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5.xml" ContentType="application/vnd.openxmlformats-officedocument.wordprocessingml.foot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20.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74319" w14:textId="3F0BD6FC" w:rsidR="002E206E" w:rsidRDefault="002E206E" w:rsidP="002E206E">
      <w:pPr>
        <w:tabs>
          <w:tab w:val="left" w:pos="720"/>
        </w:tabs>
      </w:pPr>
    </w:p>
    <w:p w14:paraId="0875EAAE" w14:textId="4443692C" w:rsidR="002E206E" w:rsidRDefault="00AF75D6" w:rsidP="00AF75D6">
      <w:r>
        <w:rPr>
          <w:rFonts w:ascii="Times" w:hAnsi="Times" w:cs="Times"/>
          <w:noProof/>
          <w:sz w:val="26"/>
          <w:szCs w:val="26"/>
        </w:rPr>
        <w:drawing>
          <wp:inline distT="0" distB="0" distL="0" distR="0" wp14:anchorId="69269ED7" wp14:editId="09A8807D">
            <wp:extent cx="1298121" cy="6096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8121" cy="609600"/>
                    </a:xfrm>
                    <a:prstGeom prst="rect">
                      <a:avLst/>
                    </a:prstGeom>
                    <a:noFill/>
                    <a:ln>
                      <a:noFill/>
                    </a:ln>
                  </pic:spPr>
                </pic:pic>
              </a:graphicData>
            </a:graphic>
          </wp:inline>
        </w:drawing>
      </w:r>
    </w:p>
    <w:p w14:paraId="78680CE4" w14:textId="068FF8F4" w:rsidR="002E206E" w:rsidRDefault="002E206E"/>
    <w:tbl>
      <w:tblPr>
        <w:tblW w:w="0" w:type="auto"/>
        <w:tblInd w:w="198" w:type="dxa"/>
        <w:tblBorders>
          <w:left w:val="thinThickSmallGap" w:sz="24" w:space="0" w:color="auto"/>
        </w:tblBorders>
        <w:tblLayout w:type="fixed"/>
        <w:tblLook w:val="0000" w:firstRow="0" w:lastRow="0" w:firstColumn="0" w:lastColumn="0" w:noHBand="0" w:noVBand="0"/>
      </w:tblPr>
      <w:tblGrid>
        <w:gridCol w:w="8280"/>
      </w:tblGrid>
      <w:tr w:rsidR="0053347F" w14:paraId="511B3339" w14:textId="77777777" w:rsidTr="00EF57C1">
        <w:tc>
          <w:tcPr>
            <w:tcW w:w="8280" w:type="dxa"/>
            <w:tcBorders>
              <w:left w:val="thinThickSmallGap" w:sz="24" w:space="0" w:color="17365D" w:themeColor="text2" w:themeShade="BF"/>
            </w:tcBorders>
          </w:tcPr>
          <w:p w14:paraId="2CE0A748" w14:textId="49E872A1" w:rsidR="0053347F" w:rsidRDefault="0053347F" w:rsidP="000F0C2F"/>
          <w:p w14:paraId="417E4D1F" w14:textId="77777777" w:rsidR="0053347F" w:rsidRDefault="0053347F" w:rsidP="000F0C2F">
            <w:pPr>
              <w:tabs>
                <w:tab w:val="left" w:pos="1512"/>
              </w:tabs>
            </w:pPr>
          </w:p>
          <w:p w14:paraId="5C189557" w14:textId="77777777" w:rsidR="000F0C2F" w:rsidRDefault="000F0C2F" w:rsidP="000F0C2F">
            <w:pPr>
              <w:tabs>
                <w:tab w:val="left" w:pos="1512"/>
              </w:tabs>
            </w:pPr>
          </w:p>
          <w:p w14:paraId="024D8740" w14:textId="77777777" w:rsidR="000F0C2F" w:rsidRDefault="000F0C2F" w:rsidP="000F0C2F">
            <w:pPr>
              <w:tabs>
                <w:tab w:val="left" w:pos="1512"/>
              </w:tabs>
            </w:pPr>
          </w:p>
          <w:p w14:paraId="71653368" w14:textId="77777777" w:rsidR="000F0C2F" w:rsidRDefault="000F0C2F" w:rsidP="000F0C2F">
            <w:pPr>
              <w:tabs>
                <w:tab w:val="left" w:pos="1512"/>
              </w:tabs>
            </w:pPr>
          </w:p>
          <w:p w14:paraId="734A65D5" w14:textId="77777777" w:rsidR="000F0C2F" w:rsidRDefault="000F0C2F" w:rsidP="000F0C2F">
            <w:pPr>
              <w:tabs>
                <w:tab w:val="left" w:pos="1512"/>
              </w:tabs>
            </w:pPr>
          </w:p>
          <w:p w14:paraId="08319671" w14:textId="77777777" w:rsidR="000F0C2F" w:rsidRDefault="000F0C2F" w:rsidP="000F0C2F">
            <w:pPr>
              <w:tabs>
                <w:tab w:val="left" w:pos="1512"/>
              </w:tabs>
            </w:pPr>
          </w:p>
          <w:p w14:paraId="2561818B" w14:textId="77777777" w:rsidR="0053347F" w:rsidRDefault="0053347F" w:rsidP="000F0C2F">
            <w:pPr>
              <w:pStyle w:val="TitlePage2"/>
              <w:tabs>
                <w:tab w:val="left" w:pos="1512"/>
              </w:tabs>
            </w:pPr>
            <w:r>
              <w:t>POLICY AND PROCEDURE MANUAL</w:t>
            </w:r>
          </w:p>
          <w:p w14:paraId="28B37ED3" w14:textId="77777777" w:rsidR="0053347F" w:rsidRDefault="0053347F" w:rsidP="000F0C2F">
            <w:pPr>
              <w:tabs>
                <w:tab w:val="left" w:pos="1512"/>
              </w:tabs>
            </w:pPr>
          </w:p>
          <w:p w14:paraId="09152984" w14:textId="77777777" w:rsidR="0053347F" w:rsidRDefault="0053347F" w:rsidP="000F0C2F">
            <w:pPr>
              <w:tabs>
                <w:tab w:val="left" w:pos="1512"/>
              </w:tabs>
            </w:pPr>
          </w:p>
          <w:p w14:paraId="0BE65DA9" w14:textId="77777777" w:rsidR="0053347F" w:rsidRDefault="0053347F" w:rsidP="000F0C2F">
            <w:pPr>
              <w:pStyle w:val="TitlePage3"/>
              <w:tabs>
                <w:tab w:val="left" w:pos="1512"/>
              </w:tabs>
            </w:pPr>
            <w:r>
              <w:t>FOR REPORTING FACILITIES</w:t>
            </w:r>
          </w:p>
          <w:p w14:paraId="1FA3D26C" w14:textId="77777777" w:rsidR="0053347F" w:rsidRDefault="0053347F" w:rsidP="000F0C2F">
            <w:pPr>
              <w:tabs>
                <w:tab w:val="left" w:pos="1512"/>
              </w:tabs>
            </w:pPr>
          </w:p>
          <w:p w14:paraId="6ACC2B49" w14:textId="77777777" w:rsidR="0053347F" w:rsidRDefault="0053347F" w:rsidP="000F0C2F">
            <w:pPr>
              <w:tabs>
                <w:tab w:val="left" w:pos="1512"/>
              </w:tabs>
            </w:pPr>
          </w:p>
          <w:p w14:paraId="35A5763F" w14:textId="77777777" w:rsidR="0053347F" w:rsidRDefault="0053347F" w:rsidP="000F0C2F">
            <w:pPr>
              <w:tabs>
                <w:tab w:val="left" w:pos="1512"/>
              </w:tabs>
            </w:pPr>
          </w:p>
          <w:p w14:paraId="27B629ED" w14:textId="77777777" w:rsidR="0053347F" w:rsidRDefault="0053347F" w:rsidP="000F0C2F">
            <w:pPr>
              <w:tabs>
                <w:tab w:val="left" w:pos="1512"/>
              </w:tabs>
            </w:pPr>
          </w:p>
          <w:p w14:paraId="24BBDA75" w14:textId="77777777" w:rsidR="0053347F" w:rsidRDefault="0053347F" w:rsidP="000F0C2F">
            <w:pPr>
              <w:tabs>
                <w:tab w:val="left" w:pos="1512"/>
              </w:tabs>
            </w:pPr>
          </w:p>
          <w:p w14:paraId="55B86FB4" w14:textId="77777777" w:rsidR="0053347F" w:rsidRDefault="0053347F" w:rsidP="000F0C2F">
            <w:pPr>
              <w:tabs>
                <w:tab w:val="left" w:pos="1512"/>
              </w:tabs>
            </w:pPr>
          </w:p>
          <w:p w14:paraId="4E6FAE2A" w14:textId="4D63FADD" w:rsidR="0053347F" w:rsidRDefault="00B84418" w:rsidP="000F0C2F">
            <w:pPr>
              <w:tabs>
                <w:tab w:val="left" w:pos="1512"/>
              </w:tabs>
            </w:pPr>
            <w:r>
              <w:t>September 20, 2022</w:t>
            </w:r>
          </w:p>
          <w:p w14:paraId="2D796F1B" w14:textId="77777777" w:rsidR="0053347F" w:rsidRDefault="0053347F" w:rsidP="000F0C2F">
            <w:pPr>
              <w:tabs>
                <w:tab w:val="left" w:pos="1512"/>
              </w:tabs>
            </w:pPr>
          </w:p>
          <w:p w14:paraId="26A81D3A" w14:textId="77777777" w:rsidR="0053347F" w:rsidRDefault="0053347F" w:rsidP="000F0C2F">
            <w:pPr>
              <w:tabs>
                <w:tab w:val="left" w:pos="1512"/>
              </w:tabs>
            </w:pPr>
          </w:p>
          <w:p w14:paraId="1A75F950" w14:textId="77777777" w:rsidR="0053347F" w:rsidRDefault="0053347F" w:rsidP="000F0C2F">
            <w:pPr>
              <w:tabs>
                <w:tab w:val="left" w:pos="1512"/>
              </w:tabs>
            </w:pPr>
          </w:p>
          <w:p w14:paraId="5C416F2B" w14:textId="77777777" w:rsidR="0053347F" w:rsidRDefault="0053347F" w:rsidP="000F0C2F">
            <w:pPr>
              <w:tabs>
                <w:tab w:val="left" w:pos="1512"/>
              </w:tabs>
            </w:pPr>
          </w:p>
          <w:p w14:paraId="2CD74C1C" w14:textId="77777777" w:rsidR="004C4797" w:rsidRDefault="004C4797" w:rsidP="000F0C2F">
            <w:pPr>
              <w:tabs>
                <w:tab w:val="left" w:pos="1512"/>
              </w:tabs>
            </w:pPr>
          </w:p>
          <w:p w14:paraId="5A8F9594" w14:textId="77777777" w:rsidR="004C4797" w:rsidRDefault="004C4797" w:rsidP="000F0C2F">
            <w:pPr>
              <w:tabs>
                <w:tab w:val="left" w:pos="1512"/>
              </w:tabs>
            </w:pPr>
          </w:p>
          <w:p w14:paraId="516A2C93" w14:textId="77777777" w:rsidR="004C4797" w:rsidRDefault="004C4797" w:rsidP="000F0C2F">
            <w:pPr>
              <w:tabs>
                <w:tab w:val="left" w:pos="1512"/>
              </w:tabs>
            </w:pPr>
          </w:p>
          <w:p w14:paraId="713CED20" w14:textId="77777777" w:rsidR="004C4797" w:rsidRDefault="004C4797" w:rsidP="000F0C2F">
            <w:pPr>
              <w:tabs>
                <w:tab w:val="left" w:pos="1512"/>
              </w:tabs>
            </w:pPr>
          </w:p>
          <w:p w14:paraId="4961C9C7" w14:textId="77777777" w:rsidR="004C4797" w:rsidRDefault="004C4797" w:rsidP="000F0C2F">
            <w:pPr>
              <w:tabs>
                <w:tab w:val="left" w:pos="1512"/>
              </w:tabs>
            </w:pPr>
          </w:p>
          <w:p w14:paraId="4786B986" w14:textId="77777777" w:rsidR="004C4797" w:rsidRDefault="004C4797" w:rsidP="000F0C2F">
            <w:pPr>
              <w:tabs>
                <w:tab w:val="left" w:pos="1512"/>
              </w:tabs>
            </w:pPr>
          </w:p>
          <w:p w14:paraId="1688288B" w14:textId="77777777" w:rsidR="004C4797" w:rsidRDefault="004C4797" w:rsidP="000F0C2F">
            <w:pPr>
              <w:tabs>
                <w:tab w:val="left" w:pos="1512"/>
              </w:tabs>
            </w:pPr>
          </w:p>
          <w:p w14:paraId="00880E54" w14:textId="77777777" w:rsidR="004C4797" w:rsidRDefault="004C4797" w:rsidP="000F0C2F">
            <w:pPr>
              <w:tabs>
                <w:tab w:val="left" w:pos="1512"/>
              </w:tabs>
            </w:pPr>
          </w:p>
          <w:p w14:paraId="7E9A57F8" w14:textId="77777777" w:rsidR="004C4797" w:rsidRDefault="004C4797" w:rsidP="000F0C2F">
            <w:pPr>
              <w:tabs>
                <w:tab w:val="left" w:pos="1512"/>
              </w:tabs>
            </w:pPr>
          </w:p>
          <w:p w14:paraId="022DD2CA" w14:textId="77777777" w:rsidR="004C4797" w:rsidRDefault="004C4797" w:rsidP="000F0C2F">
            <w:pPr>
              <w:tabs>
                <w:tab w:val="left" w:pos="1512"/>
              </w:tabs>
            </w:pPr>
          </w:p>
          <w:p w14:paraId="5552A6ED" w14:textId="77777777" w:rsidR="0053347F" w:rsidRDefault="0053347F" w:rsidP="000F0C2F">
            <w:pPr>
              <w:tabs>
                <w:tab w:val="left" w:pos="1512"/>
              </w:tabs>
              <w:rPr>
                <w:b/>
              </w:rPr>
            </w:pPr>
          </w:p>
          <w:p w14:paraId="5EDAB7EC" w14:textId="77777777" w:rsidR="0053347F" w:rsidRDefault="0053347F" w:rsidP="000F0C2F">
            <w:pPr>
              <w:tabs>
                <w:tab w:val="left" w:pos="1512"/>
              </w:tabs>
              <w:rPr>
                <w:b/>
              </w:rPr>
            </w:pPr>
          </w:p>
          <w:p w14:paraId="07CED32C" w14:textId="77777777" w:rsidR="0053347F" w:rsidRDefault="0053347F" w:rsidP="000F0C2F">
            <w:pPr>
              <w:tabs>
                <w:tab w:val="left" w:pos="1512"/>
              </w:tabs>
              <w:rPr>
                <w:b/>
              </w:rPr>
            </w:pPr>
          </w:p>
          <w:p w14:paraId="2487EAD2" w14:textId="77777777" w:rsidR="0053347F" w:rsidRDefault="0053347F" w:rsidP="000F0C2F">
            <w:pPr>
              <w:tabs>
                <w:tab w:val="left" w:pos="1512"/>
              </w:tabs>
              <w:rPr>
                <w:b/>
              </w:rPr>
            </w:pPr>
          </w:p>
          <w:p w14:paraId="0D4837BC" w14:textId="0731AB4A" w:rsidR="0053347F" w:rsidRDefault="0053347F" w:rsidP="000F0C2F">
            <w:pPr>
              <w:pStyle w:val="TitlePage4"/>
              <w:tabs>
                <w:tab w:val="left" w:pos="1512"/>
              </w:tabs>
            </w:pPr>
            <w:r>
              <w:t xml:space="preserve">Effective For Cases Diagnosed January 1, </w:t>
            </w:r>
            <w:r w:rsidR="008D3919">
              <w:t>202</w:t>
            </w:r>
            <w:r w:rsidR="00E57EC8">
              <w:t>2</w:t>
            </w:r>
            <w:r>
              <w:t xml:space="preserve"> and Later</w:t>
            </w:r>
          </w:p>
          <w:p w14:paraId="268ED8AD" w14:textId="77777777" w:rsidR="0053347F" w:rsidRDefault="0053347F" w:rsidP="000F0C2F">
            <w:pPr>
              <w:tabs>
                <w:tab w:val="left" w:pos="1512"/>
              </w:tabs>
            </w:pPr>
          </w:p>
        </w:tc>
      </w:tr>
      <w:tr w:rsidR="000F0C2F" w14:paraId="6BB177BF" w14:textId="77777777" w:rsidTr="00EF57C1">
        <w:tc>
          <w:tcPr>
            <w:tcW w:w="8280" w:type="dxa"/>
          </w:tcPr>
          <w:p w14:paraId="3F3191C1" w14:textId="124BC40A" w:rsidR="000F0C2F" w:rsidRDefault="000F0C2F" w:rsidP="000F0C2F">
            <w:pPr>
              <w:tabs>
                <w:tab w:val="left" w:pos="1512"/>
              </w:tabs>
              <w:rPr>
                <w:noProof/>
              </w:rPr>
            </w:pPr>
            <w:r>
              <w:rPr>
                <w:noProof/>
              </w:rPr>
              <w:tab/>
            </w:r>
          </w:p>
        </w:tc>
      </w:tr>
    </w:tbl>
    <w:p w14:paraId="1B88EB66" w14:textId="77777777" w:rsidR="0053347F" w:rsidRDefault="0053347F"/>
    <w:p w14:paraId="52720C20" w14:textId="77777777" w:rsidR="000F0C2F" w:rsidRDefault="000F0C2F"/>
    <w:p w14:paraId="187298E4" w14:textId="77777777" w:rsidR="0053347F" w:rsidRDefault="0053347F"/>
    <w:p w14:paraId="7C47FE77" w14:textId="77777777" w:rsidR="000F0C2F" w:rsidRDefault="000F0C2F"/>
    <w:p w14:paraId="7F601148" w14:textId="77777777" w:rsidR="0053347F" w:rsidRDefault="0053347F" w:rsidP="0053347F">
      <w:pPr>
        <w:pStyle w:val="TitlePage"/>
      </w:pPr>
      <w:r>
        <w:t>Indiana State Cancer Registry</w:t>
      </w:r>
    </w:p>
    <w:p w14:paraId="2383E8AD" w14:textId="365364E0" w:rsidR="0053347F" w:rsidRDefault="0053347F" w:rsidP="0053347F">
      <w:pPr>
        <w:pStyle w:val="TitlePage"/>
      </w:pPr>
      <w:r>
        <w:t>Indiana Department of Health</w:t>
      </w:r>
    </w:p>
    <w:p w14:paraId="1681EF85" w14:textId="77777777" w:rsidR="0053347F" w:rsidRDefault="0053347F" w:rsidP="0053347F">
      <w:pPr>
        <w:pStyle w:val="TitlePage"/>
      </w:pPr>
      <w:r>
        <w:t xml:space="preserve">2 North Meridian Street, Section </w:t>
      </w:r>
      <w:r w:rsidR="004F18E6">
        <w:t>6-B</w:t>
      </w:r>
    </w:p>
    <w:p w14:paraId="11CE7D69" w14:textId="77777777" w:rsidR="0053347F" w:rsidRDefault="0053347F" w:rsidP="0053347F">
      <w:pPr>
        <w:pStyle w:val="TitlePage"/>
      </w:pPr>
      <w:r>
        <w:t>Indianapolis, IN 46204-3010</w:t>
      </w:r>
    </w:p>
    <w:p w14:paraId="39ADF28C" w14:textId="77777777" w:rsidR="0053347F" w:rsidRDefault="0053347F">
      <w:pPr>
        <w:pStyle w:val="Title"/>
        <w:sectPr w:rsidR="0053347F" w:rsidSect="007D2E7C">
          <w:headerReference w:type="even" r:id="rId9"/>
          <w:headerReference w:type="default" r:id="rId10"/>
          <w:footerReference w:type="even" r:id="rId11"/>
          <w:footerReference w:type="default" r:id="rId12"/>
          <w:footerReference w:type="first" r:id="rId13"/>
          <w:type w:val="continuous"/>
          <w:pgSz w:w="12240" w:h="15840" w:code="1"/>
          <w:pgMar w:top="1440" w:right="1440" w:bottom="1440" w:left="1440" w:header="720" w:footer="720" w:gutter="0"/>
          <w:pgNumType w:start="29"/>
          <w:cols w:space="720"/>
          <w:titlePg/>
          <w:docGrid w:linePitch="272"/>
        </w:sectPr>
      </w:pPr>
    </w:p>
    <w:p w14:paraId="613EB0AF" w14:textId="77777777" w:rsidR="0053347F" w:rsidRDefault="0053347F">
      <w:pPr>
        <w:pStyle w:val="Title"/>
      </w:pPr>
      <w:r>
        <w:lastRenderedPageBreak/>
        <w:t>TABLE OF CONTENTS</w:t>
      </w:r>
    </w:p>
    <w:p w14:paraId="3D0D22E2" w14:textId="77777777" w:rsidR="0053347F" w:rsidRDefault="0053347F">
      <w:pPr>
        <w:rPr>
          <w:b/>
        </w:rPr>
      </w:pPr>
    </w:p>
    <w:p w14:paraId="3704D234" w14:textId="3F982C4B" w:rsidR="00BE13AA" w:rsidRDefault="0053347F">
      <w:pPr>
        <w:pStyle w:val="TOC1"/>
        <w:rPr>
          <w:rFonts w:asciiTheme="minorHAnsi" w:eastAsiaTheme="minorEastAsia" w:hAnsiTheme="minorHAnsi" w:cstheme="minorBidi"/>
          <w:bCs w:val="0"/>
          <w:noProof/>
          <w:sz w:val="22"/>
          <w:szCs w:val="22"/>
        </w:rPr>
      </w:pPr>
      <w:r>
        <w:rPr>
          <w:b/>
        </w:rPr>
        <w:fldChar w:fldCharType="begin"/>
      </w:r>
      <w:r>
        <w:rPr>
          <w:b/>
        </w:rPr>
        <w:instrText xml:space="preserve"> TOC \o "1-3" \h \z \u </w:instrText>
      </w:r>
      <w:r>
        <w:rPr>
          <w:b/>
        </w:rPr>
        <w:fldChar w:fldCharType="separate"/>
      </w:r>
      <w:hyperlink w:anchor="_Toc113616562" w:history="1">
        <w:r w:rsidR="00BE13AA" w:rsidRPr="00BE33AE">
          <w:rPr>
            <w:rStyle w:val="Hyperlink"/>
            <w:noProof/>
          </w:rPr>
          <w:t>INDIANA DEPARTMENT OF HEALTH STAFF</w:t>
        </w:r>
        <w:r w:rsidR="00BE13AA">
          <w:rPr>
            <w:noProof/>
            <w:webHidden/>
          </w:rPr>
          <w:tab/>
        </w:r>
        <w:r w:rsidR="00BE13AA">
          <w:rPr>
            <w:noProof/>
            <w:webHidden/>
          </w:rPr>
          <w:fldChar w:fldCharType="begin"/>
        </w:r>
        <w:r w:rsidR="00BE13AA">
          <w:rPr>
            <w:noProof/>
            <w:webHidden/>
          </w:rPr>
          <w:instrText xml:space="preserve"> PAGEREF _Toc113616562 \h </w:instrText>
        </w:r>
        <w:r w:rsidR="00BE13AA">
          <w:rPr>
            <w:noProof/>
            <w:webHidden/>
          </w:rPr>
        </w:r>
        <w:r w:rsidR="00BE13AA">
          <w:rPr>
            <w:noProof/>
            <w:webHidden/>
          </w:rPr>
          <w:fldChar w:fldCharType="separate"/>
        </w:r>
        <w:r w:rsidR="00BE13AA">
          <w:rPr>
            <w:noProof/>
            <w:webHidden/>
          </w:rPr>
          <w:t>vii</w:t>
        </w:r>
        <w:r w:rsidR="00BE13AA">
          <w:rPr>
            <w:noProof/>
            <w:webHidden/>
          </w:rPr>
          <w:fldChar w:fldCharType="end"/>
        </w:r>
      </w:hyperlink>
    </w:p>
    <w:p w14:paraId="4F00DBEC" w14:textId="5C7401F7" w:rsidR="00BE13AA" w:rsidRDefault="000924F0">
      <w:pPr>
        <w:pStyle w:val="TOC1"/>
        <w:rPr>
          <w:rFonts w:asciiTheme="minorHAnsi" w:eastAsiaTheme="minorEastAsia" w:hAnsiTheme="minorHAnsi" w:cstheme="minorBidi"/>
          <w:bCs w:val="0"/>
          <w:noProof/>
          <w:sz w:val="22"/>
          <w:szCs w:val="22"/>
        </w:rPr>
      </w:pPr>
      <w:hyperlink w:anchor="_Toc113616563" w:history="1">
        <w:r w:rsidR="00BE13AA" w:rsidRPr="00BE33AE">
          <w:rPr>
            <w:rStyle w:val="Hyperlink"/>
            <w:noProof/>
          </w:rPr>
          <w:t>INDIANA DEPARTMENT OF HEALTH CANCER REGISTRY STAFF</w:t>
        </w:r>
        <w:r w:rsidR="00BE13AA">
          <w:rPr>
            <w:noProof/>
            <w:webHidden/>
          </w:rPr>
          <w:tab/>
        </w:r>
        <w:r w:rsidR="00BE13AA">
          <w:rPr>
            <w:noProof/>
            <w:webHidden/>
          </w:rPr>
          <w:fldChar w:fldCharType="begin"/>
        </w:r>
        <w:r w:rsidR="00BE13AA">
          <w:rPr>
            <w:noProof/>
            <w:webHidden/>
          </w:rPr>
          <w:instrText xml:space="preserve"> PAGEREF _Toc113616563 \h </w:instrText>
        </w:r>
        <w:r w:rsidR="00BE13AA">
          <w:rPr>
            <w:noProof/>
            <w:webHidden/>
          </w:rPr>
        </w:r>
        <w:r w:rsidR="00BE13AA">
          <w:rPr>
            <w:noProof/>
            <w:webHidden/>
          </w:rPr>
          <w:fldChar w:fldCharType="separate"/>
        </w:r>
        <w:r w:rsidR="00BE13AA">
          <w:rPr>
            <w:noProof/>
            <w:webHidden/>
          </w:rPr>
          <w:t>viii</w:t>
        </w:r>
        <w:r w:rsidR="00BE13AA">
          <w:rPr>
            <w:noProof/>
            <w:webHidden/>
          </w:rPr>
          <w:fldChar w:fldCharType="end"/>
        </w:r>
      </w:hyperlink>
    </w:p>
    <w:p w14:paraId="6F01CE10" w14:textId="7A125CE9" w:rsidR="00BE13AA" w:rsidRDefault="000924F0">
      <w:pPr>
        <w:pStyle w:val="TOC1"/>
        <w:rPr>
          <w:rFonts w:asciiTheme="minorHAnsi" w:eastAsiaTheme="minorEastAsia" w:hAnsiTheme="minorHAnsi" w:cstheme="minorBidi"/>
          <w:bCs w:val="0"/>
          <w:noProof/>
          <w:sz w:val="22"/>
          <w:szCs w:val="22"/>
        </w:rPr>
      </w:pPr>
      <w:hyperlink w:anchor="_Toc113616564" w:history="1">
        <w:r w:rsidR="00BE13AA" w:rsidRPr="00BE33AE">
          <w:rPr>
            <w:rStyle w:val="Hyperlink"/>
            <w:noProof/>
          </w:rPr>
          <w:t>ACKNOWLEDGMENTS</w:t>
        </w:r>
        <w:r w:rsidR="00BE13AA">
          <w:rPr>
            <w:noProof/>
            <w:webHidden/>
          </w:rPr>
          <w:tab/>
        </w:r>
        <w:r w:rsidR="00BE13AA">
          <w:rPr>
            <w:noProof/>
            <w:webHidden/>
          </w:rPr>
          <w:fldChar w:fldCharType="begin"/>
        </w:r>
        <w:r w:rsidR="00BE13AA">
          <w:rPr>
            <w:noProof/>
            <w:webHidden/>
          </w:rPr>
          <w:instrText xml:space="preserve"> PAGEREF _Toc113616564 \h </w:instrText>
        </w:r>
        <w:r w:rsidR="00BE13AA">
          <w:rPr>
            <w:noProof/>
            <w:webHidden/>
          </w:rPr>
        </w:r>
        <w:r w:rsidR="00BE13AA">
          <w:rPr>
            <w:noProof/>
            <w:webHidden/>
          </w:rPr>
          <w:fldChar w:fldCharType="separate"/>
        </w:r>
        <w:r w:rsidR="00BE13AA">
          <w:rPr>
            <w:noProof/>
            <w:webHidden/>
          </w:rPr>
          <w:t>ix</w:t>
        </w:r>
        <w:r w:rsidR="00BE13AA">
          <w:rPr>
            <w:noProof/>
            <w:webHidden/>
          </w:rPr>
          <w:fldChar w:fldCharType="end"/>
        </w:r>
      </w:hyperlink>
    </w:p>
    <w:p w14:paraId="334B3A25" w14:textId="3532799B" w:rsidR="00BE13AA" w:rsidRDefault="000924F0">
      <w:pPr>
        <w:pStyle w:val="TOC1"/>
        <w:rPr>
          <w:rFonts w:asciiTheme="minorHAnsi" w:eastAsiaTheme="minorEastAsia" w:hAnsiTheme="minorHAnsi" w:cstheme="minorBidi"/>
          <w:bCs w:val="0"/>
          <w:noProof/>
          <w:sz w:val="22"/>
          <w:szCs w:val="22"/>
        </w:rPr>
      </w:pPr>
      <w:hyperlink w:anchor="_Toc113616565" w:history="1">
        <w:r w:rsidR="00BE13AA" w:rsidRPr="00BE33AE">
          <w:rPr>
            <w:rStyle w:val="Hyperlink"/>
            <w:noProof/>
          </w:rPr>
          <w:t>INTRODUCTION</w:t>
        </w:r>
        <w:r w:rsidR="00BE13AA">
          <w:rPr>
            <w:noProof/>
            <w:webHidden/>
          </w:rPr>
          <w:tab/>
        </w:r>
        <w:r w:rsidR="00BE13AA">
          <w:rPr>
            <w:noProof/>
            <w:webHidden/>
          </w:rPr>
          <w:fldChar w:fldCharType="begin"/>
        </w:r>
        <w:r w:rsidR="00BE13AA">
          <w:rPr>
            <w:noProof/>
            <w:webHidden/>
          </w:rPr>
          <w:instrText xml:space="preserve"> PAGEREF _Toc113616565 \h </w:instrText>
        </w:r>
        <w:r w:rsidR="00BE13AA">
          <w:rPr>
            <w:noProof/>
            <w:webHidden/>
          </w:rPr>
        </w:r>
        <w:r w:rsidR="00BE13AA">
          <w:rPr>
            <w:noProof/>
            <w:webHidden/>
          </w:rPr>
          <w:fldChar w:fldCharType="separate"/>
        </w:r>
        <w:r w:rsidR="00BE13AA">
          <w:rPr>
            <w:noProof/>
            <w:webHidden/>
          </w:rPr>
          <w:t>1</w:t>
        </w:r>
        <w:r w:rsidR="00BE13AA">
          <w:rPr>
            <w:noProof/>
            <w:webHidden/>
          </w:rPr>
          <w:fldChar w:fldCharType="end"/>
        </w:r>
      </w:hyperlink>
    </w:p>
    <w:p w14:paraId="68025A81" w14:textId="543F6CB7"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66"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Background</w:t>
        </w:r>
        <w:r w:rsidR="00BE13AA">
          <w:rPr>
            <w:noProof/>
            <w:webHidden/>
          </w:rPr>
          <w:tab/>
        </w:r>
        <w:r w:rsidR="00BE13AA">
          <w:rPr>
            <w:noProof/>
            <w:webHidden/>
          </w:rPr>
          <w:fldChar w:fldCharType="begin"/>
        </w:r>
        <w:r w:rsidR="00BE13AA">
          <w:rPr>
            <w:noProof/>
            <w:webHidden/>
          </w:rPr>
          <w:instrText xml:space="preserve"> PAGEREF _Toc113616566 \h </w:instrText>
        </w:r>
        <w:r w:rsidR="00BE13AA">
          <w:rPr>
            <w:noProof/>
            <w:webHidden/>
          </w:rPr>
        </w:r>
        <w:r w:rsidR="00BE13AA">
          <w:rPr>
            <w:noProof/>
            <w:webHidden/>
          </w:rPr>
          <w:fldChar w:fldCharType="separate"/>
        </w:r>
        <w:r w:rsidR="00BE13AA">
          <w:rPr>
            <w:noProof/>
            <w:webHidden/>
          </w:rPr>
          <w:t>1</w:t>
        </w:r>
        <w:r w:rsidR="00BE13AA">
          <w:rPr>
            <w:noProof/>
            <w:webHidden/>
          </w:rPr>
          <w:fldChar w:fldCharType="end"/>
        </w:r>
      </w:hyperlink>
    </w:p>
    <w:p w14:paraId="3D57087D" w14:textId="00E790CE"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67"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Purpose</w:t>
        </w:r>
        <w:r w:rsidR="00BE13AA">
          <w:rPr>
            <w:noProof/>
            <w:webHidden/>
          </w:rPr>
          <w:tab/>
        </w:r>
        <w:r w:rsidR="00BE13AA">
          <w:rPr>
            <w:noProof/>
            <w:webHidden/>
          </w:rPr>
          <w:fldChar w:fldCharType="begin"/>
        </w:r>
        <w:r w:rsidR="00BE13AA">
          <w:rPr>
            <w:noProof/>
            <w:webHidden/>
          </w:rPr>
          <w:instrText xml:space="preserve"> PAGEREF _Toc113616567 \h </w:instrText>
        </w:r>
        <w:r w:rsidR="00BE13AA">
          <w:rPr>
            <w:noProof/>
            <w:webHidden/>
          </w:rPr>
        </w:r>
        <w:r w:rsidR="00BE13AA">
          <w:rPr>
            <w:noProof/>
            <w:webHidden/>
          </w:rPr>
          <w:fldChar w:fldCharType="separate"/>
        </w:r>
        <w:r w:rsidR="00BE13AA">
          <w:rPr>
            <w:noProof/>
            <w:webHidden/>
          </w:rPr>
          <w:t>1</w:t>
        </w:r>
        <w:r w:rsidR="00BE13AA">
          <w:rPr>
            <w:noProof/>
            <w:webHidden/>
          </w:rPr>
          <w:fldChar w:fldCharType="end"/>
        </w:r>
      </w:hyperlink>
    </w:p>
    <w:p w14:paraId="4EED8664" w14:textId="3E30A2B9"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68" w:history="1">
        <w:r w:rsidR="00BE13AA" w:rsidRPr="00BE33AE">
          <w:rPr>
            <w:rStyle w:val="Hyperlink"/>
            <w:noProof/>
          </w:rPr>
          <w:t>C.</w:t>
        </w:r>
        <w:r w:rsidR="00BE13AA">
          <w:rPr>
            <w:rFonts w:asciiTheme="minorHAnsi" w:eastAsiaTheme="minorEastAsia" w:hAnsiTheme="minorHAnsi" w:cstheme="minorBidi"/>
            <w:bCs w:val="0"/>
            <w:noProof/>
            <w:sz w:val="22"/>
            <w:szCs w:val="22"/>
          </w:rPr>
          <w:tab/>
        </w:r>
        <w:r w:rsidR="00BE13AA" w:rsidRPr="00BE33AE">
          <w:rPr>
            <w:rStyle w:val="Hyperlink"/>
            <w:noProof/>
          </w:rPr>
          <w:t>Definitions</w:t>
        </w:r>
        <w:r w:rsidR="00BE13AA">
          <w:rPr>
            <w:noProof/>
            <w:webHidden/>
          </w:rPr>
          <w:tab/>
        </w:r>
        <w:r w:rsidR="00BE13AA">
          <w:rPr>
            <w:noProof/>
            <w:webHidden/>
          </w:rPr>
          <w:fldChar w:fldCharType="begin"/>
        </w:r>
        <w:r w:rsidR="00BE13AA">
          <w:rPr>
            <w:noProof/>
            <w:webHidden/>
          </w:rPr>
          <w:instrText xml:space="preserve"> PAGEREF _Toc113616568 \h </w:instrText>
        </w:r>
        <w:r w:rsidR="00BE13AA">
          <w:rPr>
            <w:noProof/>
            <w:webHidden/>
          </w:rPr>
        </w:r>
        <w:r w:rsidR="00BE13AA">
          <w:rPr>
            <w:noProof/>
            <w:webHidden/>
          </w:rPr>
          <w:fldChar w:fldCharType="separate"/>
        </w:r>
        <w:r w:rsidR="00BE13AA">
          <w:rPr>
            <w:noProof/>
            <w:webHidden/>
          </w:rPr>
          <w:t>1</w:t>
        </w:r>
        <w:r w:rsidR="00BE13AA">
          <w:rPr>
            <w:noProof/>
            <w:webHidden/>
          </w:rPr>
          <w:fldChar w:fldCharType="end"/>
        </w:r>
      </w:hyperlink>
    </w:p>
    <w:p w14:paraId="09498226" w14:textId="6E39D0A7"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69" w:history="1">
        <w:r w:rsidR="00BE13AA" w:rsidRPr="00BE33AE">
          <w:rPr>
            <w:rStyle w:val="Hyperlink"/>
            <w:noProof/>
          </w:rPr>
          <w:t>D.</w:t>
        </w:r>
        <w:r w:rsidR="00BE13AA">
          <w:rPr>
            <w:rFonts w:asciiTheme="minorHAnsi" w:eastAsiaTheme="minorEastAsia" w:hAnsiTheme="minorHAnsi" w:cstheme="minorBidi"/>
            <w:bCs w:val="0"/>
            <w:noProof/>
            <w:sz w:val="22"/>
            <w:szCs w:val="22"/>
          </w:rPr>
          <w:tab/>
        </w:r>
        <w:r w:rsidR="00BE13AA" w:rsidRPr="00BE33AE">
          <w:rPr>
            <w:rStyle w:val="Hyperlink"/>
            <w:noProof/>
          </w:rPr>
          <w:t>Reference Materials</w:t>
        </w:r>
        <w:r w:rsidR="00BE13AA">
          <w:rPr>
            <w:noProof/>
            <w:webHidden/>
          </w:rPr>
          <w:tab/>
        </w:r>
        <w:r w:rsidR="00BE13AA">
          <w:rPr>
            <w:noProof/>
            <w:webHidden/>
          </w:rPr>
          <w:fldChar w:fldCharType="begin"/>
        </w:r>
        <w:r w:rsidR="00BE13AA">
          <w:rPr>
            <w:noProof/>
            <w:webHidden/>
          </w:rPr>
          <w:instrText xml:space="preserve"> PAGEREF _Toc113616569 \h </w:instrText>
        </w:r>
        <w:r w:rsidR="00BE13AA">
          <w:rPr>
            <w:noProof/>
            <w:webHidden/>
          </w:rPr>
        </w:r>
        <w:r w:rsidR="00BE13AA">
          <w:rPr>
            <w:noProof/>
            <w:webHidden/>
          </w:rPr>
          <w:fldChar w:fldCharType="separate"/>
        </w:r>
        <w:r w:rsidR="00BE13AA">
          <w:rPr>
            <w:noProof/>
            <w:webHidden/>
          </w:rPr>
          <w:t>1</w:t>
        </w:r>
        <w:r w:rsidR="00BE13AA">
          <w:rPr>
            <w:noProof/>
            <w:webHidden/>
          </w:rPr>
          <w:fldChar w:fldCharType="end"/>
        </w:r>
      </w:hyperlink>
    </w:p>
    <w:p w14:paraId="64129AC8" w14:textId="0DC506F8"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0" w:history="1">
        <w:r w:rsidR="00BE13AA" w:rsidRPr="00BE33AE">
          <w:rPr>
            <w:rStyle w:val="Hyperlink"/>
            <w:noProof/>
          </w:rPr>
          <w:t>E.</w:t>
        </w:r>
        <w:r w:rsidR="00BE13AA">
          <w:rPr>
            <w:rFonts w:asciiTheme="minorHAnsi" w:eastAsiaTheme="minorEastAsia" w:hAnsiTheme="minorHAnsi" w:cstheme="minorBidi"/>
            <w:bCs w:val="0"/>
            <w:noProof/>
            <w:sz w:val="22"/>
            <w:szCs w:val="22"/>
          </w:rPr>
          <w:tab/>
        </w:r>
        <w:r w:rsidR="00BE13AA" w:rsidRPr="00BE33AE">
          <w:rPr>
            <w:rStyle w:val="Hyperlink"/>
            <w:noProof/>
          </w:rPr>
          <w:t>Consultation</w:t>
        </w:r>
        <w:r w:rsidR="00BE13AA">
          <w:rPr>
            <w:noProof/>
            <w:webHidden/>
          </w:rPr>
          <w:tab/>
        </w:r>
        <w:r w:rsidR="00BE13AA">
          <w:rPr>
            <w:noProof/>
            <w:webHidden/>
          </w:rPr>
          <w:fldChar w:fldCharType="begin"/>
        </w:r>
        <w:r w:rsidR="00BE13AA">
          <w:rPr>
            <w:noProof/>
            <w:webHidden/>
          </w:rPr>
          <w:instrText xml:space="preserve"> PAGEREF _Toc113616570 \h </w:instrText>
        </w:r>
        <w:r w:rsidR="00BE13AA">
          <w:rPr>
            <w:noProof/>
            <w:webHidden/>
          </w:rPr>
        </w:r>
        <w:r w:rsidR="00BE13AA">
          <w:rPr>
            <w:noProof/>
            <w:webHidden/>
          </w:rPr>
          <w:fldChar w:fldCharType="separate"/>
        </w:r>
        <w:r w:rsidR="00BE13AA">
          <w:rPr>
            <w:noProof/>
            <w:webHidden/>
          </w:rPr>
          <w:t>2</w:t>
        </w:r>
        <w:r w:rsidR="00BE13AA">
          <w:rPr>
            <w:noProof/>
            <w:webHidden/>
          </w:rPr>
          <w:fldChar w:fldCharType="end"/>
        </w:r>
      </w:hyperlink>
    </w:p>
    <w:p w14:paraId="38C8E697" w14:textId="763A5206"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1" w:history="1">
        <w:r w:rsidR="00BE13AA" w:rsidRPr="00BE33AE">
          <w:rPr>
            <w:rStyle w:val="Hyperlink"/>
            <w:noProof/>
          </w:rPr>
          <w:t>F.</w:t>
        </w:r>
        <w:r w:rsidR="00BE13AA">
          <w:rPr>
            <w:rFonts w:asciiTheme="minorHAnsi" w:eastAsiaTheme="minorEastAsia" w:hAnsiTheme="minorHAnsi" w:cstheme="minorBidi"/>
            <w:bCs w:val="0"/>
            <w:noProof/>
            <w:sz w:val="22"/>
            <w:szCs w:val="22"/>
          </w:rPr>
          <w:tab/>
        </w:r>
        <w:r w:rsidR="00BE13AA" w:rsidRPr="00BE33AE">
          <w:rPr>
            <w:rStyle w:val="Hyperlink"/>
            <w:noProof/>
          </w:rPr>
          <w:t>Output</w:t>
        </w:r>
        <w:r w:rsidR="00BE13AA">
          <w:rPr>
            <w:noProof/>
            <w:webHidden/>
          </w:rPr>
          <w:tab/>
        </w:r>
        <w:r w:rsidR="00BE13AA">
          <w:rPr>
            <w:noProof/>
            <w:webHidden/>
          </w:rPr>
          <w:fldChar w:fldCharType="begin"/>
        </w:r>
        <w:r w:rsidR="00BE13AA">
          <w:rPr>
            <w:noProof/>
            <w:webHidden/>
          </w:rPr>
          <w:instrText xml:space="preserve"> PAGEREF _Toc113616571 \h </w:instrText>
        </w:r>
        <w:r w:rsidR="00BE13AA">
          <w:rPr>
            <w:noProof/>
            <w:webHidden/>
          </w:rPr>
        </w:r>
        <w:r w:rsidR="00BE13AA">
          <w:rPr>
            <w:noProof/>
            <w:webHidden/>
          </w:rPr>
          <w:fldChar w:fldCharType="separate"/>
        </w:r>
        <w:r w:rsidR="00BE13AA">
          <w:rPr>
            <w:noProof/>
            <w:webHidden/>
          </w:rPr>
          <w:t>2</w:t>
        </w:r>
        <w:r w:rsidR="00BE13AA">
          <w:rPr>
            <w:noProof/>
            <w:webHidden/>
          </w:rPr>
          <w:fldChar w:fldCharType="end"/>
        </w:r>
      </w:hyperlink>
    </w:p>
    <w:p w14:paraId="0E42F2F8" w14:textId="55EFA7A1"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2" w:history="1">
        <w:r w:rsidR="00BE13AA" w:rsidRPr="00BE33AE">
          <w:rPr>
            <w:rStyle w:val="Hyperlink"/>
            <w:noProof/>
          </w:rPr>
          <w:t>G.</w:t>
        </w:r>
        <w:r w:rsidR="00BE13AA">
          <w:rPr>
            <w:rFonts w:asciiTheme="minorHAnsi" w:eastAsiaTheme="minorEastAsia" w:hAnsiTheme="minorHAnsi" w:cstheme="minorBidi"/>
            <w:bCs w:val="0"/>
            <w:noProof/>
            <w:sz w:val="22"/>
            <w:szCs w:val="22"/>
          </w:rPr>
          <w:tab/>
        </w:r>
        <w:r w:rsidR="00BE13AA" w:rsidRPr="00BE33AE">
          <w:rPr>
            <w:rStyle w:val="Hyperlink"/>
            <w:noProof/>
          </w:rPr>
          <w:t>Quality Control</w:t>
        </w:r>
        <w:r w:rsidR="00BE13AA">
          <w:rPr>
            <w:noProof/>
            <w:webHidden/>
          </w:rPr>
          <w:tab/>
        </w:r>
        <w:r w:rsidR="00BE13AA">
          <w:rPr>
            <w:noProof/>
            <w:webHidden/>
          </w:rPr>
          <w:fldChar w:fldCharType="begin"/>
        </w:r>
        <w:r w:rsidR="00BE13AA">
          <w:rPr>
            <w:noProof/>
            <w:webHidden/>
          </w:rPr>
          <w:instrText xml:space="preserve"> PAGEREF _Toc113616572 \h </w:instrText>
        </w:r>
        <w:r w:rsidR="00BE13AA">
          <w:rPr>
            <w:noProof/>
            <w:webHidden/>
          </w:rPr>
        </w:r>
        <w:r w:rsidR="00BE13AA">
          <w:rPr>
            <w:noProof/>
            <w:webHidden/>
          </w:rPr>
          <w:fldChar w:fldCharType="separate"/>
        </w:r>
        <w:r w:rsidR="00BE13AA">
          <w:rPr>
            <w:noProof/>
            <w:webHidden/>
          </w:rPr>
          <w:t>2</w:t>
        </w:r>
        <w:r w:rsidR="00BE13AA">
          <w:rPr>
            <w:noProof/>
            <w:webHidden/>
          </w:rPr>
          <w:fldChar w:fldCharType="end"/>
        </w:r>
      </w:hyperlink>
    </w:p>
    <w:p w14:paraId="396FCBD7" w14:textId="0DD028D3" w:rsidR="00BE13AA" w:rsidRDefault="000924F0">
      <w:pPr>
        <w:pStyle w:val="TOC1"/>
        <w:rPr>
          <w:rFonts w:asciiTheme="minorHAnsi" w:eastAsiaTheme="minorEastAsia" w:hAnsiTheme="minorHAnsi" w:cstheme="minorBidi"/>
          <w:bCs w:val="0"/>
          <w:noProof/>
          <w:sz w:val="22"/>
          <w:szCs w:val="22"/>
        </w:rPr>
      </w:pPr>
      <w:hyperlink w:anchor="_Toc113616573" w:history="1">
        <w:r w:rsidR="00BE13AA" w:rsidRPr="00BE33AE">
          <w:rPr>
            <w:rStyle w:val="Hyperlink"/>
            <w:noProof/>
          </w:rPr>
          <w:t>CHAPTER 1:  REFERENCES</w:t>
        </w:r>
        <w:r w:rsidR="00BE13AA">
          <w:rPr>
            <w:noProof/>
            <w:webHidden/>
          </w:rPr>
          <w:tab/>
        </w:r>
        <w:r w:rsidR="00BE13AA">
          <w:rPr>
            <w:noProof/>
            <w:webHidden/>
          </w:rPr>
          <w:fldChar w:fldCharType="begin"/>
        </w:r>
        <w:r w:rsidR="00BE13AA">
          <w:rPr>
            <w:noProof/>
            <w:webHidden/>
          </w:rPr>
          <w:instrText xml:space="preserve"> PAGEREF _Toc113616573 \h </w:instrText>
        </w:r>
        <w:r w:rsidR="00BE13AA">
          <w:rPr>
            <w:noProof/>
            <w:webHidden/>
          </w:rPr>
        </w:r>
        <w:r w:rsidR="00BE13AA">
          <w:rPr>
            <w:noProof/>
            <w:webHidden/>
          </w:rPr>
          <w:fldChar w:fldCharType="separate"/>
        </w:r>
        <w:r w:rsidR="00BE13AA">
          <w:rPr>
            <w:noProof/>
            <w:webHidden/>
          </w:rPr>
          <w:t>2</w:t>
        </w:r>
        <w:r w:rsidR="00BE13AA">
          <w:rPr>
            <w:noProof/>
            <w:webHidden/>
          </w:rPr>
          <w:fldChar w:fldCharType="end"/>
        </w:r>
      </w:hyperlink>
    </w:p>
    <w:p w14:paraId="10EBD658" w14:textId="1EE99E41"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4"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Required References</w:t>
        </w:r>
        <w:r w:rsidR="00BE13AA">
          <w:rPr>
            <w:noProof/>
            <w:webHidden/>
          </w:rPr>
          <w:tab/>
        </w:r>
        <w:r w:rsidR="00BE13AA">
          <w:rPr>
            <w:noProof/>
            <w:webHidden/>
          </w:rPr>
          <w:fldChar w:fldCharType="begin"/>
        </w:r>
        <w:r w:rsidR="00BE13AA">
          <w:rPr>
            <w:noProof/>
            <w:webHidden/>
          </w:rPr>
          <w:instrText xml:space="preserve"> PAGEREF _Toc113616574 \h </w:instrText>
        </w:r>
        <w:r w:rsidR="00BE13AA">
          <w:rPr>
            <w:noProof/>
            <w:webHidden/>
          </w:rPr>
        </w:r>
        <w:r w:rsidR="00BE13AA">
          <w:rPr>
            <w:noProof/>
            <w:webHidden/>
          </w:rPr>
          <w:fldChar w:fldCharType="separate"/>
        </w:r>
        <w:r w:rsidR="00BE13AA">
          <w:rPr>
            <w:noProof/>
            <w:webHidden/>
          </w:rPr>
          <w:t>2</w:t>
        </w:r>
        <w:r w:rsidR="00BE13AA">
          <w:rPr>
            <w:noProof/>
            <w:webHidden/>
          </w:rPr>
          <w:fldChar w:fldCharType="end"/>
        </w:r>
      </w:hyperlink>
    </w:p>
    <w:p w14:paraId="428A9C46" w14:textId="5B3194E4"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5"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Additional Resources</w:t>
        </w:r>
        <w:r w:rsidR="00BE13AA">
          <w:rPr>
            <w:noProof/>
            <w:webHidden/>
          </w:rPr>
          <w:tab/>
        </w:r>
        <w:r w:rsidR="00BE13AA">
          <w:rPr>
            <w:noProof/>
            <w:webHidden/>
          </w:rPr>
          <w:fldChar w:fldCharType="begin"/>
        </w:r>
        <w:r w:rsidR="00BE13AA">
          <w:rPr>
            <w:noProof/>
            <w:webHidden/>
          </w:rPr>
          <w:instrText xml:space="preserve"> PAGEREF _Toc113616575 \h </w:instrText>
        </w:r>
        <w:r w:rsidR="00BE13AA">
          <w:rPr>
            <w:noProof/>
            <w:webHidden/>
          </w:rPr>
        </w:r>
        <w:r w:rsidR="00BE13AA">
          <w:rPr>
            <w:noProof/>
            <w:webHidden/>
          </w:rPr>
          <w:fldChar w:fldCharType="separate"/>
        </w:r>
        <w:r w:rsidR="00BE13AA">
          <w:rPr>
            <w:noProof/>
            <w:webHidden/>
          </w:rPr>
          <w:t>3</w:t>
        </w:r>
        <w:r w:rsidR="00BE13AA">
          <w:rPr>
            <w:noProof/>
            <w:webHidden/>
          </w:rPr>
          <w:fldChar w:fldCharType="end"/>
        </w:r>
      </w:hyperlink>
    </w:p>
    <w:p w14:paraId="5A9A0D02" w14:textId="7FBCEC0D"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6" w:history="1">
        <w:r w:rsidR="00BE13AA" w:rsidRPr="00BE33AE">
          <w:rPr>
            <w:rStyle w:val="Hyperlink"/>
            <w:noProof/>
          </w:rPr>
          <w:t>C.</w:t>
        </w:r>
        <w:r w:rsidR="00BE13AA">
          <w:rPr>
            <w:rFonts w:asciiTheme="minorHAnsi" w:eastAsiaTheme="minorEastAsia" w:hAnsiTheme="minorHAnsi" w:cstheme="minorBidi"/>
            <w:bCs w:val="0"/>
            <w:noProof/>
            <w:sz w:val="22"/>
            <w:szCs w:val="22"/>
          </w:rPr>
          <w:tab/>
        </w:r>
        <w:r w:rsidR="00BE13AA" w:rsidRPr="00BE33AE">
          <w:rPr>
            <w:rStyle w:val="Hyperlink"/>
            <w:noProof/>
          </w:rPr>
          <w:t>Historic References</w:t>
        </w:r>
        <w:r w:rsidR="00BE13AA">
          <w:rPr>
            <w:noProof/>
            <w:webHidden/>
          </w:rPr>
          <w:tab/>
        </w:r>
        <w:r w:rsidR="00BE13AA">
          <w:rPr>
            <w:noProof/>
            <w:webHidden/>
          </w:rPr>
          <w:fldChar w:fldCharType="begin"/>
        </w:r>
        <w:r w:rsidR="00BE13AA">
          <w:rPr>
            <w:noProof/>
            <w:webHidden/>
          </w:rPr>
          <w:instrText xml:space="preserve"> PAGEREF _Toc113616576 \h </w:instrText>
        </w:r>
        <w:r w:rsidR="00BE13AA">
          <w:rPr>
            <w:noProof/>
            <w:webHidden/>
          </w:rPr>
        </w:r>
        <w:r w:rsidR="00BE13AA">
          <w:rPr>
            <w:noProof/>
            <w:webHidden/>
          </w:rPr>
          <w:fldChar w:fldCharType="separate"/>
        </w:r>
        <w:r w:rsidR="00BE13AA">
          <w:rPr>
            <w:noProof/>
            <w:webHidden/>
          </w:rPr>
          <w:t>4</w:t>
        </w:r>
        <w:r w:rsidR="00BE13AA">
          <w:rPr>
            <w:noProof/>
            <w:webHidden/>
          </w:rPr>
          <w:fldChar w:fldCharType="end"/>
        </w:r>
      </w:hyperlink>
    </w:p>
    <w:p w14:paraId="62F1EEED" w14:textId="2572A714" w:rsidR="00BE13AA" w:rsidRDefault="000924F0">
      <w:pPr>
        <w:pStyle w:val="TOC1"/>
        <w:rPr>
          <w:rFonts w:asciiTheme="minorHAnsi" w:eastAsiaTheme="minorEastAsia" w:hAnsiTheme="minorHAnsi" w:cstheme="minorBidi"/>
          <w:bCs w:val="0"/>
          <w:noProof/>
          <w:sz w:val="22"/>
          <w:szCs w:val="22"/>
        </w:rPr>
      </w:pPr>
      <w:hyperlink w:anchor="_Toc113616577" w:history="1">
        <w:r w:rsidR="00BE13AA" w:rsidRPr="00BE33AE">
          <w:rPr>
            <w:rStyle w:val="Hyperlink"/>
            <w:noProof/>
          </w:rPr>
          <w:t>CHAPTER 2:  CASEFINDING &amp; SETTING UP A REGISTRY</w:t>
        </w:r>
        <w:r w:rsidR="00BE13AA">
          <w:rPr>
            <w:noProof/>
            <w:webHidden/>
          </w:rPr>
          <w:tab/>
        </w:r>
        <w:r w:rsidR="00BE13AA">
          <w:rPr>
            <w:noProof/>
            <w:webHidden/>
          </w:rPr>
          <w:fldChar w:fldCharType="begin"/>
        </w:r>
        <w:r w:rsidR="00BE13AA">
          <w:rPr>
            <w:noProof/>
            <w:webHidden/>
          </w:rPr>
          <w:instrText xml:space="preserve"> PAGEREF _Toc113616577 \h </w:instrText>
        </w:r>
        <w:r w:rsidR="00BE13AA">
          <w:rPr>
            <w:noProof/>
            <w:webHidden/>
          </w:rPr>
        </w:r>
        <w:r w:rsidR="00BE13AA">
          <w:rPr>
            <w:noProof/>
            <w:webHidden/>
          </w:rPr>
          <w:fldChar w:fldCharType="separate"/>
        </w:r>
        <w:r w:rsidR="00BE13AA">
          <w:rPr>
            <w:noProof/>
            <w:webHidden/>
          </w:rPr>
          <w:t>6</w:t>
        </w:r>
        <w:r w:rsidR="00BE13AA">
          <w:rPr>
            <w:noProof/>
            <w:webHidden/>
          </w:rPr>
          <w:fldChar w:fldCharType="end"/>
        </w:r>
      </w:hyperlink>
    </w:p>
    <w:p w14:paraId="7667D4D5" w14:textId="410F131F"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8"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Overview</w:t>
        </w:r>
        <w:r w:rsidR="00BE13AA">
          <w:rPr>
            <w:noProof/>
            <w:webHidden/>
          </w:rPr>
          <w:tab/>
        </w:r>
        <w:r w:rsidR="00BE13AA">
          <w:rPr>
            <w:noProof/>
            <w:webHidden/>
          </w:rPr>
          <w:fldChar w:fldCharType="begin"/>
        </w:r>
        <w:r w:rsidR="00BE13AA">
          <w:rPr>
            <w:noProof/>
            <w:webHidden/>
          </w:rPr>
          <w:instrText xml:space="preserve"> PAGEREF _Toc113616578 \h </w:instrText>
        </w:r>
        <w:r w:rsidR="00BE13AA">
          <w:rPr>
            <w:noProof/>
            <w:webHidden/>
          </w:rPr>
        </w:r>
        <w:r w:rsidR="00BE13AA">
          <w:rPr>
            <w:noProof/>
            <w:webHidden/>
          </w:rPr>
          <w:fldChar w:fldCharType="separate"/>
        </w:r>
        <w:r w:rsidR="00BE13AA">
          <w:rPr>
            <w:noProof/>
            <w:webHidden/>
          </w:rPr>
          <w:t>6</w:t>
        </w:r>
        <w:r w:rsidR="00BE13AA">
          <w:rPr>
            <w:noProof/>
            <w:webHidden/>
          </w:rPr>
          <w:fldChar w:fldCharType="end"/>
        </w:r>
      </w:hyperlink>
    </w:p>
    <w:p w14:paraId="085CEE50" w14:textId="0AF11BF8"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79"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Reportable List</w:t>
        </w:r>
        <w:r w:rsidR="00BE13AA">
          <w:rPr>
            <w:noProof/>
            <w:webHidden/>
          </w:rPr>
          <w:tab/>
        </w:r>
        <w:r w:rsidR="00BE13AA">
          <w:rPr>
            <w:noProof/>
            <w:webHidden/>
          </w:rPr>
          <w:fldChar w:fldCharType="begin"/>
        </w:r>
        <w:r w:rsidR="00BE13AA">
          <w:rPr>
            <w:noProof/>
            <w:webHidden/>
          </w:rPr>
          <w:instrText xml:space="preserve"> PAGEREF _Toc113616579 \h </w:instrText>
        </w:r>
        <w:r w:rsidR="00BE13AA">
          <w:rPr>
            <w:noProof/>
            <w:webHidden/>
          </w:rPr>
        </w:r>
        <w:r w:rsidR="00BE13AA">
          <w:rPr>
            <w:noProof/>
            <w:webHidden/>
          </w:rPr>
          <w:fldChar w:fldCharType="separate"/>
        </w:r>
        <w:r w:rsidR="00BE13AA">
          <w:rPr>
            <w:noProof/>
            <w:webHidden/>
          </w:rPr>
          <w:t>6</w:t>
        </w:r>
        <w:r w:rsidR="00BE13AA">
          <w:rPr>
            <w:noProof/>
            <w:webHidden/>
          </w:rPr>
          <w:fldChar w:fldCharType="end"/>
        </w:r>
      </w:hyperlink>
    </w:p>
    <w:p w14:paraId="702F1B26" w14:textId="4FF17665"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0" w:history="1">
        <w:r w:rsidR="00BE13AA" w:rsidRPr="00BE33AE">
          <w:rPr>
            <w:rStyle w:val="Hyperlink"/>
            <w:noProof/>
          </w:rPr>
          <w:t>C.</w:t>
        </w:r>
        <w:r w:rsidR="00BE13AA">
          <w:rPr>
            <w:rFonts w:asciiTheme="minorHAnsi" w:eastAsiaTheme="minorEastAsia" w:hAnsiTheme="minorHAnsi" w:cstheme="minorBidi"/>
            <w:bCs w:val="0"/>
            <w:noProof/>
            <w:sz w:val="22"/>
            <w:szCs w:val="22"/>
          </w:rPr>
          <w:tab/>
        </w:r>
        <w:r w:rsidR="00BE13AA" w:rsidRPr="00BE33AE">
          <w:rPr>
            <w:rStyle w:val="Hyperlink"/>
            <w:noProof/>
          </w:rPr>
          <w:t>Methods Of Casefinding</w:t>
        </w:r>
        <w:r w:rsidR="00BE13AA">
          <w:rPr>
            <w:noProof/>
            <w:webHidden/>
          </w:rPr>
          <w:tab/>
        </w:r>
        <w:r w:rsidR="00BE13AA">
          <w:rPr>
            <w:noProof/>
            <w:webHidden/>
          </w:rPr>
          <w:fldChar w:fldCharType="begin"/>
        </w:r>
        <w:r w:rsidR="00BE13AA">
          <w:rPr>
            <w:noProof/>
            <w:webHidden/>
          </w:rPr>
          <w:instrText xml:space="preserve"> PAGEREF _Toc113616580 \h </w:instrText>
        </w:r>
        <w:r w:rsidR="00BE13AA">
          <w:rPr>
            <w:noProof/>
            <w:webHidden/>
          </w:rPr>
        </w:r>
        <w:r w:rsidR="00BE13AA">
          <w:rPr>
            <w:noProof/>
            <w:webHidden/>
          </w:rPr>
          <w:fldChar w:fldCharType="separate"/>
        </w:r>
        <w:r w:rsidR="00BE13AA">
          <w:rPr>
            <w:noProof/>
            <w:webHidden/>
          </w:rPr>
          <w:t>6</w:t>
        </w:r>
        <w:r w:rsidR="00BE13AA">
          <w:rPr>
            <w:noProof/>
            <w:webHidden/>
          </w:rPr>
          <w:fldChar w:fldCharType="end"/>
        </w:r>
      </w:hyperlink>
    </w:p>
    <w:p w14:paraId="5A316176" w14:textId="59F6304E"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1" w:history="1">
        <w:r w:rsidR="00BE13AA" w:rsidRPr="00BE33AE">
          <w:rPr>
            <w:rStyle w:val="Hyperlink"/>
            <w:noProof/>
          </w:rPr>
          <w:t>D.</w:t>
        </w:r>
        <w:r w:rsidR="00BE13AA">
          <w:rPr>
            <w:rFonts w:asciiTheme="minorHAnsi" w:eastAsiaTheme="minorEastAsia" w:hAnsiTheme="minorHAnsi" w:cstheme="minorBidi"/>
            <w:bCs w:val="0"/>
            <w:noProof/>
            <w:sz w:val="22"/>
            <w:szCs w:val="22"/>
          </w:rPr>
          <w:tab/>
        </w:r>
        <w:r w:rsidR="00BE13AA" w:rsidRPr="00BE33AE">
          <w:rPr>
            <w:rStyle w:val="Hyperlink"/>
            <w:noProof/>
          </w:rPr>
          <w:t>Suspense System</w:t>
        </w:r>
        <w:r w:rsidR="00BE13AA">
          <w:rPr>
            <w:noProof/>
            <w:webHidden/>
          </w:rPr>
          <w:tab/>
        </w:r>
        <w:r w:rsidR="00BE13AA">
          <w:rPr>
            <w:noProof/>
            <w:webHidden/>
          </w:rPr>
          <w:fldChar w:fldCharType="begin"/>
        </w:r>
        <w:r w:rsidR="00BE13AA">
          <w:rPr>
            <w:noProof/>
            <w:webHidden/>
          </w:rPr>
          <w:instrText xml:space="preserve"> PAGEREF _Toc113616581 \h </w:instrText>
        </w:r>
        <w:r w:rsidR="00BE13AA">
          <w:rPr>
            <w:noProof/>
            <w:webHidden/>
          </w:rPr>
        </w:r>
        <w:r w:rsidR="00BE13AA">
          <w:rPr>
            <w:noProof/>
            <w:webHidden/>
          </w:rPr>
          <w:fldChar w:fldCharType="separate"/>
        </w:r>
        <w:r w:rsidR="00BE13AA">
          <w:rPr>
            <w:noProof/>
            <w:webHidden/>
          </w:rPr>
          <w:t>9</w:t>
        </w:r>
        <w:r w:rsidR="00BE13AA">
          <w:rPr>
            <w:noProof/>
            <w:webHidden/>
          </w:rPr>
          <w:fldChar w:fldCharType="end"/>
        </w:r>
      </w:hyperlink>
    </w:p>
    <w:p w14:paraId="3374D1FF" w14:textId="7B92F9F1"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2" w:history="1">
        <w:r w:rsidR="00BE13AA" w:rsidRPr="00BE33AE">
          <w:rPr>
            <w:rStyle w:val="Hyperlink"/>
            <w:noProof/>
          </w:rPr>
          <w:t>E.</w:t>
        </w:r>
        <w:r w:rsidR="00BE13AA">
          <w:rPr>
            <w:rFonts w:asciiTheme="minorHAnsi" w:eastAsiaTheme="minorEastAsia" w:hAnsiTheme="minorHAnsi" w:cstheme="minorBidi"/>
            <w:bCs w:val="0"/>
            <w:noProof/>
            <w:sz w:val="22"/>
            <w:szCs w:val="22"/>
          </w:rPr>
          <w:tab/>
        </w:r>
        <w:r w:rsidR="00BE13AA" w:rsidRPr="00BE33AE">
          <w:rPr>
            <w:rStyle w:val="Hyperlink"/>
            <w:noProof/>
          </w:rPr>
          <w:t>Accession Register</w:t>
        </w:r>
        <w:r w:rsidR="00BE13AA">
          <w:rPr>
            <w:noProof/>
            <w:webHidden/>
          </w:rPr>
          <w:tab/>
        </w:r>
        <w:r w:rsidR="00BE13AA">
          <w:rPr>
            <w:noProof/>
            <w:webHidden/>
          </w:rPr>
          <w:fldChar w:fldCharType="begin"/>
        </w:r>
        <w:r w:rsidR="00BE13AA">
          <w:rPr>
            <w:noProof/>
            <w:webHidden/>
          </w:rPr>
          <w:instrText xml:space="preserve"> PAGEREF _Toc113616582 \h </w:instrText>
        </w:r>
        <w:r w:rsidR="00BE13AA">
          <w:rPr>
            <w:noProof/>
            <w:webHidden/>
          </w:rPr>
        </w:r>
        <w:r w:rsidR="00BE13AA">
          <w:rPr>
            <w:noProof/>
            <w:webHidden/>
          </w:rPr>
          <w:fldChar w:fldCharType="separate"/>
        </w:r>
        <w:r w:rsidR="00BE13AA">
          <w:rPr>
            <w:noProof/>
            <w:webHidden/>
          </w:rPr>
          <w:t>9</w:t>
        </w:r>
        <w:r w:rsidR="00BE13AA">
          <w:rPr>
            <w:noProof/>
            <w:webHidden/>
          </w:rPr>
          <w:fldChar w:fldCharType="end"/>
        </w:r>
      </w:hyperlink>
    </w:p>
    <w:p w14:paraId="23A8ED38" w14:textId="36093DDA"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3" w:history="1">
        <w:r w:rsidR="00BE13AA" w:rsidRPr="00BE33AE">
          <w:rPr>
            <w:rStyle w:val="Hyperlink"/>
            <w:noProof/>
          </w:rPr>
          <w:t>F.</w:t>
        </w:r>
        <w:r w:rsidR="00BE13AA">
          <w:rPr>
            <w:rFonts w:asciiTheme="minorHAnsi" w:eastAsiaTheme="minorEastAsia" w:hAnsiTheme="minorHAnsi" w:cstheme="minorBidi"/>
            <w:bCs w:val="0"/>
            <w:noProof/>
            <w:sz w:val="22"/>
            <w:szCs w:val="22"/>
          </w:rPr>
          <w:tab/>
        </w:r>
        <w:r w:rsidR="00BE13AA" w:rsidRPr="00BE33AE">
          <w:rPr>
            <w:rStyle w:val="Hyperlink"/>
            <w:noProof/>
          </w:rPr>
          <w:t>Patient Index</w:t>
        </w:r>
        <w:r w:rsidR="00BE13AA">
          <w:rPr>
            <w:noProof/>
            <w:webHidden/>
          </w:rPr>
          <w:tab/>
        </w:r>
        <w:r w:rsidR="00BE13AA">
          <w:rPr>
            <w:noProof/>
            <w:webHidden/>
          </w:rPr>
          <w:fldChar w:fldCharType="begin"/>
        </w:r>
        <w:r w:rsidR="00BE13AA">
          <w:rPr>
            <w:noProof/>
            <w:webHidden/>
          </w:rPr>
          <w:instrText xml:space="preserve"> PAGEREF _Toc113616583 \h </w:instrText>
        </w:r>
        <w:r w:rsidR="00BE13AA">
          <w:rPr>
            <w:noProof/>
            <w:webHidden/>
          </w:rPr>
        </w:r>
        <w:r w:rsidR="00BE13AA">
          <w:rPr>
            <w:noProof/>
            <w:webHidden/>
          </w:rPr>
          <w:fldChar w:fldCharType="separate"/>
        </w:r>
        <w:r w:rsidR="00BE13AA">
          <w:rPr>
            <w:noProof/>
            <w:webHidden/>
          </w:rPr>
          <w:t>10</w:t>
        </w:r>
        <w:r w:rsidR="00BE13AA">
          <w:rPr>
            <w:noProof/>
            <w:webHidden/>
          </w:rPr>
          <w:fldChar w:fldCharType="end"/>
        </w:r>
      </w:hyperlink>
    </w:p>
    <w:p w14:paraId="22A13F0F" w14:textId="5ADF3C28"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4" w:history="1">
        <w:r w:rsidR="00BE13AA" w:rsidRPr="00BE33AE">
          <w:rPr>
            <w:rStyle w:val="Hyperlink"/>
            <w:noProof/>
          </w:rPr>
          <w:t>G.</w:t>
        </w:r>
        <w:r w:rsidR="00BE13AA">
          <w:rPr>
            <w:rFonts w:asciiTheme="minorHAnsi" w:eastAsiaTheme="minorEastAsia" w:hAnsiTheme="minorHAnsi" w:cstheme="minorBidi"/>
            <w:bCs w:val="0"/>
            <w:noProof/>
            <w:sz w:val="22"/>
            <w:szCs w:val="22"/>
          </w:rPr>
          <w:tab/>
        </w:r>
        <w:r w:rsidR="00BE13AA" w:rsidRPr="00BE33AE">
          <w:rPr>
            <w:rStyle w:val="Hyperlink"/>
            <w:noProof/>
          </w:rPr>
          <w:t>Filing</w:t>
        </w:r>
        <w:r w:rsidR="00BE13AA">
          <w:rPr>
            <w:noProof/>
            <w:webHidden/>
          </w:rPr>
          <w:tab/>
        </w:r>
        <w:r w:rsidR="00BE13AA">
          <w:rPr>
            <w:noProof/>
            <w:webHidden/>
          </w:rPr>
          <w:fldChar w:fldCharType="begin"/>
        </w:r>
        <w:r w:rsidR="00BE13AA">
          <w:rPr>
            <w:noProof/>
            <w:webHidden/>
          </w:rPr>
          <w:instrText xml:space="preserve"> PAGEREF _Toc113616584 \h </w:instrText>
        </w:r>
        <w:r w:rsidR="00BE13AA">
          <w:rPr>
            <w:noProof/>
            <w:webHidden/>
          </w:rPr>
        </w:r>
        <w:r w:rsidR="00BE13AA">
          <w:rPr>
            <w:noProof/>
            <w:webHidden/>
          </w:rPr>
          <w:fldChar w:fldCharType="separate"/>
        </w:r>
        <w:r w:rsidR="00BE13AA">
          <w:rPr>
            <w:noProof/>
            <w:webHidden/>
          </w:rPr>
          <w:t>11</w:t>
        </w:r>
        <w:r w:rsidR="00BE13AA">
          <w:rPr>
            <w:noProof/>
            <w:webHidden/>
          </w:rPr>
          <w:fldChar w:fldCharType="end"/>
        </w:r>
      </w:hyperlink>
    </w:p>
    <w:p w14:paraId="1EFCE164" w14:textId="00E67436" w:rsidR="00BE13AA" w:rsidRDefault="000924F0">
      <w:pPr>
        <w:pStyle w:val="TOC1"/>
        <w:rPr>
          <w:rFonts w:asciiTheme="minorHAnsi" w:eastAsiaTheme="minorEastAsia" w:hAnsiTheme="minorHAnsi" w:cstheme="minorBidi"/>
          <w:bCs w:val="0"/>
          <w:noProof/>
          <w:sz w:val="22"/>
          <w:szCs w:val="22"/>
        </w:rPr>
      </w:pPr>
      <w:hyperlink w:anchor="_Toc113616585" w:history="1">
        <w:r w:rsidR="00BE13AA" w:rsidRPr="00BE33AE">
          <w:rPr>
            <w:rStyle w:val="Hyperlink"/>
            <w:noProof/>
          </w:rPr>
          <w:t>CHAPTER 3:  REPORTING</w:t>
        </w:r>
        <w:r w:rsidR="00BE13AA">
          <w:rPr>
            <w:noProof/>
            <w:webHidden/>
          </w:rPr>
          <w:tab/>
        </w:r>
        <w:r w:rsidR="00BE13AA">
          <w:rPr>
            <w:noProof/>
            <w:webHidden/>
          </w:rPr>
          <w:fldChar w:fldCharType="begin"/>
        </w:r>
        <w:r w:rsidR="00BE13AA">
          <w:rPr>
            <w:noProof/>
            <w:webHidden/>
          </w:rPr>
          <w:instrText xml:space="preserve"> PAGEREF _Toc113616585 \h </w:instrText>
        </w:r>
        <w:r w:rsidR="00BE13AA">
          <w:rPr>
            <w:noProof/>
            <w:webHidden/>
          </w:rPr>
        </w:r>
        <w:r w:rsidR="00BE13AA">
          <w:rPr>
            <w:noProof/>
            <w:webHidden/>
          </w:rPr>
          <w:fldChar w:fldCharType="separate"/>
        </w:r>
        <w:r w:rsidR="00BE13AA">
          <w:rPr>
            <w:noProof/>
            <w:webHidden/>
          </w:rPr>
          <w:t>13</w:t>
        </w:r>
        <w:r w:rsidR="00BE13AA">
          <w:rPr>
            <w:noProof/>
            <w:webHidden/>
          </w:rPr>
          <w:fldChar w:fldCharType="end"/>
        </w:r>
      </w:hyperlink>
    </w:p>
    <w:p w14:paraId="665F82FB" w14:textId="615F0855"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6"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Overview</w:t>
        </w:r>
        <w:r w:rsidR="00BE13AA">
          <w:rPr>
            <w:noProof/>
            <w:webHidden/>
          </w:rPr>
          <w:tab/>
        </w:r>
        <w:r w:rsidR="00BE13AA">
          <w:rPr>
            <w:noProof/>
            <w:webHidden/>
          </w:rPr>
          <w:fldChar w:fldCharType="begin"/>
        </w:r>
        <w:r w:rsidR="00BE13AA">
          <w:rPr>
            <w:noProof/>
            <w:webHidden/>
          </w:rPr>
          <w:instrText xml:space="preserve"> PAGEREF _Toc113616586 \h </w:instrText>
        </w:r>
        <w:r w:rsidR="00BE13AA">
          <w:rPr>
            <w:noProof/>
            <w:webHidden/>
          </w:rPr>
        </w:r>
        <w:r w:rsidR="00BE13AA">
          <w:rPr>
            <w:noProof/>
            <w:webHidden/>
          </w:rPr>
          <w:fldChar w:fldCharType="separate"/>
        </w:r>
        <w:r w:rsidR="00BE13AA">
          <w:rPr>
            <w:noProof/>
            <w:webHidden/>
          </w:rPr>
          <w:t>13</w:t>
        </w:r>
        <w:r w:rsidR="00BE13AA">
          <w:rPr>
            <w:noProof/>
            <w:webHidden/>
          </w:rPr>
          <w:fldChar w:fldCharType="end"/>
        </w:r>
      </w:hyperlink>
    </w:p>
    <w:p w14:paraId="7930C639" w14:textId="0C8D79E8"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7"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Cases to Report to the State Registry</w:t>
        </w:r>
        <w:r w:rsidR="00BE13AA">
          <w:rPr>
            <w:noProof/>
            <w:webHidden/>
          </w:rPr>
          <w:tab/>
        </w:r>
        <w:r w:rsidR="00BE13AA">
          <w:rPr>
            <w:noProof/>
            <w:webHidden/>
          </w:rPr>
          <w:fldChar w:fldCharType="begin"/>
        </w:r>
        <w:r w:rsidR="00BE13AA">
          <w:rPr>
            <w:noProof/>
            <w:webHidden/>
          </w:rPr>
          <w:instrText xml:space="preserve"> PAGEREF _Toc113616587 \h </w:instrText>
        </w:r>
        <w:r w:rsidR="00BE13AA">
          <w:rPr>
            <w:noProof/>
            <w:webHidden/>
          </w:rPr>
        </w:r>
        <w:r w:rsidR="00BE13AA">
          <w:rPr>
            <w:noProof/>
            <w:webHidden/>
          </w:rPr>
          <w:fldChar w:fldCharType="separate"/>
        </w:r>
        <w:r w:rsidR="00BE13AA">
          <w:rPr>
            <w:noProof/>
            <w:webHidden/>
          </w:rPr>
          <w:t>13</w:t>
        </w:r>
        <w:r w:rsidR="00BE13AA">
          <w:rPr>
            <w:noProof/>
            <w:webHidden/>
          </w:rPr>
          <w:fldChar w:fldCharType="end"/>
        </w:r>
      </w:hyperlink>
    </w:p>
    <w:p w14:paraId="5F318040" w14:textId="16635F6D"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8" w:history="1">
        <w:r w:rsidR="00BE13AA" w:rsidRPr="00BE33AE">
          <w:rPr>
            <w:rStyle w:val="Hyperlink"/>
            <w:noProof/>
          </w:rPr>
          <w:t>C.</w:t>
        </w:r>
        <w:r w:rsidR="00BE13AA">
          <w:rPr>
            <w:rFonts w:asciiTheme="minorHAnsi" w:eastAsiaTheme="minorEastAsia" w:hAnsiTheme="minorHAnsi" w:cstheme="minorBidi"/>
            <w:bCs w:val="0"/>
            <w:noProof/>
            <w:sz w:val="22"/>
            <w:szCs w:val="22"/>
          </w:rPr>
          <w:tab/>
        </w:r>
        <w:r w:rsidR="00BE13AA" w:rsidRPr="00BE33AE">
          <w:rPr>
            <w:rStyle w:val="Hyperlink"/>
            <w:noProof/>
          </w:rPr>
          <w:t>Cases Not Required</w:t>
        </w:r>
        <w:r w:rsidR="00BE13AA">
          <w:rPr>
            <w:noProof/>
            <w:webHidden/>
          </w:rPr>
          <w:tab/>
        </w:r>
        <w:r w:rsidR="00BE13AA">
          <w:rPr>
            <w:noProof/>
            <w:webHidden/>
          </w:rPr>
          <w:fldChar w:fldCharType="begin"/>
        </w:r>
        <w:r w:rsidR="00BE13AA">
          <w:rPr>
            <w:noProof/>
            <w:webHidden/>
          </w:rPr>
          <w:instrText xml:space="preserve"> PAGEREF _Toc113616588 \h </w:instrText>
        </w:r>
        <w:r w:rsidR="00BE13AA">
          <w:rPr>
            <w:noProof/>
            <w:webHidden/>
          </w:rPr>
        </w:r>
        <w:r w:rsidR="00BE13AA">
          <w:rPr>
            <w:noProof/>
            <w:webHidden/>
          </w:rPr>
          <w:fldChar w:fldCharType="separate"/>
        </w:r>
        <w:r w:rsidR="00BE13AA">
          <w:rPr>
            <w:noProof/>
            <w:webHidden/>
          </w:rPr>
          <w:t>15</w:t>
        </w:r>
        <w:r w:rsidR="00BE13AA">
          <w:rPr>
            <w:noProof/>
            <w:webHidden/>
          </w:rPr>
          <w:fldChar w:fldCharType="end"/>
        </w:r>
      </w:hyperlink>
    </w:p>
    <w:p w14:paraId="091207B9" w14:textId="663136BC"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89" w:history="1">
        <w:r w:rsidR="00BE13AA" w:rsidRPr="00BE33AE">
          <w:rPr>
            <w:rStyle w:val="Hyperlink"/>
            <w:noProof/>
          </w:rPr>
          <w:t>D.</w:t>
        </w:r>
        <w:r w:rsidR="00BE13AA">
          <w:rPr>
            <w:rFonts w:asciiTheme="minorHAnsi" w:eastAsiaTheme="minorEastAsia" w:hAnsiTheme="minorHAnsi" w:cstheme="minorBidi"/>
            <w:bCs w:val="0"/>
            <w:noProof/>
            <w:sz w:val="22"/>
            <w:szCs w:val="22"/>
          </w:rPr>
          <w:tab/>
        </w:r>
        <w:r w:rsidR="00BE13AA" w:rsidRPr="00BE33AE">
          <w:rPr>
            <w:rStyle w:val="Hyperlink"/>
            <w:noProof/>
          </w:rPr>
          <w:t>Data Items To Report</w:t>
        </w:r>
        <w:r w:rsidR="00BE13AA">
          <w:rPr>
            <w:noProof/>
            <w:webHidden/>
          </w:rPr>
          <w:tab/>
        </w:r>
        <w:r w:rsidR="00BE13AA">
          <w:rPr>
            <w:noProof/>
            <w:webHidden/>
          </w:rPr>
          <w:fldChar w:fldCharType="begin"/>
        </w:r>
        <w:r w:rsidR="00BE13AA">
          <w:rPr>
            <w:noProof/>
            <w:webHidden/>
          </w:rPr>
          <w:instrText xml:space="preserve"> PAGEREF _Toc113616589 \h </w:instrText>
        </w:r>
        <w:r w:rsidR="00BE13AA">
          <w:rPr>
            <w:noProof/>
            <w:webHidden/>
          </w:rPr>
        </w:r>
        <w:r w:rsidR="00BE13AA">
          <w:rPr>
            <w:noProof/>
            <w:webHidden/>
          </w:rPr>
          <w:fldChar w:fldCharType="separate"/>
        </w:r>
        <w:r w:rsidR="00BE13AA">
          <w:rPr>
            <w:noProof/>
            <w:webHidden/>
          </w:rPr>
          <w:t>17</w:t>
        </w:r>
        <w:r w:rsidR="00BE13AA">
          <w:rPr>
            <w:noProof/>
            <w:webHidden/>
          </w:rPr>
          <w:fldChar w:fldCharType="end"/>
        </w:r>
      </w:hyperlink>
    </w:p>
    <w:p w14:paraId="13BEE9F9" w14:textId="696781B4"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90" w:history="1">
        <w:r w:rsidR="00BE13AA" w:rsidRPr="00BE33AE">
          <w:rPr>
            <w:rStyle w:val="Hyperlink"/>
            <w:noProof/>
          </w:rPr>
          <w:t>E.</w:t>
        </w:r>
        <w:r w:rsidR="00BE13AA">
          <w:rPr>
            <w:rFonts w:asciiTheme="minorHAnsi" w:eastAsiaTheme="minorEastAsia" w:hAnsiTheme="minorHAnsi" w:cstheme="minorBidi"/>
            <w:bCs w:val="0"/>
            <w:noProof/>
            <w:sz w:val="22"/>
            <w:szCs w:val="22"/>
          </w:rPr>
          <w:tab/>
        </w:r>
        <w:r w:rsidR="00BE13AA" w:rsidRPr="00BE33AE">
          <w:rPr>
            <w:rStyle w:val="Hyperlink"/>
            <w:noProof/>
          </w:rPr>
          <w:t>Who Should Submit Reports</w:t>
        </w:r>
        <w:r w:rsidR="00BE13AA">
          <w:rPr>
            <w:noProof/>
            <w:webHidden/>
          </w:rPr>
          <w:tab/>
        </w:r>
        <w:r w:rsidR="00BE13AA">
          <w:rPr>
            <w:noProof/>
            <w:webHidden/>
          </w:rPr>
          <w:fldChar w:fldCharType="begin"/>
        </w:r>
        <w:r w:rsidR="00BE13AA">
          <w:rPr>
            <w:noProof/>
            <w:webHidden/>
          </w:rPr>
          <w:instrText xml:space="preserve"> PAGEREF _Toc113616590 \h </w:instrText>
        </w:r>
        <w:r w:rsidR="00BE13AA">
          <w:rPr>
            <w:noProof/>
            <w:webHidden/>
          </w:rPr>
        </w:r>
        <w:r w:rsidR="00BE13AA">
          <w:rPr>
            <w:noProof/>
            <w:webHidden/>
          </w:rPr>
          <w:fldChar w:fldCharType="separate"/>
        </w:r>
        <w:r w:rsidR="00BE13AA">
          <w:rPr>
            <w:noProof/>
            <w:webHidden/>
          </w:rPr>
          <w:t>18</w:t>
        </w:r>
        <w:r w:rsidR="00BE13AA">
          <w:rPr>
            <w:noProof/>
            <w:webHidden/>
          </w:rPr>
          <w:fldChar w:fldCharType="end"/>
        </w:r>
      </w:hyperlink>
    </w:p>
    <w:p w14:paraId="1E22BDEA" w14:textId="7B029C15"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91" w:history="1">
        <w:r w:rsidR="00BE13AA" w:rsidRPr="00BE33AE">
          <w:rPr>
            <w:rStyle w:val="Hyperlink"/>
            <w:noProof/>
          </w:rPr>
          <w:t>F.</w:t>
        </w:r>
        <w:r w:rsidR="00BE13AA">
          <w:rPr>
            <w:rFonts w:asciiTheme="minorHAnsi" w:eastAsiaTheme="minorEastAsia" w:hAnsiTheme="minorHAnsi" w:cstheme="minorBidi"/>
            <w:bCs w:val="0"/>
            <w:noProof/>
            <w:sz w:val="22"/>
            <w:szCs w:val="22"/>
          </w:rPr>
          <w:tab/>
        </w:r>
        <w:r w:rsidR="00BE13AA" w:rsidRPr="00BE33AE">
          <w:rPr>
            <w:rStyle w:val="Hyperlink"/>
            <w:noProof/>
          </w:rPr>
          <w:t>When To Submit Reports</w:t>
        </w:r>
        <w:r w:rsidR="00BE13AA">
          <w:rPr>
            <w:noProof/>
            <w:webHidden/>
          </w:rPr>
          <w:tab/>
        </w:r>
        <w:r w:rsidR="00BE13AA">
          <w:rPr>
            <w:noProof/>
            <w:webHidden/>
          </w:rPr>
          <w:fldChar w:fldCharType="begin"/>
        </w:r>
        <w:r w:rsidR="00BE13AA">
          <w:rPr>
            <w:noProof/>
            <w:webHidden/>
          </w:rPr>
          <w:instrText xml:space="preserve"> PAGEREF _Toc113616591 \h </w:instrText>
        </w:r>
        <w:r w:rsidR="00BE13AA">
          <w:rPr>
            <w:noProof/>
            <w:webHidden/>
          </w:rPr>
        </w:r>
        <w:r w:rsidR="00BE13AA">
          <w:rPr>
            <w:noProof/>
            <w:webHidden/>
          </w:rPr>
          <w:fldChar w:fldCharType="separate"/>
        </w:r>
        <w:r w:rsidR="00BE13AA">
          <w:rPr>
            <w:noProof/>
            <w:webHidden/>
          </w:rPr>
          <w:t>18</w:t>
        </w:r>
        <w:r w:rsidR="00BE13AA">
          <w:rPr>
            <w:noProof/>
            <w:webHidden/>
          </w:rPr>
          <w:fldChar w:fldCharType="end"/>
        </w:r>
      </w:hyperlink>
    </w:p>
    <w:p w14:paraId="35DC8649" w14:textId="0C878E8D"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92" w:history="1">
        <w:r w:rsidR="00BE13AA" w:rsidRPr="00BE33AE">
          <w:rPr>
            <w:rStyle w:val="Hyperlink"/>
            <w:noProof/>
          </w:rPr>
          <w:t>G.</w:t>
        </w:r>
        <w:r w:rsidR="00BE13AA">
          <w:rPr>
            <w:rFonts w:asciiTheme="minorHAnsi" w:eastAsiaTheme="minorEastAsia" w:hAnsiTheme="minorHAnsi" w:cstheme="minorBidi"/>
            <w:bCs w:val="0"/>
            <w:noProof/>
            <w:sz w:val="22"/>
            <w:szCs w:val="22"/>
          </w:rPr>
          <w:tab/>
        </w:r>
        <w:r w:rsidR="00BE13AA" w:rsidRPr="00BE33AE">
          <w:rPr>
            <w:rStyle w:val="Hyperlink"/>
            <w:noProof/>
          </w:rPr>
          <w:t>How To Submit Reports</w:t>
        </w:r>
        <w:r w:rsidR="00BE13AA">
          <w:rPr>
            <w:noProof/>
            <w:webHidden/>
          </w:rPr>
          <w:tab/>
        </w:r>
        <w:r w:rsidR="00BE13AA">
          <w:rPr>
            <w:noProof/>
            <w:webHidden/>
          </w:rPr>
          <w:fldChar w:fldCharType="begin"/>
        </w:r>
        <w:r w:rsidR="00BE13AA">
          <w:rPr>
            <w:noProof/>
            <w:webHidden/>
          </w:rPr>
          <w:instrText xml:space="preserve"> PAGEREF _Toc113616592 \h </w:instrText>
        </w:r>
        <w:r w:rsidR="00BE13AA">
          <w:rPr>
            <w:noProof/>
            <w:webHidden/>
          </w:rPr>
        </w:r>
        <w:r w:rsidR="00BE13AA">
          <w:rPr>
            <w:noProof/>
            <w:webHidden/>
          </w:rPr>
          <w:fldChar w:fldCharType="separate"/>
        </w:r>
        <w:r w:rsidR="00BE13AA">
          <w:rPr>
            <w:noProof/>
            <w:webHidden/>
          </w:rPr>
          <w:t>19</w:t>
        </w:r>
        <w:r w:rsidR="00BE13AA">
          <w:rPr>
            <w:noProof/>
            <w:webHidden/>
          </w:rPr>
          <w:fldChar w:fldCharType="end"/>
        </w:r>
      </w:hyperlink>
    </w:p>
    <w:p w14:paraId="681874E9" w14:textId="74C1C09A" w:rsidR="00BE13AA" w:rsidRDefault="000924F0">
      <w:pPr>
        <w:pStyle w:val="TOC1"/>
        <w:rPr>
          <w:rFonts w:asciiTheme="minorHAnsi" w:eastAsiaTheme="minorEastAsia" w:hAnsiTheme="minorHAnsi" w:cstheme="minorBidi"/>
          <w:bCs w:val="0"/>
          <w:noProof/>
          <w:sz w:val="22"/>
          <w:szCs w:val="22"/>
        </w:rPr>
      </w:pPr>
      <w:hyperlink w:anchor="_Toc113616593" w:history="1">
        <w:r w:rsidR="00BE13AA" w:rsidRPr="00BE33AE">
          <w:rPr>
            <w:rStyle w:val="Hyperlink"/>
            <w:noProof/>
          </w:rPr>
          <w:t>CHAPTER 4:  GENERAL DEFINITIONS FOR CODING</w:t>
        </w:r>
        <w:r w:rsidR="00BE13AA">
          <w:rPr>
            <w:noProof/>
            <w:webHidden/>
          </w:rPr>
          <w:tab/>
        </w:r>
        <w:r w:rsidR="00BE13AA">
          <w:rPr>
            <w:noProof/>
            <w:webHidden/>
          </w:rPr>
          <w:fldChar w:fldCharType="begin"/>
        </w:r>
        <w:r w:rsidR="00BE13AA">
          <w:rPr>
            <w:noProof/>
            <w:webHidden/>
          </w:rPr>
          <w:instrText xml:space="preserve"> PAGEREF _Toc113616593 \h </w:instrText>
        </w:r>
        <w:r w:rsidR="00BE13AA">
          <w:rPr>
            <w:noProof/>
            <w:webHidden/>
          </w:rPr>
        </w:r>
        <w:r w:rsidR="00BE13AA">
          <w:rPr>
            <w:noProof/>
            <w:webHidden/>
          </w:rPr>
          <w:fldChar w:fldCharType="separate"/>
        </w:r>
        <w:r w:rsidR="00BE13AA">
          <w:rPr>
            <w:noProof/>
            <w:webHidden/>
          </w:rPr>
          <w:t>21</w:t>
        </w:r>
        <w:r w:rsidR="00BE13AA">
          <w:rPr>
            <w:noProof/>
            <w:webHidden/>
          </w:rPr>
          <w:fldChar w:fldCharType="end"/>
        </w:r>
      </w:hyperlink>
    </w:p>
    <w:p w14:paraId="0D49F90C" w14:textId="40F419A2"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94"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Introduction</w:t>
        </w:r>
        <w:r w:rsidR="00BE13AA">
          <w:rPr>
            <w:noProof/>
            <w:webHidden/>
          </w:rPr>
          <w:tab/>
        </w:r>
        <w:r w:rsidR="00BE13AA">
          <w:rPr>
            <w:noProof/>
            <w:webHidden/>
          </w:rPr>
          <w:fldChar w:fldCharType="begin"/>
        </w:r>
        <w:r w:rsidR="00BE13AA">
          <w:rPr>
            <w:noProof/>
            <w:webHidden/>
          </w:rPr>
          <w:instrText xml:space="preserve"> PAGEREF _Toc113616594 \h </w:instrText>
        </w:r>
        <w:r w:rsidR="00BE13AA">
          <w:rPr>
            <w:noProof/>
            <w:webHidden/>
          </w:rPr>
        </w:r>
        <w:r w:rsidR="00BE13AA">
          <w:rPr>
            <w:noProof/>
            <w:webHidden/>
          </w:rPr>
          <w:fldChar w:fldCharType="separate"/>
        </w:r>
        <w:r w:rsidR="00BE13AA">
          <w:rPr>
            <w:noProof/>
            <w:webHidden/>
          </w:rPr>
          <w:t>21</w:t>
        </w:r>
        <w:r w:rsidR="00BE13AA">
          <w:rPr>
            <w:noProof/>
            <w:webHidden/>
          </w:rPr>
          <w:fldChar w:fldCharType="end"/>
        </w:r>
      </w:hyperlink>
    </w:p>
    <w:p w14:paraId="69E3F223" w14:textId="4D1619CE" w:rsidR="00BE13AA" w:rsidRDefault="000924F0">
      <w:pPr>
        <w:pStyle w:val="TOC2"/>
        <w:tabs>
          <w:tab w:val="left" w:pos="800"/>
        </w:tabs>
        <w:rPr>
          <w:rFonts w:asciiTheme="minorHAnsi" w:eastAsiaTheme="minorEastAsia" w:hAnsiTheme="minorHAnsi" w:cstheme="minorBidi"/>
          <w:bCs w:val="0"/>
          <w:noProof/>
          <w:sz w:val="22"/>
          <w:szCs w:val="22"/>
        </w:rPr>
      </w:pPr>
      <w:hyperlink w:anchor="_Toc113616595"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Guidelines For Interpretation Of Terminology</w:t>
        </w:r>
        <w:r w:rsidR="00BE13AA">
          <w:rPr>
            <w:noProof/>
            <w:webHidden/>
          </w:rPr>
          <w:tab/>
        </w:r>
        <w:r w:rsidR="00BE13AA">
          <w:rPr>
            <w:noProof/>
            <w:webHidden/>
          </w:rPr>
          <w:fldChar w:fldCharType="begin"/>
        </w:r>
        <w:r w:rsidR="00BE13AA">
          <w:rPr>
            <w:noProof/>
            <w:webHidden/>
          </w:rPr>
          <w:instrText xml:space="preserve"> PAGEREF _Toc113616595 \h </w:instrText>
        </w:r>
        <w:r w:rsidR="00BE13AA">
          <w:rPr>
            <w:noProof/>
            <w:webHidden/>
          </w:rPr>
        </w:r>
        <w:r w:rsidR="00BE13AA">
          <w:rPr>
            <w:noProof/>
            <w:webHidden/>
          </w:rPr>
          <w:fldChar w:fldCharType="separate"/>
        </w:r>
        <w:r w:rsidR="00BE13AA">
          <w:rPr>
            <w:noProof/>
            <w:webHidden/>
          </w:rPr>
          <w:t>21</w:t>
        </w:r>
        <w:r w:rsidR="00BE13AA">
          <w:rPr>
            <w:noProof/>
            <w:webHidden/>
          </w:rPr>
          <w:fldChar w:fldCharType="end"/>
        </w:r>
      </w:hyperlink>
    </w:p>
    <w:p w14:paraId="68CD0C11" w14:textId="451E0519" w:rsidR="00BE13AA" w:rsidRDefault="000924F0">
      <w:pPr>
        <w:pStyle w:val="TOC1"/>
        <w:rPr>
          <w:rFonts w:asciiTheme="minorHAnsi" w:eastAsiaTheme="minorEastAsia" w:hAnsiTheme="minorHAnsi" w:cstheme="minorBidi"/>
          <w:bCs w:val="0"/>
          <w:noProof/>
          <w:sz w:val="22"/>
          <w:szCs w:val="22"/>
        </w:rPr>
      </w:pPr>
      <w:hyperlink w:anchor="_Toc113616596" w:history="1">
        <w:r w:rsidR="00BE13AA" w:rsidRPr="00BE33AE">
          <w:rPr>
            <w:rStyle w:val="Hyperlink"/>
            <w:noProof/>
          </w:rPr>
          <w:t>CHAPTER 5:  CODING INSTRUCTIONS</w:t>
        </w:r>
        <w:r w:rsidR="00BE13AA">
          <w:rPr>
            <w:noProof/>
            <w:webHidden/>
          </w:rPr>
          <w:tab/>
        </w:r>
        <w:r w:rsidR="00BE13AA">
          <w:rPr>
            <w:noProof/>
            <w:webHidden/>
          </w:rPr>
          <w:fldChar w:fldCharType="begin"/>
        </w:r>
        <w:r w:rsidR="00BE13AA">
          <w:rPr>
            <w:noProof/>
            <w:webHidden/>
          </w:rPr>
          <w:instrText xml:space="preserve"> PAGEREF _Toc113616596 \h </w:instrText>
        </w:r>
        <w:r w:rsidR="00BE13AA">
          <w:rPr>
            <w:noProof/>
            <w:webHidden/>
          </w:rPr>
        </w:r>
        <w:r w:rsidR="00BE13AA">
          <w:rPr>
            <w:noProof/>
            <w:webHidden/>
          </w:rPr>
          <w:fldChar w:fldCharType="separate"/>
        </w:r>
        <w:r w:rsidR="00BE13AA">
          <w:rPr>
            <w:noProof/>
            <w:webHidden/>
          </w:rPr>
          <w:t>23</w:t>
        </w:r>
        <w:r w:rsidR="00BE13AA">
          <w:rPr>
            <w:noProof/>
            <w:webHidden/>
          </w:rPr>
          <w:fldChar w:fldCharType="end"/>
        </w:r>
      </w:hyperlink>
    </w:p>
    <w:p w14:paraId="1D54E2D6" w14:textId="05204B33" w:rsidR="00BE13AA" w:rsidRDefault="000924F0">
      <w:pPr>
        <w:pStyle w:val="TOC2"/>
        <w:rPr>
          <w:rFonts w:asciiTheme="minorHAnsi" w:eastAsiaTheme="minorEastAsia" w:hAnsiTheme="minorHAnsi" w:cstheme="minorBidi"/>
          <w:bCs w:val="0"/>
          <w:noProof/>
          <w:sz w:val="22"/>
          <w:szCs w:val="22"/>
        </w:rPr>
      </w:pPr>
      <w:hyperlink w:anchor="_Toc113616597" w:history="1">
        <w:r w:rsidR="00BE13AA" w:rsidRPr="00BE33AE">
          <w:rPr>
            <w:rStyle w:val="Hyperlink"/>
            <w:noProof/>
          </w:rPr>
          <w:t>Overview</w:t>
        </w:r>
        <w:r w:rsidR="00BE13AA">
          <w:rPr>
            <w:noProof/>
            <w:webHidden/>
          </w:rPr>
          <w:tab/>
        </w:r>
        <w:r w:rsidR="00BE13AA">
          <w:rPr>
            <w:noProof/>
            <w:webHidden/>
          </w:rPr>
          <w:fldChar w:fldCharType="begin"/>
        </w:r>
        <w:r w:rsidR="00BE13AA">
          <w:rPr>
            <w:noProof/>
            <w:webHidden/>
          </w:rPr>
          <w:instrText xml:space="preserve"> PAGEREF _Toc113616597 \h </w:instrText>
        </w:r>
        <w:r w:rsidR="00BE13AA">
          <w:rPr>
            <w:noProof/>
            <w:webHidden/>
          </w:rPr>
        </w:r>
        <w:r w:rsidR="00BE13AA">
          <w:rPr>
            <w:noProof/>
            <w:webHidden/>
          </w:rPr>
          <w:fldChar w:fldCharType="separate"/>
        </w:r>
        <w:r w:rsidR="00BE13AA">
          <w:rPr>
            <w:noProof/>
            <w:webHidden/>
          </w:rPr>
          <w:t>23</w:t>
        </w:r>
        <w:r w:rsidR="00BE13AA">
          <w:rPr>
            <w:noProof/>
            <w:webHidden/>
          </w:rPr>
          <w:fldChar w:fldCharType="end"/>
        </w:r>
      </w:hyperlink>
    </w:p>
    <w:p w14:paraId="5C8EEC7B" w14:textId="71712E1F" w:rsidR="00BE13AA" w:rsidRDefault="000924F0">
      <w:pPr>
        <w:pStyle w:val="TOC2"/>
        <w:rPr>
          <w:rFonts w:asciiTheme="minorHAnsi" w:eastAsiaTheme="minorEastAsia" w:hAnsiTheme="minorHAnsi" w:cstheme="minorBidi"/>
          <w:bCs w:val="0"/>
          <w:noProof/>
          <w:sz w:val="22"/>
          <w:szCs w:val="22"/>
        </w:rPr>
      </w:pPr>
      <w:hyperlink w:anchor="_Toc113616598" w:history="1">
        <w:r w:rsidR="00BE13AA" w:rsidRPr="00BE33AE">
          <w:rPr>
            <w:rStyle w:val="Hyperlink"/>
            <w:noProof/>
          </w:rPr>
          <w:t>When To Abstract A Cancer Case</w:t>
        </w:r>
        <w:r w:rsidR="00BE13AA">
          <w:rPr>
            <w:noProof/>
            <w:webHidden/>
          </w:rPr>
          <w:tab/>
        </w:r>
        <w:r w:rsidR="00BE13AA">
          <w:rPr>
            <w:noProof/>
            <w:webHidden/>
          </w:rPr>
          <w:fldChar w:fldCharType="begin"/>
        </w:r>
        <w:r w:rsidR="00BE13AA">
          <w:rPr>
            <w:noProof/>
            <w:webHidden/>
          </w:rPr>
          <w:instrText xml:space="preserve"> PAGEREF _Toc113616598 \h </w:instrText>
        </w:r>
        <w:r w:rsidR="00BE13AA">
          <w:rPr>
            <w:noProof/>
            <w:webHidden/>
          </w:rPr>
        </w:r>
        <w:r w:rsidR="00BE13AA">
          <w:rPr>
            <w:noProof/>
            <w:webHidden/>
          </w:rPr>
          <w:fldChar w:fldCharType="separate"/>
        </w:r>
        <w:r w:rsidR="00BE13AA">
          <w:rPr>
            <w:noProof/>
            <w:webHidden/>
          </w:rPr>
          <w:t>23</w:t>
        </w:r>
        <w:r w:rsidR="00BE13AA">
          <w:rPr>
            <w:noProof/>
            <w:webHidden/>
          </w:rPr>
          <w:fldChar w:fldCharType="end"/>
        </w:r>
      </w:hyperlink>
    </w:p>
    <w:p w14:paraId="7213021F" w14:textId="535E9191" w:rsidR="00BE13AA" w:rsidRDefault="000924F0">
      <w:pPr>
        <w:pStyle w:val="TOC2"/>
        <w:rPr>
          <w:rFonts w:asciiTheme="minorHAnsi" w:eastAsiaTheme="minorEastAsia" w:hAnsiTheme="minorHAnsi" w:cstheme="minorBidi"/>
          <w:bCs w:val="0"/>
          <w:noProof/>
          <w:sz w:val="22"/>
          <w:szCs w:val="22"/>
        </w:rPr>
      </w:pPr>
      <w:hyperlink w:anchor="_Toc113616599" w:history="1">
        <w:r w:rsidR="00BE13AA" w:rsidRPr="00BE33AE">
          <w:rPr>
            <w:rStyle w:val="Hyperlink"/>
            <w:noProof/>
          </w:rPr>
          <w:t>General Abstracting Instructions And Definitions</w:t>
        </w:r>
        <w:r w:rsidR="00BE13AA">
          <w:rPr>
            <w:noProof/>
            <w:webHidden/>
          </w:rPr>
          <w:tab/>
        </w:r>
        <w:r w:rsidR="00BE13AA">
          <w:rPr>
            <w:noProof/>
            <w:webHidden/>
          </w:rPr>
          <w:fldChar w:fldCharType="begin"/>
        </w:r>
        <w:r w:rsidR="00BE13AA">
          <w:rPr>
            <w:noProof/>
            <w:webHidden/>
          </w:rPr>
          <w:instrText xml:space="preserve"> PAGEREF _Toc113616599 \h </w:instrText>
        </w:r>
        <w:r w:rsidR="00BE13AA">
          <w:rPr>
            <w:noProof/>
            <w:webHidden/>
          </w:rPr>
        </w:r>
        <w:r w:rsidR="00BE13AA">
          <w:rPr>
            <w:noProof/>
            <w:webHidden/>
          </w:rPr>
          <w:fldChar w:fldCharType="separate"/>
        </w:r>
        <w:r w:rsidR="00BE13AA">
          <w:rPr>
            <w:noProof/>
            <w:webHidden/>
          </w:rPr>
          <w:t>24</w:t>
        </w:r>
        <w:r w:rsidR="00BE13AA">
          <w:rPr>
            <w:noProof/>
            <w:webHidden/>
          </w:rPr>
          <w:fldChar w:fldCharType="end"/>
        </w:r>
      </w:hyperlink>
    </w:p>
    <w:p w14:paraId="5E455E7D" w14:textId="36EEB71B" w:rsidR="00BE13AA" w:rsidRDefault="000924F0">
      <w:pPr>
        <w:pStyle w:val="TOC2"/>
        <w:rPr>
          <w:rFonts w:asciiTheme="minorHAnsi" w:eastAsiaTheme="minorEastAsia" w:hAnsiTheme="minorHAnsi" w:cstheme="minorBidi"/>
          <w:bCs w:val="0"/>
          <w:noProof/>
          <w:sz w:val="22"/>
          <w:szCs w:val="22"/>
        </w:rPr>
      </w:pPr>
      <w:hyperlink w:anchor="_Toc113616600" w:history="1">
        <w:r w:rsidR="00BE13AA" w:rsidRPr="00BE33AE">
          <w:rPr>
            <w:rStyle w:val="Hyperlink"/>
            <w:noProof/>
          </w:rPr>
          <w:t>State Data Set</w:t>
        </w:r>
        <w:r w:rsidR="00BE13AA">
          <w:rPr>
            <w:noProof/>
            <w:webHidden/>
          </w:rPr>
          <w:tab/>
        </w:r>
        <w:r w:rsidR="00BE13AA">
          <w:rPr>
            <w:noProof/>
            <w:webHidden/>
          </w:rPr>
          <w:fldChar w:fldCharType="begin"/>
        </w:r>
        <w:r w:rsidR="00BE13AA">
          <w:rPr>
            <w:noProof/>
            <w:webHidden/>
          </w:rPr>
          <w:instrText xml:space="preserve"> PAGEREF _Toc113616600 \h </w:instrText>
        </w:r>
        <w:r w:rsidR="00BE13AA">
          <w:rPr>
            <w:noProof/>
            <w:webHidden/>
          </w:rPr>
        </w:r>
        <w:r w:rsidR="00BE13AA">
          <w:rPr>
            <w:noProof/>
            <w:webHidden/>
          </w:rPr>
          <w:fldChar w:fldCharType="separate"/>
        </w:r>
        <w:r w:rsidR="00BE13AA">
          <w:rPr>
            <w:noProof/>
            <w:webHidden/>
          </w:rPr>
          <w:t>25</w:t>
        </w:r>
        <w:r w:rsidR="00BE13AA">
          <w:rPr>
            <w:noProof/>
            <w:webHidden/>
          </w:rPr>
          <w:fldChar w:fldCharType="end"/>
        </w:r>
      </w:hyperlink>
    </w:p>
    <w:p w14:paraId="2646CBBC" w14:textId="73398BAF" w:rsidR="00BE13AA" w:rsidRDefault="000924F0">
      <w:pPr>
        <w:pStyle w:val="TOC2"/>
        <w:rPr>
          <w:rFonts w:asciiTheme="minorHAnsi" w:eastAsiaTheme="minorEastAsia" w:hAnsiTheme="minorHAnsi" w:cstheme="minorBidi"/>
          <w:bCs w:val="0"/>
          <w:noProof/>
          <w:sz w:val="22"/>
          <w:szCs w:val="22"/>
        </w:rPr>
      </w:pPr>
      <w:hyperlink w:anchor="_Toc113616601" w:history="1">
        <w:r w:rsidR="00BE13AA" w:rsidRPr="00BE33AE">
          <w:rPr>
            <w:rStyle w:val="Hyperlink"/>
            <w:noProof/>
          </w:rPr>
          <w:t>Reporting Facility ID Number</w:t>
        </w:r>
        <w:r w:rsidR="00BE13AA">
          <w:rPr>
            <w:noProof/>
            <w:webHidden/>
          </w:rPr>
          <w:tab/>
        </w:r>
        <w:r w:rsidR="00BE13AA">
          <w:rPr>
            <w:noProof/>
            <w:webHidden/>
          </w:rPr>
          <w:fldChar w:fldCharType="begin"/>
        </w:r>
        <w:r w:rsidR="00BE13AA">
          <w:rPr>
            <w:noProof/>
            <w:webHidden/>
          </w:rPr>
          <w:instrText xml:space="preserve"> PAGEREF _Toc113616601 \h </w:instrText>
        </w:r>
        <w:r w:rsidR="00BE13AA">
          <w:rPr>
            <w:noProof/>
            <w:webHidden/>
          </w:rPr>
        </w:r>
        <w:r w:rsidR="00BE13AA">
          <w:rPr>
            <w:noProof/>
            <w:webHidden/>
          </w:rPr>
          <w:fldChar w:fldCharType="separate"/>
        </w:r>
        <w:r w:rsidR="00BE13AA">
          <w:rPr>
            <w:noProof/>
            <w:webHidden/>
          </w:rPr>
          <w:t>33</w:t>
        </w:r>
        <w:r w:rsidR="00BE13AA">
          <w:rPr>
            <w:noProof/>
            <w:webHidden/>
          </w:rPr>
          <w:fldChar w:fldCharType="end"/>
        </w:r>
      </w:hyperlink>
    </w:p>
    <w:p w14:paraId="0502BB79" w14:textId="4987D2E5" w:rsidR="00BE13AA" w:rsidRDefault="000924F0">
      <w:pPr>
        <w:pStyle w:val="TOC2"/>
        <w:rPr>
          <w:rFonts w:asciiTheme="minorHAnsi" w:eastAsiaTheme="minorEastAsia" w:hAnsiTheme="minorHAnsi" w:cstheme="minorBidi"/>
          <w:bCs w:val="0"/>
          <w:noProof/>
          <w:sz w:val="22"/>
          <w:szCs w:val="22"/>
        </w:rPr>
      </w:pPr>
      <w:hyperlink w:anchor="_Toc113616602" w:history="1">
        <w:r w:rsidR="00BE13AA" w:rsidRPr="00BE33AE">
          <w:rPr>
            <w:rStyle w:val="Hyperlink"/>
            <w:noProof/>
          </w:rPr>
          <w:t>NPI-Reporting Facility</w:t>
        </w:r>
        <w:r w:rsidR="00BE13AA">
          <w:rPr>
            <w:noProof/>
            <w:webHidden/>
          </w:rPr>
          <w:tab/>
        </w:r>
        <w:r w:rsidR="00BE13AA">
          <w:rPr>
            <w:noProof/>
            <w:webHidden/>
          </w:rPr>
          <w:fldChar w:fldCharType="begin"/>
        </w:r>
        <w:r w:rsidR="00BE13AA">
          <w:rPr>
            <w:noProof/>
            <w:webHidden/>
          </w:rPr>
          <w:instrText xml:space="preserve"> PAGEREF _Toc113616602 \h </w:instrText>
        </w:r>
        <w:r w:rsidR="00BE13AA">
          <w:rPr>
            <w:noProof/>
            <w:webHidden/>
          </w:rPr>
        </w:r>
        <w:r w:rsidR="00BE13AA">
          <w:rPr>
            <w:noProof/>
            <w:webHidden/>
          </w:rPr>
          <w:fldChar w:fldCharType="separate"/>
        </w:r>
        <w:r w:rsidR="00BE13AA">
          <w:rPr>
            <w:noProof/>
            <w:webHidden/>
          </w:rPr>
          <w:t>34</w:t>
        </w:r>
        <w:r w:rsidR="00BE13AA">
          <w:rPr>
            <w:noProof/>
            <w:webHidden/>
          </w:rPr>
          <w:fldChar w:fldCharType="end"/>
        </w:r>
      </w:hyperlink>
    </w:p>
    <w:p w14:paraId="54DED212" w14:textId="19B2DE87" w:rsidR="00BE13AA" w:rsidRDefault="000924F0">
      <w:pPr>
        <w:pStyle w:val="TOC2"/>
        <w:rPr>
          <w:rFonts w:asciiTheme="minorHAnsi" w:eastAsiaTheme="minorEastAsia" w:hAnsiTheme="minorHAnsi" w:cstheme="minorBidi"/>
          <w:bCs w:val="0"/>
          <w:noProof/>
          <w:sz w:val="22"/>
          <w:szCs w:val="22"/>
        </w:rPr>
      </w:pPr>
      <w:hyperlink w:anchor="_Toc113616603" w:history="1">
        <w:r w:rsidR="00BE13AA" w:rsidRPr="00BE33AE">
          <w:rPr>
            <w:rStyle w:val="Hyperlink"/>
            <w:noProof/>
          </w:rPr>
          <w:t>Abstracted By</w:t>
        </w:r>
        <w:r w:rsidR="00BE13AA">
          <w:rPr>
            <w:noProof/>
            <w:webHidden/>
          </w:rPr>
          <w:tab/>
        </w:r>
        <w:r w:rsidR="00BE13AA">
          <w:rPr>
            <w:noProof/>
            <w:webHidden/>
          </w:rPr>
          <w:fldChar w:fldCharType="begin"/>
        </w:r>
        <w:r w:rsidR="00BE13AA">
          <w:rPr>
            <w:noProof/>
            <w:webHidden/>
          </w:rPr>
          <w:instrText xml:space="preserve"> PAGEREF _Toc113616603 \h </w:instrText>
        </w:r>
        <w:r w:rsidR="00BE13AA">
          <w:rPr>
            <w:noProof/>
            <w:webHidden/>
          </w:rPr>
        </w:r>
        <w:r w:rsidR="00BE13AA">
          <w:rPr>
            <w:noProof/>
            <w:webHidden/>
          </w:rPr>
          <w:fldChar w:fldCharType="separate"/>
        </w:r>
        <w:r w:rsidR="00BE13AA">
          <w:rPr>
            <w:noProof/>
            <w:webHidden/>
          </w:rPr>
          <w:t>35</w:t>
        </w:r>
        <w:r w:rsidR="00BE13AA">
          <w:rPr>
            <w:noProof/>
            <w:webHidden/>
          </w:rPr>
          <w:fldChar w:fldCharType="end"/>
        </w:r>
      </w:hyperlink>
    </w:p>
    <w:p w14:paraId="032DD076" w14:textId="1F4AFB70" w:rsidR="00BE13AA" w:rsidRDefault="000924F0">
      <w:pPr>
        <w:pStyle w:val="TOC2"/>
        <w:rPr>
          <w:rFonts w:asciiTheme="minorHAnsi" w:eastAsiaTheme="minorEastAsia" w:hAnsiTheme="minorHAnsi" w:cstheme="minorBidi"/>
          <w:bCs w:val="0"/>
          <w:noProof/>
          <w:sz w:val="22"/>
          <w:szCs w:val="22"/>
        </w:rPr>
      </w:pPr>
      <w:hyperlink w:anchor="_Toc113616604" w:history="1">
        <w:r w:rsidR="00BE13AA" w:rsidRPr="00BE33AE">
          <w:rPr>
            <w:rStyle w:val="Hyperlink"/>
            <w:noProof/>
          </w:rPr>
          <w:t>Type Of Reporting Source</w:t>
        </w:r>
        <w:r w:rsidR="00BE13AA">
          <w:rPr>
            <w:noProof/>
            <w:webHidden/>
          </w:rPr>
          <w:tab/>
        </w:r>
        <w:r w:rsidR="00BE13AA">
          <w:rPr>
            <w:noProof/>
            <w:webHidden/>
          </w:rPr>
          <w:fldChar w:fldCharType="begin"/>
        </w:r>
        <w:r w:rsidR="00BE13AA">
          <w:rPr>
            <w:noProof/>
            <w:webHidden/>
          </w:rPr>
          <w:instrText xml:space="preserve"> PAGEREF _Toc113616604 \h </w:instrText>
        </w:r>
        <w:r w:rsidR="00BE13AA">
          <w:rPr>
            <w:noProof/>
            <w:webHidden/>
          </w:rPr>
        </w:r>
        <w:r w:rsidR="00BE13AA">
          <w:rPr>
            <w:noProof/>
            <w:webHidden/>
          </w:rPr>
          <w:fldChar w:fldCharType="separate"/>
        </w:r>
        <w:r w:rsidR="00BE13AA">
          <w:rPr>
            <w:noProof/>
            <w:webHidden/>
          </w:rPr>
          <w:t>36</w:t>
        </w:r>
        <w:r w:rsidR="00BE13AA">
          <w:rPr>
            <w:noProof/>
            <w:webHidden/>
          </w:rPr>
          <w:fldChar w:fldCharType="end"/>
        </w:r>
      </w:hyperlink>
    </w:p>
    <w:p w14:paraId="0FA30321" w14:textId="44CD0BA6" w:rsidR="00BE13AA" w:rsidRDefault="000924F0">
      <w:pPr>
        <w:pStyle w:val="TOC2"/>
        <w:rPr>
          <w:rFonts w:asciiTheme="minorHAnsi" w:eastAsiaTheme="minorEastAsia" w:hAnsiTheme="minorHAnsi" w:cstheme="minorBidi"/>
          <w:bCs w:val="0"/>
          <w:noProof/>
          <w:sz w:val="22"/>
          <w:szCs w:val="22"/>
        </w:rPr>
      </w:pPr>
      <w:hyperlink w:anchor="_Toc113616605" w:history="1">
        <w:r w:rsidR="00BE13AA" w:rsidRPr="00BE33AE">
          <w:rPr>
            <w:rStyle w:val="Hyperlink"/>
            <w:noProof/>
          </w:rPr>
          <w:t>Suspense Case</w:t>
        </w:r>
        <w:r w:rsidR="00BE13AA">
          <w:rPr>
            <w:noProof/>
            <w:webHidden/>
          </w:rPr>
          <w:tab/>
        </w:r>
        <w:r w:rsidR="00BE13AA">
          <w:rPr>
            <w:noProof/>
            <w:webHidden/>
          </w:rPr>
          <w:fldChar w:fldCharType="begin"/>
        </w:r>
        <w:r w:rsidR="00BE13AA">
          <w:rPr>
            <w:noProof/>
            <w:webHidden/>
          </w:rPr>
          <w:instrText xml:space="preserve"> PAGEREF _Toc113616605 \h </w:instrText>
        </w:r>
        <w:r w:rsidR="00BE13AA">
          <w:rPr>
            <w:noProof/>
            <w:webHidden/>
          </w:rPr>
        </w:r>
        <w:r w:rsidR="00BE13AA">
          <w:rPr>
            <w:noProof/>
            <w:webHidden/>
          </w:rPr>
          <w:fldChar w:fldCharType="separate"/>
        </w:r>
        <w:r w:rsidR="00BE13AA">
          <w:rPr>
            <w:noProof/>
            <w:webHidden/>
          </w:rPr>
          <w:t>38</w:t>
        </w:r>
        <w:r w:rsidR="00BE13AA">
          <w:rPr>
            <w:noProof/>
            <w:webHidden/>
          </w:rPr>
          <w:fldChar w:fldCharType="end"/>
        </w:r>
      </w:hyperlink>
    </w:p>
    <w:p w14:paraId="7BBBCEAC" w14:textId="08D335E5" w:rsidR="00BE13AA" w:rsidRDefault="000924F0">
      <w:pPr>
        <w:pStyle w:val="TOC2"/>
        <w:rPr>
          <w:rFonts w:asciiTheme="minorHAnsi" w:eastAsiaTheme="minorEastAsia" w:hAnsiTheme="minorHAnsi" w:cstheme="minorBidi"/>
          <w:bCs w:val="0"/>
          <w:noProof/>
          <w:sz w:val="22"/>
          <w:szCs w:val="22"/>
        </w:rPr>
      </w:pPr>
      <w:hyperlink w:anchor="_Toc113616606" w:history="1">
        <w:r w:rsidR="00BE13AA" w:rsidRPr="00BE33AE">
          <w:rPr>
            <w:rStyle w:val="Hyperlink"/>
            <w:noProof/>
          </w:rPr>
          <w:t>Patient Last Name</w:t>
        </w:r>
        <w:r w:rsidR="00BE13AA">
          <w:rPr>
            <w:noProof/>
            <w:webHidden/>
          </w:rPr>
          <w:tab/>
        </w:r>
        <w:r w:rsidR="00BE13AA">
          <w:rPr>
            <w:noProof/>
            <w:webHidden/>
          </w:rPr>
          <w:fldChar w:fldCharType="begin"/>
        </w:r>
        <w:r w:rsidR="00BE13AA">
          <w:rPr>
            <w:noProof/>
            <w:webHidden/>
          </w:rPr>
          <w:instrText xml:space="preserve"> PAGEREF _Toc113616606 \h </w:instrText>
        </w:r>
        <w:r w:rsidR="00BE13AA">
          <w:rPr>
            <w:noProof/>
            <w:webHidden/>
          </w:rPr>
        </w:r>
        <w:r w:rsidR="00BE13AA">
          <w:rPr>
            <w:noProof/>
            <w:webHidden/>
          </w:rPr>
          <w:fldChar w:fldCharType="separate"/>
        </w:r>
        <w:r w:rsidR="00BE13AA">
          <w:rPr>
            <w:noProof/>
            <w:webHidden/>
          </w:rPr>
          <w:t>39</w:t>
        </w:r>
        <w:r w:rsidR="00BE13AA">
          <w:rPr>
            <w:noProof/>
            <w:webHidden/>
          </w:rPr>
          <w:fldChar w:fldCharType="end"/>
        </w:r>
      </w:hyperlink>
    </w:p>
    <w:p w14:paraId="6EF48A7A" w14:textId="0F10E0A2" w:rsidR="00BE13AA" w:rsidRDefault="000924F0">
      <w:pPr>
        <w:pStyle w:val="TOC2"/>
        <w:rPr>
          <w:rFonts w:asciiTheme="minorHAnsi" w:eastAsiaTheme="minorEastAsia" w:hAnsiTheme="minorHAnsi" w:cstheme="minorBidi"/>
          <w:bCs w:val="0"/>
          <w:noProof/>
          <w:sz w:val="22"/>
          <w:szCs w:val="22"/>
        </w:rPr>
      </w:pPr>
      <w:hyperlink w:anchor="_Toc113616607" w:history="1">
        <w:r w:rsidR="00BE13AA" w:rsidRPr="00BE33AE">
          <w:rPr>
            <w:rStyle w:val="Hyperlink"/>
            <w:noProof/>
          </w:rPr>
          <w:t>Patient First Name</w:t>
        </w:r>
        <w:r w:rsidR="00BE13AA">
          <w:rPr>
            <w:noProof/>
            <w:webHidden/>
          </w:rPr>
          <w:tab/>
        </w:r>
        <w:r w:rsidR="00BE13AA">
          <w:rPr>
            <w:noProof/>
            <w:webHidden/>
          </w:rPr>
          <w:fldChar w:fldCharType="begin"/>
        </w:r>
        <w:r w:rsidR="00BE13AA">
          <w:rPr>
            <w:noProof/>
            <w:webHidden/>
          </w:rPr>
          <w:instrText xml:space="preserve"> PAGEREF _Toc113616607 \h </w:instrText>
        </w:r>
        <w:r w:rsidR="00BE13AA">
          <w:rPr>
            <w:noProof/>
            <w:webHidden/>
          </w:rPr>
        </w:r>
        <w:r w:rsidR="00BE13AA">
          <w:rPr>
            <w:noProof/>
            <w:webHidden/>
          </w:rPr>
          <w:fldChar w:fldCharType="separate"/>
        </w:r>
        <w:r w:rsidR="00BE13AA">
          <w:rPr>
            <w:noProof/>
            <w:webHidden/>
          </w:rPr>
          <w:t>40</w:t>
        </w:r>
        <w:r w:rsidR="00BE13AA">
          <w:rPr>
            <w:noProof/>
            <w:webHidden/>
          </w:rPr>
          <w:fldChar w:fldCharType="end"/>
        </w:r>
      </w:hyperlink>
    </w:p>
    <w:p w14:paraId="36715D09" w14:textId="21CB25D0" w:rsidR="00BE13AA" w:rsidRDefault="000924F0">
      <w:pPr>
        <w:pStyle w:val="TOC2"/>
        <w:rPr>
          <w:rFonts w:asciiTheme="minorHAnsi" w:eastAsiaTheme="minorEastAsia" w:hAnsiTheme="minorHAnsi" w:cstheme="minorBidi"/>
          <w:bCs w:val="0"/>
          <w:noProof/>
          <w:sz w:val="22"/>
          <w:szCs w:val="22"/>
        </w:rPr>
      </w:pPr>
      <w:hyperlink w:anchor="_Toc113616608" w:history="1">
        <w:r w:rsidR="00BE13AA" w:rsidRPr="00BE33AE">
          <w:rPr>
            <w:rStyle w:val="Hyperlink"/>
            <w:noProof/>
          </w:rPr>
          <w:t>Patient Middle Name (Middle Initial)</w:t>
        </w:r>
        <w:r w:rsidR="00BE13AA">
          <w:rPr>
            <w:noProof/>
            <w:webHidden/>
          </w:rPr>
          <w:tab/>
        </w:r>
        <w:r w:rsidR="00BE13AA">
          <w:rPr>
            <w:noProof/>
            <w:webHidden/>
          </w:rPr>
          <w:fldChar w:fldCharType="begin"/>
        </w:r>
        <w:r w:rsidR="00BE13AA">
          <w:rPr>
            <w:noProof/>
            <w:webHidden/>
          </w:rPr>
          <w:instrText xml:space="preserve"> PAGEREF _Toc113616608 \h </w:instrText>
        </w:r>
        <w:r w:rsidR="00BE13AA">
          <w:rPr>
            <w:noProof/>
            <w:webHidden/>
          </w:rPr>
        </w:r>
        <w:r w:rsidR="00BE13AA">
          <w:rPr>
            <w:noProof/>
            <w:webHidden/>
          </w:rPr>
          <w:fldChar w:fldCharType="separate"/>
        </w:r>
        <w:r w:rsidR="00BE13AA">
          <w:rPr>
            <w:noProof/>
            <w:webHidden/>
          </w:rPr>
          <w:t>41</w:t>
        </w:r>
        <w:r w:rsidR="00BE13AA">
          <w:rPr>
            <w:noProof/>
            <w:webHidden/>
          </w:rPr>
          <w:fldChar w:fldCharType="end"/>
        </w:r>
      </w:hyperlink>
    </w:p>
    <w:p w14:paraId="360AFFB5" w14:textId="3348EDEC" w:rsidR="00BE13AA" w:rsidRDefault="000924F0">
      <w:pPr>
        <w:pStyle w:val="TOC2"/>
        <w:rPr>
          <w:rFonts w:asciiTheme="minorHAnsi" w:eastAsiaTheme="minorEastAsia" w:hAnsiTheme="minorHAnsi" w:cstheme="minorBidi"/>
          <w:bCs w:val="0"/>
          <w:noProof/>
          <w:sz w:val="22"/>
          <w:szCs w:val="22"/>
        </w:rPr>
      </w:pPr>
      <w:hyperlink w:anchor="_Toc113616609" w:history="1">
        <w:r w:rsidR="00BE13AA" w:rsidRPr="00BE33AE">
          <w:rPr>
            <w:rStyle w:val="Hyperlink"/>
            <w:noProof/>
          </w:rPr>
          <w:t>Birth Surname</w:t>
        </w:r>
        <w:r w:rsidR="00BE13AA">
          <w:rPr>
            <w:noProof/>
            <w:webHidden/>
          </w:rPr>
          <w:tab/>
        </w:r>
        <w:r w:rsidR="00BE13AA">
          <w:rPr>
            <w:noProof/>
            <w:webHidden/>
          </w:rPr>
          <w:fldChar w:fldCharType="begin"/>
        </w:r>
        <w:r w:rsidR="00BE13AA">
          <w:rPr>
            <w:noProof/>
            <w:webHidden/>
          </w:rPr>
          <w:instrText xml:space="preserve"> PAGEREF _Toc113616609 \h </w:instrText>
        </w:r>
        <w:r w:rsidR="00BE13AA">
          <w:rPr>
            <w:noProof/>
            <w:webHidden/>
          </w:rPr>
        </w:r>
        <w:r w:rsidR="00BE13AA">
          <w:rPr>
            <w:noProof/>
            <w:webHidden/>
          </w:rPr>
          <w:fldChar w:fldCharType="separate"/>
        </w:r>
        <w:r w:rsidR="00BE13AA">
          <w:rPr>
            <w:noProof/>
            <w:webHidden/>
          </w:rPr>
          <w:t>42</w:t>
        </w:r>
        <w:r w:rsidR="00BE13AA">
          <w:rPr>
            <w:noProof/>
            <w:webHidden/>
          </w:rPr>
          <w:fldChar w:fldCharType="end"/>
        </w:r>
      </w:hyperlink>
    </w:p>
    <w:p w14:paraId="5F0089A2" w14:textId="48C922F0" w:rsidR="00BE13AA" w:rsidRDefault="000924F0">
      <w:pPr>
        <w:pStyle w:val="TOC2"/>
        <w:rPr>
          <w:rFonts w:asciiTheme="minorHAnsi" w:eastAsiaTheme="minorEastAsia" w:hAnsiTheme="minorHAnsi" w:cstheme="minorBidi"/>
          <w:bCs w:val="0"/>
          <w:noProof/>
          <w:sz w:val="22"/>
          <w:szCs w:val="22"/>
        </w:rPr>
      </w:pPr>
      <w:hyperlink w:anchor="_Toc113616610" w:history="1">
        <w:r w:rsidR="00BE13AA" w:rsidRPr="00BE33AE">
          <w:rPr>
            <w:rStyle w:val="Hyperlink"/>
            <w:noProof/>
          </w:rPr>
          <w:t>Patient Alias</w:t>
        </w:r>
        <w:r w:rsidR="00BE13AA">
          <w:rPr>
            <w:noProof/>
            <w:webHidden/>
          </w:rPr>
          <w:tab/>
        </w:r>
        <w:r w:rsidR="00BE13AA">
          <w:rPr>
            <w:noProof/>
            <w:webHidden/>
          </w:rPr>
          <w:fldChar w:fldCharType="begin"/>
        </w:r>
        <w:r w:rsidR="00BE13AA">
          <w:rPr>
            <w:noProof/>
            <w:webHidden/>
          </w:rPr>
          <w:instrText xml:space="preserve"> PAGEREF _Toc113616610 \h </w:instrText>
        </w:r>
        <w:r w:rsidR="00BE13AA">
          <w:rPr>
            <w:noProof/>
            <w:webHidden/>
          </w:rPr>
        </w:r>
        <w:r w:rsidR="00BE13AA">
          <w:rPr>
            <w:noProof/>
            <w:webHidden/>
          </w:rPr>
          <w:fldChar w:fldCharType="separate"/>
        </w:r>
        <w:r w:rsidR="00BE13AA">
          <w:rPr>
            <w:noProof/>
            <w:webHidden/>
          </w:rPr>
          <w:t>43</w:t>
        </w:r>
        <w:r w:rsidR="00BE13AA">
          <w:rPr>
            <w:noProof/>
            <w:webHidden/>
          </w:rPr>
          <w:fldChar w:fldCharType="end"/>
        </w:r>
      </w:hyperlink>
    </w:p>
    <w:p w14:paraId="32AD059C" w14:textId="186A40AA" w:rsidR="00BE13AA" w:rsidRDefault="000924F0">
      <w:pPr>
        <w:pStyle w:val="TOC2"/>
        <w:rPr>
          <w:rFonts w:asciiTheme="minorHAnsi" w:eastAsiaTheme="minorEastAsia" w:hAnsiTheme="minorHAnsi" w:cstheme="minorBidi"/>
          <w:bCs w:val="0"/>
          <w:noProof/>
          <w:sz w:val="22"/>
          <w:szCs w:val="22"/>
        </w:rPr>
      </w:pPr>
      <w:hyperlink w:anchor="_Toc113616611" w:history="1">
        <w:r w:rsidR="00BE13AA" w:rsidRPr="00BE33AE">
          <w:rPr>
            <w:rStyle w:val="Hyperlink"/>
            <w:noProof/>
          </w:rPr>
          <w:t>General Guidelines For Recording Patient Address At Diagnosis</w:t>
        </w:r>
        <w:r w:rsidR="00BE13AA">
          <w:rPr>
            <w:noProof/>
            <w:webHidden/>
          </w:rPr>
          <w:tab/>
        </w:r>
        <w:r w:rsidR="00BE13AA">
          <w:rPr>
            <w:noProof/>
            <w:webHidden/>
          </w:rPr>
          <w:fldChar w:fldCharType="begin"/>
        </w:r>
        <w:r w:rsidR="00BE13AA">
          <w:rPr>
            <w:noProof/>
            <w:webHidden/>
          </w:rPr>
          <w:instrText xml:space="preserve"> PAGEREF _Toc113616611 \h </w:instrText>
        </w:r>
        <w:r w:rsidR="00BE13AA">
          <w:rPr>
            <w:noProof/>
            <w:webHidden/>
          </w:rPr>
        </w:r>
        <w:r w:rsidR="00BE13AA">
          <w:rPr>
            <w:noProof/>
            <w:webHidden/>
          </w:rPr>
          <w:fldChar w:fldCharType="separate"/>
        </w:r>
        <w:r w:rsidR="00BE13AA">
          <w:rPr>
            <w:noProof/>
            <w:webHidden/>
          </w:rPr>
          <w:t>44</w:t>
        </w:r>
        <w:r w:rsidR="00BE13AA">
          <w:rPr>
            <w:noProof/>
            <w:webHidden/>
          </w:rPr>
          <w:fldChar w:fldCharType="end"/>
        </w:r>
      </w:hyperlink>
    </w:p>
    <w:p w14:paraId="32BD11E2" w14:textId="097CB0EB" w:rsidR="00BE13AA" w:rsidRDefault="000924F0">
      <w:pPr>
        <w:pStyle w:val="TOC2"/>
        <w:rPr>
          <w:rFonts w:asciiTheme="minorHAnsi" w:eastAsiaTheme="minorEastAsia" w:hAnsiTheme="minorHAnsi" w:cstheme="minorBidi"/>
          <w:bCs w:val="0"/>
          <w:noProof/>
          <w:sz w:val="22"/>
          <w:szCs w:val="22"/>
        </w:rPr>
      </w:pPr>
      <w:hyperlink w:anchor="_Toc113616612" w:history="1">
        <w:r w:rsidR="00BE13AA" w:rsidRPr="00BE33AE">
          <w:rPr>
            <w:rStyle w:val="Hyperlink"/>
            <w:noProof/>
          </w:rPr>
          <w:t>Patient Address (Number And Street) At Diagnosis</w:t>
        </w:r>
        <w:r w:rsidR="00BE13AA">
          <w:rPr>
            <w:noProof/>
            <w:webHidden/>
          </w:rPr>
          <w:tab/>
        </w:r>
        <w:r w:rsidR="00BE13AA">
          <w:rPr>
            <w:noProof/>
            <w:webHidden/>
          </w:rPr>
          <w:fldChar w:fldCharType="begin"/>
        </w:r>
        <w:r w:rsidR="00BE13AA">
          <w:rPr>
            <w:noProof/>
            <w:webHidden/>
          </w:rPr>
          <w:instrText xml:space="preserve"> PAGEREF _Toc113616612 \h </w:instrText>
        </w:r>
        <w:r w:rsidR="00BE13AA">
          <w:rPr>
            <w:noProof/>
            <w:webHidden/>
          </w:rPr>
        </w:r>
        <w:r w:rsidR="00BE13AA">
          <w:rPr>
            <w:noProof/>
            <w:webHidden/>
          </w:rPr>
          <w:fldChar w:fldCharType="separate"/>
        </w:r>
        <w:r w:rsidR="00BE13AA">
          <w:rPr>
            <w:noProof/>
            <w:webHidden/>
          </w:rPr>
          <w:t>45</w:t>
        </w:r>
        <w:r w:rsidR="00BE13AA">
          <w:rPr>
            <w:noProof/>
            <w:webHidden/>
          </w:rPr>
          <w:fldChar w:fldCharType="end"/>
        </w:r>
      </w:hyperlink>
    </w:p>
    <w:p w14:paraId="1A63C746" w14:textId="650A7294" w:rsidR="00BE13AA" w:rsidRDefault="000924F0">
      <w:pPr>
        <w:pStyle w:val="TOC2"/>
        <w:rPr>
          <w:rFonts w:asciiTheme="minorHAnsi" w:eastAsiaTheme="minorEastAsia" w:hAnsiTheme="minorHAnsi" w:cstheme="minorBidi"/>
          <w:bCs w:val="0"/>
          <w:noProof/>
          <w:sz w:val="22"/>
          <w:szCs w:val="22"/>
        </w:rPr>
      </w:pPr>
      <w:hyperlink w:anchor="_Toc113616613" w:history="1">
        <w:r w:rsidR="00BE13AA" w:rsidRPr="00BE33AE">
          <w:rPr>
            <w:rStyle w:val="Hyperlink"/>
            <w:noProof/>
          </w:rPr>
          <w:t>Patient Address (Number And Street) At Diagnosis – Supplemental</w:t>
        </w:r>
        <w:r w:rsidR="00BE13AA">
          <w:rPr>
            <w:noProof/>
            <w:webHidden/>
          </w:rPr>
          <w:tab/>
        </w:r>
        <w:r w:rsidR="00BE13AA">
          <w:rPr>
            <w:noProof/>
            <w:webHidden/>
          </w:rPr>
          <w:fldChar w:fldCharType="begin"/>
        </w:r>
        <w:r w:rsidR="00BE13AA">
          <w:rPr>
            <w:noProof/>
            <w:webHidden/>
          </w:rPr>
          <w:instrText xml:space="preserve"> PAGEREF _Toc113616613 \h </w:instrText>
        </w:r>
        <w:r w:rsidR="00BE13AA">
          <w:rPr>
            <w:noProof/>
            <w:webHidden/>
          </w:rPr>
        </w:r>
        <w:r w:rsidR="00BE13AA">
          <w:rPr>
            <w:noProof/>
            <w:webHidden/>
          </w:rPr>
          <w:fldChar w:fldCharType="separate"/>
        </w:r>
        <w:r w:rsidR="00BE13AA">
          <w:rPr>
            <w:noProof/>
            <w:webHidden/>
          </w:rPr>
          <w:t>46</w:t>
        </w:r>
        <w:r w:rsidR="00BE13AA">
          <w:rPr>
            <w:noProof/>
            <w:webHidden/>
          </w:rPr>
          <w:fldChar w:fldCharType="end"/>
        </w:r>
      </w:hyperlink>
    </w:p>
    <w:p w14:paraId="00E07671" w14:textId="26CE70C9" w:rsidR="00BE13AA" w:rsidRDefault="000924F0">
      <w:pPr>
        <w:pStyle w:val="TOC2"/>
        <w:rPr>
          <w:rFonts w:asciiTheme="minorHAnsi" w:eastAsiaTheme="minorEastAsia" w:hAnsiTheme="minorHAnsi" w:cstheme="minorBidi"/>
          <w:bCs w:val="0"/>
          <w:noProof/>
          <w:sz w:val="22"/>
          <w:szCs w:val="22"/>
        </w:rPr>
      </w:pPr>
      <w:hyperlink w:anchor="_Toc113616614" w:history="1">
        <w:r w:rsidR="00BE13AA" w:rsidRPr="00BE33AE">
          <w:rPr>
            <w:rStyle w:val="Hyperlink"/>
            <w:noProof/>
          </w:rPr>
          <w:t>City/Town At Diagnosis</w:t>
        </w:r>
        <w:r w:rsidR="00BE13AA">
          <w:rPr>
            <w:noProof/>
            <w:webHidden/>
          </w:rPr>
          <w:tab/>
        </w:r>
        <w:r w:rsidR="00BE13AA">
          <w:rPr>
            <w:noProof/>
            <w:webHidden/>
          </w:rPr>
          <w:fldChar w:fldCharType="begin"/>
        </w:r>
        <w:r w:rsidR="00BE13AA">
          <w:rPr>
            <w:noProof/>
            <w:webHidden/>
          </w:rPr>
          <w:instrText xml:space="preserve"> PAGEREF _Toc113616614 \h </w:instrText>
        </w:r>
        <w:r w:rsidR="00BE13AA">
          <w:rPr>
            <w:noProof/>
            <w:webHidden/>
          </w:rPr>
        </w:r>
        <w:r w:rsidR="00BE13AA">
          <w:rPr>
            <w:noProof/>
            <w:webHidden/>
          </w:rPr>
          <w:fldChar w:fldCharType="separate"/>
        </w:r>
        <w:r w:rsidR="00BE13AA">
          <w:rPr>
            <w:noProof/>
            <w:webHidden/>
          </w:rPr>
          <w:t>47</w:t>
        </w:r>
        <w:r w:rsidR="00BE13AA">
          <w:rPr>
            <w:noProof/>
            <w:webHidden/>
          </w:rPr>
          <w:fldChar w:fldCharType="end"/>
        </w:r>
      </w:hyperlink>
    </w:p>
    <w:p w14:paraId="3E2C6E65" w14:textId="62C6D6F0" w:rsidR="00BE13AA" w:rsidRDefault="000924F0">
      <w:pPr>
        <w:pStyle w:val="TOC2"/>
        <w:rPr>
          <w:rFonts w:asciiTheme="minorHAnsi" w:eastAsiaTheme="minorEastAsia" w:hAnsiTheme="minorHAnsi" w:cstheme="minorBidi"/>
          <w:bCs w:val="0"/>
          <w:noProof/>
          <w:sz w:val="22"/>
          <w:szCs w:val="22"/>
        </w:rPr>
      </w:pPr>
      <w:hyperlink w:anchor="_Toc113616615" w:history="1">
        <w:r w:rsidR="00BE13AA" w:rsidRPr="00BE33AE">
          <w:rPr>
            <w:rStyle w:val="Hyperlink"/>
            <w:noProof/>
          </w:rPr>
          <w:t>State At Diagnosis</w:t>
        </w:r>
        <w:r w:rsidR="00BE13AA">
          <w:rPr>
            <w:noProof/>
            <w:webHidden/>
          </w:rPr>
          <w:tab/>
        </w:r>
        <w:r w:rsidR="00BE13AA">
          <w:rPr>
            <w:noProof/>
            <w:webHidden/>
          </w:rPr>
          <w:fldChar w:fldCharType="begin"/>
        </w:r>
        <w:r w:rsidR="00BE13AA">
          <w:rPr>
            <w:noProof/>
            <w:webHidden/>
          </w:rPr>
          <w:instrText xml:space="preserve"> PAGEREF _Toc113616615 \h </w:instrText>
        </w:r>
        <w:r w:rsidR="00BE13AA">
          <w:rPr>
            <w:noProof/>
            <w:webHidden/>
          </w:rPr>
        </w:r>
        <w:r w:rsidR="00BE13AA">
          <w:rPr>
            <w:noProof/>
            <w:webHidden/>
          </w:rPr>
          <w:fldChar w:fldCharType="separate"/>
        </w:r>
        <w:r w:rsidR="00BE13AA">
          <w:rPr>
            <w:noProof/>
            <w:webHidden/>
          </w:rPr>
          <w:t>48</w:t>
        </w:r>
        <w:r w:rsidR="00BE13AA">
          <w:rPr>
            <w:noProof/>
            <w:webHidden/>
          </w:rPr>
          <w:fldChar w:fldCharType="end"/>
        </w:r>
      </w:hyperlink>
    </w:p>
    <w:p w14:paraId="4993EC03" w14:textId="052867D7" w:rsidR="00BE13AA" w:rsidRDefault="000924F0">
      <w:pPr>
        <w:pStyle w:val="TOC2"/>
        <w:rPr>
          <w:rFonts w:asciiTheme="minorHAnsi" w:eastAsiaTheme="minorEastAsia" w:hAnsiTheme="minorHAnsi" w:cstheme="minorBidi"/>
          <w:bCs w:val="0"/>
          <w:noProof/>
          <w:sz w:val="22"/>
          <w:szCs w:val="22"/>
        </w:rPr>
      </w:pPr>
      <w:hyperlink w:anchor="_Toc113616616" w:history="1">
        <w:r w:rsidR="00BE13AA" w:rsidRPr="00BE33AE">
          <w:rPr>
            <w:rStyle w:val="Hyperlink"/>
            <w:noProof/>
          </w:rPr>
          <w:t>Postal Code (ZIP Code) At Diagnosis</w:t>
        </w:r>
        <w:r w:rsidR="00BE13AA">
          <w:rPr>
            <w:noProof/>
            <w:webHidden/>
          </w:rPr>
          <w:tab/>
        </w:r>
        <w:r w:rsidR="00BE13AA">
          <w:rPr>
            <w:noProof/>
            <w:webHidden/>
          </w:rPr>
          <w:fldChar w:fldCharType="begin"/>
        </w:r>
        <w:r w:rsidR="00BE13AA">
          <w:rPr>
            <w:noProof/>
            <w:webHidden/>
          </w:rPr>
          <w:instrText xml:space="preserve"> PAGEREF _Toc113616616 \h </w:instrText>
        </w:r>
        <w:r w:rsidR="00BE13AA">
          <w:rPr>
            <w:noProof/>
            <w:webHidden/>
          </w:rPr>
        </w:r>
        <w:r w:rsidR="00BE13AA">
          <w:rPr>
            <w:noProof/>
            <w:webHidden/>
          </w:rPr>
          <w:fldChar w:fldCharType="separate"/>
        </w:r>
        <w:r w:rsidR="00BE13AA">
          <w:rPr>
            <w:noProof/>
            <w:webHidden/>
          </w:rPr>
          <w:t>50</w:t>
        </w:r>
        <w:r w:rsidR="00BE13AA">
          <w:rPr>
            <w:noProof/>
            <w:webHidden/>
          </w:rPr>
          <w:fldChar w:fldCharType="end"/>
        </w:r>
      </w:hyperlink>
    </w:p>
    <w:p w14:paraId="4AD213CB" w14:textId="3BFA0DAA" w:rsidR="00BE13AA" w:rsidRDefault="000924F0">
      <w:pPr>
        <w:pStyle w:val="TOC2"/>
        <w:rPr>
          <w:rFonts w:asciiTheme="minorHAnsi" w:eastAsiaTheme="minorEastAsia" w:hAnsiTheme="minorHAnsi" w:cstheme="minorBidi"/>
          <w:bCs w:val="0"/>
          <w:noProof/>
          <w:sz w:val="22"/>
          <w:szCs w:val="22"/>
        </w:rPr>
      </w:pPr>
      <w:hyperlink w:anchor="_Toc113616617" w:history="1">
        <w:r w:rsidR="00BE13AA" w:rsidRPr="00BE33AE">
          <w:rPr>
            <w:rStyle w:val="Hyperlink"/>
            <w:noProof/>
          </w:rPr>
          <w:t>County At Diagnosis</w:t>
        </w:r>
        <w:r w:rsidR="00BE13AA">
          <w:rPr>
            <w:noProof/>
            <w:webHidden/>
          </w:rPr>
          <w:tab/>
        </w:r>
        <w:r w:rsidR="00BE13AA">
          <w:rPr>
            <w:noProof/>
            <w:webHidden/>
          </w:rPr>
          <w:fldChar w:fldCharType="begin"/>
        </w:r>
        <w:r w:rsidR="00BE13AA">
          <w:rPr>
            <w:noProof/>
            <w:webHidden/>
          </w:rPr>
          <w:instrText xml:space="preserve"> PAGEREF _Toc113616617 \h </w:instrText>
        </w:r>
        <w:r w:rsidR="00BE13AA">
          <w:rPr>
            <w:noProof/>
            <w:webHidden/>
          </w:rPr>
        </w:r>
        <w:r w:rsidR="00BE13AA">
          <w:rPr>
            <w:noProof/>
            <w:webHidden/>
          </w:rPr>
          <w:fldChar w:fldCharType="separate"/>
        </w:r>
        <w:r w:rsidR="00BE13AA">
          <w:rPr>
            <w:noProof/>
            <w:webHidden/>
          </w:rPr>
          <w:t>51</w:t>
        </w:r>
        <w:r w:rsidR="00BE13AA">
          <w:rPr>
            <w:noProof/>
            <w:webHidden/>
          </w:rPr>
          <w:fldChar w:fldCharType="end"/>
        </w:r>
      </w:hyperlink>
    </w:p>
    <w:p w14:paraId="784E3161" w14:textId="0090CC41" w:rsidR="00BE13AA" w:rsidRDefault="000924F0">
      <w:pPr>
        <w:pStyle w:val="TOC2"/>
        <w:rPr>
          <w:rFonts w:asciiTheme="minorHAnsi" w:eastAsiaTheme="minorEastAsia" w:hAnsiTheme="minorHAnsi" w:cstheme="minorBidi"/>
          <w:bCs w:val="0"/>
          <w:noProof/>
          <w:sz w:val="22"/>
          <w:szCs w:val="22"/>
        </w:rPr>
      </w:pPr>
      <w:hyperlink w:anchor="_Toc113616618" w:history="1">
        <w:r w:rsidR="00BE13AA" w:rsidRPr="00BE33AE">
          <w:rPr>
            <w:rStyle w:val="Hyperlink"/>
            <w:noProof/>
          </w:rPr>
          <w:t>Census Tract 2000</w:t>
        </w:r>
        <w:r w:rsidR="00BE13AA">
          <w:rPr>
            <w:noProof/>
            <w:webHidden/>
          </w:rPr>
          <w:tab/>
        </w:r>
        <w:r w:rsidR="00BE13AA">
          <w:rPr>
            <w:noProof/>
            <w:webHidden/>
          </w:rPr>
          <w:fldChar w:fldCharType="begin"/>
        </w:r>
        <w:r w:rsidR="00BE13AA">
          <w:rPr>
            <w:noProof/>
            <w:webHidden/>
          </w:rPr>
          <w:instrText xml:space="preserve"> PAGEREF _Toc113616618 \h </w:instrText>
        </w:r>
        <w:r w:rsidR="00BE13AA">
          <w:rPr>
            <w:noProof/>
            <w:webHidden/>
          </w:rPr>
        </w:r>
        <w:r w:rsidR="00BE13AA">
          <w:rPr>
            <w:noProof/>
            <w:webHidden/>
          </w:rPr>
          <w:fldChar w:fldCharType="separate"/>
        </w:r>
        <w:r w:rsidR="00BE13AA">
          <w:rPr>
            <w:noProof/>
            <w:webHidden/>
          </w:rPr>
          <w:t>53</w:t>
        </w:r>
        <w:r w:rsidR="00BE13AA">
          <w:rPr>
            <w:noProof/>
            <w:webHidden/>
          </w:rPr>
          <w:fldChar w:fldCharType="end"/>
        </w:r>
      </w:hyperlink>
    </w:p>
    <w:p w14:paraId="6AC93FE3" w14:textId="3FBE34E0" w:rsidR="00BE13AA" w:rsidRDefault="000924F0">
      <w:pPr>
        <w:pStyle w:val="TOC2"/>
        <w:rPr>
          <w:rFonts w:asciiTheme="minorHAnsi" w:eastAsiaTheme="minorEastAsia" w:hAnsiTheme="minorHAnsi" w:cstheme="minorBidi"/>
          <w:bCs w:val="0"/>
          <w:noProof/>
          <w:sz w:val="22"/>
          <w:szCs w:val="22"/>
        </w:rPr>
      </w:pPr>
      <w:hyperlink w:anchor="_Toc113616619" w:history="1">
        <w:r w:rsidR="00BE13AA" w:rsidRPr="00BE33AE">
          <w:rPr>
            <w:rStyle w:val="Hyperlink"/>
            <w:noProof/>
          </w:rPr>
          <w:t>Census Tract Certainty 2000</w:t>
        </w:r>
        <w:r w:rsidR="00BE13AA">
          <w:rPr>
            <w:noProof/>
            <w:webHidden/>
          </w:rPr>
          <w:tab/>
        </w:r>
        <w:r w:rsidR="00BE13AA">
          <w:rPr>
            <w:noProof/>
            <w:webHidden/>
          </w:rPr>
          <w:fldChar w:fldCharType="begin"/>
        </w:r>
        <w:r w:rsidR="00BE13AA">
          <w:rPr>
            <w:noProof/>
            <w:webHidden/>
          </w:rPr>
          <w:instrText xml:space="preserve"> PAGEREF _Toc113616619 \h </w:instrText>
        </w:r>
        <w:r w:rsidR="00BE13AA">
          <w:rPr>
            <w:noProof/>
            <w:webHidden/>
          </w:rPr>
        </w:r>
        <w:r w:rsidR="00BE13AA">
          <w:rPr>
            <w:noProof/>
            <w:webHidden/>
          </w:rPr>
          <w:fldChar w:fldCharType="separate"/>
        </w:r>
        <w:r w:rsidR="00BE13AA">
          <w:rPr>
            <w:noProof/>
            <w:webHidden/>
          </w:rPr>
          <w:t>54</w:t>
        </w:r>
        <w:r w:rsidR="00BE13AA">
          <w:rPr>
            <w:noProof/>
            <w:webHidden/>
          </w:rPr>
          <w:fldChar w:fldCharType="end"/>
        </w:r>
      </w:hyperlink>
    </w:p>
    <w:p w14:paraId="45A4C5CD" w14:textId="3D819CBB" w:rsidR="00BE13AA" w:rsidRDefault="000924F0">
      <w:pPr>
        <w:pStyle w:val="TOC2"/>
        <w:rPr>
          <w:rFonts w:asciiTheme="minorHAnsi" w:eastAsiaTheme="minorEastAsia" w:hAnsiTheme="minorHAnsi" w:cstheme="minorBidi"/>
          <w:bCs w:val="0"/>
          <w:noProof/>
          <w:sz w:val="22"/>
          <w:szCs w:val="22"/>
        </w:rPr>
      </w:pPr>
      <w:hyperlink w:anchor="_Toc113616620" w:history="1">
        <w:r w:rsidR="00BE13AA" w:rsidRPr="00BE33AE">
          <w:rPr>
            <w:rStyle w:val="Hyperlink"/>
            <w:noProof/>
          </w:rPr>
          <w:t>Social Security Number</w:t>
        </w:r>
        <w:r w:rsidR="00BE13AA">
          <w:rPr>
            <w:noProof/>
            <w:webHidden/>
          </w:rPr>
          <w:tab/>
        </w:r>
        <w:r w:rsidR="00BE13AA">
          <w:rPr>
            <w:noProof/>
            <w:webHidden/>
          </w:rPr>
          <w:fldChar w:fldCharType="begin"/>
        </w:r>
        <w:r w:rsidR="00BE13AA">
          <w:rPr>
            <w:noProof/>
            <w:webHidden/>
          </w:rPr>
          <w:instrText xml:space="preserve"> PAGEREF _Toc113616620 \h </w:instrText>
        </w:r>
        <w:r w:rsidR="00BE13AA">
          <w:rPr>
            <w:noProof/>
            <w:webHidden/>
          </w:rPr>
        </w:r>
        <w:r w:rsidR="00BE13AA">
          <w:rPr>
            <w:noProof/>
            <w:webHidden/>
          </w:rPr>
          <w:fldChar w:fldCharType="separate"/>
        </w:r>
        <w:r w:rsidR="00BE13AA">
          <w:rPr>
            <w:noProof/>
            <w:webHidden/>
          </w:rPr>
          <w:t>55</w:t>
        </w:r>
        <w:r w:rsidR="00BE13AA">
          <w:rPr>
            <w:noProof/>
            <w:webHidden/>
          </w:rPr>
          <w:fldChar w:fldCharType="end"/>
        </w:r>
      </w:hyperlink>
    </w:p>
    <w:p w14:paraId="5D451752" w14:textId="1FF3F530" w:rsidR="00BE13AA" w:rsidRDefault="000924F0">
      <w:pPr>
        <w:pStyle w:val="TOC2"/>
        <w:rPr>
          <w:rFonts w:asciiTheme="minorHAnsi" w:eastAsiaTheme="minorEastAsia" w:hAnsiTheme="minorHAnsi" w:cstheme="minorBidi"/>
          <w:bCs w:val="0"/>
          <w:noProof/>
          <w:sz w:val="22"/>
          <w:szCs w:val="22"/>
        </w:rPr>
      </w:pPr>
      <w:hyperlink w:anchor="_Toc113616621" w:history="1">
        <w:r w:rsidR="00BE13AA" w:rsidRPr="00BE33AE">
          <w:rPr>
            <w:rStyle w:val="Hyperlink"/>
            <w:noProof/>
          </w:rPr>
          <w:t>Date Of Birth</w:t>
        </w:r>
        <w:r w:rsidR="00BE13AA">
          <w:rPr>
            <w:noProof/>
            <w:webHidden/>
          </w:rPr>
          <w:tab/>
        </w:r>
        <w:r w:rsidR="00BE13AA">
          <w:rPr>
            <w:noProof/>
            <w:webHidden/>
          </w:rPr>
          <w:fldChar w:fldCharType="begin"/>
        </w:r>
        <w:r w:rsidR="00BE13AA">
          <w:rPr>
            <w:noProof/>
            <w:webHidden/>
          </w:rPr>
          <w:instrText xml:space="preserve"> PAGEREF _Toc113616621 \h </w:instrText>
        </w:r>
        <w:r w:rsidR="00BE13AA">
          <w:rPr>
            <w:noProof/>
            <w:webHidden/>
          </w:rPr>
        </w:r>
        <w:r w:rsidR="00BE13AA">
          <w:rPr>
            <w:noProof/>
            <w:webHidden/>
          </w:rPr>
          <w:fldChar w:fldCharType="separate"/>
        </w:r>
        <w:r w:rsidR="00BE13AA">
          <w:rPr>
            <w:noProof/>
            <w:webHidden/>
          </w:rPr>
          <w:t>56</w:t>
        </w:r>
        <w:r w:rsidR="00BE13AA">
          <w:rPr>
            <w:noProof/>
            <w:webHidden/>
          </w:rPr>
          <w:fldChar w:fldCharType="end"/>
        </w:r>
      </w:hyperlink>
    </w:p>
    <w:p w14:paraId="3E9C9A6D" w14:textId="73270E72" w:rsidR="00BE13AA" w:rsidRDefault="000924F0">
      <w:pPr>
        <w:pStyle w:val="TOC2"/>
        <w:rPr>
          <w:rFonts w:asciiTheme="minorHAnsi" w:eastAsiaTheme="minorEastAsia" w:hAnsiTheme="minorHAnsi" w:cstheme="minorBidi"/>
          <w:bCs w:val="0"/>
          <w:noProof/>
          <w:sz w:val="22"/>
          <w:szCs w:val="22"/>
        </w:rPr>
      </w:pPr>
      <w:hyperlink w:anchor="_Toc113616622" w:history="1">
        <w:r w:rsidR="00BE13AA" w:rsidRPr="00BE33AE">
          <w:rPr>
            <w:rStyle w:val="Hyperlink"/>
            <w:noProof/>
          </w:rPr>
          <w:t>Date Of Birth Flag</w:t>
        </w:r>
        <w:r w:rsidR="00BE13AA">
          <w:rPr>
            <w:noProof/>
            <w:webHidden/>
          </w:rPr>
          <w:tab/>
        </w:r>
        <w:r w:rsidR="00BE13AA">
          <w:rPr>
            <w:noProof/>
            <w:webHidden/>
          </w:rPr>
          <w:fldChar w:fldCharType="begin"/>
        </w:r>
        <w:r w:rsidR="00BE13AA">
          <w:rPr>
            <w:noProof/>
            <w:webHidden/>
          </w:rPr>
          <w:instrText xml:space="preserve"> PAGEREF _Toc113616622 \h </w:instrText>
        </w:r>
        <w:r w:rsidR="00BE13AA">
          <w:rPr>
            <w:noProof/>
            <w:webHidden/>
          </w:rPr>
        </w:r>
        <w:r w:rsidR="00BE13AA">
          <w:rPr>
            <w:noProof/>
            <w:webHidden/>
          </w:rPr>
          <w:fldChar w:fldCharType="separate"/>
        </w:r>
        <w:r w:rsidR="00BE13AA">
          <w:rPr>
            <w:noProof/>
            <w:webHidden/>
          </w:rPr>
          <w:t>57</w:t>
        </w:r>
        <w:r w:rsidR="00BE13AA">
          <w:rPr>
            <w:noProof/>
            <w:webHidden/>
          </w:rPr>
          <w:fldChar w:fldCharType="end"/>
        </w:r>
      </w:hyperlink>
    </w:p>
    <w:p w14:paraId="18DD282F" w14:textId="0E72E4D5" w:rsidR="00BE13AA" w:rsidRDefault="000924F0">
      <w:pPr>
        <w:pStyle w:val="TOC2"/>
        <w:rPr>
          <w:rFonts w:asciiTheme="minorHAnsi" w:eastAsiaTheme="minorEastAsia" w:hAnsiTheme="minorHAnsi" w:cstheme="minorBidi"/>
          <w:bCs w:val="0"/>
          <w:noProof/>
          <w:sz w:val="22"/>
          <w:szCs w:val="22"/>
        </w:rPr>
      </w:pPr>
      <w:hyperlink w:anchor="_Toc113616623" w:history="1">
        <w:r w:rsidR="00BE13AA" w:rsidRPr="00BE33AE">
          <w:rPr>
            <w:rStyle w:val="Hyperlink"/>
            <w:noProof/>
          </w:rPr>
          <w:t>Age At Diagnosis</w:t>
        </w:r>
        <w:r w:rsidR="00BE13AA">
          <w:rPr>
            <w:noProof/>
            <w:webHidden/>
          </w:rPr>
          <w:tab/>
        </w:r>
        <w:r w:rsidR="00BE13AA">
          <w:rPr>
            <w:noProof/>
            <w:webHidden/>
          </w:rPr>
          <w:fldChar w:fldCharType="begin"/>
        </w:r>
        <w:r w:rsidR="00BE13AA">
          <w:rPr>
            <w:noProof/>
            <w:webHidden/>
          </w:rPr>
          <w:instrText xml:space="preserve"> PAGEREF _Toc113616623 \h </w:instrText>
        </w:r>
        <w:r w:rsidR="00BE13AA">
          <w:rPr>
            <w:noProof/>
            <w:webHidden/>
          </w:rPr>
        </w:r>
        <w:r w:rsidR="00BE13AA">
          <w:rPr>
            <w:noProof/>
            <w:webHidden/>
          </w:rPr>
          <w:fldChar w:fldCharType="separate"/>
        </w:r>
        <w:r w:rsidR="00BE13AA">
          <w:rPr>
            <w:noProof/>
            <w:webHidden/>
          </w:rPr>
          <w:t>58</w:t>
        </w:r>
        <w:r w:rsidR="00BE13AA">
          <w:rPr>
            <w:noProof/>
            <w:webHidden/>
          </w:rPr>
          <w:fldChar w:fldCharType="end"/>
        </w:r>
      </w:hyperlink>
    </w:p>
    <w:p w14:paraId="775B4BB8" w14:textId="58B9486D" w:rsidR="00BE13AA" w:rsidRDefault="000924F0">
      <w:pPr>
        <w:pStyle w:val="TOC2"/>
        <w:rPr>
          <w:rFonts w:asciiTheme="minorHAnsi" w:eastAsiaTheme="minorEastAsia" w:hAnsiTheme="minorHAnsi" w:cstheme="minorBidi"/>
          <w:bCs w:val="0"/>
          <w:noProof/>
          <w:sz w:val="22"/>
          <w:szCs w:val="22"/>
        </w:rPr>
      </w:pPr>
      <w:hyperlink w:anchor="_Toc113616624" w:history="1">
        <w:r w:rsidR="00BE13AA" w:rsidRPr="00BE33AE">
          <w:rPr>
            <w:rStyle w:val="Hyperlink"/>
            <w:noProof/>
          </w:rPr>
          <w:t>Place Of Birth</w:t>
        </w:r>
        <w:r w:rsidR="00BE13AA">
          <w:rPr>
            <w:noProof/>
            <w:webHidden/>
          </w:rPr>
          <w:tab/>
        </w:r>
        <w:r w:rsidR="00BE13AA">
          <w:rPr>
            <w:noProof/>
            <w:webHidden/>
          </w:rPr>
          <w:fldChar w:fldCharType="begin"/>
        </w:r>
        <w:r w:rsidR="00BE13AA">
          <w:rPr>
            <w:noProof/>
            <w:webHidden/>
          </w:rPr>
          <w:instrText xml:space="preserve"> PAGEREF _Toc113616624 \h </w:instrText>
        </w:r>
        <w:r w:rsidR="00BE13AA">
          <w:rPr>
            <w:noProof/>
            <w:webHidden/>
          </w:rPr>
        </w:r>
        <w:r w:rsidR="00BE13AA">
          <w:rPr>
            <w:noProof/>
            <w:webHidden/>
          </w:rPr>
          <w:fldChar w:fldCharType="separate"/>
        </w:r>
        <w:r w:rsidR="00BE13AA">
          <w:rPr>
            <w:noProof/>
            <w:webHidden/>
          </w:rPr>
          <w:t>59</w:t>
        </w:r>
        <w:r w:rsidR="00BE13AA">
          <w:rPr>
            <w:noProof/>
            <w:webHidden/>
          </w:rPr>
          <w:fldChar w:fldCharType="end"/>
        </w:r>
      </w:hyperlink>
    </w:p>
    <w:p w14:paraId="0474B7FA" w14:textId="16311AA8" w:rsidR="00BE13AA" w:rsidRDefault="000924F0">
      <w:pPr>
        <w:pStyle w:val="TOC2"/>
        <w:rPr>
          <w:rFonts w:asciiTheme="minorHAnsi" w:eastAsiaTheme="minorEastAsia" w:hAnsiTheme="minorHAnsi" w:cstheme="minorBidi"/>
          <w:bCs w:val="0"/>
          <w:noProof/>
          <w:sz w:val="22"/>
          <w:szCs w:val="22"/>
        </w:rPr>
      </w:pPr>
      <w:hyperlink w:anchor="_Toc113616625" w:history="1">
        <w:r w:rsidR="00BE13AA" w:rsidRPr="00BE33AE">
          <w:rPr>
            <w:rStyle w:val="Hyperlink"/>
            <w:noProof/>
          </w:rPr>
          <w:t>Birthplace - State</w:t>
        </w:r>
        <w:r w:rsidR="00BE13AA">
          <w:rPr>
            <w:noProof/>
            <w:webHidden/>
          </w:rPr>
          <w:tab/>
        </w:r>
        <w:r w:rsidR="00BE13AA">
          <w:rPr>
            <w:noProof/>
            <w:webHidden/>
          </w:rPr>
          <w:fldChar w:fldCharType="begin"/>
        </w:r>
        <w:r w:rsidR="00BE13AA">
          <w:rPr>
            <w:noProof/>
            <w:webHidden/>
          </w:rPr>
          <w:instrText xml:space="preserve"> PAGEREF _Toc113616625 \h </w:instrText>
        </w:r>
        <w:r w:rsidR="00BE13AA">
          <w:rPr>
            <w:noProof/>
            <w:webHidden/>
          </w:rPr>
        </w:r>
        <w:r w:rsidR="00BE13AA">
          <w:rPr>
            <w:noProof/>
            <w:webHidden/>
          </w:rPr>
          <w:fldChar w:fldCharType="separate"/>
        </w:r>
        <w:r w:rsidR="00BE13AA">
          <w:rPr>
            <w:noProof/>
            <w:webHidden/>
          </w:rPr>
          <w:t>60</w:t>
        </w:r>
        <w:r w:rsidR="00BE13AA">
          <w:rPr>
            <w:noProof/>
            <w:webHidden/>
          </w:rPr>
          <w:fldChar w:fldCharType="end"/>
        </w:r>
      </w:hyperlink>
    </w:p>
    <w:p w14:paraId="0CC2951D" w14:textId="0D198F25" w:rsidR="00BE13AA" w:rsidRDefault="000924F0">
      <w:pPr>
        <w:pStyle w:val="TOC2"/>
        <w:rPr>
          <w:rFonts w:asciiTheme="minorHAnsi" w:eastAsiaTheme="minorEastAsia" w:hAnsiTheme="minorHAnsi" w:cstheme="minorBidi"/>
          <w:bCs w:val="0"/>
          <w:noProof/>
          <w:sz w:val="22"/>
          <w:szCs w:val="22"/>
        </w:rPr>
      </w:pPr>
      <w:hyperlink w:anchor="_Toc113616626" w:history="1">
        <w:r w:rsidR="00BE13AA" w:rsidRPr="00BE33AE">
          <w:rPr>
            <w:rStyle w:val="Hyperlink"/>
            <w:noProof/>
          </w:rPr>
          <w:t>Birthplace - Country</w:t>
        </w:r>
        <w:r w:rsidR="00BE13AA">
          <w:rPr>
            <w:noProof/>
            <w:webHidden/>
          </w:rPr>
          <w:tab/>
        </w:r>
        <w:r w:rsidR="00BE13AA">
          <w:rPr>
            <w:noProof/>
            <w:webHidden/>
          </w:rPr>
          <w:fldChar w:fldCharType="begin"/>
        </w:r>
        <w:r w:rsidR="00BE13AA">
          <w:rPr>
            <w:noProof/>
            <w:webHidden/>
          </w:rPr>
          <w:instrText xml:space="preserve"> PAGEREF _Toc113616626 \h </w:instrText>
        </w:r>
        <w:r w:rsidR="00BE13AA">
          <w:rPr>
            <w:noProof/>
            <w:webHidden/>
          </w:rPr>
        </w:r>
        <w:r w:rsidR="00BE13AA">
          <w:rPr>
            <w:noProof/>
            <w:webHidden/>
          </w:rPr>
          <w:fldChar w:fldCharType="separate"/>
        </w:r>
        <w:r w:rsidR="00BE13AA">
          <w:rPr>
            <w:noProof/>
            <w:webHidden/>
          </w:rPr>
          <w:t>61</w:t>
        </w:r>
        <w:r w:rsidR="00BE13AA">
          <w:rPr>
            <w:noProof/>
            <w:webHidden/>
          </w:rPr>
          <w:fldChar w:fldCharType="end"/>
        </w:r>
      </w:hyperlink>
    </w:p>
    <w:p w14:paraId="1FDF4238" w14:textId="25419124" w:rsidR="00BE13AA" w:rsidRDefault="000924F0">
      <w:pPr>
        <w:pStyle w:val="TOC2"/>
        <w:rPr>
          <w:rFonts w:asciiTheme="minorHAnsi" w:eastAsiaTheme="minorEastAsia" w:hAnsiTheme="minorHAnsi" w:cstheme="minorBidi"/>
          <w:bCs w:val="0"/>
          <w:noProof/>
          <w:sz w:val="22"/>
          <w:szCs w:val="22"/>
        </w:rPr>
      </w:pPr>
      <w:hyperlink w:anchor="_Toc113616627" w:history="1">
        <w:r w:rsidR="00BE13AA" w:rsidRPr="00BE33AE">
          <w:rPr>
            <w:rStyle w:val="Hyperlink"/>
            <w:noProof/>
          </w:rPr>
          <w:t>Medical Record Number</w:t>
        </w:r>
        <w:r w:rsidR="00BE13AA">
          <w:rPr>
            <w:noProof/>
            <w:webHidden/>
          </w:rPr>
          <w:tab/>
        </w:r>
        <w:r w:rsidR="00BE13AA">
          <w:rPr>
            <w:noProof/>
            <w:webHidden/>
          </w:rPr>
          <w:fldChar w:fldCharType="begin"/>
        </w:r>
        <w:r w:rsidR="00BE13AA">
          <w:rPr>
            <w:noProof/>
            <w:webHidden/>
          </w:rPr>
          <w:instrText xml:space="preserve"> PAGEREF _Toc113616627 \h </w:instrText>
        </w:r>
        <w:r w:rsidR="00BE13AA">
          <w:rPr>
            <w:noProof/>
            <w:webHidden/>
          </w:rPr>
        </w:r>
        <w:r w:rsidR="00BE13AA">
          <w:rPr>
            <w:noProof/>
            <w:webHidden/>
          </w:rPr>
          <w:fldChar w:fldCharType="separate"/>
        </w:r>
        <w:r w:rsidR="00BE13AA">
          <w:rPr>
            <w:noProof/>
            <w:webHidden/>
          </w:rPr>
          <w:t>62</w:t>
        </w:r>
        <w:r w:rsidR="00BE13AA">
          <w:rPr>
            <w:noProof/>
            <w:webHidden/>
          </w:rPr>
          <w:fldChar w:fldCharType="end"/>
        </w:r>
      </w:hyperlink>
    </w:p>
    <w:p w14:paraId="52FC1929" w14:textId="266B9AFB" w:rsidR="00BE13AA" w:rsidRDefault="000924F0">
      <w:pPr>
        <w:pStyle w:val="TOC2"/>
        <w:rPr>
          <w:rFonts w:asciiTheme="minorHAnsi" w:eastAsiaTheme="minorEastAsia" w:hAnsiTheme="minorHAnsi" w:cstheme="minorBidi"/>
          <w:bCs w:val="0"/>
          <w:noProof/>
          <w:sz w:val="22"/>
          <w:szCs w:val="22"/>
        </w:rPr>
      </w:pPr>
      <w:hyperlink w:anchor="_Toc113616628" w:history="1">
        <w:r w:rsidR="00BE13AA" w:rsidRPr="00BE33AE">
          <w:rPr>
            <w:rStyle w:val="Hyperlink"/>
            <w:noProof/>
          </w:rPr>
          <w:t>Sex</w:t>
        </w:r>
        <w:r w:rsidR="00BE13AA">
          <w:rPr>
            <w:noProof/>
            <w:webHidden/>
          </w:rPr>
          <w:tab/>
        </w:r>
        <w:r w:rsidR="00BE13AA">
          <w:rPr>
            <w:noProof/>
            <w:webHidden/>
          </w:rPr>
          <w:fldChar w:fldCharType="begin"/>
        </w:r>
        <w:r w:rsidR="00BE13AA">
          <w:rPr>
            <w:noProof/>
            <w:webHidden/>
          </w:rPr>
          <w:instrText xml:space="preserve"> PAGEREF _Toc113616628 \h </w:instrText>
        </w:r>
        <w:r w:rsidR="00BE13AA">
          <w:rPr>
            <w:noProof/>
            <w:webHidden/>
          </w:rPr>
        </w:r>
        <w:r w:rsidR="00BE13AA">
          <w:rPr>
            <w:noProof/>
            <w:webHidden/>
          </w:rPr>
          <w:fldChar w:fldCharType="separate"/>
        </w:r>
        <w:r w:rsidR="00BE13AA">
          <w:rPr>
            <w:noProof/>
            <w:webHidden/>
          </w:rPr>
          <w:t>63</w:t>
        </w:r>
        <w:r w:rsidR="00BE13AA">
          <w:rPr>
            <w:noProof/>
            <w:webHidden/>
          </w:rPr>
          <w:fldChar w:fldCharType="end"/>
        </w:r>
      </w:hyperlink>
    </w:p>
    <w:p w14:paraId="2C5E2A4A" w14:textId="454DA6BE" w:rsidR="00BE13AA" w:rsidRDefault="000924F0">
      <w:pPr>
        <w:pStyle w:val="TOC2"/>
        <w:rPr>
          <w:rFonts w:asciiTheme="minorHAnsi" w:eastAsiaTheme="minorEastAsia" w:hAnsiTheme="minorHAnsi" w:cstheme="minorBidi"/>
          <w:bCs w:val="0"/>
          <w:noProof/>
          <w:sz w:val="22"/>
          <w:szCs w:val="22"/>
        </w:rPr>
      </w:pPr>
      <w:hyperlink w:anchor="_Toc113616629" w:history="1">
        <w:r w:rsidR="00BE13AA" w:rsidRPr="00BE33AE">
          <w:rPr>
            <w:rStyle w:val="Hyperlink"/>
            <w:noProof/>
          </w:rPr>
          <w:t>Primary Payer at Diagnosis</w:t>
        </w:r>
        <w:r w:rsidR="00BE13AA">
          <w:rPr>
            <w:noProof/>
            <w:webHidden/>
          </w:rPr>
          <w:tab/>
        </w:r>
        <w:r w:rsidR="00BE13AA">
          <w:rPr>
            <w:noProof/>
            <w:webHidden/>
          </w:rPr>
          <w:fldChar w:fldCharType="begin"/>
        </w:r>
        <w:r w:rsidR="00BE13AA">
          <w:rPr>
            <w:noProof/>
            <w:webHidden/>
          </w:rPr>
          <w:instrText xml:space="preserve"> PAGEREF _Toc113616629 \h </w:instrText>
        </w:r>
        <w:r w:rsidR="00BE13AA">
          <w:rPr>
            <w:noProof/>
            <w:webHidden/>
          </w:rPr>
        </w:r>
        <w:r w:rsidR="00BE13AA">
          <w:rPr>
            <w:noProof/>
            <w:webHidden/>
          </w:rPr>
          <w:fldChar w:fldCharType="separate"/>
        </w:r>
        <w:r w:rsidR="00BE13AA">
          <w:rPr>
            <w:noProof/>
            <w:webHidden/>
          </w:rPr>
          <w:t>64</w:t>
        </w:r>
        <w:r w:rsidR="00BE13AA">
          <w:rPr>
            <w:noProof/>
            <w:webHidden/>
          </w:rPr>
          <w:fldChar w:fldCharType="end"/>
        </w:r>
      </w:hyperlink>
    </w:p>
    <w:p w14:paraId="33891E0B" w14:textId="60800C01" w:rsidR="00BE13AA" w:rsidRDefault="000924F0">
      <w:pPr>
        <w:pStyle w:val="TOC2"/>
        <w:rPr>
          <w:rFonts w:asciiTheme="minorHAnsi" w:eastAsiaTheme="minorEastAsia" w:hAnsiTheme="minorHAnsi" w:cstheme="minorBidi"/>
          <w:bCs w:val="0"/>
          <w:noProof/>
          <w:sz w:val="22"/>
          <w:szCs w:val="22"/>
        </w:rPr>
      </w:pPr>
      <w:hyperlink w:anchor="_Toc113616630" w:history="1">
        <w:r w:rsidR="00BE13AA" w:rsidRPr="00BE33AE">
          <w:rPr>
            <w:rStyle w:val="Hyperlink"/>
            <w:noProof/>
          </w:rPr>
          <w:t>Race And Spanish Origin (Race and Ethnicity)</w:t>
        </w:r>
        <w:r w:rsidR="00BE13AA">
          <w:rPr>
            <w:noProof/>
            <w:webHidden/>
          </w:rPr>
          <w:tab/>
        </w:r>
        <w:r w:rsidR="00BE13AA">
          <w:rPr>
            <w:noProof/>
            <w:webHidden/>
          </w:rPr>
          <w:fldChar w:fldCharType="begin"/>
        </w:r>
        <w:r w:rsidR="00BE13AA">
          <w:rPr>
            <w:noProof/>
            <w:webHidden/>
          </w:rPr>
          <w:instrText xml:space="preserve"> PAGEREF _Toc113616630 \h </w:instrText>
        </w:r>
        <w:r w:rsidR="00BE13AA">
          <w:rPr>
            <w:noProof/>
            <w:webHidden/>
          </w:rPr>
        </w:r>
        <w:r w:rsidR="00BE13AA">
          <w:rPr>
            <w:noProof/>
            <w:webHidden/>
          </w:rPr>
          <w:fldChar w:fldCharType="separate"/>
        </w:r>
        <w:r w:rsidR="00BE13AA">
          <w:rPr>
            <w:noProof/>
            <w:webHidden/>
          </w:rPr>
          <w:t>66</w:t>
        </w:r>
        <w:r w:rsidR="00BE13AA">
          <w:rPr>
            <w:noProof/>
            <w:webHidden/>
          </w:rPr>
          <w:fldChar w:fldCharType="end"/>
        </w:r>
      </w:hyperlink>
    </w:p>
    <w:p w14:paraId="2E525893" w14:textId="01458622" w:rsidR="00BE13AA" w:rsidRDefault="000924F0">
      <w:pPr>
        <w:pStyle w:val="TOC2"/>
        <w:rPr>
          <w:rFonts w:asciiTheme="minorHAnsi" w:eastAsiaTheme="minorEastAsia" w:hAnsiTheme="minorHAnsi" w:cstheme="minorBidi"/>
          <w:bCs w:val="0"/>
          <w:noProof/>
          <w:sz w:val="22"/>
          <w:szCs w:val="22"/>
        </w:rPr>
      </w:pPr>
      <w:hyperlink w:anchor="_Toc113616631" w:history="1">
        <w:r w:rsidR="00BE13AA" w:rsidRPr="00BE33AE">
          <w:rPr>
            <w:rStyle w:val="Hyperlink"/>
            <w:noProof/>
          </w:rPr>
          <w:t>Usual Occupation</w:t>
        </w:r>
        <w:r w:rsidR="00BE13AA">
          <w:rPr>
            <w:noProof/>
            <w:webHidden/>
          </w:rPr>
          <w:tab/>
        </w:r>
        <w:r w:rsidR="00BE13AA">
          <w:rPr>
            <w:noProof/>
            <w:webHidden/>
          </w:rPr>
          <w:fldChar w:fldCharType="begin"/>
        </w:r>
        <w:r w:rsidR="00BE13AA">
          <w:rPr>
            <w:noProof/>
            <w:webHidden/>
          </w:rPr>
          <w:instrText xml:space="preserve"> PAGEREF _Toc113616631 \h </w:instrText>
        </w:r>
        <w:r w:rsidR="00BE13AA">
          <w:rPr>
            <w:noProof/>
            <w:webHidden/>
          </w:rPr>
        </w:r>
        <w:r w:rsidR="00BE13AA">
          <w:rPr>
            <w:noProof/>
            <w:webHidden/>
          </w:rPr>
          <w:fldChar w:fldCharType="separate"/>
        </w:r>
        <w:r w:rsidR="00BE13AA">
          <w:rPr>
            <w:noProof/>
            <w:webHidden/>
          </w:rPr>
          <w:t>69</w:t>
        </w:r>
        <w:r w:rsidR="00BE13AA">
          <w:rPr>
            <w:noProof/>
            <w:webHidden/>
          </w:rPr>
          <w:fldChar w:fldCharType="end"/>
        </w:r>
      </w:hyperlink>
    </w:p>
    <w:p w14:paraId="281CCB4E" w14:textId="23DD9E1C" w:rsidR="00BE13AA" w:rsidRDefault="000924F0">
      <w:pPr>
        <w:pStyle w:val="TOC2"/>
        <w:rPr>
          <w:rFonts w:asciiTheme="minorHAnsi" w:eastAsiaTheme="minorEastAsia" w:hAnsiTheme="minorHAnsi" w:cstheme="minorBidi"/>
          <w:bCs w:val="0"/>
          <w:noProof/>
          <w:sz w:val="22"/>
          <w:szCs w:val="22"/>
        </w:rPr>
      </w:pPr>
      <w:hyperlink w:anchor="_Toc113616632" w:history="1">
        <w:r w:rsidR="00BE13AA" w:rsidRPr="00BE33AE">
          <w:rPr>
            <w:rStyle w:val="Hyperlink"/>
            <w:noProof/>
          </w:rPr>
          <w:t>Usual Industry</w:t>
        </w:r>
        <w:r w:rsidR="00BE13AA">
          <w:rPr>
            <w:noProof/>
            <w:webHidden/>
          </w:rPr>
          <w:tab/>
        </w:r>
        <w:r w:rsidR="00BE13AA">
          <w:rPr>
            <w:noProof/>
            <w:webHidden/>
          </w:rPr>
          <w:fldChar w:fldCharType="begin"/>
        </w:r>
        <w:r w:rsidR="00BE13AA">
          <w:rPr>
            <w:noProof/>
            <w:webHidden/>
          </w:rPr>
          <w:instrText xml:space="preserve"> PAGEREF _Toc113616632 \h </w:instrText>
        </w:r>
        <w:r w:rsidR="00BE13AA">
          <w:rPr>
            <w:noProof/>
            <w:webHidden/>
          </w:rPr>
        </w:r>
        <w:r w:rsidR="00BE13AA">
          <w:rPr>
            <w:noProof/>
            <w:webHidden/>
          </w:rPr>
          <w:fldChar w:fldCharType="separate"/>
        </w:r>
        <w:r w:rsidR="00BE13AA">
          <w:rPr>
            <w:noProof/>
            <w:webHidden/>
          </w:rPr>
          <w:t>70</w:t>
        </w:r>
        <w:r w:rsidR="00BE13AA">
          <w:rPr>
            <w:noProof/>
            <w:webHidden/>
          </w:rPr>
          <w:fldChar w:fldCharType="end"/>
        </w:r>
      </w:hyperlink>
    </w:p>
    <w:p w14:paraId="73B0493F" w14:textId="50C95ED2" w:rsidR="00BE13AA" w:rsidRDefault="000924F0">
      <w:pPr>
        <w:pStyle w:val="TOC2"/>
        <w:rPr>
          <w:rFonts w:asciiTheme="minorHAnsi" w:eastAsiaTheme="minorEastAsia" w:hAnsiTheme="minorHAnsi" w:cstheme="minorBidi"/>
          <w:bCs w:val="0"/>
          <w:noProof/>
          <w:sz w:val="22"/>
          <w:szCs w:val="22"/>
        </w:rPr>
      </w:pPr>
      <w:hyperlink w:anchor="_Toc113616633" w:history="1">
        <w:r w:rsidR="00BE13AA" w:rsidRPr="00BE33AE">
          <w:rPr>
            <w:rStyle w:val="Hyperlink"/>
            <w:noProof/>
          </w:rPr>
          <w:t>TOBACCO USE SMOKING STATUS</w:t>
        </w:r>
        <w:r w:rsidR="00BE13AA">
          <w:rPr>
            <w:noProof/>
            <w:webHidden/>
          </w:rPr>
          <w:tab/>
        </w:r>
        <w:r w:rsidR="00BE13AA">
          <w:rPr>
            <w:noProof/>
            <w:webHidden/>
          </w:rPr>
          <w:fldChar w:fldCharType="begin"/>
        </w:r>
        <w:r w:rsidR="00BE13AA">
          <w:rPr>
            <w:noProof/>
            <w:webHidden/>
          </w:rPr>
          <w:instrText xml:space="preserve"> PAGEREF _Toc113616633 \h </w:instrText>
        </w:r>
        <w:r w:rsidR="00BE13AA">
          <w:rPr>
            <w:noProof/>
            <w:webHidden/>
          </w:rPr>
        </w:r>
        <w:r w:rsidR="00BE13AA">
          <w:rPr>
            <w:noProof/>
            <w:webHidden/>
          </w:rPr>
          <w:fldChar w:fldCharType="separate"/>
        </w:r>
        <w:r w:rsidR="00BE13AA">
          <w:rPr>
            <w:noProof/>
            <w:webHidden/>
          </w:rPr>
          <w:t>71</w:t>
        </w:r>
        <w:r w:rsidR="00BE13AA">
          <w:rPr>
            <w:noProof/>
            <w:webHidden/>
          </w:rPr>
          <w:fldChar w:fldCharType="end"/>
        </w:r>
      </w:hyperlink>
    </w:p>
    <w:p w14:paraId="4CF6F4E4" w14:textId="5B8C992D" w:rsidR="00BE13AA" w:rsidRDefault="000924F0">
      <w:pPr>
        <w:pStyle w:val="TOC2"/>
        <w:rPr>
          <w:rFonts w:asciiTheme="minorHAnsi" w:eastAsiaTheme="minorEastAsia" w:hAnsiTheme="minorHAnsi" w:cstheme="minorBidi"/>
          <w:bCs w:val="0"/>
          <w:noProof/>
          <w:sz w:val="22"/>
          <w:szCs w:val="22"/>
        </w:rPr>
      </w:pPr>
      <w:hyperlink w:anchor="_Toc113616634" w:history="1">
        <w:r w:rsidR="00BE13AA" w:rsidRPr="00BE33AE">
          <w:rPr>
            <w:rStyle w:val="Hyperlink"/>
            <w:noProof/>
          </w:rPr>
          <w:t>Other Primary Tumor(s)</w:t>
        </w:r>
        <w:r w:rsidR="00BE13AA">
          <w:rPr>
            <w:noProof/>
            <w:webHidden/>
          </w:rPr>
          <w:tab/>
        </w:r>
        <w:r w:rsidR="00BE13AA">
          <w:rPr>
            <w:noProof/>
            <w:webHidden/>
          </w:rPr>
          <w:fldChar w:fldCharType="begin"/>
        </w:r>
        <w:r w:rsidR="00BE13AA">
          <w:rPr>
            <w:noProof/>
            <w:webHidden/>
          </w:rPr>
          <w:instrText xml:space="preserve"> PAGEREF _Toc113616634 \h </w:instrText>
        </w:r>
        <w:r w:rsidR="00BE13AA">
          <w:rPr>
            <w:noProof/>
            <w:webHidden/>
          </w:rPr>
        </w:r>
        <w:r w:rsidR="00BE13AA">
          <w:rPr>
            <w:noProof/>
            <w:webHidden/>
          </w:rPr>
          <w:fldChar w:fldCharType="separate"/>
        </w:r>
        <w:r w:rsidR="00BE13AA">
          <w:rPr>
            <w:noProof/>
            <w:webHidden/>
          </w:rPr>
          <w:t>72</w:t>
        </w:r>
        <w:r w:rsidR="00BE13AA">
          <w:rPr>
            <w:noProof/>
            <w:webHidden/>
          </w:rPr>
          <w:fldChar w:fldCharType="end"/>
        </w:r>
      </w:hyperlink>
    </w:p>
    <w:p w14:paraId="391DA42C" w14:textId="1EF1ECD3" w:rsidR="00BE13AA" w:rsidRDefault="000924F0">
      <w:pPr>
        <w:pStyle w:val="TOC2"/>
        <w:rPr>
          <w:rFonts w:asciiTheme="minorHAnsi" w:eastAsiaTheme="minorEastAsia" w:hAnsiTheme="minorHAnsi" w:cstheme="minorBidi"/>
          <w:bCs w:val="0"/>
          <w:noProof/>
          <w:sz w:val="22"/>
          <w:szCs w:val="22"/>
        </w:rPr>
      </w:pPr>
      <w:hyperlink w:anchor="_Toc113616635" w:history="1">
        <w:r w:rsidR="00BE13AA" w:rsidRPr="00BE33AE">
          <w:rPr>
            <w:rStyle w:val="Hyperlink"/>
            <w:noProof/>
          </w:rPr>
          <w:t>Date Of First Contact</w:t>
        </w:r>
        <w:r w:rsidR="00BE13AA">
          <w:rPr>
            <w:noProof/>
            <w:webHidden/>
          </w:rPr>
          <w:tab/>
        </w:r>
        <w:r w:rsidR="00BE13AA">
          <w:rPr>
            <w:noProof/>
            <w:webHidden/>
          </w:rPr>
          <w:fldChar w:fldCharType="begin"/>
        </w:r>
        <w:r w:rsidR="00BE13AA">
          <w:rPr>
            <w:noProof/>
            <w:webHidden/>
          </w:rPr>
          <w:instrText xml:space="preserve"> PAGEREF _Toc113616635 \h </w:instrText>
        </w:r>
        <w:r w:rsidR="00BE13AA">
          <w:rPr>
            <w:noProof/>
            <w:webHidden/>
          </w:rPr>
        </w:r>
        <w:r w:rsidR="00BE13AA">
          <w:rPr>
            <w:noProof/>
            <w:webHidden/>
          </w:rPr>
          <w:fldChar w:fldCharType="separate"/>
        </w:r>
        <w:r w:rsidR="00BE13AA">
          <w:rPr>
            <w:noProof/>
            <w:webHidden/>
          </w:rPr>
          <w:t>73</w:t>
        </w:r>
        <w:r w:rsidR="00BE13AA">
          <w:rPr>
            <w:noProof/>
            <w:webHidden/>
          </w:rPr>
          <w:fldChar w:fldCharType="end"/>
        </w:r>
      </w:hyperlink>
    </w:p>
    <w:p w14:paraId="4130018E" w14:textId="7AAF33D1" w:rsidR="00BE13AA" w:rsidRDefault="000924F0">
      <w:pPr>
        <w:pStyle w:val="TOC2"/>
        <w:rPr>
          <w:rFonts w:asciiTheme="minorHAnsi" w:eastAsiaTheme="minorEastAsia" w:hAnsiTheme="minorHAnsi" w:cstheme="minorBidi"/>
          <w:bCs w:val="0"/>
          <w:noProof/>
          <w:sz w:val="22"/>
          <w:szCs w:val="22"/>
        </w:rPr>
      </w:pPr>
      <w:hyperlink w:anchor="_Toc113616636" w:history="1">
        <w:r w:rsidR="00BE13AA" w:rsidRPr="00BE33AE">
          <w:rPr>
            <w:rStyle w:val="Hyperlink"/>
            <w:noProof/>
          </w:rPr>
          <w:t>Date Of 1</w:t>
        </w:r>
        <w:r w:rsidR="00BE13AA" w:rsidRPr="00BE33AE">
          <w:rPr>
            <w:rStyle w:val="Hyperlink"/>
            <w:noProof/>
            <w:vertAlign w:val="superscript"/>
          </w:rPr>
          <w:t>st</w:t>
        </w:r>
        <w:r w:rsidR="00BE13AA" w:rsidRPr="00BE33AE">
          <w:rPr>
            <w:rStyle w:val="Hyperlink"/>
            <w:noProof/>
          </w:rPr>
          <w:t xml:space="preserve"> Contact Flag</w:t>
        </w:r>
        <w:r w:rsidR="00BE13AA">
          <w:rPr>
            <w:noProof/>
            <w:webHidden/>
          </w:rPr>
          <w:tab/>
        </w:r>
        <w:r w:rsidR="00BE13AA">
          <w:rPr>
            <w:noProof/>
            <w:webHidden/>
          </w:rPr>
          <w:fldChar w:fldCharType="begin"/>
        </w:r>
        <w:r w:rsidR="00BE13AA">
          <w:rPr>
            <w:noProof/>
            <w:webHidden/>
          </w:rPr>
          <w:instrText xml:space="preserve"> PAGEREF _Toc113616636 \h </w:instrText>
        </w:r>
        <w:r w:rsidR="00BE13AA">
          <w:rPr>
            <w:noProof/>
            <w:webHidden/>
          </w:rPr>
        </w:r>
        <w:r w:rsidR="00BE13AA">
          <w:rPr>
            <w:noProof/>
            <w:webHidden/>
          </w:rPr>
          <w:fldChar w:fldCharType="separate"/>
        </w:r>
        <w:r w:rsidR="00BE13AA">
          <w:rPr>
            <w:noProof/>
            <w:webHidden/>
          </w:rPr>
          <w:t>75</w:t>
        </w:r>
        <w:r w:rsidR="00BE13AA">
          <w:rPr>
            <w:noProof/>
            <w:webHidden/>
          </w:rPr>
          <w:fldChar w:fldCharType="end"/>
        </w:r>
      </w:hyperlink>
    </w:p>
    <w:p w14:paraId="69B868B2" w14:textId="086B2BCA" w:rsidR="00BE13AA" w:rsidRDefault="000924F0">
      <w:pPr>
        <w:pStyle w:val="TOC2"/>
        <w:rPr>
          <w:rFonts w:asciiTheme="minorHAnsi" w:eastAsiaTheme="minorEastAsia" w:hAnsiTheme="minorHAnsi" w:cstheme="minorBidi"/>
          <w:bCs w:val="0"/>
          <w:noProof/>
          <w:sz w:val="22"/>
          <w:szCs w:val="22"/>
        </w:rPr>
      </w:pPr>
      <w:hyperlink w:anchor="_Toc113616637" w:history="1">
        <w:r w:rsidR="00BE13AA" w:rsidRPr="00BE33AE">
          <w:rPr>
            <w:rStyle w:val="Hyperlink"/>
            <w:noProof/>
          </w:rPr>
          <w:t>Hospital Accession Number</w:t>
        </w:r>
        <w:r w:rsidR="00BE13AA">
          <w:rPr>
            <w:noProof/>
            <w:webHidden/>
          </w:rPr>
          <w:tab/>
        </w:r>
        <w:r w:rsidR="00BE13AA">
          <w:rPr>
            <w:noProof/>
            <w:webHidden/>
          </w:rPr>
          <w:fldChar w:fldCharType="begin"/>
        </w:r>
        <w:r w:rsidR="00BE13AA">
          <w:rPr>
            <w:noProof/>
            <w:webHidden/>
          </w:rPr>
          <w:instrText xml:space="preserve"> PAGEREF _Toc113616637 \h </w:instrText>
        </w:r>
        <w:r w:rsidR="00BE13AA">
          <w:rPr>
            <w:noProof/>
            <w:webHidden/>
          </w:rPr>
        </w:r>
        <w:r w:rsidR="00BE13AA">
          <w:rPr>
            <w:noProof/>
            <w:webHidden/>
          </w:rPr>
          <w:fldChar w:fldCharType="separate"/>
        </w:r>
        <w:r w:rsidR="00BE13AA">
          <w:rPr>
            <w:noProof/>
            <w:webHidden/>
          </w:rPr>
          <w:t>76</w:t>
        </w:r>
        <w:r w:rsidR="00BE13AA">
          <w:rPr>
            <w:noProof/>
            <w:webHidden/>
          </w:rPr>
          <w:fldChar w:fldCharType="end"/>
        </w:r>
      </w:hyperlink>
    </w:p>
    <w:p w14:paraId="629552C6" w14:textId="26B9E180" w:rsidR="00BE13AA" w:rsidRDefault="000924F0">
      <w:pPr>
        <w:pStyle w:val="TOC2"/>
        <w:rPr>
          <w:rFonts w:asciiTheme="minorHAnsi" w:eastAsiaTheme="minorEastAsia" w:hAnsiTheme="minorHAnsi" w:cstheme="minorBidi"/>
          <w:bCs w:val="0"/>
          <w:noProof/>
          <w:sz w:val="22"/>
          <w:szCs w:val="22"/>
        </w:rPr>
      </w:pPr>
      <w:hyperlink w:anchor="_Toc113616638" w:history="1">
        <w:r w:rsidR="00BE13AA" w:rsidRPr="00BE33AE">
          <w:rPr>
            <w:rStyle w:val="Hyperlink"/>
            <w:noProof/>
          </w:rPr>
          <w:t>Hospital Sequence Number</w:t>
        </w:r>
        <w:r w:rsidR="00BE13AA">
          <w:rPr>
            <w:noProof/>
            <w:webHidden/>
          </w:rPr>
          <w:tab/>
        </w:r>
        <w:r w:rsidR="00BE13AA">
          <w:rPr>
            <w:noProof/>
            <w:webHidden/>
          </w:rPr>
          <w:fldChar w:fldCharType="begin"/>
        </w:r>
        <w:r w:rsidR="00BE13AA">
          <w:rPr>
            <w:noProof/>
            <w:webHidden/>
          </w:rPr>
          <w:instrText xml:space="preserve"> PAGEREF _Toc113616638 \h </w:instrText>
        </w:r>
        <w:r w:rsidR="00BE13AA">
          <w:rPr>
            <w:noProof/>
            <w:webHidden/>
          </w:rPr>
        </w:r>
        <w:r w:rsidR="00BE13AA">
          <w:rPr>
            <w:noProof/>
            <w:webHidden/>
          </w:rPr>
          <w:fldChar w:fldCharType="separate"/>
        </w:r>
        <w:r w:rsidR="00BE13AA">
          <w:rPr>
            <w:noProof/>
            <w:webHidden/>
          </w:rPr>
          <w:t>78</w:t>
        </w:r>
        <w:r w:rsidR="00BE13AA">
          <w:rPr>
            <w:noProof/>
            <w:webHidden/>
          </w:rPr>
          <w:fldChar w:fldCharType="end"/>
        </w:r>
      </w:hyperlink>
    </w:p>
    <w:p w14:paraId="1595552B" w14:textId="029C8BE3" w:rsidR="00BE13AA" w:rsidRDefault="000924F0">
      <w:pPr>
        <w:pStyle w:val="TOC2"/>
        <w:rPr>
          <w:rFonts w:asciiTheme="minorHAnsi" w:eastAsiaTheme="minorEastAsia" w:hAnsiTheme="minorHAnsi" w:cstheme="minorBidi"/>
          <w:bCs w:val="0"/>
          <w:noProof/>
          <w:sz w:val="22"/>
          <w:szCs w:val="22"/>
        </w:rPr>
      </w:pPr>
      <w:hyperlink w:anchor="_Toc113616639" w:history="1">
        <w:r w:rsidR="00BE13AA" w:rsidRPr="00BE33AE">
          <w:rPr>
            <w:rStyle w:val="Hyperlink"/>
            <w:noProof/>
          </w:rPr>
          <w:t>Class Of Case</w:t>
        </w:r>
        <w:r w:rsidR="00BE13AA">
          <w:rPr>
            <w:noProof/>
            <w:webHidden/>
          </w:rPr>
          <w:tab/>
        </w:r>
        <w:r w:rsidR="00BE13AA">
          <w:rPr>
            <w:noProof/>
            <w:webHidden/>
          </w:rPr>
          <w:fldChar w:fldCharType="begin"/>
        </w:r>
        <w:r w:rsidR="00BE13AA">
          <w:rPr>
            <w:noProof/>
            <w:webHidden/>
          </w:rPr>
          <w:instrText xml:space="preserve"> PAGEREF _Toc113616639 \h </w:instrText>
        </w:r>
        <w:r w:rsidR="00BE13AA">
          <w:rPr>
            <w:noProof/>
            <w:webHidden/>
          </w:rPr>
        </w:r>
        <w:r w:rsidR="00BE13AA">
          <w:rPr>
            <w:noProof/>
            <w:webHidden/>
          </w:rPr>
          <w:fldChar w:fldCharType="separate"/>
        </w:r>
        <w:r w:rsidR="00BE13AA">
          <w:rPr>
            <w:noProof/>
            <w:webHidden/>
          </w:rPr>
          <w:t>81</w:t>
        </w:r>
        <w:r w:rsidR="00BE13AA">
          <w:rPr>
            <w:noProof/>
            <w:webHidden/>
          </w:rPr>
          <w:fldChar w:fldCharType="end"/>
        </w:r>
      </w:hyperlink>
    </w:p>
    <w:p w14:paraId="1CF100EE" w14:textId="1F8A3E48" w:rsidR="00BE13AA" w:rsidRDefault="000924F0">
      <w:pPr>
        <w:pStyle w:val="TOC2"/>
        <w:rPr>
          <w:rFonts w:asciiTheme="minorHAnsi" w:eastAsiaTheme="minorEastAsia" w:hAnsiTheme="minorHAnsi" w:cstheme="minorBidi"/>
          <w:bCs w:val="0"/>
          <w:noProof/>
          <w:sz w:val="22"/>
          <w:szCs w:val="22"/>
        </w:rPr>
      </w:pPr>
      <w:hyperlink w:anchor="_Toc113616640" w:history="1">
        <w:r w:rsidR="00BE13AA" w:rsidRPr="00BE33AE">
          <w:rPr>
            <w:rStyle w:val="Hyperlink"/>
            <w:noProof/>
          </w:rPr>
          <w:t>NPI-Institution Referred From</w:t>
        </w:r>
        <w:r w:rsidR="00BE13AA">
          <w:rPr>
            <w:noProof/>
            <w:webHidden/>
          </w:rPr>
          <w:tab/>
        </w:r>
        <w:r w:rsidR="00BE13AA">
          <w:rPr>
            <w:noProof/>
            <w:webHidden/>
          </w:rPr>
          <w:fldChar w:fldCharType="begin"/>
        </w:r>
        <w:r w:rsidR="00BE13AA">
          <w:rPr>
            <w:noProof/>
            <w:webHidden/>
          </w:rPr>
          <w:instrText xml:space="preserve"> PAGEREF _Toc113616640 \h </w:instrText>
        </w:r>
        <w:r w:rsidR="00BE13AA">
          <w:rPr>
            <w:noProof/>
            <w:webHidden/>
          </w:rPr>
        </w:r>
        <w:r w:rsidR="00BE13AA">
          <w:rPr>
            <w:noProof/>
            <w:webHidden/>
          </w:rPr>
          <w:fldChar w:fldCharType="separate"/>
        </w:r>
        <w:r w:rsidR="00BE13AA">
          <w:rPr>
            <w:noProof/>
            <w:webHidden/>
          </w:rPr>
          <w:t>83</w:t>
        </w:r>
        <w:r w:rsidR="00BE13AA">
          <w:rPr>
            <w:noProof/>
            <w:webHidden/>
          </w:rPr>
          <w:fldChar w:fldCharType="end"/>
        </w:r>
      </w:hyperlink>
    </w:p>
    <w:p w14:paraId="64BD67AD" w14:textId="143D2331" w:rsidR="00BE13AA" w:rsidRDefault="000924F0">
      <w:pPr>
        <w:pStyle w:val="TOC2"/>
        <w:rPr>
          <w:rFonts w:asciiTheme="minorHAnsi" w:eastAsiaTheme="minorEastAsia" w:hAnsiTheme="minorHAnsi" w:cstheme="minorBidi"/>
          <w:bCs w:val="0"/>
          <w:noProof/>
          <w:sz w:val="22"/>
          <w:szCs w:val="22"/>
        </w:rPr>
      </w:pPr>
      <w:hyperlink w:anchor="_Toc113616641" w:history="1">
        <w:r w:rsidR="00BE13AA" w:rsidRPr="00BE33AE">
          <w:rPr>
            <w:rStyle w:val="Hyperlink"/>
            <w:noProof/>
          </w:rPr>
          <w:t>NPI-Institution Referred To</w:t>
        </w:r>
        <w:r w:rsidR="00BE13AA">
          <w:rPr>
            <w:noProof/>
            <w:webHidden/>
          </w:rPr>
          <w:tab/>
        </w:r>
        <w:r w:rsidR="00BE13AA">
          <w:rPr>
            <w:noProof/>
            <w:webHidden/>
          </w:rPr>
          <w:fldChar w:fldCharType="begin"/>
        </w:r>
        <w:r w:rsidR="00BE13AA">
          <w:rPr>
            <w:noProof/>
            <w:webHidden/>
          </w:rPr>
          <w:instrText xml:space="preserve"> PAGEREF _Toc113616641 \h </w:instrText>
        </w:r>
        <w:r w:rsidR="00BE13AA">
          <w:rPr>
            <w:noProof/>
            <w:webHidden/>
          </w:rPr>
        </w:r>
        <w:r w:rsidR="00BE13AA">
          <w:rPr>
            <w:noProof/>
            <w:webHidden/>
          </w:rPr>
          <w:fldChar w:fldCharType="separate"/>
        </w:r>
        <w:r w:rsidR="00BE13AA">
          <w:rPr>
            <w:noProof/>
            <w:webHidden/>
          </w:rPr>
          <w:t>84</w:t>
        </w:r>
        <w:r w:rsidR="00BE13AA">
          <w:rPr>
            <w:noProof/>
            <w:webHidden/>
          </w:rPr>
          <w:fldChar w:fldCharType="end"/>
        </w:r>
      </w:hyperlink>
    </w:p>
    <w:p w14:paraId="513F410C" w14:textId="731887A1" w:rsidR="00BE13AA" w:rsidRDefault="000924F0">
      <w:pPr>
        <w:pStyle w:val="TOC2"/>
        <w:rPr>
          <w:rFonts w:asciiTheme="minorHAnsi" w:eastAsiaTheme="minorEastAsia" w:hAnsiTheme="minorHAnsi" w:cstheme="minorBidi"/>
          <w:bCs w:val="0"/>
          <w:noProof/>
          <w:sz w:val="22"/>
          <w:szCs w:val="22"/>
        </w:rPr>
      </w:pPr>
      <w:hyperlink w:anchor="_Toc113616642" w:history="1">
        <w:r w:rsidR="00BE13AA" w:rsidRPr="00BE33AE">
          <w:rPr>
            <w:rStyle w:val="Hyperlink"/>
            <w:noProof/>
          </w:rPr>
          <w:t>If Diagnosed Elsewhere, Record Where</w:t>
        </w:r>
        <w:r w:rsidR="00BE13AA">
          <w:rPr>
            <w:noProof/>
            <w:webHidden/>
          </w:rPr>
          <w:tab/>
        </w:r>
        <w:r w:rsidR="00BE13AA">
          <w:rPr>
            <w:noProof/>
            <w:webHidden/>
          </w:rPr>
          <w:fldChar w:fldCharType="begin"/>
        </w:r>
        <w:r w:rsidR="00BE13AA">
          <w:rPr>
            <w:noProof/>
            <w:webHidden/>
          </w:rPr>
          <w:instrText xml:space="preserve"> PAGEREF _Toc113616642 \h </w:instrText>
        </w:r>
        <w:r w:rsidR="00BE13AA">
          <w:rPr>
            <w:noProof/>
            <w:webHidden/>
          </w:rPr>
        </w:r>
        <w:r w:rsidR="00BE13AA">
          <w:rPr>
            <w:noProof/>
            <w:webHidden/>
          </w:rPr>
          <w:fldChar w:fldCharType="separate"/>
        </w:r>
        <w:r w:rsidR="00BE13AA">
          <w:rPr>
            <w:noProof/>
            <w:webHidden/>
          </w:rPr>
          <w:t>85</w:t>
        </w:r>
        <w:r w:rsidR="00BE13AA">
          <w:rPr>
            <w:noProof/>
            <w:webHidden/>
          </w:rPr>
          <w:fldChar w:fldCharType="end"/>
        </w:r>
      </w:hyperlink>
    </w:p>
    <w:p w14:paraId="02AF441A" w14:textId="328F2273" w:rsidR="00BE13AA" w:rsidRDefault="000924F0">
      <w:pPr>
        <w:pStyle w:val="TOC2"/>
        <w:rPr>
          <w:rFonts w:asciiTheme="minorHAnsi" w:eastAsiaTheme="minorEastAsia" w:hAnsiTheme="minorHAnsi" w:cstheme="minorBidi"/>
          <w:bCs w:val="0"/>
          <w:noProof/>
          <w:sz w:val="22"/>
          <w:szCs w:val="22"/>
        </w:rPr>
      </w:pPr>
      <w:hyperlink w:anchor="_Toc113616643" w:history="1">
        <w:r w:rsidR="00BE13AA" w:rsidRPr="00BE33AE">
          <w:rPr>
            <w:rStyle w:val="Hyperlink"/>
            <w:noProof/>
          </w:rPr>
          <w:t>Casefinding Source</w:t>
        </w:r>
        <w:r w:rsidR="00BE13AA">
          <w:rPr>
            <w:noProof/>
            <w:webHidden/>
          </w:rPr>
          <w:tab/>
        </w:r>
        <w:r w:rsidR="00BE13AA">
          <w:rPr>
            <w:noProof/>
            <w:webHidden/>
          </w:rPr>
          <w:fldChar w:fldCharType="begin"/>
        </w:r>
        <w:r w:rsidR="00BE13AA">
          <w:rPr>
            <w:noProof/>
            <w:webHidden/>
          </w:rPr>
          <w:instrText xml:space="preserve"> PAGEREF _Toc113616643 \h </w:instrText>
        </w:r>
        <w:r w:rsidR="00BE13AA">
          <w:rPr>
            <w:noProof/>
            <w:webHidden/>
          </w:rPr>
        </w:r>
        <w:r w:rsidR="00BE13AA">
          <w:rPr>
            <w:noProof/>
            <w:webHidden/>
          </w:rPr>
          <w:fldChar w:fldCharType="separate"/>
        </w:r>
        <w:r w:rsidR="00BE13AA">
          <w:rPr>
            <w:noProof/>
            <w:webHidden/>
          </w:rPr>
          <w:t>86</w:t>
        </w:r>
        <w:r w:rsidR="00BE13AA">
          <w:rPr>
            <w:noProof/>
            <w:webHidden/>
          </w:rPr>
          <w:fldChar w:fldCharType="end"/>
        </w:r>
      </w:hyperlink>
    </w:p>
    <w:p w14:paraId="18D44BA6" w14:textId="0B998A4C" w:rsidR="00BE13AA" w:rsidRDefault="000924F0">
      <w:pPr>
        <w:pStyle w:val="TOC2"/>
        <w:rPr>
          <w:rFonts w:asciiTheme="minorHAnsi" w:eastAsiaTheme="minorEastAsia" w:hAnsiTheme="minorHAnsi" w:cstheme="minorBidi"/>
          <w:bCs w:val="0"/>
          <w:noProof/>
          <w:sz w:val="22"/>
          <w:szCs w:val="22"/>
        </w:rPr>
      </w:pPr>
      <w:hyperlink w:anchor="_Toc113616644" w:history="1">
        <w:r w:rsidR="00BE13AA" w:rsidRPr="00BE33AE">
          <w:rPr>
            <w:rStyle w:val="Hyperlink"/>
            <w:noProof/>
          </w:rPr>
          <w:t>Date Of Initial Diagnosis</w:t>
        </w:r>
        <w:r w:rsidR="00BE13AA">
          <w:rPr>
            <w:noProof/>
            <w:webHidden/>
          </w:rPr>
          <w:tab/>
        </w:r>
        <w:r w:rsidR="00BE13AA">
          <w:rPr>
            <w:noProof/>
            <w:webHidden/>
          </w:rPr>
          <w:fldChar w:fldCharType="begin"/>
        </w:r>
        <w:r w:rsidR="00BE13AA">
          <w:rPr>
            <w:noProof/>
            <w:webHidden/>
          </w:rPr>
          <w:instrText xml:space="preserve"> PAGEREF _Toc113616644 \h </w:instrText>
        </w:r>
        <w:r w:rsidR="00BE13AA">
          <w:rPr>
            <w:noProof/>
            <w:webHidden/>
          </w:rPr>
        </w:r>
        <w:r w:rsidR="00BE13AA">
          <w:rPr>
            <w:noProof/>
            <w:webHidden/>
          </w:rPr>
          <w:fldChar w:fldCharType="separate"/>
        </w:r>
        <w:r w:rsidR="00BE13AA">
          <w:rPr>
            <w:noProof/>
            <w:webHidden/>
          </w:rPr>
          <w:t>88</w:t>
        </w:r>
        <w:r w:rsidR="00BE13AA">
          <w:rPr>
            <w:noProof/>
            <w:webHidden/>
          </w:rPr>
          <w:fldChar w:fldCharType="end"/>
        </w:r>
      </w:hyperlink>
    </w:p>
    <w:p w14:paraId="2366ED9C" w14:textId="0103F910" w:rsidR="00BE13AA" w:rsidRDefault="000924F0">
      <w:pPr>
        <w:pStyle w:val="TOC2"/>
        <w:rPr>
          <w:rFonts w:asciiTheme="minorHAnsi" w:eastAsiaTheme="minorEastAsia" w:hAnsiTheme="minorHAnsi" w:cstheme="minorBidi"/>
          <w:bCs w:val="0"/>
          <w:noProof/>
          <w:sz w:val="22"/>
          <w:szCs w:val="22"/>
        </w:rPr>
      </w:pPr>
      <w:hyperlink w:anchor="_Toc113616645" w:history="1">
        <w:r w:rsidR="00BE13AA" w:rsidRPr="00BE33AE">
          <w:rPr>
            <w:rStyle w:val="Hyperlink"/>
            <w:noProof/>
          </w:rPr>
          <w:t>Date Of Diagnosis Flag</w:t>
        </w:r>
        <w:r w:rsidR="00BE13AA">
          <w:rPr>
            <w:noProof/>
            <w:webHidden/>
          </w:rPr>
          <w:tab/>
        </w:r>
        <w:r w:rsidR="00BE13AA">
          <w:rPr>
            <w:noProof/>
            <w:webHidden/>
          </w:rPr>
          <w:fldChar w:fldCharType="begin"/>
        </w:r>
        <w:r w:rsidR="00BE13AA">
          <w:rPr>
            <w:noProof/>
            <w:webHidden/>
          </w:rPr>
          <w:instrText xml:space="preserve"> PAGEREF _Toc113616645 \h </w:instrText>
        </w:r>
        <w:r w:rsidR="00BE13AA">
          <w:rPr>
            <w:noProof/>
            <w:webHidden/>
          </w:rPr>
        </w:r>
        <w:r w:rsidR="00BE13AA">
          <w:rPr>
            <w:noProof/>
            <w:webHidden/>
          </w:rPr>
          <w:fldChar w:fldCharType="separate"/>
        </w:r>
        <w:r w:rsidR="00BE13AA">
          <w:rPr>
            <w:noProof/>
            <w:webHidden/>
          </w:rPr>
          <w:t>90</w:t>
        </w:r>
        <w:r w:rsidR="00BE13AA">
          <w:rPr>
            <w:noProof/>
            <w:webHidden/>
          </w:rPr>
          <w:fldChar w:fldCharType="end"/>
        </w:r>
      </w:hyperlink>
    </w:p>
    <w:p w14:paraId="3EB63D08" w14:textId="5B07B899" w:rsidR="00BE13AA" w:rsidRDefault="000924F0">
      <w:pPr>
        <w:pStyle w:val="TOC2"/>
        <w:rPr>
          <w:rFonts w:asciiTheme="minorHAnsi" w:eastAsiaTheme="minorEastAsia" w:hAnsiTheme="minorHAnsi" w:cstheme="minorBidi"/>
          <w:bCs w:val="0"/>
          <w:noProof/>
          <w:sz w:val="22"/>
          <w:szCs w:val="22"/>
        </w:rPr>
      </w:pPr>
      <w:hyperlink w:anchor="_Toc113616646" w:history="1">
        <w:r w:rsidR="00BE13AA" w:rsidRPr="00BE33AE">
          <w:rPr>
            <w:rStyle w:val="Hyperlink"/>
            <w:noProof/>
          </w:rPr>
          <w:t>Primary Site</w:t>
        </w:r>
        <w:r w:rsidR="00BE13AA">
          <w:rPr>
            <w:noProof/>
            <w:webHidden/>
          </w:rPr>
          <w:tab/>
        </w:r>
        <w:r w:rsidR="00BE13AA">
          <w:rPr>
            <w:noProof/>
            <w:webHidden/>
          </w:rPr>
          <w:fldChar w:fldCharType="begin"/>
        </w:r>
        <w:r w:rsidR="00BE13AA">
          <w:rPr>
            <w:noProof/>
            <w:webHidden/>
          </w:rPr>
          <w:instrText xml:space="preserve"> PAGEREF _Toc113616646 \h </w:instrText>
        </w:r>
        <w:r w:rsidR="00BE13AA">
          <w:rPr>
            <w:noProof/>
            <w:webHidden/>
          </w:rPr>
        </w:r>
        <w:r w:rsidR="00BE13AA">
          <w:rPr>
            <w:noProof/>
            <w:webHidden/>
          </w:rPr>
          <w:fldChar w:fldCharType="separate"/>
        </w:r>
        <w:r w:rsidR="00BE13AA">
          <w:rPr>
            <w:noProof/>
            <w:webHidden/>
          </w:rPr>
          <w:t>91</w:t>
        </w:r>
        <w:r w:rsidR="00BE13AA">
          <w:rPr>
            <w:noProof/>
            <w:webHidden/>
          </w:rPr>
          <w:fldChar w:fldCharType="end"/>
        </w:r>
      </w:hyperlink>
    </w:p>
    <w:p w14:paraId="7050410F" w14:textId="606C915E" w:rsidR="00BE13AA" w:rsidRDefault="000924F0">
      <w:pPr>
        <w:pStyle w:val="TOC2"/>
        <w:rPr>
          <w:rFonts w:asciiTheme="minorHAnsi" w:eastAsiaTheme="minorEastAsia" w:hAnsiTheme="minorHAnsi" w:cstheme="minorBidi"/>
          <w:bCs w:val="0"/>
          <w:noProof/>
          <w:sz w:val="22"/>
          <w:szCs w:val="22"/>
        </w:rPr>
      </w:pPr>
      <w:hyperlink w:anchor="_Toc113616647" w:history="1">
        <w:r w:rsidR="00BE13AA" w:rsidRPr="00BE33AE">
          <w:rPr>
            <w:rStyle w:val="Hyperlink"/>
            <w:noProof/>
          </w:rPr>
          <w:t>Laterality</w:t>
        </w:r>
        <w:r w:rsidR="00BE13AA">
          <w:rPr>
            <w:noProof/>
            <w:webHidden/>
          </w:rPr>
          <w:tab/>
        </w:r>
        <w:r w:rsidR="00BE13AA">
          <w:rPr>
            <w:noProof/>
            <w:webHidden/>
          </w:rPr>
          <w:fldChar w:fldCharType="begin"/>
        </w:r>
        <w:r w:rsidR="00BE13AA">
          <w:rPr>
            <w:noProof/>
            <w:webHidden/>
          </w:rPr>
          <w:instrText xml:space="preserve"> PAGEREF _Toc113616647 \h </w:instrText>
        </w:r>
        <w:r w:rsidR="00BE13AA">
          <w:rPr>
            <w:noProof/>
            <w:webHidden/>
          </w:rPr>
        </w:r>
        <w:r w:rsidR="00BE13AA">
          <w:rPr>
            <w:noProof/>
            <w:webHidden/>
          </w:rPr>
          <w:fldChar w:fldCharType="separate"/>
        </w:r>
        <w:r w:rsidR="00BE13AA">
          <w:rPr>
            <w:noProof/>
            <w:webHidden/>
          </w:rPr>
          <w:t>94</w:t>
        </w:r>
        <w:r w:rsidR="00BE13AA">
          <w:rPr>
            <w:noProof/>
            <w:webHidden/>
          </w:rPr>
          <w:fldChar w:fldCharType="end"/>
        </w:r>
      </w:hyperlink>
    </w:p>
    <w:p w14:paraId="51DCBE88" w14:textId="59134C46" w:rsidR="00BE13AA" w:rsidRDefault="000924F0">
      <w:pPr>
        <w:pStyle w:val="TOC2"/>
        <w:rPr>
          <w:rFonts w:asciiTheme="minorHAnsi" w:eastAsiaTheme="minorEastAsia" w:hAnsiTheme="minorHAnsi" w:cstheme="minorBidi"/>
          <w:bCs w:val="0"/>
          <w:noProof/>
          <w:sz w:val="22"/>
          <w:szCs w:val="22"/>
        </w:rPr>
      </w:pPr>
      <w:hyperlink w:anchor="_Toc113616648" w:history="1">
        <w:r w:rsidR="00BE13AA" w:rsidRPr="00BE33AE">
          <w:rPr>
            <w:rStyle w:val="Hyperlink"/>
            <w:noProof/>
          </w:rPr>
          <w:t>Diagnostic Confirmation</w:t>
        </w:r>
        <w:r w:rsidR="00BE13AA">
          <w:rPr>
            <w:noProof/>
            <w:webHidden/>
          </w:rPr>
          <w:tab/>
        </w:r>
        <w:r w:rsidR="00BE13AA">
          <w:rPr>
            <w:noProof/>
            <w:webHidden/>
          </w:rPr>
          <w:fldChar w:fldCharType="begin"/>
        </w:r>
        <w:r w:rsidR="00BE13AA">
          <w:rPr>
            <w:noProof/>
            <w:webHidden/>
          </w:rPr>
          <w:instrText xml:space="preserve"> PAGEREF _Toc113616648 \h </w:instrText>
        </w:r>
        <w:r w:rsidR="00BE13AA">
          <w:rPr>
            <w:noProof/>
            <w:webHidden/>
          </w:rPr>
        </w:r>
        <w:r w:rsidR="00BE13AA">
          <w:rPr>
            <w:noProof/>
            <w:webHidden/>
          </w:rPr>
          <w:fldChar w:fldCharType="separate"/>
        </w:r>
        <w:r w:rsidR="00BE13AA">
          <w:rPr>
            <w:noProof/>
            <w:webHidden/>
          </w:rPr>
          <w:t>97</w:t>
        </w:r>
        <w:r w:rsidR="00BE13AA">
          <w:rPr>
            <w:noProof/>
            <w:webHidden/>
          </w:rPr>
          <w:fldChar w:fldCharType="end"/>
        </w:r>
      </w:hyperlink>
    </w:p>
    <w:p w14:paraId="1C863868" w14:textId="25E82868" w:rsidR="00BE13AA" w:rsidRDefault="000924F0">
      <w:pPr>
        <w:pStyle w:val="TOC2"/>
        <w:rPr>
          <w:rFonts w:asciiTheme="minorHAnsi" w:eastAsiaTheme="minorEastAsia" w:hAnsiTheme="minorHAnsi" w:cstheme="minorBidi"/>
          <w:bCs w:val="0"/>
          <w:noProof/>
          <w:sz w:val="22"/>
          <w:szCs w:val="22"/>
        </w:rPr>
      </w:pPr>
      <w:hyperlink w:anchor="_Toc113616649" w:history="1">
        <w:r w:rsidR="00BE13AA" w:rsidRPr="00BE33AE">
          <w:rPr>
            <w:rStyle w:val="Hyperlink"/>
            <w:noProof/>
          </w:rPr>
          <w:t>Histology</w:t>
        </w:r>
        <w:r w:rsidR="00BE13AA">
          <w:rPr>
            <w:noProof/>
            <w:webHidden/>
          </w:rPr>
          <w:tab/>
        </w:r>
        <w:r w:rsidR="00BE13AA">
          <w:rPr>
            <w:noProof/>
            <w:webHidden/>
          </w:rPr>
          <w:fldChar w:fldCharType="begin"/>
        </w:r>
        <w:r w:rsidR="00BE13AA">
          <w:rPr>
            <w:noProof/>
            <w:webHidden/>
          </w:rPr>
          <w:instrText xml:space="preserve"> PAGEREF _Toc113616649 \h </w:instrText>
        </w:r>
        <w:r w:rsidR="00BE13AA">
          <w:rPr>
            <w:noProof/>
            <w:webHidden/>
          </w:rPr>
        </w:r>
        <w:r w:rsidR="00BE13AA">
          <w:rPr>
            <w:noProof/>
            <w:webHidden/>
          </w:rPr>
          <w:fldChar w:fldCharType="separate"/>
        </w:r>
        <w:r w:rsidR="00BE13AA">
          <w:rPr>
            <w:noProof/>
            <w:webHidden/>
          </w:rPr>
          <w:t>100</w:t>
        </w:r>
        <w:r w:rsidR="00BE13AA">
          <w:rPr>
            <w:noProof/>
            <w:webHidden/>
          </w:rPr>
          <w:fldChar w:fldCharType="end"/>
        </w:r>
      </w:hyperlink>
    </w:p>
    <w:p w14:paraId="642EAED1" w14:textId="56129BA5" w:rsidR="00BE13AA" w:rsidRDefault="000924F0">
      <w:pPr>
        <w:pStyle w:val="TOC2"/>
        <w:rPr>
          <w:rFonts w:asciiTheme="minorHAnsi" w:eastAsiaTheme="minorEastAsia" w:hAnsiTheme="minorHAnsi" w:cstheme="minorBidi"/>
          <w:bCs w:val="0"/>
          <w:noProof/>
          <w:sz w:val="22"/>
          <w:szCs w:val="22"/>
        </w:rPr>
      </w:pPr>
      <w:hyperlink w:anchor="_Toc113616650" w:history="1">
        <w:r w:rsidR="00BE13AA" w:rsidRPr="00BE33AE">
          <w:rPr>
            <w:rStyle w:val="Hyperlink"/>
            <w:noProof/>
          </w:rPr>
          <w:t>Behavior</w:t>
        </w:r>
        <w:r w:rsidR="00BE13AA">
          <w:rPr>
            <w:noProof/>
            <w:webHidden/>
          </w:rPr>
          <w:tab/>
        </w:r>
        <w:r w:rsidR="00BE13AA">
          <w:rPr>
            <w:noProof/>
            <w:webHidden/>
          </w:rPr>
          <w:fldChar w:fldCharType="begin"/>
        </w:r>
        <w:r w:rsidR="00BE13AA">
          <w:rPr>
            <w:noProof/>
            <w:webHidden/>
          </w:rPr>
          <w:instrText xml:space="preserve"> PAGEREF _Toc113616650 \h </w:instrText>
        </w:r>
        <w:r w:rsidR="00BE13AA">
          <w:rPr>
            <w:noProof/>
            <w:webHidden/>
          </w:rPr>
        </w:r>
        <w:r w:rsidR="00BE13AA">
          <w:rPr>
            <w:noProof/>
            <w:webHidden/>
          </w:rPr>
          <w:fldChar w:fldCharType="separate"/>
        </w:r>
        <w:r w:rsidR="00BE13AA">
          <w:rPr>
            <w:noProof/>
            <w:webHidden/>
          </w:rPr>
          <w:t>102</w:t>
        </w:r>
        <w:r w:rsidR="00BE13AA">
          <w:rPr>
            <w:noProof/>
            <w:webHidden/>
          </w:rPr>
          <w:fldChar w:fldCharType="end"/>
        </w:r>
      </w:hyperlink>
    </w:p>
    <w:p w14:paraId="6DF57B3D" w14:textId="21D4C01A" w:rsidR="00BE13AA" w:rsidRDefault="000924F0">
      <w:pPr>
        <w:pStyle w:val="TOC2"/>
        <w:rPr>
          <w:rFonts w:asciiTheme="minorHAnsi" w:eastAsiaTheme="minorEastAsia" w:hAnsiTheme="minorHAnsi" w:cstheme="minorBidi"/>
          <w:bCs w:val="0"/>
          <w:noProof/>
          <w:sz w:val="22"/>
          <w:szCs w:val="22"/>
        </w:rPr>
      </w:pPr>
      <w:hyperlink w:anchor="_Toc113616651" w:history="1">
        <w:r w:rsidR="00BE13AA" w:rsidRPr="00BE33AE">
          <w:rPr>
            <w:rStyle w:val="Hyperlink"/>
            <w:noProof/>
          </w:rPr>
          <w:t>Schema ID</w:t>
        </w:r>
        <w:r w:rsidR="00BE13AA">
          <w:rPr>
            <w:noProof/>
            <w:webHidden/>
          </w:rPr>
          <w:tab/>
        </w:r>
        <w:r w:rsidR="00BE13AA">
          <w:rPr>
            <w:noProof/>
            <w:webHidden/>
          </w:rPr>
          <w:fldChar w:fldCharType="begin"/>
        </w:r>
        <w:r w:rsidR="00BE13AA">
          <w:rPr>
            <w:noProof/>
            <w:webHidden/>
          </w:rPr>
          <w:instrText xml:space="preserve"> PAGEREF _Toc113616651 \h </w:instrText>
        </w:r>
        <w:r w:rsidR="00BE13AA">
          <w:rPr>
            <w:noProof/>
            <w:webHidden/>
          </w:rPr>
        </w:r>
        <w:r w:rsidR="00BE13AA">
          <w:rPr>
            <w:noProof/>
            <w:webHidden/>
          </w:rPr>
          <w:fldChar w:fldCharType="separate"/>
        </w:r>
        <w:r w:rsidR="00BE13AA">
          <w:rPr>
            <w:noProof/>
            <w:webHidden/>
          </w:rPr>
          <w:t>105</w:t>
        </w:r>
        <w:r w:rsidR="00BE13AA">
          <w:rPr>
            <w:noProof/>
            <w:webHidden/>
          </w:rPr>
          <w:fldChar w:fldCharType="end"/>
        </w:r>
      </w:hyperlink>
    </w:p>
    <w:p w14:paraId="7D85C1E7" w14:textId="188F937A" w:rsidR="00BE13AA" w:rsidRDefault="000924F0">
      <w:pPr>
        <w:pStyle w:val="TOC2"/>
        <w:rPr>
          <w:rFonts w:asciiTheme="minorHAnsi" w:eastAsiaTheme="minorEastAsia" w:hAnsiTheme="minorHAnsi" w:cstheme="minorBidi"/>
          <w:bCs w:val="0"/>
          <w:noProof/>
          <w:sz w:val="22"/>
          <w:szCs w:val="22"/>
        </w:rPr>
      </w:pPr>
      <w:hyperlink w:anchor="_Toc113616652" w:history="1">
        <w:r w:rsidR="00BE13AA" w:rsidRPr="00BE33AE">
          <w:rPr>
            <w:rStyle w:val="Hyperlink"/>
            <w:noProof/>
          </w:rPr>
          <w:t>General Rules for Coding Grade</w:t>
        </w:r>
        <w:r w:rsidR="00BE13AA">
          <w:rPr>
            <w:noProof/>
            <w:webHidden/>
          </w:rPr>
          <w:tab/>
        </w:r>
        <w:r w:rsidR="00BE13AA">
          <w:rPr>
            <w:noProof/>
            <w:webHidden/>
          </w:rPr>
          <w:fldChar w:fldCharType="begin"/>
        </w:r>
        <w:r w:rsidR="00BE13AA">
          <w:rPr>
            <w:noProof/>
            <w:webHidden/>
          </w:rPr>
          <w:instrText xml:space="preserve"> PAGEREF _Toc113616652 \h </w:instrText>
        </w:r>
        <w:r w:rsidR="00BE13AA">
          <w:rPr>
            <w:noProof/>
            <w:webHidden/>
          </w:rPr>
        </w:r>
        <w:r w:rsidR="00BE13AA">
          <w:rPr>
            <w:noProof/>
            <w:webHidden/>
          </w:rPr>
          <w:fldChar w:fldCharType="separate"/>
        </w:r>
        <w:r w:rsidR="00BE13AA">
          <w:rPr>
            <w:noProof/>
            <w:webHidden/>
          </w:rPr>
          <w:t>106</w:t>
        </w:r>
        <w:r w:rsidR="00BE13AA">
          <w:rPr>
            <w:noProof/>
            <w:webHidden/>
          </w:rPr>
          <w:fldChar w:fldCharType="end"/>
        </w:r>
      </w:hyperlink>
    </w:p>
    <w:p w14:paraId="0F6CA6BE" w14:textId="6C13C6EF" w:rsidR="00BE13AA" w:rsidRDefault="000924F0">
      <w:pPr>
        <w:pStyle w:val="TOC2"/>
        <w:rPr>
          <w:rFonts w:asciiTheme="minorHAnsi" w:eastAsiaTheme="minorEastAsia" w:hAnsiTheme="minorHAnsi" w:cstheme="minorBidi"/>
          <w:bCs w:val="0"/>
          <w:noProof/>
          <w:sz w:val="22"/>
          <w:szCs w:val="22"/>
        </w:rPr>
      </w:pPr>
      <w:hyperlink w:anchor="_Toc113616653" w:history="1">
        <w:r w:rsidR="00BE13AA" w:rsidRPr="00BE33AE">
          <w:rPr>
            <w:rStyle w:val="Hyperlink"/>
            <w:noProof/>
          </w:rPr>
          <w:t>Grade Clinical</w:t>
        </w:r>
        <w:r w:rsidR="00BE13AA">
          <w:rPr>
            <w:noProof/>
            <w:webHidden/>
          </w:rPr>
          <w:tab/>
        </w:r>
        <w:r w:rsidR="00BE13AA">
          <w:rPr>
            <w:noProof/>
            <w:webHidden/>
          </w:rPr>
          <w:fldChar w:fldCharType="begin"/>
        </w:r>
        <w:r w:rsidR="00BE13AA">
          <w:rPr>
            <w:noProof/>
            <w:webHidden/>
          </w:rPr>
          <w:instrText xml:space="preserve"> PAGEREF _Toc113616653 \h </w:instrText>
        </w:r>
        <w:r w:rsidR="00BE13AA">
          <w:rPr>
            <w:noProof/>
            <w:webHidden/>
          </w:rPr>
        </w:r>
        <w:r w:rsidR="00BE13AA">
          <w:rPr>
            <w:noProof/>
            <w:webHidden/>
          </w:rPr>
          <w:fldChar w:fldCharType="separate"/>
        </w:r>
        <w:r w:rsidR="00BE13AA">
          <w:rPr>
            <w:noProof/>
            <w:webHidden/>
          </w:rPr>
          <w:t>108</w:t>
        </w:r>
        <w:r w:rsidR="00BE13AA">
          <w:rPr>
            <w:noProof/>
            <w:webHidden/>
          </w:rPr>
          <w:fldChar w:fldCharType="end"/>
        </w:r>
      </w:hyperlink>
    </w:p>
    <w:p w14:paraId="5645892F" w14:textId="27615C25" w:rsidR="00BE13AA" w:rsidRDefault="000924F0">
      <w:pPr>
        <w:pStyle w:val="TOC2"/>
        <w:rPr>
          <w:rFonts w:asciiTheme="minorHAnsi" w:eastAsiaTheme="minorEastAsia" w:hAnsiTheme="minorHAnsi" w:cstheme="minorBidi"/>
          <w:bCs w:val="0"/>
          <w:noProof/>
          <w:sz w:val="22"/>
          <w:szCs w:val="22"/>
        </w:rPr>
      </w:pPr>
      <w:hyperlink w:anchor="_Toc113616654" w:history="1">
        <w:r w:rsidR="00BE13AA" w:rsidRPr="00BE33AE">
          <w:rPr>
            <w:rStyle w:val="Hyperlink"/>
            <w:noProof/>
          </w:rPr>
          <w:t>Grade Post-Therapy Clinical (yc)</w:t>
        </w:r>
        <w:r w:rsidR="00BE13AA">
          <w:rPr>
            <w:noProof/>
            <w:webHidden/>
          </w:rPr>
          <w:tab/>
        </w:r>
        <w:r w:rsidR="00BE13AA">
          <w:rPr>
            <w:noProof/>
            <w:webHidden/>
          </w:rPr>
          <w:fldChar w:fldCharType="begin"/>
        </w:r>
        <w:r w:rsidR="00BE13AA">
          <w:rPr>
            <w:noProof/>
            <w:webHidden/>
          </w:rPr>
          <w:instrText xml:space="preserve"> PAGEREF _Toc113616654 \h </w:instrText>
        </w:r>
        <w:r w:rsidR="00BE13AA">
          <w:rPr>
            <w:noProof/>
            <w:webHidden/>
          </w:rPr>
        </w:r>
        <w:r w:rsidR="00BE13AA">
          <w:rPr>
            <w:noProof/>
            <w:webHidden/>
          </w:rPr>
          <w:fldChar w:fldCharType="separate"/>
        </w:r>
        <w:r w:rsidR="00BE13AA">
          <w:rPr>
            <w:noProof/>
            <w:webHidden/>
          </w:rPr>
          <w:t>109</w:t>
        </w:r>
        <w:r w:rsidR="00BE13AA">
          <w:rPr>
            <w:noProof/>
            <w:webHidden/>
          </w:rPr>
          <w:fldChar w:fldCharType="end"/>
        </w:r>
      </w:hyperlink>
    </w:p>
    <w:p w14:paraId="44ACB8D3" w14:textId="2E7A5F0F" w:rsidR="00BE13AA" w:rsidRDefault="000924F0">
      <w:pPr>
        <w:pStyle w:val="TOC2"/>
        <w:rPr>
          <w:rFonts w:asciiTheme="minorHAnsi" w:eastAsiaTheme="minorEastAsia" w:hAnsiTheme="minorHAnsi" w:cstheme="minorBidi"/>
          <w:bCs w:val="0"/>
          <w:noProof/>
          <w:sz w:val="22"/>
          <w:szCs w:val="22"/>
        </w:rPr>
      </w:pPr>
      <w:hyperlink w:anchor="_Toc113616655" w:history="1">
        <w:r w:rsidR="00BE13AA" w:rsidRPr="00BE33AE">
          <w:rPr>
            <w:rStyle w:val="Hyperlink"/>
            <w:noProof/>
          </w:rPr>
          <w:t>Grade Pathological</w:t>
        </w:r>
        <w:r w:rsidR="00BE13AA">
          <w:rPr>
            <w:noProof/>
            <w:webHidden/>
          </w:rPr>
          <w:tab/>
        </w:r>
        <w:r w:rsidR="00BE13AA">
          <w:rPr>
            <w:noProof/>
            <w:webHidden/>
          </w:rPr>
          <w:fldChar w:fldCharType="begin"/>
        </w:r>
        <w:r w:rsidR="00BE13AA">
          <w:rPr>
            <w:noProof/>
            <w:webHidden/>
          </w:rPr>
          <w:instrText xml:space="preserve"> PAGEREF _Toc113616655 \h </w:instrText>
        </w:r>
        <w:r w:rsidR="00BE13AA">
          <w:rPr>
            <w:noProof/>
            <w:webHidden/>
          </w:rPr>
        </w:r>
        <w:r w:rsidR="00BE13AA">
          <w:rPr>
            <w:noProof/>
            <w:webHidden/>
          </w:rPr>
          <w:fldChar w:fldCharType="separate"/>
        </w:r>
        <w:r w:rsidR="00BE13AA">
          <w:rPr>
            <w:noProof/>
            <w:webHidden/>
          </w:rPr>
          <w:t>110</w:t>
        </w:r>
        <w:r w:rsidR="00BE13AA">
          <w:rPr>
            <w:noProof/>
            <w:webHidden/>
          </w:rPr>
          <w:fldChar w:fldCharType="end"/>
        </w:r>
      </w:hyperlink>
    </w:p>
    <w:p w14:paraId="313B4DF2" w14:textId="692A9731" w:rsidR="00BE13AA" w:rsidRDefault="000924F0">
      <w:pPr>
        <w:pStyle w:val="TOC2"/>
        <w:rPr>
          <w:rFonts w:asciiTheme="minorHAnsi" w:eastAsiaTheme="minorEastAsia" w:hAnsiTheme="minorHAnsi" w:cstheme="minorBidi"/>
          <w:bCs w:val="0"/>
          <w:noProof/>
          <w:sz w:val="22"/>
          <w:szCs w:val="22"/>
        </w:rPr>
      </w:pPr>
      <w:hyperlink w:anchor="_Toc113616656" w:history="1">
        <w:r w:rsidR="00BE13AA" w:rsidRPr="00BE33AE">
          <w:rPr>
            <w:rStyle w:val="Hyperlink"/>
            <w:noProof/>
          </w:rPr>
          <w:t>Grade Post-Therapy Path (yp)</w:t>
        </w:r>
        <w:r w:rsidR="00BE13AA">
          <w:rPr>
            <w:noProof/>
            <w:webHidden/>
          </w:rPr>
          <w:tab/>
        </w:r>
        <w:r w:rsidR="00BE13AA">
          <w:rPr>
            <w:noProof/>
            <w:webHidden/>
          </w:rPr>
          <w:fldChar w:fldCharType="begin"/>
        </w:r>
        <w:r w:rsidR="00BE13AA">
          <w:rPr>
            <w:noProof/>
            <w:webHidden/>
          </w:rPr>
          <w:instrText xml:space="preserve"> PAGEREF _Toc113616656 \h </w:instrText>
        </w:r>
        <w:r w:rsidR="00BE13AA">
          <w:rPr>
            <w:noProof/>
            <w:webHidden/>
          </w:rPr>
        </w:r>
        <w:r w:rsidR="00BE13AA">
          <w:rPr>
            <w:noProof/>
            <w:webHidden/>
          </w:rPr>
          <w:fldChar w:fldCharType="separate"/>
        </w:r>
        <w:r w:rsidR="00BE13AA">
          <w:rPr>
            <w:noProof/>
            <w:webHidden/>
          </w:rPr>
          <w:t>111</w:t>
        </w:r>
        <w:r w:rsidR="00BE13AA">
          <w:rPr>
            <w:noProof/>
            <w:webHidden/>
          </w:rPr>
          <w:fldChar w:fldCharType="end"/>
        </w:r>
      </w:hyperlink>
    </w:p>
    <w:p w14:paraId="4B2A07D8" w14:textId="3963E65E" w:rsidR="00BE13AA" w:rsidRDefault="000924F0">
      <w:pPr>
        <w:pStyle w:val="TOC2"/>
        <w:rPr>
          <w:rFonts w:asciiTheme="minorHAnsi" w:eastAsiaTheme="minorEastAsia" w:hAnsiTheme="minorHAnsi" w:cstheme="minorBidi"/>
          <w:bCs w:val="0"/>
          <w:noProof/>
          <w:sz w:val="22"/>
          <w:szCs w:val="22"/>
        </w:rPr>
      </w:pPr>
      <w:hyperlink w:anchor="_Toc113616657" w:history="1">
        <w:r w:rsidR="00BE13AA" w:rsidRPr="00BE33AE">
          <w:rPr>
            <w:rStyle w:val="Hyperlink"/>
            <w:noProof/>
          </w:rPr>
          <w:t>LymphoVascular Invasion</w:t>
        </w:r>
        <w:r w:rsidR="00BE13AA">
          <w:rPr>
            <w:noProof/>
            <w:webHidden/>
          </w:rPr>
          <w:tab/>
        </w:r>
        <w:r w:rsidR="00BE13AA">
          <w:rPr>
            <w:noProof/>
            <w:webHidden/>
          </w:rPr>
          <w:fldChar w:fldCharType="begin"/>
        </w:r>
        <w:r w:rsidR="00BE13AA">
          <w:rPr>
            <w:noProof/>
            <w:webHidden/>
          </w:rPr>
          <w:instrText xml:space="preserve"> PAGEREF _Toc113616657 \h </w:instrText>
        </w:r>
        <w:r w:rsidR="00BE13AA">
          <w:rPr>
            <w:noProof/>
            <w:webHidden/>
          </w:rPr>
        </w:r>
        <w:r w:rsidR="00BE13AA">
          <w:rPr>
            <w:noProof/>
            <w:webHidden/>
          </w:rPr>
          <w:fldChar w:fldCharType="separate"/>
        </w:r>
        <w:r w:rsidR="00BE13AA">
          <w:rPr>
            <w:noProof/>
            <w:webHidden/>
          </w:rPr>
          <w:t>112</w:t>
        </w:r>
        <w:r w:rsidR="00BE13AA">
          <w:rPr>
            <w:noProof/>
            <w:webHidden/>
          </w:rPr>
          <w:fldChar w:fldCharType="end"/>
        </w:r>
      </w:hyperlink>
    </w:p>
    <w:p w14:paraId="267BB586" w14:textId="2E6445D9" w:rsidR="00BE13AA" w:rsidRDefault="000924F0">
      <w:pPr>
        <w:pStyle w:val="TOC2"/>
        <w:rPr>
          <w:rFonts w:asciiTheme="minorHAnsi" w:eastAsiaTheme="minorEastAsia" w:hAnsiTheme="minorHAnsi" w:cstheme="minorBidi"/>
          <w:bCs w:val="0"/>
          <w:noProof/>
          <w:sz w:val="22"/>
          <w:szCs w:val="22"/>
        </w:rPr>
      </w:pPr>
      <w:hyperlink w:anchor="_Toc113616658" w:history="1">
        <w:r w:rsidR="00BE13AA" w:rsidRPr="00BE33AE">
          <w:rPr>
            <w:rStyle w:val="Hyperlink"/>
            <w:noProof/>
          </w:rPr>
          <w:t>Description Of Diagnosis</w:t>
        </w:r>
        <w:r w:rsidR="00BE13AA">
          <w:rPr>
            <w:noProof/>
            <w:webHidden/>
          </w:rPr>
          <w:tab/>
        </w:r>
        <w:r w:rsidR="00BE13AA">
          <w:rPr>
            <w:noProof/>
            <w:webHidden/>
          </w:rPr>
          <w:fldChar w:fldCharType="begin"/>
        </w:r>
        <w:r w:rsidR="00BE13AA">
          <w:rPr>
            <w:noProof/>
            <w:webHidden/>
          </w:rPr>
          <w:instrText xml:space="preserve"> PAGEREF _Toc113616658 \h </w:instrText>
        </w:r>
        <w:r w:rsidR="00BE13AA">
          <w:rPr>
            <w:noProof/>
            <w:webHidden/>
          </w:rPr>
        </w:r>
        <w:r w:rsidR="00BE13AA">
          <w:rPr>
            <w:noProof/>
            <w:webHidden/>
          </w:rPr>
          <w:fldChar w:fldCharType="separate"/>
        </w:r>
        <w:r w:rsidR="00BE13AA">
          <w:rPr>
            <w:noProof/>
            <w:webHidden/>
          </w:rPr>
          <w:t>115</w:t>
        </w:r>
        <w:r w:rsidR="00BE13AA">
          <w:rPr>
            <w:noProof/>
            <w:webHidden/>
          </w:rPr>
          <w:fldChar w:fldCharType="end"/>
        </w:r>
      </w:hyperlink>
    </w:p>
    <w:p w14:paraId="72EF972A" w14:textId="0016C551" w:rsidR="00BE13AA" w:rsidRDefault="000924F0">
      <w:pPr>
        <w:pStyle w:val="TOC2"/>
        <w:rPr>
          <w:rFonts w:asciiTheme="minorHAnsi" w:eastAsiaTheme="minorEastAsia" w:hAnsiTheme="minorHAnsi" w:cstheme="minorBidi"/>
          <w:bCs w:val="0"/>
          <w:noProof/>
          <w:sz w:val="22"/>
          <w:szCs w:val="22"/>
        </w:rPr>
      </w:pPr>
      <w:hyperlink w:anchor="_Toc113616659" w:history="1">
        <w:r w:rsidR="00BE13AA" w:rsidRPr="00BE33AE">
          <w:rPr>
            <w:rStyle w:val="Hyperlink"/>
            <w:noProof/>
          </w:rPr>
          <w:t>Tumor Size Summary</w:t>
        </w:r>
        <w:r w:rsidR="00BE13AA">
          <w:rPr>
            <w:noProof/>
            <w:webHidden/>
          </w:rPr>
          <w:tab/>
        </w:r>
        <w:r w:rsidR="00BE13AA">
          <w:rPr>
            <w:noProof/>
            <w:webHidden/>
          </w:rPr>
          <w:fldChar w:fldCharType="begin"/>
        </w:r>
        <w:r w:rsidR="00BE13AA">
          <w:rPr>
            <w:noProof/>
            <w:webHidden/>
          </w:rPr>
          <w:instrText xml:space="preserve"> PAGEREF _Toc113616659 \h </w:instrText>
        </w:r>
        <w:r w:rsidR="00BE13AA">
          <w:rPr>
            <w:noProof/>
            <w:webHidden/>
          </w:rPr>
        </w:r>
        <w:r w:rsidR="00BE13AA">
          <w:rPr>
            <w:noProof/>
            <w:webHidden/>
          </w:rPr>
          <w:fldChar w:fldCharType="separate"/>
        </w:r>
        <w:r w:rsidR="00BE13AA">
          <w:rPr>
            <w:noProof/>
            <w:webHidden/>
          </w:rPr>
          <w:t>116</w:t>
        </w:r>
        <w:r w:rsidR="00BE13AA">
          <w:rPr>
            <w:noProof/>
            <w:webHidden/>
          </w:rPr>
          <w:fldChar w:fldCharType="end"/>
        </w:r>
      </w:hyperlink>
    </w:p>
    <w:p w14:paraId="6C871D04" w14:textId="7EF8E5B3" w:rsidR="00BE13AA" w:rsidRDefault="000924F0">
      <w:pPr>
        <w:pStyle w:val="TOC2"/>
        <w:rPr>
          <w:rFonts w:asciiTheme="minorHAnsi" w:eastAsiaTheme="minorEastAsia" w:hAnsiTheme="minorHAnsi" w:cstheme="minorBidi"/>
          <w:bCs w:val="0"/>
          <w:noProof/>
          <w:sz w:val="22"/>
          <w:szCs w:val="22"/>
        </w:rPr>
      </w:pPr>
      <w:hyperlink w:anchor="_Toc113616660" w:history="1">
        <w:r w:rsidR="00BE13AA" w:rsidRPr="00BE33AE">
          <w:rPr>
            <w:rStyle w:val="Hyperlink"/>
            <w:noProof/>
          </w:rPr>
          <w:t>Regional Nodes Positive</w:t>
        </w:r>
        <w:r w:rsidR="00BE13AA">
          <w:rPr>
            <w:noProof/>
            <w:webHidden/>
          </w:rPr>
          <w:tab/>
        </w:r>
        <w:r w:rsidR="00BE13AA">
          <w:rPr>
            <w:noProof/>
            <w:webHidden/>
          </w:rPr>
          <w:fldChar w:fldCharType="begin"/>
        </w:r>
        <w:r w:rsidR="00BE13AA">
          <w:rPr>
            <w:noProof/>
            <w:webHidden/>
          </w:rPr>
          <w:instrText xml:space="preserve"> PAGEREF _Toc113616660 \h </w:instrText>
        </w:r>
        <w:r w:rsidR="00BE13AA">
          <w:rPr>
            <w:noProof/>
            <w:webHidden/>
          </w:rPr>
        </w:r>
        <w:r w:rsidR="00BE13AA">
          <w:rPr>
            <w:noProof/>
            <w:webHidden/>
          </w:rPr>
          <w:fldChar w:fldCharType="separate"/>
        </w:r>
        <w:r w:rsidR="00BE13AA">
          <w:rPr>
            <w:noProof/>
            <w:webHidden/>
          </w:rPr>
          <w:t>119</w:t>
        </w:r>
        <w:r w:rsidR="00BE13AA">
          <w:rPr>
            <w:noProof/>
            <w:webHidden/>
          </w:rPr>
          <w:fldChar w:fldCharType="end"/>
        </w:r>
      </w:hyperlink>
    </w:p>
    <w:p w14:paraId="16711EE9" w14:textId="1EF74FC1" w:rsidR="00BE13AA" w:rsidRDefault="000924F0">
      <w:pPr>
        <w:pStyle w:val="TOC2"/>
        <w:rPr>
          <w:rFonts w:asciiTheme="minorHAnsi" w:eastAsiaTheme="minorEastAsia" w:hAnsiTheme="minorHAnsi" w:cstheme="minorBidi"/>
          <w:bCs w:val="0"/>
          <w:noProof/>
          <w:sz w:val="22"/>
          <w:szCs w:val="22"/>
        </w:rPr>
      </w:pPr>
      <w:hyperlink w:anchor="_Toc113616661" w:history="1">
        <w:r w:rsidR="00BE13AA" w:rsidRPr="00BE33AE">
          <w:rPr>
            <w:rStyle w:val="Hyperlink"/>
            <w:noProof/>
          </w:rPr>
          <w:t>Regional Nodes Examined</w:t>
        </w:r>
        <w:r w:rsidR="00BE13AA">
          <w:rPr>
            <w:noProof/>
            <w:webHidden/>
          </w:rPr>
          <w:tab/>
        </w:r>
        <w:r w:rsidR="00BE13AA">
          <w:rPr>
            <w:noProof/>
            <w:webHidden/>
          </w:rPr>
          <w:fldChar w:fldCharType="begin"/>
        </w:r>
        <w:r w:rsidR="00BE13AA">
          <w:rPr>
            <w:noProof/>
            <w:webHidden/>
          </w:rPr>
          <w:instrText xml:space="preserve"> PAGEREF _Toc113616661 \h </w:instrText>
        </w:r>
        <w:r w:rsidR="00BE13AA">
          <w:rPr>
            <w:noProof/>
            <w:webHidden/>
          </w:rPr>
        </w:r>
        <w:r w:rsidR="00BE13AA">
          <w:rPr>
            <w:noProof/>
            <w:webHidden/>
          </w:rPr>
          <w:fldChar w:fldCharType="separate"/>
        </w:r>
        <w:r w:rsidR="00BE13AA">
          <w:rPr>
            <w:noProof/>
            <w:webHidden/>
          </w:rPr>
          <w:t>121</w:t>
        </w:r>
        <w:r w:rsidR="00BE13AA">
          <w:rPr>
            <w:noProof/>
            <w:webHidden/>
          </w:rPr>
          <w:fldChar w:fldCharType="end"/>
        </w:r>
      </w:hyperlink>
    </w:p>
    <w:p w14:paraId="0CBB9F3F" w14:textId="22E717CD" w:rsidR="00BE13AA" w:rsidRDefault="000924F0">
      <w:pPr>
        <w:pStyle w:val="TOC2"/>
        <w:rPr>
          <w:rFonts w:asciiTheme="minorHAnsi" w:eastAsiaTheme="minorEastAsia" w:hAnsiTheme="minorHAnsi" w:cstheme="minorBidi"/>
          <w:bCs w:val="0"/>
          <w:noProof/>
          <w:sz w:val="22"/>
          <w:szCs w:val="22"/>
        </w:rPr>
      </w:pPr>
      <w:hyperlink w:anchor="_Toc113616662" w:history="1">
        <w:r w:rsidR="00BE13AA" w:rsidRPr="00BE33AE">
          <w:rPr>
            <w:rStyle w:val="Hyperlink"/>
            <w:noProof/>
          </w:rPr>
          <w:t>Mets at DX-Bone</w:t>
        </w:r>
        <w:r w:rsidR="00BE13AA">
          <w:rPr>
            <w:noProof/>
            <w:webHidden/>
          </w:rPr>
          <w:tab/>
        </w:r>
        <w:r w:rsidR="00BE13AA">
          <w:rPr>
            <w:noProof/>
            <w:webHidden/>
          </w:rPr>
          <w:fldChar w:fldCharType="begin"/>
        </w:r>
        <w:r w:rsidR="00BE13AA">
          <w:rPr>
            <w:noProof/>
            <w:webHidden/>
          </w:rPr>
          <w:instrText xml:space="preserve"> PAGEREF _Toc113616662 \h </w:instrText>
        </w:r>
        <w:r w:rsidR="00BE13AA">
          <w:rPr>
            <w:noProof/>
            <w:webHidden/>
          </w:rPr>
        </w:r>
        <w:r w:rsidR="00BE13AA">
          <w:rPr>
            <w:noProof/>
            <w:webHidden/>
          </w:rPr>
          <w:fldChar w:fldCharType="separate"/>
        </w:r>
        <w:r w:rsidR="00BE13AA">
          <w:rPr>
            <w:noProof/>
            <w:webHidden/>
          </w:rPr>
          <w:t>122</w:t>
        </w:r>
        <w:r w:rsidR="00BE13AA">
          <w:rPr>
            <w:noProof/>
            <w:webHidden/>
          </w:rPr>
          <w:fldChar w:fldCharType="end"/>
        </w:r>
      </w:hyperlink>
    </w:p>
    <w:p w14:paraId="14D8FC1F" w14:textId="494F745D" w:rsidR="00BE13AA" w:rsidRDefault="000924F0">
      <w:pPr>
        <w:pStyle w:val="TOC2"/>
        <w:rPr>
          <w:rFonts w:asciiTheme="minorHAnsi" w:eastAsiaTheme="minorEastAsia" w:hAnsiTheme="minorHAnsi" w:cstheme="minorBidi"/>
          <w:bCs w:val="0"/>
          <w:noProof/>
          <w:sz w:val="22"/>
          <w:szCs w:val="22"/>
        </w:rPr>
      </w:pPr>
      <w:hyperlink w:anchor="_Toc113616663" w:history="1">
        <w:r w:rsidR="00BE13AA" w:rsidRPr="00BE33AE">
          <w:rPr>
            <w:rStyle w:val="Hyperlink"/>
            <w:noProof/>
          </w:rPr>
          <w:t>Mets at DX-Brain</w:t>
        </w:r>
        <w:r w:rsidR="00BE13AA">
          <w:rPr>
            <w:noProof/>
            <w:webHidden/>
          </w:rPr>
          <w:tab/>
        </w:r>
        <w:r w:rsidR="00BE13AA">
          <w:rPr>
            <w:noProof/>
            <w:webHidden/>
          </w:rPr>
          <w:fldChar w:fldCharType="begin"/>
        </w:r>
        <w:r w:rsidR="00BE13AA">
          <w:rPr>
            <w:noProof/>
            <w:webHidden/>
          </w:rPr>
          <w:instrText xml:space="preserve"> PAGEREF _Toc113616663 \h </w:instrText>
        </w:r>
        <w:r w:rsidR="00BE13AA">
          <w:rPr>
            <w:noProof/>
            <w:webHidden/>
          </w:rPr>
        </w:r>
        <w:r w:rsidR="00BE13AA">
          <w:rPr>
            <w:noProof/>
            <w:webHidden/>
          </w:rPr>
          <w:fldChar w:fldCharType="separate"/>
        </w:r>
        <w:r w:rsidR="00BE13AA">
          <w:rPr>
            <w:noProof/>
            <w:webHidden/>
          </w:rPr>
          <w:t>124</w:t>
        </w:r>
        <w:r w:rsidR="00BE13AA">
          <w:rPr>
            <w:noProof/>
            <w:webHidden/>
          </w:rPr>
          <w:fldChar w:fldCharType="end"/>
        </w:r>
      </w:hyperlink>
    </w:p>
    <w:p w14:paraId="634CE8A2" w14:textId="11C09A75" w:rsidR="00BE13AA" w:rsidRDefault="000924F0">
      <w:pPr>
        <w:pStyle w:val="TOC2"/>
        <w:rPr>
          <w:rFonts w:asciiTheme="minorHAnsi" w:eastAsiaTheme="minorEastAsia" w:hAnsiTheme="minorHAnsi" w:cstheme="minorBidi"/>
          <w:bCs w:val="0"/>
          <w:noProof/>
          <w:sz w:val="22"/>
          <w:szCs w:val="22"/>
        </w:rPr>
      </w:pPr>
      <w:hyperlink w:anchor="_Toc113616664" w:history="1">
        <w:r w:rsidR="00BE13AA" w:rsidRPr="00BE33AE">
          <w:rPr>
            <w:rStyle w:val="Hyperlink"/>
            <w:noProof/>
          </w:rPr>
          <w:t>Mets at DX-Distant Lymph Nodes</w:t>
        </w:r>
        <w:r w:rsidR="00BE13AA">
          <w:rPr>
            <w:noProof/>
            <w:webHidden/>
          </w:rPr>
          <w:tab/>
        </w:r>
        <w:r w:rsidR="00BE13AA">
          <w:rPr>
            <w:noProof/>
            <w:webHidden/>
          </w:rPr>
          <w:fldChar w:fldCharType="begin"/>
        </w:r>
        <w:r w:rsidR="00BE13AA">
          <w:rPr>
            <w:noProof/>
            <w:webHidden/>
          </w:rPr>
          <w:instrText xml:space="preserve"> PAGEREF _Toc113616664 \h </w:instrText>
        </w:r>
        <w:r w:rsidR="00BE13AA">
          <w:rPr>
            <w:noProof/>
            <w:webHidden/>
          </w:rPr>
        </w:r>
        <w:r w:rsidR="00BE13AA">
          <w:rPr>
            <w:noProof/>
            <w:webHidden/>
          </w:rPr>
          <w:fldChar w:fldCharType="separate"/>
        </w:r>
        <w:r w:rsidR="00BE13AA">
          <w:rPr>
            <w:noProof/>
            <w:webHidden/>
          </w:rPr>
          <w:t>126</w:t>
        </w:r>
        <w:r w:rsidR="00BE13AA">
          <w:rPr>
            <w:noProof/>
            <w:webHidden/>
          </w:rPr>
          <w:fldChar w:fldCharType="end"/>
        </w:r>
      </w:hyperlink>
    </w:p>
    <w:p w14:paraId="1885719C" w14:textId="47737FDF" w:rsidR="00BE13AA" w:rsidRDefault="000924F0">
      <w:pPr>
        <w:pStyle w:val="TOC2"/>
        <w:rPr>
          <w:rFonts w:asciiTheme="minorHAnsi" w:eastAsiaTheme="minorEastAsia" w:hAnsiTheme="minorHAnsi" w:cstheme="minorBidi"/>
          <w:bCs w:val="0"/>
          <w:noProof/>
          <w:sz w:val="22"/>
          <w:szCs w:val="22"/>
        </w:rPr>
      </w:pPr>
      <w:hyperlink w:anchor="_Toc113616665" w:history="1">
        <w:r w:rsidR="00BE13AA" w:rsidRPr="00BE33AE">
          <w:rPr>
            <w:rStyle w:val="Hyperlink"/>
            <w:noProof/>
          </w:rPr>
          <w:t>Mets at DX-Liver</w:t>
        </w:r>
        <w:r w:rsidR="00BE13AA">
          <w:rPr>
            <w:noProof/>
            <w:webHidden/>
          </w:rPr>
          <w:tab/>
        </w:r>
        <w:r w:rsidR="00BE13AA">
          <w:rPr>
            <w:noProof/>
            <w:webHidden/>
          </w:rPr>
          <w:fldChar w:fldCharType="begin"/>
        </w:r>
        <w:r w:rsidR="00BE13AA">
          <w:rPr>
            <w:noProof/>
            <w:webHidden/>
          </w:rPr>
          <w:instrText xml:space="preserve"> PAGEREF _Toc113616665 \h </w:instrText>
        </w:r>
        <w:r w:rsidR="00BE13AA">
          <w:rPr>
            <w:noProof/>
            <w:webHidden/>
          </w:rPr>
        </w:r>
        <w:r w:rsidR="00BE13AA">
          <w:rPr>
            <w:noProof/>
            <w:webHidden/>
          </w:rPr>
          <w:fldChar w:fldCharType="separate"/>
        </w:r>
        <w:r w:rsidR="00BE13AA">
          <w:rPr>
            <w:noProof/>
            <w:webHidden/>
          </w:rPr>
          <w:t>128</w:t>
        </w:r>
        <w:r w:rsidR="00BE13AA">
          <w:rPr>
            <w:noProof/>
            <w:webHidden/>
          </w:rPr>
          <w:fldChar w:fldCharType="end"/>
        </w:r>
      </w:hyperlink>
    </w:p>
    <w:p w14:paraId="52643095" w14:textId="2790D230" w:rsidR="00BE13AA" w:rsidRDefault="000924F0">
      <w:pPr>
        <w:pStyle w:val="TOC2"/>
        <w:rPr>
          <w:rFonts w:asciiTheme="minorHAnsi" w:eastAsiaTheme="minorEastAsia" w:hAnsiTheme="minorHAnsi" w:cstheme="minorBidi"/>
          <w:bCs w:val="0"/>
          <w:noProof/>
          <w:sz w:val="22"/>
          <w:szCs w:val="22"/>
        </w:rPr>
      </w:pPr>
      <w:hyperlink w:anchor="_Toc113616666" w:history="1">
        <w:r w:rsidR="00BE13AA" w:rsidRPr="00BE33AE">
          <w:rPr>
            <w:rStyle w:val="Hyperlink"/>
            <w:noProof/>
          </w:rPr>
          <w:t>Mets at DX-Lung</w:t>
        </w:r>
        <w:r w:rsidR="00BE13AA">
          <w:rPr>
            <w:noProof/>
            <w:webHidden/>
          </w:rPr>
          <w:tab/>
        </w:r>
        <w:r w:rsidR="00BE13AA">
          <w:rPr>
            <w:noProof/>
            <w:webHidden/>
          </w:rPr>
          <w:fldChar w:fldCharType="begin"/>
        </w:r>
        <w:r w:rsidR="00BE13AA">
          <w:rPr>
            <w:noProof/>
            <w:webHidden/>
          </w:rPr>
          <w:instrText xml:space="preserve"> PAGEREF _Toc113616666 \h </w:instrText>
        </w:r>
        <w:r w:rsidR="00BE13AA">
          <w:rPr>
            <w:noProof/>
            <w:webHidden/>
          </w:rPr>
        </w:r>
        <w:r w:rsidR="00BE13AA">
          <w:rPr>
            <w:noProof/>
            <w:webHidden/>
          </w:rPr>
          <w:fldChar w:fldCharType="separate"/>
        </w:r>
        <w:r w:rsidR="00BE13AA">
          <w:rPr>
            <w:noProof/>
            <w:webHidden/>
          </w:rPr>
          <w:t>130</w:t>
        </w:r>
        <w:r w:rsidR="00BE13AA">
          <w:rPr>
            <w:noProof/>
            <w:webHidden/>
          </w:rPr>
          <w:fldChar w:fldCharType="end"/>
        </w:r>
      </w:hyperlink>
    </w:p>
    <w:p w14:paraId="68A8A5D5" w14:textId="67EA9AD5" w:rsidR="00BE13AA" w:rsidRDefault="000924F0">
      <w:pPr>
        <w:pStyle w:val="TOC2"/>
        <w:rPr>
          <w:rFonts w:asciiTheme="minorHAnsi" w:eastAsiaTheme="minorEastAsia" w:hAnsiTheme="minorHAnsi" w:cstheme="minorBidi"/>
          <w:bCs w:val="0"/>
          <w:noProof/>
          <w:sz w:val="22"/>
          <w:szCs w:val="22"/>
        </w:rPr>
      </w:pPr>
      <w:hyperlink w:anchor="_Toc113616667" w:history="1">
        <w:r w:rsidR="00BE13AA" w:rsidRPr="00BE33AE">
          <w:rPr>
            <w:rStyle w:val="Hyperlink"/>
            <w:noProof/>
          </w:rPr>
          <w:t>Mets at DX-Other</w:t>
        </w:r>
        <w:r w:rsidR="00BE13AA">
          <w:rPr>
            <w:noProof/>
            <w:webHidden/>
          </w:rPr>
          <w:tab/>
        </w:r>
        <w:r w:rsidR="00BE13AA">
          <w:rPr>
            <w:noProof/>
            <w:webHidden/>
          </w:rPr>
          <w:fldChar w:fldCharType="begin"/>
        </w:r>
        <w:r w:rsidR="00BE13AA">
          <w:rPr>
            <w:noProof/>
            <w:webHidden/>
          </w:rPr>
          <w:instrText xml:space="preserve"> PAGEREF _Toc113616667 \h </w:instrText>
        </w:r>
        <w:r w:rsidR="00BE13AA">
          <w:rPr>
            <w:noProof/>
            <w:webHidden/>
          </w:rPr>
        </w:r>
        <w:r w:rsidR="00BE13AA">
          <w:rPr>
            <w:noProof/>
            <w:webHidden/>
          </w:rPr>
          <w:fldChar w:fldCharType="separate"/>
        </w:r>
        <w:r w:rsidR="00BE13AA">
          <w:rPr>
            <w:noProof/>
            <w:webHidden/>
          </w:rPr>
          <w:t>132</w:t>
        </w:r>
        <w:r w:rsidR="00BE13AA">
          <w:rPr>
            <w:noProof/>
            <w:webHidden/>
          </w:rPr>
          <w:fldChar w:fldCharType="end"/>
        </w:r>
      </w:hyperlink>
    </w:p>
    <w:p w14:paraId="28EED730" w14:textId="21893711" w:rsidR="00BE13AA" w:rsidRDefault="000924F0">
      <w:pPr>
        <w:pStyle w:val="TOC2"/>
        <w:rPr>
          <w:rFonts w:asciiTheme="minorHAnsi" w:eastAsiaTheme="minorEastAsia" w:hAnsiTheme="minorHAnsi" w:cstheme="minorBidi"/>
          <w:bCs w:val="0"/>
          <w:noProof/>
          <w:sz w:val="22"/>
          <w:szCs w:val="22"/>
        </w:rPr>
      </w:pPr>
      <w:hyperlink w:anchor="_Toc113616668" w:history="1">
        <w:r w:rsidR="00BE13AA" w:rsidRPr="00BE33AE">
          <w:rPr>
            <w:rStyle w:val="Hyperlink"/>
            <w:noProof/>
          </w:rPr>
          <w:t>Summary Stage 2018</w:t>
        </w:r>
        <w:r w:rsidR="00BE13AA">
          <w:rPr>
            <w:noProof/>
            <w:webHidden/>
          </w:rPr>
          <w:tab/>
        </w:r>
        <w:r w:rsidR="00BE13AA">
          <w:rPr>
            <w:noProof/>
            <w:webHidden/>
          </w:rPr>
          <w:fldChar w:fldCharType="begin"/>
        </w:r>
        <w:r w:rsidR="00BE13AA">
          <w:rPr>
            <w:noProof/>
            <w:webHidden/>
          </w:rPr>
          <w:instrText xml:space="preserve"> PAGEREF _Toc113616668 \h </w:instrText>
        </w:r>
        <w:r w:rsidR="00BE13AA">
          <w:rPr>
            <w:noProof/>
            <w:webHidden/>
          </w:rPr>
        </w:r>
        <w:r w:rsidR="00BE13AA">
          <w:rPr>
            <w:noProof/>
            <w:webHidden/>
          </w:rPr>
          <w:fldChar w:fldCharType="separate"/>
        </w:r>
        <w:r w:rsidR="00BE13AA">
          <w:rPr>
            <w:noProof/>
            <w:webHidden/>
          </w:rPr>
          <w:t>134</w:t>
        </w:r>
        <w:r w:rsidR="00BE13AA">
          <w:rPr>
            <w:noProof/>
            <w:webHidden/>
          </w:rPr>
          <w:fldChar w:fldCharType="end"/>
        </w:r>
      </w:hyperlink>
    </w:p>
    <w:p w14:paraId="6DC21B1C" w14:textId="15C6B08C" w:rsidR="00BE13AA" w:rsidRDefault="000924F0">
      <w:pPr>
        <w:pStyle w:val="TOC2"/>
        <w:rPr>
          <w:rFonts w:asciiTheme="minorHAnsi" w:eastAsiaTheme="minorEastAsia" w:hAnsiTheme="minorHAnsi" w:cstheme="minorBidi"/>
          <w:bCs w:val="0"/>
          <w:noProof/>
          <w:sz w:val="22"/>
          <w:szCs w:val="22"/>
        </w:rPr>
      </w:pPr>
      <w:hyperlink w:anchor="_Toc113616669" w:history="1">
        <w:r w:rsidR="00BE13AA" w:rsidRPr="00BE33AE">
          <w:rPr>
            <w:rStyle w:val="Hyperlink"/>
            <w:noProof/>
          </w:rPr>
          <w:t>Site-Specific Data Items (SSDI)</w:t>
        </w:r>
        <w:r w:rsidR="00BE13AA">
          <w:rPr>
            <w:noProof/>
            <w:webHidden/>
          </w:rPr>
          <w:tab/>
        </w:r>
        <w:r w:rsidR="00BE13AA">
          <w:rPr>
            <w:noProof/>
            <w:webHidden/>
          </w:rPr>
          <w:fldChar w:fldCharType="begin"/>
        </w:r>
        <w:r w:rsidR="00BE13AA">
          <w:rPr>
            <w:noProof/>
            <w:webHidden/>
          </w:rPr>
          <w:instrText xml:space="preserve"> PAGEREF _Toc113616669 \h </w:instrText>
        </w:r>
        <w:r w:rsidR="00BE13AA">
          <w:rPr>
            <w:noProof/>
            <w:webHidden/>
          </w:rPr>
        </w:r>
        <w:r w:rsidR="00BE13AA">
          <w:rPr>
            <w:noProof/>
            <w:webHidden/>
          </w:rPr>
          <w:fldChar w:fldCharType="separate"/>
        </w:r>
        <w:r w:rsidR="00BE13AA">
          <w:rPr>
            <w:noProof/>
            <w:webHidden/>
          </w:rPr>
          <w:t>136</w:t>
        </w:r>
        <w:r w:rsidR="00BE13AA">
          <w:rPr>
            <w:noProof/>
            <w:webHidden/>
          </w:rPr>
          <w:fldChar w:fldCharType="end"/>
        </w:r>
      </w:hyperlink>
    </w:p>
    <w:p w14:paraId="4A96F6BC" w14:textId="47C4C65A" w:rsidR="00BE13AA" w:rsidRDefault="000924F0">
      <w:pPr>
        <w:pStyle w:val="TOC2"/>
        <w:rPr>
          <w:rFonts w:asciiTheme="minorHAnsi" w:eastAsiaTheme="minorEastAsia" w:hAnsiTheme="minorHAnsi" w:cstheme="minorBidi"/>
          <w:bCs w:val="0"/>
          <w:noProof/>
          <w:sz w:val="22"/>
          <w:szCs w:val="22"/>
        </w:rPr>
      </w:pPr>
      <w:hyperlink w:anchor="_Toc113616670" w:history="1">
        <w:r w:rsidR="00BE13AA" w:rsidRPr="00BE33AE">
          <w:rPr>
            <w:rStyle w:val="Hyperlink"/>
            <w:noProof/>
          </w:rPr>
          <w:t>Substantiate Staging</w:t>
        </w:r>
        <w:r w:rsidR="00BE13AA">
          <w:rPr>
            <w:noProof/>
            <w:webHidden/>
          </w:rPr>
          <w:tab/>
        </w:r>
        <w:r w:rsidR="00BE13AA">
          <w:rPr>
            <w:noProof/>
            <w:webHidden/>
          </w:rPr>
          <w:fldChar w:fldCharType="begin"/>
        </w:r>
        <w:r w:rsidR="00BE13AA">
          <w:rPr>
            <w:noProof/>
            <w:webHidden/>
          </w:rPr>
          <w:instrText xml:space="preserve"> PAGEREF _Toc113616670 \h </w:instrText>
        </w:r>
        <w:r w:rsidR="00BE13AA">
          <w:rPr>
            <w:noProof/>
            <w:webHidden/>
          </w:rPr>
        </w:r>
        <w:r w:rsidR="00BE13AA">
          <w:rPr>
            <w:noProof/>
            <w:webHidden/>
          </w:rPr>
          <w:fldChar w:fldCharType="separate"/>
        </w:r>
        <w:r w:rsidR="00BE13AA">
          <w:rPr>
            <w:noProof/>
            <w:webHidden/>
          </w:rPr>
          <w:t>140</w:t>
        </w:r>
        <w:r w:rsidR="00BE13AA">
          <w:rPr>
            <w:noProof/>
            <w:webHidden/>
          </w:rPr>
          <w:fldChar w:fldCharType="end"/>
        </w:r>
      </w:hyperlink>
    </w:p>
    <w:p w14:paraId="1C8463FD" w14:textId="47A95594" w:rsidR="00BE13AA" w:rsidRDefault="000924F0">
      <w:pPr>
        <w:pStyle w:val="TOC2"/>
        <w:rPr>
          <w:rFonts w:asciiTheme="minorHAnsi" w:eastAsiaTheme="minorEastAsia" w:hAnsiTheme="minorHAnsi" w:cstheme="minorBidi"/>
          <w:bCs w:val="0"/>
          <w:noProof/>
          <w:sz w:val="22"/>
          <w:szCs w:val="22"/>
        </w:rPr>
      </w:pPr>
      <w:hyperlink w:anchor="_Toc113616671" w:history="1">
        <w:r w:rsidR="00BE13AA" w:rsidRPr="00BE33AE">
          <w:rPr>
            <w:rStyle w:val="Hyperlink"/>
            <w:noProof/>
          </w:rPr>
          <w:t>AJCC TNM Staging</w:t>
        </w:r>
        <w:r w:rsidR="00BE13AA">
          <w:rPr>
            <w:noProof/>
            <w:webHidden/>
          </w:rPr>
          <w:tab/>
        </w:r>
        <w:r w:rsidR="00BE13AA">
          <w:rPr>
            <w:noProof/>
            <w:webHidden/>
          </w:rPr>
          <w:fldChar w:fldCharType="begin"/>
        </w:r>
        <w:r w:rsidR="00BE13AA">
          <w:rPr>
            <w:noProof/>
            <w:webHidden/>
          </w:rPr>
          <w:instrText xml:space="preserve"> PAGEREF _Toc113616671 \h </w:instrText>
        </w:r>
        <w:r w:rsidR="00BE13AA">
          <w:rPr>
            <w:noProof/>
            <w:webHidden/>
          </w:rPr>
        </w:r>
        <w:r w:rsidR="00BE13AA">
          <w:rPr>
            <w:noProof/>
            <w:webHidden/>
          </w:rPr>
          <w:fldChar w:fldCharType="separate"/>
        </w:r>
        <w:r w:rsidR="00BE13AA">
          <w:rPr>
            <w:noProof/>
            <w:webHidden/>
          </w:rPr>
          <w:t>141</w:t>
        </w:r>
        <w:r w:rsidR="00BE13AA">
          <w:rPr>
            <w:noProof/>
            <w:webHidden/>
          </w:rPr>
          <w:fldChar w:fldCharType="end"/>
        </w:r>
      </w:hyperlink>
    </w:p>
    <w:p w14:paraId="1DFCA4A6" w14:textId="7096AAAB" w:rsidR="00BE13AA" w:rsidRDefault="000924F0">
      <w:pPr>
        <w:pStyle w:val="TOC2"/>
        <w:rPr>
          <w:rFonts w:asciiTheme="minorHAnsi" w:eastAsiaTheme="minorEastAsia" w:hAnsiTheme="minorHAnsi" w:cstheme="minorBidi"/>
          <w:bCs w:val="0"/>
          <w:noProof/>
          <w:sz w:val="22"/>
          <w:szCs w:val="22"/>
        </w:rPr>
      </w:pPr>
      <w:hyperlink w:anchor="_Toc113616672" w:history="1">
        <w:r w:rsidR="00BE13AA" w:rsidRPr="00BE33AE">
          <w:rPr>
            <w:rStyle w:val="Hyperlink"/>
            <w:noProof/>
          </w:rPr>
          <w:t>Text Fields for Workup</w:t>
        </w:r>
        <w:r w:rsidR="00BE13AA">
          <w:rPr>
            <w:noProof/>
            <w:webHidden/>
          </w:rPr>
          <w:tab/>
        </w:r>
        <w:r w:rsidR="00BE13AA">
          <w:rPr>
            <w:noProof/>
            <w:webHidden/>
          </w:rPr>
          <w:fldChar w:fldCharType="begin"/>
        </w:r>
        <w:r w:rsidR="00BE13AA">
          <w:rPr>
            <w:noProof/>
            <w:webHidden/>
          </w:rPr>
          <w:instrText xml:space="preserve"> PAGEREF _Toc113616672 \h </w:instrText>
        </w:r>
        <w:r w:rsidR="00BE13AA">
          <w:rPr>
            <w:noProof/>
            <w:webHidden/>
          </w:rPr>
        </w:r>
        <w:r w:rsidR="00BE13AA">
          <w:rPr>
            <w:noProof/>
            <w:webHidden/>
          </w:rPr>
          <w:fldChar w:fldCharType="separate"/>
        </w:r>
        <w:r w:rsidR="00BE13AA">
          <w:rPr>
            <w:noProof/>
            <w:webHidden/>
          </w:rPr>
          <w:t>143</w:t>
        </w:r>
        <w:r w:rsidR="00BE13AA">
          <w:rPr>
            <w:noProof/>
            <w:webHidden/>
          </w:rPr>
          <w:fldChar w:fldCharType="end"/>
        </w:r>
      </w:hyperlink>
    </w:p>
    <w:p w14:paraId="00452F94" w14:textId="12AF2679" w:rsidR="00BE13AA" w:rsidRDefault="000924F0">
      <w:pPr>
        <w:pStyle w:val="TOC2"/>
        <w:rPr>
          <w:rFonts w:asciiTheme="minorHAnsi" w:eastAsiaTheme="minorEastAsia" w:hAnsiTheme="minorHAnsi" w:cstheme="minorBidi"/>
          <w:bCs w:val="0"/>
          <w:noProof/>
          <w:sz w:val="22"/>
          <w:szCs w:val="22"/>
        </w:rPr>
      </w:pPr>
      <w:hyperlink w:anchor="_Toc113616673" w:history="1">
        <w:r w:rsidR="00BE13AA" w:rsidRPr="00BE33AE">
          <w:rPr>
            <w:rStyle w:val="Hyperlink"/>
            <w:noProof/>
          </w:rPr>
          <w:t>General Definitions And Rules For Coding Treatment</w:t>
        </w:r>
        <w:r w:rsidR="00BE13AA">
          <w:rPr>
            <w:noProof/>
            <w:webHidden/>
          </w:rPr>
          <w:tab/>
        </w:r>
        <w:r w:rsidR="00BE13AA">
          <w:rPr>
            <w:noProof/>
            <w:webHidden/>
          </w:rPr>
          <w:fldChar w:fldCharType="begin"/>
        </w:r>
        <w:r w:rsidR="00BE13AA">
          <w:rPr>
            <w:noProof/>
            <w:webHidden/>
          </w:rPr>
          <w:instrText xml:space="preserve"> PAGEREF _Toc113616673 \h </w:instrText>
        </w:r>
        <w:r w:rsidR="00BE13AA">
          <w:rPr>
            <w:noProof/>
            <w:webHidden/>
          </w:rPr>
        </w:r>
        <w:r w:rsidR="00BE13AA">
          <w:rPr>
            <w:noProof/>
            <w:webHidden/>
          </w:rPr>
          <w:fldChar w:fldCharType="separate"/>
        </w:r>
        <w:r w:rsidR="00BE13AA">
          <w:rPr>
            <w:noProof/>
            <w:webHidden/>
          </w:rPr>
          <w:t>144</w:t>
        </w:r>
        <w:r w:rsidR="00BE13AA">
          <w:rPr>
            <w:noProof/>
            <w:webHidden/>
          </w:rPr>
          <w:fldChar w:fldCharType="end"/>
        </w:r>
      </w:hyperlink>
    </w:p>
    <w:p w14:paraId="793EE7E0" w14:textId="74478A74" w:rsidR="00BE13AA" w:rsidRDefault="000924F0">
      <w:pPr>
        <w:pStyle w:val="TOC2"/>
        <w:rPr>
          <w:rFonts w:asciiTheme="minorHAnsi" w:eastAsiaTheme="minorEastAsia" w:hAnsiTheme="minorHAnsi" w:cstheme="minorBidi"/>
          <w:bCs w:val="0"/>
          <w:noProof/>
          <w:sz w:val="22"/>
          <w:szCs w:val="22"/>
        </w:rPr>
      </w:pPr>
      <w:hyperlink w:anchor="_Toc113616674" w:history="1">
        <w:r w:rsidR="00BE13AA" w:rsidRPr="00BE33AE">
          <w:rPr>
            <w:rStyle w:val="Hyperlink"/>
            <w:noProof/>
          </w:rPr>
          <w:t>Surgical Diagnostic And Staging Procedure</w:t>
        </w:r>
        <w:r w:rsidR="00BE13AA">
          <w:rPr>
            <w:noProof/>
            <w:webHidden/>
          </w:rPr>
          <w:tab/>
        </w:r>
        <w:r w:rsidR="00BE13AA">
          <w:rPr>
            <w:noProof/>
            <w:webHidden/>
          </w:rPr>
          <w:fldChar w:fldCharType="begin"/>
        </w:r>
        <w:r w:rsidR="00BE13AA">
          <w:rPr>
            <w:noProof/>
            <w:webHidden/>
          </w:rPr>
          <w:instrText xml:space="preserve"> PAGEREF _Toc113616674 \h </w:instrText>
        </w:r>
        <w:r w:rsidR="00BE13AA">
          <w:rPr>
            <w:noProof/>
            <w:webHidden/>
          </w:rPr>
        </w:r>
        <w:r w:rsidR="00BE13AA">
          <w:rPr>
            <w:noProof/>
            <w:webHidden/>
          </w:rPr>
          <w:fldChar w:fldCharType="separate"/>
        </w:r>
        <w:r w:rsidR="00BE13AA">
          <w:rPr>
            <w:noProof/>
            <w:webHidden/>
          </w:rPr>
          <w:t>147</w:t>
        </w:r>
        <w:r w:rsidR="00BE13AA">
          <w:rPr>
            <w:noProof/>
            <w:webHidden/>
          </w:rPr>
          <w:fldChar w:fldCharType="end"/>
        </w:r>
      </w:hyperlink>
    </w:p>
    <w:p w14:paraId="7D527588" w14:textId="4C5618A1" w:rsidR="00BE13AA" w:rsidRDefault="000924F0">
      <w:pPr>
        <w:pStyle w:val="TOC2"/>
        <w:rPr>
          <w:rFonts w:asciiTheme="minorHAnsi" w:eastAsiaTheme="minorEastAsia" w:hAnsiTheme="minorHAnsi" w:cstheme="minorBidi"/>
          <w:bCs w:val="0"/>
          <w:noProof/>
          <w:sz w:val="22"/>
          <w:szCs w:val="22"/>
        </w:rPr>
      </w:pPr>
      <w:hyperlink w:anchor="_Toc113616675" w:history="1">
        <w:r w:rsidR="00BE13AA" w:rsidRPr="00BE33AE">
          <w:rPr>
            <w:rStyle w:val="Hyperlink"/>
            <w:noProof/>
          </w:rPr>
          <w:t>Date Of First Course Of Treatment</w:t>
        </w:r>
        <w:r w:rsidR="00BE13AA">
          <w:rPr>
            <w:noProof/>
            <w:webHidden/>
          </w:rPr>
          <w:tab/>
        </w:r>
        <w:r w:rsidR="00BE13AA">
          <w:rPr>
            <w:noProof/>
            <w:webHidden/>
          </w:rPr>
          <w:fldChar w:fldCharType="begin"/>
        </w:r>
        <w:r w:rsidR="00BE13AA">
          <w:rPr>
            <w:noProof/>
            <w:webHidden/>
          </w:rPr>
          <w:instrText xml:space="preserve"> PAGEREF _Toc113616675 \h </w:instrText>
        </w:r>
        <w:r w:rsidR="00BE13AA">
          <w:rPr>
            <w:noProof/>
            <w:webHidden/>
          </w:rPr>
        </w:r>
        <w:r w:rsidR="00BE13AA">
          <w:rPr>
            <w:noProof/>
            <w:webHidden/>
          </w:rPr>
          <w:fldChar w:fldCharType="separate"/>
        </w:r>
        <w:r w:rsidR="00BE13AA">
          <w:rPr>
            <w:noProof/>
            <w:webHidden/>
          </w:rPr>
          <w:t>149</w:t>
        </w:r>
        <w:r w:rsidR="00BE13AA">
          <w:rPr>
            <w:noProof/>
            <w:webHidden/>
          </w:rPr>
          <w:fldChar w:fldCharType="end"/>
        </w:r>
      </w:hyperlink>
    </w:p>
    <w:p w14:paraId="5F73E60E" w14:textId="04ED2BEA" w:rsidR="00BE13AA" w:rsidRDefault="000924F0">
      <w:pPr>
        <w:pStyle w:val="TOC2"/>
        <w:rPr>
          <w:rFonts w:asciiTheme="minorHAnsi" w:eastAsiaTheme="minorEastAsia" w:hAnsiTheme="minorHAnsi" w:cstheme="minorBidi"/>
          <w:bCs w:val="0"/>
          <w:noProof/>
          <w:sz w:val="22"/>
          <w:szCs w:val="22"/>
        </w:rPr>
      </w:pPr>
      <w:hyperlink w:anchor="_Toc113616676" w:history="1">
        <w:r w:rsidR="00BE13AA" w:rsidRPr="00BE33AE">
          <w:rPr>
            <w:rStyle w:val="Hyperlink"/>
            <w:noProof/>
          </w:rPr>
          <w:t>Date Of First Course Treatment Flag</w:t>
        </w:r>
        <w:r w:rsidR="00BE13AA">
          <w:rPr>
            <w:noProof/>
            <w:webHidden/>
          </w:rPr>
          <w:tab/>
        </w:r>
        <w:r w:rsidR="00BE13AA">
          <w:rPr>
            <w:noProof/>
            <w:webHidden/>
          </w:rPr>
          <w:fldChar w:fldCharType="begin"/>
        </w:r>
        <w:r w:rsidR="00BE13AA">
          <w:rPr>
            <w:noProof/>
            <w:webHidden/>
          </w:rPr>
          <w:instrText xml:space="preserve"> PAGEREF _Toc113616676 \h </w:instrText>
        </w:r>
        <w:r w:rsidR="00BE13AA">
          <w:rPr>
            <w:noProof/>
            <w:webHidden/>
          </w:rPr>
        </w:r>
        <w:r w:rsidR="00BE13AA">
          <w:rPr>
            <w:noProof/>
            <w:webHidden/>
          </w:rPr>
          <w:fldChar w:fldCharType="separate"/>
        </w:r>
        <w:r w:rsidR="00BE13AA">
          <w:rPr>
            <w:noProof/>
            <w:webHidden/>
          </w:rPr>
          <w:t>151</w:t>
        </w:r>
        <w:r w:rsidR="00BE13AA">
          <w:rPr>
            <w:noProof/>
            <w:webHidden/>
          </w:rPr>
          <w:fldChar w:fldCharType="end"/>
        </w:r>
      </w:hyperlink>
    </w:p>
    <w:p w14:paraId="7C4D8677" w14:textId="61171E66" w:rsidR="00BE13AA" w:rsidRDefault="000924F0">
      <w:pPr>
        <w:pStyle w:val="TOC2"/>
        <w:rPr>
          <w:rFonts w:asciiTheme="minorHAnsi" w:eastAsiaTheme="minorEastAsia" w:hAnsiTheme="minorHAnsi" w:cstheme="minorBidi"/>
          <w:bCs w:val="0"/>
          <w:noProof/>
          <w:sz w:val="22"/>
          <w:szCs w:val="22"/>
        </w:rPr>
      </w:pPr>
      <w:hyperlink w:anchor="_Toc113616677" w:history="1">
        <w:r w:rsidR="00BE13AA" w:rsidRPr="00BE33AE">
          <w:rPr>
            <w:rStyle w:val="Hyperlink"/>
            <w:noProof/>
          </w:rPr>
          <w:t>Date Most Definitive Surgical Resection Of Primary Site</w:t>
        </w:r>
        <w:r w:rsidR="00BE13AA">
          <w:rPr>
            <w:noProof/>
            <w:webHidden/>
          </w:rPr>
          <w:tab/>
        </w:r>
        <w:r w:rsidR="00BE13AA">
          <w:rPr>
            <w:noProof/>
            <w:webHidden/>
          </w:rPr>
          <w:fldChar w:fldCharType="begin"/>
        </w:r>
        <w:r w:rsidR="00BE13AA">
          <w:rPr>
            <w:noProof/>
            <w:webHidden/>
          </w:rPr>
          <w:instrText xml:space="preserve"> PAGEREF _Toc113616677 \h </w:instrText>
        </w:r>
        <w:r w:rsidR="00BE13AA">
          <w:rPr>
            <w:noProof/>
            <w:webHidden/>
          </w:rPr>
        </w:r>
        <w:r w:rsidR="00BE13AA">
          <w:rPr>
            <w:noProof/>
            <w:webHidden/>
          </w:rPr>
          <w:fldChar w:fldCharType="separate"/>
        </w:r>
        <w:r w:rsidR="00BE13AA">
          <w:rPr>
            <w:noProof/>
            <w:webHidden/>
          </w:rPr>
          <w:t>152</w:t>
        </w:r>
        <w:r w:rsidR="00BE13AA">
          <w:rPr>
            <w:noProof/>
            <w:webHidden/>
          </w:rPr>
          <w:fldChar w:fldCharType="end"/>
        </w:r>
      </w:hyperlink>
    </w:p>
    <w:p w14:paraId="452C8C33" w14:textId="06D4C15E" w:rsidR="00BE13AA" w:rsidRDefault="000924F0">
      <w:pPr>
        <w:pStyle w:val="TOC2"/>
        <w:rPr>
          <w:rFonts w:asciiTheme="minorHAnsi" w:eastAsiaTheme="minorEastAsia" w:hAnsiTheme="minorHAnsi" w:cstheme="minorBidi"/>
          <w:bCs w:val="0"/>
          <w:noProof/>
          <w:sz w:val="22"/>
          <w:szCs w:val="22"/>
        </w:rPr>
      </w:pPr>
      <w:hyperlink w:anchor="_Toc113616678" w:history="1">
        <w:r w:rsidR="00BE13AA" w:rsidRPr="00BE33AE">
          <w:rPr>
            <w:rStyle w:val="Hyperlink"/>
            <w:noProof/>
          </w:rPr>
          <w:t>Date Of Most Definitive Surgery Flag</w:t>
        </w:r>
        <w:r w:rsidR="00BE13AA">
          <w:rPr>
            <w:noProof/>
            <w:webHidden/>
          </w:rPr>
          <w:tab/>
        </w:r>
        <w:r w:rsidR="00BE13AA">
          <w:rPr>
            <w:noProof/>
            <w:webHidden/>
          </w:rPr>
          <w:fldChar w:fldCharType="begin"/>
        </w:r>
        <w:r w:rsidR="00BE13AA">
          <w:rPr>
            <w:noProof/>
            <w:webHidden/>
          </w:rPr>
          <w:instrText xml:space="preserve"> PAGEREF _Toc113616678 \h </w:instrText>
        </w:r>
        <w:r w:rsidR="00BE13AA">
          <w:rPr>
            <w:noProof/>
            <w:webHidden/>
          </w:rPr>
        </w:r>
        <w:r w:rsidR="00BE13AA">
          <w:rPr>
            <w:noProof/>
            <w:webHidden/>
          </w:rPr>
          <w:fldChar w:fldCharType="separate"/>
        </w:r>
        <w:r w:rsidR="00BE13AA">
          <w:rPr>
            <w:noProof/>
            <w:webHidden/>
          </w:rPr>
          <w:t>153</w:t>
        </w:r>
        <w:r w:rsidR="00BE13AA">
          <w:rPr>
            <w:noProof/>
            <w:webHidden/>
          </w:rPr>
          <w:fldChar w:fldCharType="end"/>
        </w:r>
      </w:hyperlink>
    </w:p>
    <w:p w14:paraId="590B5BDD" w14:textId="5975133F" w:rsidR="00BE13AA" w:rsidRDefault="000924F0">
      <w:pPr>
        <w:pStyle w:val="TOC2"/>
        <w:rPr>
          <w:rFonts w:asciiTheme="minorHAnsi" w:eastAsiaTheme="minorEastAsia" w:hAnsiTheme="minorHAnsi" w:cstheme="minorBidi"/>
          <w:bCs w:val="0"/>
          <w:noProof/>
          <w:sz w:val="22"/>
          <w:szCs w:val="22"/>
        </w:rPr>
      </w:pPr>
      <w:hyperlink w:anchor="_Toc113616679" w:history="1">
        <w:r w:rsidR="00BE13AA" w:rsidRPr="00BE33AE">
          <w:rPr>
            <w:rStyle w:val="Hyperlink"/>
            <w:noProof/>
          </w:rPr>
          <w:t>Treatment Status</w:t>
        </w:r>
        <w:r w:rsidR="00BE13AA">
          <w:rPr>
            <w:noProof/>
            <w:webHidden/>
          </w:rPr>
          <w:tab/>
        </w:r>
        <w:r w:rsidR="00BE13AA">
          <w:rPr>
            <w:noProof/>
            <w:webHidden/>
          </w:rPr>
          <w:fldChar w:fldCharType="begin"/>
        </w:r>
        <w:r w:rsidR="00BE13AA">
          <w:rPr>
            <w:noProof/>
            <w:webHidden/>
          </w:rPr>
          <w:instrText xml:space="preserve"> PAGEREF _Toc113616679 \h </w:instrText>
        </w:r>
        <w:r w:rsidR="00BE13AA">
          <w:rPr>
            <w:noProof/>
            <w:webHidden/>
          </w:rPr>
        </w:r>
        <w:r w:rsidR="00BE13AA">
          <w:rPr>
            <w:noProof/>
            <w:webHidden/>
          </w:rPr>
          <w:fldChar w:fldCharType="separate"/>
        </w:r>
        <w:r w:rsidR="00BE13AA">
          <w:rPr>
            <w:noProof/>
            <w:webHidden/>
          </w:rPr>
          <w:t>154</w:t>
        </w:r>
        <w:r w:rsidR="00BE13AA">
          <w:rPr>
            <w:noProof/>
            <w:webHidden/>
          </w:rPr>
          <w:fldChar w:fldCharType="end"/>
        </w:r>
      </w:hyperlink>
    </w:p>
    <w:p w14:paraId="23D0173C" w14:textId="0B0EB593" w:rsidR="00BE13AA" w:rsidRDefault="000924F0">
      <w:pPr>
        <w:pStyle w:val="TOC2"/>
        <w:rPr>
          <w:rFonts w:asciiTheme="minorHAnsi" w:eastAsiaTheme="minorEastAsia" w:hAnsiTheme="minorHAnsi" w:cstheme="minorBidi"/>
          <w:bCs w:val="0"/>
          <w:noProof/>
          <w:sz w:val="22"/>
          <w:szCs w:val="22"/>
        </w:rPr>
      </w:pPr>
      <w:hyperlink w:anchor="_Toc113616680" w:history="1">
        <w:r w:rsidR="00BE13AA" w:rsidRPr="00BE33AE">
          <w:rPr>
            <w:rStyle w:val="Hyperlink"/>
            <w:noProof/>
          </w:rPr>
          <w:t>Surgical Procedure Of Primary Site</w:t>
        </w:r>
        <w:r w:rsidR="00BE13AA">
          <w:rPr>
            <w:noProof/>
            <w:webHidden/>
          </w:rPr>
          <w:tab/>
        </w:r>
        <w:r w:rsidR="00BE13AA">
          <w:rPr>
            <w:noProof/>
            <w:webHidden/>
          </w:rPr>
          <w:fldChar w:fldCharType="begin"/>
        </w:r>
        <w:r w:rsidR="00BE13AA">
          <w:rPr>
            <w:noProof/>
            <w:webHidden/>
          </w:rPr>
          <w:instrText xml:space="preserve"> PAGEREF _Toc113616680 \h </w:instrText>
        </w:r>
        <w:r w:rsidR="00BE13AA">
          <w:rPr>
            <w:noProof/>
            <w:webHidden/>
          </w:rPr>
        </w:r>
        <w:r w:rsidR="00BE13AA">
          <w:rPr>
            <w:noProof/>
            <w:webHidden/>
          </w:rPr>
          <w:fldChar w:fldCharType="separate"/>
        </w:r>
        <w:r w:rsidR="00BE13AA">
          <w:rPr>
            <w:noProof/>
            <w:webHidden/>
          </w:rPr>
          <w:t>155</w:t>
        </w:r>
        <w:r w:rsidR="00BE13AA">
          <w:rPr>
            <w:noProof/>
            <w:webHidden/>
          </w:rPr>
          <w:fldChar w:fldCharType="end"/>
        </w:r>
      </w:hyperlink>
    </w:p>
    <w:p w14:paraId="01182C7F" w14:textId="3C8B6690" w:rsidR="00BE13AA" w:rsidRDefault="000924F0">
      <w:pPr>
        <w:pStyle w:val="TOC2"/>
        <w:rPr>
          <w:rFonts w:asciiTheme="minorHAnsi" w:eastAsiaTheme="minorEastAsia" w:hAnsiTheme="minorHAnsi" w:cstheme="minorBidi"/>
          <w:bCs w:val="0"/>
          <w:noProof/>
          <w:sz w:val="22"/>
          <w:szCs w:val="22"/>
        </w:rPr>
      </w:pPr>
      <w:hyperlink w:anchor="_Toc113616681" w:history="1">
        <w:r w:rsidR="00BE13AA" w:rsidRPr="00BE33AE">
          <w:rPr>
            <w:rStyle w:val="Hyperlink"/>
            <w:noProof/>
          </w:rPr>
          <w:t>Date Of Surgery Flag</w:t>
        </w:r>
        <w:r w:rsidR="00BE13AA">
          <w:rPr>
            <w:noProof/>
            <w:webHidden/>
          </w:rPr>
          <w:tab/>
        </w:r>
        <w:r w:rsidR="00BE13AA">
          <w:rPr>
            <w:noProof/>
            <w:webHidden/>
          </w:rPr>
          <w:fldChar w:fldCharType="begin"/>
        </w:r>
        <w:r w:rsidR="00BE13AA">
          <w:rPr>
            <w:noProof/>
            <w:webHidden/>
          </w:rPr>
          <w:instrText xml:space="preserve"> PAGEREF _Toc113616681 \h </w:instrText>
        </w:r>
        <w:r w:rsidR="00BE13AA">
          <w:rPr>
            <w:noProof/>
            <w:webHidden/>
          </w:rPr>
        </w:r>
        <w:r w:rsidR="00BE13AA">
          <w:rPr>
            <w:noProof/>
            <w:webHidden/>
          </w:rPr>
          <w:fldChar w:fldCharType="separate"/>
        </w:r>
        <w:r w:rsidR="00BE13AA">
          <w:rPr>
            <w:noProof/>
            <w:webHidden/>
          </w:rPr>
          <w:t>159</w:t>
        </w:r>
        <w:r w:rsidR="00BE13AA">
          <w:rPr>
            <w:noProof/>
            <w:webHidden/>
          </w:rPr>
          <w:fldChar w:fldCharType="end"/>
        </w:r>
      </w:hyperlink>
    </w:p>
    <w:p w14:paraId="176FB37F" w14:textId="30BFDD2A" w:rsidR="00BE13AA" w:rsidRDefault="000924F0">
      <w:pPr>
        <w:pStyle w:val="TOC2"/>
        <w:rPr>
          <w:rFonts w:asciiTheme="minorHAnsi" w:eastAsiaTheme="minorEastAsia" w:hAnsiTheme="minorHAnsi" w:cstheme="minorBidi"/>
          <w:bCs w:val="0"/>
          <w:noProof/>
          <w:sz w:val="22"/>
          <w:szCs w:val="22"/>
        </w:rPr>
      </w:pPr>
      <w:hyperlink w:anchor="_Toc113616682" w:history="1">
        <w:r w:rsidR="00BE13AA" w:rsidRPr="00BE33AE">
          <w:rPr>
            <w:rStyle w:val="Hyperlink"/>
            <w:noProof/>
          </w:rPr>
          <w:t>Scope Of Regional Lymph Node Surgery</w:t>
        </w:r>
        <w:r w:rsidR="00BE13AA">
          <w:rPr>
            <w:noProof/>
            <w:webHidden/>
          </w:rPr>
          <w:tab/>
        </w:r>
        <w:r w:rsidR="00BE13AA">
          <w:rPr>
            <w:noProof/>
            <w:webHidden/>
          </w:rPr>
          <w:fldChar w:fldCharType="begin"/>
        </w:r>
        <w:r w:rsidR="00BE13AA">
          <w:rPr>
            <w:noProof/>
            <w:webHidden/>
          </w:rPr>
          <w:instrText xml:space="preserve"> PAGEREF _Toc113616682 \h </w:instrText>
        </w:r>
        <w:r w:rsidR="00BE13AA">
          <w:rPr>
            <w:noProof/>
            <w:webHidden/>
          </w:rPr>
        </w:r>
        <w:r w:rsidR="00BE13AA">
          <w:rPr>
            <w:noProof/>
            <w:webHidden/>
          </w:rPr>
          <w:fldChar w:fldCharType="separate"/>
        </w:r>
        <w:r w:rsidR="00BE13AA">
          <w:rPr>
            <w:noProof/>
            <w:webHidden/>
          </w:rPr>
          <w:t>160</w:t>
        </w:r>
        <w:r w:rsidR="00BE13AA">
          <w:rPr>
            <w:noProof/>
            <w:webHidden/>
          </w:rPr>
          <w:fldChar w:fldCharType="end"/>
        </w:r>
      </w:hyperlink>
    </w:p>
    <w:p w14:paraId="3345BAD2" w14:textId="0CF60A48" w:rsidR="00BE13AA" w:rsidRDefault="000924F0">
      <w:pPr>
        <w:pStyle w:val="TOC2"/>
        <w:rPr>
          <w:rFonts w:asciiTheme="minorHAnsi" w:eastAsiaTheme="minorEastAsia" w:hAnsiTheme="minorHAnsi" w:cstheme="minorBidi"/>
          <w:bCs w:val="0"/>
          <w:noProof/>
          <w:sz w:val="22"/>
          <w:szCs w:val="22"/>
        </w:rPr>
      </w:pPr>
      <w:hyperlink w:anchor="_Toc113616683" w:history="1">
        <w:r w:rsidR="00BE13AA" w:rsidRPr="00BE33AE">
          <w:rPr>
            <w:rStyle w:val="Hyperlink"/>
            <w:noProof/>
          </w:rPr>
          <w:t>Reason For No Surgery Of Primary Site</w:t>
        </w:r>
        <w:r w:rsidR="00BE13AA">
          <w:rPr>
            <w:noProof/>
            <w:webHidden/>
          </w:rPr>
          <w:tab/>
        </w:r>
        <w:r w:rsidR="00BE13AA">
          <w:rPr>
            <w:noProof/>
            <w:webHidden/>
          </w:rPr>
          <w:fldChar w:fldCharType="begin"/>
        </w:r>
        <w:r w:rsidR="00BE13AA">
          <w:rPr>
            <w:noProof/>
            <w:webHidden/>
          </w:rPr>
          <w:instrText xml:space="preserve"> PAGEREF _Toc113616683 \h </w:instrText>
        </w:r>
        <w:r w:rsidR="00BE13AA">
          <w:rPr>
            <w:noProof/>
            <w:webHidden/>
          </w:rPr>
        </w:r>
        <w:r w:rsidR="00BE13AA">
          <w:rPr>
            <w:noProof/>
            <w:webHidden/>
          </w:rPr>
          <w:fldChar w:fldCharType="separate"/>
        </w:r>
        <w:r w:rsidR="00BE13AA">
          <w:rPr>
            <w:noProof/>
            <w:webHidden/>
          </w:rPr>
          <w:t>165</w:t>
        </w:r>
        <w:r w:rsidR="00BE13AA">
          <w:rPr>
            <w:noProof/>
            <w:webHidden/>
          </w:rPr>
          <w:fldChar w:fldCharType="end"/>
        </w:r>
      </w:hyperlink>
    </w:p>
    <w:p w14:paraId="151CEBA9" w14:textId="1621A8B5" w:rsidR="00BE13AA" w:rsidRDefault="000924F0">
      <w:pPr>
        <w:pStyle w:val="TOC2"/>
        <w:rPr>
          <w:rFonts w:asciiTheme="minorHAnsi" w:eastAsiaTheme="minorEastAsia" w:hAnsiTheme="minorHAnsi" w:cstheme="minorBidi"/>
          <w:bCs w:val="0"/>
          <w:noProof/>
          <w:sz w:val="22"/>
          <w:szCs w:val="22"/>
        </w:rPr>
      </w:pPr>
      <w:hyperlink w:anchor="_Toc113616684" w:history="1">
        <w:r w:rsidR="00BE13AA" w:rsidRPr="00BE33AE">
          <w:rPr>
            <w:rStyle w:val="Hyperlink"/>
            <w:noProof/>
          </w:rPr>
          <w:t>Phase I Radiation Treatment Modality</w:t>
        </w:r>
        <w:r w:rsidR="00BE13AA">
          <w:rPr>
            <w:noProof/>
            <w:webHidden/>
          </w:rPr>
          <w:tab/>
        </w:r>
        <w:r w:rsidR="00BE13AA">
          <w:rPr>
            <w:noProof/>
            <w:webHidden/>
          </w:rPr>
          <w:fldChar w:fldCharType="begin"/>
        </w:r>
        <w:r w:rsidR="00BE13AA">
          <w:rPr>
            <w:noProof/>
            <w:webHidden/>
          </w:rPr>
          <w:instrText xml:space="preserve"> PAGEREF _Toc113616684 \h </w:instrText>
        </w:r>
        <w:r w:rsidR="00BE13AA">
          <w:rPr>
            <w:noProof/>
            <w:webHidden/>
          </w:rPr>
        </w:r>
        <w:r w:rsidR="00BE13AA">
          <w:rPr>
            <w:noProof/>
            <w:webHidden/>
          </w:rPr>
          <w:fldChar w:fldCharType="separate"/>
        </w:r>
        <w:r w:rsidR="00BE13AA">
          <w:rPr>
            <w:noProof/>
            <w:webHidden/>
          </w:rPr>
          <w:t>167</w:t>
        </w:r>
        <w:r w:rsidR="00BE13AA">
          <w:rPr>
            <w:noProof/>
            <w:webHidden/>
          </w:rPr>
          <w:fldChar w:fldCharType="end"/>
        </w:r>
      </w:hyperlink>
    </w:p>
    <w:p w14:paraId="11897AAB" w14:textId="188C1F9A" w:rsidR="00BE13AA" w:rsidRDefault="000924F0">
      <w:pPr>
        <w:pStyle w:val="TOC2"/>
        <w:rPr>
          <w:rFonts w:asciiTheme="minorHAnsi" w:eastAsiaTheme="minorEastAsia" w:hAnsiTheme="minorHAnsi" w:cstheme="minorBidi"/>
          <w:bCs w:val="0"/>
          <w:noProof/>
          <w:sz w:val="22"/>
          <w:szCs w:val="22"/>
        </w:rPr>
      </w:pPr>
      <w:hyperlink w:anchor="_Toc113616685" w:history="1">
        <w:r w:rsidR="00BE13AA" w:rsidRPr="00BE33AE">
          <w:rPr>
            <w:rStyle w:val="Hyperlink"/>
            <w:noProof/>
          </w:rPr>
          <w:t>Phase I External Beam Radiation Planning Technique</w:t>
        </w:r>
        <w:r w:rsidR="00BE13AA">
          <w:rPr>
            <w:noProof/>
            <w:webHidden/>
          </w:rPr>
          <w:tab/>
        </w:r>
        <w:r w:rsidR="00BE13AA">
          <w:rPr>
            <w:noProof/>
            <w:webHidden/>
          </w:rPr>
          <w:fldChar w:fldCharType="begin"/>
        </w:r>
        <w:r w:rsidR="00BE13AA">
          <w:rPr>
            <w:noProof/>
            <w:webHidden/>
          </w:rPr>
          <w:instrText xml:space="preserve"> PAGEREF _Toc113616685 \h </w:instrText>
        </w:r>
        <w:r w:rsidR="00BE13AA">
          <w:rPr>
            <w:noProof/>
            <w:webHidden/>
          </w:rPr>
        </w:r>
        <w:r w:rsidR="00BE13AA">
          <w:rPr>
            <w:noProof/>
            <w:webHidden/>
          </w:rPr>
          <w:fldChar w:fldCharType="separate"/>
        </w:r>
        <w:r w:rsidR="00BE13AA">
          <w:rPr>
            <w:noProof/>
            <w:webHidden/>
          </w:rPr>
          <w:t>169</w:t>
        </w:r>
        <w:r w:rsidR="00BE13AA">
          <w:rPr>
            <w:noProof/>
            <w:webHidden/>
          </w:rPr>
          <w:fldChar w:fldCharType="end"/>
        </w:r>
      </w:hyperlink>
    </w:p>
    <w:p w14:paraId="623399CB" w14:textId="07C4A3D5" w:rsidR="00BE13AA" w:rsidRDefault="000924F0">
      <w:pPr>
        <w:pStyle w:val="TOC2"/>
        <w:rPr>
          <w:rFonts w:asciiTheme="minorHAnsi" w:eastAsiaTheme="minorEastAsia" w:hAnsiTheme="minorHAnsi" w:cstheme="minorBidi"/>
          <w:bCs w:val="0"/>
          <w:noProof/>
          <w:sz w:val="22"/>
          <w:szCs w:val="22"/>
        </w:rPr>
      </w:pPr>
      <w:hyperlink w:anchor="_Toc113616686" w:history="1">
        <w:r w:rsidR="00BE13AA" w:rsidRPr="00BE33AE">
          <w:rPr>
            <w:rStyle w:val="Hyperlink"/>
            <w:noProof/>
          </w:rPr>
          <w:t>Date Of Radiation Flag</w:t>
        </w:r>
        <w:r w:rsidR="00BE13AA">
          <w:rPr>
            <w:noProof/>
            <w:webHidden/>
          </w:rPr>
          <w:tab/>
        </w:r>
        <w:r w:rsidR="00BE13AA">
          <w:rPr>
            <w:noProof/>
            <w:webHidden/>
          </w:rPr>
          <w:fldChar w:fldCharType="begin"/>
        </w:r>
        <w:r w:rsidR="00BE13AA">
          <w:rPr>
            <w:noProof/>
            <w:webHidden/>
          </w:rPr>
          <w:instrText xml:space="preserve"> PAGEREF _Toc113616686 \h </w:instrText>
        </w:r>
        <w:r w:rsidR="00BE13AA">
          <w:rPr>
            <w:noProof/>
            <w:webHidden/>
          </w:rPr>
        </w:r>
        <w:r w:rsidR="00BE13AA">
          <w:rPr>
            <w:noProof/>
            <w:webHidden/>
          </w:rPr>
          <w:fldChar w:fldCharType="separate"/>
        </w:r>
        <w:r w:rsidR="00BE13AA">
          <w:rPr>
            <w:noProof/>
            <w:webHidden/>
          </w:rPr>
          <w:t>171</w:t>
        </w:r>
        <w:r w:rsidR="00BE13AA">
          <w:rPr>
            <w:noProof/>
            <w:webHidden/>
          </w:rPr>
          <w:fldChar w:fldCharType="end"/>
        </w:r>
      </w:hyperlink>
    </w:p>
    <w:p w14:paraId="709FF49F" w14:textId="4B68CF2B" w:rsidR="00BE13AA" w:rsidRDefault="000924F0">
      <w:pPr>
        <w:pStyle w:val="TOC2"/>
        <w:rPr>
          <w:rFonts w:asciiTheme="minorHAnsi" w:eastAsiaTheme="minorEastAsia" w:hAnsiTheme="minorHAnsi" w:cstheme="minorBidi"/>
          <w:bCs w:val="0"/>
          <w:noProof/>
          <w:sz w:val="22"/>
          <w:szCs w:val="22"/>
        </w:rPr>
      </w:pPr>
      <w:hyperlink w:anchor="_Toc113616687" w:history="1">
        <w:r w:rsidR="00BE13AA" w:rsidRPr="00BE33AE">
          <w:rPr>
            <w:rStyle w:val="Hyperlink"/>
            <w:noProof/>
          </w:rPr>
          <w:t>Radiation/Surgery Sequence</w:t>
        </w:r>
        <w:r w:rsidR="00BE13AA">
          <w:rPr>
            <w:noProof/>
            <w:webHidden/>
          </w:rPr>
          <w:tab/>
        </w:r>
        <w:r w:rsidR="00BE13AA">
          <w:rPr>
            <w:noProof/>
            <w:webHidden/>
          </w:rPr>
          <w:fldChar w:fldCharType="begin"/>
        </w:r>
        <w:r w:rsidR="00BE13AA">
          <w:rPr>
            <w:noProof/>
            <w:webHidden/>
          </w:rPr>
          <w:instrText xml:space="preserve"> PAGEREF _Toc113616687 \h </w:instrText>
        </w:r>
        <w:r w:rsidR="00BE13AA">
          <w:rPr>
            <w:noProof/>
            <w:webHidden/>
          </w:rPr>
        </w:r>
        <w:r w:rsidR="00BE13AA">
          <w:rPr>
            <w:noProof/>
            <w:webHidden/>
          </w:rPr>
          <w:fldChar w:fldCharType="separate"/>
        </w:r>
        <w:r w:rsidR="00BE13AA">
          <w:rPr>
            <w:noProof/>
            <w:webHidden/>
          </w:rPr>
          <w:t>173</w:t>
        </w:r>
        <w:r w:rsidR="00BE13AA">
          <w:rPr>
            <w:noProof/>
            <w:webHidden/>
          </w:rPr>
          <w:fldChar w:fldCharType="end"/>
        </w:r>
      </w:hyperlink>
    </w:p>
    <w:p w14:paraId="43786143" w14:textId="40D117FA" w:rsidR="00BE13AA" w:rsidRDefault="000924F0">
      <w:pPr>
        <w:pStyle w:val="TOC2"/>
        <w:rPr>
          <w:rFonts w:asciiTheme="minorHAnsi" w:eastAsiaTheme="minorEastAsia" w:hAnsiTheme="minorHAnsi" w:cstheme="minorBidi"/>
          <w:bCs w:val="0"/>
          <w:noProof/>
          <w:sz w:val="22"/>
          <w:szCs w:val="22"/>
        </w:rPr>
      </w:pPr>
      <w:hyperlink w:anchor="_Toc113616688" w:history="1">
        <w:r w:rsidR="00BE13AA" w:rsidRPr="00BE33AE">
          <w:rPr>
            <w:rStyle w:val="Hyperlink"/>
            <w:noProof/>
          </w:rPr>
          <w:t>Reason for No Radiation</w:t>
        </w:r>
        <w:r w:rsidR="00BE13AA">
          <w:rPr>
            <w:noProof/>
            <w:webHidden/>
          </w:rPr>
          <w:tab/>
        </w:r>
        <w:r w:rsidR="00BE13AA">
          <w:rPr>
            <w:noProof/>
            <w:webHidden/>
          </w:rPr>
          <w:fldChar w:fldCharType="begin"/>
        </w:r>
        <w:r w:rsidR="00BE13AA">
          <w:rPr>
            <w:noProof/>
            <w:webHidden/>
          </w:rPr>
          <w:instrText xml:space="preserve"> PAGEREF _Toc113616688 \h </w:instrText>
        </w:r>
        <w:r w:rsidR="00BE13AA">
          <w:rPr>
            <w:noProof/>
            <w:webHidden/>
          </w:rPr>
        </w:r>
        <w:r w:rsidR="00BE13AA">
          <w:rPr>
            <w:noProof/>
            <w:webHidden/>
          </w:rPr>
          <w:fldChar w:fldCharType="separate"/>
        </w:r>
        <w:r w:rsidR="00BE13AA">
          <w:rPr>
            <w:noProof/>
            <w:webHidden/>
          </w:rPr>
          <w:t>175</w:t>
        </w:r>
        <w:r w:rsidR="00BE13AA">
          <w:rPr>
            <w:noProof/>
            <w:webHidden/>
          </w:rPr>
          <w:fldChar w:fldCharType="end"/>
        </w:r>
      </w:hyperlink>
    </w:p>
    <w:p w14:paraId="7C381796" w14:textId="7180B7F6" w:rsidR="00BE13AA" w:rsidRDefault="000924F0">
      <w:pPr>
        <w:pStyle w:val="TOC2"/>
        <w:rPr>
          <w:rFonts w:asciiTheme="minorHAnsi" w:eastAsiaTheme="minorEastAsia" w:hAnsiTheme="minorHAnsi" w:cstheme="minorBidi"/>
          <w:bCs w:val="0"/>
          <w:noProof/>
          <w:sz w:val="22"/>
          <w:szCs w:val="22"/>
        </w:rPr>
      </w:pPr>
      <w:hyperlink w:anchor="_Toc113616689" w:history="1">
        <w:r w:rsidR="00BE13AA" w:rsidRPr="00BE33AE">
          <w:rPr>
            <w:rStyle w:val="Hyperlink"/>
            <w:noProof/>
          </w:rPr>
          <w:t>Chemotherapy</w:t>
        </w:r>
        <w:r w:rsidR="00BE13AA">
          <w:rPr>
            <w:noProof/>
            <w:webHidden/>
          </w:rPr>
          <w:tab/>
        </w:r>
        <w:r w:rsidR="00BE13AA">
          <w:rPr>
            <w:noProof/>
            <w:webHidden/>
          </w:rPr>
          <w:fldChar w:fldCharType="begin"/>
        </w:r>
        <w:r w:rsidR="00BE13AA">
          <w:rPr>
            <w:noProof/>
            <w:webHidden/>
          </w:rPr>
          <w:instrText xml:space="preserve"> PAGEREF _Toc113616689 \h </w:instrText>
        </w:r>
        <w:r w:rsidR="00BE13AA">
          <w:rPr>
            <w:noProof/>
            <w:webHidden/>
          </w:rPr>
        </w:r>
        <w:r w:rsidR="00BE13AA">
          <w:rPr>
            <w:noProof/>
            <w:webHidden/>
          </w:rPr>
          <w:fldChar w:fldCharType="separate"/>
        </w:r>
        <w:r w:rsidR="00BE13AA">
          <w:rPr>
            <w:noProof/>
            <w:webHidden/>
          </w:rPr>
          <w:t>176</w:t>
        </w:r>
        <w:r w:rsidR="00BE13AA">
          <w:rPr>
            <w:noProof/>
            <w:webHidden/>
          </w:rPr>
          <w:fldChar w:fldCharType="end"/>
        </w:r>
      </w:hyperlink>
    </w:p>
    <w:p w14:paraId="0EEDC3F1" w14:textId="48FA2670" w:rsidR="00BE13AA" w:rsidRDefault="000924F0">
      <w:pPr>
        <w:pStyle w:val="TOC2"/>
        <w:rPr>
          <w:rFonts w:asciiTheme="minorHAnsi" w:eastAsiaTheme="minorEastAsia" w:hAnsiTheme="minorHAnsi" w:cstheme="minorBidi"/>
          <w:bCs w:val="0"/>
          <w:noProof/>
          <w:sz w:val="22"/>
          <w:szCs w:val="22"/>
        </w:rPr>
      </w:pPr>
      <w:hyperlink w:anchor="_Toc113616690" w:history="1">
        <w:r w:rsidR="00BE13AA" w:rsidRPr="00BE33AE">
          <w:rPr>
            <w:rStyle w:val="Hyperlink"/>
            <w:noProof/>
          </w:rPr>
          <w:t>Date Of Chemotherapy Flag</w:t>
        </w:r>
        <w:r w:rsidR="00BE13AA">
          <w:rPr>
            <w:noProof/>
            <w:webHidden/>
          </w:rPr>
          <w:tab/>
        </w:r>
        <w:r w:rsidR="00BE13AA">
          <w:rPr>
            <w:noProof/>
            <w:webHidden/>
          </w:rPr>
          <w:fldChar w:fldCharType="begin"/>
        </w:r>
        <w:r w:rsidR="00BE13AA">
          <w:rPr>
            <w:noProof/>
            <w:webHidden/>
          </w:rPr>
          <w:instrText xml:space="preserve"> PAGEREF _Toc113616690 \h </w:instrText>
        </w:r>
        <w:r w:rsidR="00BE13AA">
          <w:rPr>
            <w:noProof/>
            <w:webHidden/>
          </w:rPr>
        </w:r>
        <w:r w:rsidR="00BE13AA">
          <w:rPr>
            <w:noProof/>
            <w:webHidden/>
          </w:rPr>
          <w:fldChar w:fldCharType="separate"/>
        </w:r>
        <w:r w:rsidR="00BE13AA">
          <w:rPr>
            <w:noProof/>
            <w:webHidden/>
          </w:rPr>
          <w:t>180</w:t>
        </w:r>
        <w:r w:rsidR="00BE13AA">
          <w:rPr>
            <w:noProof/>
            <w:webHidden/>
          </w:rPr>
          <w:fldChar w:fldCharType="end"/>
        </w:r>
      </w:hyperlink>
    </w:p>
    <w:p w14:paraId="52829E23" w14:textId="0DA6C676" w:rsidR="00BE13AA" w:rsidRDefault="000924F0">
      <w:pPr>
        <w:pStyle w:val="TOC2"/>
        <w:rPr>
          <w:rFonts w:asciiTheme="minorHAnsi" w:eastAsiaTheme="minorEastAsia" w:hAnsiTheme="minorHAnsi" w:cstheme="minorBidi"/>
          <w:bCs w:val="0"/>
          <w:noProof/>
          <w:sz w:val="22"/>
          <w:szCs w:val="22"/>
        </w:rPr>
      </w:pPr>
      <w:hyperlink w:anchor="_Toc113616691" w:history="1">
        <w:r w:rsidR="00BE13AA" w:rsidRPr="00BE33AE">
          <w:rPr>
            <w:rStyle w:val="Hyperlink"/>
            <w:noProof/>
          </w:rPr>
          <w:t>Systemic/Surgery Sequence</w:t>
        </w:r>
        <w:r w:rsidR="00BE13AA">
          <w:rPr>
            <w:noProof/>
            <w:webHidden/>
          </w:rPr>
          <w:tab/>
        </w:r>
        <w:r w:rsidR="00BE13AA">
          <w:rPr>
            <w:noProof/>
            <w:webHidden/>
          </w:rPr>
          <w:fldChar w:fldCharType="begin"/>
        </w:r>
        <w:r w:rsidR="00BE13AA">
          <w:rPr>
            <w:noProof/>
            <w:webHidden/>
          </w:rPr>
          <w:instrText xml:space="preserve"> PAGEREF _Toc113616691 \h </w:instrText>
        </w:r>
        <w:r w:rsidR="00BE13AA">
          <w:rPr>
            <w:noProof/>
            <w:webHidden/>
          </w:rPr>
        </w:r>
        <w:r w:rsidR="00BE13AA">
          <w:rPr>
            <w:noProof/>
            <w:webHidden/>
          </w:rPr>
          <w:fldChar w:fldCharType="separate"/>
        </w:r>
        <w:r w:rsidR="00BE13AA">
          <w:rPr>
            <w:noProof/>
            <w:webHidden/>
          </w:rPr>
          <w:t>182</w:t>
        </w:r>
        <w:r w:rsidR="00BE13AA">
          <w:rPr>
            <w:noProof/>
            <w:webHidden/>
          </w:rPr>
          <w:fldChar w:fldCharType="end"/>
        </w:r>
      </w:hyperlink>
    </w:p>
    <w:p w14:paraId="77F97748" w14:textId="767239DA" w:rsidR="00BE13AA" w:rsidRDefault="000924F0">
      <w:pPr>
        <w:pStyle w:val="TOC2"/>
        <w:rPr>
          <w:rFonts w:asciiTheme="minorHAnsi" w:eastAsiaTheme="minorEastAsia" w:hAnsiTheme="minorHAnsi" w:cstheme="minorBidi"/>
          <w:bCs w:val="0"/>
          <w:noProof/>
          <w:sz w:val="22"/>
          <w:szCs w:val="22"/>
        </w:rPr>
      </w:pPr>
      <w:hyperlink w:anchor="_Toc113616692" w:history="1">
        <w:r w:rsidR="00BE13AA" w:rsidRPr="00BE33AE">
          <w:rPr>
            <w:rStyle w:val="Hyperlink"/>
            <w:noProof/>
          </w:rPr>
          <w:t>Date Systemic Therapy Started</w:t>
        </w:r>
        <w:r w:rsidR="00BE13AA">
          <w:rPr>
            <w:noProof/>
            <w:webHidden/>
          </w:rPr>
          <w:tab/>
        </w:r>
        <w:r w:rsidR="00BE13AA">
          <w:rPr>
            <w:noProof/>
            <w:webHidden/>
          </w:rPr>
          <w:fldChar w:fldCharType="begin"/>
        </w:r>
        <w:r w:rsidR="00BE13AA">
          <w:rPr>
            <w:noProof/>
            <w:webHidden/>
          </w:rPr>
          <w:instrText xml:space="preserve"> PAGEREF _Toc113616692 \h </w:instrText>
        </w:r>
        <w:r w:rsidR="00BE13AA">
          <w:rPr>
            <w:noProof/>
            <w:webHidden/>
          </w:rPr>
        </w:r>
        <w:r w:rsidR="00BE13AA">
          <w:rPr>
            <w:noProof/>
            <w:webHidden/>
          </w:rPr>
          <w:fldChar w:fldCharType="separate"/>
        </w:r>
        <w:r w:rsidR="00BE13AA">
          <w:rPr>
            <w:noProof/>
            <w:webHidden/>
          </w:rPr>
          <w:t>184</w:t>
        </w:r>
        <w:r w:rsidR="00BE13AA">
          <w:rPr>
            <w:noProof/>
            <w:webHidden/>
          </w:rPr>
          <w:fldChar w:fldCharType="end"/>
        </w:r>
      </w:hyperlink>
    </w:p>
    <w:p w14:paraId="38620BCE" w14:textId="56C4BAF4" w:rsidR="00BE13AA" w:rsidRDefault="000924F0">
      <w:pPr>
        <w:pStyle w:val="TOC2"/>
        <w:rPr>
          <w:rFonts w:asciiTheme="minorHAnsi" w:eastAsiaTheme="minorEastAsia" w:hAnsiTheme="minorHAnsi" w:cstheme="minorBidi"/>
          <w:bCs w:val="0"/>
          <w:noProof/>
          <w:sz w:val="22"/>
          <w:szCs w:val="22"/>
        </w:rPr>
      </w:pPr>
      <w:hyperlink w:anchor="_Toc113616693" w:history="1">
        <w:r w:rsidR="00BE13AA" w:rsidRPr="00BE33AE">
          <w:rPr>
            <w:rStyle w:val="Hyperlink"/>
            <w:noProof/>
          </w:rPr>
          <w:t>Rx Date Systemic Flag</w:t>
        </w:r>
        <w:r w:rsidR="00BE13AA">
          <w:rPr>
            <w:noProof/>
            <w:webHidden/>
          </w:rPr>
          <w:tab/>
        </w:r>
        <w:r w:rsidR="00BE13AA">
          <w:rPr>
            <w:noProof/>
            <w:webHidden/>
          </w:rPr>
          <w:fldChar w:fldCharType="begin"/>
        </w:r>
        <w:r w:rsidR="00BE13AA">
          <w:rPr>
            <w:noProof/>
            <w:webHidden/>
          </w:rPr>
          <w:instrText xml:space="preserve"> PAGEREF _Toc113616693 \h </w:instrText>
        </w:r>
        <w:r w:rsidR="00BE13AA">
          <w:rPr>
            <w:noProof/>
            <w:webHidden/>
          </w:rPr>
        </w:r>
        <w:r w:rsidR="00BE13AA">
          <w:rPr>
            <w:noProof/>
            <w:webHidden/>
          </w:rPr>
          <w:fldChar w:fldCharType="separate"/>
        </w:r>
        <w:r w:rsidR="00BE13AA">
          <w:rPr>
            <w:noProof/>
            <w:webHidden/>
          </w:rPr>
          <w:t>186</w:t>
        </w:r>
        <w:r w:rsidR="00BE13AA">
          <w:rPr>
            <w:noProof/>
            <w:webHidden/>
          </w:rPr>
          <w:fldChar w:fldCharType="end"/>
        </w:r>
      </w:hyperlink>
    </w:p>
    <w:p w14:paraId="246BA10C" w14:textId="24D7C154" w:rsidR="00BE13AA" w:rsidRDefault="000924F0">
      <w:pPr>
        <w:pStyle w:val="TOC2"/>
        <w:rPr>
          <w:rFonts w:asciiTheme="minorHAnsi" w:eastAsiaTheme="minorEastAsia" w:hAnsiTheme="minorHAnsi" w:cstheme="minorBidi"/>
          <w:bCs w:val="0"/>
          <w:noProof/>
          <w:sz w:val="22"/>
          <w:szCs w:val="22"/>
        </w:rPr>
      </w:pPr>
      <w:hyperlink w:anchor="_Toc113616694" w:history="1">
        <w:r w:rsidR="00BE13AA" w:rsidRPr="00BE33AE">
          <w:rPr>
            <w:rStyle w:val="Hyperlink"/>
            <w:noProof/>
          </w:rPr>
          <w:t>Hormone Therapy</w:t>
        </w:r>
        <w:r w:rsidR="00BE13AA">
          <w:rPr>
            <w:noProof/>
            <w:webHidden/>
          </w:rPr>
          <w:tab/>
        </w:r>
        <w:r w:rsidR="00BE13AA">
          <w:rPr>
            <w:noProof/>
            <w:webHidden/>
          </w:rPr>
          <w:fldChar w:fldCharType="begin"/>
        </w:r>
        <w:r w:rsidR="00BE13AA">
          <w:rPr>
            <w:noProof/>
            <w:webHidden/>
          </w:rPr>
          <w:instrText xml:space="preserve"> PAGEREF _Toc113616694 \h </w:instrText>
        </w:r>
        <w:r w:rsidR="00BE13AA">
          <w:rPr>
            <w:noProof/>
            <w:webHidden/>
          </w:rPr>
        </w:r>
        <w:r w:rsidR="00BE13AA">
          <w:rPr>
            <w:noProof/>
            <w:webHidden/>
          </w:rPr>
          <w:fldChar w:fldCharType="separate"/>
        </w:r>
        <w:r w:rsidR="00BE13AA">
          <w:rPr>
            <w:noProof/>
            <w:webHidden/>
          </w:rPr>
          <w:t>187</w:t>
        </w:r>
        <w:r w:rsidR="00BE13AA">
          <w:rPr>
            <w:noProof/>
            <w:webHidden/>
          </w:rPr>
          <w:fldChar w:fldCharType="end"/>
        </w:r>
      </w:hyperlink>
    </w:p>
    <w:p w14:paraId="500E2093" w14:textId="41258864" w:rsidR="00BE13AA" w:rsidRDefault="000924F0">
      <w:pPr>
        <w:pStyle w:val="TOC2"/>
        <w:rPr>
          <w:rFonts w:asciiTheme="minorHAnsi" w:eastAsiaTheme="minorEastAsia" w:hAnsiTheme="minorHAnsi" w:cstheme="minorBidi"/>
          <w:bCs w:val="0"/>
          <w:noProof/>
          <w:sz w:val="22"/>
          <w:szCs w:val="22"/>
        </w:rPr>
      </w:pPr>
      <w:hyperlink w:anchor="_Toc113616695" w:history="1">
        <w:r w:rsidR="00BE13AA" w:rsidRPr="00BE33AE">
          <w:rPr>
            <w:rStyle w:val="Hyperlink"/>
            <w:noProof/>
          </w:rPr>
          <w:t>Date Of Hormone Therapy Flag</w:t>
        </w:r>
        <w:r w:rsidR="00BE13AA">
          <w:rPr>
            <w:noProof/>
            <w:webHidden/>
          </w:rPr>
          <w:tab/>
        </w:r>
        <w:r w:rsidR="00BE13AA">
          <w:rPr>
            <w:noProof/>
            <w:webHidden/>
          </w:rPr>
          <w:fldChar w:fldCharType="begin"/>
        </w:r>
        <w:r w:rsidR="00BE13AA">
          <w:rPr>
            <w:noProof/>
            <w:webHidden/>
          </w:rPr>
          <w:instrText xml:space="preserve"> PAGEREF _Toc113616695 \h </w:instrText>
        </w:r>
        <w:r w:rsidR="00BE13AA">
          <w:rPr>
            <w:noProof/>
            <w:webHidden/>
          </w:rPr>
        </w:r>
        <w:r w:rsidR="00BE13AA">
          <w:rPr>
            <w:noProof/>
            <w:webHidden/>
          </w:rPr>
          <w:fldChar w:fldCharType="separate"/>
        </w:r>
        <w:r w:rsidR="00BE13AA">
          <w:rPr>
            <w:noProof/>
            <w:webHidden/>
          </w:rPr>
          <w:t>190</w:t>
        </w:r>
        <w:r w:rsidR="00BE13AA">
          <w:rPr>
            <w:noProof/>
            <w:webHidden/>
          </w:rPr>
          <w:fldChar w:fldCharType="end"/>
        </w:r>
      </w:hyperlink>
    </w:p>
    <w:p w14:paraId="490491BA" w14:textId="40E95813" w:rsidR="00BE13AA" w:rsidRDefault="000924F0">
      <w:pPr>
        <w:pStyle w:val="TOC2"/>
        <w:rPr>
          <w:rFonts w:asciiTheme="minorHAnsi" w:eastAsiaTheme="minorEastAsia" w:hAnsiTheme="minorHAnsi" w:cstheme="minorBidi"/>
          <w:bCs w:val="0"/>
          <w:noProof/>
          <w:sz w:val="22"/>
          <w:szCs w:val="22"/>
        </w:rPr>
      </w:pPr>
      <w:hyperlink w:anchor="_Toc113616696" w:history="1">
        <w:r w:rsidR="00BE13AA" w:rsidRPr="00BE33AE">
          <w:rPr>
            <w:rStyle w:val="Hyperlink"/>
            <w:noProof/>
          </w:rPr>
          <w:t>Immunotherapy</w:t>
        </w:r>
        <w:r w:rsidR="00BE13AA">
          <w:rPr>
            <w:noProof/>
            <w:webHidden/>
          </w:rPr>
          <w:tab/>
        </w:r>
        <w:r w:rsidR="00BE13AA">
          <w:rPr>
            <w:noProof/>
            <w:webHidden/>
          </w:rPr>
          <w:fldChar w:fldCharType="begin"/>
        </w:r>
        <w:r w:rsidR="00BE13AA">
          <w:rPr>
            <w:noProof/>
            <w:webHidden/>
          </w:rPr>
          <w:instrText xml:space="preserve"> PAGEREF _Toc113616696 \h </w:instrText>
        </w:r>
        <w:r w:rsidR="00BE13AA">
          <w:rPr>
            <w:noProof/>
            <w:webHidden/>
          </w:rPr>
        </w:r>
        <w:r w:rsidR="00BE13AA">
          <w:rPr>
            <w:noProof/>
            <w:webHidden/>
          </w:rPr>
          <w:fldChar w:fldCharType="separate"/>
        </w:r>
        <w:r w:rsidR="00BE13AA">
          <w:rPr>
            <w:noProof/>
            <w:webHidden/>
          </w:rPr>
          <w:t>192</w:t>
        </w:r>
        <w:r w:rsidR="00BE13AA">
          <w:rPr>
            <w:noProof/>
            <w:webHidden/>
          </w:rPr>
          <w:fldChar w:fldCharType="end"/>
        </w:r>
      </w:hyperlink>
    </w:p>
    <w:p w14:paraId="4F575CBE" w14:textId="217F6EDB" w:rsidR="00BE13AA" w:rsidRDefault="000924F0">
      <w:pPr>
        <w:pStyle w:val="TOC2"/>
        <w:rPr>
          <w:rFonts w:asciiTheme="minorHAnsi" w:eastAsiaTheme="minorEastAsia" w:hAnsiTheme="minorHAnsi" w:cstheme="minorBidi"/>
          <w:bCs w:val="0"/>
          <w:noProof/>
          <w:sz w:val="22"/>
          <w:szCs w:val="22"/>
        </w:rPr>
      </w:pPr>
      <w:hyperlink w:anchor="_Toc113616697" w:history="1">
        <w:r w:rsidR="00BE13AA" w:rsidRPr="00BE33AE">
          <w:rPr>
            <w:rStyle w:val="Hyperlink"/>
            <w:noProof/>
          </w:rPr>
          <w:t>Date Of Immunotherapy (BRM) Flag</w:t>
        </w:r>
        <w:r w:rsidR="00BE13AA">
          <w:rPr>
            <w:noProof/>
            <w:webHidden/>
          </w:rPr>
          <w:tab/>
        </w:r>
        <w:r w:rsidR="00BE13AA">
          <w:rPr>
            <w:noProof/>
            <w:webHidden/>
          </w:rPr>
          <w:fldChar w:fldCharType="begin"/>
        </w:r>
        <w:r w:rsidR="00BE13AA">
          <w:rPr>
            <w:noProof/>
            <w:webHidden/>
          </w:rPr>
          <w:instrText xml:space="preserve"> PAGEREF _Toc113616697 \h </w:instrText>
        </w:r>
        <w:r w:rsidR="00BE13AA">
          <w:rPr>
            <w:noProof/>
            <w:webHidden/>
          </w:rPr>
        </w:r>
        <w:r w:rsidR="00BE13AA">
          <w:rPr>
            <w:noProof/>
            <w:webHidden/>
          </w:rPr>
          <w:fldChar w:fldCharType="separate"/>
        </w:r>
        <w:r w:rsidR="00BE13AA">
          <w:rPr>
            <w:noProof/>
            <w:webHidden/>
          </w:rPr>
          <w:t>194</w:t>
        </w:r>
        <w:r w:rsidR="00BE13AA">
          <w:rPr>
            <w:noProof/>
            <w:webHidden/>
          </w:rPr>
          <w:fldChar w:fldCharType="end"/>
        </w:r>
      </w:hyperlink>
    </w:p>
    <w:p w14:paraId="658DCC7F" w14:textId="57A1F29D" w:rsidR="00BE13AA" w:rsidRDefault="000924F0">
      <w:pPr>
        <w:pStyle w:val="TOC2"/>
        <w:rPr>
          <w:rFonts w:asciiTheme="minorHAnsi" w:eastAsiaTheme="minorEastAsia" w:hAnsiTheme="minorHAnsi" w:cstheme="minorBidi"/>
          <w:bCs w:val="0"/>
          <w:noProof/>
          <w:sz w:val="22"/>
          <w:szCs w:val="22"/>
        </w:rPr>
      </w:pPr>
      <w:hyperlink w:anchor="_Toc113616698" w:history="1">
        <w:r w:rsidR="00BE13AA" w:rsidRPr="00BE33AE">
          <w:rPr>
            <w:rStyle w:val="Hyperlink"/>
            <w:noProof/>
          </w:rPr>
          <w:t>Hematologic Transplant And Endocrine Procedure</w:t>
        </w:r>
        <w:r w:rsidR="00BE13AA">
          <w:rPr>
            <w:noProof/>
            <w:webHidden/>
          </w:rPr>
          <w:tab/>
        </w:r>
        <w:r w:rsidR="00BE13AA">
          <w:rPr>
            <w:noProof/>
            <w:webHidden/>
          </w:rPr>
          <w:fldChar w:fldCharType="begin"/>
        </w:r>
        <w:r w:rsidR="00BE13AA">
          <w:rPr>
            <w:noProof/>
            <w:webHidden/>
          </w:rPr>
          <w:instrText xml:space="preserve"> PAGEREF _Toc113616698 \h </w:instrText>
        </w:r>
        <w:r w:rsidR="00BE13AA">
          <w:rPr>
            <w:noProof/>
            <w:webHidden/>
          </w:rPr>
        </w:r>
        <w:r w:rsidR="00BE13AA">
          <w:rPr>
            <w:noProof/>
            <w:webHidden/>
          </w:rPr>
          <w:fldChar w:fldCharType="separate"/>
        </w:r>
        <w:r w:rsidR="00BE13AA">
          <w:rPr>
            <w:noProof/>
            <w:webHidden/>
          </w:rPr>
          <w:t>196</w:t>
        </w:r>
        <w:r w:rsidR="00BE13AA">
          <w:rPr>
            <w:noProof/>
            <w:webHidden/>
          </w:rPr>
          <w:fldChar w:fldCharType="end"/>
        </w:r>
      </w:hyperlink>
    </w:p>
    <w:p w14:paraId="0BEB1E6C" w14:textId="003EAC32" w:rsidR="00BE13AA" w:rsidRDefault="000924F0">
      <w:pPr>
        <w:pStyle w:val="TOC2"/>
        <w:rPr>
          <w:rFonts w:asciiTheme="minorHAnsi" w:eastAsiaTheme="minorEastAsia" w:hAnsiTheme="minorHAnsi" w:cstheme="minorBidi"/>
          <w:bCs w:val="0"/>
          <w:noProof/>
          <w:sz w:val="22"/>
          <w:szCs w:val="22"/>
        </w:rPr>
      </w:pPr>
      <w:hyperlink w:anchor="_Toc113616699" w:history="1">
        <w:r w:rsidR="00BE13AA" w:rsidRPr="00BE33AE">
          <w:rPr>
            <w:rStyle w:val="Hyperlink"/>
            <w:noProof/>
          </w:rPr>
          <w:t>Other Treatment</w:t>
        </w:r>
        <w:r w:rsidR="00BE13AA">
          <w:rPr>
            <w:noProof/>
            <w:webHidden/>
          </w:rPr>
          <w:tab/>
        </w:r>
        <w:r w:rsidR="00BE13AA">
          <w:rPr>
            <w:noProof/>
            <w:webHidden/>
          </w:rPr>
          <w:fldChar w:fldCharType="begin"/>
        </w:r>
        <w:r w:rsidR="00BE13AA">
          <w:rPr>
            <w:noProof/>
            <w:webHidden/>
          </w:rPr>
          <w:instrText xml:space="preserve"> PAGEREF _Toc113616699 \h </w:instrText>
        </w:r>
        <w:r w:rsidR="00BE13AA">
          <w:rPr>
            <w:noProof/>
            <w:webHidden/>
          </w:rPr>
        </w:r>
        <w:r w:rsidR="00BE13AA">
          <w:rPr>
            <w:noProof/>
            <w:webHidden/>
          </w:rPr>
          <w:fldChar w:fldCharType="separate"/>
        </w:r>
        <w:r w:rsidR="00BE13AA">
          <w:rPr>
            <w:noProof/>
            <w:webHidden/>
          </w:rPr>
          <w:t>198</w:t>
        </w:r>
        <w:r w:rsidR="00BE13AA">
          <w:rPr>
            <w:noProof/>
            <w:webHidden/>
          </w:rPr>
          <w:fldChar w:fldCharType="end"/>
        </w:r>
      </w:hyperlink>
    </w:p>
    <w:p w14:paraId="55FAD97E" w14:textId="20B5D1CB" w:rsidR="00BE13AA" w:rsidRDefault="000924F0">
      <w:pPr>
        <w:pStyle w:val="TOC2"/>
        <w:rPr>
          <w:rFonts w:asciiTheme="minorHAnsi" w:eastAsiaTheme="minorEastAsia" w:hAnsiTheme="minorHAnsi" w:cstheme="minorBidi"/>
          <w:bCs w:val="0"/>
          <w:noProof/>
          <w:sz w:val="22"/>
          <w:szCs w:val="22"/>
        </w:rPr>
      </w:pPr>
      <w:hyperlink w:anchor="_Toc113616700" w:history="1">
        <w:r w:rsidR="00BE13AA" w:rsidRPr="00BE33AE">
          <w:rPr>
            <w:rStyle w:val="Hyperlink"/>
            <w:noProof/>
          </w:rPr>
          <w:t>Date Of Other Treatment Flag</w:t>
        </w:r>
        <w:r w:rsidR="00BE13AA">
          <w:rPr>
            <w:noProof/>
            <w:webHidden/>
          </w:rPr>
          <w:tab/>
        </w:r>
        <w:r w:rsidR="00BE13AA">
          <w:rPr>
            <w:noProof/>
            <w:webHidden/>
          </w:rPr>
          <w:fldChar w:fldCharType="begin"/>
        </w:r>
        <w:r w:rsidR="00BE13AA">
          <w:rPr>
            <w:noProof/>
            <w:webHidden/>
          </w:rPr>
          <w:instrText xml:space="preserve"> PAGEREF _Toc113616700 \h </w:instrText>
        </w:r>
        <w:r w:rsidR="00BE13AA">
          <w:rPr>
            <w:noProof/>
            <w:webHidden/>
          </w:rPr>
        </w:r>
        <w:r w:rsidR="00BE13AA">
          <w:rPr>
            <w:noProof/>
            <w:webHidden/>
          </w:rPr>
          <w:fldChar w:fldCharType="separate"/>
        </w:r>
        <w:r w:rsidR="00BE13AA">
          <w:rPr>
            <w:noProof/>
            <w:webHidden/>
          </w:rPr>
          <w:t>200</w:t>
        </w:r>
        <w:r w:rsidR="00BE13AA">
          <w:rPr>
            <w:noProof/>
            <w:webHidden/>
          </w:rPr>
          <w:fldChar w:fldCharType="end"/>
        </w:r>
      </w:hyperlink>
    </w:p>
    <w:p w14:paraId="1376A2D3" w14:textId="2D8B0415" w:rsidR="00BE13AA" w:rsidRDefault="000924F0">
      <w:pPr>
        <w:pStyle w:val="TOC2"/>
        <w:rPr>
          <w:rFonts w:asciiTheme="minorHAnsi" w:eastAsiaTheme="minorEastAsia" w:hAnsiTheme="minorHAnsi" w:cstheme="minorBidi"/>
          <w:bCs w:val="0"/>
          <w:noProof/>
          <w:sz w:val="22"/>
          <w:szCs w:val="22"/>
        </w:rPr>
      </w:pPr>
      <w:hyperlink w:anchor="_Toc113616701" w:history="1">
        <w:r w:rsidR="00BE13AA" w:rsidRPr="00BE33AE">
          <w:rPr>
            <w:rStyle w:val="Hyperlink"/>
            <w:noProof/>
          </w:rPr>
          <w:t>Description Of Treatment</w:t>
        </w:r>
        <w:r w:rsidR="00BE13AA">
          <w:rPr>
            <w:noProof/>
            <w:webHidden/>
          </w:rPr>
          <w:tab/>
        </w:r>
        <w:r w:rsidR="00BE13AA">
          <w:rPr>
            <w:noProof/>
            <w:webHidden/>
          </w:rPr>
          <w:fldChar w:fldCharType="begin"/>
        </w:r>
        <w:r w:rsidR="00BE13AA">
          <w:rPr>
            <w:noProof/>
            <w:webHidden/>
          </w:rPr>
          <w:instrText xml:space="preserve"> PAGEREF _Toc113616701 \h </w:instrText>
        </w:r>
        <w:r w:rsidR="00BE13AA">
          <w:rPr>
            <w:noProof/>
            <w:webHidden/>
          </w:rPr>
        </w:r>
        <w:r w:rsidR="00BE13AA">
          <w:rPr>
            <w:noProof/>
            <w:webHidden/>
          </w:rPr>
          <w:fldChar w:fldCharType="separate"/>
        </w:r>
        <w:r w:rsidR="00BE13AA">
          <w:rPr>
            <w:noProof/>
            <w:webHidden/>
          </w:rPr>
          <w:t>201</w:t>
        </w:r>
        <w:r w:rsidR="00BE13AA">
          <w:rPr>
            <w:noProof/>
            <w:webHidden/>
          </w:rPr>
          <w:fldChar w:fldCharType="end"/>
        </w:r>
      </w:hyperlink>
    </w:p>
    <w:p w14:paraId="49512948" w14:textId="6F3C7A33" w:rsidR="00BE13AA" w:rsidRDefault="000924F0">
      <w:pPr>
        <w:pStyle w:val="TOC2"/>
        <w:rPr>
          <w:rFonts w:asciiTheme="minorHAnsi" w:eastAsiaTheme="minorEastAsia" w:hAnsiTheme="minorHAnsi" w:cstheme="minorBidi"/>
          <w:bCs w:val="0"/>
          <w:noProof/>
          <w:sz w:val="22"/>
          <w:szCs w:val="22"/>
        </w:rPr>
      </w:pPr>
      <w:hyperlink w:anchor="_Toc113616702" w:history="1">
        <w:r w:rsidR="00BE13AA" w:rsidRPr="00BE33AE">
          <w:rPr>
            <w:rStyle w:val="Hyperlink"/>
            <w:noProof/>
          </w:rPr>
          <w:t>Date Of Last Contact Or Death</w:t>
        </w:r>
        <w:r w:rsidR="00BE13AA">
          <w:rPr>
            <w:noProof/>
            <w:webHidden/>
          </w:rPr>
          <w:tab/>
        </w:r>
        <w:r w:rsidR="00BE13AA">
          <w:rPr>
            <w:noProof/>
            <w:webHidden/>
          </w:rPr>
          <w:fldChar w:fldCharType="begin"/>
        </w:r>
        <w:r w:rsidR="00BE13AA">
          <w:rPr>
            <w:noProof/>
            <w:webHidden/>
          </w:rPr>
          <w:instrText xml:space="preserve"> PAGEREF _Toc113616702 \h </w:instrText>
        </w:r>
        <w:r w:rsidR="00BE13AA">
          <w:rPr>
            <w:noProof/>
            <w:webHidden/>
          </w:rPr>
        </w:r>
        <w:r w:rsidR="00BE13AA">
          <w:rPr>
            <w:noProof/>
            <w:webHidden/>
          </w:rPr>
          <w:fldChar w:fldCharType="separate"/>
        </w:r>
        <w:r w:rsidR="00BE13AA">
          <w:rPr>
            <w:noProof/>
            <w:webHidden/>
          </w:rPr>
          <w:t>202</w:t>
        </w:r>
        <w:r w:rsidR="00BE13AA">
          <w:rPr>
            <w:noProof/>
            <w:webHidden/>
          </w:rPr>
          <w:fldChar w:fldCharType="end"/>
        </w:r>
      </w:hyperlink>
    </w:p>
    <w:p w14:paraId="49A98493" w14:textId="3F09C27F" w:rsidR="00BE13AA" w:rsidRDefault="000924F0">
      <w:pPr>
        <w:pStyle w:val="TOC2"/>
        <w:rPr>
          <w:rFonts w:asciiTheme="minorHAnsi" w:eastAsiaTheme="minorEastAsia" w:hAnsiTheme="minorHAnsi" w:cstheme="minorBidi"/>
          <w:bCs w:val="0"/>
          <w:noProof/>
          <w:sz w:val="22"/>
          <w:szCs w:val="22"/>
        </w:rPr>
      </w:pPr>
      <w:hyperlink w:anchor="_Toc113616703" w:history="1">
        <w:r w:rsidR="00BE13AA" w:rsidRPr="00BE33AE">
          <w:rPr>
            <w:rStyle w:val="Hyperlink"/>
            <w:noProof/>
          </w:rPr>
          <w:t>Date Of Last Contact Flag</w:t>
        </w:r>
        <w:r w:rsidR="00BE13AA">
          <w:rPr>
            <w:noProof/>
            <w:webHidden/>
          </w:rPr>
          <w:tab/>
        </w:r>
        <w:r w:rsidR="00BE13AA">
          <w:rPr>
            <w:noProof/>
            <w:webHidden/>
          </w:rPr>
          <w:fldChar w:fldCharType="begin"/>
        </w:r>
        <w:r w:rsidR="00BE13AA">
          <w:rPr>
            <w:noProof/>
            <w:webHidden/>
          </w:rPr>
          <w:instrText xml:space="preserve"> PAGEREF _Toc113616703 \h </w:instrText>
        </w:r>
        <w:r w:rsidR="00BE13AA">
          <w:rPr>
            <w:noProof/>
            <w:webHidden/>
          </w:rPr>
        </w:r>
        <w:r w:rsidR="00BE13AA">
          <w:rPr>
            <w:noProof/>
            <w:webHidden/>
          </w:rPr>
          <w:fldChar w:fldCharType="separate"/>
        </w:r>
        <w:r w:rsidR="00BE13AA">
          <w:rPr>
            <w:noProof/>
            <w:webHidden/>
          </w:rPr>
          <w:t>203</w:t>
        </w:r>
        <w:r w:rsidR="00BE13AA">
          <w:rPr>
            <w:noProof/>
            <w:webHidden/>
          </w:rPr>
          <w:fldChar w:fldCharType="end"/>
        </w:r>
      </w:hyperlink>
    </w:p>
    <w:p w14:paraId="074FD7F1" w14:textId="2038B73F" w:rsidR="00BE13AA" w:rsidRDefault="000924F0">
      <w:pPr>
        <w:pStyle w:val="TOC2"/>
        <w:rPr>
          <w:rFonts w:asciiTheme="minorHAnsi" w:eastAsiaTheme="minorEastAsia" w:hAnsiTheme="minorHAnsi" w:cstheme="minorBidi"/>
          <w:bCs w:val="0"/>
          <w:noProof/>
          <w:sz w:val="22"/>
          <w:szCs w:val="22"/>
        </w:rPr>
      </w:pPr>
      <w:hyperlink w:anchor="_Toc113616704" w:history="1">
        <w:r w:rsidR="00BE13AA" w:rsidRPr="00BE33AE">
          <w:rPr>
            <w:rStyle w:val="Hyperlink"/>
            <w:noProof/>
          </w:rPr>
          <w:t>Vital Status</w:t>
        </w:r>
        <w:r w:rsidR="00BE13AA">
          <w:rPr>
            <w:noProof/>
            <w:webHidden/>
          </w:rPr>
          <w:tab/>
        </w:r>
        <w:r w:rsidR="00BE13AA">
          <w:rPr>
            <w:noProof/>
            <w:webHidden/>
          </w:rPr>
          <w:fldChar w:fldCharType="begin"/>
        </w:r>
        <w:r w:rsidR="00BE13AA">
          <w:rPr>
            <w:noProof/>
            <w:webHidden/>
          </w:rPr>
          <w:instrText xml:space="preserve"> PAGEREF _Toc113616704 \h </w:instrText>
        </w:r>
        <w:r w:rsidR="00BE13AA">
          <w:rPr>
            <w:noProof/>
            <w:webHidden/>
          </w:rPr>
        </w:r>
        <w:r w:rsidR="00BE13AA">
          <w:rPr>
            <w:noProof/>
            <w:webHidden/>
          </w:rPr>
          <w:fldChar w:fldCharType="separate"/>
        </w:r>
        <w:r w:rsidR="00BE13AA">
          <w:rPr>
            <w:noProof/>
            <w:webHidden/>
          </w:rPr>
          <w:t>204</w:t>
        </w:r>
        <w:r w:rsidR="00BE13AA">
          <w:rPr>
            <w:noProof/>
            <w:webHidden/>
          </w:rPr>
          <w:fldChar w:fldCharType="end"/>
        </w:r>
      </w:hyperlink>
    </w:p>
    <w:p w14:paraId="1D1BF88B" w14:textId="49537531" w:rsidR="00BE13AA" w:rsidRDefault="000924F0">
      <w:pPr>
        <w:pStyle w:val="TOC2"/>
        <w:rPr>
          <w:rFonts w:asciiTheme="minorHAnsi" w:eastAsiaTheme="minorEastAsia" w:hAnsiTheme="minorHAnsi" w:cstheme="minorBidi"/>
          <w:bCs w:val="0"/>
          <w:noProof/>
          <w:sz w:val="22"/>
          <w:szCs w:val="22"/>
        </w:rPr>
      </w:pPr>
      <w:hyperlink w:anchor="_Toc113616705" w:history="1">
        <w:r w:rsidR="00BE13AA" w:rsidRPr="00BE33AE">
          <w:rPr>
            <w:rStyle w:val="Hyperlink"/>
            <w:noProof/>
          </w:rPr>
          <w:t>Cancer Status</w:t>
        </w:r>
        <w:r w:rsidR="00BE13AA">
          <w:rPr>
            <w:noProof/>
            <w:webHidden/>
          </w:rPr>
          <w:tab/>
        </w:r>
        <w:r w:rsidR="00BE13AA">
          <w:rPr>
            <w:noProof/>
            <w:webHidden/>
          </w:rPr>
          <w:fldChar w:fldCharType="begin"/>
        </w:r>
        <w:r w:rsidR="00BE13AA">
          <w:rPr>
            <w:noProof/>
            <w:webHidden/>
          </w:rPr>
          <w:instrText xml:space="preserve"> PAGEREF _Toc113616705 \h </w:instrText>
        </w:r>
        <w:r w:rsidR="00BE13AA">
          <w:rPr>
            <w:noProof/>
            <w:webHidden/>
          </w:rPr>
        </w:r>
        <w:r w:rsidR="00BE13AA">
          <w:rPr>
            <w:noProof/>
            <w:webHidden/>
          </w:rPr>
          <w:fldChar w:fldCharType="separate"/>
        </w:r>
        <w:r w:rsidR="00BE13AA">
          <w:rPr>
            <w:noProof/>
            <w:webHidden/>
          </w:rPr>
          <w:t>205</w:t>
        </w:r>
        <w:r w:rsidR="00BE13AA">
          <w:rPr>
            <w:noProof/>
            <w:webHidden/>
          </w:rPr>
          <w:fldChar w:fldCharType="end"/>
        </w:r>
      </w:hyperlink>
    </w:p>
    <w:p w14:paraId="551AA49E" w14:textId="07301B62" w:rsidR="00BE13AA" w:rsidRDefault="000924F0">
      <w:pPr>
        <w:pStyle w:val="TOC2"/>
        <w:rPr>
          <w:rFonts w:asciiTheme="minorHAnsi" w:eastAsiaTheme="minorEastAsia" w:hAnsiTheme="minorHAnsi" w:cstheme="minorBidi"/>
          <w:bCs w:val="0"/>
          <w:noProof/>
          <w:sz w:val="22"/>
          <w:szCs w:val="22"/>
        </w:rPr>
      </w:pPr>
      <w:hyperlink w:anchor="_Toc113616706" w:history="1">
        <w:r w:rsidR="00BE13AA" w:rsidRPr="00BE33AE">
          <w:rPr>
            <w:rStyle w:val="Hyperlink"/>
            <w:noProof/>
          </w:rPr>
          <w:t>Follow-Up Source</w:t>
        </w:r>
        <w:r w:rsidR="00BE13AA">
          <w:rPr>
            <w:noProof/>
            <w:webHidden/>
          </w:rPr>
          <w:tab/>
        </w:r>
        <w:r w:rsidR="00BE13AA">
          <w:rPr>
            <w:noProof/>
            <w:webHidden/>
          </w:rPr>
          <w:fldChar w:fldCharType="begin"/>
        </w:r>
        <w:r w:rsidR="00BE13AA">
          <w:rPr>
            <w:noProof/>
            <w:webHidden/>
          </w:rPr>
          <w:instrText xml:space="preserve"> PAGEREF _Toc113616706 \h </w:instrText>
        </w:r>
        <w:r w:rsidR="00BE13AA">
          <w:rPr>
            <w:noProof/>
            <w:webHidden/>
          </w:rPr>
        </w:r>
        <w:r w:rsidR="00BE13AA">
          <w:rPr>
            <w:noProof/>
            <w:webHidden/>
          </w:rPr>
          <w:fldChar w:fldCharType="separate"/>
        </w:r>
        <w:r w:rsidR="00BE13AA">
          <w:rPr>
            <w:noProof/>
            <w:webHidden/>
          </w:rPr>
          <w:t>206</w:t>
        </w:r>
        <w:r w:rsidR="00BE13AA">
          <w:rPr>
            <w:noProof/>
            <w:webHidden/>
          </w:rPr>
          <w:fldChar w:fldCharType="end"/>
        </w:r>
      </w:hyperlink>
    </w:p>
    <w:p w14:paraId="7A2A1D1C" w14:textId="585AE884" w:rsidR="00BE13AA" w:rsidRDefault="000924F0">
      <w:pPr>
        <w:pStyle w:val="TOC2"/>
        <w:rPr>
          <w:rFonts w:asciiTheme="minorHAnsi" w:eastAsiaTheme="minorEastAsia" w:hAnsiTheme="minorHAnsi" w:cstheme="minorBidi"/>
          <w:bCs w:val="0"/>
          <w:noProof/>
          <w:sz w:val="22"/>
          <w:szCs w:val="22"/>
        </w:rPr>
      </w:pPr>
      <w:hyperlink w:anchor="_Toc113616707" w:history="1">
        <w:r w:rsidR="00BE13AA" w:rsidRPr="00BE33AE">
          <w:rPr>
            <w:rStyle w:val="Hyperlink"/>
            <w:noProof/>
          </w:rPr>
          <w:t>Cause Of Death</w:t>
        </w:r>
        <w:r w:rsidR="00BE13AA">
          <w:rPr>
            <w:noProof/>
            <w:webHidden/>
          </w:rPr>
          <w:tab/>
        </w:r>
        <w:r w:rsidR="00BE13AA">
          <w:rPr>
            <w:noProof/>
            <w:webHidden/>
          </w:rPr>
          <w:fldChar w:fldCharType="begin"/>
        </w:r>
        <w:r w:rsidR="00BE13AA">
          <w:rPr>
            <w:noProof/>
            <w:webHidden/>
          </w:rPr>
          <w:instrText xml:space="preserve"> PAGEREF _Toc113616707 \h </w:instrText>
        </w:r>
        <w:r w:rsidR="00BE13AA">
          <w:rPr>
            <w:noProof/>
            <w:webHidden/>
          </w:rPr>
        </w:r>
        <w:r w:rsidR="00BE13AA">
          <w:rPr>
            <w:noProof/>
            <w:webHidden/>
          </w:rPr>
          <w:fldChar w:fldCharType="separate"/>
        </w:r>
        <w:r w:rsidR="00BE13AA">
          <w:rPr>
            <w:noProof/>
            <w:webHidden/>
          </w:rPr>
          <w:t>207</w:t>
        </w:r>
        <w:r w:rsidR="00BE13AA">
          <w:rPr>
            <w:noProof/>
            <w:webHidden/>
          </w:rPr>
          <w:fldChar w:fldCharType="end"/>
        </w:r>
      </w:hyperlink>
    </w:p>
    <w:p w14:paraId="3CABA199" w14:textId="40D76447" w:rsidR="00BE13AA" w:rsidRDefault="000924F0">
      <w:pPr>
        <w:pStyle w:val="TOC2"/>
        <w:rPr>
          <w:rFonts w:asciiTheme="minorHAnsi" w:eastAsiaTheme="minorEastAsia" w:hAnsiTheme="minorHAnsi" w:cstheme="minorBidi"/>
          <w:bCs w:val="0"/>
          <w:noProof/>
          <w:sz w:val="22"/>
          <w:szCs w:val="22"/>
        </w:rPr>
      </w:pPr>
      <w:hyperlink w:anchor="_Toc113616708" w:history="1">
        <w:r w:rsidR="00BE13AA" w:rsidRPr="00BE33AE">
          <w:rPr>
            <w:rStyle w:val="Hyperlink"/>
            <w:noProof/>
          </w:rPr>
          <w:t>Place of Death - State</w:t>
        </w:r>
        <w:r w:rsidR="00BE13AA">
          <w:rPr>
            <w:noProof/>
            <w:webHidden/>
          </w:rPr>
          <w:tab/>
        </w:r>
        <w:r w:rsidR="00BE13AA">
          <w:rPr>
            <w:noProof/>
            <w:webHidden/>
          </w:rPr>
          <w:fldChar w:fldCharType="begin"/>
        </w:r>
        <w:r w:rsidR="00BE13AA">
          <w:rPr>
            <w:noProof/>
            <w:webHidden/>
          </w:rPr>
          <w:instrText xml:space="preserve"> PAGEREF _Toc113616708 \h </w:instrText>
        </w:r>
        <w:r w:rsidR="00BE13AA">
          <w:rPr>
            <w:noProof/>
            <w:webHidden/>
          </w:rPr>
        </w:r>
        <w:r w:rsidR="00BE13AA">
          <w:rPr>
            <w:noProof/>
            <w:webHidden/>
          </w:rPr>
          <w:fldChar w:fldCharType="separate"/>
        </w:r>
        <w:r w:rsidR="00BE13AA">
          <w:rPr>
            <w:noProof/>
            <w:webHidden/>
          </w:rPr>
          <w:t>208</w:t>
        </w:r>
        <w:r w:rsidR="00BE13AA">
          <w:rPr>
            <w:noProof/>
            <w:webHidden/>
          </w:rPr>
          <w:fldChar w:fldCharType="end"/>
        </w:r>
      </w:hyperlink>
    </w:p>
    <w:p w14:paraId="1F63501D" w14:textId="02C6CB1D" w:rsidR="00BE13AA" w:rsidRDefault="000924F0">
      <w:pPr>
        <w:pStyle w:val="TOC2"/>
        <w:rPr>
          <w:rFonts w:asciiTheme="minorHAnsi" w:eastAsiaTheme="minorEastAsia" w:hAnsiTheme="minorHAnsi" w:cstheme="minorBidi"/>
          <w:bCs w:val="0"/>
          <w:noProof/>
          <w:sz w:val="22"/>
          <w:szCs w:val="22"/>
        </w:rPr>
      </w:pPr>
      <w:hyperlink w:anchor="_Toc113616709" w:history="1">
        <w:r w:rsidR="00BE13AA" w:rsidRPr="00BE33AE">
          <w:rPr>
            <w:rStyle w:val="Hyperlink"/>
            <w:noProof/>
          </w:rPr>
          <w:t>Place of Death - Country</w:t>
        </w:r>
        <w:r w:rsidR="00BE13AA">
          <w:rPr>
            <w:noProof/>
            <w:webHidden/>
          </w:rPr>
          <w:tab/>
        </w:r>
        <w:r w:rsidR="00BE13AA">
          <w:rPr>
            <w:noProof/>
            <w:webHidden/>
          </w:rPr>
          <w:fldChar w:fldCharType="begin"/>
        </w:r>
        <w:r w:rsidR="00BE13AA">
          <w:rPr>
            <w:noProof/>
            <w:webHidden/>
          </w:rPr>
          <w:instrText xml:space="preserve"> PAGEREF _Toc113616709 \h </w:instrText>
        </w:r>
        <w:r w:rsidR="00BE13AA">
          <w:rPr>
            <w:noProof/>
            <w:webHidden/>
          </w:rPr>
        </w:r>
        <w:r w:rsidR="00BE13AA">
          <w:rPr>
            <w:noProof/>
            <w:webHidden/>
          </w:rPr>
          <w:fldChar w:fldCharType="separate"/>
        </w:r>
        <w:r w:rsidR="00BE13AA">
          <w:rPr>
            <w:noProof/>
            <w:webHidden/>
          </w:rPr>
          <w:t>209</w:t>
        </w:r>
        <w:r w:rsidR="00BE13AA">
          <w:rPr>
            <w:noProof/>
            <w:webHidden/>
          </w:rPr>
          <w:fldChar w:fldCharType="end"/>
        </w:r>
      </w:hyperlink>
    </w:p>
    <w:p w14:paraId="400520BB" w14:textId="3D575E8E" w:rsidR="00BE13AA" w:rsidRDefault="000924F0">
      <w:pPr>
        <w:pStyle w:val="TOC2"/>
        <w:rPr>
          <w:rFonts w:asciiTheme="minorHAnsi" w:eastAsiaTheme="minorEastAsia" w:hAnsiTheme="minorHAnsi" w:cstheme="minorBidi"/>
          <w:bCs w:val="0"/>
          <w:noProof/>
          <w:sz w:val="22"/>
          <w:szCs w:val="22"/>
        </w:rPr>
      </w:pPr>
      <w:hyperlink w:anchor="_Toc113616710" w:history="1">
        <w:r w:rsidR="00BE13AA" w:rsidRPr="00BE33AE">
          <w:rPr>
            <w:rStyle w:val="Hyperlink"/>
            <w:noProof/>
          </w:rPr>
          <w:t>Remarks</w:t>
        </w:r>
        <w:r w:rsidR="00BE13AA">
          <w:rPr>
            <w:noProof/>
            <w:webHidden/>
          </w:rPr>
          <w:tab/>
        </w:r>
        <w:r w:rsidR="00BE13AA">
          <w:rPr>
            <w:noProof/>
            <w:webHidden/>
          </w:rPr>
          <w:fldChar w:fldCharType="begin"/>
        </w:r>
        <w:r w:rsidR="00BE13AA">
          <w:rPr>
            <w:noProof/>
            <w:webHidden/>
          </w:rPr>
          <w:instrText xml:space="preserve"> PAGEREF _Toc113616710 \h </w:instrText>
        </w:r>
        <w:r w:rsidR="00BE13AA">
          <w:rPr>
            <w:noProof/>
            <w:webHidden/>
          </w:rPr>
        </w:r>
        <w:r w:rsidR="00BE13AA">
          <w:rPr>
            <w:noProof/>
            <w:webHidden/>
          </w:rPr>
          <w:fldChar w:fldCharType="separate"/>
        </w:r>
        <w:r w:rsidR="00BE13AA">
          <w:rPr>
            <w:noProof/>
            <w:webHidden/>
          </w:rPr>
          <w:t>210</w:t>
        </w:r>
        <w:r w:rsidR="00BE13AA">
          <w:rPr>
            <w:noProof/>
            <w:webHidden/>
          </w:rPr>
          <w:fldChar w:fldCharType="end"/>
        </w:r>
      </w:hyperlink>
    </w:p>
    <w:p w14:paraId="1FC5889E" w14:textId="623CBEFB" w:rsidR="00BE13AA" w:rsidRDefault="000924F0">
      <w:pPr>
        <w:pStyle w:val="TOC2"/>
        <w:rPr>
          <w:rFonts w:asciiTheme="minorHAnsi" w:eastAsiaTheme="minorEastAsia" w:hAnsiTheme="minorHAnsi" w:cstheme="minorBidi"/>
          <w:bCs w:val="0"/>
          <w:noProof/>
          <w:sz w:val="22"/>
          <w:szCs w:val="22"/>
        </w:rPr>
      </w:pPr>
      <w:hyperlink w:anchor="_Toc113616711" w:history="1">
        <w:r w:rsidR="00BE13AA" w:rsidRPr="00BE33AE">
          <w:rPr>
            <w:rStyle w:val="Hyperlink"/>
            <w:noProof/>
          </w:rPr>
          <w:t>Central Tumor Registry Number</w:t>
        </w:r>
        <w:r w:rsidR="00BE13AA">
          <w:rPr>
            <w:noProof/>
            <w:webHidden/>
          </w:rPr>
          <w:tab/>
        </w:r>
        <w:r w:rsidR="00BE13AA">
          <w:rPr>
            <w:noProof/>
            <w:webHidden/>
          </w:rPr>
          <w:fldChar w:fldCharType="begin"/>
        </w:r>
        <w:r w:rsidR="00BE13AA">
          <w:rPr>
            <w:noProof/>
            <w:webHidden/>
          </w:rPr>
          <w:instrText xml:space="preserve"> PAGEREF _Toc113616711 \h </w:instrText>
        </w:r>
        <w:r w:rsidR="00BE13AA">
          <w:rPr>
            <w:noProof/>
            <w:webHidden/>
          </w:rPr>
        </w:r>
        <w:r w:rsidR="00BE13AA">
          <w:rPr>
            <w:noProof/>
            <w:webHidden/>
          </w:rPr>
          <w:fldChar w:fldCharType="separate"/>
        </w:r>
        <w:r w:rsidR="00BE13AA">
          <w:rPr>
            <w:noProof/>
            <w:webHidden/>
          </w:rPr>
          <w:t>211</w:t>
        </w:r>
        <w:r w:rsidR="00BE13AA">
          <w:rPr>
            <w:noProof/>
            <w:webHidden/>
          </w:rPr>
          <w:fldChar w:fldCharType="end"/>
        </w:r>
      </w:hyperlink>
    </w:p>
    <w:p w14:paraId="7816D157" w14:textId="1358DB0D" w:rsidR="00BE13AA" w:rsidRDefault="000924F0">
      <w:pPr>
        <w:pStyle w:val="TOC2"/>
        <w:rPr>
          <w:rFonts w:asciiTheme="minorHAnsi" w:eastAsiaTheme="minorEastAsia" w:hAnsiTheme="minorHAnsi" w:cstheme="minorBidi"/>
          <w:bCs w:val="0"/>
          <w:noProof/>
          <w:sz w:val="22"/>
          <w:szCs w:val="22"/>
        </w:rPr>
      </w:pPr>
      <w:hyperlink w:anchor="_Toc113616712" w:history="1">
        <w:r w:rsidR="00BE13AA" w:rsidRPr="00BE33AE">
          <w:rPr>
            <w:rStyle w:val="Hyperlink"/>
            <w:noProof/>
          </w:rPr>
          <w:t>Date Case Report Received (Stamp Date)</w:t>
        </w:r>
        <w:r w:rsidR="00BE13AA">
          <w:rPr>
            <w:noProof/>
            <w:webHidden/>
          </w:rPr>
          <w:tab/>
        </w:r>
        <w:r w:rsidR="00BE13AA">
          <w:rPr>
            <w:noProof/>
            <w:webHidden/>
          </w:rPr>
          <w:fldChar w:fldCharType="begin"/>
        </w:r>
        <w:r w:rsidR="00BE13AA">
          <w:rPr>
            <w:noProof/>
            <w:webHidden/>
          </w:rPr>
          <w:instrText xml:space="preserve"> PAGEREF _Toc113616712 \h </w:instrText>
        </w:r>
        <w:r w:rsidR="00BE13AA">
          <w:rPr>
            <w:noProof/>
            <w:webHidden/>
          </w:rPr>
        </w:r>
        <w:r w:rsidR="00BE13AA">
          <w:rPr>
            <w:noProof/>
            <w:webHidden/>
          </w:rPr>
          <w:fldChar w:fldCharType="separate"/>
        </w:r>
        <w:r w:rsidR="00BE13AA">
          <w:rPr>
            <w:noProof/>
            <w:webHidden/>
          </w:rPr>
          <w:t>212</w:t>
        </w:r>
        <w:r w:rsidR="00BE13AA">
          <w:rPr>
            <w:noProof/>
            <w:webHidden/>
          </w:rPr>
          <w:fldChar w:fldCharType="end"/>
        </w:r>
      </w:hyperlink>
    </w:p>
    <w:p w14:paraId="1E69DC6F" w14:textId="6861E060" w:rsidR="00BE13AA" w:rsidRDefault="000924F0">
      <w:pPr>
        <w:pStyle w:val="TOC1"/>
        <w:rPr>
          <w:rFonts w:asciiTheme="minorHAnsi" w:eastAsiaTheme="minorEastAsia" w:hAnsiTheme="minorHAnsi" w:cstheme="minorBidi"/>
          <w:bCs w:val="0"/>
          <w:noProof/>
          <w:sz w:val="22"/>
          <w:szCs w:val="22"/>
        </w:rPr>
      </w:pPr>
      <w:hyperlink w:anchor="_Toc113616713" w:history="1">
        <w:r w:rsidR="00BE13AA" w:rsidRPr="00BE33AE">
          <w:rPr>
            <w:rStyle w:val="Hyperlink"/>
            <w:noProof/>
          </w:rPr>
          <w:t>CHAPTER 6:  CORRECTIONS AND FOLLOW-UP</w:t>
        </w:r>
        <w:r w:rsidR="00BE13AA">
          <w:rPr>
            <w:noProof/>
            <w:webHidden/>
          </w:rPr>
          <w:tab/>
        </w:r>
        <w:r w:rsidR="00BE13AA">
          <w:rPr>
            <w:noProof/>
            <w:webHidden/>
          </w:rPr>
          <w:fldChar w:fldCharType="begin"/>
        </w:r>
        <w:r w:rsidR="00BE13AA">
          <w:rPr>
            <w:noProof/>
            <w:webHidden/>
          </w:rPr>
          <w:instrText xml:space="preserve"> PAGEREF _Toc113616713 \h </w:instrText>
        </w:r>
        <w:r w:rsidR="00BE13AA">
          <w:rPr>
            <w:noProof/>
            <w:webHidden/>
          </w:rPr>
        </w:r>
        <w:r w:rsidR="00BE13AA">
          <w:rPr>
            <w:noProof/>
            <w:webHidden/>
          </w:rPr>
          <w:fldChar w:fldCharType="separate"/>
        </w:r>
        <w:r w:rsidR="00BE13AA">
          <w:rPr>
            <w:noProof/>
            <w:webHidden/>
          </w:rPr>
          <w:t>213</w:t>
        </w:r>
        <w:r w:rsidR="00BE13AA">
          <w:rPr>
            <w:noProof/>
            <w:webHidden/>
          </w:rPr>
          <w:fldChar w:fldCharType="end"/>
        </w:r>
      </w:hyperlink>
    </w:p>
    <w:p w14:paraId="5E3A6278" w14:textId="7F69EDCE" w:rsidR="00BE13AA" w:rsidRDefault="000924F0">
      <w:pPr>
        <w:pStyle w:val="TOC2"/>
        <w:rPr>
          <w:rFonts w:asciiTheme="minorHAnsi" w:eastAsiaTheme="minorEastAsia" w:hAnsiTheme="minorHAnsi" w:cstheme="minorBidi"/>
          <w:bCs w:val="0"/>
          <w:noProof/>
          <w:sz w:val="22"/>
          <w:szCs w:val="22"/>
        </w:rPr>
      </w:pPr>
      <w:hyperlink w:anchor="_Toc113616714" w:history="1">
        <w:r w:rsidR="00BE13AA" w:rsidRPr="00BE33AE">
          <w:rPr>
            <w:rStyle w:val="Hyperlink"/>
            <w:noProof/>
          </w:rPr>
          <w:t>Overview</w:t>
        </w:r>
        <w:r w:rsidR="00BE13AA">
          <w:rPr>
            <w:noProof/>
            <w:webHidden/>
          </w:rPr>
          <w:tab/>
        </w:r>
        <w:r w:rsidR="00BE13AA">
          <w:rPr>
            <w:noProof/>
            <w:webHidden/>
          </w:rPr>
          <w:fldChar w:fldCharType="begin"/>
        </w:r>
        <w:r w:rsidR="00BE13AA">
          <w:rPr>
            <w:noProof/>
            <w:webHidden/>
          </w:rPr>
          <w:instrText xml:space="preserve"> PAGEREF _Toc113616714 \h </w:instrText>
        </w:r>
        <w:r w:rsidR="00BE13AA">
          <w:rPr>
            <w:noProof/>
            <w:webHidden/>
          </w:rPr>
        </w:r>
        <w:r w:rsidR="00BE13AA">
          <w:rPr>
            <w:noProof/>
            <w:webHidden/>
          </w:rPr>
          <w:fldChar w:fldCharType="separate"/>
        </w:r>
        <w:r w:rsidR="00BE13AA">
          <w:rPr>
            <w:noProof/>
            <w:webHidden/>
          </w:rPr>
          <w:t>213</w:t>
        </w:r>
        <w:r w:rsidR="00BE13AA">
          <w:rPr>
            <w:noProof/>
            <w:webHidden/>
          </w:rPr>
          <w:fldChar w:fldCharType="end"/>
        </w:r>
      </w:hyperlink>
    </w:p>
    <w:p w14:paraId="00E06EC3" w14:textId="36479144" w:rsidR="00BE13AA" w:rsidRDefault="000924F0">
      <w:pPr>
        <w:pStyle w:val="TOC2"/>
        <w:rPr>
          <w:rFonts w:asciiTheme="minorHAnsi" w:eastAsiaTheme="minorEastAsia" w:hAnsiTheme="minorHAnsi" w:cstheme="minorBidi"/>
          <w:bCs w:val="0"/>
          <w:noProof/>
          <w:sz w:val="22"/>
          <w:szCs w:val="22"/>
        </w:rPr>
      </w:pPr>
      <w:hyperlink w:anchor="_Toc113616715" w:history="1">
        <w:r w:rsidR="00BE13AA" w:rsidRPr="00BE33AE">
          <w:rPr>
            <w:rStyle w:val="Hyperlink"/>
            <w:noProof/>
          </w:rPr>
          <w:t>Part I:  General Instructions</w:t>
        </w:r>
        <w:r w:rsidR="00BE13AA">
          <w:rPr>
            <w:noProof/>
            <w:webHidden/>
          </w:rPr>
          <w:tab/>
        </w:r>
        <w:r w:rsidR="00BE13AA">
          <w:rPr>
            <w:noProof/>
            <w:webHidden/>
          </w:rPr>
          <w:fldChar w:fldCharType="begin"/>
        </w:r>
        <w:r w:rsidR="00BE13AA">
          <w:rPr>
            <w:noProof/>
            <w:webHidden/>
          </w:rPr>
          <w:instrText xml:space="preserve"> PAGEREF _Toc113616715 \h </w:instrText>
        </w:r>
        <w:r w:rsidR="00BE13AA">
          <w:rPr>
            <w:noProof/>
            <w:webHidden/>
          </w:rPr>
        </w:r>
        <w:r w:rsidR="00BE13AA">
          <w:rPr>
            <w:noProof/>
            <w:webHidden/>
          </w:rPr>
          <w:fldChar w:fldCharType="separate"/>
        </w:r>
        <w:r w:rsidR="00BE13AA">
          <w:rPr>
            <w:noProof/>
            <w:webHidden/>
          </w:rPr>
          <w:t>213</w:t>
        </w:r>
        <w:r w:rsidR="00BE13AA">
          <w:rPr>
            <w:noProof/>
            <w:webHidden/>
          </w:rPr>
          <w:fldChar w:fldCharType="end"/>
        </w:r>
      </w:hyperlink>
    </w:p>
    <w:p w14:paraId="3D05E829" w14:textId="6284AA39" w:rsidR="00BE13AA" w:rsidRDefault="000924F0">
      <w:pPr>
        <w:pStyle w:val="TOC3"/>
        <w:rPr>
          <w:rFonts w:asciiTheme="minorHAnsi" w:eastAsiaTheme="minorEastAsia" w:hAnsiTheme="minorHAnsi" w:cstheme="minorBidi"/>
          <w:noProof/>
          <w:sz w:val="22"/>
          <w:szCs w:val="22"/>
        </w:rPr>
      </w:pPr>
      <w:hyperlink w:anchor="_Toc113616716" w:history="1">
        <w:r w:rsidR="00BE13AA" w:rsidRPr="00BE33AE">
          <w:rPr>
            <w:rStyle w:val="Hyperlink"/>
            <w:noProof/>
          </w:rPr>
          <w:t>A.</w:t>
        </w:r>
        <w:r w:rsidR="00BE13AA">
          <w:rPr>
            <w:rFonts w:asciiTheme="minorHAnsi" w:eastAsiaTheme="minorEastAsia" w:hAnsiTheme="minorHAnsi" w:cstheme="minorBidi"/>
            <w:noProof/>
            <w:sz w:val="22"/>
            <w:szCs w:val="22"/>
          </w:rPr>
          <w:tab/>
        </w:r>
        <w:r w:rsidR="00BE13AA" w:rsidRPr="00BE33AE">
          <w:rPr>
            <w:rStyle w:val="Hyperlink"/>
            <w:noProof/>
          </w:rPr>
          <w:t>Purpose</w:t>
        </w:r>
        <w:r w:rsidR="00BE13AA">
          <w:rPr>
            <w:noProof/>
            <w:webHidden/>
          </w:rPr>
          <w:tab/>
        </w:r>
        <w:r w:rsidR="00BE13AA">
          <w:rPr>
            <w:noProof/>
            <w:webHidden/>
          </w:rPr>
          <w:fldChar w:fldCharType="begin"/>
        </w:r>
        <w:r w:rsidR="00BE13AA">
          <w:rPr>
            <w:noProof/>
            <w:webHidden/>
          </w:rPr>
          <w:instrText xml:space="preserve"> PAGEREF _Toc113616716 \h </w:instrText>
        </w:r>
        <w:r w:rsidR="00BE13AA">
          <w:rPr>
            <w:noProof/>
            <w:webHidden/>
          </w:rPr>
        </w:r>
        <w:r w:rsidR="00BE13AA">
          <w:rPr>
            <w:noProof/>
            <w:webHidden/>
          </w:rPr>
          <w:fldChar w:fldCharType="separate"/>
        </w:r>
        <w:r w:rsidR="00BE13AA">
          <w:rPr>
            <w:noProof/>
            <w:webHidden/>
          </w:rPr>
          <w:t>213</w:t>
        </w:r>
        <w:r w:rsidR="00BE13AA">
          <w:rPr>
            <w:noProof/>
            <w:webHidden/>
          </w:rPr>
          <w:fldChar w:fldCharType="end"/>
        </w:r>
      </w:hyperlink>
    </w:p>
    <w:p w14:paraId="26A84503" w14:textId="164D3FE3" w:rsidR="00BE13AA" w:rsidRDefault="000924F0">
      <w:pPr>
        <w:pStyle w:val="TOC3"/>
        <w:rPr>
          <w:rFonts w:asciiTheme="minorHAnsi" w:eastAsiaTheme="minorEastAsia" w:hAnsiTheme="minorHAnsi" w:cstheme="minorBidi"/>
          <w:noProof/>
          <w:sz w:val="22"/>
          <w:szCs w:val="22"/>
        </w:rPr>
      </w:pPr>
      <w:hyperlink w:anchor="_Toc113616717" w:history="1">
        <w:r w:rsidR="00BE13AA" w:rsidRPr="00BE33AE">
          <w:rPr>
            <w:rStyle w:val="Hyperlink"/>
            <w:noProof/>
          </w:rPr>
          <w:t>B.</w:t>
        </w:r>
        <w:r w:rsidR="00BE13AA">
          <w:rPr>
            <w:rFonts w:asciiTheme="minorHAnsi" w:eastAsiaTheme="minorEastAsia" w:hAnsiTheme="minorHAnsi" w:cstheme="minorBidi"/>
            <w:noProof/>
            <w:sz w:val="22"/>
            <w:szCs w:val="22"/>
          </w:rPr>
          <w:tab/>
        </w:r>
        <w:r w:rsidR="00BE13AA" w:rsidRPr="00BE33AE">
          <w:rPr>
            <w:rStyle w:val="Hyperlink"/>
            <w:noProof/>
          </w:rPr>
          <w:t>Who Submits Correction and Follow-Up Reports</w:t>
        </w:r>
        <w:r w:rsidR="00BE13AA">
          <w:rPr>
            <w:noProof/>
            <w:webHidden/>
          </w:rPr>
          <w:tab/>
        </w:r>
        <w:r w:rsidR="00BE13AA">
          <w:rPr>
            <w:noProof/>
            <w:webHidden/>
          </w:rPr>
          <w:fldChar w:fldCharType="begin"/>
        </w:r>
        <w:r w:rsidR="00BE13AA">
          <w:rPr>
            <w:noProof/>
            <w:webHidden/>
          </w:rPr>
          <w:instrText xml:space="preserve"> PAGEREF _Toc113616717 \h </w:instrText>
        </w:r>
        <w:r w:rsidR="00BE13AA">
          <w:rPr>
            <w:noProof/>
            <w:webHidden/>
          </w:rPr>
        </w:r>
        <w:r w:rsidR="00BE13AA">
          <w:rPr>
            <w:noProof/>
            <w:webHidden/>
          </w:rPr>
          <w:fldChar w:fldCharType="separate"/>
        </w:r>
        <w:r w:rsidR="00BE13AA">
          <w:rPr>
            <w:noProof/>
            <w:webHidden/>
          </w:rPr>
          <w:t>213</w:t>
        </w:r>
        <w:r w:rsidR="00BE13AA">
          <w:rPr>
            <w:noProof/>
            <w:webHidden/>
          </w:rPr>
          <w:fldChar w:fldCharType="end"/>
        </w:r>
      </w:hyperlink>
    </w:p>
    <w:p w14:paraId="206C5A69" w14:textId="209DD96B" w:rsidR="00BE13AA" w:rsidRDefault="000924F0">
      <w:pPr>
        <w:pStyle w:val="TOC3"/>
        <w:rPr>
          <w:rFonts w:asciiTheme="minorHAnsi" w:eastAsiaTheme="minorEastAsia" w:hAnsiTheme="minorHAnsi" w:cstheme="minorBidi"/>
          <w:noProof/>
          <w:sz w:val="22"/>
          <w:szCs w:val="22"/>
        </w:rPr>
      </w:pPr>
      <w:hyperlink w:anchor="_Toc113616718" w:history="1">
        <w:r w:rsidR="00BE13AA" w:rsidRPr="00BE33AE">
          <w:rPr>
            <w:rStyle w:val="Hyperlink"/>
            <w:noProof/>
          </w:rPr>
          <w:t>C.</w:t>
        </w:r>
        <w:r w:rsidR="00BE13AA">
          <w:rPr>
            <w:rFonts w:asciiTheme="minorHAnsi" w:eastAsiaTheme="minorEastAsia" w:hAnsiTheme="minorHAnsi" w:cstheme="minorBidi"/>
            <w:noProof/>
            <w:sz w:val="22"/>
            <w:szCs w:val="22"/>
          </w:rPr>
          <w:tab/>
        </w:r>
        <w:r w:rsidR="00BE13AA" w:rsidRPr="00BE33AE">
          <w:rPr>
            <w:rStyle w:val="Hyperlink"/>
            <w:noProof/>
          </w:rPr>
          <w:t>When to Submit Corrections and Follow-Up Information</w:t>
        </w:r>
        <w:r w:rsidR="00BE13AA">
          <w:rPr>
            <w:noProof/>
            <w:webHidden/>
          </w:rPr>
          <w:tab/>
        </w:r>
        <w:r w:rsidR="00BE13AA">
          <w:rPr>
            <w:noProof/>
            <w:webHidden/>
          </w:rPr>
          <w:fldChar w:fldCharType="begin"/>
        </w:r>
        <w:r w:rsidR="00BE13AA">
          <w:rPr>
            <w:noProof/>
            <w:webHidden/>
          </w:rPr>
          <w:instrText xml:space="preserve"> PAGEREF _Toc113616718 \h </w:instrText>
        </w:r>
        <w:r w:rsidR="00BE13AA">
          <w:rPr>
            <w:noProof/>
            <w:webHidden/>
          </w:rPr>
        </w:r>
        <w:r w:rsidR="00BE13AA">
          <w:rPr>
            <w:noProof/>
            <w:webHidden/>
          </w:rPr>
          <w:fldChar w:fldCharType="separate"/>
        </w:r>
        <w:r w:rsidR="00BE13AA">
          <w:rPr>
            <w:noProof/>
            <w:webHidden/>
          </w:rPr>
          <w:t>214</w:t>
        </w:r>
        <w:r w:rsidR="00BE13AA">
          <w:rPr>
            <w:noProof/>
            <w:webHidden/>
          </w:rPr>
          <w:fldChar w:fldCharType="end"/>
        </w:r>
      </w:hyperlink>
    </w:p>
    <w:p w14:paraId="77D52B35" w14:textId="183324D6" w:rsidR="00BE13AA" w:rsidRDefault="000924F0">
      <w:pPr>
        <w:pStyle w:val="TOC3"/>
        <w:rPr>
          <w:rFonts w:asciiTheme="minorHAnsi" w:eastAsiaTheme="minorEastAsia" w:hAnsiTheme="minorHAnsi" w:cstheme="minorBidi"/>
          <w:noProof/>
          <w:sz w:val="22"/>
          <w:szCs w:val="22"/>
        </w:rPr>
      </w:pPr>
      <w:hyperlink w:anchor="_Toc113616719" w:history="1">
        <w:r w:rsidR="00BE13AA" w:rsidRPr="00BE33AE">
          <w:rPr>
            <w:rStyle w:val="Hyperlink"/>
            <w:noProof/>
          </w:rPr>
          <w:t>D.</w:t>
        </w:r>
        <w:r w:rsidR="00BE13AA">
          <w:rPr>
            <w:rFonts w:asciiTheme="minorHAnsi" w:eastAsiaTheme="minorEastAsia" w:hAnsiTheme="minorHAnsi" w:cstheme="minorBidi"/>
            <w:noProof/>
            <w:sz w:val="22"/>
            <w:szCs w:val="22"/>
          </w:rPr>
          <w:tab/>
        </w:r>
        <w:r w:rsidR="00BE13AA" w:rsidRPr="00BE33AE">
          <w:rPr>
            <w:rStyle w:val="Hyperlink"/>
            <w:noProof/>
          </w:rPr>
          <w:t>How to Report Corrections and Follow-Up Information</w:t>
        </w:r>
        <w:r w:rsidR="00BE13AA">
          <w:rPr>
            <w:noProof/>
            <w:webHidden/>
          </w:rPr>
          <w:tab/>
        </w:r>
        <w:r w:rsidR="00BE13AA">
          <w:rPr>
            <w:noProof/>
            <w:webHidden/>
          </w:rPr>
          <w:fldChar w:fldCharType="begin"/>
        </w:r>
        <w:r w:rsidR="00BE13AA">
          <w:rPr>
            <w:noProof/>
            <w:webHidden/>
          </w:rPr>
          <w:instrText xml:space="preserve"> PAGEREF _Toc113616719 \h </w:instrText>
        </w:r>
        <w:r w:rsidR="00BE13AA">
          <w:rPr>
            <w:noProof/>
            <w:webHidden/>
          </w:rPr>
        </w:r>
        <w:r w:rsidR="00BE13AA">
          <w:rPr>
            <w:noProof/>
            <w:webHidden/>
          </w:rPr>
          <w:fldChar w:fldCharType="separate"/>
        </w:r>
        <w:r w:rsidR="00BE13AA">
          <w:rPr>
            <w:noProof/>
            <w:webHidden/>
          </w:rPr>
          <w:t>214</w:t>
        </w:r>
        <w:r w:rsidR="00BE13AA">
          <w:rPr>
            <w:noProof/>
            <w:webHidden/>
          </w:rPr>
          <w:fldChar w:fldCharType="end"/>
        </w:r>
      </w:hyperlink>
    </w:p>
    <w:p w14:paraId="47E791E1" w14:textId="31FCC0ED" w:rsidR="00BE13AA" w:rsidRDefault="000924F0">
      <w:pPr>
        <w:pStyle w:val="TOC3"/>
        <w:rPr>
          <w:rFonts w:asciiTheme="minorHAnsi" w:eastAsiaTheme="minorEastAsia" w:hAnsiTheme="minorHAnsi" w:cstheme="minorBidi"/>
          <w:noProof/>
          <w:sz w:val="22"/>
          <w:szCs w:val="22"/>
        </w:rPr>
      </w:pPr>
      <w:hyperlink w:anchor="_Toc113616720" w:history="1">
        <w:r w:rsidR="00BE13AA" w:rsidRPr="00BE33AE">
          <w:rPr>
            <w:rStyle w:val="Hyperlink"/>
            <w:noProof/>
          </w:rPr>
          <w:t>E.</w:t>
        </w:r>
        <w:r w:rsidR="00BE13AA">
          <w:rPr>
            <w:rFonts w:asciiTheme="minorHAnsi" w:eastAsiaTheme="minorEastAsia" w:hAnsiTheme="minorHAnsi" w:cstheme="minorBidi"/>
            <w:noProof/>
            <w:sz w:val="22"/>
            <w:szCs w:val="22"/>
          </w:rPr>
          <w:tab/>
        </w:r>
        <w:r w:rsidR="00BE13AA" w:rsidRPr="00BE33AE">
          <w:rPr>
            <w:rStyle w:val="Hyperlink"/>
            <w:noProof/>
          </w:rPr>
          <w:t>Where to Send Correction and Follow-Up Reports</w:t>
        </w:r>
        <w:r w:rsidR="00BE13AA">
          <w:rPr>
            <w:noProof/>
            <w:webHidden/>
          </w:rPr>
          <w:tab/>
        </w:r>
        <w:r w:rsidR="00BE13AA">
          <w:rPr>
            <w:noProof/>
            <w:webHidden/>
          </w:rPr>
          <w:fldChar w:fldCharType="begin"/>
        </w:r>
        <w:r w:rsidR="00BE13AA">
          <w:rPr>
            <w:noProof/>
            <w:webHidden/>
          </w:rPr>
          <w:instrText xml:space="preserve"> PAGEREF _Toc113616720 \h </w:instrText>
        </w:r>
        <w:r w:rsidR="00BE13AA">
          <w:rPr>
            <w:noProof/>
            <w:webHidden/>
          </w:rPr>
        </w:r>
        <w:r w:rsidR="00BE13AA">
          <w:rPr>
            <w:noProof/>
            <w:webHidden/>
          </w:rPr>
          <w:fldChar w:fldCharType="separate"/>
        </w:r>
        <w:r w:rsidR="00BE13AA">
          <w:rPr>
            <w:noProof/>
            <w:webHidden/>
          </w:rPr>
          <w:t>215</w:t>
        </w:r>
        <w:r w:rsidR="00BE13AA">
          <w:rPr>
            <w:noProof/>
            <w:webHidden/>
          </w:rPr>
          <w:fldChar w:fldCharType="end"/>
        </w:r>
      </w:hyperlink>
    </w:p>
    <w:p w14:paraId="19D447DF" w14:textId="2F32CD46" w:rsidR="00BE13AA" w:rsidRDefault="000924F0">
      <w:pPr>
        <w:pStyle w:val="TOC3"/>
        <w:rPr>
          <w:rFonts w:asciiTheme="minorHAnsi" w:eastAsiaTheme="minorEastAsia" w:hAnsiTheme="minorHAnsi" w:cstheme="minorBidi"/>
          <w:noProof/>
          <w:sz w:val="22"/>
          <w:szCs w:val="22"/>
        </w:rPr>
      </w:pPr>
      <w:hyperlink w:anchor="_Toc113616721" w:history="1">
        <w:r w:rsidR="00BE13AA" w:rsidRPr="00BE33AE">
          <w:rPr>
            <w:rStyle w:val="Hyperlink"/>
            <w:noProof/>
          </w:rPr>
          <w:t>F.</w:t>
        </w:r>
        <w:r w:rsidR="00BE13AA">
          <w:rPr>
            <w:rFonts w:asciiTheme="minorHAnsi" w:eastAsiaTheme="minorEastAsia" w:hAnsiTheme="minorHAnsi" w:cstheme="minorBidi"/>
            <w:noProof/>
            <w:sz w:val="22"/>
            <w:szCs w:val="22"/>
          </w:rPr>
          <w:tab/>
        </w:r>
        <w:r w:rsidR="00BE13AA" w:rsidRPr="00BE33AE">
          <w:rPr>
            <w:rStyle w:val="Hyperlink"/>
            <w:noProof/>
          </w:rPr>
          <w:t>Confidentiality</w:t>
        </w:r>
        <w:r w:rsidR="00BE13AA">
          <w:rPr>
            <w:noProof/>
            <w:webHidden/>
          </w:rPr>
          <w:tab/>
        </w:r>
        <w:r w:rsidR="00BE13AA">
          <w:rPr>
            <w:noProof/>
            <w:webHidden/>
          </w:rPr>
          <w:fldChar w:fldCharType="begin"/>
        </w:r>
        <w:r w:rsidR="00BE13AA">
          <w:rPr>
            <w:noProof/>
            <w:webHidden/>
          </w:rPr>
          <w:instrText xml:space="preserve"> PAGEREF _Toc113616721 \h </w:instrText>
        </w:r>
        <w:r w:rsidR="00BE13AA">
          <w:rPr>
            <w:noProof/>
            <w:webHidden/>
          </w:rPr>
        </w:r>
        <w:r w:rsidR="00BE13AA">
          <w:rPr>
            <w:noProof/>
            <w:webHidden/>
          </w:rPr>
          <w:fldChar w:fldCharType="separate"/>
        </w:r>
        <w:r w:rsidR="00BE13AA">
          <w:rPr>
            <w:noProof/>
            <w:webHidden/>
          </w:rPr>
          <w:t>215</w:t>
        </w:r>
        <w:r w:rsidR="00BE13AA">
          <w:rPr>
            <w:noProof/>
            <w:webHidden/>
          </w:rPr>
          <w:fldChar w:fldCharType="end"/>
        </w:r>
      </w:hyperlink>
    </w:p>
    <w:p w14:paraId="7FD5F566" w14:textId="1CC28E9B" w:rsidR="00BE13AA" w:rsidRDefault="000924F0">
      <w:pPr>
        <w:pStyle w:val="TOC2"/>
        <w:rPr>
          <w:rFonts w:asciiTheme="minorHAnsi" w:eastAsiaTheme="minorEastAsia" w:hAnsiTheme="minorHAnsi" w:cstheme="minorBidi"/>
          <w:bCs w:val="0"/>
          <w:noProof/>
          <w:sz w:val="22"/>
          <w:szCs w:val="22"/>
        </w:rPr>
      </w:pPr>
      <w:hyperlink w:anchor="_Toc113616722" w:history="1">
        <w:r w:rsidR="00BE13AA" w:rsidRPr="00BE33AE">
          <w:rPr>
            <w:rStyle w:val="Hyperlink"/>
            <w:noProof/>
          </w:rPr>
          <w:t>Part II.  Follow-Up</w:t>
        </w:r>
        <w:r w:rsidR="00BE13AA">
          <w:rPr>
            <w:noProof/>
            <w:webHidden/>
          </w:rPr>
          <w:tab/>
        </w:r>
        <w:r w:rsidR="00BE13AA">
          <w:rPr>
            <w:noProof/>
            <w:webHidden/>
          </w:rPr>
          <w:fldChar w:fldCharType="begin"/>
        </w:r>
        <w:r w:rsidR="00BE13AA">
          <w:rPr>
            <w:noProof/>
            <w:webHidden/>
          </w:rPr>
          <w:instrText xml:space="preserve"> PAGEREF _Toc113616722 \h </w:instrText>
        </w:r>
        <w:r w:rsidR="00BE13AA">
          <w:rPr>
            <w:noProof/>
            <w:webHidden/>
          </w:rPr>
        </w:r>
        <w:r w:rsidR="00BE13AA">
          <w:rPr>
            <w:noProof/>
            <w:webHidden/>
          </w:rPr>
          <w:fldChar w:fldCharType="separate"/>
        </w:r>
        <w:r w:rsidR="00BE13AA">
          <w:rPr>
            <w:noProof/>
            <w:webHidden/>
          </w:rPr>
          <w:t>215</w:t>
        </w:r>
        <w:r w:rsidR="00BE13AA">
          <w:rPr>
            <w:noProof/>
            <w:webHidden/>
          </w:rPr>
          <w:fldChar w:fldCharType="end"/>
        </w:r>
      </w:hyperlink>
    </w:p>
    <w:p w14:paraId="4E343D85" w14:textId="6BBFA9D7" w:rsidR="00BE13AA" w:rsidRDefault="000924F0">
      <w:pPr>
        <w:pStyle w:val="TOC3"/>
        <w:rPr>
          <w:rFonts w:asciiTheme="minorHAnsi" w:eastAsiaTheme="minorEastAsia" w:hAnsiTheme="minorHAnsi" w:cstheme="minorBidi"/>
          <w:noProof/>
          <w:sz w:val="22"/>
          <w:szCs w:val="22"/>
        </w:rPr>
      </w:pPr>
      <w:hyperlink w:anchor="_Toc113616723" w:history="1">
        <w:r w:rsidR="00BE13AA" w:rsidRPr="00BE33AE">
          <w:rPr>
            <w:rStyle w:val="Hyperlink"/>
            <w:noProof/>
          </w:rPr>
          <w:t>A.</w:t>
        </w:r>
        <w:r w:rsidR="00BE13AA">
          <w:rPr>
            <w:rFonts w:asciiTheme="minorHAnsi" w:eastAsiaTheme="minorEastAsia" w:hAnsiTheme="minorHAnsi" w:cstheme="minorBidi"/>
            <w:noProof/>
            <w:sz w:val="22"/>
            <w:szCs w:val="22"/>
          </w:rPr>
          <w:tab/>
        </w:r>
        <w:r w:rsidR="00BE13AA" w:rsidRPr="00BE33AE">
          <w:rPr>
            <w:rStyle w:val="Hyperlink"/>
            <w:noProof/>
          </w:rPr>
          <w:t>Frequency of Follow-Up</w:t>
        </w:r>
        <w:r w:rsidR="00BE13AA">
          <w:rPr>
            <w:noProof/>
            <w:webHidden/>
          </w:rPr>
          <w:tab/>
        </w:r>
        <w:r w:rsidR="00BE13AA">
          <w:rPr>
            <w:noProof/>
            <w:webHidden/>
          </w:rPr>
          <w:fldChar w:fldCharType="begin"/>
        </w:r>
        <w:r w:rsidR="00BE13AA">
          <w:rPr>
            <w:noProof/>
            <w:webHidden/>
          </w:rPr>
          <w:instrText xml:space="preserve"> PAGEREF _Toc113616723 \h </w:instrText>
        </w:r>
        <w:r w:rsidR="00BE13AA">
          <w:rPr>
            <w:noProof/>
            <w:webHidden/>
          </w:rPr>
        </w:r>
        <w:r w:rsidR="00BE13AA">
          <w:rPr>
            <w:noProof/>
            <w:webHidden/>
          </w:rPr>
          <w:fldChar w:fldCharType="separate"/>
        </w:r>
        <w:r w:rsidR="00BE13AA">
          <w:rPr>
            <w:noProof/>
            <w:webHidden/>
          </w:rPr>
          <w:t>215</w:t>
        </w:r>
        <w:r w:rsidR="00BE13AA">
          <w:rPr>
            <w:noProof/>
            <w:webHidden/>
          </w:rPr>
          <w:fldChar w:fldCharType="end"/>
        </w:r>
      </w:hyperlink>
    </w:p>
    <w:p w14:paraId="4528EDB5" w14:textId="61B9E11E" w:rsidR="00BE13AA" w:rsidRDefault="000924F0">
      <w:pPr>
        <w:pStyle w:val="TOC3"/>
        <w:rPr>
          <w:rFonts w:asciiTheme="minorHAnsi" w:eastAsiaTheme="minorEastAsia" w:hAnsiTheme="minorHAnsi" w:cstheme="minorBidi"/>
          <w:noProof/>
          <w:sz w:val="22"/>
          <w:szCs w:val="22"/>
        </w:rPr>
      </w:pPr>
      <w:hyperlink w:anchor="_Toc113616724" w:history="1">
        <w:r w:rsidR="00BE13AA" w:rsidRPr="00BE33AE">
          <w:rPr>
            <w:rStyle w:val="Hyperlink"/>
            <w:noProof/>
          </w:rPr>
          <w:t>B.</w:t>
        </w:r>
        <w:r w:rsidR="00BE13AA">
          <w:rPr>
            <w:rFonts w:asciiTheme="minorHAnsi" w:eastAsiaTheme="minorEastAsia" w:hAnsiTheme="minorHAnsi" w:cstheme="minorBidi"/>
            <w:noProof/>
            <w:sz w:val="22"/>
            <w:szCs w:val="22"/>
          </w:rPr>
          <w:tab/>
        </w:r>
        <w:r w:rsidR="00BE13AA" w:rsidRPr="00BE33AE">
          <w:rPr>
            <w:rStyle w:val="Hyperlink"/>
            <w:noProof/>
          </w:rPr>
          <w:t>Cases to Include in Follow-Up</w:t>
        </w:r>
        <w:r w:rsidR="00BE13AA">
          <w:rPr>
            <w:noProof/>
            <w:webHidden/>
          </w:rPr>
          <w:tab/>
        </w:r>
        <w:r w:rsidR="00BE13AA">
          <w:rPr>
            <w:noProof/>
            <w:webHidden/>
          </w:rPr>
          <w:fldChar w:fldCharType="begin"/>
        </w:r>
        <w:r w:rsidR="00BE13AA">
          <w:rPr>
            <w:noProof/>
            <w:webHidden/>
          </w:rPr>
          <w:instrText xml:space="preserve"> PAGEREF _Toc113616724 \h </w:instrText>
        </w:r>
        <w:r w:rsidR="00BE13AA">
          <w:rPr>
            <w:noProof/>
            <w:webHidden/>
          </w:rPr>
        </w:r>
        <w:r w:rsidR="00BE13AA">
          <w:rPr>
            <w:noProof/>
            <w:webHidden/>
          </w:rPr>
          <w:fldChar w:fldCharType="separate"/>
        </w:r>
        <w:r w:rsidR="00BE13AA">
          <w:rPr>
            <w:noProof/>
            <w:webHidden/>
          </w:rPr>
          <w:t>215</w:t>
        </w:r>
        <w:r w:rsidR="00BE13AA">
          <w:rPr>
            <w:noProof/>
            <w:webHidden/>
          </w:rPr>
          <w:fldChar w:fldCharType="end"/>
        </w:r>
      </w:hyperlink>
    </w:p>
    <w:p w14:paraId="4E342327" w14:textId="4AA31900" w:rsidR="00BE13AA" w:rsidRDefault="000924F0">
      <w:pPr>
        <w:pStyle w:val="TOC3"/>
        <w:rPr>
          <w:rFonts w:asciiTheme="minorHAnsi" w:eastAsiaTheme="minorEastAsia" w:hAnsiTheme="minorHAnsi" w:cstheme="minorBidi"/>
          <w:noProof/>
          <w:sz w:val="22"/>
          <w:szCs w:val="22"/>
        </w:rPr>
      </w:pPr>
      <w:hyperlink w:anchor="_Toc113616725" w:history="1">
        <w:r w:rsidR="00BE13AA" w:rsidRPr="00BE33AE">
          <w:rPr>
            <w:rStyle w:val="Hyperlink"/>
            <w:noProof/>
          </w:rPr>
          <w:t>C.</w:t>
        </w:r>
        <w:r w:rsidR="00BE13AA">
          <w:rPr>
            <w:rFonts w:asciiTheme="minorHAnsi" w:eastAsiaTheme="minorEastAsia" w:hAnsiTheme="minorHAnsi" w:cstheme="minorBidi"/>
            <w:noProof/>
            <w:sz w:val="22"/>
            <w:szCs w:val="22"/>
          </w:rPr>
          <w:tab/>
        </w:r>
        <w:r w:rsidR="00BE13AA" w:rsidRPr="00BE33AE">
          <w:rPr>
            <w:rStyle w:val="Hyperlink"/>
            <w:noProof/>
          </w:rPr>
          <w:t>Cases Not to Include in Follow-Up</w:t>
        </w:r>
        <w:r w:rsidR="00BE13AA">
          <w:rPr>
            <w:noProof/>
            <w:webHidden/>
          </w:rPr>
          <w:tab/>
        </w:r>
        <w:r w:rsidR="00BE13AA">
          <w:rPr>
            <w:noProof/>
            <w:webHidden/>
          </w:rPr>
          <w:fldChar w:fldCharType="begin"/>
        </w:r>
        <w:r w:rsidR="00BE13AA">
          <w:rPr>
            <w:noProof/>
            <w:webHidden/>
          </w:rPr>
          <w:instrText xml:space="preserve"> PAGEREF _Toc113616725 \h </w:instrText>
        </w:r>
        <w:r w:rsidR="00BE13AA">
          <w:rPr>
            <w:noProof/>
            <w:webHidden/>
          </w:rPr>
        </w:r>
        <w:r w:rsidR="00BE13AA">
          <w:rPr>
            <w:noProof/>
            <w:webHidden/>
          </w:rPr>
          <w:fldChar w:fldCharType="separate"/>
        </w:r>
        <w:r w:rsidR="00BE13AA">
          <w:rPr>
            <w:noProof/>
            <w:webHidden/>
          </w:rPr>
          <w:t>216</w:t>
        </w:r>
        <w:r w:rsidR="00BE13AA">
          <w:rPr>
            <w:noProof/>
            <w:webHidden/>
          </w:rPr>
          <w:fldChar w:fldCharType="end"/>
        </w:r>
      </w:hyperlink>
    </w:p>
    <w:p w14:paraId="4135664F" w14:textId="313F73B9" w:rsidR="00BE13AA" w:rsidRDefault="000924F0">
      <w:pPr>
        <w:pStyle w:val="TOC3"/>
        <w:rPr>
          <w:rFonts w:asciiTheme="minorHAnsi" w:eastAsiaTheme="minorEastAsia" w:hAnsiTheme="minorHAnsi" w:cstheme="minorBidi"/>
          <w:noProof/>
          <w:sz w:val="22"/>
          <w:szCs w:val="22"/>
        </w:rPr>
      </w:pPr>
      <w:hyperlink w:anchor="_Toc113616726" w:history="1">
        <w:r w:rsidR="00BE13AA" w:rsidRPr="00BE33AE">
          <w:rPr>
            <w:rStyle w:val="Hyperlink"/>
            <w:noProof/>
          </w:rPr>
          <w:t>D.</w:t>
        </w:r>
        <w:r w:rsidR="00BE13AA">
          <w:rPr>
            <w:rFonts w:asciiTheme="minorHAnsi" w:eastAsiaTheme="minorEastAsia" w:hAnsiTheme="minorHAnsi" w:cstheme="minorBidi"/>
            <w:noProof/>
            <w:sz w:val="22"/>
            <w:szCs w:val="22"/>
          </w:rPr>
          <w:tab/>
        </w:r>
        <w:r w:rsidR="00BE13AA" w:rsidRPr="00BE33AE">
          <w:rPr>
            <w:rStyle w:val="Hyperlink"/>
            <w:noProof/>
          </w:rPr>
          <w:t>Data Fields to Include in Follow-Up</w:t>
        </w:r>
        <w:r w:rsidR="00BE13AA">
          <w:rPr>
            <w:noProof/>
            <w:webHidden/>
          </w:rPr>
          <w:tab/>
        </w:r>
        <w:r w:rsidR="00BE13AA">
          <w:rPr>
            <w:noProof/>
            <w:webHidden/>
          </w:rPr>
          <w:fldChar w:fldCharType="begin"/>
        </w:r>
        <w:r w:rsidR="00BE13AA">
          <w:rPr>
            <w:noProof/>
            <w:webHidden/>
          </w:rPr>
          <w:instrText xml:space="preserve"> PAGEREF _Toc113616726 \h </w:instrText>
        </w:r>
        <w:r w:rsidR="00BE13AA">
          <w:rPr>
            <w:noProof/>
            <w:webHidden/>
          </w:rPr>
        </w:r>
        <w:r w:rsidR="00BE13AA">
          <w:rPr>
            <w:noProof/>
            <w:webHidden/>
          </w:rPr>
          <w:fldChar w:fldCharType="separate"/>
        </w:r>
        <w:r w:rsidR="00BE13AA">
          <w:rPr>
            <w:noProof/>
            <w:webHidden/>
          </w:rPr>
          <w:t>216</w:t>
        </w:r>
        <w:r w:rsidR="00BE13AA">
          <w:rPr>
            <w:noProof/>
            <w:webHidden/>
          </w:rPr>
          <w:fldChar w:fldCharType="end"/>
        </w:r>
      </w:hyperlink>
    </w:p>
    <w:p w14:paraId="38A2C80E" w14:textId="432744C8" w:rsidR="00BE13AA" w:rsidRDefault="000924F0">
      <w:pPr>
        <w:pStyle w:val="TOC3"/>
        <w:rPr>
          <w:rFonts w:asciiTheme="minorHAnsi" w:eastAsiaTheme="minorEastAsia" w:hAnsiTheme="minorHAnsi" w:cstheme="minorBidi"/>
          <w:noProof/>
          <w:sz w:val="22"/>
          <w:szCs w:val="22"/>
        </w:rPr>
      </w:pPr>
      <w:hyperlink w:anchor="_Toc113616727" w:history="1">
        <w:r w:rsidR="00BE13AA" w:rsidRPr="00BE33AE">
          <w:rPr>
            <w:rStyle w:val="Hyperlink"/>
            <w:noProof/>
          </w:rPr>
          <w:t>E.</w:t>
        </w:r>
        <w:r w:rsidR="00BE13AA">
          <w:rPr>
            <w:rFonts w:asciiTheme="minorHAnsi" w:eastAsiaTheme="minorEastAsia" w:hAnsiTheme="minorHAnsi" w:cstheme="minorBidi"/>
            <w:noProof/>
            <w:sz w:val="22"/>
            <w:szCs w:val="22"/>
          </w:rPr>
          <w:tab/>
        </w:r>
        <w:r w:rsidR="00BE13AA" w:rsidRPr="00BE33AE">
          <w:rPr>
            <w:rStyle w:val="Hyperlink"/>
            <w:noProof/>
          </w:rPr>
          <w:t>Follow-Up Sources</w:t>
        </w:r>
        <w:r w:rsidR="00BE13AA">
          <w:rPr>
            <w:noProof/>
            <w:webHidden/>
          </w:rPr>
          <w:tab/>
        </w:r>
        <w:r w:rsidR="00BE13AA">
          <w:rPr>
            <w:noProof/>
            <w:webHidden/>
          </w:rPr>
          <w:fldChar w:fldCharType="begin"/>
        </w:r>
        <w:r w:rsidR="00BE13AA">
          <w:rPr>
            <w:noProof/>
            <w:webHidden/>
          </w:rPr>
          <w:instrText xml:space="preserve"> PAGEREF _Toc113616727 \h </w:instrText>
        </w:r>
        <w:r w:rsidR="00BE13AA">
          <w:rPr>
            <w:noProof/>
            <w:webHidden/>
          </w:rPr>
        </w:r>
        <w:r w:rsidR="00BE13AA">
          <w:rPr>
            <w:noProof/>
            <w:webHidden/>
          </w:rPr>
          <w:fldChar w:fldCharType="separate"/>
        </w:r>
        <w:r w:rsidR="00BE13AA">
          <w:rPr>
            <w:noProof/>
            <w:webHidden/>
          </w:rPr>
          <w:t>216</w:t>
        </w:r>
        <w:r w:rsidR="00BE13AA">
          <w:rPr>
            <w:noProof/>
            <w:webHidden/>
          </w:rPr>
          <w:fldChar w:fldCharType="end"/>
        </w:r>
      </w:hyperlink>
    </w:p>
    <w:p w14:paraId="57E19561" w14:textId="4ABA15CA" w:rsidR="00BE13AA" w:rsidRDefault="000924F0">
      <w:pPr>
        <w:pStyle w:val="TOC2"/>
        <w:rPr>
          <w:rFonts w:asciiTheme="minorHAnsi" w:eastAsiaTheme="minorEastAsia" w:hAnsiTheme="minorHAnsi" w:cstheme="minorBidi"/>
          <w:bCs w:val="0"/>
          <w:noProof/>
          <w:sz w:val="22"/>
          <w:szCs w:val="22"/>
        </w:rPr>
      </w:pPr>
      <w:hyperlink w:anchor="_Toc113616728" w:history="1">
        <w:r w:rsidR="00BE13AA" w:rsidRPr="00BE33AE">
          <w:rPr>
            <w:rStyle w:val="Hyperlink"/>
            <w:noProof/>
          </w:rPr>
          <w:t>Part III:  Instructions For Completing Correction And Follow-Up Form</w:t>
        </w:r>
        <w:r w:rsidR="00BE13AA">
          <w:rPr>
            <w:noProof/>
            <w:webHidden/>
          </w:rPr>
          <w:tab/>
        </w:r>
        <w:r w:rsidR="00BE13AA">
          <w:rPr>
            <w:noProof/>
            <w:webHidden/>
          </w:rPr>
          <w:fldChar w:fldCharType="begin"/>
        </w:r>
        <w:r w:rsidR="00BE13AA">
          <w:rPr>
            <w:noProof/>
            <w:webHidden/>
          </w:rPr>
          <w:instrText xml:space="preserve"> PAGEREF _Toc113616728 \h </w:instrText>
        </w:r>
        <w:r w:rsidR="00BE13AA">
          <w:rPr>
            <w:noProof/>
            <w:webHidden/>
          </w:rPr>
        </w:r>
        <w:r w:rsidR="00BE13AA">
          <w:rPr>
            <w:noProof/>
            <w:webHidden/>
          </w:rPr>
          <w:fldChar w:fldCharType="separate"/>
        </w:r>
        <w:r w:rsidR="00BE13AA">
          <w:rPr>
            <w:noProof/>
            <w:webHidden/>
          </w:rPr>
          <w:t>218</w:t>
        </w:r>
        <w:r w:rsidR="00BE13AA">
          <w:rPr>
            <w:noProof/>
            <w:webHidden/>
          </w:rPr>
          <w:fldChar w:fldCharType="end"/>
        </w:r>
      </w:hyperlink>
    </w:p>
    <w:p w14:paraId="042C9158" w14:textId="275D65E2" w:rsidR="00BE13AA" w:rsidRDefault="000924F0">
      <w:pPr>
        <w:pStyle w:val="TOC3"/>
        <w:rPr>
          <w:rFonts w:asciiTheme="minorHAnsi" w:eastAsiaTheme="minorEastAsia" w:hAnsiTheme="minorHAnsi" w:cstheme="minorBidi"/>
          <w:noProof/>
          <w:sz w:val="22"/>
          <w:szCs w:val="22"/>
        </w:rPr>
      </w:pPr>
      <w:hyperlink w:anchor="_Toc113616729" w:history="1">
        <w:r w:rsidR="00BE13AA" w:rsidRPr="00BE33AE">
          <w:rPr>
            <w:rStyle w:val="Hyperlink"/>
            <w:noProof/>
          </w:rPr>
          <w:t>A.</w:t>
        </w:r>
        <w:r w:rsidR="00BE13AA">
          <w:rPr>
            <w:rFonts w:asciiTheme="minorHAnsi" w:eastAsiaTheme="minorEastAsia" w:hAnsiTheme="minorHAnsi" w:cstheme="minorBidi"/>
            <w:noProof/>
            <w:sz w:val="22"/>
            <w:szCs w:val="22"/>
          </w:rPr>
          <w:tab/>
        </w:r>
        <w:r w:rsidR="00BE13AA" w:rsidRPr="00BE33AE">
          <w:rPr>
            <w:rStyle w:val="Hyperlink"/>
            <w:noProof/>
          </w:rPr>
          <w:t>Purpose of Form</w:t>
        </w:r>
        <w:r w:rsidR="00BE13AA">
          <w:rPr>
            <w:noProof/>
            <w:webHidden/>
          </w:rPr>
          <w:tab/>
        </w:r>
        <w:r w:rsidR="00BE13AA">
          <w:rPr>
            <w:noProof/>
            <w:webHidden/>
          </w:rPr>
          <w:fldChar w:fldCharType="begin"/>
        </w:r>
        <w:r w:rsidR="00BE13AA">
          <w:rPr>
            <w:noProof/>
            <w:webHidden/>
          </w:rPr>
          <w:instrText xml:space="preserve"> PAGEREF _Toc113616729 \h </w:instrText>
        </w:r>
        <w:r w:rsidR="00BE13AA">
          <w:rPr>
            <w:noProof/>
            <w:webHidden/>
          </w:rPr>
        </w:r>
        <w:r w:rsidR="00BE13AA">
          <w:rPr>
            <w:noProof/>
            <w:webHidden/>
          </w:rPr>
          <w:fldChar w:fldCharType="separate"/>
        </w:r>
        <w:r w:rsidR="00BE13AA">
          <w:rPr>
            <w:noProof/>
            <w:webHidden/>
          </w:rPr>
          <w:t>218</w:t>
        </w:r>
        <w:r w:rsidR="00BE13AA">
          <w:rPr>
            <w:noProof/>
            <w:webHidden/>
          </w:rPr>
          <w:fldChar w:fldCharType="end"/>
        </w:r>
      </w:hyperlink>
    </w:p>
    <w:p w14:paraId="3CD08E0C" w14:textId="0BD2129D" w:rsidR="00BE13AA" w:rsidRDefault="000924F0">
      <w:pPr>
        <w:pStyle w:val="TOC3"/>
        <w:rPr>
          <w:rFonts w:asciiTheme="minorHAnsi" w:eastAsiaTheme="minorEastAsia" w:hAnsiTheme="minorHAnsi" w:cstheme="minorBidi"/>
          <w:noProof/>
          <w:sz w:val="22"/>
          <w:szCs w:val="22"/>
        </w:rPr>
      </w:pPr>
      <w:hyperlink w:anchor="_Toc113616730" w:history="1">
        <w:r w:rsidR="00BE13AA" w:rsidRPr="00BE33AE">
          <w:rPr>
            <w:rStyle w:val="Hyperlink"/>
            <w:noProof/>
          </w:rPr>
          <w:t>B.</w:t>
        </w:r>
        <w:r w:rsidR="00BE13AA">
          <w:rPr>
            <w:rFonts w:asciiTheme="minorHAnsi" w:eastAsiaTheme="minorEastAsia" w:hAnsiTheme="minorHAnsi" w:cstheme="minorBidi"/>
            <w:noProof/>
            <w:sz w:val="22"/>
            <w:szCs w:val="22"/>
          </w:rPr>
          <w:tab/>
        </w:r>
        <w:r w:rsidR="00BE13AA" w:rsidRPr="00BE33AE">
          <w:rPr>
            <w:rStyle w:val="Hyperlink"/>
            <w:noProof/>
          </w:rPr>
          <w:t>Patient Identification</w:t>
        </w:r>
        <w:r w:rsidR="00BE13AA">
          <w:rPr>
            <w:noProof/>
            <w:webHidden/>
          </w:rPr>
          <w:tab/>
        </w:r>
        <w:r w:rsidR="00BE13AA">
          <w:rPr>
            <w:noProof/>
            <w:webHidden/>
          </w:rPr>
          <w:fldChar w:fldCharType="begin"/>
        </w:r>
        <w:r w:rsidR="00BE13AA">
          <w:rPr>
            <w:noProof/>
            <w:webHidden/>
          </w:rPr>
          <w:instrText xml:space="preserve"> PAGEREF _Toc113616730 \h </w:instrText>
        </w:r>
        <w:r w:rsidR="00BE13AA">
          <w:rPr>
            <w:noProof/>
            <w:webHidden/>
          </w:rPr>
        </w:r>
        <w:r w:rsidR="00BE13AA">
          <w:rPr>
            <w:noProof/>
            <w:webHidden/>
          </w:rPr>
          <w:fldChar w:fldCharType="separate"/>
        </w:r>
        <w:r w:rsidR="00BE13AA">
          <w:rPr>
            <w:noProof/>
            <w:webHidden/>
          </w:rPr>
          <w:t>218</w:t>
        </w:r>
        <w:r w:rsidR="00BE13AA">
          <w:rPr>
            <w:noProof/>
            <w:webHidden/>
          </w:rPr>
          <w:fldChar w:fldCharType="end"/>
        </w:r>
      </w:hyperlink>
    </w:p>
    <w:p w14:paraId="27E63B3A" w14:textId="104542C8" w:rsidR="00BE13AA" w:rsidRDefault="000924F0">
      <w:pPr>
        <w:pStyle w:val="TOC3"/>
        <w:rPr>
          <w:rFonts w:asciiTheme="minorHAnsi" w:eastAsiaTheme="minorEastAsia" w:hAnsiTheme="minorHAnsi" w:cstheme="minorBidi"/>
          <w:noProof/>
          <w:sz w:val="22"/>
          <w:szCs w:val="22"/>
        </w:rPr>
      </w:pPr>
      <w:hyperlink w:anchor="_Toc113616731" w:history="1">
        <w:r w:rsidR="00BE13AA" w:rsidRPr="00BE33AE">
          <w:rPr>
            <w:rStyle w:val="Hyperlink"/>
            <w:noProof/>
          </w:rPr>
          <w:t>C.</w:t>
        </w:r>
        <w:r w:rsidR="00BE13AA">
          <w:rPr>
            <w:rFonts w:asciiTheme="minorHAnsi" w:eastAsiaTheme="minorEastAsia" w:hAnsiTheme="minorHAnsi" w:cstheme="minorBidi"/>
            <w:noProof/>
            <w:sz w:val="22"/>
            <w:szCs w:val="22"/>
          </w:rPr>
          <w:tab/>
        </w:r>
        <w:r w:rsidR="00BE13AA" w:rsidRPr="00BE33AE">
          <w:rPr>
            <w:rStyle w:val="Hyperlink"/>
            <w:noProof/>
          </w:rPr>
          <w:t>Hospital and Tumor Identification</w:t>
        </w:r>
        <w:r w:rsidR="00BE13AA">
          <w:rPr>
            <w:noProof/>
            <w:webHidden/>
          </w:rPr>
          <w:tab/>
        </w:r>
        <w:r w:rsidR="00BE13AA">
          <w:rPr>
            <w:noProof/>
            <w:webHidden/>
          </w:rPr>
          <w:fldChar w:fldCharType="begin"/>
        </w:r>
        <w:r w:rsidR="00BE13AA">
          <w:rPr>
            <w:noProof/>
            <w:webHidden/>
          </w:rPr>
          <w:instrText xml:space="preserve"> PAGEREF _Toc113616731 \h </w:instrText>
        </w:r>
        <w:r w:rsidR="00BE13AA">
          <w:rPr>
            <w:noProof/>
            <w:webHidden/>
          </w:rPr>
        </w:r>
        <w:r w:rsidR="00BE13AA">
          <w:rPr>
            <w:noProof/>
            <w:webHidden/>
          </w:rPr>
          <w:fldChar w:fldCharType="separate"/>
        </w:r>
        <w:r w:rsidR="00BE13AA">
          <w:rPr>
            <w:noProof/>
            <w:webHidden/>
          </w:rPr>
          <w:t>218</w:t>
        </w:r>
        <w:r w:rsidR="00BE13AA">
          <w:rPr>
            <w:noProof/>
            <w:webHidden/>
          </w:rPr>
          <w:fldChar w:fldCharType="end"/>
        </w:r>
      </w:hyperlink>
    </w:p>
    <w:p w14:paraId="467AE3E1" w14:textId="5892C45C" w:rsidR="00BE13AA" w:rsidRDefault="000924F0">
      <w:pPr>
        <w:pStyle w:val="TOC3"/>
        <w:rPr>
          <w:rFonts w:asciiTheme="minorHAnsi" w:eastAsiaTheme="minorEastAsia" w:hAnsiTheme="minorHAnsi" w:cstheme="minorBidi"/>
          <w:noProof/>
          <w:sz w:val="22"/>
          <w:szCs w:val="22"/>
        </w:rPr>
      </w:pPr>
      <w:hyperlink w:anchor="_Toc113616732" w:history="1">
        <w:r w:rsidR="00BE13AA" w:rsidRPr="00BE33AE">
          <w:rPr>
            <w:rStyle w:val="Hyperlink"/>
            <w:noProof/>
          </w:rPr>
          <w:t>D.</w:t>
        </w:r>
        <w:r w:rsidR="00BE13AA">
          <w:rPr>
            <w:rFonts w:asciiTheme="minorHAnsi" w:eastAsiaTheme="minorEastAsia" w:hAnsiTheme="minorHAnsi" w:cstheme="minorBidi"/>
            <w:noProof/>
            <w:sz w:val="22"/>
            <w:szCs w:val="22"/>
          </w:rPr>
          <w:tab/>
        </w:r>
        <w:r w:rsidR="00BE13AA" w:rsidRPr="00BE33AE">
          <w:rPr>
            <w:rStyle w:val="Hyperlink"/>
            <w:noProof/>
          </w:rPr>
          <w:t>Corrections</w:t>
        </w:r>
        <w:r w:rsidR="00BE13AA">
          <w:rPr>
            <w:noProof/>
            <w:webHidden/>
          </w:rPr>
          <w:tab/>
        </w:r>
        <w:r w:rsidR="00BE13AA">
          <w:rPr>
            <w:noProof/>
            <w:webHidden/>
          </w:rPr>
          <w:fldChar w:fldCharType="begin"/>
        </w:r>
        <w:r w:rsidR="00BE13AA">
          <w:rPr>
            <w:noProof/>
            <w:webHidden/>
          </w:rPr>
          <w:instrText xml:space="preserve"> PAGEREF _Toc113616732 \h </w:instrText>
        </w:r>
        <w:r w:rsidR="00BE13AA">
          <w:rPr>
            <w:noProof/>
            <w:webHidden/>
          </w:rPr>
        </w:r>
        <w:r w:rsidR="00BE13AA">
          <w:rPr>
            <w:noProof/>
            <w:webHidden/>
          </w:rPr>
          <w:fldChar w:fldCharType="separate"/>
        </w:r>
        <w:r w:rsidR="00BE13AA">
          <w:rPr>
            <w:noProof/>
            <w:webHidden/>
          </w:rPr>
          <w:t>219</w:t>
        </w:r>
        <w:r w:rsidR="00BE13AA">
          <w:rPr>
            <w:noProof/>
            <w:webHidden/>
          </w:rPr>
          <w:fldChar w:fldCharType="end"/>
        </w:r>
      </w:hyperlink>
    </w:p>
    <w:p w14:paraId="73851756" w14:textId="1BC0476F" w:rsidR="00BE13AA" w:rsidRDefault="000924F0">
      <w:pPr>
        <w:pStyle w:val="TOC3"/>
        <w:rPr>
          <w:rFonts w:asciiTheme="minorHAnsi" w:eastAsiaTheme="minorEastAsia" w:hAnsiTheme="minorHAnsi" w:cstheme="minorBidi"/>
          <w:noProof/>
          <w:sz w:val="22"/>
          <w:szCs w:val="22"/>
        </w:rPr>
      </w:pPr>
      <w:hyperlink w:anchor="_Toc113616733" w:history="1">
        <w:r w:rsidR="00BE13AA" w:rsidRPr="00BE33AE">
          <w:rPr>
            <w:rStyle w:val="Hyperlink"/>
            <w:noProof/>
          </w:rPr>
          <w:t>E.</w:t>
        </w:r>
        <w:r w:rsidR="00BE13AA">
          <w:rPr>
            <w:rFonts w:asciiTheme="minorHAnsi" w:eastAsiaTheme="minorEastAsia" w:hAnsiTheme="minorHAnsi" w:cstheme="minorBidi"/>
            <w:noProof/>
            <w:sz w:val="22"/>
            <w:szCs w:val="22"/>
          </w:rPr>
          <w:tab/>
        </w:r>
        <w:r w:rsidR="00BE13AA" w:rsidRPr="00BE33AE">
          <w:rPr>
            <w:rStyle w:val="Hyperlink"/>
            <w:noProof/>
          </w:rPr>
          <w:t>Remarks</w:t>
        </w:r>
        <w:r w:rsidR="00BE13AA">
          <w:rPr>
            <w:noProof/>
            <w:webHidden/>
          </w:rPr>
          <w:tab/>
        </w:r>
        <w:r w:rsidR="00BE13AA">
          <w:rPr>
            <w:noProof/>
            <w:webHidden/>
          </w:rPr>
          <w:fldChar w:fldCharType="begin"/>
        </w:r>
        <w:r w:rsidR="00BE13AA">
          <w:rPr>
            <w:noProof/>
            <w:webHidden/>
          </w:rPr>
          <w:instrText xml:space="preserve"> PAGEREF _Toc113616733 \h </w:instrText>
        </w:r>
        <w:r w:rsidR="00BE13AA">
          <w:rPr>
            <w:noProof/>
            <w:webHidden/>
          </w:rPr>
        </w:r>
        <w:r w:rsidR="00BE13AA">
          <w:rPr>
            <w:noProof/>
            <w:webHidden/>
          </w:rPr>
          <w:fldChar w:fldCharType="separate"/>
        </w:r>
        <w:r w:rsidR="00BE13AA">
          <w:rPr>
            <w:noProof/>
            <w:webHidden/>
          </w:rPr>
          <w:t>219</w:t>
        </w:r>
        <w:r w:rsidR="00BE13AA">
          <w:rPr>
            <w:noProof/>
            <w:webHidden/>
          </w:rPr>
          <w:fldChar w:fldCharType="end"/>
        </w:r>
      </w:hyperlink>
    </w:p>
    <w:p w14:paraId="53DD2DF6" w14:textId="4DEE1C64" w:rsidR="00BE13AA" w:rsidRDefault="000924F0">
      <w:pPr>
        <w:pStyle w:val="TOC3"/>
        <w:rPr>
          <w:rFonts w:asciiTheme="minorHAnsi" w:eastAsiaTheme="minorEastAsia" w:hAnsiTheme="minorHAnsi" w:cstheme="minorBidi"/>
          <w:noProof/>
          <w:sz w:val="22"/>
          <w:szCs w:val="22"/>
        </w:rPr>
      </w:pPr>
      <w:hyperlink w:anchor="_Toc113616734" w:history="1">
        <w:r w:rsidR="00BE13AA" w:rsidRPr="00BE33AE">
          <w:rPr>
            <w:rStyle w:val="Hyperlink"/>
            <w:noProof/>
          </w:rPr>
          <w:t>F.</w:t>
        </w:r>
        <w:r w:rsidR="00BE13AA">
          <w:rPr>
            <w:rFonts w:asciiTheme="minorHAnsi" w:eastAsiaTheme="minorEastAsia" w:hAnsiTheme="minorHAnsi" w:cstheme="minorBidi"/>
            <w:noProof/>
            <w:sz w:val="22"/>
            <w:szCs w:val="22"/>
          </w:rPr>
          <w:tab/>
        </w:r>
        <w:r w:rsidR="00BE13AA" w:rsidRPr="00BE33AE">
          <w:rPr>
            <w:rStyle w:val="Hyperlink"/>
            <w:noProof/>
          </w:rPr>
          <w:t>Follow-Up Information</w:t>
        </w:r>
        <w:r w:rsidR="00BE13AA">
          <w:rPr>
            <w:noProof/>
            <w:webHidden/>
          </w:rPr>
          <w:tab/>
        </w:r>
        <w:r w:rsidR="00BE13AA">
          <w:rPr>
            <w:noProof/>
            <w:webHidden/>
          </w:rPr>
          <w:fldChar w:fldCharType="begin"/>
        </w:r>
        <w:r w:rsidR="00BE13AA">
          <w:rPr>
            <w:noProof/>
            <w:webHidden/>
          </w:rPr>
          <w:instrText xml:space="preserve"> PAGEREF _Toc113616734 \h </w:instrText>
        </w:r>
        <w:r w:rsidR="00BE13AA">
          <w:rPr>
            <w:noProof/>
            <w:webHidden/>
          </w:rPr>
        </w:r>
        <w:r w:rsidR="00BE13AA">
          <w:rPr>
            <w:noProof/>
            <w:webHidden/>
          </w:rPr>
          <w:fldChar w:fldCharType="separate"/>
        </w:r>
        <w:r w:rsidR="00BE13AA">
          <w:rPr>
            <w:noProof/>
            <w:webHidden/>
          </w:rPr>
          <w:t>219</w:t>
        </w:r>
        <w:r w:rsidR="00BE13AA">
          <w:rPr>
            <w:noProof/>
            <w:webHidden/>
          </w:rPr>
          <w:fldChar w:fldCharType="end"/>
        </w:r>
      </w:hyperlink>
    </w:p>
    <w:p w14:paraId="6739099C" w14:textId="73EEC2CA" w:rsidR="00BE13AA" w:rsidRDefault="000924F0">
      <w:pPr>
        <w:pStyle w:val="TOC2"/>
        <w:rPr>
          <w:rFonts w:asciiTheme="minorHAnsi" w:eastAsiaTheme="minorEastAsia" w:hAnsiTheme="minorHAnsi" w:cstheme="minorBidi"/>
          <w:bCs w:val="0"/>
          <w:noProof/>
          <w:sz w:val="22"/>
          <w:szCs w:val="22"/>
        </w:rPr>
      </w:pPr>
      <w:hyperlink w:anchor="_Toc113616735" w:history="1">
        <w:r w:rsidR="00BE13AA" w:rsidRPr="00BE33AE">
          <w:rPr>
            <w:rStyle w:val="Hyperlink"/>
            <w:noProof/>
          </w:rPr>
          <w:t>Part IV:  Instructions For Completing Correction Form For Multiple Patients</w:t>
        </w:r>
        <w:r w:rsidR="00BE13AA">
          <w:rPr>
            <w:noProof/>
            <w:webHidden/>
          </w:rPr>
          <w:tab/>
        </w:r>
        <w:r w:rsidR="00BE13AA">
          <w:rPr>
            <w:noProof/>
            <w:webHidden/>
          </w:rPr>
          <w:fldChar w:fldCharType="begin"/>
        </w:r>
        <w:r w:rsidR="00BE13AA">
          <w:rPr>
            <w:noProof/>
            <w:webHidden/>
          </w:rPr>
          <w:instrText xml:space="preserve"> PAGEREF _Toc113616735 \h </w:instrText>
        </w:r>
        <w:r w:rsidR="00BE13AA">
          <w:rPr>
            <w:noProof/>
            <w:webHidden/>
          </w:rPr>
        </w:r>
        <w:r w:rsidR="00BE13AA">
          <w:rPr>
            <w:noProof/>
            <w:webHidden/>
          </w:rPr>
          <w:fldChar w:fldCharType="separate"/>
        </w:r>
        <w:r w:rsidR="00BE13AA">
          <w:rPr>
            <w:noProof/>
            <w:webHidden/>
          </w:rPr>
          <w:t>221</w:t>
        </w:r>
        <w:r w:rsidR="00BE13AA">
          <w:rPr>
            <w:noProof/>
            <w:webHidden/>
          </w:rPr>
          <w:fldChar w:fldCharType="end"/>
        </w:r>
      </w:hyperlink>
    </w:p>
    <w:p w14:paraId="12329E4F" w14:textId="077A8E7E" w:rsidR="00BE13AA" w:rsidRDefault="000924F0">
      <w:pPr>
        <w:pStyle w:val="TOC3"/>
        <w:rPr>
          <w:rFonts w:asciiTheme="minorHAnsi" w:eastAsiaTheme="minorEastAsia" w:hAnsiTheme="minorHAnsi" w:cstheme="minorBidi"/>
          <w:noProof/>
          <w:sz w:val="22"/>
          <w:szCs w:val="22"/>
        </w:rPr>
      </w:pPr>
      <w:hyperlink w:anchor="_Toc113616736" w:history="1">
        <w:r w:rsidR="00BE13AA" w:rsidRPr="00BE33AE">
          <w:rPr>
            <w:rStyle w:val="Hyperlink"/>
            <w:noProof/>
          </w:rPr>
          <w:t>A.</w:t>
        </w:r>
        <w:r w:rsidR="00BE13AA">
          <w:rPr>
            <w:rFonts w:asciiTheme="minorHAnsi" w:eastAsiaTheme="minorEastAsia" w:hAnsiTheme="minorHAnsi" w:cstheme="minorBidi"/>
            <w:noProof/>
            <w:sz w:val="22"/>
            <w:szCs w:val="22"/>
          </w:rPr>
          <w:tab/>
        </w:r>
        <w:r w:rsidR="00BE13AA" w:rsidRPr="00BE33AE">
          <w:rPr>
            <w:rStyle w:val="Hyperlink"/>
            <w:noProof/>
          </w:rPr>
          <w:t>Hospital Identification</w:t>
        </w:r>
        <w:r w:rsidR="00BE13AA">
          <w:rPr>
            <w:noProof/>
            <w:webHidden/>
          </w:rPr>
          <w:tab/>
        </w:r>
        <w:r w:rsidR="00BE13AA">
          <w:rPr>
            <w:noProof/>
            <w:webHidden/>
          </w:rPr>
          <w:fldChar w:fldCharType="begin"/>
        </w:r>
        <w:r w:rsidR="00BE13AA">
          <w:rPr>
            <w:noProof/>
            <w:webHidden/>
          </w:rPr>
          <w:instrText xml:space="preserve"> PAGEREF _Toc113616736 \h </w:instrText>
        </w:r>
        <w:r w:rsidR="00BE13AA">
          <w:rPr>
            <w:noProof/>
            <w:webHidden/>
          </w:rPr>
        </w:r>
        <w:r w:rsidR="00BE13AA">
          <w:rPr>
            <w:noProof/>
            <w:webHidden/>
          </w:rPr>
          <w:fldChar w:fldCharType="separate"/>
        </w:r>
        <w:r w:rsidR="00BE13AA">
          <w:rPr>
            <w:noProof/>
            <w:webHidden/>
          </w:rPr>
          <w:t>221</w:t>
        </w:r>
        <w:r w:rsidR="00BE13AA">
          <w:rPr>
            <w:noProof/>
            <w:webHidden/>
          </w:rPr>
          <w:fldChar w:fldCharType="end"/>
        </w:r>
      </w:hyperlink>
    </w:p>
    <w:p w14:paraId="3AF0011C" w14:textId="3B9B192D" w:rsidR="00BE13AA" w:rsidRDefault="000924F0">
      <w:pPr>
        <w:pStyle w:val="TOC3"/>
        <w:rPr>
          <w:rFonts w:asciiTheme="minorHAnsi" w:eastAsiaTheme="minorEastAsia" w:hAnsiTheme="minorHAnsi" w:cstheme="minorBidi"/>
          <w:noProof/>
          <w:sz w:val="22"/>
          <w:szCs w:val="22"/>
        </w:rPr>
      </w:pPr>
      <w:hyperlink w:anchor="_Toc113616737" w:history="1">
        <w:r w:rsidR="00BE13AA" w:rsidRPr="00BE33AE">
          <w:rPr>
            <w:rStyle w:val="Hyperlink"/>
            <w:noProof/>
          </w:rPr>
          <w:t>B.</w:t>
        </w:r>
        <w:r w:rsidR="00BE13AA">
          <w:rPr>
            <w:rFonts w:asciiTheme="minorHAnsi" w:eastAsiaTheme="minorEastAsia" w:hAnsiTheme="minorHAnsi" w:cstheme="minorBidi"/>
            <w:noProof/>
            <w:sz w:val="22"/>
            <w:szCs w:val="22"/>
          </w:rPr>
          <w:tab/>
        </w:r>
        <w:r w:rsidR="00BE13AA" w:rsidRPr="00BE33AE">
          <w:rPr>
            <w:rStyle w:val="Hyperlink"/>
            <w:noProof/>
          </w:rPr>
          <w:t>Corrections</w:t>
        </w:r>
        <w:r w:rsidR="00BE13AA">
          <w:rPr>
            <w:noProof/>
            <w:webHidden/>
          </w:rPr>
          <w:tab/>
        </w:r>
        <w:r w:rsidR="00BE13AA">
          <w:rPr>
            <w:noProof/>
            <w:webHidden/>
          </w:rPr>
          <w:fldChar w:fldCharType="begin"/>
        </w:r>
        <w:r w:rsidR="00BE13AA">
          <w:rPr>
            <w:noProof/>
            <w:webHidden/>
          </w:rPr>
          <w:instrText xml:space="preserve"> PAGEREF _Toc113616737 \h </w:instrText>
        </w:r>
        <w:r w:rsidR="00BE13AA">
          <w:rPr>
            <w:noProof/>
            <w:webHidden/>
          </w:rPr>
        </w:r>
        <w:r w:rsidR="00BE13AA">
          <w:rPr>
            <w:noProof/>
            <w:webHidden/>
          </w:rPr>
          <w:fldChar w:fldCharType="separate"/>
        </w:r>
        <w:r w:rsidR="00BE13AA">
          <w:rPr>
            <w:noProof/>
            <w:webHidden/>
          </w:rPr>
          <w:t>221</w:t>
        </w:r>
        <w:r w:rsidR="00BE13AA">
          <w:rPr>
            <w:noProof/>
            <w:webHidden/>
          </w:rPr>
          <w:fldChar w:fldCharType="end"/>
        </w:r>
      </w:hyperlink>
    </w:p>
    <w:p w14:paraId="246762CB" w14:textId="7FD88142" w:rsidR="00BE13AA" w:rsidRDefault="000924F0">
      <w:pPr>
        <w:pStyle w:val="TOC3"/>
        <w:rPr>
          <w:rFonts w:asciiTheme="minorHAnsi" w:eastAsiaTheme="minorEastAsia" w:hAnsiTheme="minorHAnsi" w:cstheme="minorBidi"/>
          <w:noProof/>
          <w:sz w:val="22"/>
          <w:szCs w:val="22"/>
        </w:rPr>
      </w:pPr>
      <w:hyperlink w:anchor="_Toc113616738" w:history="1">
        <w:r w:rsidR="00BE13AA" w:rsidRPr="00BE33AE">
          <w:rPr>
            <w:rStyle w:val="Hyperlink"/>
            <w:noProof/>
          </w:rPr>
          <w:t>C.</w:t>
        </w:r>
        <w:r w:rsidR="00BE13AA">
          <w:rPr>
            <w:rFonts w:asciiTheme="minorHAnsi" w:eastAsiaTheme="minorEastAsia" w:hAnsiTheme="minorHAnsi" w:cstheme="minorBidi"/>
            <w:noProof/>
            <w:sz w:val="22"/>
            <w:szCs w:val="22"/>
          </w:rPr>
          <w:tab/>
        </w:r>
        <w:r w:rsidR="00BE13AA" w:rsidRPr="00BE33AE">
          <w:rPr>
            <w:rStyle w:val="Hyperlink"/>
            <w:noProof/>
          </w:rPr>
          <w:t>Submitted By and Date</w:t>
        </w:r>
        <w:r w:rsidR="00BE13AA">
          <w:rPr>
            <w:noProof/>
            <w:webHidden/>
          </w:rPr>
          <w:tab/>
        </w:r>
        <w:r w:rsidR="00BE13AA">
          <w:rPr>
            <w:noProof/>
            <w:webHidden/>
          </w:rPr>
          <w:fldChar w:fldCharType="begin"/>
        </w:r>
        <w:r w:rsidR="00BE13AA">
          <w:rPr>
            <w:noProof/>
            <w:webHidden/>
          </w:rPr>
          <w:instrText xml:space="preserve"> PAGEREF _Toc113616738 \h </w:instrText>
        </w:r>
        <w:r w:rsidR="00BE13AA">
          <w:rPr>
            <w:noProof/>
            <w:webHidden/>
          </w:rPr>
        </w:r>
        <w:r w:rsidR="00BE13AA">
          <w:rPr>
            <w:noProof/>
            <w:webHidden/>
          </w:rPr>
          <w:fldChar w:fldCharType="separate"/>
        </w:r>
        <w:r w:rsidR="00BE13AA">
          <w:rPr>
            <w:noProof/>
            <w:webHidden/>
          </w:rPr>
          <w:t>221</w:t>
        </w:r>
        <w:r w:rsidR="00BE13AA">
          <w:rPr>
            <w:noProof/>
            <w:webHidden/>
          </w:rPr>
          <w:fldChar w:fldCharType="end"/>
        </w:r>
      </w:hyperlink>
    </w:p>
    <w:p w14:paraId="2D45D47F" w14:textId="0258170A" w:rsidR="00BE13AA" w:rsidRDefault="000924F0">
      <w:pPr>
        <w:pStyle w:val="TOC1"/>
        <w:rPr>
          <w:rFonts w:asciiTheme="minorHAnsi" w:eastAsiaTheme="minorEastAsia" w:hAnsiTheme="minorHAnsi" w:cstheme="minorBidi"/>
          <w:bCs w:val="0"/>
          <w:noProof/>
          <w:sz w:val="22"/>
          <w:szCs w:val="22"/>
        </w:rPr>
      </w:pPr>
      <w:hyperlink w:anchor="_Toc113616739" w:history="1">
        <w:r w:rsidR="00BE13AA" w:rsidRPr="00BE33AE">
          <w:rPr>
            <w:rStyle w:val="Hyperlink"/>
            <w:noProof/>
          </w:rPr>
          <w:t>CHAPTER 7:  QUALITY CONTROL</w:t>
        </w:r>
        <w:r w:rsidR="00BE13AA">
          <w:rPr>
            <w:noProof/>
            <w:webHidden/>
          </w:rPr>
          <w:tab/>
        </w:r>
        <w:r w:rsidR="00BE13AA">
          <w:rPr>
            <w:noProof/>
            <w:webHidden/>
          </w:rPr>
          <w:fldChar w:fldCharType="begin"/>
        </w:r>
        <w:r w:rsidR="00BE13AA">
          <w:rPr>
            <w:noProof/>
            <w:webHidden/>
          </w:rPr>
          <w:instrText xml:space="preserve"> PAGEREF _Toc113616739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6AF5E24D" w14:textId="14E5276F" w:rsidR="00BE13AA" w:rsidRDefault="000924F0">
      <w:pPr>
        <w:pStyle w:val="TOC2"/>
        <w:tabs>
          <w:tab w:val="left" w:pos="800"/>
        </w:tabs>
        <w:rPr>
          <w:rFonts w:asciiTheme="minorHAnsi" w:eastAsiaTheme="minorEastAsia" w:hAnsiTheme="minorHAnsi" w:cstheme="minorBidi"/>
          <w:bCs w:val="0"/>
          <w:noProof/>
          <w:sz w:val="22"/>
          <w:szCs w:val="22"/>
        </w:rPr>
      </w:pPr>
      <w:hyperlink w:anchor="_Toc113616740"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Overview</w:t>
        </w:r>
        <w:r w:rsidR="00BE13AA">
          <w:rPr>
            <w:noProof/>
            <w:webHidden/>
          </w:rPr>
          <w:tab/>
        </w:r>
        <w:r w:rsidR="00BE13AA">
          <w:rPr>
            <w:noProof/>
            <w:webHidden/>
          </w:rPr>
          <w:fldChar w:fldCharType="begin"/>
        </w:r>
        <w:r w:rsidR="00BE13AA">
          <w:rPr>
            <w:noProof/>
            <w:webHidden/>
          </w:rPr>
          <w:instrText xml:space="preserve"> PAGEREF _Toc113616740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75F79FD3" w14:textId="5722E175" w:rsidR="00BE13AA" w:rsidRDefault="000924F0">
      <w:pPr>
        <w:pStyle w:val="TOC3"/>
        <w:rPr>
          <w:rFonts w:asciiTheme="minorHAnsi" w:eastAsiaTheme="minorEastAsia" w:hAnsiTheme="minorHAnsi" w:cstheme="minorBidi"/>
          <w:noProof/>
          <w:sz w:val="22"/>
          <w:szCs w:val="22"/>
        </w:rPr>
      </w:pPr>
      <w:hyperlink w:anchor="_Toc113616741" w:history="1">
        <w:r w:rsidR="00BE13AA" w:rsidRPr="00BE33AE">
          <w:rPr>
            <w:rStyle w:val="Hyperlink"/>
            <w:noProof/>
          </w:rPr>
          <w:t>Definition</w:t>
        </w:r>
        <w:r w:rsidR="00BE13AA">
          <w:rPr>
            <w:noProof/>
            <w:webHidden/>
          </w:rPr>
          <w:tab/>
        </w:r>
        <w:r w:rsidR="00BE13AA">
          <w:rPr>
            <w:noProof/>
            <w:webHidden/>
          </w:rPr>
          <w:fldChar w:fldCharType="begin"/>
        </w:r>
        <w:r w:rsidR="00BE13AA">
          <w:rPr>
            <w:noProof/>
            <w:webHidden/>
          </w:rPr>
          <w:instrText xml:space="preserve"> PAGEREF _Toc113616741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37BB6B99" w14:textId="75A35BE1" w:rsidR="00BE13AA" w:rsidRDefault="000924F0">
      <w:pPr>
        <w:pStyle w:val="TOC3"/>
        <w:rPr>
          <w:rFonts w:asciiTheme="minorHAnsi" w:eastAsiaTheme="minorEastAsia" w:hAnsiTheme="minorHAnsi" w:cstheme="minorBidi"/>
          <w:noProof/>
          <w:sz w:val="22"/>
          <w:szCs w:val="22"/>
        </w:rPr>
      </w:pPr>
      <w:hyperlink w:anchor="_Toc113616742" w:history="1">
        <w:r w:rsidR="00BE13AA" w:rsidRPr="00BE33AE">
          <w:rPr>
            <w:rStyle w:val="Hyperlink"/>
            <w:noProof/>
          </w:rPr>
          <w:t>Goals</w:t>
        </w:r>
        <w:r w:rsidR="00BE13AA">
          <w:rPr>
            <w:noProof/>
            <w:webHidden/>
          </w:rPr>
          <w:tab/>
        </w:r>
        <w:r w:rsidR="00BE13AA">
          <w:rPr>
            <w:noProof/>
            <w:webHidden/>
          </w:rPr>
          <w:fldChar w:fldCharType="begin"/>
        </w:r>
        <w:r w:rsidR="00BE13AA">
          <w:rPr>
            <w:noProof/>
            <w:webHidden/>
          </w:rPr>
          <w:instrText xml:space="preserve"> PAGEREF _Toc113616742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2C1B8F7F" w14:textId="5FAF0F4E" w:rsidR="00BE13AA" w:rsidRDefault="000924F0">
      <w:pPr>
        <w:pStyle w:val="TOC3"/>
        <w:rPr>
          <w:rFonts w:asciiTheme="minorHAnsi" w:eastAsiaTheme="minorEastAsia" w:hAnsiTheme="minorHAnsi" w:cstheme="minorBidi"/>
          <w:noProof/>
          <w:sz w:val="22"/>
          <w:szCs w:val="22"/>
        </w:rPr>
      </w:pPr>
      <w:hyperlink w:anchor="_Toc113616743" w:history="1">
        <w:r w:rsidR="00BE13AA" w:rsidRPr="00BE33AE">
          <w:rPr>
            <w:rStyle w:val="Hyperlink"/>
            <w:noProof/>
          </w:rPr>
          <w:t>Responsibility</w:t>
        </w:r>
        <w:r w:rsidR="00BE13AA">
          <w:rPr>
            <w:noProof/>
            <w:webHidden/>
          </w:rPr>
          <w:tab/>
        </w:r>
        <w:r w:rsidR="00BE13AA">
          <w:rPr>
            <w:noProof/>
            <w:webHidden/>
          </w:rPr>
          <w:fldChar w:fldCharType="begin"/>
        </w:r>
        <w:r w:rsidR="00BE13AA">
          <w:rPr>
            <w:noProof/>
            <w:webHidden/>
          </w:rPr>
          <w:instrText xml:space="preserve"> PAGEREF _Toc113616743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385CB67B" w14:textId="023F1D12" w:rsidR="00BE13AA" w:rsidRDefault="000924F0">
      <w:pPr>
        <w:pStyle w:val="TOC3"/>
        <w:rPr>
          <w:rFonts w:asciiTheme="minorHAnsi" w:eastAsiaTheme="minorEastAsia" w:hAnsiTheme="minorHAnsi" w:cstheme="minorBidi"/>
          <w:noProof/>
          <w:sz w:val="22"/>
          <w:szCs w:val="22"/>
        </w:rPr>
      </w:pPr>
      <w:hyperlink w:anchor="_Toc113616744" w:history="1">
        <w:r w:rsidR="00BE13AA" w:rsidRPr="00BE33AE">
          <w:rPr>
            <w:rStyle w:val="Hyperlink"/>
            <w:noProof/>
          </w:rPr>
          <w:t>Components of Quality Control</w:t>
        </w:r>
        <w:r w:rsidR="00BE13AA">
          <w:rPr>
            <w:noProof/>
            <w:webHidden/>
          </w:rPr>
          <w:tab/>
        </w:r>
        <w:r w:rsidR="00BE13AA">
          <w:rPr>
            <w:noProof/>
            <w:webHidden/>
          </w:rPr>
          <w:fldChar w:fldCharType="begin"/>
        </w:r>
        <w:r w:rsidR="00BE13AA">
          <w:rPr>
            <w:noProof/>
            <w:webHidden/>
          </w:rPr>
          <w:instrText xml:space="preserve"> PAGEREF _Toc113616744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57D16120" w14:textId="3423E443" w:rsidR="00BE13AA" w:rsidRDefault="000924F0">
      <w:pPr>
        <w:pStyle w:val="TOC2"/>
        <w:tabs>
          <w:tab w:val="left" w:pos="800"/>
        </w:tabs>
        <w:rPr>
          <w:rFonts w:asciiTheme="minorHAnsi" w:eastAsiaTheme="minorEastAsia" w:hAnsiTheme="minorHAnsi" w:cstheme="minorBidi"/>
          <w:bCs w:val="0"/>
          <w:noProof/>
          <w:sz w:val="22"/>
          <w:szCs w:val="22"/>
        </w:rPr>
      </w:pPr>
      <w:hyperlink w:anchor="_Toc113616745"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Assessment/Improvement of Data Accuracy and Completeness</w:t>
        </w:r>
        <w:r w:rsidR="00BE13AA">
          <w:rPr>
            <w:noProof/>
            <w:webHidden/>
          </w:rPr>
          <w:tab/>
        </w:r>
        <w:r w:rsidR="00BE13AA">
          <w:rPr>
            <w:noProof/>
            <w:webHidden/>
          </w:rPr>
          <w:fldChar w:fldCharType="begin"/>
        </w:r>
        <w:r w:rsidR="00BE13AA">
          <w:rPr>
            <w:noProof/>
            <w:webHidden/>
          </w:rPr>
          <w:instrText xml:space="preserve"> PAGEREF _Toc113616745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1687FDAA" w14:textId="36F4C490" w:rsidR="00BE13AA" w:rsidRDefault="000924F0">
      <w:pPr>
        <w:pStyle w:val="TOC3"/>
        <w:rPr>
          <w:rFonts w:asciiTheme="minorHAnsi" w:eastAsiaTheme="minorEastAsia" w:hAnsiTheme="minorHAnsi" w:cstheme="minorBidi"/>
          <w:noProof/>
          <w:sz w:val="22"/>
          <w:szCs w:val="22"/>
        </w:rPr>
      </w:pPr>
      <w:hyperlink w:anchor="_Toc113616746" w:history="1">
        <w:r w:rsidR="00BE13AA" w:rsidRPr="00BE33AE">
          <w:rPr>
            <w:rStyle w:val="Hyperlink"/>
            <w:noProof/>
          </w:rPr>
          <w:t>1.</w:t>
        </w:r>
        <w:r w:rsidR="00BE13AA">
          <w:rPr>
            <w:rFonts w:asciiTheme="minorHAnsi" w:eastAsiaTheme="minorEastAsia" w:hAnsiTheme="minorHAnsi" w:cstheme="minorBidi"/>
            <w:noProof/>
            <w:sz w:val="22"/>
            <w:szCs w:val="22"/>
          </w:rPr>
          <w:tab/>
        </w:r>
        <w:r w:rsidR="00BE13AA" w:rsidRPr="00BE33AE">
          <w:rPr>
            <w:rStyle w:val="Hyperlink"/>
            <w:noProof/>
          </w:rPr>
          <w:t>Observed/Expected Completeness Rates</w:t>
        </w:r>
        <w:r w:rsidR="00BE13AA">
          <w:rPr>
            <w:noProof/>
            <w:webHidden/>
          </w:rPr>
          <w:tab/>
        </w:r>
        <w:r w:rsidR="00BE13AA">
          <w:rPr>
            <w:noProof/>
            <w:webHidden/>
          </w:rPr>
          <w:fldChar w:fldCharType="begin"/>
        </w:r>
        <w:r w:rsidR="00BE13AA">
          <w:rPr>
            <w:noProof/>
            <w:webHidden/>
          </w:rPr>
          <w:instrText xml:space="preserve"> PAGEREF _Toc113616746 \h </w:instrText>
        </w:r>
        <w:r w:rsidR="00BE13AA">
          <w:rPr>
            <w:noProof/>
            <w:webHidden/>
          </w:rPr>
        </w:r>
        <w:r w:rsidR="00BE13AA">
          <w:rPr>
            <w:noProof/>
            <w:webHidden/>
          </w:rPr>
          <w:fldChar w:fldCharType="separate"/>
        </w:r>
        <w:r w:rsidR="00BE13AA">
          <w:rPr>
            <w:noProof/>
            <w:webHidden/>
          </w:rPr>
          <w:t>222</w:t>
        </w:r>
        <w:r w:rsidR="00BE13AA">
          <w:rPr>
            <w:noProof/>
            <w:webHidden/>
          </w:rPr>
          <w:fldChar w:fldCharType="end"/>
        </w:r>
      </w:hyperlink>
    </w:p>
    <w:p w14:paraId="7A1B31F4" w14:textId="1BCF9663" w:rsidR="00BE13AA" w:rsidRDefault="000924F0">
      <w:pPr>
        <w:pStyle w:val="TOC3"/>
        <w:rPr>
          <w:rFonts w:asciiTheme="minorHAnsi" w:eastAsiaTheme="minorEastAsia" w:hAnsiTheme="minorHAnsi" w:cstheme="minorBidi"/>
          <w:noProof/>
          <w:sz w:val="22"/>
          <w:szCs w:val="22"/>
        </w:rPr>
      </w:pPr>
      <w:hyperlink w:anchor="_Toc113616747" w:history="1">
        <w:r w:rsidR="00BE13AA" w:rsidRPr="00BE33AE">
          <w:rPr>
            <w:rStyle w:val="Hyperlink"/>
            <w:noProof/>
          </w:rPr>
          <w:t>2.</w:t>
        </w:r>
        <w:r w:rsidR="00BE13AA">
          <w:rPr>
            <w:rFonts w:asciiTheme="minorHAnsi" w:eastAsiaTheme="minorEastAsia" w:hAnsiTheme="minorHAnsi" w:cstheme="minorBidi"/>
            <w:noProof/>
            <w:sz w:val="22"/>
            <w:szCs w:val="22"/>
          </w:rPr>
          <w:tab/>
        </w:r>
        <w:r w:rsidR="00BE13AA" w:rsidRPr="00BE33AE">
          <w:rPr>
            <w:rStyle w:val="Hyperlink"/>
            <w:noProof/>
          </w:rPr>
          <w:t>Casefinding Audits</w:t>
        </w:r>
        <w:r w:rsidR="00BE13AA">
          <w:rPr>
            <w:noProof/>
            <w:webHidden/>
          </w:rPr>
          <w:tab/>
        </w:r>
        <w:r w:rsidR="00BE13AA">
          <w:rPr>
            <w:noProof/>
            <w:webHidden/>
          </w:rPr>
          <w:fldChar w:fldCharType="begin"/>
        </w:r>
        <w:r w:rsidR="00BE13AA">
          <w:rPr>
            <w:noProof/>
            <w:webHidden/>
          </w:rPr>
          <w:instrText xml:space="preserve"> PAGEREF _Toc113616747 \h </w:instrText>
        </w:r>
        <w:r w:rsidR="00BE13AA">
          <w:rPr>
            <w:noProof/>
            <w:webHidden/>
          </w:rPr>
        </w:r>
        <w:r w:rsidR="00BE13AA">
          <w:rPr>
            <w:noProof/>
            <w:webHidden/>
          </w:rPr>
          <w:fldChar w:fldCharType="separate"/>
        </w:r>
        <w:r w:rsidR="00BE13AA">
          <w:rPr>
            <w:noProof/>
            <w:webHidden/>
          </w:rPr>
          <w:t>223</w:t>
        </w:r>
        <w:r w:rsidR="00BE13AA">
          <w:rPr>
            <w:noProof/>
            <w:webHidden/>
          </w:rPr>
          <w:fldChar w:fldCharType="end"/>
        </w:r>
      </w:hyperlink>
    </w:p>
    <w:p w14:paraId="00585D9F" w14:textId="511E5F8D" w:rsidR="00BE13AA" w:rsidRDefault="000924F0">
      <w:pPr>
        <w:pStyle w:val="TOC3"/>
        <w:rPr>
          <w:rFonts w:asciiTheme="minorHAnsi" w:eastAsiaTheme="minorEastAsia" w:hAnsiTheme="minorHAnsi" w:cstheme="minorBidi"/>
          <w:noProof/>
          <w:sz w:val="22"/>
          <w:szCs w:val="22"/>
        </w:rPr>
      </w:pPr>
      <w:hyperlink w:anchor="_Toc113616748" w:history="1">
        <w:r w:rsidR="00BE13AA" w:rsidRPr="00BE33AE">
          <w:rPr>
            <w:rStyle w:val="Hyperlink"/>
            <w:noProof/>
          </w:rPr>
          <w:t>3.</w:t>
        </w:r>
        <w:r w:rsidR="00BE13AA">
          <w:rPr>
            <w:rFonts w:asciiTheme="minorHAnsi" w:eastAsiaTheme="minorEastAsia" w:hAnsiTheme="minorHAnsi" w:cstheme="minorBidi"/>
            <w:noProof/>
            <w:sz w:val="22"/>
            <w:szCs w:val="22"/>
          </w:rPr>
          <w:tab/>
        </w:r>
        <w:r w:rsidR="00BE13AA" w:rsidRPr="00BE33AE">
          <w:rPr>
            <w:rStyle w:val="Hyperlink"/>
            <w:noProof/>
          </w:rPr>
          <w:t>Reabstracting Audits</w:t>
        </w:r>
        <w:r w:rsidR="00BE13AA">
          <w:rPr>
            <w:noProof/>
            <w:webHidden/>
          </w:rPr>
          <w:tab/>
        </w:r>
        <w:r w:rsidR="00BE13AA">
          <w:rPr>
            <w:noProof/>
            <w:webHidden/>
          </w:rPr>
          <w:fldChar w:fldCharType="begin"/>
        </w:r>
        <w:r w:rsidR="00BE13AA">
          <w:rPr>
            <w:noProof/>
            <w:webHidden/>
          </w:rPr>
          <w:instrText xml:space="preserve"> PAGEREF _Toc113616748 \h </w:instrText>
        </w:r>
        <w:r w:rsidR="00BE13AA">
          <w:rPr>
            <w:noProof/>
            <w:webHidden/>
          </w:rPr>
        </w:r>
        <w:r w:rsidR="00BE13AA">
          <w:rPr>
            <w:noProof/>
            <w:webHidden/>
          </w:rPr>
          <w:fldChar w:fldCharType="separate"/>
        </w:r>
        <w:r w:rsidR="00BE13AA">
          <w:rPr>
            <w:noProof/>
            <w:webHidden/>
          </w:rPr>
          <w:t>223</w:t>
        </w:r>
        <w:r w:rsidR="00BE13AA">
          <w:rPr>
            <w:noProof/>
            <w:webHidden/>
          </w:rPr>
          <w:fldChar w:fldCharType="end"/>
        </w:r>
      </w:hyperlink>
    </w:p>
    <w:p w14:paraId="590C5987" w14:textId="7F0F2F2C" w:rsidR="00BE13AA" w:rsidRDefault="000924F0">
      <w:pPr>
        <w:pStyle w:val="TOC3"/>
        <w:rPr>
          <w:rFonts w:asciiTheme="minorHAnsi" w:eastAsiaTheme="minorEastAsia" w:hAnsiTheme="minorHAnsi" w:cstheme="minorBidi"/>
          <w:noProof/>
          <w:sz w:val="22"/>
          <w:szCs w:val="22"/>
        </w:rPr>
      </w:pPr>
      <w:hyperlink w:anchor="_Toc113616749" w:history="1">
        <w:r w:rsidR="00BE13AA" w:rsidRPr="00BE33AE">
          <w:rPr>
            <w:rStyle w:val="Hyperlink"/>
            <w:noProof/>
          </w:rPr>
          <w:t>4.</w:t>
        </w:r>
        <w:r w:rsidR="00BE13AA">
          <w:rPr>
            <w:rFonts w:asciiTheme="minorHAnsi" w:eastAsiaTheme="minorEastAsia" w:hAnsiTheme="minorHAnsi" w:cstheme="minorBidi"/>
            <w:noProof/>
            <w:sz w:val="22"/>
            <w:szCs w:val="22"/>
          </w:rPr>
          <w:tab/>
        </w:r>
        <w:r w:rsidR="00BE13AA" w:rsidRPr="00BE33AE">
          <w:rPr>
            <w:rStyle w:val="Hyperlink"/>
            <w:noProof/>
          </w:rPr>
          <w:t>Recoding Audits</w:t>
        </w:r>
        <w:r w:rsidR="00BE13AA">
          <w:rPr>
            <w:noProof/>
            <w:webHidden/>
          </w:rPr>
          <w:tab/>
        </w:r>
        <w:r w:rsidR="00BE13AA">
          <w:rPr>
            <w:noProof/>
            <w:webHidden/>
          </w:rPr>
          <w:fldChar w:fldCharType="begin"/>
        </w:r>
        <w:r w:rsidR="00BE13AA">
          <w:rPr>
            <w:noProof/>
            <w:webHidden/>
          </w:rPr>
          <w:instrText xml:space="preserve"> PAGEREF _Toc113616749 \h </w:instrText>
        </w:r>
        <w:r w:rsidR="00BE13AA">
          <w:rPr>
            <w:noProof/>
            <w:webHidden/>
          </w:rPr>
        </w:r>
        <w:r w:rsidR="00BE13AA">
          <w:rPr>
            <w:noProof/>
            <w:webHidden/>
          </w:rPr>
          <w:fldChar w:fldCharType="separate"/>
        </w:r>
        <w:r w:rsidR="00BE13AA">
          <w:rPr>
            <w:noProof/>
            <w:webHidden/>
          </w:rPr>
          <w:t>223</w:t>
        </w:r>
        <w:r w:rsidR="00BE13AA">
          <w:rPr>
            <w:noProof/>
            <w:webHidden/>
          </w:rPr>
          <w:fldChar w:fldCharType="end"/>
        </w:r>
      </w:hyperlink>
    </w:p>
    <w:p w14:paraId="49D375CC" w14:textId="75FAC0B9" w:rsidR="00BE13AA" w:rsidRDefault="000924F0">
      <w:pPr>
        <w:pStyle w:val="TOC3"/>
        <w:rPr>
          <w:rFonts w:asciiTheme="minorHAnsi" w:eastAsiaTheme="minorEastAsia" w:hAnsiTheme="minorHAnsi" w:cstheme="minorBidi"/>
          <w:noProof/>
          <w:sz w:val="22"/>
          <w:szCs w:val="22"/>
        </w:rPr>
      </w:pPr>
      <w:hyperlink w:anchor="_Toc113616750" w:history="1">
        <w:r w:rsidR="00BE13AA" w:rsidRPr="00BE33AE">
          <w:rPr>
            <w:rStyle w:val="Hyperlink"/>
            <w:noProof/>
          </w:rPr>
          <w:t>5.</w:t>
        </w:r>
        <w:r w:rsidR="00BE13AA">
          <w:rPr>
            <w:rFonts w:asciiTheme="minorHAnsi" w:eastAsiaTheme="minorEastAsia" w:hAnsiTheme="minorHAnsi" w:cstheme="minorBidi"/>
            <w:noProof/>
            <w:sz w:val="22"/>
            <w:szCs w:val="22"/>
          </w:rPr>
          <w:tab/>
        </w:r>
        <w:r w:rsidR="00BE13AA" w:rsidRPr="00BE33AE">
          <w:rPr>
            <w:rStyle w:val="Hyperlink"/>
            <w:noProof/>
          </w:rPr>
          <w:t>Consolidation Audits</w:t>
        </w:r>
        <w:r w:rsidR="00BE13AA">
          <w:rPr>
            <w:noProof/>
            <w:webHidden/>
          </w:rPr>
          <w:tab/>
        </w:r>
        <w:r w:rsidR="00BE13AA">
          <w:rPr>
            <w:noProof/>
            <w:webHidden/>
          </w:rPr>
          <w:fldChar w:fldCharType="begin"/>
        </w:r>
        <w:r w:rsidR="00BE13AA">
          <w:rPr>
            <w:noProof/>
            <w:webHidden/>
          </w:rPr>
          <w:instrText xml:space="preserve"> PAGEREF _Toc113616750 \h </w:instrText>
        </w:r>
        <w:r w:rsidR="00BE13AA">
          <w:rPr>
            <w:noProof/>
            <w:webHidden/>
          </w:rPr>
        </w:r>
        <w:r w:rsidR="00BE13AA">
          <w:rPr>
            <w:noProof/>
            <w:webHidden/>
          </w:rPr>
          <w:fldChar w:fldCharType="separate"/>
        </w:r>
        <w:r w:rsidR="00BE13AA">
          <w:rPr>
            <w:noProof/>
            <w:webHidden/>
          </w:rPr>
          <w:t>224</w:t>
        </w:r>
        <w:r w:rsidR="00BE13AA">
          <w:rPr>
            <w:noProof/>
            <w:webHidden/>
          </w:rPr>
          <w:fldChar w:fldCharType="end"/>
        </w:r>
      </w:hyperlink>
    </w:p>
    <w:p w14:paraId="505AEE99" w14:textId="25B66196" w:rsidR="00BE13AA" w:rsidRDefault="000924F0">
      <w:pPr>
        <w:pStyle w:val="TOC3"/>
        <w:rPr>
          <w:rFonts w:asciiTheme="minorHAnsi" w:eastAsiaTheme="minorEastAsia" w:hAnsiTheme="minorHAnsi" w:cstheme="minorBidi"/>
          <w:noProof/>
          <w:sz w:val="22"/>
          <w:szCs w:val="22"/>
        </w:rPr>
      </w:pPr>
      <w:hyperlink w:anchor="_Toc113616751" w:history="1">
        <w:r w:rsidR="00BE13AA" w:rsidRPr="00BE33AE">
          <w:rPr>
            <w:rStyle w:val="Hyperlink"/>
            <w:noProof/>
          </w:rPr>
          <w:t>6.</w:t>
        </w:r>
        <w:r w:rsidR="00BE13AA">
          <w:rPr>
            <w:rFonts w:asciiTheme="minorHAnsi" w:eastAsiaTheme="minorEastAsia" w:hAnsiTheme="minorHAnsi" w:cstheme="minorBidi"/>
            <w:noProof/>
            <w:sz w:val="22"/>
            <w:szCs w:val="22"/>
          </w:rPr>
          <w:tab/>
        </w:r>
        <w:r w:rsidR="00BE13AA" w:rsidRPr="00BE33AE">
          <w:rPr>
            <w:rStyle w:val="Hyperlink"/>
            <w:noProof/>
          </w:rPr>
          <w:t>Quality Control for Newly Submitted Cases</w:t>
        </w:r>
        <w:r w:rsidR="00BE13AA">
          <w:rPr>
            <w:noProof/>
            <w:webHidden/>
          </w:rPr>
          <w:tab/>
        </w:r>
        <w:r w:rsidR="00BE13AA">
          <w:rPr>
            <w:noProof/>
            <w:webHidden/>
          </w:rPr>
          <w:fldChar w:fldCharType="begin"/>
        </w:r>
        <w:r w:rsidR="00BE13AA">
          <w:rPr>
            <w:noProof/>
            <w:webHidden/>
          </w:rPr>
          <w:instrText xml:space="preserve"> PAGEREF _Toc113616751 \h </w:instrText>
        </w:r>
        <w:r w:rsidR="00BE13AA">
          <w:rPr>
            <w:noProof/>
            <w:webHidden/>
          </w:rPr>
        </w:r>
        <w:r w:rsidR="00BE13AA">
          <w:rPr>
            <w:noProof/>
            <w:webHidden/>
          </w:rPr>
          <w:fldChar w:fldCharType="separate"/>
        </w:r>
        <w:r w:rsidR="00BE13AA">
          <w:rPr>
            <w:noProof/>
            <w:webHidden/>
          </w:rPr>
          <w:t>224</w:t>
        </w:r>
        <w:r w:rsidR="00BE13AA">
          <w:rPr>
            <w:noProof/>
            <w:webHidden/>
          </w:rPr>
          <w:fldChar w:fldCharType="end"/>
        </w:r>
      </w:hyperlink>
    </w:p>
    <w:p w14:paraId="4B80351B" w14:textId="1D700EAE" w:rsidR="00BE13AA" w:rsidRDefault="000924F0">
      <w:pPr>
        <w:pStyle w:val="TOC3"/>
        <w:rPr>
          <w:rFonts w:asciiTheme="minorHAnsi" w:eastAsiaTheme="minorEastAsia" w:hAnsiTheme="minorHAnsi" w:cstheme="minorBidi"/>
          <w:noProof/>
          <w:sz w:val="22"/>
          <w:szCs w:val="22"/>
        </w:rPr>
      </w:pPr>
      <w:hyperlink w:anchor="_Toc113616752" w:history="1">
        <w:r w:rsidR="00BE13AA" w:rsidRPr="00BE33AE">
          <w:rPr>
            <w:rStyle w:val="Hyperlink"/>
            <w:noProof/>
          </w:rPr>
          <w:t>7.</w:t>
        </w:r>
        <w:r w:rsidR="00BE13AA">
          <w:rPr>
            <w:rFonts w:asciiTheme="minorHAnsi" w:eastAsiaTheme="minorEastAsia" w:hAnsiTheme="minorHAnsi" w:cstheme="minorBidi"/>
            <w:noProof/>
            <w:sz w:val="22"/>
            <w:szCs w:val="22"/>
          </w:rPr>
          <w:tab/>
        </w:r>
        <w:r w:rsidR="00BE13AA" w:rsidRPr="00BE33AE">
          <w:rPr>
            <w:rStyle w:val="Hyperlink"/>
            <w:noProof/>
          </w:rPr>
          <w:t>Consolidation</w:t>
        </w:r>
        <w:r w:rsidR="00BE13AA">
          <w:rPr>
            <w:noProof/>
            <w:webHidden/>
          </w:rPr>
          <w:tab/>
        </w:r>
        <w:r w:rsidR="00BE13AA">
          <w:rPr>
            <w:noProof/>
            <w:webHidden/>
          </w:rPr>
          <w:fldChar w:fldCharType="begin"/>
        </w:r>
        <w:r w:rsidR="00BE13AA">
          <w:rPr>
            <w:noProof/>
            <w:webHidden/>
          </w:rPr>
          <w:instrText xml:space="preserve"> PAGEREF _Toc113616752 \h </w:instrText>
        </w:r>
        <w:r w:rsidR="00BE13AA">
          <w:rPr>
            <w:noProof/>
            <w:webHidden/>
          </w:rPr>
        </w:r>
        <w:r w:rsidR="00BE13AA">
          <w:rPr>
            <w:noProof/>
            <w:webHidden/>
          </w:rPr>
          <w:fldChar w:fldCharType="separate"/>
        </w:r>
        <w:r w:rsidR="00BE13AA">
          <w:rPr>
            <w:noProof/>
            <w:webHidden/>
          </w:rPr>
          <w:t>225</w:t>
        </w:r>
        <w:r w:rsidR="00BE13AA">
          <w:rPr>
            <w:noProof/>
            <w:webHidden/>
          </w:rPr>
          <w:fldChar w:fldCharType="end"/>
        </w:r>
      </w:hyperlink>
    </w:p>
    <w:p w14:paraId="10821844" w14:textId="56544F90" w:rsidR="00BE13AA" w:rsidRDefault="000924F0">
      <w:pPr>
        <w:pStyle w:val="TOC3"/>
        <w:rPr>
          <w:rFonts w:asciiTheme="minorHAnsi" w:eastAsiaTheme="minorEastAsia" w:hAnsiTheme="minorHAnsi" w:cstheme="minorBidi"/>
          <w:noProof/>
          <w:sz w:val="22"/>
          <w:szCs w:val="22"/>
        </w:rPr>
      </w:pPr>
      <w:hyperlink w:anchor="_Toc113616753" w:history="1">
        <w:r w:rsidR="00BE13AA" w:rsidRPr="00BE33AE">
          <w:rPr>
            <w:rStyle w:val="Hyperlink"/>
            <w:noProof/>
          </w:rPr>
          <w:t>8.</w:t>
        </w:r>
        <w:r w:rsidR="00BE13AA">
          <w:rPr>
            <w:rFonts w:asciiTheme="minorHAnsi" w:eastAsiaTheme="minorEastAsia" w:hAnsiTheme="minorHAnsi" w:cstheme="minorBidi"/>
            <w:noProof/>
            <w:sz w:val="22"/>
            <w:szCs w:val="22"/>
          </w:rPr>
          <w:tab/>
        </w:r>
        <w:r w:rsidR="00BE13AA" w:rsidRPr="00BE33AE">
          <w:rPr>
            <w:rStyle w:val="Hyperlink"/>
            <w:noProof/>
          </w:rPr>
          <w:t>Procedure Manual Maintenance</w:t>
        </w:r>
        <w:r w:rsidR="00BE13AA">
          <w:rPr>
            <w:noProof/>
            <w:webHidden/>
          </w:rPr>
          <w:tab/>
        </w:r>
        <w:r w:rsidR="00BE13AA">
          <w:rPr>
            <w:noProof/>
            <w:webHidden/>
          </w:rPr>
          <w:fldChar w:fldCharType="begin"/>
        </w:r>
        <w:r w:rsidR="00BE13AA">
          <w:rPr>
            <w:noProof/>
            <w:webHidden/>
          </w:rPr>
          <w:instrText xml:space="preserve"> PAGEREF _Toc113616753 \h </w:instrText>
        </w:r>
        <w:r w:rsidR="00BE13AA">
          <w:rPr>
            <w:noProof/>
            <w:webHidden/>
          </w:rPr>
        </w:r>
        <w:r w:rsidR="00BE13AA">
          <w:rPr>
            <w:noProof/>
            <w:webHidden/>
          </w:rPr>
          <w:fldChar w:fldCharType="separate"/>
        </w:r>
        <w:r w:rsidR="00BE13AA">
          <w:rPr>
            <w:noProof/>
            <w:webHidden/>
          </w:rPr>
          <w:t>227</w:t>
        </w:r>
        <w:r w:rsidR="00BE13AA">
          <w:rPr>
            <w:noProof/>
            <w:webHidden/>
          </w:rPr>
          <w:fldChar w:fldCharType="end"/>
        </w:r>
      </w:hyperlink>
    </w:p>
    <w:p w14:paraId="69E998CE" w14:textId="69A2CB71" w:rsidR="00BE13AA" w:rsidRDefault="000924F0">
      <w:pPr>
        <w:pStyle w:val="TOC3"/>
        <w:rPr>
          <w:rFonts w:asciiTheme="minorHAnsi" w:eastAsiaTheme="minorEastAsia" w:hAnsiTheme="minorHAnsi" w:cstheme="minorBidi"/>
          <w:noProof/>
          <w:sz w:val="22"/>
          <w:szCs w:val="22"/>
        </w:rPr>
      </w:pPr>
      <w:hyperlink w:anchor="_Toc113616754" w:history="1">
        <w:r w:rsidR="00BE13AA" w:rsidRPr="00BE33AE">
          <w:rPr>
            <w:rStyle w:val="Hyperlink"/>
            <w:noProof/>
          </w:rPr>
          <w:t>9.</w:t>
        </w:r>
        <w:r w:rsidR="00BE13AA">
          <w:rPr>
            <w:rFonts w:asciiTheme="minorHAnsi" w:eastAsiaTheme="minorEastAsia" w:hAnsiTheme="minorHAnsi" w:cstheme="minorBidi"/>
            <w:noProof/>
            <w:sz w:val="22"/>
            <w:szCs w:val="22"/>
          </w:rPr>
          <w:tab/>
        </w:r>
        <w:r w:rsidR="00BE13AA" w:rsidRPr="00BE33AE">
          <w:rPr>
            <w:rStyle w:val="Hyperlink"/>
            <w:noProof/>
          </w:rPr>
          <w:t>Staff Training and Development</w:t>
        </w:r>
        <w:r w:rsidR="00BE13AA">
          <w:rPr>
            <w:noProof/>
            <w:webHidden/>
          </w:rPr>
          <w:tab/>
        </w:r>
        <w:r w:rsidR="00BE13AA">
          <w:rPr>
            <w:noProof/>
            <w:webHidden/>
          </w:rPr>
          <w:fldChar w:fldCharType="begin"/>
        </w:r>
        <w:r w:rsidR="00BE13AA">
          <w:rPr>
            <w:noProof/>
            <w:webHidden/>
          </w:rPr>
          <w:instrText xml:space="preserve"> PAGEREF _Toc113616754 \h </w:instrText>
        </w:r>
        <w:r w:rsidR="00BE13AA">
          <w:rPr>
            <w:noProof/>
            <w:webHidden/>
          </w:rPr>
        </w:r>
        <w:r w:rsidR="00BE13AA">
          <w:rPr>
            <w:noProof/>
            <w:webHidden/>
          </w:rPr>
          <w:fldChar w:fldCharType="separate"/>
        </w:r>
        <w:r w:rsidR="00BE13AA">
          <w:rPr>
            <w:noProof/>
            <w:webHidden/>
          </w:rPr>
          <w:t>227</w:t>
        </w:r>
        <w:r w:rsidR="00BE13AA">
          <w:rPr>
            <w:noProof/>
            <w:webHidden/>
          </w:rPr>
          <w:fldChar w:fldCharType="end"/>
        </w:r>
      </w:hyperlink>
    </w:p>
    <w:p w14:paraId="41980834" w14:textId="6F146EBD" w:rsidR="00BE13AA" w:rsidRDefault="000924F0">
      <w:pPr>
        <w:pStyle w:val="TOC3"/>
        <w:rPr>
          <w:rFonts w:asciiTheme="minorHAnsi" w:eastAsiaTheme="minorEastAsia" w:hAnsiTheme="minorHAnsi" w:cstheme="minorBidi"/>
          <w:noProof/>
          <w:sz w:val="22"/>
          <w:szCs w:val="22"/>
        </w:rPr>
      </w:pPr>
      <w:hyperlink w:anchor="_Toc113616755" w:history="1">
        <w:r w:rsidR="00BE13AA" w:rsidRPr="00BE33AE">
          <w:rPr>
            <w:rStyle w:val="Hyperlink"/>
            <w:noProof/>
          </w:rPr>
          <w:t>10.</w:t>
        </w:r>
        <w:r w:rsidR="00BE13AA">
          <w:rPr>
            <w:rFonts w:asciiTheme="minorHAnsi" w:eastAsiaTheme="minorEastAsia" w:hAnsiTheme="minorHAnsi" w:cstheme="minorBidi"/>
            <w:noProof/>
            <w:sz w:val="22"/>
            <w:szCs w:val="22"/>
          </w:rPr>
          <w:tab/>
        </w:r>
        <w:r w:rsidR="00BE13AA" w:rsidRPr="00BE33AE">
          <w:rPr>
            <w:rStyle w:val="Hyperlink"/>
            <w:noProof/>
          </w:rPr>
          <w:t>Feedback and Consultation</w:t>
        </w:r>
        <w:r w:rsidR="00BE13AA">
          <w:rPr>
            <w:noProof/>
            <w:webHidden/>
          </w:rPr>
          <w:tab/>
        </w:r>
        <w:r w:rsidR="00BE13AA">
          <w:rPr>
            <w:noProof/>
            <w:webHidden/>
          </w:rPr>
          <w:fldChar w:fldCharType="begin"/>
        </w:r>
        <w:r w:rsidR="00BE13AA">
          <w:rPr>
            <w:noProof/>
            <w:webHidden/>
          </w:rPr>
          <w:instrText xml:space="preserve"> PAGEREF _Toc113616755 \h </w:instrText>
        </w:r>
        <w:r w:rsidR="00BE13AA">
          <w:rPr>
            <w:noProof/>
            <w:webHidden/>
          </w:rPr>
        </w:r>
        <w:r w:rsidR="00BE13AA">
          <w:rPr>
            <w:noProof/>
            <w:webHidden/>
          </w:rPr>
          <w:fldChar w:fldCharType="separate"/>
        </w:r>
        <w:r w:rsidR="00BE13AA">
          <w:rPr>
            <w:noProof/>
            <w:webHidden/>
          </w:rPr>
          <w:t>227</w:t>
        </w:r>
        <w:r w:rsidR="00BE13AA">
          <w:rPr>
            <w:noProof/>
            <w:webHidden/>
          </w:rPr>
          <w:fldChar w:fldCharType="end"/>
        </w:r>
      </w:hyperlink>
    </w:p>
    <w:p w14:paraId="007F85EA" w14:textId="3332E569" w:rsidR="00BE13AA" w:rsidRDefault="000924F0">
      <w:pPr>
        <w:pStyle w:val="TOC2"/>
        <w:tabs>
          <w:tab w:val="left" w:pos="800"/>
        </w:tabs>
        <w:rPr>
          <w:rFonts w:asciiTheme="minorHAnsi" w:eastAsiaTheme="minorEastAsia" w:hAnsiTheme="minorHAnsi" w:cstheme="minorBidi"/>
          <w:bCs w:val="0"/>
          <w:noProof/>
          <w:sz w:val="22"/>
          <w:szCs w:val="22"/>
        </w:rPr>
      </w:pPr>
      <w:hyperlink w:anchor="_Toc113616756" w:history="1">
        <w:r w:rsidR="00BE13AA" w:rsidRPr="00BE33AE">
          <w:rPr>
            <w:rStyle w:val="Hyperlink"/>
            <w:noProof/>
          </w:rPr>
          <w:t>C.</w:t>
        </w:r>
        <w:r w:rsidR="00BE13AA">
          <w:rPr>
            <w:rFonts w:asciiTheme="minorHAnsi" w:eastAsiaTheme="minorEastAsia" w:hAnsiTheme="minorHAnsi" w:cstheme="minorBidi"/>
            <w:bCs w:val="0"/>
            <w:noProof/>
            <w:sz w:val="22"/>
            <w:szCs w:val="22"/>
          </w:rPr>
          <w:tab/>
        </w:r>
        <w:r w:rsidR="00BE13AA" w:rsidRPr="00BE33AE">
          <w:rPr>
            <w:rStyle w:val="Hyperlink"/>
            <w:noProof/>
          </w:rPr>
          <w:t>Issues Related to Quality</w:t>
        </w:r>
        <w:r w:rsidR="00BE13AA">
          <w:rPr>
            <w:noProof/>
            <w:webHidden/>
          </w:rPr>
          <w:tab/>
        </w:r>
        <w:r w:rsidR="00BE13AA">
          <w:rPr>
            <w:noProof/>
            <w:webHidden/>
          </w:rPr>
          <w:fldChar w:fldCharType="begin"/>
        </w:r>
        <w:r w:rsidR="00BE13AA">
          <w:rPr>
            <w:noProof/>
            <w:webHidden/>
          </w:rPr>
          <w:instrText xml:space="preserve"> PAGEREF _Toc113616756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37411F60" w14:textId="54172EE7" w:rsidR="00BE13AA" w:rsidRDefault="000924F0">
      <w:pPr>
        <w:pStyle w:val="TOC3"/>
        <w:rPr>
          <w:rFonts w:asciiTheme="minorHAnsi" w:eastAsiaTheme="minorEastAsia" w:hAnsiTheme="minorHAnsi" w:cstheme="minorBidi"/>
          <w:noProof/>
          <w:sz w:val="22"/>
          <w:szCs w:val="22"/>
        </w:rPr>
      </w:pPr>
      <w:hyperlink w:anchor="_Toc113616757" w:history="1">
        <w:r w:rsidR="00BE13AA" w:rsidRPr="00BE33AE">
          <w:rPr>
            <w:rStyle w:val="Hyperlink"/>
            <w:noProof/>
          </w:rPr>
          <w:t>1.</w:t>
        </w:r>
        <w:r w:rsidR="00BE13AA">
          <w:rPr>
            <w:rFonts w:asciiTheme="minorHAnsi" w:eastAsiaTheme="minorEastAsia" w:hAnsiTheme="minorHAnsi" w:cstheme="minorBidi"/>
            <w:noProof/>
            <w:sz w:val="22"/>
            <w:szCs w:val="22"/>
          </w:rPr>
          <w:tab/>
        </w:r>
        <w:r w:rsidR="00BE13AA" w:rsidRPr="00BE33AE">
          <w:rPr>
            <w:rStyle w:val="Hyperlink"/>
            <w:noProof/>
          </w:rPr>
          <w:t>Timeliness of Data</w:t>
        </w:r>
        <w:r w:rsidR="00BE13AA">
          <w:rPr>
            <w:noProof/>
            <w:webHidden/>
          </w:rPr>
          <w:tab/>
        </w:r>
        <w:r w:rsidR="00BE13AA">
          <w:rPr>
            <w:noProof/>
            <w:webHidden/>
          </w:rPr>
          <w:fldChar w:fldCharType="begin"/>
        </w:r>
        <w:r w:rsidR="00BE13AA">
          <w:rPr>
            <w:noProof/>
            <w:webHidden/>
          </w:rPr>
          <w:instrText xml:space="preserve"> PAGEREF _Toc113616757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585D76A6" w14:textId="09C26790" w:rsidR="00BE13AA" w:rsidRDefault="000924F0">
      <w:pPr>
        <w:pStyle w:val="TOC3"/>
        <w:rPr>
          <w:rFonts w:asciiTheme="minorHAnsi" w:eastAsiaTheme="minorEastAsia" w:hAnsiTheme="minorHAnsi" w:cstheme="minorBidi"/>
          <w:noProof/>
          <w:sz w:val="22"/>
          <w:szCs w:val="22"/>
        </w:rPr>
      </w:pPr>
      <w:hyperlink w:anchor="_Toc113616758" w:history="1">
        <w:r w:rsidR="00BE13AA" w:rsidRPr="00BE33AE">
          <w:rPr>
            <w:rStyle w:val="Hyperlink"/>
            <w:noProof/>
          </w:rPr>
          <w:t>2.</w:t>
        </w:r>
        <w:r w:rsidR="00BE13AA">
          <w:rPr>
            <w:rFonts w:asciiTheme="minorHAnsi" w:eastAsiaTheme="minorEastAsia" w:hAnsiTheme="minorHAnsi" w:cstheme="minorBidi"/>
            <w:noProof/>
            <w:sz w:val="22"/>
            <w:szCs w:val="22"/>
          </w:rPr>
          <w:tab/>
        </w:r>
        <w:r w:rsidR="00BE13AA" w:rsidRPr="00BE33AE">
          <w:rPr>
            <w:rStyle w:val="Hyperlink"/>
            <w:noProof/>
          </w:rPr>
          <w:t>Personnel</w:t>
        </w:r>
        <w:r w:rsidR="00BE13AA">
          <w:rPr>
            <w:noProof/>
            <w:webHidden/>
          </w:rPr>
          <w:tab/>
        </w:r>
        <w:r w:rsidR="00BE13AA">
          <w:rPr>
            <w:noProof/>
            <w:webHidden/>
          </w:rPr>
          <w:fldChar w:fldCharType="begin"/>
        </w:r>
        <w:r w:rsidR="00BE13AA">
          <w:rPr>
            <w:noProof/>
            <w:webHidden/>
          </w:rPr>
          <w:instrText xml:space="preserve"> PAGEREF _Toc113616758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149D9C45" w14:textId="6C1A9250" w:rsidR="00BE13AA" w:rsidRDefault="000924F0">
      <w:pPr>
        <w:pStyle w:val="TOC3"/>
        <w:rPr>
          <w:rFonts w:asciiTheme="minorHAnsi" w:eastAsiaTheme="minorEastAsia" w:hAnsiTheme="minorHAnsi" w:cstheme="minorBidi"/>
          <w:noProof/>
          <w:sz w:val="22"/>
          <w:szCs w:val="22"/>
        </w:rPr>
      </w:pPr>
      <w:hyperlink w:anchor="_Toc113616759" w:history="1">
        <w:r w:rsidR="00BE13AA" w:rsidRPr="00BE33AE">
          <w:rPr>
            <w:rStyle w:val="Hyperlink"/>
            <w:noProof/>
          </w:rPr>
          <w:t>3.</w:t>
        </w:r>
        <w:r w:rsidR="00BE13AA">
          <w:rPr>
            <w:rFonts w:asciiTheme="minorHAnsi" w:eastAsiaTheme="minorEastAsia" w:hAnsiTheme="minorHAnsi" w:cstheme="minorBidi"/>
            <w:noProof/>
            <w:sz w:val="22"/>
            <w:szCs w:val="22"/>
          </w:rPr>
          <w:tab/>
        </w:r>
        <w:r w:rsidR="00BE13AA" w:rsidRPr="00BE33AE">
          <w:rPr>
            <w:rStyle w:val="Hyperlink"/>
            <w:noProof/>
          </w:rPr>
          <w:t>Use of References and Edits</w:t>
        </w:r>
        <w:r w:rsidR="00BE13AA">
          <w:rPr>
            <w:noProof/>
            <w:webHidden/>
          </w:rPr>
          <w:tab/>
        </w:r>
        <w:r w:rsidR="00BE13AA">
          <w:rPr>
            <w:noProof/>
            <w:webHidden/>
          </w:rPr>
          <w:fldChar w:fldCharType="begin"/>
        </w:r>
        <w:r w:rsidR="00BE13AA">
          <w:rPr>
            <w:noProof/>
            <w:webHidden/>
          </w:rPr>
          <w:instrText xml:space="preserve"> PAGEREF _Toc113616759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7D80ADFF" w14:textId="3516415A" w:rsidR="00BE13AA" w:rsidRDefault="000924F0">
      <w:pPr>
        <w:pStyle w:val="TOC3"/>
        <w:rPr>
          <w:rFonts w:asciiTheme="minorHAnsi" w:eastAsiaTheme="minorEastAsia" w:hAnsiTheme="minorHAnsi" w:cstheme="minorBidi"/>
          <w:noProof/>
          <w:sz w:val="22"/>
          <w:szCs w:val="22"/>
        </w:rPr>
      </w:pPr>
      <w:hyperlink w:anchor="_Toc113616760" w:history="1">
        <w:r w:rsidR="00BE13AA" w:rsidRPr="00BE33AE">
          <w:rPr>
            <w:rStyle w:val="Hyperlink"/>
            <w:noProof/>
          </w:rPr>
          <w:t>4.</w:t>
        </w:r>
        <w:r w:rsidR="00BE13AA">
          <w:rPr>
            <w:rFonts w:asciiTheme="minorHAnsi" w:eastAsiaTheme="minorEastAsia" w:hAnsiTheme="minorHAnsi" w:cstheme="minorBidi"/>
            <w:noProof/>
            <w:sz w:val="22"/>
            <w:szCs w:val="22"/>
          </w:rPr>
          <w:tab/>
        </w:r>
        <w:r w:rsidR="00BE13AA" w:rsidRPr="00BE33AE">
          <w:rPr>
            <w:rStyle w:val="Hyperlink"/>
            <w:noProof/>
          </w:rPr>
          <w:t>Maintenance of Logs and Records</w:t>
        </w:r>
        <w:r w:rsidR="00BE13AA">
          <w:rPr>
            <w:noProof/>
            <w:webHidden/>
          </w:rPr>
          <w:tab/>
        </w:r>
        <w:r w:rsidR="00BE13AA">
          <w:rPr>
            <w:noProof/>
            <w:webHidden/>
          </w:rPr>
          <w:fldChar w:fldCharType="begin"/>
        </w:r>
        <w:r w:rsidR="00BE13AA">
          <w:rPr>
            <w:noProof/>
            <w:webHidden/>
          </w:rPr>
          <w:instrText xml:space="preserve"> PAGEREF _Toc113616760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4CA012E9" w14:textId="031F4055" w:rsidR="00BE13AA" w:rsidRDefault="000924F0">
      <w:pPr>
        <w:pStyle w:val="TOC3"/>
        <w:rPr>
          <w:rFonts w:asciiTheme="minorHAnsi" w:eastAsiaTheme="minorEastAsia" w:hAnsiTheme="minorHAnsi" w:cstheme="minorBidi"/>
          <w:noProof/>
          <w:sz w:val="22"/>
          <w:szCs w:val="22"/>
        </w:rPr>
      </w:pPr>
      <w:hyperlink w:anchor="_Toc113616761" w:history="1">
        <w:r w:rsidR="00BE13AA" w:rsidRPr="00BE33AE">
          <w:rPr>
            <w:rStyle w:val="Hyperlink"/>
            <w:noProof/>
          </w:rPr>
          <w:t>5.</w:t>
        </w:r>
        <w:r w:rsidR="00BE13AA">
          <w:rPr>
            <w:rFonts w:asciiTheme="minorHAnsi" w:eastAsiaTheme="minorEastAsia" w:hAnsiTheme="minorHAnsi" w:cstheme="minorBidi"/>
            <w:noProof/>
            <w:sz w:val="22"/>
            <w:szCs w:val="22"/>
          </w:rPr>
          <w:tab/>
        </w:r>
        <w:r w:rsidR="00BE13AA" w:rsidRPr="00BE33AE">
          <w:rPr>
            <w:rStyle w:val="Hyperlink"/>
            <w:noProof/>
          </w:rPr>
          <w:t>Submitting Correction or Follow-Up</w:t>
        </w:r>
        <w:r w:rsidR="00BE13AA">
          <w:rPr>
            <w:noProof/>
            <w:webHidden/>
          </w:rPr>
          <w:tab/>
        </w:r>
        <w:r w:rsidR="00BE13AA">
          <w:rPr>
            <w:noProof/>
            <w:webHidden/>
          </w:rPr>
          <w:fldChar w:fldCharType="begin"/>
        </w:r>
        <w:r w:rsidR="00BE13AA">
          <w:rPr>
            <w:noProof/>
            <w:webHidden/>
          </w:rPr>
          <w:instrText xml:space="preserve"> PAGEREF _Toc113616761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3402577A" w14:textId="19D6F666" w:rsidR="00BE13AA" w:rsidRDefault="000924F0">
      <w:pPr>
        <w:pStyle w:val="TOC3"/>
        <w:rPr>
          <w:rFonts w:asciiTheme="minorHAnsi" w:eastAsiaTheme="minorEastAsia" w:hAnsiTheme="minorHAnsi" w:cstheme="minorBidi"/>
          <w:noProof/>
          <w:sz w:val="22"/>
          <w:szCs w:val="22"/>
        </w:rPr>
      </w:pPr>
      <w:hyperlink w:anchor="_Toc113616762" w:history="1">
        <w:r w:rsidR="00BE13AA" w:rsidRPr="00BE33AE">
          <w:rPr>
            <w:rStyle w:val="Hyperlink"/>
            <w:noProof/>
          </w:rPr>
          <w:t>6.</w:t>
        </w:r>
        <w:r w:rsidR="00BE13AA">
          <w:rPr>
            <w:rFonts w:asciiTheme="minorHAnsi" w:eastAsiaTheme="minorEastAsia" w:hAnsiTheme="minorHAnsi" w:cstheme="minorBidi"/>
            <w:noProof/>
            <w:sz w:val="22"/>
            <w:szCs w:val="22"/>
          </w:rPr>
          <w:tab/>
        </w:r>
        <w:r w:rsidR="00BE13AA" w:rsidRPr="00BE33AE">
          <w:rPr>
            <w:rStyle w:val="Hyperlink"/>
            <w:noProof/>
          </w:rPr>
          <w:t>Other Resources</w:t>
        </w:r>
        <w:r w:rsidR="00BE13AA">
          <w:rPr>
            <w:noProof/>
            <w:webHidden/>
          </w:rPr>
          <w:tab/>
        </w:r>
        <w:r w:rsidR="00BE13AA">
          <w:rPr>
            <w:noProof/>
            <w:webHidden/>
          </w:rPr>
          <w:fldChar w:fldCharType="begin"/>
        </w:r>
        <w:r w:rsidR="00BE13AA">
          <w:rPr>
            <w:noProof/>
            <w:webHidden/>
          </w:rPr>
          <w:instrText xml:space="preserve"> PAGEREF _Toc113616762 \h </w:instrText>
        </w:r>
        <w:r w:rsidR="00BE13AA">
          <w:rPr>
            <w:noProof/>
            <w:webHidden/>
          </w:rPr>
        </w:r>
        <w:r w:rsidR="00BE13AA">
          <w:rPr>
            <w:noProof/>
            <w:webHidden/>
          </w:rPr>
          <w:fldChar w:fldCharType="separate"/>
        </w:r>
        <w:r w:rsidR="00BE13AA">
          <w:rPr>
            <w:noProof/>
            <w:webHidden/>
          </w:rPr>
          <w:t>228</w:t>
        </w:r>
        <w:r w:rsidR="00BE13AA">
          <w:rPr>
            <w:noProof/>
            <w:webHidden/>
          </w:rPr>
          <w:fldChar w:fldCharType="end"/>
        </w:r>
      </w:hyperlink>
    </w:p>
    <w:p w14:paraId="58E2AD33" w14:textId="0E55D4CC" w:rsidR="00BE13AA" w:rsidRDefault="000924F0">
      <w:pPr>
        <w:pStyle w:val="TOC1"/>
        <w:rPr>
          <w:rFonts w:asciiTheme="minorHAnsi" w:eastAsiaTheme="minorEastAsia" w:hAnsiTheme="minorHAnsi" w:cstheme="minorBidi"/>
          <w:bCs w:val="0"/>
          <w:noProof/>
          <w:sz w:val="22"/>
          <w:szCs w:val="22"/>
        </w:rPr>
      </w:pPr>
      <w:hyperlink w:anchor="_Toc113616763" w:history="1">
        <w:r w:rsidR="00BE13AA" w:rsidRPr="00BE33AE">
          <w:rPr>
            <w:rStyle w:val="Hyperlink"/>
            <w:noProof/>
          </w:rPr>
          <w:t>CHAPTER 8:  CONFIDENTIALITY</w:t>
        </w:r>
        <w:r w:rsidR="00BE13AA">
          <w:rPr>
            <w:noProof/>
            <w:webHidden/>
          </w:rPr>
          <w:tab/>
        </w:r>
        <w:r w:rsidR="00BE13AA">
          <w:rPr>
            <w:noProof/>
            <w:webHidden/>
          </w:rPr>
          <w:fldChar w:fldCharType="begin"/>
        </w:r>
        <w:r w:rsidR="00BE13AA">
          <w:rPr>
            <w:noProof/>
            <w:webHidden/>
          </w:rPr>
          <w:instrText xml:space="preserve"> PAGEREF _Toc113616763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0B1B5B1E" w14:textId="32CCCC1E" w:rsidR="00BE13AA" w:rsidRDefault="000924F0">
      <w:pPr>
        <w:pStyle w:val="TOC2"/>
        <w:tabs>
          <w:tab w:val="left" w:pos="800"/>
        </w:tabs>
        <w:rPr>
          <w:rFonts w:asciiTheme="minorHAnsi" w:eastAsiaTheme="minorEastAsia" w:hAnsiTheme="minorHAnsi" w:cstheme="minorBidi"/>
          <w:bCs w:val="0"/>
          <w:noProof/>
          <w:sz w:val="22"/>
          <w:szCs w:val="22"/>
        </w:rPr>
      </w:pPr>
      <w:hyperlink w:anchor="_Toc113616764" w:history="1">
        <w:r w:rsidR="00BE13AA" w:rsidRPr="00BE33AE">
          <w:rPr>
            <w:rStyle w:val="Hyperlink"/>
            <w:noProof/>
          </w:rPr>
          <w:t>A.</w:t>
        </w:r>
        <w:r w:rsidR="00BE13AA">
          <w:rPr>
            <w:rFonts w:asciiTheme="minorHAnsi" w:eastAsiaTheme="minorEastAsia" w:hAnsiTheme="minorHAnsi" w:cstheme="minorBidi"/>
            <w:bCs w:val="0"/>
            <w:noProof/>
            <w:sz w:val="22"/>
            <w:szCs w:val="22"/>
          </w:rPr>
          <w:tab/>
        </w:r>
        <w:r w:rsidR="00BE13AA" w:rsidRPr="00BE33AE">
          <w:rPr>
            <w:rStyle w:val="Hyperlink"/>
            <w:noProof/>
          </w:rPr>
          <w:t>Overview</w:t>
        </w:r>
        <w:r w:rsidR="00BE13AA">
          <w:rPr>
            <w:noProof/>
            <w:webHidden/>
          </w:rPr>
          <w:tab/>
        </w:r>
        <w:r w:rsidR="00BE13AA">
          <w:rPr>
            <w:noProof/>
            <w:webHidden/>
          </w:rPr>
          <w:fldChar w:fldCharType="begin"/>
        </w:r>
        <w:r w:rsidR="00BE13AA">
          <w:rPr>
            <w:noProof/>
            <w:webHidden/>
          </w:rPr>
          <w:instrText xml:space="preserve"> PAGEREF _Toc113616764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33833C5B" w14:textId="39F808AE" w:rsidR="00BE13AA" w:rsidRDefault="000924F0">
      <w:pPr>
        <w:pStyle w:val="TOC3"/>
        <w:rPr>
          <w:rFonts w:asciiTheme="minorHAnsi" w:eastAsiaTheme="minorEastAsia" w:hAnsiTheme="minorHAnsi" w:cstheme="minorBidi"/>
          <w:noProof/>
          <w:sz w:val="22"/>
          <w:szCs w:val="22"/>
        </w:rPr>
      </w:pPr>
      <w:hyperlink w:anchor="_Toc113616765" w:history="1">
        <w:r w:rsidR="00BE13AA" w:rsidRPr="00BE33AE">
          <w:rPr>
            <w:rStyle w:val="Hyperlink"/>
            <w:noProof/>
          </w:rPr>
          <w:t>1.</w:t>
        </w:r>
        <w:r w:rsidR="00BE13AA">
          <w:rPr>
            <w:rFonts w:asciiTheme="minorHAnsi" w:eastAsiaTheme="minorEastAsia" w:hAnsiTheme="minorHAnsi" w:cstheme="minorBidi"/>
            <w:noProof/>
            <w:sz w:val="22"/>
            <w:szCs w:val="22"/>
          </w:rPr>
          <w:tab/>
        </w:r>
        <w:r w:rsidR="00BE13AA" w:rsidRPr="00BE33AE">
          <w:rPr>
            <w:rStyle w:val="Hyperlink"/>
            <w:noProof/>
          </w:rPr>
          <w:t>Purpose</w:t>
        </w:r>
        <w:r w:rsidR="00BE13AA">
          <w:rPr>
            <w:noProof/>
            <w:webHidden/>
          </w:rPr>
          <w:tab/>
        </w:r>
        <w:r w:rsidR="00BE13AA">
          <w:rPr>
            <w:noProof/>
            <w:webHidden/>
          </w:rPr>
          <w:fldChar w:fldCharType="begin"/>
        </w:r>
        <w:r w:rsidR="00BE13AA">
          <w:rPr>
            <w:noProof/>
            <w:webHidden/>
          </w:rPr>
          <w:instrText xml:space="preserve"> PAGEREF _Toc113616765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4CAF3A36" w14:textId="6D4B6415" w:rsidR="00BE13AA" w:rsidRDefault="000924F0">
      <w:pPr>
        <w:pStyle w:val="TOC3"/>
        <w:rPr>
          <w:rFonts w:asciiTheme="minorHAnsi" w:eastAsiaTheme="minorEastAsia" w:hAnsiTheme="minorHAnsi" w:cstheme="minorBidi"/>
          <w:noProof/>
          <w:sz w:val="22"/>
          <w:szCs w:val="22"/>
        </w:rPr>
      </w:pPr>
      <w:hyperlink w:anchor="_Toc113616766" w:history="1">
        <w:r w:rsidR="00BE13AA" w:rsidRPr="00BE33AE">
          <w:rPr>
            <w:rStyle w:val="Hyperlink"/>
            <w:noProof/>
          </w:rPr>
          <w:t>2.</w:t>
        </w:r>
        <w:r w:rsidR="00BE13AA">
          <w:rPr>
            <w:rFonts w:asciiTheme="minorHAnsi" w:eastAsiaTheme="minorEastAsia" w:hAnsiTheme="minorHAnsi" w:cstheme="minorBidi"/>
            <w:noProof/>
            <w:sz w:val="22"/>
            <w:szCs w:val="22"/>
          </w:rPr>
          <w:tab/>
        </w:r>
        <w:r w:rsidR="00BE13AA" w:rsidRPr="00BE33AE">
          <w:rPr>
            <w:rStyle w:val="Hyperlink"/>
            <w:noProof/>
          </w:rPr>
          <w:t>Definition</w:t>
        </w:r>
        <w:r w:rsidR="00BE13AA">
          <w:rPr>
            <w:noProof/>
            <w:webHidden/>
          </w:rPr>
          <w:tab/>
        </w:r>
        <w:r w:rsidR="00BE13AA">
          <w:rPr>
            <w:noProof/>
            <w:webHidden/>
          </w:rPr>
          <w:fldChar w:fldCharType="begin"/>
        </w:r>
        <w:r w:rsidR="00BE13AA">
          <w:rPr>
            <w:noProof/>
            <w:webHidden/>
          </w:rPr>
          <w:instrText xml:space="preserve"> PAGEREF _Toc113616766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79590A92" w14:textId="2AC1413A" w:rsidR="00BE13AA" w:rsidRDefault="000924F0">
      <w:pPr>
        <w:pStyle w:val="TOC2"/>
        <w:tabs>
          <w:tab w:val="left" w:pos="800"/>
        </w:tabs>
        <w:rPr>
          <w:rFonts w:asciiTheme="minorHAnsi" w:eastAsiaTheme="minorEastAsia" w:hAnsiTheme="minorHAnsi" w:cstheme="minorBidi"/>
          <w:bCs w:val="0"/>
          <w:noProof/>
          <w:sz w:val="22"/>
          <w:szCs w:val="22"/>
        </w:rPr>
      </w:pPr>
      <w:hyperlink w:anchor="_Toc113616767" w:history="1">
        <w:r w:rsidR="00BE13AA" w:rsidRPr="00BE33AE">
          <w:rPr>
            <w:rStyle w:val="Hyperlink"/>
            <w:noProof/>
          </w:rPr>
          <w:t>B.</w:t>
        </w:r>
        <w:r w:rsidR="00BE13AA">
          <w:rPr>
            <w:rFonts w:asciiTheme="minorHAnsi" w:eastAsiaTheme="minorEastAsia" w:hAnsiTheme="minorHAnsi" w:cstheme="minorBidi"/>
            <w:bCs w:val="0"/>
            <w:noProof/>
            <w:sz w:val="22"/>
            <w:szCs w:val="22"/>
          </w:rPr>
          <w:tab/>
        </w:r>
        <w:r w:rsidR="00BE13AA" w:rsidRPr="00BE33AE">
          <w:rPr>
            <w:rStyle w:val="Hyperlink"/>
            <w:noProof/>
          </w:rPr>
          <w:t>Responsibility</w:t>
        </w:r>
        <w:r w:rsidR="00BE13AA">
          <w:rPr>
            <w:noProof/>
            <w:webHidden/>
          </w:rPr>
          <w:tab/>
        </w:r>
        <w:r w:rsidR="00BE13AA">
          <w:rPr>
            <w:noProof/>
            <w:webHidden/>
          </w:rPr>
          <w:fldChar w:fldCharType="begin"/>
        </w:r>
        <w:r w:rsidR="00BE13AA">
          <w:rPr>
            <w:noProof/>
            <w:webHidden/>
          </w:rPr>
          <w:instrText xml:space="preserve"> PAGEREF _Toc113616767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67F784E3" w14:textId="36F1FC29" w:rsidR="00BE13AA" w:rsidRDefault="000924F0">
      <w:pPr>
        <w:pStyle w:val="TOC3"/>
        <w:rPr>
          <w:rFonts w:asciiTheme="minorHAnsi" w:eastAsiaTheme="minorEastAsia" w:hAnsiTheme="minorHAnsi" w:cstheme="minorBidi"/>
          <w:noProof/>
          <w:sz w:val="22"/>
          <w:szCs w:val="22"/>
        </w:rPr>
      </w:pPr>
      <w:hyperlink w:anchor="_Toc113616768" w:history="1">
        <w:r w:rsidR="00BE13AA" w:rsidRPr="00BE33AE">
          <w:rPr>
            <w:rStyle w:val="Hyperlink"/>
            <w:noProof/>
          </w:rPr>
          <w:t>1.</w:t>
        </w:r>
        <w:r w:rsidR="00BE13AA">
          <w:rPr>
            <w:rFonts w:asciiTheme="minorHAnsi" w:eastAsiaTheme="minorEastAsia" w:hAnsiTheme="minorHAnsi" w:cstheme="minorBidi"/>
            <w:noProof/>
            <w:sz w:val="22"/>
            <w:szCs w:val="22"/>
          </w:rPr>
          <w:tab/>
        </w:r>
        <w:r w:rsidR="00BE13AA" w:rsidRPr="00BE33AE">
          <w:rPr>
            <w:rStyle w:val="Hyperlink"/>
            <w:noProof/>
          </w:rPr>
          <w:t>Reporting Source (Hospital or Other Health Care Provider)</w:t>
        </w:r>
        <w:r w:rsidR="00BE13AA">
          <w:rPr>
            <w:noProof/>
            <w:webHidden/>
          </w:rPr>
          <w:tab/>
        </w:r>
        <w:r w:rsidR="00BE13AA">
          <w:rPr>
            <w:noProof/>
            <w:webHidden/>
          </w:rPr>
          <w:fldChar w:fldCharType="begin"/>
        </w:r>
        <w:r w:rsidR="00BE13AA">
          <w:rPr>
            <w:noProof/>
            <w:webHidden/>
          </w:rPr>
          <w:instrText xml:space="preserve"> PAGEREF _Toc113616768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1DB1F06D" w14:textId="1FC5A052" w:rsidR="00BE13AA" w:rsidRDefault="000924F0">
      <w:pPr>
        <w:pStyle w:val="TOC3"/>
        <w:rPr>
          <w:rFonts w:asciiTheme="minorHAnsi" w:eastAsiaTheme="minorEastAsia" w:hAnsiTheme="minorHAnsi" w:cstheme="minorBidi"/>
          <w:noProof/>
          <w:sz w:val="22"/>
          <w:szCs w:val="22"/>
        </w:rPr>
      </w:pPr>
      <w:hyperlink w:anchor="_Toc113616769" w:history="1">
        <w:r w:rsidR="00BE13AA" w:rsidRPr="00BE33AE">
          <w:rPr>
            <w:rStyle w:val="Hyperlink"/>
            <w:noProof/>
          </w:rPr>
          <w:t>2.</w:t>
        </w:r>
        <w:r w:rsidR="00BE13AA">
          <w:rPr>
            <w:rFonts w:asciiTheme="minorHAnsi" w:eastAsiaTheme="minorEastAsia" w:hAnsiTheme="minorHAnsi" w:cstheme="minorBidi"/>
            <w:noProof/>
            <w:sz w:val="22"/>
            <w:szCs w:val="22"/>
          </w:rPr>
          <w:tab/>
        </w:r>
        <w:r w:rsidR="00BE13AA" w:rsidRPr="00BE33AE">
          <w:rPr>
            <w:rStyle w:val="Hyperlink"/>
            <w:noProof/>
          </w:rPr>
          <w:t>State Registry</w:t>
        </w:r>
        <w:r w:rsidR="00BE13AA">
          <w:rPr>
            <w:noProof/>
            <w:webHidden/>
          </w:rPr>
          <w:tab/>
        </w:r>
        <w:r w:rsidR="00BE13AA">
          <w:rPr>
            <w:noProof/>
            <w:webHidden/>
          </w:rPr>
          <w:fldChar w:fldCharType="begin"/>
        </w:r>
        <w:r w:rsidR="00BE13AA">
          <w:rPr>
            <w:noProof/>
            <w:webHidden/>
          </w:rPr>
          <w:instrText xml:space="preserve"> PAGEREF _Toc113616769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4E615805" w14:textId="61FF674F" w:rsidR="00BE13AA" w:rsidRDefault="000924F0">
      <w:pPr>
        <w:pStyle w:val="TOC2"/>
        <w:tabs>
          <w:tab w:val="left" w:pos="800"/>
        </w:tabs>
        <w:rPr>
          <w:rFonts w:asciiTheme="minorHAnsi" w:eastAsiaTheme="minorEastAsia" w:hAnsiTheme="minorHAnsi" w:cstheme="minorBidi"/>
          <w:bCs w:val="0"/>
          <w:noProof/>
          <w:sz w:val="22"/>
          <w:szCs w:val="22"/>
        </w:rPr>
      </w:pPr>
      <w:hyperlink w:anchor="_Toc113616770" w:history="1">
        <w:r w:rsidR="00BE13AA" w:rsidRPr="00BE33AE">
          <w:rPr>
            <w:rStyle w:val="Hyperlink"/>
            <w:noProof/>
          </w:rPr>
          <w:t>C.</w:t>
        </w:r>
        <w:r w:rsidR="00BE13AA">
          <w:rPr>
            <w:rFonts w:asciiTheme="minorHAnsi" w:eastAsiaTheme="minorEastAsia" w:hAnsiTheme="minorHAnsi" w:cstheme="minorBidi"/>
            <w:bCs w:val="0"/>
            <w:noProof/>
            <w:sz w:val="22"/>
            <w:szCs w:val="22"/>
          </w:rPr>
          <w:tab/>
        </w:r>
        <w:r w:rsidR="00BE13AA" w:rsidRPr="00BE33AE">
          <w:rPr>
            <w:rStyle w:val="Hyperlink"/>
            <w:noProof/>
          </w:rPr>
          <w:t>State Registry Policies and Procedures</w:t>
        </w:r>
        <w:r w:rsidR="00BE13AA">
          <w:rPr>
            <w:noProof/>
            <w:webHidden/>
          </w:rPr>
          <w:tab/>
        </w:r>
        <w:r w:rsidR="00BE13AA">
          <w:rPr>
            <w:noProof/>
            <w:webHidden/>
          </w:rPr>
          <w:fldChar w:fldCharType="begin"/>
        </w:r>
        <w:r w:rsidR="00BE13AA">
          <w:rPr>
            <w:noProof/>
            <w:webHidden/>
          </w:rPr>
          <w:instrText xml:space="preserve"> PAGEREF _Toc113616770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077A8A2B" w14:textId="380DEBAE" w:rsidR="00BE13AA" w:rsidRDefault="000924F0">
      <w:pPr>
        <w:pStyle w:val="TOC3"/>
        <w:rPr>
          <w:rFonts w:asciiTheme="minorHAnsi" w:eastAsiaTheme="minorEastAsia" w:hAnsiTheme="minorHAnsi" w:cstheme="minorBidi"/>
          <w:noProof/>
          <w:sz w:val="22"/>
          <w:szCs w:val="22"/>
        </w:rPr>
      </w:pPr>
      <w:hyperlink w:anchor="_Toc113616771" w:history="1">
        <w:r w:rsidR="00BE13AA" w:rsidRPr="00BE33AE">
          <w:rPr>
            <w:rStyle w:val="Hyperlink"/>
            <w:noProof/>
          </w:rPr>
          <w:t>1.</w:t>
        </w:r>
        <w:r w:rsidR="00BE13AA">
          <w:rPr>
            <w:rFonts w:asciiTheme="minorHAnsi" w:eastAsiaTheme="minorEastAsia" w:hAnsiTheme="minorHAnsi" w:cstheme="minorBidi"/>
            <w:noProof/>
            <w:sz w:val="22"/>
            <w:szCs w:val="22"/>
          </w:rPr>
          <w:tab/>
        </w:r>
        <w:r w:rsidR="00BE13AA" w:rsidRPr="00BE33AE">
          <w:rPr>
            <w:rStyle w:val="Hyperlink"/>
            <w:noProof/>
          </w:rPr>
          <w:t>Staff Awareness</w:t>
        </w:r>
        <w:r w:rsidR="00BE13AA">
          <w:rPr>
            <w:noProof/>
            <w:webHidden/>
          </w:rPr>
          <w:tab/>
        </w:r>
        <w:r w:rsidR="00BE13AA">
          <w:rPr>
            <w:noProof/>
            <w:webHidden/>
          </w:rPr>
          <w:fldChar w:fldCharType="begin"/>
        </w:r>
        <w:r w:rsidR="00BE13AA">
          <w:rPr>
            <w:noProof/>
            <w:webHidden/>
          </w:rPr>
          <w:instrText xml:space="preserve"> PAGEREF _Toc113616771 \h </w:instrText>
        </w:r>
        <w:r w:rsidR="00BE13AA">
          <w:rPr>
            <w:noProof/>
            <w:webHidden/>
          </w:rPr>
        </w:r>
        <w:r w:rsidR="00BE13AA">
          <w:rPr>
            <w:noProof/>
            <w:webHidden/>
          </w:rPr>
          <w:fldChar w:fldCharType="separate"/>
        </w:r>
        <w:r w:rsidR="00BE13AA">
          <w:rPr>
            <w:noProof/>
            <w:webHidden/>
          </w:rPr>
          <w:t>229</w:t>
        </w:r>
        <w:r w:rsidR="00BE13AA">
          <w:rPr>
            <w:noProof/>
            <w:webHidden/>
          </w:rPr>
          <w:fldChar w:fldCharType="end"/>
        </w:r>
      </w:hyperlink>
    </w:p>
    <w:p w14:paraId="031338A4" w14:textId="5F562DA8" w:rsidR="00BE13AA" w:rsidRDefault="000924F0">
      <w:pPr>
        <w:pStyle w:val="TOC3"/>
        <w:rPr>
          <w:rFonts w:asciiTheme="minorHAnsi" w:eastAsiaTheme="minorEastAsia" w:hAnsiTheme="minorHAnsi" w:cstheme="minorBidi"/>
          <w:noProof/>
          <w:sz w:val="22"/>
          <w:szCs w:val="22"/>
        </w:rPr>
      </w:pPr>
      <w:hyperlink w:anchor="_Toc113616772" w:history="1">
        <w:r w:rsidR="00BE13AA" w:rsidRPr="00BE33AE">
          <w:rPr>
            <w:rStyle w:val="Hyperlink"/>
            <w:noProof/>
          </w:rPr>
          <w:t>2.</w:t>
        </w:r>
        <w:r w:rsidR="00BE13AA">
          <w:rPr>
            <w:rFonts w:asciiTheme="minorHAnsi" w:eastAsiaTheme="minorEastAsia" w:hAnsiTheme="minorHAnsi" w:cstheme="minorBidi"/>
            <w:noProof/>
            <w:sz w:val="22"/>
            <w:szCs w:val="22"/>
          </w:rPr>
          <w:tab/>
        </w:r>
        <w:r w:rsidR="00BE13AA" w:rsidRPr="00BE33AE">
          <w:rPr>
            <w:rStyle w:val="Hyperlink"/>
            <w:noProof/>
          </w:rPr>
          <w:t>Access Control</w:t>
        </w:r>
        <w:r w:rsidR="00BE13AA">
          <w:rPr>
            <w:noProof/>
            <w:webHidden/>
          </w:rPr>
          <w:tab/>
        </w:r>
        <w:r w:rsidR="00BE13AA">
          <w:rPr>
            <w:noProof/>
            <w:webHidden/>
          </w:rPr>
          <w:fldChar w:fldCharType="begin"/>
        </w:r>
        <w:r w:rsidR="00BE13AA">
          <w:rPr>
            <w:noProof/>
            <w:webHidden/>
          </w:rPr>
          <w:instrText xml:space="preserve"> PAGEREF _Toc113616772 \h </w:instrText>
        </w:r>
        <w:r w:rsidR="00BE13AA">
          <w:rPr>
            <w:noProof/>
            <w:webHidden/>
          </w:rPr>
        </w:r>
        <w:r w:rsidR="00BE13AA">
          <w:rPr>
            <w:noProof/>
            <w:webHidden/>
          </w:rPr>
          <w:fldChar w:fldCharType="separate"/>
        </w:r>
        <w:r w:rsidR="00BE13AA">
          <w:rPr>
            <w:noProof/>
            <w:webHidden/>
          </w:rPr>
          <w:t>230</w:t>
        </w:r>
        <w:r w:rsidR="00BE13AA">
          <w:rPr>
            <w:noProof/>
            <w:webHidden/>
          </w:rPr>
          <w:fldChar w:fldCharType="end"/>
        </w:r>
      </w:hyperlink>
    </w:p>
    <w:p w14:paraId="137094B8" w14:textId="46A24488" w:rsidR="00BE13AA" w:rsidRDefault="000924F0">
      <w:pPr>
        <w:pStyle w:val="TOC3"/>
        <w:rPr>
          <w:rFonts w:asciiTheme="minorHAnsi" w:eastAsiaTheme="minorEastAsia" w:hAnsiTheme="minorHAnsi" w:cstheme="minorBidi"/>
          <w:noProof/>
          <w:sz w:val="22"/>
          <w:szCs w:val="22"/>
        </w:rPr>
      </w:pPr>
      <w:hyperlink w:anchor="_Toc113616773" w:history="1">
        <w:r w:rsidR="00BE13AA" w:rsidRPr="00BE33AE">
          <w:rPr>
            <w:rStyle w:val="Hyperlink"/>
            <w:noProof/>
          </w:rPr>
          <w:t>3.</w:t>
        </w:r>
        <w:r w:rsidR="00BE13AA">
          <w:rPr>
            <w:rFonts w:asciiTheme="minorHAnsi" w:eastAsiaTheme="minorEastAsia" w:hAnsiTheme="minorHAnsi" w:cstheme="minorBidi"/>
            <w:noProof/>
            <w:sz w:val="22"/>
            <w:szCs w:val="22"/>
          </w:rPr>
          <w:tab/>
        </w:r>
        <w:r w:rsidR="00BE13AA" w:rsidRPr="00BE33AE">
          <w:rPr>
            <w:rStyle w:val="Hyperlink"/>
            <w:noProof/>
          </w:rPr>
          <w:t>Data Collection and Management</w:t>
        </w:r>
        <w:r w:rsidR="00BE13AA">
          <w:rPr>
            <w:noProof/>
            <w:webHidden/>
          </w:rPr>
          <w:tab/>
        </w:r>
        <w:r w:rsidR="00BE13AA">
          <w:rPr>
            <w:noProof/>
            <w:webHidden/>
          </w:rPr>
          <w:fldChar w:fldCharType="begin"/>
        </w:r>
        <w:r w:rsidR="00BE13AA">
          <w:rPr>
            <w:noProof/>
            <w:webHidden/>
          </w:rPr>
          <w:instrText xml:space="preserve"> PAGEREF _Toc113616773 \h </w:instrText>
        </w:r>
        <w:r w:rsidR="00BE13AA">
          <w:rPr>
            <w:noProof/>
            <w:webHidden/>
          </w:rPr>
        </w:r>
        <w:r w:rsidR="00BE13AA">
          <w:rPr>
            <w:noProof/>
            <w:webHidden/>
          </w:rPr>
          <w:fldChar w:fldCharType="separate"/>
        </w:r>
        <w:r w:rsidR="00BE13AA">
          <w:rPr>
            <w:noProof/>
            <w:webHidden/>
          </w:rPr>
          <w:t>230</w:t>
        </w:r>
        <w:r w:rsidR="00BE13AA">
          <w:rPr>
            <w:noProof/>
            <w:webHidden/>
          </w:rPr>
          <w:fldChar w:fldCharType="end"/>
        </w:r>
      </w:hyperlink>
    </w:p>
    <w:p w14:paraId="6105FF9B" w14:textId="14729995" w:rsidR="00BE13AA" w:rsidRDefault="000924F0">
      <w:pPr>
        <w:pStyle w:val="TOC3"/>
        <w:rPr>
          <w:rFonts w:asciiTheme="minorHAnsi" w:eastAsiaTheme="minorEastAsia" w:hAnsiTheme="minorHAnsi" w:cstheme="minorBidi"/>
          <w:noProof/>
          <w:sz w:val="22"/>
          <w:szCs w:val="22"/>
        </w:rPr>
      </w:pPr>
      <w:hyperlink w:anchor="_Toc113616774" w:history="1">
        <w:r w:rsidR="00BE13AA" w:rsidRPr="00BE33AE">
          <w:rPr>
            <w:rStyle w:val="Hyperlink"/>
            <w:noProof/>
          </w:rPr>
          <w:t>4.</w:t>
        </w:r>
        <w:r w:rsidR="00BE13AA">
          <w:rPr>
            <w:rFonts w:asciiTheme="minorHAnsi" w:eastAsiaTheme="minorEastAsia" w:hAnsiTheme="minorHAnsi" w:cstheme="minorBidi"/>
            <w:noProof/>
            <w:sz w:val="22"/>
            <w:szCs w:val="22"/>
          </w:rPr>
          <w:tab/>
        </w:r>
        <w:r w:rsidR="00BE13AA" w:rsidRPr="00BE33AE">
          <w:rPr>
            <w:rStyle w:val="Hyperlink"/>
            <w:noProof/>
          </w:rPr>
          <w:t>Disaster Recovery</w:t>
        </w:r>
        <w:r w:rsidR="00BE13AA">
          <w:rPr>
            <w:noProof/>
            <w:webHidden/>
          </w:rPr>
          <w:tab/>
        </w:r>
        <w:r w:rsidR="00BE13AA">
          <w:rPr>
            <w:noProof/>
            <w:webHidden/>
          </w:rPr>
          <w:fldChar w:fldCharType="begin"/>
        </w:r>
        <w:r w:rsidR="00BE13AA">
          <w:rPr>
            <w:noProof/>
            <w:webHidden/>
          </w:rPr>
          <w:instrText xml:space="preserve"> PAGEREF _Toc113616774 \h </w:instrText>
        </w:r>
        <w:r w:rsidR="00BE13AA">
          <w:rPr>
            <w:noProof/>
            <w:webHidden/>
          </w:rPr>
        </w:r>
        <w:r w:rsidR="00BE13AA">
          <w:rPr>
            <w:noProof/>
            <w:webHidden/>
          </w:rPr>
          <w:fldChar w:fldCharType="separate"/>
        </w:r>
        <w:r w:rsidR="00BE13AA">
          <w:rPr>
            <w:noProof/>
            <w:webHidden/>
          </w:rPr>
          <w:t>231</w:t>
        </w:r>
        <w:r w:rsidR="00BE13AA">
          <w:rPr>
            <w:noProof/>
            <w:webHidden/>
          </w:rPr>
          <w:fldChar w:fldCharType="end"/>
        </w:r>
      </w:hyperlink>
    </w:p>
    <w:p w14:paraId="3E2BC6F5" w14:textId="1ED115E2" w:rsidR="00BE13AA" w:rsidRDefault="000924F0">
      <w:pPr>
        <w:pStyle w:val="TOC3"/>
        <w:rPr>
          <w:rFonts w:asciiTheme="minorHAnsi" w:eastAsiaTheme="minorEastAsia" w:hAnsiTheme="minorHAnsi" w:cstheme="minorBidi"/>
          <w:noProof/>
          <w:sz w:val="22"/>
          <w:szCs w:val="22"/>
        </w:rPr>
      </w:pPr>
      <w:hyperlink w:anchor="_Toc113616775" w:history="1">
        <w:r w:rsidR="00BE13AA" w:rsidRPr="00BE33AE">
          <w:rPr>
            <w:rStyle w:val="Hyperlink"/>
            <w:noProof/>
          </w:rPr>
          <w:t>5.</w:t>
        </w:r>
        <w:r w:rsidR="00BE13AA">
          <w:rPr>
            <w:rFonts w:asciiTheme="minorHAnsi" w:eastAsiaTheme="minorEastAsia" w:hAnsiTheme="minorHAnsi" w:cstheme="minorBidi"/>
            <w:noProof/>
            <w:sz w:val="22"/>
            <w:szCs w:val="22"/>
          </w:rPr>
          <w:tab/>
        </w:r>
        <w:r w:rsidR="00BE13AA" w:rsidRPr="00BE33AE">
          <w:rPr>
            <w:rStyle w:val="Hyperlink"/>
            <w:noProof/>
          </w:rPr>
          <w:t>Sabotage</w:t>
        </w:r>
        <w:r w:rsidR="00BE13AA">
          <w:rPr>
            <w:noProof/>
            <w:webHidden/>
          </w:rPr>
          <w:tab/>
        </w:r>
        <w:r w:rsidR="00BE13AA">
          <w:rPr>
            <w:noProof/>
            <w:webHidden/>
          </w:rPr>
          <w:fldChar w:fldCharType="begin"/>
        </w:r>
        <w:r w:rsidR="00BE13AA">
          <w:rPr>
            <w:noProof/>
            <w:webHidden/>
          </w:rPr>
          <w:instrText xml:space="preserve"> PAGEREF _Toc113616775 \h </w:instrText>
        </w:r>
        <w:r w:rsidR="00BE13AA">
          <w:rPr>
            <w:noProof/>
            <w:webHidden/>
          </w:rPr>
        </w:r>
        <w:r w:rsidR="00BE13AA">
          <w:rPr>
            <w:noProof/>
            <w:webHidden/>
          </w:rPr>
          <w:fldChar w:fldCharType="separate"/>
        </w:r>
        <w:r w:rsidR="00BE13AA">
          <w:rPr>
            <w:noProof/>
            <w:webHidden/>
          </w:rPr>
          <w:t>231</w:t>
        </w:r>
        <w:r w:rsidR="00BE13AA">
          <w:rPr>
            <w:noProof/>
            <w:webHidden/>
          </w:rPr>
          <w:fldChar w:fldCharType="end"/>
        </w:r>
      </w:hyperlink>
    </w:p>
    <w:p w14:paraId="307C8331" w14:textId="1BC70E56" w:rsidR="00BE13AA" w:rsidRDefault="000924F0">
      <w:pPr>
        <w:pStyle w:val="TOC3"/>
        <w:rPr>
          <w:rFonts w:asciiTheme="minorHAnsi" w:eastAsiaTheme="minorEastAsia" w:hAnsiTheme="minorHAnsi" w:cstheme="minorBidi"/>
          <w:noProof/>
          <w:sz w:val="22"/>
          <w:szCs w:val="22"/>
        </w:rPr>
      </w:pPr>
      <w:hyperlink w:anchor="_Toc113616776" w:history="1">
        <w:r w:rsidR="00BE13AA" w:rsidRPr="00BE33AE">
          <w:rPr>
            <w:rStyle w:val="Hyperlink"/>
            <w:noProof/>
          </w:rPr>
          <w:t>6.</w:t>
        </w:r>
        <w:r w:rsidR="00BE13AA">
          <w:rPr>
            <w:rFonts w:asciiTheme="minorHAnsi" w:eastAsiaTheme="minorEastAsia" w:hAnsiTheme="minorHAnsi" w:cstheme="minorBidi"/>
            <w:noProof/>
            <w:sz w:val="22"/>
            <w:szCs w:val="22"/>
          </w:rPr>
          <w:tab/>
        </w:r>
        <w:r w:rsidR="00BE13AA" w:rsidRPr="00BE33AE">
          <w:rPr>
            <w:rStyle w:val="Hyperlink"/>
            <w:noProof/>
          </w:rPr>
          <w:t>Release of Registry Data</w:t>
        </w:r>
        <w:r w:rsidR="00BE13AA">
          <w:rPr>
            <w:noProof/>
            <w:webHidden/>
          </w:rPr>
          <w:tab/>
        </w:r>
        <w:r w:rsidR="00BE13AA">
          <w:rPr>
            <w:noProof/>
            <w:webHidden/>
          </w:rPr>
          <w:fldChar w:fldCharType="begin"/>
        </w:r>
        <w:r w:rsidR="00BE13AA">
          <w:rPr>
            <w:noProof/>
            <w:webHidden/>
          </w:rPr>
          <w:instrText xml:space="preserve"> PAGEREF _Toc113616776 \h </w:instrText>
        </w:r>
        <w:r w:rsidR="00BE13AA">
          <w:rPr>
            <w:noProof/>
            <w:webHidden/>
          </w:rPr>
        </w:r>
        <w:r w:rsidR="00BE13AA">
          <w:rPr>
            <w:noProof/>
            <w:webHidden/>
          </w:rPr>
          <w:fldChar w:fldCharType="separate"/>
        </w:r>
        <w:r w:rsidR="00BE13AA">
          <w:rPr>
            <w:noProof/>
            <w:webHidden/>
          </w:rPr>
          <w:t>231</w:t>
        </w:r>
        <w:r w:rsidR="00BE13AA">
          <w:rPr>
            <w:noProof/>
            <w:webHidden/>
          </w:rPr>
          <w:fldChar w:fldCharType="end"/>
        </w:r>
      </w:hyperlink>
    </w:p>
    <w:p w14:paraId="33C1AEA4" w14:textId="0FC3799A" w:rsidR="00BE13AA" w:rsidRDefault="000924F0">
      <w:pPr>
        <w:pStyle w:val="TOC1"/>
        <w:rPr>
          <w:rFonts w:asciiTheme="minorHAnsi" w:eastAsiaTheme="minorEastAsia" w:hAnsiTheme="minorHAnsi" w:cstheme="minorBidi"/>
          <w:bCs w:val="0"/>
          <w:noProof/>
          <w:sz w:val="22"/>
          <w:szCs w:val="22"/>
        </w:rPr>
      </w:pPr>
      <w:hyperlink w:anchor="_Toc113616777" w:history="1">
        <w:r w:rsidR="00BE13AA" w:rsidRPr="00BE33AE">
          <w:rPr>
            <w:rStyle w:val="Hyperlink"/>
            <w:noProof/>
          </w:rPr>
          <w:t>APPENDIX A:  LEGISLATION AND REGULATIONS</w:t>
        </w:r>
        <w:r w:rsidR="00BE13AA">
          <w:rPr>
            <w:noProof/>
            <w:webHidden/>
          </w:rPr>
          <w:tab/>
        </w:r>
        <w:r w:rsidR="00BE13AA">
          <w:rPr>
            <w:noProof/>
            <w:webHidden/>
          </w:rPr>
          <w:fldChar w:fldCharType="begin"/>
        </w:r>
        <w:r w:rsidR="00BE13AA">
          <w:rPr>
            <w:noProof/>
            <w:webHidden/>
          </w:rPr>
          <w:instrText xml:space="preserve"> PAGEREF _Toc113616777 \h </w:instrText>
        </w:r>
        <w:r w:rsidR="00BE13AA">
          <w:rPr>
            <w:noProof/>
            <w:webHidden/>
          </w:rPr>
        </w:r>
        <w:r w:rsidR="00BE13AA">
          <w:rPr>
            <w:noProof/>
            <w:webHidden/>
          </w:rPr>
          <w:fldChar w:fldCharType="separate"/>
        </w:r>
        <w:r w:rsidR="00BE13AA">
          <w:rPr>
            <w:noProof/>
            <w:webHidden/>
          </w:rPr>
          <w:t>234</w:t>
        </w:r>
        <w:r w:rsidR="00BE13AA">
          <w:rPr>
            <w:noProof/>
            <w:webHidden/>
          </w:rPr>
          <w:fldChar w:fldCharType="end"/>
        </w:r>
      </w:hyperlink>
    </w:p>
    <w:p w14:paraId="28559A21" w14:textId="706021F3" w:rsidR="00BE13AA" w:rsidRDefault="000924F0">
      <w:pPr>
        <w:pStyle w:val="TOC2"/>
        <w:rPr>
          <w:rFonts w:asciiTheme="minorHAnsi" w:eastAsiaTheme="minorEastAsia" w:hAnsiTheme="minorHAnsi" w:cstheme="minorBidi"/>
          <w:bCs w:val="0"/>
          <w:noProof/>
          <w:sz w:val="22"/>
          <w:szCs w:val="22"/>
        </w:rPr>
      </w:pPr>
      <w:hyperlink w:anchor="_Toc113616778" w:history="1">
        <w:r w:rsidR="00BE13AA" w:rsidRPr="00BE33AE">
          <w:rPr>
            <w:rStyle w:val="Hyperlink"/>
            <w:noProof/>
          </w:rPr>
          <w:t>Indiana Code 16-38-2</w:t>
        </w:r>
        <w:r w:rsidR="00BE13AA">
          <w:rPr>
            <w:noProof/>
            <w:webHidden/>
          </w:rPr>
          <w:tab/>
        </w:r>
        <w:r w:rsidR="00BE13AA">
          <w:rPr>
            <w:noProof/>
            <w:webHidden/>
          </w:rPr>
          <w:fldChar w:fldCharType="begin"/>
        </w:r>
        <w:r w:rsidR="00BE13AA">
          <w:rPr>
            <w:noProof/>
            <w:webHidden/>
          </w:rPr>
          <w:instrText xml:space="preserve"> PAGEREF _Toc113616778 \h </w:instrText>
        </w:r>
        <w:r w:rsidR="00BE13AA">
          <w:rPr>
            <w:noProof/>
            <w:webHidden/>
          </w:rPr>
        </w:r>
        <w:r w:rsidR="00BE13AA">
          <w:rPr>
            <w:noProof/>
            <w:webHidden/>
          </w:rPr>
          <w:fldChar w:fldCharType="separate"/>
        </w:r>
        <w:r w:rsidR="00BE13AA">
          <w:rPr>
            <w:noProof/>
            <w:webHidden/>
          </w:rPr>
          <w:t>234</w:t>
        </w:r>
        <w:r w:rsidR="00BE13AA">
          <w:rPr>
            <w:noProof/>
            <w:webHidden/>
          </w:rPr>
          <w:fldChar w:fldCharType="end"/>
        </w:r>
      </w:hyperlink>
    </w:p>
    <w:p w14:paraId="7706A194" w14:textId="4F381D2E" w:rsidR="00BE13AA" w:rsidRDefault="000924F0">
      <w:pPr>
        <w:pStyle w:val="TOC2"/>
        <w:rPr>
          <w:rFonts w:asciiTheme="minorHAnsi" w:eastAsiaTheme="minorEastAsia" w:hAnsiTheme="minorHAnsi" w:cstheme="minorBidi"/>
          <w:bCs w:val="0"/>
          <w:noProof/>
          <w:sz w:val="22"/>
          <w:szCs w:val="22"/>
        </w:rPr>
      </w:pPr>
      <w:hyperlink w:anchor="_Toc113616779" w:history="1">
        <w:r w:rsidR="00BE13AA" w:rsidRPr="00BE33AE">
          <w:rPr>
            <w:rStyle w:val="Hyperlink"/>
            <w:noProof/>
          </w:rPr>
          <w:t>Indiana Administrative Code – 410 IAC 21-1</w:t>
        </w:r>
        <w:r w:rsidR="00BE13AA">
          <w:rPr>
            <w:noProof/>
            <w:webHidden/>
          </w:rPr>
          <w:tab/>
        </w:r>
        <w:r w:rsidR="00BE13AA">
          <w:rPr>
            <w:noProof/>
            <w:webHidden/>
          </w:rPr>
          <w:fldChar w:fldCharType="begin"/>
        </w:r>
        <w:r w:rsidR="00BE13AA">
          <w:rPr>
            <w:noProof/>
            <w:webHidden/>
          </w:rPr>
          <w:instrText xml:space="preserve"> PAGEREF _Toc113616779 \h </w:instrText>
        </w:r>
        <w:r w:rsidR="00BE13AA">
          <w:rPr>
            <w:noProof/>
            <w:webHidden/>
          </w:rPr>
        </w:r>
        <w:r w:rsidR="00BE13AA">
          <w:rPr>
            <w:noProof/>
            <w:webHidden/>
          </w:rPr>
          <w:fldChar w:fldCharType="separate"/>
        </w:r>
        <w:r w:rsidR="00BE13AA">
          <w:rPr>
            <w:noProof/>
            <w:webHidden/>
          </w:rPr>
          <w:t>237</w:t>
        </w:r>
        <w:r w:rsidR="00BE13AA">
          <w:rPr>
            <w:noProof/>
            <w:webHidden/>
          </w:rPr>
          <w:fldChar w:fldCharType="end"/>
        </w:r>
      </w:hyperlink>
    </w:p>
    <w:p w14:paraId="54719071" w14:textId="3E9ADD02" w:rsidR="00BE13AA" w:rsidRDefault="000924F0">
      <w:pPr>
        <w:pStyle w:val="TOC2"/>
        <w:rPr>
          <w:rFonts w:asciiTheme="minorHAnsi" w:eastAsiaTheme="minorEastAsia" w:hAnsiTheme="minorHAnsi" w:cstheme="minorBidi"/>
          <w:bCs w:val="0"/>
          <w:noProof/>
          <w:sz w:val="22"/>
          <w:szCs w:val="22"/>
        </w:rPr>
      </w:pPr>
      <w:hyperlink w:anchor="_Toc113616780" w:history="1">
        <w:r w:rsidR="00BE13AA" w:rsidRPr="00BE33AE">
          <w:rPr>
            <w:rStyle w:val="Hyperlink"/>
            <w:noProof/>
          </w:rPr>
          <w:t>Public Law 102-515</w:t>
        </w:r>
        <w:r w:rsidR="00BE13AA">
          <w:rPr>
            <w:noProof/>
            <w:webHidden/>
          </w:rPr>
          <w:tab/>
        </w:r>
        <w:r w:rsidR="00BE13AA">
          <w:rPr>
            <w:noProof/>
            <w:webHidden/>
          </w:rPr>
          <w:fldChar w:fldCharType="begin"/>
        </w:r>
        <w:r w:rsidR="00BE13AA">
          <w:rPr>
            <w:noProof/>
            <w:webHidden/>
          </w:rPr>
          <w:instrText xml:space="preserve"> PAGEREF _Toc113616780 \h </w:instrText>
        </w:r>
        <w:r w:rsidR="00BE13AA">
          <w:rPr>
            <w:noProof/>
            <w:webHidden/>
          </w:rPr>
        </w:r>
        <w:r w:rsidR="00BE13AA">
          <w:rPr>
            <w:noProof/>
            <w:webHidden/>
          </w:rPr>
          <w:fldChar w:fldCharType="separate"/>
        </w:r>
        <w:r w:rsidR="00BE13AA">
          <w:rPr>
            <w:noProof/>
            <w:webHidden/>
          </w:rPr>
          <w:t>241</w:t>
        </w:r>
        <w:r w:rsidR="00BE13AA">
          <w:rPr>
            <w:noProof/>
            <w:webHidden/>
          </w:rPr>
          <w:fldChar w:fldCharType="end"/>
        </w:r>
      </w:hyperlink>
    </w:p>
    <w:p w14:paraId="23BF2BA0" w14:textId="58A75560" w:rsidR="00BE13AA" w:rsidRDefault="000924F0">
      <w:pPr>
        <w:pStyle w:val="TOC2"/>
        <w:rPr>
          <w:rFonts w:asciiTheme="minorHAnsi" w:eastAsiaTheme="minorEastAsia" w:hAnsiTheme="minorHAnsi" w:cstheme="minorBidi"/>
          <w:bCs w:val="0"/>
          <w:noProof/>
          <w:sz w:val="22"/>
          <w:szCs w:val="22"/>
        </w:rPr>
      </w:pPr>
      <w:hyperlink w:anchor="_Toc113616781" w:history="1">
        <w:r w:rsidR="00BE13AA" w:rsidRPr="00BE33AE">
          <w:rPr>
            <w:rStyle w:val="Hyperlink"/>
            <w:noProof/>
          </w:rPr>
          <w:t>Public Law 107-260</w:t>
        </w:r>
        <w:r w:rsidR="00BE13AA">
          <w:rPr>
            <w:noProof/>
            <w:webHidden/>
          </w:rPr>
          <w:tab/>
        </w:r>
        <w:r w:rsidR="00BE13AA">
          <w:rPr>
            <w:noProof/>
            <w:webHidden/>
          </w:rPr>
          <w:fldChar w:fldCharType="begin"/>
        </w:r>
        <w:r w:rsidR="00BE13AA">
          <w:rPr>
            <w:noProof/>
            <w:webHidden/>
          </w:rPr>
          <w:instrText xml:space="preserve"> PAGEREF _Toc113616781 \h </w:instrText>
        </w:r>
        <w:r w:rsidR="00BE13AA">
          <w:rPr>
            <w:noProof/>
            <w:webHidden/>
          </w:rPr>
        </w:r>
        <w:r w:rsidR="00BE13AA">
          <w:rPr>
            <w:noProof/>
            <w:webHidden/>
          </w:rPr>
          <w:fldChar w:fldCharType="separate"/>
        </w:r>
        <w:r w:rsidR="00BE13AA">
          <w:rPr>
            <w:noProof/>
            <w:webHidden/>
          </w:rPr>
          <w:t>247</w:t>
        </w:r>
        <w:r w:rsidR="00BE13AA">
          <w:rPr>
            <w:noProof/>
            <w:webHidden/>
          </w:rPr>
          <w:fldChar w:fldCharType="end"/>
        </w:r>
      </w:hyperlink>
    </w:p>
    <w:p w14:paraId="77F9542A" w14:textId="65D0BCB0" w:rsidR="00BE13AA" w:rsidRDefault="000924F0">
      <w:pPr>
        <w:pStyle w:val="TOC1"/>
        <w:rPr>
          <w:rFonts w:asciiTheme="minorHAnsi" w:eastAsiaTheme="minorEastAsia" w:hAnsiTheme="minorHAnsi" w:cstheme="minorBidi"/>
          <w:bCs w:val="0"/>
          <w:noProof/>
          <w:sz w:val="22"/>
          <w:szCs w:val="22"/>
        </w:rPr>
      </w:pPr>
      <w:hyperlink w:anchor="_Toc113616782" w:history="1">
        <w:r w:rsidR="00BE13AA" w:rsidRPr="00BE33AE">
          <w:rPr>
            <w:rStyle w:val="Hyperlink"/>
            <w:noProof/>
          </w:rPr>
          <w:t>APPENDIX B:  REPORTABLE LIST</w:t>
        </w:r>
        <w:r w:rsidR="00BE13AA">
          <w:rPr>
            <w:noProof/>
            <w:webHidden/>
          </w:rPr>
          <w:tab/>
        </w:r>
        <w:r w:rsidR="00BE13AA">
          <w:rPr>
            <w:noProof/>
            <w:webHidden/>
          </w:rPr>
          <w:fldChar w:fldCharType="begin"/>
        </w:r>
        <w:r w:rsidR="00BE13AA">
          <w:rPr>
            <w:noProof/>
            <w:webHidden/>
          </w:rPr>
          <w:instrText xml:space="preserve"> PAGEREF _Toc113616782 \h </w:instrText>
        </w:r>
        <w:r w:rsidR="00BE13AA">
          <w:rPr>
            <w:noProof/>
            <w:webHidden/>
          </w:rPr>
        </w:r>
        <w:r w:rsidR="00BE13AA">
          <w:rPr>
            <w:noProof/>
            <w:webHidden/>
          </w:rPr>
          <w:fldChar w:fldCharType="separate"/>
        </w:r>
        <w:r w:rsidR="00BE13AA">
          <w:rPr>
            <w:noProof/>
            <w:webHidden/>
          </w:rPr>
          <w:t>249</w:t>
        </w:r>
        <w:r w:rsidR="00BE13AA">
          <w:rPr>
            <w:noProof/>
            <w:webHidden/>
          </w:rPr>
          <w:fldChar w:fldCharType="end"/>
        </w:r>
      </w:hyperlink>
    </w:p>
    <w:p w14:paraId="331ED48E" w14:textId="53EA7878" w:rsidR="00BE13AA" w:rsidRDefault="000924F0">
      <w:pPr>
        <w:pStyle w:val="TOC1"/>
        <w:rPr>
          <w:rFonts w:asciiTheme="minorHAnsi" w:eastAsiaTheme="minorEastAsia" w:hAnsiTheme="minorHAnsi" w:cstheme="minorBidi"/>
          <w:bCs w:val="0"/>
          <w:noProof/>
          <w:sz w:val="22"/>
          <w:szCs w:val="22"/>
        </w:rPr>
      </w:pPr>
      <w:hyperlink w:anchor="_Toc113616783" w:history="1">
        <w:r w:rsidR="00BE13AA" w:rsidRPr="00BE33AE">
          <w:rPr>
            <w:rStyle w:val="Hyperlink"/>
            <w:noProof/>
          </w:rPr>
          <w:t xml:space="preserve">APPENDIX C:  </w:t>
        </w:r>
        <w:r w:rsidR="00BE13AA" w:rsidRPr="00BE33AE">
          <w:rPr>
            <w:rStyle w:val="Hyperlink"/>
            <w:i/>
            <w:noProof/>
          </w:rPr>
          <w:t>ICD-10-CM</w:t>
        </w:r>
        <w:r w:rsidR="00BE13AA" w:rsidRPr="00BE33AE">
          <w:rPr>
            <w:rStyle w:val="Hyperlink"/>
            <w:noProof/>
          </w:rPr>
          <w:t xml:space="preserve"> CODE SCREENING LISTS FOR CASEFINDING</w:t>
        </w:r>
        <w:r w:rsidR="00BE13AA">
          <w:rPr>
            <w:noProof/>
            <w:webHidden/>
          </w:rPr>
          <w:tab/>
        </w:r>
        <w:r w:rsidR="00BE13AA">
          <w:rPr>
            <w:noProof/>
            <w:webHidden/>
          </w:rPr>
          <w:fldChar w:fldCharType="begin"/>
        </w:r>
        <w:r w:rsidR="00BE13AA">
          <w:rPr>
            <w:noProof/>
            <w:webHidden/>
          </w:rPr>
          <w:instrText xml:space="preserve"> PAGEREF _Toc113616783 \h </w:instrText>
        </w:r>
        <w:r w:rsidR="00BE13AA">
          <w:rPr>
            <w:noProof/>
            <w:webHidden/>
          </w:rPr>
        </w:r>
        <w:r w:rsidR="00BE13AA">
          <w:rPr>
            <w:noProof/>
            <w:webHidden/>
          </w:rPr>
          <w:fldChar w:fldCharType="separate"/>
        </w:r>
        <w:r w:rsidR="00BE13AA">
          <w:rPr>
            <w:noProof/>
            <w:webHidden/>
          </w:rPr>
          <w:t>269</w:t>
        </w:r>
        <w:r w:rsidR="00BE13AA">
          <w:rPr>
            <w:noProof/>
            <w:webHidden/>
          </w:rPr>
          <w:fldChar w:fldCharType="end"/>
        </w:r>
      </w:hyperlink>
    </w:p>
    <w:p w14:paraId="40CD2AD2" w14:textId="77A3C975" w:rsidR="00BE13AA" w:rsidRDefault="000924F0">
      <w:pPr>
        <w:pStyle w:val="TOC1"/>
        <w:rPr>
          <w:rFonts w:asciiTheme="minorHAnsi" w:eastAsiaTheme="minorEastAsia" w:hAnsiTheme="minorHAnsi" w:cstheme="minorBidi"/>
          <w:bCs w:val="0"/>
          <w:noProof/>
          <w:sz w:val="22"/>
          <w:szCs w:val="22"/>
        </w:rPr>
      </w:pPr>
      <w:hyperlink w:anchor="_Toc113616784" w:history="1">
        <w:r w:rsidR="00BE13AA" w:rsidRPr="00BE33AE">
          <w:rPr>
            <w:rStyle w:val="Hyperlink"/>
            <w:noProof/>
          </w:rPr>
          <w:t>APPENDIX D-1:  ALPHABETICAL LIST OF FACILITIES WITH IDENTIFICATION NUMBERS</w:t>
        </w:r>
        <w:r w:rsidR="00BE13AA">
          <w:rPr>
            <w:noProof/>
            <w:webHidden/>
          </w:rPr>
          <w:tab/>
        </w:r>
        <w:r w:rsidR="00BE13AA">
          <w:rPr>
            <w:noProof/>
            <w:webHidden/>
          </w:rPr>
          <w:fldChar w:fldCharType="begin"/>
        </w:r>
        <w:r w:rsidR="00BE13AA">
          <w:rPr>
            <w:noProof/>
            <w:webHidden/>
          </w:rPr>
          <w:instrText xml:space="preserve"> PAGEREF _Toc113616784 \h </w:instrText>
        </w:r>
        <w:r w:rsidR="00BE13AA">
          <w:rPr>
            <w:noProof/>
            <w:webHidden/>
          </w:rPr>
        </w:r>
        <w:r w:rsidR="00BE13AA">
          <w:rPr>
            <w:noProof/>
            <w:webHidden/>
          </w:rPr>
          <w:fldChar w:fldCharType="separate"/>
        </w:r>
        <w:r w:rsidR="00BE13AA">
          <w:rPr>
            <w:noProof/>
            <w:webHidden/>
          </w:rPr>
          <w:t>271</w:t>
        </w:r>
        <w:r w:rsidR="00BE13AA">
          <w:rPr>
            <w:noProof/>
            <w:webHidden/>
          </w:rPr>
          <w:fldChar w:fldCharType="end"/>
        </w:r>
      </w:hyperlink>
    </w:p>
    <w:p w14:paraId="19F08EF6" w14:textId="5A1B38CE" w:rsidR="00BE13AA" w:rsidRDefault="000924F0">
      <w:pPr>
        <w:pStyle w:val="TOC1"/>
        <w:rPr>
          <w:rFonts w:asciiTheme="minorHAnsi" w:eastAsiaTheme="minorEastAsia" w:hAnsiTheme="minorHAnsi" w:cstheme="minorBidi"/>
          <w:bCs w:val="0"/>
          <w:noProof/>
          <w:sz w:val="22"/>
          <w:szCs w:val="22"/>
        </w:rPr>
      </w:pPr>
      <w:hyperlink w:anchor="_Toc113616785" w:history="1">
        <w:r w:rsidR="00BE13AA" w:rsidRPr="00BE33AE">
          <w:rPr>
            <w:rStyle w:val="Hyperlink"/>
            <w:noProof/>
          </w:rPr>
          <w:t>APPENDIX D-2:  NUMERICAL LIST OF FACILITIES WITH IDENTIFICATION NUMBERS</w:t>
        </w:r>
        <w:r w:rsidR="00BE13AA">
          <w:rPr>
            <w:noProof/>
            <w:webHidden/>
          </w:rPr>
          <w:tab/>
        </w:r>
        <w:r w:rsidR="00BE13AA">
          <w:rPr>
            <w:noProof/>
            <w:webHidden/>
          </w:rPr>
          <w:fldChar w:fldCharType="begin"/>
        </w:r>
        <w:r w:rsidR="00BE13AA">
          <w:rPr>
            <w:noProof/>
            <w:webHidden/>
          </w:rPr>
          <w:instrText xml:space="preserve"> PAGEREF _Toc113616785 \h </w:instrText>
        </w:r>
        <w:r w:rsidR="00BE13AA">
          <w:rPr>
            <w:noProof/>
            <w:webHidden/>
          </w:rPr>
        </w:r>
        <w:r w:rsidR="00BE13AA">
          <w:rPr>
            <w:noProof/>
            <w:webHidden/>
          </w:rPr>
          <w:fldChar w:fldCharType="separate"/>
        </w:r>
        <w:r w:rsidR="00BE13AA">
          <w:rPr>
            <w:noProof/>
            <w:webHidden/>
          </w:rPr>
          <w:t>274</w:t>
        </w:r>
        <w:r w:rsidR="00BE13AA">
          <w:rPr>
            <w:noProof/>
            <w:webHidden/>
          </w:rPr>
          <w:fldChar w:fldCharType="end"/>
        </w:r>
      </w:hyperlink>
    </w:p>
    <w:p w14:paraId="3CA93096" w14:textId="6613A9CB" w:rsidR="00BE13AA" w:rsidRDefault="000924F0">
      <w:pPr>
        <w:pStyle w:val="TOC1"/>
        <w:rPr>
          <w:rFonts w:asciiTheme="minorHAnsi" w:eastAsiaTheme="minorEastAsia" w:hAnsiTheme="minorHAnsi" w:cstheme="minorBidi"/>
          <w:bCs w:val="0"/>
          <w:noProof/>
          <w:sz w:val="22"/>
          <w:szCs w:val="22"/>
        </w:rPr>
      </w:pPr>
      <w:hyperlink w:anchor="_Toc113616786" w:history="1">
        <w:r w:rsidR="00BE13AA" w:rsidRPr="00BE33AE">
          <w:rPr>
            <w:rStyle w:val="Hyperlink"/>
            <w:noProof/>
          </w:rPr>
          <w:t>APPENDIX E:  RULES FOR DETERMINING MULTIPLE PRIMARIES FOR LYMPHATIC AND HEMATOPOIETIC DISEASES</w:t>
        </w:r>
        <w:r w:rsidR="00BE13AA">
          <w:rPr>
            <w:noProof/>
            <w:webHidden/>
          </w:rPr>
          <w:tab/>
        </w:r>
        <w:r w:rsidR="00BE13AA">
          <w:rPr>
            <w:noProof/>
            <w:webHidden/>
          </w:rPr>
          <w:fldChar w:fldCharType="begin"/>
        </w:r>
        <w:r w:rsidR="00BE13AA">
          <w:rPr>
            <w:noProof/>
            <w:webHidden/>
          </w:rPr>
          <w:instrText xml:space="preserve"> PAGEREF _Toc113616786 \h </w:instrText>
        </w:r>
        <w:r w:rsidR="00BE13AA">
          <w:rPr>
            <w:noProof/>
            <w:webHidden/>
          </w:rPr>
        </w:r>
        <w:r w:rsidR="00BE13AA">
          <w:rPr>
            <w:noProof/>
            <w:webHidden/>
          </w:rPr>
          <w:fldChar w:fldCharType="separate"/>
        </w:r>
        <w:r w:rsidR="00BE13AA">
          <w:rPr>
            <w:noProof/>
            <w:webHidden/>
          </w:rPr>
          <w:t>277</w:t>
        </w:r>
        <w:r w:rsidR="00BE13AA">
          <w:rPr>
            <w:noProof/>
            <w:webHidden/>
          </w:rPr>
          <w:fldChar w:fldCharType="end"/>
        </w:r>
      </w:hyperlink>
    </w:p>
    <w:p w14:paraId="41B9AD54" w14:textId="2D0BDD87" w:rsidR="00BE13AA" w:rsidRDefault="000924F0">
      <w:pPr>
        <w:pStyle w:val="TOC1"/>
        <w:rPr>
          <w:rFonts w:asciiTheme="minorHAnsi" w:eastAsiaTheme="minorEastAsia" w:hAnsiTheme="minorHAnsi" w:cstheme="minorBidi"/>
          <w:bCs w:val="0"/>
          <w:noProof/>
          <w:sz w:val="22"/>
          <w:szCs w:val="22"/>
        </w:rPr>
      </w:pPr>
      <w:hyperlink w:anchor="_Toc113616787" w:history="1">
        <w:r w:rsidR="00BE13AA" w:rsidRPr="00BE33AE">
          <w:rPr>
            <w:rStyle w:val="Hyperlink"/>
            <w:noProof/>
          </w:rPr>
          <w:t>APPENDIX F:  CODING TIPS</w:t>
        </w:r>
        <w:r w:rsidR="00BE13AA">
          <w:rPr>
            <w:noProof/>
            <w:webHidden/>
          </w:rPr>
          <w:tab/>
        </w:r>
        <w:r w:rsidR="00BE13AA">
          <w:rPr>
            <w:noProof/>
            <w:webHidden/>
          </w:rPr>
          <w:fldChar w:fldCharType="begin"/>
        </w:r>
        <w:r w:rsidR="00BE13AA">
          <w:rPr>
            <w:noProof/>
            <w:webHidden/>
          </w:rPr>
          <w:instrText xml:space="preserve"> PAGEREF _Toc113616787 \h </w:instrText>
        </w:r>
        <w:r w:rsidR="00BE13AA">
          <w:rPr>
            <w:noProof/>
            <w:webHidden/>
          </w:rPr>
        </w:r>
        <w:r w:rsidR="00BE13AA">
          <w:rPr>
            <w:noProof/>
            <w:webHidden/>
          </w:rPr>
          <w:fldChar w:fldCharType="separate"/>
        </w:r>
        <w:r w:rsidR="00BE13AA">
          <w:rPr>
            <w:noProof/>
            <w:webHidden/>
          </w:rPr>
          <w:t>285</w:t>
        </w:r>
        <w:r w:rsidR="00BE13AA">
          <w:rPr>
            <w:noProof/>
            <w:webHidden/>
          </w:rPr>
          <w:fldChar w:fldCharType="end"/>
        </w:r>
      </w:hyperlink>
    </w:p>
    <w:p w14:paraId="0B3B4A42" w14:textId="57BBF8E8" w:rsidR="00BE13AA" w:rsidRDefault="000924F0">
      <w:pPr>
        <w:pStyle w:val="TOC1"/>
        <w:rPr>
          <w:rFonts w:asciiTheme="minorHAnsi" w:eastAsiaTheme="minorEastAsia" w:hAnsiTheme="minorHAnsi" w:cstheme="minorBidi"/>
          <w:bCs w:val="0"/>
          <w:noProof/>
          <w:sz w:val="22"/>
          <w:szCs w:val="22"/>
        </w:rPr>
      </w:pPr>
      <w:hyperlink w:anchor="_Toc113616788" w:history="1">
        <w:r w:rsidR="00BE13AA" w:rsidRPr="00BE33AE">
          <w:rPr>
            <w:rStyle w:val="Hyperlink"/>
            <w:noProof/>
          </w:rPr>
          <w:t>APPENDIX G:  SURGERY TREATMENT CODES</w:t>
        </w:r>
        <w:r w:rsidR="00BE13AA">
          <w:rPr>
            <w:noProof/>
            <w:webHidden/>
          </w:rPr>
          <w:tab/>
        </w:r>
        <w:r w:rsidR="00BE13AA">
          <w:rPr>
            <w:noProof/>
            <w:webHidden/>
          </w:rPr>
          <w:fldChar w:fldCharType="begin"/>
        </w:r>
        <w:r w:rsidR="00BE13AA">
          <w:rPr>
            <w:noProof/>
            <w:webHidden/>
          </w:rPr>
          <w:instrText xml:space="preserve"> PAGEREF _Toc113616788 \h </w:instrText>
        </w:r>
        <w:r w:rsidR="00BE13AA">
          <w:rPr>
            <w:noProof/>
            <w:webHidden/>
          </w:rPr>
        </w:r>
        <w:r w:rsidR="00BE13AA">
          <w:rPr>
            <w:noProof/>
            <w:webHidden/>
          </w:rPr>
          <w:fldChar w:fldCharType="separate"/>
        </w:r>
        <w:r w:rsidR="00BE13AA">
          <w:rPr>
            <w:noProof/>
            <w:webHidden/>
          </w:rPr>
          <w:t>286</w:t>
        </w:r>
        <w:r w:rsidR="00BE13AA">
          <w:rPr>
            <w:noProof/>
            <w:webHidden/>
          </w:rPr>
          <w:fldChar w:fldCharType="end"/>
        </w:r>
      </w:hyperlink>
    </w:p>
    <w:p w14:paraId="7C9C782D" w14:textId="5030B413" w:rsidR="00BE13AA" w:rsidRDefault="000924F0">
      <w:pPr>
        <w:pStyle w:val="TOC2"/>
        <w:rPr>
          <w:rFonts w:asciiTheme="minorHAnsi" w:eastAsiaTheme="minorEastAsia" w:hAnsiTheme="minorHAnsi" w:cstheme="minorBidi"/>
          <w:bCs w:val="0"/>
          <w:noProof/>
          <w:sz w:val="22"/>
          <w:szCs w:val="22"/>
        </w:rPr>
      </w:pPr>
      <w:hyperlink w:anchor="_Toc113616789" w:history="1">
        <w:r w:rsidR="00BE13AA" w:rsidRPr="00BE33AE">
          <w:rPr>
            <w:rStyle w:val="Hyperlink"/>
            <w:noProof/>
          </w:rPr>
          <w:t>Definitions and Rules</w:t>
        </w:r>
        <w:r w:rsidR="00BE13AA">
          <w:rPr>
            <w:noProof/>
            <w:webHidden/>
          </w:rPr>
          <w:tab/>
        </w:r>
        <w:r w:rsidR="00BE13AA">
          <w:rPr>
            <w:noProof/>
            <w:webHidden/>
          </w:rPr>
          <w:fldChar w:fldCharType="begin"/>
        </w:r>
        <w:r w:rsidR="00BE13AA">
          <w:rPr>
            <w:noProof/>
            <w:webHidden/>
          </w:rPr>
          <w:instrText xml:space="preserve"> PAGEREF _Toc113616789 \h </w:instrText>
        </w:r>
        <w:r w:rsidR="00BE13AA">
          <w:rPr>
            <w:noProof/>
            <w:webHidden/>
          </w:rPr>
        </w:r>
        <w:r w:rsidR="00BE13AA">
          <w:rPr>
            <w:noProof/>
            <w:webHidden/>
          </w:rPr>
          <w:fldChar w:fldCharType="separate"/>
        </w:r>
        <w:r w:rsidR="00BE13AA">
          <w:rPr>
            <w:noProof/>
            <w:webHidden/>
          </w:rPr>
          <w:t>286</w:t>
        </w:r>
        <w:r w:rsidR="00BE13AA">
          <w:rPr>
            <w:noProof/>
            <w:webHidden/>
          </w:rPr>
          <w:fldChar w:fldCharType="end"/>
        </w:r>
      </w:hyperlink>
    </w:p>
    <w:p w14:paraId="19BB4B04" w14:textId="66BC5750" w:rsidR="00BE13AA" w:rsidRDefault="000924F0">
      <w:pPr>
        <w:pStyle w:val="TOC2"/>
        <w:rPr>
          <w:rFonts w:asciiTheme="minorHAnsi" w:eastAsiaTheme="minorEastAsia" w:hAnsiTheme="minorHAnsi" w:cstheme="minorBidi"/>
          <w:bCs w:val="0"/>
          <w:noProof/>
          <w:sz w:val="22"/>
          <w:szCs w:val="22"/>
        </w:rPr>
      </w:pPr>
      <w:hyperlink w:anchor="_Toc113616790" w:history="1">
        <w:r w:rsidR="00BE13AA" w:rsidRPr="00BE33AE">
          <w:rPr>
            <w:rStyle w:val="Hyperlink"/>
            <w:noProof/>
          </w:rPr>
          <w:t>Oral Cavity (C00.0 – C06.9)</w:t>
        </w:r>
        <w:r w:rsidR="00BE13AA">
          <w:rPr>
            <w:noProof/>
            <w:webHidden/>
          </w:rPr>
          <w:tab/>
        </w:r>
        <w:r w:rsidR="00BE13AA">
          <w:rPr>
            <w:noProof/>
            <w:webHidden/>
          </w:rPr>
          <w:fldChar w:fldCharType="begin"/>
        </w:r>
        <w:r w:rsidR="00BE13AA">
          <w:rPr>
            <w:noProof/>
            <w:webHidden/>
          </w:rPr>
          <w:instrText xml:space="preserve"> PAGEREF _Toc113616790 \h </w:instrText>
        </w:r>
        <w:r w:rsidR="00BE13AA">
          <w:rPr>
            <w:noProof/>
            <w:webHidden/>
          </w:rPr>
        </w:r>
        <w:r w:rsidR="00BE13AA">
          <w:rPr>
            <w:noProof/>
            <w:webHidden/>
          </w:rPr>
          <w:fldChar w:fldCharType="separate"/>
        </w:r>
        <w:r w:rsidR="00BE13AA">
          <w:rPr>
            <w:noProof/>
            <w:webHidden/>
          </w:rPr>
          <w:t>287</w:t>
        </w:r>
        <w:r w:rsidR="00BE13AA">
          <w:rPr>
            <w:noProof/>
            <w:webHidden/>
          </w:rPr>
          <w:fldChar w:fldCharType="end"/>
        </w:r>
      </w:hyperlink>
    </w:p>
    <w:p w14:paraId="413984E3" w14:textId="0D4FA7F8" w:rsidR="00BE13AA" w:rsidRDefault="000924F0">
      <w:pPr>
        <w:pStyle w:val="TOC2"/>
        <w:rPr>
          <w:rFonts w:asciiTheme="minorHAnsi" w:eastAsiaTheme="minorEastAsia" w:hAnsiTheme="minorHAnsi" w:cstheme="minorBidi"/>
          <w:bCs w:val="0"/>
          <w:noProof/>
          <w:sz w:val="22"/>
          <w:szCs w:val="22"/>
        </w:rPr>
      </w:pPr>
      <w:hyperlink w:anchor="_Toc113616791" w:history="1">
        <w:r w:rsidR="00BE13AA" w:rsidRPr="00BE33AE">
          <w:rPr>
            <w:rStyle w:val="Hyperlink"/>
            <w:noProof/>
          </w:rPr>
          <w:t>Parotid and Other Unspecified Glands (C07.9 – C08.9)</w:t>
        </w:r>
        <w:r w:rsidR="00BE13AA">
          <w:rPr>
            <w:noProof/>
            <w:webHidden/>
          </w:rPr>
          <w:tab/>
        </w:r>
        <w:r w:rsidR="00BE13AA">
          <w:rPr>
            <w:noProof/>
            <w:webHidden/>
          </w:rPr>
          <w:fldChar w:fldCharType="begin"/>
        </w:r>
        <w:r w:rsidR="00BE13AA">
          <w:rPr>
            <w:noProof/>
            <w:webHidden/>
          </w:rPr>
          <w:instrText xml:space="preserve"> PAGEREF _Toc113616791 \h </w:instrText>
        </w:r>
        <w:r w:rsidR="00BE13AA">
          <w:rPr>
            <w:noProof/>
            <w:webHidden/>
          </w:rPr>
        </w:r>
        <w:r w:rsidR="00BE13AA">
          <w:rPr>
            <w:noProof/>
            <w:webHidden/>
          </w:rPr>
          <w:fldChar w:fldCharType="separate"/>
        </w:r>
        <w:r w:rsidR="00BE13AA">
          <w:rPr>
            <w:noProof/>
            <w:webHidden/>
          </w:rPr>
          <w:t>288</w:t>
        </w:r>
        <w:r w:rsidR="00BE13AA">
          <w:rPr>
            <w:noProof/>
            <w:webHidden/>
          </w:rPr>
          <w:fldChar w:fldCharType="end"/>
        </w:r>
      </w:hyperlink>
    </w:p>
    <w:p w14:paraId="56ABC74A" w14:textId="38AFA54F" w:rsidR="00BE13AA" w:rsidRDefault="000924F0">
      <w:pPr>
        <w:pStyle w:val="TOC2"/>
        <w:rPr>
          <w:rFonts w:asciiTheme="minorHAnsi" w:eastAsiaTheme="minorEastAsia" w:hAnsiTheme="minorHAnsi" w:cstheme="minorBidi"/>
          <w:bCs w:val="0"/>
          <w:noProof/>
          <w:sz w:val="22"/>
          <w:szCs w:val="22"/>
        </w:rPr>
      </w:pPr>
      <w:hyperlink w:anchor="_Toc113616792" w:history="1">
        <w:r w:rsidR="00BE13AA" w:rsidRPr="00BE33AE">
          <w:rPr>
            <w:rStyle w:val="Hyperlink"/>
            <w:noProof/>
          </w:rPr>
          <w:t>Pharynx (C09.0 – C14.0)</w:t>
        </w:r>
        <w:r w:rsidR="00BE13AA">
          <w:rPr>
            <w:noProof/>
            <w:webHidden/>
          </w:rPr>
          <w:tab/>
        </w:r>
        <w:r w:rsidR="00BE13AA">
          <w:rPr>
            <w:noProof/>
            <w:webHidden/>
          </w:rPr>
          <w:fldChar w:fldCharType="begin"/>
        </w:r>
        <w:r w:rsidR="00BE13AA">
          <w:rPr>
            <w:noProof/>
            <w:webHidden/>
          </w:rPr>
          <w:instrText xml:space="preserve"> PAGEREF _Toc113616792 \h </w:instrText>
        </w:r>
        <w:r w:rsidR="00BE13AA">
          <w:rPr>
            <w:noProof/>
            <w:webHidden/>
          </w:rPr>
        </w:r>
        <w:r w:rsidR="00BE13AA">
          <w:rPr>
            <w:noProof/>
            <w:webHidden/>
          </w:rPr>
          <w:fldChar w:fldCharType="separate"/>
        </w:r>
        <w:r w:rsidR="00BE13AA">
          <w:rPr>
            <w:noProof/>
            <w:webHidden/>
          </w:rPr>
          <w:t>289</w:t>
        </w:r>
        <w:r w:rsidR="00BE13AA">
          <w:rPr>
            <w:noProof/>
            <w:webHidden/>
          </w:rPr>
          <w:fldChar w:fldCharType="end"/>
        </w:r>
      </w:hyperlink>
    </w:p>
    <w:p w14:paraId="17093F06" w14:textId="004868D9" w:rsidR="00BE13AA" w:rsidRDefault="000924F0">
      <w:pPr>
        <w:pStyle w:val="TOC2"/>
        <w:rPr>
          <w:rFonts w:asciiTheme="minorHAnsi" w:eastAsiaTheme="minorEastAsia" w:hAnsiTheme="minorHAnsi" w:cstheme="minorBidi"/>
          <w:bCs w:val="0"/>
          <w:noProof/>
          <w:sz w:val="22"/>
          <w:szCs w:val="22"/>
        </w:rPr>
      </w:pPr>
      <w:hyperlink w:anchor="_Toc113616793" w:history="1">
        <w:r w:rsidR="00BE13AA" w:rsidRPr="00BE33AE">
          <w:rPr>
            <w:rStyle w:val="Hyperlink"/>
            <w:noProof/>
          </w:rPr>
          <w:t>Esophagus (C15.0 – C15.9)</w:t>
        </w:r>
        <w:r w:rsidR="00BE13AA">
          <w:rPr>
            <w:noProof/>
            <w:webHidden/>
          </w:rPr>
          <w:tab/>
        </w:r>
        <w:r w:rsidR="00BE13AA">
          <w:rPr>
            <w:noProof/>
            <w:webHidden/>
          </w:rPr>
          <w:fldChar w:fldCharType="begin"/>
        </w:r>
        <w:r w:rsidR="00BE13AA">
          <w:rPr>
            <w:noProof/>
            <w:webHidden/>
          </w:rPr>
          <w:instrText xml:space="preserve"> PAGEREF _Toc113616793 \h </w:instrText>
        </w:r>
        <w:r w:rsidR="00BE13AA">
          <w:rPr>
            <w:noProof/>
            <w:webHidden/>
          </w:rPr>
        </w:r>
        <w:r w:rsidR="00BE13AA">
          <w:rPr>
            <w:noProof/>
            <w:webHidden/>
          </w:rPr>
          <w:fldChar w:fldCharType="separate"/>
        </w:r>
        <w:r w:rsidR="00BE13AA">
          <w:rPr>
            <w:noProof/>
            <w:webHidden/>
          </w:rPr>
          <w:t>290</w:t>
        </w:r>
        <w:r w:rsidR="00BE13AA">
          <w:rPr>
            <w:noProof/>
            <w:webHidden/>
          </w:rPr>
          <w:fldChar w:fldCharType="end"/>
        </w:r>
      </w:hyperlink>
    </w:p>
    <w:p w14:paraId="58C37430" w14:textId="297EF3CC" w:rsidR="00BE13AA" w:rsidRDefault="000924F0">
      <w:pPr>
        <w:pStyle w:val="TOC2"/>
        <w:rPr>
          <w:rFonts w:asciiTheme="minorHAnsi" w:eastAsiaTheme="minorEastAsia" w:hAnsiTheme="minorHAnsi" w:cstheme="minorBidi"/>
          <w:bCs w:val="0"/>
          <w:noProof/>
          <w:sz w:val="22"/>
          <w:szCs w:val="22"/>
        </w:rPr>
      </w:pPr>
      <w:hyperlink w:anchor="_Toc113616794" w:history="1">
        <w:r w:rsidR="00BE13AA" w:rsidRPr="00BE33AE">
          <w:rPr>
            <w:rStyle w:val="Hyperlink"/>
            <w:noProof/>
          </w:rPr>
          <w:t>Stomach (C16.0 – C16.9)</w:t>
        </w:r>
        <w:r w:rsidR="00BE13AA">
          <w:rPr>
            <w:noProof/>
            <w:webHidden/>
          </w:rPr>
          <w:tab/>
        </w:r>
        <w:r w:rsidR="00BE13AA">
          <w:rPr>
            <w:noProof/>
            <w:webHidden/>
          </w:rPr>
          <w:fldChar w:fldCharType="begin"/>
        </w:r>
        <w:r w:rsidR="00BE13AA">
          <w:rPr>
            <w:noProof/>
            <w:webHidden/>
          </w:rPr>
          <w:instrText xml:space="preserve"> PAGEREF _Toc113616794 \h </w:instrText>
        </w:r>
        <w:r w:rsidR="00BE13AA">
          <w:rPr>
            <w:noProof/>
            <w:webHidden/>
          </w:rPr>
        </w:r>
        <w:r w:rsidR="00BE13AA">
          <w:rPr>
            <w:noProof/>
            <w:webHidden/>
          </w:rPr>
          <w:fldChar w:fldCharType="separate"/>
        </w:r>
        <w:r w:rsidR="00BE13AA">
          <w:rPr>
            <w:noProof/>
            <w:webHidden/>
          </w:rPr>
          <w:t>291</w:t>
        </w:r>
        <w:r w:rsidR="00BE13AA">
          <w:rPr>
            <w:noProof/>
            <w:webHidden/>
          </w:rPr>
          <w:fldChar w:fldCharType="end"/>
        </w:r>
      </w:hyperlink>
    </w:p>
    <w:p w14:paraId="5D4D3951" w14:textId="0D040D16" w:rsidR="00BE13AA" w:rsidRDefault="000924F0">
      <w:pPr>
        <w:pStyle w:val="TOC2"/>
        <w:rPr>
          <w:rFonts w:asciiTheme="minorHAnsi" w:eastAsiaTheme="minorEastAsia" w:hAnsiTheme="minorHAnsi" w:cstheme="minorBidi"/>
          <w:bCs w:val="0"/>
          <w:noProof/>
          <w:sz w:val="22"/>
          <w:szCs w:val="22"/>
        </w:rPr>
      </w:pPr>
      <w:hyperlink w:anchor="_Toc113616795" w:history="1">
        <w:r w:rsidR="00BE13AA" w:rsidRPr="00BE33AE">
          <w:rPr>
            <w:rStyle w:val="Hyperlink"/>
            <w:noProof/>
          </w:rPr>
          <w:t>Colon (C18.0 – C18.9)</w:t>
        </w:r>
        <w:r w:rsidR="00BE13AA">
          <w:rPr>
            <w:noProof/>
            <w:webHidden/>
          </w:rPr>
          <w:tab/>
        </w:r>
        <w:r w:rsidR="00BE13AA">
          <w:rPr>
            <w:noProof/>
            <w:webHidden/>
          </w:rPr>
          <w:fldChar w:fldCharType="begin"/>
        </w:r>
        <w:r w:rsidR="00BE13AA">
          <w:rPr>
            <w:noProof/>
            <w:webHidden/>
          </w:rPr>
          <w:instrText xml:space="preserve"> PAGEREF _Toc113616795 \h </w:instrText>
        </w:r>
        <w:r w:rsidR="00BE13AA">
          <w:rPr>
            <w:noProof/>
            <w:webHidden/>
          </w:rPr>
        </w:r>
        <w:r w:rsidR="00BE13AA">
          <w:rPr>
            <w:noProof/>
            <w:webHidden/>
          </w:rPr>
          <w:fldChar w:fldCharType="separate"/>
        </w:r>
        <w:r w:rsidR="00BE13AA">
          <w:rPr>
            <w:noProof/>
            <w:webHidden/>
          </w:rPr>
          <w:t>293</w:t>
        </w:r>
        <w:r w:rsidR="00BE13AA">
          <w:rPr>
            <w:noProof/>
            <w:webHidden/>
          </w:rPr>
          <w:fldChar w:fldCharType="end"/>
        </w:r>
      </w:hyperlink>
    </w:p>
    <w:p w14:paraId="769CB722" w14:textId="73654E45" w:rsidR="00BE13AA" w:rsidRDefault="000924F0">
      <w:pPr>
        <w:pStyle w:val="TOC2"/>
        <w:rPr>
          <w:rFonts w:asciiTheme="minorHAnsi" w:eastAsiaTheme="minorEastAsia" w:hAnsiTheme="minorHAnsi" w:cstheme="minorBidi"/>
          <w:bCs w:val="0"/>
          <w:noProof/>
          <w:sz w:val="22"/>
          <w:szCs w:val="22"/>
        </w:rPr>
      </w:pPr>
      <w:hyperlink w:anchor="_Toc113616796" w:history="1">
        <w:r w:rsidR="00BE13AA" w:rsidRPr="00BE33AE">
          <w:rPr>
            <w:rStyle w:val="Hyperlink"/>
            <w:noProof/>
          </w:rPr>
          <w:t>Rectosigmoid (C19.9)</w:t>
        </w:r>
        <w:r w:rsidR="00BE13AA">
          <w:rPr>
            <w:noProof/>
            <w:webHidden/>
          </w:rPr>
          <w:tab/>
        </w:r>
        <w:r w:rsidR="00BE13AA">
          <w:rPr>
            <w:noProof/>
            <w:webHidden/>
          </w:rPr>
          <w:fldChar w:fldCharType="begin"/>
        </w:r>
        <w:r w:rsidR="00BE13AA">
          <w:rPr>
            <w:noProof/>
            <w:webHidden/>
          </w:rPr>
          <w:instrText xml:space="preserve"> PAGEREF _Toc113616796 \h </w:instrText>
        </w:r>
        <w:r w:rsidR="00BE13AA">
          <w:rPr>
            <w:noProof/>
            <w:webHidden/>
          </w:rPr>
        </w:r>
        <w:r w:rsidR="00BE13AA">
          <w:rPr>
            <w:noProof/>
            <w:webHidden/>
          </w:rPr>
          <w:fldChar w:fldCharType="separate"/>
        </w:r>
        <w:r w:rsidR="00BE13AA">
          <w:rPr>
            <w:noProof/>
            <w:webHidden/>
          </w:rPr>
          <w:t>294</w:t>
        </w:r>
        <w:r w:rsidR="00BE13AA">
          <w:rPr>
            <w:noProof/>
            <w:webHidden/>
          </w:rPr>
          <w:fldChar w:fldCharType="end"/>
        </w:r>
      </w:hyperlink>
    </w:p>
    <w:p w14:paraId="752A83F7" w14:textId="578CEF3A" w:rsidR="00BE13AA" w:rsidRDefault="000924F0">
      <w:pPr>
        <w:pStyle w:val="TOC2"/>
        <w:rPr>
          <w:rFonts w:asciiTheme="minorHAnsi" w:eastAsiaTheme="minorEastAsia" w:hAnsiTheme="minorHAnsi" w:cstheme="minorBidi"/>
          <w:bCs w:val="0"/>
          <w:noProof/>
          <w:sz w:val="22"/>
          <w:szCs w:val="22"/>
        </w:rPr>
      </w:pPr>
      <w:hyperlink w:anchor="_Toc113616797" w:history="1">
        <w:r w:rsidR="00BE13AA" w:rsidRPr="00BE33AE">
          <w:rPr>
            <w:rStyle w:val="Hyperlink"/>
            <w:noProof/>
          </w:rPr>
          <w:t>Rectum (C20.9)</w:t>
        </w:r>
        <w:r w:rsidR="00BE13AA">
          <w:rPr>
            <w:noProof/>
            <w:webHidden/>
          </w:rPr>
          <w:tab/>
        </w:r>
        <w:r w:rsidR="00BE13AA">
          <w:rPr>
            <w:noProof/>
            <w:webHidden/>
          </w:rPr>
          <w:fldChar w:fldCharType="begin"/>
        </w:r>
        <w:r w:rsidR="00BE13AA">
          <w:rPr>
            <w:noProof/>
            <w:webHidden/>
          </w:rPr>
          <w:instrText xml:space="preserve"> PAGEREF _Toc113616797 \h </w:instrText>
        </w:r>
        <w:r w:rsidR="00BE13AA">
          <w:rPr>
            <w:noProof/>
            <w:webHidden/>
          </w:rPr>
        </w:r>
        <w:r w:rsidR="00BE13AA">
          <w:rPr>
            <w:noProof/>
            <w:webHidden/>
          </w:rPr>
          <w:fldChar w:fldCharType="separate"/>
        </w:r>
        <w:r w:rsidR="00BE13AA">
          <w:rPr>
            <w:noProof/>
            <w:webHidden/>
          </w:rPr>
          <w:t>296</w:t>
        </w:r>
        <w:r w:rsidR="00BE13AA">
          <w:rPr>
            <w:noProof/>
            <w:webHidden/>
          </w:rPr>
          <w:fldChar w:fldCharType="end"/>
        </w:r>
      </w:hyperlink>
    </w:p>
    <w:p w14:paraId="7B159B3B" w14:textId="4A7412A7" w:rsidR="00BE13AA" w:rsidRDefault="000924F0">
      <w:pPr>
        <w:pStyle w:val="TOC2"/>
        <w:rPr>
          <w:rFonts w:asciiTheme="minorHAnsi" w:eastAsiaTheme="minorEastAsia" w:hAnsiTheme="minorHAnsi" w:cstheme="minorBidi"/>
          <w:bCs w:val="0"/>
          <w:noProof/>
          <w:sz w:val="22"/>
          <w:szCs w:val="22"/>
        </w:rPr>
      </w:pPr>
      <w:hyperlink w:anchor="_Toc113616798" w:history="1">
        <w:r w:rsidR="00BE13AA" w:rsidRPr="00BE33AE">
          <w:rPr>
            <w:rStyle w:val="Hyperlink"/>
            <w:noProof/>
          </w:rPr>
          <w:t>Anus (C21.0 – C21.8)</w:t>
        </w:r>
        <w:r w:rsidR="00BE13AA">
          <w:rPr>
            <w:noProof/>
            <w:webHidden/>
          </w:rPr>
          <w:tab/>
        </w:r>
        <w:r w:rsidR="00BE13AA">
          <w:rPr>
            <w:noProof/>
            <w:webHidden/>
          </w:rPr>
          <w:fldChar w:fldCharType="begin"/>
        </w:r>
        <w:r w:rsidR="00BE13AA">
          <w:rPr>
            <w:noProof/>
            <w:webHidden/>
          </w:rPr>
          <w:instrText xml:space="preserve"> PAGEREF _Toc113616798 \h </w:instrText>
        </w:r>
        <w:r w:rsidR="00BE13AA">
          <w:rPr>
            <w:noProof/>
            <w:webHidden/>
          </w:rPr>
        </w:r>
        <w:r w:rsidR="00BE13AA">
          <w:rPr>
            <w:noProof/>
            <w:webHidden/>
          </w:rPr>
          <w:fldChar w:fldCharType="separate"/>
        </w:r>
        <w:r w:rsidR="00BE13AA">
          <w:rPr>
            <w:noProof/>
            <w:webHidden/>
          </w:rPr>
          <w:t>298</w:t>
        </w:r>
        <w:r w:rsidR="00BE13AA">
          <w:rPr>
            <w:noProof/>
            <w:webHidden/>
          </w:rPr>
          <w:fldChar w:fldCharType="end"/>
        </w:r>
      </w:hyperlink>
    </w:p>
    <w:p w14:paraId="06F1140F" w14:textId="5D623854" w:rsidR="00BE13AA" w:rsidRDefault="000924F0">
      <w:pPr>
        <w:pStyle w:val="TOC2"/>
        <w:rPr>
          <w:rFonts w:asciiTheme="minorHAnsi" w:eastAsiaTheme="minorEastAsia" w:hAnsiTheme="minorHAnsi" w:cstheme="minorBidi"/>
          <w:bCs w:val="0"/>
          <w:noProof/>
          <w:sz w:val="22"/>
          <w:szCs w:val="22"/>
        </w:rPr>
      </w:pPr>
      <w:hyperlink w:anchor="_Toc113616799" w:history="1">
        <w:r w:rsidR="00BE13AA" w:rsidRPr="00BE33AE">
          <w:rPr>
            <w:rStyle w:val="Hyperlink"/>
            <w:noProof/>
          </w:rPr>
          <w:t>Liver and Intrahepatic Bile Ducts (C22.0 – C22.1)</w:t>
        </w:r>
        <w:r w:rsidR="00BE13AA">
          <w:rPr>
            <w:noProof/>
            <w:webHidden/>
          </w:rPr>
          <w:tab/>
        </w:r>
        <w:r w:rsidR="00BE13AA">
          <w:rPr>
            <w:noProof/>
            <w:webHidden/>
          </w:rPr>
          <w:fldChar w:fldCharType="begin"/>
        </w:r>
        <w:r w:rsidR="00BE13AA">
          <w:rPr>
            <w:noProof/>
            <w:webHidden/>
          </w:rPr>
          <w:instrText xml:space="preserve"> PAGEREF _Toc113616799 \h </w:instrText>
        </w:r>
        <w:r w:rsidR="00BE13AA">
          <w:rPr>
            <w:noProof/>
            <w:webHidden/>
          </w:rPr>
        </w:r>
        <w:r w:rsidR="00BE13AA">
          <w:rPr>
            <w:noProof/>
            <w:webHidden/>
          </w:rPr>
          <w:fldChar w:fldCharType="separate"/>
        </w:r>
        <w:r w:rsidR="00BE13AA">
          <w:rPr>
            <w:noProof/>
            <w:webHidden/>
          </w:rPr>
          <w:t>299</w:t>
        </w:r>
        <w:r w:rsidR="00BE13AA">
          <w:rPr>
            <w:noProof/>
            <w:webHidden/>
          </w:rPr>
          <w:fldChar w:fldCharType="end"/>
        </w:r>
      </w:hyperlink>
    </w:p>
    <w:p w14:paraId="699B2D08" w14:textId="604F6F05" w:rsidR="00BE13AA" w:rsidRDefault="000924F0">
      <w:pPr>
        <w:pStyle w:val="TOC2"/>
        <w:rPr>
          <w:rFonts w:asciiTheme="minorHAnsi" w:eastAsiaTheme="minorEastAsia" w:hAnsiTheme="minorHAnsi" w:cstheme="minorBidi"/>
          <w:bCs w:val="0"/>
          <w:noProof/>
          <w:sz w:val="22"/>
          <w:szCs w:val="22"/>
        </w:rPr>
      </w:pPr>
      <w:hyperlink w:anchor="_Toc113616800" w:history="1">
        <w:r w:rsidR="00BE13AA" w:rsidRPr="00BE33AE">
          <w:rPr>
            <w:rStyle w:val="Hyperlink"/>
            <w:noProof/>
          </w:rPr>
          <w:t>Pancreas (C25.0 – C25.9)</w:t>
        </w:r>
        <w:r w:rsidR="00BE13AA">
          <w:rPr>
            <w:noProof/>
            <w:webHidden/>
          </w:rPr>
          <w:tab/>
        </w:r>
        <w:r w:rsidR="00BE13AA">
          <w:rPr>
            <w:noProof/>
            <w:webHidden/>
          </w:rPr>
          <w:fldChar w:fldCharType="begin"/>
        </w:r>
        <w:r w:rsidR="00BE13AA">
          <w:rPr>
            <w:noProof/>
            <w:webHidden/>
          </w:rPr>
          <w:instrText xml:space="preserve"> PAGEREF _Toc113616800 \h </w:instrText>
        </w:r>
        <w:r w:rsidR="00BE13AA">
          <w:rPr>
            <w:noProof/>
            <w:webHidden/>
          </w:rPr>
        </w:r>
        <w:r w:rsidR="00BE13AA">
          <w:rPr>
            <w:noProof/>
            <w:webHidden/>
          </w:rPr>
          <w:fldChar w:fldCharType="separate"/>
        </w:r>
        <w:r w:rsidR="00BE13AA">
          <w:rPr>
            <w:noProof/>
            <w:webHidden/>
          </w:rPr>
          <w:t>300</w:t>
        </w:r>
        <w:r w:rsidR="00BE13AA">
          <w:rPr>
            <w:noProof/>
            <w:webHidden/>
          </w:rPr>
          <w:fldChar w:fldCharType="end"/>
        </w:r>
      </w:hyperlink>
    </w:p>
    <w:p w14:paraId="011B84D8" w14:textId="51432815" w:rsidR="00BE13AA" w:rsidRDefault="000924F0">
      <w:pPr>
        <w:pStyle w:val="TOC2"/>
        <w:rPr>
          <w:rFonts w:asciiTheme="minorHAnsi" w:eastAsiaTheme="minorEastAsia" w:hAnsiTheme="minorHAnsi" w:cstheme="minorBidi"/>
          <w:bCs w:val="0"/>
          <w:noProof/>
          <w:sz w:val="22"/>
          <w:szCs w:val="22"/>
        </w:rPr>
      </w:pPr>
      <w:hyperlink w:anchor="_Toc113616801" w:history="1">
        <w:r w:rsidR="00BE13AA" w:rsidRPr="00BE33AE">
          <w:rPr>
            <w:rStyle w:val="Hyperlink"/>
            <w:noProof/>
          </w:rPr>
          <w:t>Larynx (C32.0 – C32.9)</w:t>
        </w:r>
        <w:r w:rsidR="00BE13AA">
          <w:rPr>
            <w:noProof/>
            <w:webHidden/>
          </w:rPr>
          <w:tab/>
        </w:r>
        <w:r w:rsidR="00BE13AA">
          <w:rPr>
            <w:noProof/>
            <w:webHidden/>
          </w:rPr>
          <w:fldChar w:fldCharType="begin"/>
        </w:r>
        <w:r w:rsidR="00BE13AA">
          <w:rPr>
            <w:noProof/>
            <w:webHidden/>
          </w:rPr>
          <w:instrText xml:space="preserve"> PAGEREF _Toc113616801 \h </w:instrText>
        </w:r>
        <w:r w:rsidR="00BE13AA">
          <w:rPr>
            <w:noProof/>
            <w:webHidden/>
          </w:rPr>
        </w:r>
        <w:r w:rsidR="00BE13AA">
          <w:rPr>
            <w:noProof/>
            <w:webHidden/>
          </w:rPr>
          <w:fldChar w:fldCharType="separate"/>
        </w:r>
        <w:r w:rsidR="00BE13AA">
          <w:rPr>
            <w:noProof/>
            <w:webHidden/>
          </w:rPr>
          <w:t>301</w:t>
        </w:r>
        <w:r w:rsidR="00BE13AA">
          <w:rPr>
            <w:noProof/>
            <w:webHidden/>
          </w:rPr>
          <w:fldChar w:fldCharType="end"/>
        </w:r>
      </w:hyperlink>
    </w:p>
    <w:p w14:paraId="17C40C64" w14:textId="34783068" w:rsidR="00BE13AA" w:rsidRDefault="000924F0">
      <w:pPr>
        <w:pStyle w:val="TOC2"/>
        <w:rPr>
          <w:rFonts w:asciiTheme="minorHAnsi" w:eastAsiaTheme="minorEastAsia" w:hAnsiTheme="minorHAnsi" w:cstheme="minorBidi"/>
          <w:bCs w:val="0"/>
          <w:noProof/>
          <w:sz w:val="22"/>
          <w:szCs w:val="22"/>
        </w:rPr>
      </w:pPr>
      <w:hyperlink w:anchor="_Toc113616802" w:history="1">
        <w:r w:rsidR="00BE13AA" w:rsidRPr="00BE33AE">
          <w:rPr>
            <w:rStyle w:val="Hyperlink"/>
            <w:noProof/>
          </w:rPr>
          <w:t>Lung (C34.0 – C34.9)</w:t>
        </w:r>
        <w:r w:rsidR="00BE13AA">
          <w:rPr>
            <w:noProof/>
            <w:webHidden/>
          </w:rPr>
          <w:tab/>
        </w:r>
        <w:r w:rsidR="00BE13AA">
          <w:rPr>
            <w:noProof/>
            <w:webHidden/>
          </w:rPr>
          <w:fldChar w:fldCharType="begin"/>
        </w:r>
        <w:r w:rsidR="00BE13AA">
          <w:rPr>
            <w:noProof/>
            <w:webHidden/>
          </w:rPr>
          <w:instrText xml:space="preserve"> PAGEREF _Toc113616802 \h </w:instrText>
        </w:r>
        <w:r w:rsidR="00BE13AA">
          <w:rPr>
            <w:noProof/>
            <w:webHidden/>
          </w:rPr>
        </w:r>
        <w:r w:rsidR="00BE13AA">
          <w:rPr>
            <w:noProof/>
            <w:webHidden/>
          </w:rPr>
          <w:fldChar w:fldCharType="separate"/>
        </w:r>
        <w:r w:rsidR="00BE13AA">
          <w:rPr>
            <w:noProof/>
            <w:webHidden/>
          </w:rPr>
          <w:t>302</w:t>
        </w:r>
        <w:r w:rsidR="00BE13AA">
          <w:rPr>
            <w:noProof/>
            <w:webHidden/>
          </w:rPr>
          <w:fldChar w:fldCharType="end"/>
        </w:r>
      </w:hyperlink>
    </w:p>
    <w:p w14:paraId="571C1B77" w14:textId="0101286C" w:rsidR="00BE13AA" w:rsidRDefault="000924F0">
      <w:pPr>
        <w:pStyle w:val="TOC2"/>
        <w:rPr>
          <w:rFonts w:asciiTheme="minorHAnsi" w:eastAsiaTheme="minorEastAsia" w:hAnsiTheme="minorHAnsi" w:cstheme="minorBidi"/>
          <w:bCs w:val="0"/>
          <w:noProof/>
          <w:sz w:val="22"/>
          <w:szCs w:val="22"/>
        </w:rPr>
      </w:pPr>
      <w:hyperlink w:anchor="_Toc113616803" w:history="1">
        <w:r w:rsidR="00BE13AA" w:rsidRPr="00BE33AE">
          <w:rPr>
            <w:rStyle w:val="Hyperlink"/>
            <w:noProof/>
          </w:rPr>
          <w:t>Hematopoietic/Reticuloendothelial/Immunoproliferative/Myeloproliferative Disease (C42.0, C42.1, C42.3, C42.4)</w:t>
        </w:r>
        <w:r w:rsidR="00BE13AA">
          <w:rPr>
            <w:noProof/>
            <w:webHidden/>
          </w:rPr>
          <w:tab/>
        </w:r>
        <w:r w:rsidR="00BE13AA">
          <w:rPr>
            <w:noProof/>
            <w:webHidden/>
          </w:rPr>
          <w:fldChar w:fldCharType="begin"/>
        </w:r>
        <w:r w:rsidR="00BE13AA">
          <w:rPr>
            <w:noProof/>
            <w:webHidden/>
          </w:rPr>
          <w:instrText xml:space="preserve"> PAGEREF _Toc113616803 \h </w:instrText>
        </w:r>
        <w:r w:rsidR="00BE13AA">
          <w:rPr>
            <w:noProof/>
            <w:webHidden/>
          </w:rPr>
        </w:r>
        <w:r w:rsidR="00BE13AA">
          <w:rPr>
            <w:noProof/>
            <w:webHidden/>
          </w:rPr>
          <w:fldChar w:fldCharType="separate"/>
        </w:r>
        <w:r w:rsidR="00BE13AA">
          <w:rPr>
            <w:noProof/>
            <w:webHidden/>
          </w:rPr>
          <w:t>303</w:t>
        </w:r>
        <w:r w:rsidR="00BE13AA">
          <w:rPr>
            <w:noProof/>
            <w:webHidden/>
          </w:rPr>
          <w:fldChar w:fldCharType="end"/>
        </w:r>
      </w:hyperlink>
    </w:p>
    <w:p w14:paraId="6C567FFA" w14:textId="02476977" w:rsidR="00BE13AA" w:rsidRDefault="000924F0">
      <w:pPr>
        <w:pStyle w:val="TOC2"/>
        <w:rPr>
          <w:rFonts w:asciiTheme="minorHAnsi" w:eastAsiaTheme="minorEastAsia" w:hAnsiTheme="minorHAnsi" w:cstheme="minorBidi"/>
          <w:bCs w:val="0"/>
          <w:noProof/>
          <w:sz w:val="22"/>
          <w:szCs w:val="22"/>
        </w:rPr>
      </w:pPr>
      <w:hyperlink w:anchor="_Toc113616804" w:history="1">
        <w:r w:rsidR="00BE13AA" w:rsidRPr="00BE33AE">
          <w:rPr>
            <w:rStyle w:val="Hyperlink"/>
            <w:noProof/>
          </w:rPr>
          <w:t>Bones, Joints, and Articular Cartilage (40.0 – C41.9)</w:t>
        </w:r>
        <w:r w:rsidR="00BE13AA">
          <w:rPr>
            <w:noProof/>
            <w:webHidden/>
          </w:rPr>
          <w:tab/>
        </w:r>
        <w:r w:rsidR="00BE13AA">
          <w:rPr>
            <w:noProof/>
            <w:webHidden/>
          </w:rPr>
          <w:fldChar w:fldCharType="begin"/>
        </w:r>
        <w:r w:rsidR="00BE13AA">
          <w:rPr>
            <w:noProof/>
            <w:webHidden/>
          </w:rPr>
          <w:instrText xml:space="preserve"> PAGEREF _Toc113616804 \h </w:instrText>
        </w:r>
        <w:r w:rsidR="00BE13AA">
          <w:rPr>
            <w:noProof/>
            <w:webHidden/>
          </w:rPr>
        </w:r>
        <w:r w:rsidR="00BE13AA">
          <w:rPr>
            <w:noProof/>
            <w:webHidden/>
          </w:rPr>
          <w:fldChar w:fldCharType="separate"/>
        </w:r>
        <w:r w:rsidR="00BE13AA">
          <w:rPr>
            <w:noProof/>
            <w:webHidden/>
          </w:rPr>
          <w:t>304</w:t>
        </w:r>
        <w:r w:rsidR="00BE13AA">
          <w:rPr>
            <w:noProof/>
            <w:webHidden/>
          </w:rPr>
          <w:fldChar w:fldCharType="end"/>
        </w:r>
      </w:hyperlink>
    </w:p>
    <w:p w14:paraId="4D7896F3" w14:textId="5B782527" w:rsidR="00BE13AA" w:rsidRDefault="000924F0">
      <w:pPr>
        <w:pStyle w:val="TOC2"/>
        <w:rPr>
          <w:rFonts w:asciiTheme="minorHAnsi" w:eastAsiaTheme="minorEastAsia" w:hAnsiTheme="minorHAnsi" w:cstheme="minorBidi"/>
          <w:bCs w:val="0"/>
          <w:noProof/>
          <w:sz w:val="22"/>
          <w:szCs w:val="22"/>
        </w:rPr>
      </w:pPr>
      <w:hyperlink w:anchor="_Toc113616805" w:history="1">
        <w:r w:rsidR="00BE13AA" w:rsidRPr="00BE33AE">
          <w:rPr>
            <w:rStyle w:val="Hyperlink"/>
            <w:noProof/>
          </w:rPr>
          <w:t>Peripheral Nerves and Autonomic Nervous System (C47.0 – C47.9)</w:t>
        </w:r>
        <w:r w:rsidR="00BE13AA">
          <w:rPr>
            <w:noProof/>
            <w:webHidden/>
          </w:rPr>
          <w:tab/>
        </w:r>
        <w:r w:rsidR="00BE13AA">
          <w:rPr>
            <w:noProof/>
            <w:webHidden/>
          </w:rPr>
          <w:fldChar w:fldCharType="begin"/>
        </w:r>
        <w:r w:rsidR="00BE13AA">
          <w:rPr>
            <w:noProof/>
            <w:webHidden/>
          </w:rPr>
          <w:instrText xml:space="preserve"> PAGEREF _Toc113616805 \h </w:instrText>
        </w:r>
        <w:r w:rsidR="00BE13AA">
          <w:rPr>
            <w:noProof/>
            <w:webHidden/>
          </w:rPr>
        </w:r>
        <w:r w:rsidR="00BE13AA">
          <w:rPr>
            <w:noProof/>
            <w:webHidden/>
          </w:rPr>
          <w:fldChar w:fldCharType="separate"/>
        </w:r>
        <w:r w:rsidR="00BE13AA">
          <w:rPr>
            <w:noProof/>
            <w:webHidden/>
          </w:rPr>
          <w:t>304</w:t>
        </w:r>
        <w:r w:rsidR="00BE13AA">
          <w:rPr>
            <w:noProof/>
            <w:webHidden/>
          </w:rPr>
          <w:fldChar w:fldCharType="end"/>
        </w:r>
      </w:hyperlink>
    </w:p>
    <w:p w14:paraId="2643CF4E" w14:textId="4FE18DAD" w:rsidR="00BE13AA" w:rsidRDefault="000924F0">
      <w:pPr>
        <w:pStyle w:val="TOC2"/>
        <w:rPr>
          <w:rFonts w:asciiTheme="minorHAnsi" w:eastAsiaTheme="minorEastAsia" w:hAnsiTheme="minorHAnsi" w:cstheme="minorBidi"/>
          <w:bCs w:val="0"/>
          <w:noProof/>
          <w:sz w:val="22"/>
          <w:szCs w:val="22"/>
        </w:rPr>
      </w:pPr>
      <w:hyperlink w:anchor="_Toc113616806" w:history="1">
        <w:r w:rsidR="00BE13AA" w:rsidRPr="00BE33AE">
          <w:rPr>
            <w:rStyle w:val="Hyperlink"/>
            <w:noProof/>
          </w:rPr>
          <w:t>Connective, Subcutaneous, and Other Soft Tissues (C49.0 – C49.9)</w:t>
        </w:r>
        <w:r w:rsidR="00BE13AA">
          <w:rPr>
            <w:noProof/>
            <w:webHidden/>
          </w:rPr>
          <w:tab/>
        </w:r>
        <w:r w:rsidR="00BE13AA">
          <w:rPr>
            <w:noProof/>
            <w:webHidden/>
          </w:rPr>
          <w:fldChar w:fldCharType="begin"/>
        </w:r>
        <w:r w:rsidR="00BE13AA">
          <w:rPr>
            <w:noProof/>
            <w:webHidden/>
          </w:rPr>
          <w:instrText xml:space="preserve"> PAGEREF _Toc113616806 \h </w:instrText>
        </w:r>
        <w:r w:rsidR="00BE13AA">
          <w:rPr>
            <w:noProof/>
            <w:webHidden/>
          </w:rPr>
        </w:r>
        <w:r w:rsidR="00BE13AA">
          <w:rPr>
            <w:noProof/>
            <w:webHidden/>
          </w:rPr>
          <w:fldChar w:fldCharType="separate"/>
        </w:r>
        <w:r w:rsidR="00BE13AA">
          <w:rPr>
            <w:noProof/>
            <w:webHidden/>
          </w:rPr>
          <w:t>304</w:t>
        </w:r>
        <w:r w:rsidR="00BE13AA">
          <w:rPr>
            <w:noProof/>
            <w:webHidden/>
          </w:rPr>
          <w:fldChar w:fldCharType="end"/>
        </w:r>
      </w:hyperlink>
    </w:p>
    <w:p w14:paraId="1274B3D0" w14:textId="6E765B6A" w:rsidR="00BE13AA" w:rsidRDefault="000924F0">
      <w:pPr>
        <w:pStyle w:val="TOC2"/>
        <w:rPr>
          <w:rFonts w:asciiTheme="minorHAnsi" w:eastAsiaTheme="minorEastAsia" w:hAnsiTheme="minorHAnsi" w:cstheme="minorBidi"/>
          <w:bCs w:val="0"/>
          <w:noProof/>
          <w:sz w:val="22"/>
          <w:szCs w:val="22"/>
        </w:rPr>
      </w:pPr>
      <w:hyperlink w:anchor="_Toc113616807" w:history="1">
        <w:r w:rsidR="00BE13AA" w:rsidRPr="00BE33AE">
          <w:rPr>
            <w:rStyle w:val="Hyperlink"/>
            <w:noProof/>
          </w:rPr>
          <w:t>Spleen (C42.2)</w:t>
        </w:r>
        <w:r w:rsidR="00BE13AA">
          <w:rPr>
            <w:noProof/>
            <w:webHidden/>
          </w:rPr>
          <w:tab/>
        </w:r>
        <w:r w:rsidR="00BE13AA">
          <w:rPr>
            <w:noProof/>
            <w:webHidden/>
          </w:rPr>
          <w:fldChar w:fldCharType="begin"/>
        </w:r>
        <w:r w:rsidR="00BE13AA">
          <w:rPr>
            <w:noProof/>
            <w:webHidden/>
          </w:rPr>
          <w:instrText xml:space="preserve"> PAGEREF _Toc113616807 \h </w:instrText>
        </w:r>
        <w:r w:rsidR="00BE13AA">
          <w:rPr>
            <w:noProof/>
            <w:webHidden/>
          </w:rPr>
        </w:r>
        <w:r w:rsidR="00BE13AA">
          <w:rPr>
            <w:noProof/>
            <w:webHidden/>
          </w:rPr>
          <w:fldChar w:fldCharType="separate"/>
        </w:r>
        <w:r w:rsidR="00BE13AA">
          <w:rPr>
            <w:noProof/>
            <w:webHidden/>
          </w:rPr>
          <w:t>305</w:t>
        </w:r>
        <w:r w:rsidR="00BE13AA">
          <w:rPr>
            <w:noProof/>
            <w:webHidden/>
          </w:rPr>
          <w:fldChar w:fldCharType="end"/>
        </w:r>
      </w:hyperlink>
    </w:p>
    <w:p w14:paraId="2222E930" w14:textId="4DC5C88A" w:rsidR="00BE13AA" w:rsidRDefault="000924F0">
      <w:pPr>
        <w:pStyle w:val="TOC2"/>
        <w:rPr>
          <w:rFonts w:asciiTheme="minorHAnsi" w:eastAsiaTheme="minorEastAsia" w:hAnsiTheme="minorHAnsi" w:cstheme="minorBidi"/>
          <w:bCs w:val="0"/>
          <w:noProof/>
          <w:sz w:val="22"/>
          <w:szCs w:val="22"/>
        </w:rPr>
      </w:pPr>
      <w:hyperlink w:anchor="_Toc113616808" w:history="1">
        <w:r w:rsidR="00BE13AA" w:rsidRPr="00BE33AE">
          <w:rPr>
            <w:rStyle w:val="Hyperlink"/>
            <w:noProof/>
          </w:rPr>
          <w:t>Skin (C44.0 – C44.9)</w:t>
        </w:r>
        <w:r w:rsidR="00BE13AA">
          <w:rPr>
            <w:noProof/>
            <w:webHidden/>
          </w:rPr>
          <w:tab/>
        </w:r>
        <w:r w:rsidR="00BE13AA">
          <w:rPr>
            <w:noProof/>
            <w:webHidden/>
          </w:rPr>
          <w:fldChar w:fldCharType="begin"/>
        </w:r>
        <w:r w:rsidR="00BE13AA">
          <w:rPr>
            <w:noProof/>
            <w:webHidden/>
          </w:rPr>
          <w:instrText xml:space="preserve"> PAGEREF _Toc113616808 \h </w:instrText>
        </w:r>
        <w:r w:rsidR="00BE13AA">
          <w:rPr>
            <w:noProof/>
            <w:webHidden/>
          </w:rPr>
        </w:r>
        <w:r w:rsidR="00BE13AA">
          <w:rPr>
            <w:noProof/>
            <w:webHidden/>
          </w:rPr>
          <w:fldChar w:fldCharType="separate"/>
        </w:r>
        <w:r w:rsidR="00BE13AA">
          <w:rPr>
            <w:noProof/>
            <w:webHidden/>
          </w:rPr>
          <w:t>306</w:t>
        </w:r>
        <w:r w:rsidR="00BE13AA">
          <w:rPr>
            <w:noProof/>
            <w:webHidden/>
          </w:rPr>
          <w:fldChar w:fldCharType="end"/>
        </w:r>
      </w:hyperlink>
    </w:p>
    <w:p w14:paraId="305899E0" w14:textId="4272D49A" w:rsidR="00BE13AA" w:rsidRDefault="000924F0">
      <w:pPr>
        <w:pStyle w:val="TOC2"/>
        <w:rPr>
          <w:rFonts w:asciiTheme="minorHAnsi" w:eastAsiaTheme="minorEastAsia" w:hAnsiTheme="minorHAnsi" w:cstheme="minorBidi"/>
          <w:bCs w:val="0"/>
          <w:noProof/>
          <w:sz w:val="22"/>
          <w:szCs w:val="22"/>
        </w:rPr>
      </w:pPr>
      <w:hyperlink w:anchor="_Toc113616809" w:history="1">
        <w:r w:rsidR="00BE13AA" w:rsidRPr="00BE33AE">
          <w:rPr>
            <w:rStyle w:val="Hyperlink"/>
            <w:noProof/>
          </w:rPr>
          <w:t>Breast (C50.0 – C50.9)</w:t>
        </w:r>
        <w:r w:rsidR="00BE13AA">
          <w:rPr>
            <w:noProof/>
            <w:webHidden/>
          </w:rPr>
          <w:tab/>
        </w:r>
        <w:r w:rsidR="00BE13AA">
          <w:rPr>
            <w:noProof/>
            <w:webHidden/>
          </w:rPr>
          <w:fldChar w:fldCharType="begin"/>
        </w:r>
        <w:r w:rsidR="00BE13AA">
          <w:rPr>
            <w:noProof/>
            <w:webHidden/>
          </w:rPr>
          <w:instrText xml:space="preserve"> PAGEREF _Toc113616809 \h </w:instrText>
        </w:r>
        <w:r w:rsidR="00BE13AA">
          <w:rPr>
            <w:noProof/>
            <w:webHidden/>
          </w:rPr>
        </w:r>
        <w:r w:rsidR="00BE13AA">
          <w:rPr>
            <w:noProof/>
            <w:webHidden/>
          </w:rPr>
          <w:fldChar w:fldCharType="separate"/>
        </w:r>
        <w:r w:rsidR="00BE13AA">
          <w:rPr>
            <w:noProof/>
            <w:webHidden/>
          </w:rPr>
          <w:t>307</w:t>
        </w:r>
        <w:r w:rsidR="00BE13AA">
          <w:rPr>
            <w:noProof/>
            <w:webHidden/>
          </w:rPr>
          <w:fldChar w:fldCharType="end"/>
        </w:r>
      </w:hyperlink>
    </w:p>
    <w:p w14:paraId="5213EC22" w14:textId="2F779FC0" w:rsidR="00BE13AA" w:rsidRDefault="000924F0">
      <w:pPr>
        <w:pStyle w:val="TOC2"/>
        <w:rPr>
          <w:rFonts w:asciiTheme="minorHAnsi" w:eastAsiaTheme="minorEastAsia" w:hAnsiTheme="minorHAnsi" w:cstheme="minorBidi"/>
          <w:bCs w:val="0"/>
          <w:noProof/>
          <w:sz w:val="22"/>
          <w:szCs w:val="22"/>
        </w:rPr>
      </w:pPr>
      <w:hyperlink w:anchor="_Toc113616810" w:history="1">
        <w:r w:rsidR="00BE13AA" w:rsidRPr="00BE33AE">
          <w:rPr>
            <w:rStyle w:val="Hyperlink"/>
            <w:noProof/>
          </w:rPr>
          <w:t>Cervix Uteri (C53.0 – C53.9)</w:t>
        </w:r>
        <w:r w:rsidR="00BE13AA">
          <w:rPr>
            <w:noProof/>
            <w:webHidden/>
          </w:rPr>
          <w:tab/>
        </w:r>
        <w:r w:rsidR="00BE13AA">
          <w:rPr>
            <w:noProof/>
            <w:webHidden/>
          </w:rPr>
          <w:fldChar w:fldCharType="begin"/>
        </w:r>
        <w:r w:rsidR="00BE13AA">
          <w:rPr>
            <w:noProof/>
            <w:webHidden/>
          </w:rPr>
          <w:instrText xml:space="preserve"> PAGEREF _Toc113616810 \h </w:instrText>
        </w:r>
        <w:r w:rsidR="00BE13AA">
          <w:rPr>
            <w:noProof/>
            <w:webHidden/>
          </w:rPr>
        </w:r>
        <w:r w:rsidR="00BE13AA">
          <w:rPr>
            <w:noProof/>
            <w:webHidden/>
          </w:rPr>
          <w:fldChar w:fldCharType="separate"/>
        </w:r>
        <w:r w:rsidR="00BE13AA">
          <w:rPr>
            <w:noProof/>
            <w:webHidden/>
          </w:rPr>
          <w:t>310</w:t>
        </w:r>
        <w:r w:rsidR="00BE13AA">
          <w:rPr>
            <w:noProof/>
            <w:webHidden/>
          </w:rPr>
          <w:fldChar w:fldCharType="end"/>
        </w:r>
      </w:hyperlink>
    </w:p>
    <w:p w14:paraId="6156B24F" w14:textId="03FD7C88" w:rsidR="00BE13AA" w:rsidRDefault="000924F0">
      <w:pPr>
        <w:pStyle w:val="TOC2"/>
        <w:rPr>
          <w:rFonts w:asciiTheme="minorHAnsi" w:eastAsiaTheme="minorEastAsia" w:hAnsiTheme="minorHAnsi" w:cstheme="minorBidi"/>
          <w:bCs w:val="0"/>
          <w:noProof/>
          <w:sz w:val="22"/>
          <w:szCs w:val="22"/>
        </w:rPr>
      </w:pPr>
      <w:hyperlink w:anchor="_Toc113616811" w:history="1">
        <w:r w:rsidR="00BE13AA" w:rsidRPr="00BE33AE">
          <w:rPr>
            <w:rStyle w:val="Hyperlink"/>
            <w:noProof/>
          </w:rPr>
          <w:t>Corpus Uteri (C54.0 – C55.9)</w:t>
        </w:r>
        <w:r w:rsidR="00BE13AA">
          <w:rPr>
            <w:noProof/>
            <w:webHidden/>
          </w:rPr>
          <w:tab/>
        </w:r>
        <w:r w:rsidR="00BE13AA">
          <w:rPr>
            <w:noProof/>
            <w:webHidden/>
          </w:rPr>
          <w:fldChar w:fldCharType="begin"/>
        </w:r>
        <w:r w:rsidR="00BE13AA">
          <w:rPr>
            <w:noProof/>
            <w:webHidden/>
          </w:rPr>
          <w:instrText xml:space="preserve"> PAGEREF _Toc113616811 \h </w:instrText>
        </w:r>
        <w:r w:rsidR="00BE13AA">
          <w:rPr>
            <w:noProof/>
            <w:webHidden/>
          </w:rPr>
        </w:r>
        <w:r w:rsidR="00BE13AA">
          <w:rPr>
            <w:noProof/>
            <w:webHidden/>
          </w:rPr>
          <w:fldChar w:fldCharType="separate"/>
        </w:r>
        <w:r w:rsidR="00BE13AA">
          <w:rPr>
            <w:noProof/>
            <w:webHidden/>
          </w:rPr>
          <w:t>312</w:t>
        </w:r>
        <w:r w:rsidR="00BE13AA">
          <w:rPr>
            <w:noProof/>
            <w:webHidden/>
          </w:rPr>
          <w:fldChar w:fldCharType="end"/>
        </w:r>
      </w:hyperlink>
    </w:p>
    <w:p w14:paraId="5603785C" w14:textId="3EFF30A3" w:rsidR="00BE13AA" w:rsidRDefault="000924F0">
      <w:pPr>
        <w:pStyle w:val="TOC2"/>
        <w:rPr>
          <w:rFonts w:asciiTheme="minorHAnsi" w:eastAsiaTheme="minorEastAsia" w:hAnsiTheme="minorHAnsi" w:cstheme="minorBidi"/>
          <w:bCs w:val="0"/>
          <w:noProof/>
          <w:sz w:val="22"/>
          <w:szCs w:val="22"/>
        </w:rPr>
      </w:pPr>
      <w:hyperlink w:anchor="_Toc113616812" w:history="1">
        <w:r w:rsidR="00BE13AA" w:rsidRPr="00BE33AE">
          <w:rPr>
            <w:rStyle w:val="Hyperlink"/>
            <w:noProof/>
          </w:rPr>
          <w:t>Ovary (C56.9)</w:t>
        </w:r>
        <w:r w:rsidR="00BE13AA">
          <w:rPr>
            <w:noProof/>
            <w:webHidden/>
          </w:rPr>
          <w:tab/>
        </w:r>
        <w:r w:rsidR="00BE13AA">
          <w:rPr>
            <w:noProof/>
            <w:webHidden/>
          </w:rPr>
          <w:fldChar w:fldCharType="begin"/>
        </w:r>
        <w:r w:rsidR="00BE13AA">
          <w:rPr>
            <w:noProof/>
            <w:webHidden/>
          </w:rPr>
          <w:instrText xml:space="preserve"> PAGEREF _Toc113616812 \h </w:instrText>
        </w:r>
        <w:r w:rsidR="00BE13AA">
          <w:rPr>
            <w:noProof/>
            <w:webHidden/>
          </w:rPr>
        </w:r>
        <w:r w:rsidR="00BE13AA">
          <w:rPr>
            <w:noProof/>
            <w:webHidden/>
          </w:rPr>
          <w:fldChar w:fldCharType="separate"/>
        </w:r>
        <w:r w:rsidR="00BE13AA">
          <w:rPr>
            <w:noProof/>
            <w:webHidden/>
          </w:rPr>
          <w:t>314</w:t>
        </w:r>
        <w:r w:rsidR="00BE13AA">
          <w:rPr>
            <w:noProof/>
            <w:webHidden/>
          </w:rPr>
          <w:fldChar w:fldCharType="end"/>
        </w:r>
      </w:hyperlink>
    </w:p>
    <w:p w14:paraId="5E2D3E55" w14:textId="0B2DB3E6" w:rsidR="00BE13AA" w:rsidRDefault="000924F0">
      <w:pPr>
        <w:pStyle w:val="TOC2"/>
        <w:rPr>
          <w:rFonts w:asciiTheme="minorHAnsi" w:eastAsiaTheme="minorEastAsia" w:hAnsiTheme="minorHAnsi" w:cstheme="minorBidi"/>
          <w:bCs w:val="0"/>
          <w:noProof/>
          <w:sz w:val="22"/>
          <w:szCs w:val="22"/>
        </w:rPr>
      </w:pPr>
      <w:hyperlink w:anchor="_Toc113616813" w:history="1">
        <w:r w:rsidR="00BE13AA" w:rsidRPr="00BE33AE">
          <w:rPr>
            <w:rStyle w:val="Hyperlink"/>
            <w:noProof/>
          </w:rPr>
          <w:t>Prostate (C61.9)</w:t>
        </w:r>
        <w:r w:rsidR="00BE13AA">
          <w:rPr>
            <w:noProof/>
            <w:webHidden/>
          </w:rPr>
          <w:tab/>
        </w:r>
        <w:r w:rsidR="00BE13AA">
          <w:rPr>
            <w:noProof/>
            <w:webHidden/>
          </w:rPr>
          <w:fldChar w:fldCharType="begin"/>
        </w:r>
        <w:r w:rsidR="00BE13AA">
          <w:rPr>
            <w:noProof/>
            <w:webHidden/>
          </w:rPr>
          <w:instrText xml:space="preserve"> PAGEREF _Toc113616813 \h </w:instrText>
        </w:r>
        <w:r w:rsidR="00BE13AA">
          <w:rPr>
            <w:noProof/>
            <w:webHidden/>
          </w:rPr>
        </w:r>
        <w:r w:rsidR="00BE13AA">
          <w:rPr>
            <w:noProof/>
            <w:webHidden/>
          </w:rPr>
          <w:fldChar w:fldCharType="separate"/>
        </w:r>
        <w:r w:rsidR="00BE13AA">
          <w:rPr>
            <w:noProof/>
            <w:webHidden/>
          </w:rPr>
          <w:t>316</w:t>
        </w:r>
        <w:r w:rsidR="00BE13AA">
          <w:rPr>
            <w:noProof/>
            <w:webHidden/>
          </w:rPr>
          <w:fldChar w:fldCharType="end"/>
        </w:r>
      </w:hyperlink>
    </w:p>
    <w:p w14:paraId="08BD25B7" w14:textId="1937338D" w:rsidR="00BE13AA" w:rsidRDefault="000924F0">
      <w:pPr>
        <w:pStyle w:val="TOC2"/>
        <w:rPr>
          <w:rFonts w:asciiTheme="minorHAnsi" w:eastAsiaTheme="minorEastAsia" w:hAnsiTheme="minorHAnsi" w:cstheme="minorBidi"/>
          <w:bCs w:val="0"/>
          <w:noProof/>
          <w:sz w:val="22"/>
          <w:szCs w:val="22"/>
        </w:rPr>
      </w:pPr>
      <w:hyperlink w:anchor="_Toc113616814" w:history="1">
        <w:r w:rsidR="00BE13AA" w:rsidRPr="00BE33AE">
          <w:rPr>
            <w:rStyle w:val="Hyperlink"/>
            <w:noProof/>
          </w:rPr>
          <w:t>Testis (C62.0 – C62.9)</w:t>
        </w:r>
        <w:r w:rsidR="00BE13AA">
          <w:rPr>
            <w:noProof/>
            <w:webHidden/>
          </w:rPr>
          <w:tab/>
        </w:r>
        <w:r w:rsidR="00BE13AA">
          <w:rPr>
            <w:noProof/>
            <w:webHidden/>
          </w:rPr>
          <w:fldChar w:fldCharType="begin"/>
        </w:r>
        <w:r w:rsidR="00BE13AA">
          <w:rPr>
            <w:noProof/>
            <w:webHidden/>
          </w:rPr>
          <w:instrText xml:space="preserve"> PAGEREF _Toc113616814 \h </w:instrText>
        </w:r>
        <w:r w:rsidR="00BE13AA">
          <w:rPr>
            <w:noProof/>
            <w:webHidden/>
          </w:rPr>
        </w:r>
        <w:r w:rsidR="00BE13AA">
          <w:rPr>
            <w:noProof/>
            <w:webHidden/>
          </w:rPr>
          <w:fldChar w:fldCharType="separate"/>
        </w:r>
        <w:r w:rsidR="00BE13AA">
          <w:rPr>
            <w:noProof/>
            <w:webHidden/>
          </w:rPr>
          <w:t>317</w:t>
        </w:r>
        <w:r w:rsidR="00BE13AA">
          <w:rPr>
            <w:noProof/>
            <w:webHidden/>
          </w:rPr>
          <w:fldChar w:fldCharType="end"/>
        </w:r>
      </w:hyperlink>
    </w:p>
    <w:p w14:paraId="5B5C80FF" w14:textId="3B22505D" w:rsidR="00BE13AA" w:rsidRDefault="000924F0">
      <w:pPr>
        <w:pStyle w:val="TOC2"/>
        <w:rPr>
          <w:rFonts w:asciiTheme="minorHAnsi" w:eastAsiaTheme="minorEastAsia" w:hAnsiTheme="minorHAnsi" w:cstheme="minorBidi"/>
          <w:bCs w:val="0"/>
          <w:noProof/>
          <w:sz w:val="22"/>
          <w:szCs w:val="22"/>
        </w:rPr>
      </w:pPr>
      <w:hyperlink w:anchor="_Toc113616815" w:history="1">
        <w:r w:rsidR="00BE13AA" w:rsidRPr="00BE33AE">
          <w:rPr>
            <w:rStyle w:val="Hyperlink"/>
            <w:noProof/>
          </w:rPr>
          <w:t>Kidney, Renal Pelvis, and Ureter (C64.9 – C66.9)</w:t>
        </w:r>
        <w:r w:rsidR="00BE13AA">
          <w:rPr>
            <w:noProof/>
            <w:webHidden/>
          </w:rPr>
          <w:tab/>
        </w:r>
        <w:r w:rsidR="00BE13AA">
          <w:rPr>
            <w:noProof/>
            <w:webHidden/>
          </w:rPr>
          <w:fldChar w:fldCharType="begin"/>
        </w:r>
        <w:r w:rsidR="00BE13AA">
          <w:rPr>
            <w:noProof/>
            <w:webHidden/>
          </w:rPr>
          <w:instrText xml:space="preserve"> PAGEREF _Toc113616815 \h </w:instrText>
        </w:r>
        <w:r w:rsidR="00BE13AA">
          <w:rPr>
            <w:noProof/>
            <w:webHidden/>
          </w:rPr>
        </w:r>
        <w:r w:rsidR="00BE13AA">
          <w:rPr>
            <w:noProof/>
            <w:webHidden/>
          </w:rPr>
          <w:fldChar w:fldCharType="separate"/>
        </w:r>
        <w:r w:rsidR="00BE13AA">
          <w:rPr>
            <w:noProof/>
            <w:webHidden/>
          </w:rPr>
          <w:t>318</w:t>
        </w:r>
        <w:r w:rsidR="00BE13AA">
          <w:rPr>
            <w:noProof/>
            <w:webHidden/>
          </w:rPr>
          <w:fldChar w:fldCharType="end"/>
        </w:r>
      </w:hyperlink>
    </w:p>
    <w:p w14:paraId="06CD943A" w14:textId="10A91C45" w:rsidR="00BE13AA" w:rsidRDefault="000924F0">
      <w:pPr>
        <w:pStyle w:val="TOC2"/>
        <w:rPr>
          <w:rFonts w:asciiTheme="minorHAnsi" w:eastAsiaTheme="minorEastAsia" w:hAnsiTheme="minorHAnsi" w:cstheme="minorBidi"/>
          <w:bCs w:val="0"/>
          <w:noProof/>
          <w:sz w:val="22"/>
          <w:szCs w:val="22"/>
        </w:rPr>
      </w:pPr>
      <w:hyperlink w:anchor="_Toc113616816" w:history="1">
        <w:r w:rsidR="00BE13AA" w:rsidRPr="00BE33AE">
          <w:rPr>
            <w:rStyle w:val="Hyperlink"/>
            <w:noProof/>
          </w:rPr>
          <w:t>Bladder (C67.0 – C67.9)</w:t>
        </w:r>
        <w:r w:rsidR="00BE13AA">
          <w:rPr>
            <w:noProof/>
            <w:webHidden/>
          </w:rPr>
          <w:tab/>
        </w:r>
        <w:r w:rsidR="00BE13AA">
          <w:rPr>
            <w:noProof/>
            <w:webHidden/>
          </w:rPr>
          <w:fldChar w:fldCharType="begin"/>
        </w:r>
        <w:r w:rsidR="00BE13AA">
          <w:rPr>
            <w:noProof/>
            <w:webHidden/>
          </w:rPr>
          <w:instrText xml:space="preserve"> PAGEREF _Toc113616816 \h </w:instrText>
        </w:r>
        <w:r w:rsidR="00BE13AA">
          <w:rPr>
            <w:noProof/>
            <w:webHidden/>
          </w:rPr>
        </w:r>
        <w:r w:rsidR="00BE13AA">
          <w:rPr>
            <w:noProof/>
            <w:webHidden/>
          </w:rPr>
          <w:fldChar w:fldCharType="separate"/>
        </w:r>
        <w:r w:rsidR="00BE13AA">
          <w:rPr>
            <w:noProof/>
            <w:webHidden/>
          </w:rPr>
          <w:t>319</w:t>
        </w:r>
        <w:r w:rsidR="00BE13AA">
          <w:rPr>
            <w:noProof/>
            <w:webHidden/>
          </w:rPr>
          <w:fldChar w:fldCharType="end"/>
        </w:r>
      </w:hyperlink>
    </w:p>
    <w:p w14:paraId="17BC2387" w14:textId="2D4E3141" w:rsidR="00BE13AA" w:rsidRDefault="000924F0">
      <w:pPr>
        <w:pStyle w:val="TOC2"/>
        <w:rPr>
          <w:rFonts w:asciiTheme="minorHAnsi" w:eastAsiaTheme="minorEastAsia" w:hAnsiTheme="minorHAnsi" w:cstheme="minorBidi"/>
          <w:bCs w:val="0"/>
          <w:noProof/>
          <w:sz w:val="22"/>
          <w:szCs w:val="22"/>
        </w:rPr>
      </w:pPr>
      <w:hyperlink w:anchor="_Toc113616817" w:history="1">
        <w:r w:rsidR="00BE13AA" w:rsidRPr="00BE33AE">
          <w:rPr>
            <w:rStyle w:val="Hyperlink"/>
            <w:noProof/>
          </w:rPr>
          <w:t>Brain and Other Parts of Central Nervous System (C70.0 – C72.9)</w:t>
        </w:r>
        <w:r w:rsidR="00BE13AA">
          <w:rPr>
            <w:noProof/>
            <w:webHidden/>
          </w:rPr>
          <w:tab/>
        </w:r>
        <w:r w:rsidR="00BE13AA">
          <w:rPr>
            <w:noProof/>
            <w:webHidden/>
          </w:rPr>
          <w:fldChar w:fldCharType="begin"/>
        </w:r>
        <w:r w:rsidR="00BE13AA">
          <w:rPr>
            <w:noProof/>
            <w:webHidden/>
          </w:rPr>
          <w:instrText xml:space="preserve"> PAGEREF _Toc113616817 \h </w:instrText>
        </w:r>
        <w:r w:rsidR="00BE13AA">
          <w:rPr>
            <w:noProof/>
            <w:webHidden/>
          </w:rPr>
        </w:r>
        <w:r w:rsidR="00BE13AA">
          <w:rPr>
            <w:noProof/>
            <w:webHidden/>
          </w:rPr>
          <w:fldChar w:fldCharType="separate"/>
        </w:r>
        <w:r w:rsidR="00BE13AA">
          <w:rPr>
            <w:noProof/>
            <w:webHidden/>
          </w:rPr>
          <w:t>321</w:t>
        </w:r>
        <w:r w:rsidR="00BE13AA">
          <w:rPr>
            <w:noProof/>
            <w:webHidden/>
          </w:rPr>
          <w:fldChar w:fldCharType="end"/>
        </w:r>
      </w:hyperlink>
    </w:p>
    <w:p w14:paraId="27ABBD33" w14:textId="01F4261C" w:rsidR="00BE13AA" w:rsidRDefault="000924F0">
      <w:pPr>
        <w:pStyle w:val="TOC2"/>
        <w:rPr>
          <w:rFonts w:asciiTheme="minorHAnsi" w:eastAsiaTheme="minorEastAsia" w:hAnsiTheme="minorHAnsi" w:cstheme="minorBidi"/>
          <w:bCs w:val="0"/>
          <w:noProof/>
          <w:sz w:val="22"/>
          <w:szCs w:val="22"/>
        </w:rPr>
      </w:pPr>
      <w:hyperlink w:anchor="_Toc113616818" w:history="1">
        <w:r w:rsidR="00BE13AA" w:rsidRPr="00BE33AE">
          <w:rPr>
            <w:rStyle w:val="Hyperlink"/>
            <w:noProof/>
          </w:rPr>
          <w:t>Thyroid Gland (C73.9)</w:t>
        </w:r>
        <w:r w:rsidR="00BE13AA">
          <w:rPr>
            <w:noProof/>
            <w:webHidden/>
          </w:rPr>
          <w:tab/>
        </w:r>
        <w:r w:rsidR="00BE13AA">
          <w:rPr>
            <w:noProof/>
            <w:webHidden/>
          </w:rPr>
          <w:fldChar w:fldCharType="begin"/>
        </w:r>
        <w:r w:rsidR="00BE13AA">
          <w:rPr>
            <w:noProof/>
            <w:webHidden/>
          </w:rPr>
          <w:instrText xml:space="preserve"> PAGEREF _Toc113616818 \h </w:instrText>
        </w:r>
        <w:r w:rsidR="00BE13AA">
          <w:rPr>
            <w:noProof/>
            <w:webHidden/>
          </w:rPr>
        </w:r>
        <w:r w:rsidR="00BE13AA">
          <w:rPr>
            <w:noProof/>
            <w:webHidden/>
          </w:rPr>
          <w:fldChar w:fldCharType="separate"/>
        </w:r>
        <w:r w:rsidR="00BE13AA">
          <w:rPr>
            <w:noProof/>
            <w:webHidden/>
          </w:rPr>
          <w:t>322</w:t>
        </w:r>
        <w:r w:rsidR="00BE13AA">
          <w:rPr>
            <w:noProof/>
            <w:webHidden/>
          </w:rPr>
          <w:fldChar w:fldCharType="end"/>
        </w:r>
      </w:hyperlink>
    </w:p>
    <w:p w14:paraId="02860820" w14:textId="079FB42F" w:rsidR="00BE13AA" w:rsidRDefault="000924F0">
      <w:pPr>
        <w:pStyle w:val="TOC2"/>
        <w:rPr>
          <w:rFonts w:asciiTheme="minorHAnsi" w:eastAsiaTheme="minorEastAsia" w:hAnsiTheme="minorHAnsi" w:cstheme="minorBidi"/>
          <w:bCs w:val="0"/>
          <w:noProof/>
          <w:sz w:val="22"/>
          <w:szCs w:val="22"/>
        </w:rPr>
      </w:pPr>
      <w:hyperlink w:anchor="_Toc113616819" w:history="1">
        <w:r w:rsidR="00BE13AA" w:rsidRPr="00BE33AE">
          <w:rPr>
            <w:rStyle w:val="Hyperlink"/>
            <w:noProof/>
          </w:rPr>
          <w:t>Lymph Nodes (C77.0 – C77.9)</w:t>
        </w:r>
        <w:r w:rsidR="00BE13AA">
          <w:rPr>
            <w:noProof/>
            <w:webHidden/>
          </w:rPr>
          <w:tab/>
        </w:r>
        <w:r w:rsidR="00BE13AA">
          <w:rPr>
            <w:noProof/>
            <w:webHidden/>
          </w:rPr>
          <w:fldChar w:fldCharType="begin"/>
        </w:r>
        <w:r w:rsidR="00BE13AA">
          <w:rPr>
            <w:noProof/>
            <w:webHidden/>
          </w:rPr>
          <w:instrText xml:space="preserve"> PAGEREF _Toc113616819 \h </w:instrText>
        </w:r>
        <w:r w:rsidR="00BE13AA">
          <w:rPr>
            <w:noProof/>
            <w:webHidden/>
          </w:rPr>
        </w:r>
        <w:r w:rsidR="00BE13AA">
          <w:rPr>
            <w:noProof/>
            <w:webHidden/>
          </w:rPr>
          <w:fldChar w:fldCharType="separate"/>
        </w:r>
        <w:r w:rsidR="00BE13AA">
          <w:rPr>
            <w:noProof/>
            <w:webHidden/>
          </w:rPr>
          <w:t>323</w:t>
        </w:r>
        <w:r w:rsidR="00BE13AA">
          <w:rPr>
            <w:noProof/>
            <w:webHidden/>
          </w:rPr>
          <w:fldChar w:fldCharType="end"/>
        </w:r>
      </w:hyperlink>
    </w:p>
    <w:p w14:paraId="6AF268BF" w14:textId="417C2720" w:rsidR="00BE13AA" w:rsidRDefault="000924F0">
      <w:pPr>
        <w:pStyle w:val="TOC2"/>
        <w:rPr>
          <w:rFonts w:asciiTheme="minorHAnsi" w:eastAsiaTheme="minorEastAsia" w:hAnsiTheme="minorHAnsi" w:cstheme="minorBidi"/>
          <w:bCs w:val="0"/>
          <w:noProof/>
          <w:sz w:val="22"/>
          <w:szCs w:val="22"/>
        </w:rPr>
      </w:pPr>
      <w:hyperlink w:anchor="_Toc113616820" w:history="1">
        <w:r w:rsidR="00BE13AA" w:rsidRPr="00BE33AE">
          <w:rPr>
            <w:rStyle w:val="Hyperlink"/>
            <w:noProof/>
          </w:rPr>
          <w:t>All Other Sites</w:t>
        </w:r>
        <w:r w:rsidR="00BE13AA">
          <w:rPr>
            <w:noProof/>
            <w:webHidden/>
          </w:rPr>
          <w:tab/>
        </w:r>
        <w:r w:rsidR="00BE13AA">
          <w:rPr>
            <w:noProof/>
            <w:webHidden/>
          </w:rPr>
          <w:fldChar w:fldCharType="begin"/>
        </w:r>
        <w:r w:rsidR="00BE13AA">
          <w:rPr>
            <w:noProof/>
            <w:webHidden/>
          </w:rPr>
          <w:instrText xml:space="preserve"> PAGEREF _Toc113616820 \h </w:instrText>
        </w:r>
        <w:r w:rsidR="00BE13AA">
          <w:rPr>
            <w:noProof/>
            <w:webHidden/>
          </w:rPr>
        </w:r>
        <w:r w:rsidR="00BE13AA">
          <w:rPr>
            <w:noProof/>
            <w:webHidden/>
          </w:rPr>
          <w:fldChar w:fldCharType="separate"/>
        </w:r>
        <w:r w:rsidR="00BE13AA">
          <w:rPr>
            <w:noProof/>
            <w:webHidden/>
          </w:rPr>
          <w:t>324</w:t>
        </w:r>
        <w:r w:rsidR="00BE13AA">
          <w:rPr>
            <w:noProof/>
            <w:webHidden/>
          </w:rPr>
          <w:fldChar w:fldCharType="end"/>
        </w:r>
      </w:hyperlink>
    </w:p>
    <w:p w14:paraId="70A95F46" w14:textId="020A4BAD" w:rsidR="00BE13AA" w:rsidRDefault="000924F0">
      <w:pPr>
        <w:pStyle w:val="TOC2"/>
        <w:rPr>
          <w:rFonts w:asciiTheme="minorHAnsi" w:eastAsiaTheme="minorEastAsia" w:hAnsiTheme="minorHAnsi" w:cstheme="minorBidi"/>
          <w:bCs w:val="0"/>
          <w:noProof/>
          <w:sz w:val="22"/>
          <w:szCs w:val="22"/>
        </w:rPr>
      </w:pPr>
      <w:hyperlink w:anchor="_Toc113616821" w:history="1">
        <w:r w:rsidR="00BE13AA" w:rsidRPr="00BE33AE">
          <w:rPr>
            <w:rStyle w:val="Hyperlink"/>
            <w:noProof/>
          </w:rPr>
          <w:t>Unknown and Ill-Defined Primary Sites (C76.0 – C76.8, C80.9)</w:t>
        </w:r>
        <w:r w:rsidR="00BE13AA">
          <w:rPr>
            <w:noProof/>
            <w:webHidden/>
          </w:rPr>
          <w:tab/>
        </w:r>
        <w:r w:rsidR="00BE13AA">
          <w:rPr>
            <w:noProof/>
            <w:webHidden/>
          </w:rPr>
          <w:fldChar w:fldCharType="begin"/>
        </w:r>
        <w:r w:rsidR="00BE13AA">
          <w:rPr>
            <w:noProof/>
            <w:webHidden/>
          </w:rPr>
          <w:instrText xml:space="preserve"> PAGEREF _Toc113616821 \h </w:instrText>
        </w:r>
        <w:r w:rsidR="00BE13AA">
          <w:rPr>
            <w:noProof/>
            <w:webHidden/>
          </w:rPr>
        </w:r>
        <w:r w:rsidR="00BE13AA">
          <w:rPr>
            <w:noProof/>
            <w:webHidden/>
          </w:rPr>
          <w:fldChar w:fldCharType="separate"/>
        </w:r>
        <w:r w:rsidR="00BE13AA">
          <w:rPr>
            <w:noProof/>
            <w:webHidden/>
          </w:rPr>
          <w:t>325</w:t>
        </w:r>
        <w:r w:rsidR="00BE13AA">
          <w:rPr>
            <w:noProof/>
            <w:webHidden/>
          </w:rPr>
          <w:fldChar w:fldCharType="end"/>
        </w:r>
      </w:hyperlink>
    </w:p>
    <w:p w14:paraId="2CB8E2F6" w14:textId="5ED60A9F" w:rsidR="00BE13AA" w:rsidRDefault="000924F0">
      <w:pPr>
        <w:pStyle w:val="TOC1"/>
        <w:rPr>
          <w:rFonts w:asciiTheme="minorHAnsi" w:eastAsiaTheme="minorEastAsia" w:hAnsiTheme="minorHAnsi" w:cstheme="minorBidi"/>
          <w:bCs w:val="0"/>
          <w:noProof/>
          <w:sz w:val="22"/>
          <w:szCs w:val="22"/>
        </w:rPr>
      </w:pPr>
      <w:hyperlink w:anchor="_Toc113616822" w:history="1">
        <w:r w:rsidR="00BE13AA" w:rsidRPr="00BE33AE">
          <w:rPr>
            <w:rStyle w:val="Hyperlink"/>
            <w:noProof/>
          </w:rPr>
          <w:t>APPENDIX H:  FIPS CODES FOR COUNTIES IN STATES ADJOINING INDIANA</w:t>
        </w:r>
        <w:r w:rsidR="00BE13AA">
          <w:rPr>
            <w:noProof/>
            <w:webHidden/>
          </w:rPr>
          <w:tab/>
        </w:r>
        <w:r w:rsidR="00BE13AA">
          <w:rPr>
            <w:noProof/>
            <w:webHidden/>
          </w:rPr>
          <w:fldChar w:fldCharType="begin"/>
        </w:r>
        <w:r w:rsidR="00BE13AA">
          <w:rPr>
            <w:noProof/>
            <w:webHidden/>
          </w:rPr>
          <w:instrText xml:space="preserve"> PAGEREF _Toc113616822 \h </w:instrText>
        </w:r>
        <w:r w:rsidR="00BE13AA">
          <w:rPr>
            <w:noProof/>
            <w:webHidden/>
          </w:rPr>
        </w:r>
        <w:r w:rsidR="00BE13AA">
          <w:rPr>
            <w:noProof/>
            <w:webHidden/>
          </w:rPr>
          <w:fldChar w:fldCharType="separate"/>
        </w:r>
        <w:r w:rsidR="00BE13AA">
          <w:rPr>
            <w:noProof/>
            <w:webHidden/>
          </w:rPr>
          <w:t>326</w:t>
        </w:r>
        <w:r w:rsidR="00BE13AA">
          <w:rPr>
            <w:noProof/>
            <w:webHidden/>
          </w:rPr>
          <w:fldChar w:fldCharType="end"/>
        </w:r>
      </w:hyperlink>
    </w:p>
    <w:p w14:paraId="4BE7CBD0" w14:textId="041C32F4" w:rsidR="00BE13AA" w:rsidRDefault="000924F0">
      <w:pPr>
        <w:pStyle w:val="TOC1"/>
        <w:rPr>
          <w:rFonts w:asciiTheme="minorHAnsi" w:eastAsiaTheme="minorEastAsia" w:hAnsiTheme="minorHAnsi" w:cstheme="minorBidi"/>
          <w:bCs w:val="0"/>
          <w:noProof/>
          <w:sz w:val="22"/>
          <w:szCs w:val="22"/>
        </w:rPr>
      </w:pPr>
      <w:hyperlink w:anchor="_Toc113616823" w:history="1">
        <w:r w:rsidR="00BE13AA" w:rsidRPr="00BE33AE">
          <w:rPr>
            <w:rStyle w:val="Hyperlink"/>
            <w:noProof/>
          </w:rPr>
          <w:t>GLOSSARY OF REGISTRY TERMS</w:t>
        </w:r>
        <w:r w:rsidR="00BE13AA">
          <w:rPr>
            <w:noProof/>
            <w:webHidden/>
          </w:rPr>
          <w:tab/>
        </w:r>
        <w:r w:rsidR="00BE13AA">
          <w:rPr>
            <w:noProof/>
            <w:webHidden/>
          </w:rPr>
          <w:fldChar w:fldCharType="begin"/>
        </w:r>
        <w:r w:rsidR="00BE13AA">
          <w:rPr>
            <w:noProof/>
            <w:webHidden/>
          </w:rPr>
          <w:instrText xml:space="preserve"> PAGEREF _Toc113616823 \h </w:instrText>
        </w:r>
        <w:r w:rsidR="00BE13AA">
          <w:rPr>
            <w:noProof/>
            <w:webHidden/>
          </w:rPr>
        </w:r>
        <w:r w:rsidR="00BE13AA">
          <w:rPr>
            <w:noProof/>
            <w:webHidden/>
          </w:rPr>
          <w:fldChar w:fldCharType="separate"/>
        </w:r>
        <w:r w:rsidR="00BE13AA">
          <w:rPr>
            <w:noProof/>
            <w:webHidden/>
          </w:rPr>
          <w:t>330</w:t>
        </w:r>
        <w:r w:rsidR="00BE13AA">
          <w:rPr>
            <w:noProof/>
            <w:webHidden/>
          </w:rPr>
          <w:fldChar w:fldCharType="end"/>
        </w:r>
      </w:hyperlink>
    </w:p>
    <w:p w14:paraId="703A34C6" w14:textId="1682B93D" w:rsidR="0053347F" w:rsidRDefault="0053347F" w:rsidP="0053347F">
      <w:r>
        <w:rPr>
          <w:b/>
        </w:rPr>
        <w:fldChar w:fldCharType="end"/>
      </w:r>
    </w:p>
    <w:p w14:paraId="04077D67" w14:textId="77777777" w:rsidR="0053347F" w:rsidRDefault="0053347F" w:rsidP="0053347F">
      <w:pPr>
        <w:sectPr w:rsidR="0053347F" w:rsidSect="002F41F4">
          <w:headerReference w:type="default" r:id="rId14"/>
          <w:headerReference w:type="first" r:id="rId15"/>
          <w:footerReference w:type="first" r:id="rId16"/>
          <w:type w:val="oddPage"/>
          <w:pgSz w:w="12240" w:h="15840" w:code="1"/>
          <w:pgMar w:top="1440" w:right="1440" w:bottom="1440" w:left="1440" w:header="720" w:footer="720" w:gutter="0"/>
          <w:pgNumType w:fmt="lowerRoman" w:start="1"/>
          <w:cols w:space="720"/>
          <w:docGrid w:linePitch="272"/>
        </w:sectPr>
      </w:pPr>
    </w:p>
    <w:p w14:paraId="2E629A6E" w14:textId="5F254176" w:rsidR="0053347F" w:rsidRDefault="0053347F" w:rsidP="00951CD3">
      <w:pPr>
        <w:pStyle w:val="StaffListing"/>
        <w:jc w:val="left"/>
      </w:pPr>
      <w:r>
        <w:t>The Indiana State Cancer Registry Policy and Procedure Manual for Reporting Facilities was written by Jacqueline S. Harber, RHIA</w:t>
      </w:r>
      <w:r w:rsidR="00EB1A7E">
        <w:t>, CTR</w:t>
      </w:r>
      <w:r>
        <w:t xml:space="preserve"> with</w:t>
      </w:r>
      <w:r w:rsidR="00EB1A7E">
        <w:t xml:space="preserve"> assistance by Shelley Boltinghouse, RHIA, CTR </w:t>
      </w:r>
      <w:r w:rsidR="00951CD3">
        <w:t xml:space="preserve">and Stephen Nygaard </w:t>
      </w:r>
      <w:r>
        <w:t xml:space="preserve">of the Indiana State of Health and is in the public domain.  </w:t>
      </w:r>
      <w:r w:rsidR="00EB1A7E">
        <w:t xml:space="preserve">It is based on the 1995 manual created by Martha Graves, RHIA, CTR (a former program director).  </w:t>
      </w:r>
      <w:r>
        <w:t>The manual itself may be copied all, or in part.</w:t>
      </w:r>
    </w:p>
    <w:p w14:paraId="17CB48C7" w14:textId="77777777" w:rsidR="0053347F" w:rsidRDefault="0053347F"/>
    <w:p w14:paraId="6CB3B376" w14:textId="77777777" w:rsidR="0053347F" w:rsidRDefault="0053347F"/>
    <w:p w14:paraId="44F8A669" w14:textId="4CF9F36F" w:rsidR="0053347F" w:rsidRDefault="00122FBD">
      <w:r>
        <w:t xml:space="preserve">Revised </w:t>
      </w:r>
      <w:r w:rsidR="006A3BA4">
        <w:t>202</w:t>
      </w:r>
      <w:r w:rsidR="00CA2A93">
        <w:t>2</w:t>
      </w:r>
      <w:r w:rsidR="0053347F">
        <w:t>, Indiana Department of Health.</w:t>
      </w:r>
    </w:p>
    <w:p w14:paraId="1214DD65" w14:textId="36862A8F" w:rsidR="0053347F" w:rsidRDefault="0053347F" w:rsidP="0053347F">
      <w:pPr>
        <w:pStyle w:val="Heading1A"/>
      </w:pPr>
      <w:r>
        <w:br w:type="page"/>
      </w:r>
      <w:bookmarkStart w:id="0" w:name="_Toc113616562"/>
      <w:r>
        <w:t>INDIANA DEPARTMENT OF HEALTH STAFF</w:t>
      </w:r>
      <w:bookmarkEnd w:id="0"/>
    </w:p>
    <w:p w14:paraId="457E1799" w14:textId="77777777" w:rsidR="0053347F" w:rsidRDefault="0053347F" w:rsidP="0053347F">
      <w:pPr>
        <w:pStyle w:val="StaffListing"/>
      </w:pPr>
    </w:p>
    <w:p w14:paraId="115C335C" w14:textId="77777777" w:rsidR="0053347F" w:rsidRDefault="0053347F" w:rsidP="0053347F">
      <w:pPr>
        <w:pStyle w:val="StaffListing"/>
      </w:pPr>
    </w:p>
    <w:p w14:paraId="192AFDAE" w14:textId="77777777" w:rsidR="0053347F" w:rsidRDefault="0042530A" w:rsidP="0053347F">
      <w:pPr>
        <w:pStyle w:val="StaffListing"/>
      </w:pPr>
      <w:r>
        <w:t>Kristina Box</w:t>
      </w:r>
      <w:r w:rsidR="0053347F">
        <w:t>, M.D.</w:t>
      </w:r>
      <w:r w:rsidR="00926C81">
        <w:t xml:space="preserve">, </w:t>
      </w:r>
      <w:r>
        <w:t>F</w:t>
      </w:r>
      <w:r w:rsidR="00926C81">
        <w:t>.</w:t>
      </w:r>
      <w:r>
        <w:t>A</w:t>
      </w:r>
      <w:r w:rsidR="00926C81">
        <w:t>.</w:t>
      </w:r>
      <w:r>
        <w:t>C</w:t>
      </w:r>
      <w:r w:rsidR="00926C81">
        <w:t>.</w:t>
      </w:r>
      <w:r>
        <w:t>O.G</w:t>
      </w:r>
    </w:p>
    <w:p w14:paraId="2152CAF6" w14:textId="77777777" w:rsidR="0053347F" w:rsidRDefault="0053347F" w:rsidP="0053347F">
      <w:pPr>
        <w:pStyle w:val="StaffListingEmphasized"/>
      </w:pPr>
      <w:r>
        <w:t>State Health Commissioner</w:t>
      </w:r>
    </w:p>
    <w:p w14:paraId="0041158A" w14:textId="77777777" w:rsidR="0053347F" w:rsidRDefault="0053347F" w:rsidP="0053347F">
      <w:pPr>
        <w:pStyle w:val="StaffListing"/>
      </w:pPr>
    </w:p>
    <w:p w14:paraId="5BE3FE43" w14:textId="5837700B" w:rsidR="0053347F" w:rsidRDefault="007440E0" w:rsidP="0053347F">
      <w:pPr>
        <w:pStyle w:val="StaffListing"/>
      </w:pPr>
      <w:r>
        <w:t>Shane Hatchett</w:t>
      </w:r>
    </w:p>
    <w:p w14:paraId="549E33D8" w14:textId="77777777" w:rsidR="0053347F" w:rsidRDefault="006865CF" w:rsidP="0053347F">
      <w:pPr>
        <w:pStyle w:val="StaffListingEmphasized"/>
      </w:pPr>
      <w:r>
        <w:t>Chief of Staff</w:t>
      </w:r>
    </w:p>
    <w:p w14:paraId="5437D616" w14:textId="77777777" w:rsidR="0053347F" w:rsidRDefault="0053347F" w:rsidP="0053347F">
      <w:pPr>
        <w:pStyle w:val="StaffListing"/>
      </w:pPr>
    </w:p>
    <w:p w14:paraId="7D1CE40D" w14:textId="77777777" w:rsidR="0053347F" w:rsidRDefault="006E39CF" w:rsidP="0053347F">
      <w:pPr>
        <w:pStyle w:val="StaffListing"/>
      </w:pPr>
      <w:r>
        <w:t>Eldon Whetstone</w:t>
      </w:r>
      <w:r w:rsidR="00931F50">
        <w:t>, J.D.</w:t>
      </w:r>
    </w:p>
    <w:p w14:paraId="5865D3A9" w14:textId="77777777" w:rsidR="0053347F" w:rsidRDefault="0053347F" w:rsidP="0053347F">
      <w:pPr>
        <w:pStyle w:val="StaffListingEmphasized"/>
      </w:pPr>
      <w:r>
        <w:t>Assistant Commissioner</w:t>
      </w:r>
    </w:p>
    <w:p w14:paraId="5575EDDC" w14:textId="77777777" w:rsidR="0053347F" w:rsidRDefault="006865CF" w:rsidP="0053347F">
      <w:pPr>
        <w:pStyle w:val="StaffListingEmphasized"/>
      </w:pPr>
      <w:r>
        <w:t>Health and Human Services</w:t>
      </w:r>
    </w:p>
    <w:p w14:paraId="2832E73E" w14:textId="77777777" w:rsidR="0053347F" w:rsidRDefault="0053347F" w:rsidP="0053347F">
      <w:pPr>
        <w:pStyle w:val="StaffListing"/>
      </w:pPr>
    </w:p>
    <w:p w14:paraId="43DDF297" w14:textId="77777777" w:rsidR="0053347F" w:rsidRDefault="006865CF" w:rsidP="0053347F">
      <w:pPr>
        <w:pStyle w:val="StaffListing"/>
      </w:pPr>
      <w:r>
        <w:t>Ann Alley</w:t>
      </w:r>
    </w:p>
    <w:p w14:paraId="34B0661F" w14:textId="77777777" w:rsidR="0053347F" w:rsidRDefault="0053347F" w:rsidP="0053347F">
      <w:pPr>
        <w:pStyle w:val="StaffListingEmphasized"/>
      </w:pPr>
      <w:r>
        <w:t>Director</w:t>
      </w:r>
    </w:p>
    <w:p w14:paraId="6E4A6FE0" w14:textId="3F5DCE33" w:rsidR="0053347F" w:rsidRDefault="00FF1F2D" w:rsidP="00FF1F2D">
      <w:pPr>
        <w:pStyle w:val="StaffListing"/>
        <w:rPr>
          <w:b/>
        </w:rPr>
      </w:pPr>
      <w:r w:rsidRPr="00FF1F2D">
        <w:rPr>
          <w:b/>
        </w:rPr>
        <w:t>Chronic Disease, Primary Care and Rural Health</w:t>
      </w:r>
    </w:p>
    <w:p w14:paraId="0CBC5891" w14:textId="0B70A50B" w:rsidR="003A1513" w:rsidRDefault="003A1513" w:rsidP="00FF1F2D">
      <w:pPr>
        <w:pStyle w:val="StaffListing"/>
        <w:rPr>
          <w:b/>
        </w:rPr>
      </w:pPr>
    </w:p>
    <w:p w14:paraId="7B784BAB" w14:textId="4273CD43" w:rsidR="003A1513" w:rsidRPr="003A1513" w:rsidRDefault="003A1513" w:rsidP="00FF1F2D">
      <w:pPr>
        <w:pStyle w:val="StaffListing"/>
        <w:rPr>
          <w:bCs/>
        </w:rPr>
      </w:pPr>
      <w:r w:rsidRPr="003A1513">
        <w:rPr>
          <w:bCs/>
        </w:rPr>
        <w:t>Julie A. Gries</w:t>
      </w:r>
    </w:p>
    <w:p w14:paraId="6F965F20" w14:textId="360AF8DC" w:rsidR="003A1513" w:rsidRDefault="003A1513" w:rsidP="00FF1F2D">
      <w:pPr>
        <w:pStyle w:val="StaffListing"/>
        <w:rPr>
          <w:b/>
        </w:rPr>
      </w:pPr>
      <w:r>
        <w:rPr>
          <w:b/>
        </w:rPr>
        <w:t>Director</w:t>
      </w:r>
    </w:p>
    <w:p w14:paraId="5DF9D228" w14:textId="00C0F3A0" w:rsidR="003A1513" w:rsidRDefault="003A1513" w:rsidP="00FF1F2D">
      <w:pPr>
        <w:pStyle w:val="StaffListing"/>
        <w:rPr>
          <w:b/>
        </w:rPr>
      </w:pPr>
      <w:r>
        <w:rPr>
          <w:b/>
        </w:rPr>
        <w:t>Cancer Control Section</w:t>
      </w:r>
    </w:p>
    <w:p w14:paraId="38B2E28E" w14:textId="77777777" w:rsidR="0053347F" w:rsidRDefault="0053347F" w:rsidP="0053347F">
      <w:pPr>
        <w:pStyle w:val="StaffListing"/>
      </w:pPr>
    </w:p>
    <w:p w14:paraId="08A5338D" w14:textId="6BF64C5A" w:rsidR="0053347F" w:rsidRDefault="00513D0E" w:rsidP="0053347F">
      <w:pPr>
        <w:pStyle w:val="StaffListing"/>
      </w:pPr>
      <w:r>
        <w:t>Sanjay Kumar</w:t>
      </w:r>
    </w:p>
    <w:p w14:paraId="44B7569A" w14:textId="4FC89B87" w:rsidR="0053347F" w:rsidRDefault="0053347F" w:rsidP="0053347F">
      <w:pPr>
        <w:pStyle w:val="StaffListingEmphasized"/>
      </w:pPr>
      <w:r>
        <w:t>Program Director</w:t>
      </w:r>
    </w:p>
    <w:p w14:paraId="48823C7E" w14:textId="77777777" w:rsidR="0071247D" w:rsidRDefault="0071247D" w:rsidP="0053347F">
      <w:pPr>
        <w:pStyle w:val="StaffListingEmphasized"/>
      </w:pPr>
      <w:r>
        <w:t>Cancer Surveillance Section</w:t>
      </w:r>
    </w:p>
    <w:p w14:paraId="475792DA" w14:textId="77777777" w:rsidR="007A3F96" w:rsidRDefault="007A3F96" w:rsidP="007A3F96">
      <w:pPr>
        <w:pStyle w:val="StaffListingEmphasized"/>
      </w:pPr>
      <w:r>
        <w:t>State Cancer Registry</w:t>
      </w:r>
    </w:p>
    <w:p w14:paraId="05A99050" w14:textId="77777777" w:rsidR="007A3F96" w:rsidRDefault="007A3F96" w:rsidP="0053347F">
      <w:pPr>
        <w:pStyle w:val="StaffListingEmphasized"/>
      </w:pPr>
    </w:p>
    <w:p w14:paraId="5511FBBE" w14:textId="77777777" w:rsidR="0053347F" w:rsidRDefault="0053347F">
      <w:pPr>
        <w:jc w:val="center"/>
      </w:pPr>
    </w:p>
    <w:p w14:paraId="2DF38815" w14:textId="541B79C1" w:rsidR="0053347F" w:rsidRDefault="0053347F" w:rsidP="0053347F">
      <w:pPr>
        <w:pStyle w:val="Heading1A"/>
      </w:pPr>
      <w:r>
        <w:br w:type="page"/>
      </w:r>
      <w:bookmarkStart w:id="1" w:name="_Toc113616563"/>
      <w:r>
        <w:t>INDIANA DEPARTMENT OF HEALTH</w:t>
      </w:r>
      <w:r>
        <w:br/>
        <w:t>CANCER REGISTRY STAFF</w:t>
      </w:r>
      <w:bookmarkEnd w:id="1"/>
    </w:p>
    <w:p w14:paraId="72B86238" w14:textId="4E2EEEEE" w:rsidR="0053347F" w:rsidRDefault="0053347F" w:rsidP="0053347F">
      <w:pPr>
        <w:pStyle w:val="StaffListing"/>
      </w:pPr>
    </w:p>
    <w:p w14:paraId="269D0152" w14:textId="77777777" w:rsidR="0053347F" w:rsidRDefault="0053347F" w:rsidP="0053347F">
      <w:pPr>
        <w:pStyle w:val="StaffListing"/>
      </w:pPr>
    </w:p>
    <w:p w14:paraId="70486DBE" w14:textId="7BCE5378" w:rsidR="0053347F" w:rsidRDefault="00E7470F" w:rsidP="00811EF2">
      <w:pPr>
        <w:pStyle w:val="StaffListing"/>
      </w:pPr>
      <w:r>
        <w:t>Sanjay Kumar</w:t>
      </w:r>
    </w:p>
    <w:p w14:paraId="25A712C1" w14:textId="0F41667E" w:rsidR="0053347F" w:rsidRDefault="0053347F" w:rsidP="0053347F">
      <w:pPr>
        <w:pStyle w:val="StaffListingEmphasized"/>
      </w:pPr>
      <w:r>
        <w:t>Program Director</w:t>
      </w:r>
    </w:p>
    <w:p w14:paraId="15872BFD" w14:textId="77777777" w:rsidR="0053347F" w:rsidRDefault="0053347F" w:rsidP="0053347F">
      <w:pPr>
        <w:pStyle w:val="StaffListing"/>
      </w:pPr>
      <w:r>
        <w:t>(317) 233-7424</w:t>
      </w:r>
    </w:p>
    <w:p w14:paraId="4F8B90A9" w14:textId="09C892B8" w:rsidR="003279F4" w:rsidRDefault="000924F0" w:rsidP="0053347F">
      <w:pPr>
        <w:pStyle w:val="StaffListing"/>
      </w:pPr>
      <w:hyperlink r:id="rId17" w:history="1">
        <w:r w:rsidR="007C10E3" w:rsidRPr="002508B4">
          <w:rPr>
            <w:rStyle w:val="Hyperlink"/>
          </w:rPr>
          <w:t>sankumar@isdh.IN.gov</w:t>
        </w:r>
      </w:hyperlink>
    </w:p>
    <w:p w14:paraId="7DAF5363" w14:textId="77777777" w:rsidR="0053347F" w:rsidRDefault="0053347F" w:rsidP="0053347F">
      <w:pPr>
        <w:pStyle w:val="StaffListing"/>
      </w:pPr>
    </w:p>
    <w:p w14:paraId="4A1EEBEF" w14:textId="5FB6650E" w:rsidR="0053347F" w:rsidRDefault="0053347F" w:rsidP="0053347F">
      <w:pPr>
        <w:pStyle w:val="StaffListing"/>
      </w:pPr>
      <w:r>
        <w:t xml:space="preserve">Shelley </w:t>
      </w:r>
      <w:r w:rsidR="004255AC">
        <w:t xml:space="preserve">L. </w:t>
      </w:r>
      <w:r>
        <w:t>Boltinghouse, RHIA, CTR</w:t>
      </w:r>
    </w:p>
    <w:p w14:paraId="1F4E0A1D" w14:textId="0503DE94" w:rsidR="0053347F" w:rsidRDefault="00E30F03" w:rsidP="0053347F">
      <w:pPr>
        <w:pStyle w:val="StaffListingEmphasized"/>
      </w:pPr>
      <w:r>
        <w:t>Health Information</w:t>
      </w:r>
      <w:r w:rsidR="0053347F">
        <w:t xml:space="preserve"> Consultant</w:t>
      </w:r>
    </w:p>
    <w:p w14:paraId="0FE6CFA8" w14:textId="77777777" w:rsidR="0053347F" w:rsidRDefault="0053347F" w:rsidP="0053347F">
      <w:pPr>
        <w:pStyle w:val="StaffListing"/>
      </w:pPr>
      <w:r>
        <w:t>(317) 233-7703</w:t>
      </w:r>
    </w:p>
    <w:p w14:paraId="7CFD7F78" w14:textId="17BF71A0" w:rsidR="003279F4" w:rsidRDefault="000924F0" w:rsidP="0053347F">
      <w:pPr>
        <w:pStyle w:val="StaffListing"/>
      </w:pPr>
      <w:hyperlink r:id="rId18" w:history="1">
        <w:r w:rsidR="007C10E3" w:rsidRPr="002508B4">
          <w:rPr>
            <w:rStyle w:val="Hyperlink"/>
          </w:rPr>
          <w:t>sbolting@isdh.IN.gov</w:t>
        </w:r>
      </w:hyperlink>
    </w:p>
    <w:p w14:paraId="6D281D22" w14:textId="77777777" w:rsidR="0053347F" w:rsidRDefault="0053347F" w:rsidP="0053347F">
      <w:pPr>
        <w:pStyle w:val="StaffListing"/>
      </w:pPr>
    </w:p>
    <w:p w14:paraId="1C0D73E1" w14:textId="575082D0" w:rsidR="00CC61DA" w:rsidRDefault="003A17B0" w:rsidP="0053347F">
      <w:pPr>
        <w:pStyle w:val="StaffListing"/>
      </w:pPr>
      <w:r>
        <w:t>Patrick Swea</w:t>
      </w:r>
      <w:r w:rsidR="000A6967">
        <w:t>ny</w:t>
      </w:r>
    </w:p>
    <w:p w14:paraId="40CE70CE" w14:textId="0DEA2065" w:rsidR="0053347F" w:rsidRDefault="000A6967" w:rsidP="0053347F">
      <w:pPr>
        <w:pStyle w:val="StaffListingEmphasized"/>
      </w:pPr>
      <w:r>
        <w:t>Health Information Co</w:t>
      </w:r>
      <w:r w:rsidR="00031550">
        <w:t>nsultant 2</w:t>
      </w:r>
    </w:p>
    <w:p w14:paraId="4ACA5B6A" w14:textId="77777777" w:rsidR="0053347F" w:rsidRDefault="0053347F" w:rsidP="0053347F">
      <w:pPr>
        <w:pStyle w:val="StaffListing"/>
      </w:pPr>
      <w:r>
        <w:t>(317) 233-7158</w:t>
      </w:r>
    </w:p>
    <w:p w14:paraId="7987CAF9" w14:textId="35A64B93" w:rsidR="00CC61DA" w:rsidRDefault="000924F0" w:rsidP="0053347F">
      <w:pPr>
        <w:pStyle w:val="StaffListing"/>
        <w:rPr>
          <w:rStyle w:val="Hyperlink"/>
        </w:rPr>
      </w:pPr>
      <w:hyperlink r:id="rId19" w:history="1">
        <w:r w:rsidR="000169EA" w:rsidRPr="00F825AE">
          <w:rPr>
            <w:rStyle w:val="Hyperlink"/>
          </w:rPr>
          <w:t>psweany@isdh.IN.gov</w:t>
        </w:r>
      </w:hyperlink>
    </w:p>
    <w:p w14:paraId="47AE0FD5" w14:textId="7BA23884" w:rsidR="00105CF9" w:rsidRDefault="00105CF9" w:rsidP="0053347F">
      <w:pPr>
        <w:pStyle w:val="StaffListing"/>
        <w:rPr>
          <w:rStyle w:val="Hyperlink"/>
        </w:rPr>
      </w:pPr>
    </w:p>
    <w:p w14:paraId="195F0D80" w14:textId="7224865F" w:rsidR="00105CF9" w:rsidRPr="00FA5ABB" w:rsidRDefault="00105CF9" w:rsidP="0053347F">
      <w:pPr>
        <w:pStyle w:val="StaffListing"/>
      </w:pPr>
      <w:r w:rsidRPr="00FA5ABB">
        <w:t>Cynthia Bryant</w:t>
      </w:r>
    </w:p>
    <w:p w14:paraId="7E43E218" w14:textId="75AAC3A8" w:rsidR="00FA5ABB" w:rsidRPr="00FA5ABB" w:rsidRDefault="00FA5ABB" w:rsidP="0053347F">
      <w:pPr>
        <w:pStyle w:val="StaffListing"/>
        <w:rPr>
          <w:b/>
          <w:bCs/>
        </w:rPr>
      </w:pPr>
      <w:r w:rsidRPr="00FA5ABB">
        <w:rPr>
          <w:b/>
          <w:bCs/>
        </w:rPr>
        <w:t>Cancer Clerical Assistant</w:t>
      </w:r>
    </w:p>
    <w:p w14:paraId="33210D4D" w14:textId="3E0DA189" w:rsidR="00FA5ABB" w:rsidRPr="00FA5ABB" w:rsidRDefault="00FA5ABB" w:rsidP="0053347F">
      <w:pPr>
        <w:pStyle w:val="StaffListing"/>
      </w:pPr>
      <w:r w:rsidRPr="00FA5ABB">
        <w:t>317-233-1272</w:t>
      </w:r>
    </w:p>
    <w:p w14:paraId="2BFAD1F2" w14:textId="45D65F2B" w:rsidR="00FA5ABB" w:rsidRDefault="00FA5ABB" w:rsidP="0053347F">
      <w:pPr>
        <w:pStyle w:val="StaffListing"/>
      </w:pPr>
      <w:r>
        <w:rPr>
          <w:rStyle w:val="Hyperlink"/>
        </w:rPr>
        <w:t>cybryant@health.in.gov</w:t>
      </w:r>
    </w:p>
    <w:p w14:paraId="396C3F0F" w14:textId="77777777" w:rsidR="0053347F" w:rsidRDefault="0053347F" w:rsidP="0053347F">
      <w:pPr>
        <w:pStyle w:val="StaffListing"/>
      </w:pPr>
    </w:p>
    <w:p w14:paraId="6B27654D" w14:textId="743001BC" w:rsidR="00B1559E" w:rsidRDefault="00B1559E" w:rsidP="0053347F">
      <w:pPr>
        <w:pStyle w:val="StaffListing"/>
      </w:pPr>
      <w:r>
        <w:t>Sai P. Saripudi</w:t>
      </w:r>
    </w:p>
    <w:p w14:paraId="157A0368" w14:textId="77777777" w:rsidR="00B1559E" w:rsidRDefault="00B1559E" w:rsidP="00B1559E">
      <w:pPr>
        <w:pStyle w:val="StaffListingEmphasized"/>
      </w:pPr>
      <w:r>
        <w:t>Programmer</w:t>
      </w:r>
    </w:p>
    <w:p w14:paraId="70BF8680" w14:textId="21BBCDC3" w:rsidR="00B1559E" w:rsidRDefault="00B1559E" w:rsidP="0053347F">
      <w:pPr>
        <w:pStyle w:val="StaffListing"/>
      </w:pPr>
      <w:r>
        <w:t>(317) 234-3554</w:t>
      </w:r>
    </w:p>
    <w:p w14:paraId="3CD16B76" w14:textId="1EDFEF8B" w:rsidR="00B1559E" w:rsidRDefault="000924F0" w:rsidP="0053347F">
      <w:pPr>
        <w:pStyle w:val="StaffListing"/>
      </w:pPr>
      <w:hyperlink r:id="rId20" w:history="1">
        <w:r w:rsidR="00641681" w:rsidRPr="005A5BDD">
          <w:rPr>
            <w:rStyle w:val="Hyperlink"/>
          </w:rPr>
          <w:t>ssaripudi@isdh.IN.gov</w:t>
        </w:r>
      </w:hyperlink>
    </w:p>
    <w:p w14:paraId="69FDE311" w14:textId="77777777" w:rsidR="00641681" w:rsidRDefault="00641681" w:rsidP="0053347F">
      <w:pPr>
        <w:pStyle w:val="StaffListing"/>
      </w:pPr>
    </w:p>
    <w:p w14:paraId="3E92AF03" w14:textId="6DF77337" w:rsidR="0053347F" w:rsidRDefault="00F340D6" w:rsidP="0053347F">
      <w:pPr>
        <w:pStyle w:val="StaffListing"/>
      </w:pPr>
      <w:r>
        <w:t>Melissa Chapman, RHIT, CTR</w:t>
      </w:r>
    </w:p>
    <w:p w14:paraId="1C50C901" w14:textId="77777777" w:rsidR="0053347F" w:rsidRDefault="00811EF2" w:rsidP="0053347F">
      <w:pPr>
        <w:pStyle w:val="StaffListingEmphasized"/>
      </w:pPr>
      <w:r>
        <w:t>Education and Training Coordinator</w:t>
      </w:r>
    </w:p>
    <w:p w14:paraId="5AA5AD33" w14:textId="409716DC" w:rsidR="0053347F" w:rsidRDefault="007C10E3" w:rsidP="0053347F">
      <w:pPr>
        <w:pStyle w:val="StaffListing"/>
      </w:pPr>
      <w:r>
        <w:t>(336) 269-6008</w:t>
      </w:r>
    </w:p>
    <w:p w14:paraId="20F27318" w14:textId="13B0637F" w:rsidR="0053347F" w:rsidRDefault="000924F0" w:rsidP="0053347F">
      <w:pPr>
        <w:pStyle w:val="StaffListing"/>
      </w:pPr>
      <w:hyperlink r:id="rId21" w:history="1">
        <w:r w:rsidR="007C10E3" w:rsidRPr="002508B4">
          <w:rPr>
            <w:rStyle w:val="Hyperlink"/>
          </w:rPr>
          <w:t>MeChapman@isdh.IN.gov</w:t>
        </w:r>
      </w:hyperlink>
    </w:p>
    <w:p w14:paraId="7CAD305E" w14:textId="77777777" w:rsidR="007C10E3" w:rsidRDefault="007C10E3" w:rsidP="0053347F">
      <w:pPr>
        <w:pStyle w:val="StaffListing"/>
      </w:pPr>
    </w:p>
    <w:p w14:paraId="103612F9" w14:textId="77777777" w:rsidR="003570DE" w:rsidRDefault="003570DE" w:rsidP="0053347F">
      <w:pPr>
        <w:pStyle w:val="StaffListing"/>
      </w:pPr>
    </w:p>
    <w:p w14:paraId="0582973A" w14:textId="77777777" w:rsidR="0053347F" w:rsidRDefault="0053347F" w:rsidP="0053347F">
      <w:pPr>
        <w:pStyle w:val="StaffListing"/>
      </w:pPr>
    </w:p>
    <w:p w14:paraId="39E03568" w14:textId="77777777" w:rsidR="00C06D8E" w:rsidRDefault="00C06D8E" w:rsidP="00C06D8E">
      <w:pPr>
        <w:pStyle w:val="StaffListing"/>
      </w:pPr>
      <w:r>
        <w:t>Cancer Registry Central E-Mail</w:t>
      </w:r>
    </w:p>
    <w:p w14:paraId="696DAC0C" w14:textId="77777777" w:rsidR="00C06D8E" w:rsidRDefault="000924F0" w:rsidP="00C06D8E">
      <w:pPr>
        <w:pStyle w:val="StaffListing"/>
      </w:pPr>
      <w:hyperlink r:id="rId22" w:history="1">
        <w:r w:rsidR="00C06D8E">
          <w:rPr>
            <w:rStyle w:val="Hyperlink"/>
          </w:rPr>
          <w:t>CancerRegistry@isdh.IN.gov</w:t>
        </w:r>
      </w:hyperlink>
    </w:p>
    <w:p w14:paraId="0BA0FB95" w14:textId="77777777" w:rsidR="00C06D8E" w:rsidRDefault="00C06D8E" w:rsidP="0053347F">
      <w:pPr>
        <w:pStyle w:val="StaffListing"/>
      </w:pPr>
    </w:p>
    <w:p w14:paraId="7DF04B75" w14:textId="68727657" w:rsidR="0053347F" w:rsidRDefault="0053347F" w:rsidP="0053347F">
      <w:pPr>
        <w:pStyle w:val="StaffListing"/>
      </w:pPr>
      <w:r>
        <w:t>Office Fax:</w:t>
      </w:r>
      <w:r w:rsidR="00DA6BA7">
        <w:t xml:space="preserve"> </w:t>
      </w:r>
      <w:r>
        <w:t>(317) 233-7722</w:t>
      </w:r>
    </w:p>
    <w:p w14:paraId="068BBAF9" w14:textId="77777777" w:rsidR="0053347F" w:rsidRDefault="0053347F" w:rsidP="0053347F">
      <w:pPr>
        <w:pStyle w:val="Heading1A"/>
      </w:pPr>
      <w:r>
        <w:br w:type="page"/>
      </w:r>
      <w:bookmarkStart w:id="2" w:name="_Toc113616564"/>
      <w:r>
        <w:t>ACKNOWLEDGMENTS</w:t>
      </w:r>
      <w:bookmarkEnd w:id="2"/>
    </w:p>
    <w:p w14:paraId="3990927D" w14:textId="77777777" w:rsidR="0053347F" w:rsidRDefault="0053347F"/>
    <w:p w14:paraId="7A508971" w14:textId="77777777" w:rsidR="0053347F" w:rsidRDefault="0053347F"/>
    <w:p w14:paraId="7EB5B18D" w14:textId="77777777" w:rsidR="0053347F" w:rsidRDefault="0053347F">
      <w:r>
        <w:t>The State Cancer Registry gratefully acknowledges the dedication, time, and effort the following organizations and individuals have made in order to make the reporting system and this manual a reality.</w:t>
      </w:r>
    </w:p>
    <w:p w14:paraId="1B697805" w14:textId="77777777" w:rsidR="0053347F" w:rsidRDefault="0053347F"/>
    <w:p w14:paraId="382E0CCB" w14:textId="77777777" w:rsidR="0053347F" w:rsidRDefault="0053347F"/>
    <w:p w14:paraId="59AD8B55" w14:textId="77777777" w:rsidR="0053347F" w:rsidRDefault="0053347F" w:rsidP="0053347F">
      <w:pPr>
        <w:pStyle w:val="StaffListing"/>
      </w:pPr>
      <w:r>
        <w:t>Rocky Mountain Cancer Data Systems</w:t>
      </w:r>
    </w:p>
    <w:p w14:paraId="71C70F92" w14:textId="77777777" w:rsidR="0053347F" w:rsidRDefault="0053347F" w:rsidP="0053347F">
      <w:pPr>
        <w:pStyle w:val="StaffListing"/>
      </w:pPr>
      <w:r>
        <w:t>Indiana Cancer Registrars Association</w:t>
      </w:r>
    </w:p>
    <w:p w14:paraId="7CAD501E" w14:textId="77777777" w:rsidR="0053347F" w:rsidRDefault="0053347F" w:rsidP="0053347F">
      <w:pPr>
        <w:pStyle w:val="StaffListing"/>
      </w:pPr>
      <w:r>
        <w:t>Commission on Cancer, American College of Surgeons</w:t>
      </w:r>
    </w:p>
    <w:p w14:paraId="1FE7874F" w14:textId="5293BDCB" w:rsidR="0053347F" w:rsidRDefault="00D2333F" w:rsidP="0053347F">
      <w:pPr>
        <w:pStyle w:val="StaffListing"/>
      </w:pPr>
      <w:r>
        <w:t>North American Association of Central Cancer Registries</w:t>
      </w:r>
    </w:p>
    <w:p w14:paraId="103EB7A5" w14:textId="77777777" w:rsidR="0053347F" w:rsidRDefault="0053347F" w:rsidP="0053347F">
      <w:pPr>
        <w:pStyle w:val="StaffListing"/>
        <w:sectPr w:rsidR="0053347F" w:rsidSect="0053347F">
          <w:headerReference w:type="even" r:id="rId23"/>
          <w:headerReference w:type="default" r:id="rId24"/>
          <w:pgSz w:w="12240" w:h="15840" w:code="1"/>
          <w:pgMar w:top="1440" w:right="1440" w:bottom="1440" w:left="1440" w:header="720" w:footer="720" w:gutter="0"/>
          <w:pgNumType w:fmt="lowerRoman"/>
          <w:cols w:space="720"/>
        </w:sectPr>
      </w:pPr>
    </w:p>
    <w:p w14:paraId="5117F587" w14:textId="77777777" w:rsidR="0053347F" w:rsidRDefault="0053347F" w:rsidP="0053347F">
      <w:pPr>
        <w:pStyle w:val="Heading1A"/>
      </w:pPr>
      <w:bookmarkStart w:id="3" w:name="_Toc129755797"/>
      <w:bookmarkStart w:id="4" w:name="_Toc129756395"/>
      <w:bookmarkStart w:id="5" w:name="_Toc113616565"/>
      <w:r>
        <w:t>INTRODUCTION</w:t>
      </w:r>
      <w:bookmarkEnd w:id="3"/>
      <w:bookmarkEnd w:id="4"/>
      <w:bookmarkEnd w:id="5"/>
    </w:p>
    <w:p w14:paraId="1F332BEA" w14:textId="77777777" w:rsidR="0053347F" w:rsidRDefault="0053347F">
      <w:pPr>
        <w:jc w:val="center"/>
        <w:rPr>
          <w:b/>
          <w:sz w:val="24"/>
        </w:rPr>
      </w:pPr>
    </w:p>
    <w:p w14:paraId="09286AC1" w14:textId="77777777" w:rsidR="0053347F" w:rsidRDefault="0053347F" w:rsidP="0053347F">
      <w:pPr>
        <w:pStyle w:val="Heading2"/>
      </w:pPr>
      <w:bookmarkStart w:id="6" w:name="_Toc129755798"/>
      <w:bookmarkStart w:id="7" w:name="_Toc129756396"/>
      <w:bookmarkStart w:id="8" w:name="_Toc113616566"/>
      <w:r>
        <w:t>A.</w:t>
      </w:r>
      <w:r>
        <w:tab/>
        <w:t>Background</w:t>
      </w:r>
      <w:bookmarkEnd w:id="6"/>
      <w:bookmarkEnd w:id="7"/>
      <w:bookmarkEnd w:id="8"/>
    </w:p>
    <w:p w14:paraId="6E94312C" w14:textId="77777777" w:rsidR="0053347F" w:rsidRDefault="0053347F">
      <w:pPr>
        <w:tabs>
          <w:tab w:val="left" w:pos="360"/>
        </w:tabs>
      </w:pPr>
    </w:p>
    <w:p w14:paraId="462F54A1" w14:textId="77777777" w:rsidR="0053347F" w:rsidRDefault="0053347F">
      <w:pPr>
        <w:tabs>
          <w:tab w:val="left" w:pos="360"/>
        </w:tabs>
        <w:ind w:left="360"/>
      </w:pPr>
      <w:r>
        <w:t>In 1985, the General Assembly of the State of Indiana passed Public Law 174-1985 establishing a cancer registry “for the purpose of recording all cases of malignant disease that occur in Indiana residents and compiling necessary and appropriate information concerning those cases...in order to conduct epidemiologic surveys of cancer and to apply appropriate preventive and control measures.”</w:t>
      </w:r>
      <w:r>
        <w:rPr>
          <w:rStyle w:val="FootnoteReference"/>
        </w:rPr>
        <w:footnoteReference w:id="1"/>
      </w:r>
    </w:p>
    <w:p w14:paraId="20CE70D8" w14:textId="77777777" w:rsidR="0053347F" w:rsidRDefault="0053347F">
      <w:pPr>
        <w:tabs>
          <w:tab w:val="left" w:pos="360"/>
        </w:tabs>
        <w:ind w:left="360"/>
      </w:pPr>
    </w:p>
    <w:p w14:paraId="2ACBC578" w14:textId="714B6637" w:rsidR="0053347F" w:rsidRDefault="0053347F">
      <w:pPr>
        <w:tabs>
          <w:tab w:val="left" w:pos="360"/>
        </w:tabs>
        <w:ind w:left="360"/>
      </w:pPr>
      <w:r>
        <w:t>An advisory committee was established to assist the Department of Health in creating such a registry.  The committee developed the standards for establishing and maintaining the State Cancer Registry.  They also helped develop a Policy and Procedure Manual and implemented training throughout the state.  Hospitals, physicians, dentists, and medical laboratories began reporting January 1, 1987.</w:t>
      </w:r>
    </w:p>
    <w:p w14:paraId="66634C81" w14:textId="77777777" w:rsidR="0053347F" w:rsidRDefault="0053347F">
      <w:pPr>
        <w:tabs>
          <w:tab w:val="left" w:pos="360"/>
        </w:tabs>
        <w:ind w:left="360"/>
      </w:pPr>
    </w:p>
    <w:p w14:paraId="0A7AEEBF" w14:textId="749D3567" w:rsidR="0053347F" w:rsidRDefault="0053347F">
      <w:pPr>
        <w:tabs>
          <w:tab w:val="left" w:pos="360"/>
        </w:tabs>
        <w:ind w:left="360"/>
      </w:pPr>
      <w:r>
        <w:t>A 1988 amendment to the law allows the State Cancer Registry to release confidential information to another state’s cancer registry if that state has entered into a reciprocal agreement with the Department of Health.  The reciprocal agreement must state that information that identifies a patient will not be released to any other entity without the written consent of the patient.</w:t>
      </w:r>
      <w:r>
        <w:rPr>
          <w:rStyle w:val="FootnoteReference"/>
        </w:rPr>
        <w:footnoteReference w:id="2"/>
      </w:r>
    </w:p>
    <w:p w14:paraId="2925CEDC" w14:textId="77777777" w:rsidR="0053347F" w:rsidRDefault="0053347F">
      <w:pPr>
        <w:tabs>
          <w:tab w:val="left" w:pos="360"/>
        </w:tabs>
        <w:ind w:left="360"/>
      </w:pPr>
    </w:p>
    <w:p w14:paraId="2A7D8D9D" w14:textId="77777777" w:rsidR="0053347F" w:rsidRDefault="0053347F">
      <w:pPr>
        <w:tabs>
          <w:tab w:val="left" w:pos="360"/>
        </w:tabs>
        <w:ind w:left="360"/>
      </w:pPr>
      <w:r>
        <w:t>In 1991, IC 16-4-9-3 was amended to allow the state to enter into reciprocal agreements with other states in order to exchange data between cancer registries.</w:t>
      </w:r>
    </w:p>
    <w:p w14:paraId="2DAE82A6" w14:textId="77777777" w:rsidR="0053347F" w:rsidRDefault="0053347F">
      <w:pPr>
        <w:tabs>
          <w:tab w:val="left" w:pos="360"/>
        </w:tabs>
        <w:ind w:left="360"/>
      </w:pPr>
    </w:p>
    <w:p w14:paraId="1AD6E024" w14:textId="77777777" w:rsidR="0053347F" w:rsidRDefault="0053347F">
      <w:pPr>
        <w:tabs>
          <w:tab w:val="left" w:pos="360"/>
        </w:tabs>
        <w:ind w:left="360"/>
      </w:pPr>
      <w:r>
        <w:t xml:space="preserve">In a 1993 amendment, several laws were recodified.  No substantial changes were made other than some minor wording changes, such as changing “State </w:t>
      </w:r>
      <w:r>
        <w:rPr>
          <w:i/>
        </w:rPr>
        <w:t>Board</w:t>
      </w:r>
      <w:r>
        <w:t xml:space="preserve"> of Health” to “State </w:t>
      </w:r>
      <w:r>
        <w:rPr>
          <w:i/>
        </w:rPr>
        <w:t>Department</w:t>
      </w:r>
      <w:r>
        <w:t xml:space="preserve"> of Health.”  The current law is IC 16-38-2.</w:t>
      </w:r>
    </w:p>
    <w:p w14:paraId="406183A5" w14:textId="77777777" w:rsidR="0053347F" w:rsidRDefault="0053347F">
      <w:pPr>
        <w:tabs>
          <w:tab w:val="left" w:pos="360"/>
        </w:tabs>
        <w:ind w:left="360"/>
      </w:pPr>
    </w:p>
    <w:p w14:paraId="78041E1D" w14:textId="77777777" w:rsidR="0053347F" w:rsidRDefault="0053347F">
      <w:pPr>
        <w:tabs>
          <w:tab w:val="left" w:pos="360"/>
        </w:tabs>
        <w:ind w:left="360"/>
      </w:pPr>
      <w:r>
        <w:t>This manual has been revised from the edition released in 1995 to reflect current laws and standards.</w:t>
      </w:r>
    </w:p>
    <w:p w14:paraId="5104422F" w14:textId="77777777" w:rsidR="0053347F" w:rsidRDefault="0053347F">
      <w:pPr>
        <w:tabs>
          <w:tab w:val="left" w:pos="360"/>
        </w:tabs>
      </w:pPr>
    </w:p>
    <w:p w14:paraId="2B6BE476" w14:textId="77777777" w:rsidR="0053347F" w:rsidRDefault="0053347F" w:rsidP="0053347F">
      <w:pPr>
        <w:pStyle w:val="Heading2"/>
        <w:rPr>
          <w:i/>
        </w:rPr>
      </w:pPr>
      <w:bookmarkStart w:id="9" w:name="_Toc129755799"/>
      <w:bookmarkStart w:id="10" w:name="_Toc129756397"/>
      <w:bookmarkStart w:id="11" w:name="_Toc113616567"/>
      <w:r>
        <w:t>B.</w:t>
      </w:r>
      <w:r>
        <w:tab/>
        <w:t>Purpose</w:t>
      </w:r>
      <w:bookmarkEnd w:id="9"/>
      <w:bookmarkEnd w:id="10"/>
      <w:bookmarkEnd w:id="11"/>
    </w:p>
    <w:p w14:paraId="65283F1C" w14:textId="77777777" w:rsidR="0053347F" w:rsidRDefault="0053347F">
      <w:pPr>
        <w:tabs>
          <w:tab w:val="left" w:pos="360"/>
        </w:tabs>
      </w:pPr>
    </w:p>
    <w:p w14:paraId="5409F082" w14:textId="77777777" w:rsidR="0053347F" w:rsidRDefault="0053347F" w:rsidP="0053347F">
      <w:pPr>
        <w:pStyle w:val="IndentedText"/>
      </w:pPr>
      <w:r>
        <w:t>The intent of this manual is to serve as a reference for hospitals reporting cases of malignant disease to the State Cancer Registry.  The procedures set out in the manual have been developed in accordance with IC-38-2 and 410 IAC 21-1 (Appendix A).</w:t>
      </w:r>
    </w:p>
    <w:p w14:paraId="1C5C952D" w14:textId="77777777" w:rsidR="0053347F" w:rsidRDefault="0053347F">
      <w:pPr>
        <w:tabs>
          <w:tab w:val="left" w:pos="360"/>
        </w:tabs>
      </w:pPr>
    </w:p>
    <w:p w14:paraId="26D3B30B" w14:textId="77777777" w:rsidR="0053347F" w:rsidRDefault="0053347F" w:rsidP="0053347F">
      <w:pPr>
        <w:pStyle w:val="Heading2"/>
      </w:pPr>
      <w:bookmarkStart w:id="12" w:name="_Toc129755800"/>
      <w:bookmarkStart w:id="13" w:name="_Toc129756398"/>
      <w:bookmarkStart w:id="14" w:name="_Toc113616568"/>
      <w:r>
        <w:t>C.</w:t>
      </w:r>
      <w:r>
        <w:tab/>
        <w:t>Definitions</w:t>
      </w:r>
      <w:bookmarkEnd w:id="12"/>
      <w:bookmarkEnd w:id="13"/>
      <w:bookmarkEnd w:id="14"/>
    </w:p>
    <w:p w14:paraId="228882B7" w14:textId="77777777" w:rsidR="0053347F" w:rsidRDefault="0053347F">
      <w:pPr>
        <w:pStyle w:val="FootnoteText"/>
        <w:tabs>
          <w:tab w:val="left" w:pos="360"/>
        </w:tabs>
      </w:pPr>
    </w:p>
    <w:p w14:paraId="6A0B7886" w14:textId="3E4BD030" w:rsidR="0053347F" w:rsidRDefault="0053347F" w:rsidP="0053347F">
      <w:pPr>
        <w:pStyle w:val="IndentedText"/>
      </w:pPr>
      <w:r>
        <w:t xml:space="preserve">The terms </w:t>
      </w:r>
      <w:r>
        <w:rPr>
          <w:i/>
        </w:rPr>
        <w:t xml:space="preserve">must, shall, </w:t>
      </w:r>
      <w:r>
        <w:t xml:space="preserve">and </w:t>
      </w:r>
      <w:r>
        <w:rPr>
          <w:i/>
        </w:rPr>
        <w:t>is required</w:t>
      </w:r>
      <w:r>
        <w:t xml:space="preserve"> are used throughout the manual to indicate what is mandatory and the only acceptable method under the law and rule.  </w:t>
      </w:r>
      <w:r>
        <w:rPr>
          <w:i/>
        </w:rPr>
        <w:t>Should</w:t>
      </w:r>
      <w:r>
        <w:t xml:space="preserve"> is used to reflect commonly accepted practicesyet allows effective alternatives to be used.  </w:t>
      </w:r>
      <w:r>
        <w:rPr>
          <w:i/>
        </w:rPr>
        <w:t>May</w:t>
      </w:r>
      <w:r>
        <w:t xml:space="preserve"> is used to indicate an alternative that is acceptable, but not necessarily preferred.</w:t>
      </w:r>
    </w:p>
    <w:p w14:paraId="551BA8E9" w14:textId="77777777" w:rsidR="0053347F" w:rsidRDefault="0053347F">
      <w:pPr>
        <w:tabs>
          <w:tab w:val="left" w:pos="360"/>
        </w:tabs>
      </w:pPr>
    </w:p>
    <w:p w14:paraId="212BD2A1" w14:textId="77777777" w:rsidR="0053347F" w:rsidRDefault="0053347F" w:rsidP="0053347F">
      <w:pPr>
        <w:pStyle w:val="Heading2"/>
      </w:pPr>
      <w:bookmarkStart w:id="15" w:name="_Toc129755801"/>
      <w:bookmarkStart w:id="16" w:name="_Toc129756399"/>
      <w:bookmarkStart w:id="17" w:name="_Toc113616569"/>
      <w:r>
        <w:t>D.</w:t>
      </w:r>
      <w:r>
        <w:tab/>
        <w:t>Reference Materials</w:t>
      </w:r>
      <w:bookmarkEnd w:id="15"/>
      <w:bookmarkEnd w:id="16"/>
      <w:bookmarkEnd w:id="17"/>
    </w:p>
    <w:p w14:paraId="293C381E" w14:textId="77777777" w:rsidR="0053347F" w:rsidRDefault="0053347F">
      <w:pPr>
        <w:tabs>
          <w:tab w:val="left" w:pos="360"/>
        </w:tabs>
      </w:pPr>
    </w:p>
    <w:p w14:paraId="06419145" w14:textId="74F383AE" w:rsidR="0053347F" w:rsidRDefault="0053347F" w:rsidP="0053347F">
      <w:pPr>
        <w:pStyle w:val="IndentedText"/>
      </w:pPr>
      <w:r>
        <w:t>This Policy and Procedure Manual serves as a reference which is offered free of cha</w:t>
      </w:r>
      <w:r w:rsidR="00413EE1">
        <w:t>r</w:t>
      </w:r>
      <w:r>
        <w:t>ge to reporting entities.  For a complete list of required references and other resources, see Chapter 1.</w:t>
      </w:r>
    </w:p>
    <w:p w14:paraId="1C6ECAA7" w14:textId="77777777" w:rsidR="0053347F" w:rsidRDefault="0053347F">
      <w:pPr>
        <w:tabs>
          <w:tab w:val="left" w:pos="360"/>
        </w:tabs>
      </w:pPr>
    </w:p>
    <w:p w14:paraId="61612030" w14:textId="77777777" w:rsidR="0053347F" w:rsidRDefault="0053347F" w:rsidP="0053347F">
      <w:pPr>
        <w:pStyle w:val="Heading2"/>
      </w:pPr>
      <w:r>
        <w:br w:type="page"/>
      </w:r>
      <w:bookmarkStart w:id="18" w:name="_Toc129755802"/>
      <w:bookmarkStart w:id="19" w:name="_Toc129756400"/>
      <w:bookmarkStart w:id="20" w:name="_Toc113616570"/>
      <w:r>
        <w:t>E.</w:t>
      </w:r>
      <w:r>
        <w:tab/>
        <w:t>Consultation</w:t>
      </w:r>
      <w:bookmarkEnd w:id="18"/>
      <w:bookmarkEnd w:id="19"/>
      <w:bookmarkEnd w:id="20"/>
    </w:p>
    <w:p w14:paraId="661CC221" w14:textId="77777777" w:rsidR="0053347F" w:rsidRDefault="0053347F">
      <w:pPr>
        <w:tabs>
          <w:tab w:val="left" w:pos="360"/>
        </w:tabs>
      </w:pPr>
    </w:p>
    <w:p w14:paraId="78504D04" w14:textId="77777777" w:rsidR="0053347F" w:rsidRDefault="0053347F" w:rsidP="0053347F">
      <w:pPr>
        <w:pStyle w:val="IndentedText"/>
      </w:pPr>
      <w:r>
        <w:t>Personnel of the State Cancer Registry are available by telephone and, in special circumstances, on site to provide consultation on all aspects of reporting.  These include abstracting, organization and management, cancer registry software education, and updates on cancer data management at the both the state and national level.  The Indiana Cancer Registrars Association has graciously offered to serve as a source for consultation, utilizing the expertise of experienced cancer registrars across the state.</w:t>
      </w:r>
    </w:p>
    <w:p w14:paraId="3BA79B46" w14:textId="77777777" w:rsidR="0053347F" w:rsidRDefault="0053347F">
      <w:pPr>
        <w:tabs>
          <w:tab w:val="left" w:pos="360"/>
        </w:tabs>
      </w:pPr>
    </w:p>
    <w:p w14:paraId="27FC99FB" w14:textId="77777777" w:rsidR="0053347F" w:rsidRDefault="0053347F" w:rsidP="0053347F">
      <w:pPr>
        <w:pStyle w:val="Heading2"/>
      </w:pPr>
      <w:bookmarkStart w:id="21" w:name="_Toc129755803"/>
      <w:bookmarkStart w:id="22" w:name="_Toc129756401"/>
      <w:bookmarkStart w:id="23" w:name="_Toc113616571"/>
      <w:r>
        <w:t>F.</w:t>
      </w:r>
      <w:r>
        <w:tab/>
        <w:t>Output</w:t>
      </w:r>
      <w:bookmarkEnd w:id="21"/>
      <w:bookmarkEnd w:id="22"/>
      <w:bookmarkEnd w:id="23"/>
    </w:p>
    <w:p w14:paraId="20AC0BF3" w14:textId="77777777" w:rsidR="0053347F" w:rsidRDefault="0053347F"/>
    <w:p w14:paraId="035333FC" w14:textId="759D0034" w:rsidR="0053347F" w:rsidRDefault="0053347F" w:rsidP="0053347F">
      <w:pPr>
        <w:pStyle w:val="IndentedText"/>
      </w:pPr>
      <w:r>
        <w:t xml:space="preserve">The rule for implementing statewide reporting mandates that the </w:t>
      </w:r>
      <w:r w:rsidR="00F23F08">
        <w:t>S</w:t>
      </w:r>
      <w:r>
        <w:t xml:space="preserve">tate provide each reporting facility a comprehensive annual </w:t>
      </w:r>
      <w:r w:rsidR="00413EE1">
        <w:t>report that</w:t>
      </w:r>
      <w:r>
        <w:t xml:space="preserve"> outlines the trends of malignant disease in Indiana.  Hospitals, physicians, dentists, medical laboratories, and other persons may request and be provided with individualized special reports as state resources permit.</w:t>
      </w:r>
    </w:p>
    <w:p w14:paraId="29FE01B2" w14:textId="77777777" w:rsidR="0053347F" w:rsidRDefault="0053347F"/>
    <w:p w14:paraId="1093D785" w14:textId="77777777" w:rsidR="0053347F" w:rsidRDefault="0053347F" w:rsidP="0053347F">
      <w:pPr>
        <w:pStyle w:val="Heading2"/>
      </w:pPr>
      <w:bookmarkStart w:id="24" w:name="_Toc129755804"/>
      <w:bookmarkStart w:id="25" w:name="_Toc129756402"/>
      <w:bookmarkStart w:id="26" w:name="_Toc113616572"/>
      <w:r>
        <w:t>G.</w:t>
      </w:r>
      <w:r>
        <w:tab/>
        <w:t>Quality Control</w:t>
      </w:r>
      <w:bookmarkEnd w:id="24"/>
      <w:bookmarkEnd w:id="25"/>
      <w:bookmarkEnd w:id="26"/>
    </w:p>
    <w:p w14:paraId="12BFC93C" w14:textId="77777777" w:rsidR="0053347F" w:rsidRDefault="0053347F">
      <w:pPr>
        <w:tabs>
          <w:tab w:val="left" w:pos="360"/>
        </w:tabs>
      </w:pPr>
    </w:p>
    <w:p w14:paraId="6297B3F3" w14:textId="77777777" w:rsidR="0053347F" w:rsidRDefault="0053347F" w:rsidP="0053347F">
      <w:pPr>
        <w:pStyle w:val="IndentedText"/>
      </w:pPr>
      <w:r>
        <w:t xml:space="preserve">The State Cancer Registry monitors data quality through a variety of activities that are described in Chapter 7.  The activities include careful monitoring of the number of cases submitted, visual review of </w:t>
      </w:r>
      <w:r w:rsidR="00F23F08">
        <w:t>abstracts</w:t>
      </w:r>
      <w:r>
        <w:t xml:space="preserve"> for completeness and accuracy, and extensive </w:t>
      </w:r>
      <w:r w:rsidR="00F23F08">
        <w:t xml:space="preserve">electronic </w:t>
      </w:r>
      <w:r>
        <w:t>edits.  Chapter 7 provides policies for clarification and modification of data.  Continuing education and policy and procedure updates will focus on issues identified through quality control activities.</w:t>
      </w:r>
    </w:p>
    <w:p w14:paraId="70DF511C" w14:textId="77777777" w:rsidR="0053347F" w:rsidRDefault="0053347F">
      <w:pPr>
        <w:tabs>
          <w:tab w:val="left" w:pos="360"/>
        </w:tabs>
      </w:pPr>
    </w:p>
    <w:p w14:paraId="42378539" w14:textId="77777777" w:rsidR="0053347F" w:rsidRDefault="0053347F">
      <w:pPr>
        <w:tabs>
          <w:tab w:val="left" w:pos="360"/>
        </w:tabs>
      </w:pPr>
      <w:r>
        <w:t>In summary, the State Cancer Registry serves as the state’s repository of cancer data and an important resource offering a wide spectrum of services to the hospitals, physicians, dentists, and medical laboratories reporting to the State.  As a tax supported service to health care professionals and the public, feedback regarding improvements in State Cancer Registry policies and services is welcomed.</w:t>
      </w:r>
    </w:p>
    <w:p w14:paraId="66FEC4D4" w14:textId="77777777" w:rsidR="0053347F" w:rsidRDefault="0053347F" w:rsidP="0053347F">
      <w:pPr>
        <w:sectPr w:rsidR="0053347F" w:rsidSect="0053347F">
          <w:headerReference w:type="even" r:id="rId25"/>
          <w:headerReference w:type="default" r:id="rId26"/>
          <w:pgSz w:w="12240" w:h="15840" w:code="1"/>
          <w:pgMar w:top="1440" w:right="1440" w:bottom="1440" w:left="1440" w:header="720" w:footer="720" w:gutter="0"/>
          <w:pgNumType w:start="1"/>
          <w:cols w:space="720"/>
        </w:sectPr>
      </w:pPr>
    </w:p>
    <w:p w14:paraId="56D1F326" w14:textId="77777777" w:rsidR="006A418E" w:rsidRDefault="006A418E">
      <w:pPr>
        <w:pStyle w:val="Heading1"/>
        <w:sectPr w:rsidR="006A418E">
          <w:headerReference w:type="even" r:id="rId27"/>
          <w:headerReference w:type="default" r:id="rId28"/>
          <w:type w:val="continuous"/>
          <w:pgSz w:w="12240" w:h="15840"/>
          <w:pgMar w:top="1440" w:right="1440" w:bottom="1440" w:left="1440" w:header="720" w:footer="720" w:gutter="0"/>
          <w:cols w:space="720"/>
          <w:titlePg/>
        </w:sectPr>
      </w:pPr>
      <w:bookmarkStart w:id="27" w:name="_Toc129755805"/>
      <w:bookmarkStart w:id="28" w:name="_Toc129756403"/>
    </w:p>
    <w:p w14:paraId="4F69D57E" w14:textId="77777777" w:rsidR="0053347F" w:rsidRDefault="0053347F">
      <w:pPr>
        <w:pStyle w:val="Heading1"/>
      </w:pPr>
      <w:bookmarkStart w:id="29" w:name="_Toc113616573"/>
      <w:r>
        <w:t>CHAPTER 1:  REFERENCES</w:t>
      </w:r>
      <w:bookmarkEnd w:id="27"/>
      <w:bookmarkEnd w:id="28"/>
      <w:bookmarkEnd w:id="29"/>
    </w:p>
    <w:p w14:paraId="2A3010B3" w14:textId="77777777" w:rsidR="0053347F" w:rsidRDefault="0053347F">
      <w:pPr>
        <w:rPr>
          <w:b/>
        </w:rPr>
      </w:pPr>
    </w:p>
    <w:p w14:paraId="10FD7946" w14:textId="77777777" w:rsidR="0053347F" w:rsidRDefault="0053347F">
      <w:pPr>
        <w:pStyle w:val="Heading2"/>
      </w:pPr>
      <w:bookmarkStart w:id="30" w:name="_Toc129755806"/>
      <w:bookmarkStart w:id="31" w:name="_Toc129756404"/>
      <w:bookmarkStart w:id="32" w:name="_Toc113616574"/>
      <w:r>
        <w:t>A.</w:t>
      </w:r>
      <w:r>
        <w:tab/>
        <w:t>Required References</w:t>
      </w:r>
      <w:bookmarkEnd w:id="30"/>
      <w:bookmarkEnd w:id="31"/>
      <w:bookmarkEnd w:id="32"/>
    </w:p>
    <w:p w14:paraId="67222887" w14:textId="77777777" w:rsidR="0053347F" w:rsidRDefault="0053347F">
      <w:pPr>
        <w:tabs>
          <w:tab w:val="left" w:pos="360"/>
        </w:tabs>
        <w:rPr>
          <w:b/>
        </w:rPr>
      </w:pPr>
    </w:p>
    <w:p w14:paraId="2479A26E" w14:textId="77777777" w:rsidR="0053347F" w:rsidRDefault="0053347F">
      <w:pPr>
        <w:tabs>
          <w:tab w:val="left" w:pos="720"/>
        </w:tabs>
        <w:ind w:left="720" w:hanging="360"/>
      </w:pPr>
      <w:r>
        <w:t>1.</w:t>
      </w:r>
      <w:r>
        <w:tab/>
        <w:t>Indiana State Cancer Registry Policy and Procedure Manual.</w:t>
      </w:r>
    </w:p>
    <w:p w14:paraId="69591233" w14:textId="5B9F153E" w:rsidR="00340A3C" w:rsidRDefault="000924F0" w:rsidP="008103B0">
      <w:pPr>
        <w:pStyle w:val="SubtleEmphasis3"/>
        <w:rPr>
          <w:u w:val="words"/>
        </w:rPr>
      </w:pPr>
      <w:hyperlink r:id="rId29" w:history="1">
        <w:r w:rsidR="00DD0DFF" w:rsidRPr="00536A9D">
          <w:rPr>
            <w:rStyle w:val="Hyperlink"/>
            <w:rFonts w:cs="Arial"/>
          </w:rPr>
          <w:t>http://www.in.gov/isdh/24035.htm</w:t>
        </w:r>
      </w:hyperlink>
    </w:p>
    <w:p w14:paraId="191C303B" w14:textId="77777777" w:rsidR="00DD0DFF" w:rsidRDefault="00DD0DFF" w:rsidP="00C53150">
      <w:pPr>
        <w:pStyle w:val="SubtleEmphasis3"/>
        <w:tabs>
          <w:tab w:val="left" w:pos="810"/>
        </w:tabs>
        <w:ind w:firstLine="90"/>
      </w:pPr>
    </w:p>
    <w:p w14:paraId="69730B04" w14:textId="77777777" w:rsidR="001A5FBC" w:rsidRDefault="001A5FBC" w:rsidP="001A5FBC">
      <w:pPr>
        <w:tabs>
          <w:tab w:val="left" w:pos="720"/>
        </w:tabs>
        <w:ind w:left="720" w:hanging="360"/>
      </w:pPr>
      <w:r>
        <w:t>2.</w:t>
      </w:r>
      <w:r>
        <w:tab/>
      </w:r>
      <w:r>
        <w:rPr>
          <w:u w:val="words"/>
        </w:rPr>
        <w:t>International Classification of Diseases for Oncology</w:t>
      </w:r>
      <w:r>
        <w:t>, Third Edition (</w:t>
      </w:r>
      <w:r>
        <w:rPr>
          <w:i/>
        </w:rPr>
        <w:t>ICD-O-3).</w:t>
      </w:r>
      <w:r>
        <w:t xml:space="preserve">  World health Organization, Geneva, Switzerland, 2000.  </w:t>
      </w:r>
      <w:r w:rsidR="00833F30" w:rsidRPr="00833F30">
        <w:t>ISBN: 9241545348</w:t>
      </w:r>
      <w:r w:rsidR="00833F30">
        <w:t xml:space="preserve">.  </w:t>
      </w:r>
      <w:r>
        <w:t>Effective for cases diagnosed January 1, 2001 forward.</w:t>
      </w:r>
    </w:p>
    <w:p w14:paraId="6253814E" w14:textId="37B0435C" w:rsidR="0053347F" w:rsidRPr="00301EE3" w:rsidRDefault="00A246D6" w:rsidP="00301EE3">
      <w:pPr>
        <w:pStyle w:val="SubtleEmphasis3"/>
        <w:rPr>
          <w:rStyle w:val="Hyperlink"/>
          <w:rFonts w:cs="Arial"/>
        </w:rPr>
      </w:pPr>
      <w:r w:rsidRPr="00301EE3">
        <w:rPr>
          <w:rStyle w:val="Hyperlink"/>
          <w:rFonts w:cs="Arial"/>
        </w:rPr>
        <w:fldChar w:fldCharType="begin"/>
      </w:r>
      <w:r w:rsidR="00301EE3" w:rsidRPr="00301EE3">
        <w:rPr>
          <w:rStyle w:val="Hyperlink"/>
          <w:rFonts w:cs="Arial"/>
        </w:rPr>
        <w:instrText>HYPERLINK "https://ingov-my.sharepoint.com/personal/mechapman_isdh_in_gov/Documents/Documents/Cancer%20Reg%20Man%20IDOH/2022/archive"</w:instrText>
      </w:r>
      <w:r w:rsidRPr="00301EE3">
        <w:rPr>
          <w:rStyle w:val="Hyperlink"/>
          <w:rFonts w:cs="Arial"/>
        </w:rPr>
        <w:fldChar w:fldCharType="separate"/>
      </w:r>
      <w:r w:rsidR="00887365" w:rsidRPr="00301EE3">
        <w:rPr>
          <w:rStyle w:val="Hyperlink"/>
          <w:rFonts w:cs="Arial"/>
        </w:rPr>
        <w:t>https://cancercenter.ai/icd_0_3_pathology/</w:t>
      </w:r>
    </w:p>
    <w:p w14:paraId="0BA10211" w14:textId="56390A14" w:rsidR="00887365" w:rsidRDefault="00A246D6" w:rsidP="00301EE3">
      <w:pPr>
        <w:pStyle w:val="SubtleEmphasis3"/>
      </w:pPr>
      <w:r w:rsidRPr="00301EE3">
        <w:rPr>
          <w:rStyle w:val="Hyperlink"/>
          <w:rFonts w:cs="Arial"/>
        </w:rPr>
        <w:fldChar w:fldCharType="end"/>
      </w:r>
    </w:p>
    <w:p w14:paraId="4DE89471" w14:textId="5B7B0379" w:rsidR="0065030E" w:rsidRDefault="00F5346F" w:rsidP="00F5346F">
      <w:pPr>
        <w:tabs>
          <w:tab w:val="left" w:pos="720"/>
        </w:tabs>
        <w:ind w:left="720"/>
      </w:pPr>
      <w:r>
        <w:t>20</w:t>
      </w:r>
      <w:r w:rsidR="002B0E4E">
        <w:t>21</w:t>
      </w:r>
      <w:r>
        <w:t xml:space="preserve"> </w:t>
      </w:r>
      <w:r w:rsidRPr="00F5346F">
        <w:rPr>
          <w:i/>
        </w:rPr>
        <w:t>ICD-O-3</w:t>
      </w:r>
      <w:r w:rsidR="002B0E4E">
        <w:rPr>
          <w:i/>
        </w:rPr>
        <w:t>.2</w:t>
      </w:r>
      <w:r>
        <w:t xml:space="preserve"> Coding Guidelines and Tables for New Codes and/or Terms</w:t>
      </w:r>
      <w:r w:rsidR="00971B5A">
        <w:t xml:space="preserve"> (</w:t>
      </w:r>
      <w:r w:rsidR="0038095B">
        <w:t xml:space="preserve">Implementation documents for implementation </w:t>
      </w:r>
      <w:r w:rsidR="00BA0B04">
        <w:t xml:space="preserve">in </w:t>
      </w:r>
      <w:r w:rsidR="00971B5A">
        <w:t>20</w:t>
      </w:r>
      <w:r w:rsidR="0038095B">
        <w:t>22)</w:t>
      </w:r>
    </w:p>
    <w:p w14:paraId="63D0A187" w14:textId="630BB08B" w:rsidR="0066789D" w:rsidRPr="0066789D" w:rsidRDefault="000924F0" w:rsidP="0066789D">
      <w:pPr>
        <w:tabs>
          <w:tab w:val="left" w:pos="720"/>
        </w:tabs>
        <w:ind w:left="720"/>
        <w:rPr>
          <w:rStyle w:val="Hyperlink"/>
        </w:rPr>
      </w:pPr>
      <w:hyperlink r:id="rId30" w:tgtFrame="_blank" w:history="1">
        <w:r w:rsidR="000616CF" w:rsidRPr="0066789D">
          <w:rPr>
            <w:rStyle w:val="Hyperlink"/>
          </w:rPr>
          <w:t>https://www.naaccr.org/icdo3/</w:t>
        </w:r>
      </w:hyperlink>
    </w:p>
    <w:p w14:paraId="6E518B98" w14:textId="77777777" w:rsidR="00F5346F" w:rsidRDefault="00F5346F">
      <w:pPr>
        <w:tabs>
          <w:tab w:val="left" w:pos="720"/>
        </w:tabs>
        <w:ind w:left="720" w:hanging="360"/>
      </w:pPr>
    </w:p>
    <w:p w14:paraId="49653A35" w14:textId="77777777" w:rsidR="001A5FBC" w:rsidRDefault="001A5FBC" w:rsidP="001A5FBC">
      <w:pPr>
        <w:tabs>
          <w:tab w:val="left" w:pos="720"/>
        </w:tabs>
        <w:ind w:left="720" w:hanging="360"/>
      </w:pPr>
      <w:r>
        <w:t>3.</w:t>
      </w:r>
      <w:r>
        <w:tab/>
      </w:r>
      <w:r w:rsidR="00B801CD">
        <w:rPr>
          <w:u w:val="words"/>
        </w:rPr>
        <w:t>2018 Solid Tumor Rules</w:t>
      </w:r>
      <w:r w:rsidR="00DD0DFF">
        <w:t xml:space="preserve">.  </w:t>
      </w:r>
      <w:r>
        <w:t>National Cancer Institute, SEER Program</w:t>
      </w:r>
      <w:r w:rsidR="00600AAE">
        <w:t>.</w:t>
      </w:r>
    </w:p>
    <w:p w14:paraId="4B76E3FC" w14:textId="0F08B9C2" w:rsidR="00C22CC5" w:rsidRPr="00C22CC5" w:rsidRDefault="000924F0" w:rsidP="00C22CC5">
      <w:pPr>
        <w:pStyle w:val="SubtleEmphasis3"/>
        <w:tabs>
          <w:tab w:val="left" w:pos="810"/>
        </w:tabs>
        <w:rPr>
          <w:rFonts w:cs="Arial"/>
          <w:color w:val="0000FF"/>
          <w:u w:val="single"/>
        </w:rPr>
      </w:pPr>
      <w:hyperlink r:id="rId31" w:history="1">
        <w:r w:rsidR="00B801CD" w:rsidRPr="00387FBF">
          <w:rPr>
            <w:rStyle w:val="Hyperlink"/>
          </w:rPr>
          <w:t>https://seer.cancer.gov/tools/solidtumor/</w:t>
        </w:r>
      </w:hyperlink>
    </w:p>
    <w:p w14:paraId="2B15277F" w14:textId="77777777" w:rsidR="00C22CC5" w:rsidRDefault="00C22CC5">
      <w:pPr>
        <w:tabs>
          <w:tab w:val="left" w:pos="720"/>
        </w:tabs>
        <w:ind w:left="720" w:hanging="360"/>
      </w:pPr>
    </w:p>
    <w:p w14:paraId="6598EAA8" w14:textId="77777777" w:rsidR="00EC4226" w:rsidRDefault="00C22CC5" w:rsidP="00EC4226">
      <w:pPr>
        <w:tabs>
          <w:tab w:val="left" w:pos="720"/>
        </w:tabs>
        <w:ind w:left="720" w:hanging="360"/>
      </w:pPr>
      <w:r>
        <w:t>4</w:t>
      </w:r>
      <w:r w:rsidR="00DD0DFF">
        <w:t>.</w:t>
      </w:r>
      <w:r w:rsidR="00DD0DFF">
        <w:tab/>
      </w:r>
      <w:r w:rsidR="00DD0DFF" w:rsidRPr="00DC252E">
        <w:rPr>
          <w:u w:val="words"/>
        </w:rPr>
        <w:t>Hematopoietic and Lymphoid Neoplasm Case Reportability and Coding Manual</w:t>
      </w:r>
      <w:r w:rsidR="00DD0DFF">
        <w:t xml:space="preserve"> </w:t>
      </w:r>
      <w:r w:rsidR="00EC4226">
        <w:t>and the Hematopoietic Database.</w:t>
      </w:r>
    </w:p>
    <w:p w14:paraId="366F1FB9" w14:textId="5CCAFF72" w:rsidR="00DD0DFF" w:rsidRPr="00EC4226" w:rsidRDefault="000924F0" w:rsidP="00EC4226">
      <w:pPr>
        <w:pStyle w:val="SubtleEmphasis3"/>
        <w:tabs>
          <w:tab w:val="left" w:pos="810"/>
        </w:tabs>
        <w:rPr>
          <w:rStyle w:val="Hyperlink"/>
          <w:rFonts w:cs="Arial"/>
        </w:rPr>
      </w:pPr>
      <w:hyperlink r:id="rId32" w:history="1">
        <w:r w:rsidR="00EC4226" w:rsidRPr="00EC4226">
          <w:rPr>
            <w:rStyle w:val="Hyperlink"/>
            <w:rFonts w:cs="Arial"/>
          </w:rPr>
          <w:t>https://seer.cancer.gov/tools/heme/</w:t>
        </w:r>
      </w:hyperlink>
    </w:p>
    <w:p w14:paraId="6020DD3D" w14:textId="77777777" w:rsidR="00F41353" w:rsidRDefault="00F41353">
      <w:pPr>
        <w:tabs>
          <w:tab w:val="left" w:pos="720"/>
        </w:tabs>
        <w:ind w:left="720" w:hanging="360"/>
      </w:pPr>
    </w:p>
    <w:p w14:paraId="67D44F9D" w14:textId="77777777" w:rsidR="00151205" w:rsidRDefault="00151205">
      <w:pPr>
        <w:tabs>
          <w:tab w:val="left" w:pos="720"/>
        </w:tabs>
        <w:ind w:left="720" w:hanging="360"/>
      </w:pPr>
      <w:r>
        <w:t>5.</w:t>
      </w:r>
      <w:r>
        <w:tab/>
        <w:t>Summary Stage 2018.</w:t>
      </w:r>
      <w:r w:rsidR="004113DA">
        <w:t xml:space="preserve">  National Cancer Institute, SEER Program</w:t>
      </w:r>
      <w:r w:rsidR="00600AAE">
        <w:t>’</w:t>
      </w:r>
    </w:p>
    <w:p w14:paraId="56FF2DCC" w14:textId="72B6AC8D" w:rsidR="00151205" w:rsidRPr="00151205" w:rsidRDefault="000924F0" w:rsidP="00151205">
      <w:pPr>
        <w:pStyle w:val="SubtleEmphasis3"/>
        <w:tabs>
          <w:tab w:val="left" w:pos="810"/>
        </w:tabs>
        <w:rPr>
          <w:rStyle w:val="Hyperlink"/>
          <w:rFonts w:cs="Arial"/>
        </w:rPr>
      </w:pPr>
      <w:hyperlink r:id="rId33" w:history="1">
        <w:r w:rsidR="00151205" w:rsidRPr="00151205">
          <w:rPr>
            <w:rStyle w:val="Hyperlink"/>
            <w:rFonts w:cs="Arial"/>
          </w:rPr>
          <w:t>https://seer.cancer.gov/tools/ssm/</w:t>
        </w:r>
      </w:hyperlink>
    </w:p>
    <w:p w14:paraId="168CDD4E" w14:textId="77777777" w:rsidR="00151205" w:rsidRPr="00151205" w:rsidRDefault="00151205" w:rsidP="00151205">
      <w:pPr>
        <w:pStyle w:val="SubtleEmphasis3"/>
        <w:tabs>
          <w:tab w:val="left" w:pos="810"/>
        </w:tabs>
        <w:rPr>
          <w:rStyle w:val="Hyperlink"/>
          <w:rFonts w:cs="Arial"/>
        </w:rPr>
      </w:pPr>
    </w:p>
    <w:p w14:paraId="3512A5EB" w14:textId="77777777" w:rsidR="00C22CC5" w:rsidRDefault="00151205" w:rsidP="00706E46">
      <w:pPr>
        <w:tabs>
          <w:tab w:val="left" w:pos="720"/>
        </w:tabs>
        <w:ind w:left="720" w:hanging="360"/>
      </w:pPr>
      <w:r>
        <w:t>6</w:t>
      </w:r>
      <w:r w:rsidR="0053347F">
        <w:t>.</w:t>
      </w:r>
      <w:r w:rsidR="0053347F">
        <w:tab/>
      </w:r>
      <w:r w:rsidR="00C22CC5" w:rsidRPr="004107F0">
        <w:rPr>
          <w:u w:val="words"/>
        </w:rPr>
        <w:t>Grade Coding Instructions and Tables</w:t>
      </w:r>
      <w:r w:rsidR="00C22CC5">
        <w:t>.</w:t>
      </w:r>
    </w:p>
    <w:p w14:paraId="034EB1CF" w14:textId="65068BE4" w:rsidR="009F5CC5" w:rsidRDefault="000924F0" w:rsidP="009F5CC5">
      <w:pPr>
        <w:pStyle w:val="SubtleEmphasis3"/>
        <w:tabs>
          <w:tab w:val="left" w:pos="810"/>
        </w:tabs>
      </w:pPr>
      <w:hyperlink r:id="rId34" w:history="1">
        <w:r w:rsidR="00B152B4" w:rsidRPr="00AC6202">
          <w:rPr>
            <w:rStyle w:val="Hyperlink"/>
          </w:rPr>
          <w:t>https://www.naaccr.org/wp-content/uploads/2020/08/Grade-Manual_v-2.0.pdf</w:t>
        </w:r>
      </w:hyperlink>
    </w:p>
    <w:p w14:paraId="6C794BC5" w14:textId="77777777" w:rsidR="00B152B4" w:rsidRPr="009F5CC5" w:rsidRDefault="00B152B4" w:rsidP="009F5CC5">
      <w:pPr>
        <w:pStyle w:val="SubtleEmphasis3"/>
        <w:tabs>
          <w:tab w:val="left" w:pos="810"/>
        </w:tabs>
        <w:rPr>
          <w:rStyle w:val="Hyperlink"/>
        </w:rPr>
      </w:pPr>
    </w:p>
    <w:p w14:paraId="76904901" w14:textId="40D8F960" w:rsidR="004107F0" w:rsidRDefault="00151205">
      <w:pPr>
        <w:tabs>
          <w:tab w:val="left" w:pos="720"/>
        </w:tabs>
        <w:ind w:left="720" w:hanging="360"/>
      </w:pPr>
      <w:r>
        <w:t>7</w:t>
      </w:r>
      <w:r w:rsidR="004107F0">
        <w:t>.</w:t>
      </w:r>
      <w:r w:rsidR="004107F0">
        <w:tab/>
      </w:r>
      <w:r w:rsidR="004107F0" w:rsidRPr="00745EBB">
        <w:rPr>
          <w:u w:val="words"/>
        </w:rPr>
        <w:t>Sit</w:t>
      </w:r>
      <w:r w:rsidR="00745EBB" w:rsidRPr="00745EBB">
        <w:rPr>
          <w:u w:val="words"/>
        </w:rPr>
        <w:t>e-Specific Data Items (SSDI</w:t>
      </w:r>
      <w:r w:rsidR="004107F0" w:rsidRPr="00745EBB">
        <w:rPr>
          <w:u w:val="words"/>
        </w:rPr>
        <w:t>)</w:t>
      </w:r>
      <w:r w:rsidR="00211D33">
        <w:t xml:space="preserve">: </w:t>
      </w:r>
    </w:p>
    <w:p w14:paraId="772EA63F" w14:textId="312DF59A" w:rsidR="004107F0" w:rsidRDefault="00211D33" w:rsidP="00A31265">
      <w:pPr>
        <w:pStyle w:val="SubtleEmphasis3"/>
        <w:tabs>
          <w:tab w:val="left" w:pos="810"/>
        </w:tabs>
        <w:rPr>
          <w:rFonts w:cs="Arial"/>
        </w:rPr>
      </w:pPr>
      <w:r>
        <w:rPr>
          <w:rFonts w:cs="Arial"/>
        </w:rPr>
        <w:t>(20</w:t>
      </w:r>
      <w:r w:rsidR="00666795">
        <w:rPr>
          <w:rFonts w:cs="Arial"/>
        </w:rPr>
        <w:t xml:space="preserve">18-2021 diagnosis years) </w:t>
      </w:r>
      <w:hyperlink r:id="rId35" w:history="1">
        <w:r w:rsidR="00666795" w:rsidRPr="00244775">
          <w:rPr>
            <w:rStyle w:val="Hyperlink"/>
            <w:rFonts w:cs="Arial"/>
          </w:rPr>
          <w:t>https://apps.naaccr.org/ssdi/list/2.0</w:t>
        </w:r>
      </w:hyperlink>
    </w:p>
    <w:p w14:paraId="12DE7513" w14:textId="4A9006AB" w:rsidR="00211D33" w:rsidRDefault="00666795" w:rsidP="00211D33">
      <w:pPr>
        <w:pStyle w:val="SubtleEmphasis3"/>
        <w:tabs>
          <w:tab w:val="left" w:pos="810"/>
        </w:tabs>
        <w:rPr>
          <w:rFonts w:cs="Arial"/>
        </w:rPr>
      </w:pPr>
      <w:r>
        <w:rPr>
          <w:rFonts w:cs="Arial"/>
        </w:rPr>
        <w:t xml:space="preserve">(2022 diagnosis years) </w:t>
      </w:r>
      <w:hyperlink r:id="rId36" w:history="1">
        <w:r w:rsidRPr="00865741">
          <w:rPr>
            <w:rStyle w:val="Hyperlink"/>
            <w:rFonts w:cs="Arial"/>
          </w:rPr>
          <w:t>https://apps.naaccr.org/ssdi/list/2.</w:t>
        </w:r>
        <w:r w:rsidR="00211D33" w:rsidRPr="00865741">
          <w:rPr>
            <w:rStyle w:val="Hyperlink"/>
            <w:rFonts w:cs="Arial"/>
          </w:rPr>
          <w:t>1</w:t>
        </w:r>
      </w:hyperlink>
    </w:p>
    <w:p w14:paraId="6793F142" w14:textId="77777777" w:rsidR="00A31265" w:rsidRDefault="00A31265">
      <w:pPr>
        <w:tabs>
          <w:tab w:val="left" w:pos="720"/>
        </w:tabs>
        <w:ind w:left="720" w:hanging="360"/>
      </w:pPr>
    </w:p>
    <w:p w14:paraId="5B61C078" w14:textId="1434FB83" w:rsidR="0065030E" w:rsidRDefault="0065030E" w:rsidP="0065030E">
      <w:pPr>
        <w:pStyle w:val="BodyTextIndent"/>
        <w:ind w:left="720"/>
      </w:pPr>
      <w:r>
        <w:t>8.</w:t>
      </w:r>
      <w:r>
        <w:tab/>
        <w:t>SEER*Rx – Interac</w:t>
      </w:r>
      <w:r>
        <w:rPr>
          <w:lang w:val="en-US"/>
        </w:rPr>
        <w:t>t</w:t>
      </w:r>
      <w:r>
        <w:t xml:space="preserve">ive Antineoplastic Drugs Database. </w:t>
      </w:r>
    </w:p>
    <w:p w14:paraId="5021AE75" w14:textId="77777777" w:rsidR="0065030E" w:rsidRPr="00C53150" w:rsidRDefault="000924F0" w:rsidP="0065030E">
      <w:pPr>
        <w:pStyle w:val="SubtleEmphasis3"/>
        <w:tabs>
          <w:tab w:val="left" w:pos="810"/>
        </w:tabs>
        <w:rPr>
          <w:u w:val="words"/>
        </w:rPr>
      </w:pPr>
      <w:hyperlink r:id="rId37" w:history="1">
        <w:r w:rsidR="0065030E" w:rsidRPr="00B74079">
          <w:rPr>
            <w:rStyle w:val="Hyperlink"/>
            <w:rFonts w:cs="Arial"/>
          </w:rPr>
          <w:t>http://seer.cancer.gov/tools/seerrx/</w:t>
        </w:r>
      </w:hyperlink>
    </w:p>
    <w:p w14:paraId="7944B1B1" w14:textId="77777777" w:rsidR="0065030E" w:rsidRDefault="0065030E">
      <w:pPr>
        <w:tabs>
          <w:tab w:val="left" w:pos="720"/>
        </w:tabs>
        <w:ind w:left="720" w:hanging="360"/>
      </w:pPr>
    </w:p>
    <w:p w14:paraId="53ACBA38" w14:textId="77777777" w:rsidR="0053347F" w:rsidRDefault="0053347F">
      <w:pPr>
        <w:pStyle w:val="Heading2"/>
      </w:pPr>
      <w:bookmarkStart w:id="33" w:name="_Toc129755807"/>
      <w:bookmarkStart w:id="34" w:name="_Toc129756405"/>
      <w:bookmarkStart w:id="35" w:name="_Toc113616575"/>
      <w:r>
        <w:t>B.</w:t>
      </w:r>
      <w:r>
        <w:tab/>
        <w:t>Additional Resources</w:t>
      </w:r>
      <w:bookmarkEnd w:id="33"/>
      <w:bookmarkEnd w:id="34"/>
      <w:bookmarkEnd w:id="35"/>
    </w:p>
    <w:p w14:paraId="2470CF96" w14:textId="77777777" w:rsidR="0053347F" w:rsidRDefault="0053347F">
      <w:pPr>
        <w:tabs>
          <w:tab w:val="left" w:pos="360"/>
        </w:tabs>
      </w:pPr>
    </w:p>
    <w:p w14:paraId="16D86DC9" w14:textId="77777777" w:rsidR="0053347F" w:rsidRDefault="0053347F" w:rsidP="00FE39D6">
      <w:pPr>
        <w:pStyle w:val="BodyTextIndent"/>
        <w:tabs>
          <w:tab w:val="clear" w:pos="360"/>
        </w:tabs>
        <w:ind w:left="0" w:firstLine="0"/>
      </w:pPr>
      <w:r>
        <w:t>The following list identifies resources that may provide helpful information for use in the collection a</w:t>
      </w:r>
      <w:r w:rsidR="00FE39D6">
        <w:t>nd abstraction of cancer data.</w:t>
      </w:r>
    </w:p>
    <w:p w14:paraId="07F865A8" w14:textId="77777777" w:rsidR="0090601E" w:rsidRDefault="0090601E" w:rsidP="0090601E">
      <w:pPr>
        <w:pStyle w:val="BodyTextIndent"/>
        <w:ind w:left="720"/>
      </w:pPr>
    </w:p>
    <w:p w14:paraId="5F6082E5" w14:textId="77777777" w:rsidR="0090601E" w:rsidRDefault="0090601E" w:rsidP="0090601E">
      <w:pPr>
        <w:pStyle w:val="BodyTextIndent"/>
        <w:ind w:left="720"/>
      </w:pPr>
      <w:r>
        <w:t>1.</w:t>
      </w:r>
      <w:r>
        <w:tab/>
      </w:r>
      <w:r w:rsidR="00267AFE">
        <w:rPr>
          <w:u w:val="words"/>
        </w:rPr>
        <w:t>Standard for Oncology Registry Entry</w:t>
      </w:r>
      <w:r w:rsidRPr="00DC252E">
        <w:rPr>
          <w:u w:val="words"/>
        </w:rPr>
        <w:t xml:space="preserve"> (</w:t>
      </w:r>
      <w:r w:rsidR="00267AFE">
        <w:rPr>
          <w:u w:val="words"/>
        </w:rPr>
        <w:t>STORE</w:t>
      </w:r>
      <w:r w:rsidRPr="00DC252E">
        <w:rPr>
          <w:u w:val="words"/>
        </w:rPr>
        <w:t>) Manual</w:t>
      </w:r>
      <w:r>
        <w:t xml:space="preserve">, American College of Surgeons: Commission. </w:t>
      </w:r>
    </w:p>
    <w:p w14:paraId="1E6F1D44" w14:textId="6E07B32D" w:rsidR="009C572C" w:rsidRPr="00C94301" w:rsidRDefault="00C94301" w:rsidP="00D84F65">
      <w:pPr>
        <w:pStyle w:val="SubtleEmphasis3"/>
        <w:tabs>
          <w:tab w:val="left" w:pos="810"/>
        </w:tabs>
        <w:rPr>
          <w:rStyle w:val="Hyperlink"/>
        </w:rPr>
      </w:pPr>
      <w:r>
        <w:fldChar w:fldCharType="begin"/>
      </w:r>
      <w:r>
        <w:instrText xml:space="preserve"> HYPERLINK "https://www.facs.org/-/media/files/quality-programs/cancer/ncdb/store_manual_2021.ashx" </w:instrText>
      </w:r>
      <w:r>
        <w:fldChar w:fldCharType="separate"/>
      </w:r>
      <w:r w:rsidR="00D84F65" w:rsidRPr="00C94301">
        <w:rPr>
          <w:rStyle w:val="Hyperlink"/>
        </w:rPr>
        <w:t>https://www.facs.org/-/media/files/quality-programs/cancer/ncdb/store_manual_2021.ashx</w:t>
      </w:r>
    </w:p>
    <w:p w14:paraId="2F7CF55D" w14:textId="77777777" w:rsidR="00C3275C" w:rsidRDefault="00C94301" w:rsidP="00D84F65">
      <w:pPr>
        <w:pStyle w:val="SubtleEmphasis3"/>
        <w:tabs>
          <w:tab w:val="left" w:pos="810"/>
        </w:tabs>
        <w:rPr>
          <w:u w:val="words"/>
        </w:rPr>
      </w:pPr>
      <w:r>
        <w:fldChar w:fldCharType="end"/>
      </w:r>
    </w:p>
    <w:p w14:paraId="6D5198BB" w14:textId="6DDE6EE7" w:rsidR="00D84F65" w:rsidRDefault="008E028C" w:rsidP="00D84F65">
      <w:pPr>
        <w:pStyle w:val="SubtleEmphasis3"/>
        <w:tabs>
          <w:tab w:val="left" w:pos="810"/>
        </w:tabs>
      </w:pPr>
      <w:r>
        <w:rPr>
          <w:u w:val="words"/>
        </w:rPr>
        <w:t>Standard for Oncology Registry Entry</w:t>
      </w:r>
      <w:r w:rsidRPr="00DC252E">
        <w:rPr>
          <w:u w:val="words"/>
        </w:rPr>
        <w:t xml:space="preserve"> </w:t>
      </w:r>
      <w:r>
        <w:rPr>
          <w:u w:val="words"/>
        </w:rPr>
        <w:t>(</w:t>
      </w:r>
      <w:r w:rsidR="00C94301">
        <w:t>STORE</w:t>
      </w:r>
      <w:r>
        <w:t>)</w:t>
      </w:r>
      <w:r w:rsidR="00C3275C">
        <w:t>,Version</w:t>
      </w:r>
      <w:r w:rsidR="00372E1A">
        <w:t xml:space="preserve"> 202</w:t>
      </w:r>
      <w:r>
        <w:t>2</w:t>
      </w:r>
      <w:r w:rsidR="00372E1A">
        <w:t xml:space="preserve">: </w:t>
      </w:r>
      <w:hyperlink r:id="rId38" w:history="1">
        <w:r w:rsidR="00BF6112">
          <w:rPr>
            <w:rStyle w:val="Hyperlink"/>
          </w:rPr>
          <w:t>STandards for Oncology Registry Entry (STORE v2022) (facs.org)</w:t>
        </w:r>
      </w:hyperlink>
    </w:p>
    <w:p w14:paraId="095187C3" w14:textId="17D1F06D" w:rsidR="006B776B" w:rsidRDefault="006B776B" w:rsidP="00D84F65">
      <w:pPr>
        <w:pStyle w:val="SubtleEmphasis3"/>
        <w:tabs>
          <w:tab w:val="left" w:pos="810"/>
        </w:tabs>
      </w:pPr>
    </w:p>
    <w:p w14:paraId="6C013BFE" w14:textId="522D57BD" w:rsidR="006B776B" w:rsidRDefault="006B776B" w:rsidP="00D84F65">
      <w:pPr>
        <w:pStyle w:val="SubtleEmphasis3"/>
        <w:tabs>
          <w:tab w:val="left" w:pos="810"/>
        </w:tabs>
      </w:pPr>
      <w:r>
        <w:t xml:space="preserve">CTR Guide </w:t>
      </w:r>
      <w:r w:rsidR="002C634C">
        <w:t>to Coding Radiation Therapy Treatment in the STORE, Version 3.0 February 2021:</w:t>
      </w:r>
      <w:r w:rsidR="009E147E">
        <w:t xml:space="preserve"> </w:t>
      </w:r>
      <w:hyperlink r:id="rId39" w:history="1">
        <w:r w:rsidR="00AE4627">
          <w:rPr>
            <w:rStyle w:val="Hyperlink"/>
          </w:rPr>
          <w:t>https://www.facs.org/media/it1bbucz/case_studies_coding_radiation_treatment.pdf</w:t>
        </w:r>
      </w:hyperlink>
      <w:r w:rsidR="002C634C">
        <w:t xml:space="preserve"> </w:t>
      </w:r>
    </w:p>
    <w:p w14:paraId="2E41F1D5" w14:textId="77777777" w:rsidR="008E028C" w:rsidRPr="00D84F65" w:rsidRDefault="008E028C" w:rsidP="00D84F65">
      <w:pPr>
        <w:pStyle w:val="SubtleEmphasis3"/>
        <w:tabs>
          <w:tab w:val="left" w:pos="810"/>
        </w:tabs>
      </w:pPr>
    </w:p>
    <w:p w14:paraId="62367FE5" w14:textId="5A897FC4" w:rsidR="00947E27" w:rsidRPr="00AD58FB" w:rsidRDefault="0065030E" w:rsidP="00947E27">
      <w:pPr>
        <w:pStyle w:val="BodyTextIndent"/>
        <w:ind w:left="720"/>
        <w:rPr>
          <w:lang w:val="en-US"/>
        </w:rPr>
      </w:pPr>
      <w:r>
        <w:t>2</w:t>
      </w:r>
      <w:r w:rsidR="0004313D">
        <w:t>.</w:t>
      </w:r>
      <w:r w:rsidR="0004313D">
        <w:tab/>
      </w:r>
      <w:r w:rsidR="0053347F" w:rsidRPr="00DC252E">
        <w:rPr>
          <w:u w:val="words"/>
        </w:rPr>
        <w:t>AJCC Cancer Staging Manual</w:t>
      </w:r>
      <w:r w:rsidR="0053347F">
        <w:t xml:space="preserve">, </w:t>
      </w:r>
      <w:r w:rsidR="00F378EE">
        <w:t>Eight</w:t>
      </w:r>
      <w:r w:rsidR="0053347F">
        <w:t xml:space="preserve"> Edition, American Jo</w:t>
      </w:r>
      <w:r w:rsidR="0004313D">
        <w:t>int Committee on Cancer (AJCC)</w:t>
      </w:r>
      <w:r w:rsidR="00AD58FB">
        <w:rPr>
          <w:lang w:val="en-US"/>
        </w:rPr>
        <w:t xml:space="preserve"> &amp; </w:t>
      </w:r>
    </w:p>
    <w:p w14:paraId="10F5CD6F" w14:textId="69A8F2F6" w:rsidR="00DD5ADA" w:rsidRPr="00DD5ADA" w:rsidRDefault="00DD5ADA" w:rsidP="00947E27">
      <w:pPr>
        <w:pStyle w:val="BodyTextIndent"/>
        <w:ind w:left="720"/>
        <w:rPr>
          <w:lang w:val="en-US"/>
        </w:rPr>
      </w:pPr>
      <w:r>
        <w:rPr>
          <w:lang w:val="en-US"/>
        </w:rPr>
        <w:tab/>
      </w:r>
      <w:r w:rsidRPr="00A243C3">
        <w:rPr>
          <w:u w:val="single"/>
          <w:lang w:val="en-US"/>
        </w:rPr>
        <w:t>AJCC Cancer Staging Manual</w:t>
      </w:r>
      <w:r>
        <w:rPr>
          <w:lang w:val="en-US"/>
        </w:rPr>
        <w:t xml:space="preserve">, </w:t>
      </w:r>
      <w:r w:rsidR="00AD58FB">
        <w:rPr>
          <w:lang w:val="en-US"/>
        </w:rPr>
        <w:t>Ninth Edition, Cervix Uteri, American Joint Committed on Cancer (AJCC)</w:t>
      </w:r>
    </w:p>
    <w:p w14:paraId="60786455" w14:textId="77777777" w:rsidR="00AE0055" w:rsidRDefault="00AE0055" w:rsidP="00947E27">
      <w:pPr>
        <w:pStyle w:val="BodyTextIndent"/>
        <w:ind w:left="720"/>
      </w:pPr>
    </w:p>
    <w:p w14:paraId="18415680" w14:textId="11266C9F" w:rsidR="009C308B" w:rsidRPr="001745F8" w:rsidRDefault="0065030E" w:rsidP="009C308B">
      <w:pPr>
        <w:pStyle w:val="BodyTextIndent"/>
        <w:ind w:left="720"/>
        <w:rPr>
          <w:lang w:val="en-US"/>
        </w:rPr>
      </w:pPr>
      <w:r>
        <w:t>3.</w:t>
      </w:r>
      <w:r w:rsidR="009C308B">
        <w:tab/>
      </w:r>
      <w:r w:rsidR="009C308B">
        <w:rPr>
          <w:u w:val="words"/>
        </w:rPr>
        <w:t>Cancer Registry Management</w:t>
      </w:r>
      <w:r w:rsidR="009C308B">
        <w:t xml:space="preserve">:  </w:t>
      </w:r>
      <w:r w:rsidR="009C308B">
        <w:rPr>
          <w:u w:val="words"/>
        </w:rPr>
        <w:t>Principles and Practice</w:t>
      </w:r>
      <w:r w:rsidR="009C308B">
        <w:t>, Kendall/Hunt Publishing Company,</w:t>
      </w:r>
      <w:r w:rsidR="00412D3F" w:rsidRPr="00412D3F">
        <w:rPr>
          <w:lang w:val="en-US"/>
        </w:rPr>
        <w:t xml:space="preserve"> </w:t>
      </w:r>
      <w:r w:rsidR="00412D3F">
        <w:rPr>
          <w:lang w:val="en-US"/>
        </w:rPr>
        <w:t>(</w:t>
      </w:r>
      <w:r w:rsidR="00E77FAE">
        <w:rPr>
          <w:lang w:val="en-US"/>
        </w:rPr>
        <w:t>3</w:t>
      </w:r>
      <w:r w:rsidR="00E77FAE" w:rsidRPr="00E77FAE">
        <w:rPr>
          <w:vertAlign w:val="superscript"/>
          <w:lang w:val="en-US"/>
        </w:rPr>
        <w:t>rd</w:t>
      </w:r>
      <w:r w:rsidR="00E77FAE">
        <w:rPr>
          <w:lang w:val="en-US"/>
        </w:rPr>
        <w:t xml:space="preserve"> Editio</w:t>
      </w:r>
      <w:r w:rsidR="005551BA">
        <w:rPr>
          <w:lang w:val="en-US"/>
        </w:rPr>
        <w:t>n</w:t>
      </w:r>
      <w:r w:rsidR="00412D3F">
        <w:rPr>
          <w:lang w:val="en-US"/>
        </w:rPr>
        <w:t xml:space="preserve"> </w:t>
      </w:r>
      <w:r w:rsidR="009C308B">
        <w:t>ISBN: 978-0-7575-</w:t>
      </w:r>
      <w:r w:rsidR="00D90587" w:rsidRPr="00D90587">
        <w:rPr>
          <w:rFonts w:cs="Arial"/>
          <w:color w:val="333333"/>
          <w:sz w:val="21"/>
          <w:szCs w:val="21"/>
          <w:shd w:val="clear" w:color="auto" w:fill="FFFFFF"/>
        </w:rPr>
        <w:t xml:space="preserve"> </w:t>
      </w:r>
      <w:r w:rsidR="00D90587">
        <w:rPr>
          <w:rFonts w:cs="Arial"/>
          <w:color w:val="333333"/>
          <w:sz w:val="21"/>
          <w:szCs w:val="21"/>
          <w:shd w:val="clear" w:color="auto" w:fill="FFFFFF"/>
        </w:rPr>
        <w:t>6900-5</w:t>
      </w:r>
      <w:r w:rsidR="005551BA">
        <w:rPr>
          <w:rFonts w:cs="Arial"/>
          <w:color w:val="333333"/>
          <w:sz w:val="21"/>
          <w:szCs w:val="21"/>
          <w:shd w:val="clear" w:color="auto" w:fill="FFFFFF"/>
          <w:lang w:val="en-US"/>
        </w:rPr>
        <w:t>;</w:t>
      </w:r>
      <w:r w:rsidR="00B5391D">
        <w:rPr>
          <w:lang w:val="en-US"/>
        </w:rPr>
        <w:t xml:space="preserve">  </w:t>
      </w:r>
      <w:r w:rsidR="00E77FAE">
        <w:rPr>
          <w:lang w:val="en-US"/>
        </w:rPr>
        <w:t>4th</w:t>
      </w:r>
      <w:r w:rsidR="00412D3F">
        <w:rPr>
          <w:lang w:val="en-US"/>
        </w:rPr>
        <w:t xml:space="preserve"> Edition </w:t>
      </w:r>
      <w:r w:rsidR="00B767B1">
        <w:rPr>
          <w:lang w:val="en-US"/>
        </w:rPr>
        <w:t>ISBN</w:t>
      </w:r>
      <w:r w:rsidR="005551BA">
        <w:rPr>
          <w:lang w:val="en-US"/>
        </w:rPr>
        <w:t xml:space="preserve">: </w:t>
      </w:r>
      <w:r w:rsidR="00412D3F">
        <w:rPr>
          <w:lang w:val="en-US"/>
        </w:rPr>
        <w:t xml:space="preserve">978-1-7329178-3-5). </w:t>
      </w:r>
      <w:r w:rsidR="00B5391D">
        <w:t>NCRA members receive a discounted price. Call Kendall/Hunt Publishing directly at 800-228-0810. Non-members can order online at www. kendallhunt.com.</w:t>
      </w:r>
      <w:r w:rsidR="001745F8">
        <w:rPr>
          <w:lang w:val="en-US"/>
        </w:rPr>
        <w:t xml:space="preserve"> </w:t>
      </w:r>
    </w:p>
    <w:p w14:paraId="3405FD4F" w14:textId="77777777" w:rsidR="006D4AC4" w:rsidRPr="005405DC" w:rsidRDefault="006D4AC4" w:rsidP="006D4AC4">
      <w:pPr>
        <w:rPr>
          <w:rFonts w:cs="Arial"/>
        </w:rPr>
      </w:pPr>
    </w:p>
    <w:p w14:paraId="48A8D4EE" w14:textId="6CE67FE2" w:rsidR="0066777B" w:rsidRDefault="0065030E" w:rsidP="005A3D58">
      <w:pPr>
        <w:tabs>
          <w:tab w:val="left" w:pos="720"/>
        </w:tabs>
        <w:ind w:left="720" w:hanging="360"/>
      </w:pPr>
      <w:r>
        <w:t>4</w:t>
      </w:r>
      <w:r w:rsidR="005A3D58" w:rsidRPr="005A3D58">
        <w:t>.</w:t>
      </w:r>
      <w:r w:rsidR="005A3D58" w:rsidRPr="005A3D58">
        <w:tab/>
      </w:r>
      <w:r w:rsidR="006D4AC4" w:rsidRPr="005E33E3">
        <w:rPr>
          <w:u w:val="words"/>
        </w:rPr>
        <w:t>International Classification of Diseases, Clinical Modification</w:t>
      </w:r>
      <w:r w:rsidR="006D4AC4" w:rsidRPr="005A3D58">
        <w:t xml:space="preserve">, </w:t>
      </w:r>
      <w:r w:rsidR="00F9604A">
        <w:t>Tenth</w:t>
      </w:r>
      <w:r w:rsidR="006D4AC4" w:rsidRPr="005A3D58">
        <w:t xml:space="preserve"> Revision</w:t>
      </w:r>
      <w:r w:rsidR="002D15FA">
        <w:t>,</w:t>
      </w:r>
      <w:r w:rsidR="006D4AC4" w:rsidRPr="005A3D58">
        <w:t xml:space="preserve"> Health Care Financing Administration, Public Health Service, U.S. Department of Health and Human Services, 1991.  </w:t>
      </w:r>
      <w:r w:rsidR="008A59E3">
        <w:t>I</w:t>
      </w:r>
      <w:r w:rsidR="00151C07">
        <w:t>CD-10-CM</w:t>
      </w:r>
      <w:r w:rsidR="00486C76">
        <w:t xml:space="preserve"> </w:t>
      </w:r>
      <w:r w:rsidR="0066777B" w:rsidRPr="0066777B">
        <w:t>ISBN: 978-1-62202-212-0</w:t>
      </w:r>
      <w:r w:rsidR="0066777B">
        <w:t>.</w:t>
      </w:r>
    </w:p>
    <w:p w14:paraId="0FFD9797" w14:textId="77777777" w:rsidR="008F79EE" w:rsidRPr="006D4AC4" w:rsidRDefault="008F79EE" w:rsidP="006D4AC4">
      <w:pPr>
        <w:rPr>
          <w:rFonts w:cs="Arial"/>
        </w:rPr>
      </w:pPr>
    </w:p>
    <w:p w14:paraId="0EAD2944" w14:textId="35F2AA8E" w:rsidR="0053347F" w:rsidRDefault="0065030E" w:rsidP="005A3D58">
      <w:pPr>
        <w:tabs>
          <w:tab w:val="left" w:pos="720"/>
        </w:tabs>
        <w:ind w:left="720" w:hanging="360"/>
      </w:pPr>
      <w:r>
        <w:t>5</w:t>
      </w:r>
      <w:r w:rsidR="0053347F">
        <w:t>.</w:t>
      </w:r>
      <w:r w:rsidR="0053347F">
        <w:tab/>
      </w:r>
      <w:r w:rsidR="0053347F" w:rsidRPr="005A3D58">
        <w:t>National Program of Cancer Registries Act</w:t>
      </w:r>
      <w:r w:rsidR="0053347F">
        <w:t>, Public Law 102-515, October 24, 1992.</w:t>
      </w:r>
    </w:p>
    <w:p w14:paraId="2414CC07" w14:textId="5479238B" w:rsidR="0053347F" w:rsidRPr="00536A9D" w:rsidRDefault="000924F0" w:rsidP="00C53150">
      <w:pPr>
        <w:ind w:firstLine="720"/>
        <w:rPr>
          <w:rStyle w:val="Hyperlink"/>
        </w:rPr>
      </w:pPr>
      <w:hyperlink r:id="rId40" w:history="1">
        <w:r w:rsidR="008F79EE" w:rsidRPr="00536A9D">
          <w:rPr>
            <w:rStyle w:val="Hyperlink"/>
          </w:rPr>
          <w:t>http://www.cdc.gov/cancer/npcr/npcrpdfs/publaw.pdf</w:t>
        </w:r>
      </w:hyperlink>
    </w:p>
    <w:p w14:paraId="4CE3F678" w14:textId="77777777" w:rsidR="008F79EE" w:rsidRDefault="008F79EE">
      <w:pPr>
        <w:pStyle w:val="BodyTextIndent"/>
        <w:ind w:left="720" w:hanging="450"/>
        <w:rPr>
          <w:u w:val="words"/>
        </w:rPr>
      </w:pPr>
    </w:p>
    <w:p w14:paraId="60732FD6" w14:textId="611F1682" w:rsidR="008255E5" w:rsidRDefault="0065030E" w:rsidP="005A3D58">
      <w:pPr>
        <w:tabs>
          <w:tab w:val="left" w:pos="720"/>
        </w:tabs>
        <w:ind w:left="720" w:hanging="360"/>
      </w:pPr>
      <w:r>
        <w:t>6</w:t>
      </w:r>
      <w:r w:rsidR="0053347F">
        <w:t>.</w:t>
      </w:r>
      <w:r w:rsidR="0053347F">
        <w:tab/>
      </w:r>
      <w:r w:rsidR="0053347F" w:rsidRPr="005E13F7">
        <w:t>The SEER Program Cod</w:t>
      </w:r>
      <w:r w:rsidR="00FE7068" w:rsidRPr="005E13F7">
        <w:t>ing and Staging</w:t>
      </w:r>
      <w:r w:rsidR="0053347F" w:rsidRPr="005E13F7">
        <w:t xml:space="preserve"> Manual</w:t>
      </w:r>
      <w:r w:rsidR="0053347F">
        <w:t>, Revised Edition, National Cancer Institute, National Institutes of Health.</w:t>
      </w:r>
    </w:p>
    <w:p w14:paraId="3DFF0134" w14:textId="46556E2D" w:rsidR="008F79EE" w:rsidRPr="00536A9D" w:rsidRDefault="000924F0" w:rsidP="00C53150">
      <w:pPr>
        <w:ind w:firstLine="720"/>
        <w:rPr>
          <w:rStyle w:val="Hyperlink"/>
        </w:rPr>
      </w:pPr>
      <w:hyperlink r:id="rId41" w:history="1">
        <w:r w:rsidR="008F79EE" w:rsidRPr="00536A9D">
          <w:rPr>
            <w:rStyle w:val="Hyperlink"/>
          </w:rPr>
          <w:t>http://seer.cancer.gov/tools/codingmanuals/</w:t>
        </w:r>
      </w:hyperlink>
    </w:p>
    <w:p w14:paraId="7ADE0745" w14:textId="77777777" w:rsidR="0053347F" w:rsidRDefault="0053347F">
      <w:pPr>
        <w:pStyle w:val="BodyTextIndent"/>
        <w:ind w:left="720" w:hanging="450"/>
        <w:rPr>
          <w:u w:val="words"/>
        </w:rPr>
      </w:pPr>
    </w:p>
    <w:p w14:paraId="32C9EB09" w14:textId="6431A0E5" w:rsidR="008255E5" w:rsidRPr="005E13F7" w:rsidRDefault="0065030E" w:rsidP="00253E01">
      <w:pPr>
        <w:tabs>
          <w:tab w:val="left" w:pos="720"/>
        </w:tabs>
        <w:ind w:left="720" w:hanging="360"/>
      </w:pPr>
      <w:r>
        <w:t>7</w:t>
      </w:r>
      <w:r w:rsidR="005A3D58" w:rsidRPr="005E13F7">
        <w:t>.</w:t>
      </w:r>
      <w:r w:rsidR="005A3D58" w:rsidRPr="005E13F7">
        <w:tab/>
      </w:r>
      <w:r w:rsidR="008255E5" w:rsidRPr="005E13F7">
        <w:t>Standards for Cancer Registries, North American Association of Central Cancer Registries</w:t>
      </w:r>
      <w:r w:rsidR="008255E5" w:rsidRPr="002300F9">
        <w:t xml:space="preserve"> </w:t>
      </w:r>
      <w:r w:rsidR="008255E5" w:rsidRPr="005E13F7">
        <w:t>(NAACC</w:t>
      </w:r>
      <w:r w:rsidR="001B72F7" w:rsidRPr="005E13F7">
        <w:t>R).</w:t>
      </w:r>
    </w:p>
    <w:p w14:paraId="074A939C" w14:textId="567096A7" w:rsidR="008255E5" w:rsidRPr="00536A9D" w:rsidRDefault="000924F0" w:rsidP="00C53150">
      <w:pPr>
        <w:ind w:firstLine="720"/>
        <w:rPr>
          <w:rStyle w:val="Hyperlink"/>
        </w:rPr>
      </w:pPr>
      <w:hyperlink r:id="rId42" w:history="1">
        <w:r w:rsidR="008255E5" w:rsidRPr="00536A9D">
          <w:rPr>
            <w:rStyle w:val="Hyperlink"/>
          </w:rPr>
          <w:t>http://www.naaccr.org/</w:t>
        </w:r>
      </w:hyperlink>
    </w:p>
    <w:p w14:paraId="530D8B42" w14:textId="77777777" w:rsidR="008255E5" w:rsidRDefault="008255E5" w:rsidP="008255E5">
      <w:pPr>
        <w:pStyle w:val="BodyTextIndent"/>
        <w:ind w:left="720"/>
      </w:pPr>
    </w:p>
    <w:p w14:paraId="49A436AC" w14:textId="77777777" w:rsidR="008255E5" w:rsidRPr="002300F9" w:rsidRDefault="008255E5" w:rsidP="008255E5">
      <w:pPr>
        <w:pStyle w:val="BodyTextIndent"/>
        <w:ind w:left="720"/>
      </w:pPr>
      <w:r>
        <w:tab/>
      </w:r>
      <w:r w:rsidRPr="002300F9">
        <w:t xml:space="preserve">Volume I, </w:t>
      </w:r>
      <w:r w:rsidRPr="002300F9">
        <w:rPr>
          <w:i/>
        </w:rPr>
        <w:t>Data Exchange Standards and Record Description</w:t>
      </w:r>
      <w:r w:rsidRPr="002300F9">
        <w:t>.  Intended for programmers, this provides the record layout and specifications for the standard for data exchange.</w:t>
      </w:r>
    </w:p>
    <w:p w14:paraId="0B0FAEF1" w14:textId="0E4D8463" w:rsidR="00AE053A" w:rsidRPr="0066789D" w:rsidRDefault="000924F0" w:rsidP="0066789D">
      <w:pPr>
        <w:ind w:firstLine="720"/>
        <w:rPr>
          <w:rStyle w:val="Hyperlink"/>
        </w:rPr>
      </w:pPr>
      <w:hyperlink r:id="rId43" w:history="1">
        <w:r w:rsidR="0066789D" w:rsidRPr="0066789D">
          <w:rPr>
            <w:rStyle w:val="Hyperlink"/>
          </w:rPr>
          <w:t>https://www.naaccr.org/xml-data-exchange-standard/</w:t>
        </w:r>
      </w:hyperlink>
    </w:p>
    <w:p w14:paraId="05075DFE" w14:textId="77777777" w:rsidR="0066789D" w:rsidRPr="002300F9" w:rsidRDefault="0066789D" w:rsidP="008255E5">
      <w:pPr>
        <w:pStyle w:val="BodyTextIndent"/>
        <w:ind w:left="720"/>
      </w:pPr>
    </w:p>
    <w:p w14:paraId="73B7030D" w14:textId="77777777" w:rsidR="008255E5" w:rsidRPr="002300F9" w:rsidRDefault="008255E5" w:rsidP="008255E5">
      <w:pPr>
        <w:pStyle w:val="BodyTextIndent"/>
        <w:ind w:left="720"/>
      </w:pPr>
      <w:r>
        <w:rPr>
          <w:rFonts w:cs="Arial"/>
        </w:rPr>
        <w:tab/>
      </w:r>
      <w:r w:rsidRPr="002300F9">
        <w:rPr>
          <w:rFonts w:cs="Arial"/>
        </w:rPr>
        <w:t xml:space="preserve">Volume II – </w:t>
      </w:r>
      <w:r w:rsidRPr="005E33E3">
        <w:rPr>
          <w:rFonts w:cs="Arial"/>
          <w:i/>
        </w:rPr>
        <w:t>Data Standards and Data Dictionary</w:t>
      </w:r>
      <w:r w:rsidRPr="002300F9">
        <w:rPr>
          <w:rFonts w:cs="Arial"/>
        </w:rPr>
        <w:t xml:space="preserve">.  </w:t>
      </w:r>
      <w:r w:rsidRPr="002300F9">
        <w:t>Intended for hospital and central cancer registries, programmers, and analysts, this provides detailed specifications and codes for each data item in the data exchange record layout.</w:t>
      </w:r>
    </w:p>
    <w:p w14:paraId="4EFD1012" w14:textId="00125E36" w:rsidR="008255E5" w:rsidRDefault="000924F0" w:rsidP="00EC4226">
      <w:pPr>
        <w:ind w:firstLine="720"/>
        <w:rPr>
          <w:rStyle w:val="Hyperlink"/>
        </w:rPr>
      </w:pPr>
      <w:hyperlink r:id="rId44" w:history="1">
        <w:r w:rsidR="00EC4226" w:rsidRPr="00B34F7E">
          <w:rPr>
            <w:rStyle w:val="Hyperlink"/>
          </w:rPr>
          <w:t>https://www.naaccr.org/data-standards-data-dictionary/</w:t>
        </w:r>
      </w:hyperlink>
    </w:p>
    <w:p w14:paraId="5D5E503D" w14:textId="77777777" w:rsidR="00EC4226" w:rsidRPr="00EC4226" w:rsidRDefault="00EC4226" w:rsidP="00EC4226">
      <w:pPr>
        <w:ind w:firstLine="720"/>
        <w:rPr>
          <w:rStyle w:val="Hyperlink"/>
        </w:rPr>
      </w:pPr>
    </w:p>
    <w:p w14:paraId="06391BDD" w14:textId="77777777" w:rsidR="008255E5" w:rsidRPr="002300F9" w:rsidRDefault="008255E5" w:rsidP="008255E5">
      <w:pPr>
        <w:pStyle w:val="BodyTextIndent"/>
        <w:ind w:left="720"/>
      </w:pPr>
      <w:r>
        <w:tab/>
      </w:r>
      <w:r w:rsidRPr="002300F9">
        <w:t xml:space="preserve">Volume III, </w:t>
      </w:r>
      <w:r w:rsidRPr="002300F9">
        <w:rPr>
          <w:i/>
        </w:rPr>
        <w:t>Standards for Completeness, Quality, Analysis, and Management of Data.</w:t>
      </w:r>
      <w:r w:rsidRPr="002300F9">
        <w:t xml:space="preserve">  Intended for central registries, this provides detailed standards for many aspects of the operation of a population-based cancer registry.</w:t>
      </w:r>
    </w:p>
    <w:p w14:paraId="57EEAFBF" w14:textId="5BB4E973" w:rsidR="008255E5" w:rsidRPr="007748BE" w:rsidRDefault="000924F0" w:rsidP="007748BE">
      <w:pPr>
        <w:ind w:firstLine="720"/>
        <w:rPr>
          <w:rStyle w:val="Hyperlink"/>
        </w:rPr>
      </w:pPr>
      <w:hyperlink r:id="rId45" w:history="1">
        <w:r w:rsidR="007748BE" w:rsidRPr="007748BE">
          <w:rPr>
            <w:rStyle w:val="Hyperlink"/>
          </w:rPr>
          <w:t>https://www.naaccr.org/standards-for-completeness-quality-analysis-and-management-of-data/</w:t>
        </w:r>
      </w:hyperlink>
    </w:p>
    <w:p w14:paraId="7AD910A5" w14:textId="77777777" w:rsidR="007748BE" w:rsidRPr="002300F9" w:rsidRDefault="007748BE" w:rsidP="008255E5">
      <w:pPr>
        <w:pStyle w:val="BodyTextIndent"/>
        <w:ind w:left="720"/>
      </w:pPr>
    </w:p>
    <w:p w14:paraId="7460771C" w14:textId="77777777" w:rsidR="008255E5" w:rsidRPr="002300F9" w:rsidRDefault="00C53150" w:rsidP="00C53150">
      <w:pPr>
        <w:pStyle w:val="BodyTextIndent"/>
        <w:ind w:left="720"/>
      </w:pPr>
      <w:r>
        <w:tab/>
      </w:r>
      <w:r w:rsidR="008255E5" w:rsidRPr="002300F9">
        <w:t xml:space="preserve">Volume IV, </w:t>
      </w:r>
      <w:r w:rsidR="008255E5" w:rsidRPr="005E33E3">
        <w:rPr>
          <w:i/>
        </w:rPr>
        <w:t>NAACCR Standard Edits.</w:t>
      </w:r>
      <w:r w:rsidR="008255E5" w:rsidRPr="002300F9">
        <w:t xml:space="preserve"> </w:t>
      </w:r>
      <w:r w:rsidR="008255E5" w:rsidRPr="00671264">
        <w:t>This standard document currently is only made available electronically as a program code and a database. It documents standard computerized edits for data corresponding to the data standards Volume II.</w:t>
      </w:r>
    </w:p>
    <w:p w14:paraId="33C6600A" w14:textId="466CC495" w:rsidR="008255E5" w:rsidRDefault="000924F0" w:rsidP="007748BE">
      <w:pPr>
        <w:ind w:firstLine="720"/>
        <w:rPr>
          <w:rStyle w:val="Hyperlink"/>
        </w:rPr>
      </w:pPr>
      <w:hyperlink r:id="rId46" w:history="1">
        <w:r w:rsidR="007748BE" w:rsidRPr="00B34F7E">
          <w:rPr>
            <w:rStyle w:val="Hyperlink"/>
          </w:rPr>
          <w:t>https://www.naaccr.org/standard-data-edits/</w:t>
        </w:r>
      </w:hyperlink>
    </w:p>
    <w:p w14:paraId="5C5F24A4" w14:textId="77777777" w:rsidR="007748BE" w:rsidRPr="007748BE" w:rsidRDefault="007748BE" w:rsidP="007748BE">
      <w:pPr>
        <w:ind w:firstLine="720"/>
        <w:rPr>
          <w:rStyle w:val="Hyperlink"/>
        </w:rPr>
      </w:pPr>
    </w:p>
    <w:p w14:paraId="490D8C95" w14:textId="5AB54F41" w:rsidR="008255E5" w:rsidRPr="005A3D58" w:rsidRDefault="0065030E" w:rsidP="00253E01">
      <w:pPr>
        <w:tabs>
          <w:tab w:val="left" w:pos="720"/>
        </w:tabs>
        <w:ind w:left="720" w:hanging="360"/>
      </w:pPr>
      <w:r>
        <w:t>8</w:t>
      </w:r>
      <w:r w:rsidR="005A3D58" w:rsidRPr="005A3D58">
        <w:t>.</w:t>
      </w:r>
      <w:r w:rsidR="005A3D58" w:rsidRPr="005A3D58">
        <w:tab/>
      </w:r>
      <w:r w:rsidR="008255E5" w:rsidRPr="005A3D58">
        <w:t>Cancer Program Standards 20</w:t>
      </w:r>
      <w:r w:rsidR="00FD1384">
        <w:t>20</w:t>
      </w:r>
      <w:r w:rsidR="008255E5" w:rsidRPr="005A3D58">
        <w:t>:</w:t>
      </w:r>
      <w:r w:rsidR="00151C07">
        <w:t xml:space="preserve"> </w:t>
      </w:r>
      <w:r w:rsidR="008255E5" w:rsidRPr="005A3D58">
        <w:t>Ensuring Patient-Centered Care, American College of Surgeons Cancer Programs Commission on Cancer</w:t>
      </w:r>
    </w:p>
    <w:p w14:paraId="27D70446" w14:textId="55BE6D82" w:rsidR="008255E5" w:rsidRPr="00536A9D" w:rsidRDefault="000924F0" w:rsidP="00C53150">
      <w:pPr>
        <w:ind w:firstLine="720"/>
        <w:rPr>
          <w:rStyle w:val="Hyperlink"/>
        </w:rPr>
      </w:pPr>
      <w:hyperlink r:id="rId47" w:history="1">
        <w:r w:rsidR="00151C07" w:rsidRPr="00B74079">
          <w:rPr>
            <w:rStyle w:val="Hyperlink"/>
          </w:rPr>
          <w:t>http://www.facs.org/quality-programs/cancer/coc/standards</w:t>
        </w:r>
      </w:hyperlink>
    </w:p>
    <w:p w14:paraId="7ECBCA97" w14:textId="77777777" w:rsidR="0053347F" w:rsidRDefault="0053347F">
      <w:pPr>
        <w:pStyle w:val="BodyTextIndent"/>
        <w:ind w:left="720"/>
      </w:pPr>
    </w:p>
    <w:p w14:paraId="6B2808E6" w14:textId="05698EF2" w:rsidR="0053347F" w:rsidRDefault="0065030E" w:rsidP="0065030E">
      <w:pPr>
        <w:tabs>
          <w:tab w:val="left" w:pos="720"/>
        </w:tabs>
        <w:ind w:left="720" w:hanging="360"/>
      </w:pPr>
      <w:r>
        <w:t>9</w:t>
      </w:r>
      <w:r w:rsidR="0053347F" w:rsidRPr="0065030E">
        <w:t>.</w:t>
      </w:r>
      <w:r w:rsidR="0053347F" w:rsidRPr="0065030E">
        <w:tab/>
        <w:t>Anatomy, physiology, pathology, and other similar textbooks are invaluable for coding and abstracting of cancer data.  Medical dictionaries, such as Dorland’s, Stedman’s Blakinston’s,</w:t>
      </w:r>
      <w:r w:rsidR="0053347F">
        <w:t xml:space="preserve"> Melloni’s, or Taber’s will also be needed.</w:t>
      </w:r>
    </w:p>
    <w:p w14:paraId="79EA5E1B" w14:textId="77777777" w:rsidR="0053347F" w:rsidRDefault="0053347F" w:rsidP="0065030E">
      <w:pPr>
        <w:tabs>
          <w:tab w:val="left" w:pos="720"/>
        </w:tabs>
        <w:ind w:left="720" w:hanging="360"/>
      </w:pPr>
    </w:p>
    <w:p w14:paraId="2F292A12" w14:textId="77777777" w:rsidR="0053347F" w:rsidRDefault="0053347F" w:rsidP="0065030E">
      <w:pPr>
        <w:tabs>
          <w:tab w:val="left" w:pos="720"/>
        </w:tabs>
        <w:ind w:left="720" w:hanging="360"/>
      </w:pPr>
      <w:r>
        <w:t>For information regarding the National Cancer Registrars Association, Inc., write to:</w:t>
      </w:r>
    </w:p>
    <w:p w14:paraId="593FBC8B" w14:textId="77777777" w:rsidR="0053347F" w:rsidRDefault="0053347F" w:rsidP="0065030E">
      <w:pPr>
        <w:tabs>
          <w:tab w:val="left" w:pos="720"/>
        </w:tabs>
        <w:ind w:left="720" w:hanging="360"/>
      </w:pPr>
    </w:p>
    <w:p w14:paraId="7D310FB0" w14:textId="77777777" w:rsidR="008C105A" w:rsidRPr="008C105A" w:rsidRDefault="008C105A" w:rsidP="008C105A">
      <w:pPr>
        <w:widowControl w:val="0"/>
        <w:autoSpaceDE w:val="0"/>
        <w:autoSpaceDN w:val="0"/>
        <w:adjustRightInd w:val="0"/>
        <w:ind w:left="720"/>
        <w:rPr>
          <w:lang w:val="x-none" w:eastAsia="x-none"/>
        </w:rPr>
      </w:pPr>
      <w:r w:rsidRPr="008C105A">
        <w:rPr>
          <w:lang w:val="x-none" w:eastAsia="x-none"/>
        </w:rPr>
        <w:t>National Canc</w:t>
      </w:r>
      <w:r>
        <w:rPr>
          <w:lang w:val="x-none" w:eastAsia="x-none"/>
        </w:rPr>
        <w:t>er Registrars Association, Inc.</w:t>
      </w:r>
    </w:p>
    <w:p w14:paraId="5E33C20E" w14:textId="77777777" w:rsidR="008C105A" w:rsidRPr="008C105A" w:rsidRDefault="008C105A" w:rsidP="008C105A">
      <w:pPr>
        <w:widowControl w:val="0"/>
        <w:autoSpaceDE w:val="0"/>
        <w:autoSpaceDN w:val="0"/>
        <w:adjustRightInd w:val="0"/>
        <w:ind w:left="720"/>
        <w:rPr>
          <w:lang w:val="x-none" w:eastAsia="x-none"/>
        </w:rPr>
      </w:pPr>
      <w:r>
        <w:rPr>
          <w:lang w:val="x-none" w:eastAsia="x-none"/>
        </w:rPr>
        <w:t>1330 Braddock Place, Suite 520</w:t>
      </w:r>
    </w:p>
    <w:p w14:paraId="02A87B51" w14:textId="77777777" w:rsidR="0053347F" w:rsidRPr="008C105A" w:rsidRDefault="008C105A" w:rsidP="008C105A">
      <w:pPr>
        <w:pStyle w:val="IndentedText05"/>
        <w:rPr>
          <w:lang w:val="x-none" w:eastAsia="x-none"/>
        </w:rPr>
      </w:pPr>
      <w:r>
        <w:rPr>
          <w:lang w:val="x-none" w:eastAsia="x-none"/>
        </w:rPr>
        <w:t>Alexandria, VA 22314</w:t>
      </w:r>
    </w:p>
    <w:p w14:paraId="148F78F1" w14:textId="77777777" w:rsidR="0053347F" w:rsidRPr="0097439B" w:rsidRDefault="00096F51" w:rsidP="0053347F">
      <w:pPr>
        <w:pStyle w:val="IndentedText05"/>
        <w:rPr>
          <w:lang w:val="x-none" w:eastAsia="x-none"/>
        </w:rPr>
      </w:pPr>
      <w:r>
        <w:rPr>
          <w:lang w:val="x-none" w:eastAsia="x-none"/>
        </w:rPr>
        <w:t xml:space="preserve">(703) </w:t>
      </w:r>
      <w:r w:rsidR="0097439B" w:rsidRPr="0097439B">
        <w:rPr>
          <w:lang w:val="x-none" w:eastAsia="x-none"/>
        </w:rPr>
        <w:t>299-6640</w:t>
      </w:r>
    </w:p>
    <w:p w14:paraId="5F1F76F7" w14:textId="515623CB" w:rsidR="0053347F" w:rsidRDefault="0053347F" w:rsidP="0053347F">
      <w:pPr>
        <w:pStyle w:val="IndentedText05"/>
        <w:rPr>
          <w:lang w:val="x-none" w:eastAsia="x-none"/>
        </w:rPr>
      </w:pPr>
      <w:r w:rsidRPr="0097439B">
        <w:rPr>
          <w:lang w:val="x-none" w:eastAsia="x-none"/>
        </w:rPr>
        <w:t xml:space="preserve">Fax:  </w:t>
      </w:r>
      <w:r w:rsidR="00096F51">
        <w:rPr>
          <w:lang w:val="x-none" w:eastAsia="x-none"/>
        </w:rPr>
        <w:t xml:space="preserve">(703) </w:t>
      </w:r>
      <w:r w:rsidR="0097439B" w:rsidRPr="0097439B">
        <w:rPr>
          <w:lang w:val="x-none" w:eastAsia="x-none"/>
        </w:rPr>
        <w:t>299-6620</w:t>
      </w:r>
    </w:p>
    <w:p w14:paraId="70A7F4B7" w14:textId="057BE4DA" w:rsidR="00050081" w:rsidRPr="0097439B" w:rsidRDefault="00050081" w:rsidP="0053347F">
      <w:pPr>
        <w:pStyle w:val="IndentedText05"/>
        <w:rPr>
          <w:lang w:val="x-none" w:eastAsia="x-none"/>
        </w:rPr>
      </w:pPr>
      <w:r w:rsidRPr="00050081">
        <w:rPr>
          <w:lang w:val="x-none" w:eastAsia="x-none"/>
        </w:rPr>
        <w:t xml:space="preserve">E-mail:  </w:t>
      </w:r>
      <w:hyperlink r:id="rId48" w:history="1">
        <w:r w:rsidRPr="00050081">
          <w:rPr>
            <w:lang w:val="x-none" w:eastAsia="x-none"/>
          </w:rPr>
          <w:t>info@ncra-usa.org</w:t>
        </w:r>
      </w:hyperlink>
    </w:p>
    <w:p w14:paraId="5523C22A" w14:textId="77777777" w:rsidR="0053347F" w:rsidRDefault="0053347F" w:rsidP="0065030E">
      <w:pPr>
        <w:tabs>
          <w:tab w:val="left" w:pos="720"/>
        </w:tabs>
        <w:ind w:left="720" w:hanging="360"/>
      </w:pPr>
    </w:p>
    <w:p w14:paraId="57DC9654" w14:textId="77777777" w:rsidR="001B72F7" w:rsidRPr="00235B90" w:rsidRDefault="008103B0" w:rsidP="00235B90">
      <w:pPr>
        <w:pStyle w:val="Heading2"/>
      </w:pPr>
      <w:bookmarkStart w:id="36" w:name="_Toc113616576"/>
      <w:r w:rsidRPr="00235B90">
        <w:t>C.</w:t>
      </w:r>
      <w:r w:rsidRPr="00235B90">
        <w:tab/>
      </w:r>
      <w:r w:rsidR="00FF0B87">
        <w:t>Historic R</w:t>
      </w:r>
      <w:r w:rsidR="00990348">
        <w:t>e</w:t>
      </w:r>
      <w:r w:rsidR="00FF0B87">
        <w:t>ferences</w:t>
      </w:r>
      <w:bookmarkEnd w:id="36"/>
    </w:p>
    <w:p w14:paraId="448002E3" w14:textId="66A18253" w:rsidR="004E406F" w:rsidRDefault="004E406F" w:rsidP="008103B0">
      <w:pPr>
        <w:ind w:left="360"/>
      </w:pPr>
      <w:r>
        <w:rPr>
          <w:u w:val="words"/>
        </w:rPr>
        <w:t>International Classification of Diseases for Oncology</w:t>
      </w:r>
      <w:r>
        <w:t>, Second Edition (</w:t>
      </w:r>
      <w:r>
        <w:rPr>
          <w:i/>
        </w:rPr>
        <w:t>ICD-O-2).</w:t>
      </w:r>
      <w:r>
        <w:t xml:space="preserve">  World health Organization, Geneva, Switzerland, 1990.  Effective for cases diagnosed through 2000.</w:t>
      </w:r>
    </w:p>
    <w:p w14:paraId="5D1198D2" w14:textId="77777777" w:rsidR="002D15FA" w:rsidRDefault="002D15FA" w:rsidP="008103B0">
      <w:pPr>
        <w:ind w:left="360"/>
      </w:pPr>
    </w:p>
    <w:p w14:paraId="5DD2BEE1" w14:textId="78F19301" w:rsidR="002D15FA" w:rsidRDefault="002D15FA" w:rsidP="008103B0">
      <w:pPr>
        <w:ind w:left="360"/>
      </w:pPr>
      <w:r w:rsidRPr="005E33E3">
        <w:rPr>
          <w:u w:val="words"/>
        </w:rPr>
        <w:t>International Classification of Diseases, Clinical Modification</w:t>
      </w:r>
      <w:r w:rsidRPr="005A3D58">
        <w:t xml:space="preserve">, Ninth Revision, Fourth Edition, (ICD-9-CM), Health Care Financing Administration, Public Health Service, U.S. Department of Health and Human Services, 1991.  </w:t>
      </w:r>
      <w:r>
        <w:t>ISBN</w:t>
      </w:r>
      <w:r w:rsidRPr="008A6205">
        <w:t>: 978-1-45574-569-2</w:t>
      </w:r>
      <w:r>
        <w:t>. (Available from multiple Web sites by ISBN.)</w:t>
      </w:r>
    </w:p>
    <w:p w14:paraId="7DFB874B" w14:textId="77777777" w:rsidR="001B72F7" w:rsidRDefault="001B72F7" w:rsidP="001B72F7">
      <w:pPr>
        <w:rPr>
          <w:u w:val="words"/>
        </w:rPr>
      </w:pPr>
    </w:p>
    <w:p w14:paraId="3582375E" w14:textId="77777777" w:rsidR="00706E46" w:rsidRPr="00706E46" w:rsidRDefault="00706E46" w:rsidP="00706E46">
      <w:pPr>
        <w:ind w:left="360"/>
      </w:pPr>
      <w:r>
        <w:rPr>
          <w:u w:val="words"/>
        </w:rPr>
        <w:t xml:space="preserve">SEER Summary Staging Manual </w:t>
      </w:r>
      <w:r w:rsidRPr="00706E46">
        <w:rPr>
          <w:u w:val="words"/>
        </w:rPr>
        <w:t>–</w:t>
      </w:r>
      <w:r>
        <w:rPr>
          <w:u w:val="words"/>
        </w:rPr>
        <w:t xml:space="preserve"> 2000</w:t>
      </w:r>
      <w:r w:rsidRPr="00706E46">
        <w:rPr>
          <w:u w:val="words"/>
        </w:rPr>
        <w:t xml:space="preserve">:  </w:t>
      </w:r>
      <w:r>
        <w:rPr>
          <w:u w:val="words"/>
        </w:rPr>
        <w:t>Codes and Coding Instructions</w:t>
      </w:r>
      <w:r w:rsidRPr="00706E46">
        <w:rPr>
          <w:u w:val="words"/>
        </w:rPr>
        <w:t xml:space="preserve">, National Cancer Institute, NIH Pub. No. 01-4969, Bethesda, MD, 2001.  </w:t>
      </w:r>
      <w:r w:rsidRPr="00706E46">
        <w:t xml:space="preserve">Effective for cases diagnosed </w:t>
      </w:r>
      <w:r w:rsidR="004113DA">
        <w:t>01/01/</w:t>
      </w:r>
      <w:r w:rsidRPr="00706E46">
        <w:t>2001 through 12/31/2017.</w:t>
      </w:r>
    </w:p>
    <w:p w14:paraId="5F92D302" w14:textId="7D0743C0" w:rsidR="00706E46" w:rsidRDefault="000924F0" w:rsidP="00706E46">
      <w:pPr>
        <w:ind w:left="360"/>
      </w:pPr>
      <w:hyperlink r:id="rId49" w:history="1">
        <w:r w:rsidR="00706E46" w:rsidRPr="00B34F7E">
          <w:rPr>
            <w:rStyle w:val="Hyperlink"/>
          </w:rPr>
          <w:t>https://seer.cancer.gov/tools/ssm/ssm2000/</w:t>
        </w:r>
      </w:hyperlink>
    </w:p>
    <w:p w14:paraId="1EB5E6F8" w14:textId="77777777" w:rsidR="00706E46" w:rsidRPr="00C53150" w:rsidRDefault="00706E46" w:rsidP="00706E46">
      <w:pPr>
        <w:ind w:left="360"/>
        <w:rPr>
          <w:u w:val="words"/>
        </w:rPr>
      </w:pPr>
    </w:p>
    <w:p w14:paraId="436A7982" w14:textId="77777777" w:rsidR="004E406F" w:rsidRDefault="004E406F" w:rsidP="008103B0">
      <w:pPr>
        <w:ind w:left="360"/>
      </w:pPr>
      <w:r>
        <w:rPr>
          <w:u w:val="words"/>
        </w:rPr>
        <w:t>SEER Summary Staging Guide</w:t>
      </w:r>
      <w:r>
        <w:t xml:space="preserve"> - Cancer Surveillance, Epidemiology, and End Results Reporting Program, April 1977 (Reprinted July 1986).  Effective for cases diagnosed through 2000.</w:t>
      </w:r>
    </w:p>
    <w:p w14:paraId="66C439A7" w14:textId="1ABF24AC" w:rsidR="004E406F" w:rsidRDefault="000924F0" w:rsidP="008103B0">
      <w:pPr>
        <w:ind w:left="360"/>
        <w:rPr>
          <w:rStyle w:val="Hyperlink"/>
        </w:rPr>
      </w:pPr>
      <w:hyperlink r:id="rId50" w:history="1">
        <w:r w:rsidR="0049224A" w:rsidRPr="00DF59EC">
          <w:rPr>
            <w:rStyle w:val="Hyperlink"/>
          </w:rPr>
          <w:t>http://seer.cancer.gov/archive/manuals/historic/ssm_1977.pdf</w:t>
        </w:r>
      </w:hyperlink>
    </w:p>
    <w:p w14:paraId="7E7CA920" w14:textId="77777777" w:rsidR="0049224A" w:rsidRPr="00536A9D" w:rsidRDefault="0049224A" w:rsidP="008103B0">
      <w:pPr>
        <w:ind w:left="360"/>
        <w:rPr>
          <w:rStyle w:val="Hyperlink"/>
        </w:rPr>
      </w:pPr>
    </w:p>
    <w:p w14:paraId="3213AB2B" w14:textId="77777777" w:rsidR="004C28DB" w:rsidRPr="008C74DB" w:rsidRDefault="004C28DB" w:rsidP="004C28DB">
      <w:pPr>
        <w:tabs>
          <w:tab w:val="left" w:pos="720"/>
        </w:tabs>
        <w:ind w:left="720" w:hanging="360"/>
      </w:pPr>
      <w:r w:rsidRPr="00DC252E">
        <w:rPr>
          <w:u w:val="words"/>
        </w:rPr>
        <w:t>Collaborative Stage Data Collection System Coding Instructions</w:t>
      </w:r>
      <w:r w:rsidRPr="008C74DB">
        <w:t>.</w:t>
      </w:r>
    </w:p>
    <w:p w14:paraId="37695FC4" w14:textId="31EEA125" w:rsidR="004C28DB" w:rsidRPr="00936C13" w:rsidRDefault="000924F0" w:rsidP="00936C13">
      <w:pPr>
        <w:ind w:left="360"/>
        <w:rPr>
          <w:rStyle w:val="Hyperlink"/>
        </w:rPr>
      </w:pPr>
      <w:hyperlink r:id="rId51" w:history="1">
        <w:r w:rsidR="00936C13" w:rsidRPr="0055362E">
          <w:rPr>
            <w:rStyle w:val="Hyperlink"/>
          </w:rPr>
          <w:t>https://seer.cancer.gov/tools/collabstaging/</w:t>
        </w:r>
      </w:hyperlink>
    </w:p>
    <w:p w14:paraId="04D00B7D" w14:textId="77777777" w:rsidR="00936C13" w:rsidRDefault="00936C13" w:rsidP="001B72F7">
      <w:pPr>
        <w:rPr>
          <w:u w:val="words"/>
        </w:rPr>
      </w:pPr>
    </w:p>
    <w:p w14:paraId="608BC63B" w14:textId="77777777" w:rsidR="00B801CD" w:rsidRDefault="00B801CD" w:rsidP="00B801CD">
      <w:pPr>
        <w:tabs>
          <w:tab w:val="left" w:pos="720"/>
        </w:tabs>
        <w:ind w:left="720" w:hanging="360"/>
      </w:pPr>
      <w:r w:rsidRPr="00DC252E">
        <w:rPr>
          <w:u w:val="words"/>
        </w:rPr>
        <w:t>Multiple Primary and Histology Coding Rules</w:t>
      </w:r>
      <w:r>
        <w:t>.  National Cancer Institute, SEER Program</w:t>
      </w:r>
    </w:p>
    <w:p w14:paraId="6D40B214" w14:textId="2AA8C6EF" w:rsidR="00B801CD" w:rsidRPr="00B801CD" w:rsidRDefault="000924F0" w:rsidP="00B801CD">
      <w:pPr>
        <w:ind w:left="360"/>
        <w:rPr>
          <w:rStyle w:val="Hyperlink"/>
        </w:rPr>
      </w:pPr>
      <w:hyperlink r:id="rId52" w:history="1">
        <w:r w:rsidR="00B801CD" w:rsidRPr="00B801CD">
          <w:rPr>
            <w:rStyle w:val="Hyperlink"/>
          </w:rPr>
          <w:t>http://seer.cancer.gov/tools/mphrules/index.html</w:t>
        </w:r>
      </w:hyperlink>
    </w:p>
    <w:p w14:paraId="65FC91A4" w14:textId="77777777" w:rsidR="00B801CD" w:rsidRDefault="00B801CD" w:rsidP="001B72F7">
      <w:pPr>
        <w:rPr>
          <w:u w:val="words"/>
        </w:rPr>
      </w:pPr>
    </w:p>
    <w:p w14:paraId="256C1B78" w14:textId="7D84FF8C" w:rsidR="001B72F7" w:rsidRPr="00B8645F" w:rsidRDefault="001B72F7" w:rsidP="008103B0">
      <w:pPr>
        <w:ind w:left="360"/>
        <w:rPr>
          <w:rFonts w:cs="Arial"/>
          <w:sz w:val="19"/>
          <w:szCs w:val="19"/>
        </w:rPr>
      </w:pPr>
      <w:r w:rsidRPr="00A176F9">
        <w:rPr>
          <w:u w:val="words"/>
        </w:rPr>
        <w:t>SEER Program</w:t>
      </w:r>
      <w:r w:rsidRPr="00A176F9">
        <w:t xml:space="preserve">:  </w:t>
      </w:r>
      <w:r w:rsidRPr="00A176F9">
        <w:rPr>
          <w:u w:val="words"/>
        </w:rPr>
        <w:t>Self-Instructional Manuals for Tumor Registrars</w:t>
      </w:r>
      <w:r w:rsidRPr="00A176F9">
        <w:t xml:space="preserve">; Surveillance, Epidemiology, and End Results (SEER) Program Informational Guidebook Training Aids.  This series of books </w:t>
      </w:r>
      <w:r>
        <w:t>was published in the 1990’s as</w:t>
      </w:r>
      <w:r w:rsidRPr="00A176F9">
        <w:t xml:space="preserve"> a mechanism for tumor registrars to learn the procedures for abstracting from medical records of cancer patients and for carrying out functions in the institution-based tumor registry.  </w:t>
      </w:r>
      <w:r w:rsidRPr="00A176F9">
        <w:rPr>
          <w:rFonts w:cs="Arial"/>
          <w:sz w:val="19"/>
          <w:szCs w:val="19"/>
        </w:rPr>
        <w:t xml:space="preserve">They are available on-line in both PDF and ZIP formats. </w:t>
      </w:r>
      <w:hyperlink r:id="rId53" w:history="1">
        <w:r w:rsidR="00DD010A" w:rsidRPr="00DD010A">
          <w:rPr>
            <w:rStyle w:val="Hyperlink"/>
            <w:rFonts w:cs="Arial"/>
            <w:sz w:val="19"/>
            <w:szCs w:val="19"/>
          </w:rPr>
          <w:t>To view old manuals</w:t>
        </w:r>
      </w:hyperlink>
      <w:r w:rsidR="00DD010A">
        <w:rPr>
          <w:rFonts w:cs="Arial"/>
          <w:sz w:val="19"/>
          <w:szCs w:val="19"/>
        </w:rPr>
        <w:t xml:space="preserve"> </w:t>
      </w:r>
    </w:p>
    <w:p w14:paraId="3F668ABC" w14:textId="77777777" w:rsidR="001B72F7" w:rsidRPr="007302CC" w:rsidRDefault="001B72F7" w:rsidP="008103B0">
      <w:pPr>
        <w:pStyle w:val="BodyTextIndent"/>
        <w:ind w:hanging="450"/>
        <w:rPr>
          <w:highlight w:val="yellow"/>
        </w:rPr>
      </w:pPr>
    </w:p>
    <w:p w14:paraId="5BE5145A" w14:textId="04D06551" w:rsidR="001B72F7" w:rsidRPr="00536A9D" w:rsidRDefault="000924F0" w:rsidP="008103B0">
      <w:pPr>
        <w:ind w:left="360"/>
        <w:rPr>
          <w:rStyle w:val="Hyperlink"/>
        </w:rPr>
      </w:pPr>
      <w:hyperlink r:id="rId54" w:history="1">
        <w:r w:rsidR="001B72F7" w:rsidRPr="00A176F9">
          <w:rPr>
            <w:rStyle w:val="Hyperlink"/>
          </w:rPr>
          <w:t>http://seer.cancer.gov/training/manuals/</w:t>
        </w:r>
      </w:hyperlink>
    </w:p>
    <w:p w14:paraId="7E4ABA86" w14:textId="77777777" w:rsidR="001B72F7" w:rsidRPr="007302CC" w:rsidRDefault="001B72F7" w:rsidP="001B72F7">
      <w:pPr>
        <w:pStyle w:val="BodyTextIndent"/>
        <w:ind w:left="720" w:hanging="450"/>
        <w:rPr>
          <w:highlight w:val="yellow"/>
        </w:rPr>
      </w:pPr>
    </w:p>
    <w:p w14:paraId="13E2B439" w14:textId="77777777" w:rsidR="001B72F7" w:rsidRPr="00A176F9" w:rsidRDefault="001B72F7" w:rsidP="001B72F7">
      <w:pPr>
        <w:pStyle w:val="BodyTextIndent"/>
        <w:ind w:left="720" w:hanging="450"/>
      </w:pPr>
      <w:r w:rsidRPr="00A176F9">
        <w:t>The set consists of:</w:t>
      </w:r>
    </w:p>
    <w:p w14:paraId="7B28A6D3" w14:textId="77777777" w:rsidR="001B72F7" w:rsidRPr="00A176F9" w:rsidRDefault="001B72F7" w:rsidP="001B72F7">
      <w:pPr>
        <w:pStyle w:val="BodyTextIndent"/>
        <w:tabs>
          <w:tab w:val="left" w:pos="1980"/>
          <w:tab w:val="left" w:pos="2250"/>
        </w:tabs>
        <w:ind w:left="2250" w:hanging="1530"/>
        <w:rPr>
          <w:i/>
        </w:rPr>
      </w:pPr>
      <w:r w:rsidRPr="00A176F9">
        <w:rPr>
          <w:i/>
        </w:rPr>
        <w:t>Book One</w:t>
      </w:r>
      <w:r w:rsidRPr="00A176F9">
        <w:rPr>
          <w:i/>
        </w:rPr>
        <w:tab/>
        <w:t>-</w:t>
      </w:r>
      <w:r w:rsidRPr="00A176F9">
        <w:rPr>
          <w:i/>
        </w:rPr>
        <w:tab/>
        <w:t>Objectives and Functions of a Tumor Registry, 19</w:t>
      </w:r>
      <w:r>
        <w:rPr>
          <w:i/>
        </w:rPr>
        <w:t>99</w:t>
      </w:r>
      <w:r w:rsidRPr="00A176F9">
        <w:rPr>
          <w:i/>
        </w:rPr>
        <w:t>.</w:t>
      </w:r>
    </w:p>
    <w:p w14:paraId="6194EEBA" w14:textId="77777777" w:rsidR="001B72F7" w:rsidRPr="00A176F9" w:rsidRDefault="001B72F7" w:rsidP="001B72F7">
      <w:pPr>
        <w:pStyle w:val="BodyTextIndent"/>
        <w:tabs>
          <w:tab w:val="left" w:pos="1980"/>
          <w:tab w:val="left" w:pos="2250"/>
        </w:tabs>
        <w:ind w:left="2250" w:hanging="1530"/>
        <w:rPr>
          <w:i/>
        </w:rPr>
      </w:pPr>
      <w:r w:rsidRPr="00A176F9">
        <w:rPr>
          <w:i/>
        </w:rPr>
        <w:t>Book Two</w:t>
      </w:r>
      <w:r w:rsidRPr="00A176F9">
        <w:rPr>
          <w:i/>
        </w:rPr>
        <w:tab/>
        <w:t>-</w:t>
      </w:r>
      <w:r w:rsidRPr="00A176F9">
        <w:rPr>
          <w:i/>
        </w:rPr>
        <w:tab/>
        <w:t>Cancer Characteristics and Selection of Cases, 199</w:t>
      </w:r>
      <w:r>
        <w:rPr>
          <w:i/>
        </w:rPr>
        <w:t>1</w:t>
      </w:r>
      <w:r w:rsidRPr="00A176F9">
        <w:rPr>
          <w:i/>
        </w:rPr>
        <w:t>.</w:t>
      </w:r>
    </w:p>
    <w:p w14:paraId="29973C00" w14:textId="77777777" w:rsidR="001B72F7" w:rsidRPr="00A176F9" w:rsidRDefault="001B72F7" w:rsidP="001B72F7">
      <w:pPr>
        <w:pStyle w:val="BodyTextIndent"/>
        <w:tabs>
          <w:tab w:val="left" w:pos="1980"/>
          <w:tab w:val="left" w:pos="2250"/>
        </w:tabs>
        <w:ind w:left="2250" w:hanging="1530"/>
        <w:rPr>
          <w:i/>
        </w:rPr>
      </w:pPr>
      <w:r w:rsidRPr="00A176F9">
        <w:rPr>
          <w:i/>
        </w:rPr>
        <w:t>Book Three</w:t>
      </w:r>
      <w:r w:rsidRPr="00A176F9">
        <w:rPr>
          <w:i/>
        </w:rPr>
        <w:tab/>
        <w:t>-</w:t>
      </w:r>
      <w:r w:rsidRPr="00A176F9">
        <w:rPr>
          <w:i/>
        </w:rPr>
        <w:tab/>
        <w:t>Tumor Registrar Vocabulary:  The Composition of Medical Terms, 199</w:t>
      </w:r>
      <w:r>
        <w:rPr>
          <w:i/>
        </w:rPr>
        <w:t>2</w:t>
      </w:r>
      <w:r w:rsidRPr="00A176F9">
        <w:rPr>
          <w:i/>
        </w:rPr>
        <w:t>.</w:t>
      </w:r>
    </w:p>
    <w:p w14:paraId="29E58B17" w14:textId="77777777" w:rsidR="001B72F7" w:rsidRPr="00A176F9" w:rsidRDefault="001B72F7" w:rsidP="001B72F7">
      <w:pPr>
        <w:pStyle w:val="BodyTextIndent"/>
        <w:tabs>
          <w:tab w:val="left" w:pos="1980"/>
          <w:tab w:val="left" w:pos="2250"/>
        </w:tabs>
        <w:ind w:left="2250" w:hanging="1530"/>
        <w:rPr>
          <w:i/>
        </w:rPr>
      </w:pPr>
      <w:r w:rsidRPr="00A176F9">
        <w:rPr>
          <w:i/>
        </w:rPr>
        <w:t>Book Four</w:t>
      </w:r>
      <w:r w:rsidRPr="00A176F9">
        <w:rPr>
          <w:i/>
        </w:rPr>
        <w:tab/>
        <w:t>-</w:t>
      </w:r>
      <w:r w:rsidRPr="00A176F9">
        <w:rPr>
          <w:i/>
        </w:rPr>
        <w:tab/>
        <w:t>Human Anatomy as Related to Tumor Formation, 199</w:t>
      </w:r>
      <w:r>
        <w:rPr>
          <w:i/>
        </w:rPr>
        <w:t>5</w:t>
      </w:r>
      <w:r w:rsidRPr="00A176F9">
        <w:rPr>
          <w:i/>
        </w:rPr>
        <w:t>.</w:t>
      </w:r>
    </w:p>
    <w:p w14:paraId="6615C8F2" w14:textId="77777777" w:rsidR="001B72F7" w:rsidRDefault="001B72F7" w:rsidP="001B72F7">
      <w:pPr>
        <w:pStyle w:val="BodyTextIndent"/>
        <w:tabs>
          <w:tab w:val="left" w:pos="1980"/>
          <w:tab w:val="left" w:pos="2250"/>
        </w:tabs>
        <w:ind w:left="2250" w:hanging="1530"/>
        <w:rPr>
          <w:i/>
        </w:rPr>
      </w:pPr>
      <w:r w:rsidRPr="00A176F9">
        <w:rPr>
          <w:i/>
        </w:rPr>
        <w:t>Book Five</w:t>
      </w:r>
      <w:r w:rsidRPr="00A176F9">
        <w:rPr>
          <w:i/>
        </w:rPr>
        <w:tab/>
        <w:t>-</w:t>
      </w:r>
      <w:r w:rsidRPr="00A176F9">
        <w:rPr>
          <w:i/>
        </w:rPr>
        <w:tab/>
        <w:t xml:space="preserve">Abstracting a Medical Record:  Patient Identification, History, and Examinations, </w:t>
      </w:r>
      <w:r>
        <w:rPr>
          <w:i/>
        </w:rPr>
        <w:t>1993.</w:t>
      </w:r>
    </w:p>
    <w:p w14:paraId="6CCAD2B7" w14:textId="77777777" w:rsidR="001B72F7" w:rsidRPr="00A176F9" w:rsidRDefault="001B72F7" w:rsidP="001B72F7">
      <w:pPr>
        <w:pStyle w:val="BodyTextIndent"/>
        <w:tabs>
          <w:tab w:val="left" w:pos="1980"/>
          <w:tab w:val="left" w:pos="2250"/>
        </w:tabs>
        <w:ind w:left="2250" w:hanging="1530"/>
        <w:rPr>
          <w:i/>
        </w:rPr>
      </w:pPr>
      <w:r w:rsidRPr="00A176F9">
        <w:rPr>
          <w:i/>
        </w:rPr>
        <w:t>Book Six</w:t>
      </w:r>
      <w:r w:rsidRPr="00A176F9">
        <w:rPr>
          <w:i/>
        </w:rPr>
        <w:tab/>
        <w:t>-</w:t>
      </w:r>
      <w:r w:rsidRPr="00A176F9">
        <w:rPr>
          <w:i/>
        </w:rPr>
        <w:tab/>
        <w:t>Classification for Extent of Disease, 1977.(Out of print)</w:t>
      </w:r>
    </w:p>
    <w:p w14:paraId="3C02986A" w14:textId="77777777" w:rsidR="001B72F7" w:rsidRPr="00A176F9" w:rsidRDefault="001B72F7" w:rsidP="001B72F7">
      <w:pPr>
        <w:pStyle w:val="BodyTextIndent"/>
        <w:tabs>
          <w:tab w:val="left" w:pos="1980"/>
          <w:tab w:val="left" w:pos="2250"/>
        </w:tabs>
        <w:ind w:left="2250" w:hanging="1530"/>
        <w:rPr>
          <w:i/>
        </w:rPr>
      </w:pPr>
      <w:r w:rsidRPr="00A176F9">
        <w:rPr>
          <w:i/>
        </w:rPr>
        <w:t>Book Seven</w:t>
      </w:r>
      <w:r w:rsidRPr="00A176F9">
        <w:rPr>
          <w:i/>
        </w:rPr>
        <w:tab/>
        <w:t>-</w:t>
      </w:r>
      <w:r w:rsidRPr="00A176F9">
        <w:rPr>
          <w:i/>
        </w:rPr>
        <w:tab/>
        <w:t>Statistics and Epidemiology for Tumor Registrars</w:t>
      </w:r>
      <w:r>
        <w:rPr>
          <w:i/>
        </w:rPr>
        <w:t>,</w:t>
      </w:r>
      <w:r w:rsidRPr="00A176F9">
        <w:rPr>
          <w:i/>
        </w:rPr>
        <w:t xml:space="preserve"> 1994.</w:t>
      </w:r>
    </w:p>
    <w:p w14:paraId="4A9DDD91" w14:textId="77777777" w:rsidR="001B72F7" w:rsidRPr="00A176F9" w:rsidRDefault="001B72F7" w:rsidP="001B72F7">
      <w:pPr>
        <w:pStyle w:val="BodyTextIndent"/>
        <w:tabs>
          <w:tab w:val="left" w:pos="1980"/>
          <w:tab w:val="left" w:pos="2250"/>
        </w:tabs>
        <w:ind w:left="2250" w:hanging="1530"/>
        <w:rPr>
          <w:i/>
        </w:rPr>
      </w:pPr>
      <w:r w:rsidRPr="00A176F9">
        <w:rPr>
          <w:i/>
        </w:rPr>
        <w:t>Book Eight</w:t>
      </w:r>
      <w:r w:rsidRPr="00A176F9">
        <w:rPr>
          <w:i/>
        </w:rPr>
        <w:tab/>
        <w:t>-</w:t>
      </w:r>
      <w:r w:rsidRPr="00A176F9">
        <w:rPr>
          <w:i/>
        </w:rPr>
        <w:tab/>
        <w:t>Antineoplastic Drugs, Third Edition, 1993.</w:t>
      </w:r>
    </w:p>
    <w:p w14:paraId="2549F352" w14:textId="77777777" w:rsidR="001B72F7" w:rsidRDefault="001B72F7">
      <w:pPr>
        <w:pStyle w:val="BodyTextIndent"/>
        <w:ind w:left="720"/>
      </w:pPr>
    </w:p>
    <w:p w14:paraId="0C79D1B0" w14:textId="77777777" w:rsidR="00FD1384" w:rsidRPr="005A3D58" w:rsidRDefault="00FD1384" w:rsidP="00FD1384">
      <w:pPr>
        <w:tabs>
          <w:tab w:val="left" w:pos="720"/>
        </w:tabs>
        <w:ind w:left="720" w:hanging="360"/>
      </w:pPr>
      <w:r w:rsidRPr="005A3D58">
        <w:t>Cancer Program Standards 201</w:t>
      </w:r>
      <w:r>
        <w:t>6</w:t>
      </w:r>
      <w:r w:rsidRPr="005A3D58">
        <w:t>:</w:t>
      </w:r>
      <w:r>
        <w:t xml:space="preserve"> </w:t>
      </w:r>
      <w:r w:rsidRPr="005A3D58">
        <w:t>Ensuring Patient-Centered Care, American College of Surgeons Cancer Programs Commission on Cancer</w:t>
      </w:r>
    </w:p>
    <w:p w14:paraId="386DF852" w14:textId="77777777" w:rsidR="00FD1384" w:rsidRPr="00536A9D" w:rsidRDefault="000924F0" w:rsidP="00FD1384">
      <w:pPr>
        <w:ind w:firstLine="720"/>
        <w:rPr>
          <w:rStyle w:val="Hyperlink"/>
        </w:rPr>
      </w:pPr>
      <w:hyperlink r:id="rId55" w:history="1">
        <w:r w:rsidR="00FD1384" w:rsidRPr="00B74079">
          <w:rPr>
            <w:rStyle w:val="Hyperlink"/>
          </w:rPr>
          <w:t>http://www.facs.org/quality-programs/cancer/coc/standards</w:t>
        </w:r>
      </w:hyperlink>
    </w:p>
    <w:p w14:paraId="21085CFE" w14:textId="77777777" w:rsidR="001B72F7" w:rsidRDefault="001B72F7">
      <w:pPr>
        <w:pStyle w:val="BodyTextIndent"/>
        <w:ind w:left="720"/>
      </w:pPr>
    </w:p>
    <w:p w14:paraId="58E44BB2" w14:textId="77777777" w:rsidR="0053347F" w:rsidRDefault="0053347F" w:rsidP="008103B0">
      <w:pPr>
        <w:pStyle w:val="IndentedText05"/>
        <w:ind w:left="0"/>
      </w:pPr>
      <w:r>
        <w:t>To obtain the additional resources, call or write the publisher directly or call the State Cancer Registry for more information.</w:t>
      </w:r>
    </w:p>
    <w:p w14:paraId="4938DA2F" w14:textId="77777777" w:rsidR="0053347F" w:rsidRDefault="0053347F">
      <w:pPr>
        <w:pStyle w:val="BodyTextIndent"/>
        <w:ind w:left="720"/>
        <w:sectPr w:rsidR="0053347F" w:rsidSect="006A418E">
          <w:headerReference w:type="default" r:id="rId56"/>
          <w:type w:val="continuous"/>
          <w:pgSz w:w="12240" w:h="15840"/>
          <w:pgMar w:top="1440" w:right="1440" w:bottom="1440" w:left="1440" w:header="720" w:footer="720" w:gutter="0"/>
          <w:cols w:space="720"/>
          <w:titlePg/>
        </w:sectPr>
      </w:pPr>
    </w:p>
    <w:p w14:paraId="251713D8" w14:textId="77777777" w:rsidR="0053347F" w:rsidRDefault="0053347F">
      <w:pPr>
        <w:pStyle w:val="Heading1"/>
      </w:pPr>
      <w:bookmarkStart w:id="37" w:name="_Toc129755808"/>
      <w:bookmarkStart w:id="38" w:name="_Toc129756406"/>
      <w:bookmarkStart w:id="39" w:name="_Toc113616577"/>
      <w:r>
        <w:t>CHAPTER 2:  CASEFINDING &amp; SETTING UP A REGISTRY</w:t>
      </w:r>
      <w:bookmarkEnd w:id="37"/>
      <w:bookmarkEnd w:id="38"/>
      <w:bookmarkEnd w:id="39"/>
    </w:p>
    <w:p w14:paraId="016105FC" w14:textId="77777777" w:rsidR="0053347F" w:rsidRDefault="0053347F">
      <w:pPr>
        <w:rPr>
          <w:b/>
        </w:rPr>
      </w:pPr>
    </w:p>
    <w:p w14:paraId="022F5716" w14:textId="77777777" w:rsidR="0053347F" w:rsidRDefault="0053347F">
      <w:pPr>
        <w:pStyle w:val="Heading2"/>
      </w:pPr>
      <w:bookmarkStart w:id="40" w:name="_Toc129755809"/>
      <w:bookmarkStart w:id="41" w:name="_Toc129756407"/>
      <w:bookmarkStart w:id="42" w:name="_Toc113616578"/>
      <w:r>
        <w:t>A.</w:t>
      </w:r>
      <w:r>
        <w:tab/>
        <w:t>Overview</w:t>
      </w:r>
      <w:bookmarkEnd w:id="40"/>
      <w:bookmarkEnd w:id="41"/>
      <w:bookmarkEnd w:id="42"/>
    </w:p>
    <w:p w14:paraId="6D2CA5DB" w14:textId="77777777" w:rsidR="0053347F" w:rsidRDefault="0053347F">
      <w:pPr>
        <w:tabs>
          <w:tab w:val="left" w:pos="360"/>
        </w:tabs>
      </w:pPr>
    </w:p>
    <w:p w14:paraId="64E3B71B" w14:textId="77777777" w:rsidR="0053347F" w:rsidRDefault="0053347F" w:rsidP="0053347F">
      <w:pPr>
        <w:pStyle w:val="IndentedText"/>
      </w:pPr>
      <w:r>
        <w:t>The accuracy of a statewide database is dependent on the timeliness and completeness of casefinding (the identification of reportable cancer cases) at the hospital level.  A variety of casefinding methods must be used since no single method can encompass all the possible medical resources used by cancer patients.</w:t>
      </w:r>
    </w:p>
    <w:p w14:paraId="0EF471BC" w14:textId="77777777" w:rsidR="0053347F" w:rsidRDefault="0053347F">
      <w:pPr>
        <w:tabs>
          <w:tab w:val="left" w:pos="360"/>
        </w:tabs>
      </w:pPr>
    </w:p>
    <w:p w14:paraId="52BBF47D" w14:textId="77777777" w:rsidR="0053347F" w:rsidRDefault="0053347F">
      <w:pPr>
        <w:pStyle w:val="Heading2"/>
      </w:pPr>
      <w:bookmarkStart w:id="43" w:name="_Toc129755810"/>
      <w:bookmarkStart w:id="44" w:name="_Toc129756408"/>
      <w:bookmarkStart w:id="45" w:name="_Toc113616579"/>
      <w:r>
        <w:t>B.</w:t>
      </w:r>
      <w:r>
        <w:tab/>
        <w:t>Reportable List</w:t>
      </w:r>
      <w:bookmarkEnd w:id="43"/>
      <w:bookmarkEnd w:id="44"/>
      <w:bookmarkEnd w:id="45"/>
    </w:p>
    <w:p w14:paraId="0F9F4C49" w14:textId="77777777" w:rsidR="0053347F" w:rsidRDefault="0053347F">
      <w:pPr>
        <w:tabs>
          <w:tab w:val="left" w:pos="360"/>
        </w:tabs>
      </w:pPr>
    </w:p>
    <w:p w14:paraId="6D3E3D12" w14:textId="77777777" w:rsidR="0053347F" w:rsidRDefault="0053347F" w:rsidP="0053347F">
      <w:pPr>
        <w:pStyle w:val="IndentedText"/>
      </w:pPr>
      <w:r>
        <w:t xml:space="preserve">A reportable list identifies diagnoses that will be included in the registry and those that are to be excluded.  The hospital’s administration, cancer committee, and physicians; American college of Surgeons’ Cancer Program Manual; and the State Policy and Procedure Manual should be consulted when developing the reportable list.  Appendix B contains the State reportable list.  All diagnoses on the list must be reported to the State Registry.  The hospital cancer committee may decide to collect additional diagnoses not on the list, called “Reportable-by-Agreement” cases (e.g., </w:t>
      </w:r>
      <w:r w:rsidR="00DC6708">
        <w:t>squamous cell carcinomas of the skin</w:t>
      </w:r>
      <w:r>
        <w:t>).  These cases do not need to be reported to the State Registry.</w:t>
      </w:r>
    </w:p>
    <w:p w14:paraId="07B9D05B" w14:textId="77777777" w:rsidR="0053347F" w:rsidRDefault="0053347F">
      <w:pPr>
        <w:tabs>
          <w:tab w:val="left" w:pos="360"/>
        </w:tabs>
      </w:pPr>
    </w:p>
    <w:p w14:paraId="7E7AED6D" w14:textId="77777777" w:rsidR="0053347F" w:rsidRDefault="0053347F">
      <w:pPr>
        <w:pStyle w:val="Heading2"/>
      </w:pPr>
      <w:bookmarkStart w:id="46" w:name="_Toc129755811"/>
      <w:bookmarkStart w:id="47" w:name="_Toc129756409"/>
      <w:bookmarkStart w:id="48" w:name="_Toc113616580"/>
      <w:r>
        <w:t>C.</w:t>
      </w:r>
      <w:r>
        <w:tab/>
        <w:t>Methods Of Casefinding</w:t>
      </w:r>
      <w:bookmarkEnd w:id="46"/>
      <w:bookmarkEnd w:id="47"/>
      <w:bookmarkEnd w:id="48"/>
    </w:p>
    <w:p w14:paraId="4CF35B8B" w14:textId="77777777" w:rsidR="0053347F" w:rsidRDefault="0053347F">
      <w:pPr>
        <w:tabs>
          <w:tab w:val="left" w:pos="360"/>
        </w:tabs>
      </w:pPr>
    </w:p>
    <w:p w14:paraId="2F0BC188" w14:textId="77777777" w:rsidR="0053347F" w:rsidRDefault="0053347F" w:rsidP="0053347F">
      <w:pPr>
        <w:pStyle w:val="SmallHeading025"/>
      </w:pPr>
      <w:r>
        <w:t>Definition</w:t>
      </w:r>
    </w:p>
    <w:p w14:paraId="710C56AB" w14:textId="77777777" w:rsidR="0053347F" w:rsidRDefault="0053347F" w:rsidP="0053347F">
      <w:pPr>
        <w:pStyle w:val="IndentedText"/>
      </w:pPr>
      <w:r>
        <w:t>Casefinding is a systematic method of identifying all reportable cancer cases.  For a hospital, the cases include all patients diagnosed or treated in a hospital, both inpatient and outpatient, during the first course of therapy.  Cases identified at autopsy must also be reported.</w:t>
      </w:r>
    </w:p>
    <w:p w14:paraId="0165DD47" w14:textId="77777777" w:rsidR="0053347F" w:rsidRDefault="0053347F">
      <w:pPr>
        <w:tabs>
          <w:tab w:val="left" w:pos="360"/>
        </w:tabs>
        <w:ind w:left="360"/>
      </w:pPr>
    </w:p>
    <w:p w14:paraId="3BE6A9B6" w14:textId="77777777" w:rsidR="0053347F" w:rsidRDefault="0053347F" w:rsidP="0053347F">
      <w:pPr>
        <w:pStyle w:val="SmallHeading025"/>
      </w:pPr>
      <w:r>
        <w:t>Responsibility</w:t>
      </w:r>
    </w:p>
    <w:p w14:paraId="1B097872" w14:textId="77777777" w:rsidR="0053347F" w:rsidRDefault="0053347F" w:rsidP="0053347F">
      <w:pPr>
        <w:pStyle w:val="IndentedText"/>
      </w:pPr>
      <w:r>
        <w:t>To assure consistency and completeness, casefinding should be the responsibility of one hospital department that has access to patients’ medical records and the appropriate hospital reports and listings.  For this reason, the function is most commonly performed in the medical record department.  However, it may be performed elsewhere, such as pathology, radiation therapy, oncology, or nursing department, provided there is ready access to the necessary records and a central place for record keeping.  The person responsible for casefinding should have a knowledge of medical terminology, especially in the field of cancer diagnosis and treatment.  Interdepartmental communication and cooperation are essential for complete casefinding.</w:t>
      </w:r>
    </w:p>
    <w:p w14:paraId="555E7DBC" w14:textId="77777777" w:rsidR="0053347F" w:rsidRDefault="0053347F">
      <w:pPr>
        <w:tabs>
          <w:tab w:val="left" w:pos="360"/>
        </w:tabs>
        <w:ind w:left="360"/>
      </w:pPr>
    </w:p>
    <w:p w14:paraId="250A8AB6" w14:textId="77777777" w:rsidR="0053347F" w:rsidRDefault="0053347F" w:rsidP="0053347F">
      <w:pPr>
        <w:pStyle w:val="SmallHeading025"/>
      </w:pPr>
      <w:r>
        <w:t>Sources of Casefinding</w:t>
      </w:r>
    </w:p>
    <w:p w14:paraId="207833CC" w14:textId="77777777" w:rsidR="0053347F" w:rsidRDefault="0053347F" w:rsidP="0053347F">
      <w:pPr>
        <w:pStyle w:val="IndentedText"/>
      </w:pPr>
      <w:r>
        <w:t>The following are potential sources of cancer patient identification.  Other sources, not listed here, may be appropriate, depending on the administrative structure of the hospital.  To ensure that all potential sources of case identification are addressed, facilities should use the health information data systems and/or billing systems to print lists of cancer-related diagnostic codes.  Casefinding should not be limited to a review of pathology reports.  As potential cases are identified, the patient’s name and medical record number should be recorded for retrieval of the entire medical record.</w:t>
      </w:r>
    </w:p>
    <w:p w14:paraId="3E67DE1E" w14:textId="77777777" w:rsidR="0053347F" w:rsidRDefault="0053347F">
      <w:pPr>
        <w:tabs>
          <w:tab w:val="left" w:pos="360"/>
        </w:tabs>
        <w:ind w:left="360"/>
      </w:pPr>
    </w:p>
    <w:p w14:paraId="31C109E7" w14:textId="77777777" w:rsidR="0053347F" w:rsidRDefault="0053347F">
      <w:pPr>
        <w:tabs>
          <w:tab w:val="left" w:pos="360"/>
        </w:tabs>
        <w:ind w:left="360"/>
        <w:rPr>
          <w:u w:val="words"/>
        </w:rPr>
      </w:pPr>
      <w:r>
        <w:t>1.</w:t>
      </w:r>
      <w:r>
        <w:tab/>
      </w:r>
      <w:r>
        <w:rPr>
          <w:u w:val="words"/>
        </w:rPr>
        <w:t>Pathology and Cytology Departments</w:t>
      </w:r>
    </w:p>
    <w:p w14:paraId="55A5B710" w14:textId="77777777" w:rsidR="0053347F" w:rsidRDefault="0053347F">
      <w:pPr>
        <w:tabs>
          <w:tab w:val="left" w:pos="360"/>
        </w:tabs>
        <w:ind w:left="360"/>
        <w:rPr>
          <w:u w:val="words"/>
        </w:rPr>
      </w:pPr>
    </w:p>
    <w:p w14:paraId="516CB9FA" w14:textId="77777777" w:rsidR="0053347F" w:rsidRDefault="0053347F" w:rsidP="009F1E08">
      <w:pPr>
        <w:numPr>
          <w:ilvl w:val="0"/>
          <w:numId w:val="31"/>
        </w:numPr>
        <w:ind w:left="1080"/>
      </w:pPr>
      <w:r>
        <w:t>Pathology reports, including reports with negative findings</w:t>
      </w:r>
    </w:p>
    <w:p w14:paraId="53278B81" w14:textId="77777777" w:rsidR="0053347F" w:rsidRDefault="0053347F" w:rsidP="009F1E08">
      <w:pPr>
        <w:numPr>
          <w:ilvl w:val="0"/>
          <w:numId w:val="31"/>
        </w:numPr>
        <w:ind w:left="1080"/>
      </w:pPr>
      <w:r>
        <w:t>Bone marrow biopsies</w:t>
      </w:r>
    </w:p>
    <w:p w14:paraId="2F1FABFB" w14:textId="77777777" w:rsidR="0053347F" w:rsidRDefault="0053347F" w:rsidP="009F1E08">
      <w:pPr>
        <w:numPr>
          <w:ilvl w:val="0"/>
          <w:numId w:val="31"/>
        </w:numPr>
        <w:ind w:left="1080"/>
      </w:pPr>
      <w:r>
        <w:t>Histology reports</w:t>
      </w:r>
    </w:p>
    <w:p w14:paraId="6D158709" w14:textId="77777777" w:rsidR="0053347F" w:rsidRDefault="0053347F" w:rsidP="009F1E08">
      <w:pPr>
        <w:numPr>
          <w:ilvl w:val="0"/>
          <w:numId w:val="31"/>
        </w:numPr>
        <w:ind w:left="1080"/>
      </w:pPr>
      <w:r>
        <w:t>Cytology reports</w:t>
      </w:r>
    </w:p>
    <w:p w14:paraId="6DEA4FB7" w14:textId="77777777" w:rsidR="0053347F" w:rsidRDefault="0053347F" w:rsidP="009F1E08">
      <w:pPr>
        <w:numPr>
          <w:ilvl w:val="0"/>
          <w:numId w:val="31"/>
        </w:numPr>
        <w:ind w:left="1080"/>
      </w:pPr>
      <w:r>
        <w:t>Hematology reports</w:t>
      </w:r>
    </w:p>
    <w:p w14:paraId="51010B9A" w14:textId="77777777" w:rsidR="0053347F" w:rsidRDefault="0053347F" w:rsidP="009F1E08">
      <w:pPr>
        <w:numPr>
          <w:ilvl w:val="0"/>
          <w:numId w:val="31"/>
        </w:numPr>
        <w:ind w:left="1080"/>
      </w:pPr>
      <w:r>
        <w:t>Autopsy reports</w:t>
      </w:r>
    </w:p>
    <w:p w14:paraId="3026F0FB" w14:textId="77777777" w:rsidR="0053347F" w:rsidRDefault="0053347F" w:rsidP="009F1E08">
      <w:pPr>
        <w:numPr>
          <w:ilvl w:val="0"/>
          <w:numId w:val="31"/>
        </w:numPr>
        <w:ind w:left="1080"/>
      </w:pPr>
      <w:r>
        <w:t>Pathology logs</w:t>
      </w:r>
    </w:p>
    <w:p w14:paraId="60F7A573" w14:textId="77777777" w:rsidR="0053347F" w:rsidRDefault="0053347F" w:rsidP="009F1E08">
      <w:pPr>
        <w:numPr>
          <w:ilvl w:val="0"/>
          <w:numId w:val="31"/>
        </w:numPr>
        <w:ind w:left="1080"/>
      </w:pPr>
      <w:r>
        <w:t>Pathology appointment registers</w:t>
      </w:r>
    </w:p>
    <w:p w14:paraId="17930592" w14:textId="77777777" w:rsidR="0053347F" w:rsidRDefault="0053347F">
      <w:pPr>
        <w:tabs>
          <w:tab w:val="left" w:pos="360"/>
        </w:tabs>
        <w:ind w:left="900" w:hanging="180"/>
      </w:pPr>
    </w:p>
    <w:p w14:paraId="7E496EE1" w14:textId="77777777" w:rsidR="0053347F" w:rsidRDefault="0053347F" w:rsidP="0053347F">
      <w:pPr>
        <w:pStyle w:val="IndentedText"/>
      </w:pPr>
      <w:r>
        <w:t>Most newly diagnosed cancer patients have a biopsy or surgical procedure for which a pathology report is written identifying and classifying the excised specimen.  All pathology reports, along with the clinical summary, should be read to identify cases.  Cases in which only specimens were reviewed by the reporting hospital may never have a medical record.  The coded final histologic diagnoses (in SNOMED) should be reviewed.  Sometimes a programmer can prepare a list containing only malignancies.</w:t>
      </w:r>
    </w:p>
    <w:p w14:paraId="622F9A75" w14:textId="77777777" w:rsidR="0053347F" w:rsidRDefault="0053347F">
      <w:pPr>
        <w:ind w:left="720"/>
      </w:pPr>
    </w:p>
    <w:p w14:paraId="574569EC" w14:textId="77777777" w:rsidR="0053347F" w:rsidRDefault="0053347F" w:rsidP="0053347F">
      <w:pPr>
        <w:pStyle w:val="IndentedText05"/>
      </w:pPr>
      <w:r>
        <w:t xml:space="preserve">A </w:t>
      </w:r>
      <w:r>
        <w:rPr>
          <w:u w:val="single"/>
        </w:rPr>
        <w:t>negative</w:t>
      </w:r>
      <w:r>
        <w:t xml:space="preserve"> pathology or cytology report may be a hidden source for finding certain cases.  If an excisional biopsy was performed in a physician’s office and the patient was later referred to the hospital for additional treatment, the pathology report may be negative if no further cancer was detected.  The case should still be reported to the State Registry by the hospital because the patient was referred to the hospital for further diagnosis or treatment</w:t>
      </w:r>
      <w:r w:rsidR="003744FB">
        <w:t>.</w:t>
      </w:r>
    </w:p>
    <w:p w14:paraId="1CFD6066" w14:textId="77777777" w:rsidR="0053347F" w:rsidRDefault="0053347F">
      <w:pPr>
        <w:ind w:left="720"/>
      </w:pPr>
    </w:p>
    <w:p w14:paraId="3F67DE7B" w14:textId="77777777" w:rsidR="0053347F" w:rsidRDefault="0053347F">
      <w:pPr>
        <w:tabs>
          <w:tab w:val="left" w:pos="1980"/>
        </w:tabs>
        <w:ind w:left="1980" w:hanging="1260"/>
      </w:pPr>
      <w:r>
        <w:rPr>
          <w:i/>
        </w:rPr>
        <w:t>Example #1:</w:t>
      </w:r>
      <w:r>
        <w:tab/>
        <w:t>A physician diagnoses a melanoma and performs the excisional biopsy in the office.  The patient is then admitted to the hospital for a wide excision.  The pathology report does not show any malignancy.  Although the pathology report is negative, the case should be reported to the State Registry by the hospital because the patient was referred to the hospital for additional treatment.</w:t>
      </w:r>
    </w:p>
    <w:p w14:paraId="0ECEDBB8" w14:textId="77777777" w:rsidR="0053347F" w:rsidRDefault="0053347F">
      <w:pPr>
        <w:tabs>
          <w:tab w:val="left" w:pos="1980"/>
        </w:tabs>
        <w:ind w:left="1980" w:hanging="1260"/>
        <w:rPr>
          <w:i/>
        </w:rPr>
      </w:pPr>
    </w:p>
    <w:p w14:paraId="30CFDCD0" w14:textId="77777777" w:rsidR="0053347F" w:rsidRDefault="0053347F">
      <w:pPr>
        <w:tabs>
          <w:tab w:val="left" w:pos="1980"/>
        </w:tabs>
        <w:ind w:left="1980" w:hanging="1260"/>
      </w:pPr>
      <w:r>
        <w:rPr>
          <w:i/>
        </w:rPr>
        <w:t>Example #2:</w:t>
      </w:r>
      <w:r>
        <w:tab/>
        <w:t>A physician performs a lumpectomy for breast cancer in the office.  The patient is later admitted to the hospital for a modified radical mastectomy.  No residual tumor was noted on the pathology report.  The hospital must report this case to the State Registry, even though the pathology report is negative.</w:t>
      </w:r>
    </w:p>
    <w:p w14:paraId="3156EF88" w14:textId="77777777" w:rsidR="0053347F" w:rsidRDefault="0053347F">
      <w:pPr>
        <w:tabs>
          <w:tab w:val="left" w:pos="360"/>
        </w:tabs>
        <w:ind w:left="360"/>
        <w:rPr>
          <w:i/>
        </w:rPr>
      </w:pPr>
    </w:p>
    <w:p w14:paraId="6F2FF152" w14:textId="77777777" w:rsidR="0053347F" w:rsidRDefault="0053347F">
      <w:pPr>
        <w:tabs>
          <w:tab w:val="left" w:pos="720"/>
        </w:tabs>
        <w:ind w:left="360"/>
      </w:pPr>
      <w:r>
        <w:t>2.</w:t>
      </w:r>
      <w:r>
        <w:tab/>
      </w:r>
      <w:r>
        <w:rPr>
          <w:u w:val="words"/>
        </w:rPr>
        <w:t>Health Information Management Department</w:t>
      </w:r>
      <w:r>
        <w:t xml:space="preserve"> (Medical Record Department)</w:t>
      </w:r>
    </w:p>
    <w:p w14:paraId="1D49CA7B" w14:textId="77777777" w:rsidR="0053347F" w:rsidRDefault="0053347F" w:rsidP="009F1E08">
      <w:pPr>
        <w:numPr>
          <w:ilvl w:val="0"/>
          <w:numId w:val="31"/>
        </w:numPr>
        <w:ind w:left="1080"/>
      </w:pPr>
      <w:r>
        <w:t>Inpatient records</w:t>
      </w:r>
    </w:p>
    <w:p w14:paraId="32E9958B" w14:textId="77777777" w:rsidR="0053347F" w:rsidRDefault="0053347F" w:rsidP="009F1E08">
      <w:pPr>
        <w:numPr>
          <w:ilvl w:val="0"/>
          <w:numId w:val="31"/>
        </w:numPr>
        <w:ind w:left="1080"/>
      </w:pPr>
      <w:r>
        <w:t>Outpatient records</w:t>
      </w:r>
    </w:p>
    <w:p w14:paraId="461ACC90" w14:textId="77777777" w:rsidR="0053347F" w:rsidRDefault="0053347F" w:rsidP="009F1E08">
      <w:pPr>
        <w:numPr>
          <w:ilvl w:val="0"/>
          <w:numId w:val="31"/>
        </w:numPr>
        <w:ind w:left="1080"/>
      </w:pPr>
      <w:r>
        <w:t>Disease or diagnostic index</w:t>
      </w:r>
    </w:p>
    <w:p w14:paraId="0D268CB4" w14:textId="77777777" w:rsidR="0053347F" w:rsidRDefault="0053347F" w:rsidP="009F1E08">
      <w:pPr>
        <w:numPr>
          <w:ilvl w:val="0"/>
          <w:numId w:val="31"/>
        </w:numPr>
        <w:ind w:left="1080"/>
      </w:pPr>
      <w:r>
        <w:t>Computerized listings of specific cancer-related ICD-</w:t>
      </w:r>
      <w:r w:rsidR="0039104A">
        <w:t>10</w:t>
      </w:r>
      <w:r>
        <w:t>-CM codes</w:t>
      </w:r>
    </w:p>
    <w:p w14:paraId="1AF08772" w14:textId="77777777" w:rsidR="0053347F" w:rsidRDefault="0053347F" w:rsidP="009F1E08">
      <w:pPr>
        <w:numPr>
          <w:ilvl w:val="0"/>
          <w:numId w:val="31"/>
        </w:numPr>
        <w:ind w:left="1080"/>
      </w:pPr>
      <w:r>
        <w:t>Operation index</w:t>
      </w:r>
    </w:p>
    <w:p w14:paraId="1888E0C8" w14:textId="77777777" w:rsidR="0053347F" w:rsidRDefault="0053347F" w:rsidP="009F1E08">
      <w:pPr>
        <w:numPr>
          <w:ilvl w:val="0"/>
          <w:numId w:val="31"/>
        </w:numPr>
        <w:ind w:left="1080"/>
      </w:pPr>
      <w:r>
        <w:t>Admitting lists</w:t>
      </w:r>
    </w:p>
    <w:p w14:paraId="56240D41" w14:textId="77777777" w:rsidR="0053347F" w:rsidRDefault="0053347F" w:rsidP="009F1E08">
      <w:pPr>
        <w:numPr>
          <w:ilvl w:val="0"/>
          <w:numId w:val="31"/>
        </w:numPr>
        <w:ind w:left="1080"/>
      </w:pPr>
      <w:r>
        <w:t>Discharge lists</w:t>
      </w:r>
    </w:p>
    <w:p w14:paraId="401D6415" w14:textId="77777777" w:rsidR="0053347F" w:rsidRDefault="0053347F">
      <w:pPr>
        <w:tabs>
          <w:tab w:val="left" w:pos="720"/>
        </w:tabs>
        <w:ind w:left="720"/>
        <w:rPr>
          <w:u w:val="words"/>
        </w:rPr>
      </w:pPr>
    </w:p>
    <w:p w14:paraId="429561EE" w14:textId="77777777" w:rsidR="0053347F" w:rsidRDefault="0053347F" w:rsidP="0053347F">
      <w:pPr>
        <w:pStyle w:val="IndentedText05"/>
      </w:pPr>
      <w:r>
        <w:t>Health information management department personnel may assist in case identification in a number of ways.  A regular listing of all cancer cases may be helpful in casefinding.  Working with personnel responsible for assembly and analysis of records upon discharge may identify patients overlooked through other reviews.  Coders could flag all medical records with malignant diagnoses for review by the Cancer Registrar.  If feasible, direct review of all medical records by the cancer registrar assures more complete casefinding.  Appendix C lists the ICD-</w:t>
      </w:r>
      <w:r w:rsidR="000E2A8F">
        <w:t>10</w:t>
      </w:r>
      <w:r>
        <w:t>-CM codes that should be reviewed for eligible cases.</w:t>
      </w:r>
    </w:p>
    <w:p w14:paraId="77DABB4D" w14:textId="77777777" w:rsidR="0053347F" w:rsidRDefault="0053347F">
      <w:pPr>
        <w:tabs>
          <w:tab w:val="left" w:pos="720"/>
        </w:tabs>
        <w:ind w:left="360"/>
      </w:pPr>
    </w:p>
    <w:p w14:paraId="1D5082FE" w14:textId="77777777" w:rsidR="0053347F" w:rsidRDefault="0053347F">
      <w:pPr>
        <w:tabs>
          <w:tab w:val="left" w:pos="720"/>
        </w:tabs>
        <w:ind w:left="360"/>
        <w:rPr>
          <w:u w:val="words"/>
        </w:rPr>
      </w:pPr>
      <w:r>
        <w:t>3.</w:t>
      </w:r>
      <w:r>
        <w:tab/>
      </w:r>
      <w:r>
        <w:rPr>
          <w:u w:val="words"/>
        </w:rPr>
        <w:t>Bill and Insurance Department</w:t>
      </w:r>
      <w:r>
        <w:t xml:space="preserve"> (Patient Accounts)</w:t>
      </w:r>
    </w:p>
    <w:p w14:paraId="34BE143B" w14:textId="77777777" w:rsidR="0053347F" w:rsidRDefault="0053347F" w:rsidP="009F1E08">
      <w:pPr>
        <w:numPr>
          <w:ilvl w:val="0"/>
          <w:numId w:val="31"/>
        </w:numPr>
        <w:ind w:left="1080"/>
      </w:pPr>
      <w:r>
        <w:t>Print-outs listing cancer-related diagnostic codes</w:t>
      </w:r>
    </w:p>
    <w:p w14:paraId="7B1AD99F" w14:textId="77777777" w:rsidR="0053347F" w:rsidRDefault="0053347F">
      <w:pPr>
        <w:tabs>
          <w:tab w:val="left" w:pos="720"/>
        </w:tabs>
        <w:ind w:left="720"/>
      </w:pPr>
    </w:p>
    <w:p w14:paraId="501B9FD2" w14:textId="77777777" w:rsidR="0053347F" w:rsidRDefault="0053347F" w:rsidP="0053347F">
      <w:pPr>
        <w:pStyle w:val="IndentedText05"/>
      </w:pPr>
      <w:r>
        <w:t>Hospital and/or departmental billing systems use diagnostic codes for billing purposes.  Computerized billing systems may be used to generate lists of cancer-related diagnostic codes.  See Appendix C of this manual for a list of cancer–related codes.  Cancer registrars should work with billing department personnel to assess the capabilities of the system and develop the parameters of the report.  The process may involve the computer vendor.</w:t>
      </w:r>
    </w:p>
    <w:p w14:paraId="4ECF2D41" w14:textId="77777777" w:rsidR="0053347F" w:rsidRDefault="0053347F">
      <w:pPr>
        <w:tabs>
          <w:tab w:val="left" w:pos="720"/>
        </w:tabs>
        <w:ind w:left="360"/>
      </w:pPr>
    </w:p>
    <w:p w14:paraId="7D07FB04" w14:textId="77777777" w:rsidR="0053347F" w:rsidRDefault="0053347F">
      <w:pPr>
        <w:tabs>
          <w:tab w:val="left" w:pos="720"/>
        </w:tabs>
        <w:ind w:left="360"/>
      </w:pPr>
      <w:r>
        <w:t>4.</w:t>
      </w:r>
      <w:r>
        <w:tab/>
      </w:r>
      <w:r>
        <w:rPr>
          <w:u w:val="words"/>
        </w:rPr>
        <w:t>Radiology Department</w:t>
      </w:r>
    </w:p>
    <w:p w14:paraId="3635B194" w14:textId="77777777" w:rsidR="0053347F" w:rsidRDefault="0053347F" w:rsidP="009F1E08">
      <w:pPr>
        <w:numPr>
          <w:ilvl w:val="0"/>
          <w:numId w:val="31"/>
        </w:numPr>
        <w:ind w:left="1080"/>
      </w:pPr>
      <w:r>
        <w:t>Radiation therapy treatment summaries</w:t>
      </w:r>
    </w:p>
    <w:p w14:paraId="44EA4E9C" w14:textId="77777777" w:rsidR="0053347F" w:rsidRDefault="0053347F" w:rsidP="009F1E08">
      <w:pPr>
        <w:numPr>
          <w:ilvl w:val="0"/>
          <w:numId w:val="31"/>
        </w:numPr>
        <w:ind w:left="1080"/>
      </w:pPr>
      <w:r>
        <w:t>Radiation therapy new patient listings</w:t>
      </w:r>
    </w:p>
    <w:p w14:paraId="6BD69A53" w14:textId="77777777" w:rsidR="0053347F" w:rsidRDefault="0053347F" w:rsidP="009F1E08">
      <w:pPr>
        <w:numPr>
          <w:ilvl w:val="0"/>
          <w:numId w:val="31"/>
        </w:numPr>
        <w:ind w:left="1080"/>
      </w:pPr>
      <w:r>
        <w:t>Radiation therapy log</w:t>
      </w:r>
    </w:p>
    <w:p w14:paraId="22EB5252" w14:textId="77777777" w:rsidR="0053347F" w:rsidRDefault="0053347F" w:rsidP="009F1E08">
      <w:pPr>
        <w:numPr>
          <w:ilvl w:val="0"/>
          <w:numId w:val="31"/>
        </w:numPr>
        <w:ind w:left="1080"/>
      </w:pPr>
      <w:r>
        <w:t>Radiation therapy schedule</w:t>
      </w:r>
    </w:p>
    <w:p w14:paraId="38C1EA7B" w14:textId="77777777" w:rsidR="0053347F" w:rsidRDefault="0053347F" w:rsidP="009F1E08">
      <w:pPr>
        <w:numPr>
          <w:ilvl w:val="0"/>
          <w:numId w:val="31"/>
        </w:numPr>
        <w:ind w:left="1080"/>
      </w:pPr>
      <w:r>
        <w:t>Radiation oncology records</w:t>
      </w:r>
    </w:p>
    <w:p w14:paraId="024D5099" w14:textId="77777777" w:rsidR="0053347F" w:rsidRDefault="0053347F" w:rsidP="009F1E08">
      <w:pPr>
        <w:numPr>
          <w:ilvl w:val="0"/>
          <w:numId w:val="31"/>
        </w:numPr>
        <w:ind w:left="1080"/>
      </w:pPr>
      <w:r>
        <w:t>Nuclear medicine reports</w:t>
      </w:r>
    </w:p>
    <w:p w14:paraId="6B199DE0" w14:textId="77777777" w:rsidR="0053347F" w:rsidRDefault="0053347F" w:rsidP="009F1E08">
      <w:pPr>
        <w:numPr>
          <w:ilvl w:val="0"/>
          <w:numId w:val="31"/>
        </w:numPr>
        <w:ind w:left="1080"/>
      </w:pPr>
      <w:r>
        <w:t>Nuclear medicine log</w:t>
      </w:r>
    </w:p>
    <w:p w14:paraId="50CA7F3B" w14:textId="77777777" w:rsidR="0053347F" w:rsidRDefault="0053347F" w:rsidP="009F1E08">
      <w:pPr>
        <w:numPr>
          <w:ilvl w:val="0"/>
          <w:numId w:val="31"/>
        </w:numPr>
        <w:ind w:left="1080"/>
      </w:pPr>
      <w:r>
        <w:t>Nuclear medicine schedule</w:t>
      </w:r>
    </w:p>
    <w:p w14:paraId="037FD7B9" w14:textId="77777777" w:rsidR="0053347F" w:rsidRDefault="0053347F" w:rsidP="009F1E08">
      <w:pPr>
        <w:numPr>
          <w:ilvl w:val="0"/>
          <w:numId w:val="31"/>
        </w:numPr>
        <w:ind w:left="1080"/>
      </w:pPr>
      <w:r>
        <w:t>Diagnostic radiology reports</w:t>
      </w:r>
    </w:p>
    <w:p w14:paraId="5A838D27" w14:textId="77777777" w:rsidR="0053347F" w:rsidRDefault="0053347F" w:rsidP="009F1E08">
      <w:pPr>
        <w:numPr>
          <w:ilvl w:val="0"/>
          <w:numId w:val="31"/>
        </w:numPr>
        <w:ind w:left="1080"/>
      </w:pPr>
      <w:r>
        <w:t>Scans</w:t>
      </w:r>
    </w:p>
    <w:p w14:paraId="03CAECCF" w14:textId="77777777" w:rsidR="0053347F" w:rsidRDefault="0053347F">
      <w:pPr>
        <w:tabs>
          <w:tab w:val="left" w:pos="720"/>
        </w:tabs>
        <w:ind w:left="360"/>
      </w:pPr>
    </w:p>
    <w:p w14:paraId="1AEB7A4C" w14:textId="77777777" w:rsidR="0053347F" w:rsidRDefault="0053347F" w:rsidP="0053347F">
      <w:pPr>
        <w:pStyle w:val="IndentedText05"/>
      </w:pPr>
      <w:r>
        <w:t>The radiation therapy department can be an important source of casefinding since many patients are treated solely as outpatients and may be missed by other casefinding methods.  Radiology records should be made available to the person responsible for casefinding, by either providing copies of the reports or permitting access to the radiation therapy department’s patient records.  A periodic review of the department’s therapy log or schedule will serve as a quality control check and help ensure completeness of casefinding.</w:t>
      </w:r>
    </w:p>
    <w:p w14:paraId="56BF78D2" w14:textId="77777777" w:rsidR="0053347F" w:rsidRDefault="0053347F">
      <w:pPr>
        <w:tabs>
          <w:tab w:val="left" w:pos="720"/>
        </w:tabs>
        <w:ind w:left="360"/>
      </w:pPr>
    </w:p>
    <w:p w14:paraId="0A8AE782" w14:textId="77777777" w:rsidR="0053347F" w:rsidRDefault="0053347F">
      <w:pPr>
        <w:tabs>
          <w:tab w:val="left" w:pos="720"/>
        </w:tabs>
        <w:ind w:left="360"/>
      </w:pPr>
      <w:r>
        <w:t>5.</w:t>
      </w:r>
      <w:r>
        <w:tab/>
      </w:r>
      <w:r>
        <w:rPr>
          <w:u w:val="words"/>
        </w:rPr>
        <w:t>Outpatients/Clinics/ER</w:t>
      </w:r>
    </w:p>
    <w:p w14:paraId="0DE02A31" w14:textId="77777777" w:rsidR="0053347F" w:rsidRDefault="0053347F" w:rsidP="009F1E08">
      <w:pPr>
        <w:numPr>
          <w:ilvl w:val="0"/>
          <w:numId w:val="31"/>
        </w:numPr>
        <w:ind w:left="1080"/>
      </w:pPr>
      <w:r>
        <w:t>Ambulatory/outpatient surgery records</w:t>
      </w:r>
    </w:p>
    <w:p w14:paraId="6BBF439C" w14:textId="77777777" w:rsidR="0053347F" w:rsidRDefault="0053347F" w:rsidP="009F1E08">
      <w:pPr>
        <w:numPr>
          <w:ilvl w:val="0"/>
          <w:numId w:val="31"/>
        </w:numPr>
        <w:ind w:left="1080"/>
      </w:pPr>
      <w:r>
        <w:t>Day surgery logs</w:t>
      </w:r>
    </w:p>
    <w:p w14:paraId="23919F26" w14:textId="77777777" w:rsidR="0053347F" w:rsidRDefault="0053347F" w:rsidP="009F1E08">
      <w:pPr>
        <w:numPr>
          <w:ilvl w:val="0"/>
          <w:numId w:val="31"/>
        </w:numPr>
        <w:ind w:left="1080"/>
      </w:pPr>
      <w:r>
        <w:t>Outpatient scheduling logs</w:t>
      </w:r>
    </w:p>
    <w:p w14:paraId="249348CD" w14:textId="77777777" w:rsidR="0053347F" w:rsidRDefault="0053347F" w:rsidP="009F1E08">
      <w:pPr>
        <w:numPr>
          <w:ilvl w:val="0"/>
          <w:numId w:val="31"/>
        </w:numPr>
        <w:ind w:left="1080"/>
      </w:pPr>
      <w:r>
        <w:t>CPT codes on outpatient records</w:t>
      </w:r>
    </w:p>
    <w:p w14:paraId="415CABB3" w14:textId="77777777" w:rsidR="0053347F" w:rsidRDefault="0053347F" w:rsidP="009F1E08">
      <w:pPr>
        <w:numPr>
          <w:ilvl w:val="0"/>
          <w:numId w:val="31"/>
        </w:numPr>
        <w:ind w:left="1080"/>
      </w:pPr>
      <w:r>
        <w:t>Emergency room records/logs</w:t>
      </w:r>
    </w:p>
    <w:p w14:paraId="1B33D9F5" w14:textId="77777777" w:rsidR="0053347F" w:rsidRDefault="0053347F" w:rsidP="009F1E08">
      <w:pPr>
        <w:numPr>
          <w:ilvl w:val="0"/>
          <w:numId w:val="31"/>
        </w:numPr>
        <w:ind w:left="1080"/>
      </w:pPr>
      <w:r>
        <w:t>ENT (ear, nose, throat) clinic records</w:t>
      </w:r>
    </w:p>
    <w:p w14:paraId="2F3D3D02" w14:textId="77777777" w:rsidR="0053347F" w:rsidRDefault="0053347F" w:rsidP="009F1E08">
      <w:pPr>
        <w:numPr>
          <w:ilvl w:val="0"/>
          <w:numId w:val="31"/>
        </w:numPr>
        <w:ind w:left="1080"/>
      </w:pPr>
      <w:r>
        <w:t>Eye clinic records</w:t>
      </w:r>
    </w:p>
    <w:p w14:paraId="5B5A479F" w14:textId="77777777" w:rsidR="0053347F" w:rsidRDefault="0053347F" w:rsidP="009F1E08">
      <w:pPr>
        <w:numPr>
          <w:ilvl w:val="0"/>
          <w:numId w:val="31"/>
        </w:numPr>
        <w:ind w:left="1080"/>
      </w:pPr>
      <w:r>
        <w:t>Skin (melanoma, others) clinic records</w:t>
      </w:r>
    </w:p>
    <w:p w14:paraId="317A8D0F" w14:textId="77777777" w:rsidR="0053347F" w:rsidRDefault="0053347F" w:rsidP="009F1E08">
      <w:pPr>
        <w:numPr>
          <w:ilvl w:val="0"/>
          <w:numId w:val="31"/>
        </w:numPr>
        <w:ind w:left="1080"/>
      </w:pPr>
      <w:r>
        <w:t>Mycosis fungoides clinic records</w:t>
      </w:r>
    </w:p>
    <w:p w14:paraId="45823A50" w14:textId="77777777" w:rsidR="0053347F" w:rsidRDefault="0053347F" w:rsidP="009F1E08">
      <w:pPr>
        <w:numPr>
          <w:ilvl w:val="0"/>
          <w:numId w:val="31"/>
        </w:numPr>
        <w:ind w:left="1080"/>
      </w:pPr>
      <w:r>
        <w:t>OB/GYN clinic records</w:t>
      </w:r>
    </w:p>
    <w:p w14:paraId="3003DBF1" w14:textId="77777777" w:rsidR="0053347F" w:rsidRDefault="0053347F" w:rsidP="009F1E08">
      <w:pPr>
        <w:numPr>
          <w:ilvl w:val="0"/>
          <w:numId w:val="31"/>
        </w:numPr>
        <w:ind w:left="1080"/>
      </w:pPr>
      <w:r>
        <w:t>AIDS/Kaposi’s sarcoma clinic records</w:t>
      </w:r>
    </w:p>
    <w:p w14:paraId="1F196DF7" w14:textId="77777777" w:rsidR="0053347F" w:rsidRDefault="0053347F">
      <w:pPr>
        <w:tabs>
          <w:tab w:val="left" w:pos="720"/>
        </w:tabs>
        <w:ind w:left="360"/>
      </w:pPr>
    </w:p>
    <w:p w14:paraId="2D9C6629" w14:textId="77777777" w:rsidR="0053347F" w:rsidRDefault="0053347F" w:rsidP="0053347F">
      <w:pPr>
        <w:pStyle w:val="IndentedText05"/>
      </w:pPr>
      <w:r>
        <w:t>If outpatient records are not filed in the medical record department, arrangements should be made with the applicable departments and clinics for access to the patient records at a mutually convenient time.</w:t>
      </w:r>
    </w:p>
    <w:p w14:paraId="64080D08" w14:textId="77777777" w:rsidR="0053347F" w:rsidRDefault="0053347F">
      <w:pPr>
        <w:tabs>
          <w:tab w:val="left" w:pos="720"/>
        </w:tabs>
        <w:ind w:left="360"/>
      </w:pPr>
    </w:p>
    <w:p w14:paraId="23E8D974" w14:textId="77777777" w:rsidR="0053347F" w:rsidRDefault="0053347F">
      <w:pPr>
        <w:tabs>
          <w:tab w:val="left" w:pos="720"/>
        </w:tabs>
        <w:ind w:left="360"/>
      </w:pPr>
      <w:r>
        <w:t>6.</w:t>
      </w:r>
      <w:r>
        <w:tab/>
      </w:r>
      <w:r>
        <w:rPr>
          <w:u w:val="words"/>
        </w:rPr>
        <w:t>Cancer Conference/Tumor Board</w:t>
      </w:r>
    </w:p>
    <w:p w14:paraId="36EB000C" w14:textId="77777777" w:rsidR="0053347F" w:rsidRDefault="0053347F" w:rsidP="0053347F">
      <w:pPr>
        <w:pStyle w:val="IndentedText05"/>
      </w:pPr>
      <w:r>
        <w:t>The cancer committee of a hospital is responsible for conducting cancer conferences (tumor boards) to provide consultative services to patients and to educate the medical staff.  Attendance at these conferences or review of minutes may identify additional cancer patients.</w:t>
      </w:r>
    </w:p>
    <w:p w14:paraId="706D9C15" w14:textId="77777777" w:rsidR="0053347F" w:rsidRDefault="0053347F">
      <w:pPr>
        <w:tabs>
          <w:tab w:val="left" w:pos="720"/>
        </w:tabs>
        <w:ind w:left="360"/>
      </w:pPr>
    </w:p>
    <w:p w14:paraId="3809B5A9" w14:textId="77777777" w:rsidR="0053347F" w:rsidRDefault="0053347F">
      <w:pPr>
        <w:tabs>
          <w:tab w:val="left" w:pos="720"/>
        </w:tabs>
        <w:ind w:left="360"/>
      </w:pPr>
      <w:r>
        <w:t>7.</w:t>
      </w:r>
      <w:r>
        <w:tab/>
      </w:r>
      <w:r>
        <w:rPr>
          <w:u w:val="words"/>
        </w:rPr>
        <w:t>Other Sources of Casefinding</w:t>
      </w:r>
    </w:p>
    <w:p w14:paraId="678ADAC0" w14:textId="77777777" w:rsidR="0053347F" w:rsidRDefault="0053347F" w:rsidP="009F1E08">
      <w:pPr>
        <w:numPr>
          <w:ilvl w:val="0"/>
          <w:numId w:val="31"/>
        </w:numPr>
        <w:ind w:left="1080"/>
      </w:pPr>
      <w:r>
        <w:t>Operation/surgery log</w:t>
      </w:r>
    </w:p>
    <w:p w14:paraId="54F6E718" w14:textId="77777777" w:rsidR="0053347F" w:rsidRDefault="0053347F" w:rsidP="009F1E08">
      <w:pPr>
        <w:numPr>
          <w:ilvl w:val="0"/>
          <w:numId w:val="31"/>
        </w:numPr>
        <w:ind w:left="1080"/>
      </w:pPr>
      <w:r>
        <w:t>Operation/surgery schedule</w:t>
      </w:r>
    </w:p>
    <w:p w14:paraId="1F0C5A6A" w14:textId="77777777" w:rsidR="0053347F" w:rsidRDefault="0053347F" w:rsidP="009F1E08">
      <w:pPr>
        <w:numPr>
          <w:ilvl w:val="0"/>
          <w:numId w:val="31"/>
        </w:numPr>
        <w:ind w:left="1080"/>
      </w:pPr>
      <w:r>
        <w:t>Oncology/Hematology records</w:t>
      </w:r>
    </w:p>
    <w:p w14:paraId="37F54E0E" w14:textId="77777777" w:rsidR="0053347F" w:rsidRDefault="0053347F" w:rsidP="009F1E08">
      <w:pPr>
        <w:numPr>
          <w:ilvl w:val="0"/>
          <w:numId w:val="31"/>
        </w:numPr>
        <w:ind w:left="1080"/>
      </w:pPr>
      <w:r>
        <w:t>Chemotherapy logs</w:t>
      </w:r>
    </w:p>
    <w:p w14:paraId="58C035BE" w14:textId="77777777" w:rsidR="0053347F" w:rsidRDefault="0053347F" w:rsidP="009F1E08">
      <w:pPr>
        <w:numPr>
          <w:ilvl w:val="0"/>
          <w:numId w:val="31"/>
        </w:numPr>
        <w:ind w:left="1080"/>
      </w:pPr>
      <w:r>
        <w:t>Staff physician’s office</w:t>
      </w:r>
    </w:p>
    <w:p w14:paraId="60DA9EE0" w14:textId="77777777" w:rsidR="0053347F" w:rsidRDefault="0053347F">
      <w:pPr>
        <w:tabs>
          <w:tab w:val="left" w:pos="720"/>
        </w:tabs>
        <w:ind w:left="360"/>
      </w:pPr>
    </w:p>
    <w:p w14:paraId="3E0DE3F2" w14:textId="77777777" w:rsidR="0053347F" w:rsidRDefault="0053347F" w:rsidP="0053347F">
      <w:pPr>
        <w:pStyle w:val="SmallHeading025"/>
      </w:pPr>
      <w:r>
        <w:t>Preventing Duplicates</w:t>
      </w:r>
    </w:p>
    <w:p w14:paraId="35EE9C52" w14:textId="77777777" w:rsidR="0053347F" w:rsidRDefault="0053347F" w:rsidP="0053347F">
      <w:pPr>
        <w:pStyle w:val="IndentedText"/>
      </w:pPr>
      <w:r>
        <w:t>All cancer patients who have been identified by any of the methods described above should be checked against cases in the suspense system (Chapter 2, section D) and the patient index (Chapter 2, section F).  If a patient’s name is found in either of these places with the same primary cancer, the case has been identified previously and should not be added to the database.  These patients may be readmissions for additional treatment, recurrence, progression of or persistent disease, or follow-up.</w:t>
      </w:r>
    </w:p>
    <w:p w14:paraId="1DEFD4BA" w14:textId="77777777" w:rsidR="0053347F" w:rsidRDefault="0053347F">
      <w:pPr>
        <w:tabs>
          <w:tab w:val="left" w:pos="720"/>
        </w:tabs>
        <w:ind w:left="360"/>
      </w:pPr>
    </w:p>
    <w:p w14:paraId="14C09C5E" w14:textId="77777777" w:rsidR="0053347F" w:rsidRDefault="0053347F" w:rsidP="0053347F">
      <w:pPr>
        <w:pStyle w:val="IndentedText"/>
      </w:pPr>
      <w:r>
        <w:t>The information obtained through casefinding should be preserved and used to help complete the abstract (if the case was found in the suspense system) or to complete follow-up (if the case was found in the patient index), if applicable.</w:t>
      </w:r>
    </w:p>
    <w:p w14:paraId="3C3B8FDA" w14:textId="77777777" w:rsidR="0053347F" w:rsidRDefault="0053347F">
      <w:pPr>
        <w:tabs>
          <w:tab w:val="left" w:pos="720"/>
        </w:tabs>
        <w:ind w:left="360"/>
      </w:pPr>
    </w:p>
    <w:p w14:paraId="540A5F88" w14:textId="77777777" w:rsidR="0053347F" w:rsidRDefault="0053347F">
      <w:pPr>
        <w:pStyle w:val="Heading2"/>
      </w:pPr>
      <w:r>
        <w:br w:type="page"/>
      </w:r>
      <w:bookmarkStart w:id="49" w:name="_Toc129755812"/>
      <w:bookmarkStart w:id="50" w:name="_Toc129756410"/>
      <w:bookmarkStart w:id="51" w:name="_Toc113616581"/>
      <w:r>
        <w:t>D.</w:t>
      </w:r>
      <w:r>
        <w:tab/>
        <w:t>Suspense System</w:t>
      </w:r>
      <w:bookmarkEnd w:id="49"/>
      <w:bookmarkEnd w:id="50"/>
      <w:bookmarkEnd w:id="51"/>
    </w:p>
    <w:p w14:paraId="2CFFCD3B" w14:textId="77777777" w:rsidR="0053347F" w:rsidRDefault="0053347F">
      <w:pPr>
        <w:tabs>
          <w:tab w:val="left" w:pos="720"/>
        </w:tabs>
        <w:ind w:left="360"/>
      </w:pPr>
    </w:p>
    <w:p w14:paraId="6C712EB1" w14:textId="77777777" w:rsidR="0053347F" w:rsidRDefault="0053347F" w:rsidP="0053347F">
      <w:pPr>
        <w:pStyle w:val="SmallHeading025"/>
      </w:pPr>
      <w:r>
        <w:t>Definition</w:t>
      </w:r>
    </w:p>
    <w:p w14:paraId="4D192979" w14:textId="77777777" w:rsidR="0053347F" w:rsidRDefault="0053347F" w:rsidP="0053347F">
      <w:pPr>
        <w:pStyle w:val="IndentedText"/>
      </w:pPr>
      <w:r>
        <w:t>A suspense system is a file or a list of cancer cases that have been identified but have not yet been completely entered, abstracted, or accessioned into the registry.  The file or list serves as a method for keeping track of identified cancer patients until the abstracts are complete.</w:t>
      </w:r>
    </w:p>
    <w:p w14:paraId="5958D375" w14:textId="77777777" w:rsidR="0053347F" w:rsidRDefault="0053347F">
      <w:pPr>
        <w:tabs>
          <w:tab w:val="left" w:pos="720"/>
        </w:tabs>
        <w:ind w:left="360"/>
      </w:pPr>
    </w:p>
    <w:p w14:paraId="3FB51ACD" w14:textId="77777777" w:rsidR="0053347F" w:rsidRDefault="0053347F" w:rsidP="0053347F">
      <w:pPr>
        <w:pStyle w:val="SmallHeading025"/>
      </w:pPr>
      <w:r>
        <w:t>Purpose</w:t>
      </w:r>
    </w:p>
    <w:p w14:paraId="21D20883" w14:textId="77777777" w:rsidR="0053347F" w:rsidRDefault="0053347F">
      <w:pPr>
        <w:tabs>
          <w:tab w:val="left" w:pos="720"/>
        </w:tabs>
        <w:ind w:left="360"/>
      </w:pPr>
      <w:r>
        <w:t>The suspense system has two functions:</w:t>
      </w:r>
    </w:p>
    <w:p w14:paraId="119D3B7F" w14:textId="77777777" w:rsidR="0053347F" w:rsidRDefault="0053347F" w:rsidP="009F1E08">
      <w:pPr>
        <w:numPr>
          <w:ilvl w:val="0"/>
          <w:numId w:val="31"/>
        </w:numPr>
        <w:ind w:left="1080"/>
      </w:pPr>
      <w:r>
        <w:t>To avoid duplicate case identification, and;</w:t>
      </w:r>
    </w:p>
    <w:p w14:paraId="58002990" w14:textId="77777777" w:rsidR="0053347F" w:rsidRDefault="0053347F" w:rsidP="009F1E08">
      <w:pPr>
        <w:numPr>
          <w:ilvl w:val="0"/>
          <w:numId w:val="31"/>
        </w:numPr>
        <w:ind w:left="1080"/>
      </w:pPr>
      <w:r>
        <w:t>To serve as a quality control check to assure that over a period of time, all identified cases have been abstracted.</w:t>
      </w:r>
    </w:p>
    <w:p w14:paraId="19475C85" w14:textId="77777777" w:rsidR="0053347F" w:rsidRDefault="0053347F">
      <w:pPr>
        <w:tabs>
          <w:tab w:val="left" w:pos="720"/>
        </w:tabs>
        <w:ind w:left="360"/>
      </w:pPr>
    </w:p>
    <w:p w14:paraId="61B520AC" w14:textId="77777777" w:rsidR="0053347F" w:rsidRDefault="0053347F" w:rsidP="0053347F">
      <w:pPr>
        <w:pStyle w:val="SmallHeading025"/>
      </w:pPr>
      <w:r>
        <w:t>Organization</w:t>
      </w:r>
    </w:p>
    <w:p w14:paraId="7CB355D3" w14:textId="77777777" w:rsidR="0053347F" w:rsidRDefault="0053347F" w:rsidP="0053347F">
      <w:pPr>
        <w:pStyle w:val="IndentedText"/>
      </w:pPr>
      <w:r>
        <w:t>For convenience in duplicate checking, the suspense system should be arranged alphabetically by month of case identification.</w:t>
      </w:r>
    </w:p>
    <w:p w14:paraId="06F07CB6" w14:textId="77777777" w:rsidR="0053347F" w:rsidRDefault="0053347F">
      <w:pPr>
        <w:tabs>
          <w:tab w:val="left" w:pos="720"/>
        </w:tabs>
        <w:ind w:left="360"/>
      </w:pPr>
    </w:p>
    <w:p w14:paraId="52ED0BBC" w14:textId="77777777" w:rsidR="0053347F" w:rsidRDefault="0053347F">
      <w:pPr>
        <w:tabs>
          <w:tab w:val="left" w:pos="720"/>
        </w:tabs>
        <w:ind w:left="360"/>
      </w:pPr>
      <w:r>
        <w:t>Patient data should include:</w:t>
      </w:r>
    </w:p>
    <w:p w14:paraId="6AE81F49" w14:textId="77777777" w:rsidR="0053347F" w:rsidRDefault="0053347F">
      <w:pPr>
        <w:tabs>
          <w:tab w:val="left" w:pos="720"/>
        </w:tabs>
        <w:ind w:left="720"/>
      </w:pPr>
      <w:r>
        <w:t>Patient name</w:t>
      </w:r>
    </w:p>
    <w:p w14:paraId="66051440" w14:textId="77777777" w:rsidR="0053347F" w:rsidRDefault="0053347F">
      <w:pPr>
        <w:tabs>
          <w:tab w:val="left" w:pos="720"/>
        </w:tabs>
        <w:ind w:left="720"/>
      </w:pPr>
      <w:r>
        <w:t>Date of diagnosis</w:t>
      </w:r>
    </w:p>
    <w:p w14:paraId="6BE6C845" w14:textId="77777777" w:rsidR="0053347F" w:rsidRDefault="0053347F">
      <w:pPr>
        <w:tabs>
          <w:tab w:val="left" w:pos="720"/>
        </w:tabs>
        <w:ind w:left="720"/>
      </w:pPr>
      <w:r>
        <w:t>Medical record number</w:t>
      </w:r>
    </w:p>
    <w:p w14:paraId="0F9DE3EC" w14:textId="77777777" w:rsidR="0053347F" w:rsidRDefault="0053347F">
      <w:pPr>
        <w:tabs>
          <w:tab w:val="left" w:pos="720"/>
        </w:tabs>
        <w:ind w:left="720"/>
      </w:pPr>
      <w:r>
        <w:t>Cancer primary site</w:t>
      </w:r>
    </w:p>
    <w:p w14:paraId="373D9B18" w14:textId="77777777" w:rsidR="0053347F" w:rsidRDefault="0053347F">
      <w:pPr>
        <w:tabs>
          <w:tab w:val="left" w:pos="720"/>
        </w:tabs>
        <w:ind w:left="360"/>
      </w:pPr>
    </w:p>
    <w:p w14:paraId="5173B0B3" w14:textId="77777777" w:rsidR="0053347F" w:rsidRDefault="0053347F" w:rsidP="0053347F">
      <w:pPr>
        <w:pStyle w:val="IndentedText"/>
      </w:pPr>
      <w:r>
        <w:t>A paper abstract with the above information could be used as the suspense system, or an index card could be completed.  The abstracts or cards should be filed alphabetically.</w:t>
      </w:r>
    </w:p>
    <w:p w14:paraId="5E4E99B8" w14:textId="77777777" w:rsidR="0053347F" w:rsidRDefault="0053347F">
      <w:pPr>
        <w:tabs>
          <w:tab w:val="left" w:pos="720"/>
        </w:tabs>
        <w:ind w:left="360"/>
      </w:pPr>
    </w:p>
    <w:p w14:paraId="086C07C1" w14:textId="77777777" w:rsidR="0053347F" w:rsidRDefault="0053347F" w:rsidP="0053347F">
      <w:pPr>
        <w:pStyle w:val="IndentedText"/>
      </w:pPr>
      <w:r>
        <w:t>If the patient index described in Section F. is maintained on cards, these cards could be partially completed and used in a suspense file.  Once the case is fully abstracted, the card in the suspense file could be moved to the alphabetic patient index and the rest of the information completed.</w:t>
      </w:r>
    </w:p>
    <w:p w14:paraId="33723DC6" w14:textId="77777777" w:rsidR="0053347F" w:rsidRDefault="0053347F">
      <w:pPr>
        <w:tabs>
          <w:tab w:val="left" w:pos="720"/>
        </w:tabs>
        <w:ind w:left="360"/>
      </w:pPr>
    </w:p>
    <w:p w14:paraId="40B8936C" w14:textId="77777777" w:rsidR="0053347F" w:rsidRDefault="0053347F" w:rsidP="0053347F">
      <w:pPr>
        <w:pStyle w:val="IndentedText"/>
      </w:pPr>
      <w:r>
        <w:t>A suspense system can also be set up in the Rocky Mountain Cancer Data System (RMCDS) program.  As much information as is initially known about the patient is entered (e.g., name, medical record number, admission date, etc.).  In the “Suspense” field, code 1 is entered to indicate the case is in suspense.  Records with suspense code 1 are excluded when extensive edits are applied.  When the full case is later abstracted, the suspense code 1 should be changed to zero (0) and the edits should be applied.  A list can be printed at any time of all patients with suspense code 1 to ensure abstracting has been completed for all cases in the suspense file.</w:t>
      </w:r>
    </w:p>
    <w:p w14:paraId="03FC5C72" w14:textId="77777777" w:rsidR="0053347F" w:rsidRDefault="0053347F">
      <w:pPr>
        <w:tabs>
          <w:tab w:val="left" w:pos="720"/>
        </w:tabs>
        <w:ind w:left="360"/>
      </w:pPr>
    </w:p>
    <w:p w14:paraId="03733C76" w14:textId="77777777" w:rsidR="0053347F" w:rsidRDefault="0053347F">
      <w:pPr>
        <w:pStyle w:val="Heading2"/>
        <w:tabs>
          <w:tab w:val="left" w:pos="720"/>
        </w:tabs>
      </w:pPr>
      <w:bookmarkStart w:id="52" w:name="_Toc129755813"/>
      <w:bookmarkStart w:id="53" w:name="_Toc129756411"/>
      <w:bookmarkStart w:id="54" w:name="_Toc113616582"/>
      <w:r>
        <w:t>E.</w:t>
      </w:r>
      <w:r>
        <w:tab/>
        <w:t>Accession Register</w:t>
      </w:r>
      <w:bookmarkEnd w:id="52"/>
      <w:bookmarkEnd w:id="53"/>
      <w:bookmarkEnd w:id="54"/>
    </w:p>
    <w:p w14:paraId="76E3336F" w14:textId="77777777" w:rsidR="0053347F" w:rsidRDefault="0053347F">
      <w:pPr>
        <w:tabs>
          <w:tab w:val="left" w:pos="720"/>
        </w:tabs>
        <w:ind w:left="360"/>
      </w:pPr>
    </w:p>
    <w:p w14:paraId="05392EDA" w14:textId="77777777" w:rsidR="0053347F" w:rsidRDefault="0053347F" w:rsidP="0053347F">
      <w:pPr>
        <w:pStyle w:val="SmallHeading025"/>
      </w:pPr>
      <w:r>
        <w:t>Definition</w:t>
      </w:r>
    </w:p>
    <w:p w14:paraId="7DC708AE" w14:textId="77777777" w:rsidR="0053347F" w:rsidRDefault="0053347F" w:rsidP="0053347F">
      <w:pPr>
        <w:pStyle w:val="IndentedText"/>
      </w:pPr>
      <w:r>
        <w:t>The accession register is an annual, sequential listing of all reportable cases included in a hospital’s cancer registry.  It serves to identify, count, and evaluate the annual caseload.  The register can be used to audit other registry files, monitor casefinding, assess the workload, and verify patient identification.</w:t>
      </w:r>
    </w:p>
    <w:p w14:paraId="57A4F0D9" w14:textId="77777777" w:rsidR="0053347F" w:rsidRDefault="0053347F">
      <w:pPr>
        <w:tabs>
          <w:tab w:val="left" w:pos="720"/>
        </w:tabs>
        <w:ind w:left="360"/>
      </w:pPr>
    </w:p>
    <w:p w14:paraId="6DB89590" w14:textId="77777777" w:rsidR="0053347F" w:rsidRDefault="0053347F" w:rsidP="0053347F">
      <w:pPr>
        <w:pStyle w:val="SmallHeading025"/>
      </w:pPr>
      <w:r>
        <w:t>Description</w:t>
      </w:r>
    </w:p>
    <w:p w14:paraId="5D4EA242" w14:textId="77777777" w:rsidR="0053347F" w:rsidRDefault="0053347F" w:rsidP="0053347F">
      <w:pPr>
        <w:pStyle w:val="IndentedText"/>
      </w:pPr>
      <w:r>
        <w:t>The following items should be included in the accession register:</w:t>
      </w:r>
    </w:p>
    <w:p w14:paraId="2CB39C03" w14:textId="77777777" w:rsidR="0053347F" w:rsidRDefault="0053347F">
      <w:pPr>
        <w:tabs>
          <w:tab w:val="left" w:pos="720"/>
        </w:tabs>
        <w:ind w:left="360"/>
      </w:pPr>
    </w:p>
    <w:p w14:paraId="0174F75C" w14:textId="77777777" w:rsidR="0053347F" w:rsidRDefault="0053347F">
      <w:pPr>
        <w:tabs>
          <w:tab w:val="left" w:pos="720"/>
        </w:tabs>
        <w:ind w:left="360"/>
      </w:pPr>
      <w:r>
        <w:t>1.</w:t>
      </w:r>
      <w:r>
        <w:tab/>
        <w:t>Accession number</w:t>
      </w:r>
    </w:p>
    <w:p w14:paraId="7F4236D8" w14:textId="77777777" w:rsidR="0053347F" w:rsidRDefault="0053347F" w:rsidP="0053347F">
      <w:pPr>
        <w:pStyle w:val="IndentedText05"/>
      </w:pPr>
      <w:r>
        <w:t>The first four digits of the accession number should specify the year that the patient was first seen at the reporting hospital for the diagnosis and/or treatment of cancer following the registry’s reference date.  The last five digits are a number each case is assigned in sequential order, beginning with 00001 at the start of each new calendar year.  Detailed instructions on accession numbers can be found in Chapter 5.</w:t>
      </w:r>
    </w:p>
    <w:p w14:paraId="2A3F060A" w14:textId="77777777" w:rsidR="0053347F" w:rsidRDefault="0053347F">
      <w:pPr>
        <w:tabs>
          <w:tab w:val="left" w:pos="720"/>
        </w:tabs>
        <w:ind w:left="360"/>
      </w:pPr>
      <w:r>
        <w:br w:type="page"/>
        <w:t>2.</w:t>
      </w:r>
      <w:r>
        <w:tab/>
        <w:t>Sequence number</w:t>
      </w:r>
    </w:p>
    <w:p w14:paraId="4ED77F87" w14:textId="77777777" w:rsidR="0053347F" w:rsidRDefault="0053347F" w:rsidP="0053347F">
      <w:pPr>
        <w:pStyle w:val="IndentedText05"/>
      </w:pPr>
      <w:r>
        <w:t xml:space="preserve">Sequence numbers indicate the chronological order of the diagnoses of independent, primary malignancies </w:t>
      </w:r>
      <w:r w:rsidR="00E32E00">
        <w:t xml:space="preserve">or reportable benign tumors </w:t>
      </w:r>
      <w:r>
        <w:t>that occur over the patient’s lifetime.  Detailed instructions on sequence numbers can be found in chapter 5.</w:t>
      </w:r>
    </w:p>
    <w:p w14:paraId="3C444C57" w14:textId="77777777" w:rsidR="0053347F" w:rsidRDefault="0053347F">
      <w:pPr>
        <w:tabs>
          <w:tab w:val="left" w:pos="720"/>
        </w:tabs>
        <w:ind w:left="360"/>
      </w:pPr>
      <w:r>
        <w:t>3.</w:t>
      </w:r>
      <w:r>
        <w:tab/>
        <w:t>Patient name</w:t>
      </w:r>
    </w:p>
    <w:p w14:paraId="23316778" w14:textId="77777777" w:rsidR="0053347F" w:rsidRDefault="0053347F">
      <w:pPr>
        <w:tabs>
          <w:tab w:val="left" w:pos="720"/>
        </w:tabs>
        <w:ind w:left="360"/>
      </w:pPr>
      <w:r>
        <w:t>4.</w:t>
      </w:r>
      <w:r>
        <w:tab/>
        <w:t>Primary site</w:t>
      </w:r>
    </w:p>
    <w:p w14:paraId="395B3379" w14:textId="77777777" w:rsidR="0053347F" w:rsidRDefault="0053347F">
      <w:pPr>
        <w:tabs>
          <w:tab w:val="left" w:pos="720"/>
        </w:tabs>
        <w:ind w:left="360"/>
      </w:pPr>
      <w:r>
        <w:t>5.</w:t>
      </w:r>
      <w:r>
        <w:tab/>
        <w:t>Date initial diagnosis (or date first seen at the reporting institution)</w:t>
      </w:r>
    </w:p>
    <w:p w14:paraId="7AD26A5E" w14:textId="77777777" w:rsidR="0053347F" w:rsidRDefault="0053347F">
      <w:pPr>
        <w:tabs>
          <w:tab w:val="left" w:pos="720"/>
        </w:tabs>
        <w:ind w:left="360"/>
      </w:pPr>
      <w:r>
        <w:t>6.</w:t>
      </w:r>
      <w:r>
        <w:tab/>
        <w:t>Class of case (optional; see item description in Chapter 5 for further information)</w:t>
      </w:r>
    </w:p>
    <w:p w14:paraId="754787F0" w14:textId="77777777" w:rsidR="0053347F" w:rsidRDefault="0053347F">
      <w:pPr>
        <w:tabs>
          <w:tab w:val="left" w:pos="720"/>
        </w:tabs>
        <w:ind w:left="360"/>
      </w:pPr>
    </w:p>
    <w:p w14:paraId="543702B0" w14:textId="60767EFC" w:rsidR="0053347F" w:rsidRDefault="0053347F" w:rsidP="0053347F">
      <w:pPr>
        <w:pStyle w:val="IndentedText"/>
      </w:pPr>
      <w:r>
        <w:t xml:space="preserve">A sample page follows, but </w:t>
      </w:r>
      <w:r w:rsidR="00413EE1">
        <w:t>the hospital should design the</w:t>
      </w:r>
      <w:r>
        <w:t xml:space="preserve"> accession register according to </w:t>
      </w:r>
      <w:r w:rsidR="00413EE1">
        <w:t>its</w:t>
      </w:r>
      <w:r>
        <w:t xml:space="preserve"> own needs.</w:t>
      </w:r>
    </w:p>
    <w:p w14:paraId="5D6F078E" w14:textId="77777777" w:rsidR="0053347F" w:rsidRDefault="0053347F">
      <w:pPr>
        <w:tabs>
          <w:tab w:val="left" w:pos="720"/>
        </w:tabs>
        <w:ind w:left="360"/>
      </w:pPr>
    </w:p>
    <w:tbl>
      <w:tblPr>
        <w:tblW w:w="0" w:type="auto"/>
        <w:tblInd w:w="4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50"/>
        <w:gridCol w:w="720"/>
        <w:gridCol w:w="3420"/>
        <w:gridCol w:w="1260"/>
        <w:gridCol w:w="1350"/>
        <w:gridCol w:w="1008"/>
      </w:tblGrid>
      <w:tr w:rsidR="0053347F" w14:paraId="5A355352" w14:textId="77777777">
        <w:tc>
          <w:tcPr>
            <w:tcW w:w="1350" w:type="dxa"/>
            <w:tcBorders>
              <w:top w:val="single" w:sz="2" w:space="0" w:color="auto"/>
              <w:left w:val="single" w:sz="2" w:space="0" w:color="auto"/>
              <w:bottom w:val="double" w:sz="6" w:space="0" w:color="auto"/>
              <w:right w:val="single" w:sz="2" w:space="0" w:color="auto"/>
            </w:tcBorders>
          </w:tcPr>
          <w:p w14:paraId="0781C8D4" w14:textId="77777777" w:rsidR="0053347F" w:rsidRDefault="0053347F" w:rsidP="0053347F">
            <w:pPr>
              <w:pStyle w:val="TableHeadingCenter"/>
            </w:pPr>
            <w:r>
              <w:t>Accn. Year &amp; Number</w:t>
            </w:r>
          </w:p>
        </w:tc>
        <w:tc>
          <w:tcPr>
            <w:tcW w:w="720" w:type="dxa"/>
            <w:tcBorders>
              <w:top w:val="single" w:sz="2" w:space="0" w:color="auto"/>
              <w:left w:val="single" w:sz="2" w:space="0" w:color="auto"/>
              <w:bottom w:val="double" w:sz="6" w:space="0" w:color="auto"/>
              <w:right w:val="single" w:sz="2" w:space="0" w:color="auto"/>
            </w:tcBorders>
          </w:tcPr>
          <w:p w14:paraId="19021242" w14:textId="77777777" w:rsidR="0053347F" w:rsidRDefault="0053347F" w:rsidP="0053347F">
            <w:pPr>
              <w:pStyle w:val="TableHeadingCenter"/>
            </w:pPr>
            <w:r>
              <w:t>Seq.</w:t>
            </w:r>
          </w:p>
        </w:tc>
        <w:tc>
          <w:tcPr>
            <w:tcW w:w="3420" w:type="dxa"/>
            <w:tcBorders>
              <w:top w:val="single" w:sz="2" w:space="0" w:color="auto"/>
              <w:left w:val="single" w:sz="2" w:space="0" w:color="auto"/>
              <w:bottom w:val="double" w:sz="6" w:space="0" w:color="auto"/>
              <w:right w:val="single" w:sz="2" w:space="0" w:color="auto"/>
            </w:tcBorders>
          </w:tcPr>
          <w:p w14:paraId="7F832C03" w14:textId="77777777" w:rsidR="0053347F" w:rsidRDefault="0053347F" w:rsidP="0053347F">
            <w:pPr>
              <w:pStyle w:val="TableHeadingCenter"/>
            </w:pPr>
            <w:r>
              <w:t>Name</w:t>
            </w:r>
          </w:p>
        </w:tc>
        <w:tc>
          <w:tcPr>
            <w:tcW w:w="1260" w:type="dxa"/>
            <w:tcBorders>
              <w:top w:val="single" w:sz="2" w:space="0" w:color="auto"/>
              <w:left w:val="single" w:sz="2" w:space="0" w:color="auto"/>
              <w:bottom w:val="double" w:sz="6" w:space="0" w:color="auto"/>
              <w:right w:val="single" w:sz="2" w:space="0" w:color="auto"/>
            </w:tcBorders>
          </w:tcPr>
          <w:p w14:paraId="663C7E93" w14:textId="77777777" w:rsidR="0053347F" w:rsidRDefault="0053347F" w:rsidP="0053347F">
            <w:pPr>
              <w:pStyle w:val="TableHeadingCenter"/>
            </w:pPr>
            <w:r>
              <w:t>Primary Site</w:t>
            </w:r>
          </w:p>
        </w:tc>
        <w:tc>
          <w:tcPr>
            <w:tcW w:w="1350" w:type="dxa"/>
            <w:tcBorders>
              <w:top w:val="single" w:sz="2" w:space="0" w:color="auto"/>
              <w:left w:val="single" w:sz="2" w:space="0" w:color="auto"/>
              <w:bottom w:val="double" w:sz="6" w:space="0" w:color="auto"/>
              <w:right w:val="single" w:sz="2" w:space="0" w:color="auto"/>
            </w:tcBorders>
          </w:tcPr>
          <w:p w14:paraId="39D0C79C" w14:textId="77777777" w:rsidR="0053347F" w:rsidRDefault="0053347F" w:rsidP="0053347F">
            <w:pPr>
              <w:pStyle w:val="TableHeadingCenter"/>
            </w:pPr>
            <w:r>
              <w:t>Date of Diagnosis</w:t>
            </w:r>
          </w:p>
        </w:tc>
        <w:tc>
          <w:tcPr>
            <w:tcW w:w="1008" w:type="dxa"/>
            <w:tcBorders>
              <w:top w:val="single" w:sz="2" w:space="0" w:color="auto"/>
              <w:left w:val="single" w:sz="2" w:space="0" w:color="auto"/>
              <w:bottom w:val="double" w:sz="6" w:space="0" w:color="auto"/>
              <w:right w:val="single" w:sz="2" w:space="0" w:color="auto"/>
            </w:tcBorders>
          </w:tcPr>
          <w:p w14:paraId="19868F54" w14:textId="77777777" w:rsidR="0053347F" w:rsidRDefault="0053347F" w:rsidP="0053347F">
            <w:pPr>
              <w:pStyle w:val="TableHeadingCenter"/>
            </w:pPr>
            <w:r>
              <w:t>Class</w:t>
            </w:r>
          </w:p>
        </w:tc>
      </w:tr>
      <w:tr w:rsidR="0053347F" w14:paraId="3B5FDB54" w14:textId="77777777">
        <w:tc>
          <w:tcPr>
            <w:tcW w:w="1350" w:type="dxa"/>
            <w:tcBorders>
              <w:top w:val="nil"/>
            </w:tcBorders>
          </w:tcPr>
          <w:p w14:paraId="4ACA4768" w14:textId="77777777" w:rsidR="0053347F" w:rsidRDefault="0053347F" w:rsidP="00045A0F">
            <w:pPr>
              <w:tabs>
                <w:tab w:val="left" w:pos="720"/>
              </w:tabs>
              <w:spacing w:before="80"/>
            </w:pPr>
            <w:r>
              <w:t>20</w:t>
            </w:r>
            <w:r w:rsidR="00045A0F">
              <w:t>12</w:t>
            </w:r>
            <w:r>
              <w:t>00001</w:t>
            </w:r>
          </w:p>
        </w:tc>
        <w:tc>
          <w:tcPr>
            <w:tcW w:w="720" w:type="dxa"/>
            <w:tcBorders>
              <w:top w:val="nil"/>
            </w:tcBorders>
          </w:tcPr>
          <w:p w14:paraId="4D2239B8" w14:textId="77777777" w:rsidR="0053347F" w:rsidRDefault="0053347F">
            <w:pPr>
              <w:tabs>
                <w:tab w:val="left" w:pos="720"/>
              </w:tabs>
              <w:spacing w:before="80"/>
            </w:pPr>
            <w:r>
              <w:rPr>
                <w:strike/>
              </w:rPr>
              <w:t>00</w:t>
            </w:r>
            <w:r>
              <w:t xml:space="preserve"> 01</w:t>
            </w:r>
          </w:p>
        </w:tc>
        <w:tc>
          <w:tcPr>
            <w:tcW w:w="3420" w:type="dxa"/>
            <w:tcBorders>
              <w:top w:val="nil"/>
            </w:tcBorders>
          </w:tcPr>
          <w:p w14:paraId="350D38FD" w14:textId="77777777" w:rsidR="0053347F" w:rsidRDefault="0053347F">
            <w:pPr>
              <w:tabs>
                <w:tab w:val="left" w:pos="720"/>
              </w:tabs>
              <w:spacing w:before="80"/>
            </w:pPr>
            <w:r>
              <w:t>Brown, John Q.</w:t>
            </w:r>
          </w:p>
        </w:tc>
        <w:tc>
          <w:tcPr>
            <w:tcW w:w="1260" w:type="dxa"/>
            <w:tcBorders>
              <w:top w:val="nil"/>
            </w:tcBorders>
          </w:tcPr>
          <w:p w14:paraId="57500006" w14:textId="77777777" w:rsidR="0053347F" w:rsidRDefault="0053347F">
            <w:pPr>
              <w:tabs>
                <w:tab w:val="left" w:pos="720"/>
              </w:tabs>
              <w:spacing w:before="80"/>
            </w:pPr>
            <w:r>
              <w:t>prostate</w:t>
            </w:r>
          </w:p>
        </w:tc>
        <w:tc>
          <w:tcPr>
            <w:tcW w:w="1350" w:type="dxa"/>
            <w:tcBorders>
              <w:top w:val="nil"/>
            </w:tcBorders>
          </w:tcPr>
          <w:p w14:paraId="331DD646" w14:textId="77777777" w:rsidR="0053347F" w:rsidRDefault="0053347F" w:rsidP="00045A0F">
            <w:pPr>
              <w:tabs>
                <w:tab w:val="left" w:pos="720"/>
              </w:tabs>
              <w:spacing w:before="80"/>
              <w:jc w:val="center"/>
            </w:pPr>
            <w:r>
              <w:t>01/02/</w:t>
            </w:r>
            <w:r w:rsidR="00045A0F">
              <w:t>2012</w:t>
            </w:r>
          </w:p>
        </w:tc>
        <w:tc>
          <w:tcPr>
            <w:tcW w:w="1008" w:type="dxa"/>
            <w:tcBorders>
              <w:top w:val="nil"/>
            </w:tcBorders>
          </w:tcPr>
          <w:p w14:paraId="1AB20B15" w14:textId="77777777" w:rsidR="0053347F" w:rsidRDefault="0053347F">
            <w:pPr>
              <w:tabs>
                <w:tab w:val="left" w:pos="720"/>
              </w:tabs>
              <w:spacing w:before="80"/>
              <w:jc w:val="center"/>
            </w:pPr>
            <w:r>
              <w:t>1</w:t>
            </w:r>
          </w:p>
        </w:tc>
      </w:tr>
      <w:tr w:rsidR="0053347F" w14:paraId="4BEB9884" w14:textId="77777777">
        <w:tc>
          <w:tcPr>
            <w:tcW w:w="1350" w:type="dxa"/>
          </w:tcPr>
          <w:p w14:paraId="676DEFEB" w14:textId="77777777" w:rsidR="0053347F" w:rsidRDefault="0053347F" w:rsidP="00045A0F">
            <w:pPr>
              <w:tabs>
                <w:tab w:val="left" w:pos="720"/>
              </w:tabs>
              <w:spacing w:before="80"/>
            </w:pPr>
            <w:r>
              <w:t>20</w:t>
            </w:r>
            <w:r w:rsidR="00045A0F">
              <w:t>12</w:t>
            </w:r>
            <w:r>
              <w:t>00002</w:t>
            </w:r>
          </w:p>
        </w:tc>
        <w:tc>
          <w:tcPr>
            <w:tcW w:w="720" w:type="dxa"/>
          </w:tcPr>
          <w:p w14:paraId="7F99F25E" w14:textId="77777777" w:rsidR="0053347F" w:rsidRDefault="0053347F">
            <w:pPr>
              <w:tabs>
                <w:tab w:val="left" w:pos="720"/>
              </w:tabs>
              <w:spacing w:before="80"/>
            </w:pPr>
            <w:r>
              <w:t>00</w:t>
            </w:r>
          </w:p>
        </w:tc>
        <w:tc>
          <w:tcPr>
            <w:tcW w:w="3420" w:type="dxa"/>
          </w:tcPr>
          <w:p w14:paraId="4FF404D9" w14:textId="77777777" w:rsidR="0053347F" w:rsidRDefault="0053347F">
            <w:pPr>
              <w:tabs>
                <w:tab w:val="left" w:pos="720"/>
              </w:tabs>
              <w:spacing w:before="80"/>
            </w:pPr>
            <w:r>
              <w:t>Smith, Susan</w:t>
            </w:r>
          </w:p>
        </w:tc>
        <w:tc>
          <w:tcPr>
            <w:tcW w:w="1260" w:type="dxa"/>
          </w:tcPr>
          <w:p w14:paraId="5F6AC6AE" w14:textId="77777777" w:rsidR="0053347F" w:rsidRDefault="0053347F">
            <w:pPr>
              <w:tabs>
                <w:tab w:val="left" w:pos="720"/>
              </w:tabs>
              <w:spacing w:before="80"/>
            </w:pPr>
            <w:r>
              <w:t>lung</w:t>
            </w:r>
          </w:p>
        </w:tc>
        <w:tc>
          <w:tcPr>
            <w:tcW w:w="1350" w:type="dxa"/>
          </w:tcPr>
          <w:p w14:paraId="1E54F6DA" w14:textId="77777777" w:rsidR="0053347F" w:rsidRDefault="0053347F" w:rsidP="00045A0F">
            <w:pPr>
              <w:tabs>
                <w:tab w:val="left" w:pos="720"/>
              </w:tabs>
              <w:spacing w:before="80"/>
              <w:jc w:val="center"/>
            </w:pPr>
            <w:r>
              <w:t>01/15/</w:t>
            </w:r>
            <w:r w:rsidR="00045A0F">
              <w:t>2012</w:t>
            </w:r>
          </w:p>
        </w:tc>
        <w:tc>
          <w:tcPr>
            <w:tcW w:w="1008" w:type="dxa"/>
          </w:tcPr>
          <w:p w14:paraId="3C8EC36A" w14:textId="77777777" w:rsidR="0053347F" w:rsidRDefault="0053347F">
            <w:pPr>
              <w:tabs>
                <w:tab w:val="left" w:pos="720"/>
              </w:tabs>
              <w:spacing w:before="80"/>
              <w:jc w:val="center"/>
            </w:pPr>
            <w:r>
              <w:t>0</w:t>
            </w:r>
          </w:p>
        </w:tc>
      </w:tr>
      <w:tr w:rsidR="0053347F" w14:paraId="03807773" w14:textId="77777777">
        <w:tc>
          <w:tcPr>
            <w:tcW w:w="1350" w:type="dxa"/>
          </w:tcPr>
          <w:p w14:paraId="2846E615" w14:textId="77777777" w:rsidR="0053347F" w:rsidRDefault="0053347F">
            <w:pPr>
              <w:tabs>
                <w:tab w:val="left" w:pos="720"/>
              </w:tabs>
              <w:spacing w:before="80"/>
            </w:pPr>
            <w:r>
              <w:t>199700150</w:t>
            </w:r>
          </w:p>
        </w:tc>
        <w:tc>
          <w:tcPr>
            <w:tcW w:w="720" w:type="dxa"/>
          </w:tcPr>
          <w:p w14:paraId="42F57D35" w14:textId="77777777" w:rsidR="0053347F" w:rsidRDefault="0053347F">
            <w:pPr>
              <w:tabs>
                <w:tab w:val="left" w:pos="720"/>
              </w:tabs>
              <w:spacing w:before="80"/>
            </w:pPr>
            <w:r>
              <w:t>02</w:t>
            </w:r>
          </w:p>
        </w:tc>
        <w:tc>
          <w:tcPr>
            <w:tcW w:w="3420" w:type="dxa"/>
          </w:tcPr>
          <w:p w14:paraId="5ED14254" w14:textId="77777777" w:rsidR="0053347F" w:rsidRDefault="0053347F">
            <w:pPr>
              <w:tabs>
                <w:tab w:val="left" w:pos="720"/>
              </w:tabs>
              <w:spacing w:before="80"/>
            </w:pPr>
            <w:r>
              <w:t>Jones, Mary</w:t>
            </w:r>
          </w:p>
          <w:p w14:paraId="1CEA75D2" w14:textId="77777777" w:rsidR="0053347F" w:rsidRDefault="0053347F" w:rsidP="0053347F">
            <w:r>
              <w:t>(patient’s first primary was in 1997)</w:t>
            </w:r>
          </w:p>
        </w:tc>
        <w:tc>
          <w:tcPr>
            <w:tcW w:w="1260" w:type="dxa"/>
          </w:tcPr>
          <w:p w14:paraId="69B6C2F1" w14:textId="77777777" w:rsidR="0053347F" w:rsidRDefault="0053347F">
            <w:pPr>
              <w:tabs>
                <w:tab w:val="left" w:pos="720"/>
              </w:tabs>
              <w:spacing w:before="80"/>
            </w:pPr>
            <w:r>
              <w:t>breast</w:t>
            </w:r>
          </w:p>
        </w:tc>
        <w:tc>
          <w:tcPr>
            <w:tcW w:w="1350" w:type="dxa"/>
          </w:tcPr>
          <w:p w14:paraId="23618699" w14:textId="77777777" w:rsidR="0053347F" w:rsidRDefault="0053347F" w:rsidP="00045A0F">
            <w:pPr>
              <w:tabs>
                <w:tab w:val="left" w:pos="720"/>
              </w:tabs>
              <w:spacing w:before="80"/>
              <w:jc w:val="center"/>
            </w:pPr>
            <w:r>
              <w:t>02/07/</w:t>
            </w:r>
            <w:r w:rsidR="00045A0F">
              <w:t>2012</w:t>
            </w:r>
          </w:p>
        </w:tc>
        <w:tc>
          <w:tcPr>
            <w:tcW w:w="1008" w:type="dxa"/>
          </w:tcPr>
          <w:p w14:paraId="6F755666" w14:textId="77777777" w:rsidR="0053347F" w:rsidRDefault="0053347F">
            <w:pPr>
              <w:tabs>
                <w:tab w:val="left" w:pos="720"/>
              </w:tabs>
              <w:spacing w:before="80"/>
              <w:jc w:val="center"/>
            </w:pPr>
            <w:r>
              <w:t>1</w:t>
            </w:r>
          </w:p>
        </w:tc>
      </w:tr>
      <w:tr w:rsidR="0053347F" w14:paraId="2F91ABA8" w14:textId="77777777">
        <w:tc>
          <w:tcPr>
            <w:tcW w:w="1350" w:type="dxa"/>
          </w:tcPr>
          <w:p w14:paraId="72733BEF" w14:textId="77777777" w:rsidR="0053347F" w:rsidRDefault="0053347F" w:rsidP="00045A0F">
            <w:pPr>
              <w:tabs>
                <w:tab w:val="left" w:pos="720"/>
              </w:tabs>
              <w:spacing w:before="80"/>
            </w:pPr>
            <w:r>
              <w:t>20</w:t>
            </w:r>
            <w:r w:rsidR="00045A0F">
              <w:t>12</w:t>
            </w:r>
            <w:r>
              <w:t>00003</w:t>
            </w:r>
          </w:p>
        </w:tc>
        <w:tc>
          <w:tcPr>
            <w:tcW w:w="720" w:type="dxa"/>
          </w:tcPr>
          <w:p w14:paraId="49CF32C4" w14:textId="77777777" w:rsidR="0053347F" w:rsidRDefault="0053347F">
            <w:pPr>
              <w:tabs>
                <w:tab w:val="left" w:pos="720"/>
              </w:tabs>
              <w:spacing w:before="80"/>
            </w:pPr>
            <w:r>
              <w:t>00</w:t>
            </w:r>
          </w:p>
        </w:tc>
        <w:tc>
          <w:tcPr>
            <w:tcW w:w="3420" w:type="dxa"/>
          </w:tcPr>
          <w:p w14:paraId="2CDB5542" w14:textId="77777777" w:rsidR="0053347F" w:rsidRDefault="0053347F">
            <w:pPr>
              <w:tabs>
                <w:tab w:val="left" w:pos="720"/>
              </w:tabs>
              <w:spacing w:before="80"/>
            </w:pPr>
            <w:r>
              <w:t>Green, George</w:t>
            </w:r>
          </w:p>
        </w:tc>
        <w:tc>
          <w:tcPr>
            <w:tcW w:w="1260" w:type="dxa"/>
          </w:tcPr>
          <w:p w14:paraId="75628676" w14:textId="77777777" w:rsidR="0053347F" w:rsidRDefault="0053347F">
            <w:pPr>
              <w:tabs>
                <w:tab w:val="left" w:pos="720"/>
              </w:tabs>
              <w:spacing w:before="80"/>
            </w:pPr>
            <w:r>
              <w:t>pancreas</w:t>
            </w:r>
          </w:p>
        </w:tc>
        <w:tc>
          <w:tcPr>
            <w:tcW w:w="1350" w:type="dxa"/>
          </w:tcPr>
          <w:p w14:paraId="5FCD53A0" w14:textId="77777777" w:rsidR="0053347F" w:rsidRDefault="0053347F" w:rsidP="00045A0F">
            <w:pPr>
              <w:tabs>
                <w:tab w:val="left" w:pos="720"/>
              </w:tabs>
              <w:spacing w:before="80"/>
              <w:jc w:val="center"/>
            </w:pPr>
            <w:r>
              <w:t>03/24/</w:t>
            </w:r>
            <w:r w:rsidR="00045A0F">
              <w:t>2012</w:t>
            </w:r>
          </w:p>
        </w:tc>
        <w:tc>
          <w:tcPr>
            <w:tcW w:w="1008" w:type="dxa"/>
          </w:tcPr>
          <w:p w14:paraId="630E1D94" w14:textId="77777777" w:rsidR="0053347F" w:rsidRDefault="0053347F">
            <w:pPr>
              <w:tabs>
                <w:tab w:val="left" w:pos="720"/>
              </w:tabs>
              <w:spacing w:before="80"/>
              <w:jc w:val="center"/>
            </w:pPr>
            <w:r>
              <w:t>2</w:t>
            </w:r>
          </w:p>
        </w:tc>
      </w:tr>
      <w:tr w:rsidR="0053347F" w14:paraId="035ED135" w14:textId="77777777">
        <w:tc>
          <w:tcPr>
            <w:tcW w:w="1350" w:type="dxa"/>
          </w:tcPr>
          <w:p w14:paraId="02730D4C" w14:textId="77777777" w:rsidR="0053347F" w:rsidRDefault="0053347F" w:rsidP="00045A0F">
            <w:pPr>
              <w:tabs>
                <w:tab w:val="left" w:pos="720"/>
              </w:tabs>
              <w:spacing w:before="80"/>
            </w:pPr>
            <w:r>
              <w:t>20</w:t>
            </w:r>
            <w:r w:rsidR="00045A0F">
              <w:t>12</w:t>
            </w:r>
            <w:r>
              <w:t>00001</w:t>
            </w:r>
          </w:p>
        </w:tc>
        <w:tc>
          <w:tcPr>
            <w:tcW w:w="720" w:type="dxa"/>
          </w:tcPr>
          <w:p w14:paraId="12D1D81B" w14:textId="77777777" w:rsidR="0053347F" w:rsidRDefault="0053347F">
            <w:pPr>
              <w:tabs>
                <w:tab w:val="left" w:pos="720"/>
              </w:tabs>
              <w:spacing w:before="80"/>
            </w:pPr>
            <w:r>
              <w:t>02</w:t>
            </w:r>
          </w:p>
        </w:tc>
        <w:tc>
          <w:tcPr>
            <w:tcW w:w="3420" w:type="dxa"/>
          </w:tcPr>
          <w:p w14:paraId="175C3FD5" w14:textId="77777777" w:rsidR="0053347F" w:rsidRDefault="0053347F">
            <w:pPr>
              <w:tabs>
                <w:tab w:val="left" w:pos="720"/>
              </w:tabs>
              <w:spacing w:before="80"/>
            </w:pPr>
            <w:r>
              <w:t>Brown, John Q.</w:t>
            </w:r>
          </w:p>
          <w:p w14:paraId="49098573" w14:textId="77777777" w:rsidR="0053347F" w:rsidRDefault="0053347F" w:rsidP="0053347F">
            <w:r>
              <w:t>(patient’s first primary was 200100001)</w:t>
            </w:r>
          </w:p>
        </w:tc>
        <w:tc>
          <w:tcPr>
            <w:tcW w:w="1260" w:type="dxa"/>
          </w:tcPr>
          <w:p w14:paraId="0D517A07" w14:textId="77777777" w:rsidR="0053347F" w:rsidRDefault="0053347F">
            <w:pPr>
              <w:tabs>
                <w:tab w:val="left" w:pos="720"/>
              </w:tabs>
              <w:spacing w:before="80"/>
            </w:pPr>
            <w:r>
              <w:t>kidney</w:t>
            </w:r>
          </w:p>
        </w:tc>
        <w:tc>
          <w:tcPr>
            <w:tcW w:w="1350" w:type="dxa"/>
          </w:tcPr>
          <w:p w14:paraId="09C30B94" w14:textId="77777777" w:rsidR="0053347F" w:rsidRDefault="0053347F" w:rsidP="00045A0F">
            <w:pPr>
              <w:tabs>
                <w:tab w:val="left" w:pos="720"/>
              </w:tabs>
              <w:spacing w:before="80"/>
              <w:jc w:val="center"/>
            </w:pPr>
            <w:r>
              <w:t>04/08/</w:t>
            </w:r>
            <w:r w:rsidR="00045A0F">
              <w:t>2012</w:t>
            </w:r>
          </w:p>
        </w:tc>
        <w:tc>
          <w:tcPr>
            <w:tcW w:w="1008" w:type="dxa"/>
          </w:tcPr>
          <w:p w14:paraId="1A9FE69D" w14:textId="77777777" w:rsidR="0053347F" w:rsidRDefault="0053347F">
            <w:pPr>
              <w:tabs>
                <w:tab w:val="left" w:pos="720"/>
              </w:tabs>
              <w:spacing w:before="80"/>
              <w:jc w:val="center"/>
            </w:pPr>
            <w:r>
              <w:t>1</w:t>
            </w:r>
          </w:p>
        </w:tc>
      </w:tr>
      <w:tr w:rsidR="0053347F" w14:paraId="2031684F" w14:textId="77777777">
        <w:tc>
          <w:tcPr>
            <w:tcW w:w="1350" w:type="dxa"/>
          </w:tcPr>
          <w:p w14:paraId="678C8C42" w14:textId="77777777" w:rsidR="0053347F" w:rsidRDefault="0053347F" w:rsidP="00045A0F">
            <w:pPr>
              <w:tabs>
                <w:tab w:val="left" w:pos="720"/>
              </w:tabs>
              <w:spacing w:before="80"/>
            </w:pPr>
            <w:r>
              <w:t>20</w:t>
            </w:r>
            <w:r w:rsidR="00045A0F">
              <w:t>12</w:t>
            </w:r>
            <w:r>
              <w:t>00004</w:t>
            </w:r>
          </w:p>
        </w:tc>
        <w:tc>
          <w:tcPr>
            <w:tcW w:w="720" w:type="dxa"/>
          </w:tcPr>
          <w:p w14:paraId="15EDAE0D" w14:textId="77777777" w:rsidR="0053347F" w:rsidRDefault="0053347F">
            <w:pPr>
              <w:tabs>
                <w:tab w:val="left" w:pos="720"/>
              </w:tabs>
              <w:spacing w:before="80"/>
            </w:pPr>
            <w:r>
              <w:t>00</w:t>
            </w:r>
          </w:p>
        </w:tc>
        <w:tc>
          <w:tcPr>
            <w:tcW w:w="3420" w:type="dxa"/>
          </w:tcPr>
          <w:p w14:paraId="5A3AD5AE" w14:textId="77777777" w:rsidR="0053347F" w:rsidRDefault="0053347F">
            <w:pPr>
              <w:tabs>
                <w:tab w:val="left" w:pos="720"/>
              </w:tabs>
              <w:spacing w:before="80"/>
            </w:pPr>
            <w:r>
              <w:t>Washington, Martha</w:t>
            </w:r>
          </w:p>
        </w:tc>
        <w:tc>
          <w:tcPr>
            <w:tcW w:w="1260" w:type="dxa"/>
          </w:tcPr>
          <w:p w14:paraId="1E244D74" w14:textId="77777777" w:rsidR="0053347F" w:rsidRDefault="0053347F">
            <w:pPr>
              <w:tabs>
                <w:tab w:val="left" w:pos="720"/>
              </w:tabs>
              <w:spacing w:before="80"/>
            </w:pPr>
            <w:r>
              <w:t>colon</w:t>
            </w:r>
          </w:p>
        </w:tc>
        <w:tc>
          <w:tcPr>
            <w:tcW w:w="1350" w:type="dxa"/>
          </w:tcPr>
          <w:p w14:paraId="71BC1B6D" w14:textId="77777777" w:rsidR="0053347F" w:rsidRDefault="0053347F" w:rsidP="00045A0F">
            <w:pPr>
              <w:tabs>
                <w:tab w:val="left" w:pos="720"/>
              </w:tabs>
              <w:spacing w:before="80"/>
              <w:jc w:val="center"/>
            </w:pPr>
            <w:r>
              <w:t>04/21/</w:t>
            </w:r>
            <w:r w:rsidR="00045A0F">
              <w:t>2012</w:t>
            </w:r>
          </w:p>
        </w:tc>
        <w:tc>
          <w:tcPr>
            <w:tcW w:w="1008" w:type="dxa"/>
          </w:tcPr>
          <w:p w14:paraId="58751EF4" w14:textId="77777777" w:rsidR="0053347F" w:rsidRDefault="0053347F">
            <w:pPr>
              <w:tabs>
                <w:tab w:val="left" w:pos="720"/>
              </w:tabs>
              <w:spacing w:before="80"/>
              <w:jc w:val="center"/>
            </w:pPr>
            <w:r>
              <w:t>0</w:t>
            </w:r>
          </w:p>
        </w:tc>
      </w:tr>
    </w:tbl>
    <w:p w14:paraId="227B673B" w14:textId="77777777" w:rsidR="0053347F" w:rsidRDefault="0053347F">
      <w:pPr>
        <w:tabs>
          <w:tab w:val="left" w:pos="720"/>
        </w:tabs>
        <w:ind w:left="360"/>
      </w:pPr>
    </w:p>
    <w:p w14:paraId="733415AD" w14:textId="77777777" w:rsidR="0053347F" w:rsidRDefault="0053347F" w:rsidP="0053347F">
      <w:pPr>
        <w:tabs>
          <w:tab w:val="left" w:pos="720"/>
        </w:tabs>
        <w:ind w:left="360"/>
      </w:pPr>
      <w:r>
        <w:t>An explanation of how the registry would assign the accession numbers in the 20</w:t>
      </w:r>
      <w:r w:rsidR="00066000">
        <w:t>12</w:t>
      </w:r>
      <w:r>
        <w:t xml:space="preserve"> table above follows:</w:t>
      </w:r>
    </w:p>
    <w:p w14:paraId="3030867C" w14:textId="77777777" w:rsidR="0053347F" w:rsidRDefault="0053347F">
      <w:pPr>
        <w:tabs>
          <w:tab w:val="left" w:pos="720"/>
        </w:tabs>
        <w:ind w:left="360"/>
      </w:pPr>
    </w:p>
    <w:p w14:paraId="50A4079B" w14:textId="77777777" w:rsidR="0053347F" w:rsidRDefault="0053347F">
      <w:pPr>
        <w:tabs>
          <w:tab w:val="left" w:pos="720"/>
        </w:tabs>
        <w:ind w:left="360"/>
      </w:pPr>
      <w:r>
        <w:t>1.</w:t>
      </w:r>
      <w:r>
        <w:tab/>
        <w:t>20</w:t>
      </w:r>
      <w:r w:rsidR="00045A0F">
        <w:t>12</w:t>
      </w:r>
      <w:r>
        <w:t>00001-00 (for the patient’s first primary malignancy)</w:t>
      </w:r>
    </w:p>
    <w:p w14:paraId="3FC4A6DE" w14:textId="77777777" w:rsidR="0053347F" w:rsidRDefault="0053347F">
      <w:pPr>
        <w:tabs>
          <w:tab w:val="left" w:pos="720"/>
        </w:tabs>
        <w:ind w:left="360"/>
      </w:pPr>
      <w:r>
        <w:t>2.</w:t>
      </w:r>
      <w:r>
        <w:tab/>
        <w:t>20</w:t>
      </w:r>
      <w:r w:rsidR="00045A0F">
        <w:t>12</w:t>
      </w:r>
      <w:r>
        <w:t>00002-00</w:t>
      </w:r>
    </w:p>
    <w:p w14:paraId="76425927" w14:textId="77777777" w:rsidR="0053347F" w:rsidRDefault="0053347F" w:rsidP="00045A0F">
      <w:pPr>
        <w:tabs>
          <w:tab w:val="left" w:pos="720"/>
        </w:tabs>
        <w:ind w:left="720" w:hanging="360"/>
      </w:pPr>
      <w:r>
        <w:t>3.</w:t>
      </w:r>
      <w:r>
        <w:tab/>
        <w:t>199700150-02 (A patient whose first primary was entered in the registry in 1997 retains the original accession number and only the sequence number changes.)</w:t>
      </w:r>
    </w:p>
    <w:p w14:paraId="6A632A72" w14:textId="77777777" w:rsidR="0053347F" w:rsidRDefault="0053347F">
      <w:pPr>
        <w:tabs>
          <w:tab w:val="left" w:pos="720"/>
        </w:tabs>
        <w:ind w:left="720" w:hanging="360"/>
      </w:pPr>
      <w:r>
        <w:t>4.</w:t>
      </w:r>
      <w:r>
        <w:tab/>
        <w:t>20</w:t>
      </w:r>
      <w:r w:rsidR="00045A0F">
        <w:t>12</w:t>
      </w:r>
      <w:r>
        <w:t>00003-00</w:t>
      </w:r>
    </w:p>
    <w:p w14:paraId="79604C39" w14:textId="77777777" w:rsidR="0053347F" w:rsidRDefault="0053347F">
      <w:pPr>
        <w:tabs>
          <w:tab w:val="left" w:pos="720"/>
        </w:tabs>
        <w:ind w:left="720" w:hanging="360"/>
      </w:pPr>
      <w:r>
        <w:t>5.</w:t>
      </w:r>
      <w:r>
        <w:tab/>
        <w:t>20</w:t>
      </w:r>
      <w:r w:rsidR="00045A0F">
        <w:t>12</w:t>
      </w:r>
      <w:r>
        <w:t>00001-02 (For the patient’s second of two primaries in 20</w:t>
      </w:r>
      <w:r w:rsidR="00045A0F">
        <w:t>12</w:t>
      </w:r>
      <w:r>
        <w:t>, the patient’s original accession number remains the same, but the sequence number for his first primary must be changed from 00 to 01.)</w:t>
      </w:r>
    </w:p>
    <w:p w14:paraId="7E592DB9" w14:textId="77777777" w:rsidR="0053347F" w:rsidRDefault="0053347F">
      <w:pPr>
        <w:tabs>
          <w:tab w:val="left" w:pos="720"/>
        </w:tabs>
        <w:ind w:left="720" w:hanging="360"/>
      </w:pPr>
      <w:r>
        <w:t>6.</w:t>
      </w:r>
      <w:r>
        <w:tab/>
        <w:t>20</w:t>
      </w:r>
      <w:r w:rsidR="00045A0F">
        <w:t>12</w:t>
      </w:r>
      <w:r>
        <w:t>00004-00</w:t>
      </w:r>
    </w:p>
    <w:p w14:paraId="3E3C1EB3" w14:textId="77777777" w:rsidR="0053347F" w:rsidRDefault="0053347F">
      <w:pPr>
        <w:tabs>
          <w:tab w:val="left" w:pos="720"/>
        </w:tabs>
        <w:ind w:left="720" w:hanging="360"/>
      </w:pPr>
    </w:p>
    <w:p w14:paraId="237282AF" w14:textId="77777777" w:rsidR="0053347F" w:rsidRDefault="0053347F" w:rsidP="0053347F">
      <w:pPr>
        <w:tabs>
          <w:tab w:val="left" w:pos="720"/>
        </w:tabs>
        <w:ind w:left="360"/>
      </w:pPr>
      <w:r>
        <w:t>The final (highest) accession number for a year will not necessarily be the total number of new cases that year.  Patients admitted with new primaries and who had accession numbers assigned in a previous year will be listed but using the original number and therefore will not be counted in the current year’s sequence of accession numbers.</w:t>
      </w:r>
    </w:p>
    <w:p w14:paraId="7B0C3C40" w14:textId="77777777" w:rsidR="0053347F" w:rsidRDefault="0053347F">
      <w:pPr>
        <w:tabs>
          <w:tab w:val="left" w:pos="720"/>
        </w:tabs>
        <w:ind w:left="360"/>
      </w:pPr>
    </w:p>
    <w:p w14:paraId="1F706ACC" w14:textId="77777777" w:rsidR="0053347F" w:rsidRDefault="0053347F">
      <w:pPr>
        <w:pStyle w:val="Heading2"/>
      </w:pPr>
      <w:bookmarkStart w:id="55" w:name="_Toc129755814"/>
      <w:bookmarkStart w:id="56" w:name="_Toc129756412"/>
      <w:bookmarkStart w:id="57" w:name="_Toc113616583"/>
      <w:r>
        <w:t>F.</w:t>
      </w:r>
      <w:r>
        <w:tab/>
        <w:t>Patient Index</w:t>
      </w:r>
      <w:bookmarkEnd w:id="55"/>
      <w:bookmarkEnd w:id="56"/>
      <w:bookmarkEnd w:id="57"/>
    </w:p>
    <w:p w14:paraId="36BDDE37" w14:textId="77777777" w:rsidR="0053347F" w:rsidRDefault="0053347F">
      <w:pPr>
        <w:tabs>
          <w:tab w:val="left" w:pos="720"/>
        </w:tabs>
        <w:ind w:left="360"/>
      </w:pPr>
    </w:p>
    <w:p w14:paraId="2D02B01C" w14:textId="77777777" w:rsidR="0053347F" w:rsidRDefault="0053347F" w:rsidP="0053347F">
      <w:pPr>
        <w:pStyle w:val="SmallHeading025"/>
      </w:pPr>
      <w:r>
        <w:t>Definition</w:t>
      </w:r>
    </w:p>
    <w:p w14:paraId="5B2AEAA0" w14:textId="77777777" w:rsidR="0053347F" w:rsidRDefault="0053347F">
      <w:pPr>
        <w:tabs>
          <w:tab w:val="left" w:pos="720"/>
        </w:tabs>
        <w:ind w:left="360"/>
      </w:pPr>
      <w:r>
        <w:t>The patient index is a complete alphabetical file or list of all patients, living or dead, identified and reported by the hospital since the reference date (starting date for reporting).  Before a patient is added to the registry, the patient index should be checked to see if the patient has already been accessioned.</w:t>
      </w:r>
    </w:p>
    <w:p w14:paraId="1877EEC5" w14:textId="77777777" w:rsidR="0053347F" w:rsidRDefault="0053347F">
      <w:pPr>
        <w:tabs>
          <w:tab w:val="left" w:pos="720"/>
        </w:tabs>
        <w:ind w:left="360"/>
      </w:pPr>
    </w:p>
    <w:p w14:paraId="4C0FAB98" w14:textId="77777777" w:rsidR="0053347F" w:rsidRDefault="0053347F" w:rsidP="0053347F">
      <w:pPr>
        <w:pStyle w:val="SmallHeading025"/>
      </w:pPr>
      <w:r>
        <w:br w:type="page"/>
        <w:t>Description</w:t>
      </w:r>
    </w:p>
    <w:p w14:paraId="1036D09F" w14:textId="77777777" w:rsidR="0053347F" w:rsidRDefault="0053347F">
      <w:pPr>
        <w:tabs>
          <w:tab w:val="left" w:pos="720"/>
        </w:tabs>
        <w:ind w:left="360"/>
      </w:pPr>
      <w:r>
        <w:t>The following data items must be included in the patient index:</w:t>
      </w:r>
    </w:p>
    <w:p w14:paraId="21EE148B" w14:textId="77777777" w:rsidR="0053347F" w:rsidRDefault="0053347F">
      <w:pPr>
        <w:tabs>
          <w:tab w:val="left" w:pos="720"/>
        </w:tabs>
        <w:ind w:left="360"/>
      </w:pPr>
    </w:p>
    <w:p w14:paraId="4596D57D" w14:textId="77777777" w:rsidR="0053347F" w:rsidRDefault="0053347F">
      <w:pPr>
        <w:tabs>
          <w:tab w:val="left" w:pos="720"/>
        </w:tabs>
        <w:ind w:left="360"/>
      </w:pPr>
      <w:r>
        <w:t>Name</w:t>
      </w:r>
    </w:p>
    <w:p w14:paraId="4688F0B4" w14:textId="77777777" w:rsidR="0053347F" w:rsidRDefault="0053347F">
      <w:pPr>
        <w:tabs>
          <w:tab w:val="left" w:pos="720"/>
        </w:tabs>
        <w:ind w:left="360"/>
      </w:pPr>
      <w:r>
        <w:t>Date of birth</w:t>
      </w:r>
    </w:p>
    <w:p w14:paraId="0E87107F" w14:textId="77777777" w:rsidR="0053347F" w:rsidRDefault="0053347F">
      <w:pPr>
        <w:tabs>
          <w:tab w:val="left" w:pos="720"/>
        </w:tabs>
        <w:ind w:left="360"/>
      </w:pPr>
      <w:r>
        <w:t>Sex</w:t>
      </w:r>
    </w:p>
    <w:p w14:paraId="6E908936" w14:textId="77777777" w:rsidR="0053347F" w:rsidRDefault="0053347F">
      <w:pPr>
        <w:tabs>
          <w:tab w:val="left" w:pos="720"/>
        </w:tabs>
        <w:ind w:left="360"/>
      </w:pPr>
      <w:r>
        <w:t>Medical record number</w:t>
      </w:r>
    </w:p>
    <w:p w14:paraId="39ECDBD9" w14:textId="77777777" w:rsidR="0053347F" w:rsidRDefault="0053347F">
      <w:pPr>
        <w:tabs>
          <w:tab w:val="left" w:pos="720"/>
        </w:tabs>
        <w:ind w:left="360"/>
      </w:pPr>
      <w:r>
        <w:t>Accession number</w:t>
      </w:r>
    </w:p>
    <w:p w14:paraId="4EBAD7CB" w14:textId="77777777" w:rsidR="0053347F" w:rsidRDefault="0053347F">
      <w:pPr>
        <w:tabs>
          <w:tab w:val="left" w:pos="720"/>
        </w:tabs>
        <w:ind w:left="360"/>
      </w:pPr>
      <w:r>
        <w:t>Date of death</w:t>
      </w:r>
    </w:p>
    <w:p w14:paraId="70F556EB" w14:textId="77777777" w:rsidR="0053347F" w:rsidRDefault="0053347F">
      <w:pPr>
        <w:tabs>
          <w:tab w:val="left" w:pos="720"/>
        </w:tabs>
        <w:ind w:left="360"/>
      </w:pPr>
      <w:r>
        <w:t>Sequence number (for each primary site)</w:t>
      </w:r>
    </w:p>
    <w:p w14:paraId="0F145CDA" w14:textId="77777777" w:rsidR="0053347F" w:rsidRDefault="0053347F">
      <w:pPr>
        <w:tabs>
          <w:tab w:val="left" w:pos="720"/>
        </w:tabs>
        <w:ind w:left="360"/>
      </w:pPr>
      <w:r>
        <w:t>Date of diagnosis (for each primary site)</w:t>
      </w:r>
    </w:p>
    <w:p w14:paraId="1B3AC4D4" w14:textId="77777777" w:rsidR="0053347F" w:rsidRDefault="0053347F">
      <w:pPr>
        <w:tabs>
          <w:tab w:val="left" w:pos="720"/>
        </w:tabs>
        <w:ind w:left="360"/>
      </w:pPr>
      <w:r>
        <w:t>Laterality (for each primary site)</w:t>
      </w:r>
    </w:p>
    <w:p w14:paraId="389DC43F" w14:textId="77777777" w:rsidR="0053347F" w:rsidRDefault="0053347F">
      <w:pPr>
        <w:tabs>
          <w:tab w:val="left" w:pos="720"/>
        </w:tabs>
        <w:ind w:left="360"/>
      </w:pPr>
      <w:r>
        <w:t>Site (for each primary site)</w:t>
      </w:r>
    </w:p>
    <w:p w14:paraId="177E6674" w14:textId="77777777" w:rsidR="0053347F" w:rsidRDefault="0053347F">
      <w:pPr>
        <w:tabs>
          <w:tab w:val="left" w:pos="720"/>
        </w:tabs>
        <w:ind w:left="360"/>
      </w:pPr>
      <w:r>
        <w:t>Histology (for each primary site)</w:t>
      </w:r>
    </w:p>
    <w:p w14:paraId="672D2124" w14:textId="77777777" w:rsidR="0053347F" w:rsidRDefault="0053347F">
      <w:pPr>
        <w:tabs>
          <w:tab w:val="left" w:pos="720"/>
        </w:tabs>
        <w:ind w:left="360"/>
      </w:pPr>
    </w:p>
    <w:p w14:paraId="495D5A56" w14:textId="77777777" w:rsidR="0053347F" w:rsidRDefault="0053347F">
      <w:pPr>
        <w:tabs>
          <w:tab w:val="left" w:pos="720"/>
        </w:tabs>
        <w:ind w:left="360"/>
      </w:pPr>
      <w:r>
        <w:t>Below is a sample patient index entry, but the hospital should design their file according to their own needs.</w:t>
      </w:r>
    </w:p>
    <w:p w14:paraId="1D5F838A" w14:textId="77777777" w:rsidR="0053347F" w:rsidRDefault="0053347F">
      <w:pPr>
        <w:tabs>
          <w:tab w:val="left" w:pos="720"/>
        </w:tabs>
        <w:ind w:left="360"/>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tblGrid>
      <w:tr w:rsidR="0053347F" w14:paraId="78952680" w14:textId="77777777">
        <w:trPr>
          <w:trHeight w:hRule="exact" w:val="4213"/>
        </w:trPr>
        <w:tc>
          <w:tcPr>
            <w:tcW w:w="7650" w:type="dxa"/>
          </w:tcPr>
          <w:p w14:paraId="744606FE" w14:textId="77777777" w:rsidR="0053347F" w:rsidRDefault="0053347F"/>
          <w:p w14:paraId="3D873183" w14:textId="77777777" w:rsidR="0053347F" w:rsidRDefault="0053347F">
            <w:pPr>
              <w:tabs>
                <w:tab w:val="left" w:pos="4320"/>
                <w:tab w:val="left" w:pos="6120"/>
                <w:tab w:val="left" w:pos="7200"/>
              </w:tabs>
              <w:spacing w:before="120"/>
              <w:ind w:left="252"/>
            </w:pPr>
            <w:r>
              <w:t>Name:</w:t>
            </w:r>
            <w:r>
              <w:rPr>
                <w:u w:val="single"/>
              </w:rPr>
              <w:tab/>
            </w:r>
            <w:r>
              <w:t>DOB:</w:t>
            </w:r>
            <w:r>
              <w:rPr>
                <w:u w:val="single"/>
              </w:rPr>
              <w:tab/>
            </w:r>
            <w:r>
              <w:t>Sex:</w:t>
            </w:r>
            <w:r>
              <w:rPr>
                <w:u w:val="single"/>
              </w:rPr>
              <w:tab/>
            </w:r>
          </w:p>
          <w:p w14:paraId="06835685" w14:textId="77777777" w:rsidR="0053347F" w:rsidRDefault="0053347F">
            <w:pPr>
              <w:tabs>
                <w:tab w:val="left" w:pos="2160"/>
                <w:tab w:val="left" w:pos="4320"/>
                <w:tab w:val="left" w:pos="7200"/>
              </w:tabs>
              <w:spacing w:before="160"/>
              <w:ind w:left="252"/>
              <w:rPr>
                <w:u w:val="single"/>
              </w:rPr>
            </w:pPr>
            <w:r>
              <w:t>MR#:</w:t>
            </w:r>
            <w:r>
              <w:rPr>
                <w:u w:val="single"/>
              </w:rPr>
              <w:tab/>
            </w:r>
            <w:r>
              <w:t>Accn No:</w:t>
            </w:r>
            <w:r>
              <w:rPr>
                <w:u w:val="single"/>
              </w:rPr>
              <w:tab/>
            </w:r>
            <w:r>
              <w:t>Date of Death:</w:t>
            </w:r>
            <w:r>
              <w:rPr>
                <w:u w:val="single"/>
              </w:rPr>
              <w:tab/>
            </w:r>
          </w:p>
          <w:p w14:paraId="779ADD51" w14:textId="77777777" w:rsidR="0053347F" w:rsidRDefault="0053347F">
            <w:pPr>
              <w:tabs>
                <w:tab w:val="left" w:pos="2160"/>
                <w:tab w:val="left" w:pos="4320"/>
                <w:tab w:val="left" w:pos="7200"/>
              </w:tabs>
              <w:spacing w:before="120"/>
            </w:pPr>
          </w:p>
          <w:p w14:paraId="0B2964B0" w14:textId="77777777" w:rsidR="0053347F" w:rsidRDefault="0053347F">
            <w:pPr>
              <w:tabs>
                <w:tab w:val="left" w:pos="1152"/>
                <w:tab w:val="left" w:pos="3942"/>
                <w:tab w:val="left" w:pos="5742"/>
              </w:tabs>
              <w:spacing w:before="160"/>
              <w:ind w:left="252"/>
            </w:pPr>
            <w:r>
              <w:t>Seq:</w:t>
            </w:r>
            <w:r>
              <w:rPr>
                <w:u w:val="single"/>
              </w:rPr>
              <w:tab/>
            </w:r>
            <w:r>
              <w:t>Dx Date:</w:t>
            </w:r>
            <w:r>
              <w:rPr>
                <w:u w:val="single"/>
              </w:rPr>
              <w:tab/>
            </w:r>
            <w:r>
              <w:t>Laterality:</w:t>
            </w:r>
            <w:r>
              <w:rPr>
                <w:u w:val="single"/>
              </w:rPr>
              <w:tab/>
            </w:r>
          </w:p>
          <w:p w14:paraId="4E087BF1" w14:textId="77777777" w:rsidR="0053347F" w:rsidRDefault="0053347F">
            <w:pPr>
              <w:tabs>
                <w:tab w:val="left" w:pos="2322"/>
                <w:tab w:val="left" w:pos="5760"/>
              </w:tabs>
              <w:spacing w:before="160"/>
              <w:ind w:left="252"/>
              <w:rPr>
                <w:u w:val="single"/>
              </w:rPr>
            </w:pPr>
            <w:r>
              <w:t>ICD-O-3 Site:</w:t>
            </w:r>
            <w:r>
              <w:rPr>
                <w:u w:val="single"/>
              </w:rPr>
              <w:tab/>
            </w:r>
            <w:r>
              <w:t>Histology:</w:t>
            </w:r>
            <w:r>
              <w:rPr>
                <w:u w:val="single"/>
              </w:rPr>
              <w:tab/>
            </w:r>
          </w:p>
          <w:p w14:paraId="3687BBBF" w14:textId="77777777" w:rsidR="0053347F" w:rsidRDefault="0053347F">
            <w:pPr>
              <w:tabs>
                <w:tab w:val="left" w:pos="1152"/>
                <w:tab w:val="left" w:pos="3942"/>
                <w:tab w:val="left" w:pos="5742"/>
              </w:tabs>
              <w:spacing w:before="240"/>
              <w:ind w:left="259"/>
            </w:pPr>
            <w:r>
              <w:t>Seq:</w:t>
            </w:r>
            <w:r>
              <w:rPr>
                <w:u w:val="single"/>
              </w:rPr>
              <w:tab/>
            </w:r>
            <w:r>
              <w:t>Dx Date:</w:t>
            </w:r>
            <w:r>
              <w:rPr>
                <w:u w:val="single"/>
              </w:rPr>
              <w:tab/>
            </w:r>
            <w:r>
              <w:t>Laterality:</w:t>
            </w:r>
            <w:r>
              <w:rPr>
                <w:u w:val="single"/>
              </w:rPr>
              <w:tab/>
            </w:r>
          </w:p>
          <w:p w14:paraId="103A5725" w14:textId="77777777" w:rsidR="0053347F" w:rsidRDefault="0053347F">
            <w:pPr>
              <w:tabs>
                <w:tab w:val="left" w:pos="2322"/>
                <w:tab w:val="left" w:pos="5760"/>
              </w:tabs>
              <w:spacing w:before="160"/>
              <w:ind w:left="252"/>
            </w:pPr>
            <w:r>
              <w:t>ICD-O-3 Site:</w:t>
            </w:r>
            <w:r>
              <w:rPr>
                <w:u w:val="single"/>
              </w:rPr>
              <w:tab/>
            </w:r>
            <w:r>
              <w:t>Histology:</w:t>
            </w:r>
            <w:r>
              <w:rPr>
                <w:u w:val="single"/>
              </w:rPr>
              <w:tab/>
            </w:r>
          </w:p>
          <w:p w14:paraId="292DE83B" w14:textId="77777777" w:rsidR="0053347F" w:rsidRDefault="0053347F">
            <w:pPr>
              <w:tabs>
                <w:tab w:val="left" w:pos="1152"/>
                <w:tab w:val="left" w:pos="3942"/>
                <w:tab w:val="left" w:pos="5742"/>
              </w:tabs>
              <w:spacing w:before="240"/>
              <w:ind w:left="259"/>
            </w:pPr>
            <w:r>
              <w:t>Seq:</w:t>
            </w:r>
            <w:r>
              <w:rPr>
                <w:u w:val="single"/>
              </w:rPr>
              <w:tab/>
            </w:r>
            <w:r>
              <w:t>Dx Date:</w:t>
            </w:r>
            <w:r>
              <w:rPr>
                <w:u w:val="single"/>
              </w:rPr>
              <w:tab/>
            </w:r>
            <w:r>
              <w:t>Laterality:</w:t>
            </w:r>
            <w:r>
              <w:rPr>
                <w:u w:val="single"/>
              </w:rPr>
              <w:tab/>
            </w:r>
          </w:p>
          <w:p w14:paraId="6132E557" w14:textId="77777777" w:rsidR="0053347F" w:rsidRDefault="0053347F">
            <w:pPr>
              <w:tabs>
                <w:tab w:val="left" w:pos="2322"/>
                <w:tab w:val="left" w:pos="5760"/>
              </w:tabs>
              <w:spacing w:before="160"/>
              <w:ind w:left="252"/>
            </w:pPr>
            <w:r>
              <w:t>ICD-O-3 Site:</w:t>
            </w:r>
            <w:r>
              <w:rPr>
                <w:u w:val="single"/>
              </w:rPr>
              <w:tab/>
            </w:r>
            <w:r>
              <w:t>Histology:</w:t>
            </w:r>
            <w:r>
              <w:rPr>
                <w:u w:val="single"/>
              </w:rPr>
              <w:tab/>
            </w:r>
          </w:p>
        </w:tc>
      </w:tr>
    </w:tbl>
    <w:p w14:paraId="0CF2EBEC" w14:textId="77777777" w:rsidR="0053347F" w:rsidRDefault="0053347F">
      <w:pPr>
        <w:tabs>
          <w:tab w:val="left" w:pos="720"/>
        </w:tabs>
        <w:ind w:left="360"/>
      </w:pPr>
    </w:p>
    <w:p w14:paraId="5E51741B" w14:textId="77777777" w:rsidR="0053347F" w:rsidRDefault="0053347F">
      <w:pPr>
        <w:tabs>
          <w:tab w:val="left" w:pos="720"/>
        </w:tabs>
        <w:ind w:left="360"/>
      </w:pPr>
      <w:r>
        <w:t>There should be only ONE entry or card per patient in the patient index.  All independent primaries in the same patient are included on the same entry or card.  The index should be maintained in alphabetic order and be retained indefinitely.</w:t>
      </w:r>
    </w:p>
    <w:p w14:paraId="75E01290" w14:textId="77777777" w:rsidR="0053347F" w:rsidRDefault="0053347F">
      <w:pPr>
        <w:tabs>
          <w:tab w:val="left" w:pos="720"/>
        </w:tabs>
        <w:ind w:left="360"/>
      </w:pPr>
    </w:p>
    <w:p w14:paraId="30350797" w14:textId="77777777" w:rsidR="0053347F" w:rsidRDefault="0053347F">
      <w:pPr>
        <w:pStyle w:val="Heading2"/>
      </w:pPr>
      <w:bookmarkStart w:id="58" w:name="_Toc129755815"/>
      <w:bookmarkStart w:id="59" w:name="_Toc129756413"/>
      <w:bookmarkStart w:id="60" w:name="_Toc113616584"/>
      <w:r>
        <w:t>G.</w:t>
      </w:r>
      <w:r>
        <w:tab/>
        <w:t>Filing</w:t>
      </w:r>
      <w:bookmarkEnd w:id="58"/>
      <w:bookmarkEnd w:id="59"/>
      <w:bookmarkEnd w:id="60"/>
    </w:p>
    <w:p w14:paraId="7D70E745" w14:textId="77777777" w:rsidR="0053347F" w:rsidRDefault="0053347F">
      <w:pPr>
        <w:tabs>
          <w:tab w:val="left" w:pos="720"/>
        </w:tabs>
        <w:ind w:left="360"/>
      </w:pPr>
    </w:p>
    <w:p w14:paraId="6F6543D7" w14:textId="77777777" w:rsidR="0053347F" w:rsidRDefault="0053347F">
      <w:pPr>
        <w:tabs>
          <w:tab w:val="left" w:pos="720"/>
        </w:tabs>
        <w:ind w:left="360"/>
      </w:pPr>
      <w:r>
        <w:t xml:space="preserve">Hospitals reporting by paper abstracts should keep the </w:t>
      </w:r>
      <w:r>
        <w:rPr>
          <w:b/>
        </w:rPr>
        <w:t>original</w:t>
      </w:r>
      <w:r>
        <w:t xml:space="preserve"> abstract form and submit a </w:t>
      </w:r>
      <w:r>
        <w:rPr>
          <w:b/>
        </w:rPr>
        <w:t xml:space="preserve">copy </w:t>
      </w:r>
      <w:r>
        <w:t>of the abstract form to the State Cancer Registry (see Chapter 3).  The most efficient filing system for hospitals reporting on paper abstracts is filing all cases in ascending numerical order by the first two digits of the primary site code.</w:t>
      </w:r>
    </w:p>
    <w:p w14:paraId="1AE88006" w14:textId="77777777" w:rsidR="0053347F" w:rsidRDefault="0053347F">
      <w:pPr>
        <w:tabs>
          <w:tab w:val="left" w:pos="720"/>
        </w:tabs>
        <w:ind w:left="360"/>
      </w:pPr>
    </w:p>
    <w:p w14:paraId="648435D4" w14:textId="77777777" w:rsidR="0053347F" w:rsidRDefault="0053347F">
      <w:pPr>
        <w:tabs>
          <w:tab w:val="left" w:pos="1350"/>
        </w:tabs>
        <w:ind w:left="1350" w:hanging="990"/>
      </w:pPr>
      <w:r>
        <w:rPr>
          <w:i/>
        </w:rPr>
        <w:t>Example:</w:t>
      </w:r>
      <w:r>
        <w:tab/>
        <w:t>All patients with cancer of the small intestine (C17._) are filed before all patients with cancer of the colon (C18._).</w:t>
      </w:r>
    </w:p>
    <w:p w14:paraId="3F11E314" w14:textId="77777777" w:rsidR="0053347F" w:rsidRDefault="0053347F">
      <w:pPr>
        <w:tabs>
          <w:tab w:val="left" w:pos="720"/>
        </w:tabs>
        <w:ind w:left="360"/>
      </w:pPr>
    </w:p>
    <w:p w14:paraId="2C4140AC" w14:textId="77777777" w:rsidR="0053347F" w:rsidRDefault="0053347F">
      <w:pPr>
        <w:tabs>
          <w:tab w:val="left" w:pos="720"/>
        </w:tabs>
        <w:ind w:left="360"/>
      </w:pPr>
      <w:r>
        <w:t>Within each site, cases are separated by accession year.  Within each accession year, cases are filed alphabetically.</w:t>
      </w:r>
    </w:p>
    <w:p w14:paraId="5E5AC81F" w14:textId="77777777" w:rsidR="0053347F" w:rsidRDefault="0053347F">
      <w:pPr>
        <w:tabs>
          <w:tab w:val="left" w:pos="720"/>
        </w:tabs>
        <w:ind w:left="360"/>
      </w:pPr>
    </w:p>
    <w:p w14:paraId="5BBC2B98" w14:textId="77777777" w:rsidR="0053347F" w:rsidRDefault="0053347F">
      <w:pPr>
        <w:tabs>
          <w:tab w:val="left" w:pos="1350"/>
        </w:tabs>
        <w:ind w:left="1350" w:hanging="990"/>
      </w:pPr>
      <w:r>
        <w:rPr>
          <w:i/>
        </w:rPr>
        <w:t>Example:</w:t>
      </w:r>
      <w:r>
        <w:rPr>
          <w:i/>
        </w:rPr>
        <w:tab/>
      </w:r>
      <w:r>
        <w:t>All patients with colon cancer in 1994 will be filed alphabetically behind all patients with colon cancer in 1993.</w:t>
      </w:r>
    </w:p>
    <w:p w14:paraId="5CE15A5B" w14:textId="77777777" w:rsidR="0053347F" w:rsidRDefault="0053347F">
      <w:pPr>
        <w:tabs>
          <w:tab w:val="left" w:pos="720"/>
        </w:tabs>
        <w:ind w:left="360"/>
      </w:pPr>
    </w:p>
    <w:p w14:paraId="4C5443BA" w14:textId="77777777" w:rsidR="0053347F" w:rsidRDefault="0053347F">
      <w:pPr>
        <w:tabs>
          <w:tab w:val="left" w:pos="720"/>
        </w:tabs>
        <w:ind w:left="360"/>
      </w:pPr>
      <w:r>
        <w:t>The file of abstracts in site order could serve as a primary site index, making records more easily retrievable for studies.</w:t>
      </w:r>
    </w:p>
    <w:p w14:paraId="57B71B46" w14:textId="77777777" w:rsidR="0053347F" w:rsidRDefault="0053347F">
      <w:pPr>
        <w:tabs>
          <w:tab w:val="left" w:pos="720"/>
        </w:tabs>
        <w:ind w:left="360"/>
      </w:pPr>
    </w:p>
    <w:p w14:paraId="269E2B11" w14:textId="512F3834" w:rsidR="0053347F" w:rsidRDefault="0053347F">
      <w:pPr>
        <w:tabs>
          <w:tab w:val="left" w:pos="720"/>
        </w:tabs>
        <w:ind w:left="360"/>
      </w:pPr>
      <w:r>
        <w:t xml:space="preserve">The </w:t>
      </w:r>
      <w:r w:rsidR="001846EF">
        <w:t xml:space="preserve">cancer registry database, </w:t>
      </w:r>
      <w:r>
        <w:t>original abstract</w:t>
      </w:r>
      <w:r w:rsidR="001846EF">
        <w:t>s, any copies of them</w:t>
      </w:r>
      <w:r>
        <w:t xml:space="preserve">, and associated documentation must be regarded as confidential medical records and their storage should comply with applicable hospital and state regulations for confidentiality and security of records.  Abstracts </w:t>
      </w:r>
      <w:r w:rsidR="003602C7">
        <w:t>are</w:t>
      </w:r>
      <w:r>
        <w:t xml:space="preserve"> retained indefinitely</w:t>
      </w:r>
      <w:r w:rsidR="00373FA2">
        <w:t xml:space="preserve"> in electronic format or hard copy</w:t>
      </w:r>
      <w:r>
        <w:t>.</w:t>
      </w:r>
    </w:p>
    <w:p w14:paraId="1CE6EE77" w14:textId="77777777" w:rsidR="0053347F" w:rsidRDefault="0053347F">
      <w:pPr>
        <w:tabs>
          <w:tab w:val="left" w:pos="720"/>
        </w:tabs>
        <w:ind w:left="360"/>
        <w:sectPr w:rsidR="0053347F" w:rsidSect="0053347F">
          <w:headerReference w:type="even" r:id="rId57"/>
          <w:headerReference w:type="default" r:id="rId58"/>
          <w:headerReference w:type="first" r:id="rId59"/>
          <w:pgSz w:w="12240" w:h="15840" w:code="1"/>
          <w:pgMar w:top="1440" w:right="1440" w:bottom="1440" w:left="1440" w:header="720" w:footer="720" w:gutter="0"/>
          <w:cols w:space="720"/>
          <w:titlePg/>
        </w:sectPr>
      </w:pPr>
    </w:p>
    <w:p w14:paraId="6257030D" w14:textId="77777777" w:rsidR="000E43ED" w:rsidRDefault="000E43ED">
      <w:pPr>
        <w:pStyle w:val="Heading1"/>
        <w:sectPr w:rsidR="000E43ED" w:rsidSect="007A70BC">
          <w:headerReference w:type="even" r:id="rId60"/>
          <w:headerReference w:type="default" r:id="rId61"/>
          <w:footerReference w:type="even" r:id="rId62"/>
          <w:footerReference w:type="default" r:id="rId63"/>
          <w:footerReference w:type="first" r:id="rId64"/>
          <w:type w:val="continuous"/>
          <w:pgSz w:w="12240" w:h="15840"/>
          <w:pgMar w:top="1440" w:right="1440" w:bottom="1440" w:left="1440" w:header="720" w:footer="720" w:gutter="0"/>
          <w:pgNumType w:start="17"/>
          <w:cols w:space="720"/>
          <w:titlePg/>
        </w:sectPr>
      </w:pPr>
      <w:bookmarkStart w:id="61" w:name="_Toc129755816"/>
      <w:bookmarkStart w:id="62" w:name="_Toc129756414"/>
    </w:p>
    <w:p w14:paraId="3F1CEFED" w14:textId="77777777" w:rsidR="0053347F" w:rsidRDefault="0053347F">
      <w:pPr>
        <w:pStyle w:val="Heading1"/>
      </w:pPr>
      <w:bookmarkStart w:id="63" w:name="_Toc113616585"/>
      <w:r>
        <w:t>CHAPTER 3:  REPORTING</w:t>
      </w:r>
      <w:bookmarkEnd w:id="61"/>
      <w:bookmarkEnd w:id="62"/>
      <w:bookmarkEnd w:id="63"/>
    </w:p>
    <w:p w14:paraId="542D27A5" w14:textId="77777777" w:rsidR="0053347F" w:rsidRDefault="0053347F"/>
    <w:p w14:paraId="6356C8E5" w14:textId="77777777" w:rsidR="009D7232" w:rsidRDefault="009D7232" w:rsidP="009D7232">
      <w:pPr>
        <w:pStyle w:val="Heading2"/>
      </w:pPr>
      <w:bookmarkStart w:id="64" w:name="_Toc113616586"/>
      <w:bookmarkStart w:id="65" w:name="_Toc129755818"/>
      <w:bookmarkStart w:id="66" w:name="_Toc129756416"/>
      <w:r>
        <w:t>A.</w:t>
      </w:r>
      <w:r>
        <w:tab/>
      </w:r>
      <w:r w:rsidR="00E87751">
        <w:t>Overview</w:t>
      </w:r>
      <w:bookmarkEnd w:id="64"/>
    </w:p>
    <w:p w14:paraId="1365DEDF" w14:textId="77777777" w:rsidR="009D7232" w:rsidRDefault="009D7232" w:rsidP="009D7232">
      <w:pPr>
        <w:pStyle w:val="Header"/>
        <w:spacing w:line="80" w:lineRule="exact"/>
      </w:pPr>
    </w:p>
    <w:p w14:paraId="4623D725" w14:textId="77777777" w:rsidR="009D7232" w:rsidRDefault="009D7232" w:rsidP="009D7232">
      <w:pPr>
        <w:pStyle w:val="BodyTextIndent"/>
        <w:ind w:firstLine="0"/>
      </w:pPr>
      <w:r>
        <w:t>This chapter explains the cases and types of diagnoses to be reported, who should submit abstracts, when abstracts should be submitted, and how they should be submitted.</w:t>
      </w:r>
    </w:p>
    <w:p w14:paraId="680180E1" w14:textId="77777777" w:rsidR="009D7232" w:rsidRDefault="009D7232" w:rsidP="009D7232"/>
    <w:p w14:paraId="1CBA1ACC" w14:textId="77777777" w:rsidR="009D7232" w:rsidRDefault="009D7232" w:rsidP="00154D7D">
      <w:pPr>
        <w:pStyle w:val="Heading2"/>
      </w:pPr>
      <w:bookmarkStart w:id="67" w:name="_Toc113616587"/>
      <w:bookmarkEnd w:id="65"/>
      <w:bookmarkEnd w:id="66"/>
      <w:r>
        <w:t>B.</w:t>
      </w:r>
      <w:r>
        <w:tab/>
      </w:r>
      <w:r w:rsidR="00E87751">
        <w:t>Cases to Report to the State Registry</w:t>
      </w:r>
      <w:bookmarkEnd w:id="67"/>
    </w:p>
    <w:p w14:paraId="2AA2BC88" w14:textId="77777777" w:rsidR="009D7232" w:rsidRDefault="009D7232" w:rsidP="009D7232">
      <w:pPr>
        <w:pStyle w:val="Header"/>
        <w:tabs>
          <w:tab w:val="left" w:pos="720"/>
        </w:tabs>
        <w:spacing w:line="80" w:lineRule="exact"/>
      </w:pPr>
    </w:p>
    <w:p w14:paraId="40277EA1" w14:textId="77777777" w:rsidR="009D7232" w:rsidRDefault="009D7232" w:rsidP="009D7232">
      <w:pPr>
        <w:tabs>
          <w:tab w:val="left" w:pos="720"/>
        </w:tabs>
        <w:ind w:left="360"/>
      </w:pPr>
      <w:r>
        <w:t>1.</w:t>
      </w:r>
      <w:r>
        <w:tab/>
      </w:r>
      <w:r>
        <w:rPr>
          <w:b/>
        </w:rPr>
        <w:t>General Requirements</w:t>
      </w:r>
    </w:p>
    <w:p w14:paraId="4631BC6E" w14:textId="77777777" w:rsidR="009D7232" w:rsidRDefault="009D7232" w:rsidP="009F1E08">
      <w:pPr>
        <w:numPr>
          <w:ilvl w:val="0"/>
          <w:numId w:val="30"/>
        </w:numPr>
        <w:tabs>
          <w:tab w:val="clear" w:pos="1440"/>
          <w:tab w:val="num" w:pos="900"/>
        </w:tabs>
        <w:ind w:left="900" w:hanging="180"/>
      </w:pPr>
      <w:r>
        <w:t xml:space="preserve">All confirmed cases of reportable tumors </w:t>
      </w:r>
      <w:r>
        <w:rPr>
          <w:u w:val="words"/>
        </w:rPr>
        <w:t>diagnosed and/or initially treated</w:t>
      </w:r>
      <w:r>
        <w:t xml:space="preserve"> in Indiana must be reported to the State Cancer Registry, as specified in this section.  Reportable diagnoses are listed in Appendix B.</w:t>
      </w:r>
    </w:p>
    <w:p w14:paraId="7D16AEE9" w14:textId="77777777" w:rsidR="009D7232" w:rsidRDefault="009D7232" w:rsidP="009F1E08">
      <w:pPr>
        <w:numPr>
          <w:ilvl w:val="0"/>
          <w:numId w:val="30"/>
        </w:numPr>
        <w:tabs>
          <w:tab w:val="clear" w:pos="1440"/>
          <w:tab w:val="num" w:pos="900"/>
        </w:tabs>
        <w:ind w:left="900" w:hanging="180"/>
      </w:pPr>
      <w:r>
        <w:t>Confirmed cases include clinically diagnosed patients (not microscopically confirmed) as well as microscopically confirmed diagnoses.  If a recognized medical practitioner documents that a patient has cancer, the diagnosis is reportable.  Terms that constitute a clinical diagnosis can be found in Chapter 4.</w:t>
      </w:r>
    </w:p>
    <w:p w14:paraId="6A411083" w14:textId="77777777" w:rsidR="009D7232" w:rsidRDefault="009D7232" w:rsidP="009F1E08">
      <w:pPr>
        <w:numPr>
          <w:ilvl w:val="0"/>
          <w:numId w:val="30"/>
        </w:numPr>
        <w:tabs>
          <w:tab w:val="clear" w:pos="1440"/>
          <w:tab w:val="num" w:pos="900"/>
        </w:tabs>
        <w:ind w:left="900" w:hanging="180"/>
      </w:pPr>
      <w:r>
        <w:t>Reportable cases include inpatients and outpatients (including hospital-affiliated ambulatory care settings).</w:t>
      </w:r>
    </w:p>
    <w:p w14:paraId="5D2352C5" w14:textId="77777777" w:rsidR="009D7232" w:rsidRDefault="009D7232" w:rsidP="009D7232">
      <w:pPr>
        <w:tabs>
          <w:tab w:val="left" w:pos="720"/>
        </w:tabs>
        <w:ind w:left="360"/>
      </w:pPr>
    </w:p>
    <w:p w14:paraId="2F2B3FF6" w14:textId="77777777" w:rsidR="009D7232" w:rsidRDefault="009D7232" w:rsidP="009D7232">
      <w:pPr>
        <w:tabs>
          <w:tab w:val="left" w:pos="720"/>
        </w:tabs>
        <w:ind w:left="360"/>
      </w:pPr>
      <w:r>
        <w:t>2.</w:t>
      </w:r>
      <w:r>
        <w:tab/>
      </w:r>
      <w:r>
        <w:rPr>
          <w:b/>
        </w:rPr>
        <w:t>Required Cases</w:t>
      </w:r>
    </w:p>
    <w:p w14:paraId="29418587" w14:textId="1D619270" w:rsidR="009D7232" w:rsidRDefault="009D7232" w:rsidP="009D7232">
      <w:pPr>
        <w:tabs>
          <w:tab w:val="left" w:pos="1080"/>
        </w:tabs>
        <w:ind w:left="1080" w:hanging="360"/>
      </w:pPr>
      <w:r>
        <w:t>a.</w:t>
      </w:r>
      <w:r>
        <w:tab/>
        <w:t xml:space="preserve">In situ and frank malignancies – those with an </w:t>
      </w:r>
      <w:r>
        <w:rPr>
          <w:i/>
        </w:rPr>
        <w:t xml:space="preserve">International Classification of Diseases for Oncology, Third Edition, </w:t>
      </w:r>
      <w:r>
        <w:t>2000 (</w:t>
      </w:r>
      <w:r>
        <w:rPr>
          <w:i/>
        </w:rPr>
        <w:t>ICD-O-3</w:t>
      </w:r>
      <w:r w:rsidR="002B0E4E">
        <w:rPr>
          <w:i/>
        </w:rPr>
        <w:t>.2</w:t>
      </w:r>
      <w:r>
        <w:t>) fifth digit behavior code of /2 or /3.  These diagnoses appear on the Reportable List of Malignancies in Appendix B.</w:t>
      </w:r>
    </w:p>
    <w:p w14:paraId="51AC589E" w14:textId="77777777" w:rsidR="009D7232" w:rsidRDefault="009D7232" w:rsidP="009D7232">
      <w:pPr>
        <w:pStyle w:val="Header"/>
        <w:tabs>
          <w:tab w:val="left" w:pos="720"/>
        </w:tabs>
        <w:spacing w:line="80" w:lineRule="exact"/>
      </w:pPr>
    </w:p>
    <w:p w14:paraId="5BD097AA" w14:textId="77777777" w:rsidR="009D7232" w:rsidRDefault="009D7232" w:rsidP="009D7232">
      <w:pPr>
        <w:ind w:left="1080"/>
        <w:rPr>
          <w:b/>
          <w:i/>
        </w:rPr>
      </w:pPr>
      <w:r>
        <w:rPr>
          <w:b/>
          <w:i/>
        </w:rPr>
        <w:t>Exceptions (Not Reportable):</w:t>
      </w:r>
    </w:p>
    <w:p w14:paraId="6C572EAB" w14:textId="77777777" w:rsidR="009D7232" w:rsidRDefault="009D7232" w:rsidP="009F1E08">
      <w:pPr>
        <w:numPr>
          <w:ilvl w:val="0"/>
          <w:numId w:val="28"/>
        </w:numPr>
        <w:tabs>
          <w:tab w:val="clear" w:pos="360"/>
        </w:tabs>
        <w:ind w:left="1260" w:hanging="180"/>
      </w:pPr>
      <w:r>
        <w:t>Preinvasive cervical neoplasia (CIS and CIN III) diagnosed 01/01/2003 or later;</w:t>
      </w:r>
    </w:p>
    <w:p w14:paraId="67A6551F" w14:textId="77777777" w:rsidR="009D7232" w:rsidRDefault="009D7232" w:rsidP="009F1E08">
      <w:pPr>
        <w:numPr>
          <w:ilvl w:val="0"/>
          <w:numId w:val="28"/>
        </w:numPr>
        <w:tabs>
          <w:tab w:val="clear" w:pos="360"/>
        </w:tabs>
        <w:ind w:left="1260" w:hanging="180"/>
      </w:pPr>
      <w:r>
        <w:t>Prostatic intraepithelial neoplasia, grade III (PIN III) diagnosed 01/01/2003 or later;</w:t>
      </w:r>
    </w:p>
    <w:p w14:paraId="731C81F7" w14:textId="35519135" w:rsidR="009D7232" w:rsidRDefault="009D7232" w:rsidP="009F1E08">
      <w:pPr>
        <w:numPr>
          <w:ilvl w:val="0"/>
          <w:numId w:val="28"/>
        </w:numPr>
        <w:tabs>
          <w:tab w:val="clear" w:pos="360"/>
        </w:tabs>
        <w:ind w:left="1260" w:hanging="180"/>
      </w:pPr>
      <w:r>
        <w:t>Basal cell and squamous cell carcinoma of skin (</w:t>
      </w:r>
      <w:r>
        <w:rPr>
          <w:i/>
        </w:rPr>
        <w:t>ICD-O-3</w:t>
      </w:r>
      <w:r w:rsidR="002B0E4E">
        <w:rPr>
          <w:i/>
        </w:rPr>
        <w:t>.2</w:t>
      </w:r>
      <w:r>
        <w:t xml:space="preserve"> primary site codes C44.0-C44.9 with histology codes 8000-8110) diagnosed 01/01/2003 or later.</w:t>
      </w:r>
    </w:p>
    <w:p w14:paraId="153C643D" w14:textId="1267AC7D" w:rsidR="003F038D" w:rsidRDefault="003F038D" w:rsidP="009F1E08">
      <w:pPr>
        <w:numPr>
          <w:ilvl w:val="0"/>
          <w:numId w:val="28"/>
        </w:numPr>
        <w:tabs>
          <w:tab w:val="clear" w:pos="360"/>
        </w:tabs>
        <w:ind w:left="1260" w:hanging="180"/>
      </w:pPr>
      <w:r>
        <w:t>Adeno</w:t>
      </w:r>
      <w:r w:rsidR="0003011E">
        <w:t>carcinoma in situ, HPV-associated (C530-C531, C538-C539)</w:t>
      </w:r>
      <w:r w:rsidR="00D92A62">
        <w:t xml:space="preserve"> (8483/2)</w:t>
      </w:r>
      <w:r w:rsidR="00440FE0">
        <w:t xml:space="preserve"> </w:t>
      </w:r>
    </w:p>
    <w:p w14:paraId="20291E53" w14:textId="71F1620A" w:rsidR="0003011E" w:rsidRDefault="0003011E" w:rsidP="0003011E">
      <w:pPr>
        <w:numPr>
          <w:ilvl w:val="0"/>
          <w:numId w:val="28"/>
        </w:numPr>
        <w:tabs>
          <w:tab w:val="clear" w:pos="360"/>
        </w:tabs>
        <w:ind w:left="1260" w:hanging="180"/>
      </w:pPr>
      <w:r>
        <w:t>Adenocarcinoma in situ, HPV-independ</w:t>
      </w:r>
      <w:r w:rsidR="00600804">
        <w:t>ent</w:t>
      </w:r>
      <w:r>
        <w:t xml:space="preserve"> (C530-C531, C538-C539)</w:t>
      </w:r>
      <w:r w:rsidR="000F465E">
        <w:t xml:space="preserve"> (84</w:t>
      </w:r>
      <w:r w:rsidR="00D92A62">
        <w:t>84/2)</w:t>
      </w:r>
    </w:p>
    <w:p w14:paraId="544B1E8E" w14:textId="0554C8F7" w:rsidR="00F4242C" w:rsidRDefault="00F4242C" w:rsidP="0003011E">
      <w:pPr>
        <w:numPr>
          <w:ilvl w:val="0"/>
          <w:numId w:val="28"/>
        </w:numPr>
        <w:tabs>
          <w:tab w:val="clear" w:pos="360"/>
        </w:tabs>
        <w:ind w:left="1260" w:hanging="180"/>
      </w:pPr>
      <w:r>
        <w:t>Adenomatous polyp, high grade dysplasia (C160-C166, C168-C169,</w:t>
      </w:r>
      <w:r w:rsidR="000C5C43">
        <w:t xml:space="preserve"> C170-C173, C178-C179) (8210/2)</w:t>
      </w:r>
    </w:p>
    <w:p w14:paraId="02AC4A2B" w14:textId="5F7EE6B3" w:rsidR="00600804" w:rsidRDefault="00600804" w:rsidP="0003011E">
      <w:pPr>
        <w:numPr>
          <w:ilvl w:val="0"/>
          <w:numId w:val="28"/>
        </w:numPr>
        <w:tabs>
          <w:tab w:val="clear" w:pos="360"/>
        </w:tabs>
        <w:ind w:left="1260" w:hanging="180"/>
      </w:pPr>
      <w:r>
        <w:t>Uterine tumor resembling ovarian sex cor</w:t>
      </w:r>
      <w:r w:rsidR="000F465E">
        <w:t>d tumor (8590/1)</w:t>
      </w:r>
    </w:p>
    <w:p w14:paraId="22655970" w14:textId="736B53EB" w:rsidR="00D92A62" w:rsidRDefault="00D92A62" w:rsidP="0003011E">
      <w:pPr>
        <w:numPr>
          <w:ilvl w:val="0"/>
          <w:numId w:val="28"/>
        </w:numPr>
        <w:tabs>
          <w:tab w:val="clear" w:pos="360"/>
        </w:tabs>
        <w:ind w:left="1260" w:hanging="180"/>
      </w:pPr>
      <w:r>
        <w:t xml:space="preserve">Osteoblastoma (9200/1) </w:t>
      </w:r>
      <w:r w:rsidR="001668A7">
        <w:t>*behavior changed from /0 to/1 but remains not reportable</w:t>
      </w:r>
    </w:p>
    <w:p w14:paraId="777F5DAC" w14:textId="3921272B" w:rsidR="001668A7" w:rsidRDefault="001668A7" w:rsidP="0003011E">
      <w:pPr>
        <w:numPr>
          <w:ilvl w:val="0"/>
          <w:numId w:val="28"/>
        </w:numPr>
        <w:tabs>
          <w:tab w:val="clear" w:pos="360"/>
        </w:tabs>
        <w:ind w:left="1260" w:hanging="180"/>
      </w:pPr>
      <w:r>
        <w:t>Osteo</w:t>
      </w:r>
      <w:r w:rsidR="00440FE0">
        <w:t>fibrous dysplasia-like adamantinoma (9261/1)</w:t>
      </w:r>
    </w:p>
    <w:p w14:paraId="47E88106" w14:textId="7A4E43CC" w:rsidR="002B59F8" w:rsidRDefault="002B59F8" w:rsidP="0003011E">
      <w:pPr>
        <w:numPr>
          <w:ilvl w:val="0"/>
          <w:numId w:val="28"/>
        </w:numPr>
        <w:tabs>
          <w:tab w:val="clear" w:pos="360"/>
        </w:tabs>
        <w:ind w:left="1260" w:hanging="180"/>
      </w:pPr>
      <w:r>
        <w:t>Tub</w:t>
      </w:r>
      <w:r w:rsidR="00EC7027">
        <w:t>ular adenoma, high grade (8211/2)</w:t>
      </w:r>
    </w:p>
    <w:p w14:paraId="278BD4B5" w14:textId="0FA5C700" w:rsidR="00EC7027" w:rsidRDefault="00EC7027" w:rsidP="0003011E">
      <w:pPr>
        <w:numPr>
          <w:ilvl w:val="0"/>
          <w:numId w:val="28"/>
        </w:numPr>
        <w:tabs>
          <w:tab w:val="clear" w:pos="360"/>
        </w:tabs>
        <w:ind w:left="1260" w:hanging="180"/>
      </w:pPr>
      <w:r>
        <w:t>Tubu</w:t>
      </w:r>
      <w:r w:rsidR="002F6016">
        <w:t>lovillous adenoma, high grade (8263/2)</w:t>
      </w:r>
    </w:p>
    <w:p w14:paraId="59FCB765" w14:textId="38178B78" w:rsidR="00EC7027" w:rsidRDefault="00EC7027" w:rsidP="0003011E">
      <w:pPr>
        <w:numPr>
          <w:ilvl w:val="0"/>
          <w:numId w:val="28"/>
        </w:numPr>
        <w:tabs>
          <w:tab w:val="clear" w:pos="360"/>
        </w:tabs>
        <w:ind w:left="1260" w:hanging="180"/>
      </w:pPr>
      <w:r>
        <w:t>Villous adenoma, high grade (8261/2)</w:t>
      </w:r>
    </w:p>
    <w:p w14:paraId="27B2DCAA" w14:textId="4B55A554" w:rsidR="009D7232" w:rsidRDefault="009D7232" w:rsidP="009D7232">
      <w:pPr>
        <w:tabs>
          <w:tab w:val="left" w:pos="1080"/>
        </w:tabs>
        <w:ind w:left="1080" w:hanging="360"/>
      </w:pPr>
    </w:p>
    <w:p w14:paraId="13C82A05" w14:textId="61625F37" w:rsidR="009D7232" w:rsidRDefault="009D7232" w:rsidP="009D7232">
      <w:pPr>
        <w:tabs>
          <w:tab w:val="left" w:pos="1080"/>
        </w:tabs>
        <w:ind w:left="1080" w:hanging="360"/>
      </w:pPr>
      <w:r>
        <w:t>b.</w:t>
      </w:r>
      <w:r>
        <w:tab/>
        <w:t>If diagnosed before 01/01/2003, basal cell and squamous cell carcinoma of skin (</w:t>
      </w:r>
      <w:r>
        <w:rPr>
          <w:i/>
        </w:rPr>
        <w:t>ICD-O-3</w:t>
      </w:r>
      <w:r w:rsidR="002B0E4E">
        <w:rPr>
          <w:i/>
        </w:rPr>
        <w:t>.2</w:t>
      </w:r>
      <w:r>
        <w:t xml:space="preserve"> primary site codes C44.0-C44.9 with histology codes 8000-8110) that meets at least one of the following conditions </w:t>
      </w:r>
      <w:r>
        <w:rPr>
          <w:u w:val="words"/>
        </w:rPr>
        <w:t>at the time of diagnosis</w:t>
      </w:r>
      <w:r>
        <w:t>:</w:t>
      </w:r>
    </w:p>
    <w:p w14:paraId="0100C781" w14:textId="063C55D4" w:rsidR="009D7232" w:rsidRDefault="002B0E4E" w:rsidP="002B0E4E">
      <w:pPr>
        <w:tabs>
          <w:tab w:val="left" w:pos="3523"/>
        </w:tabs>
        <w:ind w:left="1080" w:hanging="360"/>
      </w:pPr>
      <w:r>
        <w:tab/>
      </w:r>
      <w:r>
        <w:tab/>
      </w:r>
    </w:p>
    <w:p w14:paraId="15F2507F" w14:textId="77777777" w:rsidR="009D7232" w:rsidRDefault="009D7232" w:rsidP="009D7232">
      <w:pPr>
        <w:ind w:left="1440" w:hanging="360"/>
      </w:pPr>
      <w:r>
        <w:t>(1)</w:t>
      </w:r>
      <w:r>
        <w:tab/>
        <w:t>Primary tumor more than 5 centimeters in greatest dimension;</w:t>
      </w:r>
    </w:p>
    <w:p w14:paraId="0C06C732" w14:textId="77777777" w:rsidR="009D7232" w:rsidRDefault="009D7232" w:rsidP="009D7232">
      <w:pPr>
        <w:ind w:left="1440" w:hanging="360"/>
      </w:pPr>
      <w:r>
        <w:t>(2)</w:t>
      </w:r>
      <w:r>
        <w:tab/>
        <w:t>Primary tumor that has invaded deep extradermal structures such as cartilage, skeletal muscle, or bone;</w:t>
      </w:r>
    </w:p>
    <w:p w14:paraId="7B148AD6" w14:textId="77777777" w:rsidR="009D7232" w:rsidRDefault="009D7232" w:rsidP="009D7232">
      <w:pPr>
        <w:ind w:left="1440" w:hanging="360"/>
      </w:pPr>
      <w:r>
        <w:t>(3)</w:t>
      </w:r>
      <w:r>
        <w:tab/>
        <w:t>Primary tumor with regional node metastases;</w:t>
      </w:r>
    </w:p>
    <w:p w14:paraId="5E1F28BE" w14:textId="77777777" w:rsidR="009D7232" w:rsidRDefault="009D7232" w:rsidP="009D7232">
      <w:pPr>
        <w:ind w:left="1440" w:hanging="360"/>
      </w:pPr>
      <w:r>
        <w:t>(4)</w:t>
      </w:r>
      <w:r>
        <w:tab/>
        <w:t>Primary tumor with metastasis to distant sites.</w:t>
      </w:r>
    </w:p>
    <w:p w14:paraId="6C6ADFF5" w14:textId="77777777" w:rsidR="009D7232" w:rsidRDefault="009D7232" w:rsidP="009D7232">
      <w:pPr>
        <w:tabs>
          <w:tab w:val="left" w:pos="1080"/>
        </w:tabs>
        <w:ind w:left="1080" w:hanging="360"/>
      </w:pPr>
    </w:p>
    <w:p w14:paraId="5B1E9929" w14:textId="15EBB4E6" w:rsidR="009D7232" w:rsidRDefault="009D7232" w:rsidP="009D7232">
      <w:pPr>
        <w:tabs>
          <w:tab w:val="left" w:pos="1080"/>
        </w:tabs>
        <w:ind w:left="1080" w:hanging="360"/>
      </w:pPr>
      <w:r>
        <w:t>c.</w:t>
      </w:r>
      <w:r>
        <w:tab/>
        <w:t>Basal cell and squamous cell carcinoma (</w:t>
      </w:r>
      <w:r>
        <w:rPr>
          <w:i/>
        </w:rPr>
        <w:t>ICD-O-3</w:t>
      </w:r>
      <w:r w:rsidR="002B0E4E">
        <w:rPr>
          <w:i/>
        </w:rPr>
        <w:t>.2</w:t>
      </w:r>
      <w:r>
        <w:t xml:space="preserve"> histology codes 8000-8110) that originates in a mucous membrane site:</w:t>
      </w:r>
    </w:p>
    <w:p w14:paraId="3FE6AE1C" w14:textId="77777777" w:rsidR="009D7232" w:rsidRDefault="009D7232" w:rsidP="009D7232">
      <w:pPr>
        <w:tabs>
          <w:tab w:val="left" w:pos="1080"/>
        </w:tabs>
        <w:ind w:left="1080" w:hanging="360"/>
      </w:pPr>
    </w:p>
    <w:p w14:paraId="0FB23773" w14:textId="77777777" w:rsidR="009D7232" w:rsidRDefault="009D7232" w:rsidP="009F1E08">
      <w:pPr>
        <w:numPr>
          <w:ilvl w:val="0"/>
          <w:numId w:val="27"/>
        </w:numPr>
        <w:tabs>
          <w:tab w:val="clear" w:pos="360"/>
          <w:tab w:val="left" w:pos="1260"/>
        </w:tabs>
        <w:ind w:left="1260" w:hanging="180"/>
      </w:pPr>
      <w:r>
        <w:t>Lip</w:t>
      </w:r>
      <w:r>
        <w:tab/>
        <w:t>C00.0 – C00.9</w:t>
      </w:r>
    </w:p>
    <w:p w14:paraId="4305F0FF" w14:textId="77777777" w:rsidR="009D7232" w:rsidRDefault="009D7232" w:rsidP="009F1E08">
      <w:pPr>
        <w:numPr>
          <w:ilvl w:val="0"/>
          <w:numId w:val="27"/>
        </w:numPr>
        <w:tabs>
          <w:tab w:val="clear" w:pos="360"/>
          <w:tab w:val="left" w:pos="1260"/>
        </w:tabs>
        <w:ind w:left="1260" w:hanging="180"/>
      </w:pPr>
      <w:r>
        <w:t>Anus</w:t>
      </w:r>
      <w:r>
        <w:tab/>
        <w:t>C21.0</w:t>
      </w:r>
    </w:p>
    <w:p w14:paraId="55FB45A5" w14:textId="77777777" w:rsidR="009D7232" w:rsidRDefault="009D7232" w:rsidP="009F1E08">
      <w:pPr>
        <w:numPr>
          <w:ilvl w:val="0"/>
          <w:numId w:val="27"/>
        </w:numPr>
        <w:tabs>
          <w:tab w:val="clear" w:pos="360"/>
          <w:tab w:val="left" w:pos="1260"/>
        </w:tabs>
        <w:ind w:left="1260" w:hanging="180"/>
      </w:pPr>
      <w:r>
        <w:t>Labia</w:t>
      </w:r>
      <w:r>
        <w:tab/>
        <w:t>C51.0 – C51.1</w:t>
      </w:r>
    </w:p>
    <w:p w14:paraId="23ABB112" w14:textId="77777777" w:rsidR="009D7232" w:rsidRDefault="009D7232" w:rsidP="009F1E08">
      <w:pPr>
        <w:numPr>
          <w:ilvl w:val="0"/>
          <w:numId w:val="27"/>
        </w:numPr>
        <w:tabs>
          <w:tab w:val="clear" w:pos="360"/>
          <w:tab w:val="left" w:pos="1260"/>
        </w:tabs>
        <w:ind w:left="1260" w:hanging="180"/>
      </w:pPr>
      <w:r>
        <w:t>Clitoris</w:t>
      </w:r>
      <w:r>
        <w:tab/>
        <w:t>C51.2</w:t>
      </w:r>
    </w:p>
    <w:p w14:paraId="0CB4C91F" w14:textId="77777777" w:rsidR="009D7232" w:rsidRDefault="009D7232" w:rsidP="009F1E08">
      <w:pPr>
        <w:numPr>
          <w:ilvl w:val="0"/>
          <w:numId w:val="27"/>
        </w:numPr>
        <w:tabs>
          <w:tab w:val="clear" w:pos="360"/>
          <w:tab w:val="left" w:pos="1260"/>
        </w:tabs>
        <w:ind w:left="1260" w:hanging="180"/>
      </w:pPr>
      <w:r>
        <w:t>Vulva</w:t>
      </w:r>
      <w:r>
        <w:tab/>
        <w:t>C51.8 – C51.9</w:t>
      </w:r>
    </w:p>
    <w:p w14:paraId="0E946BFA" w14:textId="77777777" w:rsidR="009D7232" w:rsidRDefault="009D7232" w:rsidP="009F1E08">
      <w:pPr>
        <w:numPr>
          <w:ilvl w:val="0"/>
          <w:numId w:val="27"/>
        </w:numPr>
        <w:tabs>
          <w:tab w:val="clear" w:pos="360"/>
          <w:tab w:val="left" w:pos="1260"/>
        </w:tabs>
        <w:ind w:left="1260" w:hanging="180"/>
      </w:pPr>
      <w:r>
        <w:t>Vagina</w:t>
      </w:r>
      <w:r>
        <w:tab/>
        <w:t>C52.9</w:t>
      </w:r>
    </w:p>
    <w:p w14:paraId="6EFF14C2" w14:textId="77777777" w:rsidR="009D7232" w:rsidRDefault="009D7232" w:rsidP="009F1E08">
      <w:pPr>
        <w:numPr>
          <w:ilvl w:val="0"/>
          <w:numId w:val="27"/>
        </w:numPr>
        <w:tabs>
          <w:tab w:val="clear" w:pos="360"/>
          <w:tab w:val="left" w:pos="1260"/>
        </w:tabs>
        <w:ind w:left="1260" w:hanging="180"/>
      </w:pPr>
      <w:r>
        <w:t>Prepuce</w:t>
      </w:r>
      <w:r>
        <w:tab/>
        <w:t>C60.0</w:t>
      </w:r>
    </w:p>
    <w:p w14:paraId="4ACC467E" w14:textId="77777777" w:rsidR="009D7232" w:rsidRDefault="009D7232" w:rsidP="009F1E08">
      <w:pPr>
        <w:numPr>
          <w:ilvl w:val="0"/>
          <w:numId w:val="27"/>
        </w:numPr>
        <w:tabs>
          <w:tab w:val="clear" w:pos="360"/>
          <w:tab w:val="left" w:pos="1260"/>
        </w:tabs>
        <w:ind w:left="1260" w:hanging="180"/>
      </w:pPr>
      <w:r>
        <w:t>Penis</w:t>
      </w:r>
      <w:r>
        <w:tab/>
        <w:t>C60.1 – C60.9</w:t>
      </w:r>
    </w:p>
    <w:p w14:paraId="19B93EE5" w14:textId="77777777" w:rsidR="009D7232" w:rsidRDefault="009D7232" w:rsidP="009F1E08">
      <w:pPr>
        <w:numPr>
          <w:ilvl w:val="0"/>
          <w:numId w:val="27"/>
        </w:numPr>
        <w:tabs>
          <w:tab w:val="clear" w:pos="360"/>
          <w:tab w:val="left" w:pos="1260"/>
        </w:tabs>
        <w:ind w:left="1260" w:hanging="180"/>
      </w:pPr>
      <w:r>
        <w:t>Scrotum</w:t>
      </w:r>
      <w:r>
        <w:tab/>
        <w:t>C63.2</w:t>
      </w:r>
    </w:p>
    <w:p w14:paraId="72AE98FA" w14:textId="77777777" w:rsidR="009D7232" w:rsidRDefault="009D7232" w:rsidP="009D7232">
      <w:pPr>
        <w:pStyle w:val="BodyTextIndent3"/>
      </w:pPr>
    </w:p>
    <w:p w14:paraId="2F2F9B18" w14:textId="7B00A283" w:rsidR="009D7232" w:rsidRDefault="009D7232" w:rsidP="009D7232">
      <w:pPr>
        <w:pStyle w:val="BodyTextIndent3"/>
        <w:tabs>
          <w:tab w:val="clear" w:pos="720"/>
        </w:tabs>
        <w:ind w:left="1080" w:hanging="360"/>
      </w:pPr>
      <w:r>
        <w:t>d.</w:t>
      </w:r>
      <w:r>
        <w:tab/>
      </w:r>
      <w:r w:rsidR="00607B36">
        <w:t>Pilocytic/j</w:t>
      </w:r>
      <w:r>
        <w:t xml:space="preserve">uvenile astrocytoma, listed as 9421/1 in </w:t>
      </w:r>
      <w:r>
        <w:rPr>
          <w:i/>
        </w:rPr>
        <w:t>ICD-O-3</w:t>
      </w:r>
      <w:r w:rsidR="002B0E4E">
        <w:rPr>
          <w:i/>
        </w:rPr>
        <w:t>.2</w:t>
      </w:r>
      <w:r>
        <w:t>, is required and should be reported as 9421/3.</w:t>
      </w:r>
    </w:p>
    <w:p w14:paraId="38B1FBD3" w14:textId="3277CE05" w:rsidR="00607B36" w:rsidRPr="00607B36" w:rsidRDefault="00607B36" w:rsidP="00607B36">
      <w:pPr>
        <w:ind w:left="1080"/>
      </w:pPr>
      <w:r>
        <w:rPr>
          <w:b/>
          <w:i/>
        </w:rPr>
        <w:t>Exception</w:t>
      </w:r>
      <w:r w:rsidR="00716512">
        <w:rPr>
          <w:b/>
          <w:i/>
        </w:rPr>
        <w:t xml:space="preserve"> (Reportable)</w:t>
      </w:r>
      <w:r>
        <w:rPr>
          <w:b/>
          <w:i/>
        </w:rPr>
        <w:t xml:space="preserve">:  </w:t>
      </w:r>
      <w:r>
        <w:t xml:space="preserve">The behavior is </w:t>
      </w:r>
      <w:r>
        <w:rPr>
          <w:rFonts w:ascii="Calibri" w:hAnsi="Calibri"/>
          <w:sz w:val="22"/>
          <w:szCs w:val="22"/>
        </w:rPr>
        <w:t>non-malignant when the primary site is optic nerve (C723).</w:t>
      </w:r>
    </w:p>
    <w:p w14:paraId="505DAD54" w14:textId="77777777" w:rsidR="009D7232" w:rsidRDefault="009D7232" w:rsidP="009D7232">
      <w:pPr>
        <w:pStyle w:val="BodyTextIndent3"/>
      </w:pPr>
    </w:p>
    <w:p w14:paraId="34CF3F8A" w14:textId="36CAF76F" w:rsidR="00104E3F" w:rsidRDefault="00104E3F" w:rsidP="00104E3F">
      <w:pPr>
        <w:pStyle w:val="BodyTextIndent3"/>
        <w:tabs>
          <w:tab w:val="clear" w:pos="720"/>
        </w:tabs>
        <w:ind w:left="1080" w:hanging="360"/>
      </w:pPr>
      <w:r>
        <w:t>e.</w:t>
      </w:r>
      <w:r>
        <w:tab/>
        <w:t xml:space="preserve">The </w:t>
      </w:r>
      <w:r>
        <w:rPr>
          <w:i/>
        </w:rPr>
        <w:t>ICD-O-3</w:t>
      </w:r>
      <w:r w:rsidR="008E6A6D">
        <w:rPr>
          <w:i/>
        </w:rPr>
        <w:t>.2</w:t>
      </w:r>
      <w:r>
        <w:t xml:space="preserve"> code for Carcinoid tumor, NOS, of appendix (</w:t>
      </w:r>
      <w:r w:rsidR="00031AC1">
        <w:t>8240/1) is obsolete in 2015.  Carcinoid tumors of the appendix must be coded to 8240/3 and are required to be reported.</w:t>
      </w:r>
    </w:p>
    <w:p w14:paraId="0DC56AAD" w14:textId="77777777" w:rsidR="00031AC1" w:rsidRDefault="00031AC1" w:rsidP="00104E3F">
      <w:pPr>
        <w:pStyle w:val="BodyTextIndent3"/>
        <w:tabs>
          <w:tab w:val="clear" w:pos="720"/>
        </w:tabs>
        <w:ind w:left="1080" w:hanging="360"/>
      </w:pPr>
    </w:p>
    <w:p w14:paraId="699A24A5" w14:textId="23832EB3" w:rsidR="009D7232" w:rsidRDefault="00031AC1" w:rsidP="009D7232">
      <w:pPr>
        <w:tabs>
          <w:tab w:val="left" w:pos="1080"/>
        </w:tabs>
        <w:ind w:left="1080" w:hanging="360"/>
      </w:pPr>
      <w:r>
        <w:t>f</w:t>
      </w:r>
      <w:r w:rsidR="009D7232">
        <w:t>.</w:t>
      </w:r>
      <w:r w:rsidR="009D7232">
        <w:tab/>
        <w:t>All benign and borderline (behavior codes /0 and /1) intracranial and central nervous system tumors diagnosed January 1, 2004 or later.  (</w:t>
      </w:r>
      <w:r w:rsidR="009D7232" w:rsidRPr="009D7232">
        <w:t>ICD-O-3</w:t>
      </w:r>
      <w:r w:rsidR="008E6A6D">
        <w:t>.2</w:t>
      </w:r>
      <w:r w:rsidR="009D7232" w:rsidRPr="009D7232">
        <w:t xml:space="preserve"> </w:t>
      </w:r>
      <w:r w:rsidR="009D7232">
        <w:t>primary site codes C70.0-C72.9, C75.1-C75.3.)</w:t>
      </w:r>
    </w:p>
    <w:p w14:paraId="597CB7D0" w14:textId="77777777" w:rsidR="009D7232" w:rsidRDefault="009D7232" w:rsidP="009D7232">
      <w:pPr>
        <w:tabs>
          <w:tab w:val="left" w:pos="1080"/>
        </w:tabs>
        <w:ind w:left="1080" w:hanging="360"/>
      </w:pPr>
    </w:p>
    <w:p w14:paraId="20A499A8" w14:textId="77777777" w:rsidR="009D7232" w:rsidRDefault="00031AC1" w:rsidP="009D7232">
      <w:pPr>
        <w:tabs>
          <w:tab w:val="left" w:pos="1080"/>
        </w:tabs>
        <w:ind w:left="1080" w:hanging="360"/>
      </w:pPr>
      <w:r>
        <w:t>g</w:t>
      </w:r>
      <w:r w:rsidR="009D7232">
        <w:t>.</w:t>
      </w:r>
      <w:r w:rsidR="009D7232">
        <w:tab/>
        <w:t>Analytic cases (see Item 28 in Chapter 5 for further information on analytic and nonanalytic cases).  Analytic cases include the following:</w:t>
      </w:r>
    </w:p>
    <w:p w14:paraId="65A77581" w14:textId="77777777" w:rsidR="009D7232" w:rsidRDefault="009D7232" w:rsidP="009D7232">
      <w:pPr>
        <w:tabs>
          <w:tab w:val="left" w:pos="1080"/>
        </w:tabs>
        <w:ind w:left="1080" w:hanging="360"/>
      </w:pPr>
    </w:p>
    <w:p w14:paraId="6453CDE6" w14:textId="77777777" w:rsidR="009D7232" w:rsidRDefault="009D7232" w:rsidP="009D7232">
      <w:pPr>
        <w:tabs>
          <w:tab w:val="left" w:pos="1440"/>
        </w:tabs>
        <w:ind w:left="1440" w:hanging="360"/>
      </w:pPr>
      <w:r>
        <w:t>(1)</w:t>
      </w:r>
      <w:r>
        <w:tab/>
        <w:t xml:space="preserve">All new malignancies diagnosed at the reporting </w:t>
      </w:r>
      <w:r w:rsidR="00AA1FEE">
        <w:t>facility</w:t>
      </w:r>
      <w:r>
        <w:t xml:space="preserve"> on or after January 1, 1987 (class of case 00).</w:t>
      </w:r>
    </w:p>
    <w:p w14:paraId="7E0EC9F1" w14:textId="77777777" w:rsidR="009D7232" w:rsidRDefault="009D7232" w:rsidP="009D7232">
      <w:pPr>
        <w:tabs>
          <w:tab w:val="left" w:pos="1440"/>
        </w:tabs>
        <w:ind w:left="1440" w:hanging="360"/>
      </w:pPr>
      <w:r>
        <w:t>(2)</w:t>
      </w:r>
      <w:r>
        <w:tab/>
        <w:t xml:space="preserve">All malignancies initially diagnosed </w:t>
      </w:r>
      <w:r>
        <w:rPr>
          <w:u w:val="single"/>
        </w:rPr>
        <w:t>and</w:t>
      </w:r>
      <w:r>
        <w:t xml:space="preserve"> treated at the reporting </w:t>
      </w:r>
      <w:r w:rsidR="00AA1FEE">
        <w:t>facility</w:t>
      </w:r>
      <w:r>
        <w:t xml:space="preserve"> for all or part of the first course of treatment on or after January 1, 1987 (class of case 10, 13, or 14).</w:t>
      </w:r>
    </w:p>
    <w:p w14:paraId="18661724" w14:textId="77777777" w:rsidR="009D7232" w:rsidRDefault="009D7232" w:rsidP="009D7232">
      <w:pPr>
        <w:tabs>
          <w:tab w:val="left" w:pos="1440"/>
        </w:tabs>
        <w:ind w:left="1440" w:hanging="360"/>
      </w:pPr>
      <w:r>
        <w:t>(3)</w:t>
      </w:r>
      <w:r>
        <w:tab/>
        <w:t xml:space="preserve">All malignancies initially diagnosed in a staff physician’s office on or after January 1, 1987 and treated at the reporting </w:t>
      </w:r>
      <w:r w:rsidR="00AA1FEE">
        <w:t>facility</w:t>
      </w:r>
      <w:r>
        <w:t xml:space="preserve"> for all or part of the first course of treatment (class of case 11 or 12).</w:t>
      </w:r>
    </w:p>
    <w:p w14:paraId="1F928BD5" w14:textId="77777777" w:rsidR="009D7232" w:rsidRDefault="009D7232" w:rsidP="009D7232">
      <w:pPr>
        <w:tabs>
          <w:tab w:val="left" w:pos="1440"/>
        </w:tabs>
        <w:ind w:left="1440" w:hanging="360"/>
      </w:pPr>
      <w:r>
        <w:t>(4)</w:t>
      </w:r>
      <w:r>
        <w:tab/>
        <w:t xml:space="preserve">All malignancies initially treated at reporting </w:t>
      </w:r>
      <w:r w:rsidR="00AA1FEE">
        <w:t>facility</w:t>
      </w:r>
      <w:r>
        <w:t xml:space="preserve"> for all or part of the first course of treatment on or after January 1, 1987 (class of case 20, 21, or 22).</w:t>
      </w:r>
    </w:p>
    <w:p w14:paraId="540B365B" w14:textId="77777777" w:rsidR="009D7232" w:rsidRDefault="009D7232" w:rsidP="009D7232">
      <w:pPr>
        <w:tabs>
          <w:tab w:val="left" w:pos="1080"/>
        </w:tabs>
        <w:ind w:left="1080" w:hanging="360"/>
      </w:pPr>
    </w:p>
    <w:p w14:paraId="4D3121F1" w14:textId="77777777" w:rsidR="009D7232" w:rsidRDefault="009D7232" w:rsidP="009D7232">
      <w:pPr>
        <w:tabs>
          <w:tab w:val="left" w:pos="1080"/>
        </w:tabs>
        <w:ind w:left="1080" w:hanging="360"/>
      </w:pPr>
      <w:r>
        <w:tab/>
        <w:t xml:space="preserve">This includes patients who previously have been diagnosed with a cancer prior to January 1, 1987 and have a </w:t>
      </w:r>
      <w:r>
        <w:rPr>
          <w:u w:val="single"/>
        </w:rPr>
        <w:t>new</w:t>
      </w:r>
      <w:r>
        <w:t xml:space="preserve"> primary malignancy diagnosed at the reporting </w:t>
      </w:r>
      <w:r w:rsidR="00B93D03">
        <w:t>facility</w:t>
      </w:r>
      <w:r>
        <w:t xml:space="preserve"> on or after January 1, 1987.  (</w:t>
      </w:r>
      <w:r>
        <w:rPr>
          <w:u w:val="words"/>
        </w:rPr>
        <w:t>Only the new malignancy diagnosed on or after January 1, 1987 must be reported to the State Cancer Registry</w:t>
      </w:r>
      <w:r>
        <w:t>.)</w:t>
      </w:r>
      <w:r>
        <w:rPr>
          <w:u w:val="words"/>
        </w:rPr>
        <w:t xml:space="preserve">  </w:t>
      </w:r>
      <w:r>
        <w:t xml:space="preserve">Do </w:t>
      </w:r>
      <w:r>
        <w:rPr>
          <w:u w:val="single"/>
        </w:rPr>
        <w:t>not</w:t>
      </w:r>
      <w:r>
        <w:t xml:space="preserve"> report the malignancy diagnosed before January 1, 1987.</w:t>
      </w:r>
    </w:p>
    <w:p w14:paraId="70EFEF11" w14:textId="77777777" w:rsidR="009D7232" w:rsidRDefault="009D7232" w:rsidP="009D7232">
      <w:pPr>
        <w:tabs>
          <w:tab w:val="left" w:pos="1080"/>
        </w:tabs>
        <w:ind w:left="1080" w:hanging="360"/>
      </w:pPr>
    </w:p>
    <w:p w14:paraId="3FB35B2F" w14:textId="77777777" w:rsidR="009D7232" w:rsidRDefault="00031AC1" w:rsidP="009D7232">
      <w:pPr>
        <w:tabs>
          <w:tab w:val="left" w:pos="1080"/>
        </w:tabs>
        <w:ind w:left="1080" w:hanging="360"/>
      </w:pPr>
      <w:r>
        <w:t>h</w:t>
      </w:r>
      <w:r w:rsidR="009D7232">
        <w:t>.</w:t>
      </w:r>
      <w:r w:rsidR="009D7232">
        <w:tab/>
        <w:t xml:space="preserve">Nonanalytic class of case 32 diagnosed on or after January 1, 1987.  Class 32 includes cases first diagnosed elsewhere and all of the first course therapy elsewhere.  The reporting </w:t>
      </w:r>
      <w:r w:rsidR="005B46ED">
        <w:t>facility</w:t>
      </w:r>
      <w:r w:rsidR="009D7232">
        <w:t xml:space="preserve"> </w:t>
      </w:r>
      <w:r w:rsidR="00D83935">
        <w:t xml:space="preserve">diagnosed </w:t>
      </w:r>
      <w:r w:rsidR="005B46ED">
        <w:t>and/</w:t>
      </w:r>
      <w:r w:rsidR="00D83935">
        <w:t>or treated</w:t>
      </w:r>
      <w:r w:rsidR="009D7232">
        <w:t xml:space="preserve"> the recurrence or progression of a malignancy diagnosed January 1, 1987 or later.</w:t>
      </w:r>
    </w:p>
    <w:p w14:paraId="5EBDE53A" w14:textId="77777777" w:rsidR="0053347F" w:rsidRDefault="0053347F">
      <w:pPr>
        <w:tabs>
          <w:tab w:val="left" w:pos="1080"/>
        </w:tabs>
        <w:ind w:left="1080" w:hanging="360"/>
      </w:pPr>
    </w:p>
    <w:p w14:paraId="360FC307" w14:textId="77777777" w:rsidR="009D7232" w:rsidRDefault="00031AC1" w:rsidP="009D7232">
      <w:pPr>
        <w:tabs>
          <w:tab w:val="left" w:pos="1080"/>
        </w:tabs>
        <w:ind w:left="1080" w:hanging="360"/>
      </w:pPr>
      <w:r>
        <w:t>i</w:t>
      </w:r>
      <w:r w:rsidR="009D7232">
        <w:t>.</w:t>
      </w:r>
      <w:r w:rsidR="009D7232">
        <w:tab/>
        <w:t xml:space="preserve">Cases with diagnoses (for example, VIN III), required by the State, but not by CoC that are diagnosed and/or treated at the reporting </w:t>
      </w:r>
      <w:r w:rsidR="005543D8">
        <w:t>facility</w:t>
      </w:r>
      <w:r w:rsidR="009D7232">
        <w:t xml:space="preserve"> on or after January 1, 1987 (Nonanalytic class of case 34 or 36).</w:t>
      </w:r>
    </w:p>
    <w:p w14:paraId="15B9BF09" w14:textId="77777777" w:rsidR="009D7232" w:rsidRDefault="009D7232">
      <w:pPr>
        <w:tabs>
          <w:tab w:val="left" w:pos="1080"/>
        </w:tabs>
        <w:ind w:left="1080" w:hanging="360"/>
      </w:pPr>
    </w:p>
    <w:p w14:paraId="11E2676E" w14:textId="77777777" w:rsidR="009D7232" w:rsidRDefault="00031AC1" w:rsidP="009D7232">
      <w:pPr>
        <w:tabs>
          <w:tab w:val="left" w:pos="1080"/>
        </w:tabs>
        <w:ind w:left="1080" w:hanging="360"/>
      </w:pPr>
      <w:r>
        <w:t>j</w:t>
      </w:r>
      <w:r w:rsidR="009D7232">
        <w:t>.</w:t>
      </w:r>
      <w:r w:rsidR="009D7232">
        <w:tab/>
        <w:t xml:space="preserve">Nonanalytic class of case 35 or 37 diagnosed on or after January 1, 1987.  Class 35 or 37 includes cases first diagnosed and/or first course of therapy at the reporting </w:t>
      </w:r>
      <w:r w:rsidR="006534DD">
        <w:t>facility</w:t>
      </w:r>
      <w:r w:rsidR="009D7232">
        <w:t xml:space="preserve"> before the registry’s reference date.  Class of case 35 or 37 would be applicable only for a registry with a reference date later than 1987.</w:t>
      </w:r>
    </w:p>
    <w:p w14:paraId="35A6B26A" w14:textId="77777777" w:rsidR="009D7232" w:rsidRDefault="009D7232" w:rsidP="009D7232">
      <w:pPr>
        <w:tabs>
          <w:tab w:val="left" w:pos="1080"/>
        </w:tabs>
        <w:spacing w:line="120" w:lineRule="exact"/>
        <w:ind w:left="1080" w:hanging="360"/>
      </w:pPr>
    </w:p>
    <w:p w14:paraId="571762F9" w14:textId="77777777" w:rsidR="009D7232" w:rsidRDefault="009D7232" w:rsidP="009D7232">
      <w:pPr>
        <w:tabs>
          <w:tab w:val="left" w:pos="2160"/>
        </w:tabs>
        <w:ind w:left="2160" w:hanging="1080"/>
      </w:pPr>
      <w:r>
        <w:rPr>
          <w:i/>
        </w:rPr>
        <w:t>Example 1:</w:t>
      </w:r>
      <w:r>
        <w:rPr>
          <w:i/>
        </w:rPr>
        <w:tab/>
      </w:r>
      <w:r>
        <w:t>Hospital A changed their reference date from 1987 to 1992.  In 1993, a patient is admitted who was diagnosed and treated for a melanoma at Hospital A in 1990 and has returned for a recurrence.  The case is class 35 for the hospital and should be reported to the State Registry in 1993 if not previously reported when diagnosed.</w:t>
      </w:r>
    </w:p>
    <w:p w14:paraId="373CDBD3" w14:textId="77777777" w:rsidR="009D7232" w:rsidRDefault="009D7232" w:rsidP="009D7232">
      <w:pPr>
        <w:tabs>
          <w:tab w:val="left" w:pos="2160"/>
        </w:tabs>
        <w:spacing w:line="120" w:lineRule="exact"/>
        <w:ind w:left="1080" w:hanging="360"/>
        <w:rPr>
          <w:i/>
        </w:rPr>
      </w:pPr>
    </w:p>
    <w:p w14:paraId="34CA00AD" w14:textId="77777777" w:rsidR="0053347F" w:rsidRDefault="009D7232" w:rsidP="009D7232">
      <w:pPr>
        <w:tabs>
          <w:tab w:val="left" w:pos="2160"/>
        </w:tabs>
        <w:ind w:left="2160" w:hanging="1080"/>
      </w:pPr>
      <w:r>
        <w:rPr>
          <w:i/>
        </w:rPr>
        <w:t>Example 2:</w:t>
      </w:r>
      <w:r w:rsidRPr="009D7232">
        <w:rPr>
          <w:i/>
        </w:rPr>
        <w:tab/>
      </w:r>
      <w:r w:rsidRPr="009D7232">
        <w:t>Hospital A changed their reference date from 1987 to 1992.  In 1993, a patient is admitted with a second primary.  The first primary, treated at Hospital A in 1990, is class of case 37 for the hospital and should be reported to the State Registry in 1993 if not previously reported when diagnosed.</w:t>
      </w:r>
    </w:p>
    <w:p w14:paraId="4488AA37" w14:textId="77777777" w:rsidR="009D7232" w:rsidRDefault="009D7232" w:rsidP="0053347F">
      <w:pPr>
        <w:pStyle w:val="OutlineLowercase"/>
      </w:pPr>
    </w:p>
    <w:p w14:paraId="49F6D0C1" w14:textId="77777777" w:rsidR="009D7232" w:rsidRDefault="00031AC1" w:rsidP="009D7232">
      <w:pPr>
        <w:tabs>
          <w:tab w:val="left" w:pos="1080"/>
        </w:tabs>
        <w:ind w:left="1080" w:hanging="360"/>
      </w:pPr>
      <w:r>
        <w:t>k</w:t>
      </w:r>
      <w:r w:rsidR="009D7232">
        <w:t>.</w:t>
      </w:r>
      <w:r w:rsidR="009D7232">
        <w:tab/>
        <w:t>Patients first diagnosed at autopsy (Nonanalytic class of case 38).</w:t>
      </w:r>
    </w:p>
    <w:p w14:paraId="1CB34E9D" w14:textId="77777777" w:rsidR="0053347F" w:rsidRDefault="0053347F" w:rsidP="0053347F">
      <w:pPr>
        <w:pStyle w:val="OutlineLowercase"/>
      </w:pPr>
    </w:p>
    <w:p w14:paraId="25DB8FFD" w14:textId="77777777" w:rsidR="009D7232" w:rsidRDefault="00031AC1" w:rsidP="009D7232">
      <w:pPr>
        <w:tabs>
          <w:tab w:val="left" w:pos="1080"/>
        </w:tabs>
        <w:ind w:left="1080" w:hanging="360"/>
      </w:pPr>
      <w:r>
        <w:t>l</w:t>
      </w:r>
      <w:r w:rsidR="009D7232">
        <w:t>.</w:t>
      </w:r>
      <w:r w:rsidR="009D7232">
        <w:tab/>
        <w:t>Patients diagnosed and treated only in a staff physician’s office (Nonanalytic class of case 40 or 41).  Reportable by the hospital only if the hospital collects class 40 and 41 cases.  Otherwise, reportable by the physician’s office.</w:t>
      </w:r>
    </w:p>
    <w:p w14:paraId="732FA42A" w14:textId="77777777" w:rsidR="0053347F" w:rsidRDefault="0053347F">
      <w:pPr>
        <w:tabs>
          <w:tab w:val="left" w:pos="1080"/>
        </w:tabs>
        <w:ind w:left="1080" w:hanging="360"/>
      </w:pPr>
    </w:p>
    <w:p w14:paraId="05B9D580" w14:textId="77777777" w:rsidR="0053347F" w:rsidRDefault="00031AC1" w:rsidP="0053347F">
      <w:pPr>
        <w:pStyle w:val="OutlineLowercase"/>
      </w:pPr>
      <w:r>
        <w:t>m</w:t>
      </w:r>
      <w:r w:rsidR="009D7232">
        <w:t>.</w:t>
      </w:r>
      <w:r w:rsidR="009D7232">
        <w:tab/>
        <w:t xml:space="preserve">The types of cases list below </w:t>
      </w:r>
      <w:r w:rsidR="009D7232">
        <w:rPr>
          <w:u w:val="single"/>
        </w:rPr>
        <w:t>are</w:t>
      </w:r>
      <w:r w:rsidR="009D7232">
        <w:t xml:space="preserve"> reportable to the State Registry, though not reportable by CoC.  Since documentation for these cases may be limited, report all information available either in your usual format, by paper abstract, or by sending copies of pertinent medical record documentation.</w:t>
      </w:r>
    </w:p>
    <w:p w14:paraId="454034E4" w14:textId="77777777" w:rsidR="0053347F" w:rsidRDefault="0053347F">
      <w:pPr>
        <w:tabs>
          <w:tab w:val="left" w:pos="1080"/>
        </w:tabs>
        <w:spacing w:line="120" w:lineRule="exact"/>
        <w:ind w:left="1080" w:hanging="360"/>
      </w:pPr>
    </w:p>
    <w:p w14:paraId="4B39DACE" w14:textId="77777777" w:rsidR="0053347F" w:rsidRDefault="009D7232">
      <w:pPr>
        <w:tabs>
          <w:tab w:val="left" w:pos="1080"/>
        </w:tabs>
        <w:ind w:left="1440" w:hanging="360"/>
      </w:pPr>
      <w:r>
        <w:t>(1)</w:t>
      </w:r>
      <w:r>
        <w:tab/>
        <w:t>Pathology-only cases (Nonanalytic class of case 43).</w:t>
      </w:r>
    </w:p>
    <w:p w14:paraId="058BF1B9" w14:textId="77777777" w:rsidR="0053347F" w:rsidRDefault="0053347F">
      <w:pPr>
        <w:tabs>
          <w:tab w:val="left" w:pos="1080"/>
        </w:tabs>
        <w:spacing w:line="120" w:lineRule="exact"/>
        <w:ind w:left="1080" w:hanging="360"/>
      </w:pPr>
    </w:p>
    <w:p w14:paraId="64C4F45C" w14:textId="77777777" w:rsidR="009D7232" w:rsidRDefault="009D7232" w:rsidP="009D7232">
      <w:pPr>
        <w:tabs>
          <w:tab w:val="left" w:pos="1080"/>
        </w:tabs>
        <w:ind w:left="1440" w:hanging="360"/>
      </w:pPr>
      <w:r>
        <w:t>(2)</w:t>
      </w:r>
      <w:r>
        <w:tab/>
        <w:t xml:space="preserve">Patients seen in consultation to confirm a diagnosis or </w:t>
      </w:r>
      <w:r w:rsidR="006A0183">
        <w:t xml:space="preserve">first course </w:t>
      </w:r>
      <w:r>
        <w:t>treatment plan (</w:t>
      </w:r>
      <w:r w:rsidR="00F129DE">
        <w:t>Nonanalytic class of case 30).</w:t>
      </w:r>
    </w:p>
    <w:p w14:paraId="72DF696D" w14:textId="77777777" w:rsidR="009D7232" w:rsidRDefault="009D7232" w:rsidP="009D7232">
      <w:pPr>
        <w:tabs>
          <w:tab w:val="left" w:pos="720"/>
        </w:tabs>
        <w:spacing w:line="120" w:lineRule="exact"/>
        <w:ind w:left="1080" w:hanging="360"/>
      </w:pPr>
    </w:p>
    <w:p w14:paraId="7FDC6C09" w14:textId="77777777" w:rsidR="009D7232" w:rsidRDefault="00AF66DF" w:rsidP="009D7232">
      <w:pPr>
        <w:ind w:left="2430" w:hanging="1080"/>
      </w:pPr>
      <w:r>
        <w:rPr>
          <w:i/>
        </w:rPr>
        <w:t>Example</w:t>
      </w:r>
      <w:r w:rsidR="009D7232">
        <w:rPr>
          <w:i/>
        </w:rPr>
        <w:t>:</w:t>
      </w:r>
      <w:r w:rsidR="009D7232">
        <w:tab/>
        <w:t>A patient comes to the institution for a second opinion.  Staff physicians order diagnostic tests and support the original treatment plan.  The patient returns to the other institution for treatment.</w:t>
      </w:r>
    </w:p>
    <w:p w14:paraId="462995C6" w14:textId="77777777" w:rsidR="0053347F" w:rsidRDefault="0053347F">
      <w:pPr>
        <w:ind w:left="2430" w:hanging="1080"/>
      </w:pPr>
    </w:p>
    <w:p w14:paraId="44639430" w14:textId="77777777" w:rsidR="0053347F" w:rsidRDefault="0053347F" w:rsidP="0053347F"/>
    <w:p w14:paraId="3B38C550" w14:textId="77777777" w:rsidR="0053347F" w:rsidRDefault="007E49DC" w:rsidP="0053347F">
      <w:pPr>
        <w:pStyle w:val="Heading2"/>
      </w:pPr>
      <w:bookmarkStart w:id="68" w:name="_Toc129755820"/>
      <w:bookmarkStart w:id="69" w:name="_Toc129756418"/>
      <w:bookmarkStart w:id="70" w:name="_Toc113616588"/>
      <w:r>
        <w:t>C</w:t>
      </w:r>
      <w:r w:rsidR="0053347F">
        <w:t>.</w:t>
      </w:r>
      <w:r w:rsidR="0053347F">
        <w:tab/>
        <w:t xml:space="preserve">Cases </w:t>
      </w:r>
      <w:r w:rsidR="0053347F">
        <w:rPr>
          <w:u w:val="single"/>
        </w:rPr>
        <w:t>Not</w:t>
      </w:r>
      <w:r w:rsidR="0053347F">
        <w:t xml:space="preserve"> Required</w:t>
      </w:r>
      <w:bookmarkEnd w:id="68"/>
      <w:bookmarkEnd w:id="69"/>
      <w:bookmarkEnd w:id="70"/>
    </w:p>
    <w:p w14:paraId="0BF659AB" w14:textId="77777777" w:rsidR="0053347F" w:rsidRDefault="0053347F">
      <w:pPr>
        <w:tabs>
          <w:tab w:val="left" w:pos="720"/>
        </w:tabs>
        <w:ind w:left="720" w:hanging="360"/>
      </w:pPr>
    </w:p>
    <w:p w14:paraId="04DAB32A" w14:textId="05C4B883" w:rsidR="0053347F" w:rsidRDefault="0053347F">
      <w:pPr>
        <w:tabs>
          <w:tab w:val="left" w:pos="720"/>
        </w:tabs>
        <w:ind w:left="720" w:hanging="360"/>
      </w:pPr>
      <w:r>
        <w:t>1.</w:t>
      </w:r>
      <w:r>
        <w:tab/>
        <w:t xml:space="preserve">Cases with an </w:t>
      </w:r>
      <w:r>
        <w:rPr>
          <w:i/>
        </w:rPr>
        <w:t>International Classification of Diseases of Oncology, Third Edition,</w:t>
      </w:r>
      <w:r>
        <w:t xml:space="preserve"> 2000 (</w:t>
      </w:r>
      <w:r>
        <w:rPr>
          <w:i/>
        </w:rPr>
        <w:t>ICD-O-3</w:t>
      </w:r>
      <w:r w:rsidR="00A264D5">
        <w:rPr>
          <w:i/>
        </w:rPr>
        <w:t>.2</w:t>
      </w:r>
      <w:r>
        <w:t>) fifth digit behavior code of /0 (benign) or /1 (uncertain or borderline), which are the codes for precancerous conditions or benign tumors.</w:t>
      </w:r>
    </w:p>
    <w:p w14:paraId="55181505" w14:textId="77777777" w:rsidR="0053347F" w:rsidRDefault="0053347F">
      <w:pPr>
        <w:ind w:left="1080"/>
      </w:pPr>
    </w:p>
    <w:p w14:paraId="17EB3497" w14:textId="77777777" w:rsidR="0053347F" w:rsidRDefault="0053347F">
      <w:pPr>
        <w:ind w:left="720"/>
      </w:pPr>
      <w:r>
        <w:rPr>
          <w:b/>
          <w:i/>
        </w:rPr>
        <w:t>Exceptions (Reportable):</w:t>
      </w:r>
    </w:p>
    <w:p w14:paraId="354D3B2E" w14:textId="1811EAA3" w:rsidR="0053347F" w:rsidRDefault="009440B7" w:rsidP="009F1E08">
      <w:pPr>
        <w:numPr>
          <w:ilvl w:val="0"/>
          <w:numId w:val="29"/>
        </w:numPr>
        <w:tabs>
          <w:tab w:val="clear" w:pos="360"/>
          <w:tab w:val="num" w:pos="900"/>
        </w:tabs>
        <w:ind w:left="900" w:hanging="180"/>
      </w:pPr>
      <w:r>
        <w:t>Pilocytic/</w:t>
      </w:r>
      <w:r w:rsidR="00E836D4">
        <w:t>j</w:t>
      </w:r>
      <w:r w:rsidR="0053347F">
        <w:t xml:space="preserve">uvenile astrocytoma, listed as 9421/1 in </w:t>
      </w:r>
      <w:r w:rsidR="0053347F">
        <w:rPr>
          <w:i/>
        </w:rPr>
        <w:t>ICD-O-3</w:t>
      </w:r>
      <w:r w:rsidR="00A264D5">
        <w:rPr>
          <w:i/>
        </w:rPr>
        <w:t>.2</w:t>
      </w:r>
      <w:r w:rsidR="0053347F">
        <w:t>, is required and should be reported as 9421/3</w:t>
      </w:r>
      <w:r>
        <w:t xml:space="preserve"> unless the primary site is optic nerve (C723)</w:t>
      </w:r>
      <w:r w:rsidR="0053347F">
        <w:t>.</w:t>
      </w:r>
      <w:r>
        <w:t xml:space="preserve">  Report behavior as non-malignant for optic nerve pi</w:t>
      </w:r>
      <w:r w:rsidR="00DD6913">
        <w:t xml:space="preserve">locytic/juvenile astrocytoma </w:t>
      </w:r>
      <w:r>
        <w:t>diagnosed 2004 or later.</w:t>
      </w:r>
    </w:p>
    <w:p w14:paraId="6EE421A2" w14:textId="4DC15676" w:rsidR="0053347F" w:rsidRDefault="0053347F" w:rsidP="009F1E08">
      <w:pPr>
        <w:numPr>
          <w:ilvl w:val="0"/>
          <w:numId w:val="29"/>
        </w:numPr>
        <w:tabs>
          <w:tab w:val="clear" w:pos="360"/>
          <w:tab w:val="num" w:pos="900"/>
        </w:tabs>
        <w:ind w:left="900" w:hanging="180"/>
      </w:pPr>
      <w:r>
        <w:t>All benign and borderline intracranial and central nervous system tumors diagnosed January 1, 2004 or later are reportable.  (</w:t>
      </w:r>
      <w:r>
        <w:rPr>
          <w:i/>
        </w:rPr>
        <w:t>ICD-O-3</w:t>
      </w:r>
      <w:r w:rsidR="00A264D5">
        <w:rPr>
          <w:i/>
        </w:rPr>
        <w:t>.2</w:t>
      </w:r>
      <w:r>
        <w:rPr>
          <w:i/>
        </w:rPr>
        <w:t xml:space="preserve"> </w:t>
      </w:r>
      <w:r>
        <w:t>primary site codes C70.0-C72.9, C75.1-C75.3.)</w:t>
      </w:r>
    </w:p>
    <w:p w14:paraId="40EB4075" w14:textId="6ECE558A" w:rsidR="0053347F" w:rsidRDefault="0024379E" w:rsidP="009F1E08">
      <w:pPr>
        <w:numPr>
          <w:ilvl w:val="0"/>
          <w:numId w:val="29"/>
        </w:numPr>
        <w:tabs>
          <w:tab w:val="clear" w:pos="360"/>
          <w:tab w:val="num" w:pos="900"/>
        </w:tabs>
        <w:ind w:left="900" w:hanging="180"/>
      </w:pPr>
      <w:r>
        <w:t xml:space="preserve">Carcinoid tumor, NOS, of appendix, listed as 8240/1 in </w:t>
      </w:r>
      <w:r w:rsidRPr="009D52A8">
        <w:rPr>
          <w:i/>
        </w:rPr>
        <w:t>ICD-O-3</w:t>
      </w:r>
      <w:r w:rsidR="00A264D5">
        <w:rPr>
          <w:i/>
        </w:rPr>
        <w:t>.2</w:t>
      </w:r>
      <w:r>
        <w:t xml:space="preserve">, is required </w:t>
      </w:r>
      <w:r w:rsidR="004A369A">
        <w:t xml:space="preserve">effective 2015 </w:t>
      </w:r>
      <w:r>
        <w:t>and should be coded to</w:t>
      </w:r>
      <w:r w:rsidR="004A369A">
        <w:t xml:space="preserve"> 8240/3.</w:t>
      </w:r>
    </w:p>
    <w:p w14:paraId="1C14A50B" w14:textId="3239F29D" w:rsidR="009D52A8" w:rsidRDefault="009D52A8" w:rsidP="009F1E08">
      <w:pPr>
        <w:numPr>
          <w:ilvl w:val="0"/>
          <w:numId w:val="29"/>
        </w:numPr>
        <w:tabs>
          <w:tab w:val="clear" w:pos="360"/>
          <w:tab w:val="num" w:pos="900"/>
        </w:tabs>
        <w:ind w:left="900" w:hanging="180"/>
      </w:pPr>
      <w:r w:rsidRPr="009D52A8">
        <w:t>Mature teratoma</w:t>
      </w:r>
      <w:r>
        <w:t xml:space="preserve">, listed as 9080/0 in </w:t>
      </w:r>
      <w:r w:rsidRPr="009D52A8">
        <w:rPr>
          <w:i/>
        </w:rPr>
        <w:t>ICD-O-3</w:t>
      </w:r>
      <w:r w:rsidR="00A264D5">
        <w:rPr>
          <w:i/>
        </w:rPr>
        <w:t>.2</w:t>
      </w:r>
      <w:r>
        <w:rPr>
          <w:i/>
        </w:rPr>
        <w:t>,</w:t>
      </w:r>
      <w:r w:rsidRPr="009D52A8">
        <w:t xml:space="preserve"> of the testes in adults is malignant and </w:t>
      </w:r>
      <w:r>
        <w:t>reportable</w:t>
      </w:r>
      <w:r w:rsidRPr="009D52A8">
        <w:t xml:space="preserve"> as 9080/3</w:t>
      </w:r>
      <w:r>
        <w:t xml:space="preserve">.  Mature teratoma </w:t>
      </w:r>
      <w:r w:rsidRPr="009D52A8">
        <w:t>in prepubescent children continues to be non-reportable (9080/0).</w:t>
      </w:r>
    </w:p>
    <w:p w14:paraId="5F0C56FC" w14:textId="741D3F2F" w:rsidR="0053347F" w:rsidRDefault="0053347F">
      <w:pPr>
        <w:tabs>
          <w:tab w:val="left" w:pos="720"/>
        </w:tabs>
        <w:spacing w:before="120"/>
        <w:ind w:left="720" w:hanging="360"/>
      </w:pPr>
      <w:r>
        <w:t>2.</w:t>
      </w:r>
      <w:r>
        <w:tab/>
        <w:t>If diagnosed 01/01/2003 or later, all basal cell and squamous cell carcinoma of skin (</w:t>
      </w:r>
      <w:r>
        <w:rPr>
          <w:i/>
        </w:rPr>
        <w:t>ICD-O-3</w:t>
      </w:r>
      <w:r w:rsidR="00A264D5">
        <w:rPr>
          <w:i/>
        </w:rPr>
        <w:t>.2</w:t>
      </w:r>
      <w:r>
        <w:t xml:space="preserve"> primary site codes C44.0-C44.9 with histology codes 8000-8110).</w:t>
      </w:r>
    </w:p>
    <w:p w14:paraId="7771E007" w14:textId="77777777" w:rsidR="0053347F" w:rsidRDefault="0053347F">
      <w:pPr>
        <w:tabs>
          <w:tab w:val="left" w:pos="720"/>
        </w:tabs>
        <w:spacing w:before="120"/>
        <w:ind w:left="720" w:hanging="360"/>
      </w:pPr>
      <w:r>
        <w:tab/>
        <w:t>If diagnosed before 01/01/2003, basal cell and squamous cell carcinoma of skin that are in situ or that are invasive and 5 centimeters or less in greatest dimension with no lymph node or distant metastasis.</w:t>
      </w:r>
    </w:p>
    <w:p w14:paraId="66AC6E9E" w14:textId="77777777" w:rsidR="0053347F" w:rsidRDefault="0053347F">
      <w:pPr>
        <w:tabs>
          <w:tab w:val="left" w:pos="720"/>
        </w:tabs>
      </w:pPr>
    </w:p>
    <w:p w14:paraId="001C89D4" w14:textId="77777777" w:rsidR="009D7232" w:rsidRDefault="009D7232" w:rsidP="009D7232">
      <w:pPr>
        <w:tabs>
          <w:tab w:val="left" w:pos="720"/>
        </w:tabs>
        <w:ind w:left="720" w:hanging="360"/>
      </w:pPr>
      <w:r>
        <w:t>3.</w:t>
      </w:r>
      <w:r>
        <w:tab/>
        <w:t xml:space="preserve">Analytic cases (class of case codes 00-22) who were first diagnosed or first treated at the reporting </w:t>
      </w:r>
      <w:r w:rsidR="00046303">
        <w:t>facility</w:t>
      </w:r>
      <w:r>
        <w:t xml:space="preserve"> on or </w:t>
      </w:r>
      <w:r>
        <w:rPr>
          <w:u w:val="single"/>
        </w:rPr>
        <w:t>after</w:t>
      </w:r>
      <w:r>
        <w:t xml:space="preserve"> January 1, 1987 and return to the </w:t>
      </w:r>
      <w:r w:rsidR="00046303">
        <w:t>facility</w:t>
      </w:r>
      <w:r>
        <w:t xml:space="preserve"> for:</w:t>
      </w:r>
    </w:p>
    <w:p w14:paraId="61E0491A" w14:textId="77777777" w:rsidR="009D7232" w:rsidRDefault="009D7232" w:rsidP="009D7232">
      <w:pPr>
        <w:tabs>
          <w:tab w:val="left" w:pos="720"/>
        </w:tabs>
        <w:spacing w:line="120" w:lineRule="exact"/>
        <w:ind w:left="720" w:hanging="360"/>
      </w:pPr>
    </w:p>
    <w:p w14:paraId="74616866" w14:textId="77777777" w:rsidR="009D7232" w:rsidRDefault="009D7232" w:rsidP="009D7232">
      <w:pPr>
        <w:tabs>
          <w:tab w:val="left" w:pos="1080"/>
        </w:tabs>
        <w:ind w:left="1080" w:hanging="360"/>
      </w:pPr>
      <w:r>
        <w:t>a.</w:t>
      </w:r>
      <w:r>
        <w:tab/>
        <w:t>A recurrence of that same primary;</w:t>
      </w:r>
    </w:p>
    <w:p w14:paraId="57EF063E" w14:textId="77777777" w:rsidR="009D7232" w:rsidRDefault="009D7232" w:rsidP="009D7232">
      <w:pPr>
        <w:tabs>
          <w:tab w:val="left" w:pos="1080"/>
        </w:tabs>
        <w:ind w:left="1080" w:hanging="360"/>
      </w:pPr>
      <w:r>
        <w:t>b.</w:t>
      </w:r>
      <w:r>
        <w:tab/>
        <w:t>Subsequent treatment;</w:t>
      </w:r>
    </w:p>
    <w:p w14:paraId="07CF55AA" w14:textId="77777777" w:rsidR="009D7232" w:rsidRDefault="009D7232" w:rsidP="009D7232">
      <w:pPr>
        <w:tabs>
          <w:tab w:val="left" w:pos="1080"/>
        </w:tabs>
        <w:ind w:left="1080" w:hanging="360"/>
      </w:pPr>
      <w:r>
        <w:t>c.</w:t>
      </w:r>
      <w:r>
        <w:tab/>
        <w:t>Progression of recurrent disease (disease free period); or</w:t>
      </w:r>
    </w:p>
    <w:p w14:paraId="381605C4" w14:textId="77777777" w:rsidR="009D7232" w:rsidRDefault="009D7232" w:rsidP="009D7232">
      <w:pPr>
        <w:tabs>
          <w:tab w:val="left" w:pos="1080"/>
        </w:tabs>
        <w:ind w:left="1080" w:hanging="360"/>
      </w:pPr>
      <w:r>
        <w:t>d.</w:t>
      </w:r>
      <w:r>
        <w:tab/>
        <w:t>Continued or persistent disease (never disease free).</w:t>
      </w:r>
    </w:p>
    <w:p w14:paraId="3FE81415" w14:textId="77777777" w:rsidR="009D7232" w:rsidRDefault="009D7232" w:rsidP="009D7232">
      <w:pPr>
        <w:tabs>
          <w:tab w:val="left" w:pos="720"/>
        </w:tabs>
        <w:spacing w:line="120" w:lineRule="exact"/>
        <w:ind w:left="720"/>
      </w:pPr>
    </w:p>
    <w:p w14:paraId="45574857" w14:textId="77777777" w:rsidR="0053347F" w:rsidRDefault="009D7232" w:rsidP="009D7232">
      <w:pPr>
        <w:tabs>
          <w:tab w:val="left" w:pos="720"/>
        </w:tabs>
        <w:ind w:left="720"/>
        <w:rPr>
          <w:u w:val="single"/>
        </w:rPr>
      </w:pPr>
      <w:r>
        <w:rPr>
          <w:b/>
        </w:rPr>
        <w:t>Note:</w:t>
      </w:r>
      <w:r>
        <w:t xml:space="preserve">  An abstract would have been submitted when the patient was first diagnosed or first treated.  Once a case has been accessioned into a registry, it is </w:t>
      </w:r>
      <w:r>
        <w:rPr>
          <w:u w:val="single"/>
        </w:rPr>
        <w:t>not</w:t>
      </w:r>
      <w:r>
        <w:t xml:space="preserve"> re-accessioned or reported if the patient returns to the hospital for that </w:t>
      </w:r>
      <w:r>
        <w:rPr>
          <w:u w:val="single"/>
        </w:rPr>
        <w:t>same</w:t>
      </w:r>
      <w:r>
        <w:t xml:space="preserve"> primary.</w:t>
      </w:r>
    </w:p>
    <w:p w14:paraId="407EFBDC" w14:textId="77777777" w:rsidR="0053347F" w:rsidRDefault="0053347F">
      <w:pPr>
        <w:tabs>
          <w:tab w:val="left" w:pos="720"/>
        </w:tabs>
        <w:ind w:left="720" w:hanging="360"/>
      </w:pPr>
    </w:p>
    <w:p w14:paraId="629100FC" w14:textId="77777777" w:rsidR="0053347F" w:rsidRDefault="009267F2">
      <w:pPr>
        <w:tabs>
          <w:tab w:val="left" w:pos="720"/>
        </w:tabs>
        <w:ind w:left="720" w:hanging="360"/>
      </w:pPr>
      <w:r>
        <w:t>4.</w:t>
      </w:r>
      <w:r>
        <w:tab/>
        <w:t xml:space="preserve">Nonanalytic class of case 30-33 diagnosed before January 1, 1987.  Class 30-33 includes cases first diagnosed elsewhere and all of the first course therapy elsewhere.  If the reporting </w:t>
      </w:r>
      <w:r w:rsidR="00046303">
        <w:t>facility</w:t>
      </w:r>
      <w:r>
        <w:t xml:space="preserve"> is treating the recurrence or progression of a malignancy diagnosed before January 1, 1987, the case should not be reported to the state.</w:t>
      </w:r>
    </w:p>
    <w:p w14:paraId="6FDFAA1F" w14:textId="77777777" w:rsidR="0053347F" w:rsidRDefault="0053347F">
      <w:pPr>
        <w:tabs>
          <w:tab w:val="left" w:pos="720"/>
        </w:tabs>
        <w:ind w:left="720" w:hanging="360"/>
      </w:pPr>
    </w:p>
    <w:p w14:paraId="728E5AA6" w14:textId="77777777" w:rsidR="009267F2" w:rsidRDefault="009267F2" w:rsidP="009267F2">
      <w:pPr>
        <w:tabs>
          <w:tab w:val="left" w:pos="720"/>
        </w:tabs>
        <w:ind w:left="720" w:hanging="360"/>
      </w:pPr>
      <w:r>
        <w:t>5.</w:t>
      </w:r>
      <w:r>
        <w:tab/>
        <w:t xml:space="preserve">Nonanalytic class of case 35 and 37 diagnosed before January 1, 1987.  Class 35 and 37 includes cases diagnosed and/or first course of therapy at the reporting </w:t>
      </w:r>
      <w:r w:rsidR="00046303">
        <w:t>facility</w:t>
      </w:r>
      <w:r>
        <w:t xml:space="preserve"> before the registry’s reference date.  Patients with the following situations would be non-reportable class of case 35 and 37:</w:t>
      </w:r>
    </w:p>
    <w:p w14:paraId="5A388804" w14:textId="77777777" w:rsidR="009267F2" w:rsidRDefault="009267F2" w:rsidP="009267F2">
      <w:pPr>
        <w:tabs>
          <w:tab w:val="left" w:pos="720"/>
        </w:tabs>
        <w:spacing w:line="120" w:lineRule="exact"/>
        <w:ind w:left="720"/>
      </w:pPr>
    </w:p>
    <w:p w14:paraId="45C6E914" w14:textId="77777777" w:rsidR="009267F2" w:rsidRDefault="009267F2" w:rsidP="009267F2">
      <w:pPr>
        <w:tabs>
          <w:tab w:val="left" w:pos="1080"/>
        </w:tabs>
        <w:ind w:left="1080" w:hanging="360"/>
      </w:pPr>
      <w:r>
        <w:t xml:space="preserve">Patients first diagnosed </w:t>
      </w:r>
      <w:r>
        <w:rPr>
          <w:u w:val="single"/>
        </w:rPr>
        <w:t xml:space="preserve">before </w:t>
      </w:r>
      <w:r>
        <w:t>January 1, 1987 who:</w:t>
      </w:r>
    </w:p>
    <w:p w14:paraId="7AE8861E" w14:textId="77777777" w:rsidR="009267F2" w:rsidRDefault="009267F2" w:rsidP="009267F2">
      <w:pPr>
        <w:pStyle w:val="OutlineLowercase"/>
      </w:pPr>
      <w:r>
        <w:t>a.</w:t>
      </w:r>
      <w:r>
        <w:tab/>
        <w:t>Received no treatment after being diagnosed;</w:t>
      </w:r>
    </w:p>
    <w:p w14:paraId="456E35A4" w14:textId="77777777" w:rsidR="0053347F" w:rsidRDefault="009267F2" w:rsidP="009267F2">
      <w:pPr>
        <w:pStyle w:val="OutlineLowercase"/>
      </w:pPr>
      <w:r>
        <w:t>b.</w:t>
      </w:r>
      <w:r>
        <w:tab/>
        <w:t xml:space="preserve">Received first course of treatment </w:t>
      </w:r>
      <w:r>
        <w:rPr>
          <w:u w:val="single"/>
        </w:rPr>
        <w:t>before</w:t>
      </w:r>
      <w:r>
        <w:t xml:space="preserve"> January 1, 1987</w:t>
      </w:r>
      <w:r w:rsidR="0053347F">
        <w:t>;</w:t>
      </w:r>
    </w:p>
    <w:p w14:paraId="300CC173" w14:textId="77777777" w:rsidR="00AE1075" w:rsidRDefault="00AE1075" w:rsidP="00AE1075">
      <w:pPr>
        <w:tabs>
          <w:tab w:val="left" w:pos="1080"/>
        </w:tabs>
        <w:ind w:left="1080" w:hanging="360"/>
      </w:pPr>
      <w:r>
        <w:t>c.</w:t>
      </w:r>
      <w:r>
        <w:tab/>
        <w:t xml:space="preserve">Received first course of treatment </w:t>
      </w:r>
      <w:r>
        <w:rPr>
          <w:u w:val="single"/>
        </w:rPr>
        <w:t>before</w:t>
      </w:r>
      <w:r>
        <w:t xml:space="preserve"> January 1, 1987 and subsequent treatment on or after January 1, 1987;</w:t>
      </w:r>
    </w:p>
    <w:p w14:paraId="74662FB1" w14:textId="77777777" w:rsidR="0053347F" w:rsidRDefault="00AE1075" w:rsidP="00AE1075">
      <w:pPr>
        <w:pStyle w:val="OutlineLowercase"/>
        <w:rPr>
          <w:u w:val="single"/>
        </w:rPr>
      </w:pPr>
      <w:r>
        <w:t>d.</w:t>
      </w:r>
      <w:r>
        <w:tab/>
        <w:t xml:space="preserve">Received first course of treatment </w:t>
      </w:r>
      <w:r>
        <w:rPr>
          <w:u w:val="single"/>
        </w:rPr>
        <w:t>before</w:t>
      </w:r>
      <w:r>
        <w:t xml:space="preserve"> January 1, 1987 and had a recurrence of that same primary on or after January 1, 1987.</w:t>
      </w:r>
    </w:p>
    <w:p w14:paraId="0F408E1E" w14:textId="77777777" w:rsidR="0053347F" w:rsidRDefault="0053347F">
      <w:pPr>
        <w:tabs>
          <w:tab w:val="left" w:pos="720"/>
        </w:tabs>
        <w:ind w:left="720" w:hanging="360"/>
      </w:pPr>
    </w:p>
    <w:p w14:paraId="3A98CF45" w14:textId="77777777" w:rsidR="00AE1075" w:rsidRDefault="00AE1075" w:rsidP="00AE1075">
      <w:pPr>
        <w:tabs>
          <w:tab w:val="left" w:pos="720"/>
        </w:tabs>
        <w:ind w:left="720" w:hanging="360"/>
      </w:pPr>
      <w:r>
        <w:t>6.</w:t>
      </w:r>
      <w:r>
        <w:tab/>
        <w:t>Patients who receive transient care to avoid interrupting a course of therapy started elsewhere (class of case 31).  Please verify with the State Cancer Registry that such patients who are Indiana residents have been reported by the other facility.</w:t>
      </w:r>
    </w:p>
    <w:p w14:paraId="135450A7" w14:textId="77777777" w:rsidR="00AE1075" w:rsidRDefault="00AE1075" w:rsidP="00AE1075">
      <w:pPr>
        <w:tabs>
          <w:tab w:val="left" w:pos="720"/>
        </w:tabs>
        <w:spacing w:line="120" w:lineRule="exact"/>
        <w:ind w:left="720"/>
      </w:pPr>
    </w:p>
    <w:p w14:paraId="24A6CE31" w14:textId="77777777" w:rsidR="00AE1075" w:rsidRDefault="00AE1075" w:rsidP="00AE1075">
      <w:pPr>
        <w:tabs>
          <w:tab w:val="left" w:pos="1800"/>
        </w:tabs>
        <w:ind w:left="1800" w:hanging="1080"/>
      </w:pPr>
      <w:r>
        <w:rPr>
          <w:i/>
        </w:rPr>
        <w:t>Example 1:</w:t>
      </w:r>
      <w:r>
        <w:tab/>
        <w:t>A patient is visiting relatives in the area.  The oncology department at the reporting facility dispenses the scheduled chemotherapy.</w:t>
      </w:r>
    </w:p>
    <w:p w14:paraId="2E40F822" w14:textId="77777777" w:rsidR="00AE1075" w:rsidRDefault="00AE1075" w:rsidP="00AE1075">
      <w:pPr>
        <w:tabs>
          <w:tab w:val="left" w:pos="1800"/>
        </w:tabs>
        <w:spacing w:line="120" w:lineRule="exact"/>
        <w:ind w:left="720"/>
        <w:rPr>
          <w:i/>
        </w:rPr>
      </w:pPr>
    </w:p>
    <w:p w14:paraId="0D7BEB06" w14:textId="77777777" w:rsidR="0053347F" w:rsidRDefault="00AE1075" w:rsidP="00AE1075">
      <w:pPr>
        <w:tabs>
          <w:tab w:val="left" w:pos="1800"/>
        </w:tabs>
        <w:ind w:left="1800" w:hanging="1080"/>
      </w:pPr>
      <w:r>
        <w:rPr>
          <w:i/>
        </w:rPr>
        <w:t>Example 2:</w:t>
      </w:r>
      <w:r>
        <w:rPr>
          <w:i/>
        </w:rPr>
        <w:tab/>
      </w:r>
      <w:r>
        <w:t>Another institution sends a patient to the reporting facility because of equipment failure.  The reporting facility administers the radiation therapy until the equipment is repaired.  The patient returns to the original institution to complete therapy.</w:t>
      </w:r>
    </w:p>
    <w:p w14:paraId="65F40145" w14:textId="77777777" w:rsidR="0053347F" w:rsidRDefault="0053347F">
      <w:pPr>
        <w:tabs>
          <w:tab w:val="left" w:pos="1800"/>
        </w:tabs>
        <w:ind w:left="1800" w:hanging="1080"/>
      </w:pPr>
    </w:p>
    <w:p w14:paraId="5CE1A7D4" w14:textId="77777777" w:rsidR="00AE1075" w:rsidRDefault="00AE1075" w:rsidP="00AE1075">
      <w:pPr>
        <w:tabs>
          <w:tab w:val="left" w:pos="720"/>
        </w:tabs>
        <w:ind w:left="720" w:hanging="360"/>
      </w:pPr>
      <w:r>
        <w:t>7.</w:t>
      </w:r>
      <w:r>
        <w:tab/>
        <w:t>Patients with active cancer who are admitted for an unrelated medical condition.  Please verify with the State Cancer Registry that such cases have been reported.</w:t>
      </w:r>
    </w:p>
    <w:p w14:paraId="57F06235" w14:textId="77777777" w:rsidR="00AE1075" w:rsidRDefault="00AE1075" w:rsidP="00AE1075">
      <w:pPr>
        <w:tabs>
          <w:tab w:val="left" w:pos="720"/>
        </w:tabs>
        <w:spacing w:line="120" w:lineRule="exact"/>
        <w:ind w:left="1080" w:hanging="360"/>
      </w:pPr>
    </w:p>
    <w:p w14:paraId="3BF45E33" w14:textId="77777777" w:rsidR="0053347F" w:rsidRDefault="00AE1075" w:rsidP="00AE1075">
      <w:pPr>
        <w:tabs>
          <w:tab w:val="left" w:pos="1800"/>
        </w:tabs>
        <w:ind w:left="1800" w:hanging="1080"/>
      </w:pPr>
      <w:r>
        <w:rPr>
          <w:i/>
        </w:rPr>
        <w:t>Example:</w:t>
      </w:r>
      <w:r>
        <w:tab/>
        <w:t xml:space="preserve">A patient with active prostate cancer enters the reporting </w:t>
      </w:r>
      <w:r w:rsidR="00046303">
        <w:t>facility’s</w:t>
      </w:r>
      <w:r>
        <w:t xml:space="preserve"> cardiac care unit for cardiac care only.</w:t>
      </w:r>
    </w:p>
    <w:p w14:paraId="28CEA74A" w14:textId="77777777" w:rsidR="0053347F" w:rsidRDefault="0053347F">
      <w:pPr>
        <w:tabs>
          <w:tab w:val="left" w:pos="1800"/>
        </w:tabs>
        <w:ind w:left="1800" w:hanging="1080"/>
      </w:pPr>
    </w:p>
    <w:p w14:paraId="1AF496C7" w14:textId="77777777" w:rsidR="0053347F" w:rsidRDefault="00AE1075">
      <w:pPr>
        <w:tabs>
          <w:tab w:val="left" w:pos="720"/>
        </w:tabs>
        <w:ind w:left="720" w:hanging="360"/>
      </w:pPr>
      <w:r>
        <w:t>8.</w:t>
      </w:r>
      <w:r>
        <w:tab/>
        <w:t>Patients with a history of cancer who currently have no evidence of the disease.  Please verify with the State Cancer Registry that such cases have been reported.</w:t>
      </w:r>
    </w:p>
    <w:p w14:paraId="3449226A" w14:textId="77777777" w:rsidR="0053347F" w:rsidRDefault="0053347F">
      <w:pPr>
        <w:tabs>
          <w:tab w:val="left" w:pos="720"/>
        </w:tabs>
        <w:ind w:left="720" w:hanging="360"/>
        <w:rPr>
          <w:i/>
        </w:rPr>
      </w:pPr>
    </w:p>
    <w:p w14:paraId="74BA1957" w14:textId="77777777" w:rsidR="0053347F" w:rsidRDefault="00AE1075">
      <w:pPr>
        <w:tabs>
          <w:tab w:val="left" w:pos="720"/>
        </w:tabs>
        <w:ind w:left="720" w:hanging="360"/>
      </w:pPr>
      <w:r>
        <w:t>9.</w:t>
      </w:r>
      <w:r>
        <w:tab/>
        <w:t>Patients admitted to a designated hospice unit or home care service.  Please verify with the State Cancer Registry that such cases have been reported</w:t>
      </w:r>
      <w:r w:rsidR="0053347F">
        <w:t>.</w:t>
      </w:r>
    </w:p>
    <w:p w14:paraId="226B20D5" w14:textId="77777777" w:rsidR="0053347F" w:rsidRDefault="0053347F">
      <w:pPr>
        <w:tabs>
          <w:tab w:val="left" w:pos="720"/>
        </w:tabs>
        <w:ind w:left="720" w:hanging="450"/>
      </w:pPr>
    </w:p>
    <w:p w14:paraId="02D75988" w14:textId="77777777" w:rsidR="0053347F" w:rsidRDefault="00AE1075">
      <w:pPr>
        <w:tabs>
          <w:tab w:val="left" w:pos="720"/>
        </w:tabs>
        <w:ind w:left="720" w:hanging="450"/>
      </w:pPr>
      <w:r>
        <w:t>10.</w:t>
      </w:r>
      <w:r>
        <w:tab/>
        <w:t>Patients admitted for terminal supportive care only.  Please verify with the State Cancer Registry that such cases have been reported</w:t>
      </w:r>
      <w:r w:rsidR="0053347F">
        <w:t>.</w:t>
      </w:r>
    </w:p>
    <w:p w14:paraId="1A927B31" w14:textId="77777777" w:rsidR="0053347F" w:rsidRDefault="0053347F">
      <w:pPr>
        <w:tabs>
          <w:tab w:val="left" w:pos="720"/>
        </w:tabs>
        <w:ind w:left="720" w:hanging="450"/>
      </w:pPr>
    </w:p>
    <w:p w14:paraId="008CD6E8" w14:textId="77777777" w:rsidR="0053347F" w:rsidRDefault="00AE1075">
      <w:pPr>
        <w:tabs>
          <w:tab w:val="left" w:pos="720"/>
        </w:tabs>
        <w:ind w:left="720" w:hanging="450"/>
      </w:pPr>
      <w:r>
        <w:t>11.</w:t>
      </w:r>
      <w:r>
        <w:tab/>
        <w:t>Class of case 49 (diagnosed by death certificate only).  The State Cancer Registry will collect cancer data on these patients after all reasonable efforts to obtain information from a health care provider have failed.</w:t>
      </w:r>
    </w:p>
    <w:p w14:paraId="361D2D11" w14:textId="77777777" w:rsidR="0053347F" w:rsidRDefault="0053347F">
      <w:pPr>
        <w:tabs>
          <w:tab w:val="left" w:pos="720"/>
        </w:tabs>
        <w:ind w:left="720" w:hanging="450"/>
      </w:pPr>
    </w:p>
    <w:p w14:paraId="1856B427" w14:textId="77777777" w:rsidR="0053347F" w:rsidRDefault="0053347F">
      <w:pPr>
        <w:tabs>
          <w:tab w:val="left" w:pos="720"/>
        </w:tabs>
        <w:ind w:left="720" w:hanging="450"/>
      </w:pPr>
      <w:r>
        <w:t>12.</w:t>
      </w:r>
      <w:r>
        <w:tab/>
        <w:t>Residents of a foreign country.</w:t>
      </w:r>
    </w:p>
    <w:p w14:paraId="514A0C57" w14:textId="77777777" w:rsidR="0053347F" w:rsidRDefault="0053347F">
      <w:pPr>
        <w:tabs>
          <w:tab w:val="left" w:pos="720"/>
        </w:tabs>
        <w:ind w:left="720" w:hanging="450"/>
      </w:pPr>
    </w:p>
    <w:p w14:paraId="20C84D15" w14:textId="77777777" w:rsidR="0053347F" w:rsidRDefault="0053347F">
      <w:pPr>
        <w:tabs>
          <w:tab w:val="left" w:pos="720"/>
        </w:tabs>
        <w:ind w:left="720" w:hanging="450"/>
      </w:pPr>
      <w:r>
        <w:t>13.</w:t>
      </w:r>
      <w:r>
        <w:tab/>
        <w:t>Annual follow-up on all cases (optional reporting).</w:t>
      </w:r>
    </w:p>
    <w:p w14:paraId="3F41F28D" w14:textId="77777777" w:rsidR="0053347F" w:rsidRDefault="0053347F">
      <w:pPr>
        <w:tabs>
          <w:tab w:val="left" w:pos="720"/>
        </w:tabs>
        <w:ind w:left="720" w:hanging="450"/>
      </w:pPr>
    </w:p>
    <w:p w14:paraId="6002CF7B" w14:textId="1632A70C" w:rsidR="0053347F" w:rsidRDefault="00AE1075">
      <w:pPr>
        <w:tabs>
          <w:tab w:val="left" w:pos="720"/>
        </w:tabs>
        <w:ind w:left="720" w:hanging="450"/>
      </w:pPr>
      <w:r>
        <w:t>14.</w:t>
      </w:r>
      <w:r>
        <w:tab/>
        <w:t xml:space="preserve">Hospitals may abstract cases that are not required by the State Registry, but are important for their own clinical, administrative, management, or marketing purposes.  These patients often receive services and use the resources of the hospital (e.g., chemotherapy, radiation, lab tests, etc.).  These cases should </w:t>
      </w:r>
      <w:r>
        <w:rPr>
          <w:u w:val="single"/>
        </w:rPr>
        <w:t>not</w:t>
      </w:r>
      <w:r>
        <w:t xml:space="preserve"> be reported to the State Registry.  Examples include non-reportable localized basal cell carcinoma of the skin and class 35 or 37 cases diagnosed before 1987</w:t>
      </w:r>
      <w:r w:rsidR="0053347F">
        <w:t>.</w:t>
      </w:r>
    </w:p>
    <w:p w14:paraId="303F236B" w14:textId="77777777" w:rsidR="00BE13AA" w:rsidRDefault="00BE13AA">
      <w:pPr>
        <w:tabs>
          <w:tab w:val="left" w:pos="720"/>
        </w:tabs>
        <w:ind w:left="720" w:hanging="450"/>
      </w:pPr>
    </w:p>
    <w:p w14:paraId="282D7EA1" w14:textId="401F5F10" w:rsidR="00830CE9" w:rsidRDefault="00830CE9">
      <w:pPr>
        <w:tabs>
          <w:tab w:val="left" w:pos="720"/>
        </w:tabs>
        <w:ind w:left="720" w:hanging="450"/>
      </w:pPr>
      <w:r>
        <w:t xml:space="preserve">15. </w:t>
      </w:r>
      <w:r w:rsidR="00E14AEC">
        <w:t xml:space="preserve">  </w:t>
      </w:r>
      <w:r>
        <w:t xml:space="preserve">Hospitals </w:t>
      </w:r>
      <w:r w:rsidR="005F0D31">
        <w:t>may continue collecting</w:t>
      </w:r>
      <w:r>
        <w:t xml:space="preserve"> LCIS</w:t>
      </w:r>
      <w:r w:rsidR="005F0D31">
        <w:t xml:space="preserve"> of the breast</w:t>
      </w:r>
      <w:r>
        <w:t xml:space="preserve"> (Lobular Carcinoma Insitu; C50_) as Report to State Only cases for diagnosis years 2018 and forward. This is to align with the AJCC 8</w:t>
      </w:r>
      <w:r w:rsidRPr="00830CE9">
        <w:rPr>
          <w:vertAlign w:val="superscript"/>
        </w:rPr>
        <w:t>th</w:t>
      </w:r>
      <w:r>
        <w:t xml:space="preserve"> Edition and STORE. These types of cases may be reported as class 34/36 for 10-14, 20-22 &amp; class 99 for 00 and non-analytic cases. </w:t>
      </w:r>
      <w:r w:rsidR="005F0D31">
        <w:t xml:space="preserve">SEER and NPCR are collecting this type of cancer. </w:t>
      </w:r>
    </w:p>
    <w:p w14:paraId="66DE8DBA" w14:textId="77777777" w:rsidR="0053347F" w:rsidRDefault="0053347F">
      <w:pPr>
        <w:tabs>
          <w:tab w:val="left" w:pos="720"/>
        </w:tabs>
        <w:ind w:left="720" w:hanging="450"/>
      </w:pPr>
    </w:p>
    <w:p w14:paraId="02F015EE" w14:textId="77777777" w:rsidR="0053347F" w:rsidRDefault="0053347F">
      <w:pPr>
        <w:tabs>
          <w:tab w:val="left" w:pos="720"/>
        </w:tabs>
        <w:ind w:left="720" w:hanging="450"/>
      </w:pPr>
    </w:p>
    <w:p w14:paraId="4F85FA84" w14:textId="77777777" w:rsidR="0053347F" w:rsidRDefault="007E49DC" w:rsidP="0053347F">
      <w:pPr>
        <w:pStyle w:val="Heading2"/>
      </w:pPr>
      <w:bookmarkStart w:id="71" w:name="_Toc129755821"/>
      <w:bookmarkStart w:id="72" w:name="_Toc129756419"/>
      <w:bookmarkStart w:id="73" w:name="_Toc113616589"/>
      <w:r>
        <w:t>D</w:t>
      </w:r>
      <w:r w:rsidR="0053347F">
        <w:t>.</w:t>
      </w:r>
      <w:r w:rsidR="0053347F">
        <w:tab/>
        <w:t>Data Items To Report</w:t>
      </w:r>
      <w:bookmarkEnd w:id="71"/>
      <w:bookmarkEnd w:id="72"/>
      <w:bookmarkEnd w:id="73"/>
    </w:p>
    <w:p w14:paraId="61E8767D" w14:textId="77777777" w:rsidR="0053347F" w:rsidRDefault="0053347F">
      <w:pPr>
        <w:tabs>
          <w:tab w:val="left" w:pos="720"/>
        </w:tabs>
        <w:ind w:left="720" w:hanging="450"/>
      </w:pPr>
    </w:p>
    <w:p w14:paraId="2E1696C4" w14:textId="77777777" w:rsidR="0053347F" w:rsidRDefault="0053347F">
      <w:pPr>
        <w:tabs>
          <w:tab w:val="left" w:pos="720"/>
        </w:tabs>
        <w:ind w:left="720" w:hanging="360"/>
      </w:pPr>
      <w:r>
        <w:t>1.</w:t>
      </w:r>
      <w:r>
        <w:tab/>
      </w:r>
      <w:r>
        <w:rPr>
          <w:b/>
        </w:rPr>
        <w:t>Analytic Cases</w:t>
      </w:r>
    </w:p>
    <w:p w14:paraId="33A2B29F" w14:textId="77777777" w:rsidR="0053347F" w:rsidRDefault="0053347F" w:rsidP="0053347F">
      <w:pPr>
        <w:pStyle w:val="IndentedText05"/>
      </w:pPr>
      <w:r>
        <w:t xml:space="preserve">Required and optional data items to report to the State Registry for analytic cases are identified in Chapter 5 of this manual.  The items are listed in a table </w:t>
      </w:r>
      <w:r w:rsidR="00635EFB">
        <w:t>of the State data set</w:t>
      </w:r>
      <w:r>
        <w:t xml:space="preserve"> in Chapter 5 and are presented in the pages following the table with descriptions, codes, formats, definitions, rules, and instructions.</w:t>
      </w:r>
    </w:p>
    <w:p w14:paraId="03AB5A4D" w14:textId="77777777" w:rsidR="0053347F" w:rsidRDefault="0053347F">
      <w:pPr>
        <w:tabs>
          <w:tab w:val="left" w:pos="720"/>
        </w:tabs>
        <w:ind w:left="720" w:hanging="450"/>
      </w:pPr>
    </w:p>
    <w:p w14:paraId="5FB3FBF6" w14:textId="77777777" w:rsidR="0053347F" w:rsidRDefault="0053347F">
      <w:pPr>
        <w:tabs>
          <w:tab w:val="left" w:pos="720"/>
        </w:tabs>
        <w:ind w:left="720" w:hanging="450"/>
      </w:pPr>
      <w:r>
        <w:t>2.</w:t>
      </w:r>
      <w:r>
        <w:tab/>
      </w:r>
      <w:r>
        <w:rPr>
          <w:b/>
        </w:rPr>
        <w:t>Reportable Nonanalytic Cases</w:t>
      </w:r>
    </w:p>
    <w:p w14:paraId="16D5EADB" w14:textId="77777777" w:rsidR="0053347F" w:rsidRDefault="0053347F" w:rsidP="0053347F">
      <w:pPr>
        <w:pStyle w:val="IndentedText05"/>
      </w:pPr>
      <w:r>
        <w:t xml:space="preserve">Since hospitals may have limited information about </w:t>
      </w:r>
      <w:r w:rsidR="00635EFB">
        <w:t>nonanalytic</w:t>
      </w:r>
      <w:r>
        <w:t xml:space="preserve"> cases (reportable if diagnosed after January 1, 1987), a minimal data set for these cases is presented in the table below</w:t>
      </w:r>
      <w:r w:rsidR="00952EDD">
        <w:t>.</w:t>
      </w:r>
      <w:r>
        <w:t xml:space="preserve">  Apply the codes, definitions, and rules in chapter 5 for these items and record them in either the paper or a computerized abstract.  If the information for an item is not available, leave the item blank or code it according to the vendor’s instructions for “unknown.”</w:t>
      </w:r>
    </w:p>
    <w:p w14:paraId="279F88E9" w14:textId="77777777" w:rsidR="0053347F" w:rsidRDefault="0053347F">
      <w:pPr>
        <w:tabs>
          <w:tab w:val="left" w:pos="720"/>
        </w:tabs>
        <w:ind w:left="720" w:hanging="450"/>
      </w:pPr>
    </w:p>
    <w:tbl>
      <w:tblPr>
        <w:tblW w:w="0" w:type="auto"/>
        <w:tblInd w:w="82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630"/>
        <w:gridCol w:w="3330"/>
        <w:gridCol w:w="4788"/>
      </w:tblGrid>
      <w:tr w:rsidR="0053347F" w14:paraId="0C3B3446" w14:textId="77777777">
        <w:trPr>
          <w:cantSplit/>
          <w:tblHeader/>
        </w:trPr>
        <w:tc>
          <w:tcPr>
            <w:tcW w:w="630" w:type="dxa"/>
            <w:shd w:val="clear" w:color="auto" w:fill="C0C0C0"/>
          </w:tcPr>
          <w:p w14:paraId="2E5412B6" w14:textId="77777777" w:rsidR="0053347F" w:rsidRDefault="0053347F" w:rsidP="0053347F">
            <w:pPr>
              <w:pStyle w:val="TableHeadingRight"/>
            </w:pPr>
            <w:r>
              <w:t>No.</w:t>
            </w:r>
          </w:p>
        </w:tc>
        <w:tc>
          <w:tcPr>
            <w:tcW w:w="3330" w:type="dxa"/>
            <w:shd w:val="clear" w:color="auto" w:fill="C0C0C0"/>
          </w:tcPr>
          <w:p w14:paraId="6A5E8F34" w14:textId="77777777" w:rsidR="0053347F" w:rsidRDefault="0053347F" w:rsidP="0053347F">
            <w:pPr>
              <w:pStyle w:val="TableHeading"/>
            </w:pPr>
            <w:r>
              <w:t>Item</w:t>
            </w:r>
          </w:p>
        </w:tc>
        <w:tc>
          <w:tcPr>
            <w:tcW w:w="4788" w:type="dxa"/>
            <w:shd w:val="clear" w:color="auto" w:fill="C0C0C0"/>
          </w:tcPr>
          <w:p w14:paraId="48A8BBD8" w14:textId="77777777" w:rsidR="0053347F" w:rsidRDefault="0053347F" w:rsidP="0053347F">
            <w:pPr>
              <w:pStyle w:val="TableHeading"/>
            </w:pPr>
            <w:r>
              <w:t>Notes</w:t>
            </w:r>
          </w:p>
        </w:tc>
      </w:tr>
      <w:tr w:rsidR="0053347F" w14:paraId="5D81BA08" w14:textId="77777777">
        <w:trPr>
          <w:cantSplit/>
        </w:trPr>
        <w:tc>
          <w:tcPr>
            <w:tcW w:w="630" w:type="dxa"/>
          </w:tcPr>
          <w:p w14:paraId="56511CFF" w14:textId="77777777" w:rsidR="0053347F" w:rsidRDefault="0053347F">
            <w:pPr>
              <w:tabs>
                <w:tab w:val="left" w:pos="720"/>
              </w:tabs>
              <w:spacing w:before="60"/>
              <w:jc w:val="right"/>
            </w:pPr>
            <w:r>
              <w:br w:type="page"/>
              <w:t>1.</w:t>
            </w:r>
          </w:p>
        </w:tc>
        <w:tc>
          <w:tcPr>
            <w:tcW w:w="3330" w:type="dxa"/>
          </w:tcPr>
          <w:p w14:paraId="00D24BFD" w14:textId="77777777" w:rsidR="0053347F" w:rsidRDefault="0053347F">
            <w:pPr>
              <w:tabs>
                <w:tab w:val="left" w:pos="720"/>
              </w:tabs>
              <w:spacing w:before="60"/>
            </w:pPr>
            <w:r>
              <w:t>Reporting hospital</w:t>
            </w:r>
          </w:p>
        </w:tc>
        <w:tc>
          <w:tcPr>
            <w:tcW w:w="4788" w:type="dxa"/>
          </w:tcPr>
          <w:p w14:paraId="1EB9EB39" w14:textId="77777777" w:rsidR="0053347F" w:rsidRDefault="0053347F">
            <w:pPr>
              <w:tabs>
                <w:tab w:val="left" w:pos="720"/>
              </w:tabs>
              <w:spacing w:before="60"/>
            </w:pPr>
            <w:r>
              <w:t>ID number</w:t>
            </w:r>
          </w:p>
        </w:tc>
      </w:tr>
      <w:tr w:rsidR="0053347F" w14:paraId="2C0CBC47" w14:textId="77777777">
        <w:trPr>
          <w:cantSplit/>
        </w:trPr>
        <w:tc>
          <w:tcPr>
            <w:tcW w:w="630" w:type="dxa"/>
          </w:tcPr>
          <w:p w14:paraId="54CA9F75" w14:textId="77777777" w:rsidR="0053347F" w:rsidRDefault="0053347F">
            <w:pPr>
              <w:tabs>
                <w:tab w:val="left" w:pos="720"/>
              </w:tabs>
              <w:spacing w:before="60"/>
              <w:jc w:val="right"/>
            </w:pPr>
            <w:r>
              <w:t>2.</w:t>
            </w:r>
          </w:p>
        </w:tc>
        <w:tc>
          <w:tcPr>
            <w:tcW w:w="3330" w:type="dxa"/>
          </w:tcPr>
          <w:p w14:paraId="7C5425DD" w14:textId="77777777" w:rsidR="0053347F" w:rsidRDefault="0053347F">
            <w:pPr>
              <w:tabs>
                <w:tab w:val="left" w:pos="720"/>
              </w:tabs>
              <w:spacing w:before="60"/>
            </w:pPr>
            <w:r>
              <w:t>Abstracted by</w:t>
            </w:r>
          </w:p>
        </w:tc>
        <w:tc>
          <w:tcPr>
            <w:tcW w:w="4788" w:type="dxa"/>
          </w:tcPr>
          <w:p w14:paraId="433D91BC" w14:textId="77777777" w:rsidR="0053347F" w:rsidRDefault="0053347F">
            <w:pPr>
              <w:tabs>
                <w:tab w:val="left" w:pos="720"/>
              </w:tabs>
              <w:spacing w:before="60"/>
            </w:pPr>
            <w:r>
              <w:t>Abstractor’s initials</w:t>
            </w:r>
          </w:p>
        </w:tc>
      </w:tr>
      <w:tr w:rsidR="0053347F" w14:paraId="194F262A" w14:textId="77777777">
        <w:trPr>
          <w:cantSplit/>
        </w:trPr>
        <w:tc>
          <w:tcPr>
            <w:tcW w:w="630" w:type="dxa"/>
          </w:tcPr>
          <w:p w14:paraId="7F9FC79B" w14:textId="77777777" w:rsidR="0053347F" w:rsidRDefault="0053347F">
            <w:pPr>
              <w:tabs>
                <w:tab w:val="left" w:pos="720"/>
              </w:tabs>
              <w:spacing w:before="60"/>
              <w:jc w:val="right"/>
            </w:pPr>
            <w:r>
              <w:t>3.</w:t>
            </w:r>
          </w:p>
        </w:tc>
        <w:tc>
          <w:tcPr>
            <w:tcW w:w="3330" w:type="dxa"/>
          </w:tcPr>
          <w:p w14:paraId="2FB98104" w14:textId="77777777" w:rsidR="0053347F" w:rsidRDefault="0053347F">
            <w:pPr>
              <w:tabs>
                <w:tab w:val="left" w:pos="720"/>
              </w:tabs>
              <w:spacing w:before="60"/>
            </w:pPr>
            <w:r>
              <w:t>Type of reporting source</w:t>
            </w:r>
          </w:p>
        </w:tc>
        <w:tc>
          <w:tcPr>
            <w:tcW w:w="4788" w:type="dxa"/>
          </w:tcPr>
          <w:p w14:paraId="7A974C18" w14:textId="77777777" w:rsidR="0053347F" w:rsidRDefault="0053347F">
            <w:pPr>
              <w:tabs>
                <w:tab w:val="left" w:pos="720"/>
              </w:tabs>
              <w:spacing w:before="60"/>
            </w:pPr>
          </w:p>
        </w:tc>
      </w:tr>
      <w:tr w:rsidR="0053347F" w14:paraId="489C5C28" w14:textId="77777777">
        <w:trPr>
          <w:cantSplit/>
        </w:trPr>
        <w:tc>
          <w:tcPr>
            <w:tcW w:w="630" w:type="dxa"/>
          </w:tcPr>
          <w:p w14:paraId="0C77CD09" w14:textId="77777777" w:rsidR="0053347F" w:rsidRDefault="0053347F">
            <w:pPr>
              <w:tabs>
                <w:tab w:val="left" w:pos="720"/>
              </w:tabs>
              <w:spacing w:before="60"/>
              <w:jc w:val="right"/>
            </w:pPr>
            <w:r>
              <w:t>4.</w:t>
            </w:r>
          </w:p>
        </w:tc>
        <w:tc>
          <w:tcPr>
            <w:tcW w:w="3330" w:type="dxa"/>
          </w:tcPr>
          <w:p w14:paraId="6B019973" w14:textId="77777777" w:rsidR="0053347F" w:rsidRDefault="0053347F">
            <w:pPr>
              <w:tabs>
                <w:tab w:val="left" w:pos="720"/>
              </w:tabs>
              <w:spacing w:before="60"/>
            </w:pPr>
            <w:r>
              <w:t>Patient last name</w:t>
            </w:r>
          </w:p>
        </w:tc>
        <w:tc>
          <w:tcPr>
            <w:tcW w:w="4788" w:type="dxa"/>
          </w:tcPr>
          <w:p w14:paraId="3768C00C" w14:textId="77777777" w:rsidR="0053347F" w:rsidRDefault="0053347F">
            <w:pPr>
              <w:tabs>
                <w:tab w:val="left" w:pos="720"/>
              </w:tabs>
              <w:spacing w:before="60"/>
            </w:pPr>
          </w:p>
        </w:tc>
      </w:tr>
      <w:tr w:rsidR="0053347F" w14:paraId="04D187E5" w14:textId="77777777">
        <w:trPr>
          <w:cantSplit/>
        </w:trPr>
        <w:tc>
          <w:tcPr>
            <w:tcW w:w="630" w:type="dxa"/>
          </w:tcPr>
          <w:p w14:paraId="31885588" w14:textId="77777777" w:rsidR="0053347F" w:rsidRDefault="0053347F">
            <w:pPr>
              <w:tabs>
                <w:tab w:val="left" w:pos="720"/>
              </w:tabs>
              <w:spacing w:before="60"/>
              <w:jc w:val="right"/>
            </w:pPr>
            <w:r>
              <w:t>5.</w:t>
            </w:r>
          </w:p>
        </w:tc>
        <w:tc>
          <w:tcPr>
            <w:tcW w:w="3330" w:type="dxa"/>
          </w:tcPr>
          <w:p w14:paraId="56460491" w14:textId="77777777" w:rsidR="0053347F" w:rsidRDefault="0053347F">
            <w:pPr>
              <w:tabs>
                <w:tab w:val="left" w:pos="720"/>
              </w:tabs>
              <w:spacing w:before="60"/>
            </w:pPr>
            <w:r>
              <w:t>First name</w:t>
            </w:r>
          </w:p>
        </w:tc>
        <w:tc>
          <w:tcPr>
            <w:tcW w:w="4788" w:type="dxa"/>
          </w:tcPr>
          <w:p w14:paraId="572A176D" w14:textId="77777777" w:rsidR="0053347F" w:rsidRDefault="0053347F">
            <w:pPr>
              <w:tabs>
                <w:tab w:val="left" w:pos="720"/>
              </w:tabs>
              <w:spacing w:before="60"/>
            </w:pPr>
          </w:p>
        </w:tc>
      </w:tr>
      <w:tr w:rsidR="0053347F" w14:paraId="02BFA977" w14:textId="77777777">
        <w:trPr>
          <w:cantSplit/>
        </w:trPr>
        <w:tc>
          <w:tcPr>
            <w:tcW w:w="630" w:type="dxa"/>
          </w:tcPr>
          <w:p w14:paraId="755700C1" w14:textId="77777777" w:rsidR="0053347F" w:rsidRDefault="0053347F">
            <w:pPr>
              <w:tabs>
                <w:tab w:val="left" w:pos="720"/>
              </w:tabs>
              <w:spacing w:before="60"/>
              <w:jc w:val="right"/>
            </w:pPr>
            <w:r>
              <w:t>6.</w:t>
            </w:r>
          </w:p>
        </w:tc>
        <w:tc>
          <w:tcPr>
            <w:tcW w:w="3330" w:type="dxa"/>
          </w:tcPr>
          <w:p w14:paraId="25C4DE88" w14:textId="77777777" w:rsidR="0053347F" w:rsidRDefault="0053347F">
            <w:pPr>
              <w:tabs>
                <w:tab w:val="left" w:pos="720"/>
              </w:tabs>
              <w:spacing w:before="60"/>
            </w:pPr>
            <w:r>
              <w:t>Middle name</w:t>
            </w:r>
          </w:p>
        </w:tc>
        <w:tc>
          <w:tcPr>
            <w:tcW w:w="4788" w:type="dxa"/>
          </w:tcPr>
          <w:p w14:paraId="0C99C8F9" w14:textId="77777777" w:rsidR="0053347F" w:rsidRDefault="0053347F">
            <w:pPr>
              <w:tabs>
                <w:tab w:val="left" w:pos="720"/>
              </w:tabs>
              <w:spacing w:before="60"/>
            </w:pPr>
          </w:p>
        </w:tc>
      </w:tr>
      <w:tr w:rsidR="0053347F" w14:paraId="03138AF1" w14:textId="77777777">
        <w:trPr>
          <w:cantSplit/>
        </w:trPr>
        <w:tc>
          <w:tcPr>
            <w:tcW w:w="630" w:type="dxa"/>
          </w:tcPr>
          <w:p w14:paraId="0DD4E5C4" w14:textId="77777777" w:rsidR="0053347F" w:rsidRDefault="0053347F">
            <w:pPr>
              <w:tabs>
                <w:tab w:val="left" w:pos="720"/>
              </w:tabs>
              <w:spacing w:before="60"/>
              <w:jc w:val="right"/>
            </w:pPr>
            <w:r>
              <w:t>7.</w:t>
            </w:r>
          </w:p>
        </w:tc>
        <w:tc>
          <w:tcPr>
            <w:tcW w:w="3330" w:type="dxa"/>
          </w:tcPr>
          <w:p w14:paraId="3B7F5823" w14:textId="3A24E6BF" w:rsidR="0053347F" w:rsidRDefault="00153818">
            <w:pPr>
              <w:tabs>
                <w:tab w:val="left" w:pos="720"/>
              </w:tabs>
              <w:spacing w:before="60"/>
            </w:pPr>
            <w:r>
              <w:t>Birth</w:t>
            </w:r>
            <w:r w:rsidR="0053347F">
              <w:t xml:space="preserve"> </w:t>
            </w:r>
            <w:r>
              <w:t>sur</w:t>
            </w:r>
            <w:r w:rsidR="0053347F">
              <w:t>name</w:t>
            </w:r>
          </w:p>
        </w:tc>
        <w:tc>
          <w:tcPr>
            <w:tcW w:w="4788" w:type="dxa"/>
          </w:tcPr>
          <w:p w14:paraId="1F650F95" w14:textId="77777777" w:rsidR="0053347F" w:rsidRDefault="0053347F">
            <w:pPr>
              <w:tabs>
                <w:tab w:val="left" w:pos="720"/>
              </w:tabs>
              <w:spacing w:before="60"/>
            </w:pPr>
            <w:r>
              <w:t>If known</w:t>
            </w:r>
          </w:p>
        </w:tc>
      </w:tr>
      <w:tr w:rsidR="0053347F" w14:paraId="4AD9A2FA" w14:textId="77777777">
        <w:trPr>
          <w:cantSplit/>
        </w:trPr>
        <w:tc>
          <w:tcPr>
            <w:tcW w:w="630" w:type="dxa"/>
          </w:tcPr>
          <w:p w14:paraId="1FC601CA" w14:textId="77777777" w:rsidR="0053347F" w:rsidRDefault="0053347F">
            <w:pPr>
              <w:tabs>
                <w:tab w:val="left" w:pos="720"/>
              </w:tabs>
              <w:spacing w:before="60"/>
              <w:jc w:val="right"/>
            </w:pPr>
            <w:r>
              <w:t>8.</w:t>
            </w:r>
          </w:p>
        </w:tc>
        <w:tc>
          <w:tcPr>
            <w:tcW w:w="3330" w:type="dxa"/>
          </w:tcPr>
          <w:p w14:paraId="0A3F6BBE" w14:textId="77777777" w:rsidR="0053347F" w:rsidRDefault="0053347F">
            <w:pPr>
              <w:tabs>
                <w:tab w:val="left" w:pos="720"/>
              </w:tabs>
              <w:spacing w:before="60"/>
            </w:pPr>
            <w:r>
              <w:t>Alias</w:t>
            </w:r>
          </w:p>
        </w:tc>
        <w:tc>
          <w:tcPr>
            <w:tcW w:w="4788" w:type="dxa"/>
          </w:tcPr>
          <w:p w14:paraId="3E151BD6" w14:textId="77777777" w:rsidR="0053347F" w:rsidRDefault="0053347F">
            <w:pPr>
              <w:tabs>
                <w:tab w:val="left" w:pos="720"/>
              </w:tabs>
              <w:spacing w:before="60"/>
            </w:pPr>
            <w:r>
              <w:t>If known</w:t>
            </w:r>
          </w:p>
        </w:tc>
      </w:tr>
      <w:tr w:rsidR="0053347F" w14:paraId="435E941C" w14:textId="77777777">
        <w:trPr>
          <w:cantSplit/>
        </w:trPr>
        <w:tc>
          <w:tcPr>
            <w:tcW w:w="630" w:type="dxa"/>
          </w:tcPr>
          <w:p w14:paraId="1A4E408B" w14:textId="77777777" w:rsidR="0053347F" w:rsidRDefault="0053347F">
            <w:pPr>
              <w:tabs>
                <w:tab w:val="left" w:pos="720"/>
              </w:tabs>
              <w:spacing w:before="60"/>
              <w:jc w:val="right"/>
            </w:pPr>
            <w:r>
              <w:t>9.</w:t>
            </w:r>
          </w:p>
        </w:tc>
        <w:tc>
          <w:tcPr>
            <w:tcW w:w="3330" w:type="dxa"/>
          </w:tcPr>
          <w:p w14:paraId="470EC14E" w14:textId="77777777" w:rsidR="0053347F" w:rsidRDefault="0053347F">
            <w:pPr>
              <w:tabs>
                <w:tab w:val="left" w:pos="720"/>
              </w:tabs>
              <w:spacing w:before="60"/>
            </w:pPr>
            <w:r>
              <w:t>Street address at diagnosis</w:t>
            </w:r>
          </w:p>
        </w:tc>
        <w:tc>
          <w:tcPr>
            <w:tcW w:w="4788" w:type="dxa"/>
          </w:tcPr>
          <w:p w14:paraId="1C1A98A4" w14:textId="77777777" w:rsidR="0053347F" w:rsidRDefault="0053347F">
            <w:pPr>
              <w:tabs>
                <w:tab w:val="left" w:pos="720"/>
              </w:tabs>
              <w:spacing w:before="60"/>
            </w:pPr>
            <w:r>
              <w:rPr>
                <w:u w:val="single"/>
              </w:rPr>
              <w:t>Not</w:t>
            </w:r>
            <w:r>
              <w:t xml:space="preserve"> current address; if unknown, record “unknown”</w:t>
            </w:r>
          </w:p>
        </w:tc>
      </w:tr>
      <w:tr w:rsidR="0053347F" w14:paraId="24E511D1" w14:textId="77777777">
        <w:trPr>
          <w:cantSplit/>
        </w:trPr>
        <w:tc>
          <w:tcPr>
            <w:tcW w:w="630" w:type="dxa"/>
          </w:tcPr>
          <w:p w14:paraId="1E64C96B" w14:textId="77777777" w:rsidR="0053347F" w:rsidRDefault="0053347F">
            <w:pPr>
              <w:tabs>
                <w:tab w:val="left" w:pos="720"/>
              </w:tabs>
              <w:spacing w:before="60"/>
              <w:jc w:val="right"/>
            </w:pPr>
            <w:r>
              <w:t>11.</w:t>
            </w:r>
          </w:p>
        </w:tc>
        <w:tc>
          <w:tcPr>
            <w:tcW w:w="3330" w:type="dxa"/>
          </w:tcPr>
          <w:p w14:paraId="1B8FE025" w14:textId="77777777" w:rsidR="0053347F" w:rsidRDefault="0053347F">
            <w:pPr>
              <w:tabs>
                <w:tab w:val="left" w:pos="720"/>
              </w:tabs>
              <w:spacing w:before="60"/>
            </w:pPr>
            <w:r>
              <w:t>City/town at diagnosis</w:t>
            </w:r>
          </w:p>
        </w:tc>
        <w:tc>
          <w:tcPr>
            <w:tcW w:w="4788" w:type="dxa"/>
          </w:tcPr>
          <w:p w14:paraId="7996AFD9" w14:textId="77777777" w:rsidR="0053347F" w:rsidRDefault="0053347F">
            <w:pPr>
              <w:tabs>
                <w:tab w:val="left" w:pos="720"/>
              </w:tabs>
              <w:spacing w:before="60"/>
            </w:pPr>
            <w:r>
              <w:rPr>
                <w:u w:val="single"/>
              </w:rPr>
              <w:t>Not</w:t>
            </w:r>
            <w:r>
              <w:t xml:space="preserve"> current city/town; if unknown, record “unknown”</w:t>
            </w:r>
          </w:p>
        </w:tc>
      </w:tr>
      <w:tr w:rsidR="0053347F" w14:paraId="2382D06D" w14:textId="77777777">
        <w:trPr>
          <w:cantSplit/>
        </w:trPr>
        <w:tc>
          <w:tcPr>
            <w:tcW w:w="630" w:type="dxa"/>
          </w:tcPr>
          <w:p w14:paraId="02E94DAE" w14:textId="77777777" w:rsidR="0053347F" w:rsidRDefault="0053347F">
            <w:pPr>
              <w:tabs>
                <w:tab w:val="left" w:pos="720"/>
              </w:tabs>
              <w:spacing w:before="60"/>
              <w:jc w:val="right"/>
            </w:pPr>
            <w:r>
              <w:t>12.</w:t>
            </w:r>
          </w:p>
        </w:tc>
        <w:tc>
          <w:tcPr>
            <w:tcW w:w="3330" w:type="dxa"/>
          </w:tcPr>
          <w:p w14:paraId="4B55BC04" w14:textId="77777777" w:rsidR="0053347F" w:rsidRDefault="0053347F">
            <w:pPr>
              <w:tabs>
                <w:tab w:val="left" w:pos="720"/>
              </w:tabs>
              <w:spacing w:before="60"/>
            </w:pPr>
            <w:r>
              <w:t>State at diagnosis</w:t>
            </w:r>
          </w:p>
        </w:tc>
        <w:tc>
          <w:tcPr>
            <w:tcW w:w="4788" w:type="dxa"/>
          </w:tcPr>
          <w:p w14:paraId="331ABAF3" w14:textId="77777777" w:rsidR="0053347F" w:rsidRDefault="0053347F">
            <w:pPr>
              <w:tabs>
                <w:tab w:val="left" w:pos="720"/>
              </w:tabs>
              <w:spacing w:before="60"/>
            </w:pPr>
            <w:r>
              <w:rPr>
                <w:u w:val="single"/>
              </w:rPr>
              <w:t>Not</w:t>
            </w:r>
            <w:r>
              <w:t xml:space="preserve"> current state; “ZZ” if unknown</w:t>
            </w:r>
          </w:p>
        </w:tc>
      </w:tr>
      <w:tr w:rsidR="0053347F" w14:paraId="6D4E1F04" w14:textId="77777777">
        <w:trPr>
          <w:cantSplit/>
        </w:trPr>
        <w:tc>
          <w:tcPr>
            <w:tcW w:w="630" w:type="dxa"/>
          </w:tcPr>
          <w:p w14:paraId="6C829866" w14:textId="77777777" w:rsidR="0053347F" w:rsidRDefault="0053347F">
            <w:pPr>
              <w:tabs>
                <w:tab w:val="left" w:pos="720"/>
              </w:tabs>
              <w:spacing w:before="60"/>
              <w:jc w:val="right"/>
            </w:pPr>
            <w:r>
              <w:t>13.</w:t>
            </w:r>
          </w:p>
        </w:tc>
        <w:tc>
          <w:tcPr>
            <w:tcW w:w="3330" w:type="dxa"/>
          </w:tcPr>
          <w:p w14:paraId="691D60BC" w14:textId="77777777" w:rsidR="0053347F" w:rsidRDefault="0053347F">
            <w:pPr>
              <w:tabs>
                <w:tab w:val="left" w:pos="720"/>
              </w:tabs>
              <w:spacing w:before="60"/>
            </w:pPr>
            <w:r>
              <w:t>ZIP code at diagnosis</w:t>
            </w:r>
          </w:p>
        </w:tc>
        <w:tc>
          <w:tcPr>
            <w:tcW w:w="4788" w:type="dxa"/>
          </w:tcPr>
          <w:p w14:paraId="27150ADA" w14:textId="77777777" w:rsidR="0053347F" w:rsidRDefault="0053347F">
            <w:pPr>
              <w:tabs>
                <w:tab w:val="left" w:pos="720"/>
              </w:tabs>
              <w:spacing w:before="60"/>
            </w:pPr>
            <w:r>
              <w:rPr>
                <w:u w:val="single"/>
              </w:rPr>
              <w:t>Not</w:t>
            </w:r>
            <w:r>
              <w:t xml:space="preserve"> current ZIP; if unknown, record 9’s</w:t>
            </w:r>
          </w:p>
        </w:tc>
      </w:tr>
      <w:tr w:rsidR="0053347F" w14:paraId="35833174" w14:textId="77777777">
        <w:trPr>
          <w:cantSplit/>
        </w:trPr>
        <w:tc>
          <w:tcPr>
            <w:tcW w:w="630" w:type="dxa"/>
          </w:tcPr>
          <w:p w14:paraId="6908C3C7" w14:textId="77777777" w:rsidR="0053347F" w:rsidRDefault="0053347F">
            <w:pPr>
              <w:tabs>
                <w:tab w:val="left" w:pos="720"/>
              </w:tabs>
              <w:spacing w:before="60"/>
              <w:jc w:val="right"/>
            </w:pPr>
            <w:r>
              <w:t>14.</w:t>
            </w:r>
          </w:p>
        </w:tc>
        <w:tc>
          <w:tcPr>
            <w:tcW w:w="3330" w:type="dxa"/>
          </w:tcPr>
          <w:p w14:paraId="104B95B8" w14:textId="77777777" w:rsidR="0053347F" w:rsidRDefault="0053347F">
            <w:pPr>
              <w:tabs>
                <w:tab w:val="left" w:pos="720"/>
              </w:tabs>
              <w:spacing w:before="60"/>
            </w:pPr>
            <w:r>
              <w:t>County at diagnosis</w:t>
            </w:r>
          </w:p>
        </w:tc>
        <w:tc>
          <w:tcPr>
            <w:tcW w:w="4788" w:type="dxa"/>
          </w:tcPr>
          <w:p w14:paraId="3EBB60F3" w14:textId="77777777" w:rsidR="0053347F" w:rsidRDefault="0053347F">
            <w:pPr>
              <w:tabs>
                <w:tab w:val="left" w:pos="720"/>
              </w:tabs>
              <w:spacing w:before="60"/>
            </w:pPr>
            <w:r>
              <w:rPr>
                <w:u w:val="single"/>
              </w:rPr>
              <w:t>Not</w:t>
            </w:r>
            <w:r>
              <w:t xml:space="preserve"> current county; if unknown, record 9’s</w:t>
            </w:r>
          </w:p>
        </w:tc>
      </w:tr>
      <w:tr w:rsidR="0053347F" w14:paraId="12829CE0" w14:textId="77777777">
        <w:trPr>
          <w:cantSplit/>
        </w:trPr>
        <w:tc>
          <w:tcPr>
            <w:tcW w:w="630" w:type="dxa"/>
          </w:tcPr>
          <w:p w14:paraId="050D0D8E" w14:textId="77777777" w:rsidR="0053347F" w:rsidRDefault="0053347F">
            <w:pPr>
              <w:tabs>
                <w:tab w:val="left" w:pos="720"/>
              </w:tabs>
              <w:spacing w:before="60"/>
              <w:jc w:val="right"/>
            </w:pPr>
            <w:r>
              <w:t>15.</w:t>
            </w:r>
          </w:p>
        </w:tc>
        <w:tc>
          <w:tcPr>
            <w:tcW w:w="3330" w:type="dxa"/>
          </w:tcPr>
          <w:p w14:paraId="60CDAEF7" w14:textId="77777777" w:rsidR="0053347F" w:rsidRDefault="0053347F">
            <w:pPr>
              <w:tabs>
                <w:tab w:val="left" w:pos="720"/>
              </w:tabs>
              <w:spacing w:before="60"/>
            </w:pPr>
            <w:r>
              <w:t>Social Security Number</w:t>
            </w:r>
          </w:p>
        </w:tc>
        <w:tc>
          <w:tcPr>
            <w:tcW w:w="4788" w:type="dxa"/>
          </w:tcPr>
          <w:p w14:paraId="4DBE2447" w14:textId="77777777" w:rsidR="0053347F" w:rsidRDefault="0053347F">
            <w:pPr>
              <w:tabs>
                <w:tab w:val="left" w:pos="720"/>
              </w:tabs>
              <w:spacing w:before="60"/>
            </w:pPr>
            <w:r>
              <w:t>If known; if unknown, record 9’s</w:t>
            </w:r>
          </w:p>
        </w:tc>
      </w:tr>
      <w:tr w:rsidR="0053347F" w14:paraId="5D03934E" w14:textId="77777777">
        <w:trPr>
          <w:cantSplit/>
        </w:trPr>
        <w:tc>
          <w:tcPr>
            <w:tcW w:w="630" w:type="dxa"/>
          </w:tcPr>
          <w:p w14:paraId="37C8F220" w14:textId="77777777" w:rsidR="0053347F" w:rsidRDefault="0053347F">
            <w:pPr>
              <w:tabs>
                <w:tab w:val="left" w:pos="720"/>
              </w:tabs>
              <w:spacing w:before="60"/>
              <w:jc w:val="right"/>
            </w:pPr>
            <w:r>
              <w:t>16.</w:t>
            </w:r>
          </w:p>
        </w:tc>
        <w:tc>
          <w:tcPr>
            <w:tcW w:w="3330" w:type="dxa"/>
          </w:tcPr>
          <w:p w14:paraId="32FD8AAB" w14:textId="77777777" w:rsidR="0053347F" w:rsidRDefault="0053347F">
            <w:pPr>
              <w:tabs>
                <w:tab w:val="left" w:pos="720"/>
              </w:tabs>
              <w:spacing w:before="60"/>
            </w:pPr>
            <w:r>
              <w:t>Date of birth</w:t>
            </w:r>
          </w:p>
        </w:tc>
        <w:tc>
          <w:tcPr>
            <w:tcW w:w="4788" w:type="dxa"/>
          </w:tcPr>
          <w:p w14:paraId="43BDA22E" w14:textId="77777777" w:rsidR="0053347F" w:rsidRDefault="0053347F">
            <w:pPr>
              <w:tabs>
                <w:tab w:val="left" w:pos="720"/>
              </w:tabs>
              <w:spacing w:before="60"/>
            </w:pPr>
            <w:r>
              <w:t>If known; if unknown, record 9’s</w:t>
            </w:r>
          </w:p>
        </w:tc>
      </w:tr>
      <w:tr w:rsidR="0053347F" w14:paraId="42CC90ED" w14:textId="77777777">
        <w:trPr>
          <w:cantSplit/>
        </w:trPr>
        <w:tc>
          <w:tcPr>
            <w:tcW w:w="630" w:type="dxa"/>
          </w:tcPr>
          <w:p w14:paraId="6D36F3F2" w14:textId="77777777" w:rsidR="0053347F" w:rsidRDefault="0053347F">
            <w:pPr>
              <w:tabs>
                <w:tab w:val="left" w:pos="720"/>
              </w:tabs>
              <w:spacing w:before="60"/>
              <w:jc w:val="right"/>
            </w:pPr>
            <w:r>
              <w:t>18.</w:t>
            </w:r>
          </w:p>
        </w:tc>
        <w:tc>
          <w:tcPr>
            <w:tcW w:w="3330" w:type="dxa"/>
          </w:tcPr>
          <w:p w14:paraId="7039783B" w14:textId="77777777" w:rsidR="0053347F" w:rsidRDefault="0053347F">
            <w:pPr>
              <w:tabs>
                <w:tab w:val="left" w:pos="720"/>
              </w:tabs>
              <w:spacing w:before="60"/>
            </w:pPr>
            <w:r>
              <w:t>Medical record number</w:t>
            </w:r>
          </w:p>
        </w:tc>
        <w:tc>
          <w:tcPr>
            <w:tcW w:w="4788" w:type="dxa"/>
          </w:tcPr>
          <w:p w14:paraId="67C6703C" w14:textId="77777777" w:rsidR="0053347F" w:rsidRDefault="0053347F">
            <w:pPr>
              <w:tabs>
                <w:tab w:val="left" w:pos="720"/>
              </w:tabs>
              <w:spacing w:before="60"/>
            </w:pPr>
          </w:p>
        </w:tc>
      </w:tr>
      <w:tr w:rsidR="0053347F" w14:paraId="37A9F187" w14:textId="77777777">
        <w:trPr>
          <w:cantSplit/>
        </w:trPr>
        <w:tc>
          <w:tcPr>
            <w:tcW w:w="630" w:type="dxa"/>
          </w:tcPr>
          <w:p w14:paraId="3CE0B9DA" w14:textId="77777777" w:rsidR="0053347F" w:rsidRDefault="0053347F">
            <w:pPr>
              <w:tabs>
                <w:tab w:val="left" w:pos="720"/>
              </w:tabs>
              <w:spacing w:before="60"/>
              <w:jc w:val="right"/>
            </w:pPr>
            <w:r>
              <w:t>19.</w:t>
            </w:r>
          </w:p>
        </w:tc>
        <w:tc>
          <w:tcPr>
            <w:tcW w:w="3330" w:type="dxa"/>
          </w:tcPr>
          <w:p w14:paraId="1446AD4D" w14:textId="77777777" w:rsidR="0053347F" w:rsidRDefault="0053347F">
            <w:pPr>
              <w:tabs>
                <w:tab w:val="left" w:pos="720"/>
              </w:tabs>
              <w:spacing w:before="60"/>
            </w:pPr>
            <w:r>
              <w:t>Sex</w:t>
            </w:r>
          </w:p>
        </w:tc>
        <w:tc>
          <w:tcPr>
            <w:tcW w:w="4788" w:type="dxa"/>
          </w:tcPr>
          <w:p w14:paraId="767312EC" w14:textId="77777777" w:rsidR="0053347F" w:rsidRDefault="0053347F">
            <w:pPr>
              <w:tabs>
                <w:tab w:val="left" w:pos="720"/>
              </w:tabs>
              <w:spacing w:before="60"/>
            </w:pPr>
          </w:p>
        </w:tc>
      </w:tr>
      <w:tr w:rsidR="0053347F" w14:paraId="38143912" w14:textId="77777777">
        <w:trPr>
          <w:cantSplit/>
        </w:trPr>
        <w:tc>
          <w:tcPr>
            <w:tcW w:w="630" w:type="dxa"/>
          </w:tcPr>
          <w:p w14:paraId="0DA3A362" w14:textId="77777777" w:rsidR="0053347F" w:rsidRDefault="0053347F">
            <w:pPr>
              <w:tabs>
                <w:tab w:val="left" w:pos="720"/>
              </w:tabs>
              <w:spacing w:before="60"/>
              <w:jc w:val="right"/>
            </w:pPr>
            <w:r>
              <w:t>20.</w:t>
            </w:r>
          </w:p>
        </w:tc>
        <w:tc>
          <w:tcPr>
            <w:tcW w:w="3330" w:type="dxa"/>
          </w:tcPr>
          <w:p w14:paraId="59BFAA30" w14:textId="77777777" w:rsidR="0053347F" w:rsidRDefault="0053347F">
            <w:pPr>
              <w:tabs>
                <w:tab w:val="left" w:pos="720"/>
              </w:tabs>
              <w:spacing w:before="60"/>
            </w:pPr>
            <w:r>
              <w:t>Race/Spanish origin</w:t>
            </w:r>
          </w:p>
        </w:tc>
        <w:tc>
          <w:tcPr>
            <w:tcW w:w="4788" w:type="dxa"/>
          </w:tcPr>
          <w:p w14:paraId="28F0C722" w14:textId="77777777" w:rsidR="0053347F" w:rsidRDefault="0053347F">
            <w:pPr>
              <w:tabs>
                <w:tab w:val="left" w:pos="720"/>
              </w:tabs>
              <w:spacing w:before="60"/>
            </w:pPr>
            <w:r>
              <w:t>At least race, if known</w:t>
            </w:r>
          </w:p>
        </w:tc>
      </w:tr>
      <w:tr w:rsidR="0053347F" w14:paraId="77907525" w14:textId="77777777">
        <w:trPr>
          <w:cantSplit/>
        </w:trPr>
        <w:tc>
          <w:tcPr>
            <w:tcW w:w="630" w:type="dxa"/>
          </w:tcPr>
          <w:p w14:paraId="7ADE3995" w14:textId="77777777" w:rsidR="0053347F" w:rsidRDefault="0053347F">
            <w:pPr>
              <w:tabs>
                <w:tab w:val="left" w:pos="720"/>
              </w:tabs>
              <w:spacing w:before="60"/>
              <w:jc w:val="right"/>
            </w:pPr>
            <w:r>
              <w:t>23.</w:t>
            </w:r>
          </w:p>
        </w:tc>
        <w:tc>
          <w:tcPr>
            <w:tcW w:w="3330" w:type="dxa"/>
          </w:tcPr>
          <w:p w14:paraId="3A54055C" w14:textId="77777777" w:rsidR="0053347F" w:rsidRDefault="0053347F">
            <w:pPr>
              <w:tabs>
                <w:tab w:val="left" w:pos="720"/>
              </w:tabs>
              <w:spacing w:before="60"/>
            </w:pPr>
            <w:r>
              <w:t>Other primary tumor(s)</w:t>
            </w:r>
          </w:p>
        </w:tc>
        <w:tc>
          <w:tcPr>
            <w:tcW w:w="4788" w:type="dxa"/>
          </w:tcPr>
          <w:p w14:paraId="445E7A8E" w14:textId="77777777" w:rsidR="0053347F" w:rsidRDefault="0053347F">
            <w:pPr>
              <w:tabs>
                <w:tab w:val="left" w:pos="720"/>
              </w:tabs>
              <w:spacing w:before="60"/>
            </w:pPr>
            <w:r>
              <w:t>If known</w:t>
            </w:r>
          </w:p>
        </w:tc>
      </w:tr>
      <w:tr w:rsidR="0053347F" w14:paraId="3E9008F0" w14:textId="77777777">
        <w:trPr>
          <w:cantSplit/>
        </w:trPr>
        <w:tc>
          <w:tcPr>
            <w:tcW w:w="630" w:type="dxa"/>
          </w:tcPr>
          <w:p w14:paraId="7BEB0B4B" w14:textId="77777777" w:rsidR="0053347F" w:rsidRDefault="0053347F">
            <w:pPr>
              <w:tabs>
                <w:tab w:val="left" w:pos="720"/>
              </w:tabs>
              <w:spacing w:before="60"/>
              <w:jc w:val="right"/>
            </w:pPr>
            <w:r>
              <w:t>24.</w:t>
            </w:r>
          </w:p>
        </w:tc>
        <w:tc>
          <w:tcPr>
            <w:tcW w:w="3330" w:type="dxa"/>
          </w:tcPr>
          <w:p w14:paraId="031D2A05" w14:textId="77777777" w:rsidR="0053347F" w:rsidRDefault="0053347F">
            <w:pPr>
              <w:tabs>
                <w:tab w:val="left" w:pos="720"/>
              </w:tabs>
              <w:spacing w:before="60"/>
            </w:pPr>
            <w:r>
              <w:t>Date of first contact</w:t>
            </w:r>
          </w:p>
        </w:tc>
        <w:tc>
          <w:tcPr>
            <w:tcW w:w="4788" w:type="dxa"/>
          </w:tcPr>
          <w:p w14:paraId="10E1B957" w14:textId="77777777" w:rsidR="0053347F" w:rsidRDefault="0053347F">
            <w:pPr>
              <w:tabs>
                <w:tab w:val="left" w:pos="720"/>
              </w:tabs>
              <w:spacing w:before="60"/>
            </w:pPr>
            <w:r>
              <w:t>At your hospital for this tumor</w:t>
            </w:r>
          </w:p>
        </w:tc>
      </w:tr>
      <w:tr w:rsidR="0053347F" w14:paraId="3D842AA3" w14:textId="77777777">
        <w:trPr>
          <w:cantSplit/>
        </w:trPr>
        <w:tc>
          <w:tcPr>
            <w:tcW w:w="630" w:type="dxa"/>
          </w:tcPr>
          <w:p w14:paraId="36B3B0DC" w14:textId="77777777" w:rsidR="0053347F" w:rsidRDefault="0053347F">
            <w:pPr>
              <w:tabs>
                <w:tab w:val="left" w:pos="720"/>
              </w:tabs>
              <w:spacing w:before="60"/>
              <w:jc w:val="right"/>
            </w:pPr>
            <w:r>
              <w:t>25.</w:t>
            </w:r>
          </w:p>
        </w:tc>
        <w:tc>
          <w:tcPr>
            <w:tcW w:w="3330" w:type="dxa"/>
          </w:tcPr>
          <w:p w14:paraId="2694C150" w14:textId="77777777" w:rsidR="0053347F" w:rsidRDefault="0053347F">
            <w:pPr>
              <w:tabs>
                <w:tab w:val="left" w:pos="720"/>
              </w:tabs>
              <w:spacing w:before="60"/>
            </w:pPr>
            <w:r>
              <w:t>Accession year this primary</w:t>
            </w:r>
          </w:p>
        </w:tc>
        <w:tc>
          <w:tcPr>
            <w:tcW w:w="4788" w:type="dxa"/>
          </w:tcPr>
          <w:p w14:paraId="33C8E84A" w14:textId="77777777" w:rsidR="0053347F" w:rsidRDefault="0053347F">
            <w:pPr>
              <w:tabs>
                <w:tab w:val="left" w:pos="720"/>
              </w:tabs>
              <w:spacing w:before="60"/>
            </w:pPr>
          </w:p>
        </w:tc>
      </w:tr>
      <w:tr w:rsidR="0053347F" w14:paraId="799AE35C" w14:textId="77777777">
        <w:trPr>
          <w:cantSplit/>
        </w:trPr>
        <w:tc>
          <w:tcPr>
            <w:tcW w:w="630" w:type="dxa"/>
          </w:tcPr>
          <w:p w14:paraId="12647B32" w14:textId="77777777" w:rsidR="0053347F" w:rsidRDefault="0053347F">
            <w:pPr>
              <w:tabs>
                <w:tab w:val="left" w:pos="720"/>
              </w:tabs>
              <w:spacing w:before="60"/>
              <w:jc w:val="right"/>
            </w:pPr>
            <w:r>
              <w:t>26.</w:t>
            </w:r>
          </w:p>
        </w:tc>
        <w:tc>
          <w:tcPr>
            <w:tcW w:w="3330" w:type="dxa"/>
          </w:tcPr>
          <w:p w14:paraId="33D6E7AF" w14:textId="77777777" w:rsidR="0053347F" w:rsidRDefault="0053347F">
            <w:pPr>
              <w:tabs>
                <w:tab w:val="left" w:pos="720"/>
              </w:tabs>
              <w:spacing w:before="60"/>
            </w:pPr>
            <w:r>
              <w:t>Hospital accession number</w:t>
            </w:r>
          </w:p>
        </w:tc>
        <w:tc>
          <w:tcPr>
            <w:tcW w:w="4788" w:type="dxa"/>
          </w:tcPr>
          <w:p w14:paraId="5682F918" w14:textId="77777777" w:rsidR="0053347F" w:rsidRDefault="0053347F">
            <w:pPr>
              <w:tabs>
                <w:tab w:val="left" w:pos="720"/>
              </w:tabs>
              <w:spacing w:before="60"/>
            </w:pPr>
            <w:r>
              <w:t>If assigned</w:t>
            </w:r>
          </w:p>
        </w:tc>
      </w:tr>
      <w:tr w:rsidR="0053347F" w14:paraId="45B39A90" w14:textId="77777777">
        <w:trPr>
          <w:cantSplit/>
        </w:trPr>
        <w:tc>
          <w:tcPr>
            <w:tcW w:w="630" w:type="dxa"/>
          </w:tcPr>
          <w:p w14:paraId="461131DD" w14:textId="77777777" w:rsidR="0053347F" w:rsidRDefault="0053347F">
            <w:pPr>
              <w:tabs>
                <w:tab w:val="left" w:pos="720"/>
              </w:tabs>
              <w:spacing w:before="60"/>
              <w:jc w:val="right"/>
            </w:pPr>
            <w:r>
              <w:t>27.</w:t>
            </w:r>
          </w:p>
        </w:tc>
        <w:tc>
          <w:tcPr>
            <w:tcW w:w="3330" w:type="dxa"/>
          </w:tcPr>
          <w:p w14:paraId="1CB2C56D" w14:textId="77777777" w:rsidR="0053347F" w:rsidRDefault="0053347F">
            <w:pPr>
              <w:tabs>
                <w:tab w:val="left" w:pos="720"/>
              </w:tabs>
              <w:spacing w:before="60"/>
            </w:pPr>
            <w:r>
              <w:t>Sequence number</w:t>
            </w:r>
          </w:p>
        </w:tc>
        <w:tc>
          <w:tcPr>
            <w:tcW w:w="4788" w:type="dxa"/>
          </w:tcPr>
          <w:p w14:paraId="114CADC8" w14:textId="77777777" w:rsidR="0053347F" w:rsidRDefault="0053347F">
            <w:pPr>
              <w:tabs>
                <w:tab w:val="left" w:pos="720"/>
              </w:tabs>
              <w:spacing w:before="60"/>
            </w:pPr>
          </w:p>
        </w:tc>
      </w:tr>
      <w:tr w:rsidR="0053347F" w14:paraId="0F6548FE" w14:textId="77777777">
        <w:trPr>
          <w:cantSplit/>
        </w:trPr>
        <w:tc>
          <w:tcPr>
            <w:tcW w:w="630" w:type="dxa"/>
          </w:tcPr>
          <w:p w14:paraId="163D560A" w14:textId="77777777" w:rsidR="0053347F" w:rsidRDefault="0053347F">
            <w:pPr>
              <w:tabs>
                <w:tab w:val="left" w:pos="720"/>
              </w:tabs>
              <w:spacing w:before="60"/>
              <w:jc w:val="right"/>
            </w:pPr>
            <w:r>
              <w:t>28.</w:t>
            </w:r>
          </w:p>
        </w:tc>
        <w:tc>
          <w:tcPr>
            <w:tcW w:w="3330" w:type="dxa"/>
          </w:tcPr>
          <w:p w14:paraId="4A1A7B4C" w14:textId="77777777" w:rsidR="0053347F" w:rsidRDefault="0053347F">
            <w:pPr>
              <w:tabs>
                <w:tab w:val="left" w:pos="720"/>
              </w:tabs>
              <w:spacing w:before="60"/>
            </w:pPr>
            <w:r>
              <w:t>Class of case</w:t>
            </w:r>
          </w:p>
        </w:tc>
        <w:tc>
          <w:tcPr>
            <w:tcW w:w="4788" w:type="dxa"/>
          </w:tcPr>
          <w:p w14:paraId="74F8FF41" w14:textId="77777777" w:rsidR="0053347F" w:rsidRDefault="0053347F">
            <w:pPr>
              <w:tabs>
                <w:tab w:val="left" w:pos="720"/>
              </w:tabs>
              <w:spacing w:before="60"/>
            </w:pPr>
          </w:p>
        </w:tc>
      </w:tr>
      <w:tr w:rsidR="0053347F" w14:paraId="5E2D3930" w14:textId="77777777">
        <w:trPr>
          <w:cantSplit/>
        </w:trPr>
        <w:tc>
          <w:tcPr>
            <w:tcW w:w="630" w:type="dxa"/>
          </w:tcPr>
          <w:p w14:paraId="3BADECCC" w14:textId="77777777" w:rsidR="0053347F" w:rsidRDefault="0053347F">
            <w:pPr>
              <w:tabs>
                <w:tab w:val="left" w:pos="720"/>
              </w:tabs>
              <w:spacing w:before="60"/>
              <w:jc w:val="right"/>
            </w:pPr>
            <w:r>
              <w:t>29.</w:t>
            </w:r>
          </w:p>
        </w:tc>
        <w:tc>
          <w:tcPr>
            <w:tcW w:w="3330" w:type="dxa"/>
          </w:tcPr>
          <w:p w14:paraId="1A62349D" w14:textId="77777777" w:rsidR="0053347F" w:rsidRDefault="0053347F">
            <w:pPr>
              <w:tabs>
                <w:tab w:val="left" w:pos="720"/>
              </w:tabs>
              <w:spacing w:before="60"/>
            </w:pPr>
            <w:r>
              <w:t>Referred from</w:t>
            </w:r>
          </w:p>
        </w:tc>
        <w:tc>
          <w:tcPr>
            <w:tcW w:w="4788" w:type="dxa"/>
          </w:tcPr>
          <w:p w14:paraId="44893118" w14:textId="77777777" w:rsidR="0053347F" w:rsidRDefault="0053347F">
            <w:pPr>
              <w:tabs>
                <w:tab w:val="left" w:pos="720"/>
              </w:tabs>
              <w:spacing w:before="60"/>
            </w:pPr>
            <w:r>
              <w:t>If known</w:t>
            </w:r>
          </w:p>
        </w:tc>
      </w:tr>
      <w:tr w:rsidR="0053347F" w14:paraId="25D03915" w14:textId="77777777">
        <w:trPr>
          <w:cantSplit/>
        </w:trPr>
        <w:tc>
          <w:tcPr>
            <w:tcW w:w="630" w:type="dxa"/>
          </w:tcPr>
          <w:p w14:paraId="07F7CD9E" w14:textId="77777777" w:rsidR="0053347F" w:rsidRDefault="0053347F">
            <w:pPr>
              <w:tabs>
                <w:tab w:val="left" w:pos="720"/>
              </w:tabs>
              <w:spacing w:before="60"/>
              <w:jc w:val="right"/>
            </w:pPr>
            <w:r>
              <w:t>31.</w:t>
            </w:r>
          </w:p>
        </w:tc>
        <w:tc>
          <w:tcPr>
            <w:tcW w:w="3330" w:type="dxa"/>
          </w:tcPr>
          <w:p w14:paraId="4897DE72" w14:textId="77777777" w:rsidR="0053347F" w:rsidRDefault="0053347F">
            <w:pPr>
              <w:tabs>
                <w:tab w:val="left" w:pos="720"/>
              </w:tabs>
              <w:spacing w:before="60"/>
            </w:pPr>
            <w:r>
              <w:t>If diagnosed elsewhere, record where</w:t>
            </w:r>
          </w:p>
        </w:tc>
        <w:tc>
          <w:tcPr>
            <w:tcW w:w="4788" w:type="dxa"/>
          </w:tcPr>
          <w:p w14:paraId="053D9029" w14:textId="77777777" w:rsidR="0053347F" w:rsidRDefault="0053347F">
            <w:pPr>
              <w:tabs>
                <w:tab w:val="left" w:pos="720"/>
              </w:tabs>
              <w:spacing w:before="60"/>
            </w:pPr>
            <w:r>
              <w:t>Name, phone number, and address of diagnosing physician, lab, clinic, etc., if known</w:t>
            </w:r>
          </w:p>
        </w:tc>
      </w:tr>
      <w:tr w:rsidR="0053347F" w14:paraId="28FF188B" w14:textId="77777777">
        <w:trPr>
          <w:cantSplit/>
        </w:trPr>
        <w:tc>
          <w:tcPr>
            <w:tcW w:w="630" w:type="dxa"/>
          </w:tcPr>
          <w:p w14:paraId="402A9958" w14:textId="77777777" w:rsidR="0053347F" w:rsidRDefault="0053347F">
            <w:pPr>
              <w:tabs>
                <w:tab w:val="left" w:pos="720"/>
              </w:tabs>
              <w:spacing w:before="60"/>
              <w:jc w:val="right"/>
            </w:pPr>
            <w:r>
              <w:t>32.</w:t>
            </w:r>
          </w:p>
        </w:tc>
        <w:tc>
          <w:tcPr>
            <w:tcW w:w="3330" w:type="dxa"/>
          </w:tcPr>
          <w:p w14:paraId="3D49A015" w14:textId="77777777" w:rsidR="0053347F" w:rsidRDefault="0053347F">
            <w:pPr>
              <w:tabs>
                <w:tab w:val="left" w:pos="720"/>
              </w:tabs>
              <w:spacing w:before="60"/>
            </w:pPr>
            <w:r>
              <w:t>Date of initial diagnosis</w:t>
            </w:r>
          </w:p>
        </w:tc>
        <w:tc>
          <w:tcPr>
            <w:tcW w:w="4788" w:type="dxa"/>
          </w:tcPr>
          <w:p w14:paraId="4C8F1AAC" w14:textId="77777777" w:rsidR="0053347F" w:rsidRDefault="0053347F">
            <w:pPr>
              <w:tabs>
                <w:tab w:val="left" w:pos="720"/>
              </w:tabs>
              <w:spacing w:before="60"/>
            </w:pPr>
            <w:r>
              <w:t>If unknown, estimate year</w:t>
            </w:r>
          </w:p>
        </w:tc>
      </w:tr>
      <w:tr w:rsidR="0053347F" w14:paraId="1AF77D17" w14:textId="77777777">
        <w:trPr>
          <w:cantSplit/>
        </w:trPr>
        <w:tc>
          <w:tcPr>
            <w:tcW w:w="630" w:type="dxa"/>
          </w:tcPr>
          <w:p w14:paraId="5D5D6117" w14:textId="77777777" w:rsidR="0053347F" w:rsidRDefault="0053347F">
            <w:pPr>
              <w:tabs>
                <w:tab w:val="left" w:pos="720"/>
              </w:tabs>
              <w:spacing w:before="60"/>
              <w:jc w:val="right"/>
            </w:pPr>
            <w:r>
              <w:t>33.</w:t>
            </w:r>
          </w:p>
        </w:tc>
        <w:tc>
          <w:tcPr>
            <w:tcW w:w="3330" w:type="dxa"/>
          </w:tcPr>
          <w:p w14:paraId="62628BF7" w14:textId="77777777" w:rsidR="0053347F" w:rsidRDefault="0053347F">
            <w:pPr>
              <w:tabs>
                <w:tab w:val="left" w:pos="720"/>
              </w:tabs>
              <w:spacing w:before="60"/>
            </w:pPr>
            <w:r>
              <w:t>Primary site</w:t>
            </w:r>
          </w:p>
        </w:tc>
        <w:tc>
          <w:tcPr>
            <w:tcW w:w="4788" w:type="dxa"/>
          </w:tcPr>
          <w:p w14:paraId="79A0700C" w14:textId="77777777" w:rsidR="0053347F" w:rsidRDefault="0053347F">
            <w:pPr>
              <w:tabs>
                <w:tab w:val="left" w:pos="720"/>
              </w:tabs>
              <w:spacing w:before="60"/>
            </w:pPr>
            <w:r>
              <w:rPr>
                <w:u w:val="single"/>
              </w:rPr>
              <w:t>Not</w:t>
            </w:r>
            <w:r>
              <w:t xml:space="preserve"> metastatic site</w:t>
            </w:r>
          </w:p>
        </w:tc>
      </w:tr>
      <w:tr w:rsidR="0053347F" w14:paraId="467D7453" w14:textId="77777777">
        <w:trPr>
          <w:cantSplit/>
        </w:trPr>
        <w:tc>
          <w:tcPr>
            <w:tcW w:w="630" w:type="dxa"/>
          </w:tcPr>
          <w:p w14:paraId="2386913B" w14:textId="77777777" w:rsidR="0053347F" w:rsidRDefault="0053347F">
            <w:pPr>
              <w:tabs>
                <w:tab w:val="left" w:pos="720"/>
              </w:tabs>
              <w:spacing w:before="60"/>
              <w:jc w:val="right"/>
            </w:pPr>
            <w:r>
              <w:t>34.</w:t>
            </w:r>
          </w:p>
        </w:tc>
        <w:tc>
          <w:tcPr>
            <w:tcW w:w="3330" w:type="dxa"/>
          </w:tcPr>
          <w:p w14:paraId="7C7E4EE9" w14:textId="77777777" w:rsidR="0053347F" w:rsidRDefault="0053347F">
            <w:pPr>
              <w:tabs>
                <w:tab w:val="left" w:pos="720"/>
              </w:tabs>
              <w:spacing w:before="60"/>
            </w:pPr>
            <w:r>
              <w:t>Laterality</w:t>
            </w:r>
          </w:p>
        </w:tc>
        <w:tc>
          <w:tcPr>
            <w:tcW w:w="4788" w:type="dxa"/>
          </w:tcPr>
          <w:p w14:paraId="14A62F9E" w14:textId="77777777" w:rsidR="0053347F" w:rsidRDefault="0053347F">
            <w:pPr>
              <w:tabs>
                <w:tab w:val="left" w:pos="720"/>
              </w:tabs>
              <w:spacing w:before="60"/>
            </w:pPr>
            <w:r>
              <w:t>For original, primary site, if known</w:t>
            </w:r>
          </w:p>
        </w:tc>
      </w:tr>
      <w:tr w:rsidR="0053347F" w14:paraId="3A2414CA" w14:textId="77777777">
        <w:trPr>
          <w:cantSplit/>
        </w:trPr>
        <w:tc>
          <w:tcPr>
            <w:tcW w:w="630" w:type="dxa"/>
          </w:tcPr>
          <w:p w14:paraId="55E46945" w14:textId="77777777" w:rsidR="0053347F" w:rsidRDefault="0053347F">
            <w:pPr>
              <w:tabs>
                <w:tab w:val="left" w:pos="720"/>
              </w:tabs>
              <w:spacing w:before="60"/>
              <w:jc w:val="right"/>
            </w:pPr>
            <w:r>
              <w:t>35.</w:t>
            </w:r>
          </w:p>
        </w:tc>
        <w:tc>
          <w:tcPr>
            <w:tcW w:w="3330" w:type="dxa"/>
          </w:tcPr>
          <w:p w14:paraId="36A76318" w14:textId="77777777" w:rsidR="0053347F" w:rsidRDefault="0053347F">
            <w:pPr>
              <w:tabs>
                <w:tab w:val="left" w:pos="720"/>
              </w:tabs>
              <w:spacing w:before="60"/>
            </w:pPr>
            <w:r>
              <w:t>Diagnostic confirmation</w:t>
            </w:r>
          </w:p>
        </w:tc>
        <w:tc>
          <w:tcPr>
            <w:tcW w:w="4788" w:type="dxa"/>
          </w:tcPr>
          <w:p w14:paraId="4E916031" w14:textId="77777777" w:rsidR="0053347F" w:rsidRDefault="0053347F">
            <w:pPr>
              <w:tabs>
                <w:tab w:val="left" w:pos="720"/>
              </w:tabs>
              <w:spacing w:before="60"/>
            </w:pPr>
            <w:r>
              <w:t>If known</w:t>
            </w:r>
          </w:p>
        </w:tc>
      </w:tr>
      <w:tr w:rsidR="0053347F" w14:paraId="17C30717" w14:textId="77777777">
        <w:trPr>
          <w:cantSplit/>
        </w:trPr>
        <w:tc>
          <w:tcPr>
            <w:tcW w:w="630" w:type="dxa"/>
          </w:tcPr>
          <w:p w14:paraId="153E4CD2" w14:textId="77777777" w:rsidR="0053347F" w:rsidRDefault="0053347F">
            <w:pPr>
              <w:tabs>
                <w:tab w:val="left" w:pos="720"/>
              </w:tabs>
              <w:spacing w:before="60"/>
              <w:jc w:val="right"/>
            </w:pPr>
            <w:r>
              <w:t>36.</w:t>
            </w:r>
          </w:p>
        </w:tc>
        <w:tc>
          <w:tcPr>
            <w:tcW w:w="3330" w:type="dxa"/>
          </w:tcPr>
          <w:p w14:paraId="1215DA0D" w14:textId="77777777" w:rsidR="0053347F" w:rsidRDefault="0053347F">
            <w:pPr>
              <w:tabs>
                <w:tab w:val="left" w:pos="720"/>
              </w:tabs>
              <w:spacing w:before="60"/>
            </w:pPr>
            <w:r>
              <w:t>Histology/behavior/grade</w:t>
            </w:r>
          </w:p>
        </w:tc>
        <w:tc>
          <w:tcPr>
            <w:tcW w:w="4788" w:type="dxa"/>
          </w:tcPr>
          <w:p w14:paraId="6B5ADC51" w14:textId="77777777" w:rsidR="0053347F" w:rsidRDefault="0053347F">
            <w:pPr>
              <w:tabs>
                <w:tab w:val="left" w:pos="720"/>
              </w:tabs>
              <w:spacing w:before="60"/>
            </w:pPr>
            <w:r>
              <w:t>For original, primary site, if known</w:t>
            </w:r>
          </w:p>
        </w:tc>
      </w:tr>
      <w:tr w:rsidR="0053347F" w14:paraId="6E2A4046" w14:textId="77777777">
        <w:trPr>
          <w:cantSplit/>
        </w:trPr>
        <w:tc>
          <w:tcPr>
            <w:tcW w:w="630" w:type="dxa"/>
          </w:tcPr>
          <w:p w14:paraId="2FF3B3FB" w14:textId="77777777" w:rsidR="0053347F" w:rsidRDefault="0053347F">
            <w:pPr>
              <w:tabs>
                <w:tab w:val="left" w:pos="720"/>
              </w:tabs>
              <w:spacing w:before="60"/>
              <w:jc w:val="right"/>
            </w:pPr>
            <w:r>
              <w:t>37.</w:t>
            </w:r>
          </w:p>
        </w:tc>
        <w:tc>
          <w:tcPr>
            <w:tcW w:w="3330" w:type="dxa"/>
          </w:tcPr>
          <w:p w14:paraId="334C679F" w14:textId="77777777" w:rsidR="0053347F" w:rsidRDefault="0053347F">
            <w:pPr>
              <w:tabs>
                <w:tab w:val="left" w:pos="720"/>
              </w:tabs>
              <w:spacing w:before="60"/>
            </w:pPr>
            <w:r>
              <w:t>Description of diagnosis</w:t>
            </w:r>
          </w:p>
        </w:tc>
        <w:tc>
          <w:tcPr>
            <w:tcW w:w="4788" w:type="dxa"/>
          </w:tcPr>
          <w:p w14:paraId="15300486" w14:textId="77777777" w:rsidR="0053347F" w:rsidRDefault="0053347F">
            <w:pPr>
              <w:tabs>
                <w:tab w:val="left" w:pos="720"/>
              </w:tabs>
              <w:spacing w:before="60"/>
            </w:pPr>
            <w:r>
              <w:t>Narrative text of site and histology, if known</w:t>
            </w:r>
          </w:p>
        </w:tc>
      </w:tr>
      <w:tr w:rsidR="0053347F" w14:paraId="42D8328A" w14:textId="77777777">
        <w:trPr>
          <w:cantSplit/>
        </w:trPr>
        <w:tc>
          <w:tcPr>
            <w:tcW w:w="630" w:type="dxa"/>
          </w:tcPr>
          <w:p w14:paraId="65F0B517" w14:textId="77777777" w:rsidR="0053347F" w:rsidRDefault="0053347F">
            <w:pPr>
              <w:tabs>
                <w:tab w:val="left" w:pos="720"/>
              </w:tabs>
              <w:spacing w:before="60"/>
              <w:jc w:val="right"/>
            </w:pPr>
            <w:r>
              <w:t>69.</w:t>
            </w:r>
          </w:p>
        </w:tc>
        <w:tc>
          <w:tcPr>
            <w:tcW w:w="3330" w:type="dxa"/>
          </w:tcPr>
          <w:p w14:paraId="5E601057" w14:textId="77777777" w:rsidR="0053347F" w:rsidRDefault="0053347F">
            <w:pPr>
              <w:tabs>
                <w:tab w:val="left" w:pos="720"/>
              </w:tabs>
              <w:spacing w:before="60"/>
            </w:pPr>
            <w:r>
              <w:t>Description of treatment</w:t>
            </w:r>
          </w:p>
        </w:tc>
        <w:tc>
          <w:tcPr>
            <w:tcW w:w="4788" w:type="dxa"/>
          </w:tcPr>
          <w:p w14:paraId="265FC368" w14:textId="77777777" w:rsidR="0053347F" w:rsidRDefault="0053347F">
            <w:pPr>
              <w:tabs>
                <w:tab w:val="left" w:pos="720"/>
              </w:tabs>
              <w:spacing w:before="60"/>
            </w:pPr>
            <w:r>
              <w:t>Narrative text, if known</w:t>
            </w:r>
          </w:p>
        </w:tc>
      </w:tr>
      <w:tr w:rsidR="0053347F" w14:paraId="5251587C" w14:textId="77777777">
        <w:trPr>
          <w:cantSplit/>
        </w:trPr>
        <w:tc>
          <w:tcPr>
            <w:tcW w:w="630" w:type="dxa"/>
          </w:tcPr>
          <w:p w14:paraId="7B17B617" w14:textId="77777777" w:rsidR="0053347F" w:rsidRDefault="0053347F">
            <w:pPr>
              <w:tabs>
                <w:tab w:val="left" w:pos="720"/>
              </w:tabs>
              <w:spacing w:before="60"/>
              <w:jc w:val="right"/>
            </w:pPr>
            <w:r>
              <w:t>70.</w:t>
            </w:r>
          </w:p>
        </w:tc>
        <w:tc>
          <w:tcPr>
            <w:tcW w:w="3330" w:type="dxa"/>
          </w:tcPr>
          <w:p w14:paraId="57B18804" w14:textId="77777777" w:rsidR="0053347F" w:rsidRDefault="0053347F">
            <w:pPr>
              <w:tabs>
                <w:tab w:val="left" w:pos="720"/>
              </w:tabs>
              <w:spacing w:before="60"/>
            </w:pPr>
            <w:r>
              <w:t>Date of last contact/death</w:t>
            </w:r>
          </w:p>
        </w:tc>
        <w:tc>
          <w:tcPr>
            <w:tcW w:w="4788" w:type="dxa"/>
          </w:tcPr>
          <w:p w14:paraId="50BBDE70" w14:textId="77777777" w:rsidR="0053347F" w:rsidRDefault="0053347F">
            <w:pPr>
              <w:tabs>
                <w:tab w:val="left" w:pos="720"/>
              </w:tabs>
              <w:spacing w:before="60"/>
            </w:pPr>
          </w:p>
        </w:tc>
      </w:tr>
      <w:tr w:rsidR="0053347F" w14:paraId="09120796" w14:textId="77777777">
        <w:trPr>
          <w:cantSplit/>
        </w:trPr>
        <w:tc>
          <w:tcPr>
            <w:tcW w:w="630" w:type="dxa"/>
          </w:tcPr>
          <w:p w14:paraId="15BC792C" w14:textId="77777777" w:rsidR="0053347F" w:rsidRDefault="0053347F">
            <w:pPr>
              <w:tabs>
                <w:tab w:val="left" w:pos="720"/>
              </w:tabs>
              <w:spacing w:before="60"/>
              <w:jc w:val="right"/>
            </w:pPr>
            <w:r>
              <w:t>71.</w:t>
            </w:r>
          </w:p>
        </w:tc>
        <w:tc>
          <w:tcPr>
            <w:tcW w:w="3330" w:type="dxa"/>
          </w:tcPr>
          <w:p w14:paraId="7A814494" w14:textId="77777777" w:rsidR="0053347F" w:rsidRDefault="0053347F">
            <w:pPr>
              <w:tabs>
                <w:tab w:val="left" w:pos="720"/>
              </w:tabs>
              <w:spacing w:before="60"/>
            </w:pPr>
            <w:r>
              <w:t>Vital status</w:t>
            </w:r>
          </w:p>
        </w:tc>
        <w:tc>
          <w:tcPr>
            <w:tcW w:w="4788" w:type="dxa"/>
          </w:tcPr>
          <w:p w14:paraId="4C30D96D" w14:textId="77777777" w:rsidR="0053347F" w:rsidRDefault="0053347F">
            <w:pPr>
              <w:tabs>
                <w:tab w:val="left" w:pos="720"/>
              </w:tabs>
              <w:spacing w:before="60"/>
            </w:pPr>
          </w:p>
        </w:tc>
      </w:tr>
      <w:tr w:rsidR="0053347F" w14:paraId="243653A3" w14:textId="77777777">
        <w:trPr>
          <w:cantSplit/>
        </w:trPr>
        <w:tc>
          <w:tcPr>
            <w:tcW w:w="630" w:type="dxa"/>
          </w:tcPr>
          <w:p w14:paraId="13B9C8EE" w14:textId="77777777" w:rsidR="0053347F" w:rsidRDefault="0053347F">
            <w:pPr>
              <w:tabs>
                <w:tab w:val="left" w:pos="720"/>
              </w:tabs>
              <w:spacing w:before="60"/>
              <w:jc w:val="right"/>
            </w:pPr>
            <w:r>
              <w:t>72.</w:t>
            </w:r>
          </w:p>
        </w:tc>
        <w:tc>
          <w:tcPr>
            <w:tcW w:w="3330" w:type="dxa"/>
          </w:tcPr>
          <w:p w14:paraId="595E1838" w14:textId="77777777" w:rsidR="0053347F" w:rsidRDefault="0053347F">
            <w:pPr>
              <w:tabs>
                <w:tab w:val="left" w:pos="720"/>
              </w:tabs>
              <w:spacing w:before="60"/>
            </w:pPr>
            <w:r>
              <w:t>Cancer status</w:t>
            </w:r>
          </w:p>
        </w:tc>
        <w:tc>
          <w:tcPr>
            <w:tcW w:w="4788" w:type="dxa"/>
          </w:tcPr>
          <w:p w14:paraId="09D3FA4F" w14:textId="77777777" w:rsidR="0053347F" w:rsidRDefault="0053347F">
            <w:pPr>
              <w:tabs>
                <w:tab w:val="left" w:pos="720"/>
              </w:tabs>
              <w:spacing w:before="60"/>
            </w:pPr>
            <w:r>
              <w:t>If known</w:t>
            </w:r>
          </w:p>
        </w:tc>
      </w:tr>
      <w:tr w:rsidR="0053347F" w14:paraId="704BC285" w14:textId="77777777">
        <w:trPr>
          <w:cantSplit/>
        </w:trPr>
        <w:tc>
          <w:tcPr>
            <w:tcW w:w="630" w:type="dxa"/>
          </w:tcPr>
          <w:p w14:paraId="53334AC3" w14:textId="77777777" w:rsidR="0053347F" w:rsidRDefault="0053347F">
            <w:pPr>
              <w:tabs>
                <w:tab w:val="left" w:pos="720"/>
              </w:tabs>
              <w:spacing w:before="60"/>
              <w:jc w:val="right"/>
            </w:pPr>
            <w:r>
              <w:t>73.</w:t>
            </w:r>
          </w:p>
        </w:tc>
        <w:tc>
          <w:tcPr>
            <w:tcW w:w="3330" w:type="dxa"/>
          </w:tcPr>
          <w:p w14:paraId="71C7FDAB" w14:textId="77777777" w:rsidR="0053347F" w:rsidRDefault="0053347F">
            <w:pPr>
              <w:tabs>
                <w:tab w:val="left" w:pos="720"/>
              </w:tabs>
              <w:spacing w:before="60"/>
            </w:pPr>
            <w:r>
              <w:t>Remarks</w:t>
            </w:r>
          </w:p>
        </w:tc>
        <w:tc>
          <w:tcPr>
            <w:tcW w:w="4788" w:type="dxa"/>
          </w:tcPr>
          <w:p w14:paraId="205B795E" w14:textId="77777777" w:rsidR="0053347F" w:rsidRDefault="0053347F">
            <w:pPr>
              <w:tabs>
                <w:tab w:val="left" w:pos="720"/>
              </w:tabs>
              <w:spacing w:before="60"/>
            </w:pPr>
            <w:r>
              <w:t>Any other pertinent information</w:t>
            </w:r>
          </w:p>
        </w:tc>
      </w:tr>
    </w:tbl>
    <w:p w14:paraId="25724B13" w14:textId="77777777" w:rsidR="0053347F" w:rsidRDefault="0053347F">
      <w:pPr>
        <w:tabs>
          <w:tab w:val="left" w:pos="360"/>
        </w:tabs>
        <w:ind w:left="360" w:hanging="360"/>
      </w:pPr>
    </w:p>
    <w:p w14:paraId="2CB6DAF7" w14:textId="77777777" w:rsidR="0053347F" w:rsidRDefault="007E49DC" w:rsidP="0053347F">
      <w:pPr>
        <w:pStyle w:val="Heading2"/>
      </w:pPr>
      <w:bookmarkStart w:id="74" w:name="_Toc129755822"/>
      <w:bookmarkStart w:id="75" w:name="_Toc129756420"/>
      <w:bookmarkStart w:id="76" w:name="_Toc113616590"/>
      <w:r>
        <w:t>E</w:t>
      </w:r>
      <w:r w:rsidR="0053347F">
        <w:t>.</w:t>
      </w:r>
      <w:r w:rsidR="0053347F">
        <w:tab/>
        <w:t>Who Should Submit Reports</w:t>
      </w:r>
      <w:bookmarkEnd w:id="74"/>
      <w:bookmarkEnd w:id="75"/>
      <w:bookmarkEnd w:id="76"/>
    </w:p>
    <w:p w14:paraId="7DFAFF02" w14:textId="77777777" w:rsidR="0053347F" w:rsidRDefault="0053347F">
      <w:pPr>
        <w:tabs>
          <w:tab w:val="left" w:pos="360"/>
        </w:tabs>
        <w:ind w:left="360" w:hanging="360"/>
      </w:pPr>
    </w:p>
    <w:p w14:paraId="2115E24B" w14:textId="77777777" w:rsidR="00746772" w:rsidRDefault="00746772" w:rsidP="00746772">
      <w:pPr>
        <w:tabs>
          <w:tab w:val="left" w:pos="360"/>
        </w:tabs>
        <w:ind w:left="360"/>
      </w:pPr>
      <w:r>
        <w:t xml:space="preserve">The hospital that </w:t>
      </w:r>
      <w:r>
        <w:rPr>
          <w:u w:val="words"/>
        </w:rPr>
        <w:t>first diagnoses</w:t>
      </w:r>
      <w:r>
        <w:t xml:space="preserve"> a case in 1987 or later is responsible for submitting an abstract to the State Cancer Registry.</w:t>
      </w:r>
    </w:p>
    <w:p w14:paraId="5F9726BE" w14:textId="77777777" w:rsidR="00746772" w:rsidRDefault="00746772" w:rsidP="00746772">
      <w:pPr>
        <w:tabs>
          <w:tab w:val="left" w:pos="360"/>
        </w:tabs>
        <w:ind w:left="360"/>
      </w:pPr>
    </w:p>
    <w:p w14:paraId="44B63C83" w14:textId="77777777" w:rsidR="00746772" w:rsidRDefault="00746772" w:rsidP="00746772">
      <w:pPr>
        <w:tabs>
          <w:tab w:val="left" w:pos="360"/>
        </w:tabs>
        <w:ind w:left="360"/>
      </w:pPr>
      <w:r>
        <w:t xml:space="preserve">A hospital that performs part or all of the </w:t>
      </w:r>
      <w:r>
        <w:rPr>
          <w:u w:val="words"/>
        </w:rPr>
        <w:t>first course treatment</w:t>
      </w:r>
      <w:r>
        <w:t xml:space="preserve"> for cases diagnosed in 1987 or later is responsible for submitting an abstract to the State Cancer Registry.</w:t>
      </w:r>
    </w:p>
    <w:p w14:paraId="1E3C403D" w14:textId="77777777" w:rsidR="00746772" w:rsidRDefault="00746772" w:rsidP="00746772">
      <w:pPr>
        <w:tabs>
          <w:tab w:val="left" w:pos="360"/>
        </w:tabs>
        <w:ind w:left="360"/>
      </w:pPr>
    </w:p>
    <w:p w14:paraId="0879250D" w14:textId="77777777" w:rsidR="00746772" w:rsidRDefault="00746772" w:rsidP="00746772">
      <w:pPr>
        <w:tabs>
          <w:tab w:val="left" w:pos="360"/>
        </w:tabs>
        <w:ind w:left="360"/>
      </w:pPr>
      <w:r>
        <w:t>A hospital that treats recurrence or progression of a malignancy first diagnosed elsewhere in 1987 or later and all of first course of treatment performed elsewhere is responsible for submitting an abstract to the State Cancer Registry.</w:t>
      </w:r>
    </w:p>
    <w:p w14:paraId="2A8F22BD" w14:textId="77777777" w:rsidR="00746772" w:rsidRDefault="00746772" w:rsidP="00746772">
      <w:pPr>
        <w:tabs>
          <w:tab w:val="left" w:pos="360"/>
        </w:tabs>
        <w:ind w:left="360"/>
      </w:pPr>
    </w:p>
    <w:p w14:paraId="50347D48" w14:textId="77777777" w:rsidR="00746772" w:rsidRDefault="00746772" w:rsidP="00746772">
      <w:pPr>
        <w:tabs>
          <w:tab w:val="left" w:pos="360"/>
        </w:tabs>
        <w:ind w:left="360"/>
      </w:pPr>
      <w:r>
        <w:t xml:space="preserve">The staff physician’s office is considered an extension of the hospital.  Cases of patients who are diagnosed or treated in a staff physician’s office and referred to the hospital for definitive therapy must be reported as though they were diagnosed at the hospital.  If these patients were referred to another institution for their first course of treatment, then their cases need not be included.  Patients diagnosed </w:t>
      </w:r>
      <w:r>
        <w:rPr>
          <w:u w:val="single"/>
        </w:rPr>
        <w:t>and</w:t>
      </w:r>
      <w:r>
        <w:t xml:space="preserve"> treated only in a staff physician’s office (class of case 40 or 41) are to be reported if such cases are collected by the hospital.  If not reported by the hospital, these cases must be reported by the physicians’ offices.</w:t>
      </w:r>
    </w:p>
    <w:p w14:paraId="08B71E15" w14:textId="77777777" w:rsidR="00746772" w:rsidRDefault="00746772" w:rsidP="00746772">
      <w:pPr>
        <w:tabs>
          <w:tab w:val="left" w:pos="360"/>
        </w:tabs>
        <w:ind w:left="360"/>
      </w:pPr>
    </w:p>
    <w:p w14:paraId="7409C6D2" w14:textId="72AE42BA" w:rsidR="0053347F" w:rsidRDefault="00746772" w:rsidP="00746772">
      <w:pPr>
        <w:pStyle w:val="IndentedText"/>
      </w:pPr>
      <w:r>
        <w:t>When the distinction between a hospi</w:t>
      </w:r>
      <w:r w:rsidR="00415259">
        <w:t>tal-based department and a free</w:t>
      </w:r>
      <w:r>
        <w:t>standing facility cannot readily be made (e.g., a radiation therapy group practice versus a hospital unit) the ownership of the medical record should be used to determine whether a case must be reported by the hospital.  The owner of the medical record is responsible for reporting the case to the State Cancer Registry.</w:t>
      </w:r>
    </w:p>
    <w:p w14:paraId="361D5329" w14:textId="77777777" w:rsidR="0053347F" w:rsidRDefault="0053347F" w:rsidP="0053347F">
      <w:pPr>
        <w:pStyle w:val="IndentedText"/>
      </w:pPr>
    </w:p>
    <w:p w14:paraId="1E0C22E4" w14:textId="77777777" w:rsidR="0053347F" w:rsidRDefault="007E49DC">
      <w:pPr>
        <w:pStyle w:val="Heading2"/>
      </w:pPr>
      <w:bookmarkStart w:id="77" w:name="_Toc129755823"/>
      <w:bookmarkStart w:id="78" w:name="_Toc129756421"/>
      <w:bookmarkStart w:id="79" w:name="_Toc113616591"/>
      <w:r>
        <w:t>F</w:t>
      </w:r>
      <w:r w:rsidR="0053347F">
        <w:t>.</w:t>
      </w:r>
      <w:r w:rsidR="0053347F">
        <w:tab/>
        <w:t>When To Submit Reports</w:t>
      </w:r>
      <w:bookmarkEnd w:id="77"/>
      <w:bookmarkEnd w:id="78"/>
      <w:bookmarkEnd w:id="79"/>
    </w:p>
    <w:p w14:paraId="52A333E2" w14:textId="77777777" w:rsidR="0053347F" w:rsidRDefault="0053347F">
      <w:pPr>
        <w:tabs>
          <w:tab w:val="left" w:pos="360"/>
        </w:tabs>
        <w:ind w:left="360"/>
      </w:pPr>
    </w:p>
    <w:p w14:paraId="5A0A41A3" w14:textId="77777777" w:rsidR="0053347F" w:rsidRDefault="0053347F" w:rsidP="0053347F">
      <w:pPr>
        <w:pStyle w:val="IndentedText"/>
      </w:pPr>
      <w:r>
        <w:t xml:space="preserve">Facilities must complete and submit reports of confirmed cases of reportable tumors to the State Cancer Registry no later than six (6) months following the date the patient comes under the care of the reporting facility.  Facilities should report on a schedule based on the size of their annual caseload.  The </w:t>
      </w:r>
      <w:r>
        <w:rPr>
          <w:u w:val="single"/>
        </w:rPr>
        <w:t>minimum</w:t>
      </w:r>
      <w:r>
        <w:t xml:space="preserve"> reporting requirements for each caseload range is provided in the table below.  More frequent reporting is encouraged so that the State database remains as current as possible for analytic purposes.</w:t>
      </w:r>
    </w:p>
    <w:p w14:paraId="5684F091" w14:textId="77777777" w:rsidR="0053347F" w:rsidRDefault="0053347F">
      <w:pPr>
        <w:tabs>
          <w:tab w:val="left" w:pos="360"/>
        </w:tabs>
        <w:ind w:left="360"/>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tblGrid>
      <w:tr w:rsidR="0053347F" w14:paraId="3CEB059B" w14:textId="77777777">
        <w:trPr>
          <w:cantSplit/>
        </w:trPr>
        <w:tc>
          <w:tcPr>
            <w:tcW w:w="6120" w:type="dxa"/>
            <w:gridSpan w:val="2"/>
            <w:tcBorders>
              <w:top w:val="double" w:sz="6" w:space="0" w:color="auto"/>
              <w:left w:val="double" w:sz="6" w:space="0" w:color="auto"/>
              <w:bottom w:val="single" w:sz="2" w:space="0" w:color="auto"/>
              <w:right w:val="double" w:sz="6" w:space="0" w:color="auto"/>
            </w:tcBorders>
            <w:shd w:val="clear" w:color="auto" w:fill="C0C0C0"/>
          </w:tcPr>
          <w:p w14:paraId="450DC929" w14:textId="77777777" w:rsidR="0053347F" w:rsidRDefault="0053347F" w:rsidP="0053347F">
            <w:pPr>
              <w:pStyle w:val="TableHeadingCenter"/>
            </w:pPr>
            <w:r>
              <w:t>REPORTING SCHEDULE</w:t>
            </w:r>
          </w:p>
        </w:tc>
      </w:tr>
      <w:tr w:rsidR="0053347F" w14:paraId="58170357" w14:textId="77777777">
        <w:tc>
          <w:tcPr>
            <w:tcW w:w="3060" w:type="dxa"/>
            <w:tcBorders>
              <w:top w:val="single" w:sz="2" w:space="0" w:color="auto"/>
              <w:left w:val="double" w:sz="6" w:space="0" w:color="auto"/>
              <w:bottom w:val="single" w:sz="2" w:space="0" w:color="auto"/>
              <w:right w:val="single" w:sz="2" w:space="0" w:color="auto"/>
            </w:tcBorders>
          </w:tcPr>
          <w:p w14:paraId="1F42F1BD" w14:textId="77777777" w:rsidR="0053347F" w:rsidRDefault="0053347F">
            <w:pPr>
              <w:tabs>
                <w:tab w:val="left" w:pos="360"/>
              </w:tabs>
              <w:spacing w:before="80"/>
              <w:jc w:val="center"/>
              <w:rPr>
                <w:b/>
              </w:rPr>
            </w:pPr>
            <w:r>
              <w:rPr>
                <w:b/>
              </w:rPr>
              <w:t>Average Number of Cases Diagnosed per Year</w:t>
            </w:r>
          </w:p>
        </w:tc>
        <w:tc>
          <w:tcPr>
            <w:tcW w:w="3060" w:type="dxa"/>
            <w:tcBorders>
              <w:top w:val="single" w:sz="2" w:space="0" w:color="auto"/>
              <w:left w:val="single" w:sz="2" w:space="0" w:color="auto"/>
              <w:bottom w:val="single" w:sz="2" w:space="0" w:color="auto"/>
              <w:right w:val="double" w:sz="6" w:space="0" w:color="auto"/>
            </w:tcBorders>
          </w:tcPr>
          <w:p w14:paraId="66409EBF" w14:textId="77777777" w:rsidR="0053347F" w:rsidRDefault="0053347F">
            <w:pPr>
              <w:tabs>
                <w:tab w:val="left" w:pos="360"/>
              </w:tabs>
              <w:spacing w:before="80"/>
              <w:jc w:val="center"/>
              <w:rPr>
                <w:b/>
              </w:rPr>
            </w:pPr>
            <w:r>
              <w:rPr>
                <w:b/>
              </w:rPr>
              <w:t>Minimum Frequency for Reporting to the State</w:t>
            </w:r>
          </w:p>
        </w:tc>
      </w:tr>
      <w:tr w:rsidR="0053347F" w14:paraId="5781E977" w14:textId="77777777">
        <w:tc>
          <w:tcPr>
            <w:tcW w:w="3060" w:type="dxa"/>
            <w:tcBorders>
              <w:top w:val="single" w:sz="2" w:space="0" w:color="auto"/>
              <w:left w:val="double" w:sz="6" w:space="0" w:color="auto"/>
              <w:bottom w:val="single" w:sz="2" w:space="0" w:color="auto"/>
              <w:right w:val="single" w:sz="2" w:space="0" w:color="auto"/>
            </w:tcBorders>
          </w:tcPr>
          <w:p w14:paraId="05E80769" w14:textId="77777777" w:rsidR="0053347F" w:rsidRDefault="0053347F">
            <w:pPr>
              <w:tabs>
                <w:tab w:val="left" w:pos="360"/>
              </w:tabs>
              <w:spacing w:before="40"/>
              <w:ind w:right="1152"/>
              <w:jc w:val="right"/>
            </w:pPr>
            <w:r>
              <w:t>1-59</w:t>
            </w:r>
          </w:p>
        </w:tc>
        <w:tc>
          <w:tcPr>
            <w:tcW w:w="3060" w:type="dxa"/>
            <w:tcBorders>
              <w:top w:val="single" w:sz="2" w:space="0" w:color="auto"/>
              <w:left w:val="single" w:sz="2" w:space="0" w:color="auto"/>
              <w:bottom w:val="single" w:sz="2" w:space="0" w:color="auto"/>
              <w:right w:val="double" w:sz="6" w:space="0" w:color="auto"/>
            </w:tcBorders>
          </w:tcPr>
          <w:p w14:paraId="317102B7" w14:textId="77777777" w:rsidR="0053347F" w:rsidRDefault="00D50928">
            <w:pPr>
              <w:tabs>
                <w:tab w:val="left" w:pos="360"/>
              </w:tabs>
              <w:spacing w:before="40"/>
              <w:ind w:left="342"/>
            </w:pPr>
            <w:r>
              <w:t>Biannually</w:t>
            </w:r>
          </w:p>
        </w:tc>
      </w:tr>
      <w:tr w:rsidR="0053347F" w14:paraId="49A1BF5C" w14:textId="77777777">
        <w:tc>
          <w:tcPr>
            <w:tcW w:w="3060" w:type="dxa"/>
            <w:tcBorders>
              <w:top w:val="single" w:sz="2" w:space="0" w:color="auto"/>
              <w:left w:val="double" w:sz="6" w:space="0" w:color="auto"/>
              <w:bottom w:val="single" w:sz="2" w:space="0" w:color="auto"/>
              <w:right w:val="single" w:sz="2" w:space="0" w:color="auto"/>
            </w:tcBorders>
          </w:tcPr>
          <w:p w14:paraId="2DE662E8" w14:textId="77777777" w:rsidR="0053347F" w:rsidRDefault="0053347F">
            <w:pPr>
              <w:tabs>
                <w:tab w:val="left" w:pos="360"/>
              </w:tabs>
              <w:spacing w:before="40"/>
              <w:ind w:right="1152"/>
              <w:jc w:val="right"/>
            </w:pPr>
            <w:r>
              <w:t>60-149</w:t>
            </w:r>
          </w:p>
        </w:tc>
        <w:tc>
          <w:tcPr>
            <w:tcW w:w="3060" w:type="dxa"/>
            <w:tcBorders>
              <w:top w:val="single" w:sz="2" w:space="0" w:color="auto"/>
              <w:left w:val="single" w:sz="2" w:space="0" w:color="auto"/>
              <w:bottom w:val="single" w:sz="2" w:space="0" w:color="auto"/>
              <w:right w:val="double" w:sz="6" w:space="0" w:color="auto"/>
            </w:tcBorders>
          </w:tcPr>
          <w:p w14:paraId="7A6D2E9A" w14:textId="77777777" w:rsidR="0053347F" w:rsidRDefault="0053347F">
            <w:pPr>
              <w:tabs>
                <w:tab w:val="left" w:pos="360"/>
              </w:tabs>
              <w:spacing w:before="40"/>
              <w:ind w:left="342"/>
            </w:pPr>
            <w:r>
              <w:t>Quarterly</w:t>
            </w:r>
          </w:p>
        </w:tc>
      </w:tr>
      <w:tr w:rsidR="0053347F" w14:paraId="24EF2B09" w14:textId="77777777">
        <w:tc>
          <w:tcPr>
            <w:tcW w:w="3060" w:type="dxa"/>
            <w:tcBorders>
              <w:top w:val="single" w:sz="2" w:space="0" w:color="auto"/>
              <w:left w:val="double" w:sz="6" w:space="0" w:color="auto"/>
              <w:bottom w:val="single" w:sz="2" w:space="0" w:color="auto"/>
              <w:right w:val="single" w:sz="2" w:space="0" w:color="auto"/>
            </w:tcBorders>
          </w:tcPr>
          <w:p w14:paraId="5D36F82C" w14:textId="77777777" w:rsidR="0053347F" w:rsidRDefault="0053347F">
            <w:pPr>
              <w:tabs>
                <w:tab w:val="left" w:pos="360"/>
              </w:tabs>
              <w:spacing w:before="40"/>
              <w:ind w:right="1152"/>
              <w:jc w:val="right"/>
            </w:pPr>
            <w:r>
              <w:t>150-299</w:t>
            </w:r>
          </w:p>
        </w:tc>
        <w:tc>
          <w:tcPr>
            <w:tcW w:w="3060" w:type="dxa"/>
            <w:tcBorders>
              <w:top w:val="single" w:sz="2" w:space="0" w:color="auto"/>
              <w:left w:val="single" w:sz="2" w:space="0" w:color="auto"/>
              <w:bottom w:val="single" w:sz="2" w:space="0" w:color="auto"/>
              <w:right w:val="double" w:sz="6" w:space="0" w:color="auto"/>
            </w:tcBorders>
          </w:tcPr>
          <w:p w14:paraId="20DBA254" w14:textId="77777777" w:rsidR="0053347F" w:rsidRDefault="0053347F">
            <w:pPr>
              <w:tabs>
                <w:tab w:val="left" w:pos="360"/>
              </w:tabs>
              <w:spacing w:before="40"/>
              <w:ind w:left="342"/>
            </w:pPr>
            <w:r>
              <w:t>Every other month</w:t>
            </w:r>
          </w:p>
        </w:tc>
      </w:tr>
      <w:tr w:rsidR="0053347F" w14:paraId="2B56D29F" w14:textId="77777777">
        <w:tc>
          <w:tcPr>
            <w:tcW w:w="3060" w:type="dxa"/>
            <w:tcBorders>
              <w:top w:val="single" w:sz="2" w:space="0" w:color="auto"/>
              <w:left w:val="double" w:sz="6" w:space="0" w:color="auto"/>
              <w:bottom w:val="double" w:sz="6" w:space="0" w:color="auto"/>
              <w:right w:val="single" w:sz="2" w:space="0" w:color="auto"/>
            </w:tcBorders>
          </w:tcPr>
          <w:p w14:paraId="0652CCCB" w14:textId="77777777" w:rsidR="0053347F" w:rsidRDefault="0053347F">
            <w:pPr>
              <w:tabs>
                <w:tab w:val="left" w:pos="360"/>
              </w:tabs>
              <w:spacing w:before="40"/>
              <w:ind w:right="1152"/>
              <w:jc w:val="right"/>
              <w:rPr>
                <w:sz w:val="22"/>
              </w:rPr>
            </w:pPr>
            <w:r>
              <w:rPr>
                <w:sz w:val="22"/>
              </w:rPr>
              <w:sym w:font="Symbol" w:char="F0B3"/>
            </w:r>
            <w:r>
              <w:rPr>
                <w:sz w:val="22"/>
              </w:rPr>
              <w:t xml:space="preserve"> 300</w:t>
            </w:r>
          </w:p>
        </w:tc>
        <w:tc>
          <w:tcPr>
            <w:tcW w:w="3060" w:type="dxa"/>
            <w:tcBorders>
              <w:top w:val="single" w:sz="2" w:space="0" w:color="auto"/>
              <w:left w:val="single" w:sz="2" w:space="0" w:color="auto"/>
              <w:bottom w:val="double" w:sz="6" w:space="0" w:color="auto"/>
              <w:right w:val="double" w:sz="6" w:space="0" w:color="auto"/>
            </w:tcBorders>
          </w:tcPr>
          <w:p w14:paraId="31873707" w14:textId="77777777" w:rsidR="0053347F" w:rsidRDefault="0053347F">
            <w:pPr>
              <w:tabs>
                <w:tab w:val="left" w:pos="360"/>
              </w:tabs>
              <w:spacing w:before="40"/>
              <w:ind w:left="342"/>
            </w:pPr>
            <w:r>
              <w:t>Every month</w:t>
            </w:r>
          </w:p>
        </w:tc>
      </w:tr>
    </w:tbl>
    <w:p w14:paraId="3CDAF7C0" w14:textId="77777777" w:rsidR="0053347F" w:rsidRDefault="0053347F">
      <w:pPr>
        <w:tabs>
          <w:tab w:val="left" w:pos="360"/>
        </w:tabs>
        <w:ind w:left="360"/>
      </w:pPr>
    </w:p>
    <w:p w14:paraId="375F605C" w14:textId="77777777" w:rsidR="0053347F" w:rsidRDefault="0053347F">
      <w:pPr>
        <w:tabs>
          <w:tab w:val="left" w:pos="360"/>
        </w:tabs>
        <w:ind w:left="360"/>
      </w:pPr>
    </w:p>
    <w:p w14:paraId="61007A91" w14:textId="77777777" w:rsidR="0053347F" w:rsidRDefault="007E49DC">
      <w:pPr>
        <w:pStyle w:val="Heading2"/>
      </w:pPr>
      <w:bookmarkStart w:id="80" w:name="_Toc129755824"/>
      <w:bookmarkStart w:id="81" w:name="_Toc129756422"/>
      <w:bookmarkStart w:id="82" w:name="_Toc113616592"/>
      <w:r>
        <w:t>G</w:t>
      </w:r>
      <w:r w:rsidR="0053347F">
        <w:t>.</w:t>
      </w:r>
      <w:r w:rsidR="0053347F">
        <w:tab/>
        <w:t>How To Submit Reports</w:t>
      </w:r>
      <w:bookmarkEnd w:id="80"/>
      <w:bookmarkEnd w:id="81"/>
      <w:bookmarkEnd w:id="82"/>
    </w:p>
    <w:p w14:paraId="6A6B0203" w14:textId="77777777" w:rsidR="0053347F" w:rsidRDefault="0053347F">
      <w:pPr>
        <w:tabs>
          <w:tab w:val="left" w:pos="360"/>
        </w:tabs>
        <w:ind w:left="360"/>
      </w:pPr>
    </w:p>
    <w:p w14:paraId="2639182A" w14:textId="77777777" w:rsidR="007C1558" w:rsidRDefault="007C1558" w:rsidP="007C1558">
      <w:pPr>
        <w:tabs>
          <w:tab w:val="left" w:pos="720"/>
        </w:tabs>
        <w:ind w:left="720" w:hanging="360"/>
      </w:pPr>
      <w:r w:rsidRPr="006A0B38">
        <w:t>1.</w:t>
      </w:r>
      <w:r>
        <w:tab/>
      </w:r>
      <w:r>
        <w:rPr>
          <w:b/>
        </w:rPr>
        <w:t>Hospitals With Computerized Systems</w:t>
      </w:r>
    </w:p>
    <w:p w14:paraId="7760CC63" w14:textId="77777777" w:rsidR="0053347F" w:rsidRDefault="007C1558" w:rsidP="007C1558">
      <w:pPr>
        <w:pStyle w:val="OutlineLowercase"/>
      </w:pPr>
      <w:r>
        <w:t>a.</w:t>
      </w:r>
      <w:r>
        <w:tab/>
        <w:t>Hospitals with computerized registries should submit reports to the State Cancer Registry in an acceptable, machine-readable format (RMCDS format for hospitals using RMCDS software and NAACCR format for those using other systems) within the time frame described in this chapter.</w:t>
      </w:r>
    </w:p>
    <w:p w14:paraId="578DD698" w14:textId="77777777" w:rsidR="0053347F" w:rsidRDefault="0053347F">
      <w:pPr>
        <w:tabs>
          <w:tab w:val="left" w:pos="1080"/>
        </w:tabs>
        <w:ind w:left="1080" w:hanging="360"/>
      </w:pPr>
    </w:p>
    <w:p w14:paraId="776E5CF5" w14:textId="77777777" w:rsidR="0053347F" w:rsidRDefault="00845E70" w:rsidP="0053347F">
      <w:pPr>
        <w:pStyle w:val="OutlineLowercase"/>
      </w:pPr>
      <w:r>
        <w:t>b.</w:t>
      </w:r>
      <w:r>
        <w:tab/>
        <w:t>Make sure all cases abstracted since the previous submission are selected for each new submission.  Selecting cases by a range of accession numbers will omit patients with an earlier accession number who have a new primary.  Contact your software vendor for procedures to ensure all cases are reported to the State Cancer Registry</w:t>
      </w:r>
      <w:r w:rsidR="0053347F">
        <w:t>.</w:t>
      </w:r>
    </w:p>
    <w:p w14:paraId="5FF117BE" w14:textId="77777777" w:rsidR="0053347F" w:rsidRDefault="0053347F">
      <w:pPr>
        <w:tabs>
          <w:tab w:val="left" w:pos="1080"/>
        </w:tabs>
        <w:ind w:left="1080" w:hanging="360"/>
        <w:rPr>
          <w:u w:val="words"/>
        </w:rPr>
      </w:pPr>
    </w:p>
    <w:p w14:paraId="3F28ADDD" w14:textId="77777777" w:rsidR="00845E70" w:rsidRDefault="00845E70" w:rsidP="00845E70">
      <w:pPr>
        <w:tabs>
          <w:tab w:val="left" w:pos="1080"/>
        </w:tabs>
        <w:ind w:left="1080" w:hanging="360"/>
      </w:pPr>
      <w:r>
        <w:t>c.</w:t>
      </w:r>
      <w:r>
        <w:tab/>
        <w:t>Submitting by FTP Program</w:t>
      </w:r>
    </w:p>
    <w:p w14:paraId="16A2C8F6" w14:textId="77777777" w:rsidR="0053347F" w:rsidRDefault="00845E70" w:rsidP="00845E70">
      <w:pPr>
        <w:pStyle w:val="OutlineLowercase"/>
      </w:pPr>
      <w:r>
        <w:tab/>
        <w:t>The preferred method for submitting data is to use the ISCR FTP Program that encrypts your data file and sends it to the ISCR through the Internet using the File Transfer Protocol (FTP).  If your facility prohibits or limits the use of FTP, the program can also send the encrypted file as an e-mail attachment.  The method meets government security requirements.  Contact the State Cancer Registry to obtain procedures for submitting data by using the FTP Program.</w:t>
      </w:r>
    </w:p>
    <w:p w14:paraId="7E043864" w14:textId="77777777" w:rsidR="0053347F" w:rsidRDefault="0053347F">
      <w:pPr>
        <w:tabs>
          <w:tab w:val="left" w:pos="1080"/>
        </w:tabs>
        <w:ind w:left="1080" w:hanging="360"/>
      </w:pPr>
    </w:p>
    <w:p w14:paraId="02F448EC" w14:textId="77777777" w:rsidR="00845E70" w:rsidRDefault="00845E70" w:rsidP="00845E70">
      <w:pPr>
        <w:tabs>
          <w:tab w:val="left" w:pos="1080"/>
        </w:tabs>
        <w:ind w:left="1080" w:hanging="360"/>
      </w:pPr>
      <w:r>
        <w:t>d.</w:t>
      </w:r>
      <w:r>
        <w:tab/>
        <w:t>Submitting by Web Plus</w:t>
      </w:r>
    </w:p>
    <w:p w14:paraId="709E2B1F" w14:textId="77777777" w:rsidR="0053347F" w:rsidRDefault="00845E70" w:rsidP="00845E70">
      <w:pPr>
        <w:pStyle w:val="OutlineLowercase"/>
      </w:pPr>
      <w:r>
        <w:tab/>
        <w:t>An alternate method is to use the Web Plus program that securely uploads your file through a browser.  The method also meets government security requirements.  Contact the State Cancer Registry to obtain procedures for submitting data by using Web Plus</w:t>
      </w:r>
    </w:p>
    <w:p w14:paraId="7EE9369A" w14:textId="77777777" w:rsidR="0053347F" w:rsidRDefault="0053347F">
      <w:pPr>
        <w:tabs>
          <w:tab w:val="left" w:pos="1080"/>
        </w:tabs>
        <w:ind w:left="1080" w:hanging="360"/>
      </w:pPr>
    </w:p>
    <w:p w14:paraId="53E0A9E8" w14:textId="77777777" w:rsidR="00845E70" w:rsidRDefault="00845E70" w:rsidP="00845E70">
      <w:pPr>
        <w:tabs>
          <w:tab w:val="left" w:pos="1080"/>
        </w:tabs>
        <w:ind w:left="1080" w:hanging="360"/>
      </w:pPr>
      <w:r>
        <w:t>e.</w:t>
      </w:r>
      <w:r>
        <w:tab/>
        <w:t>Submitting on Diskettes</w:t>
      </w:r>
    </w:p>
    <w:p w14:paraId="6CE2FBC6" w14:textId="77777777" w:rsidR="0053347F" w:rsidRDefault="00845E70" w:rsidP="00845E70">
      <w:pPr>
        <w:pStyle w:val="OutlineLowercase"/>
      </w:pPr>
      <w:r>
        <w:tab/>
        <w:t>Effective July 2009 the State Cancer Registry can no longer process data submitted on diskettes</w:t>
      </w:r>
      <w:r w:rsidR="0053347F">
        <w:t>.</w:t>
      </w:r>
    </w:p>
    <w:p w14:paraId="5AE1DA9B" w14:textId="77777777" w:rsidR="0053347F" w:rsidRDefault="0053347F">
      <w:pPr>
        <w:tabs>
          <w:tab w:val="left" w:pos="1080"/>
        </w:tabs>
        <w:ind w:left="1080" w:hanging="360"/>
      </w:pPr>
    </w:p>
    <w:p w14:paraId="258C59EE" w14:textId="77777777" w:rsidR="0053347F" w:rsidRDefault="00845E70" w:rsidP="0053347F">
      <w:pPr>
        <w:pStyle w:val="OutlineLowercase"/>
      </w:pPr>
      <w:r>
        <w:t>f.</w:t>
      </w:r>
      <w:r>
        <w:tab/>
        <w:t>Ensure that the contents of computerized abstracts are treated with the same level of security and confidentiality as the medical record.  The abstracts are abbreviated medical records and should be treated as such.  A full discussion of confidentiality is found in Chapter 8 of this manual</w:t>
      </w:r>
      <w:r w:rsidR="0053347F">
        <w:t>.</w:t>
      </w:r>
    </w:p>
    <w:p w14:paraId="1462CF56" w14:textId="77777777" w:rsidR="0053347F" w:rsidRDefault="0053347F">
      <w:pPr>
        <w:tabs>
          <w:tab w:val="left" w:pos="1080"/>
        </w:tabs>
        <w:ind w:left="1080" w:hanging="360"/>
      </w:pPr>
    </w:p>
    <w:p w14:paraId="2DB8E1D9" w14:textId="77777777" w:rsidR="00845E70" w:rsidRDefault="00845E70" w:rsidP="00845E70">
      <w:pPr>
        <w:tabs>
          <w:tab w:val="left" w:pos="1080"/>
        </w:tabs>
        <w:ind w:left="1080" w:hanging="360"/>
      </w:pPr>
      <w:r>
        <w:t>g.</w:t>
      </w:r>
      <w:r>
        <w:tab/>
        <w:t>The hospital should keep a record of cases submitted to the State.  The State Cancer Registry personnel will keep track of the date, number of disks, and number of cases received from each hospital.</w:t>
      </w:r>
    </w:p>
    <w:p w14:paraId="28BCFFE0" w14:textId="77777777" w:rsidR="0053347F" w:rsidRDefault="0053347F">
      <w:pPr>
        <w:tabs>
          <w:tab w:val="left" w:pos="1080"/>
        </w:tabs>
        <w:ind w:left="1080" w:hanging="360"/>
      </w:pPr>
    </w:p>
    <w:p w14:paraId="75B0F722" w14:textId="77777777" w:rsidR="00845E70" w:rsidRDefault="00845E70" w:rsidP="00845E70">
      <w:pPr>
        <w:tabs>
          <w:tab w:val="left" w:pos="720"/>
        </w:tabs>
        <w:ind w:left="720" w:hanging="360"/>
      </w:pPr>
      <w:r>
        <w:t>2.</w:t>
      </w:r>
      <w:r>
        <w:tab/>
      </w:r>
      <w:r>
        <w:rPr>
          <w:b/>
        </w:rPr>
        <w:t>Hospital Using Paper Forms</w:t>
      </w:r>
    </w:p>
    <w:p w14:paraId="2105CD7D" w14:textId="77777777" w:rsidR="0053347F" w:rsidRDefault="00845E70" w:rsidP="00845E70">
      <w:pPr>
        <w:pStyle w:val="OutlineLowercase"/>
      </w:pPr>
      <w:r>
        <w:t>a.</w:t>
      </w:r>
      <w:r>
        <w:tab/>
        <w:t>Hospitals should submit reports to the State within the time frame described in this chapter, using the “Hospital Abstract” form designed and approved by the State Cancer Registry. Computerized registries may use the form to submit reportable nonanalytic cases that are not abstracted into their registry systems</w:t>
      </w:r>
      <w:r w:rsidR="0053347F">
        <w:t>.</w:t>
      </w:r>
    </w:p>
    <w:p w14:paraId="76A8EAE1" w14:textId="77777777" w:rsidR="007A70BC" w:rsidRDefault="007A70BC" w:rsidP="00845E70">
      <w:pPr>
        <w:pStyle w:val="OutlineLowercase"/>
      </w:pPr>
    </w:p>
    <w:p w14:paraId="4947BBF7" w14:textId="77777777" w:rsidR="007A70BC" w:rsidRDefault="007A70BC" w:rsidP="007A70BC">
      <w:pPr>
        <w:ind w:left="1080"/>
      </w:pPr>
      <w:r>
        <w:t>Forms may be obtained, free of charge, by calling or writing the State Cancer Registry.</w:t>
      </w:r>
    </w:p>
    <w:p w14:paraId="6002C0E1" w14:textId="77777777" w:rsidR="007A70BC" w:rsidRDefault="007A70BC" w:rsidP="007A70BC">
      <w:pPr>
        <w:pStyle w:val="Header"/>
        <w:spacing w:line="80" w:lineRule="exact"/>
        <w:ind w:left="1080"/>
      </w:pPr>
    </w:p>
    <w:p w14:paraId="64AE62E2" w14:textId="77777777" w:rsidR="007A70BC" w:rsidRDefault="007A70BC" w:rsidP="007A70BC">
      <w:pPr>
        <w:spacing w:line="80" w:lineRule="exact"/>
        <w:ind w:left="1080"/>
        <w:sectPr w:rsidR="007A70BC" w:rsidSect="00F23A0E">
          <w:pgSz w:w="12240" w:h="15840"/>
          <w:pgMar w:top="1440" w:right="1440" w:bottom="1440" w:left="1440" w:header="720" w:footer="720" w:gutter="0"/>
          <w:pgNumType w:start="13"/>
          <w:cols w:space="720"/>
          <w:titlePg/>
        </w:sectPr>
      </w:pPr>
    </w:p>
    <w:p w14:paraId="11146E91" w14:textId="3113E58C" w:rsidR="007A70BC" w:rsidRDefault="00EB61AB" w:rsidP="007A70BC">
      <w:pPr>
        <w:tabs>
          <w:tab w:val="left" w:pos="5130"/>
          <w:tab w:val="left" w:pos="5940"/>
        </w:tabs>
        <w:ind w:left="1080"/>
      </w:pPr>
      <w:r>
        <w:t>Patrick Swe</w:t>
      </w:r>
      <w:r w:rsidR="00FE0EFD">
        <w:t>any</w:t>
      </w:r>
      <w:r w:rsidR="007A70BC">
        <w:tab/>
        <w:t>Office:</w:t>
      </w:r>
      <w:r w:rsidR="007A70BC">
        <w:tab/>
        <w:t>(317) 233-7158</w:t>
      </w:r>
    </w:p>
    <w:p w14:paraId="57E26AD2" w14:textId="77777777" w:rsidR="007A70BC" w:rsidRDefault="007A70BC" w:rsidP="007A70BC">
      <w:pPr>
        <w:tabs>
          <w:tab w:val="left" w:pos="5130"/>
          <w:tab w:val="left" w:pos="5940"/>
        </w:tabs>
        <w:ind w:left="1080"/>
      </w:pPr>
      <w:r>
        <w:t>Indiana State Cancer Registry</w:t>
      </w:r>
      <w:r>
        <w:tab/>
        <w:t>Fax:</w:t>
      </w:r>
      <w:r>
        <w:tab/>
        <w:t>(317) 233-7722</w:t>
      </w:r>
    </w:p>
    <w:p w14:paraId="2428D255" w14:textId="7350E3EF" w:rsidR="007A70BC" w:rsidRDefault="007A70BC" w:rsidP="007A70BC">
      <w:pPr>
        <w:tabs>
          <w:tab w:val="left" w:pos="5130"/>
          <w:tab w:val="left" w:pos="5940"/>
        </w:tabs>
        <w:ind w:left="1080"/>
      </w:pPr>
      <w:r>
        <w:t>Indiana Department of Health</w:t>
      </w:r>
      <w:r>
        <w:tab/>
        <w:t>E-mail:</w:t>
      </w:r>
      <w:r>
        <w:tab/>
      </w:r>
      <w:r w:rsidR="00FE0EFD">
        <w:t>psweany</w:t>
      </w:r>
      <w:r>
        <w:t>@isdh.in.gov</w:t>
      </w:r>
    </w:p>
    <w:p w14:paraId="4D19CAC3" w14:textId="77777777" w:rsidR="007A70BC" w:rsidRDefault="007A70BC" w:rsidP="007A70BC">
      <w:pPr>
        <w:tabs>
          <w:tab w:val="left" w:pos="5130"/>
          <w:tab w:val="left" w:pos="5940"/>
        </w:tabs>
        <w:ind w:left="1080"/>
      </w:pPr>
      <w:r>
        <w:t xml:space="preserve">2 North Meridian Street, Section </w:t>
      </w:r>
      <w:r w:rsidR="00584041">
        <w:t>6-B</w:t>
      </w:r>
    </w:p>
    <w:p w14:paraId="71848A68" w14:textId="77777777" w:rsidR="0053347F" w:rsidRDefault="007A70BC" w:rsidP="007A70BC">
      <w:pPr>
        <w:tabs>
          <w:tab w:val="left" w:pos="5130"/>
          <w:tab w:val="left" w:pos="5940"/>
        </w:tabs>
        <w:ind w:left="1080"/>
      </w:pPr>
      <w:r>
        <w:t>Indianapolis, IN  46204-3010</w:t>
      </w:r>
    </w:p>
    <w:p w14:paraId="04BEA362" w14:textId="77777777" w:rsidR="007A70BC" w:rsidRDefault="007A70BC" w:rsidP="0053347F">
      <w:pPr>
        <w:pStyle w:val="OutlineLowercase"/>
      </w:pPr>
    </w:p>
    <w:p w14:paraId="208E93C9" w14:textId="77777777" w:rsidR="0053347F" w:rsidRDefault="007A70BC" w:rsidP="0053347F">
      <w:pPr>
        <w:pStyle w:val="OutlineLowercase"/>
      </w:pPr>
      <w:r>
        <w:t>b.</w:t>
      </w:r>
      <w:r>
        <w:tab/>
      </w:r>
      <w:r>
        <w:rPr>
          <w:u w:val="words"/>
        </w:rPr>
        <w:t>Attach a copy of the pathology report to the abstract form</w:t>
      </w:r>
      <w:r>
        <w:t>.  State Cancer Registry staff need the reports to substantiate the codes</w:t>
      </w:r>
      <w:r w:rsidR="0053347F">
        <w:t>.</w:t>
      </w:r>
    </w:p>
    <w:p w14:paraId="18C84DCE" w14:textId="77777777" w:rsidR="0053347F" w:rsidRDefault="0053347F">
      <w:pPr>
        <w:tabs>
          <w:tab w:val="left" w:pos="1080"/>
        </w:tabs>
        <w:ind w:left="1080" w:hanging="360"/>
      </w:pPr>
    </w:p>
    <w:p w14:paraId="14777A09" w14:textId="67A04784" w:rsidR="0053347F" w:rsidRDefault="007A70BC" w:rsidP="00F27F56">
      <w:pPr>
        <w:pStyle w:val="OutlineLowercase"/>
      </w:pPr>
      <w:r>
        <w:t>c.</w:t>
      </w:r>
      <w:r>
        <w:tab/>
        <w:t xml:space="preserve">When sending in more than one abstract for multiple tumors on a patient, do not staple abstracts on different tumors together, as they may be overlooked.  </w:t>
      </w:r>
      <w:r>
        <w:rPr>
          <w:u w:val="single"/>
        </w:rPr>
        <w:t>Do</w:t>
      </w:r>
      <w:r>
        <w:t xml:space="preserve"> staple copies of medical record documentation about the reported tumor to the applicable abstract.</w:t>
      </w:r>
    </w:p>
    <w:p w14:paraId="46915561" w14:textId="77777777" w:rsidR="0053347F" w:rsidRDefault="0053347F">
      <w:pPr>
        <w:tabs>
          <w:tab w:val="left" w:pos="1080"/>
        </w:tabs>
        <w:ind w:left="1080" w:hanging="360"/>
      </w:pPr>
    </w:p>
    <w:p w14:paraId="50854739" w14:textId="77777777" w:rsidR="0053347F" w:rsidRDefault="007A70BC" w:rsidP="0053347F">
      <w:pPr>
        <w:pStyle w:val="OutlineLowercase"/>
      </w:pPr>
      <w:r>
        <w:t>d.</w:t>
      </w:r>
      <w:r>
        <w:tab/>
        <w:t xml:space="preserve">The hospital should make a </w:t>
      </w:r>
      <w:r>
        <w:rPr>
          <w:u w:val="single"/>
        </w:rPr>
        <w:t>legible</w:t>
      </w:r>
      <w:r>
        <w:t xml:space="preserve"> copy of the original abstract and mail the copy to the State Cancer Registry, keeping the original at the hospital.  Illegible abstracts will be returned to the hospital</w:t>
      </w:r>
      <w:r w:rsidR="0053347F">
        <w:t>.</w:t>
      </w:r>
    </w:p>
    <w:p w14:paraId="240A3F82" w14:textId="77777777" w:rsidR="0053347F" w:rsidRDefault="0053347F">
      <w:pPr>
        <w:tabs>
          <w:tab w:val="left" w:pos="1080"/>
        </w:tabs>
        <w:ind w:left="1080" w:hanging="360"/>
      </w:pPr>
    </w:p>
    <w:p w14:paraId="383323FC" w14:textId="77777777" w:rsidR="0053347F" w:rsidRDefault="007A70BC" w:rsidP="0053347F">
      <w:pPr>
        <w:pStyle w:val="OutlineLowercase"/>
      </w:pPr>
      <w:r>
        <w:t>e.</w:t>
      </w:r>
      <w:r>
        <w:tab/>
        <w:t>Ensure that abstracts are treated with the same level of security and confidentiality as the medical record.  The abstracts are abbreviated medical records and should be treated as such.  A full discussion of confidentiality is found in Chapter 8 of this manual</w:t>
      </w:r>
      <w:r w:rsidR="0053347F">
        <w:t>.</w:t>
      </w:r>
    </w:p>
    <w:p w14:paraId="1CF85882" w14:textId="77777777" w:rsidR="007A70BC" w:rsidRDefault="007A70BC" w:rsidP="0053347F">
      <w:pPr>
        <w:pStyle w:val="OutlineLowercase"/>
      </w:pPr>
    </w:p>
    <w:p w14:paraId="7E684485" w14:textId="77777777" w:rsidR="007A70BC" w:rsidRDefault="007A70BC" w:rsidP="0053347F">
      <w:pPr>
        <w:pStyle w:val="OutlineLowercase"/>
      </w:pPr>
      <w:r>
        <w:t>f.</w:t>
      </w:r>
      <w:r>
        <w:tab/>
        <w:t>The hospital should keep a record of abstracts mailed to the State Cancer Registry, noting the date and number submitted.  The State Cancer Registry personnel will keep track of the number of abstracts and date received from each hospital.</w:t>
      </w:r>
    </w:p>
    <w:p w14:paraId="0119A598" w14:textId="77777777" w:rsidR="007A70BC" w:rsidRDefault="007A70BC" w:rsidP="0053347F">
      <w:pPr>
        <w:pStyle w:val="OutlineLowercase"/>
      </w:pPr>
    </w:p>
    <w:p w14:paraId="4FF274AF" w14:textId="77777777" w:rsidR="007A70BC" w:rsidRDefault="007A70BC" w:rsidP="007A70BC">
      <w:pPr>
        <w:tabs>
          <w:tab w:val="left" w:pos="1080"/>
        </w:tabs>
        <w:ind w:left="1080" w:hanging="360"/>
      </w:pPr>
      <w:r>
        <w:t>g.</w:t>
      </w:r>
      <w:r>
        <w:tab/>
        <w:t>Envelopes containing copies of the abstracts should be carefully sealed and labeled “CONFIDENTIAL MEDICAL INFORMATION.”  The envelope should be clearly addressed:</w:t>
      </w:r>
    </w:p>
    <w:p w14:paraId="23734DD2" w14:textId="77777777" w:rsidR="007A70BC" w:rsidRDefault="007A70BC" w:rsidP="007A70BC">
      <w:pPr>
        <w:tabs>
          <w:tab w:val="left" w:pos="1080"/>
        </w:tabs>
        <w:ind w:left="1080" w:hanging="360"/>
      </w:pPr>
    </w:p>
    <w:p w14:paraId="197D33FA" w14:textId="77777777" w:rsidR="007A70BC" w:rsidRDefault="007A70BC" w:rsidP="007A70BC">
      <w:pPr>
        <w:tabs>
          <w:tab w:val="left" w:pos="630"/>
        </w:tabs>
        <w:ind w:left="3150"/>
      </w:pPr>
      <w:r>
        <w:t>Indiana State Cancer Registry</w:t>
      </w:r>
    </w:p>
    <w:p w14:paraId="733FCA9E" w14:textId="550A31F6" w:rsidR="007A70BC" w:rsidRDefault="007A70BC" w:rsidP="007A70BC">
      <w:pPr>
        <w:tabs>
          <w:tab w:val="left" w:pos="630"/>
        </w:tabs>
        <w:ind w:left="3150"/>
      </w:pPr>
      <w:r>
        <w:t>Indiana Department of Health</w:t>
      </w:r>
    </w:p>
    <w:p w14:paraId="714D1691" w14:textId="77777777" w:rsidR="007A70BC" w:rsidRDefault="007A70BC" w:rsidP="007A70BC">
      <w:pPr>
        <w:tabs>
          <w:tab w:val="left" w:pos="630"/>
        </w:tabs>
        <w:ind w:left="3150"/>
      </w:pPr>
      <w:r>
        <w:t xml:space="preserve">2 North Meridian Street, Section </w:t>
      </w:r>
      <w:r w:rsidR="00584041">
        <w:t>6-B</w:t>
      </w:r>
    </w:p>
    <w:p w14:paraId="3567AC97" w14:textId="77777777" w:rsidR="007A70BC" w:rsidRDefault="007A70BC" w:rsidP="007A70BC">
      <w:pPr>
        <w:tabs>
          <w:tab w:val="left" w:pos="630"/>
        </w:tabs>
        <w:ind w:left="3150"/>
      </w:pPr>
      <w:r>
        <w:t>Indianapolis, IN  46204-3010</w:t>
      </w:r>
    </w:p>
    <w:p w14:paraId="6554F6B1" w14:textId="77777777" w:rsidR="0053347F" w:rsidRDefault="0053347F">
      <w:pPr>
        <w:tabs>
          <w:tab w:val="left" w:pos="1080"/>
        </w:tabs>
        <w:ind w:left="1080" w:hanging="360"/>
      </w:pPr>
    </w:p>
    <w:p w14:paraId="0788DC57" w14:textId="77777777" w:rsidR="007A70BC" w:rsidRPr="006A0B38" w:rsidRDefault="007A70BC" w:rsidP="007A70BC">
      <w:pPr>
        <w:tabs>
          <w:tab w:val="left" w:pos="720"/>
        </w:tabs>
        <w:ind w:left="360"/>
        <w:rPr>
          <w:b/>
        </w:rPr>
      </w:pPr>
      <w:r>
        <w:t>3.</w:t>
      </w:r>
      <w:r>
        <w:tab/>
      </w:r>
      <w:r>
        <w:rPr>
          <w:b/>
        </w:rPr>
        <w:t>Other Forms</w:t>
      </w:r>
    </w:p>
    <w:p w14:paraId="2879A8A2" w14:textId="77777777" w:rsidR="007A70BC" w:rsidRDefault="007A70BC" w:rsidP="007A70BC">
      <w:pPr>
        <w:tabs>
          <w:tab w:val="left" w:pos="1080"/>
        </w:tabs>
        <w:ind w:left="1080" w:hanging="360"/>
      </w:pPr>
      <w:r>
        <w:t>a.</w:t>
      </w:r>
      <w:r>
        <w:tab/>
      </w:r>
      <w:r w:rsidRPr="006A0B38">
        <w:t>Correction and Follow-Up Form</w:t>
      </w:r>
    </w:p>
    <w:p w14:paraId="5E471D13" w14:textId="77777777" w:rsidR="007A70BC" w:rsidRDefault="007A70BC" w:rsidP="007A70BC">
      <w:pPr>
        <w:tabs>
          <w:tab w:val="left" w:pos="1080"/>
        </w:tabs>
        <w:ind w:left="1080" w:hanging="360"/>
      </w:pPr>
      <w:r>
        <w:tab/>
        <w:t xml:space="preserve">Chapter 6 of this manual </w:t>
      </w:r>
      <w:r w:rsidR="006B37E6">
        <w:t>describes</w:t>
      </w:r>
      <w:r>
        <w:t xml:space="preserve"> a “Correction and Follow-Up Form” and instructions for completing it.  Corrections or annual follow-up data on previously submitted Hospital Abstracts may be </w:t>
      </w:r>
      <w:r w:rsidR="006B37E6">
        <w:t>reported on this form.</w:t>
      </w:r>
    </w:p>
    <w:p w14:paraId="69335404" w14:textId="77777777" w:rsidR="007A70BC" w:rsidRDefault="007A70BC" w:rsidP="007A70BC">
      <w:pPr>
        <w:tabs>
          <w:tab w:val="left" w:pos="1080"/>
        </w:tabs>
        <w:ind w:left="1080" w:hanging="360"/>
      </w:pPr>
    </w:p>
    <w:p w14:paraId="712B0FCB" w14:textId="77777777" w:rsidR="007A70BC" w:rsidRDefault="007A70BC" w:rsidP="007A70BC">
      <w:pPr>
        <w:tabs>
          <w:tab w:val="left" w:pos="1080"/>
        </w:tabs>
        <w:ind w:left="1080" w:hanging="360"/>
      </w:pPr>
      <w:r>
        <w:t>b.</w:t>
      </w:r>
      <w:r>
        <w:tab/>
      </w:r>
      <w:r w:rsidRPr="006A0B38">
        <w:t>Correction Form for Multiple Patients</w:t>
      </w:r>
    </w:p>
    <w:p w14:paraId="1C09BFA2" w14:textId="77777777" w:rsidR="007A70BC" w:rsidRDefault="007A70BC" w:rsidP="007A70BC">
      <w:pPr>
        <w:tabs>
          <w:tab w:val="left" w:pos="1080"/>
        </w:tabs>
        <w:ind w:left="1080" w:hanging="360"/>
      </w:pPr>
      <w:r>
        <w:tab/>
        <w:t xml:space="preserve">Chapter 6 also </w:t>
      </w:r>
      <w:r w:rsidR="006B37E6">
        <w:t>describes</w:t>
      </w:r>
      <w:r>
        <w:t xml:space="preserve"> a “Correction Form for Multiple Patients” and i</w:t>
      </w:r>
      <w:r w:rsidR="006B37E6">
        <w:t>nstructions for completing it.</w:t>
      </w:r>
    </w:p>
    <w:p w14:paraId="3D095815" w14:textId="77777777" w:rsidR="006B37E6" w:rsidRDefault="006B37E6" w:rsidP="007A70BC">
      <w:pPr>
        <w:tabs>
          <w:tab w:val="left" w:pos="1080"/>
        </w:tabs>
        <w:ind w:left="1080" w:hanging="360"/>
      </w:pPr>
    </w:p>
    <w:p w14:paraId="2A84FA3E" w14:textId="77777777" w:rsidR="006B37E6" w:rsidRDefault="006B37E6" w:rsidP="007A70BC">
      <w:pPr>
        <w:tabs>
          <w:tab w:val="left" w:pos="1080"/>
        </w:tabs>
        <w:ind w:left="1080" w:hanging="360"/>
      </w:pPr>
      <w:r>
        <w:t>These forms may be obtained by calling or writing the State Cancer Registry.</w:t>
      </w:r>
    </w:p>
    <w:p w14:paraId="4A80E37B" w14:textId="77777777" w:rsidR="0053347F" w:rsidRDefault="0053347F" w:rsidP="0053347F"/>
    <w:p w14:paraId="4DA3C00C" w14:textId="77777777" w:rsidR="007A70BC" w:rsidRDefault="007A70BC" w:rsidP="0053347F">
      <w:pPr>
        <w:sectPr w:rsidR="007A70BC" w:rsidSect="0053347F">
          <w:headerReference w:type="even" r:id="rId65"/>
          <w:headerReference w:type="default" r:id="rId66"/>
          <w:footerReference w:type="even" r:id="rId67"/>
          <w:footerReference w:type="default" r:id="rId68"/>
          <w:footerReference w:type="first" r:id="rId69"/>
          <w:type w:val="continuous"/>
          <w:pgSz w:w="12240" w:h="15840" w:code="1"/>
          <w:pgMar w:top="1440" w:right="1440" w:bottom="1440" w:left="1440" w:header="720" w:footer="720" w:gutter="0"/>
          <w:cols w:space="720"/>
        </w:sectPr>
      </w:pPr>
    </w:p>
    <w:p w14:paraId="1E0B6873" w14:textId="77777777" w:rsidR="0053347F" w:rsidRDefault="0053347F">
      <w:pPr>
        <w:pStyle w:val="Heading1"/>
      </w:pPr>
      <w:bookmarkStart w:id="83" w:name="_Toc129755825"/>
      <w:bookmarkStart w:id="84" w:name="_Toc129756423"/>
      <w:bookmarkStart w:id="85" w:name="_Toc113616593"/>
      <w:r>
        <w:t>CHAPTER 4:  GENERAL DEFINITIONS FOR CODING</w:t>
      </w:r>
      <w:bookmarkEnd w:id="83"/>
      <w:bookmarkEnd w:id="84"/>
      <w:bookmarkEnd w:id="85"/>
    </w:p>
    <w:p w14:paraId="36B2C052" w14:textId="77777777" w:rsidR="0053347F" w:rsidRDefault="0053347F"/>
    <w:p w14:paraId="0288DAA4" w14:textId="77777777" w:rsidR="0053347F" w:rsidRDefault="0053347F">
      <w:pPr>
        <w:pStyle w:val="Heading2"/>
      </w:pPr>
      <w:bookmarkStart w:id="86" w:name="_Toc129755826"/>
      <w:bookmarkStart w:id="87" w:name="_Toc129756424"/>
      <w:bookmarkStart w:id="88" w:name="_Toc113616594"/>
      <w:r>
        <w:t>A.</w:t>
      </w:r>
      <w:r>
        <w:tab/>
        <w:t>Introduction</w:t>
      </w:r>
      <w:bookmarkEnd w:id="86"/>
      <w:bookmarkEnd w:id="87"/>
      <w:bookmarkEnd w:id="88"/>
    </w:p>
    <w:p w14:paraId="573878AE" w14:textId="77777777" w:rsidR="0053347F" w:rsidRDefault="0053347F" w:rsidP="0053347F">
      <w:pPr>
        <w:pStyle w:val="IndentedText"/>
      </w:pPr>
      <w:r>
        <w:t>The State Cancer Registry uses definitions published by national standard-setting organizations in order to ensure that its instructions and the data collected are consistent with those from other registries.  The standard-setting organizations include the American College of Surgeons, Commission on Cancer (ACoS/CoC); the North American Association of Central Cancer Registries (NAACCR); and the National Cancer Institute’s SEER (Surveillance, Epidemiology, and End Results) program.</w:t>
      </w:r>
    </w:p>
    <w:p w14:paraId="2C7A8069" w14:textId="77777777" w:rsidR="0053347F" w:rsidRDefault="0053347F">
      <w:pPr>
        <w:tabs>
          <w:tab w:val="left" w:pos="360"/>
        </w:tabs>
      </w:pPr>
    </w:p>
    <w:p w14:paraId="729CF46A" w14:textId="77777777" w:rsidR="0053347F" w:rsidRDefault="0053347F" w:rsidP="0053347F">
      <w:pPr>
        <w:pStyle w:val="Heading2"/>
      </w:pPr>
      <w:bookmarkStart w:id="89" w:name="_Toc129755827"/>
      <w:bookmarkStart w:id="90" w:name="_Toc129756425"/>
      <w:bookmarkStart w:id="91" w:name="_Toc113616595"/>
      <w:r>
        <w:t>B.</w:t>
      </w:r>
      <w:r>
        <w:tab/>
        <w:t>Guidelines For Interpretation Of Terminology</w:t>
      </w:r>
      <w:bookmarkEnd w:id="89"/>
      <w:bookmarkEnd w:id="90"/>
      <w:bookmarkEnd w:id="91"/>
    </w:p>
    <w:p w14:paraId="0A597029" w14:textId="77777777" w:rsidR="0053347F" w:rsidRDefault="0053347F">
      <w:pPr>
        <w:tabs>
          <w:tab w:val="left" w:pos="360"/>
        </w:tabs>
        <w:spacing w:line="120" w:lineRule="exact"/>
        <w:rPr>
          <w:b/>
          <w:caps/>
        </w:rPr>
      </w:pPr>
    </w:p>
    <w:p w14:paraId="24308CDE" w14:textId="77777777" w:rsidR="0053347F" w:rsidRDefault="0053347F" w:rsidP="0053347F">
      <w:pPr>
        <w:pStyle w:val="IndentedText"/>
      </w:pPr>
      <w:r>
        <w:t>The overall priority for using information to determine tumor involvement is pathological, operative, then clinical findings.  The medical practitioner may use ambiguous terms when describing a clinical diagnosis or extent of disease in relation to tumor invasion of an organ or structure, especially when there is no cytologic or histologic proof of disease extension.  When there are questions concerning terminology, consult with a physician or pathologist.  The following lists should be used when the terminology is vague or ambiguous.</w:t>
      </w:r>
    </w:p>
    <w:p w14:paraId="7598EE6C" w14:textId="77777777" w:rsidR="0053347F" w:rsidRDefault="0053347F">
      <w:pPr>
        <w:tabs>
          <w:tab w:val="left" w:pos="360"/>
        </w:tabs>
        <w:ind w:left="360"/>
      </w:pPr>
    </w:p>
    <w:p w14:paraId="06FF93E8" w14:textId="77777777" w:rsidR="0053347F" w:rsidRDefault="0053347F" w:rsidP="0053347F">
      <w:pPr>
        <w:pStyle w:val="SmallHeading025"/>
      </w:pPr>
      <w:r>
        <w:t>Terms That Indicate Clinical Diagnosis or Tumor Involvement/Extension</w:t>
      </w:r>
    </w:p>
    <w:p w14:paraId="15D9E9B3" w14:textId="77777777" w:rsidR="0053347F" w:rsidRDefault="0053347F">
      <w:pPr>
        <w:tabs>
          <w:tab w:val="left" w:pos="360"/>
        </w:tabs>
        <w:ind w:left="360"/>
        <w:rPr>
          <w:b/>
        </w:rPr>
      </w:pPr>
    </w:p>
    <w:p w14:paraId="63E73744" w14:textId="77777777" w:rsidR="0053347F" w:rsidRDefault="0053347F" w:rsidP="009F1E08">
      <w:pPr>
        <w:numPr>
          <w:ilvl w:val="0"/>
          <w:numId w:val="26"/>
        </w:numPr>
        <w:tabs>
          <w:tab w:val="clear" w:pos="360"/>
          <w:tab w:val="num" w:pos="540"/>
        </w:tabs>
        <w:ind w:left="540" w:hanging="180"/>
        <w:sectPr w:rsidR="0053347F" w:rsidSect="0053347F">
          <w:headerReference w:type="default" r:id="rId70"/>
          <w:pgSz w:w="12240" w:h="15840" w:code="1"/>
          <w:pgMar w:top="1440" w:right="1440" w:bottom="1440" w:left="1440" w:header="720" w:footer="720" w:gutter="0"/>
          <w:cols w:space="720"/>
        </w:sectPr>
      </w:pPr>
    </w:p>
    <w:p w14:paraId="3840113B" w14:textId="77777777" w:rsidR="0053347F" w:rsidRDefault="0053347F" w:rsidP="009F1E08">
      <w:pPr>
        <w:numPr>
          <w:ilvl w:val="0"/>
          <w:numId w:val="26"/>
        </w:numPr>
        <w:tabs>
          <w:tab w:val="clear" w:pos="360"/>
          <w:tab w:val="num" w:pos="540"/>
        </w:tabs>
        <w:ind w:left="540" w:hanging="180"/>
      </w:pPr>
      <w:r>
        <w:t>adherent to</w:t>
      </w:r>
    </w:p>
    <w:p w14:paraId="0CE1E2FF" w14:textId="77777777" w:rsidR="0053347F" w:rsidRDefault="0053347F" w:rsidP="009F1E08">
      <w:pPr>
        <w:numPr>
          <w:ilvl w:val="0"/>
          <w:numId w:val="26"/>
        </w:numPr>
        <w:tabs>
          <w:tab w:val="clear" w:pos="360"/>
          <w:tab w:val="num" w:pos="540"/>
        </w:tabs>
        <w:ind w:left="540" w:hanging="180"/>
      </w:pPr>
      <w:r>
        <w:t>apparent</w:t>
      </w:r>
    </w:p>
    <w:p w14:paraId="50CE0CF4" w14:textId="77777777" w:rsidR="0053347F" w:rsidRDefault="0053347F" w:rsidP="009F1E08">
      <w:pPr>
        <w:numPr>
          <w:ilvl w:val="0"/>
          <w:numId w:val="26"/>
        </w:numPr>
        <w:tabs>
          <w:tab w:val="clear" w:pos="360"/>
          <w:tab w:val="num" w:pos="540"/>
        </w:tabs>
        <w:ind w:left="540" w:hanging="180"/>
      </w:pPr>
      <w:r>
        <w:t>apparently</w:t>
      </w:r>
    </w:p>
    <w:p w14:paraId="0BD3CEF3" w14:textId="77777777" w:rsidR="0053347F" w:rsidRDefault="0053347F" w:rsidP="009F1E08">
      <w:pPr>
        <w:numPr>
          <w:ilvl w:val="0"/>
          <w:numId w:val="26"/>
        </w:numPr>
        <w:tabs>
          <w:tab w:val="clear" w:pos="360"/>
          <w:tab w:val="num" w:pos="540"/>
        </w:tabs>
        <w:ind w:left="540" w:hanging="180"/>
      </w:pPr>
      <w:r>
        <w:t>appears to</w:t>
      </w:r>
    </w:p>
    <w:p w14:paraId="57B6FFBE" w14:textId="77777777" w:rsidR="0053347F" w:rsidRDefault="0053347F" w:rsidP="009F1E08">
      <w:pPr>
        <w:numPr>
          <w:ilvl w:val="0"/>
          <w:numId w:val="26"/>
        </w:numPr>
        <w:tabs>
          <w:tab w:val="clear" w:pos="360"/>
          <w:tab w:val="num" w:pos="540"/>
        </w:tabs>
        <w:ind w:left="540" w:hanging="180"/>
      </w:pPr>
      <w:r>
        <w:t>comparable with</w:t>
      </w:r>
    </w:p>
    <w:p w14:paraId="227DF018" w14:textId="77777777" w:rsidR="0053347F" w:rsidRDefault="0053347F" w:rsidP="009F1E08">
      <w:pPr>
        <w:numPr>
          <w:ilvl w:val="0"/>
          <w:numId w:val="26"/>
        </w:numPr>
        <w:tabs>
          <w:tab w:val="clear" w:pos="360"/>
          <w:tab w:val="num" w:pos="540"/>
        </w:tabs>
        <w:ind w:left="540" w:hanging="180"/>
      </w:pPr>
      <w:r>
        <w:t>compatible with</w:t>
      </w:r>
    </w:p>
    <w:p w14:paraId="54709AEA" w14:textId="77777777" w:rsidR="0053347F" w:rsidRDefault="0053347F" w:rsidP="009F1E08">
      <w:pPr>
        <w:numPr>
          <w:ilvl w:val="0"/>
          <w:numId w:val="26"/>
        </w:numPr>
        <w:tabs>
          <w:tab w:val="clear" w:pos="360"/>
          <w:tab w:val="num" w:pos="540"/>
        </w:tabs>
        <w:ind w:left="540" w:hanging="180"/>
      </w:pPr>
      <w:r>
        <w:t>consistent with</w:t>
      </w:r>
    </w:p>
    <w:p w14:paraId="7EF3E6CF" w14:textId="77777777" w:rsidR="0053347F" w:rsidRDefault="0053347F" w:rsidP="009F1E08">
      <w:pPr>
        <w:numPr>
          <w:ilvl w:val="0"/>
          <w:numId w:val="26"/>
        </w:numPr>
        <w:tabs>
          <w:tab w:val="clear" w:pos="360"/>
          <w:tab w:val="num" w:pos="540"/>
        </w:tabs>
        <w:ind w:left="540" w:hanging="180"/>
      </w:pPr>
      <w:r>
        <w:t>contiguous/continuous with</w:t>
      </w:r>
    </w:p>
    <w:p w14:paraId="6DEA914D" w14:textId="77777777" w:rsidR="0053347F" w:rsidRDefault="0053347F" w:rsidP="009F1E08">
      <w:pPr>
        <w:numPr>
          <w:ilvl w:val="0"/>
          <w:numId w:val="26"/>
        </w:numPr>
        <w:tabs>
          <w:tab w:val="clear" w:pos="360"/>
          <w:tab w:val="num" w:pos="540"/>
        </w:tabs>
        <w:ind w:left="540" w:hanging="180"/>
      </w:pPr>
      <w:r>
        <w:t>encroaching upon</w:t>
      </w:r>
    </w:p>
    <w:p w14:paraId="5AD52BC9" w14:textId="77777777" w:rsidR="0053347F" w:rsidRDefault="0053347F" w:rsidP="009F1E08">
      <w:pPr>
        <w:numPr>
          <w:ilvl w:val="0"/>
          <w:numId w:val="26"/>
        </w:numPr>
        <w:tabs>
          <w:tab w:val="clear" w:pos="360"/>
          <w:tab w:val="num" w:pos="540"/>
        </w:tabs>
        <w:ind w:left="540" w:hanging="180"/>
      </w:pPr>
      <w:r>
        <w:t>extension - to, into, onto, or out onto</w:t>
      </w:r>
    </w:p>
    <w:p w14:paraId="3EFD9EC1" w14:textId="77777777" w:rsidR="0053347F" w:rsidRDefault="0053347F" w:rsidP="009F1E08">
      <w:pPr>
        <w:numPr>
          <w:ilvl w:val="0"/>
          <w:numId w:val="26"/>
        </w:numPr>
        <w:tabs>
          <w:tab w:val="clear" w:pos="360"/>
          <w:tab w:val="num" w:pos="540"/>
        </w:tabs>
        <w:ind w:left="540" w:hanging="180"/>
      </w:pPr>
      <w:r>
        <w:t>favor(s)</w:t>
      </w:r>
    </w:p>
    <w:p w14:paraId="22C018B3" w14:textId="77777777" w:rsidR="0053347F" w:rsidRDefault="0053347F" w:rsidP="009F1E08">
      <w:pPr>
        <w:numPr>
          <w:ilvl w:val="0"/>
          <w:numId w:val="26"/>
        </w:numPr>
        <w:tabs>
          <w:tab w:val="clear" w:pos="360"/>
          <w:tab w:val="num" w:pos="540"/>
        </w:tabs>
        <w:ind w:left="540" w:hanging="180"/>
      </w:pPr>
      <w:r>
        <w:t>features of</w:t>
      </w:r>
    </w:p>
    <w:p w14:paraId="3E80428D" w14:textId="77777777" w:rsidR="0053347F" w:rsidRDefault="0053347F" w:rsidP="009F1E08">
      <w:pPr>
        <w:numPr>
          <w:ilvl w:val="0"/>
          <w:numId w:val="26"/>
        </w:numPr>
        <w:tabs>
          <w:tab w:val="clear" w:pos="360"/>
          <w:tab w:val="num" w:pos="540"/>
        </w:tabs>
        <w:ind w:left="540" w:hanging="180"/>
      </w:pPr>
      <w:r>
        <w:t>fixation (to another structure)</w:t>
      </w:r>
    </w:p>
    <w:p w14:paraId="5985E58D" w14:textId="77777777" w:rsidR="0053347F" w:rsidRDefault="0053347F" w:rsidP="009F1E08">
      <w:pPr>
        <w:numPr>
          <w:ilvl w:val="0"/>
          <w:numId w:val="26"/>
        </w:numPr>
        <w:tabs>
          <w:tab w:val="clear" w:pos="360"/>
          <w:tab w:val="num" w:pos="540"/>
        </w:tabs>
        <w:ind w:left="540" w:hanging="180"/>
      </w:pPr>
      <w:r>
        <w:t>fixed (involvement of other organ/tissue)</w:t>
      </w:r>
    </w:p>
    <w:p w14:paraId="00C43342" w14:textId="77777777" w:rsidR="0053347F" w:rsidRDefault="0053347F" w:rsidP="009F1E08">
      <w:pPr>
        <w:numPr>
          <w:ilvl w:val="0"/>
          <w:numId w:val="26"/>
        </w:numPr>
        <w:tabs>
          <w:tab w:val="clear" w:pos="360"/>
          <w:tab w:val="num" w:pos="540"/>
        </w:tabs>
        <w:ind w:left="540" w:hanging="180"/>
      </w:pPr>
      <w:r>
        <w:t xml:space="preserve">impending perforation of </w:t>
      </w:r>
      <w:r>
        <w:rPr>
          <w:vertAlign w:val="superscript"/>
        </w:rPr>
        <w:t>2</w:t>
      </w:r>
    </w:p>
    <w:p w14:paraId="01EF2713" w14:textId="77777777" w:rsidR="0053347F" w:rsidRDefault="0053347F" w:rsidP="009F1E08">
      <w:pPr>
        <w:numPr>
          <w:ilvl w:val="0"/>
          <w:numId w:val="26"/>
        </w:numPr>
        <w:tabs>
          <w:tab w:val="clear" w:pos="360"/>
          <w:tab w:val="num" w:pos="540"/>
        </w:tabs>
        <w:ind w:left="540" w:hanging="180"/>
      </w:pPr>
      <w:r>
        <w:t xml:space="preserve">impinging upon </w:t>
      </w:r>
      <w:r>
        <w:rPr>
          <w:vertAlign w:val="superscript"/>
        </w:rPr>
        <w:t>2</w:t>
      </w:r>
    </w:p>
    <w:p w14:paraId="4EBAAAF1" w14:textId="77777777" w:rsidR="0053347F" w:rsidRDefault="0053347F" w:rsidP="009F1E08">
      <w:pPr>
        <w:numPr>
          <w:ilvl w:val="0"/>
          <w:numId w:val="26"/>
        </w:numPr>
        <w:tabs>
          <w:tab w:val="clear" w:pos="360"/>
          <w:tab w:val="num" w:pos="540"/>
        </w:tabs>
        <w:ind w:left="540" w:hanging="180"/>
      </w:pPr>
      <w:r>
        <w:t xml:space="preserve">impose, imposing on </w:t>
      </w:r>
      <w:r>
        <w:rPr>
          <w:vertAlign w:val="superscript"/>
        </w:rPr>
        <w:t>2</w:t>
      </w:r>
    </w:p>
    <w:p w14:paraId="6A3CB6E0" w14:textId="77777777" w:rsidR="0053347F" w:rsidRDefault="0053347F" w:rsidP="009F1E08">
      <w:pPr>
        <w:numPr>
          <w:ilvl w:val="0"/>
          <w:numId w:val="26"/>
        </w:numPr>
        <w:tabs>
          <w:tab w:val="clear" w:pos="360"/>
          <w:tab w:val="num" w:pos="540"/>
        </w:tabs>
        <w:ind w:left="540" w:hanging="180"/>
      </w:pPr>
      <w:r>
        <w:t>incipient invasion</w:t>
      </w:r>
    </w:p>
    <w:p w14:paraId="3640A05E" w14:textId="77777777" w:rsidR="0053347F" w:rsidRDefault="0053347F" w:rsidP="009F1E08">
      <w:pPr>
        <w:numPr>
          <w:ilvl w:val="0"/>
          <w:numId w:val="26"/>
        </w:numPr>
        <w:tabs>
          <w:tab w:val="clear" w:pos="360"/>
          <w:tab w:val="num" w:pos="540"/>
        </w:tabs>
        <w:ind w:left="540" w:hanging="180"/>
      </w:pPr>
      <w:r>
        <w:t>induration (for breast cases)</w:t>
      </w:r>
    </w:p>
    <w:p w14:paraId="68550CB0" w14:textId="77777777" w:rsidR="0053347F" w:rsidRDefault="0053347F" w:rsidP="009F1E08">
      <w:pPr>
        <w:numPr>
          <w:ilvl w:val="0"/>
          <w:numId w:val="26"/>
        </w:numPr>
        <w:tabs>
          <w:tab w:val="clear" w:pos="360"/>
          <w:tab w:val="num" w:pos="540"/>
        </w:tabs>
        <w:ind w:left="540" w:hanging="180"/>
      </w:pPr>
      <w:r>
        <w:t xml:space="preserve">infringe, infringing </w:t>
      </w:r>
      <w:r>
        <w:rPr>
          <w:vertAlign w:val="superscript"/>
        </w:rPr>
        <w:t>2</w:t>
      </w:r>
    </w:p>
    <w:p w14:paraId="21D4B446" w14:textId="77777777" w:rsidR="0053347F" w:rsidRDefault="0053347F" w:rsidP="009F1E08">
      <w:pPr>
        <w:numPr>
          <w:ilvl w:val="0"/>
          <w:numId w:val="26"/>
        </w:numPr>
        <w:tabs>
          <w:tab w:val="clear" w:pos="360"/>
          <w:tab w:val="num" w:pos="540"/>
        </w:tabs>
        <w:ind w:left="540" w:hanging="180"/>
      </w:pPr>
      <w:r>
        <w:t>into</w:t>
      </w:r>
    </w:p>
    <w:p w14:paraId="7814B053" w14:textId="77777777" w:rsidR="0053347F" w:rsidRDefault="0053347F" w:rsidP="009F1E08">
      <w:pPr>
        <w:numPr>
          <w:ilvl w:val="0"/>
          <w:numId w:val="26"/>
        </w:numPr>
        <w:tabs>
          <w:tab w:val="clear" w:pos="360"/>
          <w:tab w:val="num" w:pos="540"/>
        </w:tabs>
        <w:ind w:left="540" w:hanging="180"/>
      </w:pPr>
      <w:r>
        <w:t>intrude</w:t>
      </w:r>
    </w:p>
    <w:p w14:paraId="4CBD6A9F" w14:textId="77777777" w:rsidR="0053347F" w:rsidRDefault="0053347F" w:rsidP="009F1E08">
      <w:pPr>
        <w:numPr>
          <w:ilvl w:val="0"/>
          <w:numId w:val="26"/>
        </w:numPr>
        <w:tabs>
          <w:tab w:val="clear" w:pos="360"/>
          <w:tab w:val="num" w:pos="540"/>
        </w:tabs>
        <w:ind w:left="540" w:hanging="180"/>
      </w:pPr>
      <w:r>
        <w:t>invasion - to, into, onto, or out onto</w:t>
      </w:r>
    </w:p>
    <w:p w14:paraId="19B02304" w14:textId="77777777" w:rsidR="0053347F" w:rsidRDefault="0053347F" w:rsidP="009F1E08">
      <w:pPr>
        <w:numPr>
          <w:ilvl w:val="0"/>
          <w:numId w:val="26"/>
        </w:numPr>
        <w:tabs>
          <w:tab w:val="clear" w:pos="360"/>
          <w:tab w:val="num" w:pos="540"/>
        </w:tabs>
        <w:ind w:left="540" w:hanging="180"/>
      </w:pPr>
      <w:r>
        <w:t>malignant appearing</w:t>
      </w:r>
    </w:p>
    <w:p w14:paraId="153C0E59" w14:textId="77777777" w:rsidR="0053347F" w:rsidRDefault="0053347F" w:rsidP="009F1E08">
      <w:pPr>
        <w:numPr>
          <w:ilvl w:val="0"/>
          <w:numId w:val="26"/>
        </w:numPr>
        <w:tabs>
          <w:tab w:val="clear" w:pos="360"/>
          <w:tab w:val="num" w:pos="540"/>
        </w:tabs>
        <w:ind w:left="540" w:hanging="180"/>
      </w:pPr>
      <w:r>
        <w:t>matted (for lymph nodes only)</w:t>
      </w:r>
    </w:p>
    <w:p w14:paraId="3BFF2128" w14:textId="77777777" w:rsidR="0053347F" w:rsidRDefault="0053347F" w:rsidP="009F1E08">
      <w:pPr>
        <w:numPr>
          <w:ilvl w:val="0"/>
          <w:numId w:val="26"/>
        </w:numPr>
        <w:tabs>
          <w:tab w:val="clear" w:pos="360"/>
          <w:tab w:val="num" w:pos="540"/>
        </w:tabs>
        <w:ind w:left="540" w:hanging="180"/>
      </w:pPr>
      <w:r>
        <w:t>most likely</w:t>
      </w:r>
    </w:p>
    <w:p w14:paraId="45A7D78B" w14:textId="77777777" w:rsidR="0053347F" w:rsidRDefault="0053347F" w:rsidP="009F1E08">
      <w:pPr>
        <w:numPr>
          <w:ilvl w:val="0"/>
          <w:numId w:val="26"/>
        </w:numPr>
        <w:tabs>
          <w:tab w:val="clear" w:pos="360"/>
          <w:tab w:val="num" w:pos="540"/>
        </w:tabs>
        <w:ind w:left="540" w:hanging="180"/>
      </w:pPr>
      <w:r>
        <w:t>neoplasm (only for C70.0-C72.9, C75.1-C75.3 diagnosed 01/01/04 and later)</w:t>
      </w:r>
    </w:p>
    <w:p w14:paraId="5304CB6F" w14:textId="77777777" w:rsidR="0053347F" w:rsidRDefault="0053347F" w:rsidP="009F1E08">
      <w:pPr>
        <w:numPr>
          <w:ilvl w:val="0"/>
          <w:numId w:val="26"/>
        </w:numPr>
        <w:tabs>
          <w:tab w:val="clear" w:pos="360"/>
          <w:tab w:val="num" w:pos="540"/>
        </w:tabs>
        <w:ind w:left="540" w:hanging="180"/>
      </w:pPr>
      <w:r>
        <w:t>obliterate</w:t>
      </w:r>
    </w:p>
    <w:p w14:paraId="79FD364A" w14:textId="77777777" w:rsidR="0053347F" w:rsidRDefault="0053347F" w:rsidP="009F1E08">
      <w:pPr>
        <w:numPr>
          <w:ilvl w:val="0"/>
          <w:numId w:val="26"/>
        </w:numPr>
        <w:tabs>
          <w:tab w:val="clear" w:pos="360"/>
          <w:tab w:val="num" w:pos="540"/>
        </w:tabs>
        <w:ind w:left="540" w:hanging="180"/>
      </w:pPr>
      <w:r>
        <w:t>onto</w:t>
      </w:r>
    </w:p>
    <w:p w14:paraId="0218B457" w14:textId="77777777" w:rsidR="0053347F" w:rsidRDefault="0053347F" w:rsidP="009F1E08">
      <w:pPr>
        <w:numPr>
          <w:ilvl w:val="0"/>
          <w:numId w:val="26"/>
        </w:numPr>
        <w:tabs>
          <w:tab w:val="clear" w:pos="360"/>
          <w:tab w:val="num" w:pos="540"/>
        </w:tabs>
        <w:ind w:left="540" w:hanging="180"/>
      </w:pPr>
      <w:r>
        <w:t>out onto</w:t>
      </w:r>
    </w:p>
    <w:p w14:paraId="08CB2009" w14:textId="77777777" w:rsidR="0053347F" w:rsidRDefault="0053347F" w:rsidP="009F1E08">
      <w:pPr>
        <w:numPr>
          <w:ilvl w:val="0"/>
          <w:numId w:val="26"/>
        </w:numPr>
        <w:tabs>
          <w:tab w:val="clear" w:pos="360"/>
          <w:tab w:val="num" w:pos="540"/>
        </w:tabs>
        <w:ind w:left="540" w:hanging="180"/>
      </w:pPr>
      <w:r>
        <w:t xml:space="preserve">overstep </w:t>
      </w:r>
      <w:r>
        <w:rPr>
          <w:vertAlign w:val="superscript"/>
        </w:rPr>
        <w:t>2</w:t>
      </w:r>
    </w:p>
    <w:p w14:paraId="7398B61C" w14:textId="77777777" w:rsidR="0053347F" w:rsidRDefault="0053347F" w:rsidP="009F1E08">
      <w:pPr>
        <w:numPr>
          <w:ilvl w:val="0"/>
          <w:numId w:val="26"/>
        </w:numPr>
        <w:tabs>
          <w:tab w:val="clear" w:pos="360"/>
          <w:tab w:val="num" w:pos="540"/>
        </w:tabs>
        <w:ind w:left="540" w:hanging="180"/>
      </w:pPr>
      <w:r>
        <w:t>presumed</w:t>
      </w:r>
    </w:p>
    <w:p w14:paraId="448F53E3" w14:textId="77777777" w:rsidR="0053347F" w:rsidRDefault="0053347F" w:rsidP="009F1E08">
      <w:pPr>
        <w:numPr>
          <w:ilvl w:val="0"/>
          <w:numId w:val="26"/>
        </w:numPr>
        <w:tabs>
          <w:tab w:val="clear" w:pos="360"/>
          <w:tab w:val="num" w:pos="540"/>
        </w:tabs>
        <w:ind w:left="540" w:hanging="180"/>
      </w:pPr>
      <w:r>
        <w:t>probable</w:t>
      </w:r>
    </w:p>
    <w:p w14:paraId="4992029B" w14:textId="77777777" w:rsidR="0053347F" w:rsidRDefault="0053347F" w:rsidP="009F1E08">
      <w:pPr>
        <w:numPr>
          <w:ilvl w:val="0"/>
          <w:numId w:val="26"/>
        </w:numPr>
        <w:tabs>
          <w:tab w:val="clear" w:pos="360"/>
          <w:tab w:val="num" w:pos="540"/>
        </w:tabs>
        <w:ind w:left="540" w:hanging="180"/>
      </w:pPr>
      <w:r>
        <w:t>probably</w:t>
      </w:r>
    </w:p>
    <w:p w14:paraId="017AD7AB" w14:textId="77777777" w:rsidR="0053347F" w:rsidRDefault="0053347F" w:rsidP="009F1E08">
      <w:pPr>
        <w:numPr>
          <w:ilvl w:val="0"/>
          <w:numId w:val="26"/>
        </w:numPr>
        <w:tabs>
          <w:tab w:val="clear" w:pos="360"/>
          <w:tab w:val="num" w:pos="540"/>
        </w:tabs>
        <w:ind w:left="540" w:hanging="180"/>
      </w:pPr>
      <w:r>
        <w:t>protruding into (unless encapsulated)</w:t>
      </w:r>
    </w:p>
    <w:p w14:paraId="60B0690D" w14:textId="77777777" w:rsidR="0053347F" w:rsidRDefault="0053347F" w:rsidP="009F1E08">
      <w:pPr>
        <w:numPr>
          <w:ilvl w:val="0"/>
          <w:numId w:val="26"/>
        </w:numPr>
        <w:tabs>
          <w:tab w:val="clear" w:pos="360"/>
          <w:tab w:val="num" w:pos="540"/>
        </w:tabs>
        <w:ind w:left="540" w:hanging="180"/>
      </w:pPr>
      <w:r>
        <w:t>suspect</w:t>
      </w:r>
    </w:p>
    <w:p w14:paraId="6ABAFED3" w14:textId="77777777" w:rsidR="0053347F" w:rsidRDefault="0053347F" w:rsidP="009F1E08">
      <w:pPr>
        <w:numPr>
          <w:ilvl w:val="0"/>
          <w:numId w:val="26"/>
        </w:numPr>
        <w:tabs>
          <w:tab w:val="clear" w:pos="360"/>
          <w:tab w:val="num" w:pos="540"/>
        </w:tabs>
        <w:ind w:left="540" w:hanging="180"/>
      </w:pPr>
      <w:r>
        <w:t>suspected</w:t>
      </w:r>
    </w:p>
    <w:p w14:paraId="22CEC78F" w14:textId="77777777" w:rsidR="0053347F" w:rsidRDefault="0053347F" w:rsidP="009F1E08">
      <w:pPr>
        <w:numPr>
          <w:ilvl w:val="0"/>
          <w:numId w:val="26"/>
        </w:numPr>
        <w:tabs>
          <w:tab w:val="clear" w:pos="360"/>
          <w:tab w:val="num" w:pos="540"/>
        </w:tabs>
        <w:ind w:left="540" w:hanging="180"/>
      </w:pPr>
      <w:r>
        <w:t xml:space="preserve">suspicious (for) </w:t>
      </w:r>
      <w:r>
        <w:rPr>
          <w:vertAlign w:val="superscript"/>
        </w:rPr>
        <w:t>1</w:t>
      </w:r>
    </w:p>
    <w:p w14:paraId="71CA89CB" w14:textId="77777777" w:rsidR="0053347F" w:rsidRDefault="0053347F" w:rsidP="009F1E08">
      <w:pPr>
        <w:numPr>
          <w:ilvl w:val="0"/>
          <w:numId w:val="26"/>
        </w:numPr>
        <w:tabs>
          <w:tab w:val="clear" w:pos="360"/>
          <w:tab w:val="num" w:pos="540"/>
        </w:tabs>
        <w:ind w:left="540" w:hanging="180"/>
      </w:pPr>
      <w:r>
        <w:t>to</w:t>
      </w:r>
    </w:p>
    <w:p w14:paraId="02153094" w14:textId="77777777" w:rsidR="0053347F" w:rsidRDefault="0053347F" w:rsidP="009F1E08">
      <w:pPr>
        <w:numPr>
          <w:ilvl w:val="0"/>
          <w:numId w:val="26"/>
        </w:numPr>
        <w:tabs>
          <w:tab w:val="clear" w:pos="360"/>
          <w:tab w:val="num" w:pos="540"/>
        </w:tabs>
        <w:ind w:left="540" w:hanging="180"/>
      </w:pPr>
      <w:r>
        <w:t>tumor (only for C70.0-C72.9, C75.1-C75.3 diagnosed 01/01/04 and later)</w:t>
      </w:r>
    </w:p>
    <w:p w14:paraId="01F54CC0" w14:textId="77777777" w:rsidR="0053347F" w:rsidRDefault="0053347F" w:rsidP="009F1E08">
      <w:pPr>
        <w:numPr>
          <w:ilvl w:val="0"/>
          <w:numId w:val="26"/>
        </w:numPr>
        <w:tabs>
          <w:tab w:val="clear" w:pos="360"/>
          <w:tab w:val="num" w:pos="540"/>
        </w:tabs>
        <w:ind w:left="540" w:hanging="180"/>
      </w:pPr>
      <w:r>
        <w:t>violate</w:t>
      </w:r>
    </w:p>
    <w:p w14:paraId="3A8E10F5" w14:textId="77777777" w:rsidR="0053347F" w:rsidRDefault="0053347F" w:rsidP="009F1E08">
      <w:pPr>
        <w:numPr>
          <w:ilvl w:val="0"/>
          <w:numId w:val="26"/>
        </w:numPr>
        <w:tabs>
          <w:tab w:val="clear" w:pos="360"/>
          <w:tab w:val="num" w:pos="540"/>
        </w:tabs>
        <w:ind w:left="540" w:hanging="180"/>
      </w:pPr>
      <w:r>
        <w:t>typical of</w:t>
      </w:r>
    </w:p>
    <w:p w14:paraId="772D621C" w14:textId="77777777" w:rsidR="0053347F" w:rsidRDefault="0053347F" w:rsidP="009F1E08">
      <w:pPr>
        <w:numPr>
          <w:ilvl w:val="0"/>
          <w:numId w:val="26"/>
        </w:numPr>
        <w:tabs>
          <w:tab w:val="clear" w:pos="360"/>
          <w:tab w:val="num" w:pos="540"/>
        </w:tabs>
        <w:ind w:left="540" w:hanging="180"/>
      </w:pPr>
      <w:r>
        <w:t>up to</w:t>
      </w:r>
    </w:p>
    <w:p w14:paraId="2319BFF0" w14:textId="77777777" w:rsidR="0053347F" w:rsidRDefault="0053347F">
      <w:pPr>
        <w:ind w:left="360"/>
        <w:sectPr w:rsidR="0053347F">
          <w:type w:val="continuous"/>
          <w:pgSz w:w="12240" w:h="15840"/>
          <w:pgMar w:top="1440" w:right="1440" w:bottom="1440" w:left="1440" w:header="720" w:footer="720" w:gutter="0"/>
          <w:cols w:num="2" w:space="720" w:equalWidth="0">
            <w:col w:w="4320" w:space="720"/>
            <w:col w:w="4320"/>
          </w:cols>
        </w:sectPr>
      </w:pPr>
    </w:p>
    <w:p w14:paraId="2DE52617" w14:textId="6D60F1D6" w:rsidR="0053347F" w:rsidRDefault="0053347F">
      <w:pPr>
        <w:ind w:left="360"/>
      </w:pPr>
    </w:p>
    <w:p w14:paraId="6B06F3C4" w14:textId="77777777" w:rsidR="008D3968" w:rsidRDefault="008D3968" w:rsidP="008D3968">
      <w:pPr>
        <w:ind w:left="360"/>
      </w:pPr>
      <w:r>
        <w:rPr>
          <w:vertAlign w:val="superscript"/>
        </w:rPr>
        <w:t xml:space="preserve">2 </w:t>
      </w:r>
      <w:r>
        <w:t>These terms are considered involvement by the SEER Program and non-involvement by the Statistical Analysis and Quality Control Center at Fred Hutchinson Cancer Research Center in Seattle, WA.  Consult the attending physician regarding these terms.</w:t>
      </w:r>
    </w:p>
    <w:p w14:paraId="3B2A90EF" w14:textId="77777777" w:rsidR="008D3968" w:rsidRDefault="008D3968">
      <w:pPr>
        <w:ind w:left="360"/>
      </w:pPr>
    </w:p>
    <w:p w14:paraId="4AF31A45" w14:textId="77777777" w:rsidR="0053347F" w:rsidRDefault="0053347F">
      <w:pPr>
        <w:tabs>
          <w:tab w:val="left" w:pos="1620"/>
        </w:tabs>
        <w:ind w:left="1620" w:hanging="1260"/>
      </w:pPr>
      <w:r>
        <w:rPr>
          <w:i/>
        </w:rPr>
        <w:t>Example:</w:t>
      </w:r>
      <w:r>
        <w:tab/>
        <w:t>A chest x-ray is consistent with a carcinoma of the right upper lobe.  Final diagnosis is probable carcinoma of the right lung.  The case should be abstracted and reported.</w:t>
      </w:r>
    </w:p>
    <w:p w14:paraId="6B43A1B4" w14:textId="77777777" w:rsidR="0053347F" w:rsidRDefault="0053347F">
      <w:pPr>
        <w:tabs>
          <w:tab w:val="left" w:pos="1620"/>
        </w:tabs>
        <w:ind w:left="1620" w:hanging="1260"/>
        <w:rPr>
          <w:i/>
        </w:rPr>
      </w:pPr>
    </w:p>
    <w:p w14:paraId="6921D291" w14:textId="77777777" w:rsidR="009D0E1C" w:rsidRDefault="0053347F" w:rsidP="00216E80">
      <w:pPr>
        <w:tabs>
          <w:tab w:val="left" w:pos="1620"/>
        </w:tabs>
        <w:ind w:left="1620" w:hanging="1260"/>
      </w:pPr>
      <w:r>
        <w:rPr>
          <w:vertAlign w:val="superscript"/>
        </w:rPr>
        <w:t xml:space="preserve">1 </w:t>
      </w:r>
      <w:r>
        <w:rPr>
          <w:b/>
        </w:rPr>
        <w:t>Exception:</w:t>
      </w:r>
      <w:r>
        <w:tab/>
        <w:t>If a cytology specimen is reported as “suspicious,” do not interpret this as a diagnosis of cancer unless it is confirmed by a positive biopsy or a physician’s clinical assessment</w:t>
      </w:r>
      <w:r w:rsidR="004C2CC3">
        <w:t xml:space="preserve"> (For diagnosis years 2022 forward</w:t>
      </w:r>
      <w:r w:rsidR="009D0E1C">
        <w:t>: Us</w:t>
      </w:r>
      <w:r w:rsidR="004C2CC3">
        <w:t>e cytology</w:t>
      </w:r>
      <w:r w:rsidR="009D0E1C">
        <w:t xml:space="preserve"> w/ ambiguous terminology date, if followed by a positive biopsy or clinical confirmation of cancer, </w:t>
      </w:r>
      <w:r w:rsidR="004C2CC3">
        <w:t>as date of diagnosis)</w:t>
      </w:r>
      <w:r>
        <w:t>.</w:t>
      </w:r>
      <w:r w:rsidR="004C2CC3">
        <w:t xml:space="preserve"> </w:t>
      </w:r>
    </w:p>
    <w:p w14:paraId="4DA73870" w14:textId="77777777" w:rsidR="009D0E1C" w:rsidRDefault="009D0E1C" w:rsidP="00216E80">
      <w:pPr>
        <w:tabs>
          <w:tab w:val="left" w:pos="1620"/>
        </w:tabs>
        <w:ind w:left="1620" w:hanging="1260"/>
      </w:pPr>
    </w:p>
    <w:p w14:paraId="43AA1A4B" w14:textId="12FDFBD9" w:rsidR="009D0E1C" w:rsidRDefault="004C2CC3" w:rsidP="00216E80">
      <w:pPr>
        <w:tabs>
          <w:tab w:val="left" w:pos="1620"/>
        </w:tabs>
        <w:ind w:left="1620" w:hanging="1260"/>
      </w:pPr>
      <w:r>
        <w:t>*Pre-2022</w:t>
      </w:r>
      <w:r w:rsidR="009D0E1C">
        <w:t xml:space="preserve"> diagnosis year: R</w:t>
      </w:r>
      <w:r>
        <w:t>eport date of diagnosis as date of clinical confirmation of cancer or positive biopsy, do not use date of cytology with ambiguous terminology.</w:t>
      </w:r>
    </w:p>
    <w:p w14:paraId="7CAA237B" w14:textId="678DBD75" w:rsidR="007D7618" w:rsidRDefault="007D7618" w:rsidP="00216E80">
      <w:pPr>
        <w:tabs>
          <w:tab w:val="left" w:pos="1620"/>
        </w:tabs>
        <w:ind w:left="1620" w:hanging="1260"/>
      </w:pPr>
      <w:r>
        <w:tab/>
      </w:r>
    </w:p>
    <w:p w14:paraId="70D10155" w14:textId="6127E6AD" w:rsidR="002D1B11" w:rsidRPr="009D0E1C" w:rsidRDefault="004C2CC3" w:rsidP="002D1B11">
      <w:pPr>
        <w:tabs>
          <w:tab w:val="left" w:pos="1620"/>
        </w:tabs>
        <w:rPr>
          <w:i/>
          <w:iCs/>
        </w:rPr>
      </w:pPr>
      <w:r w:rsidRPr="009D0E1C">
        <w:rPr>
          <w:b/>
          <w:bCs/>
          <w:i/>
          <w:iCs/>
        </w:rPr>
        <w:t xml:space="preserve">2022 Dx Year </w:t>
      </w:r>
      <w:r w:rsidR="002D1B11" w:rsidRPr="009D0E1C">
        <w:rPr>
          <w:b/>
          <w:bCs/>
          <w:i/>
          <w:iCs/>
        </w:rPr>
        <w:t>Example:</w:t>
      </w:r>
      <w:r w:rsidR="002D1B11" w:rsidRPr="009D0E1C">
        <w:rPr>
          <w:i/>
          <w:iCs/>
        </w:rPr>
        <w:t xml:space="preserve"> Cytology suspicious for cancer 01/01/2022 and pathology is positive on 02/01/2022, positive pathology supports the cytology diagnosis and the date of the cytology</w:t>
      </w:r>
      <w:r w:rsidR="009002E9" w:rsidRPr="009D0E1C">
        <w:rPr>
          <w:i/>
          <w:iCs/>
        </w:rPr>
        <w:t xml:space="preserve"> (01/01/2022) </w:t>
      </w:r>
      <w:r w:rsidR="002D1B11" w:rsidRPr="009D0E1C">
        <w:rPr>
          <w:i/>
          <w:iCs/>
        </w:rPr>
        <w:t xml:space="preserve">may be used as the </w:t>
      </w:r>
      <w:r w:rsidR="009002E9" w:rsidRPr="009D0E1C">
        <w:rPr>
          <w:i/>
          <w:iCs/>
        </w:rPr>
        <w:t xml:space="preserve">reported </w:t>
      </w:r>
      <w:r w:rsidR="002D1B11" w:rsidRPr="009D0E1C">
        <w:rPr>
          <w:i/>
          <w:iCs/>
        </w:rPr>
        <w:t>date of diagnosis.</w:t>
      </w:r>
      <w:r w:rsidR="00461668" w:rsidRPr="009D0E1C">
        <w:rPr>
          <w:i/>
          <w:iCs/>
        </w:rPr>
        <w:t xml:space="preserve"> </w:t>
      </w:r>
      <w:r w:rsidR="002D1B11" w:rsidRPr="009D0E1C">
        <w:rPr>
          <w:i/>
          <w:iCs/>
        </w:rPr>
        <w:t xml:space="preserve">(See STORE 2022, </w:t>
      </w:r>
      <w:r w:rsidR="00461668" w:rsidRPr="009D0E1C">
        <w:rPr>
          <w:i/>
          <w:iCs/>
        </w:rPr>
        <w:t>1</w:t>
      </w:r>
      <w:r w:rsidR="00461668" w:rsidRPr="009D0E1C">
        <w:rPr>
          <w:i/>
          <w:iCs/>
          <w:vertAlign w:val="superscript"/>
        </w:rPr>
        <w:t>st</w:t>
      </w:r>
      <w:r w:rsidR="00461668" w:rsidRPr="009D0E1C">
        <w:rPr>
          <w:i/>
          <w:iCs/>
        </w:rPr>
        <w:t xml:space="preserve"> Example, </w:t>
      </w:r>
      <w:r w:rsidR="002D1B11" w:rsidRPr="009D0E1C">
        <w:rPr>
          <w:i/>
          <w:iCs/>
        </w:rPr>
        <w:t>page 1</w:t>
      </w:r>
      <w:r w:rsidR="00461668" w:rsidRPr="009D0E1C">
        <w:rPr>
          <w:i/>
          <w:iCs/>
        </w:rPr>
        <w:t>26).</w:t>
      </w:r>
    </w:p>
    <w:p w14:paraId="52C9537D" w14:textId="1094B7AF" w:rsidR="004C2CC3" w:rsidRPr="009D0E1C" w:rsidRDefault="004C2CC3" w:rsidP="002D1B11">
      <w:pPr>
        <w:tabs>
          <w:tab w:val="left" w:pos="1620"/>
        </w:tabs>
        <w:rPr>
          <w:i/>
          <w:iCs/>
        </w:rPr>
      </w:pPr>
    </w:p>
    <w:p w14:paraId="34575CD0" w14:textId="4D350EE2" w:rsidR="004C2CC3" w:rsidRPr="009D0E1C" w:rsidRDefault="004C2CC3" w:rsidP="002D1B11">
      <w:pPr>
        <w:tabs>
          <w:tab w:val="left" w:pos="1620"/>
        </w:tabs>
        <w:rPr>
          <w:i/>
          <w:iCs/>
        </w:rPr>
      </w:pPr>
      <w:r w:rsidRPr="009D0E1C">
        <w:rPr>
          <w:b/>
          <w:bCs/>
          <w:i/>
          <w:iCs/>
        </w:rPr>
        <w:t xml:space="preserve">2021 Dx Year Example: </w:t>
      </w:r>
      <w:r w:rsidRPr="009D0E1C">
        <w:rPr>
          <w:i/>
          <w:iCs/>
        </w:rPr>
        <w:t xml:space="preserve">Cytology suspicious for cancer 01/01/2021 and pathology is positive on 02/01/2021, </w:t>
      </w:r>
      <w:r w:rsidR="008D3968" w:rsidRPr="009D0E1C">
        <w:rPr>
          <w:i/>
          <w:iCs/>
        </w:rPr>
        <w:t xml:space="preserve">no clinical confirmation of cancer. The </w:t>
      </w:r>
      <w:r w:rsidRPr="009D0E1C">
        <w:rPr>
          <w:i/>
          <w:iCs/>
        </w:rPr>
        <w:t>date of positive pathology (02/01/2021) m</w:t>
      </w:r>
      <w:r w:rsidR="009D0E1C" w:rsidRPr="009D0E1C">
        <w:rPr>
          <w:i/>
          <w:iCs/>
        </w:rPr>
        <w:t>ust</w:t>
      </w:r>
      <w:r w:rsidRPr="009D0E1C">
        <w:rPr>
          <w:i/>
          <w:iCs/>
        </w:rPr>
        <w:t xml:space="preserve"> be used as the reported date of diagnosis. (See STORE 2021, 1</w:t>
      </w:r>
      <w:r w:rsidRPr="009D0E1C">
        <w:rPr>
          <w:i/>
          <w:iCs/>
          <w:vertAlign w:val="superscript"/>
        </w:rPr>
        <w:t>st</w:t>
      </w:r>
      <w:r w:rsidRPr="009D0E1C">
        <w:rPr>
          <w:i/>
          <w:iCs/>
        </w:rPr>
        <w:t xml:space="preserve"> Example, page 1</w:t>
      </w:r>
      <w:r w:rsidR="008D3968" w:rsidRPr="009D0E1C">
        <w:rPr>
          <w:i/>
          <w:iCs/>
        </w:rPr>
        <w:t>34</w:t>
      </w:r>
      <w:r w:rsidRPr="009D0E1C">
        <w:rPr>
          <w:i/>
          <w:iCs/>
        </w:rPr>
        <w:t>).</w:t>
      </w:r>
    </w:p>
    <w:p w14:paraId="5B5AC3BB" w14:textId="77777777" w:rsidR="008D3968" w:rsidRDefault="008D3968" w:rsidP="008D3968">
      <w:pPr>
        <w:ind w:left="360"/>
        <w:rPr>
          <w:vertAlign w:val="superscript"/>
        </w:rPr>
      </w:pPr>
    </w:p>
    <w:p w14:paraId="24F73E80" w14:textId="77777777" w:rsidR="009002E9" w:rsidRDefault="009002E9" w:rsidP="009002E9">
      <w:pPr>
        <w:ind w:left="540" w:hanging="180"/>
      </w:pPr>
    </w:p>
    <w:p w14:paraId="6C9703FB" w14:textId="4E301089" w:rsidR="0053347F" w:rsidRDefault="009002E9" w:rsidP="009002E9">
      <w:pPr>
        <w:ind w:left="540" w:hanging="180"/>
      </w:pPr>
      <w:r>
        <w:t>T</w:t>
      </w:r>
      <w:r w:rsidR="0053347F">
        <w:t>erms That Do Not Indicate Clinical Diagnosis or Tumor Involvement</w:t>
      </w:r>
    </w:p>
    <w:p w14:paraId="788097AF" w14:textId="77777777" w:rsidR="0053347F" w:rsidRDefault="0053347F">
      <w:pPr>
        <w:tabs>
          <w:tab w:val="left" w:pos="1620"/>
        </w:tabs>
        <w:ind w:left="1620" w:hanging="1260"/>
      </w:pPr>
    </w:p>
    <w:p w14:paraId="78481D2A" w14:textId="77777777" w:rsidR="0053347F" w:rsidRDefault="0053347F" w:rsidP="009F1E08">
      <w:pPr>
        <w:numPr>
          <w:ilvl w:val="0"/>
          <w:numId w:val="26"/>
        </w:numPr>
        <w:tabs>
          <w:tab w:val="clear" w:pos="360"/>
          <w:tab w:val="num" w:pos="540"/>
        </w:tabs>
        <w:ind w:left="540" w:hanging="180"/>
        <w:sectPr w:rsidR="0053347F" w:rsidSect="0053347F">
          <w:headerReference w:type="even" r:id="rId71"/>
          <w:type w:val="continuous"/>
          <w:pgSz w:w="12240" w:h="15840"/>
          <w:pgMar w:top="1440" w:right="1440" w:bottom="1440" w:left="1440" w:header="720" w:footer="720" w:gutter="0"/>
          <w:cols w:space="720"/>
        </w:sectPr>
      </w:pPr>
    </w:p>
    <w:p w14:paraId="0193D98F" w14:textId="77777777" w:rsidR="0053347F" w:rsidRDefault="0053347F" w:rsidP="009F1E08">
      <w:pPr>
        <w:numPr>
          <w:ilvl w:val="0"/>
          <w:numId w:val="26"/>
        </w:numPr>
        <w:tabs>
          <w:tab w:val="clear" w:pos="360"/>
          <w:tab w:val="num" w:pos="540"/>
        </w:tabs>
        <w:ind w:left="540" w:hanging="180"/>
      </w:pPr>
      <w:r>
        <w:t>abuts</w:t>
      </w:r>
    </w:p>
    <w:p w14:paraId="200DFBD2" w14:textId="77777777" w:rsidR="0053347F" w:rsidRDefault="0053347F" w:rsidP="009F1E08">
      <w:pPr>
        <w:numPr>
          <w:ilvl w:val="0"/>
          <w:numId w:val="26"/>
        </w:numPr>
        <w:tabs>
          <w:tab w:val="clear" w:pos="360"/>
          <w:tab w:val="num" w:pos="540"/>
        </w:tabs>
        <w:ind w:left="540" w:hanging="180"/>
      </w:pPr>
      <w:r>
        <w:t>along side</w:t>
      </w:r>
    </w:p>
    <w:p w14:paraId="53827BF5" w14:textId="77777777" w:rsidR="0053347F" w:rsidRDefault="0053347F" w:rsidP="009F1E08">
      <w:pPr>
        <w:numPr>
          <w:ilvl w:val="0"/>
          <w:numId w:val="26"/>
        </w:numPr>
        <w:tabs>
          <w:tab w:val="clear" w:pos="360"/>
          <w:tab w:val="num" w:pos="540"/>
        </w:tabs>
        <w:ind w:left="540" w:hanging="180"/>
      </w:pPr>
      <w:r>
        <w:t>approaching</w:t>
      </w:r>
    </w:p>
    <w:p w14:paraId="4FDA5516" w14:textId="77777777" w:rsidR="0053347F" w:rsidRDefault="0053347F" w:rsidP="009F1E08">
      <w:pPr>
        <w:numPr>
          <w:ilvl w:val="0"/>
          <w:numId w:val="26"/>
        </w:numPr>
        <w:tabs>
          <w:tab w:val="clear" w:pos="360"/>
          <w:tab w:val="num" w:pos="540"/>
        </w:tabs>
        <w:ind w:left="540" w:hanging="180"/>
      </w:pPr>
      <w:r>
        <w:t>approximates</w:t>
      </w:r>
    </w:p>
    <w:p w14:paraId="05FEFE85" w14:textId="77777777" w:rsidR="0053347F" w:rsidRDefault="0053347F" w:rsidP="009F1E08">
      <w:pPr>
        <w:numPr>
          <w:ilvl w:val="0"/>
          <w:numId w:val="26"/>
        </w:numPr>
        <w:tabs>
          <w:tab w:val="clear" w:pos="360"/>
          <w:tab w:val="num" w:pos="540"/>
        </w:tabs>
        <w:ind w:left="540" w:hanging="180"/>
      </w:pPr>
      <w:r>
        <w:t>attached</w:t>
      </w:r>
    </w:p>
    <w:p w14:paraId="2276D968" w14:textId="77777777" w:rsidR="0053347F" w:rsidRDefault="0053347F" w:rsidP="009F1E08">
      <w:pPr>
        <w:numPr>
          <w:ilvl w:val="0"/>
          <w:numId w:val="26"/>
        </w:numPr>
        <w:tabs>
          <w:tab w:val="clear" w:pos="360"/>
          <w:tab w:val="num" w:pos="540"/>
        </w:tabs>
        <w:ind w:left="540" w:hanging="180"/>
      </w:pPr>
      <w:r>
        <w:t>borders on</w:t>
      </w:r>
    </w:p>
    <w:p w14:paraId="447F4140" w14:textId="77777777" w:rsidR="0053347F" w:rsidRDefault="0053347F" w:rsidP="009F1E08">
      <w:pPr>
        <w:numPr>
          <w:ilvl w:val="0"/>
          <w:numId w:val="26"/>
        </w:numPr>
        <w:tabs>
          <w:tab w:val="clear" w:pos="360"/>
          <w:tab w:val="num" w:pos="540"/>
        </w:tabs>
        <w:ind w:left="540" w:hanging="180"/>
      </w:pPr>
      <w:r>
        <w:t>cannot be excluded/ruled out</w:t>
      </w:r>
    </w:p>
    <w:p w14:paraId="60F6FF40" w14:textId="77777777" w:rsidR="0053347F" w:rsidRDefault="0053347F" w:rsidP="009F1E08">
      <w:pPr>
        <w:numPr>
          <w:ilvl w:val="0"/>
          <w:numId w:val="26"/>
        </w:numPr>
        <w:tabs>
          <w:tab w:val="clear" w:pos="360"/>
          <w:tab w:val="num" w:pos="540"/>
        </w:tabs>
        <w:ind w:left="540" w:hanging="180"/>
      </w:pPr>
      <w:r>
        <w:t>efface, effacing, effacement</w:t>
      </w:r>
    </w:p>
    <w:p w14:paraId="7EAB33A1" w14:textId="77777777" w:rsidR="0053347F" w:rsidRDefault="0053347F" w:rsidP="009F1E08">
      <w:pPr>
        <w:numPr>
          <w:ilvl w:val="0"/>
          <w:numId w:val="26"/>
        </w:numPr>
        <w:tabs>
          <w:tab w:val="clear" w:pos="360"/>
          <w:tab w:val="num" w:pos="540"/>
        </w:tabs>
        <w:ind w:left="540" w:hanging="180"/>
      </w:pPr>
      <w:r>
        <w:t>encased, encasing</w:t>
      </w:r>
    </w:p>
    <w:p w14:paraId="08E8B196" w14:textId="77777777" w:rsidR="0053347F" w:rsidRDefault="0053347F" w:rsidP="009F1E08">
      <w:pPr>
        <w:numPr>
          <w:ilvl w:val="0"/>
          <w:numId w:val="26"/>
        </w:numPr>
        <w:tabs>
          <w:tab w:val="clear" w:pos="360"/>
          <w:tab w:val="num" w:pos="540"/>
        </w:tabs>
        <w:ind w:left="540" w:hanging="180"/>
      </w:pPr>
      <w:r>
        <w:t>encompass(ed)</w:t>
      </w:r>
    </w:p>
    <w:p w14:paraId="61F171FA" w14:textId="77777777" w:rsidR="0053347F" w:rsidRDefault="0053347F" w:rsidP="009F1E08">
      <w:pPr>
        <w:numPr>
          <w:ilvl w:val="0"/>
          <w:numId w:val="26"/>
        </w:numPr>
        <w:tabs>
          <w:tab w:val="clear" w:pos="360"/>
          <w:tab w:val="num" w:pos="540"/>
        </w:tabs>
        <w:ind w:left="540" w:hanging="180"/>
      </w:pPr>
      <w:r>
        <w:t>entrapped</w:t>
      </w:r>
    </w:p>
    <w:p w14:paraId="06AE5D4A" w14:textId="77777777" w:rsidR="0053347F" w:rsidRDefault="0053347F" w:rsidP="009F1E08">
      <w:pPr>
        <w:numPr>
          <w:ilvl w:val="0"/>
          <w:numId w:val="26"/>
        </w:numPr>
        <w:tabs>
          <w:tab w:val="clear" w:pos="360"/>
          <w:tab w:val="num" w:pos="540"/>
        </w:tabs>
        <w:ind w:left="540" w:hanging="180"/>
      </w:pPr>
      <w:r>
        <w:t>equivocal</w:t>
      </w:r>
    </w:p>
    <w:p w14:paraId="6A3D8EB6" w14:textId="77777777" w:rsidR="0053347F" w:rsidRDefault="0053347F" w:rsidP="009F1E08">
      <w:pPr>
        <w:numPr>
          <w:ilvl w:val="0"/>
          <w:numId w:val="26"/>
        </w:numPr>
        <w:tabs>
          <w:tab w:val="clear" w:pos="360"/>
          <w:tab w:val="num" w:pos="540"/>
        </w:tabs>
        <w:ind w:left="540" w:hanging="180"/>
      </w:pPr>
      <w:r>
        <w:t>extending up along</w:t>
      </w:r>
    </w:p>
    <w:p w14:paraId="5698CA1C" w14:textId="77777777" w:rsidR="0053347F" w:rsidRDefault="0053347F" w:rsidP="009F1E08">
      <w:pPr>
        <w:numPr>
          <w:ilvl w:val="0"/>
          <w:numId w:val="26"/>
        </w:numPr>
        <w:tabs>
          <w:tab w:val="clear" w:pos="360"/>
          <w:tab w:val="num" w:pos="540"/>
        </w:tabs>
        <w:ind w:left="540" w:hanging="180"/>
      </w:pPr>
      <w:r>
        <w:t>extension over</w:t>
      </w:r>
    </w:p>
    <w:p w14:paraId="3E8E86E3" w14:textId="77777777" w:rsidR="0053347F" w:rsidRDefault="0053347F" w:rsidP="009F1E08">
      <w:pPr>
        <w:numPr>
          <w:ilvl w:val="0"/>
          <w:numId w:val="26"/>
        </w:numPr>
        <w:tabs>
          <w:tab w:val="clear" w:pos="360"/>
          <w:tab w:val="num" w:pos="540"/>
        </w:tabs>
        <w:ind w:left="540" w:hanging="180"/>
      </w:pPr>
      <w:r>
        <w:t>extension to without invasion/involvement of</w:t>
      </w:r>
    </w:p>
    <w:p w14:paraId="37EFC198" w14:textId="03E2B42C" w:rsidR="00217FD8" w:rsidRDefault="00217FD8" w:rsidP="009F1E08">
      <w:pPr>
        <w:numPr>
          <w:ilvl w:val="0"/>
          <w:numId w:val="26"/>
        </w:numPr>
        <w:tabs>
          <w:tab w:val="clear" w:pos="360"/>
          <w:tab w:val="num" w:pos="540"/>
        </w:tabs>
        <w:ind w:left="540" w:hanging="180"/>
      </w:pPr>
      <w:r>
        <w:t>lesion</w:t>
      </w:r>
    </w:p>
    <w:p w14:paraId="7CD98FD2" w14:textId="77777777" w:rsidR="0053347F" w:rsidRDefault="0053347F" w:rsidP="009F1E08">
      <w:pPr>
        <w:numPr>
          <w:ilvl w:val="0"/>
          <w:numId w:val="26"/>
        </w:numPr>
        <w:tabs>
          <w:tab w:val="clear" w:pos="360"/>
          <w:tab w:val="num" w:pos="540"/>
        </w:tabs>
        <w:ind w:left="540" w:hanging="180"/>
      </w:pPr>
      <w:r>
        <w:t>kiss, kissing</w:t>
      </w:r>
    </w:p>
    <w:p w14:paraId="0D54FABD" w14:textId="2215C33D" w:rsidR="00217FD8" w:rsidRDefault="00217FD8" w:rsidP="009F1E08">
      <w:pPr>
        <w:numPr>
          <w:ilvl w:val="0"/>
          <w:numId w:val="26"/>
        </w:numPr>
        <w:tabs>
          <w:tab w:val="clear" w:pos="360"/>
          <w:tab w:val="num" w:pos="540"/>
        </w:tabs>
        <w:ind w:left="540" w:hanging="180"/>
      </w:pPr>
      <w:r>
        <w:t>mass</w:t>
      </w:r>
    </w:p>
    <w:p w14:paraId="416F77EE" w14:textId="77777777" w:rsidR="0053347F" w:rsidRDefault="0053347F" w:rsidP="009F1E08">
      <w:pPr>
        <w:numPr>
          <w:ilvl w:val="0"/>
          <w:numId w:val="26"/>
        </w:numPr>
        <w:tabs>
          <w:tab w:val="clear" w:pos="360"/>
          <w:tab w:val="num" w:pos="540"/>
        </w:tabs>
        <w:ind w:left="540" w:hanging="180"/>
      </w:pPr>
      <w:r>
        <w:t>matted (except for lymph nodes)</w:t>
      </w:r>
    </w:p>
    <w:p w14:paraId="6C58BD0D" w14:textId="77777777" w:rsidR="0053347F" w:rsidRDefault="0053347F" w:rsidP="009F1E08">
      <w:pPr>
        <w:numPr>
          <w:ilvl w:val="0"/>
          <w:numId w:val="26"/>
        </w:numPr>
        <w:tabs>
          <w:tab w:val="clear" w:pos="360"/>
          <w:tab w:val="num" w:pos="540"/>
        </w:tabs>
        <w:ind w:left="540" w:hanging="180"/>
      </w:pPr>
      <w:r>
        <w:t>next to</w:t>
      </w:r>
    </w:p>
    <w:p w14:paraId="23598287" w14:textId="77777777" w:rsidR="0053347F" w:rsidRDefault="0053347F" w:rsidP="009F1E08">
      <w:pPr>
        <w:numPr>
          <w:ilvl w:val="0"/>
          <w:numId w:val="26"/>
        </w:numPr>
        <w:tabs>
          <w:tab w:val="clear" w:pos="360"/>
          <w:tab w:val="num" w:pos="540"/>
        </w:tabs>
        <w:ind w:left="540" w:hanging="180"/>
      </w:pPr>
      <w:r>
        <w:t>possible</w:t>
      </w:r>
    </w:p>
    <w:p w14:paraId="3BF1309D" w14:textId="77777777" w:rsidR="0053347F" w:rsidRDefault="0053347F" w:rsidP="009F1E08">
      <w:pPr>
        <w:numPr>
          <w:ilvl w:val="0"/>
          <w:numId w:val="26"/>
        </w:numPr>
        <w:tabs>
          <w:tab w:val="clear" w:pos="360"/>
          <w:tab w:val="num" w:pos="540"/>
        </w:tabs>
        <w:ind w:left="540" w:hanging="180"/>
      </w:pPr>
      <w:r>
        <w:t>potentially malignant</w:t>
      </w:r>
    </w:p>
    <w:p w14:paraId="2EE2BA06" w14:textId="77777777" w:rsidR="0053347F" w:rsidRDefault="0053347F" w:rsidP="009F1E08">
      <w:pPr>
        <w:numPr>
          <w:ilvl w:val="0"/>
          <w:numId w:val="26"/>
        </w:numPr>
        <w:tabs>
          <w:tab w:val="clear" w:pos="360"/>
          <w:tab w:val="num" w:pos="540"/>
        </w:tabs>
        <w:ind w:left="540" w:hanging="180"/>
      </w:pPr>
      <w:r>
        <w:t>questionable</w:t>
      </w:r>
    </w:p>
    <w:p w14:paraId="4B073A7E" w14:textId="77777777" w:rsidR="0053347F" w:rsidRDefault="0053347F" w:rsidP="009F1E08">
      <w:pPr>
        <w:numPr>
          <w:ilvl w:val="0"/>
          <w:numId w:val="26"/>
        </w:numPr>
        <w:tabs>
          <w:tab w:val="clear" w:pos="360"/>
          <w:tab w:val="num" w:pos="540"/>
        </w:tabs>
        <w:ind w:left="540" w:hanging="180"/>
      </w:pPr>
      <w:r>
        <w:t>reaching</w:t>
      </w:r>
    </w:p>
    <w:p w14:paraId="6F5BC418" w14:textId="77777777" w:rsidR="0053347F" w:rsidRDefault="0053347F" w:rsidP="009F1E08">
      <w:pPr>
        <w:numPr>
          <w:ilvl w:val="0"/>
          <w:numId w:val="26"/>
        </w:numPr>
        <w:tabs>
          <w:tab w:val="clear" w:pos="360"/>
          <w:tab w:val="num" w:pos="540"/>
        </w:tabs>
        <w:ind w:left="540" w:hanging="180"/>
      </w:pPr>
      <w:r>
        <w:t>rule out</w:t>
      </w:r>
    </w:p>
    <w:p w14:paraId="2E7EC222" w14:textId="77777777" w:rsidR="0053347F" w:rsidRDefault="0053347F" w:rsidP="009F1E08">
      <w:pPr>
        <w:numPr>
          <w:ilvl w:val="0"/>
          <w:numId w:val="26"/>
        </w:numPr>
        <w:tabs>
          <w:tab w:val="clear" w:pos="360"/>
          <w:tab w:val="num" w:pos="540"/>
        </w:tabs>
        <w:ind w:left="540" w:hanging="180"/>
      </w:pPr>
      <w:r>
        <w:t>suggests</w:t>
      </w:r>
    </w:p>
    <w:p w14:paraId="4FEA5E1A" w14:textId="77777777" w:rsidR="0053347F" w:rsidRDefault="0053347F" w:rsidP="009F1E08">
      <w:pPr>
        <w:numPr>
          <w:ilvl w:val="0"/>
          <w:numId w:val="26"/>
        </w:numPr>
        <w:tabs>
          <w:tab w:val="clear" w:pos="360"/>
          <w:tab w:val="num" w:pos="540"/>
        </w:tabs>
        <w:ind w:left="540" w:hanging="180"/>
      </w:pPr>
      <w:r>
        <w:t>up along</w:t>
      </w:r>
    </w:p>
    <w:p w14:paraId="6D28FDC9" w14:textId="77777777" w:rsidR="0053347F" w:rsidRDefault="0053347F" w:rsidP="009F1E08">
      <w:pPr>
        <w:numPr>
          <w:ilvl w:val="0"/>
          <w:numId w:val="26"/>
        </w:numPr>
        <w:tabs>
          <w:tab w:val="clear" w:pos="360"/>
          <w:tab w:val="num" w:pos="540"/>
        </w:tabs>
        <w:ind w:left="540" w:hanging="180"/>
      </w:pPr>
      <w:r>
        <w:t>up over</w:t>
      </w:r>
    </w:p>
    <w:p w14:paraId="589CE8E7" w14:textId="77777777" w:rsidR="0053347F" w:rsidRDefault="0053347F" w:rsidP="009F1E08">
      <w:pPr>
        <w:numPr>
          <w:ilvl w:val="0"/>
          <w:numId w:val="26"/>
        </w:numPr>
        <w:tabs>
          <w:tab w:val="clear" w:pos="360"/>
          <w:tab w:val="num" w:pos="540"/>
        </w:tabs>
        <w:ind w:left="540" w:hanging="180"/>
      </w:pPr>
      <w:r>
        <w:t>very close to</w:t>
      </w:r>
    </w:p>
    <w:p w14:paraId="169FBA84" w14:textId="77777777" w:rsidR="0053347F" w:rsidRDefault="0053347F" w:rsidP="009F1E08">
      <w:pPr>
        <w:numPr>
          <w:ilvl w:val="0"/>
          <w:numId w:val="26"/>
        </w:numPr>
        <w:tabs>
          <w:tab w:val="clear" w:pos="360"/>
          <w:tab w:val="num" w:pos="540"/>
        </w:tabs>
        <w:ind w:left="540" w:hanging="180"/>
      </w:pPr>
      <w:r>
        <w:t>without perforation of</w:t>
      </w:r>
    </w:p>
    <w:p w14:paraId="08C31034" w14:textId="77777777" w:rsidR="0053347F" w:rsidRDefault="0053347F" w:rsidP="009F1E08">
      <w:pPr>
        <w:numPr>
          <w:ilvl w:val="0"/>
          <w:numId w:val="26"/>
        </w:numPr>
        <w:tabs>
          <w:tab w:val="clear" w:pos="360"/>
          <w:tab w:val="num" w:pos="540"/>
        </w:tabs>
        <w:ind w:left="540" w:hanging="180"/>
      </w:pPr>
      <w:r>
        <w:t>worrisome</w:t>
      </w:r>
    </w:p>
    <w:p w14:paraId="3E5161D9" w14:textId="77777777" w:rsidR="0053347F" w:rsidRDefault="0053347F">
      <w:pPr>
        <w:ind w:left="360"/>
        <w:sectPr w:rsidR="0053347F">
          <w:type w:val="continuous"/>
          <w:pgSz w:w="12240" w:h="15840"/>
          <w:pgMar w:top="1440" w:right="1440" w:bottom="1440" w:left="1440" w:header="720" w:footer="720" w:gutter="0"/>
          <w:cols w:num="2" w:space="720" w:equalWidth="0">
            <w:col w:w="4680" w:space="720"/>
            <w:col w:w="3960"/>
          </w:cols>
        </w:sectPr>
      </w:pPr>
    </w:p>
    <w:p w14:paraId="53239C32" w14:textId="77777777" w:rsidR="0053347F" w:rsidRDefault="0053347F">
      <w:pPr>
        <w:ind w:left="360"/>
      </w:pPr>
    </w:p>
    <w:p w14:paraId="182C0641" w14:textId="77777777" w:rsidR="0053347F" w:rsidRDefault="0053347F" w:rsidP="0053347F">
      <w:pPr>
        <w:tabs>
          <w:tab w:val="left" w:pos="1350"/>
        </w:tabs>
        <w:ind w:left="1350" w:hanging="990"/>
      </w:pPr>
      <w:r>
        <w:rPr>
          <w:i/>
        </w:rPr>
        <w:t>Example:</w:t>
      </w:r>
      <w:r>
        <w:tab/>
        <w:t>The final diagnosis is possible carcinoma of the breast.  This case should not be abstracted and reported</w:t>
      </w:r>
    </w:p>
    <w:p w14:paraId="6BF8A827" w14:textId="77777777" w:rsidR="0053347F" w:rsidRDefault="0053347F" w:rsidP="0053347F">
      <w:pPr>
        <w:tabs>
          <w:tab w:val="left" w:pos="1350"/>
        </w:tabs>
        <w:ind w:left="1350" w:hanging="990"/>
      </w:pPr>
    </w:p>
    <w:p w14:paraId="410D326F" w14:textId="5B9B27A7" w:rsidR="00352B06" w:rsidRDefault="00461668" w:rsidP="00461668">
      <w:pPr>
        <w:pStyle w:val="ListParagraph"/>
        <w:numPr>
          <w:ilvl w:val="0"/>
          <w:numId w:val="71"/>
        </w:numPr>
        <w:tabs>
          <w:tab w:val="left" w:pos="1350"/>
        </w:tabs>
      </w:pPr>
      <w:r w:rsidRPr="009002E9">
        <w:rPr>
          <w:u w:val="single"/>
        </w:rPr>
        <w:t>Do no</w:t>
      </w:r>
      <w:r w:rsidR="009002E9" w:rsidRPr="009002E9">
        <w:rPr>
          <w:u w:val="single"/>
        </w:rPr>
        <w:t>t</w:t>
      </w:r>
      <w:r>
        <w:t xml:space="preserve"> consider PI-RADS, BI-RADS, or LI-RADS as</w:t>
      </w:r>
      <w:r w:rsidR="009D0E1C">
        <w:t xml:space="preserve"> diagnostic terms. </w:t>
      </w:r>
    </w:p>
    <w:p w14:paraId="3D57D761" w14:textId="6166D52E" w:rsidR="009D0E1C" w:rsidRDefault="009D0E1C" w:rsidP="009D0E1C">
      <w:pPr>
        <w:tabs>
          <w:tab w:val="left" w:pos="1350"/>
        </w:tabs>
        <w:sectPr w:rsidR="009D0E1C">
          <w:headerReference w:type="even" r:id="rId72"/>
          <w:footerReference w:type="even" r:id="rId73"/>
          <w:footerReference w:type="default" r:id="rId74"/>
          <w:type w:val="continuous"/>
          <w:pgSz w:w="12240" w:h="15840" w:code="1"/>
          <w:pgMar w:top="1440" w:right="1440" w:bottom="1440" w:left="1440" w:header="720" w:footer="720" w:gutter="0"/>
          <w:pgNumType w:start="29"/>
          <w:cols w:space="720"/>
        </w:sectPr>
      </w:pPr>
    </w:p>
    <w:p w14:paraId="6DEE7DC6" w14:textId="77777777" w:rsidR="0053347F" w:rsidRDefault="0053347F" w:rsidP="0053347F">
      <w:pPr>
        <w:pStyle w:val="Heading1"/>
      </w:pPr>
      <w:bookmarkStart w:id="92" w:name="_Toc129755828"/>
      <w:bookmarkStart w:id="93" w:name="_Toc129756426"/>
      <w:bookmarkStart w:id="94" w:name="_Toc113616596"/>
      <w:r>
        <w:t>CHAPTER 5:  CODING INSTRUCTIONS</w:t>
      </w:r>
      <w:bookmarkEnd w:id="92"/>
      <w:bookmarkEnd w:id="93"/>
      <w:bookmarkEnd w:id="94"/>
    </w:p>
    <w:p w14:paraId="715C1774" w14:textId="77777777" w:rsidR="0053347F" w:rsidRDefault="0053347F">
      <w:pPr>
        <w:rPr>
          <w:b/>
        </w:rPr>
      </w:pPr>
    </w:p>
    <w:p w14:paraId="74FCA729" w14:textId="77777777" w:rsidR="0053347F" w:rsidRDefault="0053347F">
      <w:pPr>
        <w:rPr>
          <w:b/>
        </w:rPr>
      </w:pPr>
    </w:p>
    <w:p w14:paraId="1BA5D100" w14:textId="77777777" w:rsidR="0053347F" w:rsidRDefault="0053347F">
      <w:pPr>
        <w:rPr>
          <w:b/>
        </w:rPr>
      </w:pPr>
    </w:p>
    <w:p w14:paraId="434F9F47" w14:textId="77777777" w:rsidR="0053347F" w:rsidRDefault="0053347F">
      <w:pPr>
        <w:rPr>
          <w:b/>
        </w:rPr>
      </w:pPr>
    </w:p>
    <w:p w14:paraId="609E3C0F" w14:textId="77777777" w:rsidR="0053347F" w:rsidRDefault="0053347F">
      <w:pPr>
        <w:pStyle w:val="Heading2"/>
      </w:pPr>
      <w:bookmarkStart w:id="95" w:name="_Toc129755829"/>
      <w:bookmarkStart w:id="96" w:name="_Toc129756427"/>
      <w:bookmarkStart w:id="97" w:name="_Toc113616597"/>
      <w:r>
        <w:t>Overview</w:t>
      </w:r>
      <w:bookmarkEnd w:id="95"/>
      <w:bookmarkEnd w:id="96"/>
      <w:bookmarkEnd w:id="97"/>
    </w:p>
    <w:p w14:paraId="3173006A" w14:textId="77777777" w:rsidR="0053347F" w:rsidRDefault="0053347F" w:rsidP="0053347F"/>
    <w:p w14:paraId="23E3AABE" w14:textId="77777777" w:rsidR="0053347F" w:rsidRDefault="0053347F">
      <w:r>
        <w:t>An abstract is a summary of pertinent information about the patient, the cancer, the treatment, and outcome.  A paper abstract for reporting such information is available for facilities with non-computerized registries.  An abstract is used to collect the following three categories of information:</w:t>
      </w:r>
    </w:p>
    <w:p w14:paraId="7019F265" w14:textId="77777777" w:rsidR="0053347F" w:rsidRDefault="0053347F"/>
    <w:p w14:paraId="2E74EF73" w14:textId="77777777" w:rsidR="0053347F" w:rsidRDefault="0053347F" w:rsidP="0053347F">
      <w:pPr>
        <w:pStyle w:val="SmallHeading"/>
        <w:ind w:left="360"/>
      </w:pPr>
      <w:r>
        <w:t>Patient and Hospital Identification</w:t>
      </w:r>
    </w:p>
    <w:p w14:paraId="5712D1D6" w14:textId="77777777" w:rsidR="0053347F" w:rsidRDefault="0053347F">
      <w:pPr>
        <w:ind w:left="360"/>
      </w:pPr>
      <w:r>
        <w:t>This includes data items related primarily to demographic information about the patient and hospital-specific information.</w:t>
      </w:r>
    </w:p>
    <w:p w14:paraId="0808EE64" w14:textId="77777777" w:rsidR="0053347F" w:rsidRDefault="0053347F">
      <w:pPr>
        <w:pStyle w:val="ListContinue"/>
        <w:spacing w:after="0" w:line="120" w:lineRule="exact"/>
      </w:pPr>
    </w:p>
    <w:p w14:paraId="59AE182A" w14:textId="77777777" w:rsidR="0053347F" w:rsidRDefault="0053347F" w:rsidP="0053347F">
      <w:pPr>
        <w:pStyle w:val="SmallHeading"/>
        <w:ind w:left="360"/>
      </w:pPr>
      <w:r>
        <w:t>Cancer Identification</w:t>
      </w:r>
    </w:p>
    <w:p w14:paraId="06E1F90D" w14:textId="77777777" w:rsidR="0053347F" w:rsidRDefault="0053347F">
      <w:pPr>
        <w:ind w:left="360"/>
      </w:pPr>
      <w:r>
        <w:t>This includes data items related primarily to information about the patient’s tumor or cancer.</w:t>
      </w:r>
    </w:p>
    <w:p w14:paraId="261C0984" w14:textId="77777777" w:rsidR="0053347F" w:rsidRDefault="0053347F">
      <w:pPr>
        <w:pStyle w:val="ListContinue"/>
        <w:spacing w:after="0" w:line="120" w:lineRule="exact"/>
      </w:pPr>
    </w:p>
    <w:p w14:paraId="1CA5E3B9" w14:textId="77777777" w:rsidR="0053347F" w:rsidRDefault="0053347F" w:rsidP="0053347F">
      <w:pPr>
        <w:pStyle w:val="SmallHeading"/>
        <w:ind w:left="360"/>
      </w:pPr>
      <w:r>
        <w:t>Treatment Data</w:t>
      </w:r>
    </w:p>
    <w:p w14:paraId="231DF0B9" w14:textId="77777777" w:rsidR="0053347F" w:rsidRDefault="0053347F">
      <w:pPr>
        <w:ind w:left="360"/>
      </w:pPr>
      <w:r>
        <w:t>This includes treatment data and follow-up information.</w:t>
      </w:r>
    </w:p>
    <w:p w14:paraId="4EA8ABBE" w14:textId="77777777" w:rsidR="0053347F" w:rsidRDefault="0053347F"/>
    <w:p w14:paraId="37D17D41" w14:textId="59D250A8" w:rsidR="0053347F" w:rsidRDefault="0053347F">
      <w:r>
        <w:t xml:space="preserve">Chapter 5 explains how to complete each item within the three categories.  Rules and codes for recording the information are consistent with the </w:t>
      </w:r>
      <w:r w:rsidR="00AB7A61">
        <w:rPr>
          <w:i/>
        </w:rPr>
        <w:t>Standards for Oncology Registry Entry</w:t>
      </w:r>
      <w:r>
        <w:rPr>
          <w:i/>
        </w:rPr>
        <w:t xml:space="preserve"> (</w:t>
      </w:r>
      <w:r w:rsidR="00AB7A61">
        <w:rPr>
          <w:i/>
        </w:rPr>
        <w:t>STORE</w:t>
      </w:r>
      <w:r>
        <w:rPr>
          <w:i/>
        </w:rPr>
        <w:t>)</w:t>
      </w:r>
      <w:r>
        <w:t xml:space="preserve"> to the extent possible and apply to both paper and computer abstracting unless they conflict with an alternative software vendor’s instructions.  As with the </w:t>
      </w:r>
      <w:r w:rsidR="00AB7A61">
        <w:rPr>
          <w:i/>
        </w:rPr>
        <w:t>STORE</w:t>
      </w:r>
      <w:r>
        <w:t xml:space="preserve">, abstracters should use the rules and codes in this manual only for cases diagnosed January 1, </w:t>
      </w:r>
      <w:r w:rsidR="00D65B21">
        <w:t>2021</w:t>
      </w:r>
      <w:r>
        <w:t xml:space="preserve"> and later unless instructed otherwise. </w:t>
      </w:r>
      <w:r>
        <w:rPr>
          <w:i/>
        </w:rPr>
        <w:t xml:space="preserve"> </w:t>
      </w:r>
      <w:r>
        <w:t>Chapter 3, Section C. lists the types of cases to be reported on an abstract.</w:t>
      </w:r>
    </w:p>
    <w:p w14:paraId="7ABEE94C" w14:textId="77777777" w:rsidR="0053347F" w:rsidRDefault="0053347F"/>
    <w:p w14:paraId="0908FBC7" w14:textId="77777777" w:rsidR="0053347F" w:rsidRDefault="0053347F">
      <w:pPr>
        <w:pStyle w:val="Heading2"/>
      </w:pPr>
      <w:bookmarkStart w:id="98" w:name="_Toc129755830"/>
      <w:bookmarkStart w:id="99" w:name="_Toc129756428"/>
      <w:bookmarkStart w:id="100" w:name="_Toc113616598"/>
      <w:r>
        <w:t>When To Abstract A Cancer Case</w:t>
      </w:r>
      <w:bookmarkEnd w:id="98"/>
      <w:bookmarkEnd w:id="99"/>
      <w:bookmarkEnd w:id="100"/>
    </w:p>
    <w:p w14:paraId="38AFBBD0" w14:textId="77777777" w:rsidR="0053347F" w:rsidRDefault="0053347F"/>
    <w:p w14:paraId="48C4EF15" w14:textId="77777777" w:rsidR="0053347F" w:rsidRDefault="0053347F">
      <w:pPr>
        <w:pStyle w:val="BodyTextIndent"/>
      </w:pPr>
      <w:r>
        <w:t>1.</w:t>
      </w:r>
      <w:r>
        <w:tab/>
        <w:t>Cancer case information should be abstracted after complete work-up, cancer staging, and planned first course of treatment have been initiated.  The first course of treatment is generally initiated within four months after the cancer is initially diagnosed.  With the exception of early deaths, cases should not be abstracted less than four months after diagnosis.</w:t>
      </w:r>
    </w:p>
    <w:p w14:paraId="4614CE46" w14:textId="77777777" w:rsidR="0053347F" w:rsidRDefault="0053347F">
      <w:pPr>
        <w:tabs>
          <w:tab w:val="left" w:pos="360"/>
        </w:tabs>
        <w:ind w:left="360" w:hanging="360"/>
      </w:pPr>
    </w:p>
    <w:p w14:paraId="273A1E82" w14:textId="77777777" w:rsidR="0053347F" w:rsidRDefault="0053347F">
      <w:pPr>
        <w:tabs>
          <w:tab w:val="left" w:pos="360"/>
        </w:tabs>
        <w:ind w:left="360" w:hanging="360"/>
      </w:pPr>
      <w:r>
        <w:t>2.</w:t>
      </w:r>
      <w:r>
        <w:tab/>
        <w:t xml:space="preserve">Cases are due at the State Cancer Registry </w:t>
      </w:r>
      <w:r>
        <w:rPr>
          <w:u w:val="words"/>
        </w:rPr>
        <w:t>no later than six months</w:t>
      </w:r>
      <w:r>
        <w:t xml:space="preserve"> following the date the patient comes under the care of the reporting facility.</w:t>
      </w:r>
    </w:p>
    <w:p w14:paraId="7BB13B36" w14:textId="77777777" w:rsidR="0053347F" w:rsidRDefault="0053347F">
      <w:pPr>
        <w:tabs>
          <w:tab w:val="left" w:pos="360"/>
        </w:tabs>
        <w:ind w:left="360" w:hanging="360"/>
      </w:pPr>
    </w:p>
    <w:p w14:paraId="59398C96" w14:textId="77777777" w:rsidR="0053347F" w:rsidRDefault="0053347F">
      <w:pPr>
        <w:tabs>
          <w:tab w:val="left" w:pos="360"/>
        </w:tabs>
        <w:ind w:left="360" w:hanging="360"/>
      </w:pPr>
      <w:r>
        <w:t>3.</w:t>
      </w:r>
      <w:r>
        <w:tab/>
        <w:t>Follow-up items are required and should be completed at the time the rest of the case is abstracted.  Subsequent, annual follow-up information is optional, but may be reported if desired.  See Chapter 6 for details on how to submit annual follow-up information at a later date.</w:t>
      </w:r>
    </w:p>
    <w:p w14:paraId="0FD34E02" w14:textId="77777777" w:rsidR="0053347F" w:rsidRDefault="0053347F">
      <w:pPr>
        <w:tabs>
          <w:tab w:val="left" w:pos="360"/>
        </w:tabs>
        <w:ind w:left="360" w:hanging="360"/>
      </w:pPr>
    </w:p>
    <w:p w14:paraId="38644B57" w14:textId="77777777" w:rsidR="0053347F" w:rsidRDefault="0053347F">
      <w:pPr>
        <w:tabs>
          <w:tab w:val="left" w:pos="360"/>
        </w:tabs>
        <w:ind w:left="360" w:hanging="360"/>
      </w:pPr>
      <w:r>
        <w:t>4.</w:t>
      </w:r>
      <w:r>
        <w:tab/>
        <w:t xml:space="preserve">There is no time limit for making revisions that give better information about the </w:t>
      </w:r>
      <w:r>
        <w:rPr>
          <w:u w:val="single"/>
        </w:rPr>
        <w:t>original</w:t>
      </w:r>
      <w:r>
        <w:t xml:space="preserve"> diagnosis or stage.  Data should be coded using the most accurate information available for an up-to-date and factual database.  Over time, information that was missing when the case was first abstracted may be added to the patient’s medical record.  Such additions may contain new information.  The latest or most complete information available should be used.  Thus, it is acceptable to change the primary site, histology, and extent of disease (staging data) as information becomes more complete.</w:t>
      </w:r>
    </w:p>
    <w:p w14:paraId="7AAB0D50" w14:textId="77777777" w:rsidR="0053347F" w:rsidRDefault="0053347F">
      <w:pPr>
        <w:tabs>
          <w:tab w:val="left" w:pos="360"/>
        </w:tabs>
        <w:ind w:left="360" w:hanging="360"/>
      </w:pPr>
    </w:p>
    <w:p w14:paraId="0F2AA58F" w14:textId="77777777" w:rsidR="0053347F" w:rsidRDefault="0053347F">
      <w:pPr>
        <w:tabs>
          <w:tab w:val="left" w:pos="360"/>
        </w:tabs>
        <w:ind w:left="360"/>
      </w:pPr>
      <w:r>
        <w:rPr>
          <w:b/>
        </w:rPr>
        <w:t>Note:</w:t>
      </w:r>
      <w:r>
        <w:t xml:space="preserve">  This does not mean that if the patient’s disease progresses, you should change the original stage to a higher stage.  Staging should reflect only information available through completion of surgery(ies) in the first course of treatment or within four months of diagnosis in the absence of disease progression, whichever is longer.  However, if the original stage is later found to be incorrect, it would be appropriate to change the stage to the correct code.</w:t>
      </w:r>
    </w:p>
    <w:p w14:paraId="721E1D36" w14:textId="77777777" w:rsidR="0053347F" w:rsidRDefault="0053347F">
      <w:pPr>
        <w:tabs>
          <w:tab w:val="left" w:pos="360"/>
        </w:tabs>
        <w:ind w:left="360"/>
        <w:rPr>
          <w:b/>
        </w:rPr>
      </w:pPr>
    </w:p>
    <w:p w14:paraId="08539EA6" w14:textId="77777777" w:rsidR="0053347F" w:rsidRDefault="0053347F" w:rsidP="0053347F">
      <w:pPr>
        <w:pStyle w:val="Heading2"/>
      </w:pPr>
      <w:bookmarkStart w:id="101" w:name="_Toc129755831"/>
      <w:bookmarkStart w:id="102" w:name="_Toc129756429"/>
      <w:r>
        <w:br w:type="page"/>
      </w:r>
      <w:bookmarkStart w:id="103" w:name="_Toc113616599"/>
      <w:r>
        <w:t>General Abstracting Instructions And Definitions</w:t>
      </w:r>
      <w:bookmarkEnd w:id="101"/>
      <w:bookmarkEnd w:id="102"/>
      <w:bookmarkEnd w:id="103"/>
    </w:p>
    <w:p w14:paraId="0AFA0DDD" w14:textId="77777777" w:rsidR="0053347F" w:rsidRDefault="0053347F">
      <w:pPr>
        <w:tabs>
          <w:tab w:val="left" w:pos="360"/>
        </w:tabs>
        <w:ind w:left="360" w:hanging="360"/>
        <w:rPr>
          <w:b/>
        </w:rPr>
      </w:pPr>
    </w:p>
    <w:p w14:paraId="35F29CAB" w14:textId="77777777" w:rsidR="0053347F" w:rsidRDefault="0053347F">
      <w:pPr>
        <w:tabs>
          <w:tab w:val="left" w:pos="360"/>
        </w:tabs>
        <w:ind w:left="360" w:hanging="360"/>
      </w:pPr>
      <w:r>
        <w:t>1.</w:t>
      </w:r>
      <w:r>
        <w:tab/>
      </w:r>
      <w:r>
        <w:rPr>
          <w:b/>
        </w:rPr>
        <w:t xml:space="preserve">Each primary cancer should be abstracted only once by a facility.  However, if a patient is diagnosed with more than one primary cancer, whether simultaneously or at different times, a </w:t>
      </w:r>
      <w:r>
        <w:rPr>
          <w:b/>
          <w:u w:val="words"/>
        </w:rPr>
        <w:t xml:space="preserve">separate abstract </w:t>
      </w:r>
      <w:r>
        <w:rPr>
          <w:b/>
        </w:rPr>
        <w:t>must be</w:t>
      </w:r>
      <w:r>
        <w:rPr>
          <w:b/>
          <w:u w:val="words"/>
        </w:rPr>
        <w:t xml:space="preserve"> </w:t>
      </w:r>
      <w:r>
        <w:rPr>
          <w:b/>
        </w:rPr>
        <w:t>completed for each primary cancer.</w:t>
      </w:r>
    </w:p>
    <w:p w14:paraId="37712D9B" w14:textId="77777777" w:rsidR="0053347F" w:rsidRDefault="0053347F">
      <w:pPr>
        <w:tabs>
          <w:tab w:val="left" w:pos="360"/>
        </w:tabs>
        <w:ind w:left="360" w:hanging="360"/>
      </w:pPr>
    </w:p>
    <w:p w14:paraId="0BEF52DA" w14:textId="77777777" w:rsidR="0053347F" w:rsidRDefault="0053347F">
      <w:pPr>
        <w:tabs>
          <w:tab w:val="left" w:pos="360"/>
        </w:tabs>
        <w:ind w:left="360" w:hanging="360"/>
      </w:pPr>
      <w:r>
        <w:t>2.</w:t>
      </w:r>
      <w:r>
        <w:tab/>
        <w:t>Enter all information accurately.  Entries on the paper abstract should be printed legibly.</w:t>
      </w:r>
    </w:p>
    <w:p w14:paraId="774A29DE" w14:textId="77777777" w:rsidR="0053347F" w:rsidRDefault="0053347F">
      <w:pPr>
        <w:tabs>
          <w:tab w:val="left" w:pos="360"/>
        </w:tabs>
        <w:ind w:left="360" w:hanging="360"/>
      </w:pPr>
    </w:p>
    <w:p w14:paraId="73351E16" w14:textId="77777777" w:rsidR="0053347F" w:rsidRDefault="002F1DBF">
      <w:pPr>
        <w:tabs>
          <w:tab w:val="left" w:pos="360"/>
        </w:tabs>
        <w:ind w:left="360" w:hanging="360"/>
      </w:pPr>
      <w:r>
        <w:t>3</w:t>
      </w:r>
      <w:r w:rsidR="0053347F">
        <w:t>.</w:t>
      </w:r>
      <w:r w:rsidR="0053347F">
        <w:tab/>
        <w:t>The following terms are used throughout this chapter to indicate type, justification, and length of data fields:</w:t>
      </w:r>
    </w:p>
    <w:p w14:paraId="57D01652" w14:textId="77777777" w:rsidR="0053347F" w:rsidRDefault="0053347F">
      <w:pPr>
        <w:tabs>
          <w:tab w:val="left" w:pos="360"/>
        </w:tabs>
        <w:ind w:left="360" w:hanging="360"/>
      </w:pPr>
    </w:p>
    <w:p w14:paraId="64F52A05" w14:textId="77777777" w:rsidR="0053347F" w:rsidRDefault="0053347F">
      <w:pPr>
        <w:tabs>
          <w:tab w:val="left" w:pos="1800"/>
        </w:tabs>
        <w:ind w:left="1800" w:hanging="1440"/>
      </w:pPr>
      <w:r>
        <w:t>Numeric:</w:t>
      </w:r>
      <w:r>
        <w:tab/>
        <w:t>The field will accept numbers only.</w:t>
      </w:r>
    </w:p>
    <w:p w14:paraId="2C59E0AD" w14:textId="77777777" w:rsidR="0053347F" w:rsidRDefault="0053347F">
      <w:pPr>
        <w:tabs>
          <w:tab w:val="left" w:pos="1800"/>
        </w:tabs>
        <w:ind w:left="1800" w:hanging="1440"/>
      </w:pPr>
      <w:r>
        <w:t>Alphabetic:</w:t>
      </w:r>
      <w:r>
        <w:tab/>
        <w:t>The field will accept letters only.</w:t>
      </w:r>
    </w:p>
    <w:p w14:paraId="0F0D250B" w14:textId="77777777" w:rsidR="0053347F" w:rsidRDefault="0053347F">
      <w:pPr>
        <w:tabs>
          <w:tab w:val="left" w:pos="1800"/>
        </w:tabs>
        <w:ind w:left="1800" w:hanging="1440"/>
      </w:pPr>
      <w:r>
        <w:t>Alphanumeric:</w:t>
      </w:r>
      <w:r>
        <w:tab/>
        <w:t>The field will accept either letters or numbers, but no special characters.</w:t>
      </w:r>
    </w:p>
    <w:p w14:paraId="0652C275" w14:textId="77777777" w:rsidR="0053347F" w:rsidRDefault="0053347F">
      <w:pPr>
        <w:tabs>
          <w:tab w:val="left" w:pos="1800"/>
        </w:tabs>
        <w:ind w:left="1800" w:hanging="1440"/>
      </w:pPr>
      <w:r>
        <w:t>Text:</w:t>
      </w:r>
      <w:r>
        <w:tab/>
        <w:t>The field will accept any letter, number, symbol, or space.</w:t>
      </w:r>
    </w:p>
    <w:p w14:paraId="2FFAC378" w14:textId="77777777" w:rsidR="0053347F" w:rsidRDefault="0053347F">
      <w:pPr>
        <w:tabs>
          <w:tab w:val="left" w:pos="1800"/>
        </w:tabs>
        <w:ind w:left="1800" w:hanging="1440"/>
      </w:pPr>
      <w:r>
        <w:t>Left-Justified:</w:t>
      </w:r>
      <w:r>
        <w:tab/>
        <w:t>Data are to be entered starting at the first space toward the left.  Leave unused spaces blank unless otherwise instructed.</w:t>
      </w:r>
    </w:p>
    <w:p w14:paraId="42299894" w14:textId="77777777" w:rsidR="0053347F" w:rsidRDefault="0053347F">
      <w:pPr>
        <w:pStyle w:val="BodyTextIndent2"/>
      </w:pPr>
      <w:r>
        <w:t>Right-Justified:</w:t>
      </w:r>
      <w:r>
        <w:tab/>
        <w:t>Data are to be entered so that the last character falls in the last space on the right in the field.  Leave unused spaces blank or zero fill, as directed.</w:t>
      </w:r>
    </w:p>
    <w:p w14:paraId="50CF3244" w14:textId="77777777" w:rsidR="0053347F" w:rsidRDefault="0053347F">
      <w:pPr>
        <w:tabs>
          <w:tab w:val="left" w:pos="1800"/>
        </w:tabs>
        <w:ind w:left="1800" w:hanging="1440"/>
      </w:pPr>
      <w:r>
        <w:t>Length:</w:t>
      </w:r>
      <w:r>
        <w:tab/>
        <w:t>Length refers to the number of characters in each data field.</w:t>
      </w:r>
    </w:p>
    <w:p w14:paraId="37C84600" w14:textId="77777777" w:rsidR="0053347F" w:rsidRDefault="0053347F">
      <w:pPr>
        <w:tabs>
          <w:tab w:val="left" w:pos="360"/>
          <w:tab w:val="left" w:pos="2160"/>
        </w:tabs>
        <w:ind w:left="360"/>
      </w:pPr>
    </w:p>
    <w:p w14:paraId="19324C0A" w14:textId="77777777" w:rsidR="0053347F" w:rsidRDefault="002F1DBF">
      <w:pPr>
        <w:pStyle w:val="BodyTextIndent"/>
        <w:tabs>
          <w:tab w:val="left" w:pos="2160"/>
        </w:tabs>
      </w:pPr>
      <w:r>
        <w:t>4</w:t>
      </w:r>
      <w:r w:rsidR="0053347F">
        <w:t>.</w:t>
      </w:r>
      <w:r w:rsidR="0053347F">
        <w:tab/>
        <w:t>The following abbreviations are used throughout Chapter 5:</w:t>
      </w:r>
    </w:p>
    <w:p w14:paraId="399BCD89" w14:textId="77777777" w:rsidR="0053347F" w:rsidRDefault="0053347F">
      <w:pPr>
        <w:tabs>
          <w:tab w:val="left" w:pos="360"/>
          <w:tab w:val="left" w:pos="2160"/>
        </w:tabs>
        <w:ind w:left="360" w:hanging="360"/>
      </w:pPr>
    </w:p>
    <w:p w14:paraId="2928D990" w14:textId="77777777" w:rsidR="0053347F" w:rsidRDefault="0053347F">
      <w:pPr>
        <w:tabs>
          <w:tab w:val="left" w:pos="1800"/>
        </w:tabs>
        <w:ind w:left="1800" w:hanging="1440"/>
      </w:pPr>
      <w:r>
        <w:t>ACoS</w:t>
      </w:r>
      <w:r>
        <w:tab/>
        <w:t>American College of Surgeons</w:t>
      </w:r>
    </w:p>
    <w:p w14:paraId="1F2F2628" w14:textId="77777777" w:rsidR="0053347F" w:rsidRDefault="0053347F">
      <w:pPr>
        <w:tabs>
          <w:tab w:val="left" w:pos="1800"/>
        </w:tabs>
        <w:ind w:left="1800" w:hanging="1440"/>
      </w:pPr>
      <w:r>
        <w:t>AJCC</w:t>
      </w:r>
      <w:r>
        <w:tab/>
        <w:t>American Joint Committee on Cancer</w:t>
      </w:r>
    </w:p>
    <w:p w14:paraId="6ED792E3" w14:textId="77777777" w:rsidR="0053347F" w:rsidRDefault="0053347F">
      <w:pPr>
        <w:tabs>
          <w:tab w:val="left" w:pos="1800"/>
        </w:tabs>
        <w:ind w:left="1800" w:hanging="1440"/>
      </w:pPr>
      <w:r>
        <w:t>CDC</w:t>
      </w:r>
      <w:r>
        <w:tab/>
        <w:t>Centers for Disease Control and Prevention</w:t>
      </w:r>
    </w:p>
    <w:p w14:paraId="5F2AFDCF" w14:textId="77777777" w:rsidR="0053347F" w:rsidRDefault="0053347F">
      <w:pPr>
        <w:tabs>
          <w:tab w:val="left" w:pos="1800"/>
        </w:tabs>
        <w:ind w:left="1800" w:hanging="1440"/>
      </w:pPr>
      <w:r>
        <w:t>CoC</w:t>
      </w:r>
      <w:r>
        <w:tab/>
        <w:t>Commission on Cancer</w:t>
      </w:r>
    </w:p>
    <w:p w14:paraId="0F57C50B" w14:textId="77777777" w:rsidR="0053347F" w:rsidRDefault="0053347F">
      <w:pPr>
        <w:tabs>
          <w:tab w:val="left" w:pos="1800"/>
        </w:tabs>
        <w:ind w:left="1800" w:hanging="1440"/>
      </w:pPr>
      <w:r>
        <w:t>CS</w:t>
      </w:r>
      <w:r>
        <w:tab/>
        <w:t>Collaborative Stag</w:t>
      </w:r>
      <w:r w:rsidR="001B74A3">
        <w:t>e</w:t>
      </w:r>
    </w:p>
    <w:p w14:paraId="352EFE7B" w14:textId="77777777" w:rsidR="0053347F" w:rsidRDefault="00A660F8">
      <w:pPr>
        <w:tabs>
          <w:tab w:val="left" w:pos="1800"/>
        </w:tabs>
        <w:ind w:left="1800" w:hanging="1440"/>
      </w:pPr>
      <w:r>
        <w:rPr>
          <w:i/>
        </w:rPr>
        <w:t>STORE</w:t>
      </w:r>
      <w:r w:rsidR="0053347F">
        <w:rPr>
          <w:i/>
        </w:rPr>
        <w:tab/>
        <w:t xml:space="preserve">Standards </w:t>
      </w:r>
      <w:r>
        <w:rPr>
          <w:i/>
        </w:rPr>
        <w:t xml:space="preserve">for Oncology Registry Entry </w:t>
      </w:r>
      <w:r w:rsidR="0053347F">
        <w:t>(from Vol. II, Standards of the Commission on Cancer, ACoS)</w:t>
      </w:r>
    </w:p>
    <w:p w14:paraId="66E57319" w14:textId="77777777" w:rsidR="0053347F" w:rsidRDefault="0053347F">
      <w:pPr>
        <w:tabs>
          <w:tab w:val="left" w:pos="1800"/>
        </w:tabs>
        <w:ind w:left="1800" w:hanging="1440"/>
        <w:rPr>
          <w:i/>
        </w:rPr>
      </w:pPr>
      <w:r>
        <w:rPr>
          <w:i/>
        </w:rPr>
        <w:t>ICD-O-2</w:t>
      </w:r>
      <w:r>
        <w:rPr>
          <w:i/>
        </w:rPr>
        <w:tab/>
        <w:t>International Classification of Diseases for Oncology</w:t>
      </w:r>
      <w:r>
        <w:t>,</w:t>
      </w:r>
      <w:r>
        <w:rPr>
          <w:i/>
        </w:rPr>
        <w:t xml:space="preserve"> </w:t>
      </w:r>
      <w:r>
        <w:t>Second Edition, 1990</w:t>
      </w:r>
    </w:p>
    <w:p w14:paraId="0B7D6BB0" w14:textId="77777777" w:rsidR="0053347F" w:rsidRDefault="0053347F">
      <w:pPr>
        <w:tabs>
          <w:tab w:val="left" w:pos="1800"/>
        </w:tabs>
        <w:ind w:left="1800" w:hanging="1440"/>
      </w:pPr>
      <w:r>
        <w:rPr>
          <w:i/>
        </w:rPr>
        <w:t>ICD-O-3</w:t>
      </w:r>
      <w:r>
        <w:rPr>
          <w:i/>
        </w:rPr>
        <w:tab/>
        <w:t>International Classification of Diseases for Oncology</w:t>
      </w:r>
      <w:r>
        <w:t>,</w:t>
      </w:r>
      <w:r>
        <w:rPr>
          <w:i/>
        </w:rPr>
        <w:t xml:space="preserve"> </w:t>
      </w:r>
      <w:r>
        <w:t>Third Edition, 2000</w:t>
      </w:r>
    </w:p>
    <w:p w14:paraId="70459E6B" w14:textId="1996DA10" w:rsidR="00D8017A" w:rsidRDefault="00D8017A" w:rsidP="00D8017A">
      <w:pPr>
        <w:tabs>
          <w:tab w:val="left" w:pos="1800"/>
        </w:tabs>
        <w:ind w:left="1800" w:hanging="1440"/>
      </w:pPr>
      <w:r>
        <w:rPr>
          <w:i/>
        </w:rPr>
        <w:t>ICD-O-3.2</w:t>
      </w:r>
      <w:r>
        <w:rPr>
          <w:i/>
        </w:rPr>
        <w:tab/>
        <w:t>International Classification of Diseases for Oncology</w:t>
      </w:r>
      <w:r>
        <w:t>,</w:t>
      </w:r>
      <w:r>
        <w:rPr>
          <w:i/>
        </w:rPr>
        <w:t xml:space="preserve"> </w:t>
      </w:r>
      <w:r>
        <w:t>Third Edition, Second Revision</w:t>
      </w:r>
      <w:r w:rsidR="00EC7D27">
        <w:t>,</w:t>
      </w:r>
      <w:r>
        <w:t xml:space="preserve"> 2021</w:t>
      </w:r>
    </w:p>
    <w:p w14:paraId="6598FE1A" w14:textId="77777777" w:rsidR="0053347F" w:rsidRDefault="0053347F">
      <w:pPr>
        <w:tabs>
          <w:tab w:val="left" w:pos="1800"/>
        </w:tabs>
        <w:ind w:left="1800" w:hanging="1440"/>
      </w:pPr>
      <w:r>
        <w:t>JCAHO</w:t>
      </w:r>
      <w:r>
        <w:tab/>
        <w:t>Joint Commission on Accreditation of Healthcare Organizations</w:t>
      </w:r>
    </w:p>
    <w:p w14:paraId="39590A01" w14:textId="77777777" w:rsidR="0053347F" w:rsidRDefault="0053347F">
      <w:pPr>
        <w:tabs>
          <w:tab w:val="left" w:pos="1800"/>
        </w:tabs>
        <w:ind w:left="1800" w:hanging="1440"/>
      </w:pPr>
      <w:r>
        <w:t>NAACCR</w:t>
      </w:r>
      <w:r>
        <w:tab/>
        <w:t>North American Association of Central Cancer Registries</w:t>
      </w:r>
    </w:p>
    <w:p w14:paraId="27E1AB0C" w14:textId="77777777" w:rsidR="0053347F" w:rsidRDefault="0053347F">
      <w:pPr>
        <w:tabs>
          <w:tab w:val="left" w:pos="1800"/>
        </w:tabs>
        <w:ind w:left="1800" w:hanging="1440"/>
      </w:pPr>
      <w:r>
        <w:t>NPCR</w:t>
      </w:r>
      <w:r>
        <w:tab/>
        <w:t>National Program of Cancer Registries</w:t>
      </w:r>
    </w:p>
    <w:p w14:paraId="176BA74E" w14:textId="77777777" w:rsidR="002F1DBF" w:rsidRDefault="002F1DBF">
      <w:pPr>
        <w:tabs>
          <w:tab w:val="left" w:pos="1800"/>
        </w:tabs>
        <w:ind w:left="1800" w:hanging="1440"/>
      </w:pPr>
      <w:r>
        <w:t>NPI</w:t>
      </w:r>
      <w:r>
        <w:tab/>
        <w:t>National Provider Identifier</w:t>
      </w:r>
    </w:p>
    <w:p w14:paraId="17FE1ACE" w14:textId="77777777" w:rsidR="0053347F" w:rsidRDefault="0053347F">
      <w:pPr>
        <w:tabs>
          <w:tab w:val="left" w:pos="1800"/>
        </w:tabs>
        <w:ind w:left="1800" w:hanging="1440"/>
      </w:pPr>
      <w:r>
        <w:t>RMCDS</w:t>
      </w:r>
      <w:r>
        <w:tab/>
        <w:t>Rocky Mountain Cancer Data Systems</w:t>
      </w:r>
    </w:p>
    <w:p w14:paraId="0A56FE8C" w14:textId="77777777" w:rsidR="0053347F" w:rsidRDefault="0053347F">
      <w:pPr>
        <w:tabs>
          <w:tab w:val="left" w:pos="1800"/>
        </w:tabs>
        <w:ind w:left="1800" w:hanging="1440"/>
      </w:pPr>
      <w:r>
        <w:t>SEER</w:t>
      </w:r>
      <w:r>
        <w:tab/>
        <w:t>Surveillance, Epidemiology, and End Results (National Cancer Institute program)</w:t>
      </w:r>
    </w:p>
    <w:p w14:paraId="466FECB1" w14:textId="77777777" w:rsidR="0053347F" w:rsidRDefault="0053347F">
      <w:pPr>
        <w:tabs>
          <w:tab w:val="left" w:pos="1800"/>
        </w:tabs>
        <w:ind w:left="1800" w:hanging="1440"/>
      </w:pPr>
    </w:p>
    <w:p w14:paraId="4ED8261B" w14:textId="77777777" w:rsidR="0053347F" w:rsidRDefault="0053347F">
      <w:pPr>
        <w:tabs>
          <w:tab w:val="left" w:pos="360"/>
        </w:tabs>
        <w:ind w:left="360" w:hanging="360"/>
      </w:pPr>
    </w:p>
    <w:p w14:paraId="553AB18C" w14:textId="77777777" w:rsidR="0053347F" w:rsidRDefault="0053347F" w:rsidP="0053347F">
      <w:pPr>
        <w:sectPr w:rsidR="0053347F" w:rsidSect="004D464E">
          <w:headerReference w:type="even" r:id="rId75"/>
          <w:headerReference w:type="default" r:id="rId76"/>
          <w:footerReference w:type="even" r:id="rId77"/>
          <w:pgSz w:w="12240" w:h="15840" w:code="1"/>
          <w:pgMar w:top="1440" w:right="1440" w:bottom="1440" w:left="1440" w:header="720" w:footer="720" w:gutter="0"/>
          <w:pgNumType w:start="23"/>
          <w:cols w:space="720"/>
        </w:sectPr>
      </w:pPr>
    </w:p>
    <w:p w14:paraId="47BA3C99" w14:textId="77777777" w:rsidR="001E728A" w:rsidRPr="001E728A" w:rsidRDefault="001E728A" w:rsidP="001E728A">
      <w:pPr>
        <w:pStyle w:val="Heading2"/>
      </w:pPr>
      <w:bookmarkStart w:id="104" w:name="_Toc113616600"/>
      <w:r w:rsidRPr="001E728A">
        <w:t>State Data Set</w:t>
      </w:r>
      <w:bookmarkEnd w:id="104"/>
    </w:p>
    <w:p w14:paraId="4EB39345" w14:textId="0F5866C8" w:rsidR="00013419" w:rsidRDefault="00013419" w:rsidP="001E728A">
      <w:pPr>
        <w:tabs>
          <w:tab w:val="left" w:pos="-90"/>
        </w:tabs>
        <w:ind w:left="-90"/>
        <w:rPr>
          <w:b/>
          <w:color w:val="000000"/>
        </w:rPr>
      </w:pPr>
      <w:r>
        <w:rPr>
          <w:b/>
          <w:color w:val="000000"/>
        </w:rPr>
        <w:t xml:space="preserve">Indiana State Cancer Registry Required Status Table for Cases Diagnosed in </w:t>
      </w:r>
      <w:r w:rsidR="004B1A61">
        <w:rPr>
          <w:b/>
          <w:color w:val="000000"/>
        </w:rPr>
        <w:t>2021</w:t>
      </w:r>
    </w:p>
    <w:p w14:paraId="5A25A82A" w14:textId="77777777" w:rsidR="00013419" w:rsidRDefault="00013419" w:rsidP="00013419">
      <w:pPr>
        <w:tabs>
          <w:tab w:val="left" w:pos="-90"/>
        </w:tabs>
        <w:ind w:left="-90"/>
        <w:rPr>
          <w:b/>
          <w:color w:val="000000"/>
        </w:rPr>
      </w:pPr>
    </w:p>
    <w:p w14:paraId="71B134E3" w14:textId="77777777" w:rsidR="00013419" w:rsidRPr="00B26B58" w:rsidRDefault="00013419" w:rsidP="00013419">
      <w:pPr>
        <w:tabs>
          <w:tab w:val="left" w:pos="-90"/>
        </w:tabs>
        <w:ind w:left="-90"/>
        <w:rPr>
          <w:color w:val="000000"/>
          <w:u w:val="words"/>
        </w:rPr>
      </w:pPr>
      <w:r w:rsidRPr="00B26B58">
        <w:rPr>
          <w:color w:val="000000"/>
          <w:u w:val="words"/>
        </w:rPr>
        <w:t>Required Status Key</w:t>
      </w:r>
    </w:p>
    <w:p w14:paraId="3646DC4E" w14:textId="77777777" w:rsidR="00013419" w:rsidRDefault="00013419" w:rsidP="00013419">
      <w:pPr>
        <w:tabs>
          <w:tab w:val="left" w:pos="360"/>
        </w:tabs>
        <w:ind w:left="360" w:hanging="450"/>
        <w:rPr>
          <w:color w:val="000000"/>
        </w:rPr>
      </w:pPr>
      <w:r>
        <w:rPr>
          <w:color w:val="000000"/>
        </w:rPr>
        <w:t>R</w:t>
      </w:r>
      <w:r>
        <w:rPr>
          <w:color w:val="000000"/>
        </w:rPr>
        <w:tab/>
        <w:t>Data elements required by National Program of Cancer Registries (NPCR) and/or the Indiana State Cancer Registry (ISCR).</w:t>
      </w:r>
    </w:p>
    <w:p w14:paraId="577E6F48" w14:textId="77777777" w:rsidR="00013419" w:rsidRDefault="00013419" w:rsidP="00013419">
      <w:pPr>
        <w:tabs>
          <w:tab w:val="left" w:pos="360"/>
        </w:tabs>
        <w:ind w:left="360" w:hanging="450"/>
        <w:rPr>
          <w:color w:val="000000"/>
        </w:rPr>
      </w:pPr>
      <w:r>
        <w:rPr>
          <w:color w:val="000000"/>
        </w:rPr>
        <w:t>R*</w:t>
      </w:r>
      <w:r>
        <w:rPr>
          <w:color w:val="000000"/>
        </w:rPr>
        <w:tab/>
        <w:t>Data elements required if available.</w:t>
      </w:r>
    </w:p>
    <w:p w14:paraId="287FF9EB" w14:textId="77777777" w:rsidR="00013419" w:rsidRDefault="00013419" w:rsidP="00013419">
      <w:pPr>
        <w:tabs>
          <w:tab w:val="left" w:pos="360"/>
        </w:tabs>
        <w:ind w:left="360" w:hanging="450"/>
        <w:rPr>
          <w:color w:val="000000"/>
        </w:rPr>
      </w:pPr>
      <w:r>
        <w:rPr>
          <w:color w:val="000000"/>
        </w:rPr>
        <w:t>RS</w:t>
      </w:r>
      <w:r>
        <w:rPr>
          <w:color w:val="000000"/>
        </w:rPr>
        <w:tab/>
        <w:t>Data elements required for specific sites only.</w:t>
      </w:r>
    </w:p>
    <w:p w14:paraId="50A38144" w14:textId="77777777" w:rsidR="00013419" w:rsidRDefault="00013419" w:rsidP="00013419">
      <w:pPr>
        <w:tabs>
          <w:tab w:val="left" w:pos="360"/>
        </w:tabs>
        <w:ind w:left="360" w:hanging="450"/>
        <w:rPr>
          <w:color w:val="000000"/>
        </w:rPr>
      </w:pPr>
      <w:r>
        <w:rPr>
          <w:color w:val="000000"/>
        </w:rPr>
        <w:t>RS*</w:t>
      </w:r>
      <w:r>
        <w:rPr>
          <w:color w:val="000000"/>
        </w:rPr>
        <w:tab/>
        <w:t>Data elements required, if available, for specific sites only.</w:t>
      </w:r>
    </w:p>
    <w:p w14:paraId="2BA2DFD3" w14:textId="77777777" w:rsidR="00013419" w:rsidRDefault="00013419" w:rsidP="00013419">
      <w:pPr>
        <w:tabs>
          <w:tab w:val="left" w:pos="360"/>
        </w:tabs>
        <w:ind w:left="360" w:hanging="450"/>
        <w:rPr>
          <w:color w:val="000000"/>
        </w:rPr>
      </w:pPr>
      <w:r>
        <w:rPr>
          <w:color w:val="000000"/>
        </w:rPr>
        <w:t>R^</w:t>
      </w:r>
      <w:r>
        <w:rPr>
          <w:color w:val="000000"/>
        </w:rPr>
        <w:tab/>
        <w:t>Text requirements that may be met with one or several text block fields.</w:t>
      </w:r>
    </w:p>
    <w:p w14:paraId="22717E7E" w14:textId="77777777" w:rsidR="00013419" w:rsidRDefault="00013419" w:rsidP="00013419">
      <w:pPr>
        <w:tabs>
          <w:tab w:val="left" w:pos="360"/>
        </w:tabs>
        <w:ind w:left="360" w:hanging="450"/>
        <w:rPr>
          <w:color w:val="000000"/>
        </w:rPr>
      </w:pPr>
      <w:r>
        <w:rPr>
          <w:color w:val="000000"/>
        </w:rPr>
        <w:t>RH</w:t>
      </w:r>
      <w:r>
        <w:rPr>
          <w:color w:val="000000"/>
        </w:rPr>
        <w:tab/>
        <w:t>Required historically.</w:t>
      </w:r>
    </w:p>
    <w:p w14:paraId="770E5D45" w14:textId="77777777" w:rsidR="00013419" w:rsidRDefault="00013419" w:rsidP="00013419">
      <w:pPr>
        <w:tabs>
          <w:tab w:val="left" w:pos="360"/>
        </w:tabs>
        <w:ind w:left="360" w:hanging="450"/>
        <w:rPr>
          <w:color w:val="000000"/>
        </w:rPr>
      </w:pPr>
      <w:r>
        <w:rPr>
          <w:color w:val="000000"/>
        </w:rPr>
        <w:t>D</w:t>
      </w:r>
      <w:r>
        <w:rPr>
          <w:color w:val="000000"/>
        </w:rPr>
        <w:tab/>
        <w:t>Required data elements derived from other elements by computer algorithm.</w:t>
      </w:r>
    </w:p>
    <w:p w14:paraId="7D1D146D" w14:textId="77777777" w:rsidR="00013419" w:rsidRDefault="00013419" w:rsidP="00013419">
      <w:pPr>
        <w:tabs>
          <w:tab w:val="left" w:pos="360"/>
        </w:tabs>
        <w:ind w:left="360" w:hanging="450"/>
        <w:rPr>
          <w:color w:val="000000"/>
        </w:rPr>
      </w:pPr>
      <w:r>
        <w:rPr>
          <w:color w:val="000000"/>
        </w:rPr>
        <w:t>O</w:t>
      </w:r>
      <w:r>
        <w:rPr>
          <w:color w:val="000000"/>
        </w:rPr>
        <w:tab/>
        <w:t>Optional data elements.</w:t>
      </w:r>
    </w:p>
    <w:p w14:paraId="5FA59D3F" w14:textId="77777777" w:rsidR="00013419" w:rsidRDefault="00013419" w:rsidP="00013419"/>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8"/>
        <w:gridCol w:w="1080"/>
        <w:gridCol w:w="990"/>
      </w:tblGrid>
      <w:tr w:rsidR="00013419" w:rsidRPr="0000077B" w14:paraId="63BB5D3C" w14:textId="77777777" w:rsidTr="005E3B51">
        <w:trPr>
          <w:tblHeader/>
        </w:trPr>
        <w:tc>
          <w:tcPr>
            <w:tcW w:w="6858" w:type="dxa"/>
            <w:tcBorders>
              <w:top w:val="double" w:sz="6" w:space="0" w:color="auto"/>
              <w:left w:val="single" w:sz="2" w:space="0" w:color="auto"/>
              <w:bottom w:val="double" w:sz="6" w:space="0" w:color="auto"/>
              <w:right w:val="single" w:sz="2" w:space="0" w:color="auto"/>
            </w:tcBorders>
          </w:tcPr>
          <w:p w14:paraId="6F8E5945" w14:textId="77777777" w:rsidR="00013419" w:rsidRPr="0000077B" w:rsidRDefault="00013419" w:rsidP="00453FC3">
            <w:pPr>
              <w:tabs>
                <w:tab w:val="left" w:pos="360"/>
                <w:tab w:val="right" w:pos="6660"/>
              </w:tabs>
              <w:spacing w:before="40" w:after="20"/>
              <w:rPr>
                <w:b/>
                <w:sz w:val="18"/>
              </w:rPr>
            </w:pPr>
            <w:r w:rsidRPr="0000077B">
              <w:rPr>
                <w:b/>
                <w:sz w:val="18"/>
              </w:rPr>
              <w:t>ITEM</w:t>
            </w:r>
            <w:r>
              <w:rPr>
                <w:b/>
                <w:sz w:val="18"/>
              </w:rPr>
              <w:tab/>
            </w:r>
            <w:r w:rsidRPr="0017414A">
              <w:rPr>
                <w:sz w:val="18"/>
              </w:rPr>
              <w:t>(Date Implemented)</w:t>
            </w:r>
          </w:p>
        </w:tc>
        <w:tc>
          <w:tcPr>
            <w:tcW w:w="1080" w:type="dxa"/>
            <w:tcBorders>
              <w:top w:val="double" w:sz="6" w:space="0" w:color="auto"/>
              <w:left w:val="single" w:sz="2" w:space="0" w:color="auto"/>
              <w:bottom w:val="double" w:sz="6" w:space="0" w:color="auto"/>
              <w:right w:val="single" w:sz="2" w:space="0" w:color="auto"/>
            </w:tcBorders>
          </w:tcPr>
          <w:p w14:paraId="43038EAC" w14:textId="77777777" w:rsidR="00013419" w:rsidRPr="0000077B" w:rsidRDefault="00013419" w:rsidP="00453FC3">
            <w:pPr>
              <w:tabs>
                <w:tab w:val="left" w:pos="360"/>
              </w:tabs>
              <w:spacing w:before="40" w:after="20"/>
              <w:jc w:val="center"/>
              <w:rPr>
                <w:b/>
                <w:sz w:val="18"/>
              </w:rPr>
            </w:pPr>
            <w:r w:rsidRPr="0000077B">
              <w:rPr>
                <w:b/>
                <w:sz w:val="18"/>
              </w:rPr>
              <w:t>NAACCR ITEM #</w:t>
            </w:r>
          </w:p>
        </w:tc>
        <w:tc>
          <w:tcPr>
            <w:tcW w:w="990" w:type="dxa"/>
            <w:tcBorders>
              <w:top w:val="double" w:sz="6" w:space="0" w:color="auto"/>
              <w:left w:val="single" w:sz="2" w:space="0" w:color="auto"/>
              <w:bottom w:val="double" w:sz="6" w:space="0" w:color="auto"/>
              <w:right w:val="single" w:sz="2" w:space="0" w:color="auto"/>
            </w:tcBorders>
          </w:tcPr>
          <w:p w14:paraId="7A8537D2" w14:textId="77777777" w:rsidR="00013419" w:rsidRPr="0000077B" w:rsidRDefault="00013419" w:rsidP="00453FC3">
            <w:pPr>
              <w:tabs>
                <w:tab w:val="left" w:pos="360"/>
              </w:tabs>
              <w:spacing w:before="40" w:after="20"/>
              <w:jc w:val="center"/>
              <w:rPr>
                <w:b/>
                <w:sz w:val="18"/>
              </w:rPr>
            </w:pPr>
            <w:r w:rsidRPr="0000077B">
              <w:rPr>
                <w:b/>
                <w:sz w:val="18"/>
              </w:rPr>
              <w:t>STATUS</w:t>
            </w:r>
          </w:p>
        </w:tc>
      </w:tr>
      <w:tr w:rsidR="00013419" w14:paraId="4C940E61" w14:textId="77777777" w:rsidTr="005E3B51">
        <w:tc>
          <w:tcPr>
            <w:tcW w:w="6858" w:type="dxa"/>
            <w:tcBorders>
              <w:top w:val="double" w:sz="6" w:space="0" w:color="auto"/>
              <w:left w:val="single" w:sz="2" w:space="0" w:color="auto"/>
              <w:bottom w:val="single" w:sz="2" w:space="0" w:color="auto"/>
              <w:right w:val="single" w:sz="2" w:space="0" w:color="auto"/>
            </w:tcBorders>
            <w:hideMark/>
          </w:tcPr>
          <w:p w14:paraId="25F4C102" w14:textId="77777777" w:rsidR="00013419" w:rsidRDefault="00013419" w:rsidP="00453FC3">
            <w:pPr>
              <w:tabs>
                <w:tab w:val="left" w:pos="360"/>
                <w:tab w:val="right" w:pos="6660"/>
              </w:tabs>
              <w:spacing w:before="40" w:after="20"/>
            </w:pPr>
            <w:r>
              <w:t>Suspense case</w:t>
            </w:r>
          </w:p>
        </w:tc>
        <w:tc>
          <w:tcPr>
            <w:tcW w:w="1080" w:type="dxa"/>
            <w:tcBorders>
              <w:top w:val="double" w:sz="6" w:space="0" w:color="auto"/>
              <w:left w:val="single" w:sz="2" w:space="0" w:color="auto"/>
              <w:bottom w:val="single" w:sz="2" w:space="0" w:color="auto"/>
              <w:right w:val="single" w:sz="2" w:space="0" w:color="auto"/>
            </w:tcBorders>
          </w:tcPr>
          <w:p w14:paraId="399D2705" w14:textId="77777777" w:rsidR="00013419" w:rsidRDefault="00013419" w:rsidP="00453FC3">
            <w:pPr>
              <w:tabs>
                <w:tab w:val="left" w:pos="360"/>
              </w:tabs>
              <w:spacing w:before="40" w:after="20"/>
              <w:jc w:val="right"/>
            </w:pPr>
          </w:p>
        </w:tc>
        <w:tc>
          <w:tcPr>
            <w:tcW w:w="990" w:type="dxa"/>
            <w:tcBorders>
              <w:top w:val="double" w:sz="6" w:space="0" w:color="auto"/>
              <w:left w:val="single" w:sz="2" w:space="0" w:color="auto"/>
              <w:bottom w:val="single" w:sz="2" w:space="0" w:color="auto"/>
              <w:right w:val="single" w:sz="2" w:space="0" w:color="auto"/>
            </w:tcBorders>
            <w:hideMark/>
          </w:tcPr>
          <w:p w14:paraId="5CEEB49F" w14:textId="77777777" w:rsidR="00013419" w:rsidRDefault="00013419" w:rsidP="00453FC3">
            <w:pPr>
              <w:tabs>
                <w:tab w:val="left" w:pos="360"/>
              </w:tabs>
              <w:spacing w:before="40" w:after="20"/>
              <w:jc w:val="center"/>
            </w:pPr>
            <w:r>
              <w:t>O</w:t>
            </w:r>
          </w:p>
        </w:tc>
      </w:tr>
      <w:tr w:rsidR="00013419" w14:paraId="0B87769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6F8782D" w14:textId="77777777" w:rsidR="00013419" w:rsidRDefault="00013419" w:rsidP="00453FC3">
            <w:pPr>
              <w:tabs>
                <w:tab w:val="left" w:pos="360"/>
                <w:tab w:val="right" w:pos="6660"/>
              </w:tabs>
              <w:spacing w:before="40" w:after="20"/>
            </w:pPr>
            <w:r>
              <w:t>Where, if diagnosed elsewhere (text)</w:t>
            </w:r>
          </w:p>
        </w:tc>
        <w:tc>
          <w:tcPr>
            <w:tcW w:w="1080" w:type="dxa"/>
            <w:tcBorders>
              <w:top w:val="single" w:sz="2" w:space="0" w:color="auto"/>
              <w:left w:val="single" w:sz="2" w:space="0" w:color="auto"/>
              <w:bottom w:val="single" w:sz="2" w:space="0" w:color="auto"/>
              <w:right w:val="single" w:sz="2" w:space="0" w:color="auto"/>
            </w:tcBorders>
          </w:tcPr>
          <w:p w14:paraId="6527477D" w14:textId="77777777" w:rsidR="00013419" w:rsidRDefault="00013419" w:rsidP="00453FC3">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hideMark/>
          </w:tcPr>
          <w:p w14:paraId="2EEE6AE4" w14:textId="77777777" w:rsidR="00013419" w:rsidRDefault="00013419" w:rsidP="00453FC3">
            <w:pPr>
              <w:tabs>
                <w:tab w:val="left" w:pos="360"/>
              </w:tabs>
              <w:spacing w:before="40" w:after="20"/>
              <w:jc w:val="center"/>
            </w:pPr>
            <w:r>
              <w:t>R^</w:t>
            </w:r>
          </w:p>
        </w:tc>
      </w:tr>
      <w:tr w:rsidR="00013419" w14:paraId="32F32CF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6DC1B99" w14:textId="77777777" w:rsidR="00013419" w:rsidRDefault="00013419" w:rsidP="00453FC3">
            <w:pPr>
              <w:tabs>
                <w:tab w:val="left" w:pos="360"/>
                <w:tab w:val="right" w:pos="6660"/>
              </w:tabs>
              <w:spacing w:before="40" w:after="20"/>
            </w:pPr>
            <w:r>
              <w:t>Description of size (text)</w:t>
            </w:r>
          </w:p>
        </w:tc>
        <w:tc>
          <w:tcPr>
            <w:tcW w:w="1080" w:type="dxa"/>
            <w:tcBorders>
              <w:top w:val="single" w:sz="2" w:space="0" w:color="auto"/>
              <w:left w:val="single" w:sz="2" w:space="0" w:color="auto"/>
              <w:bottom w:val="single" w:sz="2" w:space="0" w:color="auto"/>
              <w:right w:val="single" w:sz="2" w:space="0" w:color="auto"/>
            </w:tcBorders>
          </w:tcPr>
          <w:p w14:paraId="251B99A5" w14:textId="77777777" w:rsidR="00013419" w:rsidRDefault="00013419" w:rsidP="00453FC3">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hideMark/>
          </w:tcPr>
          <w:p w14:paraId="2EE21959" w14:textId="77777777" w:rsidR="00013419" w:rsidRDefault="00013419" w:rsidP="00453FC3">
            <w:pPr>
              <w:tabs>
                <w:tab w:val="left" w:pos="360"/>
              </w:tabs>
              <w:spacing w:before="40" w:after="20"/>
              <w:jc w:val="center"/>
            </w:pPr>
            <w:r>
              <w:t>R^</w:t>
            </w:r>
          </w:p>
        </w:tc>
      </w:tr>
      <w:tr w:rsidR="00013419" w14:paraId="1854BF7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611046E" w14:textId="77777777" w:rsidR="00013419" w:rsidRDefault="00013419" w:rsidP="00453FC3">
            <w:pPr>
              <w:tabs>
                <w:tab w:val="left" w:pos="360"/>
                <w:tab w:val="right" w:pos="5940"/>
              </w:tabs>
              <w:spacing w:before="40" w:after="20"/>
            </w:pPr>
            <w:r>
              <w:t>Other primary tumors (text)</w:t>
            </w:r>
          </w:p>
        </w:tc>
        <w:tc>
          <w:tcPr>
            <w:tcW w:w="1080" w:type="dxa"/>
            <w:tcBorders>
              <w:top w:val="single" w:sz="2" w:space="0" w:color="auto"/>
              <w:left w:val="single" w:sz="2" w:space="0" w:color="auto"/>
              <w:bottom w:val="single" w:sz="2" w:space="0" w:color="auto"/>
              <w:right w:val="single" w:sz="2" w:space="0" w:color="auto"/>
            </w:tcBorders>
          </w:tcPr>
          <w:p w14:paraId="45E3BDBD" w14:textId="77777777" w:rsidR="00013419" w:rsidRDefault="00013419" w:rsidP="00453FC3">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hideMark/>
          </w:tcPr>
          <w:p w14:paraId="4CF2C3F7" w14:textId="77777777" w:rsidR="00013419" w:rsidRDefault="00013419" w:rsidP="00453FC3">
            <w:pPr>
              <w:tabs>
                <w:tab w:val="left" w:pos="360"/>
              </w:tabs>
              <w:spacing w:before="40" w:after="20"/>
              <w:jc w:val="center"/>
            </w:pPr>
            <w:r>
              <w:t>R^</w:t>
            </w:r>
          </w:p>
        </w:tc>
      </w:tr>
      <w:tr w:rsidR="00013419" w14:paraId="5E7C7466" w14:textId="77777777" w:rsidTr="005E3B51">
        <w:tc>
          <w:tcPr>
            <w:tcW w:w="6858" w:type="dxa"/>
            <w:tcBorders>
              <w:top w:val="single" w:sz="2" w:space="0" w:color="auto"/>
              <w:left w:val="single" w:sz="2" w:space="0" w:color="auto"/>
              <w:bottom w:val="single" w:sz="2" w:space="0" w:color="auto"/>
              <w:right w:val="single" w:sz="2" w:space="0" w:color="auto"/>
            </w:tcBorders>
          </w:tcPr>
          <w:p w14:paraId="0640E3F6" w14:textId="77777777" w:rsidR="00013419" w:rsidRDefault="00013419" w:rsidP="00453FC3">
            <w:pPr>
              <w:tabs>
                <w:tab w:val="left" w:pos="360"/>
                <w:tab w:val="right" w:pos="6660"/>
              </w:tabs>
              <w:spacing w:before="40" w:after="20"/>
            </w:pPr>
            <w:r>
              <w:t>Record type (computer-generated)</w:t>
            </w:r>
          </w:p>
        </w:tc>
        <w:tc>
          <w:tcPr>
            <w:tcW w:w="1080" w:type="dxa"/>
            <w:tcBorders>
              <w:top w:val="single" w:sz="2" w:space="0" w:color="auto"/>
              <w:left w:val="single" w:sz="2" w:space="0" w:color="auto"/>
              <w:bottom w:val="single" w:sz="2" w:space="0" w:color="auto"/>
              <w:right w:val="single" w:sz="2" w:space="0" w:color="auto"/>
            </w:tcBorders>
          </w:tcPr>
          <w:p w14:paraId="027617A8" w14:textId="77777777" w:rsidR="00013419" w:rsidRDefault="00013419" w:rsidP="00453FC3">
            <w:pPr>
              <w:tabs>
                <w:tab w:val="left" w:pos="360"/>
              </w:tabs>
              <w:spacing w:before="40" w:after="20"/>
              <w:jc w:val="right"/>
            </w:pPr>
            <w:r>
              <w:t>10</w:t>
            </w:r>
          </w:p>
        </w:tc>
        <w:tc>
          <w:tcPr>
            <w:tcW w:w="990" w:type="dxa"/>
            <w:tcBorders>
              <w:top w:val="single" w:sz="2" w:space="0" w:color="auto"/>
              <w:left w:val="single" w:sz="2" w:space="0" w:color="auto"/>
              <w:bottom w:val="single" w:sz="2" w:space="0" w:color="auto"/>
              <w:right w:val="single" w:sz="2" w:space="0" w:color="auto"/>
            </w:tcBorders>
          </w:tcPr>
          <w:p w14:paraId="07763FDB" w14:textId="77777777" w:rsidR="00013419" w:rsidRDefault="00013419" w:rsidP="00453FC3">
            <w:pPr>
              <w:tabs>
                <w:tab w:val="left" w:pos="360"/>
              </w:tabs>
              <w:spacing w:before="40" w:after="20"/>
              <w:jc w:val="center"/>
            </w:pPr>
            <w:r>
              <w:t>R</w:t>
            </w:r>
          </w:p>
        </w:tc>
      </w:tr>
      <w:tr w:rsidR="00013419" w14:paraId="6FCBE97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78A5498" w14:textId="77777777" w:rsidR="00013419" w:rsidRDefault="00013419" w:rsidP="00453FC3">
            <w:pPr>
              <w:tabs>
                <w:tab w:val="left" w:pos="360"/>
                <w:tab w:val="right" w:pos="6660"/>
              </w:tabs>
              <w:spacing w:before="40" w:after="20"/>
            </w:pPr>
            <w:r>
              <w:t>Central tumor registry number - for State use only</w:t>
            </w:r>
          </w:p>
        </w:tc>
        <w:tc>
          <w:tcPr>
            <w:tcW w:w="1080" w:type="dxa"/>
            <w:tcBorders>
              <w:top w:val="single" w:sz="2" w:space="0" w:color="auto"/>
              <w:left w:val="single" w:sz="2" w:space="0" w:color="auto"/>
              <w:bottom w:val="single" w:sz="2" w:space="0" w:color="auto"/>
              <w:right w:val="single" w:sz="2" w:space="0" w:color="auto"/>
            </w:tcBorders>
          </w:tcPr>
          <w:p w14:paraId="40DC3D2F" w14:textId="77777777" w:rsidR="00013419" w:rsidRDefault="00013419" w:rsidP="00453FC3">
            <w:pPr>
              <w:tabs>
                <w:tab w:val="left" w:pos="360"/>
              </w:tabs>
              <w:spacing w:before="40" w:after="20"/>
              <w:jc w:val="right"/>
            </w:pPr>
            <w:r>
              <w:t>20</w:t>
            </w:r>
          </w:p>
        </w:tc>
        <w:tc>
          <w:tcPr>
            <w:tcW w:w="990" w:type="dxa"/>
            <w:tcBorders>
              <w:top w:val="single" w:sz="2" w:space="0" w:color="auto"/>
              <w:left w:val="single" w:sz="2" w:space="0" w:color="auto"/>
              <w:bottom w:val="single" w:sz="2" w:space="0" w:color="auto"/>
              <w:right w:val="single" w:sz="2" w:space="0" w:color="auto"/>
            </w:tcBorders>
            <w:hideMark/>
          </w:tcPr>
          <w:p w14:paraId="5C24187A" w14:textId="77777777" w:rsidR="00013419" w:rsidRDefault="00013419" w:rsidP="00453FC3">
            <w:pPr>
              <w:tabs>
                <w:tab w:val="left" w:pos="360"/>
              </w:tabs>
              <w:spacing w:before="40" w:after="20"/>
              <w:jc w:val="center"/>
            </w:pPr>
            <w:r>
              <w:t>R</w:t>
            </w:r>
          </w:p>
        </w:tc>
      </w:tr>
      <w:tr w:rsidR="00013419" w14:paraId="40E33C19" w14:textId="77777777" w:rsidTr="005E3B51">
        <w:tc>
          <w:tcPr>
            <w:tcW w:w="6858" w:type="dxa"/>
            <w:tcBorders>
              <w:top w:val="single" w:sz="2" w:space="0" w:color="auto"/>
              <w:left w:val="single" w:sz="2" w:space="0" w:color="auto"/>
              <w:bottom w:val="single" w:sz="2" w:space="0" w:color="auto"/>
              <w:right w:val="single" w:sz="2" w:space="0" w:color="auto"/>
            </w:tcBorders>
          </w:tcPr>
          <w:p w14:paraId="7CC78E2E" w14:textId="77777777" w:rsidR="00013419" w:rsidRDefault="00013419" w:rsidP="00453FC3">
            <w:pPr>
              <w:tabs>
                <w:tab w:val="left" w:pos="360"/>
                <w:tab w:val="right" w:pos="6660"/>
              </w:tabs>
              <w:spacing w:before="40" w:after="20"/>
            </w:pPr>
            <w:r>
              <w:t>Registry ID</w:t>
            </w:r>
          </w:p>
        </w:tc>
        <w:tc>
          <w:tcPr>
            <w:tcW w:w="1080" w:type="dxa"/>
            <w:tcBorders>
              <w:top w:val="single" w:sz="2" w:space="0" w:color="auto"/>
              <w:left w:val="single" w:sz="2" w:space="0" w:color="auto"/>
              <w:bottom w:val="single" w:sz="2" w:space="0" w:color="auto"/>
              <w:right w:val="single" w:sz="2" w:space="0" w:color="auto"/>
            </w:tcBorders>
          </w:tcPr>
          <w:p w14:paraId="0EA67DEA" w14:textId="77777777" w:rsidR="00013419" w:rsidRDefault="00013419" w:rsidP="00453FC3">
            <w:pPr>
              <w:tabs>
                <w:tab w:val="left" w:pos="360"/>
              </w:tabs>
              <w:spacing w:before="40" w:after="20"/>
              <w:jc w:val="right"/>
            </w:pPr>
            <w:r>
              <w:t>40</w:t>
            </w:r>
          </w:p>
        </w:tc>
        <w:tc>
          <w:tcPr>
            <w:tcW w:w="990" w:type="dxa"/>
            <w:tcBorders>
              <w:top w:val="single" w:sz="2" w:space="0" w:color="auto"/>
              <w:left w:val="single" w:sz="2" w:space="0" w:color="auto"/>
              <w:bottom w:val="single" w:sz="2" w:space="0" w:color="auto"/>
              <w:right w:val="single" w:sz="2" w:space="0" w:color="auto"/>
            </w:tcBorders>
          </w:tcPr>
          <w:p w14:paraId="24392F95" w14:textId="77777777" w:rsidR="00013419" w:rsidRDefault="00013419" w:rsidP="00453FC3">
            <w:pPr>
              <w:tabs>
                <w:tab w:val="left" w:pos="360"/>
              </w:tabs>
              <w:spacing w:before="40" w:after="20"/>
              <w:jc w:val="center"/>
            </w:pPr>
            <w:r>
              <w:t>R</w:t>
            </w:r>
          </w:p>
        </w:tc>
      </w:tr>
      <w:tr w:rsidR="00013419" w14:paraId="3529722F" w14:textId="77777777" w:rsidTr="005E3B51">
        <w:tc>
          <w:tcPr>
            <w:tcW w:w="6858" w:type="dxa"/>
            <w:tcBorders>
              <w:top w:val="single" w:sz="2" w:space="0" w:color="auto"/>
              <w:left w:val="single" w:sz="2" w:space="0" w:color="auto"/>
              <w:bottom w:val="single" w:sz="2" w:space="0" w:color="auto"/>
              <w:right w:val="single" w:sz="2" w:space="0" w:color="auto"/>
            </w:tcBorders>
          </w:tcPr>
          <w:p w14:paraId="6885642B" w14:textId="77777777" w:rsidR="00013419" w:rsidRDefault="00013419" w:rsidP="00453FC3">
            <w:pPr>
              <w:tabs>
                <w:tab w:val="left" w:pos="360"/>
                <w:tab w:val="right" w:pos="6660"/>
              </w:tabs>
              <w:spacing w:before="40" w:after="20"/>
            </w:pPr>
            <w:r>
              <w:t>NAACCR record version</w:t>
            </w:r>
          </w:p>
        </w:tc>
        <w:tc>
          <w:tcPr>
            <w:tcW w:w="1080" w:type="dxa"/>
            <w:tcBorders>
              <w:top w:val="single" w:sz="2" w:space="0" w:color="auto"/>
              <w:left w:val="single" w:sz="2" w:space="0" w:color="auto"/>
              <w:bottom w:val="single" w:sz="2" w:space="0" w:color="auto"/>
              <w:right w:val="single" w:sz="2" w:space="0" w:color="auto"/>
            </w:tcBorders>
          </w:tcPr>
          <w:p w14:paraId="6060C4B3" w14:textId="77777777" w:rsidR="00013419" w:rsidRDefault="00013419" w:rsidP="00453FC3">
            <w:pPr>
              <w:tabs>
                <w:tab w:val="left" w:pos="360"/>
              </w:tabs>
              <w:spacing w:before="40" w:after="20"/>
              <w:jc w:val="right"/>
            </w:pPr>
            <w:r>
              <w:t>50</w:t>
            </w:r>
          </w:p>
        </w:tc>
        <w:tc>
          <w:tcPr>
            <w:tcW w:w="990" w:type="dxa"/>
            <w:tcBorders>
              <w:top w:val="single" w:sz="2" w:space="0" w:color="auto"/>
              <w:left w:val="single" w:sz="2" w:space="0" w:color="auto"/>
              <w:bottom w:val="single" w:sz="2" w:space="0" w:color="auto"/>
              <w:right w:val="single" w:sz="2" w:space="0" w:color="auto"/>
            </w:tcBorders>
          </w:tcPr>
          <w:p w14:paraId="7B66E343" w14:textId="77777777" w:rsidR="00013419" w:rsidRDefault="00013419" w:rsidP="00453FC3">
            <w:pPr>
              <w:tabs>
                <w:tab w:val="left" w:pos="360"/>
              </w:tabs>
              <w:spacing w:before="40" w:after="20"/>
              <w:jc w:val="center"/>
            </w:pPr>
            <w:r>
              <w:t>R</w:t>
            </w:r>
          </w:p>
        </w:tc>
      </w:tr>
      <w:tr w:rsidR="00013419" w14:paraId="710227F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20E3DD5" w14:textId="77777777" w:rsidR="00013419" w:rsidRDefault="00013419" w:rsidP="00453FC3">
            <w:pPr>
              <w:tabs>
                <w:tab w:val="left" w:pos="360"/>
                <w:tab w:val="right" w:pos="6660"/>
              </w:tabs>
              <w:spacing w:before="40" w:after="20"/>
            </w:pPr>
            <w:r>
              <w:t>City/town at diagnosis</w:t>
            </w:r>
          </w:p>
        </w:tc>
        <w:tc>
          <w:tcPr>
            <w:tcW w:w="1080" w:type="dxa"/>
            <w:tcBorders>
              <w:top w:val="single" w:sz="2" w:space="0" w:color="auto"/>
              <w:left w:val="single" w:sz="2" w:space="0" w:color="auto"/>
              <w:bottom w:val="single" w:sz="2" w:space="0" w:color="auto"/>
              <w:right w:val="single" w:sz="2" w:space="0" w:color="auto"/>
            </w:tcBorders>
          </w:tcPr>
          <w:p w14:paraId="4766D62A" w14:textId="77777777" w:rsidR="00013419" w:rsidRDefault="00013419" w:rsidP="00453FC3">
            <w:pPr>
              <w:tabs>
                <w:tab w:val="left" w:pos="360"/>
              </w:tabs>
              <w:spacing w:before="40" w:after="20"/>
              <w:jc w:val="right"/>
            </w:pPr>
            <w:r>
              <w:t>70</w:t>
            </w:r>
          </w:p>
        </w:tc>
        <w:tc>
          <w:tcPr>
            <w:tcW w:w="990" w:type="dxa"/>
            <w:tcBorders>
              <w:top w:val="single" w:sz="2" w:space="0" w:color="auto"/>
              <w:left w:val="single" w:sz="2" w:space="0" w:color="auto"/>
              <w:bottom w:val="single" w:sz="2" w:space="0" w:color="auto"/>
              <w:right w:val="single" w:sz="2" w:space="0" w:color="auto"/>
            </w:tcBorders>
            <w:hideMark/>
          </w:tcPr>
          <w:p w14:paraId="4F32F587" w14:textId="77777777" w:rsidR="00013419" w:rsidRDefault="00013419" w:rsidP="00453FC3">
            <w:pPr>
              <w:tabs>
                <w:tab w:val="left" w:pos="360"/>
              </w:tabs>
              <w:spacing w:before="40" w:after="20"/>
              <w:jc w:val="center"/>
            </w:pPr>
            <w:r>
              <w:t>R</w:t>
            </w:r>
          </w:p>
        </w:tc>
      </w:tr>
      <w:tr w:rsidR="00013419" w14:paraId="42CA23E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AC3119A" w14:textId="77777777" w:rsidR="00013419" w:rsidRDefault="00013419" w:rsidP="00453FC3">
            <w:pPr>
              <w:tabs>
                <w:tab w:val="left" w:pos="360"/>
                <w:tab w:val="right" w:pos="6660"/>
              </w:tabs>
              <w:spacing w:before="40" w:after="20"/>
            </w:pPr>
            <w:r>
              <w:t>State at diagnosis</w:t>
            </w:r>
          </w:p>
        </w:tc>
        <w:tc>
          <w:tcPr>
            <w:tcW w:w="1080" w:type="dxa"/>
            <w:tcBorders>
              <w:top w:val="single" w:sz="2" w:space="0" w:color="auto"/>
              <w:left w:val="single" w:sz="2" w:space="0" w:color="auto"/>
              <w:bottom w:val="single" w:sz="2" w:space="0" w:color="auto"/>
              <w:right w:val="single" w:sz="2" w:space="0" w:color="auto"/>
            </w:tcBorders>
          </w:tcPr>
          <w:p w14:paraId="2887450C" w14:textId="77777777" w:rsidR="00013419" w:rsidRDefault="00013419" w:rsidP="00453FC3">
            <w:pPr>
              <w:tabs>
                <w:tab w:val="left" w:pos="360"/>
              </w:tabs>
              <w:spacing w:before="40" w:after="20"/>
              <w:jc w:val="right"/>
            </w:pPr>
            <w:r>
              <w:t>80</w:t>
            </w:r>
          </w:p>
        </w:tc>
        <w:tc>
          <w:tcPr>
            <w:tcW w:w="990" w:type="dxa"/>
            <w:tcBorders>
              <w:top w:val="single" w:sz="2" w:space="0" w:color="auto"/>
              <w:left w:val="single" w:sz="2" w:space="0" w:color="auto"/>
              <w:bottom w:val="single" w:sz="2" w:space="0" w:color="auto"/>
              <w:right w:val="single" w:sz="2" w:space="0" w:color="auto"/>
            </w:tcBorders>
            <w:hideMark/>
          </w:tcPr>
          <w:p w14:paraId="687099D3" w14:textId="77777777" w:rsidR="00013419" w:rsidRDefault="00013419" w:rsidP="00453FC3">
            <w:pPr>
              <w:tabs>
                <w:tab w:val="left" w:pos="360"/>
              </w:tabs>
              <w:spacing w:before="40" w:after="20"/>
              <w:jc w:val="center"/>
            </w:pPr>
            <w:r>
              <w:t>R</w:t>
            </w:r>
          </w:p>
        </w:tc>
      </w:tr>
      <w:tr w:rsidR="00013419" w14:paraId="6F528FE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FCFE5C6" w14:textId="77777777" w:rsidR="00013419" w:rsidRDefault="00013419" w:rsidP="00453FC3">
            <w:pPr>
              <w:tabs>
                <w:tab w:val="left" w:pos="360"/>
                <w:tab w:val="right" w:pos="6660"/>
              </w:tabs>
              <w:spacing w:before="40" w:after="20"/>
            </w:pPr>
            <w:r>
              <w:t>County at diagnosis</w:t>
            </w:r>
          </w:p>
        </w:tc>
        <w:tc>
          <w:tcPr>
            <w:tcW w:w="1080" w:type="dxa"/>
            <w:tcBorders>
              <w:top w:val="single" w:sz="2" w:space="0" w:color="auto"/>
              <w:left w:val="single" w:sz="2" w:space="0" w:color="auto"/>
              <w:bottom w:val="single" w:sz="2" w:space="0" w:color="auto"/>
              <w:right w:val="single" w:sz="2" w:space="0" w:color="auto"/>
            </w:tcBorders>
          </w:tcPr>
          <w:p w14:paraId="45AED81D" w14:textId="77777777" w:rsidR="00013419" w:rsidRDefault="00013419" w:rsidP="00453FC3">
            <w:pPr>
              <w:tabs>
                <w:tab w:val="left" w:pos="360"/>
              </w:tabs>
              <w:spacing w:before="40" w:after="20"/>
              <w:jc w:val="right"/>
            </w:pPr>
            <w:r>
              <w:t>90</w:t>
            </w:r>
          </w:p>
        </w:tc>
        <w:tc>
          <w:tcPr>
            <w:tcW w:w="990" w:type="dxa"/>
            <w:tcBorders>
              <w:top w:val="single" w:sz="2" w:space="0" w:color="auto"/>
              <w:left w:val="single" w:sz="2" w:space="0" w:color="auto"/>
              <w:bottom w:val="single" w:sz="2" w:space="0" w:color="auto"/>
              <w:right w:val="single" w:sz="2" w:space="0" w:color="auto"/>
            </w:tcBorders>
            <w:hideMark/>
          </w:tcPr>
          <w:p w14:paraId="5FA59BB0" w14:textId="77777777" w:rsidR="00013419" w:rsidRDefault="00013419" w:rsidP="00453FC3">
            <w:pPr>
              <w:tabs>
                <w:tab w:val="left" w:pos="360"/>
              </w:tabs>
              <w:spacing w:before="40" w:after="20"/>
              <w:jc w:val="center"/>
            </w:pPr>
            <w:r>
              <w:t>R</w:t>
            </w:r>
          </w:p>
        </w:tc>
      </w:tr>
      <w:tr w:rsidR="00B94D93" w14:paraId="4014601C" w14:textId="77777777" w:rsidTr="005E3B51">
        <w:tc>
          <w:tcPr>
            <w:tcW w:w="6858" w:type="dxa"/>
            <w:tcBorders>
              <w:top w:val="single" w:sz="2" w:space="0" w:color="auto"/>
              <w:left w:val="single" w:sz="2" w:space="0" w:color="auto"/>
              <w:bottom w:val="single" w:sz="2" w:space="0" w:color="auto"/>
              <w:right w:val="single" w:sz="2" w:space="0" w:color="auto"/>
            </w:tcBorders>
          </w:tcPr>
          <w:p w14:paraId="4D671FAE" w14:textId="77777777" w:rsidR="00B94D93" w:rsidRDefault="00B94D93" w:rsidP="00453FC3">
            <w:pPr>
              <w:tabs>
                <w:tab w:val="left" w:pos="360"/>
                <w:tab w:val="right" w:pos="6660"/>
              </w:tabs>
              <w:spacing w:before="40" w:after="20"/>
            </w:pPr>
            <w:r w:rsidRPr="005037B1">
              <w:rPr>
                <w:rFonts w:cs="Arial"/>
              </w:rPr>
              <w:t>County at DX Geocode 1990 (Derived)</w:t>
            </w:r>
            <w:r>
              <w:t xml:space="preserve"> - for State use only</w:t>
            </w:r>
            <w:r>
              <w:tab/>
              <w:t>(01/01/2016)</w:t>
            </w:r>
          </w:p>
        </w:tc>
        <w:tc>
          <w:tcPr>
            <w:tcW w:w="1080" w:type="dxa"/>
            <w:tcBorders>
              <w:top w:val="single" w:sz="2" w:space="0" w:color="auto"/>
              <w:left w:val="single" w:sz="2" w:space="0" w:color="auto"/>
              <w:bottom w:val="single" w:sz="2" w:space="0" w:color="auto"/>
              <w:right w:val="single" w:sz="2" w:space="0" w:color="auto"/>
            </w:tcBorders>
          </w:tcPr>
          <w:p w14:paraId="083727D0" w14:textId="77777777" w:rsidR="00B94D93" w:rsidRDefault="00B94D93" w:rsidP="00453FC3">
            <w:pPr>
              <w:tabs>
                <w:tab w:val="left" w:pos="360"/>
              </w:tabs>
              <w:spacing w:before="40" w:after="20"/>
              <w:jc w:val="right"/>
            </w:pPr>
            <w:r>
              <w:t>94</w:t>
            </w:r>
          </w:p>
        </w:tc>
        <w:tc>
          <w:tcPr>
            <w:tcW w:w="990" w:type="dxa"/>
            <w:tcBorders>
              <w:top w:val="single" w:sz="2" w:space="0" w:color="auto"/>
              <w:left w:val="single" w:sz="2" w:space="0" w:color="auto"/>
              <w:bottom w:val="single" w:sz="2" w:space="0" w:color="auto"/>
              <w:right w:val="single" w:sz="2" w:space="0" w:color="auto"/>
            </w:tcBorders>
          </w:tcPr>
          <w:p w14:paraId="46FF029F" w14:textId="77777777" w:rsidR="00B94D93" w:rsidRDefault="00B94D93" w:rsidP="00453FC3">
            <w:pPr>
              <w:tabs>
                <w:tab w:val="left" w:pos="360"/>
              </w:tabs>
              <w:spacing w:before="40" w:after="20"/>
              <w:jc w:val="center"/>
            </w:pPr>
            <w:r>
              <w:t>D</w:t>
            </w:r>
          </w:p>
        </w:tc>
      </w:tr>
      <w:tr w:rsidR="00B94D93" w14:paraId="4017B886" w14:textId="77777777" w:rsidTr="005E3B51">
        <w:tc>
          <w:tcPr>
            <w:tcW w:w="6858" w:type="dxa"/>
            <w:tcBorders>
              <w:top w:val="single" w:sz="2" w:space="0" w:color="auto"/>
              <w:left w:val="single" w:sz="2" w:space="0" w:color="auto"/>
              <w:bottom w:val="single" w:sz="2" w:space="0" w:color="auto"/>
              <w:right w:val="single" w:sz="2" w:space="0" w:color="auto"/>
            </w:tcBorders>
          </w:tcPr>
          <w:p w14:paraId="68B7DD8C" w14:textId="77777777" w:rsidR="00B94D93" w:rsidRDefault="00B94D93" w:rsidP="00453FC3">
            <w:pPr>
              <w:tabs>
                <w:tab w:val="left" w:pos="360"/>
                <w:tab w:val="right" w:pos="6660"/>
              </w:tabs>
              <w:spacing w:before="40" w:after="20"/>
            </w:pPr>
            <w:r w:rsidRPr="005037B1">
              <w:rPr>
                <w:rFonts w:cs="Arial"/>
              </w:rPr>
              <w:t>County at DX Geocode 2000 (Derived)</w:t>
            </w:r>
            <w:r>
              <w:t xml:space="preserve"> - for State use only</w:t>
            </w:r>
            <w:r>
              <w:tab/>
              <w:t>(01/01/2016)</w:t>
            </w:r>
          </w:p>
        </w:tc>
        <w:tc>
          <w:tcPr>
            <w:tcW w:w="1080" w:type="dxa"/>
            <w:tcBorders>
              <w:top w:val="single" w:sz="2" w:space="0" w:color="auto"/>
              <w:left w:val="single" w:sz="2" w:space="0" w:color="auto"/>
              <w:bottom w:val="single" w:sz="2" w:space="0" w:color="auto"/>
              <w:right w:val="single" w:sz="2" w:space="0" w:color="auto"/>
            </w:tcBorders>
          </w:tcPr>
          <w:p w14:paraId="70BB39B8" w14:textId="77777777" w:rsidR="00B94D93" w:rsidRDefault="00B94D93" w:rsidP="00453FC3">
            <w:pPr>
              <w:tabs>
                <w:tab w:val="left" w:pos="360"/>
              </w:tabs>
              <w:spacing w:before="40" w:after="20"/>
              <w:jc w:val="right"/>
            </w:pPr>
            <w:r>
              <w:t>95</w:t>
            </w:r>
          </w:p>
        </w:tc>
        <w:tc>
          <w:tcPr>
            <w:tcW w:w="990" w:type="dxa"/>
            <w:tcBorders>
              <w:top w:val="single" w:sz="2" w:space="0" w:color="auto"/>
              <w:left w:val="single" w:sz="2" w:space="0" w:color="auto"/>
              <w:bottom w:val="single" w:sz="2" w:space="0" w:color="auto"/>
              <w:right w:val="single" w:sz="2" w:space="0" w:color="auto"/>
            </w:tcBorders>
          </w:tcPr>
          <w:p w14:paraId="59A23D54" w14:textId="77777777" w:rsidR="00B94D93" w:rsidRDefault="00B94D93" w:rsidP="00453FC3">
            <w:pPr>
              <w:tabs>
                <w:tab w:val="left" w:pos="360"/>
              </w:tabs>
              <w:spacing w:before="40" w:after="20"/>
              <w:jc w:val="center"/>
            </w:pPr>
            <w:r>
              <w:t>D</w:t>
            </w:r>
          </w:p>
        </w:tc>
      </w:tr>
      <w:tr w:rsidR="00B94D93" w14:paraId="188A187F" w14:textId="77777777" w:rsidTr="005E3B51">
        <w:tc>
          <w:tcPr>
            <w:tcW w:w="6858" w:type="dxa"/>
            <w:tcBorders>
              <w:top w:val="single" w:sz="2" w:space="0" w:color="auto"/>
              <w:left w:val="single" w:sz="2" w:space="0" w:color="auto"/>
              <w:bottom w:val="single" w:sz="2" w:space="0" w:color="auto"/>
              <w:right w:val="single" w:sz="2" w:space="0" w:color="auto"/>
            </w:tcBorders>
          </w:tcPr>
          <w:p w14:paraId="690ED3EE" w14:textId="77777777" w:rsidR="00B94D93" w:rsidRDefault="00B94D93" w:rsidP="00453FC3">
            <w:pPr>
              <w:tabs>
                <w:tab w:val="left" w:pos="360"/>
                <w:tab w:val="right" w:pos="6660"/>
              </w:tabs>
              <w:spacing w:before="40" w:after="20"/>
            </w:pPr>
            <w:r w:rsidRPr="005037B1">
              <w:rPr>
                <w:rFonts w:cs="Arial"/>
              </w:rPr>
              <w:t>County at DX Geocode 2010 (Derived)</w:t>
            </w:r>
            <w:r>
              <w:t xml:space="preserve"> - for State use only</w:t>
            </w:r>
            <w:r>
              <w:tab/>
              <w:t>(01/01/2016)</w:t>
            </w:r>
          </w:p>
        </w:tc>
        <w:tc>
          <w:tcPr>
            <w:tcW w:w="1080" w:type="dxa"/>
            <w:tcBorders>
              <w:top w:val="single" w:sz="2" w:space="0" w:color="auto"/>
              <w:left w:val="single" w:sz="2" w:space="0" w:color="auto"/>
              <w:bottom w:val="single" w:sz="2" w:space="0" w:color="auto"/>
              <w:right w:val="single" w:sz="2" w:space="0" w:color="auto"/>
            </w:tcBorders>
          </w:tcPr>
          <w:p w14:paraId="78E536D6" w14:textId="77777777" w:rsidR="00B94D93" w:rsidRDefault="00B94D93" w:rsidP="00453FC3">
            <w:pPr>
              <w:tabs>
                <w:tab w:val="left" w:pos="360"/>
              </w:tabs>
              <w:spacing w:before="40" w:after="20"/>
              <w:jc w:val="right"/>
            </w:pPr>
            <w:r>
              <w:t>96</w:t>
            </w:r>
          </w:p>
        </w:tc>
        <w:tc>
          <w:tcPr>
            <w:tcW w:w="990" w:type="dxa"/>
            <w:tcBorders>
              <w:top w:val="single" w:sz="2" w:space="0" w:color="auto"/>
              <w:left w:val="single" w:sz="2" w:space="0" w:color="auto"/>
              <w:bottom w:val="single" w:sz="2" w:space="0" w:color="auto"/>
              <w:right w:val="single" w:sz="2" w:space="0" w:color="auto"/>
            </w:tcBorders>
          </w:tcPr>
          <w:p w14:paraId="0C75A6BB" w14:textId="77777777" w:rsidR="00B94D93" w:rsidRDefault="00B94D93" w:rsidP="00453FC3">
            <w:pPr>
              <w:tabs>
                <w:tab w:val="left" w:pos="360"/>
              </w:tabs>
              <w:spacing w:before="40" w:after="20"/>
              <w:jc w:val="center"/>
            </w:pPr>
            <w:r>
              <w:t>D</w:t>
            </w:r>
          </w:p>
        </w:tc>
      </w:tr>
      <w:tr w:rsidR="008C6E46" w14:paraId="12DF6A8E" w14:textId="77777777" w:rsidTr="005E3B51">
        <w:tc>
          <w:tcPr>
            <w:tcW w:w="6858" w:type="dxa"/>
            <w:tcBorders>
              <w:top w:val="single" w:sz="2" w:space="0" w:color="auto"/>
              <w:left w:val="single" w:sz="2" w:space="0" w:color="auto"/>
              <w:bottom w:val="single" w:sz="2" w:space="0" w:color="auto"/>
              <w:right w:val="single" w:sz="2" w:space="0" w:color="auto"/>
            </w:tcBorders>
          </w:tcPr>
          <w:p w14:paraId="04DA7B56" w14:textId="77777777" w:rsidR="008C6E46" w:rsidRDefault="008C6E46" w:rsidP="008C6E46">
            <w:pPr>
              <w:tabs>
                <w:tab w:val="left" w:pos="360"/>
                <w:tab w:val="right" w:pos="6660"/>
              </w:tabs>
              <w:spacing w:before="40" w:after="20"/>
            </w:pPr>
            <w:r w:rsidRPr="005037B1">
              <w:rPr>
                <w:rFonts w:cs="Arial"/>
              </w:rPr>
              <w:t>County at DX Geocode 20</w:t>
            </w:r>
            <w:r>
              <w:rPr>
                <w:rFonts w:cs="Arial"/>
              </w:rPr>
              <w:t>2</w:t>
            </w:r>
            <w:r w:rsidRPr="005037B1">
              <w:rPr>
                <w:rFonts w:cs="Arial"/>
              </w:rPr>
              <w:t>0 (Derived)</w:t>
            </w:r>
            <w:r>
              <w:t xml:space="preserve"> - for State use only</w:t>
            </w:r>
            <w:r>
              <w:tab/>
              <w:t>(01/01/2018)</w:t>
            </w:r>
          </w:p>
        </w:tc>
        <w:tc>
          <w:tcPr>
            <w:tcW w:w="1080" w:type="dxa"/>
            <w:tcBorders>
              <w:top w:val="single" w:sz="2" w:space="0" w:color="auto"/>
              <w:left w:val="single" w:sz="2" w:space="0" w:color="auto"/>
              <w:bottom w:val="single" w:sz="2" w:space="0" w:color="auto"/>
              <w:right w:val="single" w:sz="2" w:space="0" w:color="auto"/>
            </w:tcBorders>
          </w:tcPr>
          <w:p w14:paraId="4CBA3263" w14:textId="77777777" w:rsidR="008C6E46" w:rsidRDefault="008C6E46" w:rsidP="00453FC3">
            <w:pPr>
              <w:tabs>
                <w:tab w:val="left" w:pos="360"/>
              </w:tabs>
              <w:spacing w:before="40" w:after="20"/>
              <w:jc w:val="right"/>
            </w:pPr>
            <w:r>
              <w:t>97</w:t>
            </w:r>
          </w:p>
        </w:tc>
        <w:tc>
          <w:tcPr>
            <w:tcW w:w="990" w:type="dxa"/>
            <w:tcBorders>
              <w:top w:val="single" w:sz="2" w:space="0" w:color="auto"/>
              <w:left w:val="single" w:sz="2" w:space="0" w:color="auto"/>
              <w:bottom w:val="single" w:sz="2" w:space="0" w:color="auto"/>
              <w:right w:val="single" w:sz="2" w:space="0" w:color="auto"/>
            </w:tcBorders>
          </w:tcPr>
          <w:p w14:paraId="1E2BD6E2" w14:textId="77777777" w:rsidR="008C6E46" w:rsidRDefault="008C6E46" w:rsidP="00453FC3">
            <w:pPr>
              <w:tabs>
                <w:tab w:val="left" w:pos="360"/>
              </w:tabs>
              <w:spacing w:before="40" w:after="20"/>
              <w:jc w:val="center"/>
            </w:pPr>
            <w:r>
              <w:t>D</w:t>
            </w:r>
          </w:p>
        </w:tc>
      </w:tr>
      <w:tr w:rsidR="00013419" w14:paraId="5057AF5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00783E2" w14:textId="77777777" w:rsidR="00013419" w:rsidRDefault="00013419" w:rsidP="00453FC3">
            <w:pPr>
              <w:tabs>
                <w:tab w:val="left" w:pos="360"/>
                <w:tab w:val="right" w:pos="6660"/>
              </w:tabs>
              <w:spacing w:before="40" w:after="20"/>
            </w:pPr>
            <w:r>
              <w:t>Postal code at diagnosis</w:t>
            </w:r>
          </w:p>
        </w:tc>
        <w:tc>
          <w:tcPr>
            <w:tcW w:w="1080" w:type="dxa"/>
            <w:tcBorders>
              <w:top w:val="single" w:sz="2" w:space="0" w:color="auto"/>
              <w:left w:val="single" w:sz="2" w:space="0" w:color="auto"/>
              <w:bottom w:val="single" w:sz="2" w:space="0" w:color="auto"/>
              <w:right w:val="single" w:sz="2" w:space="0" w:color="auto"/>
            </w:tcBorders>
          </w:tcPr>
          <w:p w14:paraId="5B5B34B7" w14:textId="77777777" w:rsidR="00013419" w:rsidRDefault="00013419" w:rsidP="00453FC3">
            <w:pPr>
              <w:tabs>
                <w:tab w:val="left" w:pos="360"/>
              </w:tabs>
              <w:spacing w:before="40" w:after="20"/>
              <w:jc w:val="right"/>
            </w:pPr>
            <w:r>
              <w:t>100</w:t>
            </w:r>
          </w:p>
        </w:tc>
        <w:tc>
          <w:tcPr>
            <w:tcW w:w="990" w:type="dxa"/>
            <w:tcBorders>
              <w:top w:val="single" w:sz="2" w:space="0" w:color="auto"/>
              <w:left w:val="single" w:sz="2" w:space="0" w:color="auto"/>
              <w:bottom w:val="single" w:sz="2" w:space="0" w:color="auto"/>
              <w:right w:val="single" w:sz="2" w:space="0" w:color="auto"/>
            </w:tcBorders>
            <w:hideMark/>
          </w:tcPr>
          <w:p w14:paraId="5502327C" w14:textId="77777777" w:rsidR="00013419" w:rsidRDefault="00013419" w:rsidP="00453FC3">
            <w:pPr>
              <w:tabs>
                <w:tab w:val="left" w:pos="360"/>
              </w:tabs>
              <w:spacing w:before="40" w:after="20"/>
              <w:jc w:val="center"/>
            </w:pPr>
            <w:r>
              <w:t>R</w:t>
            </w:r>
          </w:p>
        </w:tc>
      </w:tr>
      <w:tr w:rsidR="008C6E46" w14:paraId="10B7D7B9" w14:textId="77777777" w:rsidTr="005E3B51">
        <w:tc>
          <w:tcPr>
            <w:tcW w:w="6858" w:type="dxa"/>
            <w:tcBorders>
              <w:top w:val="single" w:sz="2" w:space="0" w:color="auto"/>
              <w:left w:val="single" w:sz="2" w:space="0" w:color="auto"/>
              <w:bottom w:val="single" w:sz="2" w:space="0" w:color="auto"/>
              <w:right w:val="single" w:sz="2" w:space="0" w:color="auto"/>
            </w:tcBorders>
          </w:tcPr>
          <w:p w14:paraId="4EEF6757" w14:textId="77777777" w:rsidR="008C6E46" w:rsidRPr="00C7653E" w:rsidRDefault="008C6E46" w:rsidP="008C6E46">
            <w:pPr>
              <w:pStyle w:val="Footer"/>
              <w:tabs>
                <w:tab w:val="clear" w:pos="4680"/>
                <w:tab w:val="left" w:pos="360"/>
                <w:tab w:val="right" w:pos="6660"/>
              </w:tabs>
              <w:spacing w:before="40" w:after="20"/>
              <w:rPr>
                <w:lang w:val="en-US" w:eastAsia="en-US"/>
              </w:rPr>
            </w:pPr>
            <w:r w:rsidRPr="00C7653E">
              <w:rPr>
                <w:lang w:val="en-US" w:eastAsia="en-US"/>
              </w:rPr>
              <w:t>Census tract 20</w:t>
            </w:r>
            <w:r>
              <w:rPr>
                <w:lang w:val="en-US" w:eastAsia="en-US"/>
              </w:rPr>
              <w:t>20</w:t>
            </w:r>
            <w:r w:rsidRPr="00C7653E">
              <w:rPr>
                <w:lang w:val="en-US" w:eastAsia="en-US"/>
              </w:rPr>
              <w:t xml:space="preserve"> - for State use only</w:t>
            </w:r>
          </w:p>
        </w:tc>
        <w:tc>
          <w:tcPr>
            <w:tcW w:w="1080" w:type="dxa"/>
            <w:tcBorders>
              <w:top w:val="single" w:sz="2" w:space="0" w:color="auto"/>
              <w:left w:val="single" w:sz="2" w:space="0" w:color="auto"/>
              <w:bottom w:val="single" w:sz="2" w:space="0" w:color="auto"/>
              <w:right w:val="single" w:sz="2" w:space="0" w:color="auto"/>
            </w:tcBorders>
          </w:tcPr>
          <w:p w14:paraId="515C454D" w14:textId="77777777" w:rsidR="008C6E46" w:rsidRDefault="008C6E46" w:rsidP="00453FC3">
            <w:pPr>
              <w:tabs>
                <w:tab w:val="left" w:pos="360"/>
              </w:tabs>
              <w:spacing w:before="40" w:after="20"/>
              <w:jc w:val="right"/>
            </w:pPr>
            <w:r>
              <w:t>125</w:t>
            </w:r>
          </w:p>
        </w:tc>
        <w:tc>
          <w:tcPr>
            <w:tcW w:w="990" w:type="dxa"/>
            <w:tcBorders>
              <w:top w:val="single" w:sz="2" w:space="0" w:color="auto"/>
              <w:left w:val="single" w:sz="2" w:space="0" w:color="auto"/>
              <w:bottom w:val="single" w:sz="2" w:space="0" w:color="auto"/>
              <w:right w:val="single" w:sz="2" w:space="0" w:color="auto"/>
            </w:tcBorders>
          </w:tcPr>
          <w:p w14:paraId="5BDB8CDD" w14:textId="77777777" w:rsidR="008C6E46" w:rsidRDefault="008C6E46" w:rsidP="00453FC3">
            <w:pPr>
              <w:tabs>
                <w:tab w:val="left" w:pos="360"/>
              </w:tabs>
              <w:spacing w:before="40" w:after="20"/>
              <w:jc w:val="center"/>
            </w:pPr>
            <w:r>
              <w:t>D</w:t>
            </w:r>
          </w:p>
        </w:tc>
      </w:tr>
      <w:tr w:rsidR="00013419" w14:paraId="0EEC9E6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7DB9B16" w14:textId="77777777" w:rsidR="00013419" w:rsidRPr="00C7653E" w:rsidRDefault="00013419" w:rsidP="00453FC3">
            <w:pPr>
              <w:pStyle w:val="Footer"/>
              <w:tabs>
                <w:tab w:val="clear" w:pos="4680"/>
                <w:tab w:val="left" w:pos="360"/>
                <w:tab w:val="right" w:pos="6660"/>
              </w:tabs>
              <w:spacing w:before="40" w:after="20"/>
              <w:rPr>
                <w:lang w:val="en-US" w:eastAsia="en-US"/>
              </w:rPr>
            </w:pPr>
            <w:r w:rsidRPr="00C7653E">
              <w:rPr>
                <w:lang w:val="en-US" w:eastAsia="en-US"/>
              </w:rPr>
              <w:t>Census tract 2000 - for State use only</w:t>
            </w:r>
          </w:p>
        </w:tc>
        <w:tc>
          <w:tcPr>
            <w:tcW w:w="1080" w:type="dxa"/>
            <w:tcBorders>
              <w:top w:val="single" w:sz="2" w:space="0" w:color="auto"/>
              <w:left w:val="single" w:sz="2" w:space="0" w:color="auto"/>
              <w:bottom w:val="single" w:sz="2" w:space="0" w:color="auto"/>
              <w:right w:val="single" w:sz="2" w:space="0" w:color="auto"/>
            </w:tcBorders>
          </w:tcPr>
          <w:p w14:paraId="3ED994C0" w14:textId="77777777" w:rsidR="00013419" w:rsidRDefault="00013419" w:rsidP="00453FC3">
            <w:pPr>
              <w:tabs>
                <w:tab w:val="left" w:pos="360"/>
              </w:tabs>
              <w:spacing w:before="40" w:after="20"/>
              <w:jc w:val="right"/>
            </w:pPr>
            <w:r>
              <w:t>130</w:t>
            </w:r>
          </w:p>
        </w:tc>
        <w:tc>
          <w:tcPr>
            <w:tcW w:w="990" w:type="dxa"/>
            <w:tcBorders>
              <w:top w:val="single" w:sz="2" w:space="0" w:color="auto"/>
              <w:left w:val="single" w:sz="2" w:space="0" w:color="auto"/>
              <w:bottom w:val="single" w:sz="2" w:space="0" w:color="auto"/>
              <w:right w:val="single" w:sz="2" w:space="0" w:color="auto"/>
            </w:tcBorders>
            <w:hideMark/>
          </w:tcPr>
          <w:p w14:paraId="3C2C6A09" w14:textId="77777777" w:rsidR="00013419" w:rsidRDefault="00013419" w:rsidP="00453FC3">
            <w:pPr>
              <w:tabs>
                <w:tab w:val="left" w:pos="360"/>
              </w:tabs>
              <w:spacing w:before="40" w:after="20"/>
              <w:jc w:val="center"/>
            </w:pPr>
            <w:r>
              <w:t>R</w:t>
            </w:r>
            <w:r w:rsidR="00C61A8B">
              <w:t>H</w:t>
            </w:r>
          </w:p>
        </w:tc>
      </w:tr>
      <w:tr w:rsidR="00013419" w14:paraId="059385D5" w14:textId="77777777" w:rsidTr="005E3B51">
        <w:tc>
          <w:tcPr>
            <w:tcW w:w="6858" w:type="dxa"/>
            <w:tcBorders>
              <w:top w:val="single" w:sz="2" w:space="0" w:color="auto"/>
              <w:left w:val="single" w:sz="2" w:space="0" w:color="auto"/>
              <w:bottom w:val="single" w:sz="2" w:space="0" w:color="auto"/>
              <w:right w:val="single" w:sz="2" w:space="0" w:color="auto"/>
            </w:tcBorders>
          </w:tcPr>
          <w:p w14:paraId="2685CC08" w14:textId="77777777" w:rsidR="00013419" w:rsidRDefault="00013419" w:rsidP="00453FC3">
            <w:pPr>
              <w:tabs>
                <w:tab w:val="left" w:pos="360"/>
                <w:tab w:val="right" w:pos="6660"/>
              </w:tabs>
              <w:spacing w:before="40" w:after="20"/>
            </w:pPr>
            <w:r>
              <w:t>Census tract 2010 - for State use only</w:t>
            </w:r>
          </w:p>
        </w:tc>
        <w:tc>
          <w:tcPr>
            <w:tcW w:w="1080" w:type="dxa"/>
            <w:tcBorders>
              <w:top w:val="single" w:sz="2" w:space="0" w:color="auto"/>
              <w:left w:val="single" w:sz="2" w:space="0" w:color="auto"/>
              <w:bottom w:val="single" w:sz="2" w:space="0" w:color="auto"/>
              <w:right w:val="single" w:sz="2" w:space="0" w:color="auto"/>
            </w:tcBorders>
          </w:tcPr>
          <w:p w14:paraId="75F116FC" w14:textId="77777777" w:rsidR="00013419" w:rsidRDefault="00013419" w:rsidP="00453FC3">
            <w:pPr>
              <w:tabs>
                <w:tab w:val="left" w:pos="360"/>
              </w:tabs>
              <w:spacing w:before="40" w:after="20"/>
              <w:jc w:val="right"/>
            </w:pPr>
            <w:r>
              <w:t>135</w:t>
            </w:r>
          </w:p>
        </w:tc>
        <w:tc>
          <w:tcPr>
            <w:tcW w:w="990" w:type="dxa"/>
            <w:tcBorders>
              <w:top w:val="single" w:sz="2" w:space="0" w:color="auto"/>
              <w:left w:val="single" w:sz="2" w:space="0" w:color="auto"/>
              <w:bottom w:val="single" w:sz="2" w:space="0" w:color="auto"/>
              <w:right w:val="single" w:sz="2" w:space="0" w:color="auto"/>
            </w:tcBorders>
          </w:tcPr>
          <w:p w14:paraId="3D0BB7B6" w14:textId="77777777" w:rsidR="00013419" w:rsidRDefault="00013419" w:rsidP="00453FC3">
            <w:pPr>
              <w:tabs>
                <w:tab w:val="left" w:pos="360"/>
              </w:tabs>
              <w:spacing w:before="40" w:after="20"/>
              <w:jc w:val="center"/>
            </w:pPr>
            <w:r>
              <w:t>R*</w:t>
            </w:r>
          </w:p>
        </w:tc>
      </w:tr>
      <w:tr w:rsidR="00847B76" w14:paraId="152125AA" w14:textId="77777777" w:rsidTr="005E3B51">
        <w:tc>
          <w:tcPr>
            <w:tcW w:w="6858" w:type="dxa"/>
            <w:tcBorders>
              <w:top w:val="single" w:sz="2" w:space="0" w:color="auto"/>
              <w:left w:val="single" w:sz="2" w:space="0" w:color="auto"/>
              <w:bottom w:val="single" w:sz="2" w:space="0" w:color="auto"/>
              <w:right w:val="single" w:sz="2" w:space="0" w:color="auto"/>
            </w:tcBorders>
          </w:tcPr>
          <w:p w14:paraId="0781DF26" w14:textId="77777777" w:rsidR="00847B76" w:rsidRDefault="00847B76" w:rsidP="00FC32F0">
            <w:pPr>
              <w:tabs>
                <w:tab w:val="left" w:pos="360"/>
                <w:tab w:val="right" w:pos="6660"/>
              </w:tabs>
              <w:spacing w:before="40" w:after="20"/>
            </w:pPr>
            <w:r>
              <w:t xml:space="preserve">Census </w:t>
            </w:r>
            <w:r w:rsidR="00FC32F0">
              <w:t>t</w:t>
            </w:r>
            <w:r>
              <w:t xml:space="preserve">r </w:t>
            </w:r>
            <w:r w:rsidR="00FC32F0">
              <w:t>p</w:t>
            </w:r>
            <w:r>
              <w:t xml:space="preserve">overty </w:t>
            </w:r>
            <w:r w:rsidR="00FC32F0">
              <w:t>i</w:t>
            </w:r>
            <w:r>
              <w:t>ndictr - for State use only</w:t>
            </w:r>
            <w:r w:rsidR="004732A9">
              <w:tab/>
              <w:t>(01/01/2014)</w:t>
            </w:r>
          </w:p>
        </w:tc>
        <w:tc>
          <w:tcPr>
            <w:tcW w:w="1080" w:type="dxa"/>
            <w:tcBorders>
              <w:top w:val="single" w:sz="2" w:space="0" w:color="auto"/>
              <w:left w:val="single" w:sz="2" w:space="0" w:color="auto"/>
              <w:bottom w:val="single" w:sz="2" w:space="0" w:color="auto"/>
              <w:right w:val="single" w:sz="2" w:space="0" w:color="auto"/>
            </w:tcBorders>
          </w:tcPr>
          <w:p w14:paraId="1C5A7313" w14:textId="77777777" w:rsidR="00847B76" w:rsidRDefault="00847B76" w:rsidP="00453FC3">
            <w:pPr>
              <w:tabs>
                <w:tab w:val="left" w:pos="360"/>
              </w:tabs>
              <w:spacing w:before="40" w:after="20"/>
              <w:jc w:val="right"/>
            </w:pPr>
            <w:r>
              <w:t>145</w:t>
            </w:r>
          </w:p>
        </w:tc>
        <w:tc>
          <w:tcPr>
            <w:tcW w:w="990" w:type="dxa"/>
            <w:tcBorders>
              <w:top w:val="single" w:sz="2" w:space="0" w:color="auto"/>
              <w:left w:val="single" w:sz="2" w:space="0" w:color="auto"/>
              <w:bottom w:val="single" w:sz="2" w:space="0" w:color="auto"/>
              <w:right w:val="single" w:sz="2" w:space="0" w:color="auto"/>
            </w:tcBorders>
          </w:tcPr>
          <w:p w14:paraId="54FD5134" w14:textId="77777777" w:rsidR="00847B76" w:rsidRDefault="00847B76" w:rsidP="00453FC3">
            <w:pPr>
              <w:tabs>
                <w:tab w:val="left" w:pos="360"/>
              </w:tabs>
              <w:spacing w:before="40" w:after="20"/>
              <w:jc w:val="center"/>
            </w:pPr>
            <w:r>
              <w:t>R</w:t>
            </w:r>
          </w:p>
        </w:tc>
      </w:tr>
      <w:tr w:rsidR="00013419" w14:paraId="2E75CD8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3AEA235" w14:textId="77777777" w:rsidR="00013419" w:rsidRDefault="00013419" w:rsidP="00453FC3">
            <w:pPr>
              <w:tabs>
                <w:tab w:val="left" w:pos="360"/>
                <w:tab w:val="right" w:pos="6660"/>
              </w:tabs>
              <w:spacing w:before="40" w:after="20"/>
            </w:pPr>
            <w:r>
              <w:t>Race 1-5</w:t>
            </w:r>
          </w:p>
        </w:tc>
        <w:tc>
          <w:tcPr>
            <w:tcW w:w="1080" w:type="dxa"/>
            <w:tcBorders>
              <w:top w:val="single" w:sz="2" w:space="0" w:color="auto"/>
              <w:left w:val="single" w:sz="2" w:space="0" w:color="auto"/>
              <w:bottom w:val="single" w:sz="2" w:space="0" w:color="auto"/>
              <w:right w:val="single" w:sz="2" w:space="0" w:color="auto"/>
            </w:tcBorders>
          </w:tcPr>
          <w:p w14:paraId="4D918E9D" w14:textId="77777777" w:rsidR="00013419" w:rsidRDefault="00013419" w:rsidP="00453FC3">
            <w:pPr>
              <w:tabs>
                <w:tab w:val="left" w:pos="360"/>
              </w:tabs>
              <w:spacing w:before="40" w:after="20"/>
              <w:jc w:val="right"/>
            </w:pPr>
            <w:r>
              <w:t>160-164</w:t>
            </w:r>
          </w:p>
        </w:tc>
        <w:tc>
          <w:tcPr>
            <w:tcW w:w="990" w:type="dxa"/>
            <w:tcBorders>
              <w:top w:val="single" w:sz="2" w:space="0" w:color="auto"/>
              <w:left w:val="single" w:sz="2" w:space="0" w:color="auto"/>
              <w:bottom w:val="single" w:sz="2" w:space="0" w:color="auto"/>
              <w:right w:val="single" w:sz="2" w:space="0" w:color="auto"/>
            </w:tcBorders>
            <w:hideMark/>
          </w:tcPr>
          <w:p w14:paraId="64190230" w14:textId="77777777" w:rsidR="00013419" w:rsidRDefault="00013419" w:rsidP="00453FC3">
            <w:pPr>
              <w:tabs>
                <w:tab w:val="left" w:pos="360"/>
              </w:tabs>
              <w:spacing w:before="40" w:after="20"/>
              <w:jc w:val="center"/>
            </w:pPr>
            <w:r>
              <w:t>R</w:t>
            </w:r>
          </w:p>
        </w:tc>
      </w:tr>
      <w:tr w:rsidR="00013419" w14:paraId="3E59592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85A383C" w14:textId="570EB0DC" w:rsidR="00013419" w:rsidRDefault="00013419" w:rsidP="00305D97">
            <w:pPr>
              <w:tabs>
                <w:tab w:val="left" w:pos="360"/>
                <w:tab w:val="right" w:pos="6660"/>
              </w:tabs>
              <w:spacing w:before="40" w:after="20"/>
            </w:pPr>
            <w:r>
              <w:t>Spanish/</w:t>
            </w:r>
            <w:r w:rsidR="00305D97">
              <w:t>H</w:t>
            </w:r>
            <w:r>
              <w:t>ispanic origin</w:t>
            </w:r>
          </w:p>
        </w:tc>
        <w:tc>
          <w:tcPr>
            <w:tcW w:w="1080" w:type="dxa"/>
            <w:tcBorders>
              <w:top w:val="single" w:sz="2" w:space="0" w:color="auto"/>
              <w:left w:val="single" w:sz="2" w:space="0" w:color="auto"/>
              <w:bottom w:val="single" w:sz="2" w:space="0" w:color="auto"/>
              <w:right w:val="single" w:sz="2" w:space="0" w:color="auto"/>
            </w:tcBorders>
          </w:tcPr>
          <w:p w14:paraId="382C5C98" w14:textId="77777777" w:rsidR="00013419" w:rsidRDefault="00013419" w:rsidP="00453FC3">
            <w:pPr>
              <w:tabs>
                <w:tab w:val="left" w:pos="360"/>
              </w:tabs>
              <w:spacing w:before="40" w:after="20"/>
              <w:jc w:val="right"/>
            </w:pPr>
            <w:r>
              <w:t>190</w:t>
            </w:r>
          </w:p>
        </w:tc>
        <w:tc>
          <w:tcPr>
            <w:tcW w:w="990" w:type="dxa"/>
            <w:tcBorders>
              <w:top w:val="single" w:sz="2" w:space="0" w:color="auto"/>
              <w:left w:val="single" w:sz="2" w:space="0" w:color="auto"/>
              <w:bottom w:val="single" w:sz="2" w:space="0" w:color="auto"/>
              <w:right w:val="single" w:sz="2" w:space="0" w:color="auto"/>
            </w:tcBorders>
            <w:hideMark/>
          </w:tcPr>
          <w:p w14:paraId="18E9045E" w14:textId="77777777" w:rsidR="00013419" w:rsidRDefault="00013419" w:rsidP="00453FC3">
            <w:pPr>
              <w:tabs>
                <w:tab w:val="left" w:pos="360"/>
              </w:tabs>
              <w:spacing w:before="40" w:after="20"/>
              <w:jc w:val="center"/>
            </w:pPr>
            <w:r>
              <w:t>R</w:t>
            </w:r>
          </w:p>
        </w:tc>
      </w:tr>
      <w:tr w:rsidR="00013419" w14:paraId="738FBEBE" w14:textId="77777777" w:rsidTr="005E3B51">
        <w:tc>
          <w:tcPr>
            <w:tcW w:w="6858" w:type="dxa"/>
            <w:tcBorders>
              <w:top w:val="single" w:sz="2" w:space="0" w:color="auto"/>
              <w:left w:val="single" w:sz="2" w:space="0" w:color="auto"/>
              <w:bottom w:val="single" w:sz="2" w:space="0" w:color="auto"/>
              <w:right w:val="single" w:sz="2" w:space="0" w:color="auto"/>
            </w:tcBorders>
          </w:tcPr>
          <w:p w14:paraId="04BCE557" w14:textId="67EAF5AF" w:rsidR="00013419" w:rsidRDefault="00013419" w:rsidP="00FC32F0">
            <w:pPr>
              <w:tabs>
                <w:tab w:val="left" w:pos="360"/>
                <w:tab w:val="right" w:pos="6660"/>
              </w:tabs>
              <w:spacing w:before="40" w:after="20"/>
            </w:pPr>
            <w:r>
              <w:t xml:space="preserve">NIHIA derived </w:t>
            </w:r>
            <w:r w:rsidR="006B4C84">
              <w:t>Hispanic</w:t>
            </w:r>
            <w:r>
              <w:t xml:space="preserve"> origin - for State use only</w:t>
            </w:r>
          </w:p>
        </w:tc>
        <w:tc>
          <w:tcPr>
            <w:tcW w:w="1080" w:type="dxa"/>
            <w:tcBorders>
              <w:top w:val="single" w:sz="2" w:space="0" w:color="auto"/>
              <w:left w:val="single" w:sz="2" w:space="0" w:color="auto"/>
              <w:bottom w:val="single" w:sz="2" w:space="0" w:color="auto"/>
              <w:right w:val="single" w:sz="2" w:space="0" w:color="auto"/>
            </w:tcBorders>
          </w:tcPr>
          <w:p w14:paraId="5DB6DD5F" w14:textId="77777777" w:rsidR="00013419" w:rsidRDefault="00013419" w:rsidP="00453FC3">
            <w:pPr>
              <w:tabs>
                <w:tab w:val="left" w:pos="360"/>
              </w:tabs>
              <w:spacing w:before="40" w:after="20"/>
              <w:jc w:val="right"/>
            </w:pPr>
            <w:r>
              <w:t>191</w:t>
            </w:r>
          </w:p>
        </w:tc>
        <w:tc>
          <w:tcPr>
            <w:tcW w:w="990" w:type="dxa"/>
            <w:tcBorders>
              <w:top w:val="single" w:sz="2" w:space="0" w:color="auto"/>
              <w:left w:val="single" w:sz="2" w:space="0" w:color="auto"/>
              <w:bottom w:val="single" w:sz="2" w:space="0" w:color="auto"/>
              <w:right w:val="single" w:sz="2" w:space="0" w:color="auto"/>
            </w:tcBorders>
          </w:tcPr>
          <w:p w14:paraId="4B576A24" w14:textId="77777777" w:rsidR="00013419" w:rsidRDefault="00013419" w:rsidP="00453FC3">
            <w:pPr>
              <w:tabs>
                <w:tab w:val="left" w:pos="360"/>
              </w:tabs>
              <w:spacing w:before="40" w:after="20"/>
              <w:jc w:val="center"/>
            </w:pPr>
            <w:r>
              <w:t>D</w:t>
            </w:r>
          </w:p>
        </w:tc>
      </w:tr>
      <w:tr w:rsidR="00013419" w14:paraId="18403F9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C956CCA" w14:textId="77777777" w:rsidR="00013419" w:rsidRDefault="00013419" w:rsidP="00DA3BF6">
            <w:pPr>
              <w:tabs>
                <w:tab w:val="left" w:pos="360"/>
                <w:tab w:val="right" w:pos="6660"/>
              </w:tabs>
              <w:spacing w:before="40" w:after="20"/>
            </w:pPr>
            <w:r>
              <w:t xml:space="preserve">IHS </w:t>
            </w:r>
            <w:r w:rsidR="00DA3BF6">
              <w:t>l</w:t>
            </w:r>
            <w:r>
              <w:t>ink - for State use only</w:t>
            </w:r>
          </w:p>
        </w:tc>
        <w:tc>
          <w:tcPr>
            <w:tcW w:w="1080" w:type="dxa"/>
            <w:tcBorders>
              <w:top w:val="single" w:sz="2" w:space="0" w:color="auto"/>
              <w:left w:val="single" w:sz="2" w:space="0" w:color="auto"/>
              <w:bottom w:val="single" w:sz="2" w:space="0" w:color="auto"/>
              <w:right w:val="single" w:sz="2" w:space="0" w:color="auto"/>
            </w:tcBorders>
          </w:tcPr>
          <w:p w14:paraId="3B7B85A2" w14:textId="77777777" w:rsidR="00013419" w:rsidRDefault="00013419" w:rsidP="00453FC3">
            <w:pPr>
              <w:tabs>
                <w:tab w:val="left" w:pos="360"/>
              </w:tabs>
              <w:spacing w:before="40" w:after="20"/>
              <w:jc w:val="right"/>
            </w:pPr>
            <w:r>
              <w:t>192</w:t>
            </w:r>
          </w:p>
        </w:tc>
        <w:tc>
          <w:tcPr>
            <w:tcW w:w="990" w:type="dxa"/>
            <w:tcBorders>
              <w:top w:val="single" w:sz="2" w:space="0" w:color="auto"/>
              <w:left w:val="single" w:sz="2" w:space="0" w:color="auto"/>
              <w:bottom w:val="single" w:sz="2" w:space="0" w:color="auto"/>
              <w:right w:val="single" w:sz="2" w:space="0" w:color="auto"/>
            </w:tcBorders>
            <w:hideMark/>
          </w:tcPr>
          <w:p w14:paraId="0CC26242" w14:textId="77777777" w:rsidR="00013419" w:rsidRDefault="00013419" w:rsidP="00453FC3">
            <w:pPr>
              <w:tabs>
                <w:tab w:val="left" w:pos="360"/>
              </w:tabs>
              <w:spacing w:before="40" w:after="20"/>
              <w:jc w:val="center"/>
            </w:pPr>
            <w:r>
              <w:t>R*</w:t>
            </w:r>
          </w:p>
        </w:tc>
      </w:tr>
      <w:tr w:rsidR="00013419" w14:paraId="6DE71AE1" w14:textId="77777777" w:rsidTr="005E3B51">
        <w:tc>
          <w:tcPr>
            <w:tcW w:w="6858" w:type="dxa"/>
            <w:tcBorders>
              <w:top w:val="single" w:sz="2" w:space="0" w:color="auto"/>
              <w:left w:val="single" w:sz="2" w:space="0" w:color="auto"/>
              <w:bottom w:val="single" w:sz="2" w:space="0" w:color="auto"/>
              <w:right w:val="single" w:sz="2" w:space="0" w:color="auto"/>
            </w:tcBorders>
          </w:tcPr>
          <w:p w14:paraId="73D5485E" w14:textId="77777777" w:rsidR="00013419" w:rsidRPr="00C7653E" w:rsidRDefault="00013419" w:rsidP="00453FC3">
            <w:pPr>
              <w:pStyle w:val="Footer"/>
              <w:tabs>
                <w:tab w:val="clear" w:pos="4680"/>
                <w:tab w:val="right" w:pos="6660"/>
              </w:tabs>
              <w:spacing w:before="40" w:after="20"/>
              <w:rPr>
                <w:lang w:val="en-US" w:eastAsia="en-US"/>
              </w:rPr>
            </w:pPr>
            <w:r w:rsidRPr="00C7653E">
              <w:rPr>
                <w:lang w:val="en-US" w:eastAsia="en-US"/>
              </w:rPr>
              <w:t>Race—NAPPIIA (derived API) - for State use only</w:t>
            </w:r>
          </w:p>
        </w:tc>
        <w:tc>
          <w:tcPr>
            <w:tcW w:w="1080" w:type="dxa"/>
            <w:tcBorders>
              <w:top w:val="single" w:sz="2" w:space="0" w:color="auto"/>
              <w:left w:val="single" w:sz="2" w:space="0" w:color="auto"/>
              <w:bottom w:val="single" w:sz="2" w:space="0" w:color="auto"/>
              <w:right w:val="single" w:sz="2" w:space="0" w:color="auto"/>
            </w:tcBorders>
          </w:tcPr>
          <w:p w14:paraId="58463249" w14:textId="77777777" w:rsidR="00013419" w:rsidRDefault="00013419" w:rsidP="00453FC3">
            <w:pPr>
              <w:tabs>
                <w:tab w:val="left" w:pos="360"/>
              </w:tabs>
              <w:spacing w:before="40" w:after="20"/>
              <w:jc w:val="right"/>
            </w:pPr>
            <w:r>
              <w:t>193</w:t>
            </w:r>
          </w:p>
        </w:tc>
        <w:tc>
          <w:tcPr>
            <w:tcW w:w="990" w:type="dxa"/>
            <w:tcBorders>
              <w:top w:val="single" w:sz="2" w:space="0" w:color="auto"/>
              <w:left w:val="single" w:sz="2" w:space="0" w:color="auto"/>
              <w:bottom w:val="single" w:sz="2" w:space="0" w:color="auto"/>
              <w:right w:val="single" w:sz="2" w:space="0" w:color="auto"/>
            </w:tcBorders>
          </w:tcPr>
          <w:p w14:paraId="18040957" w14:textId="77777777" w:rsidR="00013419" w:rsidRDefault="00013419" w:rsidP="00453FC3">
            <w:pPr>
              <w:tabs>
                <w:tab w:val="left" w:pos="360"/>
              </w:tabs>
              <w:spacing w:before="40" w:after="20"/>
              <w:jc w:val="center"/>
            </w:pPr>
            <w:r>
              <w:t>R</w:t>
            </w:r>
          </w:p>
        </w:tc>
      </w:tr>
      <w:tr w:rsidR="005E3B51" w14:paraId="4142FDF6" w14:textId="77777777" w:rsidTr="005E3B51">
        <w:tc>
          <w:tcPr>
            <w:tcW w:w="6858" w:type="dxa"/>
            <w:tcBorders>
              <w:top w:val="single" w:sz="2" w:space="0" w:color="auto"/>
              <w:left w:val="single" w:sz="2" w:space="0" w:color="auto"/>
              <w:bottom w:val="single" w:sz="2" w:space="0" w:color="auto"/>
              <w:right w:val="single" w:sz="2" w:space="0" w:color="auto"/>
            </w:tcBorders>
          </w:tcPr>
          <w:p w14:paraId="64E3E28B" w14:textId="73B0D6DB" w:rsidR="005E3B51" w:rsidRPr="00C7653E" w:rsidRDefault="005E3B51" w:rsidP="00DA3BF6">
            <w:pPr>
              <w:pStyle w:val="Footer"/>
              <w:tabs>
                <w:tab w:val="clear" w:pos="4680"/>
                <w:tab w:val="right" w:pos="6660"/>
              </w:tabs>
              <w:spacing w:before="40" w:after="20"/>
              <w:rPr>
                <w:lang w:val="en-US" w:eastAsia="en-US"/>
              </w:rPr>
            </w:pPr>
            <w:r w:rsidRPr="00C7653E">
              <w:rPr>
                <w:lang w:val="en-US" w:eastAsia="en-US"/>
              </w:rPr>
              <w:t xml:space="preserve">Computed </w:t>
            </w:r>
            <w:r>
              <w:rPr>
                <w:lang w:val="en-US" w:eastAsia="en-US"/>
              </w:rPr>
              <w:t>e</w:t>
            </w:r>
            <w:r w:rsidRPr="00C7653E">
              <w:rPr>
                <w:lang w:val="en-US" w:eastAsia="en-US"/>
              </w:rPr>
              <w:t>thnicity - for State use only</w:t>
            </w:r>
          </w:p>
        </w:tc>
        <w:tc>
          <w:tcPr>
            <w:tcW w:w="1080" w:type="dxa"/>
            <w:tcBorders>
              <w:top w:val="single" w:sz="2" w:space="0" w:color="auto"/>
              <w:left w:val="single" w:sz="2" w:space="0" w:color="auto"/>
              <w:bottom w:val="single" w:sz="2" w:space="0" w:color="auto"/>
              <w:right w:val="single" w:sz="2" w:space="0" w:color="auto"/>
            </w:tcBorders>
          </w:tcPr>
          <w:p w14:paraId="1576C8A3" w14:textId="53B9B409" w:rsidR="005E3B51" w:rsidRDefault="005E3B51" w:rsidP="00453FC3">
            <w:pPr>
              <w:tabs>
                <w:tab w:val="left" w:pos="360"/>
              </w:tabs>
              <w:spacing w:before="40" w:after="20"/>
              <w:jc w:val="right"/>
            </w:pPr>
            <w:r>
              <w:t>200</w:t>
            </w:r>
          </w:p>
        </w:tc>
        <w:tc>
          <w:tcPr>
            <w:tcW w:w="990" w:type="dxa"/>
            <w:tcBorders>
              <w:top w:val="single" w:sz="2" w:space="0" w:color="auto"/>
              <w:left w:val="single" w:sz="2" w:space="0" w:color="auto"/>
              <w:bottom w:val="single" w:sz="2" w:space="0" w:color="auto"/>
              <w:right w:val="single" w:sz="2" w:space="0" w:color="auto"/>
            </w:tcBorders>
          </w:tcPr>
          <w:p w14:paraId="08FBDC67" w14:textId="2D1F031D" w:rsidR="005E3B51" w:rsidRDefault="005E3B51" w:rsidP="00453FC3">
            <w:pPr>
              <w:tabs>
                <w:tab w:val="left" w:pos="360"/>
              </w:tabs>
              <w:spacing w:before="40" w:after="20"/>
              <w:jc w:val="center"/>
            </w:pPr>
            <w:r>
              <w:t>R</w:t>
            </w:r>
          </w:p>
        </w:tc>
      </w:tr>
      <w:tr w:rsidR="005E3B51" w14:paraId="112055E0" w14:textId="77777777" w:rsidTr="005E3B51">
        <w:tc>
          <w:tcPr>
            <w:tcW w:w="6858" w:type="dxa"/>
            <w:tcBorders>
              <w:top w:val="single" w:sz="2" w:space="0" w:color="auto"/>
              <w:left w:val="single" w:sz="2" w:space="0" w:color="auto"/>
              <w:bottom w:val="single" w:sz="2" w:space="0" w:color="auto"/>
              <w:right w:val="single" w:sz="2" w:space="0" w:color="auto"/>
            </w:tcBorders>
          </w:tcPr>
          <w:p w14:paraId="55FF267E" w14:textId="0AA7B876" w:rsidR="005E3B51" w:rsidRPr="00C7653E" w:rsidRDefault="005E3B51" w:rsidP="00DA3BF6">
            <w:pPr>
              <w:pStyle w:val="Footer"/>
              <w:tabs>
                <w:tab w:val="clear" w:pos="4680"/>
                <w:tab w:val="right" w:pos="6660"/>
              </w:tabs>
              <w:spacing w:before="40" w:after="20"/>
              <w:rPr>
                <w:lang w:val="en-US" w:eastAsia="en-US"/>
              </w:rPr>
            </w:pPr>
            <w:r w:rsidRPr="00C7653E">
              <w:rPr>
                <w:lang w:val="en-US" w:eastAsia="en-US"/>
              </w:rPr>
              <w:t xml:space="preserve">Computed </w:t>
            </w:r>
            <w:r>
              <w:rPr>
                <w:lang w:val="en-US" w:eastAsia="en-US"/>
              </w:rPr>
              <w:t>e</w:t>
            </w:r>
            <w:r w:rsidRPr="00C7653E">
              <w:rPr>
                <w:lang w:val="en-US" w:eastAsia="en-US"/>
              </w:rPr>
              <w:t>thnicity Source - for State use only</w:t>
            </w:r>
          </w:p>
        </w:tc>
        <w:tc>
          <w:tcPr>
            <w:tcW w:w="1080" w:type="dxa"/>
            <w:tcBorders>
              <w:top w:val="single" w:sz="2" w:space="0" w:color="auto"/>
              <w:left w:val="single" w:sz="2" w:space="0" w:color="auto"/>
              <w:bottom w:val="single" w:sz="2" w:space="0" w:color="auto"/>
              <w:right w:val="single" w:sz="2" w:space="0" w:color="auto"/>
            </w:tcBorders>
          </w:tcPr>
          <w:p w14:paraId="38749A3F" w14:textId="6E45CA03" w:rsidR="005E3B51" w:rsidRDefault="005E3B51" w:rsidP="00453FC3">
            <w:pPr>
              <w:tabs>
                <w:tab w:val="left" w:pos="360"/>
              </w:tabs>
              <w:spacing w:before="40" w:after="20"/>
              <w:jc w:val="right"/>
            </w:pPr>
            <w:r>
              <w:t>210</w:t>
            </w:r>
          </w:p>
        </w:tc>
        <w:tc>
          <w:tcPr>
            <w:tcW w:w="990" w:type="dxa"/>
            <w:tcBorders>
              <w:top w:val="single" w:sz="2" w:space="0" w:color="auto"/>
              <w:left w:val="single" w:sz="2" w:space="0" w:color="auto"/>
              <w:bottom w:val="single" w:sz="2" w:space="0" w:color="auto"/>
              <w:right w:val="single" w:sz="2" w:space="0" w:color="auto"/>
            </w:tcBorders>
          </w:tcPr>
          <w:p w14:paraId="6C4E40FF" w14:textId="3C84EC3E" w:rsidR="005E3B51" w:rsidRDefault="005E3B51" w:rsidP="00453FC3">
            <w:pPr>
              <w:tabs>
                <w:tab w:val="left" w:pos="360"/>
              </w:tabs>
              <w:spacing w:before="40" w:after="20"/>
              <w:jc w:val="center"/>
            </w:pPr>
            <w:r>
              <w:t>R</w:t>
            </w:r>
          </w:p>
        </w:tc>
      </w:tr>
      <w:tr w:rsidR="005E3B51" w14:paraId="38DFFB12" w14:textId="77777777" w:rsidTr="005E3B51">
        <w:tc>
          <w:tcPr>
            <w:tcW w:w="6858" w:type="dxa"/>
            <w:tcBorders>
              <w:top w:val="single" w:sz="2" w:space="0" w:color="auto"/>
              <w:left w:val="single" w:sz="2" w:space="0" w:color="auto"/>
              <w:bottom w:val="single" w:sz="2" w:space="0" w:color="auto"/>
              <w:right w:val="single" w:sz="2" w:space="0" w:color="auto"/>
            </w:tcBorders>
          </w:tcPr>
          <w:p w14:paraId="208B20C2" w14:textId="734B61A8" w:rsidR="005E3B51" w:rsidRPr="00C7653E" w:rsidRDefault="005E3B51" w:rsidP="00DA3BF6">
            <w:pPr>
              <w:pStyle w:val="Footer"/>
              <w:tabs>
                <w:tab w:val="clear" w:pos="4680"/>
                <w:tab w:val="right" w:pos="6660"/>
              </w:tabs>
              <w:spacing w:before="40" w:after="20"/>
              <w:rPr>
                <w:lang w:val="en-US" w:eastAsia="en-US"/>
              </w:rPr>
            </w:pPr>
            <w:r w:rsidRPr="00C7653E">
              <w:rPr>
                <w:lang w:val="en-US" w:eastAsia="en-US"/>
              </w:rPr>
              <w:t>Sex</w:t>
            </w:r>
          </w:p>
        </w:tc>
        <w:tc>
          <w:tcPr>
            <w:tcW w:w="1080" w:type="dxa"/>
            <w:tcBorders>
              <w:top w:val="single" w:sz="2" w:space="0" w:color="auto"/>
              <w:left w:val="single" w:sz="2" w:space="0" w:color="auto"/>
              <w:bottom w:val="single" w:sz="2" w:space="0" w:color="auto"/>
              <w:right w:val="single" w:sz="2" w:space="0" w:color="auto"/>
            </w:tcBorders>
          </w:tcPr>
          <w:p w14:paraId="147476AA" w14:textId="2CEA42EE" w:rsidR="005E3B51" w:rsidRDefault="005E3B51" w:rsidP="00453FC3">
            <w:pPr>
              <w:tabs>
                <w:tab w:val="left" w:pos="360"/>
              </w:tabs>
              <w:spacing w:before="40" w:after="20"/>
              <w:jc w:val="right"/>
            </w:pPr>
            <w:r>
              <w:t>220</w:t>
            </w:r>
          </w:p>
        </w:tc>
        <w:tc>
          <w:tcPr>
            <w:tcW w:w="990" w:type="dxa"/>
            <w:tcBorders>
              <w:top w:val="single" w:sz="2" w:space="0" w:color="auto"/>
              <w:left w:val="single" w:sz="2" w:space="0" w:color="auto"/>
              <w:bottom w:val="single" w:sz="2" w:space="0" w:color="auto"/>
              <w:right w:val="single" w:sz="2" w:space="0" w:color="auto"/>
            </w:tcBorders>
          </w:tcPr>
          <w:p w14:paraId="52F91679" w14:textId="2109E367" w:rsidR="005E3B51" w:rsidRDefault="005E3B51" w:rsidP="00453FC3">
            <w:pPr>
              <w:tabs>
                <w:tab w:val="left" w:pos="360"/>
              </w:tabs>
              <w:spacing w:before="40" w:after="20"/>
              <w:jc w:val="center"/>
            </w:pPr>
            <w:r>
              <w:t>R</w:t>
            </w:r>
          </w:p>
        </w:tc>
      </w:tr>
      <w:tr w:rsidR="005E3B51" w14:paraId="5CDE9F8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3AFB696" w14:textId="3BF3162F" w:rsidR="005E3B51" w:rsidRPr="00C7653E" w:rsidRDefault="005E3B51" w:rsidP="00453FC3">
            <w:pPr>
              <w:pStyle w:val="Footer"/>
              <w:tabs>
                <w:tab w:val="clear" w:pos="4680"/>
                <w:tab w:val="right" w:pos="6660"/>
              </w:tabs>
              <w:spacing w:before="40" w:after="20"/>
              <w:rPr>
                <w:lang w:val="en-US" w:eastAsia="en-US"/>
              </w:rPr>
            </w:pPr>
            <w:r>
              <w:t>Age at diagnosis</w:t>
            </w:r>
          </w:p>
        </w:tc>
        <w:tc>
          <w:tcPr>
            <w:tcW w:w="1080" w:type="dxa"/>
            <w:tcBorders>
              <w:top w:val="single" w:sz="2" w:space="0" w:color="auto"/>
              <w:left w:val="single" w:sz="2" w:space="0" w:color="auto"/>
              <w:bottom w:val="single" w:sz="2" w:space="0" w:color="auto"/>
              <w:right w:val="single" w:sz="2" w:space="0" w:color="auto"/>
            </w:tcBorders>
          </w:tcPr>
          <w:p w14:paraId="06FC5231" w14:textId="560337B5" w:rsidR="005E3B51" w:rsidRDefault="005E3B51" w:rsidP="00453FC3">
            <w:pPr>
              <w:tabs>
                <w:tab w:val="left" w:pos="360"/>
              </w:tabs>
              <w:spacing w:before="40" w:after="20"/>
              <w:jc w:val="right"/>
            </w:pPr>
            <w:r>
              <w:t>230</w:t>
            </w:r>
          </w:p>
        </w:tc>
        <w:tc>
          <w:tcPr>
            <w:tcW w:w="990" w:type="dxa"/>
            <w:tcBorders>
              <w:top w:val="single" w:sz="2" w:space="0" w:color="auto"/>
              <w:left w:val="single" w:sz="2" w:space="0" w:color="auto"/>
              <w:bottom w:val="single" w:sz="2" w:space="0" w:color="auto"/>
              <w:right w:val="single" w:sz="2" w:space="0" w:color="auto"/>
            </w:tcBorders>
            <w:hideMark/>
          </w:tcPr>
          <w:p w14:paraId="18E9D009" w14:textId="5B49DFA9" w:rsidR="005E3B51" w:rsidRDefault="005E3B51" w:rsidP="00453FC3">
            <w:pPr>
              <w:tabs>
                <w:tab w:val="left" w:pos="360"/>
              </w:tabs>
              <w:spacing w:before="40" w:after="20"/>
              <w:jc w:val="center"/>
            </w:pPr>
            <w:r>
              <w:t>R</w:t>
            </w:r>
          </w:p>
        </w:tc>
      </w:tr>
      <w:tr w:rsidR="005E3B51" w14:paraId="57C2404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39A7846" w14:textId="3E5B9065" w:rsidR="005E3B51" w:rsidRDefault="005E3B51" w:rsidP="00453FC3">
            <w:pPr>
              <w:tabs>
                <w:tab w:val="left" w:pos="360"/>
                <w:tab w:val="right" w:pos="6660"/>
              </w:tabs>
              <w:spacing w:before="40" w:after="20"/>
            </w:pPr>
            <w:r w:rsidRPr="00C7653E">
              <w:t>Date of birth</w:t>
            </w:r>
          </w:p>
        </w:tc>
        <w:tc>
          <w:tcPr>
            <w:tcW w:w="1080" w:type="dxa"/>
            <w:tcBorders>
              <w:top w:val="single" w:sz="2" w:space="0" w:color="auto"/>
              <w:left w:val="single" w:sz="2" w:space="0" w:color="auto"/>
              <w:bottom w:val="single" w:sz="2" w:space="0" w:color="auto"/>
              <w:right w:val="single" w:sz="2" w:space="0" w:color="auto"/>
            </w:tcBorders>
          </w:tcPr>
          <w:p w14:paraId="3804EFCB" w14:textId="1A411695" w:rsidR="005E3B51" w:rsidRDefault="005E3B51" w:rsidP="00453FC3">
            <w:pPr>
              <w:tabs>
                <w:tab w:val="left" w:pos="360"/>
              </w:tabs>
              <w:spacing w:before="40" w:after="20"/>
              <w:jc w:val="right"/>
            </w:pPr>
            <w:r>
              <w:t>240</w:t>
            </w:r>
          </w:p>
        </w:tc>
        <w:tc>
          <w:tcPr>
            <w:tcW w:w="990" w:type="dxa"/>
            <w:tcBorders>
              <w:top w:val="single" w:sz="2" w:space="0" w:color="auto"/>
              <w:left w:val="single" w:sz="2" w:space="0" w:color="auto"/>
              <w:bottom w:val="single" w:sz="2" w:space="0" w:color="auto"/>
              <w:right w:val="single" w:sz="2" w:space="0" w:color="auto"/>
            </w:tcBorders>
            <w:hideMark/>
          </w:tcPr>
          <w:p w14:paraId="30701AD6" w14:textId="3F81CE7F" w:rsidR="005E3B51" w:rsidRDefault="005E3B51" w:rsidP="00453FC3">
            <w:pPr>
              <w:tabs>
                <w:tab w:val="left" w:pos="360"/>
              </w:tabs>
              <w:spacing w:before="40" w:after="20"/>
              <w:jc w:val="center"/>
            </w:pPr>
            <w:r>
              <w:t>R</w:t>
            </w:r>
          </w:p>
        </w:tc>
      </w:tr>
      <w:tr w:rsidR="005E3B51" w14:paraId="4F20B710" w14:textId="77777777" w:rsidTr="0025381A">
        <w:tc>
          <w:tcPr>
            <w:tcW w:w="6858" w:type="dxa"/>
            <w:tcBorders>
              <w:top w:val="single" w:sz="2" w:space="0" w:color="auto"/>
              <w:left w:val="single" w:sz="2" w:space="0" w:color="auto"/>
              <w:bottom w:val="single" w:sz="2" w:space="0" w:color="auto"/>
              <w:right w:val="single" w:sz="2" w:space="0" w:color="auto"/>
            </w:tcBorders>
            <w:shd w:val="clear" w:color="auto" w:fill="auto"/>
            <w:hideMark/>
          </w:tcPr>
          <w:p w14:paraId="5229015E" w14:textId="6307C87F" w:rsidR="005E3B51" w:rsidRPr="0025381A" w:rsidRDefault="005E3B51" w:rsidP="00453FC3">
            <w:pPr>
              <w:pStyle w:val="Footer"/>
              <w:tabs>
                <w:tab w:val="clear" w:pos="4680"/>
                <w:tab w:val="left" w:pos="360"/>
                <w:tab w:val="right" w:pos="6660"/>
              </w:tabs>
              <w:spacing w:before="40" w:after="20"/>
              <w:rPr>
                <w:lang w:val="en-US" w:eastAsia="en-US"/>
              </w:rPr>
            </w:pPr>
            <w:r w:rsidRPr="0025381A">
              <w:rPr>
                <w:lang w:val="en-US" w:eastAsia="en-US"/>
              </w:rPr>
              <w:t>Date of birth flag</w:t>
            </w:r>
            <w:r w:rsidRPr="0025381A">
              <w:rPr>
                <w:lang w:val="en-US" w:eastAsia="en-US"/>
              </w:rPr>
              <w:tab/>
              <w:t>(01/01/2010)</w:t>
            </w:r>
          </w:p>
        </w:tc>
        <w:tc>
          <w:tcPr>
            <w:tcW w:w="1080" w:type="dxa"/>
            <w:tcBorders>
              <w:top w:val="single" w:sz="2" w:space="0" w:color="auto"/>
              <w:left w:val="single" w:sz="2" w:space="0" w:color="auto"/>
              <w:bottom w:val="single" w:sz="2" w:space="0" w:color="auto"/>
              <w:right w:val="single" w:sz="2" w:space="0" w:color="auto"/>
            </w:tcBorders>
            <w:shd w:val="clear" w:color="auto" w:fill="auto"/>
          </w:tcPr>
          <w:p w14:paraId="0A264C9E" w14:textId="49B23F06" w:rsidR="005E3B51" w:rsidRPr="0025381A" w:rsidRDefault="005E3B51" w:rsidP="00453FC3">
            <w:pPr>
              <w:tabs>
                <w:tab w:val="left" w:pos="360"/>
              </w:tabs>
              <w:spacing w:before="40" w:after="20"/>
              <w:jc w:val="right"/>
            </w:pPr>
            <w:r w:rsidRPr="0025381A">
              <w:t>241</w:t>
            </w:r>
          </w:p>
        </w:tc>
        <w:tc>
          <w:tcPr>
            <w:tcW w:w="990" w:type="dxa"/>
            <w:tcBorders>
              <w:top w:val="single" w:sz="2" w:space="0" w:color="auto"/>
              <w:left w:val="single" w:sz="2" w:space="0" w:color="auto"/>
              <w:bottom w:val="single" w:sz="2" w:space="0" w:color="auto"/>
              <w:right w:val="single" w:sz="2" w:space="0" w:color="auto"/>
            </w:tcBorders>
            <w:shd w:val="clear" w:color="auto" w:fill="auto"/>
            <w:hideMark/>
          </w:tcPr>
          <w:p w14:paraId="7A55F83A" w14:textId="6E031F81" w:rsidR="005E3B51" w:rsidRPr="0025381A" w:rsidRDefault="005E3B51" w:rsidP="00453FC3">
            <w:pPr>
              <w:tabs>
                <w:tab w:val="left" w:pos="360"/>
              </w:tabs>
              <w:spacing w:before="40" w:after="20"/>
              <w:jc w:val="center"/>
            </w:pPr>
            <w:r w:rsidRPr="0025381A">
              <w:t>R</w:t>
            </w:r>
          </w:p>
        </w:tc>
      </w:tr>
      <w:tr w:rsidR="005E3B51" w14:paraId="7C275C2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51BD387" w14:textId="12638EAF" w:rsidR="005E3B51" w:rsidRPr="00252744" w:rsidRDefault="005E3B51" w:rsidP="00453FC3">
            <w:pPr>
              <w:pStyle w:val="Footer"/>
              <w:tabs>
                <w:tab w:val="clear" w:pos="4680"/>
                <w:tab w:val="left" w:pos="360"/>
                <w:tab w:val="right" w:pos="6660"/>
              </w:tabs>
              <w:spacing w:before="40" w:after="20"/>
              <w:rPr>
                <w:highlight w:val="lightGray"/>
                <w:lang w:val="en-US" w:eastAsia="en-US"/>
              </w:rPr>
            </w:pPr>
            <w:r w:rsidRPr="00C7653E">
              <w:rPr>
                <w:lang w:val="en-US" w:eastAsia="en-US"/>
              </w:rPr>
              <w:t>Birthplace</w:t>
            </w:r>
          </w:p>
        </w:tc>
        <w:tc>
          <w:tcPr>
            <w:tcW w:w="1080" w:type="dxa"/>
            <w:tcBorders>
              <w:top w:val="single" w:sz="2" w:space="0" w:color="auto"/>
              <w:left w:val="single" w:sz="2" w:space="0" w:color="auto"/>
              <w:bottom w:val="single" w:sz="2" w:space="0" w:color="auto"/>
              <w:right w:val="single" w:sz="2" w:space="0" w:color="auto"/>
            </w:tcBorders>
          </w:tcPr>
          <w:p w14:paraId="078EBF68" w14:textId="2244712E" w:rsidR="005E3B51" w:rsidRPr="00252744" w:rsidRDefault="005E3B51" w:rsidP="00453FC3">
            <w:pPr>
              <w:tabs>
                <w:tab w:val="left" w:pos="360"/>
              </w:tabs>
              <w:spacing w:before="40" w:after="20"/>
              <w:jc w:val="right"/>
              <w:rPr>
                <w:highlight w:val="lightGray"/>
              </w:rPr>
            </w:pPr>
            <w:r>
              <w:t>250</w:t>
            </w:r>
          </w:p>
        </w:tc>
        <w:tc>
          <w:tcPr>
            <w:tcW w:w="990" w:type="dxa"/>
            <w:tcBorders>
              <w:top w:val="single" w:sz="2" w:space="0" w:color="auto"/>
              <w:left w:val="single" w:sz="2" w:space="0" w:color="auto"/>
              <w:bottom w:val="single" w:sz="2" w:space="0" w:color="auto"/>
              <w:right w:val="single" w:sz="2" w:space="0" w:color="auto"/>
            </w:tcBorders>
            <w:hideMark/>
          </w:tcPr>
          <w:p w14:paraId="0A51B8B3" w14:textId="1ACEB2E0" w:rsidR="005E3B51" w:rsidRPr="00252744" w:rsidRDefault="005E3B51" w:rsidP="00453FC3">
            <w:pPr>
              <w:tabs>
                <w:tab w:val="left" w:pos="360"/>
              </w:tabs>
              <w:spacing w:before="40" w:after="20"/>
              <w:jc w:val="center"/>
              <w:rPr>
                <w:highlight w:val="lightGray"/>
              </w:rPr>
            </w:pPr>
            <w:r>
              <w:t>RH*</w:t>
            </w:r>
          </w:p>
        </w:tc>
      </w:tr>
      <w:tr w:rsidR="005E3B51" w14:paraId="1CEAB27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D08308C" w14:textId="4EF879A6" w:rsidR="005E3B51" w:rsidRPr="00C7653E" w:rsidRDefault="005E3B51" w:rsidP="00453FC3">
            <w:pPr>
              <w:pStyle w:val="Footer"/>
              <w:tabs>
                <w:tab w:val="clear" w:pos="4680"/>
                <w:tab w:val="left" w:pos="360"/>
                <w:tab w:val="right" w:pos="6660"/>
              </w:tabs>
              <w:spacing w:before="40" w:after="20"/>
              <w:rPr>
                <w:lang w:val="en-US" w:eastAsia="en-US"/>
              </w:rPr>
            </w:pPr>
            <w:r>
              <w:t>Birthplace – state</w:t>
            </w:r>
            <w:r>
              <w:tab/>
            </w:r>
            <w:r w:rsidRPr="00162DB3">
              <w:t>(01/01/2013)</w:t>
            </w:r>
          </w:p>
        </w:tc>
        <w:tc>
          <w:tcPr>
            <w:tcW w:w="1080" w:type="dxa"/>
            <w:tcBorders>
              <w:top w:val="single" w:sz="2" w:space="0" w:color="auto"/>
              <w:left w:val="single" w:sz="2" w:space="0" w:color="auto"/>
              <w:bottom w:val="single" w:sz="2" w:space="0" w:color="auto"/>
              <w:right w:val="single" w:sz="2" w:space="0" w:color="auto"/>
            </w:tcBorders>
          </w:tcPr>
          <w:p w14:paraId="0E3B2AA0" w14:textId="4B0B4D66" w:rsidR="005E3B51" w:rsidRDefault="005E3B51" w:rsidP="00453FC3">
            <w:pPr>
              <w:tabs>
                <w:tab w:val="left" w:pos="360"/>
              </w:tabs>
              <w:spacing w:before="40" w:after="20"/>
              <w:jc w:val="right"/>
            </w:pPr>
            <w:r>
              <w:t>252</w:t>
            </w:r>
          </w:p>
        </w:tc>
        <w:tc>
          <w:tcPr>
            <w:tcW w:w="990" w:type="dxa"/>
            <w:tcBorders>
              <w:top w:val="single" w:sz="2" w:space="0" w:color="auto"/>
              <w:left w:val="single" w:sz="2" w:space="0" w:color="auto"/>
              <w:bottom w:val="single" w:sz="2" w:space="0" w:color="auto"/>
              <w:right w:val="single" w:sz="2" w:space="0" w:color="auto"/>
            </w:tcBorders>
            <w:hideMark/>
          </w:tcPr>
          <w:p w14:paraId="0EDF05B5" w14:textId="56A22394" w:rsidR="005E3B51" w:rsidRDefault="005E3B51" w:rsidP="00453FC3">
            <w:pPr>
              <w:tabs>
                <w:tab w:val="left" w:pos="360"/>
              </w:tabs>
              <w:spacing w:before="40" w:after="20"/>
              <w:jc w:val="center"/>
            </w:pPr>
            <w:r>
              <w:t>R*</w:t>
            </w:r>
          </w:p>
        </w:tc>
      </w:tr>
      <w:tr w:rsidR="005E3B51" w14:paraId="3C3AD7D9" w14:textId="77777777" w:rsidTr="005E3B51">
        <w:tc>
          <w:tcPr>
            <w:tcW w:w="6858" w:type="dxa"/>
            <w:tcBorders>
              <w:top w:val="single" w:sz="2" w:space="0" w:color="auto"/>
              <w:left w:val="single" w:sz="2" w:space="0" w:color="auto"/>
              <w:bottom w:val="single" w:sz="2" w:space="0" w:color="auto"/>
              <w:right w:val="single" w:sz="2" w:space="0" w:color="auto"/>
            </w:tcBorders>
          </w:tcPr>
          <w:p w14:paraId="72CD6488" w14:textId="0419C34C" w:rsidR="005E3B51" w:rsidRDefault="005E3B51" w:rsidP="00F7497C">
            <w:pPr>
              <w:tabs>
                <w:tab w:val="left" w:pos="360"/>
                <w:tab w:val="right" w:pos="6660"/>
              </w:tabs>
              <w:spacing w:before="40" w:after="20"/>
            </w:pPr>
            <w:r>
              <w:t>Birthplace – country</w:t>
            </w:r>
            <w:r>
              <w:tab/>
            </w:r>
            <w:r w:rsidRPr="00162DB3">
              <w:t>(01/01/2013)</w:t>
            </w:r>
          </w:p>
        </w:tc>
        <w:tc>
          <w:tcPr>
            <w:tcW w:w="1080" w:type="dxa"/>
            <w:tcBorders>
              <w:top w:val="single" w:sz="2" w:space="0" w:color="auto"/>
              <w:left w:val="single" w:sz="2" w:space="0" w:color="auto"/>
              <w:bottom w:val="single" w:sz="2" w:space="0" w:color="auto"/>
              <w:right w:val="single" w:sz="2" w:space="0" w:color="auto"/>
            </w:tcBorders>
          </w:tcPr>
          <w:p w14:paraId="4C96A56C" w14:textId="419F25D4" w:rsidR="005E3B51" w:rsidRDefault="005E3B51" w:rsidP="00453FC3">
            <w:pPr>
              <w:tabs>
                <w:tab w:val="left" w:pos="360"/>
              </w:tabs>
              <w:spacing w:before="40" w:after="20"/>
              <w:jc w:val="right"/>
            </w:pPr>
            <w:r>
              <w:t>254</w:t>
            </w:r>
          </w:p>
        </w:tc>
        <w:tc>
          <w:tcPr>
            <w:tcW w:w="990" w:type="dxa"/>
            <w:tcBorders>
              <w:top w:val="single" w:sz="2" w:space="0" w:color="auto"/>
              <w:left w:val="single" w:sz="2" w:space="0" w:color="auto"/>
              <w:bottom w:val="single" w:sz="2" w:space="0" w:color="auto"/>
              <w:right w:val="single" w:sz="2" w:space="0" w:color="auto"/>
            </w:tcBorders>
          </w:tcPr>
          <w:p w14:paraId="4A550F5A" w14:textId="36367799" w:rsidR="005E3B51" w:rsidRDefault="005E3B51" w:rsidP="00453FC3">
            <w:pPr>
              <w:tabs>
                <w:tab w:val="left" w:pos="360"/>
              </w:tabs>
              <w:spacing w:before="40" w:after="20"/>
              <w:jc w:val="center"/>
            </w:pPr>
            <w:r>
              <w:t>R*</w:t>
            </w:r>
          </w:p>
        </w:tc>
      </w:tr>
      <w:tr w:rsidR="005E3B51" w14:paraId="3309A606" w14:textId="77777777" w:rsidTr="005E3B51">
        <w:tc>
          <w:tcPr>
            <w:tcW w:w="6858" w:type="dxa"/>
            <w:tcBorders>
              <w:top w:val="single" w:sz="2" w:space="0" w:color="auto"/>
              <w:left w:val="single" w:sz="2" w:space="0" w:color="auto"/>
              <w:bottom w:val="single" w:sz="2" w:space="0" w:color="auto"/>
              <w:right w:val="single" w:sz="2" w:space="0" w:color="auto"/>
            </w:tcBorders>
          </w:tcPr>
          <w:p w14:paraId="387765BE" w14:textId="548FCE90" w:rsidR="005E3B51" w:rsidRDefault="005E3B51" w:rsidP="00F7497C">
            <w:pPr>
              <w:tabs>
                <w:tab w:val="left" w:pos="360"/>
                <w:tab w:val="right" w:pos="6660"/>
              </w:tabs>
              <w:spacing w:before="40" w:after="20"/>
            </w:pPr>
            <w:r>
              <w:t>Census occupation code 1970-2000 - for State use only</w:t>
            </w:r>
          </w:p>
        </w:tc>
        <w:tc>
          <w:tcPr>
            <w:tcW w:w="1080" w:type="dxa"/>
            <w:tcBorders>
              <w:top w:val="single" w:sz="2" w:space="0" w:color="auto"/>
              <w:left w:val="single" w:sz="2" w:space="0" w:color="auto"/>
              <w:bottom w:val="single" w:sz="2" w:space="0" w:color="auto"/>
              <w:right w:val="single" w:sz="2" w:space="0" w:color="auto"/>
            </w:tcBorders>
          </w:tcPr>
          <w:p w14:paraId="5786EF8E" w14:textId="56B908E3" w:rsidR="005E3B51" w:rsidRDefault="005E3B51" w:rsidP="00453FC3">
            <w:pPr>
              <w:tabs>
                <w:tab w:val="left" w:pos="360"/>
              </w:tabs>
              <w:spacing w:before="40" w:after="20"/>
              <w:jc w:val="right"/>
            </w:pPr>
            <w:r>
              <w:t>270</w:t>
            </w:r>
          </w:p>
        </w:tc>
        <w:tc>
          <w:tcPr>
            <w:tcW w:w="990" w:type="dxa"/>
            <w:tcBorders>
              <w:top w:val="single" w:sz="2" w:space="0" w:color="auto"/>
              <w:left w:val="single" w:sz="2" w:space="0" w:color="auto"/>
              <w:bottom w:val="single" w:sz="2" w:space="0" w:color="auto"/>
              <w:right w:val="single" w:sz="2" w:space="0" w:color="auto"/>
            </w:tcBorders>
          </w:tcPr>
          <w:p w14:paraId="6EA10A00" w14:textId="1DA0C936" w:rsidR="005E3B51" w:rsidRDefault="005E3B51" w:rsidP="00453FC3">
            <w:pPr>
              <w:tabs>
                <w:tab w:val="left" w:pos="360"/>
              </w:tabs>
              <w:spacing w:before="40" w:after="20"/>
              <w:jc w:val="center"/>
            </w:pPr>
            <w:r>
              <w:t>R*</w:t>
            </w:r>
          </w:p>
        </w:tc>
      </w:tr>
      <w:tr w:rsidR="005E3B51" w14:paraId="44982F60" w14:textId="77777777" w:rsidTr="005E3B51">
        <w:tc>
          <w:tcPr>
            <w:tcW w:w="6858" w:type="dxa"/>
            <w:tcBorders>
              <w:top w:val="single" w:sz="2" w:space="0" w:color="auto"/>
              <w:left w:val="single" w:sz="2" w:space="0" w:color="auto"/>
              <w:bottom w:val="single" w:sz="2" w:space="0" w:color="auto"/>
              <w:right w:val="single" w:sz="2" w:space="0" w:color="auto"/>
            </w:tcBorders>
          </w:tcPr>
          <w:p w14:paraId="1433101F" w14:textId="7AC407F3" w:rsidR="005E3B51" w:rsidRDefault="005E3B51" w:rsidP="00E06934">
            <w:pPr>
              <w:tabs>
                <w:tab w:val="left" w:pos="360"/>
                <w:tab w:val="right" w:pos="6660"/>
              </w:tabs>
              <w:spacing w:before="40" w:after="20"/>
            </w:pPr>
            <w:r>
              <w:t>Census industry code 2010 - for State use only</w:t>
            </w:r>
            <w:r>
              <w:tab/>
            </w:r>
            <w:r w:rsidRPr="00162DB3">
              <w:t>(01/01/2013)</w:t>
            </w:r>
          </w:p>
        </w:tc>
        <w:tc>
          <w:tcPr>
            <w:tcW w:w="1080" w:type="dxa"/>
            <w:tcBorders>
              <w:top w:val="single" w:sz="2" w:space="0" w:color="auto"/>
              <w:left w:val="single" w:sz="2" w:space="0" w:color="auto"/>
              <w:bottom w:val="single" w:sz="2" w:space="0" w:color="auto"/>
              <w:right w:val="single" w:sz="2" w:space="0" w:color="auto"/>
            </w:tcBorders>
          </w:tcPr>
          <w:p w14:paraId="05FE23DF" w14:textId="286D3B39" w:rsidR="005E3B51" w:rsidRDefault="005E3B51" w:rsidP="00453FC3">
            <w:pPr>
              <w:tabs>
                <w:tab w:val="left" w:pos="360"/>
              </w:tabs>
              <w:spacing w:before="40" w:after="20"/>
              <w:jc w:val="right"/>
            </w:pPr>
            <w:r>
              <w:t>272</w:t>
            </w:r>
          </w:p>
        </w:tc>
        <w:tc>
          <w:tcPr>
            <w:tcW w:w="990" w:type="dxa"/>
            <w:tcBorders>
              <w:top w:val="single" w:sz="2" w:space="0" w:color="auto"/>
              <w:left w:val="single" w:sz="2" w:space="0" w:color="auto"/>
              <w:bottom w:val="single" w:sz="2" w:space="0" w:color="auto"/>
              <w:right w:val="single" w:sz="2" w:space="0" w:color="auto"/>
            </w:tcBorders>
          </w:tcPr>
          <w:p w14:paraId="01B2D4BE" w14:textId="062592A1" w:rsidR="005E3B51" w:rsidRDefault="005E3B51" w:rsidP="00453FC3">
            <w:pPr>
              <w:tabs>
                <w:tab w:val="left" w:pos="360"/>
              </w:tabs>
              <w:spacing w:before="40" w:after="20"/>
              <w:jc w:val="center"/>
            </w:pPr>
            <w:r>
              <w:t>R*</w:t>
            </w:r>
          </w:p>
        </w:tc>
      </w:tr>
      <w:tr w:rsidR="005E3B51" w14:paraId="071BC51A" w14:textId="77777777" w:rsidTr="005E3B51">
        <w:tc>
          <w:tcPr>
            <w:tcW w:w="6858" w:type="dxa"/>
            <w:tcBorders>
              <w:top w:val="single" w:sz="2" w:space="0" w:color="auto"/>
              <w:left w:val="single" w:sz="2" w:space="0" w:color="auto"/>
              <w:bottom w:val="single" w:sz="2" w:space="0" w:color="auto"/>
              <w:right w:val="single" w:sz="2" w:space="0" w:color="auto"/>
            </w:tcBorders>
          </w:tcPr>
          <w:p w14:paraId="1D5E521E" w14:textId="6E89FA40" w:rsidR="005E3B51" w:rsidRDefault="005E3B51" w:rsidP="00E06934">
            <w:pPr>
              <w:tabs>
                <w:tab w:val="left" w:pos="360"/>
                <w:tab w:val="right" w:pos="6660"/>
              </w:tabs>
              <w:spacing w:before="40" w:after="20"/>
            </w:pPr>
            <w:r>
              <w:t>Census industry code 1970-2000 - for State use only</w:t>
            </w:r>
          </w:p>
        </w:tc>
        <w:tc>
          <w:tcPr>
            <w:tcW w:w="1080" w:type="dxa"/>
            <w:tcBorders>
              <w:top w:val="single" w:sz="2" w:space="0" w:color="auto"/>
              <w:left w:val="single" w:sz="2" w:space="0" w:color="auto"/>
              <w:bottom w:val="single" w:sz="2" w:space="0" w:color="auto"/>
              <w:right w:val="single" w:sz="2" w:space="0" w:color="auto"/>
            </w:tcBorders>
          </w:tcPr>
          <w:p w14:paraId="46810404" w14:textId="75E46F84" w:rsidR="005E3B51" w:rsidRDefault="005E3B51" w:rsidP="00453FC3">
            <w:pPr>
              <w:tabs>
                <w:tab w:val="left" w:pos="360"/>
              </w:tabs>
              <w:spacing w:before="40" w:after="20"/>
              <w:jc w:val="right"/>
            </w:pPr>
            <w:r>
              <w:t>280</w:t>
            </w:r>
          </w:p>
        </w:tc>
        <w:tc>
          <w:tcPr>
            <w:tcW w:w="990" w:type="dxa"/>
            <w:tcBorders>
              <w:top w:val="single" w:sz="2" w:space="0" w:color="auto"/>
              <w:left w:val="single" w:sz="2" w:space="0" w:color="auto"/>
              <w:bottom w:val="single" w:sz="2" w:space="0" w:color="auto"/>
              <w:right w:val="single" w:sz="2" w:space="0" w:color="auto"/>
            </w:tcBorders>
          </w:tcPr>
          <w:p w14:paraId="5E83F35B" w14:textId="57AF653F" w:rsidR="005E3B51" w:rsidRDefault="005E3B51" w:rsidP="00453FC3">
            <w:pPr>
              <w:tabs>
                <w:tab w:val="left" w:pos="360"/>
              </w:tabs>
              <w:spacing w:before="40" w:after="20"/>
              <w:jc w:val="center"/>
            </w:pPr>
            <w:r>
              <w:t>R*</w:t>
            </w:r>
          </w:p>
        </w:tc>
      </w:tr>
      <w:tr w:rsidR="005E3B51" w14:paraId="039E3D61" w14:textId="77777777" w:rsidTr="005E3B51">
        <w:tc>
          <w:tcPr>
            <w:tcW w:w="6858" w:type="dxa"/>
            <w:tcBorders>
              <w:top w:val="single" w:sz="2" w:space="0" w:color="auto"/>
              <w:left w:val="single" w:sz="2" w:space="0" w:color="auto"/>
              <w:bottom w:val="single" w:sz="2" w:space="0" w:color="auto"/>
              <w:right w:val="single" w:sz="2" w:space="0" w:color="auto"/>
            </w:tcBorders>
          </w:tcPr>
          <w:p w14:paraId="4F651E28" w14:textId="71850BC0" w:rsidR="005E3B51" w:rsidRDefault="005E3B51" w:rsidP="00E06934">
            <w:pPr>
              <w:tabs>
                <w:tab w:val="left" w:pos="360"/>
                <w:tab w:val="right" w:pos="6660"/>
              </w:tabs>
              <w:spacing w:before="40" w:after="20"/>
            </w:pPr>
            <w:r>
              <w:t>Census occupation code 2010 - for State use only</w:t>
            </w:r>
            <w:r>
              <w:tab/>
            </w:r>
            <w:r w:rsidRPr="00162DB3">
              <w:t>(01/01/2013)</w:t>
            </w:r>
          </w:p>
        </w:tc>
        <w:tc>
          <w:tcPr>
            <w:tcW w:w="1080" w:type="dxa"/>
            <w:tcBorders>
              <w:top w:val="single" w:sz="2" w:space="0" w:color="auto"/>
              <w:left w:val="single" w:sz="2" w:space="0" w:color="auto"/>
              <w:bottom w:val="single" w:sz="2" w:space="0" w:color="auto"/>
              <w:right w:val="single" w:sz="2" w:space="0" w:color="auto"/>
            </w:tcBorders>
          </w:tcPr>
          <w:p w14:paraId="7542C8B5" w14:textId="399B7422" w:rsidR="005E3B51" w:rsidRDefault="005E3B51" w:rsidP="00453FC3">
            <w:pPr>
              <w:tabs>
                <w:tab w:val="left" w:pos="360"/>
              </w:tabs>
              <w:spacing w:before="40" w:after="20"/>
              <w:jc w:val="right"/>
            </w:pPr>
            <w:r>
              <w:t>282</w:t>
            </w:r>
          </w:p>
        </w:tc>
        <w:tc>
          <w:tcPr>
            <w:tcW w:w="990" w:type="dxa"/>
            <w:tcBorders>
              <w:top w:val="single" w:sz="2" w:space="0" w:color="auto"/>
              <w:left w:val="single" w:sz="2" w:space="0" w:color="auto"/>
              <w:bottom w:val="single" w:sz="2" w:space="0" w:color="auto"/>
              <w:right w:val="single" w:sz="2" w:space="0" w:color="auto"/>
            </w:tcBorders>
          </w:tcPr>
          <w:p w14:paraId="1E1AC257" w14:textId="25820F9F" w:rsidR="005E3B51" w:rsidRDefault="005E3B51" w:rsidP="00453FC3">
            <w:pPr>
              <w:tabs>
                <w:tab w:val="left" w:pos="360"/>
              </w:tabs>
              <w:spacing w:before="40" w:after="20"/>
              <w:jc w:val="center"/>
            </w:pPr>
            <w:r>
              <w:t>R*</w:t>
            </w:r>
          </w:p>
        </w:tc>
      </w:tr>
      <w:tr w:rsidR="005E3B51" w14:paraId="4E8F64D6" w14:textId="77777777" w:rsidTr="005E3B51">
        <w:tc>
          <w:tcPr>
            <w:tcW w:w="6858" w:type="dxa"/>
            <w:tcBorders>
              <w:top w:val="single" w:sz="2" w:space="0" w:color="auto"/>
              <w:left w:val="single" w:sz="2" w:space="0" w:color="auto"/>
              <w:bottom w:val="single" w:sz="2" w:space="0" w:color="auto"/>
              <w:right w:val="single" w:sz="2" w:space="0" w:color="auto"/>
            </w:tcBorders>
          </w:tcPr>
          <w:p w14:paraId="68A5676F" w14:textId="2A993813" w:rsidR="005E3B51" w:rsidRDefault="005E3B51" w:rsidP="00453FC3">
            <w:pPr>
              <w:tabs>
                <w:tab w:val="left" w:pos="360"/>
                <w:tab w:val="right" w:pos="6660"/>
              </w:tabs>
              <w:spacing w:before="40" w:after="20"/>
            </w:pPr>
            <w:r>
              <w:t>Occupation source - for State use only</w:t>
            </w:r>
          </w:p>
        </w:tc>
        <w:tc>
          <w:tcPr>
            <w:tcW w:w="1080" w:type="dxa"/>
            <w:tcBorders>
              <w:top w:val="single" w:sz="2" w:space="0" w:color="auto"/>
              <w:left w:val="single" w:sz="2" w:space="0" w:color="auto"/>
              <w:bottom w:val="single" w:sz="2" w:space="0" w:color="auto"/>
              <w:right w:val="single" w:sz="2" w:space="0" w:color="auto"/>
            </w:tcBorders>
          </w:tcPr>
          <w:p w14:paraId="2C7E0C2E" w14:textId="1A44AB59" w:rsidR="005E3B51" w:rsidRDefault="005E3B51" w:rsidP="00453FC3">
            <w:pPr>
              <w:tabs>
                <w:tab w:val="left" w:pos="360"/>
              </w:tabs>
              <w:spacing w:before="40" w:after="20"/>
              <w:jc w:val="right"/>
            </w:pPr>
            <w:r>
              <w:t>290</w:t>
            </w:r>
          </w:p>
        </w:tc>
        <w:tc>
          <w:tcPr>
            <w:tcW w:w="990" w:type="dxa"/>
            <w:tcBorders>
              <w:top w:val="single" w:sz="2" w:space="0" w:color="auto"/>
              <w:left w:val="single" w:sz="2" w:space="0" w:color="auto"/>
              <w:bottom w:val="single" w:sz="2" w:space="0" w:color="auto"/>
              <w:right w:val="single" w:sz="2" w:space="0" w:color="auto"/>
            </w:tcBorders>
          </w:tcPr>
          <w:p w14:paraId="7AA6080A" w14:textId="3AB2A142" w:rsidR="005E3B51" w:rsidRDefault="005E3B51" w:rsidP="00453FC3">
            <w:pPr>
              <w:tabs>
                <w:tab w:val="left" w:pos="360"/>
              </w:tabs>
              <w:spacing w:before="40" w:after="20"/>
              <w:jc w:val="center"/>
            </w:pPr>
            <w:r>
              <w:t>R*</w:t>
            </w:r>
          </w:p>
        </w:tc>
      </w:tr>
      <w:tr w:rsidR="005E3B51" w14:paraId="1E42719D" w14:textId="77777777" w:rsidTr="005E3B51">
        <w:tc>
          <w:tcPr>
            <w:tcW w:w="6858" w:type="dxa"/>
            <w:tcBorders>
              <w:top w:val="single" w:sz="2" w:space="0" w:color="auto"/>
              <w:left w:val="single" w:sz="2" w:space="0" w:color="auto"/>
              <w:bottom w:val="single" w:sz="2" w:space="0" w:color="auto"/>
              <w:right w:val="single" w:sz="2" w:space="0" w:color="auto"/>
            </w:tcBorders>
          </w:tcPr>
          <w:p w14:paraId="75DA51D4" w14:textId="65167E13" w:rsidR="005E3B51" w:rsidRDefault="005E3B51" w:rsidP="008F40ED">
            <w:pPr>
              <w:tabs>
                <w:tab w:val="left" w:pos="360"/>
                <w:tab w:val="right" w:pos="6660"/>
              </w:tabs>
              <w:spacing w:before="40" w:after="20"/>
            </w:pPr>
            <w:r>
              <w:t>Industry source - for State use only</w:t>
            </w:r>
          </w:p>
        </w:tc>
        <w:tc>
          <w:tcPr>
            <w:tcW w:w="1080" w:type="dxa"/>
            <w:tcBorders>
              <w:top w:val="single" w:sz="2" w:space="0" w:color="auto"/>
              <w:left w:val="single" w:sz="2" w:space="0" w:color="auto"/>
              <w:bottom w:val="single" w:sz="2" w:space="0" w:color="auto"/>
              <w:right w:val="single" w:sz="2" w:space="0" w:color="auto"/>
            </w:tcBorders>
          </w:tcPr>
          <w:p w14:paraId="53821FC9" w14:textId="437E7A16" w:rsidR="005E3B51" w:rsidRDefault="005E3B51" w:rsidP="008F40ED">
            <w:pPr>
              <w:tabs>
                <w:tab w:val="left" w:pos="360"/>
              </w:tabs>
              <w:spacing w:before="40" w:after="20"/>
              <w:jc w:val="right"/>
            </w:pPr>
            <w:r>
              <w:t>300</w:t>
            </w:r>
          </w:p>
        </w:tc>
        <w:tc>
          <w:tcPr>
            <w:tcW w:w="990" w:type="dxa"/>
            <w:tcBorders>
              <w:top w:val="single" w:sz="2" w:space="0" w:color="auto"/>
              <w:left w:val="single" w:sz="2" w:space="0" w:color="auto"/>
              <w:bottom w:val="single" w:sz="2" w:space="0" w:color="auto"/>
              <w:right w:val="single" w:sz="2" w:space="0" w:color="auto"/>
            </w:tcBorders>
          </w:tcPr>
          <w:p w14:paraId="420A3FE8" w14:textId="3B6366FB" w:rsidR="005E3B51" w:rsidRDefault="005E3B51" w:rsidP="008F40ED">
            <w:pPr>
              <w:tabs>
                <w:tab w:val="left" w:pos="360"/>
              </w:tabs>
              <w:spacing w:before="40" w:after="20"/>
              <w:jc w:val="center"/>
            </w:pPr>
            <w:r>
              <w:t>R*</w:t>
            </w:r>
          </w:p>
        </w:tc>
      </w:tr>
      <w:tr w:rsidR="005E3B51" w14:paraId="3A967E24" w14:textId="77777777" w:rsidTr="005E3B51">
        <w:tc>
          <w:tcPr>
            <w:tcW w:w="6858" w:type="dxa"/>
            <w:tcBorders>
              <w:top w:val="single" w:sz="2" w:space="0" w:color="auto"/>
              <w:left w:val="single" w:sz="2" w:space="0" w:color="auto"/>
              <w:bottom w:val="single" w:sz="2" w:space="0" w:color="auto"/>
              <w:right w:val="single" w:sz="2" w:space="0" w:color="auto"/>
            </w:tcBorders>
          </w:tcPr>
          <w:p w14:paraId="02EEE47B" w14:textId="164C5587" w:rsidR="005E3B51" w:rsidRDefault="005E3B51" w:rsidP="00453FC3">
            <w:pPr>
              <w:tabs>
                <w:tab w:val="left" w:pos="360"/>
                <w:tab w:val="right" w:pos="6660"/>
              </w:tabs>
              <w:spacing w:before="40" w:after="20"/>
            </w:pPr>
            <w:r>
              <w:t>Usual occupation (text)</w:t>
            </w:r>
          </w:p>
        </w:tc>
        <w:tc>
          <w:tcPr>
            <w:tcW w:w="1080" w:type="dxa"/>
            <w:tcBorders>
              <w:top w:val="single" w:sz="2" w:space="0" w:color="auto"/>
              <w:left w:val="single" w:sz="2" w:space="0" w:color="auto"/>
              <w:bottom w:val="single" w:sz="2" w:space="0" w:color="auto"/>
              <w:right w:val="single" w:sz="2" w:space="0" w:color="auto"/>
            </w:tcBorders>
          </w:tcPr>
          <w:p w14:paraId="21C0073F" w14:textId="2411D0D9" w:rsidR="005E3B51" w:rsidRDefault="005E3B51" w:rsidP="00453FC3">
            <w:pPr>
              <w:tabs>
                <w:tab w:val="left" w:pos="360"/>
              </w:tabs>
              <w:spacing w:before="40" w:after="20"/>
              <w:jc w:val="right"/>
            </w:pPr>
            <w:r>
              <w:t>310</w:t>
            </w:r>
          </w:p>
        </w:tc>
        <w:tc>
          <w:tcPr>
            <w:tcW w:w="990" w:type="dxa"/>
            <w:tcBorders>
              <w:top w:val="single" w:sz="2" w:space="0" w:color="auto"/>
              <w:left w:val="single" w:sz="2" w:space="0" w:color="auto"/>
              <w:bottom w:val="single" w:sz="2" w:space="0" w:color="auto"/>
              <w:right w:val="single" w:sz="2" w:space="0" w:color="auto"/>
            </w:tcBorders>
          </w:tcPr>
          <w:p w14:paraId="5EE2B715" w14:textId="5CFFE6BA" w:rsidR="005E3B51" w:rsidRDefault="005E3B51" w:rsidP="00453FC3">
            <w:pPr>
              <w:tabs>
                <w:tab w:val="left" w:pos="360"/>
              </w:tabs>
              <w:spacing w:before="40" w:after="20"/>
              <w:jc w:val="center"/>
            </w:pPr>
            <w:r>
              <w:t>R*</w:t>
            </w:r>
          </w:p>
        </w:tc>
      </w:tr>
      <w:tr w:rsidR="005E3B51" w14:paraId="661F9797" w14:textId="77777777" w:rsidTr="005E3B51">
        <w:tc>
          <w:tcPr>
            <w:tcW w:w="6858" w:type="dxa"/>
            <w:tcBorders>
              <w:top w:val="single" w:sz="2" w:space="0" w:color="auto"/>
              <w:left w:val="single" w:sz="2" w:space="0" w:color="auto"/>
              <w:bottom w:val="single" w:sz="2" w:space="0" w:color="auto"/>
              <w:right w:val="single" w:sz="2" w:space="0" w:color="auto"/>
            </w:tcBorders>
          </w:tcPr>
          <w:p w14:paraId="6E1C53A9" w14:textId="1261BE70" w:rsidR="005E3B51" w:rsidRDefault="005E3B51" w:rsidP="00453FC3">
            <w:pPr>
              <w:tabs>
                <w:tab w:val="left" w:pos="360"/>
                <w:tab w:val="right" w:pos="6660"/>
              </w:tabs>
              <w:spacing w:before="40" w:after="20"/>
            </w:pPr>
            <w:r>
              <w:t>Usual industry (text)</w:t>
            </w:r>
          </w:p>
        </w:tc>
        <w:tc>
          <w:tcPr>
            <w:tcW w:w="1080" w:type="dxa"/>
            <w:tcBorders>
              <w:top w:val="single" w:sz="2" w:space="0" w:color="auto"/>
              <w:left w:val="single" w:sz="2" w:space="0" w:color="auto"/>
              <w:bottom w:val="single" w:sz="2" w:space="0" w:color="auto"/>
              <w:right w:val="single" w:sz="2" w:space="0" w:color="auto"/>
            </w:tcBorders>
          </w:tcPr>
          <w:p w14:paraId="4FC26624" w14:textId="2FA29204" w:rsidR="005E3B51" w:rsidRDefault="005E3B51" w:rsidP="00453FC3">
            <w:pPr>
              <w:tabs>
                <w:tab w:val="left" w:pos="360"/>
              </w:tabs>
              <w:spacing w:before="40" w:after="20"/>
              <w:jc w:val="right"/>
            </w:pPr>
            <w:r>
              <w:t>320</w:t>
            </w:r>
          </w:p>
        </w:tc>
        <w:tc>
          <w:tcPr>
            <w:tcW w:w="990" w:type="dxa"/>
            <w:tcBorders>
              <w:top w:val="single" w:sz="2" w:space="0" w:color="auto"/>
              <w:left w:val="single" w:sz="2" w:space="0" w:color="auto"/>
              <w:bottom w:val="single" w:sz="2" w:space="0" w:color="auto"/>
              <w:right w:val="single" w:sz="2" w:space="0" w:color="auto"/>
            </w:tcBorders>
          </w:tcPr>
          <w:p w14:paraId="6FD554B5" w14:textId="47F17E20" w:rsidR="005E3B51" w:rsidRDefault="005E3B51" w:rsidP="00453FC3">
            <w:pPr>
              <w:tabs>
                <w:tab w:val="left" w:pos="360"/>
              </w:tabs>
              <w:spacing w:before="40" w:after="20"/>
              <w:jc w:val="center"/>
            </w:pPr>
            <w:r>
              <w:t>R*</w:t>
            </w:r>
          </w:p>
        </w:tc>
      </w:tr>
      <w:tr w:rsidR="005E3B51" w14:paraId="6D2E8D3C" w14:textId="77777777" w:rsidTr="005E3B51">
        <w:tc>
          <w:tcPr>
            <w:tcW w:w="6858" w:type="dxa"/>
            <w:tcBorders>
              <w:top w:val="single" w:sz="2" w:space="0" w:color="auto"/>
              <w:left w:val="single" w:sz="2" w:space="0" w:color="auto"/>
              <w:bottom w:val="single" w:sz="2" w:space="0" w:color="auto"/>
              <w:right w:val="single" w:sz="2" w:space="0" w:color="auto"/>
            </w:tcBorders>
          </w:tcPr>
          <w:p w14:paraId="6507752A" w14:textId="587C3C55" w:rsidR="005E3B51" w:rsidRDefault="005E3B51" w:rsidP="00453FC3">
            <w:pPr>
              <w:tabs>
                <w:tab w:val="left" w:pos="360"/>
                <w:tab w:val="right" w:pos="6660"/>
              </w:tabs>
              <w:spacing w:before="40" w:after="20"/>
            </w:pPr>
            <w:r>
              <w:t>Occupation/industry coding system</w:t>
            </w:r>
          </w:p>
        </w:tc>
        <w:tc>
          <w:tcPr>
            <w:tcW w:w="1080" w:type="dxa"/>
            <w:tcBorders>
              <w:top w:val="single" w:sz="2" w:space="0" w:color="auto"/>
              <w:left w:val="single" w:sz="2" w:space="0" w:color="auto"/>
              <w:bottom w:val="single" w:sz="2" w:space="0" w:color="auto"/>
              <w:right w:val="single" w:sz="2" w:space="0" w:color="auto"/>
            </w:tcBorders>
          </w:tcPr>
          <w:p w14:paraId="6A26A904" w14:textId="35C87BEE" w:rsidR="005E3B51" w:rsidRDefault="005E3B51" w:rsidP="00453FC3">
            <w:pPr>
              <w:tabs>
                <w:tab w:val="left" w:pos="360"/>
              </w:tabs>
              <w:spacing w:before="40" w:after="20"/>
              <w:jc w:val="right"/>
            </w:pPr>
            <w:r>
              <w:t>330</w:t>
            </w:r>
          </w:p>
        </w:tc>
        <w:tc>
          <w:tcPr>
            <w:tcW w:w="990" w:type="dxa"/>
            <w:tcBorders>
              <w:top w:val="single" w:sz="2" w:space="0" w:color="auto"/>
              <w:left w:val="single" w:sz="2" w:space="0" w:color="auto"/>
              <w:bottom w:val="single" w:sz="2" w:space="0" w:color="auto"/>
              <w:right w:val="single" w:sz="2" w:space="0" w:color="auto"/>
            </w:tcBorders>
          </w:tcPr>
          <w:p w14:paraId="682EF9B5" w14:textId="309C2D40" w:rsidR="005E3B51" w:rsidRDefault="005E3B51" w:rsidP="00453FC3">
            <w:pPr>
              <w:tabs>
                <w:tab w:val="left" w:pos="360"/>
              </w:tabs>
              <w:spacing w:before="40" w:after="20"/>
              <w:jc w:val="center"/>
            </w:pPr>
            <w:r>
              <w:t>R*</w:t>
            </w:r>
          </w:p>
        </w:tc>
      </w:tr>
      <w:tr w:rsidR="005E3B51" w14:paraId="55FA409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DED39FF" w14:textId="50AAB37A" w:rsidR="005E3B51" w:rsidRDefault="005E3B51" w:rsidP="00453FC3">
            <w:pPr>
              <w:tabs>
                <w:tab w:val="left" w:pos="360"/>
                <w:tab w:val="right" w:pos="6660"/>
              </w:tabs>
              <w:spacing w:before="40" w:after="20"/>
            </w:pPr>
            <w:r>
              <w:t>Tobacco Use Smoking Status                                                   (01/01/2022)</w:t>
            </w:r>
          </w:p>
        </w:tc>
        <w:tc>
          <w:tcPr>
            <w:tcW w:w="1080" w:type="dxa"/>
            <w:tcBorders>
              <w:top w:val="single" w:sz="2" w:space="0" w:color="auto"/>
              <w:left w:val="single" w:sz="2" w:space="0" w:color="auto"/>
              <w:bottom w:val="single" w:sz="2" w:space="0" w:color="auto"/>
              <w:right w:val="single" w:sz="2" w:space="0" w:color="auto"/>
            </w:tcBorders>
          </w:tcPr>
          <w:p w14:paraId="00D6C794" w14:textId="7E8D50B3" w:rsidR="005E3B51" w:rsidRDefault="005E3B51" w:rsidP="00453FC3">
            <w:pPr>
              <w:tabs>
                <w:tab w:val="left" w:pos="360"/>
              </w:tabs>
              <w:spacing w:before="40" w:after="20"/>
              <w:jc w:val="right"/>
            </w:pPr>
            <w:r>
              <w:t>344</w:t>
            </w:r>
          </w:p>
        </w:tc>
        <w:tc>
          <w:tcPr>
            <w:tcW w:w="990" w:type="dxa"/>
            <w:tcBorders>
              <w:top w:val="single" w:sz="2" w:space="0" w:color="auto"/>
              <w:left w:val="single" w:sz="2" w:space="0" w:color="auto"/>
              <w:bottom w:val="single" w:sz="2" w:space="0" w:color="auto"/>
              <w:right w:val="single" w:sz="2" w:space="0" w:color="auto"/>
            </w:tcBorders>
          </w:tcPr>
          <w:p w14:paraId="4AB3275F" w14:textId="42AF6282" w:rsidR="005E3B51" w:rsidRDefault="005E3B51" w:rsidP="00453FC3">
            <w:pPr>
              <w:tabs>
                <w:tab w:val="left" w:pos="360"/>
              </w:tabs>
              <w:spacing w:before="40" w:after="20"/>
              <w:jc w:val="center"/>
            </w:pPr>
            <w:r>
              <w:t>R*</w:t>
            </w:r>
          </w:p>
        </w:tc>
      </w:tr>
      <w:tr w:rsidR="005E3B51" w14:paraId="0082648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C8D381F" w14:textId="381289FF" w:rsidR="005E3B51" w:rsidRDefault="005E3B51" w:rsidP="00453FC3">
            <w:pPr>
              <w:tabs>
                <w:tab w:val="left" w:pos="360"/>
                <w:tab w:val="right" w:pos="6660"/>
              </w:tabs>
              <w:spacing w:before="40" w:after="20"/>
            </w:pPr>
            <w:r>
              <w:t>Census tract certainty 2000 - for State use only</w:t>
            </w:r>
          </w:p>
        </w:tc>
        <w:tc>
          <w:tcPr>
            <w:tcW w:w="1080" w:type="dxa"/>
            <w:tcBorders>
              <w:top w:val="single" w:sz="2" w:space="0" w:color="auto"/>
              <w:left w:val="single" w:sz="2" w:space="0" w:color="auto"/>
              <w:bottom w:val="single" w:sz="2" w:space="0" w:color="auto"/>
              <w:right w:val="single" w:sz="2" w:space="0" w:color="auto"/>
            </w:tcBorders>
          </w:tcPr>
          <w:p w14:paraId="50AEF7D8" w14:textId="79B0C9AD" w:rsidR="005E3B51" w:rsidRDefault="005E3B51" w:rsidP="00453FC3">
            <w:pPr>
              <w:tabs>
                <w:tab w:val="left" w:pos="360"/>
              </w:tabs>
              <w:spacing w:before="40" w:after="20"/>
              <w:jc w:val="right"/>
            </w:pPr>
            <w:r>
              <w:t>365</w:t>
            </w:r>
          </w:p>
        </w:tc>
        <w:tc>
          <w:tcPr>
            <w:tcW w:w="990" w:type="dxa"/>
            <w:tcBorders>
              <w:top w:val="single" w:sz="2" w:space="0" w:color="auto"/>
              <w:left w:val="single" w:sz="2" w:space="0" w:color="auto"/>
              <w:bottom w:val="single" w:sz="2" w:space="0" w:color="auto"/>
              <w:right w:val="single" w:sz="2" w:space="0" w:color="auto"/>
            </w:tcBorders>
            <w:hideMark/>
          </w:tcPr>
          <w:p w14:paraId="6366F99A" w14:textId="453D9DC9" w:rsidR="005E3B51" w:rsidRDefault="005E3B51" w:rsidP="00453FC3">
            <w:pPr>
              <w:tabs>
                <w:tab w:val="left" w:pos="360"/>
              </w:tabs>
              <w:spacing w:before="40" w:after="20"/>
              <w:jc w:val="center"/>
            </w:pPr>
            <w:r>
              <w:t>RH</w:t>
            </w:r>
          </w:p>
        </w:tc>
      </w:tr>
      <w:tr w:rsidR="005E3B51" w14:paraId="3052696F" w14:textId="77777777" w:rsidTr="005E3B51">
        <w:tc>
          <w:tcPr>
            <w:tcW w:w="6858" w:type="dxa"/>
            <w:tcBorders>
              <w:top w:val="single" w:sz="2" w:space="0" w:color="auto"/>
              <w:left w:val="single" w:sz="2" w:space="0" w:color="auto"/>
              <w:bottom w:val="single" w:sz="2" w:space="0" w:color="auto"/>
              <w:right w:val="single" w:sz="2" w:space="0" w:color="auto"/>
            </w:tcBorders>
          </w:tcPr>
          <w:p w14:paraId="2556A7B8" w14:textId="5692D5B9" w:rsidR="005E3B51" w:rsidRDefault="005E3B51" w:rsidP="00453FC3">
            <w:pPr>
              <w:tabs>
                <w:tab w:val="left" w:pos="360"/>
                <w:tab w:val="right" w:pos="6660"/>
                <w:tab w:val="right" w:pos="9270"/>
              </w:tabs>
              <w:spacing w:before="40" w:after="20"/>
            </w:pPr>
            <w:r>
              <w:t>GIS coordinate quality - for State use only</w:t>
            </w:r>
          </w:p>
        </w:tc>
        <w:tc>
          <w:tcPr>
            <w:tcW w:w="1080" w:type="dxa"/>
            <w:tcBorders>
              <w:top w:val="single" w:sz="2" w:space="0" w:color="auto"/>
              <w:left w:val="single" w:sz="2" w:space="0" w:color="auto"/>
              <w:bottom w:val="single" w:sz="2" w:space="0" w:color="auto"/>
              <w:right w:val="single" w:sz="2" w:space="0" w:color="auto"/>
            </w:tcBorders>
          </w:tcPr>
          <w:p w14:paraId="086D052E" w14:textId="4D5B7D2C" w:rsidR="005E3B51" w:rsidRDefault="005E3B51" w:rsidP="00453FC3">
            <w:pPr>
              <w:tabs>
                <w:tab w:val="left" w:pos="360"/>
              </w:tabs>
              <w:spacing w:before="40" w:after="20"/>
              <w:jc w:val="right"/>
            </w:pPr>
            <w:r>
              <w:t>366</w:t>
            </w:r>
          </w:p>
        </w:tc>
        <w:tc>
          <w:tcPr>
            <w:tcW w:w="990" w:type="dxa"/>
            <w:tcBorders>
              <w:top w:val="single" w:sz="2" w:space="0" w:color="auto"/>
              <w:left w:val="single" w:sz="2" w:space="0" w:color="auto"/>
              <w:bottom w:val="single" w:sz="2" w:space="0" w:color="auto"/>
              <w:right w:val="single" w:sz="2" w:space="0" w:color="auto"/>
            </w:tcBorders>
          </w:tcPr>
          <w:p w14:paraId="596C71B1" w14:textId="6145A99F" w:rsidR="005E3B51" w:rsidRDefault="005E3B51" w:rsidP="001C2183">
            <w:pPr>
              <w:tabs>
                <w:tab w:val="left" w:pos="360"/>
              </w:tabs>
              <w:spacing w:before="40" w:after="20"/>
              <w:jc w:val="center"/>
            </w:pPr>
            <w:r>
              <w:t>R*</w:t>
            </w:r>
          </w:p>
        </w:tc>
      </w:tr>
      <w:tr w:rsidR="005E3B51" w14:paraId="287629A5" w14:textId="77777777" w:rsidTr="005E3B51">
        <w:tc>
          <w:tcPr>
            <w:tcW w:w="6858" w:type="dxa"/>
            <w:tcBorders>
              <w:top w:val="single" w:sz="2" w:space="0" w:color="auto"/>
              <w:left w:val="single" w:sz="2" w:space="0" w:color="auto"/>
              <w:bottom w:val="single" w:sz="2" w:space="0" w:color="auto"/>
              <w:right w:val="single" w:sz="2" w:space="0" w:color="auto"/>
            </w:tcBorders>
          </w:tcPr>
          <w:p w14:paraId="0743A7C3" w14:textId="50503073" w:rsidR="005E3B51" w:rsidRDefault="005E3B51" w:rsidP="00453FC3">
            <w:pPr>
              <w:tabs>
                <w:tab w:val="left" w:pos="360"/>
                <w:tab w:val="right" w:pos="6660"/>
                <w:tab w:val="right" w:pos="9270"/>
              </w:tabs>
              <w:spacing w:before="40" w:after="20"/>
            </w:pPr>
            <w:r>
              <w:t>Census tract certainty 2010 - for State use only</w:t>
            </w:r>
          </w:p>
        </w:tc>
        <w:tc>
          <w:tcPr>
            <w:tcW w:w="1080" w:type="dxa"/>
            <w:tcBorders>
              <w:top w:val="single" w:sz="2" w:space="0" w:color="auto"/>
              <w:left w:val="single" w:sz="2" w:space="0" w:color="auto"/>
              <w:bottom w:val="single" w:sz="2" w:space="0" w:color="auto"/>
              <w:right w:val="single" w:sz="2" w:space="0" w:color="auto"/>
            </w:tcBorders>
          </w:tcPr>
          <w:p w14:paraId="49879524" w14:textId="7F286979" w:rsidR="005E3B51" w:rsidRDefault="005E3B51" w:rsidP="00453FC3">
            <w:pPr>
              <w:tabs>
                <w:tab w:val="left" w:pos="360"/>
              </w:tabs>
              <w:spacing w:before="40" w:after="20"/>
              <w:jc w:val="right"/>
            </w:pPr>
            <w:r>
              <w:t>367</w:t>
            </w:r>
          </w:p>
        </w:tc>
        <w:tc>
          <w:tcPr>
            <w:tcW w:w="990" w:type="dxa"/>
            <w:tcBorders>
              <w:top w:val="single" w:sz="2" w:space="0" w:color="auto"/>
              <w:left w:val="single" w:sz="2" w:space="0" w:color="auto"/>
              <w:bottom w:val="single" w:sz="2" w:space="0" w:color="auto"/>
              <w:right w:val="single" w:sz="2" w:space="0" w:color="auto"/>
            </w:tcBorders>
          </w:tcPr>
          <w:p w14:paraId="717173D8" w14:textId="14DC4208" w:rsidR="005E3B51" w:rsidRDefault="005E3B51" w:rsidP="00453FC3">
            <w:pPr>
              <w:tabs>
                <w:tab w:val="left" w:pos="360"/>
              </w:tabs>
              <w:spacing w:before="40" w:after="20"/>
              <w:jc w:val="center"/>
            </w:pPr>
            <w:r>
              <w:t>R*</w:t>
            </w:r>
          </w:p>
        </w:tc>
      </w:tr>
      <w:tr w:rsidR="005E3B51" w14:paraId="4A49183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4A3861D" w14:textId="3AAE0482" w:rsidR="005E3B51" w:rsidRDefault="005E3B51" w:rsidP="00453FC3">
            <w:pPr>
              <w:tabs>
                <w:tab w:val="left" w:pos="360"/>
                <w:tab w:val="right" w:pos="6660"/>
                <w:tab w:val="right" w:pos="9270"/>
              </w:tabs>
              <w:spacing w:before="40" w:after="20"/>
            </w:pPr>
            <w:r>
              <w:t>Census tract certainty 2020 - for State use only</w:t>
            </w:r>
          </w:p>
        </w:tc>
        <w:tc>
          <w:tcPr>
            <w:tcW w:w="1080" w:type="dxa"/>
            <w:tcBorders>
              <w:top w:val="single" w:sz="2" w:space="0" w:color="auto"/>
              <w:left w:val="single" w:sz="2" w:space="0" w:color="auto"/>
              <w:bottom w:val="single" w:sz="2" w:space="0" w:color="auto"/>
              <w:right w:val="single" w:sz="2" w:space="0" w:color="auto"/>
            </w:tcBorders>
          </w:tcPr>
          <w:p w14:paraId="705CE89D" w14:textId="48215872" w:rsidR="005E3B51" w:rsidRDefault="005E3B51" w:rsidP="00453FC3">
            <w:pPr>
              <w:tabs>
                <w:tab w:val="left" w:pos="360"/>
              </w:tabs>
              <w:spacing w:before="40" w:after="20"/>
              <w:jc w:val="right"/>
            </w:pPr>
            <w:r>
              <w:t>369</w:t>
            </w:r>
          </w:p>
        </w:tc>
        <w:tc>
          <w:tcPr>
            <w:tcW w:w="990" w:type="dxa"/>
            <w:tcBorders>
              <w:top w:val="single" w:sz="2" w:space="0" w:color="auto"/>
              <w:left w:val="single" w:sz="2" w:space="0" w:color="auto"/>
              <w:bottom w:val="single" w:sz="2" w:space="0" w:color="auto"/>
              <w:right w:val="single" w:sz="2" w:space="0" w:color="auto"/>
            </w:tcBorders>
            <w:hideMark/>
          </w:tcPr>
          <w:p w14:paraId="3754C652" w14:textId="4E2C1F12" w:rsidR="005E3B51" w:rsidRDefault="005E3B51" w:rsidP="00453FC3">
            <w:pPr>
              <w:tabs>
                <w:tab w:val="left" w:pos="360"/>
              </w:tabs>
              <w:spacing w:before="40" w:after="20"/>
              <w:jc w:val="center"/>
            </w:pPr>
            <w:r>
              <w:t>D</w:t>
            </w:r>
          </w:p>
        </w:tc>
      </w:tr>
      <w:tr w:rsidR="005E3B51" w14:paraId="1000627C" w14:textId="77777777" w:rsidTr="005E3B51">
        <w:tc>
          <w:tcPr>
            <w:tcW w:w="6858" w:type="dxa"/>
            <w:tcBorders>
              <w:top w:val="single" w:sz="2" w:space="0" w:color="auto"/>
              <w:left w:val="single" w:sz="2" w:space="0" w:color="auto"/>
              <w:bottom w:val="single" w:sz="2" w:space="0" w:color="auto"/>
              <w:right w:val="single" w:sz="2" w:space="0" w:color="auto"/>
            </w:tcBorders>
          </w:tcPr>
          <w:p w14:paraId="713313C7" w14:textId="52D9F05E" w:rsidR="005E3B51" w:rsidRDefault="005E3B51" w:rsidP="00453FC3">
            <w:pPr>
              <w:tabs>
                <w:tab w:val="left" w:pos="360"/>
                <w:tab w:val="right" w:pos="6660"/>
              </w:tabs>
              <w:spacing w:before="40" w:after="20"/>
            </w:pPr>
            <w:r>
              <w:t>Sequence number--central - for State use only</w:t>
            </w:r>
          </w:p>
        </w:tc>
        <w:tc>
          <w:tcPr>
            <w:tcW w:w="1080" w:type="dxa"/>
            <w:tcBorders>
              <w:top w:val="single" w:sz="2" w:space="0" w:color="auto"/>
              <w:left w:val="single" w:sz="2" w:space="0" w:color="auto"/>
              <w:bottom w:val="single" w:sz="2" w:space="0" w:color="auto"/>
              <w:right w:val="single" w:sz="2" w:space="0" w:color="auto"/>
            </w:tcBorders>
          </w:tcPr>
          <w:p w14:paraId="4F8AA7A9" w14:textId="76EE1CA4" w:rsidR="005E3B51" w:rsidRDefault="005E3B51" w:rsidP="00453FC3">
            <w:pPr>
              <w:tabs>
                <w:tab w:val="left" w:pos="360"/>
              </w:tabs>
              <w:spacing w:before="40" w:after="20"/>
              <w:jc w:val="right"/>
            </w:pPr>
            <w:r>
              <w:t>380</w:t>
            </w:r>
          </w:p>
        </w:tc>
        <w:tc>
          <w:tcPr>
            <w:tcW w:w="990" w:type="dxa"/>
            <w:tcBorders>
              <w:top w:val="single" w:sz="2" w:space="0" w:color="auto"/>
              <w:left w:val="single" w:sz="2" w:space="0" w:color="auto"/>
              <w:bottom w:val="single" w:sz="2" w:space="0" w:color="auto"/>
              <w:right w:val="single" w:sz="2" w:space="0" w:color="auto"/>
            </w:tcBorders>
          </w:tcPr>
          <w:p w14:paraId="154EEDAA" w14:textId="17AE3696" w:rsidR="005E3B51" w:rsidRDefault="005E3B51" w:rsidP="00453FC3">
            <w:pPr>
              <w:tabs>
                <w:tab w:val="left" w:pos="360"/>
              </w:tabs>
              <w:spacing w:before="40" w:after="20"/>
              <w:jc w:val="center"/>
            </w:pPr>
            <w:r>
              <w:t>R</w:t>
            </w:r>
          </w:p>
        </w:tc>
      </w:tr>
      <w:tr w:rsidR="005E3B51" w14:paraId="1532B38A" w14:textId="77777777" w:rsidTr="005E3B51">
        <w:tc>
          <w:tcPr>
            <w:tcW w:w="6858" w:type="dxa"/>
            <w:tcBorders>
              <w:top w:val="single" w:sz="2" w:space="0" w:color="auto"/>
              <w:left w:val="single" w:sz="2" w:space="0" w:color="auto"/>
              <w:bottom w:val="single" w:sz="2" w:space="0" w:color="auto"/>
              <w:right w:val="single" w:sz="2" w:space="0" w:color="auto"/>
            </w:tcBorders>
          </w:tcPr>
          <w:p w14:paraId="79CEECB6" w14:textId="30C649D3" w:rsidR="005E3B51" w:rsidRDefault="005E3B51" w:rsidP="00453FC3">
            <w:pPr>
              <w:tabs>
                <w:tab w:val="left" w:pos="360"/>
                <w:tab w:val="right" w:pos="6660"/>
              </w:tabs>
              <w:spacing w:before="40" w:after="20"/>
            </w:pPr>
            <w:r>
              <w:t>Date of initial diagnosis</w:t>
            </w:r>
          </w:p>
        </w:tc>
        <w:tc>
          <w:tcPr>
            <w:tcW w:w="1080" w:type="dxa"/>
            <w:tcBorders>
              <w:top w:val="single" w:sz="2" w:space="0" w:color="auto"/>
              <w:left w:val="single" w:sz="2" w:space="0" w:color="auto"/>
              <w:bottom w:val="single" w:sz="2" w:space="0" w:color="auto"/>
              <w:right w:val="single" w:sz="2" w:space="0" w:color="auto"/>
            </w:tcBorders>
          </w:tcPr>
          <w:p w14:paraId="125BEEC4" w14:textId="3A300202" w:rsidR="005E3B51" w:rsidRDefault="005E3B51" w:rsidP="00453FC3">
            <w:pPr>
              <w:tabs>
                <w:tab w:val="left" w:pos="360"/>
              </w:tabs>
              <w:spacing w:before="40" w:after="20"/>
              <w:jc w:val="right"/>
            </w:pPr>
            <w:r>
              <w:t>390</w:t>
            </w:r>
          </w:p>
        </w:tc>
        <w:tc>
          <w:tcPr>
            <w:tcW w:w="990" w:type="dxa"/>
            <w:tcBorders>
              <w:top w:val="single" w:sz="2" w:space="0" w:color="auto"/>
              <w:left w:val="single" w:sz="2" w:space="0" w:color="auto"/>
              <w:bottom w:val="single" w:sz="2" w:space="0" w:color="auto"/>
              <w:right w:val="single" w:sz="2" w:space="0" w:color="auto"/>
            </w:tcBorders>
          </w:tcPr>
          <w:p w14:paraId="6BE3975D" w14:textId="7F772657" w:rsidR="005E3B51" w:rsidRDefault="005E3B51" w:rsidP="00453FC3">
            <w:pPr>
              <w:tabs>
                <w:tab w:val="left" w:pos="360"/>
              </w:tabs>
              <w:spacing w:before="40" w:after="20"/>
              <w:jc w:val="center"/>
            </w:pPr>
            <w:r>
              <w:t>R</w:t>
            </w:r>
          </w:p>
        </w:tc>
      </w:tr>
      <w:tr w:rsidR="005E3B51" w14:paraId="60892028" w14:textId="77777777" w:rsidTr="005E3B51">
        <w:tc>
          <w:tcPr>
            <w:tcW w:w="6858" w:type="dxa"/>
            <w:tcBorders>
              <w:top w:val="single" w:sz="2" w:space="0" w:color="auto"/>
              <w:left w:val="single" w:sz="2" w:space="0" w:color="auto"/>
              <w:bottom w:val="single" w:sz="2" w:space="0" w:color="auto"/>
              <w:right w:val="single" w:sz="2" w:space="0" w:color="auto"/>
            </w:tcBorders>
          </w:tcPr>
          <w:p w14:paraId="551E6636" w14:textId="3CA39391" w:rsidR="005E3B51" w:rsidRPr="0025381A" w:rsidRDefault="005E3B51" w:rsidP="008C6E46">
            <w:pPr>
              <w:tabs>
                <w:tab w:val="left" w:pos="360"/>
                <w:tab w:val="right" w:pos="6660"/>
              </w:tabs>
              <w:spacing w:before="40" w:after="20"/>
            </w:pPr>
            <w:r w:rsidRPr="0025381A">
              <w:t>Date of diagnosis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0A43FE7C" w14:textId="7A6ECF0C" w:rsidR="005E3B51" w:rsidRPr="0025381A" w:rsidRDefault="005E3B51" w:rsidP="008C6E46">
            <w:pPr>
              <w:tabs>
                <w:tab w:val="left" w:pos="360"/>
              </w:tabs>
              <w:spacing w:before="40" w:after="20"/>
              <w:jc w:val="right"/>
            </w:pPr>
            <w:r w:rsidRPr="0025381A">
              <w:t>391</w:t>
            </w:r>
          </w:p>
        </w:tc>
        <w:tc>
          <w:tcPr>
            <w:tcW w:w="990" w:type="dxa"/>
            <w:tcBorders>
              <w:top w:val="single" w:sz="2" w:space="0" w:color="auto"/>
              <w:left w:val="single" w:sz="2" w:space="0" w:color="auto"/>
              <w:bottom w:val="single" w:sz="2" w:space="0" w:color="auto"/>
              <w:right w:val="single" w:sz="2" w:space="0" w:color="auto"/>
            </w:tcBorders>
          </w:tcPr>
          <w:p w14:paraId="6D869EDB" w14:textId="7F0072B3" w:rsidR="005E3B51" w:rsidRDefault="005E3B51" w:rsidP="008C6E46">
            <w:pPr>
              <w:tabs>
                <w:tab w:val="left" w:pos="360"/>
              </w:tabs>
              <w:spacing w:before="40" w:after="20"/>
              <w:jc w:val="center"/>
            </w:pPr>
            <w:r w:rsidRPr="0025381A">
              <w:t>R</w:t>
            </w:r>
          </w:p>
        </w:tc>
      </w:tr>
      <w:tr w:rsidR="005E3B51" w14:paraId="1FC148AA" w14:textId="77777777" w:rsidTr="005E3B51">
        <w:tc>
          <w:tcPr>
            <w:tcW w:w="6858" w:type="dxa"/>
            <w:tcBorders>
              <w:top w:val="single" w:sz="2" w:space="0" w:color="auto"/>
              <w:left w:val="single" w:sz="2" w:space="0" w:color="auto"/>
              <w:bottom w:val="single" w:sz="2" w:space="0" w:color="auto"/>
              <w:right w:val="single" w:sz="2" w:space="0" w:color="auto"/>
            </w:tcBorders>
          </w:tcPr>
          <w:p w14:paraId="07A38E41" w14:textId="7A014202" w:rsidR="005E3B51" w:rsidRDefault="005E3B51" w:rsidP="008C6E46">
            <w:pPr>
              <w:tabs>
                <w:tab w:val="left" w:pos="360"/>
                <w:tab w:val="right" w:pos="6660"/>
              </w:tabs>
              <w:spacing w:before="40" w:after="20"/>
            </w:pPr>
            <w:r>
              <w:t>Primary site</w:t>
            </w:r>
          </w:p>
        </w:tc>
        <w:tc>
          <w:tcPr>
            <w:tcW w:w="1080" w:type="dxa"/>
            <w:tcBorders>
              <w:top w:val="single" w:sz="2" w:space="0" w:color="auto"/>
              <w:left w:val="single" w:sz="2" w:space="0" w:color="auto"/>
              <w:bottom w:val="single" w:sz="2" w:space="0" w:color="auto"/>
              <w:right w:val="single" w:sz="2" w:space="0" w:color="auto"/>
            </w:tcBorders>
          </w:tcPr>
          <w:p w14:paraId="2895006C" w14:textId="602BFCF6" w:rsidR="005E3B51" w:rsidRDefault="005E3B51" w:rsidP="008C6E46">
            <w:pPr>
              <w:tabs>
                <w:tab w:val="left" w:pos="360"/>
              </w:tabs>
              <w:spacing w:before="40" w:after="20"/>
              <w:jc w:val="right"/>
            </w:pPr>
            <w:r>
              <w:t>400</w:t>
            </w:r>
          </w:p>
        </w:tc>
        <w:tc>
          <w:tcPr>
            <w:tcW w:w="990" w:type="dxa"/>
            <w:tcBorders>
              <w:top w:val="single" w:sz="2" w:space="0" w:color="auto"/>
              <w:left w:val="single" w:sz="2" w:space="0" w:color="auto"/>
              <w:bottom w:val="single" w:sz="2" w:space="0" w:color="auto"/>
              <w:right w:val="single" w:sz="2" w:space="0" w:color="auto"/>
            </w:tcBorders>
          </w:tcPr>
          <w:p w14:paraId="773DFA89" w14:textId="5E89A6EA" w:rsidR="005E3B51" w:rsidRDefault="005E3B51" w:rsidP="008C6E46">
            <w:pPr>
              <w:tabs>
                <w:tab w:val="left" w:pos="360"/>
              </w:tabs>
              <w:spacing w:before="40" w:after="20"/>
              <w:jc w:val="center"/>
            </w:pPr>
            <w:r>
              <w:t>R</w:t>
            </w:r>
          </w:p>
        </w:tc>
      </w:tr>
      <w:tr w:rsidR="005E3B51" w14:paraId="70DF9BB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50D7501" w14:textId="4D150171" w:rsidR="005E3B51" w:rsidRDefault="005E3B51" w:rsidP="008C6E46">
            <w:pPr>
              <w:tabs>
                <w:tab w:val="left" w:pos="360"/>
                <w:tab w:val="right" w:pos="6660"/>
              </w:tabs>
              <w:spacing w:before="40" w:after="20"/>
            </w:pPr>
            <w:r>
              <w:t>Laterality</w:t>
            </w:r>
          </w:p>
        </w:tc>
        <w:tc>
          <w:tcPr>
            <w:tcW w:w="1080" w:type="dxa"/>
            <w:tcBorders>
              <w:top w:val="single" w:sz="2" w:space="0" w:color="auto"/>
              <w:left w:val="single" w:sz="2" w:space="0" w:color="auto"/>
              <w:bottom w:val="single" w:sz="2" w:space="0" w:color="auto"/>
              <w:right w:val="single" w:sz="2" w:space="0" w:color="auto"/>
            </w:tcBorders>
          </w:tcPr>
          <w:p w14:paraId="004E79A4" w14:textId="27B78452" w:rsidR="005E3B51" w:rsidRDefault="005E3B51" w:rsidP="008C6E46">
            <w:pPr>
              <w:tabs>
                <w:tab w:val="left" w:pos="360"/>
              </w:tabs>
              <w:spacing w:before="40" w:after="20"/>
              <w:jc w:val="right"/>
            </w:pPr>
            <w:r>
              <w:t>410</w:t>
            </w:r>
          </w:p>
        </w:tc>
        <w:tc>
          <w:tcPr>
            <w:tcW w:w="990" w:type="dxa"/>
            <w:tcBorders>
              <w:top w:val="single" w:sz="2" w:space="0" w:color="auto"/>
              <w:left w:val="single" w:sz="2" w:space="0" w:color="auto"/>
              <w:bottom w:val="single" w:sz="2" w:space="0" w:color="auto"/>
              <w:right w:val="single" w:sz="2" w:space="0" w:color="auto"/>
            </w:tcBorders>
            <w:hideMark/>
          </w:tcPr>
          <w:p w14:paraId="5D9D269F" w14:textId="52575773" w:rsidR="005E3B51" w:rsidRDefault="005E3B51" w:rsidP="008C6E46">
            <w:pPr>
              <w:tabs>
                <w:tab w:val="left" w:pos="360"/>
              </w:tabs>
              <w:spacing w:before="40" w:after="20"/>
              <w:jc w:val="center"/>
            </w:pPr>
            <w:r>
              <w:t>R</w:t>
            </w:r>
          </w:p>
        </w:tc>
      </w:tr>
      <w:tr w:rsidR="005E3B51" w14:paraId="64CEA7B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D66CB86" w14:textId="77A80770" w:rsidR="005E3B51" w:rsidRPr="00252744" w:rsidRDefault="005E3B51" w:rsidP="008C6E46">
            <w:pPr>
              <w:tabs>
                <w:tab w:val="left" w:pos="360"/>
                <w:tab w:val="right" w:pos="6660"/>
              </w:tabs>
              <w:spacing w:before="40" w:after="20"/>
              <w:rPr>
                <w:highlight w:val="lightGray"/>
              </w:rPr>
            </w:pPr>
            <w:r>
              <w:t>Histologic type (1992-2000) ICD-O-2</w:t>
            </w:r>
          </w:p>
        </w:tc>
        <w:tc>
          <w:tcPr>
            <w:tcW w:w="1080" w:type="dxa"/>
            <w:tcBorders>
              <w:top w:val="single" w:sz="2" w:space="0" w:color="auto"/>
              <w:left w:val="single" w:sz="2" w:space="0" w:color="auto"/>
              <w:bottom w:val="single" w:sz="2" w:space="0" w:color="auto"/>
              <w:right w:val="single" w:sz="2" w:space="0" w:color="auto"/>
            </w:tcBorders>
          </w:tcPr>
          <w:p w14:paraId="7B9AA520" w14:textId="17C97A99" w:rsidR="005E3B51" w:rsidRPr="00252744" w:rsidRDefault="005E3B51" w:rsidP="008C6E46">
            <w:pPr>
              <w:tabs>
                <w:tab w:val="left" w:pos="360"/>
              </w:tabs>
              <w:spacing w:before="40" w:after="20"/>
              <w:jc w:val="right"/>
              <w:rPr>
                <w:highlight w:val="lightGray"/>
              </w:rPr>
            </w:pPr>
            <w:r>
              <w:t>420</w:t>
            </w:r>
          </w:p>
        </w:tc>
        <w:tc>
          <w:tcPr>
            <w:tcW w:w="990" w:type="dxa"/>
            <w:tcBorders>
              <w:top w:val="single" w:sz="2" w:space="0" w:color="auto"/>
              <w:left w:val="single" w:sz="2" w:space="0" w:color="auto"/>
              <w:bottom w:val="single" w:sz="2" w:space="0" w:color="auto"/>
              <w:right w:val="single" w:sz="2" w:space="0" w:color="auto"/>
            </w:tcBorders>
            <w:hideMark/>
          </w:tcPr>
          <w:p w14:paraId="76BDA778" w14:textId="34D5A4DA" w:rsidR="005E3B51" w:rsidRPr="00252744" w:rsidRDefault="005E3B51" w:rsidP="008C6E46">
            <w:pPr>
              <w:tabs>
                <w:tab w:val="left" w:pos="360"/>
              </w:tabs>
              <w:spacing w:before="40" w:after="20"/>
              <w:jc w:val="center"/>
              <w:rPr>
                <w:highlight w:val="lightGray"/>
              </w:rPr>
            </w:pPr>
            <w:r>
              <w:t>RH</w:t>
            </w:r>
          </w:p>
        </w:tc>
      </w:tr>
      <w:tr w:rsidR="005E3B51" w14:paraId="447CF7E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704304D" w14:textId="4E0D611B" w:rsidR="005E3B51" w:rsidRDefault="005E3B51" w:rsidP="008C6E46">
            <w:pPr>
              <w:tabs>
                <w:tab w:val="left" w:pos="360"/>
                <w:tab w:val="right" w:pos="6660"/>
              </w:tabs>
              <w:spacing w:before="40" w:after="20"/>
            </w:pPr>
            <w:r>
              <w:t>Behavior code (1992-2000) ICD-O-2</w:t>
            </w:r>
          </w:p>
        </w:tc>
        <w:tc>
          <w:tcPr>
            <w:tcW w:w="1080" w:type="dxa"/>
            <w:tcBorders>
              <w:top w:val="single" w:sz="2" w:space="0" w:color="auto"/>
              <w:left w:val="single" w:sz="2" w:space="0" w:color="auto"/>
              <w:bottom w:val="single" w:sz="2" w:space="0" w:color="auto"/>
              <w:right w:val="single" w:sz="2" w:space="0" w:color="auto"/>
            </w:tcBorders>
          </w:tcPr>
          <w:p w14:paraId="26BDF59B" w14:textId="7A2305F3" w:rsidR="005E3B51" w:rsidRDefault="005E3B51" w:rsidP="008C6E46">
            <w:pPr>
              <w:tabs>
                <w:tab w:val="left" w:pos="360"/>
              </w:tabs>
              <w:spacing w:before="40" w:after="20"/>
              <w:jc w:val="right"/>
            </w:pPr>
            <w:r>
              <w:t>430</w:t>
            </w:r>
          </w:p>
        </w:tc>
        <w:tc>
          <w:tcPr>
            <w:tcW w:w="990" w:type="dxa"/>
            <w:tcBorders>
              <w:top w:val="single" w:sz="2" w:space="0" w:color="auto"/>
              <w:left w:val="single" w:sz="2" w:space="0" w:color="auto"/>
              <w:bottom w:val="single" w:sz="2" w:space="0" w:color="auto"/>
              <w:right w:val="single" w:sz="2" w:space="0" w:color="auto"/>
            </w:tcBorders>
            <w:hideMark/>
          </w:tcPr>
          <w:p w14:paraId="608409E8" w14:textId="4E4C206E" w:rsidR="005E3B51" w:rsidRDefault="005E3B51" w:rsidP="008C6E46">
            <w:pPr>
              <w:tabs>
                <w:tab w:val="left" w:pos="360"/>
              </w:tabs>
              <w:spacing w:before="40" w:after="20"/>
              <w:jc w:val="center"/>
            </w:pPr>
            <w:r>
              <w:t>RH</w:t>
            </w:r>
          </w:p>
        </w:tc>
      </w:tr>
      <w:tr w:rsidR="005E3B51" w14:paraId="51143D3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93E2A1D" w14:textId="5B2A3E6A" w:rsidR="005E3B51" w:rsidRDefault="005E3B51" w:rsidP="008C6E46">
            <w:pPr>
              <w:tabs>
                <w:tab w:val="left" w:pos="360"/>
                <w:tab w:val="right" w:pos="6660"/>
              </w:tabs>
              <w:spacing w:before="40" w:after="20"/>
            </w:pPr>
            <w:r>
              <w:t>Grade</w:t>
            </w:r>
            <w:r>
              <w:tab/>
              <w:t>(discontinued after 12/31/2017)</w:t>
            </w:r>
          </w:p>
        </w:tc>
        <w:tc>
          <w:tcPr>
            <w:tcW w:w="1080" w:type="dxa"/>
            <w:tcBorders>
              <w:top w:val="single" w:sz="2" w:space="0" w:color="auto"/>
              <w:left w:val="single" w:sz="2" w:space="0" w:color="auto"/>
              <w:bottom w:val="single" w:sz="2" w:space="0" w:color="auto"/>
              <w:right w:val="single" w:sz="2" w:space="0" w:color="auto"/>
            </w:tcBorders>
          </w:tcPr>
          <w:p w14:paraId="30E256EE" w14:textId="3E5A8264" w:rsidR="005E3B51" w:rsidRDefault="005E3B51" w:rsidP="008C6E46">
            <w:pPr>
              <w:tabs>
                <w:tab w:val="left" w:pos="360"/>
              </w:tabs>
              <w:spacing w:before="40" w:after="20"/>
              <w:jc w:val="right"/>
            </w:pPr>
            <w:r>
              <w:t>440</w:t>
            </w:r>
          </w:p>
        </w:tc>
        <w:tc>
          <w:tcPr>
            <w:tcW w:w="990" w:type="dxa"/>
            <w:tcBorders>
              <w:top w:val="single" w:sz="2" w:space="0" w:color="auto"/>
              <w:left w:val="single" w:sz="2" w:space="0" w:color="auto"/>
              <w:bottom w:val="single" w:sz="2" w:space="0" w:color="auto"/>
              <w:right w:val="single" w:sz="2" w:space="0" w:color="auto"/>
            </w:tcBorders>
            <w:hideMark/>
          </w:tcPr>
          <w:p w14:paraId="762DAB5E" w14:textId="5CC9FE99" w:rsidR="005E3B51" w:rsidRDefault="005E3B51" w:rsidP="008C6E46">
            <w:pPr>
              <w:tabs>
                <w:tab w:val="left" w:pos="360"/>
              </w:tabs>
              <w:spacing w:before="40" w:after="20"/>
              <w:jc w:val="center"/>
            </w:pPr>
            <w:r>
              <w:t>RH</w:t>
            </w:r>
          </w:p>
        </w:tc>
      </w:tr>
      <w:tr w:rsidR="005E3B51" w14:paraId="738368EB" w14:textId="77777777" w:rsidTr="005E3B51">
        <w:tc>
          <w:tcPr>
            <w:tcW w:w="6858" w:type="dxa"/>
            <w:tcBorders>
              <w:top w:val="single" w:sz="2" w:space="0" w:color="auto"/>
              <w:left w:val="single" w:sz="2" w:space="0" w:color="auto"/>
              <w:bottom w:val="single" w:sz="2" w:space="0" w:color="auto"/>
              <w:right w:val="single" w:sz="2" w:space="0" w:color="auto"/>
            </w:tcBorders>
          </w:tcPr>
          <w:p w14:paraId="107D61CB" w14:textId="485F44E2" w:rsidR="005E3B51" w:rsidRDefault="005E3B51" w:rsidP="008C6E46">
            <w:pPr>
              <w:tabs>
                <w:tab w:val="left" w:pos="360"/>
                <w:tab w:val="right" w:pos="6660"/>
              </w:tabs>
              <w:spacing w:before="40" w:after="20"/>
            </w:pPr>
            <w:r>
              <w:t>Grade clinical</w:t>
            </w:r>
            <w:r>
              <w:tab/>
              <w:t>(01/01/2018)</w:t>
            </w:r>
          </w:p>
        </w:tc>
        <w:tc>
          <w:tcPr>
            <w:tcW w:w="1080" w:type="dxa"/>
            <w:tcBorders>
              <w:top w:val="single" w:sz="2" w:space="0" w:color="auto"/>
              <w:left w:val="single" w:sz="2" w:space="0" w:color="auto"/>
              <w:bottom w:val="single" w:sz="2" w:space="0" w:color="auto"/>
              <w:right w:val="single" w:sz="2" w:space="0" w:color="auto"/>
            </w:tcBorders>
          </w:tcPr>
          <w:p w14:paraId="351D510F" w14:textId="4E0351D8" w:rsidR="005E3B51" w:rsidRDefault="005E3B51" w:rsidP="008C6E46">
            <w:pPr>
              <w:tabs>
                <w:tab w:val="left" w:pos="360"/>
              </w:tabs>
              <w:spacing w:before="40" w:after="20"/>
              <w:jc w:val="right"/>
            </w:pPr>
            <w:r>
              <w:t>3843</w:t>
            </w:r>
          </w:p>
        </w:tc>
        <w:tc>
          <w:tcPr>
            <w:tcW w:w="990" w:type="dxa"/>
            <w:tcBorders>
              <w:top w:val="single" w:sz="2" w:space="0" w:color="auto"/>
              <w:left w:val="single" w:sz="2" w:space="0" w:color="auto"/>
              <w:bottom w:val="single" w:sz="2" w:space="0" w:color="auto"/>
              <w:right w:val="single" w:sz="2" w:space="0" w:color="auto"/>
            </w:tcBorders>
          </w:tcPr>
          <w:p w14:paraId="40BB7BA6" w14:textId="5337D9A1" w:rsidR="005E3B51" w:rsidRDefault="005E3B51" w:rsidP="008C6E46">
            <w:pPr>
              <w:tabs>
                <w:tab w:val="left" w:pos="360"/>
              </w:tabs>
              <w:spacing w:before="40" w:after="20"/>
              <w:jc w:val="center"/>
            </w:pPr>
            <w:r>
              <w:t>R</w:t>
            </w:r>
          </w:p>
        </w:tc>
      </w:tr>
      <w:tr w:rsidR="005E3B51" w14:paraId="576EECD6" w14:textId="77777777" w:rsidTr="005E3B51">
        <w:tc>
          <w:tcPr>
            <w:tcW w:w="6858" w:type="dxa"/>
            <w:tcBorders>
              <w:top w:val="single" w:sz="2" w:space="0" w:color="auto"/>
              <w:left w:val="single" w:sz="2" w:space="0" w:color="auto"/>
              <w:bottom w:val="single" w:sz="2" w:space="0" w:color="auto"/>
              <w:right w:val="single" w:sz="2" w:space="0" w:color="auto"/>
            </w:tcBorders>
          </w:tcPr>
          <w:p w14:paraId="135CE281" w14:textId="6EDD8DBC" w:rsidR="005E3B51" w:rsidRDefault="005E3B51" w:rsidP="008C6E46">
            <w:pPr>
              <w:tabs>
                <w:tab w:val="left" w:pos="360"/>
                <w:tab w:val="right" w:pos="6660"/>
              </w:tabs>
              <w:spacing w:before="40" w:after="20"/>
            </w:pPr>
            <w:r>
              <w:t>Grade post-therapy clinical (yc)</w:t>
            </w:r>
            <w:r>
              <w:tab/>
              <w:t>(01/01/2021)</w:t>
            </w:r>
          </w:p>
        </w:tc>
        <w:tc>
          <w:tcPr>
            <w:tcW w:w="1080" w:type="dxa"/>
            <w:tcBorders>
              <w:top w:val="single" w:sz="2" w:space="0" w:color="auto"/>
              <w:left w:val="single" w:sz="2" w:space="0" w:color="auto"/>
              <w:bottom w:val="single" w:sz="2" w:space="0" w:color="auto"/>
              <w:right w:val="single" w:sz="2" w:space="0" w:color="auto"/>
            </w:tcBorders>
          </w:tcPr>
          <w:p w14:paraId="6D6A2E53" w14:textId="649B7D67" w:rsidR="005E3B51" w:rsidRDefault="005E3B51" w:rsidP="008C6E46">
            <w:pPr>
              <w:tabs>
                <w:tab w:val="left" w:pos="360"/>
              </w:tabs>
              <w:spacing w:before="40" w:after="20"/>
              <w:jc w:val="right"/>
            </w:pPr>
            <w:r>
              <w:t>1068</w:t>
            </w:r>
          </w:p>
        </w:tc>
        <w:tc>
          <w:tcPr>
            <w:tcW w:w="990" w:type="dxa"/>
            <w:tcBorders>
              <w:top w:val="single" w:sz="2" w:space="0" w:color="auto"/>
              <w:left w:val="single" w:sz="2" w:space="0" w:color="auto"/>
              <w:bottom w:val="single" w:sz="2" w:space="0" w:color="auto"/>
              <w:right w:val="single" w:sz="2" w:space="0" w:color="auto"/>
            </w:tcBorders>
          </w:tcPr>
          <w:p w14:paraId="1D802096" w14:textId="351B2DEF" w:rsidR="005E3B51" w:rsidRDefault="005E3B51" w:rsidP="008C6E46">
            <w:pPr>
              <w:tabs>
                <w:tab w:val="left" w:pos="360"/>
              </w:tabs>
              <w:spacing w:before="40" w:after="20"/>
              <w:jc w:val="center"/>
            </w:pPr>
            <w:r>
              <w:t>R</w:t>
            </w:r>
          </w:p>
        </w:tc>
      </w:tr>
      <w:tr w:rsidR="005E3B51" w14:paraId="3C83DA31" w14:textId="77777777" w:rsidTr="005E3B51">
        <w:tc>
          <w:tcPr>
            <w:tcW w:w="6858" w:type="dxa"/>
            <w:tcBorders>
              <w:top w:val="single" w:sz="2" w:space="0" w:color="auto"/>
              <w:left w:val="single" w:sz="2" w:space="0" w:color="auto"/>
              <w:bottom w:val="single" w:sz="2" w:space="0" w:color="auto"/>
              <w:right w:val="single" w:sz="2" w:space="0" w:color="auto"/>
            </w:tcBorders>
          </w:tcPr>
          <w:p w14:paraId="5580BF7B" w14:textId="066F32AC" w:rsidR="005E3B51" w:rsidRDefault="005E3B51" w:rsidP="007C5751">
            <w:pPr>
              <w:tabs>
                <w:tab w:val="left" w:pos="360"/>
                <w:tab w:val="right" w:pos="6660"/>
              </w:tabs>
              <w:spacing w:before="40" w:after="20"/>
            </w:pPr>
            <w:r>
              <w:t>Grade pathological</w:t>
            </w:r>
            <w:r>
              <w:tab/>
              <w:t>(01/01/2018)</w:t>
            </w:r>
          </w:p>
        </w:tc>
        <w:tc>
          <w:tcPr>
            <w:tcW w:w="1080" w:type="dxa"/>
            <w:tcBorders>
              <w:top w:val="single" w:sz="2" w:space="0" w:color="auto"/>
              <w:left w:val="single" w:sz="2" w:space="0" w:color="auto"/>
              <w:bottom w:val="single" w:sz="2" w:space="0" w:color="auto"/>
              <w:right w:val="single" w:sz="2" w:space="0" w:color="auto"/>
            </w:tcBorders>
          </w:tcPr>
          <w:p w14:paraId="473EC78C" w14:textId="21B02229" w:rsidR="005E3B51" w:rsidRDefault="005E3B51" w:rsidP="008C6E46">
            <w:pPr>
              <w:tabs>
                <w:tab w:val="left" w:pos="360"/>
              </w:tabs>
              <w:spacing w:before="40" w:after="20"/>
              <w:jc w:val="right"/>
            </w:pPr>
            <w:r>
              <w:t>3844</w:t>
            </w:r>
          </w:p>
        </w:tc>
        <w:tc>
          <w:tcPr>
            <w:tcW w:w="990" w:type="dxa"/>
            <w:tcBorders>
              <w:top w:val="single" w:sz="2" w:space="0" w:color="auto"/>
              <w:left w:val="single" w:sz="2" w:space="0" w:color="auto"/>
              <w:bottom w:val="single" w:sz="2" w:space="0" w:color="auto"/>
              <w:right w:val="single" w:sz="2" w:space="0" w:color="auto"/>
            </w:tcBorders>
          </w:tcPr>
          <w:p w14:paraId="4E7A14FC" w14:textId="1BCF057E" w:rsidR="005E3B51" w:rsidRDefault="005E3B51" w:rsidP="008C6E46">
            <w:pPr>
              <w:tabs>
                <w:tab w:val="left" w:pos="360"/>
              </w:tabs>
              <w:spacing w:before="40" w:after="20"/>
              <w:jc w:val="center"/>
            </w:pPr>
            <w:r>
              <w:t>R</w:t>
            </w:r>
          </w:p>
        </w:tc>
      </w:tr>
      <w:tr w:rsidR="005E3B51" w14:paraId="413D6219" w14:textId="77777777" w:rsidTr="005E3B51">
        <w:tc>
          <w:tcPr>
            <w:tcW w:w="6858" w:type="dxa"/>
            <w:tcBorders>
              <w:top w:val="single" w:sz="2" w:space="0" w:color="auto"/>
              <w:left w:val="single" w:sz="2" w:space="0" w:color="auto"/>
              <w:bottom w:val="single" w:sz="2" w:space="0" w:color="auto"/>
              <w:right w:val="single" w:sz="2" w:space="0" w:color="auto"/>
            </w:tcBorders>
          </w:tcPr>
          <w:p w14:paraId="2956710E" w14:textId="0C3CFEAF" w:rsidR="005E3B51" w:rsidRDefault="005E3B51" w:rsidP="00055BC7">
            <w:pPr>
              <w:tabs>
                <w:tab w:val="left" w:pos="360"/>
                <w:tab w:val="right" w:pos="6660"/>
              </w:tabs>
              <w:spacing w:before="40" w:after="20"/>
            </w:pPr>
            <w:r>
              <w:t>Grade post-therapy path (yp)</w:t>
            </w:r>
            <w:r>
              <w:tab/>
              <w:t>(01/01/2018)</w:t>
            </w:r>
          </w:p>
        </w:tc>
        <w:tc>
          <w:tcPr>
            <w:tcW w:w="1080" w:type="dxa"/>
            <w:tcBorders>
              <w:top w:val="single" w:sz="2" w:space="0" w:color="auto"/>
              <w:left w:val="single" w:sz="2" w:space="0" w:color="auto"/>
              <w:bottom w:val="single" w:sz="2" w:space="0" w:color="auto"/>
              <w:right w:val="single" w:sz="2" w:space="0" w:color="auto"/>
            </w:tcBorders>
          </w:tcPr>
          <w:p w14:paraId="743BE519" w14:textId="674E2E6C" w:rsidR="005E3B51" w:rsidRDefault="005E3B51" w:rsidP="008C6E46">
            <w:pPr>
              <w:tabs>
                <w:tab w:val="left" w:pos="360"/>
                <w:tab w:val="right" w:pos="6660"/>
              </w:tabs>
              <w:spacing w:before="40" w:after="20"/>
              <w:jc w:val="right"/>
            </w:pPr>
            <w:r>
              <w:t>3845</w:t>
            </w:r>
          </w:p>
        </w:tc>
        <w:tc>
          <w:tcPr>
            <w:tcW w:w="990" w:type="dxa"/>
            <w:tcBorders>
              <w:top w:val="single" w:sz="2" w:space="0" w:color="auto"/>
              <w:left w:val="single" w:sz="2" w:space="0" w:color="auto"/>
              <w:bottom w:val="single" w:sz="2" w:space="0" w:color="auto"/>
              <w:right w:val="single" w:sz="2" w:space="0" w:color="auto"/>
            </w:tcBorders>
          </w:tcPr>
          <w:p w14:paraId="38D0E712" w14:textId="6F9C9045" w:rsidR="005E3B51" w:rsidRDefault="005E3B51" w:rsidP="008C6E46">
            <w:pPr>
              <w:tabs>
                <w:tab w:val="left" w:pos="360"/>
              </w:tabs>
              <w:spacing w:before="40" w:after="20"/>
              <w:jc w:val="center"/>
            </w:pPr>
            <w:r>
              <w:t>R</w:t>
            </w:r>
          </w:p>
        </w:tc>
      </w:tr>
      <w:tr w:rsidR="005E3B51" w14:paraId="41E9E5CB" w14:textId="77777777" w:rsidTr="005E3B51">
        <w:tc>
          <w:tcPr>
            <w:tcW w:w="6858" w:type="dxa"/>
            <w:tcBorders>
              <w:top w:val="single" w:sz="2" w:space="0" w:color="auto"/>
              <w:left w:val="single" w:sz="2" w:space="0" w:color="auto"/>
              <w:bottom w:val="single" w:sz="2" w:space="0" w:color="auto"/>
              <w:right w:val="single" w:sz="2" w:space="0" w:color="auto"/>
            </w:tcBorders>
          </w:tcPr>
          <w:p w14:paraId="551BCC55" w14:textId="12204F29" w:rsidR="005E3B51" w:rsidRDefault="005E3B51" w:rsidP="00826975">
            <w:pPr>
              <w:pStyle w:val="Footer"/>
              <w:tabs>
                <w:tab w:val="clear" w:pos="4680"/>
                <w:tab w:val="left" w:pos="360"/>
                <w:tab w:val="right" w:pos="6660"/>
              </w:tabs>
              <w:spacing w:before="40"/>
              <w:rPr>
                <w:lang w:val="en-US" w:eastAsia="en-US"/>
              </w:rPr>
            </w:pPr>
            <w:r>
              <w:t>Grade path value</w:t>
            </w:r>
            <w:r>
              <w:tab/>
              <w:t>(01/01/2011-12/31/2013)</w:t>
            </w:r>
          </w:p>
        </w:tc>
        <w:tc>
          <w:tcPr>
            <w:tcW w:w="1080" w:type="dxa"/>
            <w:tcBorders>
              <w:top w:val="single" w:sz="2" w:space="0" w:color="auto"/>
              <w:left w:val="single" w:sz="2" w:space="0" w:color="auto"/>
              <w:bottom w:val="single" w:sz="2" w:space="0" w:color="auto"/>
              <w:right w:val="single" w:sz="2" w:space="0" w:color="auto"/>
            </w:tcBorders>
          </w:tcPr>
          <w:p w14:paraId="267ACF31" w14:textId="45721923" w:rsidR="005E3B51" w:rsidRDefault="005E3B51" w:rsidP="00826975">
            <w:pPr>
              <w:tabs>
                <w:tab w:val="left" w:pos="360"/>
              </w:tabs>
              <w:spacing w:before="40" w:after="20"/>
              <w:jc w:val="right"/>
            </w:pPr>
            <w:r>
              <w:t>441</w:t>
            </w:r>
          </w:p>
        </w:tc>
        <w:tc>
          <w:tcPr>
            <w:tcW w:w="990" w:type="dxa"/>
            <w:tcBorders>
              <w:top w:val="single" w:sz="2" w:space="0" w:color="auto"/>
              <w:left w:val="single" w:sz="2" w:space="0" w:color="auto"/>
              <w:bottom w:val="single" w:sz="2" w:space="0" w:color="auto"/>
              <w:right w:val="single" w:sz="2" w:space="0" w:color="auto"/>
            </w:tcBorders>
          </w:tcPr>
          <w:p w14:paraId="506B5D5F" w14:textId="0C439BC2" w:rsidR="005E3B51" w:rsidRDefault="005E3B51" w:rsidP="00826975">
            <w:pPr>
              <w:tabs>
                <w:tab w:val="left" w:pos="360"/>
              </w:tabs>
              <w:spacing w:before="40" w:after="20"/>
              <w:jc w:val="center"/>
            </w:pPr>
            <w:r>
              <w:t>RH</w:t>
            </w:r>
          </w:p>
        </w:tc>
      </w:tr>
      <w:tr w:rsidR="005E3B51" w14:paraId="78BEBEF6" w14:textId="77777777" w:rsidTr="005E3B51">
        <w:tc>
          <w:tcPr>
            <w:tcW w:w="6858" w:type="dxa"/>
            <w:tcBorders>
              <w:top w:val="single" w:sz="2" w:space="0" w:color="auto"/>
              <w:left w:val="single" w:sz="2" w:space="0" w:color="auto"/>
              <w:bottom w:val="single" w:sz="2" w:space="0" w:color="auto"/>
              <w:right w:val="single" w:sz="2" w:space="0" w:color="auto"/>
            </w:tcBorders>
          </w:tcPr>
          <w:p w14:paraId="6AE93AA3" w14:textId="5DD492A7" w:rsidR="005E3B51" w:rsidRDefault="005E3B51" w:rsidP="00055BC7">
            <w:pPr>
              <w:tabs>
                <w:tab w:val="left" w:pos="360"/>
                <w:tab w:val="right" w:pos="6660"/>
              </w:tabs>
              <w:spacing w:before="40" w:after="20"/>
            </w:pPr>
            <w:r>
              <w:t>Grade path system</w:t>
            </w:r>
            <w:r>
              <w:tab/>
              <w:t>(01/01/2011-12/31/2013)</w:t>
            </w:r>
          </w:p>
        </w:tc>
        <w:tc>
          <w:tcPr>
            <w:tcW w:w="1080" w:type="dxa"/>
            <w:tcBorders>
              <w:top w:val="single" w:sz="2" w:space="0" w:color="auto"/>
              <w:left w:val="single" w:sz="2" w:space="0" w:color="auto"/>
              <w:bottom w:val="single" w:sz="2" w:space="0" w:color="auto"/>
              <w:right w:val="single" w:sz="2" w:space="0" w:color="auto"/>
            </w:tcBorders>
          </w:tcPr>
          <w:p w14:paraId="107B6C17" w14:textId="249EE330" w:rsidR="005E3B51" w:rsidRDefault="005E3B51" w:rsidP="008C6E46">
            <w:pPr>
              <w:tabs>
                <w:tab w:val="left" w:pos="360"/>
                <w:tab w:val="right" w:pos="6660"/>
              </w:tabs>
              <w:spacing w:before="40" w:after="20"/>
              <w:jc w:val="right"/>
            </w:pPr>
            <w:r>
              <w:t>449</w:t>
            </w:r>
          </w:p>
        </w:tc>
        <w:tc>
          <w:tcPr>
            <w:tcW w:w="990" w:type="dxa"/>
            <w:tcBorders>
              <w:top w:val="single" w:sz="2" w:space="0" w:color="auto"/>
              <w:left w:val="single" w:sz="2" w:space="0" w:color="auto"/>
              <w:bottom w:val="single" w:sz="2" w:space="0" w:color="auto"/>
              <w:right w:val="single" w:sz="2" w:space="0" w:color="auto"/>
            </w:tcBorders>
          </w:tcPr>
          <w:p w14:paraId="69EE5EFB" w14:textId="548144AC" w:rsidR="005E3B51" w:rsidRDefault="005E3B51" w:rsidP="008C6E46">
            <w:pPr>
              <w:tabs>
                <w:tab w:val="left" w:pos="360"/>
              </w:tabs>
              <w:spacing w:before="40" w:after="20"/>
              <w:jc w:val="center"/>
            </w:pPr>
            <w:r>
              <w:t>RH</w:t>
            </w:r>
          </w:p>
        </w:tc>
      </w:tr>
      <w:tr w:rsidR="005E3B51" w14:paraId="41C36EA4" w14:textId="77777777" w:rsidTr="005E3B51">
        <w:tc>
          <w:tcPr>
            <w:tcW w:w="6858" w:type="dxa"/>
            <w:tcBorders>
              <w:top w:val="single" w:sz="2" w:space="0" w:color="auto"/>
              <w:left w:val="single" w:sz="2" w:space="0" w:color="auto"/>
              <w:bottom w:val="single" w:sz="2" w:space="0" w:color="auto"/>
              <w:right w:val="single" w:sz="2" w:space="0" w:color="auto"/>
            </w:tcBorders>
          </w:tcPr>
          <w:p w14:paraId="48B0E644" w14:textId="3C149D7A" w:rsidR="005E3B51" w:rsidRDefault="005E3B51" w:rsidP="0065651F">
            <w:pPr>
              <w:tabs>
                <w:tab w:val="left" w:pos="360"/>
                <w:tab w:val="right" w:pos="6660"/>
              </w:tabs>
              <w:spacing w:before="40" w:after="20"/>
            </w:pPr>
            <w:r>
              <w:t>Site coding system – current</w:t>
            </w:r>
          </w:p>
        </w:tc>
        <w:tc>
          <w:tcPr>
            <w:tcW w:w="1080" w:type="dxa"/>
            <w:tcBorders>
              <w:top w:val="single" w:sz="2" w:space="0" w:color="auto"/>
              <w:left w:val="single" w:sz="2" w:space="0" w:color="auto"/>
              <w:bottom w:val="single" w:sz="2" w:space="0" w:color="auto"/>
              <w:right w:val="single" w:sz="2" w:space="0" w:color="auto"/>
            </w:tcBorders>
          </w:tcPr>
          <w:p w14:paraId="457EA521" w14:textId="1884383A" w:rsidR="005E3B51" w:rsidRDefault="005E3B51" w:rsidP="008C6E46">
            <w:pPr>
              <w:tabs>
                <w:tab w:val="left" w:pos="360"/>
                <w:tab w:val="right" w:pos="6660"/>
              </w:tabs>
              <w:spacing w:before="40" w:after="20"/>
              <w:jc w:val="right"/>
            </w:pPr>
            <w:r>
              <w:t>450</w:t>
            </w:r>
          </w:p>
        </w:tc>
        <w:tc>
          <w:tcPr>
            <w:tcW w:w="990" w:type="dxa"/>
            <w:tcBorders>
              <w:top w:val="single" w:sz="2" w:space="0" w:color="auto"/>
              <w:left w:val="single" w:sz="2" w:space="0" w:color="auto"/>
              <w:bottom w:val="single" w:sz="2" w:space="0" w:color="auto"/>
              <w:right w:val="single" w:sz="2" w:space="0" w:color="auto"/>
            </w:tcBorders>
          </w:tcPr>
          <w:p w14:paraId="2691C871" w14:textId="4864E4CD" w:rsidR="005E3B51" w:rsidRDefault="005E3B51" w:rsidP="008C6E46">
            <w:pPr>
              <w:tabs>
                <w:tab w:val="left" w:pos="360"/>
              </w:tabs>
              <w:spacing w:before="40" w:after="20"/>
              <w:jc w:val="center"/>
            </w:pPr>
            <w:r>
              <w:t>R</w:t>
            </w:r>
          </w:p>
        </w:tc>
      </w:tr>
      <w:tr w:rsidR="005E3B51" w14:paraId="1AF6034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1787062" w14:textId="61409B70" w:rsidR="005E3B51" w:rsidRDefault="005E3B51" w:rsidP="008C6E46">
            <w:pPr>
              <w:tabs>
                <w:tab w:val="left" w:pos="360"/>
                <w:tab w:val="right" w:pos="6660"/>
              </w:tabs>
              <w:spacing w:before="40" w:after="20"/>
            </w:pPr>
            <w:r>
              <w:t>Morphology coding system – current</w:t>
            </w:r>
          </w:p>
        </w:tc>
        <w:tc>
          <w:tcPr>
            <w:tcW w:w="1080" w:type="dxa"/>
            <w:tcBorders>
              <w:top w:val="single" w:sz="2" w:space="0" w:color="auto"/>
              <w:left w:val="single" w:sz="2" w:space="0" w:color="auto"/>
              <w:bottom w:val="single" w:sz="2" w:space="0" w:color="auto"/>
              <w:right w:val="single" w:sz="2" w:space="0" w:color="auto"/>
            </w:tcBorders>
          </w:tcPr>
          <w:p w14:paraId="047C1B2C" w14:textId="135ADD31" w:rsidR="005E3B51" w:rsidRDefault="005E3B51" w:rsidP="008C6E46">
            <w:pPr>
              <w:tabs>
                <w:tab w:val="left" w:pos="360"/>
              </w:tabs>
              <w:spacing w:before="40" w:after="20"/>
              <w:jc w:val="right"/>
            </w:pPr>
            <w:r>
              <w:t>470</w:t>
            </w:r>
          </w:p>
        </w:tc>
        <w:tc>
          <w:tcPr>
            <w:tcW w:w="990" w:type="dxa"/>
            <w:tcBorders>
              <w:top w:val="single" w:sz="2" w:space="0" w:color="auto"/>
              <w:left w:val="single" w:sz="2" w:space="0" w:color="auto"/>
              <w:bottom w:val="single" w:sz="2" w:space="0" w:color="auto"/>
              <w:right w:val="single" w:sz="2" w:space="0" w:color="auto"/>
            </w:tcBorders>
            <w:hideMark/>
          </w:tcPr>
          <w:p w14:paraId="282B29F9" w14:textId="199E0A22" w:rsidR="005E3B51" w:rsidRDefault="005E3B51" w:rsidP="008C6E46">
            <w:pPr>
              <w:tabs>
                <w:tab w:val="left" w:pos="360"/>
              </w:tabs>
              <w:spacing w:before="40" w:after="20"/>
              <w:jc w:val="center"/>
            </w:pPr>
            <w:r>
              <w:t>R</w:t>
            </w:r>
          </w:p>
        </w:tc>
      </w:tr>
      <w:tr w:rsidR="005E3B51" w14:paraId="42034C5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AE81F08" w14:textId="591A0333" w:rsidR="005E3B51" w:rsidRDefault="005E3B51" w:rsidP="008C6E46">
            <w:pPr>
              <w:tabs>
                <w:tab w:val="left" w:pos="360"/>
                <w:tab w:val="right" w:pos="6660"/>
              </w:tabs>
              <w:spacing w:before="40" w:after="20"/>
            </w:pPr>
            <w:r>
              <w:t>Diagnostic confirmation</w:t>
            </w:r>
          </w:p>
        </w:tc>
        <w:tc>
          <w:tcPr>
            <w:tcW w:w="1080" w:type="dxa"/>
            <w:tcBorders>
              <w:top w:val="single" w:sz="2" w:space="0" w:color="auto"/>
              <w:left w:val="single" w:sz="2" w:space="0" w:color="auto"/>
              <w:bottom w:val="single" w:sz="2" w:space="0" w:color="auto"/>
              <w:right w:val="single" w:sz="2" w:space="0" w:color="auto"/>
            </w:tcBorders>
          </w:tcPr>
          <w:p w14:paraId="65FB5780" w14:textId="6317C67E" w:rsidR="005E3B51" w:rsidRDefault="005E3B51" w:rsidP="008C6E46">
            <w:pPr>
              <w:tabs>
                <w:tab w:val="left" w:pos="360"/>
              </w:tabs>
              <w:spacing w:before="40" w:after="20"/>
              <w:jc w:val="right"/>
            </w:pPr>
            <w:r>
              <w:t>490</w:t>
            </w:r>
          </w:p>
        </w:tc>
        <w:tc>
          <w:tcPr>
            <w:tcW w:w="990" w:type="dxa"/>
            <w:tcBorders>
              <w:top w:val="single" w:sz="2" w:space="0" w:color="auto"/>
              <w:left w:val="single" w:sz="2" w:space="0" w:color="auto"/>
              <w:bottom w:val="single" w:sz="2" w:space="0" w:color="auto"/>
              <w:right w:val="single" w:sz="2" w:space="0" w:color="auto"/>
            </w:tcBorders>
            <w:hideMark/>
          </w:tcPr>
          <w:p w14:paraId="7658A6C8" w14:textId="40963A16" w:rsidR="005E3B51" w:rsidRDefault="005E3B51" w:rsidP="008C6E46">
            <w:pPr>
              <w:tabs>
                <w:tab w:val="left" w:pos="360"/>
              </w:tabs>
              <w:spacing w:before="40" w:after="20"/>
              <w:jc w:val="center"/>
            </w:pPr>
            <w:r>
              <w:t>R</w:t>
            </w:r>
          </w:p>
        </w:tc>
      </w:tr>
      <w:tr w:rsidR="005E3B51" w14:paraId="23E1163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3940E28" w14:textId="3A30F958" w:rsidR="005E3B51" w:rsidRDefault="005E3B51" w:rsidP="008C6E46">
            <w:pPr>
              <w:tabs>
                <w:tab w:val="left" w:pos="360"/>
                <w:tab w:val="right" w:pos="6660"/>
              </w:tabs>
              <w:spacing w:before="40" w:after="20"/>
            </w:pPr>
            <w:r>
              <w:t>Type of reporting source</w:t>
            </w:r>
          </w:p>
        </w:tc>
        <w:tc>
          <w:tcPr>
            <w:tcW w:w="1080" w:type="dxa"/>
            <w:tcBorders>
              <w:top w:val="single" w:sz="2" w:space="0" w:color="auto"/>
              <w:left w:val="single" w:sz="2" w:space="0" w:color="auto"/>
              <w:bottom w:val="single" w:sz="2" w:space="0" w:color="auto"/>
              <w:right w:val="single" w:sz="2" w:space="0" w:color="auto"/>
            </w:tcBorders>
          </w:tcPr>
          <w:p w14:paraId="31EFCDA1" w14:textId="709B98BB" w:rsidR="005E3B51" w:rsidRDefault="005E3B51" w:rsidP="008C6E46">
            <w:pPr>
              <w:tabs>
                <w:tab w:val="left" w:pos="360"/>
              </w:tabs>
              <w:spacing w:before="40" w:after="20"/>
              <w:jc w:val="right"/>
            </w:pPr>
            <w:r>
              <w:t>500</w:t>
            </w:r>
          </w:p>
        </w:tc>
        <w:tc>
          <w:tcPr>
            <w:tcW w:w="990" w:type="dxa"/>
            <w:tcBorders>
              <w:top w:val="single" w:sz="2" w:space="0" w:color="auto"/>
              <w:left w:val="single" w:sz="2" w:space="0" w:color="auto"/>
              <w:bottom w:val="single" w:sz="2" w:space="0" w:color="auto"/>
              <w:right w:val="single" w:sz="2" w:space="0" w:color="auto"/>
            </w:tcBorders>
            <w:hideMark/>
          </w:tcPr>
          <w:p w14:paraId="57B05CB3" w14:textId="3EAA7435" w:rsidR="005E3B51" w:rsidRDefault="005E3B51" w:rsidP="008C6E46">
            <w:pPr>
              <w:tabs>
                <w:tab w:val="left" w:pos="360"/>
              </w:tabs>
              <w:spacing w:before="40" w:after="20"/>
              <w:jc w:val="center"/>
            </w:pPr>
            <w:r>
              <w:t>R</w:t>
            </w:r>
          </w:p>
        </w:tc>
      </w:tr>
      <w:tr w:rsidR="005E3B51" w14:paraId="6EDD7C06"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D1F32DA" w14:textId="1E84258A" w:rsidR="005E3B51" w:rsidRDefault="005E3B51" w:rsidP="008C6E46">
            <w:pPr>
              <w:tabs>
                <w:tab w:val="left" w:pos="360"/>
                <w:tab w:val="right" w:pos="6660"/>
              </w:tabs>
              <w:spacing w:before="40" w:after="20"/>
            </w:pPr>
            <w:r>
              <w:t>Casefinding source</w:t>
            </w:r>
            <w:r>
              <w:tab/>
              <w:t>(01/01/2012)</w:t>
            </w:r>
          </w:p>
        </w:tc>
        <w:tc>
          <w:tcPr>
            <w:tcW w:w="1080" w:type="dxa"/>
            <w:tcBorders>
              <w:top w:val="single" w:sz="2" w:space="0" w:color="auto"/>
              <w:left w:val="single" w:sz="2" w:space="0" w:color="auto"/>
              <w:bottom w:val="single" w:sz="2" w:space="0" w:color="auto"/>
              <w:right w:val="single" w:sz="2" w:space="0" w:color="auto"/>
            </w:tcBorders>
          </w:tcPr>
          <w:p w14:paraId="00EE7F02" w14:textId="0F14EA4C" w:rsidR="005E3B51" w:rsidRDefault="005E3B51" w:rsidP="008C6E46">
            <w:pPr>
              <w:tabs>
                <w:tab w:val="left" w:pos="360"/>
              </w:tabs>
              <w:spacing w:before="40" w:after="20"/>
              <w:jc w:val="right"/>
            </w:pPr>
            <w:r>
              <w:t>501</w:t>
            </w:r>
          </w:p>
        </w:tc>
        <w:tc>
          <w:tcPr>
            <w:tcW w:w="990" w:type="dxa"/>
            <w:tcBorders>
              <w:top w:val="single" w:sz="2" w:space="0" w:color="auto"/>
              <w:left w:val="single" w:sz="2" w:space="0" w:color="auto"/>
              <w:bottom w:val="single" w:sz="2" w:space="0" w:color="auto"/>
              <w:right w:val="single" w:sz="2" w:space="0" w:color="auto"/>
            </w:tcBorders>
            <w:hideMark/>
          </w:tcPr>
          <w:p w14:paraId="588B30D7" w14:textId="66CC771E" w:rsidR="005E3B51" w:rsidRDefault="005E3B51" w:rsidP="008C6E46">
            <w:pPr>
              <w:tabs>
                <w:tab w:val="left" w:pos="360"/>
              </w:tabs>
              <w:spacing w:before="40" w:after="20"/>
              <w:jc w:val="center"/>
            </w:pPr>
            <w:r>
              <w:t>R*</w:t>
            </w:r>
          </w:p>
        </w:tc>
      </w:tr>
      <w:tr w:rsidR="005E3B51" w14:paraId="16AD3C2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1EBE844" w14:textId="7788A437" w:rsidR="005E3B51" w:rsidRDefault="005E3B51" w:rsidP="008C6E46">
            <w:pPr>
              <w:tabs>
                <w:tab w:val="left" w:pos="360"/>
                <w:tab w:val="right" w:pos="6660"/>
              </w:tabs>
              <w:spacing w:before="40" w:after="20"/>
            </w:pPr>
            <w:r>
              <w:t>Histologic type ICD-O-3</w:t>
            </w:r>
          </w:p>
        </w:tc>
        <w:tc>
          <w:tcPr>
            <w:tcW w:w="1080" w:type="dxa"/>
            <w:tcBorders>
              <w:top w:val="single" w:sz="2" w:space="0" w:color="auto"/>
              <w:left w:val="single" w:sz="2" w:space="0" w:color="auto"/>
              <w:bottom w:val="single" w:sz="2" w:space="0" w:color="auto"/>
              <w:right w:val="single" w:sz="2" w:space="0" w:color="auto"/>
            </w:tcBorders>
          </w:tcPr>
          <w:p w14:paraId="123A5CBC" w14:textId="30D20172" w:rsidR="005E3B51" w:rsidRDefault="005E3B51" w:rsidP="008C6E46">
            <w:pPr>
              <w:tabs>
                <w:tab w:val="left" w:pos="360"/>
              </w:tabs>
              <w:spacing w:before="40" w:after="20"/>
              <w:jc w:val="right"/>
            </w:pPr>
            <w:r>
              <w:t>522</w:t>
            </w:r>
          </w:p>
        </w:tc>
        <w:tc>
          <w:tcPr>
            <w:tcW w:w="990" w:type="dxa"/>
            <w:tcBorders>
              <w:top w:val="single" w:sz="2" w:space="0" w:color="auto"/>
              <w:left w:val="single" w:sz="2" w:space="0" w:color="auto"/>
              <w:bottom w:val="single" w:sz="2" w:space="0" w:color="auto"/>
              <w:right w:val="single" w:sz="2" w:space="0" w:color="auto"/>
            </w:tcBorders>
            <w:hideMark/>
          </w:tcPr>
          <w:p w14:paraId="64045E94" w14:textId="02ABE6D6" w:rsidR="005E3B51" w:rsidRDefault="005E3B51" w:rsidP="008C6E46">
            <w:pPr>
              <w:tabs>
                <w:tab w:val="left" w:pos="360"/>
              </w:tabs>
              <w:spacing w:before="40" w:after="20"/>
              <w:jc w:val="center"/>
            </w:pPr>
            <w:r>
              <w:t>R</w:t>
            </w:r>
          </w:p>
        </w:tc>
      </w:tr>
      <w:tr w:rsidR="005E3B51" w14:paraId="5FD31CD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EE90BE5" w14:textId="3A9BC5AF" w:rsidR="005E3B51" w:rsidRDefault="005E3B51" w:rsidP="008C6E46">
            <w:pPr>
              <w:tabs>
                <w:tab w:val="left" w:pos="360"/>
                <w:tab w:val="right" w:pos="6660"/>
              </w:tabs>
              <w:spacing w:before="40" w:after="20"/>
            </w:pPr>
            <w:r>
              <w:t>Behavior code ICD-O-3</w:t>
            </w:r>
          </w:p>
        </w:tc>
        <w:tc>
          <w:tcPr>
            <w:tcW w:w="1080" w:type="dxa"/>
            <w:tcBorders>
              <w:top w:val="single" w:sz="2" w:space="0" w:color="auto"/>
              <w:left w:val="single" w:sz="2" w:space="0" w:color="auto"/>
              <w:bottom w:val="single" w:sz="2" w:space="0" w:color="auto"/>
              <w:right w:val="single" w:sz="2" w:space="0" w:color="auto"/>
            </w:tcBorders>
          </w:tcPr>
          <w:p w14:paraId="1D7A095D" w14:textId="43A31668" w:rsidR="005E3B51" w:rsidRDefault="005E3B51" w:rsidP="008C6E46">
            <w:pPr>
              <w:tabs>
                <w:tab w:val="left" w:pos="360"/>
              </w:tabs>
              <w:spacing w:before="40" w:after="20"/>
              <w:jc w:val="right"/>
            </w:pPr>
            <w:r>
              <w:t>523</w:t>
            </w:r>
          </w:p>
        </w:tc>
        <w:tc>
          <w:tcPr>
            <w:tcW w:w="990" w:type="dxa"/>
            <w:tcBorders>
              <w:top w:val="single" w:sz="2" w:space="0" w:color="auto"/>
              <w:left w:val="single" w:sz="2" w:space="0" w:color="auto"/>
              <w:bottom w:val="single" w:sz="2" w:space="0" w:color="auto"/>
              <w:right w:val="single" w:sz="2" w:space="0" w:color="auto"/>
            </w:tcBorders>
            <w:hideMark/>
          </w:tcPr>
          <w:p w14:paraId="6DC5FEF6" w14:textId="181DCB5E" w:rsidR="005E3B51" w:rsidRDefault="005E3B51" w:rsidP="008C6E46">
            <w:pPr>
              <w:tabs>
                <w:tab w:val="left" w:pos="360"/>
              </w:tabs>
              <w:spacing w:before="40" w:after="20"/>
              <w:jc w:val="center"/>
            </w:pPr>
            <w:r>
              <w:t>R</w:t>
            </w:r>
          </w:p>
        </w:tc>
      </w:tr>
      <w:tr w:rsidR="005E3B51" w14:paraId="6904AFE2" w14:textId="77777777" w:rsidTr="005E3B51">
        <w:tc>
          <w:tcPr>
            <w:tcW w:w="6858" w:type="dxa"/>
            <w:tcBorders>
              <w:top w:val="single" w:sz="2" w:space="0" w:color="auto"/>
              <w:left w:val="single" w:sz="2" w:space="0" w:color="auto"/>
              <w:bottom w:val="single" w:sz="2" w:space="0" w:color="auto"/>
              <w:right w:val="single" w:sz="2" w:space="0" w:color="auto"/>
            </w:tcBorders>
          </w:tcPr>
          <w:p w14:paraId="4105B56D" w14:textId="552C436E" w:rsidR="005E3B51" w:rsidRDefault="005E3B51" w:rsidP="008C6E46">
            <w:pPr>
              <w:tabs>
                <w:tab w:val="left" w:pos="360"/>
                <w:tab w:val="right" w:pos="6660"/>
              </w:tabs>
              <w:spacing w:before="40" w:after="20"/>
            </w:pPr>
            <w:r w:rsidRPr="00C7653E">
              <w:br w:type="page"/>
              <w:t>Facility ID number</w:t>
            </w:r>
          </w:p>
        </w:tc>
        <w:tc>
          <w:tcPr>
            <w:tcW w:w="1080" w:type="dxa"/>
            <w:tcBorders>
              <w:top w:val="single" w:sz="2" w:space="0" w:color="auto"/>
              <w:left w:val="single" w:sz="2" w:space="0" w:color="auto"/>
              <w:bottom w:val="single" w:sz="2" w:space="0" w:color="auto"/>
              <w:right w:val="single" w:sz="2" w:space="0" w:color="auto"/>
            </w:tcBorders>
          </w:tcPr>
          <w:p w14:paraId="130DEA38" w14:textId="5895128F" w:rsidR="005E3B51" w:rsidRDefault="005E3B51" w:rsidP="008C6E46">
            <w:pPr>
              <w:tabs>
                <w:tab w:val="left" w:pos="360"/>
              </w:tabs>
              <w:spacing w:before="40" w:after="20"/>
              <w:jc w:val="right"/>
            </w:pPr>
            <w:r>
              <w:t>540</w:t>
            </w:r>
          </w:p>
        </w:tc>
        <w:tc>
          <w:tcPr>
            <w:tcW w:w="990" w:type="dxa"/>
            <w:tcBorders>
              <w:top w:val="single" w:sz="2" w:space="0" w:color="auto"/>
              <w:left w:val="single" w:sz="2" w:space="0" w:color="auto"/>
              <w:bottom w:val="single" w:sz="2" w:space="0" w:color="auto"/>
              <w:right w:val="single" w:sz="2" w:space="0" w:color="auto"/>
            </w:tcBorders>
          </w:tcPr>
          <w:p w14:paraId="17DF3519" w14:textId="1838B024" w:rsidR="005E3B51" w:rsidRDefault="005E3B51" w:rsidP="008C6E46">
            <w:pPr>
              <w:tabs>
                <w:tab w:val="left" w:pos="360"/>
              </w:tabs>
              <w:spacing w:before="40" w:after="20"/>
              <w:jc w:val="center"/>
            </w:pPr>
            <w:r>
              <w:t>R</w:t>
            </w:r>
          </w:p>
        </w:tc>
      </w:tr>
      <w:tr w:rsidR="005E3B51" w14:paraId="1E00365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3DC6CF5" w14:textId="514663C5" w:rsidR="005E3B51" w:rsidRDefault="005E3B51" w:rsidP="008C6E46">
            <w:pPr>
              <w:tabs>
                <w:tab w:val="left" w:pos="360"/>
                <w:tab w:val="right" w:pos="6660"/>
              </w:tabs>
              <w:spacing w:before="40" w:after="20"/>
            </w:pPr>
            <w:r w:rsidRPr="00C7653E">
              <w:t>NPI-Reporting Facility</w:t>
            </w:r>
          </w:p>
        </w:tc>
        <w:tc>
          <w:tcPr>
            <w:tcW w:w="1080" w:type="dxa"/>
            <w:tcBorders>
              <w:top w:val="single" w:sz="2" w:space="0" w:color="auto"/>
              <w:left w:val="single" w:sz="2" w:space="0" w:color="auto"/>
              <w:bottom w:val="single" w:sz="2" w:space="0" w:color="auto"/>
              <w:right w:val="single" w:sz="2" w:space="0" w:color="auto"/>
            </w:tcBorders>
          </w:tcPr>
          <w:p w14:paraId="6A4CD682" w14:textId="6ACFC49A" w:rsidR="005E3B51" w:rsidRDefault="005E3B51" w:rsidP="008C6E46">
            <w:pPr>
              <w:tabs>
                <w:tab w:val="left" w:pos="360"/>
              </w:tabs>
              <w:spacing w:before="40" w:after="20"/>
              <w:jc w:val="right"/>
            </w:pPr>
            <w:r>
              <w:t>545</w:t>
            </w:r>
          </w:p>
        </w:tc>
        <w:tc>
          <w:tcPr>
            <w:tcW w:w="990" w:type="dxa"/>
            <w:tcBorders>
              <w:top w:val="single" w:sz="2" w:space="0" w:color="auto"/>
              <w:left w:val="single" w:sz="2" w:space="0" w:color="auto"/>
              <w:bottom w:val="single" w:sz="2" w:space="0" w:color="auto"/>
              <w:right w:val="single" w:sz="2" w:space="0" w:color="auto"/>
            </w:tcBorders>
            <w:hideMark/>
          </w:tcPr>
          <w:p w14:paraId="20CE1B76" w14:textId="4D45BF35" w:rsidR="005E3B51" w:rsidRDefault="005E3B51" w:rsidP="008C6E46">
            <w:pPr>
              <w:tabs>
                <w:tab w:val="left" w:pos="360"/>
              </w:tabs>
              <w:spacing w:before="40" w:after="20"/>
              <w:jc w:val="center"/>
            </w:pPr>
            <w:r>
              <w:t>R*</w:t>
            </w:r>
          </w:p>
        </w:tc>
      </w:tr>
      <w:tr w:rsidR="005E3B51" w14:paraId="056F5D5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93265FB" w14:textId="35631F6A" w:rsidR="005E3B51" w:rsidRDefault="005E3B51" w:rsidP="008C6E46">
            <w:pPr>
              <w:tabs>
                <w:tab w:val="left" w:pos="360"/>
                <w:tab w:val="right" w:pos="6660"/>
              </w:tabs>
              <w:spacing w:before="40" w:after="20"/>
            </w:pPr>
            <w:r w:rsidRPr="00C7653E">
              <w:br w:type="page"/>
              <w:t>Accession number- -Hospital (not collected by NPCR)</w:t>
            </w:r>
          </w:p>
        </w:tc>
        <w:tc>
          <w:tcPr>
            <w:tcW w:w="1080" w:type="dxa"/>
            <w:tcBorders>
              <w:top w:val="single" w:sz="2" w:space="0" w:color="auto"/>
              <w:left w:val="single" w:sz="2" w:space="0" w:color="auto"/>
              <w:bottom w:val="single" w:sz="2" w:space="0" w:color="auto"/>
              <w:right w:val="single" w:sz="2" w:space="0" w:color="auto"/>
            </w:tcBorders>
          </w:tcPr>
          <w:p w14:paraId="6D7EF9A4" w14:textId="6FD5C5C6" w:rsidR="005E3B51" w:rsidRDefault="005E3B51" w:rsidP="008C6E46">
            <w:pPr>
              <w:tabs>
                <w:tab w:val="left" w:pos="360"/>
              </w:tabs>
              <w:spacing w:before="40" w:after="20"/>
              <w:jc w:val="right"/>
            </w:pPr>
            <w:r>
              <w:t>550</w:t>
            </w:r>
          </w:p>
        </w:tc>
        <w:tc>
          <w:tcPr>
            <w:tcW w:w="990" w:type="dxa"/>
            <w:tcBorders>
              <w:top w:val="single" w:sz="2" w:space="0" w:color="auto"/>
              <w:left w:val="single" w:sz="2" w:space="0" w:color="auto"/>
              <w:bottom w:val="single" w:sz="2" w:space="0" w:color="auto"/>
              <w:right w:val="single" w:sz="2" w:space="0" w:color="auto"/>
            </w:tcBorders>
            <w:hideMark/>
          </w:tcPr>
          <w:p w14:paraId="3B3BEFE8" w14:textId="66EDE683" w:rsidR="005E3B51" w:rsidRDefault="005E3B51" w:rsidP="008C6E46">
            <w:pPr>
              <w:tabs>
                <w:tab w:val="left" w:pos="360"/>
              </w:tabs>
              <w:spacing w:before="40" w:after="20"/>
              <w:jc w:val="center"/>
            </w:pPr>
            <w:r>
              <w:t>R</w:t>
            </w:r>
          </w:p>
        </w:tc>
      </w:tr>
      <w:tr w:rsidR="005E3B51" w14:paraId="387A9D93" w14:textId="77777777" w:rsidTr="005E3B51">
        <w:tc>
          <w:tcPr>
            <w:tcW w:w="6858" w:type="dxa"/>
            <w:tcBorders>
              <w:top w:val="single" w:sz="2" w:space="0" w:color="auto"/>
              <w:left w:val="single" w:sz="2" w:space="0" w:color="auto"/>
              <w:bottom w:val="single" w:sz="2" w:space="0" w:color="auto"/>
              <w:right w:val="single" w:sz="2" w:space="0" w:color="auto"/>
            </w:tcBorders>
          </w:tcPr>
          <w:p w14:paraId="59FA7C6C" w14:textId="5B83506B" w:rsidR="005E3B51" w:rsidRPr="00C7653E" w:rsidRDefault="005E3B51" w:rsidP="008C6E46">
            <w:pPr>
              <w:pStyle w:val="Footer"/>
              <w:tabs>
                <w:tab w:val="clear" w:pos="4680"/>
                <w:tab w:val="left" w:pos="360"/>
                <w:tab w:val="right" w:pos="6660"/>
              </w:tabs>
              <w:spacing w:before="40"/>
              <w:rPr>
                <w:lang w:val="en-US" w:eastAsia="en-US"/>
              </w:rPr>
            </w:pPr>
            <w:r>
              <w:t>Sequence number- -Hospital (not collected by NPCR)</w:t>
            </w:r>
          </w:p>
        </w:tc>
        <w:tc>
          <w:tcPr>
            <w:tcW w:w="1080" w:type="dxa"/>
            <w:tcBorders>
              <w:top w:val="single" w:sz="2" w:space="0" w:color="auto"/>
              <w:left w:val="single" w:sz="2" w:space="0" w:color="auto"/>
              <w:bottom w:val="single" w:sz="2" w:space="0" w:color="auto"/>
              <w:right w:val="single" w:sz="2" w:space="0" w:color="auto"/>
            </w:tcBorders>
          </w:tcPr>
          <w:p w14:paraId="798421A8" w14:textId="3A4AC291" w:rsidR="005E3B51" w:rsidRDefault="005E3B51" w:rsidP="008C6E46">
            <w:pPr>
              <w:tabs>
                <w:tab w:val="left" w:pos="360"/>
              </w:tabs>
              <w:spacing w:before="40" w:after="20"/>
              <w:jc w:val="right"/>
            </w:pPr>
            <w:r>
              <w:t>560</w:t>
            </w:r>
          </w:p>
        </w:tc>
        <w:tc>
          <w:tcPr>
            <w:tcW w:w="990" w:type="dxa"/>
            <w:tcBorders>
              <w:top w:val="single" w:sz="2" w:space="0" w:color="auto"/>
              <w:left w:val="single" w:sz="2" w:space="0" w:color="auto"/>
              <w:bottom w:val="single" w:sz="2" w:space="0" w:color="auto"/>
              <w:right w:val="single" w:sz="2" w:space="0" w:color="auto"/>
            </w:tcBorders>
          </w:tcPr>
          <w:p w14:paraId="5D0C35D9" w14:textId="4A7847F0" w:rsidR="005E3B51" w:rsidRDefault="005E3B51" w:rsidP="008C6E46">
            <w:pPr>
              <w:tabs>
                <w:tab w:val="left" w:pos="360"/>
              </w:tabs>
              <w:spacing w:before="40" w:after="20"/>
              <w:jc w:val="center"/>
            </w:pPr>
            <w:r>
              <w:t>R</w:t>
            </w:r>
          </w:p>
        </w:tc>
      </w:tr>
      <w:tr w:rsidR="005E3B51" w14:paraId="72F3B8C1" w14:textId="77777777" w:rsidTr="005E3B51">
        <w:tc>
          <w:tcPr>
            <w:tcW w:w="6858" w:type="dxa"/>
            <w:tcBorders>
              <w:top w:val="single" w:sz="2" w:space="0" w:color="auto"/>
              <w:left w:val="single" w:sz="2" w:space="0" w:color="auto"/>
              <w:bottom w:val="single" w:sz="2" w:space="0" w:color="auto"/>
              <w:right w:val="single" w:sz="2" w:space="0" w:color="auto"/>
            </w:tcBorders>
          </w:tcPr>
          <w:p w14:paraId="3888D199" w14:textId="79B8BE0E" w:rsidR="005E3B51" w:rsidRPr="00C7653E" w:rsidRDefault="005E3B51" w:rsidP="003E51BB">
            <w:pPr>
              <w:pStyle w:val="Footer"/>
              <w:tabs>
                <w:tab w:val="clear" w:pos="4680"/>
                <w:tab w:val="left" w:pos="360"/>
                <w:tab w:val="right" w:pos="6660"/>
              </w:tabs>
              <w:spacing w:before="40"/>
              <w:rPr>
                <w:lang w:val="en-US" w:eastAsia="en-US"/>
              </w:rPr>
            </w:pPr>
            <w:r w:rsidRPr="00C7653E">
              <w:rPr>
                <w:lang w:val="en-US" w:eastAsia="en-US"/>
              </w:rPr>
              <w:t>Abstracted by (not collected by NPCR)</w:t>
            </w:r>
          </w:p>
        </w:tc>
        <w:tc>
          <w:tcPr>
            <w:tcW w:w="1080" w:type="dxa"/>
            <w:tcBorders>
              <w:top w:val="single" w:sz="2" w:space="0" w:color="auto"/>
              <w:left w:val="single" w:sz="2" w:space="0" w:color="auto"/>
              <w:bottom w:val="single" w:sz="2" w:space="0" w:color="auto"/>
              <w:right w:val="single" w:sz="2" w:space="0" w:color="auto"/>
            </w:tcBorders>
          </w:tcPr>
          <w:p w14:paraId="73DDAB80" w14:textId="64FC32DF" w:rsidR="005E3B51" w:rsidRDefault="005E3B51" w:rsidP="003E51BB">
            <w:pPr>
              <w:tabs>
                <w:tab w:val="left" w:pos="360"/>
              </w:tabs>
              <w:spacing w:before="40" w:after="20"/>
              <w:jc w:val="right"/>
            </w:pPr>
            <w:r>
              <w:t>570</w:t>
            </w:r>
          </w:p>
        </w:tc>
        <w:tc>
          <w:tcPr>
            <w:tcW w:w="990" w:type="dxa"/>
            <w:tcBorders>
              <w:top w:val="single" w:sz="2" w:space="0" w:color="auto"/>
              <w:left w:val="single" w:sz="2" w:space="0" w:color="auto"/>
              <w:bottom w:val="single" w:sz="2" w:space="0" w:color="auto"/>
              <w:right w:val="single" w:sz="2" w:space="0" w:color="auto"/>
            </w:tcBorders>
          </w:tcPr>
          <w:p w14:paraId="1A09544C" w14:textId="23128695" w:rsidR="005E3B51" w:rsidRDefault="005E3B51" w:rsidP="003E51BB">
            <w:pPr>
              <w:tabs>
                <w:tab w:val="left" w:pos="360"/>
              </w:tabs>
              <w:spacing w:before="40" w:after="20"/>
              <w:jc w:val="center"/>
            </w:pPr>
            <w:r>
              <w:t>R</w:t>
            </w:r>
          </w:p>
        </w:tc>
      </w:tr>
      <w:tr w:rsidR="005E3B51" w14:paraId="2C55089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C5CA614" w14:textId="5EE1791F" w:rsidR="005E3B51" w:rsidRPr="00C7653E" w:rsidRDefault="005E3B51" w:rsidP="003E51BB">
            <w:pPr>
              <w:pStyle w:val="Footer"/>
              <w:tabs>
                <w:tab w:val="clear" w:pos="4680"/>
                <w:tab w:val="left" w:pos="360"/>
                <w:tab w:val="right" w:pos="6660"/>
              </w:tabs>
              <w:spacing w:before="40"/>
              <w:rPr>
                <w:lang w:val="en-US" w:eastAsia="en-US"/>
              </w:rPr>
            </w:pPr>
            <w:r>
              <w:t>Date of first contact for this primary</w:t>
            </w:r>
          </w:p>
        </w:tc>
        <w:tc>
          <w:tcPr>
            <w:tcW w:w="1080" w:type="dxa"/>
            <w:tcBorders>
              <w:top w:val="single" w:sz="2" w:space="0" w:color="auto"/>
              <w:left w:val="single" w:sz="2" w:space="0" w:color="auto"/>
              <w:bottom w:val="single" w:sz="2" w:space="0" w:color="auto"/>
              <w:right w:val="single" w:sz="2" w:space="0" w:color="auto"/>
            </w:tcBorders>
          </w:tcPr>
          <w:p w14:paraId="295C0E15" w14:textId="452180F0" w:rsidR="005E3B51" w:rsidRDefault="005E3B51" w:rsidP="003E51BB">
            <w:pPr>
              <w:tabs>
                <w:tab w:val="left" w:pos="360"/>
              </w:tabs>
              <w:spacing w:before="40" w:after="20"/>
              <w:jc w:val="right"/>
            </w:pPr>
            <w:r>
              <w:t>580</w:t>
            </w:r>
          </w:p>
        </w:tc>
        <w:tc>
          <w:tcPr>
            <w:tcW w:w="990" w:type="dxa"/>
            <w:tcBorders>
              <w:top w:val="single" w:sz="2" w:space="0" w:color="auto"/>
              <w:left w:val="single" w:sz="2" w:space="0" w:color="auto"/>
              <w:bottom w:val="single" w:sz="2" w:space="0" w:color="auto"/>
              <w:right w:val="single" w:sz="2" w:space="0" w:color="auto"/>
            </w:tcBorders>
            <w:hideMark/>
          </w:tcPr>
          <w:p w14:paraId="4B94F3AD" w14:textId="3C97B6FC" w:rsidR="005E3B51" w:rsidRDefault="005E3B51" w:rsidP="003E51BB">
            <w:pPr>
              <w:tabs>
                <w:tab w:val="left" w:pos="360"/>
              </w:tabs>
              <w:spacing w:before="40" w:after="20"/>
              <w:jc w:val="center"/>
            </w:pPr>
            <w:r>
              <w:t>R</w:t>
            </w:r>
          </w:p>
        </w:tc>
      </w:tr>
      <w:tr w:rsidR="005E3B51" w14:paraId="558D164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5377367" w14:textId="6A60FCF0" w:rsidR="005E3B51" w:rsidRPr="0025381A" w:rsidRDefault="005E3B51" w:rsidP="003E51BB">
            <w:pPr>
              <w:pStyle w:val="Footer"/>
              <w:tabs>
                <w:tab w:val="clear" w:pos="4680"/>
                <w:tab w:val="left" w:pos="360"/>
                <w:tab w:val="right" w:pos="6660"/>
              </w:tabs>
              <w:spacing w:before="40" w:after="20"/>
              <w:rPr>
                <w:lang w:val="en-US" w:eastAsia="en-US"/>
              </w:rPr>
            </w:pPr>
            <w:r w:rsidRPr="0025381A">
              <w:t>Date of first contact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4B531B7F" w14:textId="78BC53FF" w:rsidR="005E3B51" w:rsidRPr="0025381A" w:rsidRDefault="005E3B51" w:rsidP="003E51BB">
            <w:pPr>
              <w:tabs>
                <w:tab w:val="left" w:pos="360"/>
              </w:tabs>
              <w:spacing w:before="40" w:after="20"/>
              <w:jc w:val="right"/>
            </w:pPr>
            <w:r w:rsidRPr="0025381A">
              <w:t>581</w:t>
            </w:r>
          </w:p>
        </w:tc>
        <w:tc>
          <w:tcPr>
            <w:tcW w:w="990" w:type="dxa"/>
            <w:tcBorders>
              <w:top w:val="single" w:sz="2" w:space="0" w:color="auto"/>
              <w:left w:val="single" w:sz="2" w:space="0" w:color="auto"/>
              <w:bottom w:val="single" w:sz="2" w:space="0" w:color="auto"/>
              <w:right w:val="single" w:sz="2" w:space="0" w:color="auto"/>
            </w:tcBorders>
            <w:hideMark/>
          </w:tcPr>
          <w:p w14:paraId="4E52B240" w14:textId="57719B0E" w:rsidR="005E3B51" w:rsidRPr="0025381A" w:rsidRDefault="005E3B51" w:rsidP="003E51BB">
            <w:pPr>
              <w:tabs>
                <w:tab w:val="left" w:pos="360"/>
              </w:tabs>
              <w:spacing w:before="40" w:after="20"/>
              <w:jc w:val="center"/>
            </w:pPr>
            <w:r w:rsidRPr="0025381A">
              <w:t>R</w:t>
            </w:r>
          </w:p>
        </w:tc>
      </w:tr>
      <w:tr w:rsidR="005E3B51" w14:paraId="2C97D5D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09D1B4E" w14:textId="5573A406" w:rsidR="005E3B51" w:rsidRPr="00C7653E" w:rsidRDefault="005E3B51" w:rsidP="003E51BB">
            <w:pPr>
              <w:pStyle w:val="Footer"/>
              <w:tabs>
                <w:tab w:val="clear" w:pos="4680"/>
                <w:tab w:val="left" w:pos="360"/>
                <w:tab w:val="right" w:pos="6660"/>
              </w:tabs>
              <w:spacing w:before="40" w:after="20"/>
              <w:rPr>
                <w:lang w:val="en-US" w:eastAsia="en-US"/>
              </w:rPr>
            </w:pPr>
            <w:r w:rsidRPr="00C7653E">
              <w:rPr>
                <w:lang w:val="en-US" w:eastAsia="en-US"/>
              </w:rPr>
              <w:t>Class of case</w:t>
            </w:r>
          </w:p>
        </w:tc>
        <w:tc>
          <w:tcPr>
            <w:tcW w:w="1080" w:type="dxa"/>
            <w:tcBorders>
              <w:top w:val="single" w:sz="2" w:space="0" w:color="auto"/>
              <w:left w:val="single" w:sz="2" w:space="0" w:color="auto"/>
              <w:bottom w:val="single" w:sz="2" w:space="0" w:color="auto"/>
              <w:right w:val="single" w:sz="2" w:space="0" w:color="auto"/>
            </w:tcBorders>
          </w:tcPr>
          <w:p w14:paraId="462D53EE" w14:textId="51B06458" w:rsidR="005E3B51" w:rsidRDefault="005E3B51" w:rsidP="003E51BB">
            <w:pPr>
              <w:tabs>
                <w:tab w:val="left" w:pos="360"/>
              </w:tabs>
              <w:spacing w:before="40" w:after="20"/>
              <w:jc w:val="right"/>
            </w:pPr>
            <w:r>
              <w:t>610</w:t>
            </w:r>
          </w:p>
        </w:tc>
        <w:tc>
          <w:tcPr>
            <w:tcW w:w="990" w:type="dxa"/>
            <w:tcBorders>
              <w:top w:val="single" w:sz="2" w:space="0" w:color="auto"/>
              <w:left w:val="single" w:sz="2" w:space="0" w:color="auto"/>
              <w:bottom w:val="single" w:sz="2" w:space="0" w:color="auto"/>
              <w:right w:val="single" w:sz="2" w:space="0" w:color="auto"/>
            </w:tcBorders>
            <w:hideMark/>
          </w:tcPr>
          <w:p w14:paraId="53F9AE12" w14:textId="4B40D4C0" w:rsidR="005E3B51" w:rsidRDefault="005E3B51" w:rsidP="003E51BB">
            <w:pPr>
              <w:tabs>
                <w:tab w:val="left" w:pos="360"/>
              </w:tabs>
              <w:spacing w:before="40" w:after="20"/>
              <w:jc w:val="center"/>
            </w:pPr>
            <w:r>
              <w:t>R</w:t>
            </w:r>
          </w:p>
        </w:tc>
      </w:tr>
      <w:tr w:rsidR="005E3B51" w14:paraId="6769C2D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7F43349" w14:textId="43D6BA15" w:rsidR="005E3B51" w:rsidRDefault="005E3B51" w:rsidP="003E51BB">
            <w:pPr>
              <w:tabs>
                <w:tab w:val="left" w:pos="360"/>
                <w:tab w:val="right" w:pos="6660"/>
              </w:tabs>
              <w:spacing w:before="40" w:after="20"/>
            </w:pPr>
            <w:r>
              <w:t>Primary payer at diagnosis</w:t>
            </w:r>
          </w:p>
        </w:tc>
        <w:tc>
          <w:tcPr>
            <w:tcW w:w="1080" w:type="dxa"/>
            <w:tcBorders>
              <w:top w:val="single" w:sz="2" w:space="0" w:color="auto"/>
              <w:left w:val="single" w:sz="2" w:space="0" w:color="auto"/>
              <w:bottom w:val="single" w:sz="2" w:space="0" w:color="auto"/>
              <w:right w:val="single" w:sz="2" w:space="0" w:color="auto"/>
            </w:tcBorders>
          </w:tcPr>
          <w:p w14:paraId="4E60539B" w14:textId="5F314B98" w:rsidR="005E3B51" w:rsidRDefault="005E3B51" w:rsidP="003E51BB">
            <w:pPr>
              <w:tabs>
                <w:tab w:val="left" w:pos="360"/>
              </w:tabs>
              <w:spacing w:before="40" w:after="20"/>
              <w:jc w:val="right"/>
            </w:pPr>
            <w:r>
              <w:t>630</w:t>
            </w:r>
          </w:p>
        </w:tc>
        <w:tc>
          <w:tcPr>
            <w:tcW w:w="990" w:type="dxa"/>
            <w:tcBorders>
              <w:top w:val="single" w:sz="2" w:space="0" w:color="auto"/>
              <w:left w:val="single" w:sz="2" w:space="0" w:color="auto"/>
              <w:bottom w:val="single" w:sz="2" w:space="0" w:color="auto"/>
              <w:right w:val="single" w:sz="2" w:space="0" w:color="auto"/>
            </w:tcBorders>
            <w:hideMark/>
          </w:tcPr>
          <w:p w14:paraId="60744436" w14:textId="5A2CD7C6" w:rsidR="005E3B51" w:rsidRDefault="005E3B51" w:rsidP="003E51BB">
            <w:pPr>
              <w:tabs>
                <w:tab w:val="left" w:pos="360"/>
              </w:tabs>
              <w:spacing w:before="40" w:after="20"/>
              <w:jc w:val="center"/>
            </w:pPr>
            <w:r>
              <w:t>R*</w:t>
            </w:r>
          </w:p>
        </w:tc>
      </w:tr>
      <w:tr w:rsidR="005E3B51" w14:paraId="16903ED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F64187A" w14:textId="22467D64" w:rsidR="005E3B51" w:rsidRPr="00C7653E" w:rsidRDefault="005E3B51" w:rsidP="003E51BB">
            <w:pPr>
              <w:pStyle w:val="Footer"/>
              <w:tabs>
                <w:tab w:val="clear" w:pos="4680"/>
                <w:tab w:val="left" w:pos="360"/>
                <w:tab w:val="right" w:pos="6660"/>
              </w:tabs>
              <w:spacing w:before="40" w:after="20"/>
              <w:rPr>
                <w:lang w:val="en-US" w:eastAsia="en-US"/>
              </w:rPr>
            </w:pPr>
            <w:r w:rsidRPr="005037B1">
              <w:rPr>
                <w:rFonts w:cs="Arial"/>
              </w:rPr>
              <w:t xml:space="preserve">Tumor </w:t>
            </w:r>
            <w:r w:rsidR="00FB0C36">
              <w:rPr>
                <w:rFonts w:cs="Arial"/>
                <w:lang w:val="en-US"/>
              </w:rPr>
              <w:t>S</w:t>
            </w:r>
            <w:r w:rsidRPr="005037B1">
              <w:rPr>
                <w:rFonts w:cs="Arial"/>
              </w:rPr>
              <w:t xml:space="preserve">ize </w:t>
            </w:r>
            <w:r w:rsidR="00FB0C36">
              <w:rPr>
                <w:rFonts w:cs="Arial"/>
                <w:lang w:val="en-US"/>
              </w:rPr>
              <w:t>S</w:t>
            </w:r>
            <w:r w:rsidRPr="005037B1">
              <w:rPr>
                <w:rFonts w:cs="Arial"/>
              </w:rPr>
              <w:t>ummary</w:t>
            </w:r>
            <w:r>
              <w:rPr>
                <w:rFonts w:cs="Arial"/>
              </w:rPr>
              <w:tab/>
              <w:t>(01/01/2016)</w:t>
            </w:r>
          </w:p>
        </w:tc>
        <w:tc>
          <w:tcPr>
            <w:tcW w:w="1080" w:type="dxa"/>
            <w:tcBorders>
              <w:top w:val="single" w:sz="2" w:space="0" w:color="auto"/>
              <w:left w:val="single" w:sz="2" w:space="0" w:color="auto"/>
              <w:bottom w:val="single" w:sz="2" w:space="0" w:color="auto"/>
              <w:right w:val="single" w:sz="2" w:space="0" w:color="auto"/>
            </w:tcBorders>
          </w:tcPr>
          <w:p w14:paraId="1E0BFBE1" w14:textId="14F1E9D4" w:rsidR="005E3B51" w:rsidRDefault="005E3B51" w:rsidP="003E51BB">
            <w:pPr>
              <w:tabs>
                <w:tab w:val="left" w:pos="360"/>
              </w:tabs>
              <w:spacing w:before="40" w:after="20"/>
              <w:jc w:val="right"/>
            </w:pPr>
            <w:r>
              <w:t>756</w:t>
            </w:r>
          </w:p>
        </w:tc>
        <w:tc>
          <w:tcPr>
            <w:tcW w:w="990" w:type="dxa"/>
            <w:tcBorders>
              <w:top w:val="single" w:sz="2" w:space="0" w:color="auto"/>
              <w:left w:val="single" w:sz="2" w:space="0" w:color="auto"/>
              <w:bottom w:val="single" w:sz="2" w:space="0" w:color="auto"/>
              <w:right w:val="single" w:sz="2" w:space="0" w:color="auto"/>
            </w:tcBorders>
            <w:hideMark/>
          </w:tcPr>
          <w:p w14:paraId="4CCAAE5F" w14:textId="77794C05" w:rsidR="005E3B51" w:rsidRDefault="005E3B51" w:rsidP="003E51BB">
            <w:pPr>
              <w:tabs>
                <w:tab w:val="left" w:pos="360"/>
              </w:tabs>
              <w:spacing w:before="40" w:after="20"/>
              <w:jc w:val="center"/>
            </w:pPr>
            <w:r>
              <w:t>R</w:t>
            </w:r>
          </w:p>
        </w:tc>
      </w:tr>
      <w:tr w:rsidR="005E3B51" w14:paraId="1A036BC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6C881A6" w14:textId="052208D1" w:rsidR="005E3B51" w:rsidRDefault="005E3B51" w:rsidP="003E51BB">
            <w:pPr>
              <w:tabs>
                <w:tab w:val="left" w:pos="360"/>
                <w:tab w:val="right" w:pos="6660"/>
              </w:tabs>
              <w:spacing w:before="40" w:after="20"/>
            </w:pPr>
            <w:r w:rsidRPr="00C7653E">
              <w:t>Summary Stage 20</w:t>
            </w:r>
            <w:r>
              <w:t>18</w:t>
            </w:r>
            <w:r>
              <w:tab/>
              <w:t>(01/01/2018)</w:t>
            </w:r>
          </w:p>
        </w:tc>
        <w:tc>
          <w:tcPr>
            <w:tcW w:w="1080" w:type="dxa"/>
            <w:tcBorders>
              <w:top w:val="single" w:sz="2" w:space="0" w:color="auto"/>
              <w:left w:val="single" w:sz="2" w:space="0" w:color="auto"/>
              <w:bottom w:val="single" w:sz="2" w:space="0" w:color="auto"/>
              <w:right w:val="single" w:sz="2" w:space="0" w:color="auto"/>
            </w:tcBorders>
          </w:tcPr>
          <w:p w14:paraId="45227D38" w14:textId="2252FBC6" w:rsidR="005E3B51" w:rsidRDefault="005E3B51" w:rsidP="003E51BB">
            <w:pPr>
              <w:tabs>
                <w:tab w:val="left" w:pos="360"/>
              </w:tabs>
              <w:spacing w:before="40" w:after="20"/>
              <w:jc w:val="right"/>
            </w:pPr>
            <w:r>
              <w:t>764</w:t>
            </w:r>
          </w:p>
        </w:tc>
        <w:tc>
          <w:tcPr>
            <w:tcW w:w="990" w:type="dxa"/>
            <w:tcBorders>
              <w:top w:val="single" w:sz="2" w:space="0" w:color="auto"/>
              <w:left w:val="single" w:sz="2" w:space="0" w:color="auto"/>
              <w:bottom w:val="single" w:sz="2" w:space="0" w:color="auto"/>
              <w:right w:val="single" w:sz="2" w:space="0" w:color="auto"/>
            </w:tcBorders>
            <w:hideMark/>
          </w:tcPr>
          <w:p w14:paraId="572AA4DC" w14:textId="414743FA" w:rsidR="005E3B51" w:rsidRDefault="005E3B51" w:rsidP="003E51BB">
            <w:pPr>
              <w:tabs>
                <w:tab w:val="left" w:pos="360"/>
              </w:tabs>
              <w:spacing w:before="40" w:after="20"/>
              <w:jc w:val="center"/>
            </w:pPr>
            <w:r>
              <w:t>R</w:t>
            </w:r>
          </w:p>
        </w:tc>
      </w:tr>
      <w:tr w:rsidR="005E3B51" w14:paraId="2F2F256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049B12B" w14:textId="4DB7FB93" w:rsidR="005E3B51" w:rsidRPr="001F5C60" w:rsidRDefault="005E3B51" w:rsidP="003E51BB">
            <w:pPr>
              <w:tabs>
                <w:tab w:val="left" w:pos="360"/>
                <w:tab w:val="right" w:pos="6660"/>
              </w:tabs>
              <w:spacing w:before="40" w:after="20"/>
              <w:rPr>
                <w:highlight w:val="lightGray"/>
              </w:rPr>
            </w:pPr>
            <w:r w:rsidRPr="00C7653E">
              <w:t>SEER Summary Stage 2000 (Cases diagnosed 2001-2003</w:t>
            </w:r>
            <w:r>
              <w:t>, 01/01/2015-12/31/2017</w:t>
            </w:r>
            <w:r w:rsidRPr="00C7653E">
              <w:t>)</w:t>
            </w:r>
          </w:p>
        </w:tc>
        <w:tc>
          <w:tcPr>
            <w:tcW w:w="1080" w:type="dxa"/>
            <w:tcBorders>
              <w:top w:val="single" w:sz="2" w:space="0" w:color="auto"/>
              <w:left w:val="single" w:sz="2" w:space="0" w:color="auto"/>
              <w:bottom w:val="single" w:sz="2" w:space="0" w:color="auto"/>
              <w:right w:val="single" w:sz="2" w:space="0" w:color="auto"/>
            </w:tcBorders>
          </w:tcPr>
          <w:p w14:paraId="761E813B" w14:textId="4612A7DB" w:rsidR="005E3B51" w:rsidRPr="001F5C60" w:rsidRDefault="005E3B51" w:rsidP="003E51BB">
            <w:pPr>
              <w:tabs>
                <w:tab w:val="left" w:pos="360"/>
              </w:tabs>
              <w:spacing w:before="40" w:after="20"/>
              <w:jc w:val="right"/>
              <w:rPr>
                <w:highlight w:val="lightGray"/>
              </w:rPr>
            </w:pPr>
            <w:r>
              <w:t>759</w:t>
            </w:r>
          </w:p>
        </w:tc>
        <w:tc>
          <w:tcPr>
            <w:tcW w:w="990" w:type="dxa"/>
            <w:tcBorders>
              <w:top w:val="single" w:sz="2" w:space="0" w:color="auto"/>
              <w:left w:val="single" w:sz="2" w:space="0" w:color="auto"/>
              <w:bottom w:val="single" w:sz="2" w:space="0" w:color="auto"/>
              <w:right w:val="single" w:sz="2" w:space="0" w:color="auto"/>
            </w:tcBorders>
            <w:hideMark/>
          </w:tcPr>
          <w:p w14:paraId="0B50A0A2" w14:textId="23E305CA" w:rsidR="005E3B51" w:rsidRPr="001F5C60" w:rsidRDefault="005E3B51" w:rsidP="003E51BB">
            <w:pPr>
              <w:tabs>
                <w:tab w:val="left" w:pos="360"/>
              </w:tabs>
              <w:spacing w:before="40" w:after="20"/>
              <w:jc w:val="center"/>
              <w:rPr>
                <w:highlight w:val="lightGray"/>
              </w:rPr>
            </w:pPr>
            <w:r>
              <w:t>RH</w:t>
            </w:r>
          </w:p>
        </w:tc>
      </w:tr>
      <w:tr w:rsidR="005E3B51" w14:paraId="42DD1BE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EBB470C" w14:textId="625AF71C" w:rsidR="005E3B51" w:rsidRPr="00C7653E" w:rsidRDefault="005E3B51" w:rsidP="003E51BB">
            <w:pPr>
              <w:pStyle w:val="Footer"/>
              <w:tabs>
                <w:tab w:val="clear" w:pos="4680"/>
                <w:tab w:val="left" w:pos="360"/>
                <w:tab w:val="right" w:pos="6660"/>
              </w:tabs>
              <w:spacing w:before="40" w:after="20"/>
              <w:rPr>
                <w:lang w:val="en-US" w:eastAsia="en-US"/>
              </w:rPr>
            </w:pPr>
            <w:r>
              <w:t>SEER Summary Stage 1977 (Cases diagnosed through 12/31/2000)</w:t>
            </w:r>
          </w:p>
        </w:tc>
        <w:tc>
          <w:tcPr>
            <w:tcW w:w="1080" w:type="dxa"/>
            <w:tcBorders>
              <w:top w:val="single" w:sz="2" w:space="0" w:color="auto"/>
              <w:left w:val="single" w:sz="2" w:space="0" w:color="auto"/>
              <w:bottom w:val="single" w:sz="2" w:space="0" w:color="auto"/>
              <w:right w:val="single" w:sz="2" w:space="0" w:color="auto"/>
            </w:tcBorders>
          </w:tcPr>
          <w:p w14:paraId="31A174A5" w14:textId="280073E3" w:rsidR="005E3B51" w:rsidRDefault="005E3B51" w:rsidP="003E51BB">
            <w:pPr>
              <w:tabs>
                <w:tab w:val="left" w:pos="360"/>
              </w:tabs>
              <w:spacing w:before="40" w:after="20"/>
              <w:jc w:val="right"/>
            </w:pPr>
            <w:r>
              <w:t>760</w:t>
            </w:r>
          </w:p>
        </w:tc>
        <w:tc>
          <w:tcPr>
            <w:tcW w:w="990" w:type="dxa"/>
            <w:tcBorders>
              <w:top w:val="single" w:sz="2" w:space="0" w:color="auto"/>
              <w:left w:val="single" w:sz="2" w:space="0" w:color="auto"/>
              <w:bottom w:val="single" w:sz="2" w:space="0" w:color="auto"/>
              <w:right w:val="single" w:sz="2" w:space="0" w:color="auto"/>
            </w:tcBorders>
            <w:hideMark/>
          </w:tcPr>
          <w:p w14:paraId="1A04BD41" w14:textId="76078489" w:rsidR="005E3B51" w:rsidRDefault="005E3B51" w:rsidP="003E51BB">
            <w:pPr>
              <w:tabs>
                <w:tab w:val="left" w:pos="360"/>
              </w:tabs>
              <w:spacing w:before="40" w:after="20"/>
              <w:jc w:val="center"/>
            </w:pPr>
            <w:r>
              <w:t>RH</w:t>
            </w:r>
          </w:p>
        </w:tc>
      </w:tr>
      <w:tr w:rsidR="005E3B51" w14:paraId="41CA0D5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783B2ED" w14:textId="2585689E" w:rsidR="005E3B51" w:rsidRDefault="005E3B51" w:rsidP="003E51BB">
            <w:pPr>
              <w:tabs>
                <w:tab w:val="left" w:pos="360"/>
                <w:tab w:val="right" w:pos="6660"/>
              </w:tabs>
              <w:spacing w:before="40" w:after="20"/>
              <w:ind w:left="360" w:hanging="360"/>
            </w:pPr>
            <w:r>
              <w:t>Tumor size (Cases diagnosed through 12/31/2003)</w:t>
            </w:r>
          </w:p>
        </w:tc>
        <w:tc>
          <w:tcPr>
            <w:tcW w:w="1080" w:type="dxa"/>
            <w:tcBorders>
              <w:top w:val="single" w:sz="2" w:space="0" w:color="auto"/>
              <w:left w:val="single" w:sz="2" w:space="0" w:color="auto"/>
              <w:bottom w:val="single" w:sz="2" w:space="0" w:color="auto"/>
              <w:right w:val="single" w:sz="2" w:space="0" w:color="auto"/>
            </w:tcBorders>
          </w:tcPr>
          <w:p w14:paraId="5273F14F" w14:textId="6A0F00D4" w:rsidR="005E3B51" w:rsidRDefault="005E3B51" w:rsidP="003E51BB">
            <w:pPr>
              <w:tabs>
                <w:tab w:val="left" w:pos="360"/>
              </w:tabs>
              <w:spacing w:before="40" w:after="20"/>
              <w:jc w:val="right"/>
            </w:pPr>
            <w:r>
              <w:t>780</w:t>
            </w:r>
          </w:p>
        </w:tc>
        <w:tc>
          <w:tcPr>
            <w:tcW w:w="990" w:type="dxa"/>
            <w:tcBorders>
              <w:top w:val="single" w:sz="2" w:space="0" w:color="auto"/>
              <w:left w:val="single" w:sz="2" w:space="0" w:color="auto"/>
              <w:bottom w:val="single" w:sz="2" w:space="0" w:color="auto"/>
              <w:right w:val="single" w:sz="2" w:space="0" w:color="auto"/>
            </w:tcBorders>
            <w:hideMark/>
          </w:tcPr>
          <w:p w14:paraId="44FD3AEA" w14:textId="7580C7FE" w:rsidR="005E3B51" w:rsidRDefault="005E3B51" w:rsidP="003E51BB">
            <w:pPr>
              <w:tabs>
                <w:tab w:val="left" w:pos="360"/>
              </w:tabs>
              <w:spacing w:before="40" w:after="20"/>
              <w:jc w:val="center"/>
            </w:pPr>
            <w:r>
              <w:t>RH</w:t>
            </w:r>
          </w:p>
        </w:tc>
      </w:tr>
      <w:tr w:rsidR="005E3B51" w14:paraId="2CD2FFE9" w14:textId="77777777" w:rsidTr="005E3B51">
        <w:tc>
          <w:tcPr>
            <w:tcW w:w="6858" w:type="dxa"/>
            <w:tcBorders>
              <w:top w:val="single" w:sz="2" w:space="0" w:color="auto"/>
              <w:left w:val="single" w:sz="2" w:space="0" w:color="auto"/>
              <w:bottom w:val="single" w:sz="2" w:space="0" w:color="auto"/>
              <w:right w:val="single" w:sz="2" w:space="0" w:color="auto"/>
            </w:tcBorders>
          </w:tcPr>
          <w:p w14:paraId="7F6E460C" w14:textId="5B83F223" w:rsidR="005E3B51" w:rsidRPr="00C7653E" w:rsidRDefault="005E3B51" w:rsidP="003E51BB">
            <w:pPr>
              <w:pStyle w:val="Footer"/>
              <w:tabs>
                <w:tab w:val="clear" w:pos="4680"/>
                <w:tab w:val="left" w:pos="360"/>
                <w:tab w:val="right" w:pos="6660"/>
              </w:tabs>
              <w:spacing w:before="40"/>
              <w:rPr>
                <w:lang w:val="en-US" w:eastAsia="en-US"/>
              </w:rPr>
            </w:pPr>
            <w:r>
              <w:t>Regional nodes positive</w:t>
            </w:r>
          </w:p>
        </w:tc>
        <w:tc>
          <w:tcPr>
            <w:tcW w:w="1080" w:type="dxa"/>
            <w:tcBorders>
              <w:top w:val="single" w:sz="2" w:space="0" w:color="auto"/>
              <w:left w:val="single" w:sz="2" w:space="0" w:color="auto"/>
              <w:bottom w:val="single" w:sz="2" w:space="0" w:color="auto"/>
              <w:right w:val="single" w:sz="2" w:space="0" w:color="auto"/>
            </w:tcBorders>
          </w:tcPr>
          <w:p w14:paraId="44824833" w14:textId="74DAD87C" w:rsidR="005E3B51" w:rsidRDefault="005E3B51" w:rsidP="003E51BB">
            <w:pPr>
              <w:tabs>
                <w:tab w:val="left" w:pos="360"/>
              </w:tabs>
              <w:spacing w:before="40" w:after="20"/>
              <w:jc w:val="right"/>
            </w:pPr>
            <w:r>
              <w:t>820</w:t>
            </w:r>
          </w:p>
        </w:tc>
        <w:tc>
          <w:tcPr>
            <w:tcW w:w="990" w:type="dxa"/>
            <w:tcBorders>
              <w:top w:val="single" w:sz="2" w:space="0" w:color="auto"/>
              <w:left w:val="single" w:sz="2" w:space="0" w:color="auto"/>
              <w:bottom w:val="single" w:sz="2" w:space="0" w:color="auto"/>
              <w:right w:val="single" w:sz="2" w:space="0" w:color="auto"/>
            </w:tcBorders>
          </w:tcPr>
          <w:p w14:paraId="5518A085" w14:textId="1D8EF24B" w:rsidR="005E3B51" w:rsidRDefault="005E3B51" w:rsidP="003E51BB">
            <w:pPr>
              <w:tabs>
                <w:tab w:val="left" w:pos="360"/>
              </w:tabs>
              <w:spacing w:before="40" w:after="20"/>
              <w:jc w:val="center"/>
            </w:pPr>
            <w:r>
              <w:t>R</w:t>
            </w:r>
          </w:p>
        </w:tc>
      </w:tr>
      <w:tr w:rsidR="005E3B51" w14:paraId="22169F54" w14:textId="77777777" w:rsidTr="005E3B51">
        <w:tc>
          <w:tcPr>
            <w:tcW w:w="6858" w:type="dxa"/>
            <w:tcBorders>
              <w:top w:val="single" w:sz="2" w:space="0" w:color="auto"/>
              <w:left w:val="single" w:sz="2" w:space="0" w:color="auto"/>
              <w:bottom w:val="single" w:sz="2" w:space="0" w:color="auto"/>
              <w:right w:val="single" w:sz="2" w:space="0" w:color="auto"/>
            </w:tcBorders>
          </w:tcPr>
          <w:p w14:paraId="35B04F35" w14:textId="506E6E31" w:rsidR="005E3B51" w:rsidRPr="00C7653E" w:rsidRDefault="005E3B51" w:rsidP="003E51BB">
            <w:pPr>
              <w:tabs>
                <w:tab w:val="left" w:pos="360"/>
                <w:tab w:val="right" w:pos="6660"/>
              </w:tabs>
              <w:spacing w:before="40" w:after="20"/>
            </w:pPr>
            <w:r w:rsidRPr="00C7653E">
              <w:t>Regional nodes examined</w:t>
            </w:r>
          </w:p>
        </w:tc>
        <w:tc>
          <w:tcPr>
            <w:tcW w:w="1080" w:type="dxa"/>
            <w:tcBorders>
              <w:top w:val="single" w:sz="2" w:space="0" w:color="auto"/>
              <w:left w:val="single" w:sz="2" w:space="0" w:color="auto"/>
              <w:bottom w:val="single" w:sz="2" w:space="0" w:color="auto"/>
              <w:right w:val="single" w:sz="2" w:space="0" w:color="auto"/>
            </w:tcBorders>
          </w:tcPr>
          <w:p w14:paraId="47DB7B9F" w14:textId="31DF226A" w:rsidR="005E3B51" w:rsidRDefault="005E3B51" w:rsidP="003E51BB">
            <w:pPr>
              <w:tabs>
                <w:tab w:val="left" w:pos="360"/>
              </w:tabs>
              <w:spacing w:before="40" w:after="20"/>
              <w:jc w:val="right"/>
            </w:pPr>
            <w:r>
              <w:t>830</w:t>
            </w:r>
          </w:p>
        </w:tc>
        <w:tc>
          <w:tcPr>
            <w:tcW w:w="990" w:type="dxa"/>
            <w:tcBorders>
              <w:top w:val="single" w:sz="2" w:space="0" w:color="auto"/>
              <w:left w:val="single" w:sz="2" w:space="0" w:color="auto"/>
              <w:bottom w:val="single" w:sz="2" w:space="0" w:color="auto"/>
              <w:right w:val="single" w:sz="2" w:space="0" w:color="auto"/>
            </w:tcBorders>
          </w:tcPr>
          <w:p w14:paraId="4A2254A8" w14:textId="77D5A77F" w:rsidR="005E3B51" w:rsidRDefault="005E3B51" w:rsidP="003E51BB">
            <w:pPr>
              <w:tabs>
                <w:tab w:val="left" w:pos="360"/>
              </w:tabs>
              <w:spacing w:before="40" w:after="20"/>
              <w:jc w:val="center"/>
            </w:pPr>
            <w:r>
              <w:t>R</w:t>
            </w:r>
          </w:p>
        </w:tc>
      </w:tr>
      <w:tr w:rsidR="005E3B51" w14:paraId="4B81137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8EB1B60" w14:textId="21E10EF9" w:rsidR="005E3B51" w:rsidRPr="00C7653E" w:rsidRDefault="005E3B51" w:rsidP="003E51BB">
            <w:pPr>
              <w:pStyle w:val="Footer"/>
              <w:tabs>
                <w:tab w:val="left" w:pos="360"/>
                <w:tab w:val="right" w:pos="6660"/>
              </w:tabs>
              <w:spacing w:before="40"/>
              <w:rPr>
                <w:lang w:val="en-US" w:eastAsia="en-US"/>
              </w:rPr>
            </w:pPr>
            <w:r>
              <w:t>Pathologic T</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4E86251D" w14:textId="2047246A" w:rsidR="005E3B51" w:rsidRDefault="005E3B51" w:rsidP="003E51BB">
            <w:pPr>
              <w:tabs>
                <w:tab w:val="left" w:pos="360"/>
              </w:tabs>
              <w:spacing w:before="40" w:after="20"/>
              <w:jc w:val="right"/>
            </w:pPr>
            <w:r>
              <w:t>880</w:t>
            </w:r>
          </w:p>
        </w:tc>
        <w:tc>
          <w:tcPr>
            <w:tcW w:w="990" w:type="dxa"/>
            <w:tcBorders>
              <w:top w:val="single" w:sz="2" w:space="0" w:color="auto"/>
              <w:left w:val="single" w:sz="2" w:space="0" w:color="auto"/>
              <w:bottom w:val="single" w:sz="2" w:space="0" w:color="auto"/>
              <w:right w:val="single" w:sz="2" w:space="0" w:color="auto"/>
            </w:tcBorders>
            <w:hideMark/>
          </w:tcPr>
          <w:p w14:paraId="0B4AB150" w14:textId="6F55355C" w:rsidR="005E3B51" w:rsidRDefault="005E3B51" w:rsidP="003E51BB">
            <w:pPr>
              <w:tabs>
                <w:tab w:val="left" w:pos="360"/>
              </w:tabs>
              <w:spacing w:before="40" w:after="20"/>
              <w:jc w:val="center"/>
            </w:pPr>
            <w:r>
              <w:t>RH</w:t>
            </w:r>
          </w:p>
        </w:tc>
      </w:tr>
      <w:tr w:rsidR="005E3B51" w14:paraId="26FC518E" w14:textId="77777777" w:rsidTr="005E3B51">
        <w:tc>
          <w:tcPr>
            <w:tcW w:w="6858" w:type="dxa"/>
            <w:tcBorders>
              <w:top w:val="single" w:sz="2" w:space="0" w:color="auto"/>
              <w:left w:val="single" w:sz="2" w:space="0" w:color="auto"/>
              <w:bottom w:val="single" w:sz="2" w:space="0" w:color="auto"/>
              <w:right w:val="single" w:sz="2" w:space="0" w:color="auto"/>
            </w:tcBorders>
          </w:tcPr>
          <w:p w14:paraId="31D5A2EA" w14:textId="4722B776" w:rsidR="005E3B51" w:rsidRDefault="005E3B51" w:rsidP="003E51BB">
            <w:pPr>
              <w:tabs>
                <w:tab w:val="left" w:pos="360"/>
                <w:tab w:val="right" w:pos="6660"/>
              </w:tabs>
              <w:spacing w:before="40" w:after="20"/>
            </w:pPr>
            <w:r>
              <w:t>Pathologic N</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6BD7B230" w14:textId="00D7B36C" w:rsidR="005E3B51" w:rsidRDefault="005E3B51" w:rsidP="003E51BB">
            <w:pPr>
              <w:tabs>
                <w:tab w:val="left" w:pos="360"/>
              </w:tabs>
              <w:spacing w:before="40" w:after="20"/>
              <w:jc w:val="right"/>
            </w:pPr>
            <w:r>
              <w:t>890</w:t>
            </w:r>
          </w:p>
        </w:tc>
        <w:tc>
          <w:tcPr>
            <w:tcW w:w="990" w:type="dxa"/>
            <w:tcBorders>
              <w:top w:val="single" w:sz="2" w:space="0" w:color="auto"/>
              <w:left w:val="single" w:sz="2" w:space="0" w:color="auto"/>
              <w:bottom w:val="single" w:sz="2" w:space="0" w:color="auto"/>
              <w:right w:val="single" w:sz="2" w:space="0" w:color="auto"/>
            </w:tcBorders>
          </w:tcPr>
          <w:p w14:paraId="4CDBCAB5" w14:textId="346414E7" w:rsidR="005E3B51" w:rsidRDefault="005E3B51" w:rsidP="003E51BB">
            <w:pPr>
              <w:tabs>
                <w:tab w:val="left" w:pos="360"/>
              </w:tabs>
              <w:spacing w:before="40" w:after="20"/>
              <w:jc w:val="center"/>
            </w:pPr>
            <w:r>
              <w:t>RH</w:t>
            </w:r>
          </w:p>
        </w:tc>
      </w:tr>
      <w:tr w:rsidR="005E3B51" w14:paraId="0404825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8D17939" w14:textId="76E8A47A" w:rsidR="005E3B51" w:rsidRDefault="005E3B51" w:rsidP="003E51BB">
            <w:pPr>
              <w:tabs>
                <w:tab w:val="left" w:pos="360"/>
                <w:tab w:val="right" w:pos="6660"/>
              </w:tabs>
              <w:spacing w:before="40" w:after="20"/>
            </w:pPr>
            <w:r>
              <w:t>Pathologic M</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572441DE" w14:textId="105E7B4C" w:rsidR="005E3B51" w:rsidRDefault="005E3B51" w:rsidP="003E51BB">
            <w:pPr>
              <w:tabs>
                <w:tab w:val="left" w:pos="360"/>
              </w:tabs>
              <w:spacing w:before="40" w:after="20"/>
              <w:jc w:val="right"/>
            </w:pPr>
            <w:r>
              <w:t>900</w:t>
            </w:r>
          </w:p>
        </w:tc>
        <w:tc>
          <w:tcPr>
            <w:tcW w:w="990" w:type="dxa"/>
            <w:tcBorders>
              <w:top w:val="single" w:sz="2" w:space="0" w:color="auto"/>
              <w:left w:val="single" w:sz="2" w:space="0" w:color="auto"/>
              <w:bottom w:val="single" w:sz="2" w:space="0" w:color="auto"/>
              <w:right w:val="single" w:sz="2" w:space="0" w:color="auto"/>
            </w:tcBorders>
            <w:hideMark/>
          </w:tcPr>
          <w:p w14:paraId="24FFCA66" w14:textId="66E1A408" w:rsidR="005E3B51" w:rsidRDefault="005E3B51" w:rsidP="003E51BB">
            <w:pPr>
              <w:tabs>
                <w:tab w:val="left" w:pos="360"/>
              </w:tabs>
              <w:spacing w:before="40" w:after="20"/>
              <w:jc w:val="center"/>
            </w:pPr>
            <w:r>
              <w:t>RH</w:t>
            </w:r>
          </w:p>
        </w:tc>
      </w:tr>
      <w:tr w:rsidR="005E3B51" w14:paraId="5F40561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C095B43" w14:textId="4206C5FE" w:rsidR="005E3B51" w:rsidRDefault="005E3B51" w:rsidP="003E51BB">
            <w:pPr>
              <w:tabs>
                <w:tab w:val="left" w:pos="360"/>
                <w:tab w:val="right" w:pos="6660"/>
              </w:tabs>
              <w:spacing w:before="40" w:after="20"/>
            </w:pPr>
            <w:r w:rsidRPr="00C7653E">
              <w:t>Pathologic stage group</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4DFEE564" w14:textId="5E4FCAB9" w:rsidR="005E3B51" w:rsidRDefault="005E3B51" w:rsidP="003E51BB">
            <w:pPr>
              <w:tabs>
                <w:tab w:val="left" w:pos="360"/>
              </w:tabs>
              <w:spacing w:before="40" w:after="20"/>
              <w:jc w:val="right"/>
            </w:pPr>
            <w:r>
              <w:t>910</w:t>
            </w:r>
          </w:p>
        </w:tc>
        <w:tc>
          <w:tcPr>
            <w:tcW w:w="990" w:type="dxa"/>
            <w:tcBorders>
              <w:top w:val="single" w:sz="2" w:space="0" w:color="auto"/>
              <w:left w:val="single" w:sz="2" w:space="0" w:color="auto"/>
              <w:bottom w:val="single" w:sz="2" w:space="0" w:color="auto"/>
              <w:right w:val="single" w:sz="2" w:space="0" w:color="auto"/>
            </w:tcBorders>
            <w:hideMark/>
          </w:tcPr>
          <w:p w14:paraId="46B3152E" w14:textId="292661E1" w:rsidR="005E3B51" w:rsidRDefault="005E3B51" w:rsidP="003E51BB">
            <w:pPr>
              <w:tabs>
                <w:tab w:val="left" w:pos="360"/>
              </w:tabs>
              <w:spacing w:before="40" w:after="20"/>
              <w:jc w:val="center"/>
            </w:pPr>
            <w:r>
              <w:t>RH</w:t>
            </w:r>
          </w:p>
        </w:tc>
      </w:tr>
      <w:tr w:rsidR="005E3B51" w14:paraId="774A0B5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2344631" w14:textId="6498805F" w:rsidR="005E3B51" w:rsidRPr="00C7653E" w:rsidRDefault="005E3B51" w:rsidP="003E51BB">
            <w:pPr>
              <w:pStyle w:val="Footer"/>
              <w:tabs>
                <w:tab w:val="clear" w:pos="4680"/>
                <w:tab w:val="left" w:pos="360"/>
                <w:tab w:val="right" w:pos="6660"/>
              </w:tabs>
              <w:spacing w:before="40" w:after="20"/>
              <w:rPr>
                <w:lang w:val="en-US" w:eastAsia="en-US"/>
              </w:rPr>
            </w:pPr>
            <w:r>
              <w:t>Pathologic stage (prefix/suffix) descriptor</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6A758D5B" w14:textId="0F31E12D" w:rsidR="005E3B51" w:rsidRDefault="005E3B51" w:rsidP="003E51BB">
            <w:pPr>
              <w:tabs>
                <w:tab w:val="left" w:pos="360"/>
              </w:tabs>
              <w:spacing w:before="40" w:after="20"/>
              <w:jc w:val="right"/>
            </w:pPr>
            <w:r>
              <w:t>920</w:t>
            </w:r>
          </w:p>
        </w:tc>
        <w:tc>
          <w:tcPr>
            <w:tcW w:w="990" w:type="dxa"/>
            <w:tcBorders>
              <w:top w:val="single" w:sz="2" w:space="0" w:color="auto"/>
              <w:left w:val="single" w:sz="2" w:space="0" w:color="auto"/>
              <w:bottom w:val="single" w:sz="2" w:space="0" w:color="auto"/>
              <w:right w:val="single" w:sz="2" w:space="0" w:color="auto"/>
            </w:tcBorders>
            <w:hideMark/>
          </w:tcPr>
          <w:p w14:paraId="3ABCC7CE" w14:textId="74EA1F14" w:rsidR="005E3B51" w:rsidRDefault="005E3B51" w:rsidP="003E51BB">
            <w:pPr>
              <w:tabs>
                <w:tab w:val="left" w:pos="360"/>
              </w:tabs>
              <w:spacing w:before="40" w:after="20"/>
              <w:jc w:val="center"/>
            </w:pPr>
            <w:r>
              <w:t>RH</w:t>
            </w:r>
          </w:p>
        </w:tc>
      </w:tr>
      <w:tr w:rsidR="005E3B51" w14:paraId="7374997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EA10853" w14:textId="15558927" w:rsidR="005E3B51" w:rsidRDefault="005E3B51" w:rsidP="003E51BB">
            <w:pPr>
              <w:tabs>
                <w:tab w:val="left" w:pos="360"/>
                <w:tab w:val="right" w:pos="6660"/>
              </w:tabs>
              <w:spacing w:before="40" w:after="20"/>
            </w:pPr>
            <w:r>
              <w:t>Stage by (pathologic stage)</w:t>
            </w:r>
          </w:p>
        </w:tc>
        <w:tc>
          <w:tcPr>
            <w:tcW w:w="1080" w:type="dxa"/>
            <w:tcBorders>
              <w:top w:val="single" w:sz="2" w:space="0" w:color="auto"/>
              <w:left w:val="single" w:sz="2" w:space="0" w:color="auto"/>
              <w:bottom w:val="single" w:sz="2" w:space="0" w:color="auto"/>
              <w:right w:val="single" w:sz="2" w:space="0" w:color="auto"/>
            </w:tcBorders>
          </w:tcPr>
          <w:p w14:paraId="32C9598E" w14:textId="52B14EFF" w:rsidR="005E3B51" w:rsidRDefault="005E3B51" w:rsidP="003E51BB">
            <w:pPr>
              <w:tabs>
                <w:tab w:val="left" w:pos="360"/>
              </w:tabs>
              <w:spacing w:before="40" w:after="20"/>
              <w:jc w:val="right"/>
            </w:pPr>
            <w:r>
              <w:t>930</w:t>
            </w:r>
          </w:p>
        </w:tc>
        <w:tc>
          <w:tcPr>
            <w:tcW w:w="990" w:type="dxa"/>
            <w:tcBorders>
              <w:top w:val="single" w:sz="2" w:space="0" w:color="auto"/>
              <w:left w:val="single" w:sz="2" w:space="0" w:color="auto"/>
              <w:bottom w:val="single" w:sz="2" w:space="0" w:color="auto"/>
              <w:right w:val="single" w:sz="2" w:space="0" w:color="auto"/>
            </w:tcBorders>
            <w:hideMark/>
          </w:tcPr>
          <w:p w14:paraId="717D6ABC" w14:textId="773063B3" w:rsidR="005E3B51" w:rsidRDefault="005E3B51" w:rsidP="003E51BB">
            <w:pPr>
              <w:tabs>
                <w:tab w:val="left" w:pos="360"/>
              </w:tabs>
              <w:spacing w:before="40" w:after="20"/>
              <w:jc w:val="center"/>
            </w:pPr>
          </w:p>
        </w:tc>
      </w:tr>
      <w:tr w:rsidR="005E3B51" w14:paraId="131EE8C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B2F7AA9" w14:textId="0D55C6C9" w:rsidR="005E3B51" w:rsidRDefault="005E3B51" w:rsidP="003E51BB">
            <w:pPr>
              <w:tabs>
                <w:tab w:val="left" w:pos="360"/>
                <w:tab w:val="right" w:pos="6660"/>
              </w:tabs>
              <w:spacing w:before="40" w:after="20"/>
            </w:pPr>
            <w:r>
              <w:t>Clinical T</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478193EA" w14:textId="5D5A5789" w:rsidR="005E3B51" w:rsidRDefault="005E3B51" w:rsidP="003E51BB">
            <w:pPr>
              <w:tabs>
                <w:tab w:val="left" w:pos="360"/>
              </w:tabs>
              <w:spacing w:before="40" w:after="20"/>
              <w:jc w:val="right"/>
            </w:pPr>
            <w:r>
              <w:t>940</w:t>
            </w:r>
          </w:p>
        </w:tc>
        <w:tc>
          <w:tcPr>
            <w:tcW w:w="990" w:type="dxa"/>
            <w:tcBorders>
              <w:top w:val="single" w:sz="2" w:space="0" w:color="auto"/>
              <w:left w:val="single" w:sz="2" w:space="0" w:color="auto"/>
              <w:bottom w:val="single" w:sz="2" w:space="0" w:color="auto"/>
              <w:right w:val="single" w:sz="2" w:space="0" w:color="auto"/>
            </w:tcBorders>
            <w:hideMark/>
          </w:tcPr>
          <w:p w14:paraId="51144EC6" w14:textId="6DDD109D" w:rsidR="005E3B51" w:rsidRDefault="005E3B51" w:rsidP="003E51BB">
            <w:pPr>
              <w:tabs>
                <w:tab w:val="left" w:pos="360"/>
              </w:tabs>
              <w:spacing w:before="40" w:after="20"/>
              <w:jc w:val="center"/>
            </w:pPr>
            <w:r>
              <w:t>RH</w:t>
            </w:r>
          </w:p>
        </w:tc>
      </w:tr>
      <w:tr w:rsidR="005E3B51" w14:paraId="7B645FB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3D60FBD" w14:textId="46AA803D" w:rsidR="005E3B51" w:rsidRDefault="005E3B51" w:rsidP="003E51BB">
            <w:pPr>
              <w:tabs>
                <w:tab w:val="left" w:pos="360"/>
                <w:tab w:val="right" w:pos="6660"/>
              </w:tabs>
              <w:spacing w:before="40" w:after="20"/>
            </w:pPr>
            <w:r>
              <w:t>Clinical N</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66268486" w14:textId="14E85779" w:rsidR="005E3B51" w:rsidRDefault="005E3B51" w:rsidP="003E51BB">
            <w:pPr>
              <w:tabs>
                <w:tab w:val="left" w:pos="360"/>
              </w:tabs>
              <w:spacing w:before="40" w:after="20"/>
              <w:jc w:val="right"/>
            </w:pPr>
            <w:r>
              <w:t>950</w:t>
            </w:r>
          </w:p>
        </w:tc>
        <w:tc>
          <w:tcPr>
            <w:tcW w:w="990" w:type="dxa"/>
            <w:tcBorders>
              <w:top w:val="single" w:sz="2" w:space="0" w:color="auto"/>
              <w:left w:val="single" w:sz="2" w:space="0" w:color="auto"/>
              <w:bottom w:val="single" w:sz="2" w:space="0" w:color="auto"/>
              <w:right w:val="single" w:sz="2" w:space="0" w:color="auto"/>
            </w:tcBorders>
            <w:hideMark/>
          </w:tcPr>
          <w:p w14:paraId="6EB6F1BA" w14:textId="65F7B416" w:rsidR="005E3B51" w:rsidRDefault="005E3B51" w:rsidP="003E51BB">
            <w:pPr>
              <w:tabs>
                <w:tab w:val="left" w:pos="360"/>
              </w:tabs>
              <w:spacing w:before="40" w:after="20"/>
              <w:jc w:val="center"/>
            </w:pPr>
            <w:r>
              <w:t>RH</w:t>
            </w:r>
          </w:p>
        </w:tc>
      </w:tr>
      <w:tr w:rsidR="005E3B51" w14:paraId="41151E3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4B9902E" w14:textId="155DAEB6" w:rsidR="005E3B51" w:rsidRPr="00C7653E" w:rsidRDefault="005E3B51" w:rsidP="003E51BB">
            <w:pPr>
              <w:pStyle w:val="Footer"/>
              <w:tabs>
                <w:tab w:val="clear" w:pos="4680"/>
                <w:tab w:val="left" w:pos="360"/>
                <w:tab w:val="right" w:pos="6660"/>
              </w:tabs>
              <w:spacing w:before="40" w:after="20"/>
              <w:rPr>
                <w:lang w:val="en-US" w:eastAsia="en-US"/>
              </w:rPr>
            </w:pPr>
            <w:r>
              <w:t>Clinical M</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6DDD094D" w14:textId="2B9C9521" w:rsidR="005E3B51" w:rsidRDefault="005E3B51" w:rsidP="003E51BB">
            <w:pPr>
              <w:tabs>
                <w:tab w:val="left" w:pos="360"/>
              </w:tabs>
              <w:spacing w:before="40" w:after="20"/>
              <w:jc w:val="right"/>
            </w:pPr>
            <w:r>
              <w:t>960</w:t>
            </w:r>
          </w:p>
        </w:tc>
        <w:tc>
          <w:tcPr>
            <w:tcW w:w="990" w:type="dxa"/>
            <w:tcBorders>
              <w:top w:val="single" w:sz="2" w:space="0" w:color="auto"/>
              <w:left w:val="single" w:sz="2" w:space="0" w:color="auto"/>
              <w:bottom w:val="single" w:sz="2" w:space="0" w:color="auto"/>
              <w:right w:val="single" w:sz="2" w:space="0" w:color="auto"/>
            </w:tcBorders>
            <w:hideMark/>
          </w:tcPr>
          <w:p w14:paraId="53BAD1F2" w14:textId="18300D42" w:rsidR="005E3B51" w:rsidRDefault="005E3B51" w:rsidP="003E51BB">
            <w:pPr>
              <w:tabs>
                <w:tab w:val="left" w:pos="360"/>
              </w:tabs>
              <w:spacing w:before="40" w:after="20"/>
              <w:jc w:val="center"/>
            </w:pPr>
            <w:r>
              <w:t>RH</w:t>
            </w:r>
          </w:p>
        </w:tc>
      </w:tr>
      <w:tr w:rsidR="005E3B51" w14:paraId="45D0793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235BE29" w14:textId="79CDA441" w:rsidR="005E3B51" w:rsidRDefault="005E3B51" w:rsidP="003E51BB">
            <w:pPr>
              <w:tabs>
                <w:tab w:val="left" w:pos="360"/>
                <w:tab w:val="right" w:pos="6660"/>
              </w:tabs>
              <w:spacing w:before="40" w:after="20"/>
            </w:pPr>
            <w:r>
              <w:t>Clinical stage group</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42CD06FB" w14:textId="21BEDF6B" w:rsidR="005E3B51" w:rsidRDefault="005E3B51" w:rsidP="003E51BB">
            <w:pPr>
              <w:tabs>
                <w:tab w:val="left" w:pos="360"/>
              </w:tabs>
              <w:spacing w:before="40" w:after="20"/>
              <w:jc w:val="right"/>
            </w:pPr>
            <w:r>
              <w:t>970</w:t>
            </w:r>
          </w:p>
        </w:tc>
        <w:tc>
          <w:tcPr>
            <w:tcW w:w="990" w:type="dxa"/>
            <w:tcBorders>
              <w:top w:val="single" w:sz="2" w:space="0" w:color="auto"/>
              <w:left w:val="single" w:sz="2" w:space="0" w:color="auto"/>
              <w:bottom w:val="single" w:sz="2" w:space="0" w:color="auto"/>
              <w:right w:val="single" w:sz="2" w:space="0" w:color="auto"/>
            </w:tcBorders>
            <w:hideMark/>
          </w:tcPr>
          <w:p w14:paraId="4E91AE17" w14:textId="0556CF76" w:rsidR="005E3B51" w:rsidRDefault="005E3B51" w:rsidP="003E51BB">
            <w:pPr>
              <w:tabs>
                <w:tab w:val="left" w:pos="360"/>
              </w:tabs>
              <w:spacing w:before="40" w:after="20"/>
              <w:jc w:val="center"/>
            </w:pPr>
            <w:r>
              <w:t>RH</w:t>
            </w:r>
          </w:p>
        </w:tc>
      </w:tr>
      <w:tr w:rsidR="005E3B51" w14:paraId="77CBC33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9C6995A" w14:textId="31493B87" w:rsidR="005E3B51" w:rsidRDefault="005E3B51" w:rsidP="003E51BB">
            <w:pPr>
              <w:tabs>
                <w:tab w:val="left" w:pos="360"/>
                <w:tab w:val="right" w:pos="6660"/>
              </w:tabs>
              <w:spacing w:before="40" w:after="20"/>
            </w:pPr>
            <w:r>
              <w:t>Clinical stage (prefix/suffix) descriptor</w:t>
            </w:r>
            <w:r>
              <w:tab/>
              <w:t>(01/01/2014 - 12/31/2017)</w:t>
            </w:r>
          </w:p>
        </w:tc>
        <w:tc>
          <w:tcPr>
            <w:tcW w:w="1080" w:type="dxa"/>
            <w:tcBorders>
              <w:top w:val="single" w:sz="2" w:space="0" w:color="auto"/>
              <w:left w:val="single" w:sz="2" w:space="0" w:color="auto"/>
              <w:bottom w:val="single" w:sz="2" w:space="0" w:color="auto"/>
              <w:right w:val="single" w:sz="2" w:space="0" w:color="auto"/>
            </w:tcBorders>
          </w:tcPr>
          <w:p w14:paraId="02F60D42" w14:textId="27B20158" w:rsidR="005E3B51" w:rsidRDefault="005E3B51" w:rsidP="003E51BB">
            <w:pPr>
              <w:tabs>
                <w:tab w:val="left" w:pos="360"/>
              </w:tabs>
              <w:spacing w:before="40" w:after="20"/>
              <w:jc w:val="right"/>
            </w:pPr>
            <w:r>
              <w:t>980</w:t>
            </w:r>
          </w:p>
        </w:tc>
        <w:tc>
          <w:tcPr>
            <w:tcW w:w="990" w:type="dxa"/>
            <w:tcBorders>
              <w:top w:val="single" w:sz="2" w:space="0" w:color="auto"/>
              <w:left w:val="single" w:sz="2" w:space="0" w:color="auto"/>
              <w:bottom w:val="single" w:sz="2" w:space="0" w:color="auto"/>
              <w:right w:val="single" w:sz="2" w:space="0" w:color="auto"/>
            </w:tcBorders>
            <w:hideMark/>
          </w:tcPr>
          <w:p w14:paraId="34673E3F" w14:textId="22748788" w:rsidR="005E3B51" w:rsidRDefault="005E3B51" w:rsidP="003E51BB">
            <w:pPr>
              <w:tabs>
                <w:tab w:val="left" w:pos="360"/>
              </w:tabs>
              <w:spacing w:before="40" w:after="20"/>
              <w:jc w:val="center"/>
            </w:pPr>
            <w:r>
              <w:t>RH</w:t>
            </w:r>
          </w:p>
        </w:tc>
      </w:tr>
      <w:tr w:rsidR="005E3B51" w14:paraId="0CA7B646"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F0DEF86" w14:textId="31D1BF0B" w:rsidR="005E3B51" w:rsidRDefault="005E3B51" w:rsidP="003E51BB">
            <w:pPr>
              <w:tabs>
                <w:tab w:val="left" w:pos="360"/>
                <w:tab w:val="right" w:pos="6660"/>
              </w:tabs>
              <w:spacing w:before="40" w:after="20"/>
            </w:pPr>
            <w:r>
              <w:t>Stage by (clinical stage)</w:t>
            </w:r>
          </w:p>
        </w:tc>
        <w:tc>
          <w:tcPr>
            <w:tcW w:w="1080" w:type="dxa"/>
            <w:tcBorders>
              <w:top w:val="single" w:sz="2" w:space="0" w:color="auto"/>
              <w:left w:val="single" w:sz="2" w:space="0" w:color="auto"/>
              <w:bottom w:val="single" w:sz="2" w:space="0" w:color="auto"/>
              <w:right w:val="single" w:sz="2" w:space="0" w:color="auto"/>
            </w:tcBorders>
          </w:tcPr>
          <w:p w14:paraId="34AAC4F7" w14:textId="0F1F7BDE" w:rsidR="005E3B51" w:rsidRDefault="005E3B51" w:rsidP="003E51BB">
            <w:pPr>
              <w:tabs>
                <w:tab w:val="left" w:pos="360"/>
              </w:tabs>
              <w:spacing w:before="40" w:after="20"/>
              <w:jc w:val="right"/>
            </w:pPr>
            <w:r>
              <w:t>990</w:t>
            </w:r>
          </w:p>
        </w:tc>
        <w:tc>
          <w:tcPr>
            <w:tcW w:w="990" w:type="dxa"/>
            <w:tcBorders>
              <w:top w:val="single" w:sz="2" w:space="0" w:color="auto"/>
              <w:left w:val="single" w:sz="2" w:space="0" w:color="auto"/>
              <w:bottom w:val="single" w:sz="2" w:space="0" w:color="auto"/>
              <w:right w:val="single" w:sz="2" w:space="0" w:color="auto"/>
            </w:tcBorders>
            <w:hideMark/>
          </w:tcPr>
          <w:p w14:paraId="1653170B" w14:textId="45DF9B96" w:rsidR="005E3B51" w:rsidRDefault="005E3B51" w:rsidP="003E51BB">
            <w:pPr>
              <w:tabs>
                <w:tab w:val="left" w:pos="360"/>
              </w:tabs>
              <w:spacing w:before="40" w:after="20"/>
              <w:jc w:val="center"/>
            </w:pPr>
          </w:p>
        </w:tc>
      </w:tr>
      <w:tr w:rsidR="005E3B51" w14:paraId="318F855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9085487" w14:textId="4B55B1D6" w:rsidR="005E3B51" w:rsidRDefault="005E3B51" w:rsidP="003E51BB">
            <w:pPr>
              <w:tabs>
                <w:tab w:val="left" w:pos="360"/>
                <w:tab w:val="right" w:pos="6660"/>
              </w:tabs>
              <w:spacing w:before="40" w:after="20"/>
            </w:pPr>
            <w:r>
              <w:t>AJCC ID</w:t>
            </w:r>
            <w:r>
              <w:tab/>
              <w:t>(01/01/2018)</w:t>
            </w:r>
          </w:p>
        </w:tc>
        <w:tc>
          <w:tcPr>
            <w:tcW w:w="1080" w:type="dxa"/>
            <w:tcBorders>
              <w:top w:val="single" w:sz="2" w:space="0" w:color="auto"/>
              <w:left w:val="single" w:sz="2" w:space="0" w:color="auto"/>
              <w:bottom w:val="single" w:sz="2" w:space="0" w:color="auto"/>
              <w:right w:val="single" w:sz="2" w:space="0" w:color="auto"/>
            </w:tcBorders>
          </w:tcPr>
          <w:p w14:paraId="6F9F8240" w14:textId="1F681100" w:rsidR="005E3B51" w:rsidRDefault="005E3B51" w:rsidP="003E51BB">
            <w:pPr>
              <w:tabs>
                <w:tab w:val="left" w:pos="360"/>
              </w:tabs>
              <w:spacing w:before="40" w:after="20"/>
              <w:jc w:val="right"/>
            </w:pPr>
            <w:r>
              <w:t>995</w:t>
            </w:r>
          </w:p>
        </w:tc>
        <w:tc>
          <w:tcPr>
            <w:tcW w:w="990" w:type="dxa"/>
            <w:tcBorders>
              <w:top w:val="single" w:sz="2" w:space="0" w:color="auto"/>
              <w:left w:val="single" w:sz="2" w:space="0" w:color="auto"/>
              <w:bottom w:val="single" w:sz="2" w:space="0" w:color="auto"/>
              <w:right w:val="single" w:sz="2" w:space="0" w:color="auto"/>
            </w:tcBorders>
            <w:hideMark/>
          </w:tcPr>
          <w:p w14:paraId="5554CED4" w14:textId="7660EE09" w:rsidR="005E3B51" w:rsidRDefault="005E3B51" w:rsidP="003E51BB">
            <w:pPr>
              <w:tabs>
                <w:tab w:val="left" w:pos="360"/>
              </w:tabs>
              <w:spacing w:before="40" w:after="20"/>
              <w:jc w:val="center"/>
            </w:pPr>
            <w:r>
              <w:t>D</w:t>
            </w:r>
          </w:p>
        </w:tc>
      </w:tr>
      <w:tr w:rsidR="005E3B51" w14:paraId="118FE7A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9FB2AC7" w14:textId="226DBCF3" w:rsidR="005E3B51" w:rsidRDefault="005E3B51" w:rsidP="003E51BB">
            <w:pPr>
              <w:tabs>
                <w:tab w:val="left" w:pos="360"/>
                <w:tab w:val="right" w:pos="6660"/>
              </w:tabs>
              <w:spacing w:before="40" w:after="20"/>
            </w:pPr>
            <w:r>
              <w:t>AJCC TNM clin T</w:t>
            </w:r>
            <w:r>
              <w:tab/>
              <w:t>(01/01/2018)</w:t>
            </w:r>
          </w:p>
        </w:tc>
        <w:tc>
          <w:tcPr>
            <w:tcW w:w="1080" w:type="dxa"/>
            <w:tcBorders>
              <w:top w:val="single" w:sz="2" w:space="0" w:color="auto"/>
              <w:left w:val="single" w:sz="2" w:space="0" w:color="auto"/>
              <w:bottom w:val="single" w:sz="2" w:space="0" w:color="auto"/>
              <w:right w:val="single" w:sz="2" w:space="0" w:color="auto"/>
            </w:tcBorders>
          </w:tcPr>
          <w:p w14:paraId="63A4FBC4" w14:textId="19FE37DA" w:rsidR="005E3B51" w:rsidRDefault="005E3B51" w:rsidP="003E51BB">
            <w:pPr>
              <w:tabs>
                <w:tab w:val="left" w:pos="360"/>
              </w:tabs>
              <w:spacing w:before="40" w:after="20"/>
              <w:jc w:val="right"/>
            </w:pPr>
            <w:r>
              <w:t>1001</w:t>
            </w:r>
          </w:p>
        </w:tc>
        <w:tc>
          <w:tcPr>
            <w:tcW w:w="990" w:type="dxa"/>
            <w:tcBorders>
              <w:top w:val="single" w:sz="2" w:space="0" w:color="auto"/>
              <w:left w:val="single" w:sz="2" w:space="0" w:color="auto"/>
              <w:bottom w:val="single" w:sz="2" w:space="0" w:color="auto"/>
              <w:right w:val="single" w:sz="2" w:space="0" w:color="auto"/>
            </w:tcBorders>
            <w:hideMark/>
          </w:tcPr>
          <w:p w14:paraId="4B5B887C" w14:textId="58A717B0" w:rsidR="005E3B51" w:rsidRDefault="005E3B51" w:rsidP="003E51BB">
            <w:pPr>
              <w:tabs>
                <w:tab w:val="left" w:pos="360"/>
              </w:tabs>
              <w:spacing w:before="40" w:after="20"/>
              <w:jc w:val="center"/>
            </w:pPr>
            <w:r>
              <w:t>R*</w:t>
            </w:r>
          </w:p>
        </w:tc>
      </w:tr>
      <w:tr w:rsidR="005E3B51" w14:paraId="38D485A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8B7772B" w14:textId="6BF25D9E" w:rsidR="005E3B51" w:rsidRDefault="005E3B51" w:rsidP="003E51BB">
            <w:pPr>
              <w:tabs>
                <w:tab w:val="left" w:pos="360"/>
                <w:tab w:val="right" w:pos="6660"/>
              </w:tabs>
              <w:spacing w:before="40" w:after="20"/>
            </w:pPr>
            <w:r>
              <w:t>AJCC TNM clin N</w:t>
            </w:r>
            <w:r>
              <w:tab/>
              <w:t>(01/01/2018)</w:t>
            </w:r>
          </w:p>
        </w:tc>
        <w:tc>
          <w:tcPr>
            <w:tcW w:w="1080" w:type="dxa"/>
            <w:tcBorders>
              <w:top w:val="single" w:sz="2" w:space="0" w:color="auto"/>
              <w:left w:val="single" w:sz="2" w:space="0" w:color="auto"/>
              <w:bottom w:val="single" w:sz="2" w:space="0" w:color="auto"/>
              <w:right w:val="single" w:sz="2" w:space="0" w:color="auto"/>
            </w:tcBorders>
          </w:tcPr>
          <w:p w14:paraId="1163839E" w14:textId="789DABC8" w:rsidR="005E3B51" w:rsidRDefault="005E3B51" w:rsidP="003E51BB">
            <w:pPr>
              <w:tabs>
                <w:tab w:val="left" w:pos="360"/>
              </w:tabs>
              <w:spacing w:before="40" w:after="20"/>
              <w:jc w:val="right"/>
            </w:pPr>
            <w:r>
              <w:t>1002</w:t>
            </w:r>
          </w:p>
        </w:tc>
        <w:tc>
          <w:tcPr>
            <w:tcW w:w="990" w:type="dxa"/>
            <w:tcBorders>
              <w:top w:val="single" w:sz="2" w:space="0" w:color="auto"/>
              <w:left w:val="single" w:sz="2" w:space="0" w:color="auto"/>
              <w:bottom w:val="single" w:sz="2" w:space="0" w:color="auto"/>
              <w:right w:val="single" w:sz="2" w:space="0" w:color="auto"/>
            </w:tcBorders>
            <w:hideMark/>
          </w:tcPr>
          <w:p w14:paraId="31BCF374" w14:textId="079927A5" w:rsidR="005E3B51" w:rsidRDefault="005E3B51" w:rsidP="003E51BB">
            <w:pPr>
              <w:tabs>
                <w:tab w:val="left" w:pos="360"/>
              </w:tabs>
              <w:spacing w:before="40" w:after="20"/>
              <w:jc w:val="center"/>
            </w:pPr>
            <w:r>
              <w:t>R*</w:t>
            </w:r>
          </w:p>
        </w:tc>
      </w:tr>
      <w:tr w:rsidR="005E3B51" w14:paraId="5A0483E6"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C192433" w14:textId="2880ABF3" w:rsidR="005E3B51" w:rsidRDefault="005E3B51" w:rsidP="003E51BB">
            <w:pPr>
              <w:tabs>
                <w:tab w:val="left" w:pos="360"/>
                <w:tab w:val="right" w:pos="6660"/>
              </w:tabs>
              <w:spacing w:before="40" w:after="20"/>
            </w:pPr>
            <w:r>
              <w:t>AJCC TNM clin M</w:t>
            </w:r>
            <w:r>
              <w:tab/>
              <w:t>(01/01/2018)</w:t>
            </w:r>
          </w:p>
        </w:tc>
        <w:tc>
          <w:tcPr>
            <w:tcW w:w="1080" w:type="dxa"/>
            <w:tcBorders>
              <w:top w:val="single" w:sz="2" w:space="0" w:color="auto"/>
              <w:left w:val="single" w:sz="2" w:space="0" w:color="auto"/>
              <w:bottom w:val="single" w:sz="2" w:space="0" w:color="auto"/>
              <w:right w:val="single" w:sz="2" w:space="0" w:color="auto"/>
            </w:tcBorders>
          </w:tcPr>
          <w:p w14:paraId="7B8E9702" w14:textId="2982C808" w:rsidR="005E3B51" w:rsidRDefault="005E3B51" w:rsidP="003E51BB">
            <w:pPr>
              <w:tabs>
                <w:tab w:val="left" w:pos="360"/>
              </w:tabs>
              <w:spacing w:before="40" w:after="20"/>
              <w:jc w:val="right"/>
            </w:pPr>
            <w:r>
              <w:t>1003</w:t>
            </w:r>
          </w:p>
        </w:tc>
        <w:tc>
          <w:tcPr>
            <w:tcW w:w="990" w:type="dxa"/>
            <w:tcBorders>
              <w:top w:val="single" w:sz="2" w:space="0" w:color="auto"/>
              <w:left w:val="single" w:sz="2" w:space="0" w:color="auto"/>
              <w:bottom w:val="single" w:sz="2" w:space="0" w:color="auto"/>
              <w:right w:val="single" w:sz="2" w:space="0" w:color="auto"/>
            </w:tcBorders>
            <w:hideMark/>
          </w:tcPr>
          <w:p w14:paraId="284429CE" w14:textId="621DD829" w:rsidR="005E3B51" w:rsidRDefault="005E3B51" w:rsidP="003E51BB">
            <w:pPr>
              <w:tabs>
                <w:tab w:val="left" w:pos="360"/>
              </w:tabs>
              <w:spacing w:before="40" w:after="20"/>
              <w:jc w:val="center"/>
            </w:pPr>
            <w:r>
              <w:t>R*</w:t>
            </w:r>
          </w:p>
        </w:tc>
      </w:tr>
      <w:tr w:rsidR="005E3B51" w14:paraId="558B1CD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A44F401" w14:textId="7FEB7676" w:rsidR="005E3B51" w:rsidRDefault="005E3B51" w:rsidP="003E51BB">
            <w:pPr>
              <w:tabs>
                <w:tab w:val="left" w:pos="360"/>
                <w:tab w:val="right" w:pos="6660"/>
              </w:tabs>
              <w:spacing w:before="40" w:after="20"/>
            </w:pPr>
            <w:r>
              <w:t>AJCC TNM clin stage group</w:t>
            </w:r>
            <w:r>
              <w:tab/>
              <w:t>(01/01/2018)</w:t>
            </w:r>
          </w:p>
        </w:tc>
        <w:tc>
          <w:tcPr>
            <w:tcW w:w="1080" w:type="dxa"/>
            <w:tcBorders>
              <w:top w:val="single" w:sz="2" w:space="0" w:color="auto"/>
              <w:left w:val="single" w:sz="2" w:space="0" w:color="auto"/>
              <w:bottom w:val="single" w:sz="2" w:space="0" w:color="auto"/>
              <w:right w:val="single" w:sz="2" w:space="0" w:color="auto"/>
            </w:tcBorders>
          </w:tcPr>
          <w:p w14:paraId="4251C851" w14:textId="523B4826" w:rsidR="005E3B51" w:rsidRDefault="005E3B51" w:rsidP="003E51BB">
            <w:pPr>
              <w:tabs>
                <w:tab w:val="left" w:pos="360"/>
              </w:tabs>
              <w:spacing w:before="40" w:after="20"/>
              <w:jc w:val="right"/>
            </w:pPr>
            <w:r>
              <w:t>1004</w:t>
            </w:r>
          </w:p>
        </w:tc>
        <w:tc>
          <w:tcPr>
            <w:tcW w:w="990" w:type="dxa"/>
            <w:tcBorders>
              <w:top w:val="single" w:sz="2" w:space="0" w:color="auto"/>
              <w:left w:val="single" w:sz="2" w:space="0" w:color="auto"/>
              <w:bottom w:val="single" w:sz="2" w:space="0" w:color="auto"/>
              <w:right w:val="single" w:sz="2" w:space="0" w:color="auto"/>
            </w:tcBorders>
            <w:hideMark/>
          </w:tcPr>
          <w:p w14:paraId="567EB24D" w14:textId="3F5425CF" w:rsidR="005E3B51" w:rsidRDefault="005E3B51" w:rsidP="003E51BB">
            <w:pPr>
              <w:tabs>
                <w:tab w:val="left" w:pos="360"/>
              </w:tabs>
              <w:spacing w:before="40" w:after="20"/>
              <w:jc w:val="center"/>
            </w:pPr>
            <w:r>
              <w:t>R*</w:t>
            </w:r>
          </w:p>
        </w:tc>
      </w:tr>
      <w:tr w:rsidR="005E3B51" w14:paraId="3FB25EAE" w14:textId="77777777" w:rsidTr="005E3B51">
        <w:tc>
          <w:tcPr>
            <w:tcW w:w="6858" w:type="dxa"/>
            <w:tcBorders>
              <w:top w:val="single" w:sz="2" w:space="0" w:color="auto"/>
              <w:left w:val="single" w:sz="2" w:space="0" w:color="auto"/>
              <w:bottom w:val="single" w:sz="2" w:space="0" w:color="auto"/>
              <w:right w:val="single" w:sz="2" w:space="0" w:color="auto"/>
            </w:tcBorders>
          </w:tcPr>
          <w:p w14:paraId="54DF7C3D" w14:textId="7282A9E5" w:rsidR="005E3B51" w:rsidRDefault="005E3B51" w:rsidP="003E51BB">
            <w:pPr>
              <w:pStyle w:val="Footer"/>
              <w:tabs>
                <w:tab w:val="clear" w:pos="4680"/>
                <w:tab w:val="left" w:pos="360"/>
                <w:tab w:val="right" w:pos="6660"/>
              </w:tabs>
              <w:spacing w:before="40"/>
              <w:rPr>
                <w:lang w:val="en-US" w:eastAsia="en-US"/>
              </w:rPr>
            </w:pPr>
            <w:r>
              <w:rPr>
                <w:lang w:val="en-US" w:eastAsia="en-US"/>
              </w:rPr>
              <w:t>AJCC TNM path T</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1CAE1936" w14:textId="751050A5" w:rsidR="005E3B51" w:rsidRDefault="005E3B51" w:rsidP="003E51BB">
            <w:pPr>
              <w:tabs>
                <w:tab w:val="left" w:pos="360"/>
              </w:tabs>
              <w:spacing w:before="40" w:after="20"/>
              <w:jc w:val="right"/>
            </w:pPr>
            <w:r>
              <w:t>1011</w:t>
            </w:r>
          </w:p>
        </w:tc>
        <w:tc>
          <w:tcPr>
            <w:tcW w:w="990" w:type="dxa"/>
            <w:tcBorders>
              <w:top w:val="single" w:sz="2" w:space="0" w:color="auto"/>
              <w:left w:val="single" w:sz="2" w:space="0" w:color="auto"/>
              <w:bottom w:val="single" w:sz="2" w:space="0" w:color="auto"/>
              <w:right w:val="single" w:sz="2" w:space="0" w:color="auto"/>
            </w:tcBorders>
          </w:tcPr>
          <w:p w14:paraId="5E09F96B" w14:textId="32B28843" w:rsidR="005E3B51" w:rsidRDefault="005E3B51" w:rsidP="003E51BB">
            <w:pPr>
              <w:tabs>
                <w:tab w:val="left" w:pos="360"/>
              </w:tabs>
              <w:spacing w:before="40" w:after="20"/>
              <w:jc w:val="center"/>
            </w:pPr>
            <w:r>
              <w:t>R*</w:t>
            </w:r>
          </w:p>
        </w:tc>
      </w:tr>
      <w:tr w:rsidR="005E3B51" w14:paraId="2C66619A" w14:textId="77777777" w:rsidTr="005E3B51">
        <w:tc>
          <w:tcPr>
            <w:tcW w:w="6858" w:type="dxa"/>
            <w:tcBorders>
              <w:top w:val="single" w:sz="2" w:space="0" w:color="auto"/>
              <w:left w:val="single" w:sz="2" w:space="0" w:color="auto"/>
              <w:bottom w:val="single" w:sz="2" w:space="0" w:color="auto"/>
              <w:right w:val="single" w:sz="2" w:space="0" w:color="auto"/>
            </w:tcBorders>
          </w:tcPr>
          <w:p w14:paraId="38E706C3" w14:textId="696499D3" w:rsidR="005E3B51" w:rsidRDefault="005E3B51" w:rsidP="003E51BB">
            <w:pPr>
              <w:pStyle w:val="Footer"/>
              <w:tabs>
                <w:tab w:val="clear" w:pos="4680"/>
                <w:tab w:val="left" w:pos="360"/>
                <w:tab w:val="right" w:pos="6660"/>
              </w:tabs>
              <w:spacing w:before="40"/>
              <w:rPr>
                <w:lang w:val="en-US" w:eastAsia="en-US"/>
              </w:rPr>
            </w:pPr>
            <w:r>
              <w:rPr>
                <w:lang w:val="en-US" w:eastAsia="en-US"/>
              </w:rPr>
              <w:t>AJCC TNM path N</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11FB409B" w14:textId="445B1AA8" w:rsidR="005E3B51" w:rsidRDefault="005E3B51" w:rsidP="003E51BB">
            <w:pPr>
              <w:tabs>
                <w:tab w:val="left" w:pos="360"/>
              </w:tabs>
              <w:spacing w:before="40" w:after="20"/>
              <w:jc w:val="right"/>
            </w:pPr>
            <w:r>
              <w:t>1012</w:t>
            </w:r>
          </w:p>
        </w:tc>
        <w:tc>
          <w:tcPr>
            <w:tcW w:w="990" w:type="dxa"/>
            <w:tcBorders>
              <w:top w:val="single" w:sz="2" w:space="0" w:color="auto"/>
              <w:left w:val="single" w:sz="2" w:space="0" w:color="auto"/>
              <w:bottom w:val="single" w:sz="2" w:space="0" w:color="auto"/>
              <w:right w:val="single" w:sz="2" w:space="0" w:color="auto"/>
            </w:tcBorders>
          </w:tcPr>
          <w:p w14:paraId="6EEA4502" w14:textId="6E7C8D20" w:rsidR="005E3B51" w:rsidRDefault="005E3B51" w:rsidP="003E51BB">
            <w:pPr>
              <w:tabs>
                <w:tab w:val="left" w:pos="360"/>
              </w:tabs>
              <w:spacing w:before="40" w:after="20"/>
              <w:jc w:val="center"/>
            </w:pPr>
            <w:r>
              <w:t>R*</w:t>
            </w:r>
          </w:p>
        </w:tc>
      </w:tr>
      <w:tr w:rsidR="005E3B51" w14:paraId="5940B8D3" w14:textId="77777777" w:rsidTr="005E3B51">
        <w:tc>
          <w:tcPr>
            <w:tcW w:w="6858" w:type="dxa"/>
            <w:tcBorders>
              <w:top w:val="single" w:sz="2" w:space="0" w:color="auto"/>
              <w:left w:val="single" w:sz="2" w:space="0" w:color="auto"/>
              <w:bottom w:val="single" w:sz="2" w:space="0" w:color="auto"/>
              <w:right w:val="single" w:sz="2" w:space="0" w:color="auto"/>
            </w:tcBorders>
          </w:tcPr>
          <w:p w14:paraId="6EBB1ECB" w14:textId="77987993" w:rsidR="005E3B51" w:rsidRDefault="005E3B51" w:rsidP="003E51BB">
            <w:pPr>
              <w:pStyle w:val="Footer"/>
              <w:tabs>
                <w:tab w:val="clear" w:pos="4680"/>
                <w:tab w:val="left" w:pos="360"/>
                <w:tab w:val="right" w:pos="6660"/>
              </w:tabs>
              <w:spacing w:before="40"/>
              <w:rPr>
                <w:lang w:val="en-US" w:eastAsia="en-US"/>
              </w:rPr>
            </w:pPr>
            <w:r>
              <w:rPr>
                <w:lang w:val="en-US" w:eastAsia="en-US"/>
              </w:rPr>
              <w:t>AJCC TNM path M</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1B994763" w14:textId="6946F43A" w:rsidR="005E3B51" w:rsidRDefault="005E3B51" w:rsidP="003E51BB">
            <w:pPr>
              <w:tabs>
                <w:tab w:val="left" w:pos="360"/>
              </w:tabs>
              <w:spacing w:before="40" w:after="20"/>
              <w:jc w:val="right"/>
            </w:pPr>
            <w:r>
              <w:t>1013</w:t>
            </w:r>
          </w:p>
        </w:tc>
        <w:tc>
          <w:tcPr>
            <w:tcW w:w="990" w:type="dxa"/>
            <w:tcBorders>
              <w:top w:val="single" w:sz="2" w:space="0" w:color="auto"/>
              <w:left w:val="single" w:sz="2" w:space="0" w:color="auto"/>
              <w:bottom w:val="single" w:sz="2" w:space="0" w:color="auto"/>
              <w:right w:val="single" w:sz="2" w:space="0" w:color="auto"/>
            </w:tcBorders>
          </w:tcPr>
          <w:p w14:paraId="62545B55" w14:textId="405D5882" w:rsidR="005E3B51" w:rsidRDefault="005E3B51" w:rsidP="003E51BB">
            <w:pPr>
              <w:tabs>
                <w:tab w:val="left" w:pos="360"/>
              </w:tabs>
              <w:spacing w:before="40" w:after="20"/>
              <w:jc w:val="center"/>
            </w:pPr>
            <w:r>
              <w:t>R*</w:t>
            </w:r>
          </w:p>
        </w:tc>
      </w:tr>
      <w:tr w:rsidR="005E3B51" w14:paraId="6DFF2902" w14:textId="77777777" w:rsidTr="005E3B51">
        <w:tc>
          <w:tcPr>
            <w:tcW w:w="6858" w:type="dxa"/>
            <w:tcBorders>
              <w:top w:val="single" w:sz="2" w:space="0" w:color="auto"/>
              <w:left w:val="single" w:sz="2" w:space="0" w:color="auto"/>
              <w:bottom w:val="single" w:sz="2" w:space="0" w:color="auto"/>
              <w:right w:val="single" w:sz="2" w:space="0" w:color="auto"/>
            </w:tcBorders>
          </w:tcPr>
          <w:p w14:paraId="22FF548A" w14:textId="5D8338C9" w:rsidR="005E3B51" w:rsidRDefault="005E3B51" w:rsidP="003E51BB">
            <w:pPr>
              <w:pStyle w:val="Footer"/>
              <w:tabs>
                <w:tab w:val="clear" w:pos="4680"/>
                <w:tab w:val="left" w:pos="360"/>
                <w:tab w:val="right" w:pos="6660"/>
              </w:tabs>
              <w:spacing w:before="40"/>
              <w:rPr>
                <w:lang w:val="en-US" w:eastAsia="en-US"/>
              </w:rPr>
            </w:pPr>
            <w:r>
              <w:rPr>
                <w:lang w:val="en-US" w:eastAsia="en-US"/>
              </w:rPr>
              <w:t>AJCC TNM path stage group</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385AFC76" w14:textId="726B51E3" w:rsidR="005E3B51" w:rsidRDefault="005E3B51" w:rsidP="003E51BB">
            <w:pPr>
              <w:tabs>
                <w:tab w:val="left" w:pos="360"/>
              </w:tabs>
              <w:spacing w:before="40" w:after="20"/>
              <w:jc w:val="right"/>
            </w:pPr>
            <w:r>
              <w:t>1014</w:t>
            </w:r>
          </w:p>
        </w:tc>
        <w:tc>
          <w:tcPr>
            <w:tcW w:w="990" w:type="dxa"/>
            <w:tcBorders>
              <w:top w:val="single" w:sz="2" w:space="0" w:color="auto"/>
              <w:left w:val="single" w:sz="2" w:space="0" w:color="auto"/>
              <w:bottom w:val="single" w:sz="2" w:space="0" w:color="auto"/>
              <w:right w:val="single" w:sz="2" w:space="0" w:color="auto"/>
            </w:tcBorders>
          </w:tcPr>
          <w:p w14:paraId="15941BE7" w14:textId="75F0DE25" w:rsidR="005E3B51" w:rsidRDefault="005E3B51" w:rsidP="003E51BB">
            <w:pPr>
              <w:tabs>
                <w:tab w:val="left" w:pos="360"/>
              </w:tabs>
              <w:spacing w:before="40" w:after="20"/>
              <w:jc w:val="center"/>
            </w:pPr>
            <w:r>
              <w:t>R*</w:t>
            </w:r>
          </w:p>
        </w:tc>
      </w:tr>
      <w:tr w:rsidR="005E3B51" w14:paraId="33506D5A" w14:textId="77777777" w:rsidTr="005E3B51">
        <w:tc>
          <w:tcPr>
            <w:tcW w:w="6858" w:type="dxa"/>
            <w:tcBorders>
              <w:top w:val="single" w:sz="2" w:space="0" w:color="auto"/>
              <w:left w:val="single" w:sz="2" w:space="0" w:color="auto"/>
              <w:bottom w:val="single" w:sz="2" w:space="0" w:color="auto"/>
              <w:right w:val="single" w:sz="2" w:space="0" w:color="auto"/>
            </w:tcBorders>
          </w:tcPr>
          <w:p w14:paraId="70D5257D" w14:textId="3E609D1B" w:rsidR="005E3B51" w:rsidRDefault="005E3B51" w:rsidP="003E51BB">
            <w:pPr>
              <w:pStyle w:val="Footer"/>
              <w:tabs>
                <w:tab w:val="clear" w:pos="4680"/>
                <w:tab w:val="left" w:pos="360"/>
                <w:tab w:val="right" w:pos="6660"/>
              </w:tabs>
              <w:spacing w:before="40"/>
              <w:rPr>
                <w:lang w:val="en-US" w:eastAsia="en-US"/>
              </w:rPr>
            </w:pPr>
            <w:r>
              <w:rPr>
                <w:lang w:val="en-US" w:eastAsia="en-US"/>
              </w:rPr>
              <w:t>AJCC TNM post therapy T</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3C0C1EAD" w14:textId="6061E6A0" w:rsidR="005E3B51" w:rsidRDefault="005E3B51" w:rsidP="003E51BB">
            <w:pPr>
              <w:tabs>
                <w:tab w:val="left" w:pos="360"/>
              </w:tabs>
              <w:spacing w:before="40" w:after="20"/>
              <w:jc w:val="right"/>
            </w:pPr>
            <w:r>
              <w:t>1021</w:t>
            </w:r>
          </w:p>
        </w:tc>
        <w:tc>
          <w:tcPr>
            <w:tcW w:w="990" w:type="dxa"/>
            <w:tcBorders>
              <w:top w:val="single" w:sz="2" w:space="0" w:color="auto"/>
              <w:left w:val="single" w:sz="2" w:space="0" w:color="auto"/>
              <w:bottom w:val="single" w:sz="2" w:space="0" w:color="auto"/>
              <w:right w:val="single" w:sz="2" w:space="0" w:color="auto"/>
            </w:tcBorders>
          </w:tcPr>
          <w:p w14:paraId="3801ACD6" w14:textId="7F2254C8" w:rsidR="005E3B51" w:rsidRDefault="005E3B51" w:rsidP="003E51BB">
            <w:pPr>
              <w:tabs>
                <w:tab w:val="left" w:pos="360"/>
              </w:tabs>
              <w:spacing w:before="40" w:after="20"/>
              <w:jc w:val="center"/>
            </w:pPr>
            <w:r>
              <w:t>R*</w:t>
            </w:r>
          </w:p>
        </w:tc>
      </w:tr>
      <w:tr w:rsidR="005E3B51" w14:paraId="122699C2" w14:textId="77777777" w:rsidTr="005E3B51">
        <w:tc>
          <w:tcPr>
            <w:tcW w:w="6858" w:type="dxa"/>
            <w:tcBorders>
              <w:top w:val="single" w:sz="2" w:space="0" w:color="auto"/>
              <w:left w:val="single" w:sz="2" w:space="0" w:color="auto"/>
              <w:bottom w:val="single" w:sz="2" w:space="0" w:color="auto"/>
              <w:right w:val="single" w:sz="2" w:space="0" w:color="auto"/>
            </w:tcBorders>
          </w:tcPr>
          <w:p w14:paraId="2F7FE6D8" w14:textId="32CDDC02" w:rsidR="005E3B51" w:rsidRDefault="005E3B51" w:rsidP="003E51BB">
            <w:pPr>
              <w:pStyle w:val="Footer"/>
              <w:tabs>
                <w:tab w:val="clear" w:pos="4680"/>
                <w:tab w:val="left" w:pos="360"/>
                <w:tab w:val="right" w:pos="6660"/>
              </w:tabs>
              <w:spacing w:before="40"/>
              <w:rPr>
                <w:lang w:val="en-US" w:eastAsia="en-US"/>
              </w:rPr>
            </w:pPr>
            <w:r>
              <w:rPr>
                <w:lang w:val="en-US" w:eastAsia="en-US"/>
              </w:rPr>
              <w:t>AJCC TNM post therapy N</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58C7BB71" w14:textId="6575B807" w:rsidR="005E3B51" w:rsidRDefault="005E3B51" w:rsidP="003E51BB">
            <w:pPr>
              <w:tabs>
                <w:tab w:val="left" w:pos="360"/>
              </w:tabs>
              <w:spacing w:before="40" w:after="20"/>
              <w:jc w:val="right"/>
            </w:pPr>
            <w:r>
              <w:t>1022</w:t>
            </w:r>
          </w:p>
        </w:tc>
        <w:tc>
          <w:tcPr>
            <w:tcW w:w="990" w:type="dxa"/>
            <w:tcBorders>
              <w:top w:val="single" w:sz="2" w:space="0" w:color="auto"/>
              <w:left w:val="single" w:sz="2" w:space="0" w:color="auto"/>
              <w:bottom w:val="single" w:sz="2" w:space="0" w:color="auto"/>
              <w:right w:val="single" w:sz="2" w:space="0" w:color="auto"/>
            </w:tcBorders>
          </w:tcPr>
          <w:p w14:paraId="016EC921" w14:textId="5BC7CDCB" w:rsidR="005E3B51" w:rsidRDefault="005E3B51" w:rsidP="003E51BB">
            <w:pPr>
              <w:tabs>
                <w:tab w:val="left" w:pos="360"/>
              </w:tabs>
              <w:spacing w:before="40" w:after="20"/>
              <w:jc w:val="center"/>
            </w:pPr>
            <w:r>
              <w:t>R*</w:t>
            </w:r>
          </w:p>
        </w:tc>
      </w:tr>
      <w:tr w:rsidR="005E3B51" w14:paraId="0BF9ADB8" w14:textId="77777777" w:rsidTr="005E3B51">
        <w:tc>
          <w:tcPr>
            <w:tcW w:w="6858" w:type="dxa"/>
            <w:tcBorders>
              <w:top w:val="single" w:sz="2" w:space="0" w:color="auto"/>
              <w:left w:val="single" w:sz="2" w:space="0" w:color="auto"/>
              <w:bottom w:val="single" w:sz="2" w:space="0" w:color="auto"/>
              <w:right w:val="single" w:sz="2" w:space="0" w:color="auto"/>
            </w:tcBorders>
          </w:tcPr>
          <w:p w14:paraId="6DE565BE" w14:textId="70151B54" w:rsidR="005E3B51" w:rsidRDefault="005E3B51" w:rsidP="003E51BB">
            <w:pPr>
              <w:pStyle w:val="Footer"/>
              <w:tabs>
                <w:tab w:val="clear" w:pos="4680"/>
                <w:tab w:val="left" w:pos="360"/>
                <w:tab w:val="right" w:pos="6660"/>
              </w:tabs>
              <w:spacing w:before="40"/>
              <w:rPr>
                <w:lang w:val="en-US" w:eastAsia="en-US"/>
              </w:rPr>
            </w:pPr>
            <w:r>
              <w:rPr>
                <w:lang w:val="en-US" w:eastAsia="en-US"/>
              </w:rPr>
              <w:t>AJCC TNM post therapy M</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147D0D32" w14:textId="7702FA93" w:rsidR="005E3B51" w:rsidRDefault="005E3B51" w:rsidP="003E51BB">
            <w:pPr>
              <w:tabs>
                <w:tab w:val="left" w:pos="360"/>
              </w:tabs>
              <w:spacing w:before="40" w:after="20"/>
              <w:jc w:val="right"/>
            </w:pPr>
            <w:r>
              <w:t>1023</w:t>
            </w:r>
          </w:p>
        </w:tc>
        <w:tc>
          <w:tcPr>
            <w:tcW w:w="990" w:type="dxa"/>
            <w:tcBorders>
              <w:top w:val="single" w:sz="2" w:space="0" w:color="auto"/>
              <w:left w:val="single" w:sz="2" w:space="0" w:color="auto"/>
              <w:bottom w:val="single" w:sz="2" w:space="0" w:color="auto"/>
              <w:right w:val="single" w:sz="2" w:space="0" w:color="auto"/>
            </w:tcBorders>
          </w:tcPr>
          <w:p w14:paraId="1C6FE6E5" w14:textId="5334A80A" w:rsidR="005E3B51" w:rsidRDefault="005E3B51" w:rsidP="003E51BB">
            <w:pPr>
              <w:tabs>
                <w:tab w:val="left" w:pos="360"/>
              </w:tabs>
              <w:spacing w:before="40" w:after="20"/>
              <w:jc w:val="center"/>
            </w:pPr>
            <w:r>
              <w:t>R*</w:t>
            </w:r>
          </w:p>
        </w:tc>
      </w:tr>
      <w:tr w:rsidR="005E3B51" w14:paraId="5CC78D82" w14:textId="77777777" w:rsidTr="005E3B51">
        <w:tc>
          <w:tcPr>
            <w:tcW w:w="6858" w:type="dxa"/>
            <w:tcBorders>
              <w:top w:val="single" w:sz="2" w:space="0" w:color="auto"/>
              <w:left w:val="single" w:sz="2" w:space="0" w:color="auto"/>
              <w:bottom w:val="single" w:sz="2" w:space="0" w:color="auto"/>
              <w:right w:val="single" w:sz="2" w:space="0" w:color="auto"/>
            </w:tcBorders>
          </w:tcPr>
          <w:p w14:paraId="048A2D1C" w14:textId="1CC01292" w:rsidR="005E3B51" w:rsidRDefault="005E3B51" w:rsidP="003E51BB">
            <w:pPr>
              <w:pStyle w:val="Footer"/>
              <w:tabs>
                <w:tab w:val="clear" w:pos="4680"/>
                <w:tab w:val="left" w:pos="360"/>
                <w:tab w:val="right" w:pos="6660"/>
              </w:tabs>
              <w:spacing w:before="40"/>
              <w:rPr>
                <w:lang w:val="en-US" w:eastAsia="en-US"/>
              </w:rPr>
            </w:pPr>
            <w:r>
              <w:rPr>
                <w:lang w:val="en-US" w:eastAsia="en-US"/>
              </w:rPr>
              <w:t>AJCC TNM post therapy stage group</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43F146AA" w14:textId="6A32F7EB" w:rsidR="005E3B51" w:rsidRDefault="005E3B51" w:rsidP="003E51BB">
            <w:pPr>
              <w:tabs>
                <w:tab w:val="left" w:pos="360"/>
              </w:tabs>
              <w:spacing w:before="40" w:after="20"/>
              <w:jc w:val="right"/>
            </w:pPr>
            <w:r>
              <w:t>1024</w:t>
            </w:r>
          </w:p>
        </w:tc>
        <w:tc>
          <w:tcPr>
            <w:tcW w:w="990" w:type="dxa"/>
            <w:tcBorders>
              <w:top w:val="single" w:sz="2" w:space="0" w:color="auto"/>
              <w:left w:val="single" w:sz="2" w:space="0" w:color="auto"/>
              <w:bottom w:val="single" w:sz="2" w:space="0" w:color="auto"/>
              <w:right w:val="single" w:sz="2" w:space="0" w:color="auto"/>
            </w:tcBorders>
          </w:tcPr>
          <w:p w14:paraId="1A30CA24" w14:textId="6F3E226D" w:rsidR="005E3B51" w:rsidRDefault="005E3B51" w:rsidP="003E51BB">
            <w:pPr>
              <w:tabs>
                <w:tab w:val="left" w:pos="360"/>
              </w:tabs>
              <w:spacing w:before="40" w:after="20"/>
              <w:jc w:val="center"/>
            </w:pPr>
            <w:r>
              <w:t>R*</w:t>
            </w:r>
          </w:p>
        </w:tc>
      </w:tr>
      <w:tr w:rsidR="005E3B51" w14:paraId="173916BA" w14:textId="77777777" w:rsidTr="005E3B51">
        <w:tc>
          <w:tcPr>
            <w:tcW w:w="6858" w:type="dxa"/>
            <w:tcBorders>
              <w:top w:val="single" w:sz="2" w:space="0" w:color="auto"/>
              <w:left w:val="single" w:sz="2" w:space="0" w:color="auto"/>
              <w:bottom w:val="single" w:sz="2" w:space="0" w:color="auto"/>
              <w:right w:val="single" w:sz="2" w:space="0" w:color="auto"/>
            </w:tcBorders>
          </w:tcPr>
          <w:p w14:paraId="6E8CAA89" w14:textId="612C61A2" w:rsidR="005E3B51" w:rsidRDefault="005E3B51" w:rsidP="003E51BB">
            <w:pPr>
              <w:pStyle w:val="Footer"/>
              <w:tabs>
                <w:tab w:val="clear" w:pos="4680"/>
                <w:tab w:val="left" w:pos="360"/>
                <w:tab w:val="right" w:pos="6660"/>
              </w:tabs>
              <w:spacing w:before="40"/>
              <w:rPr>
                <w:lang w:val="en-US" w:eastAsia="en-US"/>
              </w:rPr>
            </w:pPr>
            <w:r>
              <w:rPr>
                <w:lang w:val="en-US" w:eastAsia="en-US"/>
              </w:rPr>
              <w:t>AJCC TNM clin T suffix</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257742B5" w14:textId="6BEF9D68" w:rsidR="005E3B51" w:rsidRDefault="005E3B51" w:rsidP="003E51BB">
            <w:pPr>
              <w:tabs>
                <w:tab w:val="left" w:pos="360"/>
              </w:tabs>
              <w:spacing w:before="40" w:after="20"/>
              <w:jc w:val="right"/>
            </w:pPr>
            <w:r>
              <w:t>1031</w:t>
            </w:r>
          </w:p>
        </w:tc>
        <w:tc>
          <w:tcPr>
            <w:tcW w:w="990" w:type="dxa"/>
            <w:tcBorders>
              <w:top w:val="single" w:sz="2" w:space="0" w:color="auto"/>
              <w:left w:val="single" w:sz="2" w:space="0" w:color="auto"/>
              <w:bottom w:val="single" w:sz="2" w:space="0" w:color="auto"/>
              <w:right w:val="single" w:sz="2" w:space="0" w:color="auto"/>
            </w:tcBorders>
          </w:tcPr>
          <w:p w14:paraId="6B46D3D2" w14:textId="78935FC3" w:rsidR="005E3B51" w:rsidRDefault="005E3B51" w:rsidP="003E51BB">
            <w:pPr>
              <w:tabs>
                <w:tab w:val="left" w:pos="360"/>
              </w:tabs>
              <w:spacing w:before="40" w:after="20"/>
              <w:jc w:val="center"/>
            </w:pPr>
            <w:r>
              <w:t>R*</w:t>
            </w:r>
          </w:p>
        </w:tc>
      </w:tr>
      <w:tr w:rsidR="005E3B51" w14:paraId="0F78E8CD" w14:textId="77777777" w:rsidTr="005E3B51">
        <w:tc>
          <w:tcPr>
            <w:tcW w:w="6858" w:type="dxa"/>
            <w:tcBorders>
              <w:top w:val="single" w:sz="2" w:space="0" w:color="auto"/>
              <w:left w:val="single" w:sz="2" w:space="0" w:color="auto"/>
              <w:bottom w:val="single" w:sz="2" w:space="0" w:color="auto"/>
              <w:right w:val="single" w:sz="2" w:space="0" w:color="auto"/>
            </w:tcBorders>
          </w:tcPr>
          <w:p w14:paraId="0429A5BB" w14:textId="149D473C" w:rsidR="005E3B51" w:rsidRDefault="005E3B51" w:rsidP="003E51BB">
            <w:pPr>
              <w:pStyle w:val="Footer"/>
              <w:tabs>
                <w:tab w:val="clear" w:pos="4680"/>
                <w:tab w:val="left" w:pos="360"/>
                <w:tab w:val="right" w:pos="6660"/>
              </w:tabs>
              <w:spacing w:before="40"/>
              <w:rPr>
                <w:lang w:val="en-US" w:eastAsia="en-US"/>
              </w:rPr>
            </w:pPr>
            <w:r>
              <w:rPr>
                <w:lang w:val="en-US" w:eastAsia="en-US"/>
              </w:rPr>
              <w:t>AJCC TNM path T suffix</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4CC7A756" w14:textId="7331580D" w:rsidR="005E3B51" w:rsidRDefault="005E3B51" w:rsidP="003E51BB">
            <w:pPr>
              <w:tabs>
                <w:tab w:val="left" w:pos="360"/>
              </w:tabs>
              <w:spacing w:before="40" w:after="20"/>
              <w:jc w:val="right"/>
            </w:pPr>
            <w:r>
              <w:t>1032</w:t>
            </w:r>
          </w:p>
        </w:tc>
        <w:tc>
          <w:tcPr>
            <w:tcW w:w="990" w:type="dxa"/>
            <w:tcBorders>
              <w:top w:val="single" w:sz="2" w:space="0" w:color="auto"/>
              <w:left w:val="single" w:sz="2" w:space="0" w:color="auto"/>
              <w:bottom w:val="single" w:sz="2" w:space="0" w:color="auto"/>
              <w:right w:val="single" w:sz="2" w:space="0" w:color="auto"/>
            </w:tcBorders>
          </w:tcPr>
          <w:p w14:paraId="226B751F" w14:textId="2E8E1FDD" w:rsidR="005E3B51" w:rsidRDefault="005E3B51" w:rsidP="003E51BB">
            <w:pPr>
              <w:tabs>
                <w:tab w:val="left" w:pos="360"/>
              </w:tabs>
              <w:spacing w:before="40" w:after="20"/>
              <w:jc w:val="center"/>
            </w:pPr>
            <w:r>
              <w:t>R*</w:t>
            </w:r>
          </w:p>
        </w:tc>
      </w:tr>
      <w:tr w:rsidR="005E3B51" w14:paraId="6402363D" w14:textId="77777777" w:rsidTr="005E3B51">
        <w:tc>
          <w:tcPr>
            <w:tcW w:w="6858" w:type="dxa"/>
            <w:tcBorders>
              <w:top w:val="single" w:sz="2" w:space="0" w:color="auto"/>
              <w:left w:val="single" w:sz="2" w:space="0" w:color="auto"/>
              <w:bottom w:val="single" w:sz="2" w:space="0" w:color="auto"/>
              <w:right w:val="single" w:sz="2" w:space="0" w:color="auto"/>
            </w:tcBorders>
          </w:tcPr>
          <w:p w14:paraId="2C87BF57" w14:textId="6813F78C" w:rsidR="005E3B51" w:rsidRDefault="005E3B51" w:rsidP="003E51BB">
            <w:pPr>
              <w:pStyle w:val="Footer"/>
              <w:tabs>
                <w:tab w:val="clear" w:pos="4680"/>
                <w:tab w:val="left" w:pos="360"/>
                <w:tab w:val="right" w:pos="6660"/>
              </w:tabs>
              <w:spacing w:before="40"/>
              <w:rPr>
                <w:lang w:val="en-US" w:eastAsia="en-US"/>
              </w:rPr>
            </w:pPr>
            <w:r>
              <w:rPr>
                <w:lang w:val="en-US" w:eastAsia="en-US"/>
              </w:rPr>
              <w:t>AJCC TNM post therapy suffix</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6EC42F4A" w14:textId="3BDD2196" w:rsidR="005E3B51" w:rsidRDefault="005E3B51" w:rsidP="003E51BB">
            <w:pPr>
              <w:tabs>
                <w:tab w:val="left" w:pos="360"/>
              </w:tabs>
              <w:spacing w:before="40" w:after="20"/>
              <w:jc w:val="right"/>
            </w:pPr>
            <w:r>
              <w:t>1033</w:t>
            </w:r>
          </w:p>
        </w:tc>
        <w:tc>
          <w:tcPr>
            <w:tcW w:w="990" w:type="dxa"/>
            <w:tcBorders>
              <w:top w:val="single" w:sz="2" w:space="0" w:color="auto"/>
              <w:left w:val="single" w:sz="2" w:space="0" w:color="auto"/>
              <w:bottom w:val="single" w:sz="2" w:space="0" w:color="auto"/>
              <w:right w:val="single" w:sz="2" w:space="0" w:color="auto"/>
            </w:tcBorders>
          </w:tcPr>
          <w:p w14:paraId="77571D0B" w14:textId="143274C6" w:rsidR="005E3B51" w:rsidRDefault="005E3B51" w:rsidP="003E51BB">
            <w:pPr>
              <w:tabs>
                <w:tab w:val="left" w:pos="360"/>
              </w:tabs>
              <w:spacing w:before="40" w:after="20"/>
              <w:jc w:val="center"/>
            </w:pPr>
            <w:r>
              <w:t>R*</w:t>
            </w:r>
          </w:p>
        </w:tc>
      </w:tr>
      <w:tr w:rsidR="005E3B51" w14:paraId="6155C139" w14:textId="77777777" w:rsidTr="005E3B51">
        <w:tc>
          <w:tcPr>
            <w:tcW w:w="6858" w:type="dxa"/>
            <w:tcBorders>
              <w:top w:val="single" w:sz="2" w:space="0" w:color="auto"/>
              <w:left w:val="single" w:sz="2" w:space="0" w:color="auto"/>
              <w:bottom w:val="single" w:sz="2" w:space="0" w:color="auto"/>
              <w:right w:val="single" w:sz="2" w:space="0" w:color="auto"/>
            </w:tcBorders>
          </w:tcPr>
          <w:p w14:paraId="43E7BD1E" w14:textId="6A7D22B8" w:rsidR="005E3B51" w:rsidRDefault="005E3B51" w:rsidP="003E51BB">
            <w:pPr>
              <w:pStyle w:val="Footer"/>
              <w:tabs>
                <w:tab w:val="clear" w:pos="4680"/>
                <w:tab w:val="left" w:pos="360"/>
                <w:tab w:val="right" w:pos="6660"/>
              </w:tabs>
              <w:spacing w:before="40"/>
              <w:rPr>
                <w:lang w:val="en-US" w:eastAsia="en-US"/>
              </w:rPr>
            </w:pPr>
            <w:r>
              <w:rPr>
                <w:lang w:val="en-US" w:eastAsia="en-US"/>
              </w:rPr>
              <w:t>AJCC TNM clin N suffix</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2C4F0483" w14:textId="584B95CF" w:rsidR="005E3B51" w:rsidRDefault="005E3B51" w:rsidP="003E51BB">
            <w:pPr>
              <w:tabs>
                <w:tab w:val="left" w:pos="360"/>
              </w:tabs>
              <w:spacing w:before="40" w:after="20"/>
              <w:jc w:val="right"/>
            </w:pPr>
            <w:r>
              <w:t>1034</w:t>
            </w:r>
          </w:p>
        </w:tc>
        <w:tc>
          <w:tcPr>
            <w:tcW w:w="990" w:type="dxa"/>
            <w:tcBorders>
              <w:top w:val="single" w:sz="2" w:space="0" w:color="auto"/>
              <w:left w:val="single" w:sz="2" w:space="0" w:color="auto"/>
              <w:bottom w:val="single" w:sz="2" w:space="0" w:color="auto"/>
              <w:right w:val="single" w:sz="2" w:space="0" w:color="auto"/>
            </w:tcBorders>
          </w:tcPr>
          <w:p w14:paraId="6E6CDC8B" w14:textId="4BA1AC93" w:rsidR="005E3B51" w:rsidRDefault="005E3B51" w:rsidP="003E51BB">
            <w:pPr>
              <w:tabs>
                <w:tab w:val="left" w:pos="360"/>
              </w:tabs>
              <w:spacing w:before="40" w:after="20"/>
              <w:jc w:val="center"/>
            </w:pPr>
            <w:r>
              <w:t>R*</w:t>
            </w:r>
          </w:p>
        </w:tc>
      </w:tr>
      <w:tr w:rsidR="005E3B51" w14:paraId="04BD29D4" w14:textId="77777777" w:rsidTr="005E3B51">
        <w:tc>
          <w:tcPr>
            <w:tcW w:w="6858" w:type="dxa"/>
            <w:tcBorders>
              <w:top w:val="single" w:sz="2" w:space="0" w:color="auto"/>
              <w:left w:val="single" w:sz="2" w:space="0" w:color="auto"/>
              <w:bottom w:val="single" w:sz="2" w:space="0" w:color="auto"/>
              <w:right w:val="single" w:sz="2" w:space="0" w:color="auto"/>
            </w:tcBorders>
          </w:tcPr>
          <w:p w14:paraId="31E283F2" w14:textId="38D70562" w:rsidR="005E3B51" w:rsidRPr="006A3A1B" w:rsidRDefault="005E3B51" w:rsidP="003E51BB">
            <w:pPr>
              <w:pStyle w:val="Footer"/>
              <w:tabs>
                <w:tab w:val="clear" w:pos="4680"/>
                <w:tab w:val="left" w:pos="360"/>
                <w:tab w:val="right" w:pos="6660"/>
              </w:tabs>
              <w:spacing w:before="40"/>
              <w:rPr>
                <w:lang w:val="en-US" w:eastAsia="en-US"/>
              </w:rPr>
            </w:pPr>
            <w:r>
              <w:rPr>
                <w:lang w:val="en-US" w:eastAsia="en-US"/>
              </w:rPr>
              <w:t>AJCC TNM path N suffix</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59ECA564" w14:textId="22748FB2" w:rsidR="005E3B51" w:rsidRDefault="005E3B51" w:rsidP="003E51BB">
            <w:pPr>
              <w:tabs>
                <w:tab w:val="left" w:pos="360"/>
              </w:tabs>
              <w:spacing w:before="40" w:after="20"/>
              <w:jc w:val="right"/>
            </w:pPr>
            <w:r>
              <w:t>1035</w:t>
            </w:r>
          </w:p>
        </w:tc>
        <w:tc>
          <w:tcPr>
            <w:tcW w:w="990" w:type="dxa"/>
            <w:tcBorders>
              <w:top w:val="single" w:sz="2" w:space="0" w:color="auto"/>
              <w:left w:val="single" w:sz="2" w:space="0" w:color="auto"/>
              <w:bottom w:val="single" w:sz="2" w:space="0" w:color="auto"/>
              <w:right w:val="single" w:sz="2" w:space="0" w:color="auto"/>
            </w:tcBorders>
          </w:tcPr>
          <w:p w14:paraId="6691DC4B" w14:textId="1D021A64" w:rsidR="005E3B51" w:rsidRDefault="005E3B51" w:rsidP="003E51BB">
            <w:pPr>
              <w:tabs>
                <w:tab w:val="left" w:pos="360"/>
              </w:tabs>
              <w:spacing w:before="40" w:after="20"/>
              <w:jc w:val="center"/>
            </w:pPr>
            <w:r>
              <w:t>R*</w:t>
            </w:r>
          </w:p>
        </w:tc>
      </w:tr>
      <w:tr w:rsidR="005E3B51" w14:paraId="6B749F6D" w14:textId="77777777" w:rsidTr="005E3B51">
        <w:tc>
          <w:tcPr>
            <w:tcW w:w="6858" w:type="dxa"/>
            <w:tcBorders>
              <w:top w:val="single" w:sz="2" w:space="0" w:color="auto"/>
              <w:left w:val="single" w:sz="2" w:space="0" w:color="auto"/>
              <w:bottom w:val="single" w:sz="2" w:space="0" w:color="auto"/>
              <w:right w:val="single" w:sz="2" w:space="0" w:color="auto"/>
            </w:tcBorders>
          </w:tcPr>
          <w:p w14:paraId="67FA51CD" w14:textId="4B2C2093" w:rsidR="005E3B51" w:rsidRDefault="005E3B51" w:rsidP="003E51BB">
            <w:pPr>
              <w:pStyle w:val="Footer"/>
              <w:tabs>
                <w:tab w:val="clear" w:pos="4680"/>
                <w:tab w:val="left" w:pos="360"/>
                <w:tab w:val="right" w:pos="6660"/>
              </w:tabs>
              <w:spacing w:before="40"/>
              <w:rPr>
                <w:lang w:val="en-US" w:eastAsia="en-US"/>
              </w:rPr>
            </w:pPr>
            <w:r>
              <w:rPr>
                <w:lang w:val="en-US" w:eastAsia="en-US"/>
              </w:rPr>
              <w:t>AJCC TNM post therapy N suffix</w:t>
            </w:r>
            <w:r>
              <w:rPr>
                <w:lang w:val="en-US" w:eastAsia="en-US"/>
              </w:rPr>
              <w:tab/>
              <w:t>(01/01/2018)</w:t>
            </w:r>
          </w:p>
        </w:tc>
        <w:tc>
          <w:tcPr>
            <w:tcW w:w="1080" w:type="dxa"/>
            <w:tcBorders>
              <w:top w:val="single" w:sz="2" w:space="0" w:color="auto"/>
              <w:left w:val="single" w:sz="2" w:space="0" w:color="auto"/>
              <w:bottom w:val="single" w:sz="2" w:space="0" w:color="auto"/>
              <w:right w:val="single" w:sz="2" w:space="0" w:color="auto"/>
            </w:tcBorders>
          </w:tcPr>
          <w:p w14:paraId="092110A0" w14:textId="1EDCE8A5" w:rsidR="005E3B51" w:rsidRDefault="005E3B51" w:rsidP="003E51BB">
            <w:pPr>
              <w:tabs>
                <w:tab w:val="left" w:pos="360"/>
              </w:tabs>
              <w:spacing w:before="40" w:after="20"/>
              <w:jc w:val="right"/>
            </w:pPr>
            <w:r>
              <w:t>1036</w:t>
            </w:r>
          </w:p>
        </w:tc>
        <w:tc>
          <w:tcPr>
            <w:tcW w:w="990" w:type="dxa"/>
            <w:tcBorders>
              <w:top w:val="single" w:sz="2" w:space="0" w:color="auto"/>
              <w:left w:val="single" w:sz="2" w:space="0" w:color="auto"/>
              <w:bottom w:val="single" w:sz="2" w:space="0" w:color="auto"/>
              <w:right w:val="single" w:sz="2" w:space="0" w:color="auto"/>
            </w:tcBorders>
          </w:tcPr>
          <w:p w14:paraId="548773DC" w14:textId="72020B81" w:rsidR="005E3B51" w:rsidRDefault="005E3B51" w:rsidP="003E51BB">
            <w:pPr>
              <w:tabs>
                <w:tab w:val="left" w:pos="360"/>
              </w:tabs>
              <w:spacing w:before="40" w:after="20"/>
              <w:jc w:val="center"/>
            </w:pPr>
            <w:r>
              <w:t>R*</w:t>
            </w:r>
          </w:p>
        </w:tc>
      </w:tr>
      <w:tr w:rsidR="005E3B51" w14:paraId="420FA480" w14:textId="77777777" w:rsidTr="005E3B51">
        <w:tc>
          <w:tcPr>
            <w:tcW w:w="6858" w:type="dxa"/>
            <w:tcBorders>
              <w:top w:val="single" w:sz="2" w:space="0" w:color="auto"/>
              <w:left w:val="single" w:sz="2" w:space="0" w:color="auto"/>
              <w:bottom w:val="single" w:sz="2" w:space="0" w:color="auto"/>
              <w:right w:val="single" w:sz="2" w:space="0" w:color="auto"/>
            </w:tcBorders>
          </w:tcPr>
          <w:p w14:paraId="74151700" w14:textId="7B3D37E8" w:rsidR="005E3B51" w:rsidRDefault="005E3B51" w:rsidP="003E51BB">
            <w:pPr>
              <w:pStyle w:val="Footer"/>
              <w:tabs>
                <w:tab w:val="clear" w:pos="4680"/>
                <w:tab w:val="left" w:pos="360"/>
                <w:tab w:val="right" w:pos="6660"/>
              </w:tabs>
              <w:spacing w:before="40"/>
              <w:rPr>
                <w:lang w:val="en-US" w:eastAsia="en-US"/>
              </w:rPr>
            </w:pPr>
            <w:r>
              <w:rPr>
                <w:lang w:val="en-US" w:eastAsia="en-US"/>
              </w:rPr>
              <w:t>TNM edition number</w:t>
            </w:r>
            <w:r>
              <w:tab/>
              <w:t>(</w:t>
            </w:r>
            <w:r>
              <w:rPr>
                <w:lang w:val="en-US"/>
              </w:rPr>
              <w:t xml:space="preserve">RH </w:t>
            </w:r>
            <w:r>
              <w:t>01/01/2014 - 12/31/2017</w:t>
            </w:r>
            <w:r>
              <w:rPr>
                <w:lang w:val="en-US"/>
              </w:rPr>
              <w:t xml:space="preserve"> &amp; R* 01/01/2018)</w:t>
            </w:r>
          </w:p>
        </w:tc>
        <w:tc>
          <w:tcPr>
            <w:tcW w:w="1080" w:type="dxa"/>
            <w:tcBorders>
              <w:top w:val="single" w:sz="2" w:space="0" w:color="auto"/>
              <w:left w:val="single" w:sz="2" w:space="0" w:color="auto"/>
              <w:bottom w:val="single" w:sz="2" w:space="0" w:color="auto"/>
              <w:right w:val="single" w:sz="2" w:space="0" w:color="auto"/>
            </w:tcBorders>
          </w:tcPr>
          <w:p w14:paraId="68204552" w14:textId="0CF84F5B" w:rsidR="005E3B51" w:rsidRDefault="005E3B51" w:rsidP="003E51BB">
            <w:pPr>
              <w:tabs>
                <w:tab w:val="left" w:pos="360"/>
              </w:tabs>
              <w:spacing w:before="40" w:after="20"/>
              <w:jc w:val="right"/>
            </w:pPr>
            <w:r>
              <w:t>1060</w:t>
            </w:r>
          </w:p>
        </w:tc>
        <w:tc>
          <w:tcPr>
            <w:tcW w:w="990" w:type="dxa"/>
            <w:tcBorders>
              <w:top w:val="single" w:sz="2" w:space="0" w:color="auto"/>
              <w:left w:val="single" w:sz="2" w:space="0" w:color="auto"/>
              <w:bottom w:val="single" w:sz="2" w:space="0" w:color="auto"/>
              <w:right w:val="single" w:sz="2" w:space="0" w:color="auto"/>
            </w:tcBorders>
          </w:tcPr>
          <w:p w14:paraId="39105167" w14:textId="502F8DE3" w:rsidR="005E3B51" w:rsidRDefault="005E3B51" w:rsidP="003E51BB">
            <w:pPr>
              <w:tabs>
                <w:tab w:val="left" w:pos="360"/>
              </w:tabs>
              <w:spacing w:before="40" w:after="20"/>
              <w:jc w:val="center"/>
            </w:pPr>
            <w:r>
              <w:t>RH &amp; R*</w:t>
            </w:r>
          </w:p>
        </w:tc>
      </w:tr>
      <w:tr w:rsidR="005E3B51" w14:paraId="57D54634" w14:textId="77777777" w:rsidTr="005E3B51">
        <w:tc>
          <w:tcPr>
            <w:tcW w:w="6858" w:type="dxa"/>
            <w:tcBorders>
              <w:top w:val="single" w:sz="2" w:space="0" w:color="auto"/>
              <w:left w:val="single" w:sz="2" w:space="0" w:color="auto"/>
              <w:bottom w:val="single" w:sz="2" w:space="0" w:color="auto"/>
              <w:right w:val="single" w:sz="2" w:space="0" w:color="auto"/>
            </w:tcBorders>
          </w:tcPr>
          <w:p w14:paraId="6D26924C" w14:textId="34E08D3B" w:rsidR="005E3B51" w:rsidRDefault="005E3B51" w:rsidP="003E51BB">
            <w:pPr>
              <w:pStyle w:val="Footer"/>
              <w:tabs>
                <w:tab w:val="clear" w:pos="4680"/>
                <w:tab w:val="left" w:pos="360"/>
                <w:tab w:val="right" w:pos="6660"/>
              </w:tabs>
              <w:spacing w:before="40"/>
              <w:rPr>
                <w:lang w:val="en-US" w:eastAsia="en-US"/>
              </w:rPr>
            </w:pPr>
            <w:r>
              <w:rPr>
                <w:lang w:val="en-US" w:eastAsia="en-US"/>
              </w:rPr>
              <w:t>Mets at diagnosis - bone</w:t>
            </w:r>
            <w:r>
              <w:rPr>
                <w:lang w:val="en-US" w:eastAsia="en-US"/>
              </w:rPr>
              <w:tab/>
              <w:t>(01/01/2016)</w:t>
            </w:r>
          </w:p>
        </w:tc>
        <w:tc>
          <w:tcPr>
            <w:tcW w:w="1080" w:type="dxa"/>
            <w:tcBorders>
              <w:top w:val="single" w:sz="2" w:space="0" w:color="auto"/>
              <w:left w:val="single" w:sz="2" w:space="0" w:color="auto"/>
              <w:bottom w:val="single" w:sz="2" w:space="0" w:color="auto"/>
              <w:right w:val="single" w:sz="2" w:space="0" w:color="auto"/>
            </w:tcBorders>
          </w:tcPr>
          <w:p w14:paraId="7BC7589B" w14:textId="28F9D8DD" w:rsidR="005E3B51" w:rsidRDefault="005E3B51" w:rsidP="003E51BB">
            <w:pPr>
              <w:tabs>
                <w:tab w:val="left" w:pos="360"/>
              </w:tabs>
              <w:spacing w:before="40" w:after="20"/>
              <w:jc w:val="right"/>
            </w:pPr>
            <w:r>
              <w:t>1112</w:t>
            </w:r>
          </w:p>
        </w:tc>
        <w:tc>
          <w:tcPr>
            <w:tcW w:w="990" w:type="dxa"/>
            <w:tcBorders>
              <w:top w:val="single" w:sz="2" w:space="0" w:color="auto"/>
              <w:left w:val="single" w:sz="2" w:space="0" w:color="auto"/>
              <w:bottom w:val="single" w:sz="2" w:space="0" w:color="auto"/>
              <w:right w:val="single" w:sz="2" w:space="0" w:color="auto"/>
            </w:tcBorders>
          </w:tcPr>
          <w:p w14:paraId="299F1AD6" w14:textId="12F5B2CE" w:rsidR="005E3B51" w:rsidRDefault="005E3B51" w:rsidP="003E51BB">
            <w:pPr>
              <w:tabs>
                <w:tab w:val="left" w:pos="360"/>
              </w:tabs>
              <w:spacing w:before="40" w:after="20"/>
              <w:jc w:val="center"/>
            </w:pPr>
            <w:r>
              <w:t>R</w:t>
            </w:r>
          </w:p>
        </w:tc>
      </w:tr>
      <w:tr w:rsidR="005E3B51" w14:paraId="0F462D38" w14:textId="77777777" w:rsidTr="005E3B51">
        <w:tc>
          <w:tcPr>
            <w:tcW w:w="6858" w:type="dxa"/>
            <w:tcBorders>
              <w:top w:val="single" w:sz="2" w:space="0" w:color="auto"/>
              <w:left w:val="single" w:sz="2" w:space="0" w:color="auto"/>
              <w:bottom w:val="single" w:sz="2" w:space="0" w:color="auto"/>
              <w:right w:val="single" w:sz="2" w:space="0" w:color="auto"/>
            </w:tcBorders>
          </w:tcPr>
          <w:p w14:paraId="2BF31727" w14:textId="07BA916D" w:rsidR="005E3B51" w:rsidRDefault="005E3B51" w:rsidP="003E51BB">
            <w:pPr>
              <w:pStyle w:val="Footer"/>
              <w:tabs>
                <w:tab w:val="clear" w:pos="4680"/>
                <w:tab w:val="left" w:pos="360"/>
                <w:tab w:val="right" w:pos="6660"/>
              </w:tabs>
              <w:spacing w:before="40"/>
              <w:rPr>
                <w:lang w:val="en-US" w:eastAsia="en-US"/>
              </w:rPr>
            </w:pPr>
            <w:r>
              <w:rPr>
                <w:lang w:val="en-US" w:eastAsia="en-US"/>
              </w:rPr>
              <w:t>Mets at diagnosis - brain</w:t>
            </w:r>
            <w:r>
              <w:rPr>
                <w:lang w:val="en-US" w:eastAsia="en-US"/>
              </w:rPr>
              <w:tab/>
              <w:t>(01/01/2016)</w:t>
            </w:r>
          </w:p>
        </w:tc>
        <w:tc>
          <w:tcPr>
            <w:tcW w:w="1080" w:type="dxa"/>
            <w:tcBorders>
              <w:top w:val="single" w:sz="2" w:space="0" w:color="auto"/>
              <w:left w:val="single" w:sz="2" w:space="0" w:color="auto"/>
              <w:bottom w:val="single" w:sz="2" w:space="0" w:color="auto"/>
              <w:right w:val="single" w:sz="2" w:space="0" w:color="auto"/>
            </w:tcBorders>
          </w:tcPr>
          <w:p w14:paraId="27CBF9FA" w14:textId="42F63781" w:rsidR="005E3B51" w:rsidRDefault="005E3B51" w:rsidP="003E51BB">
            <w:pPr>
              <w:tabs>
                <w:tab w:val="left" w:pos="360"/>
              </w:tabs>
              <w:spacing w:before="40" w:after="20"/>
              <w:jc w:val="right"/>
            </w:pPr>
            <w:r>
              <w:t>1113</w:t>
            </w:r>
          </w:p>
        </w:tc>
        <w:tc>
          <w:tcPr>
            <w:tcW w:w="990" w:type="dxa"/>
            <w:tcBorders>
              <w:top w:val="single" w:sz="2" w:space="0" w:color="auto"/>
              <w:left w:val="single" w:sz="2" w:space="0" w:color="auto"/>
              <w:bottom w:val="single" w:sz="2" w:space="0" w:color="auto"/>
              <w:right w:val="single" w:sz="2" w:space="0" w:color="auto"/>
            </w:tcBorders>
          </w:tcPr>
          <w:p w14:paraId="5741B83F" w14:textId="1E7EFCBD" w:rsidR="005E3B51" w:rsidRDefault="005E3B51" w:rsidP="003E51BB">
            <w:pPr>
              <w:tabs>
                <w:tab w:val="left" w:pos="360"/>
              </w:tabs>
              <w:spacing w:before="40" w:after="20"/>
              <w:jc w:val="center"/>
            </w:pPr>
            <w:r>
              <w:t>R</w:t>
            </w:r>
          </w:p>
        </w:tc>
      </w:tr>
      <w:tr w:rsidR="005E3B51" w14:paraId="14C54636" w14:textId="77777777" w:rsidTr="005E3B51">
        <w:tc>
          <w:tcPr>
            <w:tcW w:w="6858" w:type="dxa"/>
            <w:tcBorders>
              <w:top w:val="single" w:sz="2" w:space="0" w:color="auto"/>
              <w:left w:val="single" w:sz="2" w:space="0" w:color="auto"/>
              <w:bottom w:val="single" w:sz="2" w:space="0" w:color="auto"/>
              <w:right w:val="single" w:sz="2" w:space="0" w:color="auto"/>
            </w:tcBorders>
          </w:tcPr>
          <w:p w14:paraId="12417924" w14:textId="4893F83F" w:rsidR="005E3B51" w:rsidRDefault="005E3B51" w:rsidP="003E51BB">
            <w:pPr>
              <w:pStyle w:val="Footer"/>
              <w:tabs>
                <w:tab w:val="clear" w:pos="4680"/>
                <w:tab w:val="left" w:pos="360"/>
                <w:tab w:val="right" w:pos="6660"/>
              </w:tabs>
              <w:spacing w:before="40"/>
              <w:rPr>
                <w:lang w:val="en-US" w:eastAsia="en-US"/>
              </w:rPr>
            </w:pPr>
            <w:r>
              <w:rPr>
                <w:lang w:val="en-US" w:eastAsia="en-US"/>
              </w:rPr>
              <w:t>Mets at diagnosis - distant lymph nodes</w:t>
            </w:r>
            <w:r>
              <w:rPr>
                <w:lang w:val="en-US" w:eastAsia="en-US"/>
              </w:rPr>
              <w:tab/>
              <w:t>(01/01/2016)</w:t>
            </w:r>
          </w:p>
        </w:tc>
        <w:tc>
          <w:tcPr>
            <w:tcW w:w="1080" w:type="dxa"/>
            <w:tcBorders>
              <w:top w:val="single" w:sz="2" w:space="0" w:color="auto"/>
              <w:left w:val="single" w:sz="2" w:space="0" w:color="auto"/>
              <w:bottom w:val="single" w:sz="2" w:space="0" w:color="auto"/>
              <w:right w:val="single" w:sz="2" w:space="0" w:color="auto"/>
            </w:tcBorders>
          </w:tcPr>
          <w:p w14:paraId="74D10B9A" w14:textId="016123D1" w:rsidR="005E3B51" w:rsidRDefault="005E3B51" w:rsidP="003E51BB">
            <w:pPr>
              <w:tabs>
                <w:tab w:val="left" w:pos="360"/>
              </w:tabs>
              <w:spacing w:before="40" w:after="20"/>
              <w:jc w:val="right"/>
            </w:pPr>
            <w:r>
              <w:t>1114</w:t>
            </w:r>
          </w:p>
        </w:tc>
        <w:tc>
          <w:tcPr>
            <w:tcW w:w="990" w:type="dxa"/>
            <w:tcBorders>
              <w:top w:val="single" w:sz="2" w:space="0" w:color="auto"/>
              <w:left w:val="single" w:sz="2" w:space="0" w:color="auto"/>
              <w:bottom w:val="single" w:sz="2" w:space="0" w:color="auto"/>
              <w:right w:val="single" w:sz="2" w:space="0" w:color="auto"/>
            </w:tcBorders>
          </w:tcPr>
          <w:p w14:paraId="12B715A0" w14:textId="6E3DF2B5" w:rsidR="005E3B51" w:rsidRDefault="005E3B51" w:rsidP="003E51BB">
            <w:pPr>
              <w:tabs>
                <w:tab w:val="left" w:pos="360"/>
              </w:tabs>
              <w:spacing w:before="40" w:after="20"/>
              <w:jc w:val="center"/>
            </w:pPr>
            <w:r>
              <w:t>R</w:t>
            </w:r>
          </w:p>
        </w:tc>
      </w:tr>
      <w:tr w:rsidR="005E3B51" w14:paraId="21EE16F8" w14:textId="77777777" w:rsidTr="005E3B51">
        <w:tc>
          <w:tcPr>
            <w:tcW w:w="6858" w:type="dxa"/>
            <w:tcBorders>
              <w:top w:val="single" w:sz="2" w:space="0" w:color="auto"/>
              <w:left w:val="single" w:sz="2" w:space="0" w:color="auto"/>
              <w:bottom w:val="single" w:sz="2" w:space="0" w:color="auto"/>
              <w:right w:val="single" w:sz="2" w:space="0" w:color="auto"/>
            </w:tcBorders>
          </w:tcPr>
          <w:p w14:paraId="6F234A19" w14:textId="4212593B" w:rsidR="005E3B51" w:rsidRDefault="005E3B51" w:rsidP="003E51BB">
            <w:pPr>
              <w:pStyle w:val="Footer"/>
              <w:tabs>
                <w:tab w:val="clear" w:pos="4680"/>
                <w:tab w:val="left" w:pos="360"/>
                <w:tab w:val="right" w:pos="6660"/>
              </w:tabs>
              <w:spacing w:before="40"/>
              <w:rPr>
                <w:lang w:val="en-US" w:eastAsia="en-US"/>
              </w:rPr>
            </w:pPr>
            <w:r>
              <w:rPr>
                <w:lang w:val="en-US" w:eastAsia="en-US"/>
              </w:rPr>
              <w:t>Mets at diagnosis - liver</w:t>
            </w:r>
            <w:r>
              <w:rPr>
                <w:lang w:val="en-US" w:eastAsia="en-US"/>
              </w:rPr>
              <w:tab/>
              <w:t>(01/01/2016)</w:t>
            </w:r>
          </w:p>
        </w:tc>
        <w:tc>
          <w:tcPr>
            <w:tcW w:w="1080" w:type="dxa"/>
            <w:tcBorders>
              <w:top w:val="single" w:sz="2" w:space="0" w:color="auto"/>
              <w:left w:val="single" w:sz="2" w:space="0" w:color="auto"/>
              <w:bottom w:val="single" w:sz="2" w:space="0" w:color="auto"/>
              <w:right w:val="single" w:sz="2" w:space="0" w:color="auto"/>
            </w:tcBorders>
          </w:tcPr>
          <w:p w14:paraId="37DEA209" w14:textId="7E4A125D" w:rsidR="005E3B51" w:rsidRDefault="005E3B51" w:rsidP="003E51BB">
            <w:pPr>
              <w:tabs>
                <w:tab w:val="left" w:pos="360"/>
              </w:tabs>
              <w:spacing w:before="40" w:after="20"/>
              <w:jc w:val="right"/>
            </w:pPr>
            <w:r>
              <w:t>1115</w:t>
            </w:r>
          </w:p>
        </w:tc>
        <w:tc>
          <w:tcPr>
            <w:tcW w:w="990" w:type="dxa"/>
            <w:tcBorders>
              <w:top w:val="single" w:sz="2" w:space="0" w:color="auto"/>
              <w:left w:val="single" w:sz="2" w:space="0" w:color="auto"/>
              <w:bottom w:val="single" w:sz="2" w:space="0" w:color="auto"/>
              <w:right w:val="single" w:sz="2" w:space="0" w:color="auto"/>
            </w:tcBorders>
          </w:tcPr>
          <w:p w14:paraId="72FAFDF8" w14:textId="39520BCC" w:rsidR="005E3B51" w:rsidRDefault="005E3B51" w:rsidP="003E51BB">
            <w:pPr>
              <w:tabs>
                <w:tab w:val="left" w:pos="360"/>
              </w:tabs>
              <w:spacing w:before="40" w:after="20"/>
              <w:jc w:val="center"/>
            </w:pPr>
            <w:r>
              <w:t>R</w:t>
            </w:r>
          </w:p>
        </w:tc>
      </w:tr>
      <w:tr w:rsidR="005E3B51" w14:paraId="11BEDCD4" w14:textId="77777777" w:rsidTr="005E3B51">
        <w:tc>
          <w:tcPr>
            <w:tcW w:w="6858" w:type="dxa"/>
            <w:tcBorders>
              <w:top w:val="single" w:sz="2" w:space="0" w:color="auto"/>
              <w:left w:val="single" w:sz="2" w:space="0" w:color="auto"/>
              <w:bottom w:val="single" w:sz="2" w:space="0" w:color="auto"/>
              <w:right w:val="single" w:sz="2" w:space="0" w:color="auto"/>
            </w:tcBorders>
          </w:tcPr>
          <w:p w14:paraId="45F3F5F2" w14:textId="3479BCEA" w:rsidR="005E3B51" w:rsidRPr="00C7653E" w:rsidRDefault="005E3B51" w:rsidP="003E51BB">
            <w:pPr>
              <w:pStyle w:val="Footer"/>
              <w:tabs>
                <w:tab w:val="clear" w:pos="4680"/>
                <w:tab w:val="left" w:pos="360"/>
                <w:tab w:val="right" w:pos="6660"/>
              </w:tabs>
              <w:spacing w:before="40"/>
              <w:rPr>
                <w:lang w:val="en-US" w:eastAsia="en-US"/>
              </w:rPr>
            </w:pPr>
            <w:r>
              <w:rPr>
                <w:lang w:val="en-US" w:eastAsia="en-US"/>
              </w:rPr>
              <w:t>Mets at diagnosis - lung</w:t>
            </w:r>
            <w:r>
              <w:rPr>
                <w:lang w:val="en-US" w:eastAsia="en-US"/>
              </w:rPr>
              <w:tab/>
              <w:t>(01/01/2016)</w:t>
            </w:r>
          </w:p>
        </w:tc>
        <w:tc>
          <w:tcPr>
            <w:tcW w:w="1080" w:type="dxa"/>
            <w:tcBorders>
              <w:top w:val="single" w:sz="2" w:space="0" w:color="auto"/>
              <w:left w:val="single" w:sz="2" w:space="0" w:color="auto"/>
              <w:bottom w:val="single" w:sz="2" w:space="0" w:color="auto"/>
              <w:right w:val="single" w:sz="2" w:space="0" w:color="auto"/>
            </w:tcBorders>
          </w:tcPr>
          <w:p w14:paraId="3B2F1430" w14:textId="706FABF7" w:rsidR="005E3B51" w:rsidRDefault="005E3B51" w:rsidP="003E51BB">
            <w:pPr>
              <w:tabs>
                <w:tab w:val="left" w:pos="360"/>
              </w:tabs>
              <w:spacing w:before="40" w:after="20"/>
              <w:jc w:val="right"/>
            </w:pPr>
            <w:r>
              <w:t>1116</w:t>
            </w:r>
          </w:p>
        </w:tc>
        <w:tc>
          <w:tcPr>
            <w:tcW w:w="990" w:type="dxa"/>
            <w:tcBorders>
              <w:top w:val="single" w:sz="2" w:space="0" w:color="auto"/>
              <w:left w:val="single" w:sz="2" w:space="0" w:color="auto"/>
              <w:bottom w:val="single" w:sz="2" w:space="0" w:color="auto"/>
              <w:right w:val="single" w:sz="2" w:space="0" w:color="auto"/>
            </w:tcBorders>
          </w:tcPr>
          <w:p w14:paraId="18265606" w14:textId="3624834C" w:rsidR="005E3B51" w:rsidRDefault="005E3B51" w:rsidP="003E51BB">
            <w:pPr>
              <w:tabs>
                <w:tab w:val="left" w:pos="360"/>
              </w:tabs>
              <w:spacing w:before="40" w:after="20"/>
              <w:jc w:val="center"/>
            </w:pPr>
            <w:r>
              <w:t>R</w:t>
            </w:r>
          </w:p>
        </w:tc>
      </w:tr>
      <w:tr w:rsidR="005E3B51" w14:paraId="38410351" w14:textId="77777777" w:rsidTr="005E3B51">
        <w:tc>
          <w:tcPr>
            <w:tcW w:w="6858" w:type="dxa"/>
            <w:tcBorders>
              <w:top w:val="single" w:sz="2" w:space="0" w:color="auto"/>
              <w:left w:val="single" w:sz="2" w:space="0" w:color="auto"/>
              <w:bottom w:val="single" w:sz="2" w:space="0" w:color="auto"/>
              <w:right w:val="single" w:sz="2" w:space="0" w:color="auto"/>
            </w:tcBorders>
          </w:tcPr>
          <w:p w14:paraId="622A70C7" w14:textId="3EF4C19E" w:rsidR="005E3B51" w:rsidRPr="00C7653E" w:rsidRDefault="005E3B51" w:rsidP="003E51BB">
            <w:pPr>
              <w:pStyle w:val="Footer"/>
              <w:tabs>
                <w:tab w:val="clear" w:pos="4680"/>
                <w:tab w:val="left" w:pos="360"/>
                <w:tab w:val="right" w:pos="6660"/>
              </w:tabs>
              <w:spacing w:before="40"/>
              <w:rPr>
                <w:lang w:val="en-US" w:eastAsia="en-US"/>
              </w:rPr>
            </w:pPr>
            <w:r>
              <w:rPr>
                <w:lang w:val="en-US" w:eastAsia="en-US"/>
              </w:rPr>
              <w:t>Mets at diagnosis - other</w:t>
            </w:r>
            <w:r>
              <w:rPr>
                <w:lang w:val="en-US" w:eastAsia="en-US"/>
              </w:rPr>
              <w:tab/>
              <w:t>(01/01/2016)</w:t>
            </w:r>
          </w:p>
        </w:tc>
        <w:tc>
          <w:tcPr>
            <w:tcW w:w="1080" w:type="dxa"/>
            <w:tcBorders>
              <w:top w:val="single" w:sz="2" w:space="0" w:color="auto"/>
              <w:left w:val="single" w:sz="2" w:space="0" w:color="auto"/>
              <w:bottom w:val="single" w:sz="2" w:space="0" w:color="auto"/>
              <w:right w:val="single" w:sz="2" w:space="0" w:color="auto"/>
            </w:tcBorders>
          </w:tcPr>
          <w:p w14:paraId="1135723D" w14:textId="7FB2107F" w:rsidR="005E3B51" w:rsidRDefault="005E3B51" w:rsidP="003E51BB">
            <w:pPr>
              <w:tabs>
                <w:tab w:val="left" w:pos="360"/>
              </w:tabs>
              <w:spacing w:before="40" w:after="20"/>
              <w:jc w:val="right"/>
            </w:pPr>
            <w:r>
              <w:t>1117</w:t>
            </w:r>
          </w:p>
        </w:tc>
        <w:tc>
          <w:tcPr>
            <w:tcW w:w="990" w:type="dxa"/>
            <w:tcBorders>
              <w:top w:val="single" w:sz="2" w:space="0" w:color="auto"/>
              <w:left w:val="single" w:sz="2" w:space="0" w:color="auto"/>
              <w:bottom w:val="single" w:sz="2" w:space="0" w:color="auto"/>
              <w:right w:val="single" w:sz="2" w:space="0" w:color="auto"/>
            </w:tcBorders>
          </w:tcPr>
          <w:p w14:paraId="4A6C4FDF" w14:textId="60296C50" w:rsidR="005E3B51" w:rsidRDefault="005E3B51" w:rsidP="003E51BB">
            <w:pPr>
              <w:tabs>
                <w:tab w:val="left" w:pos="360"/>
              </w:tabs>
              <w:spacing w:before="40" w:after="20"/>
              <w:jc w:val="center"/>
            </w:pPr>
            <w:r>
              <w:t>R</w:t>
            </w:r>
          </w:p>
        </w:tc>
      </w:tr>
      <w:tr w:rsidR="005E3B51" w14:paraId="7F781521" w14:textId="77777777" w:rsidTr="005E3B51">
        <w:tc>
          <w:tcPr>
            <w:tcW w:w="6858" w:type="dxa"/>
            <w:tcBorders>
              <w:top w:val="single" w:sz="2" w:space="0" w:color="auto"/>
              <w:left w:val="single" w:sz="2" w:space="0" w:color="auto"/>
              <w:bottom w:val="single" w:sz="2" w:space="0" w:color="auto"/>
              <w:right w:val="single" w:sz="2" w:space="0" w:color="auto"/>
            </w:tcBorders>
          </w:tcPr>
          <w:p w14:paraId="31290415" w14:textId="4ECA5C1A" w:rsidR="005E3B51" w:rsidRPr="00C7653E" w:rsidRDefault="005E3B51" w:rsidP="003E51BB">
            <w:pPr>
              <w:pStyle w:val="Footer"/>
              <w:tabs>
                <w:tab w:val="clear" w:pos="4680"/>
                <w:tab w:val="left" w:pos="360"/>
                <w:tab w:val="right" w:pos="6660"/>
              </w:tabs>
              <w:spacing w:before="40"/>
              <w:rPr>
                <w:lang w:val="en-US" w:eastAsia="en-US"/>
              </w:rPr>
            </w:pPr>
            <w:r w:rsidRPr="00C7653E">
              <w:rPr>
                <w:lang w:val="en-US" w:eastAsia="en-US"/>
              </w:rPr>
              <w:t>Lymph</w:t>
            </w:r>
            <w:r>
              <w:rPr>
                <w:lang w:val="en-US" w:eastAsia="en-US"/>
              </w:rPr>
              <w:t>o</w:t>
            </w:r>
            <w:r w:rsidRPr="00C7653E">
              <w:rPr>
                <w:lang w:val="en-US" w:eastAsia="en-US"/>
              </w:rPr>
              <w:t>vascular invasion</w:t>
            </w:r>
            <w:r w:rsidRPr="00C7653E">
              <w:rPr>
                <w:lang w:val="en-US" w:eastAsia="en-US"/>
              </w:rPr>
              <w:tab/>
              <w:t>(01/01/2012)</w:t>
            </w:r>
          </w:p>
        </w:tc>
        <w:tc>
          <w:tcPr>
            <w:tcW w:w="1080" w:type="dxa"/>
            <w:tcBorders>
              <w:top w:val="single" w:sz="2" w:space="0" w:color="auto"/>
              <w:left w:val="single" w:sz="2" w:space="0" w:color="auto"/>
              <w:bottom w:val="single" w:sz="2" w:space="0" w:color="auto"/>
              <w:right w:val="single" w:sz="2" w:space="0" w:color="auto"/>
            </w:tcBorders>
          </w:tcPr>
          <w:p w14:paraId="0D8E6250" w14:textId="562F8057" w:rsidR="005E3B51" w:rsidRDefault="005E3B51" w:rsidP="003E51BB">
            <w:pPr>
              <w:tabs>
                <w:tab w:val="left" w:pos="360"/>
              </w:tabs>
              <w:spacing w:before="40" w:after="20"/>
              <w:jc w:val="right"/>
            </w:pPr>
            <w:r>
              <w:t>1182</w:t>
            </w:r>
          </w:p>
        </w:tc>
        <w:tc>
          <w:tcPr>
            <w:tcW w:w="990" w:type="dxa"/>
            <w:tcBorders>
              <w:top w:val="single" w:sz="2" w:space="0" w:color="auto"/>
              <w:left w:val="single" w:sz="2" w:space="0" w:color="auto"/>
              <w:bottom w:val="single" w:sz="2" w:space="0" w:color="auto"/>
              <w:right w:val="single" w:sz="2" w:space="0" w:color="auto"/>
            </w:tcBorders>
          </w:tcPr>
          <w:p w14:paraId="2A5E51E2" w14:textId="0C0DAF88" w:rsidR="005E3B51" w:rsidRDefault="005E3B51" w:rsidP="003E51BB">
            <w:pPr>
              <w:tabs>
                <w:tab w:val="left" w:pos="360"/>
              </w:tabs>
              <w:spacing w:before="40" w:after="20"/>
              <w:jc w:val="center"/>
            </w:pPr>
            <w:r>
              <w:t>R</w:t>
            </w:r>
          </w:p>
        </w:tc>
      </w:tr>
      <w:tr w:rsidR="005E3B51" w14:paraId="2E9C55A3" w14:textId="77777777" w:rsidTr="005E3B51">
        <w:tc>
          <w:tcPr>
            <w:tcW w:w="6858" w:type="dxa"/>
            <w:tcBorders>
              <w:top w:val="single" w:sz="2" w:space="0" w:color="auto"/>
              <w:left w:val="single" w:sz="2" w:space="0" w:color="auto"/>
              <w:bottom w:val="single" w:sz="2" w:space="0" w:color="auto"/>
              <w:right w:val="single" w:sz="2" w:space="0" w:color="auto"/>
            </w:tcBorders>
          </w:tcPr>
          <w:p w14:paraId="02F3C591" w14:textId="77777777" w:rsidR="005E3B51" w:rsidRPr="00C7653E" w:rsidRDefault="005E3B51" w:rsidP="003E51BB">
            <w:pPr>
              <w:pStyle w:val="Footer"/>
              <w:tabs>
                <w:tab w:val="clear" w:pos="4680"/>
                <w:tab w:val="left" w:pos="360"/>
                <w:tab w:val="right" w:pos="6660"/>
              </w:tabs>
              <w:spacing w:before="40"/>
              <w:rPr>
                <w:lang w:val="en-US" w:eastAsia="en-US"/>
              </w:rPr>
            </w:pPr>
            <w:r w:rsidRPr="00C7653E">
              <w:rPr>
                <w:lang w:val="en-US" w:eastAsia="en-US"/>
              </w:rPr>
              <w:t>Date of surgical procedure of primary site</w:t>
            </w:r>
          </w:p>
          <w:p w14:paraId="3CCF7E83" w14:textId="5CEF0D63" w:rsidR="005E3B51" w:rsidRPr="00C7653E" w:rsidRDefault="005E3B51" w:rsidP="003E51BB">
            <w:pPr>
              <w:pStyle w:val="Footer"/>
              <w:tabs>
                <w:tab w:val="clear" w:pos="4680"/>
                <w:tab w:val="left" w:pos="360"/>
                <w:tab w:val="right" w:pos="6660"/>
              </w:tabs>
              <w:spacing w:before="40"/>
              <w:rPr>
                <w:lang w:val="en-US" w:eastAsia="en-US"/>
              </w:rPr>
            </w:pPr>
            <w:r w:rsidRPr="00C7653E">
              <w:rPr>
                <w:lang w:val="en-US" w:eastAsia="en-US"/>
              </w:rPr>
              <w:t>(CoC item:  Date of first surgical procedure)</w:t>
            </w:r>
          </w:p>
        </w:tc>
        <w:tc>
          <w:tcPr>
            <w:tcW w:w="1080" w:type="dxa"/>
            <w:tcBorders>
              <w:top w:val="single" w:sz="2" w:space="0" w:color="auto"/>
              <w:left w:val="single" w:sz="2" w:space="0" w:color="auto"/>
              <w:bottom w:val="single" w:sz="2" w:space="0" w:color="auto"/>
              <w:right w:val="single" w:sz="2" w:space="0" w:color="auto"/>
            </w:tcBorders>
          </w:tcPr>
          <w:p w14:paraId="7F35343D" w14:textId="39365BBA" w:rsidR="005E3B51" w:rsidRDefault="005E3B51" w:rsidP="003E51BB">
            <w:pPr>
              <w:tabs>
                <w:tab w:val="left" w:pos="360"/>
              </w:tabs>
              <w:spacing w:before="40" w:after="20"/>
              <w:jc w:val="right"/>
            </w:pPr>
            <w:r>
              <w:t>1200</w:t>
            </w:r>
          </w:p>
        </w:tc>
        <w:tc>
          <w:tcPr>
            <w:tcW w:w="990" w:type="dxa"/>
            <w:tcBorders>
              <w:top w:val="single" w:sz="2" w:space="0" w:color="auto"/>
              <w:left w:val="single" w:sz="2" w:space="0" w:color="auto"/>
              <w:bottom w:val="single" w:sz="2" w:space="0" w:color="auto"/>
              <w:right w:val="single" w:sz="2" w:space="0" w:color="auto"/>
            </w:tcBorders>
          </w:tcPr>
          <w:p w14:paraId="37220165" w14:textId="724C2314" w:rsidR="005E3B51" w:rsidRDefault="005E3B51" w:rsidP="003E51BB">
            <w:pPr>
              <w:tabs>
                <w:tab w:val="left" w:pos="360"/>
              </w:tabs>
              <w:spacing w:before="40" w:after="20"/>
              <w:jc w:val="center"/>
            </w:pPr>
            <w:r>
              <w:t>R</w:t>
            </w:r>
          </w:p>
        </w:tc>
      </w:tr>
      <w:tr w:rsidR="005E3B51" w14:paraId="72535F8A" w14:textId="77777777" w:rsidTr="005E3B51">
        <w:tc>
          <w:tcPr>
            <w:tcW w:w="6858" w:type="dxa"/>
            <w:tcBorders>
              <w:top w:val="single" w:sz="2" w:space="0" w:color="auto"/>
              <w:left w:val="single" w:sz="2" w:space="0" w:color="auto"/>
              <w:bottom w:val="single" w:sz="2" w:space="0" w:color="auto"/>
              <w:right w:val="single" w:sz="2" w:space="0" w:color="auto"/>
            </w:tcBorders>
          </w:tcPr>
          <w:p w14:paraId="3E8E0ECE" w14:textId="25D4662B" w:rsidR="005E3B51" w:rsidRPr="0025381A" w:rsidRDefault="005E3B51" w:rsidP="003E51BB">
            <w:pPr>
              <w:pStyle w:val="Footer"/>
              <w:tabs>
                <w:tab w:val="clear" w:pos="4680"/>
                <w:tab w:val="left" w:pos="360"/>
                <w:tab w:val="right" w:pos="6660"/>
              </w:tabs>
              <w:spacing w:before="40"/>
              <w:rPr>
                <w:lang w:val="en-US" w:eastAsia="en-US"/>
              </w:rPr>
            </w:pPr>
            <w:r w:rsidRPr="0025381A">
              <w:rPr>
                <w:lang w:val="en-US" w:eastAsia="en-US"/>
              </w:rPr>
              <w:t>Date of surgical procedure flag</w:t>
            </w:r>
            <w:r w:rsidRPr="0025381A">
              <w:rPr>
                <w:lang w:val="en-US" w:eastAsia="en-US"/>
              </w:rPr>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6ADABE57" w14:textId="124F6AB9" w:rsidR="005E3B51" w:rsidRPr="0025381A" w:rsidRDefault="005E3B51" w:rsidP="003E51BB">
            <w:pPr>
              <w:tabs>
                <w:tab w:val="left" w:pos="360"/>
              </w:tabs>
              <w:spacing w:before="40" w:after="20"/>
              <w:jc w:val="right"/>
            </w:pPr>
            <w:r w:rsidRPr="0025381A">
              <w:t>1201</w:t>
            </w:r>
          </w:p>
        </w:tc>
        <w:tc>
          <w:tcPr>
            <w:tcW w:w="990" w:type="dxa"/>
            <w:tcBorders>
              <w:top w:val="single" w:sz="2" w:space="0" w:color="auto"/>
              <w:left w:val="single" w:sz="2" w:space="0" w:color="auto"/>
              <w:bottom w:val="single" w:sz="2" w:space="0" w:color="auto"/>
              <w:right w:val="single" w:sz="2" w:space="0" w:color="auto"/>
            </w:tcBorders>
          </w:tcPr>
          <w:p w14:paraId="64C4F0B6" w14:textId="1074C182" w:rsidR="005E3B51" w:rsidRPr="0025381A" w:rsidRDefault="005E3B51" w:rsidP="003E51BB">
            <w:pPr>
              <w:tabs>
                <w:tab w:val="left" w:pos="360"/>
              </w:tabs>
              <w:spacing w:before="40" w:after="20"/>
              <w:jc w:val="center"/>
            </w:pPr>
            <w:r w:rsidRPr="0025381A">
              <w:t>R</w:t>
            </w:r>
          </w:p>
        </w:tc>
      </w:tr>
      <w:tr w:rsidR="005E3B51" w14:paraId="2BDFF940" w14:textId="77777777" w:rsidTr="005E3B51">
        <w:tc>
          <w:tcPr>
            <w:tcW w:w="6858" w:type="dxa"/>
            <w:tcBorders>
              <w:top w:val="single" w:sz="2" w:space="0" w:color="auto"/>
              <w:left w:val="single" w:sz="2" w:space="0" w:color="auto"/>
              <w:bottom w:val="single" w:sz="2" w:space="0" w:color="auto"/>
              <w:right w:val="single" w:sz="2" w:space="0" w:color="auto"/>
            </w:tcBorders>
          </w:tcPr>
          <w:p w14:paraId="038520C8" w14:textId="5AFFFC9C" w:rsidR="005E3B51" w:rsidRPr="0025381A" w:rsidRDefault="005E3B51" w:rsidP="003E51BB">
            <w:pPr>
              <w:pStyle w:val="Footer"/>
              <w:tabs>
                <w:tab w:val="clear" w:pos="4680"/>
                <w:tab w:val="left" w:pos="360"/>
                <w:tab w:val="right" w:pos="6660"/>
              </w:tabs>
              <w:spacing w:before="40"/>
              <w:rPr>
                <w:lang w:val="en-US" w:eastAsia="en-US"/>
              </w:rPr>
            </w:pPr>
            <w:r w:rsidRPr="0025381A">
              <w:t>Date radiation started</w:t>
            </w:r>
          </w:p>
        </w:tc>
        <w:tc>
          <w:tcPr>
            <w:tcW w:w="1080" w:type="dxa"/>
            <w:tcBorders>
              <w:top w:val="single" w:sz="2" w:space="0" w:color="auto"/>
              <w:left w:val="single" w:sz="2" w:space="0" w:color="auto"/>
              <w:bottom w:val="single" w:sz="2" w:space="0" w:color="auto"/>
              <w:right w:val="single" w:sz="2" w:space="0" w:color="auto"/>
            </w:tcBorders>
          </w:tcPr>
          <w:p w14:paraId="25473EA6" w14:textId="509FEB34" w:rsidR="005E3B51" w:rsidRPr="0025381A" w:rsidRDefault="005E3B51" w:rsidP="003E51BB">
            <w:pPr>
              <w:tabs>
                <w:tab w:val="left" w:pos="360"/>
              </w:tabs>
              <w:spacing w:before="40" w:after="20"/>
              <w:jc w:val="right"/>
            </w:pPr>
            <w:r w:rsidRPr="0025381A">
              <w:t>1210</w:t>
            </w:r>
          </w:p>
        </w:tc>
        <w:tc>
          <w:tcPr>
            <w:tcW w:w="990" w:type="dxa"/>
            <w:tcBorders>
              <w:top w:val="single" w:sz="2" w:space="0" w:color="auto"/>
              <w:left w:val="single" w:sz="2" w:space="0" w:color="auto"/>
              <w:bottom w:val="single" w:sz="2" w:space="0" w:color="auto"/>
              <w:right w:val="single" w:sz="2" w:space="0" w:color="auto"/>
            </w:tcBorders>
          </w:tcPr>
          <w:p w14:paraId="393B1D4E" w14:textId="358D68EB" w:rsidR="005E3B51" w:rsidRPr="0025381A" w:rsidRDefault="005E3B51" w:rsidP="003E51BB">
            <w:pPr>
              <w:tabs>
                <w:tab w:val="left" w:pos="360"/>
              </w:tabs>
              <w:spacing w:before="40" w:after="20"/>
              <w:jc w:val="center"/>
            </w:pPr>
            <w:r w:rsidRPr="0025381A">
              <w:t>R</w:t>
            </w:r>
          </w:p>
        </w:tc>
      </w:tr>
      <w:tr w:rsidR="005E3B51" w14:paraId="58B7FBC3" w14:textId="77777777" w:rsidTr="005E3B51">
        <w:tc>
          <w:tcPr>
            <w:tcW w:w="6858" w:type="dxa"/>
            <w:tcBorders>
              <w:top w:val="single" w:sz="2" w:space="0" w:color="auto"/>
              <w:left w:val="single" w:sz="2" w:space="0" w:color="auto"/>
              <w:bottom w:val="single" w:sz="2" w:space="0" w:color="auto"/>
              <w:right w:val="single" w:sz="2" w:space="0" w:color="auto"/>
            </w:tcBorders>
          </w:tcPr>
          <w:p w14:paraId="4A69E3C4" w14:textId="6060576F" w:rsidR="005E3B51" w:rsidRPr="0025381A" w:rsidRDefault="005E3B51" w:rsidP="003E51BB">
            <w:pPr>
              <w:pStyle w:val="Footer"/>
              <w:tabs>
                <w:tab w:val="clear" w:pos="4680"/>
                <w:tab w:val="left" w:pos="360"/>
                <w:tab w:val="right" w:pos="6660"/>
              </w:tabs>
              <w:spacing w:before="40"/>
              <w:rPr>
                <w:lang w:val="en-US" w:eastAsia="en-US"/>
              </w:rPr>
            </w:pPr>
            <w:r w:rsidRPr="0025381A">
              <w:t>Date radiation started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5B53B609" w14:textId="61AD3D02" w:rsidR="005E3B51" w:rsidRPr="0025381A" w:rsidRDefault="005E3B51" w:rsidP="003E51BB">
            <w:pPr>
              <w:tabs>
                <w:tab w:val="left" w:pos="360"/>
              </w:tabs>
              <w:spacing w:before="40" w:after="20"/>
              <w:jc w:val="right"/>
            </w:pPr>
            <w:r w:rsidRPr="0025381A">
              <w:t>1211</w:t>
            </w:r>
          </w:p>
        </w:tc>
        <w:tc>
          <w:tcPr>
            <w:tcW w:w="990" w:type="dxa"/>
            <w:tcBorders>
              <w:top w:val="single" w:sz="2" w:space="0" w:color="auto"/>
              <w:left w:val="single" w:sz="2" w:space="0" w:color="auto"/>
              <w:bottom w:val="single" w:sz="2" w:space="0" w:color="auto"/>
              <w:right w:val="single" w:sz="2" w:space="0" w:color="auto"/>
            </w:tcBorders>
          </w:tcPr>
          <w:p w14:paraId="357B5D53" w14:textId="7E89A91A" w:rsidR="005E3B51" w:rsidRPr="0025381A" w:rsidRDefault="005E3B51" w:rsidP="003E51BB">
            <w:pPr>
              <w:tabs>
                <w:tab w:val="left" w:pos="360"/>
              </w:tabs>
              <w:spacing w:before="40" w:after="20"/>
              <w:jc w:val="center"/>
            </w:pPr>
            <w:r w:rsidRPr="0025381A">
              <w:t>R</w:t>
            </w:r>
          </w:p>
        </w:tc>
      </w:tr>
      <w:tr w:rsidR="005E3B51" w14:paraId="463B35D3" w14:textId="77777777" w:rsidTr="005E3B51">
        <w:tc>
          <w:tcPr>
            <w:tcW w:w="6858" w:type="dxa"/>
            <w:tcBorders>
              <w:top w:val="single" w:sz="2" w:space="0" w:color="auto"/>
              <w:left w:val="single" w:sz="2" w:space="0" w:color="auto"/>
              <w:bottom w:val="single" w:sz="2" w:space="0" w:color="auto"/>
              <w:right w:val="single" w:sz="2" w:space="0" w:color="auto"/>
            </w:tcBorders>
          </w:tcPr>
          <w:p w14:paraId="2542540A" w14:textId="0252F463" w:rsidR="005E3B51" w:rsidRPr="0025381A" w:rsidRDefault="005E3B51" w:rsidP="003E51BB">
            <w:pPr>
              <w:pStyle w:val="Footer"/>
              <w:tabs>
                <w:tab w:val="clear" w:pos="4680"/>
                <w:tab w:val="left" w:pos="360"/>
                <w:tab w:val="right" w:pos="6660"/>
              </w:tabs>
              <w:spacing w:before="40"/>
              <w:rPr>
                <w:lang w:val="en-US" w:eastAsia="en-US"/>
              </w:rPr>
            </w:pPr>
            <w:r w:rsidRPr="0025381A">
              <w:t>Date chemotherapy started</w:t>
            </w:r>
          </w:p>
        </w:tc>
        <w:tc>
          <w:tcPr>
            <w:tcW w:w="1080" w:type="dxa"/>
            <w:tcBorders>
              <w:top w:val="single" w:sz="2" w:space="0" w:color="auto"/>
              <w:left w:val="single" w:sz="2" w:space="0" w:color="auto"/>
              <w:bottom w:val="single" w:sz="2" w:space="0" w:color="auto"/>
              <w:right w:val="single" w:sz="2" w:space="0" w:color="auto"/>
            </w:tcBorders>
          </w:tcPr>
          <w:p w14:paraId="7C9EC232" w14:textId="27DF8F0B" w:rsidR="005E3B51" w:rsidRPr="0025381A" w:rsidRDefault="005E3B51" w:rsidP="003E51BB">
            <w:pPr>
              <w:tabs>
                <w:tab w:val="left" w:pos="360"/>
              </w:tabs>
              <w:spacing w:before="40" w:after="20"/>
              <w:jc w:val="right"/>
            </w:pPr>
            <w:r w:rsidRPr="0025381A">
              <w:t>1220</w:t>
            </w:r>
          </w:p>
        </w:tc>
        <w:tc>
          <w:tcPr>
            <w:tcW w:w="990" w:type="dxa"/>
            <w:tcBorders>
              <w:top w:val="single" w:sz="2" w:space="0" w:color="auto"/>
              <w:left w:val="single" w:sz="2" w:space="0" w:color="auto"/>
              <w:bottom w:val="single" w:sz="2" w:space="0" w:color="auto"/>
              <w:right w:val="single" w:sz="2" w:space="0" w:color="auto"/>
            </w:tcBorders>
          </w:tcPr>
          <w:p w14:paraId="718CEBB3" w14:textId="1D8B8549" w:rsidR="005E3B51" w:rsidRPr="0025381A" w:rsidRDefault="005E3B51" w:rsidP="003E51BB">
            <w:pPr>
              <w:tabs>
                <w:tab w:val="left" w:pos="360"/>
              </w:tabs>
              <w:spacing w:before="40" w:after="20"/>
              <w:jc w:val="center"/>
            </w:pPr>
            <w:r w:rsidRPr="0025381A">
              <w:t>R</w:t>
            </w:r>
          </w:p>
        </w:tc>
      </w:tr>
      <w:tr w:rsidR="005E3B51" w14:paraId="13F70C6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CA046D1" w14:textId="691FB37F" w:rsidR="005E3B51" w:rsidRPr="0025381A" w:rsidRDefault="005E3B51" w:rsidP="003E51BB">
            <w:pPr>
              <w:pStyle w:val="Footer"/>
              <w:tabs>
                <w:tab w:val="left" w:pos="360"/>
                <w:tab w:val="right" w:pos="6660"/>
              </w:tabs>
              <w:spacing w:after="20"/>
              <w:rPr>
                <w:lang w:val="en-US" w:eastAsia="en-US"/>
              </w:rPr>
            </w:pPr>
            <w:r w:rsidRPr="0025381A">
              <w:t>Date chemotherapy flag</w:t>
            </w:r>
            <w:r w:rsidRPr="0025381A">
              <w:tab/>
            </w:r>
            <w:r w:rsidR="004748E3" w:rsidRPr="0025381A">
              <w:rPr>
                <w:lang w:val="en-US"/>
              </w:rPr>
              <w:t xml:space="preserve">                                                    </w:t>
            </w:r>
            <w:r w:rsidRPr="0025381A">
              <w:t xml:space="preserve">(01/01/2010) </w:t>
            </w:r>
          </w:p>
        </w:tc>
        <w:tc>
          <w:tcPr>
            <w:tcW w:w="1080" w:type="dxa"/>
            <w:tcBorders>
              <w:top w:val="single" w:sz="2" w:space="0" w:color="auto"/>
              <w:left w:val="single" w:sz="2" w:space="0" w:color="auto"/>
              <w:bottom w:val="single" w:sz="2" w:space="0" w:color="auto"/>
              <w:right w:val="single" w:sz="2" w:space="0" w:color="auto"/>
            </w:tcBorders>
          </w:tcPr>
          <w:p w14:paraId="2BC9C261" w14:textId="70918589" w:rsidR="005E3B51" w:rsidRPr="0025381A" w:rsidRDefault="005E3B51" w:rsidP="003E51BB">
            <w:pPr>
              <w:tabs>
                <w:tab w:val="left" w:pos="360"/>
              </w:tabs>
              <w:spacing w:before="40" w:after="20"/>
              <w:jc w:val="right"/>
            </w:pPr>
            <w:r w:rsidRPr="0025381A">
              <w:t>1221</w:t>
            </w:r>
          </w:p>
        </w:tc>
        <w:tc>
          <w:tcPr>
            <w:tcW w:w="990" w:type="dxa"/>
            <w:tcBorders>
              <w:top w:val="single" w:sz="2" w:space="0" w:color="auto"/>
              <w:left w:val="single" w:sz="2" w:space="0" w:color="auto"/>
              <w:bottom w:val="single" w:sz="2" w:space="0" w:color="auto"/>
              <w:right w:val="single" w:sz="2" w:space="0" w:color="auto"/>
            </w:tcBorders>
            <w:hideMark/>
          </w:tcPr>
          <w:p w14:paraId="7632BFDA" w14:textId="7D60D440" w:rsidR="005E3B51" w:rsidRPr="0025381A" w:rsidRDefault="005E3B51" w:rsidP="003E51BB">
            <w:pPr>
              <w:tabs>
                <w:tab w:val="left" w:pos="360"/>
              </w:tabs>
              <w:spacing w:before="40" w:after="20"/>
              <w:jc w:val="center"/>
            </w:pPr>
            <w:r w:rsidRPr="0025381A">
              <w:t>R</w:t>
            </w:r>
          </w:p>
        </w:tc>
      </w:tr>
      <w:tr w:rsidR="005E3B51" w14:paraId="309B630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7A29439" w14:textId="6797D3AE" w:rsidR="005E3B51" w:rsidRPr="0025381A" w:rsidRDefault="005E3B51" w:rsidP="003E51BB">
            <w:pPr>
              <w:pStyle w:val="Footer"/>
              <w:tabs>
                <w:tab w:val="clear" w:pos="4680"/>
                <w:tab w:val="left" w:pos="360"/>
                <w:tab w:val="right" w:pos="6660"/>
              </w:tabs>
              <w:spacing w:before="40" w:after="20"/>
              <w:rPr>
                <w:lang w:val="en-US" w:eastAsia="en-US"/>
              </w:rPr>
            </w:pPr>
            <w:r w:rsidRPr="0025381A">
              <w:t>Date hormone therapy started</w:t>
            </w:r>
          </w:p>
        </w:tc>
        <w:tc>
          <w:tcPr>
            <w:tcW w:w="1080" w:type="dxa"/>
            <w:tcBorders>
              <w:top w:val="single" w:sz="2" w:space="0" w:color="auto"/>
              <w:left w:val="single" w:sz="2" w:space="0" w:color="auto"/>
              <w:bottom w:val="single" w:sz="2" w:space="0" w:color="auto"/>
              <w:right w:val="single" w:sz="2" w:space="0" w:color="auto"/>
            </w:tcBorders>
          </w:tcPr>
          <w:p w14:paraId="031CFDEA" w14:textId="1BC68C98" w:rsidR="005E3B51" w:rsidRPr="0025381A" w:rsidRDefault="005E3B51" w:rsidP="003E51BB">
            <w:pPr>
              <w:tabs>
                <w:tab w:val="left" w:pos="360"/>
              </w:tabs>
              <w:spacing w:before="40" w:after="20"/>
              <w:jc w:val="right"/>
            </w:pPr>
            <w:r w:rsidRPr="0025381A">
              <w:t>1230</w:t>
            </w:r>
          </w:p>
        </w:tc>
        <w:tc>
          <w:tcPr>
            <w:tcW w:w="990" w:type="dxa"/>
            <w:tcBorders>
              <w:top w:val="single" w:sz="2" w:space="0" w:color="auto"/>
              <w:left w:val="single" w:sz="2" w:space="0" w:color="auto"/>
              <w:bottom w:val="single" w:sz="2" w:space="0" w:color="auto"/>
              <w:right w:val="single" w:sz="2" w:space="0" w:color="auto"/>
            </w:tcBorders>
            <w:hideMark/>
          </w:tcPr>
          <w:p w14:paraId="0A45BE1F" w14:textId="12C8A374" w:rsidR="005E3B51" w:rsidRPr="0025381A" w:rsidRDefault="005E3B51" w:rsidP="003E51BB">
            <w:pPr>
              <w:tabs>
                <w:tab w:val="left" w:pos="360"/>
              </w:tabs>
              <w:spacing w:before="40" w:after="20"/>
              <w:jc w:val="center"/>
            </w:pPr>
            <w:r w:rsidRPr="0025381A">
              <w:t>R</w:t>
            </w:r>
          </w:p>
        </w:tc>
      </w:tr>
      <w:tr w:rsidR="005E3B51" w14:paraId="6C1CA78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43239F4" w14:textId="0035FF02" w:rsidR="005E3B51" w:rsidRPr="0025381A" w:rsidRDefault="005E3B51" w:rsidP="003E51BB">
            <w:pPr>
              <w:tabs>
                <w:tab w:val="left" w:pos="360"/>
                <w:tab w:val="right" w:pos="6660"/>
              </w:tabs>
              <w:spacing w:before="40" w:after="20"/>
            </w:pPr>
            <w:r w:rsidRPr="0025381A">
              <w:t>Date hormone therapy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25E6285C" w14:textId="58768FF0" w:rsidR="005E3B51" w:rsidRPr="0025381A" w:rsidRDefault="005E3B51" w:rsidP="003E51BB">
            <w:pPr>
              <w:tabs>
                <w:tab w:val="left" w:pos="360"/>
              </w:tabs>
              <w:spacing w:before="40" w:after="20"/>
              <w:jc w:val="right"/>
            </w:pPr>
            <w:r w:rsidRPr="0025381A">
              <w:t>1231</w:t>
            </w:r>
          </w:p>
        </w:tc>
        <w:tc>
          <w:tcPr>
            <w:tcW w:w="990" w:type="dxa"/>
            <w:tcBorders>
              <w:top w:val="single" w:sz="2" w:space="0" w:color="auto"/>
              <w:left w:val="single" w:sz="2" w:space="0" w:color="auto"/>
              <w:bottom w:val="single" w:sz="2" w:space="0" w:color="auto"/>
              <w:right w:val="single" w:sz="2" w:space="0" w:color="auto"/>
            </w:tcBorders>
            <w:hideMark/>
          </w:tcPr>
          <w:p w14:paraId="09A723FF" w14:textId="6B56113C" w:rsidR="005E3B51" w:rsidRPr="0025381A" w:rsidRDefault="005E3B51" w:rsidP="003E51BB">
            <w:pPr>
              <w:tabs>
                <w:tab w:val="left" w:pos="360"/>
              </w:tabs>
              <w:spacing w:before="40" w:after="20"/>
              <w:jc w:val="center"/>
            </w:pPr>
            <w:r w:rsidRPr="0025381A">
              <w:t>R</w:t>
            </w:r>
          </w:p>
        </w:tc>
      </w:tr>
      <w:tr w:rsidR="005E3B51" w14:paraId="0CAEDC1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254DC16" w14:textId="338B6B72" w:rsidR="005E3B51" w:rsidRPr="0025381A" w:rsidRDefault="005E3B51" w:rsidP="003E51BB">
            <w:pPr>
              <w:tabs>
                <w:tab w:val="left" w:pos="360"/>
                <w:tab w:val="right" w:pos="6660"/>
              </w:tabs>
              <w:spacing w:before="40" w:after="20"/>
            </w:pPr>
            <w:r w:rsidRPr="0025381A">
              <w:t>Date immunotherapy (BRM) started</w:t>
            </w:r>
          </w:p>
        </w:tc>
        <w:tc>
          <w:tcPr>
            <w:tcW w:w="1080" w:type="dxa"/>
            <w:tcBorders>
              <w:top w:val="single" w:sz="2" w:space="0" w:color="auto"/>
              <w:left w:val="single" w:sz="2" w:space="0" w:color="auto"/>
              <w:bottom w:val="single" w:sz="2" w:space="0" w:color="auto"/>
              <w:right w:val="single" w:sz="2" w:space="0" w:color="auto"/>
            </w:tcBorders>
          </w:tcPr>
          <w:p w14:paraId="2C8C083E" w14:textId="1D7138A1" w:rsidR="005E3B51" w:rsidRPr="0025381A" w:rsidRDefault="005E3B51" w:rsidP="003E51BB">
            <w:pPr>
              <w:tabs>
                <w:tab w:val="left" w:pos="360"/>
              </w:tabs>
              <w:spacing w:before="40" w:after="20"/>
              <w:jc w:val="right"/>
            </w:pPr>
            <w:r w:rsidRPr="0025381A">
              <w:t>1240</w:t>
            </w:r>
          </w:p>
        </w:tc>
        <w:tc>
          <w:tcPr>
            <w:tcW w:w="990" w:type="dxa"/>
            <w:tcBorders>
              <w:top w:val="single" w:sz="2" w:space="0" w:color="auto"/>
              <w:left w:val="single" w:sz="2" w:space="0" w:color="auto"/>
              <w:bottom w:val="single" w:sz="2" w:space="0" w:color="auto"/>
              <w:right w:val="single" w:sz="2" w:space="0" w:color="auto"/>
            </w:tcBorders>
            <w:hideMark/>
          </w:tcPr>
          <w:p w14:paraId="1324FA9C" w14:textId="6EC7AA5E" w:rsidR="005E3B51" w:rsidRPr="0025381A" w:rsidRDefault="005E3B51" w:rsidP="003E51BB">
            <w:pPr>
              <w:tabs>
                <w:tab w:val="left" w:pos="360"/>
              </w:tabs>
              <w:spacing w:before="40" w:after="20"/>
              <w:jc w:val="center"/>
            </w:pPr>
            <w:r w:rsidRPr="0025381A">
              <w:t>R</w:t>
            </w:r>
          </w:p>
        </w:tc>
      </w:tr>
      <w:tr w:rsidR="005E3B51" w14:paraId="4946C24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B3EE2CF" w14:textId="3284AA79" w:rsidR="005E3B51" w:rsidRPr="0025381A" w:rsidRDefault="005E3B51" w:rsidP="003E51BB">
            <w:pPr>
              <w:tabs>
                <w:tab w:val="left" w:pos="360"/>
                <w:tab w:val="right" w:pos="6660"/>
              </w:tabs>
              <w:spacing w:before="40" w:after="20"/>
            </w:pPr>
            <w:r w:rsidRPr="0025381A">
              <w:t>Date immunotherapy (BRM)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268FE15D" w14:textId="0EF0B0EC" w:rsidR="005E3B51" w:rsidRPr="0025381A" w:rsidRDefault="005E3B51" w:rsidP="003E51BB">
            <w:pPr>
              <w:tabs>
                <w:tab w:val="left" w:pos="360"/>
              </w:tabs>
              <w:spacing w:before="40" w:after="20"/>
              <w:jc w:val="right"/>
            </w:pPr>
            <w:r w:rsidRPr="0025381A">
              <w:t>1241</w:t>
            </w:r>
          </w:p>
        </w:tc>
        <w:tc>
          <w:tcPr>
            <w:tcW w:w="990" w:type="dxa"/>
            <w:tcBorders>
              <w:top w:val="single" w:sz="2" w:space="0" w:color="auto"/>
              <w:left w:val="single" w:sz="2" w:space="0" w:color="auto"/>
              <w:bottom w:val="single" w:sz="2" w:space="0" w:color="auto"/>
              <w:right w:val="single" w:sz="2" w:space="0" w:color="auto"/>
            </w:tcBorders>
            <w:hideMark/>
          </w:tcPr>
          <w:p w14:paraId="78C56F2B" w14:textId="5AC7889E" w:rsidR="005E3B51" w:rsidRPr="0025381A" w:rsidRDefault="005E3B51" w:rsidP="003E51BB">
            <w:pPr>
              <w:tabs>
                <w:tab w:val="left" w:pos="360"/>
              </w:tabs>
              <w:spacing w:before="40" w:after="20"/>
              <w:jc w:val="center"/>
            </w:pPr>
            <w:r w:rsidRPr="0025381A">
              <w:t>R</w:t>
            </w:r>
          </w:p>
        </w:tc>
      </w:tr>
      <w:tr w:rsidR="005E3B51" w14:paraId="5A1B99B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A97E8CC" w14:textId="7103CE01" w:rsidR="005E3B51" w:rsidRPr="0025381A" w:rsidRDefault="005E3B51" w:rsidP="003E51BB">
            <w:pPr>
              <w:tabs>
                <w:tab w:val="left" w:pos="360"/>
                <w:tab w:val="right" w:pos="6660"/>
              </w:tabs>
              <w:spacing w:before="40" w:after="20"/>
            </w:pPr>
            <w:r w:rsidRPr="0025381A">
              <w:t>Date other treatment started</w:t>
            </w:r>
          </w:p>
        </w:tc>
        <w:tc>
          <w:tcPr>
            <w:tcW w:w="1080" w:type="dxa"/>
            <w:tcBorders>
              <w:top w:val="single" w:sz="2" w:space="0" w:color="auto"/>
              <w:left w:val="single" w:sz="2" w:space="0" w:color="auto"/>
              <w:bottom w:val="single" w:sz="2" w:space="0" w:color="auto"/>
              <w:right w:val="single" w:sz="2" w:space="0" w:color="auto"/>
            </w:tcBorders>
          </w:tcPr>
          <w:p w14:paraId="70CAAD21" w14:textId="1B8407C2" w:rsidR="005E3B51" w:rsidRPr="0025381A" w:rsidRDefault="005E3B51" w:rsidP="003E51BB">
            <w:pPr>
              <w:tabs>
                <w:tab w:val="left" w:pos="360"/>
              </w:tabs>
              <w:spacing w:before="40" w:after="20"/>
              <w:jc w:val="right"/>
            </w:pPr>
            <w:r w:rsidRPr="0025381A">
              <w:t>1250</w:t>
            </w:r>
          </w:p>
        </w:tc>
        <w:tc>
          <w:tcPr>
            <w:tcW w:w="990" w:type="dxa"/>
            <w:tcBorders>
              <w:top w:val="single" w:sz="2" w:space="0" w:color="auto"/>
              <w:left w:val="single" w:sz="2" w:space="0" w:color="auto"/>
              <w:bottom w:val="single" w:sz="2" w:space="0" w:color="auto"/>
              <w:right w:val="single" w:sz="2" w:space="0" w:color="auto"/>
            </w:tcBorders>
            <w:hideMark/>
          </w:tcPr>
          <w:p w14:paraId="2A60AEB8" w14:textId="7C3C321B" w:rsidR="005E3B51" w:rsidRPr="0025381A" w:rsidRDefault="005E3B51" w:rsidP="003E51BB">
            <w:pPr>
              <w:tabs>
                <w:tab w:val="left" w:pos="360"/>
              </w:tabs>
              <w:spacing w:before="40" w:after="20"/>
              <w:jc w:val="center"/>
            </w:pPr>
            <w:r w:rsidRPr="0025381A">
              <w:t>R</w:t>
            </w:r>
          </w:p>
        </w:tc>
      </w:tr>
      <w:tr w:rsidR="005E3B51" w14:paraId="4956742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FE3F4C3" w14:textId="268CA705" w:rsidR="005E3B51" w:rsidRPr="0025381A" w:rsidRDefault="005E3B51" w:rsidP="003E51BB">
            <w:pPr>
              <w:tabs>
                <w:tab w:val="left" w:pos="360"/>
                <w:tab w:val="right" w:pos="6660"/>
              </w:tabs>
              <w:spacing w:before="40" w:after="20"/>
            </w:pPr>
            <w:r w:rsidRPr="0025381A">
              <w:t>Date other treatment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1731D866" w14:textId="10D7FE62" w:rsidR="005E3B51" w:rsidRPr="0025381A" w:rsidRDefault="005E3B51" w:rsidP="003E51BB">
            <w:pPr>
              <w:tabs>
                <w:tab w:val="left" w:pos="360"/>
              </w:tabs>
              <w:spacing w:before="40" w:after="20"/>
              <w:jc w:val="right"/>
            </w:pPr>
            <w:r w:rsidRPr="0025381A">
              <w:t>1251</w:t>
            </w:r>
          </w:p>
        </w:tc>
        <w:tc>
          <w:tcPr>
            <w:tcW w:w="990" w:type="dxa"/>
            <w:tcBorders>
              <w:top w:val="single" w:sz="2" w:space="0" w:color="auto"/>
              <w:left w:val="single" w:sz="2" w:space="0" w:color="auto"/>
              <w:bottom w:val="single" w:sz="2" w:space="0" w:color="auto"/>
              <w:right w:val="single" w:sz="2" w:space="0" w:color="auto"/>
            </w:tcBorders>
            <w:hideMark/>
          </w:tcPr>
          <w:p w14:paraId="6E4788C2" w14:textId="38E4FE03" w:rsidR="005E3B51" w:rsidRPr="0025381A" w:rsidRDefault="005E3B51" w:rsidP="003E51BB">
            <w:pPr>
              <w:tabs>
                <w:tab w:val="left" w:pos="360"/>
              </w:tabs>
              <w:spacing w:before="40" w:after="20"/>
              <w:jc w:val="center"/>
            </w:pPr>
            <w:r w:rsidRPr="0025381A">
              <w:t>R</w:t>
            </w:r>
          </w:p>
        </w:tc>
      </w:tr>
      <w:tr w:rsidR="005E3B51" w14:paraId="076147A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4B32223" w14:textId="26481E81" w:rsidR="005E3B51" w:rsidRPr="0025381A" w:rsidRDefault="005E3B51" w:rsidP="003E51BB">
            <w:pPr>
              <w:tabs>
                <w:tab w:val="left" w:pos="360"/>
                <w:tab w:val="right" w:pos="6660"/>
              </w:tabs>
              <w:spacing w:before="40" w:after="20"/>
            </w:pPr>
            <w:r w:rsidRPr="0025381A">
              <w:t>Date of first course of treatment</w:t>
            </w:r>
          </w:p>
        </w:tc>
        <w:tc>
          <w:tcPr>
            <w:tcW w:w="1080" w:type="dxa"/>
            <w:tcBorders>
              <w:top w:val="single" w:sz="2" w:space="0" w:color="auto"/>
              <w:left w:val="single" w:sz="2" w:space="0" w:color="auto"/>
              <w:bottom w:val="single" w:sz="2" w:space="0" w:color="auto"/>
              <w:right w:val="single" w:sz="2" w:space="0" w:color="auto"/>
            </w:tcBorders>
          </w:tcPr>
          <w:p w14:paraId="37315901" w14:textId="696F8636" w:rsidR="005E3B51" w:rsidRPr="0025381A" w:rsidRDefault="005E3B51" w:rsidP="003E51BB">
            <w:pPr>
              <w:tabs>
                <w:tab w:val="left" w:pos="360"/>
              </w:tabs>
              <w:spacing w:before="40" w:after="20"/>
              <w:jc w:val="right"/>
            </w:pPr>
            <w:r w:rsidRPr="0025381A">
              <w:t>1270</w:t>
            </w:r>
          </w:p>
        </w:tc>
        <w:tc>
          <w:tcPr>
            <w:tcW w:w="990" w:type="dxa"/>
            <w:tcBorders>
              <w:top w:val="single" w:sz="2" w:space="0" w:color="auto"/>
              <w:left w:val="single" w:sz="2" w:space="0" w:color="auto"/>
              <w:bottom w:val="single" w:sz="2" w:space="0" w:color="auto"/>
              <w:right w:val="single" w:sz="2" w:space="0" w:color="auto"/>
            </w:tcBorders>
            <w:hideMark/>
          </w:tcPr>
          <w:p w14:paraId="7B304F5B" w14:textId="273D2ED3" w:rsidR="005E3B51" w:rsidRPr="0025381A" w:rsidRDefault="005E3B51" w:rsidP="003E51BB">
            <w:pPr>
              <w:tabs>
                <w:tab w:val="left" w:pos="360"/>
              </w:tabs>
              <w:spacing w:before="40" w:after="20"/>
              <w:jc w:val="center"/>
            </w:pPr>
            <w:r w:rsidRPr="0025381A">
              <w:t>R</w:t>
            </w:r>
          </w:p>
        </w:tc>
      </w:tr>
      <w:tr w:rsidR="005E3B51" w14:paraId="75DCA37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A06933B" w14:textId="7CF0427B" w:rsidR="005E3B51" w:rsidRPr="0025381A" w:rsidRDefault="005E3B51" w:rsidP="003E51BB">
            <w:pPr>
              <w:tabs>
                <w:tab w:val="left" w:pos="360"/>
                <w:tab w:val="right" w:pos="6660"/>
              </w:tabs>
              <w:spacing w:before="40" w:after="20"/>
            </w:pPr>
            <w:r w:rsidRPr="0025381A">
              <w:t>Date of first course of treatment flag</w:t>
            </w:r>
            <w:r w:rsidRPr="0025381A">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294B15CD" w14:textId="11FED324" w:rsidR="005E3B51" w:rsidRPr="0025381A" w:rsidRDefault="005E3B51" w:rsidP="003E51BB">
            <w:pPr>
              <w:tabs>
                <w:tab w:val="left" w:pos="360"/>
              </w:tabs>
              <w:spacing w:before="40" w:after="20"/>
              <w:jc w:val="right"/>
            </w:pPr>
            <w:r w:rsidRPr="0025381A">
              <w:t>1271</w:t>
            </w:r>
          </w:p>
        </w:tc>
        <w:tc>
          <w:tcPr>
            <w:tcW w:w="990" w:type="dxa"/>
            <w:tcBorders>
              <w:top w:val="single" w:sz="2" w:space="0" w:color="auto"/>
              <w:left w:val="single" w:sz="2" w:space="0" w:color="auto"/>
              <w:bottom w:val="single" w:sz="2" w:space="0" w:color="auto"/>
              <w:right w:val="single" w:sz="2" w:space="0" w:color="auto"/>
            </w:tcBorders>
            <w:hideMark/>
          </w:tcPr>
          <w:p w14:paraId="40902B5F" w14:textId="53165A1D" w:rsidR="005E3B51" w:rsidRPr="0025381A" w:rsidRDefault="005E3B51" w:rsidP="003E51BB">
            <w:pPr>
              <w:tabs>
                <w:tab w:val="left" w:pos="360"/>
              </w:tabs>
              <w:spacing w:before="40" w:after="20"/>
              <w:jc w:val="center"/>
            </w:pPr>
            <w:r w:rsidRPr="0025381A">
              <w:t>R</w:t>
            </w:r>
          </w:p>
        </w:tc>
      </w:tr>
      <w:tr w:rsidR="005E3B51" w14:paraId="2CD8EC0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C770E47" w14:textId="64685EA5" w:rsidR="005E3B51" w:rsidRPr="0025381A" w:rsidRDefault="005E3B51" w:rsidP="003E51BB">
            <w:pPr>
              <w:tabs>
                <w:tab w:val="left" w:pos="360"/>
                <w:tab w:val="right" w:pos="6660"/>
              </w:tabs>
              <w:spacing w:before="40" w:after="20"/>
            </w:pPr>
            <w:r w:rsidRPr="0025381A">
              <w:t>Date of surgical dx/staging procedure (not NPCR-required)</w:t>
            </w:r>
          </w:p>
        </w:tc>
        <w:tc>
          <w:tcPr>
            <w:tcW w:w="1080" w:type="dxa"/>
            <w:tcBorders>
              <w:top w:val="single" w:sz="2" w:space="0" w:color="auto"/>
              <w:left w:val="single" w:sz="2" w:space="0" w:color="auto"/>
              <w:bottom w:val="single" w:sz="2" w:space="0" w:color="auto"/>
              <w:right w:val="single" w:sz="2" w:space="0" w:color="auto"/>
            </w:tcBorders>
          </w:tcPr>
          <w:p w14:paraId="6E6B86BE" w14:textId="1209332D" w:rsidR="005E3B51" w:rsidRPr="0025381A" w:rsidRDefault="005E3B51" w:rsidP="003E51BB">
            <w:pPr>
              <w:tabs>
                <w:tab w:val="left" w:pos="360"/>
              </w:tabs>
              <w:spacing w:before="40" w:after="20"/>
              <w:jc w:val="right"/>
            </w:pPr>
            <w:r w:rsidRPr="0025381A">
              <w:t>1280</w:t>
            </w:r>
          </w:p>
        </w:tc>
        <w:tc>
          <w:tcPr>
            <w:tcW w:w="990" w:type="dxa"/>
            <w:tcBorders>
              <w:top w:val="single" w:sz="2" w:space="0" w:color="auto"/>
              <w:left w:val="single" w:sz="2" w:space="0" w:color="auto"/>
              <w:bottom w:val="single" w:sz="2" w:space="0" w:color="auto"/>
              <w:right w:val="single" w:sz="2" w:space="0" w:color="auto"/>
            </w:tcBorders>
            <w:hideMark/>
          </w:tcPr>
          <w:p w14:paraId="2E1D15C5" w14:textId="54418F91" w:rsidR="005E3B51" w:rsidRPr="0025381A" w:rsidRDefault="005E3B51" w:rsidP="003E51BB">
            <w:pPr>
              <w:tabs>
                <w:tab w:val="left" w:pos="360"/>
              </w:tabs>
              <w:spacing w:before="40" w:after="20"/>
              <w:jc w:val="center"/>
            </w:pPr>
            <w:r w:rsidRPr="0025381A">
              <w:t>R</w:t>
            </w:r>
          </w:p>
        </w:tc>
      </w:tr>
      <w:tr w:rsidR="005E3B51" w14:paraId="02C2A73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8E38AA2" w14:textId="54887E06" w:rsidR="005E3B51" w:rsidRPr="0025381A" w:rsidRDefault="005E3B51" w:rsidP="004748E3">
            <w:pPr>
              <w:pStyle w:val="Footer"/>
              <w:tabs>
                <w:tab w:val="clear" w:pos="4680"/>
                <w:tab w:val="left" w:pos="360"/>
                <w:tab w:val="right" w:pos="6660"/>
              </w:tabs>
              <w:spacing w:before="40" w:after="20"/>
              <w:rPr>
                <w:lang w:val="en-US" w:eastAsia="en-US"/>
              </w:rPr>
            </w:pPr>
            <w:r w:rsidRPr="0025381A">
              <w:rPr>
                <w:lang w:val="en-US" w:eastAsia="en-US"/>
              </w:rPr>
              <w:t>Date of dx/staging procedure flag (not NPCR-required)</w:t>
            </w:r>
            <w:r w:rsidRPr="0025381A">
              <w:rPr>
                <w:lang w:val="en-US" w:eastAsia="en-US"/>
              </w:rPr>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6C4A2444" w14:textId="48C7BC34" w:rsidR="005E3B51" w:rsidRPr="0025381A" w:rsidRDefault="005E3B51" w:rsidP="003E51BB">
            <w:pPr>
              <w:tabs>
                <w:tab w:val="left" w:pos="360"/>
              </w:tabs>
              <w:spacing w:before="40" w:after="20"/>
              <w:jc w:val="right"/>
            </w:pPr>
            <w:r w:rsidRPr="0025381A">
              <w:t>1281</w:t>
            </w:r>
          </w:p>
        </w:tc>
        <w:tc>
          <w:tcPr>
            <w:tcW w:w="990" w:type="dxa"/>
            <w:tcBorders>
              <w:top w:val="single" w:sz="2" w:space="0" w:color="auto"/>
              <w:left w:val="single" w:sz="2" w:space="0" w:color="auto"/>
              <w:bottom w:val="single" w:sz="2" w:space="0" w:color="auto"/>
              <w:right w:val="single" w:sz="2" w:space="0" w:color="auto"/>
            </w:tcBorders>
            <w:hideMark/>
          </w:tcPr>
          <w:p w14:paraId="735E467A" w14:textId="5E1E0472" w:rsidR="005E3B51" w:rsidRPr="0025381A" w:rsidRDefault="005E3B51" w:rsidP="003E51BB">
            <w:pPr>
              <w:tabs>
                <w:tab w:val="left" w:pos="360"/>
              </w:tabs>
              <w:spacing w:before="40" w:after="20"/>
              <w:jc w:val="center"/>
            </w:pPr>
            <w:r w:rsidRPr="0025381A">
              <w:t>R</w:t>
            </w:r>
          </w:p>
        </w:tc>
      </w:tr>
      <w:tr w:rsidR="005E3B51" w14:paraId="1B0E2BD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0969ED0" w14:textId="70A22A08" w:rsidR="005E3B51" w:rsidRPr="0025381A" w:rsidRDefault="005E3B51" w:rsidP="003E51BB">
            <w:pPr>
              <w:tabs>
                <w:tab w:val="left" w:pos="360"/>
                <w:tab w:val="right" w:pos="6660"/>
              </w:tabs>
              <w:spacing w:before="40" w:after="20"/>
            </w:pPr>
            <w:r w:rsidRPr="0025381A">
              <w:t>Treatment status</w:t>
            </w:r>
            <w:r w:rsidRPr="0025381A">
              <w:tab/>
              <w:t>(01/01/2010)</w:t>
            </w:r>
          </w:p>
        </w:tc>
        <w:tc>
          <w:tcPr>
            <w:tcW w:w="1080" w:type="dxa"/>
            <w:tcBorders>
              <w:top w:val="single" w:sz="2" w:space="0" w:color="auto"/>
              <w:left w:val="single" w:sz="2" w:space="0" w:color="auto"/>
              <w:bottom w:val="single" w:sz="2" w:space="0" w:color="auto"/>
              <w:right w:val="single" w:sz="2" w:space="0" w:color="auto"/>
            </w:tcBorders>
          </w:tcPr>
          <w:p w14:paraId="2D574844" w14:textId="09B8DDFE" w:rsidR="005E3B51" w:rsidRPr="0025381A" w:rsidRDefault="005E3B51" w:rsidP="003E51BB">
            <w:pPr>
              <w:tabs>
                <w:tab w:val="left" w:pos="360"/>
              </w:tabs>
              <w:spacing w:before="40" w:after="20"/>
              <w:jc w:val="right"/>
            </w:pPr>
            <w:r w:rsidRPr="0025381A">
              <w:t>1285</w:t>
            </w:r>
          </w:p>
        </w:tc>
        <w:tc>
          <w:tcPr>
            <w:tcW w:w="990" w:type="dxa"/>
            <w:tcBorders>
              <w:top w:val="single" w:sz="2" w:space="0" w:color="auto"/>
              <w:left w:val="single" w:sz="2" w:space="0" w:color="auto"/>
              <w:bottom w:val="single" w:sz="2" w:space="0" w:color="auto"/>
              <w:right w:val="single" w:sz="2" w:space="0" w:color="auto"/>
            </w:tcBorders>
            <w:hideMark/>
          </w:tcPr>
          <w:p w14:paraId="087C13BF" w14:textId="078CFFE6" w:rsidR="005E3B51" w:rsidRPr="0025381A" w:rsidRDefault="005E3B51" w:rsidP="003E51BB">
            <w:pPr>
              <w:tabs>
                <w:tab w:val="left" w:pos="360"/>
              </w:tabs>
              <w:spacing w:before="40" w:after="20"/>
              <w:jc w:val="center"/>
            </w:pPr>
            <w:r w:rsidRPr="0025381A">
              <w:t>R</w:t>
            </w:r>
          </w:p>
        </w:tc>
      </w:tr>
      <w:tr w:rsidR="005E3B51" w14:paraId="778BB97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9B3AD36" w14:textId="4133C9F8" w:rsidR="005E3B51" w:rsidRPr="0025381A" w:rsidRDefault="005E3B51" w:rsidP="003E51BB">
            <w:pPr>
              <w:tabs>
                <w:tab w:val="left" w:pos="360"/>
                <w:tab w:val="right" w:pos="6660"/>
              </w:tabs>
              <w:spacing w:before="40" w:after="20"/>
            </w:pPr>
            <w:r w:rsidRPr="0025381A">
              <w:t>Surgical procedure of primary site</w:t>
            </w:r>
          </w:p>
        </w:tc>
        <w:tc>
          <w:tcPr>
            <w:tcW w:w="1080" w:type="dxa"/>
            <w:tcBorders>
              <w:top w:val="single" w:sz="2" w:space="0" w:color="auto"/>
              <w:left w:val="single" w:sz="2" w:space="0" w:color="auto"/>
              <w:bottom w:val="single" w:sz="2" w:space="0" w:color="auto"/>
              <w:right w:val="single" w:sz="2" w:space="0" w:color="auto"/>
            </w:tcBorders>
          </w:tcPr>
          <w:p w14:paraId="4D0895E5" w14:textId="4B8B39A0" w:rsidR="005E3B51" w:rsidRPr="0025381A" w:rsidRDefault="005E3B51" w:rsidP="003E51BB">
            <w:pPr>
              <w:tabs>
                <w:tab w:val="left" w:pos="360"/>
              </w:tabs>
              <w:spacing w:before="40" w:after="20"/>
              <w:jc w:val="right"/>
            </w:pPr>
            <w:r w:rsidRPr="0025381A">
              <w:t>1290</w:t>
            </w:r>
          </w:p>
        </w:tc>
        <w:tc>
          <w:tcPr>
            <w:tcW w:w="990" w:type="dxa"/>
            <w:tcBorders>
              <w:top w:val="single" w:sz="2" w:space="0" w:color="auto"/>
              <w:left w:val="single" w:sz="2" w:space="0" w:color="auto"/>
              <w:bottom w:val="single" w:sz="2" w:space="0" w:color="auto"/>
              <w:right w:val="single" w:sz="2" w:space="0" w:color="auto"/>
            </w:tcBorders>
            <w:hideMark/>
          </w:tcPr>
          <w:p w14:paraId="5D6B46E5" w14:textId="127F586B" w:rsidR="005E3B51" w:rsidRPr="0025381A" w:rsidRDefault="005E3B51" w:rsidP="003E51BB">
            <w:pPr>
              <w:tabs>
                <w:tab w:val="left" w:pos="360"/>
              </w:tabs>
              <w:spacing w:before="40" w:after="20"/>
              <w:jc w:val="center"/>
            </w:pPr>
            <w:r w:rsidRPr="0025381A">
              <w:t>R</w:t>
            </w:r>
          </w:p>
        </w:tc>
      </w:tr>
      <w:tr w:rsidR="005E3B51" w14:paraId="6D3126E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6574194" w14:textId="6BED7A6A" w:rsidR="005E3B51" w:rsidRPr="0025381A" w:rsidRDefault="005E3B51" w:rsidP="003E51BB">
            <w:pPr>
              <w:tabs>
                <w:tab w:val="left" w:pos="360"/>
                <w:tab w:val="right" w:pos="6660"/>
              </w:tabs>
              <w:spacing w:before="40" w:after="20"/>
            </w:pPr>
            <w:r w:rsidRPr="0025381A">
              <w:t>Scope of regional lymph node surgery</w:t>
            </w:r>
          </w:p>
        </w:tc>
        <w:tc>
          <w:tcPr>
            <w:tcW w:w="1080" w:type="dxa"/>
            <w:tcBorders>
              <w:top w:val="single" w:sz="2" w:space="0" w:color="auto"/>
              <w:left w:val="single" w:sz="2" w:space="0" w:color="auto"/>
              <w:bottom w:val="single" w:sz="2" w:space="0" w:color="auto"/>
              <w:right w:val="single" w:sz="2" w:space="0" w:color="auto"/>
            </w:tcBorders>
          </w:tcPr>
          <w:p w14:paraId="1C7BB6E4" w14:textId="5126E4FD" w:rsidR="005E3B51" w:rsidRPr="0025381A" w:rsidRDefault="005E3B51" w:rsidP="003E51BB">
            <w:pPr>
              <w:tabs>
                <w:tab w:val="left" w:pos="360"/>
              </w:tabs>
              <w:spacing w:before="40" w:after="20"/>
              <w:jc w:val="right"/>
            </w:pPr>
            <w:r w:rsidRPr="0025381A">
              <w:t>1292</w:t>
            </w:r>
          </w:p>
        </w:tc>
        <w:tc>
          <w:tcPr>
            <w:tcW w:w="990" w:type="dxa"/>
            <w:tcBorders>
              <w:top w:val="single" w:sz="2" w:space="0" w:color="auto"/>
              <w:left w:val="single" w:sz="2" w:space="0" w:color="auto"/>
              <w:bottom w:val="single" w:sz="2" w:space="0" w:color="auto"/>
              <w:right w:val="single" w:sz="2" w:space="0" w:color="auto"/>
            </w:tcBorders>
            <w:hideMark/>
          </w:tcPr>
          <w:p w14:paraId="5124006D" w14:textId="114F3C92" w:rsidR="005E3B51" w:rsidRPr="0025381A" w:rsidRDefault="005E3B51" w:rsidP="003E51BB">
            <w:pPr>
              <w:tabs>
                <w:tab w:val="left" w:pos="360"/>
              </w:tabs>
              <w:spacing w:before="40" w:after="20"/>
              <w:jc w:val="center"/>
            </w:pPr>
            <w:r w:rsidRPr="0025381A">
              <w:t>R</w:t>
            </w:r>
          </w:p>
        </w:tc>
      </w:tr>
      <w:tr w:rsidR="005E3B51" w14:paraId="41F2311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1ADFC1B" w14:textId="7236249D" w:rsidR="005E3B51" w:rsidRPr="0025381A" w:rsidRDefault="005E3B51" w:rsidP="003E51BB">
            <w:pPr>
              <w:pStyle w:val="Footer"/>
              <w:tabs>
                <w:tab w:val="clear" w:pos="4680"/>
                <w:tab w:val="left" w:pos="360"/>
                <w:tab w:val="right" w:pos="6660"/>
              </w:tabs>
              <w:spacing w:before="40" w:after="20"/>
              <w:rPr>
                <w:lang w:val="en-US" w:eastAsia="en-US"/>
              </w:rPr>
            </w:pPr>
            <w:r w:rsidRPr="0025381A">
              <w:t>Surgical procedure/other site</w:t>
            </w:r>
          </w:p>
        </w:tc>
        <w:tc>
          <w:tcPr>
            <w:tcW w:w="1080" w:type="dxa"/>
            <w:tcBorders>
              <w:top w:val="single" w:sz="2" w:space="0" w:color="auto"/>
              <w:left w:val="single" w:sz="2" w:space="0" w:color="auto"/>
              <w:bottom w:val="single" w:sz="2" w:space="0" w:color="auto"/>
              <w:right w:val="single" w:sz="2" w:space="0" w:color="auto"/>
            </w:tcBorders>
          </w:tcPr>
          <w:p w14:paraId="5AAD5446" w14:textId="652A9CF1" w:rsidR="005E3B51" w:rsidRPr="0025381A" w:rsidRDefault="005E3B51" w:rsidP="003E51BB">
            <w:pPr>
              <w:tabs>
                <w:tab w:val="left" w:pos="360"/>
              </w:tabs>
              <w:spacing w:before="40" w:after="20"/>
              <w:jc w:val="right"/>
            </w:pPr>
            <w:r w:rsidRPr="0025381A">
              <w:t>1294</w:t>
            </w:r>
          </w:p>
        </w:tc>
        <w:tc>
          <w:tcPr>
            <w:tcW w:w="990" w:type="dxa"/>
            <w:tcBorders>
              <w:top w:val="single" w:sz="2" w:space="0" w:color="auto"/>
              <w:left w:val="single" w:sz="2" w:space="0" w:color="auto"/>
              <w:bottom w:val="single" w:sz="2" w:space="0" w:color="auto"/>
              <w:right w:val="single" w:sz="2" w:space="0" w:color="auto"/>
            </w:tcBorders>
            <w:hideMark/>
          </w:tcPr>
          <w:p w14:paraId="4686F1AC" w14:textId="0AB1082A" w:rsidR="005E3B51" w:rsidRPr="0025381A" w:rsidRDefault="005E3B51" w:rsidP="003E51BB">
            <w:pPr>
              <w:tabs>
                <w:tab w:val="left" w:pos="360"/>
              </w:tabs>
              <w:spacing w:before="40" w:after="20"/>
              <w:jc w:val="center"/>
            </w:pPr>
            <w:r w:rsidRPr="0025381A">
              <w:t>R</w:t>
            </w:r>
          </w:p>
        </w:tc>
      </w:tr>
      <w:tr w:rsidR="005E3B51" w14:paraId="4E91DBE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351545D" w14:textId="52DB69C5" w:rsidR="005E3B51" w:rsidRPr="0025381A" w:rsidRDefault="005E3B51" w:rsidP="003E51BB">
            <w:pPr>
              <w:pStyle w:val="Footer"/>
              <w:tabs>
                <w:tab w:val="clear" w:pos="4680"/>
                <w:tab w:val="left" w:pos="360"/>
                <w:tab w:val="right" w:pos="6660"/>
              </w:tabs>
              <w:spacing w:before="40" w:after="20"/>
              <w:rPr>
                <w:lang w:val="en-US" w:eastAsia="en-US"/>
              </w:rPr>
            </w:pPr>
            <w:r w:rsidRPr="0025381A">
              <w:rPr>
                <w:lang w:val="en-US" w:eastAsia="en-US"/>
              </w:rPr>
              <w:t>Reason for no surgery of primary site</w:t>
            </w:r>
          </w:p>
        </w:tc>
        <w:tc>
          <w:tcPr>
            <w:tcW w:w="1080" w:type="dxa"/>
            <w:tcBorders>
              <w:top w:val="single" w:sz="2" w:space="0" w:color="auto"/>
              <w:left w:val="single" w:sz="2" w:space="0" w:color="auto"/>
              <w:bottom w:val="single" w:sz="2" w:space="0" w:color="auto"/>
              <w:right w:val="single" w:sz="2" w:space="0" w:color="auto"/>
            </w:tcBorders>
          </w:tcPr>
          <w:p w14:paraId="621E1893" w14:textId="2653F0B9" w:rsidR="005E3B51" w:rsidRPr="0025381A" w:rsidRDefault="005E3B51" w:rsidP="003E51BB">
            <w:pPr>
              <w:tabs>
                <w:tab w:val="left" w:pos="360"/>
              </w:tabs>
              <w:spacing w:before="40" w:after="20"/>
              <w:jc w:val="right"/>
            </w:pPr>
            <w:r w:rsidRPr="0025381A">
              <w:t>1340</w:t>
            </w:r>
          </w:p>
        </w:tc>
        <w:tc>
          <w:tcPr>
            <w:tcW w:w="990" w:type="dxa"/>
            <w:tcBorders>
              <w:top w:val="single" w:sz="2" w:space="0" w:color="auto"/>
              <w:left w:val="single" w:sz="2" w:space="0" w:color="auto"/>
              <w:bottom w:val="single" w:sz="2" w:space="0" w:color="auto"/>
              <w:right w:val="single" w:sz="2" w:space="0" w:color="auto"/>
            </w:tcBorders>
          </w:tcPr>
          <w:p w14:paraId="37A1A05D" w14:textId="19601277" w:rsidR="005E3B51" w:rsidRPr="0025381A" w:rsidRDefault="005E3B51" w:rsidP="003E51BB">
            <w:pPr>
              <w:tabs>
                <w:tab w:val="left" w:pos="360"/>
              </w:tabs>
              <w:spacing w:before="40" w:after="20"/>
              <w:jc w:val="center"/>
            </w:pPr>
            <w:r w:rsidRPr="0025381A">
              <w:t>R</w:t>
            </w:r>
          </w:p>
        </w:tc>
      </w:tr>
      <w:tr w:rsidR="005E3B51" w14:paraId="417975C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CAE6877" w14:textId="453E7A64" w:rsidR="005E3B51" w:rsidRPr="0025381A" w:rsidRDefault="005E3B51" w:rsidP="003E51BB">
            <w:pPr>
              <w:tabs>
                <w:tab w:val="left" w:pos="360"/>
                <w:tab w:val="right" w:pos="6660"/>
              </w:tabs>
              <w:spacing w:before="40" w:after="20"/>
            </w:pPr>
            <w:r w:rsidRPr="0025381A">
              <w:t>Surgical diagnostic &amp; staging procedure (not NPCR-required)</w:t>
            </w:r>
          </w:p>
        </w:tc>
        <w:tc>
          <w:tcPr>
            <w:tcW w:w="1080" w:type="dxa"/>
            <w:tcBorders>
              <w:top w:val="single" w:sz="2" w:space="0" w:color="auto"/>
              <w:left w:val="single" w:sz="2" w:space="0" w:color="auto"/>
              <w:bottom w:val="single" w:sz="2" w:space="0" w:color="auto"/>
              <w:right w:val="single" w:sz="2" w:space="0" w:color="auto"/>
            </w:tcBorders>
          </w:tcPr>
          <w:p w14:paraId="59EA6982" w14:textId="1AD182C3" w:rsidR="005E3B51" w:rsidRPr="0025381A" w:rsidRDefault="005E3B51" w:rsidP="003E51BB">
            <w:pPr>
              <w:tabs>
                <w:tab w:val="left" w:pos="360"/>
              </w:tabs>
              <w:spacing w:before="40" w:after="20"/>
              <w:jc w:val="right"/>
            </w:pPr>
            <w:r w:rsidRPr="0025381A">
              <w:t>1350</w:t>
            </w:r>
          </w:p>
        </w:tc>
        <w:tc>
          <w:tcPr>
            <w:tcW w:w="990" w:type="dxa"/>
            <w:tcBorders>
              <w:top w:val="single" w:sz="2" w:space="0" w:color="auto"/>
              <w:left w:val="single" w:sz="2" w:space="0" w:color="auto"/>
              <w:bottom w:val="single" w:sz="2" w:space="0" w:color="auto"/>
              <w:right w:val="single" w:sz="2" w:space="0" w:color="auto"/>
            </w:tcBorders>
            <w:hideMark/>
          </w:tcPr>
          <w:p w14:paraId="10DE769F" w14:textId="6B3F49D2" w:rsidR="005E3B51" w:rsidRPr="0025381A" w:rsidRDefault="005E3B51" w:rsidP="003E51BB">
            <w:pPr>
              <w:tabs>
                <w:tab w:val="left" w:pos="360"/>
              </w:tabs>
              <w:spacing w:before="40" w:after="20"/>
              <w:jc w:val="center"/>
            </w:pPr>
            <w:r w:rsidRPr="0025381A">
              <w:t>R</w:t>
            </w:r>
          </w:p>
        </w:tc>
      </w:tr>
      <w:tr w:rsidR="005E3B51" w14:paraId="232B2CC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BA8EA40" w14:textId="763FB874" w:rsidR="005E3B51" w:rsidRPr="0025381A" w:rsidRDefault="005E3B51" w:rsidP="003E51BB">
            <w:pPr>
              <w:pStyle w:val="Footer"/>
              <w:tabs>
                <w:tab w:val="clear" w:pos="4680"/>
                <w:tab w:val="left" w:pos="360"/>
                <w:tab w:val="right" w:pos="6660"/>
              </w:tabs>
              <w:spacing w:before="40" w:after="20"/>
              <w:rPr>
                <w:lang w:val="en-US" w:eastAsia="en-US"/>
              </w:rPr>
            </w:pPr>
            <w:r w:rsidRPr="0025381A">
              <w:t>Radiation treatment summary</w:t>
            </w:r>
            <w:r w:rsidRPr="0025381A">
              <w:tab/>
              <w:t>(Cases diagnosed through 2017)</w:t>
            </w:r>
          </w:p>
        </w:tc>
        <w:tc>
          <w:tcPr>
            <w:tcW w:w="1080" w:type="dxa"/>
            <w:tcBorders>
              <w:top w:val="single" w:sz="2" w:space="0" w:color="auto"/>
              <w:left w:val="single" w:sz="2" w:space="0" w:color="auto"/>
              <w:bottom w:val="single" w:sz="2" w:space="0" w:color="auto"/>
              <w:right w:val="single" w:sz="2" w:space="0" w:color="auto"/>
            </w:tcBorders>
          </w:tcPr>
          <w:p w14:paraId="4A2F7C9B" w14:textId="1EF73D1A" w:rsidR="005E3B51" w:rsidRPr="0025381A" w:rsidRDefault="005E3B51" w:rsidP="003E51BB">
            <w:pPr>
              <w:tabs>
                <w:tab w:val="left" w:pos="360"/>
              </w:tabs>
              <w:spacing w:before="40" w:after="20"/>
              <w:jc w:val="right"/>
            </w:pPr>
            <w:r w:rsidRPr="0025381A">
              <w:t>1360</w:t>
            </w:r>
          </w:p>
        </w:tc>
        <w:tc>
          <w:tcPr>
            <w:tcW w:w="990" w:type="dxa"/>
            <w:tcBorders>
              <w:top w:val="single" w:sz="2" w:space="0" w:color="auto"/>
              <w:left w:val="single" w:sz="2" w:space="0" w:color="auto"/>
              <w:bottom w:val="single" w:sz="2" w:space="0" w:color="auto"/>
              <w:right w:val="single" w:sz="2" w:space="0" w:color="auto"/>
            </w:tcBorders>
            <w:hideMark/>
          </w:tcPr>
          <w:p w14:paraId="1ACC1AC1" w14:textId="45114853" w:rsidR="005E3B51" w:rsidRPr="0025381A" w:rsidRDefault="005E3B51" w:rsidP="003E51BB">
            <w:pPr>
              <w:tabs>
                <w:tab w:val="left" w:pos="360"/>
              </w:tabs>
              <w:spacing w:before="40" w:after="20"/>
              <w:jc w:val="center"/>
            </w:pPr>
            <w:r w:rsidRPr="0025381A">
              <w:t>RH</w:t>
            </w:r>
          </w:p>
        </w:tc>
      </w:tr>
      <w:tr w:rsidR="005E3B51" w14:paraId="3702CEE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A621095" w14:textId="690BCDC7" w:rsidR="005E3B51" w:rsidRPr="0025381A" w:rsidRDefault="005E3B51" w:rsidP="003E51BB">
            <w:pPr>
              <w:tabs>
                <w:tab w:val="left" w:pos="360"/>
                <w:tab w:val="right" w:pos="6660"/>
              </w:tabs>
              <w:spacing w:before="40" w:after="20"/>
            </w:pPr>
            <w:r w:rsidRPr="0025381A">
              <w:t>Radiation/surgery sequence</w:t>
            </w:r>
          </w:p>
        </w:tc>
        <w:tc>
          <w:tcPr>
            <w:tcW w:w="1080" w:type="dxa"/>
            <w:tcBorders>
              <w:top w:val="single" w:sz="2" w:space="0" w:color="auto"/>
              <w:left w:val="single" w:sz="2" w:space="0" w:color="auto"/>
              <w:bottom w:val="single" w:sz="2" w:space="0" w:color="auto"/>
              <w:right w:val="single" w:sz="2" w:space="0" w:color="auto"/>
            </w:tcBorders>
          </w:tcPr>
          <w:p w14:paraId="2F22FDBF" w14:textId="7896B762" w:rsidR="005E3B51" w:rsidRPr="0025381A" w:rsidRDefault="005E3B51" w:rsidP="003E51BB">
            <w:pPr>
              <w:tabs>
                <w:tab w:val="left" w:pos="360"/>
              </w:tabs>
              <w:spacing w:before="40" w:after="20"/>
              <w:jc w:val="right"/>
            </w:pPr>
            <w:r w:rsidRPr="0025381A">
              <w:t>1380</w:t>
            </w:r>
          </w:p>
        </w:tc>
        <w:tc>
          <w:tcPr>
            <w:tcW w:w="990" w:type="dxa"/>
            <w:tcBorders>
              <w:top w:val="single" w:sz="2" w:space="0" w:color="auto"/>
              <w:left w:val="single" w:sz="2" w:space="0" w:color="auto"/>
              <w:bottom w:val="single" w:sz="2" w:space="0" w:color="auto"/>
              <w:right w:val="single" w:sz="2" w:space="0" w:color="auto"/>
            </w:tcBorders>
            <w:hideMark/>
          </w:tcPr>
          <w:p w14:paraId="6C6D4527" w14:textId="0B885F51" w:rsidR="005E3B51" w:rsidRPr="0025381A" w:rsidRDefault="005E3B51" w:rsidP="003E51BB">
            <w:pPr>
              <w:tabs>
                <w:tab w:val="left" w:pos="360"/>
              </w:tabs>
              <w:spacing w:before="40" w:after="20"/>
              <w:jc w:val="center"/>
            </w:pPr>
            <w:r w:rsidRPr="0025381A">
              <w:t>R</w:t>
            </w:r>
          </w:p>
        </w:tc>
      </w:tr>
      <w:tr w:rsidR="005E3B51" w14:paraId="5BC9CC6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1C900FD" w14:textId="3E03FD8D" w:rsidR="005E3B51" w:rsidRPr="0025381A" w:rsidRDefault="005E3B51" w:rsidP="003E51BB">
            <w:pPr>
              <w:tabs>
                <w:tab w:val="left" w:pos="360"/>
                <w:tab w:val="right" w:pos="6660"/>
              </w:tabs>
              <w:spacing w:before="40" w:after="20"/>
            </w:pPr>
            <w:r w:rsidRPr="0025381A">
              <w:t>Chemotherapy</w:t>
            </w:r>
          </w:p>
        </w:tc>
        <w:tc>
          <w:tcPr>
            <w:tcW w:w="1080" w:type="dxa"/>
            <w:tcBorders>
              <w:top w:val="single" w:sz="2" w:space="0" w:color="auto"/>
              <w:left w:val="single" w:sz="2" w:space="0" w:color="auto"/>
              <w:bottom w:val="single" w:sz="2" w:space="0" w:color="auto"/>
              <w:right w:val="single" w:sz="2" w:space="0" w:color="auto"/>
            </w:tcBorders>
          </w:tcPr>
          <w:p w14:paraId="1737A7CE" w14:textId="65F8FDFA" w:rsidR="005E3B51" w:rsidRPr="0025381A" w:rsidRDefault="005E3B51" w:rsidP="003E51BB">
            <w:pPr>
              <w:tabs>
                <w:tab w:val="left" w:pos="360"/>
              </w:tabs>
              <w:spacing w:before="40" w:after="20"/>
              <w:jc w:val="right"/>
            </w:pPr>
            <w:r w:rsidRPr="0025381A">
              <w:t>1390</w:t>
            </w:r>
          </w:p>
        </w:tc>
        <w:tc>
          <w:tcPr>
            <w:tcW w:w="990" w:type="dxa"/>
            <w:tcBorders>
              <w:top w:val="single" w:sz="2" w:space="0" w:color="auto"/>
              <w:left w:val="single" w:sz="2" w:space="0" w:color="auto"/>
              <w:bottom w:val="single" w:sz="2" w:space="0" w:color="auto"/>
              <w:right w:val="single" w:sz="2" w:space="0" w:color="auto"/>
            </w:tcBorders>
            <w:hideMark/>
          </w:tcPr>
          <w:p w14:paraId="4D2D3EAA" w14:textId="1C9762EB" w:rsidR="005E3B51" w:rsidRPr="0025381A" w:rsidRDefault="005E3B51" w:rsidP="003E51BB">
            <w:pPr>
              <w:tabs>
                <w:tab w:val="left" w:pos="360"/>
              </w:tabs>
              <w:spacing w:before="40" w:after="20"/>
              <w:jc w:val="center"/>
            </w:pPr>
            <w:r w:rsidRPr="0025381A">
              <w:t>R</w:t>
            </w:r>
          </w:p>
        </w:tc>
      </w:tr>
      <w:tr w:rsidR="005E3B51" w14:paraId="0FB772A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7B3AB03" w14:textId="70E57832" w:rsidR="005E3B51" w:rsidRPr="0025381A" w:rsidRDefault="005E3B51" w:rsidP="003E51BB">
            <w:pPr>
              <w:pStyle w:val="Footer"/>
              <w:tabs>
                <w:tab w:val="clear" w:pos="4680"/>
                <w:tab w:val="left" w:pos="360"/>
                <w:tab w:val="right" w:pos="6660"/>
              </w:tabs>
              <w:spacing w:before="40" w:after="20"/>
              <w:rPr>
                <w:lang w:val="en-US" w:eastAsia="en-US"/>
              </w:rPr>
            </w:pPr>
            <w:r w:rsidRPr="0025381A">
              <w:t>Hormone therapy</w:t>
            </w:r>
          </w:p>
        </w:tc>
        <w:tc>
          <w:tcPr>
            <w:tcW w:w="1080" w:type="dxa"/>
            <w:tcBorders>
              <w:top w:val="single" w:sz="2" w:space="0" w:color="auto"/>
              <w:left w:val="single" w:sz="2" w:space="0" w:color="auto"/>
              <w:bottom w:val="single" w:sz="2" w:space="0" w:color="auto"/>
              <w:right w:val="single" w:sz="2" w:space="0" w:color="auto"/>
            </w:tcBorders>
          </w:tcPr>
          <w:p w14:paraId="72B48E3E" w14:textId="0D6F1AAA" w:rsidR="005E3B51" w:rsidRPr="0025381A" w:rsidRDefault="005E3B51" w:rsidP="003E51BB">
            <w:pPr>
              <w:tabs>
                <w:tab w:val="left" w:pos="360"/>
              </w:tabs>
              <w:spacing w:before="40" w:after="20"/>
              <w:jc w:val="right"/>
            </w:pPr>
            <w:r w:rsidRPr="0025381A">
              <w:t>1400</w:t>
            </w:r>
          </w:p>
        </w:tc>
        <w:tc>
          <w:tcPr>
            <w:tcW w:w="990" w:type="dxa"/>
            <w:tcBorders>
              <w:top w:val="single" w:sz="2" w:space="0" w:color="auto"/>
              <w:left w:val="single" w:sz="2" w:space="0" w:color="auto"/>
              <w:bottom w:val="single" w:sz="2" w:space="0" w:color="auto"/>
              <w:right w:val="single" w:sz="2" w:space="0" w:color="auto"/>
            </w:tcBorders>
            <w:hideMark/>
          </w:tcPr>
          <w:p w14:paraId="13C1DFE8" w14:textId="1B0CB29A" w:rsidR="005E3B51" w:rsidRPr="0025381A" w:rsidRDefault="005E3B51" w:rsidP="003E51BB">
            <w:pPr>
              <w:tabs>
                <w:tab w:val="left" w:pos="360"/>
              </w:tabs>
              <w:spacing w:before="40" w:after="20"/>
              <w:jc w:val="center"/>
            </w:pPr>
            <w:r w:rsidRPr="0025381A">
              <w:t>R</w:t>
            </w:r>
          </w:p>
        </w:tc>
      </w:tr>
      <w:tr w:rsidR="005E3B51" w14:paraId="64E8B93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BB6C41E" w14:textId="3197C771" w:rsidR="005E3B51" w:rsidRPr="0025381A" w:rsidRDefault="005E3B51" w:rsidP="003E51BB">
            <w:pPr>
              <w:pStyle w:val="Footer"/>
              <w:tabs>
                <w:tab w:val="clear" w:pos="4680"/>
                <w:tab w:val="left" w:pos="360"/>
                <w:tab w:val="right" w:pos="6660"/>
              </w:tabs>
              <w:spacing w:before="40" w:after="20"/>
              <w:rPr>
                <w:lang w:val="en-US" w:eastAsia="en-US"/>
              </w:rPr>
            </w:pPr>
            <w:r w:rsidRPr="0025381A">
              <w:t>Immunotherapy (BRM)</w:t>
            </w:r>
          </w:p>
        </w:tc>
        <w:tc>
          <w:tcPr>
            <w:tcW w:w="1080" w:type="dxa"/>
            <w:tcBorders>
              <w:top w:val="single" w:sz="2" w:space="0" w:color="auto"/>
              <w:left w:val="single" w:sz="2" w:space="0" w:color="auto"/>
              <w:bottom w:val="single" w:sz="2" w:space="0" w:color="auto"/>
              <w:right w:val="single" w:sz="2" w:space="0" w:color="auto"/>
            </w:tcBorders>
          </w:tcPr>
          <w:p w14:paraId="7D8E7D00" w14:textId="55937CD9" w:rsidR="005E3B51" w:rsidRPr="0025381A" w:rsidRDefault="005E3B51" w:rsidP="003E51BB">
            <w:pPr>
              <w:tabs>
                <w:tab w:val="left" w:pos="360"/>
              </w:tabs>
              <w:spacing w:before="40" w:after="20"/>
              <w:jc w:val="right"/>
            </w:pPr>
            <w:r w:rsidRPr="0025381A">
              <w:t>1410</w:t>
            </w:r>
          </w:p>
        </w:tc>
        <w:tc>
          <w:tcPr>
            <w:tcW w:w="990" w:type="dxa"/>
            <w:tcBorders>
              <w:top w:val="single" w:sz="2" w:space="0" w:color="auto"/>
              <w:left w:val="single" w:sz="2" w:space="0" w:color="auto"/>
              <w:bottom w:val="single" w:sz="2" w:space="0" w:color="auto"/>
              <w:right w:val="single" w:sz="2" w:space="0" w:color="auto"/>
            </w:tcBorders>
            <w:hideMark/>
          </w:tcPr>
          <w:p w14:paraId="5E5E5B7D" w14:textId="4E2D574F" w:rsidR="005E3B51" w:rsidRPr="0025381A" w:rsidRDefault="005E3B51" w:rsidP="003E51BB">
            <w:pPr>
              <w:tabs>
                <w:tab w:val="left" w:pos="360"/>
              </w:tabs>
              <w:spacing w:before="40" w:after="20"/>
              <w:jc w:val="center"/>
            </w:pPr>
            <w:r w:rsidRPr="0025381A">
              <w:t>R</w:t>
            </w:r>
          </w:p>
        </w:tc>
      </w:tr>
      <w:tr w:rsidR="005E3B51" w14:paraId="0443B645" w14:textId="77777777" w:rsidTr="005E3B51">
        <w:tc>
          <w:tcPr>
            <w:tcW w:w="6858" w:type="dxa"/>
            <w:tcBorders>
              <w:top w:val="single" w:sz="2" w:space="0" w:color="auto"/>
              <w:left w:val="single" w:sz="2" w:space="0" w:color="auto"/>
              <w:bottom w:val="single" w:sz="2" w:space="0" w:color="auto"/>
              <w:right w:val="single" w:sz="2" w:space="0" w:color="auto"/>
            </w:tcBorders>
          </w:tcPr>
          <w:p w14:paraId="4F16D8B6" w14:textId="64A5956B" w:rsidR="005E3B51" w:rsidRPr="0025381A" w:rsidRDefault="005E3B51" w:rsidP="003E51BB">
            <w:pPr>
              <w:tabs>
                <w:tab w:val="left" w:pos="360"/>
                <w:tab w:val="right" w:pos="6660"/>
              </w:tabs>
              <w:spacing w:before="40" w:after="20"/>
            </w:pPr>
            <w:r w:rsidRPr="0025381A">
              <w:t>Other treatment</w:t>
            </w:r>
          </w:p>
        </w:tc>
        <w:tc>
          <w:tcPr>
            <w:tcW w:w="1080" w:type="dxa"/>
            <w:tcBorders>
              <w:top w:val="single" w:sz="2" w:space="0" w:color="auto"/>
              <w:left w:val="single" w:sz="2" w:space="0" w:color="auto"/>
              <w:bottom w:val="single" w:sz="2" w:space="0" w:color="auto"/>
              <w:right w:val="single" w:sz="2" w:space="0" w:color="auto"/>
            </w:tcBorders>
          </w:tcPr>
          <w:p w14:paraId="3A849483" w14:textId="31BBC62F" w:rsidR="005E3B51" w:rsidRPr="0025381A" w:rsidRDefault="005E3B51" w:rsidP="003E51BB">
            <w:pPr>
              <w:tabs>
                <w:tab w:val="left" w:pos="360"/>
              </w:tabs>
              <w:spacing w:before="40" w:after="20"/>
              <w:jc w:val="right"/>
            </w:pPr>
            <w:r w:rsidRPr="0025381A">
              <w:t>1420</w:t>
            </w:r>
          </w:p>
        </w:tc>
        <w:tc>
          <w:tcPr>
            <w:tcW w:w="990" w:type="dxa"/>
            <w:tcBorders>
              <w:top w:val="single" w:sz="2" w:space="0" w:color="auto"/>
              <w:left w:val="single" w:sz="2" w:space="0" w:color="auto"/>
              <w:bottom w:val="single" w:sz="2" w:space="0" w:color="auto"/>
              <w:right w:val="single" w:sz="2" w:space="0" w:color="auto"/>
            </w:tcBorders>
          </w:tcPr>
          <w:p w14:paraId="0B4229A1" w14:textId="4899DDD3" w:rsidR="005E3B51" w:rsidRPr="0025381A" w:rsidRDefault="005E3B51" w:rsidP="003E51BB">
            <w:pPr>
              <w:tabs>
                <w:tab w:val="left" w:pos="360"/>
              </w:tabs>
              <w:spacing w:before="40" w:after="20"/>
              <w:jc w:val="center"/>
            </w:pPr>
            <w:r w:rsidRPr="0025381A">
              <w:t>R</w:t>
            </w:r>
          </w:p>
        </w:tc>
      </w:tr>
      <w:tr w:rsidR="005E3B51" w14:paraId="2ECB681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4B4320F" w14:textId="0EF51D1F" w:rsidR="005E3B51" w:rsidRPr="0025381A" w:rsidRDefault="005E3B51" w:rsidP="003E51BB">
            <w:pPr>
              <w:tabs>
                <w:tab w:val="left" w:pos="360"/>
                <w:tab w:val="right" w:pos="6660"/>
              </w:tabs>
              <w:spacing w:before="40" w:after="20"/>
            </w:pPr>
            <w:r w:rsidRPr="0025381A">
              <w:t>Reason for no radiation</w:t>
            </w:r>
            <w:r w:rsidRPr="0025381A">
              <w:tab/>
              <w:t>(01/01/2011)</w:t>
            </w:r>
          </w:p>
        </w:tc>
        <w:tc>
          <w:tcPr>
            <w:tcW w:w="1080" w:type="dxa"/>
            <w:tcBorders>
              <w:top w:val="single" w:sz="2" w:space="0" w:color="auto"/>
              <w:left w:val="single" w:sz="2" w:space="0" w:color="auto"/>
              <w:bottom w:val="single" w:sz="2" w:space="0" w:color="auto"/>
              <w:right w:val="single" w:sz="2" w:space="0" w:color="auto"/>
            </w:tcBorders>
          </w:tcPr>
          <w:p w14:paraId="7FF13DBD" w14:textId="5E59BF30" w:rsidR="005E3B51" w:rsidRPr="0025381A" w:rsidRDefault="005E3B51" w:rsidP="003E51BB">
            <w:pPr>
              <w:tabs>
                <w:tab w:val="left" w:pos="360"/>
              </w:tabs>
              <w:spacing w:before="40" w:after="20"/>
              <w:jc w:val="right"/>
            </w:pPr>
            <w:r w:rsidRPr="0025381A">
              <w:t>1430</w:t>
            </w:r>
          </w:p>
        </w:tc>
        <w:tc>
          <w:tcPr>
            <w:tcW w:w="990" w:type="dxa"/>
            <w:tcBorders>
              <w:top w:val="single" w:sz="2" w:space="0" w:color="auto"/>
              <w:left w:val="single" w:sz="2" w:space="0" w:color="auto"/>
              <w:bottom w:val="single" w:sz="2" w:space="0" w:color="auto"/>
              <w:right w:val="single" w:sz="2" w:space="0" w:color="auto"/>
            </w:tcBorders>
            <w:hideMark/>
          </w:tcPr>
          <w:p w14:paraId="64DA891F" w14:textId="461EC190" w:rsidR="005E3B51" w:rsidRPr="0025381A" w:rsidRDefault="005E3B51" w:rsidP="003E51BB">
            <w:pPr>
              <w:tabs>
                <w:tab w:val="left" w:pos="360"/>
              </w:tabs>
              <w:spacing w:before="40" w:after="20"/>
              <w:jc w:val="center"/>
            </w:pPr>
            <w:r w:rsidRPr="0025381A">
              <w:t>R</w:t>
            </w:r>
          </w:p>
        </w:tc>
      </w:tr>
      <w:tr w:rsidR="005E3B51" w14:paraId="0A812F0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C642D0A" w14:textId="55995CAF" w:rsidR="005E3B51" w:rsidRPr="0025381A" w:rsidRDefault="005E3B51" w:rsidP="003E51BB">
            <w:pPr>
              <w:tabs>
                <w:tab w:val="left" w:pos="360"/>
                <w:tab w:val="right" w:pos="6660"/>
              </w:tabs>
              <w:spacing w:before="40" w:after="20"/>
            </w:pPr>
            <w:r w:rsidRPr="0025381A">
              <w:t>RX coding system current</w:t>
            </w:r>
          </w:p>
        </w:tc>
        <w:tc>
          <w:tcPr>
            <w:tcW w:w="1080" w:type="dxa"/>
            <w:tcBorders>
              <w:top w:val="single" w:sz="2" w:space="0" w:color="auto"/>
              <w:left w:val="single" w:sz="2" w:space="0" w:color="auto"/>
              <w:bottom w:val="single" w:sz="2" w:space="0" w:color="auto"/>
              <w:right w:val="single" w:sz="2" w:space="0" w:color="auto"/>
            </w:tcBorders>
          </w:tcPr>
          <w:p w14:paraId="3A20C2CF" w14:textId="56D4DE6C" w:rsidR="005E3B51" w:rsidRPr="0025381A" w:rsidRDefault="005E3B51" w:rsidP="003E51BB">
            <w:pPr>
              <w:tabs>
                <w:tab w:val="left" w:pos="360"/>
              </w:tabs>
              <w:spacing w:before="40" w:after="20"/>
              <w:jc w:val="right"/>
            </w:pPr>
            <w:r w:rsidRPr="0025381A">
              <w:t>1460</w:t>
            </w:r>
          </w:p>
        </w:tc>
        <w:tc>
          <w:tcPr>
            <w:tcW w:w="990" w:type="dxa"/>
            <w:tcBorders>
              <w:top w:val="single" w:sz="2" w:space="0" w:color="auto"/>
              <w:left w:val="single" w:sz="2" w:space="0" w:color="auto"/>
              <w:bottom w:val="single" w:sz="2" w:space="0" w:color="auto"/>
              <w:right w:val="single" w:sz="2" w:space="0" w:color="auto"/>
            </w:tcBorders>
            <w:hideMark/>
          </w:tcPr>
          <w:p w14:paraId="15DE4170" w14:textId="3B05BD0F" w:rsidR="005E3B51" w:rsidRPr="0025381A" w:rsidRDefault="005E3B51" w:rsidP="003E51BB">
            <w:pPr>
              <w:tabs>
                <w:tab w:val="left" w:pos="360"/>
              </w:tabs>
              <w:spacing w:before="40" w:after="20"/>
              <w:jc w:val="center"/>
            </w:pPr>
            <w:r w:rsidRPr="0025381A">
              <w:t>R</w:t>
            </w:r>
          </w:p>
        </w:tc>
      </w:tr>
      <w:tr w:rsidR="005E3B51" w14:paraId="5E8F67B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8F68C2B" w14:textId="41CABFC8" w:rsidR="005E3B51" w:rsidRPr="0025381A" w:rsidRDefault="005E3B51" w:rsidP="003E51BB">
            <w:pPr>
              <w:tabs>
                <w:tab w:val="left" w:pos="360"/>
                <w:tab w:val="right" w:pos="6660"/>
              </w:tabs>
              <w:spacing w:before="40" w:after="20"/>
            </w:pPr>
            <w:r w:rsidRPr="0025381A">
              <w:t>Phase I radiation external beam planning technique</w:t>
            </w:r>
            <w:r w:rsidRPr="0025381A">
              <w:tab/>
              <w:t>(01/01/2018)</w:t>
            </w:r>
          </w:p>
        </w:tc>
        <w:tc>
          <w:tcPr>
            <w:tcW w:w="1080" w:type="dxa"/>
            <w:tcBorders>
              <w:top w:val="single" w:sz="2" w:space="0" w:color="auto"/>
              <w:left w:val="single" w:sz="2" w:space="0" w:color="auto"/>
              <w:bottom w:val="single" w:sz="2" w:space="0" w:color="auto"/>
              <w:right w:val="single" w:sz="2" w:space="0" w:color="auto"/>
            </w:tcBorders>
          </w:tcPr>
          <w:p w14:paraId="456C18ED" w14:textId="2E940939" w:rsidR="005E3B51" w:rsidRPr="0025381A" w:rsidRDefault="005E3B51" w:rsidP="003E51BB">
            <w:pPr>
              <w:tabs>
                <w:tab w:val="left" w:pos="360"/>
              </w:tabs>
              <w:spacing w:before="40" w:after="20"/>
              <w:jc w:val="right"/>
            </w:pPr>
            <w:r w:rsidRPr="0025381A">
              <w:t>1502</w:t>
            </w:r>
          </w:p>
        </w:tc>
        <w:tc>
          <w:tcPr>
            <w:tcW w:w="990" w:type="dxa"/>
            <w:tcBorders>
              <w:top w:val="single" w:sz="2" w:space="0" w:color="auto"/>
              <w:left w:val="single" w:sz="2" w:space="0" w:color="auto"/>
              <w:bottom w:val="single" w:sz="2" w:space="0" w:color="auto"/>
              <w:right w:val="single" w:sz="2" w:space="0" w:color="auto"/>
            </w:tcBorders>
            <w:hideMark/>
          </w:tcPr>
          <w:p w14:paraId="5F0504A0" w14:textId="2F0D1AA8" w:rsidR="005E3B51" w:rsidRPr="0025381A" w:rsidRDefault="005E3B51" w:rsidP="003E51BB">
            <w:pPr>
              <w:tabs>
                <w:tab w:val="left" w:pos="360"/>
              </w:tabs>
              <w:spacing w:before="40" w:after="20"/>
              <w:jc w:val="center"/>
            </w:pPr>
            <w:r w:rsidRPr="0025381A">
              <w:t>R</w:t>
            </w:r>
          </w:p>
        </w:tc>
      </w:tr>
      <w:tr w:rsidR="005E3B51" w14:paraId="160724C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E8B6992" w14:textId="2138593E" w:rsidR="005E3B51" w:rsidRDefault="005E3B51" w:rsidP="003E51BB">
            <w:pPr>
              <w:tabs>
                <w:tab w:val="left" w:pos="360"/>
                <w:tab w:val="right" w:pos="6660"/>
              </w:tabs>
              <w:spacing w:before="40" w:after="20"/>
            </w:pPr>
            <w:r>
              <w:t>Phase I radiation treatment modality</w:t>
            </w:r>
            <w:r>
              <w:tab/>
              <w:t>(01/01/2018)</w:t>
            </w:r>
          </w:p>
        </w:tc>
        <w:tc>
          <w:tcPr>
            <w:tcW w:w="1080" w:type="dxa"/>
            <w:tcBorders>
              <w:top w:val="single" w:sz="2" w:space="0" w:color="auto"/>
              <w:left w:val="single" w:sz="2" w:space="0" w:color="auto"/>
              <w:bottom w:val="single" w:sz="2" w:space="0" w:color="auto"/>
              <w:right w:val="single" w:sz="2" w:space="0" w:color="auto"/>
            </w:tcBorders>
          </w:tcPr>
          <w:p w14:paraId="055DCA74" w14:textId="4FB60A5F" w:rsidR="005E3B51" w:rsidRDefault="005E3B51" w:rsidP="003E51BB">
            <w:pPr>
              <w:tabs>
                <w:tab w:val="left" w:pos="360"/>
              </w:tabs>
              <w:spacing w:before="40" w:after="20"/>
              <w:jc w:val="right"/>
            </w:pPr>
            <w:r>
              <w:t>1506</w:t>
            </w:r>
          </w:p>
        </w:tc>
        <w:tc>
          <w:tcPr>
            <w:tcW w:w="990" w:type="dxa"/>
            <w:tcBorders>
              <w:top w:val="single" w:sz="2" w:space="0" w:color="auto"/>
              <w:left w:val="single" w:sz="2" w:space="0" w:color="auto"/>
              <w:bottom w:val="single" w:sz="2" w:space="0" w:color="auto"/>
              <w:right w:val="single" w:sz="2" w:space="0" w:color="auto"/>
            </w:tcBorders>
            <w:hideMark/>
          </w:tcPr>
          <w:p w14:paraId="7A2C7165" w14:textId="6D930330" w:rsidR="005E3B51" w:rsidRDefault="005E3B51" w:rsidP="003E51BB">
            <w:pPr>
              <w:tabs>
                <w:tab w:val="left" w:pos="360"/>
              </w:tabs>
              <w:spacing w:before="40" w:after="20"/>
              <w:jc w:val="center"/>
            </w:pPr>
            <w:r>
              <w:t>R</w:t>
            </w:r>
          </w:p>
        </w:tc>
      </w:tr>
      <w:tr w:rsidR="005E3B51" w14:paraId="15E7594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B1BC914" w14:textId="3E125C96" w:rsidR="005E3B51" w:rsidRDefault="005E3B51" w:rsidP="003E51BB">
            <w:pPr>
              <w:tabs>
                <w:tab w:val="left" w:pos="360"/>
                <w:tab w:val="right" w:pos="6660"/>
              </w:tabs>
              <w:spacing w:before="40" w:after="20"/>
            </w:pPr>
            <w:r>
              <w:t>Regional radiation treatment modality</w:t>
            </w:r>
            <w:r>
              <w:tab/>
              <w:t>(Cases diagnosed through 2017)</w:t>
            </w:r>
          </w:p>
        </w:tc>
        <w:tc>
          <w:tcPr>
            <w:tcW w:w="1080" w:type="dxa"/>
            <w:tcBorders>
              <w:top w:val="single" w:sz="2" w:space="0" w:color="auto"/>
              <w:left w:val="single" w:sz="2" w:space="0" w:color="auto"/>
              <w:bottom w:val="single" w:sz="2" w:space="0" w:color="auto"/>
              <w:right w:val="single" w:sz="2" w:space="0" w:color="auto"/>
            </w:tcBorders>
          </w:tcPr>
          <w:p w14:paraId="63FDE0BA" w14:textId="22DA38C5" w:rsidR="005E3B51" w:rsidRDefault="005E3B51" w:rsidP="003E51BB">
            <w:pPr>
              <w:tabs>
                <w:tab w:val="left" w:pos="360"/>
              </w:tabs>
              <w:spacing w:before="40" w:after="20"/>
              <w:jc w:val="right"/>
            </w:pPr>
            <w:r>
              <w:t>1570</w:t>
            </w:r>
          </w:p>
        </w:tc>
        <w:tc>
          <w:tcPr>
            <w:tcW w:w="990" w:type="dxa"/>
            <w:tcBorders>
              <w:top w:val="single" w:sz="2" w:space="0" w:color="auto"/>
              <w:left w:val="single" w:sz="2" w:space="0" w:color="auto"/>
              <w:bottom w:val="single" w:sz="2" w:space="0" w:color="auto"/>
              <w:right w:val="single" w:sz="2" w:space="0" w:color="auto"/>
            </w:tcBorders>
            <w:hideMark/>
          </w:tcPr>
          <w:p w14:paraId="1DA31EF5" w14:textId="0143A53F" w:rsidR="005E3B51" w:rsidRDefault="005E3B51" w:rsidP="003E51BB">
            <w:pPr>
              <w:tabs>
                <w:tab w:val="left" w:pos="360"/>
              </w:tabs>
              <w:spacing w:before="40" w:after="20"/>
              <w:jc w:val="center"/>
            </w:pPr>
            <w:r>
              <w:t>RH</w:t>
            </w:r>
          </w:p>
        </w:tc>
      </w:tr>
      <w:tr w:rsidR="005E3B51" w14:paraId="6FF0EE4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757A139" w14:textId="44C1CA17" w:rsidR="005E3B51" w:rsidRDefault="005E3B51" w:rsidP="003E51BB">
            <w:pPr>
              <w:tabs>
                <w:tab w:val="left" w:pos="360"/>
                <w:tab w:val="right" w:pos="6660"/>
              </w:tabs>
              <w:spacing w:before="40" w:after="20"/>
            </w:pPr>
            <w:r>
              <w:t>RX summ- -systemic/surgery sequence</w:t>
            </w:r>
          </w:p>
        </w:tc>
        <w:tc>
          <w:tcPr>
            <w:tcW w:w="1080" w:type="dxa"/>
            <w:tcBorders>
              <w:top w:val="single" w:sz="2" w:space="0" w:color="auto"/>
              <w:left w:val="single" w:sz="2" w:space="0" w:color="auto"/>
              <w:bottom w:val="single" w:sz="2" w:space="0" w:color="auto"/>
              <w:right w:val="single" w:sz="2" w:space="0" w:color="auto"/>
            </w:tcBorders>
          </w:tcPr>
          <w:p w14:paraId="27D0F1A8" w14:textId="1D6B0E91" w:rsidR="005E3B51" w:rsidRDefault="005E3B51" w:rsidP="003E51BB">
            <w:pPr>
              <w:tabs>
                <w:tab w:val="left" w:pos="360"/>
              </w:tabs>
              <w:spacing w:before="40" w:after="20"/>
              <w:jc w:val="right"/>
            </w:pPr>
            <w:r>
              <w:t>1639</w:t>
            </w:r>
          </w:p>
        </w:tc>
        <w:tc>
          <w:tcPr>
            <w:tcW w:w="990" w:type="dxa"/>
            <w:tcBorders>
              <w:top w:val="single" w:sz="2" w:space="0" w:color="auto"/>
              <w:left w:val="single" w:sz="2" w:space="0" w:color="auto"/>
              <w:bottom w:val="single" w:sz="2" w:space="0" w:color="auto"/>
              <w:right w:val="single" w:sz="2" w:space="0" w:color="auto"/>
            </w:tcBorders>
            <w:hideMark/>
          </w:tcPr>
          <w:p w14:paraId="15D38DBB" w14:textId="29FE7ECE" w:rsidR="005E3B51" w:rsidRDefault="005E3B51" w:rsidP="003E51BB">
            <w:pPr>
              <w:tabs>
                <w:tab w:val="left" w:pos="360"/>
              </w:tabs>
              <w:spacing w:before="40" w:after="20"/>
              <w:jc w:val="center"/>
            </w:pPr>
            <w:r>
              <w:t>R</w:t>
            </w:r>
          </w:p>
        </w:tc>
      </w:tr>
      <w:tr w:rsidR="005E3B51" w14:paraId="50EA9A0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8F25EEF" w14:textId="50A07906" w:rsidR="005E3B51" w:rsidRPr="006940E1" w:rsidRDefault="005E3B51" w:rsidP="003E51BB">
            <w:pPr>
              <w:tabs>
                <w:tab w:val="left" w:pos="360"/>
                <w:tab w:val="right" w:pos="6660"/>
              </w:tabs>
              <w:spacing w:before="40" w:after="20"/>
            </w:pPr>
            <w:r w:rsidRPr="006940E1">
              <w:t>Date of last contact or death</w:t>
            </w:r>
          </w:p>
        </w:tc>
        <w:tc>
          <w:tcPr>
            <w:tcW w:w="1080" w:type="dxa"/>
            <w:tcBorders>
              <w:top w:val="single" w:sz="2" w:space="0" w:color="auto"/>
              <w:left w:val="single" w:sz="2" w:space="0" w:color="auto"/>
              <w:bottom w:val="single" w:sz="2" w:space="0" w:color="auto"/>
              <w:right w:val="single" w:sz="2" w:space="0" w:color="auto"/>
            </w:tcBorders>
          </w:tcPr>
          <w:p w14:paraId="5530A667" w14:textId="0B55AAA9" w:rsidR="005E3B51" w:rsidRPr="006940E1" w:rsidRDefault="005E3B51" w:rsidP="003E51BB">
            <w:pPr>
              <w:tabs>
                <w:tab w:val="left" w:pos="360"/>
              </w:tabs>
              <w:spacing w:before="40" w:after="20"/>
              <w:jc w:val="right"/>
            </w:pPr>
            <w:r w:rsidRPr="006940E1">
              <w:t>1750</w:t>
            </w:r>
          </w:p>
        </w:tc>
        <w:tc>
          <w:tcPr>
            <w:tcW w:w="990" w:type="dxa"/>
            <w:tcBorders>
              <w:top w:val="single" w:sz="2" w:space="0" w:color="auto"/>
              <w:left w:val="single" w:sz="2" w:space="0" w:color="auto"/>
              <w:bottom w:val="single" w:sz="2" w:space="0" w:color="auto"/>
              <w:right w:val="single" w:sz="2" w:space="0" w:color="auto"/>
            </w:tcBorders>
            <w:hideMark/>
          </w:tcPr>
          <w:p w14:paraId="466CA45F" w14:textId="17172B27" w:rsidR="005E3B51" w:rsidRPr="006940E1" w:rsidRDefault="005E3B51" w:rsidP="003E51BB">
            <w:pPr>
              <w:tabs>
                <w:tab w:val="left" w:pos="360"/>
              </w:tabs>
              <w:spacing w:before="40" w:after="20"/>
              <w:jc w:val="center"/>
            </w:pPr>
            <w:r w:rsidRPr="006940E1">
              <w:t>R</w:t>
            </w:r>
          </w:p>
        </w:tc>
      </w:tr>
      <w:tr w:rsidR="005E3B51" w14:paraId="318A271A" w14:textId="77777777" w:rsidTr="005E3B51">
        <w:tc>
          <w:tcPr>
            <w:tcW w:w="6858" w:type="dxa"/>
            <w:tcBorders>
              <w:top w:val="single" w:sz="2" w:space="0" w:color="auto"/>
              <w:left w:val="single" w:sz="2" w:space="0" w:color="auto"/>
              <w:bottom w:val="single" w:sz="2" w:space="0" w:color="auto"/>
              <w:right w:val="single" w:sz="2" w:space="0" w:color="auto"/>
            </w:tcBorders>
          </w:tcPr>
          <w:p w14:paraId="17CCC8B9" w14:textId="13579CE0" w:rsidR="005E3B51" w:rsidRPr="006940E1" w:rsidRDefault="005E3B51" w:rsidP="003E51BB">
            <w:pPr>
              <w:tabs>
                <w:tab w:val="left" w:pos="360"/>
                <w:tab w:val="right" w:pos="6660"/>
              </w:tabs>
              <w:spacing w:before="40" w:after="20"/>
            </w:pPr>
            <w:r w:rsidRPr="006940E1">
              <w:t>Date of last contact flag</w:t>
            </w:r>
            <w:r w:rsidRPr="006940E1">
              <w:tab/>
              <w:t xml:space="preserve">(01/01/2010) </w:t>
            </w:r>
          </w:p>
        </w:tc>
        <w:tc>
          <w:tcPr>
            <w:tcW w:w="1080" w:type="dxa"/>
            <w:tcBorders>
              <w:top w:val="single" w:sz="2" w:space="0" w:color="auto"/>
              <w:left w:val="single" w:sz="2" w:space="0" w:color="auto"/>
              <w:bottom w:val="single" w:sz="2" w:space="0" w:color="auto"/>
              <w:right w:val="single" w:sz="2" w:space="0" w:color="auto"/>
            </w:tcBorders>
          </w:tcPr>
          <w:p w14:paraId="263D295D" w14:textId="1AB85DE0" w:rsidR="005E3B51" w:rsidRPr="006940E1" w:rsidRDefault="005E3B51" w:rsidP="003E51BB">
            <w:pPr>
              <w:tabs>
                <w:tab w:val="left" w:pos="360"/>
              </w:tabs>
              <w:spacing w:before="40" w:after="20"/>
              <w:jc w:val="right"/>
            </w:pPr>
            <w:r w:rsidRPr="006940E1">
              <w:t>1751</w:t>
            </w:r>
          </w:p>
        </w:tc>
        <w:tc>
          <w:tcPr>
            <w:tcW w:w="990" w:type="dxa"/>
            <w:tcBorders>
              <w:top w:val="single" w:sz="2" w:space="0" w:color="auto"/>
              <w:left w:val="single" w:sz="2" w:space="0" w:color="auto"/>
              <w:bottom w:val="single" w:sz="2" w:space="0" w:color="auto"/>
              <w:right w:val="single" w:sz="2" w:space="0" w:color="auto"/>
            </w:tcBorders>
          </w:tcPr>
          <w:p w14:paraId="1368AB8E" w14:textId="568C12B1" w:rsidR="005E3B51" w:rsidRPr="006940E1" w:rsidRDefault="005E3B51" w:rsidP="003E51BB">
            <w:pPr>
              <w:tabs>
                <w:tab w:val="left" w:pos="360"/>
              </w:tabs>
              <w:spacing w:before="40" w:after="20"/>
              <w:jc w:val="center"/>
            </w:pPr>
            <w:r w:rsidRPr="006940E1">
              <w:t>R</w:t>
            </w:r>
          </w:p>
        </w:tc>
      </w:tr>
      <w:tr w:rsidR="005E3B51" w14:paraId="6DE267F7" w14:textId="77777777" w:rsidTr="005E3B51">
        <w:tc>
          <w:tcPr>
            <w:tcW w:w="6858" w:type="dxa"/>
            <w:tcBorders>
              <w:top w:val="single" w:sz="2" w:space="0" w:color="auto"/>
              <w:left w:val="single" w:sz="2" w:space="0" w:color="auto"/>
              <w:bottom w:val="single" w:sz="2" w:space="0" w:color="auto"/>
              <w:right w:val="single" w:sz="2" w:space="0" w:color="auto"/>
            </w:tcBorders>
          </w:tcPr>
          <w:p w14:paraId="1C0AD2FC" w14:textId="1A910803" w:rsidR="005E3B51" w:rsidRDefault="005E3B51" w:rsidP="003E51BB">
            <w:pPr>
              <w:tabs>
                <w:tab w:val="left" w:pos="360"/>
                <w:tab w:val="right" w:pos="6660"/>
              </w:tabs>
              <w:spacing w:before="40" w:after="20"/>
            </w:pPr>
            <w:r>
              <w:t>Vital status</w:t>
            </w:r>
          </w:p>
        </w:tc>
        <w:tc>
          <w:tcPr>
            <w:tcW w:w="1080" w:type="dxa"/>
            <w:tcBorders>
              <w:top w:val="single" w:sz="2" w:space="0" w:color="auto"/>
              <w:left w:val="single" w:sz="2" w:space="0" w:color="auto"/>
              <w:bottom w:val="single" w:sz="2" w:space="0" w:color="auto"/>
              <w:right w:val="single" w:sz="2" w:space="0" w:color="auto"/>
            </w:tcBorders>
          </w:tcPr>
          <w:p w14:paraId="664CCC69" w14:textId="4D25F660" w:rsidR="005E3B51" w:rsidRDefault="005E3B51" w:rsidP="003E51BB">
            <w:pPr>
              <w:tabs>
                <w:tab w:val="left" w:pos="360"/>
              </w:tabs>
              <w:spacing w:before="40" w:after="20"/>
              <w:jc w:val="right"/>
            </w:pPr>
            <w:r>
              <w:t>1760</w:t>
            </w:r>
          </w:p>
        </w:tc>
        <w:tc>
          <w:tcPr>
            <w:tcW w:w="990" w:type="dxa"/>
            <w:tcBorders>
              <w:top w:val="single" w:sz="2" w:space="0" w:color="auto"/>
              <w:left w:val="single" w:sz="2" w:space="0" w:color="auto"/>
              <w:bottom w:val="single" w:sz="2" w:space="0" w:color="auto"/>
              <w:right w:val="single" w:sz="2" w:space="0" w:color="auto"/>
            </w:tcBorders>
          </w:tcPr>
          <w:p w14:paraId="2B4AC132" w14:textId="250D5160" w:rsidR="005E3B51" w:rsidRDefault="005E3B51" w:rsidP="003E51BB">
            <w:pPr>
              <w:tabs>
                <w:tab w:val="left" w:pos="360"/>
              </w:tabs>
              <w:spacing w:before="40" w:after="20"/>
              <w:jc w:val="center"/>
            </w:pPr>
            <w:r>
              <w:t>R</w:t>
            </w:r>
          </w:p>
        </w:tc>
      </w:tr>
      <w:tr w:rsidR="005E3B51" w14:paraId="2A96D95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1BB4F8A" w14:textId="56E3C96F" w:rsidR="005E3B51" w:rsidRDefault="005E3B51" w:rsidP="003E51BB">
            <w:pPr>
              <w:tabs>
                <w:tab w:val="left" w:pos="360"/>
                <w:tab w:val="right" w:pos="6660"/>
              </w:tabs>
              <w:spacing w:before="40" w:after="20"/>
            </w:pPr>
            <w:r>
              <w:t>Cancer status (not NPCR-required)</w:t>
            </w:r>
          </w:p>
        </w:tc>
        <w:tc>
          <w:tcPr>
            <w:tcW w:w="1080" w:type="dxa"/>
            <w:tcBorders>
              <w:top w:val="single" w:sz="2" w:space="0" w:color="auto"/>
              <w:left w:val="single" w:sz="2" w:space="0" w:color="auto"/>
              <w:bottom w:val="single" w:sz="2" w:space="0" w:color="auto"/>
              <w:right w:val="single" w:sz="2" w:space="0" w:color="auto"/>
            </w:tcBorders>
          </w:tcPr>
          <w:p w14:paraId="29E72EAF" w14:textId="2F32C828" w:rsidR="005E3B51" w:rsidRDefault="005E3B51" w:rsidP="003E51BB">
            <w:pPr>
              <w:tabs>
                <w:tab w:val="left" w:pos="360"/>
              </w:tabs>
              <w:spacing w:before="40" w:after="20"/>
              <w:jc w:val="right"/>
            </w:pPr>
            <w:r>
              <w:t>1770</w:t>
            </w:r>
          </w:p>
        </w:tc>
        <w:tc>
          <w:tcPr>
            <w:tcW w:w="990" w:type="dxa"/>
            <w:tcBorders>
              <w:top w:val="single" w:sz="2" w:space="0" w:color="auto"/>
              <w:left w:val="single" w:sz="2" w:space="0" w:color="auto"/>
              <w:bottom w:val="single" w:sz="2" w:space="0" w:color="auto"/>
              <w:right w:val="single" w:sz="2" w:space="0" w:color="auto"/>
            </w:tcBorders>
            <w:hideMark/>
          </w:tcPr>
          <w:p w14:paraId="24F6C957" w14:textId="006B1B1F" w:rsidR="005E3B51" w:rsidRDefault="005E3B51" w:rsidP="003E51BB">
            <w:pPr>
              <w:tabs>
                <w:tab w:val="left" w:pos="360"/>
              </w:tabs>
              <w:spacing w:before="40" w:after="20"/>
              <w:jc w:val="center"/>
            </w:pPr>
            <w:r>
              <w:t>R</w:t>
            </w:r>
          </w:p>
        </w:tc>
      </w:tr>
      <w:tr w:rsidR="005E3B51" w14:paraId="5966E11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81B8935" w14:textId="0E00A12F" w:rsidR="005E3B51" w:rsidRDefault="005E3B51" w:rsidP="003E51BB">
            <w:pPr>
              <w:tabs>
                <w:tab w:val="left" w:pos="360"/>
                <w:tab w:val="right" w:pos="6660"/>
              </w:tabs>
              <w:spacing w:before="40" w:after="20"/>
            </w:pPr>
            <w:r>
              <w:t>Follow-up source</w:t>
            </w:r>
          </w:p>
        </w:tc>
        <w:tc>
          <w:tcPr>
            <w:tcW w:w="1080" w:type="dxa"/>
            <w:tcBorders>
              <w:top w:val="single" w:sz="2" w:space="0" w:color="auto"/>
              <w:left w:val="single" w:sz="2" w:space="0" w:color="auto"/>
              <w:bottom w:val="single" w:sz="2" w:space="0" w:color="auto"/>
              <w:right w:val="single" w:sz="2" w:space="0" w:color="auto"/>
            </w:tcBorders>
          </w:tcPr>
          <w:p w14:paraId="536BAA78" w14:textId="7482AA75" w:rsidR="005E3B51" w:rsidRDefault="005E3B51" w:rsidP="003E51BB">
            <w:pPr>
              <w:tabs>
                <w:tab w:val="left" w:pos="360"/>
              </w:tabs>
              <w:spacing w:before="40" w:after="20"/>
              <w:jc w:val="right"/>
            </w:pPr>
            <w:r>
              <w:t>1790</w:t>
            </w:r>
          </w:p>
        </w:tc>
        <w:tc>
          <w:tcPr>
            <w:tcW w:w="990" w:type="dxa"/>
            <w:tcBorders>
              <w:top w:val="single" w:sz="2" w:space="0" w:color="auto"/>
              <w:left w:val="single" w:sz="2" w:space="0" w:color="auto"/>
              <w:bottom w:val="single" w:sz="2" w:space="0" w:color="auto"/>
              <w:right w:val="single" w:sz="2" w:space="0" w:color="auto"/>
            </w:tcBorders>
            <w:hideMark/>
          </w:tcPr>
          <w:p w14:paraId="64778CF1" w14:textId="4192213A" w:rsidR="005E3B51" w:rsidRDefault="005E3B51" w:rsidP="003E51BB">
            <w:pPr>
              <w:tabs>
                <w:tab w:val="left" w:pos="360"/>
              </w:tabs>
              <w:spacing w:before="40" w:after="20"/>
              <w:jc w:val="center"/>
            </w:pPr>
            <w:r>
              <w:t>R*</w:t>
            </w:r>
          </w:p>
        </w:tc>
      </w:tr>
      <w:tr w:rsidR="005E3B51" w14:paraId="37CE13F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AD67D55" w14:textId="23275558" w:rsidR="005E3B51" w:rsidRPr="00C7653E" w:rsidRDefault="005E3B51" w:rsidP="003E51BB">
            <w:pPr>
              <w:pStyle w:val="Footer"/>
              <w:tabs>
                <w:tab w:val="clear" w:pos="4680"/>
                <w:tab w:val="left" w:pos="360"/>
                <w:tab w:val="right" w:pos="6660"/>
              </w:tabs>
              <w:spacing w:before="40" w:after="20"/>
              <w:rPr>
                <w:lang w:val="en-US" w:eastAsia="en-US"/>
              </w:rPr>
            </w:pPr>
            <w:r>
              <w:t>Follow-up source central - for State use only</w:t>
            </w:r>
          </w:p>
        </w:tc>
        <w:tc>
          <w:tcPr>
            <w:tcW w:w="1080" w:type="dxa"/>
            <w:tcBorders>
              <w:top w:val="single" w:sz="2" w:space="0" w:color="auto"/>
              <w:left w:val="single" w:sz="2" w:space="0" w:color="auto"/>
              <w:bottom w:val="single" w:sz="2" w:space="0" w:color="auto"/>
              <w:right w:val="single" w:sz="2" w:space="0" w:color="auto"/>
            </w:tcBorders>
          </w:tcPr>
          <w:p w14:paraId="71930C61" w14:textId="5A2D7756" w:rsidR="005E3B51" w:rsidRDefault="005E3B51" w:rsidP="003E51BB">
            <w:pPr>
              <w:tabs>
                <w:tab w:val="left" w:pos="360"/>
              </w:tabs>
              <w:spacing w:before="40" w:after="20"/>
              <w:jc w:val="right"/>
            </w:pPr>
            <w:r>
              <w:t>1791</w:t>
            </w:r>
          </w:p>
        </w:tc>
        <w:tc>
          <w:tcPr>
            <w:tcW w:w="990" w:type="dxa"/>
            <w:tcBorders>
              <w:top w:val="single" w:sz="2" w:space="0" w:color="auto"/>
              <w:left w:val="single" w:sz="2" w:space="0" w:color="auto"/>
              <w:bottom w:val="single" w:sz="2" w:space="0" w:color="auto"/>
              <w:right w:val="single" w:sz="2" w:space="0" w:color="auto"/>
            </w:tcBorders>
            <w:hideMark/>
          </w:tcPr>
          <w:p w14:paraId="314ED1A9" w14:textId="6C4A37B4" w:rsidR="005E3B51" w:rsidRDefault="005E3B51" w:rsidP="003E51BB">
            <w:pPr>
              <w:tabs>
                <w:tab w:val="left" w:pos="360"/>
              </w:tabs>
              <w:spacing w:before="40" w:after="20"/>
              <w:jc w:val="center"/>
            </w:pPr>
            <w:r>
              <w:t>R</w:t>
            </w:r>
          </w:p>
        </w:tc>
      </w:tr>
      <w:tr w:rsidR="005E3B51" w14:paraId="74E2128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7DFCC54" w14:textId="41541ED5" w:rsidR="005E3B51" w:rsidRPr="005E51F3" w:rsidRDefault="005E3B51" w:rsidP="003E51BB">
            <w:pPr>
              <w:tabs>
                <w:tab w:val="left" w:pos="360"/>
                <w:tab w:val="right" w:pos="6660"/>
              </w:tabs>
              <w:spacing w:before="40" w:after="20"/>
              <w:rPr>
                <w:highlight w:val="lightGray"/>
              </w:rPr>
            </w:pPr>
            <w:r>
              <w:t xml:space="preserve">Cause of death </w:t>
            </w:r>
            <w:r>
              <w:rPr>
                <w:sz w:val="18"/>
              </w:rPr>
              <w:t>(Updated by Death Clearance procedures)</w:t>
            </w:r>
          </w:p>
        </w:tc>
        <w:tc>
          <w:tcPr>
            <w:tcW w:w="1080" w:type="dxa"/>
            <w:tcBorders>
              <w:top w:val="single" w:sz="2" w:space="0" w:color="auto"/>
              <w:left w:val="single" w:sz="2" w:space="0" w:color="auto"/>
              <w:bottom w:val="single" w:sz="2" w:space="0" w:color="auto"/>
              <w:right w:val="single" w:sz="2" w:space="0" w:color="auto"/>
            </w:tcBorders>
          </w:tcPr>
          <w:p w14:paraId="5FAEB32A" w14:textId="647DEF65" w:rsidR="005E3B51" w:rsidRPr="005E51F3" w:rsidRDefault="005E3B51" w:rsidP="003E51BB">
            <w:pPr>
              <w:tabs>
                <w:tab w:val="left" w:pos="360"/>
              </w:tabs>
              <w:spacing w:before="40" w:after="20"/>
              <w:jc w:val="right"/>
              <w:rPr>
                <w:highlight w:val="lightGray"/>
              </w:rPr>
            </w:pPr>
            <w:r>
              <w:t>1910</w:t>
            </w:r>
          </w:p>
        </w:tc>
        <w:tc>
          <w:tcPr>
            <w:tcW w:w="990" w:type="dxa"/>
            <w:tcBorders>
              <w:top w:val="single" w:sz="2" w:space="0" w:color="auto"/>
              <w:left w:val="single" w:sz="2" w:space="0" w:color="auto"/>
              <w:bottom w:val="single" w:sz="2" w:space="0" w:color="auto"/>
              <w:right w:val="single" w:sz="2" w:space="0" w:color="auto"/>
            </w:tcBorders>
            <w:hideMark/>
          </w:tcPr>
          <w:p w14:paraId="4C1C4DD0" w14:textId="52376A54" w:rsidR="005E3B51" w:rsidRPr="005E51F3" w:rsidRDefault="005E3B51" w:rsidP="003E51BB">
            <w:pPr>
              <w:tabs>
                <w:tab w:val="left" w:pos="360"/>
              </w:tabs>
              <w:spacing w:before="40" w:after="20"/>
              <w:jc w:val="center"/>
              <w:rPr>
                <w:highlight w:val="lightGray"/>
              </w:rPr>
            </w:pPr>
            <w:r>
              <w:t>R</w:t>
            </w:r>
          </w:p>
        </w:tc>
      </w:tr>
      <w:tr w:rsidR="005E3B51" w14:paraId="07D929F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FEEC44E" w14:textId="48CD46EF" w:rsidR="005E3B51" w:rsidRDefault="005E3B51" w:rsidP="003E51BB">
            <w:pPr>
              <w:tabs>
                <w:tab w:val="left" w:pos="360"/>
                <w:tab w:val="right" w:pos="6660"/>
              </w:tabs>
              <w:spacing w:before="40" w:after="20"/>
            </w:pPr>
            <w:r>
              <w:t>ICD revision number (for cause of death)</w:t>
            </w:r>
          </w:p>
        </w:tc>
        <w:tc>
          <w:tcPr>
            <w:tcW w:w="1080" w:type="dxa"/>
            <w:tcBorders>
              <w:top w:val="single" w:sz="2" w:space="0" w:color="auto"/>
              <w:left w:val="single" w:sz="2" w:space="0" w:color="auto"/>
              <w:bottom w:val="single" w:sz="2" w:space="0" w:color="auto"/>
              <w:right w:val="single" w:sz="2" w:space="0" w:color="auto"/>
            </w:tcBorders>
          </w:tcPr>
          <w:p w14:paraId="25ED9B69" w14:textId="2631B4B0" w:rsidR="005E3B51" w:rsidRDefault="005E3B51" w:rsidP="003E51BB">
            <w:pPr>
              <w:tabs>
                <w:tab w:val="left" w:pos="360"/>
              </w:tabs>
              <w:spacing w:before="40" w:after="20"/>
              <w:jc w:val="right"/>
            </w:pPr>
            <w:r>
              <w:t>1920</w:t>
            </w:r>
          </w:p>
        </w:tc>
        <w:tc>
          <w:tcPr>
            <w:tcW w:w="990" w:type="dxa"/>
            <w:tcBorders>
              <w:top w:val="single" w:sz="2" w:space="0" w:color="auto"/>
              <w:left w:val="single" w:sz="2" w:space="0" w:color="auto"/>
              <w:bottom w:val="single" w:sz="2" w:space="0" w:color="auto"/>
              <w:right w:val="single" w:sz="2" w:space="0" w:color="auto"/>
            </w:tcBorders>
            <w:hideMark/>
          </w:tcPr>
          <w:p w14:paraId="276FD207" w14:textId="444F3E09" w:rsidR="005E3B51" w:rsidRDefault="005E3B51" w:rsidP="003E51BB">
            <w:pPr>
              <w:tabs>
                <w:tab w:val="left" w:pos="360"/>
              </w:tabs>
              <w:spacing w:before="40" w:after="20"/>
              <w:jc w:val="center"/>
            </w:pPr>
            <w:r>
              <w:t>R</w:t>
            </w:r>
          </w:p>
        </w:tc>
      </w:tr>
      <w:tr w:rsidR="005E3B51" w14:paraId="1E53E2F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12ABC66" w14:textId="70C06DB8" w:rsidR="005E3B51" w:rsidRDefault="005E3B51" w:rsidP="003E51BB">
            <w:pPr>
              <w:tabs>
                <w:tab w:val="left" w:pos="360"/>
                <w:tab w:val="right" w:pos="6660"/>
              </w:tabs>
              <w:spacing w:before="40" w:after="20"/>
            </w:pPr>
            <w:r>
              <w:t xml:space="preserve">Place of death </w:t>
            </w:r>
            <w:r>
              <w:rPr>
                <w:sz w:val="18"/>
              </w:rPr>
              <w:t>(Updated by Death Clearance procedures)</w:t>
            </w:r>
          </w:p>
        </w:tc>
        <w:tc>
          <w:tcPr>
            <w:tcW w:w="1080" w:type="dxa"/>
            <w:tcBorders>
              <w:top w:val="single" w:sz="2" w:space="0" w:color="auto"/>
              <w:left w:val="single" w:sz="2" w:space="0" w:color="auto"/>
              <w:bottom w:val="single" w:sz="2" w:space="0" w:color="auto"/>
              <w:right w:val="single" w:sz="2" w:space="0" w:color="auto"/>
            </w:tcBorders>
          </w:tcPr>
          <w:p w14:paraId="4F8A5139" w14:textId="67BCAAA8" w:rsidR="005E3B51" w:rsidRDefault="005E3B51" w:rsidP="003E51BB">
            <w:pPr>
              <w:tabs>
                <w:tab w:val="left" w:pos="360"/>
              </w:tabs>
              <w:spacing w:before="40" w:after="20"/>
              <w:jc w:val="right"/>
            </w:pPr>
            <w:r>
              <w:t>1940</w:t>
            </w:r>
          </w:p>
        </w:tc>
        <w:tc>
          <w:tcPr>
            <w:tcW w:w="990" w:type="dxa"/>
            <w:tcBorders>
              <w:top w:val="single" w:sz="2" w:space="0" w:color="auto"/>
              <w:left w:val="single" w:sz="2" w:space="0" w:color="auto"/>
              <w:bottom w:val="single" w:sz="2" w:space="0" w:color="auto"/>
              <w:right w:val="single" w:sz="2" w:space="0" w:color="auto"/>
            </w:tcBorders>
            <w:hideMark/>
          </w:tcPr>
          <w:p w14:paraId="085ACC14" w14:textId="34CFC7C6" w:rsidR="005E3B51" w:rsidRDefault="005E3B51" w:rsidP="003E51BB">
            <w:pPr>
              <w:tabs>
                <w:tab w:val="left" w:pos="360"/>
              </w:tabs>
              <w:spacing w:before="40" w:after="20"/>
              <w:jc w:val="center"/>
            </w:pPr>
            <w:r>
              <w:t>RH</w:t>
            </w:r>
          </w:p>
        </w:tc>
      </w:tr>
      <w:tr w:rsidR="005E3B51" w14:paraId="1F51AF7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3373DC8" w14:textId="1BEAEF76" w:rsidR="005E3B51" w:rsidRDefault="005E3B51" w:rsidP="003E51BB">
            <w:pPr>
              <w:tabs>
                <w:tab w:val="left" w:pos="360"/>
                <w:tab w:val="right" w:pos="6660"/>
              </w:tabs>
              <w:spacing w:before="40" w:after="20"/>
            </w:pPr>
            <w:r>
              <w:t xml:space="preserve">Place of death – State </w:t>
            </w:r>
            <w:r>
              <w:rPr>
                <w:sz w:val="18"/>
              </w:rPr>
              <w:t>(Updated by Death Clearance procedures)</w:t>
            </w:r>
            <w:r>
              <w:rPr>
                <w:sz w:val="18"/>
              </w:rPr>
              <w:tab/>
              <w:t>(01/01/2013)</w:t>
            </w:r>
          </w:p>
        </w:tc>
        <w:tc>
          <w:tcPr>
            <w:tcW w:w="1080" w:type="dxa"/>
            <w:tcBorders>
              <w:top w:val="single" w:sz="2" w:space="0" w:color="auto"/>
              <w:left w:val="single" w:sz="2" w:space="0" w:color="auto"/>
              <w:bottom w:val="single" w:sz="2" w:space="0" w:color="auto"/>
              <w:right w:val="single" w:sz="2" w:space="0" w:color="auto"/>
            </w:tcBorders>
          </w:tcPr>
          <w:p w14:paraId="4949D488" w14:textId="28DFC864" w:rsidR="005E3B51" w:rsidRDefault="005E3B51" w:rsidP="003E51BB">
            <w:pPr>
              <w:tabs>
                <w:tab w:val="left" w:pos="360"/>
              </w:tabs>
              <w:spacing w:before="40" w:after="20"/>
              <w:jc w:val="right"/>
            </w:pPr>
            <w:r>
              <w:t>1942</w:t>
            </w:r>
          </w:p>
        </w:tc>
        <w:tc>
          <w:tcPr>
            <w:tcW w:w="990" w:type="dxa"/>
            <w:tcBorders>
              <w:top w:val="single" w:sz="2" w:space="0" w:color="auto"/>
              <w:left w:val="single" w:sz="2" w:space="0" w:color="auto"/>
              <w:bottom w:val="single" w:sz="2" w:space="0" w:color="auto"/>
              <w:right w:val="single" w:sz="2" w:space="0" w:color="auto"/>
            </w:tcBorders>
            <w:hideMark/>
          </w:tcPr>
          <w:p w14:paraId="306B4C0F" w14:textId="179B9F7C" w:rsidR="005E3B51" w:rsidRDefault="005E3B51" w:rsidP="003E51BB">
            <w:pPr>
              <w:tabs>
                <w:tab w:val="left" w:pos="360"/>
              </w:tabs>
              <w:spacing w:before="40" w:after="20"/>
              <w:jc w:val="center"/>
            </w:pPr>
            <w:r>
              <w:t>R</w:t>
            </w:r>
          </w:p>
        </w:tc>
      </w:tr>
      <w:tr w:rsidR="005E3B51" w14:paraId="4B38775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BC473A5" w14:textId="28BE057C" w:rsidR="005E3B51" w:rsidRDefault="005E3B51" w:rsidP="003E51BB">
            <w:pPr>
              <w:tabs>
                <w:tab w:val="left" w:pos="360"/>
                <w:tab w:val="right" w:pos="6660"/>
              </w:tabs>
              <w:spacing w:before="40" w:after="20"/>
            </w:pPr>
            <w:r>
              <w:t>Place of death  –</w:t>
            </w:r>
            <w:r>
              <w:rPr>
                <w:sz w:val="18"/>
              </w:rPr>
              <w:t xml:space="preserve"> </w:t>
            </w:r>
            <w:r w:rsidRPr="00D2376F">
              <w:t>Country</w:t>
            </w:r>
            <w:r>
              <w:rPr>
                <w:sz w:val="18"/>
              </w:rPr>
              <w:t xml:space="preserve"> (Updated by Death Clearance procedures)</w:t>
            </w:r>
            <w:r>
              <w:rPr>
                <w:sz w:val="18"/>
              </w:rPr>
              <w:tab/>
              <w:t>(01/01/2013)</w:t>
            </w:r>
          </w:p>
        </w:tc>
        <w:tc>
          <w:tcPr>
            <w:tcW w:w="1080" w:type="dxa"/>
            <w:tcBorders>
              <w:top w:val="single" w:sz="2" w:space="0" w:color="auto"/>
              <w:left w:val="single" w:sz="2" w:space="0" w:color="auto"/>
              <w:bottom w:val="single" w:sz="2" w:space="0" w:color="auto"/>
              <w:right w:val="single" w:sz="2" w:space="0" w:color="auto"/>
            </w:tcBorders>
          </w:tcPr>
          <w:p w14:paraId="5A954281" w14:textId="1C9DD504" w:rsidR="005E3B51" w:rsidRDefault="005E3B51" w:rsidP="003E51BB">
            <w:pPr>
              <w:tabs>
                <w:tab w:val="left" w:pos="360"/>
              </w:tabs>
              <w:spacing w:before="40" w:after="20"/>
              <w:jc w:val="right"/>
            </w:pPr>
            <w:r>
              <w:t>1944</w:t>
            </w:r>
          </w:p>
        </w:tc>
        <w:tc>
          <w:tcPr>
            <w:tcW w:w="990" w:type="dxa"/>
            <w:tcBorders>
              <w:top w:val="single" w:sz="2" w:space="0" w:color="auto"/>
              <w:left w:val="single" w:sz="2" w:space="0" w:color="auto"/>
              <w:bottom w:val="single" w:sz="2" w:space="0" w:color="auto"/>
              <w:right w:val="single" w:sz="2" w:space="0" w:color="auto"/>
            </w:tcBorders>
            <w:hideMark/>
          </w:tcPr>
          <w:p w14:paraId="2B25263B" w14:textId="55A4C527" w:rsidR="005E3B51" w:rsidRDefault="005E3B51" w:rsidP="003E51BB">
            <w:pPr>
              <w:tabs>
                <w:tab w:val="left" w:pos="360"/>
              </w:tabs>
              <w:spacing w:before="40" w:after="20"/>
              <w:jc w:val="center"/>
            </w:pPr>
            <w:r>
              <w:t>R*</w:t>
            </w:r>
          </w:p>
        </w:tc>
      </w:tr>
      <w:tr w:rsidR="005E3B51" w14:paraId="21D033B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046BFCF" w14:textId="16DCAC59" w:rsidR="005E3B51" w:rsidRDefault="005E3B51" w:rsidP="003E51BB">
            <w:pPr>
              <w:tabs>
                <w:tab w:val="left" w:pos="360"/>
                <w:tab w:val="right" w:pos="6660"/>
              </w:tabs>
              <w:spacing w:before="40" w:after="20"/>
            </w:pPr>
            <w:r>
              <w:t>Over-ride Site/TNM-StgGrp</w:t>
            </w:r>
            <w:r>
              <w:tab/>
              <w:t>(01/01/2015)</w:t>
            </w:r>
          </w:p>
        </w:tc>
        <w:tc>
          <w:tcPr>
            <w:tcW w:w="1080" w:type="dxa"/>
            <w:tcBorders>
              <w:top w:val="single" w:sz="2" w:space="0" w:color="auto"/>
              <w:left w:val="single" w:sz="2" w:space="0" w:color="auto"/>
              <w:bottom w:val="single" w:sz="2" w:space="0" w:color="auto"/>
              <w:right w:val="single" w:sz="2" w:space="0" w:color="auto"/>
            </w:tcBorders>
          </w:tcPr>
          <w:p w14:paraId="4539506D" w14:textId="05E808D6" w:rsidR="005E3B51" w:rsidRDefault="005E3B51" w:rsidP="003E51BB">
            <w:pPr>
              <w:tabs>
                <w:tab w:val="left" w:pos="360"/>
              </w:tabs>
              <w:spacing w:before="40" w:after="20"/>
              <w:jc w:val="right"/>
            </w:pPr>
            <w:r>
              <w:t>1989</w:t>
            </w:r>
          </w:p>
        </w:tc>
        <w:tc>
          <w:tcPr>
            <w:tcW w:w="990" w:type="dxa"/>
            <w:tcBorders>
              <w:top w:val="single" w:sz="2" w:space="0" w:color="auto"/>
              <w:left w:val="single" w:sz="2" w:space="0" w:color="auto"/>
              <w:bottom w:val="single" w:sz="2" w:space="0" w:color="auto"/>
              <w:right w:val="single" w:sz="2" w:space="0" w:color="auto"/>
            </w:tcBorders>
            <w:hideMark/>
          </w:tcPr>
          <w:p w14:paraId="42CF3279" w14:textId="09DDC150" w:rsidR="005E3B51" w:rsidRDefault="005E3B51" w:rsidP="003E51BB">
            <w:pPr>
              <w:tabs>
                <w:tab w:val="left" w:pos="360"/>
              </w:tabs>
              <w:spacing w:before="40" w:after="20"/>
              <w:jc w:val="center"/>
            </w:pPr>
            <w:r>
              <w:t>R</w:t>
            </w:r>
          </w:p>
        </w:tc>
      </w:tr>
      <w:tr w:rsidR="005E3B51" w14:paraId="0AD4B8E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B5D7CBA" w14:textId="10889331" w:rsidR="005E3B51" w:rsidRDefault="005E3B51" w:rsidP="003E51BB">
            <w:pPr>
              <w:tabs>
                <w:tab w:val="left" w:pos="360"/>
                <w:tab w:val="right" w:pos="6660"/>
              </w:tabs>
              <w:spacing w:before="40" w:after="20"/>
            </w:pPr>
            <w:r>
              <w:t>Over-ride Age/Site/Morph</w:t>
            </w:r>
          </w:p>
        </w:tc>
        <w:tc>
          <w:tcPr>
            <w:tcW w:w="1080" w:type="dxa"/>
            <w:tcBorders>
              <w:top w:val="single" w:sz="2" w:space="0" w:color="auto"/>
              <w:left w:val="single" w:sz="2" w:space="0" w:color="auto"/>
              <w:bottom w:val="single" w:sz="2" w:space="0" w:color="auto"/>
              <w:right w:val="single" w:sz="2" w:space="0" w:color="auto"/>
            </w:tcBorders>
          </w:tcPr>
          <w:p w14:paraId="5C86C5B5" w14:textId="673425EE" w:rsidR="005E3B51" w:rsidRDefault="005E3B51" w:rsidP="003E51BB">
            <w:pPr>
              <w:tabs>
                <w:tab w:val="left" w:pos="360"/>
              </w:tabs>
              <w:spacing w:before="40" w:after="20"/>
              <w:jc w:val="right"/>
            </w:pPr>
            <w:r>
              <w:t>1990</w:t>
            </w:r>
          </w:p>
        </w:tc>
        <w:tc>
          <w:tcPr>
            <w:tcW w:w="990" w:type="dxa"/>
            <w:tcBorders>
              <w:top w:val="single" w:sz="2" w:space="0" w:color="auto"/>
              <w:left w:val="single" w:sz="2" w:space="0" w:color="auto"/>
              <w:bottom w:val="single" w:sz="2" w:space="0" w:color="auto"/>
              <w:right w:val="single" w:sz="2" w:space="0" w:color="auto"/>
            </w:tcBorders>
            <w:hideMark/>
          </w:tcPr>
          <w:p w14:paraId="395B9E4D" w14:textId="53A344D9" w:rsidR="005E3B51" w:rsidRDefault="005E3B51" w:rsidP="003E51BB">
            <w:pPr>
              <w:tabs>
                <w:tab w:val="left" w:pos="360"/>
              </w:tabs>
              <w:spacing w:before="40" w:after="20"/>
              <w:jc w:val="center"/>
            </w:pPr>
            <w:r>
              <w:t>R</w:t>
            </w:r>
          </w:p>
        </w:tc>
      </w:tr>
      <w:tr w:rsidR="005E3B51" w14:paraId="5D41A01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DC55F77" w14:textId="2841D36A" w:rsidR="005E3B51" w:rsidRDefault="005E3B51" w:rsidP="003E51BB">
            <w:pPr>
              <w:tabs>
                <w:tab w:val="left" w:pos="360"/>
                <w:tab w:val="right" w:pos="6660"/>
              </w:tabs>
              <w:spacing w:before="40" w:after="20"/>
            </w:pPr>
            <w:r>
              <w:t>Over-ride TNM Stage</w:t>
            </w:r>
          </w:p>
        </w:tc>
        <w:tc>
          <w:tcPr>
            <w:tcW w:w="1080" w:type="dxa"/>
            <w:tcBorders>
              <w:top w:val="single" w:sz="2" w:space="0" w:color="auto"/>
              <w:left w:val="single" w:sz="2" w:space="0" w:color="auto"/>
              <w:bottom w:val="single" w:sz="2" w:space="0" w:color="auto"/>
              <w:right w:val="single" w:sz="2" w:space="0" w:color="auto"/>
            </w:tcBorders>
          </w:tcPr>
          <w:p w14:paraId="37EC15E6" w14:textId="586CB013" w:rsidR="005E3B51" w:rsidRDefault="005E3B51" w:rsidP="003E51BB">
            <w:pPr>
              <w:tabs>
                <w:tab w:val="left" w:pos="360"/>
              </w:tabs>
              <w:spacing w:before="40" w:after="20"/>
              <w:jc w:val="right"/>
            </w:pPr>
            <w:r>
              <w:t>1992</w:t>
            </w:r>
          </w:p>
        </w:tc>
        <w:tc>
          <w:tcPr>
            <w:tcW w:w="990" w:type="dxa"/>
            <w:tcBorders>
              <w:top w:val="single" w:sz="2" w:space="0" w:color="auto"/>
              <w:left w:val="single" w:sz="2" w:space="0" w:color="auto"/>
              <w:bottom w:val="single" w:sz="2" w:space="0" w:color="auto"/>
              <w:right w:val="single" w:sz="2" w:space="0" w:color="auto"/>
            </w:tcBorders>
            <w:hideMark/>
          </w:tcPr>
          <w:p w14:paraId="7710DED6" w14:textId="408667F6" w:rsidR="005E3B51" w:rsidRDefault="005E3B51" w:rsidP="003E51BB">
            <w:pPr>
              <w:tabs>
                <w:tab w:val="left" w:pos="360"/>
              </w:tabs>
              <w:spacing w:before="40" w:after="20"/>
              <w:jc w:val="center"/>
            </w:pPr>
            <w:r>
              <w:t>R</w:t>
            </w:r>
          </w:p>
        </w:tc>
      </w:tr>
      <w:tr w:rsidR="005E3B51" w14:paraId="22BEA222" w14:textId="77777777" w:rsidTr="005E3B51">
        <w:tc>
          <w:tcPr>
            <w:tcW w:w="6858" w:type="dxa"/>
            <w:tcBorders>
              <w:top w:val="single" w:sz="2" w:space="0" w:color="auto"/>
              <w:left w:val="single" w:sz="2" w:space="0" w:color="auto"/>
              <w:bottom w:val="single" w:sz="2" w:space="0" w:color="auto"/>
              <w:right w:val="single" w:sz="2" w:space="0" w:color="auto"/>
            </w:tcBorders>
          </w:tcPr>
          <w:p w14:paraId="39A879CA" w14:textId="17B835C2" w:rsidR="005E3B51" w:rsidRDefault="005E3B51" w:rsidP="003E51BB">
            <w:pPr>
              <w:tabs>
                <w:tab w:val="left" w:pos="360"/>
                <w:tab w:val="right" w:pos="6660"/>
              </w:tabs>
              <w:spacing w:before="40" w:after="20"/>
            </w:pPr>
            <w:r>
              <w:t>Over-ride TNM Tis</w:t>
            </w:r>
          </w:p>
        </w:tc>
        <w:tc>
          <w:tcPr>
            <w:tcW w:w="1080" w:type="dxa"/>
            <w:tcBorders>
              <w:top w:val="single" w:sz="2" w:space="0" w:color="auto"/>
              <w:left w:val="single" w:sz="2" w:space="0" w:color="auto"/>
              <w:bottom w:val="single" w:sz="2" w:space="0" w:color="auto"/>
              <w:right w:val="single" w:sz="2" w:space="0" w:color="auto"/>
            </w:tcBorders>
          </w:tcPr>
          <w:p w14:paraId="0F54FA86" w14:textId="59EAE772" w:rsidR="005E3B51" w:rsidRDefault="005E3B51" w:rsidP="003E51BB">
            <w:pPr>
              <w:tabs>
                <w:tab w:val="left" w:pos="360"/>
              </w:tabs>
              <w:spacing w:before="40" w:after="20"/>
              <w:jc w:val="right"/>
            </w:pPr>
            <w:r>
              <w:t>1993</w:t>
            </w:r>
          </w:p>
        </w:tc>
        <w:tc>
          <w:tcPr>
            <w:tcW w:w="990" w:type="dxa"/>
            <w:tcBorders>
              <w:top w:val="single" w:sz="2" w:space="0" w:color="auto"/>
              <w:left w:val="single" w:sz="2" w:space="0" w:color="auto"/>
              <w:bottom w:val="single" w:sz="2" w:space="0" w:color="auto"/>
              <w:right w:val="single" w:sz="2" w:space="0" w:color="auto"/>
            </w:tcBorders>
          </w:tcPr>
          <w:p w14:paraId="4A1BACBD" w14:textId="45A9FE71" w:rsidR="005E3B51" w:rsidRDefault="005E3B51" w:rsidP="003E51BB">
            <w:pPr>
              <w:tabs>
                <w:tab w:val="left" w:pos="360"/>
              </w:tabs>
              <w:spacing w:before="40" w:after="20"/>
              <w:jc w:val="center"/>
            </w:pPr>
            <w:r>
              <w:t>R</w:t>
            </w:r>
          </w:p>
        </w:tc>
      </w:tr>
      <w:tr w:rsidR="005E3B51" w14:paraId="505FDCE8" w14:textId="77777777" w:rsidTr="005E3B51">
        <w:tc>
          <w:tcPr>
            <w:tcW w:w="6858" w:type="dxa"/>
            <w:tcBorders>
              <w:top w:val="single" w:sz="2" w:space="0" w:color="auto"/>
              <w:left w:val="single" w:sz="2" w:space="0" w:color="auto"/>
              <w:bottom w:val="single" w:sz="2" w:space="0" w:color="auto"/>
              <w:right w:val="single" w:sz="2" w:space="0" w:color="auto"/>
            </w:tcBorders>
          </w:tcPr>
          <w:p w14:paraId="065EB32B" w14:textId="13872B55" w:rsidR="005E3B51" w:rsidRDefault="005E3B51" w:rsidP="003E51BB">
            <w:pPr>
              <w:tabs>
                <w:tab w:val="left" w:pos="360"/>
                <w:tab w:val="right" w:pos="6660"/>
              </w:tabs>
              <w:spacing w:before="40" w:after="20"/>
            </w:pPr>
            <w:r>
              <w:t>Over-ride SeqNo/DxConf</w:t>
            </w:r>
          </w:p>
        </w:tc>
        <w:tc>
          <w:tcPr>
            <w:tcW w:w="1080" w:type="dxa"/>
            <w:tcBorders>
              <w:top w:val="single" w:sz="2" w:space="0" w:color="auto"/>
              <w:left w:val="single" w:sz="2" w:space="0" w:color="auto"/>
              <w:bottom w:val="single" w:sz="2" w:space="0" w:color="auto"/>
              <w:right w:val="single" w:sz="2" w:space="0" w:color="auto"/>
            </w:tcBorders>
          </w:tcPr>
          <w:p w14:paraId="7A0C30AA" w14:textId="725E7F1F" w:rsidR="005E3B51" w:rsidRDefault="005E3B51" w:rsidP="003E51BB">
            <w:pPr>
              <w:tabs>
                <w:tab w:val="left" w:pos="360"/>
              </w:tabs>
              <w:spacing w:before="40" w:after="20"/>
              <w:jc w:val="right"/>
            </w:pPr>
            <w:r>
              <w:t>2000</w:t>
            </w:r>
          </w:p>
        </w:tc>
        <w:tc>
          <w:tcPr>
            <w:tcW w:w="990" w:type="dxa"/>
            <w:tcBorders>
              <w:top w:val="single" w:sz="2" w:space="0" w:color="auto"/>
              <w:left w:val="single" w:sz="2" w:space="0" w:color="auto"/>
              <w:bottom w:val="single" w:sz="2" w:space="0" w:color="auto"/>
              <w:right w:val="single" w:sz="2" w:space="0" w:color="auto"/>
            </w:tcBorders>
          </w:tcPr>
          <w:p w14:paraId="40B3E4DE" w14:textId="5BB6001F" w:rsidR="005E3B51" w:rsidRDefault="005E3B51" w:rsidP="003E51BB">
            <w:pPr>
              <w:tabs>
                <w:tab w:val="left" w:pos="360"/>
              </w:tabs>
              <w:spacing w:before="40" w:after="20"/>
              <w:jc w:val="center"/>
            </w:pPr>
            <w:r>
              <w:t>R</w:t>
            </w:r>
          </w:p>
        </w:tc>
      </w:tr>
      <w:tr w:rsidR="005E3B51" w14:paraId="2A67477B" w14:textId="77777777" w:rsidTr="005E3B51">
        <w:tc>
          <w:tcPr>
            <w:tcW w:w="6858" w:type="dxa"/>
            <w:tcBorders>
              <w:top w:val="single" w:sz="2" w:space="0" w:color="auto"/>
              <w:left w:val="single" w:sz="2" w:space="0" w:color="auto"/>
              <w:bottom w:val="single" w:sz="2" w:space="0" w:color="auto"/>
              <w:right w:val="single" w:sz="2" w:space="0" w:color="auto"/>
            </w:tcBorders>
          </w:tcPr>
          <w:p w14:paraId="08AA9C55" w14:textId="691D7AC3" w:rsidR="005E3B51" w:rsidRDefault="005E3B51" w:rsidP="003E51BB">
            <w:pPr>
              <w:tabs>
                <w:tab w:val="left" w:pos="360"/>
                <w:tab w:val="right" w:pos="6660"/>
              </w:tabs>
              <w:spacing w:before="40" w:after="20"/>
            </w:pPr>
            <w:r>
              <w:t>Over-ride Site/Lat/SeqNo</w:t>
            </w:r>
          </w:p>
        </w:tc>
        <w:tc>
          <w:tcPr>
            <w:tcW w:w="1080" w:type="dxa"/>
            <w:tcBorders>
              <w:top w:val="single" w:sz="2" w:space="0" w:color="auto"/>
              <w:left w:val="single" w:sz="2" w:space="0" w:color="auto"/>
              <w:bottom w:val="single" w:sz="2" w:space="0" w:color="auto"/>
              <w:right w:val="single" w:sz="2" w:space="0" w:color="auto"/>
            </w:tcBorders>
          </w:tcPr>
          <w:p w14:paraId="143C1983" w14:textId="0C5A55F8" w:rsidR="005E3B51" w:rsidRDefault="005E3B51" w:rsidP="003E51BB">
            <w:pPr>
              <w:tabs>
                <w:tab w:val="left" w:pos="360"/>
              </w:tabs>
              <w:spacing w:before="40" w:after="20"/>
              <w:jc w:val="right"/>
            </w:pPr>
            <w:r>
              <w:t>2010</w:t>
            </w:r>
          </w:p>
        </w:tc>
        <w:tc>
          <w:tcPr>
            <w:tcW w:w="990" w:type="dxa"/>
            <w:tcBorders>
              <w:top w:val="single" w:sz="2" w:space="0" w:color="auto"/>
              <w:left w:val="single" w:sz="2" w:space="0" w:color="auto"/>
              <w:bottom w:val="single" w:sz="2" w:space="0" w:color="auto"/>
              <w:right w:val="single" w:sz="2" w:space="0" w:color="auto"/>
            </w:tcBorders>
          </w:tcPr>
          <w:p w14:paraId="60AB65A5" w14:textId="31A4B9BF" w:rsidR="005E3B51" w:rsidRDefault="005E3B51" w:rsidP="003E51BB">
            <w:pPr>
              <w:tabs>
                <w:tab w:val="left" w:pos="360"/>
              </w:tabs>
              <w:spacing w:before="40" w:after="20"/>
              <w:jc w:val="center"/>
            </w:pPr>
            <w:r>
              <w:t>R</w:t>
            </w:r>
          </w:p>
        </w:tc>
      </w:tr>
      <w:tr w:rsidR="005E3B51" w14:paraId="76EE374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72DF9AC" w14:textId="3E268E55" w:rsidR="005E3B51" w:rsidRDefault="005E3B51" w:rsidP="003E51BB">
            <w:pPr>
              <w:tabs>
                <w:tab w:val="left" w:pos="360"/>
                <w:tab w:val="right" w:pos="6660"/>
              </w:tabs>
              <w:spacing w:before="40" w:after="20"/>
            </w:pPr>
            <w:r>
              <w:t>Over-ride Surg/DxConf</w:t>
            </w:r>
          </w:p>
        </w:tc>
        <w:tc>
          <w:tcPr>
            <w:tcW w:w="1080" w:type="dxa"/>
            <w:tcBorders>
              <w:top w:val="single" w:sz="2" w:space="0" w:color="auto"/>
              <w:left w:val="single" w:sz="2" w:space="0" w:color="auto"/>
              <w:bottom w:val="single" w:sz="2" w:space="0" w:color="auto"/>
              <w:right w:val="single" w:sz="2" w:space="0" w:color="auto"/>
            </w:tcBorders>
          </w:tcPr>
          <w:p w14:paraId="19D019F9" w14:textId="7362012B" w:rsidR="005E3B51" w:rsidRDefault="005E3B51" w:rsidP="003E51BB">
            <w:pPr>
              <w:tabs>
                <w:tab w:val="left" w:pos="360"/>
              </w:tabs>
              <w:spacing w:before="40" w:after="20"/>
              <w:jc w:val="right"/>
            </w:pPr>
            <w:r>
              <w:t>2020</w:t>
            </w:r>
          </w:p>
        </w:tc>
        <w:tc>
          <w:tcPr>
            <w:tcW w:w="990" w:type="dxa"/>
            <w:tcBorders>
              <w:top w:val="single" w:sz="2" w:space="0" w:color="auto"/>
              <w:left w:val="single" w:sz="2" w:space="0" w:color="auto"/>
              <w:bottom w:val="single" w:sz="2" w:space="0" w:color="auto"/>
              <w:right w:val="single" w:sz="2" w:space="0" w:color="auto"/>
            </w:tcBorders>
            <w:hideMark/>
          </w:tcPr>
          <w:p w14:paraId="5F811ACE" w14:textId="0505CE2A" w:rsidR="005E3B51" w:rsidRDefault="005E3B51" w:rsidP="003E51BB">
            <w:pPr>
              <w:tabs>
                <w:tab w:val="left" w:pos="360"/>
              </w:tabs>
              <w:spacing w:before="40" w:after="20"/>
              <w:jc w:val="center"/>
            </w:pPr>
            <w:r>
              <w:t>R</w:t>
            </w:r>
          </w:p>
        </w:tc>
      </w:tr>
      <w:tr w:rsidR="005E3B51" w14:paraId="262AEAB6" w14:textId="77777777" w:rsidTr="005E3B51">
        <w:tc>
          <w:tcPr>
            <w:tcW w:w="6858" w:type="dxa"/>
            <w:tcBorders>
              <w:top w:val="single" w:sz="2" w:space="0" w:color="auto"/>
              <w:left w:val="single" w:sz="2" w:space="0" w:color="auto"/>
              <w:bottom w:val="single" w:sz="2" w:space="0" w:color="auto"/>
              <w:right w:val="single" w:sz="2" w:space="0" w:color="auto"/>
            </w:tcBorders>
          </w:tcPr>
          <w:p w14:paraId="2BCAEACB" w14:textId="2D31BB73" w:rsidR="005E3B51" w:rsidRDefault="005E3B51" w:rsidP="003E51BB">
            <w:pPr>
              <w:tabs>
                <w:tab w:val="left" w:pos="360"/>
                <w:tab w:val="right" w:pos="6660"/>
              </w:tabs>
              <w:spacing w:before="40" w:after="20"/>
            </w:pPr>
            <w:r>
              <w:t>Over-ride – Site/Type</w:t>
            </w:r>
          </w:p>
        </w:tc>
        <w:tc>
          <w:tcPr>
            <w:tcW w:w="1080" w:type="dxa"/>
            <w:tcBorders>
              <w:top w:val="single" w:sz="2" w:space="0" w:color="auto"/>
              <w:left w:val="single" w:sz="2" w:space="0" w:color="auto"/>
              <w:bottom w:val="single" w:sz="2" w:space="0" w:color="auto"/>
              <w:right w:val="single" w:sz="2" w:space="0" w:color="auto"/>
            </w:tcBorders>
          </w:tcPr>
          <w:p w14:paraId="229E457D" w14:textId="1F688B54" w:rsidR="005E3B51" w:rsidRDefault="005E3B51" w:rsidP="003E51BB">
            <w:pPr>
              <w:tabs>
                <w:tab w:val="left" w:pos="360"/>
              </w:tabs>
              <w:spacing w:before="40" w:after="20"/>
              <w:jc w:val="right"/>
            </w:pPr>
            <w:r>
              <w:t>2030</w:t>
            </w:r>
          </w:p>
        </w:tc>
        <w:tc>
          <w:tcPr>
            <w:tcW w:w="990" w:type="dxa"/>
            <w:tcBorders>
              <w:top w:val="single" w:sz="2" w:space="0" w:color="auto"/>
              <w:left w:val="single" w:sz="2" w:space="0" w:color="auto"/>
              <w:bottom w:val="single" w:sz="2" w:space="0" w:color="auto"/>
              <w:right w:val="single" w:sz="2" w:space="0" w:color="auto"/>
            </w:tcBorders>
          </w:tcPr>
          <w:p w14:paraId="2CDC9AC9" w14:textId="450B7A7C" w:rsidR="005E3B51" w:rsidRDefault="005E3B51" w:rsidP="003E51BB">
            <w:pPr>
              <w:tabs>
                <w:tab w:val="left" w:pos="360"/>
              </w:tabs>
              <w:spacing w:before="40" w:after="20"/>
              <w:jc w:val="center"/>
            </w:pPr>
            <w:r>
              <w:t>R</w:t>
            </w:r>
          </w:p>
        </w:tc>
      </w:tr>
      <w:tr w:rsidR="005E3B51" w14:paraId="6A1AE191" w14:textId="77777777" w:rsidTr="005E3B51">
        <w:tc>
          <w:tcPr>
            <w:tcW w:w="6858" w:type="dxa"/>
            <w:tcBorders>
              <w:top w:val="single" w:sz="2" w:space="0" w:color="auto"/>
              <w:left w:val="single" w:sz="2" w:space="0" w:color="auto"/>
              <w:bottom w:val="single" w:sz="2" w:space="0" w:color="auto"/>
              <w:right w:val="single" w:sz="2" w:space="0" w:color="auto"/>
            </w:tcBorders>
          </w:tcPr>
          <w:p w14:paraId="577B0BDA" w14:textId="528192FA" w:rsidR="005E3B51" w:rsidRDefault="005E3B51" w:rsidP="003E51BB">
            <w:pPr>
              <w:tabs>
                <w:tab w:val="left" w:pos="360"/>
                <w:tab w:val="right" w:pos="6660"/>
              </w:tabs>
              <w:spacing w:before="40" w:after="20"/>
            </w:pPr>
            <w:r>
              <w:t>Over-ride Histology</w:t>
            </w:r>
          </w:p>
        </w:tc>
        <w:tc>
          <w:tcPr>
            <w:tcW w:w="1080" w:type="dxa"/>
            <w:tcBorders>
              <w:top w:val="single" w:sz="2" w:space="0" w:color="auto"/>
              <w:left w:val="single" w:sz="2" w:space="0" w:color="auto"/>
              <w:bottom w:val="single" w:sz="2" w:space="0" w:color="auto"/>
              <w:right w:val="single" w:sz="2" w:space="0" w:color="auto"/>
            </w:tcBorders>
          </w:tcPr>
          <w:p w14:paraId="26828BD4" w14:textId="527F7AD1" w:rsidR="005E3B51" w:rsidRDefault="005E3B51" w:rsidP="003E51BB">
            <w:pPr>
              <w:tabs>
                <w:tab w:val="left" w:pos="360"/>
              </w:tabs>
              <w:spacing w:before="40" w:after="20"/>
              <w:jc w:val="right"/>
            </w:pPr>
            <w:r>
              <w:t>2040</w:t>
            </w:r>
          </w:p>
        </w:tc>
        <w:tc>
          <w:tcPr>
            <w:tcW w:w="990" w:type="dxa"/>
            <w:tcBorders>
              <w:top w:val="single" w:sz="2" w:space="0" w:color="auto"/>
              <w:left w:val="single" w:sz="2" w:space="0" w:color="auto"/>
              <w:bottom w:val="single" w:sz="2" w:space="0" w:color="auto"/>
              <w:right w:val="single" w:sz="2" w:space="0" w:color="auto"/>
            </w:tcBorders>
          </w:tcPr>
          <w:p w14:paraId="793B117D" w14:textId="7258F305" w:rsidR="005E3B51" w:rsidRDefault="005E3B51" w:rsidP="003E51BB">
            <w:pPr>
              <w:tabs>
                <w:tab w:val="left" w:pos="360"/>
              </w:tabs>
              <w:spacing w:before="40" w:after="20"/>
              <w:jc w:val="center"/>
            </w:pPr>
            <w:r>
              <w:t>R</w:t>
            </w:r>
          </w:p>
        </w:tc>
      </w:tr>
      <w:tr w:rsidR="005E3B51" w14:paraId="42409D6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44C6CF1" w14:textId="35BF4B1F" w:rsidR="005E3B51" w:rsidRDefault="005E3B51" w:rsidP="003E51BB">
            <w:pPr>
              <w:tabs>
                <w:tab w:val="left" w:pos="360"/>
                <w:tab w:val="right" w:pos="6660"/>
              </w:tabs>
              <w:spacing w:before="40" w:after="20"/>
            </w:pPr>
            <w:r>
              <w:t>Over-ride Report Source</w:t>
            </w:r>
          </w:p>
        </w:tc>
        <w:tc>
          <w:tcPr>
            <w:tcW w:w="1080" w:type="dxa"/>
            <w:tcBorders>
              <w:top w:val="single" w:sz="2" w:space="0" w:color="auto"/>
              <w:left w:val="single" w:sz="2" w:space="0" w:color="auto"/>
              <w:bottom w:val="single" w:sz="2" w:space="0" w:color="auto"/>
              <w:right w:val="single" w:sz="2" w:space="0" w:color="auto"/>
            </w:tcBorders>
          </w:tcPr>
          <w:p w14:paraId="22FC174B" w14:textId="6AEDE797" w:rsidR="005E3B51" w:rsidRDefault="005E3B51" w:rsidP="003E51BB">
            <w:pPr>
              <w:tabs>
                <w:tab w:val="left" w:pos="360"/>
              </w:tabs>
              <w:spacing w:before="40" w:after="20"/>
              <w:jc w:val="right"/>
            </w:pPr>
            <w:r>
              <w:t>2050</w:t>
            </w:r>
          </w:p>
        </w:tc>
        <w:tc>
          <w:tcPr>
            <w:tcW w:w="990" w:type="dxa"/>
            <w:tcBorders>
              <w:top w:val="single" w:sz="2" w:space="0" w:color="auto"/>
              <w:left w:val="single" w:sz="2" w:space="0" w:color="auto"/>
              <w:bottom w:val="single" w:sz="2" w:space="0" w:color="auto"/>
              <w:right w:val="single" w:sz="2" w:space="0" w:color="auto"/>
            </w:tcBorders>
            <w:hideMark/>
          </w:tcPr>
          <w:p w14:paraId="3C16657F" w14:textId="3072E1AF" w:rsidR="005E3B51" w:rsidRDefault="005E3B51" w:rsidP="003E51BB">
            <w:pPr>
              <w:tabs>
                <w:tab w:val="left" w:pos="360"/>
              </w:tabs>
              <w:spacing w:before="40" w:after="20"/>
              <w:jc w:val="center"/>
            </w:pPr>
            <w:r>
              <w:t>R</w:t>
            </w:r>
          </w:p>
        </w:tc>
      </w:tr>
      <w:tr w:rsidR="005E3B51" w14:paraId="17C3D32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3E2E084" w14:textId="7ED4DFA6" w:rsidR="005E3B51" w:rsidRDefault="005E3B51" w:rsidP="003E51BB">
            <w:pPr>
              <w:tabs>
                <w:tab w:val="left" w:pos="360"/>
                <w:tab w:val="right" w:pos="6660"/>
              </w:tabs>
              <w:spacing w:before="40" w:after="20"/>
            </w:pPr>
            <w:r>
              <w:t>Over-ride Ill-define Site</w:t>
            </w:r>
          </w:p>
        </w:tc>
        <w:tc>
          <w:tcPr>
            <w:tcW w:w="1080" w:type="dxa"/>
            <w:tcBorders>
              <w:top w:val="single" w:sz="2" w:space="0" w:color="auto"/>
              <w:left w:val="single" w:sz="2" w:space="0" w:color="auto"/>
              <w:bottom w:val="single" w:sz="2" w:space="0" w:color="auto"/>
              <w:right w:val="single" w:sz="2" w:space="0" w:color="auto"/>
            </w:tcBorders>
          </w:tcPr>
          <w:p w14:paraId="71CC03F6" w14:textId="373914C5" w:rsidR="005E3B51" w:rsidRDefault="005E3B51" w:rsidP="003E51BB">
            <w:pPr>
              <w:tabs>
                <w:tab w:val="left" w:pos="360"/>
              </w:tabs>
              <w:spacing w:before="40" w:after="20"/>
              <w:jc w:val="right"/>
            </w:pPr>
            <w:r>
              <w:t>2060</w:t>
            </w:r>
          </w:p>
        </w:tc>
        <w:tc>
          <w:tcPr>
            <w:tcW w:w="990" w:type="dxa"/>
            <w:tcBorders>
              <w:top w:val="single" w:sz="2" w:space="0" w:color="auto"/>
              <w:left w:val="single" w:sz="2" w:space="0" w:color="auto"/>
              <w:bottom w:val="single" w:sz="2" w:space="0" w:color="auto"/>
              <w:right w:val="single" w:sz="2" w:space="0" w:color="auto"/>
            </w:tcBorders>
            <w:hideMark/>
          </w:tcPr>
          <w:p w14:paraId="3AC0F6AB" w14:textId="2BD9E4DD" w:rsidR="005E3B51" w:rsidRDefault="005E3B51" w:rsidP="003E51BB">
            <w:pPr>
              <w:tabs>
                <w:tab w:val="left" w:pos="360"/>
              </w:tabs>
              <w:spacing w:before="40" w:after="20"/>
              <w:jc w:val="center"/>
            </w:pPr>
            <w:r>
              <w:t>R</w:t>
            </w:r>
          </w:p>
        </w:tc>
      </w:tr>
      <w:tr w:rsidR="005E3B51" w14:paraId="34A5C0E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E88D251" w14:textId="345EA069" w:rsidR="005E3B51" w:rsidRDefault="005E3B51" w:rsidP="003E51BB">
            <w:pPr>
              <w:tabs>
                <w:tab w:val="left" w:pos="360"/>
                <w:tab w:val="right" w:pos="6660"/>
              </w:tabs>
              <w:spacing w:before="40" w:after="20"/>
            </w:pPr>
            <w:r w:rsidRPr="00C7653E">
              <w:t xml:space="preserve">Over-ride </w:t>
            </w:r>
            <w:r>
              <w:t>L</w:t>
            </w:r>
            <w:r w:rsidRPr="00C7653E">
              <w:t>euk/</w:t>
            </w:r>
            <w:r>
              <w:t>L</w:t>
            </w:r>
            <w:r w:rsidRPr="00C7653E">
              <w:t>ymphoma</w:t>
            </w:r>
          </w:p>
        </w:tc>
        <w:tc>
          <w:tcPr>
            <w:tcW w:w="1080" w:type="dxa"/>
            <w:tcBorders>
              <w:top w:val="single" w:sz="2" w:space="0" w:color="auto"/>
              <w:left w:val="single" w:sz="2" w:space="0" w:color="auto"/>
              <w:bottom w:val="single" w:sz="2" w:space="0" w:color="auto"/>
              <w:right w:val="single" w:sz="2" w:space="0" w:color="auto"/>
            </w:tcBorders>
          </w:tcPr>
          <w:p w14:paraId="71F94204" w14:textId="0C85FD14" w:rsidR="005E3B51" w:rsidRDefault="005E3B51" w:rsidP="003E51BB">
            <w:pPr>
              <w:tabs>
                <w:tab w:val="left" w:pos="360"/>
              </w:tabs>
              <w:spacing w:before="40" w:after="20"/>
              <w:jc w:val="right"/>
            </w:pPr>
            <w:r>
              <w:t>2070</w:t>
            </w:r>
          </w:p>
        </w:tc>
        <w:tc>
          <w:tcPr>
            <w:tcW w:w="990" w:type="dxa"/>
            <w:tcBorders>
              <w:top w:val="single" w:sz="2" w:space="0" w:color="auto"/>
              <w:left w:val="single" w:sz="2" w:space="0" w:color="auto"/>
              <w:bottom w:val="single" w:sz="2" w:space="0" w:color="auto"/>
              <w:right w:val="single" w:sz="2" w:space="0" w:color="auto"/>
            </w:tcBorders>
            <w:hideMark/>
          </w:tcPr>
          <w:p w14:paraId="0266966F" w14:textId="46710EC6" w:rsidR="005E3B51" w:rsidRDefault="005E3B51" w:rsidP="003E51BB">
            <w:pPr>
              <w:tabs>
                <w:tab w:val="left" w:pos="360"/>
              </w:tabs>
              <w:spacing w:before="40" w:after="20"/>
              <w:jc w:val="center"/>
            </w:pPr>
            <w:r>
              <w:t>R</w:t>
            </w:r>
          </w:p>
        </w:tc>
      </w:tr>
      <w:tr w:rsidR="005E3B51" w14:paraId="242AAF83"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5E6D1BC" w14:textId="0451A544" w:rsidR="005E3B51" w:rsidRDefault="005E3B51" w:rsidP="003E51BB">
            <w:pPr>
              <w:tabs>
                <w:tab w:val="left" w:pos="360"/>
                <w:tab w:val="right" w:pos="6660"/>
              </w:tabs>
              <w:spacing w:before="40" w:after="20"/>
            </w:pPr>
            <w:r w:rsidRPr="00C7653E">
              <w:t xml:space="preserve">Over-ride </w:t>
            </w:r>
            <w:r>
              <w:t>S</w:t>
            </w:r>
            <w:r w:rsidRPr="00C7653E">
              <w:t>ite/</w:t>
            </w:r>
            <w:r>
              <w:t>B</w:t>
            </w:r>
            <w:r w:rsidRPr="00C7653E">
              <w:t>ehavior</w:t>
            </w:r>
          </w:p>
        </w:tc>
        <w:tc>
          <w:tcPr>
            <w:tcW w:w="1080" w:type="dxa"/>
            <w:tcBorders>
              <w:top w:val="single" w:sz="2" w:space="0" w:color="auto"/>
              <w:left w:val="single" w:sz="2" w:space="0" w:color="auto"/>
              <w:bottom w:val="single" w:sz="2" w:space="0" w:color="auto"/>
              <w:right w:val="single" w:sz="2" w:space="0" w:color="auto"/>
            </w:tcBorders>
          </w:tcPr>
          <w:p w14:paraId="13090C64" w14:textId="1BD7F207" w:rsidR="005E3B51" w:rsidRDefault="005E3B51" w:rsidP="003E51BB">
            <w:pPr>
              <w:tabs>
                <w:tab w:val="left" w:pos="360"/>
              </w:tabs>
              <w:spacing w:before="40" w:after="20"/>
              <w:jc w:val="right"/>
            </w:pPr>
            <w:r>
              <w:t>2071</w:t>
            </w:r>
          </w:p>
        </w:tc>
        <w:tc>
          <w:tcPr>
            <w:tcW w:w="990" w:type="dxa"/>
            <w:tcBorders>
              <w:top w:val="single" w:sz="2" w:space="0" w:color="auto"/>
              <w:left w:val="single" w:sz="2" w:space="0" w:color="auto"/>
              <w:bottom w:val="single" w:sz="2" w:space="0" w:color="auto"/>
              <w:right w:val="single" w:sz="2" w:space="0" w:color="auto"/>
            </w:tcBorders>
            <w:hideMark/>
          </w:tcPr>
          <w:p w14:paraId="5D2D0BCD" w14:textId="526FCBBA" w:rsidR="005E3B51" w:rsidRDefault="005E3B51" w:rsidP="003E51BB">
            <w:pPr>
              <w:tabs>
                <w:tab w:val="left" w:pos="360"/>
              </w:tabs>
              <w:spacing w:before="40" w:after="20"/>
              <w:jc w:val="center"/>
            </w:pPr>
            <w:r>
              <w:t>R</w:t>
            </w:r>
          </w:p>
        </w:tc>
      </w:tr>
      <w:tr w:rsidR="005E3B51" w14:paraId="08BF2AB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49BE79E" w14:textId="3F2241DD" w:rsidR="005E3B51" w:rsidRDefault="005E3B51" w:rsidP="003E51BB">
            <w:pPr>
              <w:tabs>
                <w:tab w:val="left" w:pos="360"/>
                <w:tab w:val="right" w:pos="6660"/>
              </w:tabs>
              <w:spacing w:before="40" w:after="20"/>
            </w:pPr>
            <w:r>
              <w:t>Over-ride Site/Lat/Morph</w:t>
            </w:r>
          </w:p>
        </w:tc>
        <w:tc>
          <w:tcPr>
            <w:tcW w:w="1080" w:type="dxa"/>
            <w:tcBorders>
              <w:top w:val="single" w:sz="2" w:space="0" w:color="auto"/>
              <w:left w:val="single" w:sz="2" w:space="0" w:color="auto"/>
              <w:bottom w:val="single" w:sz="2" w:space="0" w:color="auto"/>
              <w:right w:val="single" w:sz="2" w:space="0" w:color="auto"/>
            </w:tcBorders>
          </w:tcPr>
          <w:p w14:paraId="3C1166A0" w14:textId="292EB606" w:rsidR="005E3B51" w:rsidRDefault="005E3B51" w:rsidP="003E51BB">
            <w:pPr>
              <w:tabs>
                <w:tab w:val="left" w:pos="360"/>
              </w:tabs>
              <w:spacing w:before="40" w:after="20"/>
              <w:jc w:val="right"/>
            </w:pPr>
            <w:r>
              <w:t>2074</w:t>
            </w:r>
          </w:p>
        </w:tc>
        <w:tc>
          <w:tcPr>
            <w:tcW w:w="990" w:type="dxa"/>
            <w:tcBorders>
              <w:top w:val="single" w:sz="2" w:space="0" w:color="auto"/>
              <w:left w:val="single" w:sz="2" w:space="0" w:color="auto"/>
              <w:bottom w:val="single" w:sz="2" w:space="0" w:color="auto"/>
              <w:right w:val="single" w:sz="2" w:space="0" w:color="auto"/>
            </w:tcBorders>
            <w:hideMark/>
          </w:tcPr>
          <w:p w14:paraId="029AD3E2" w14:textId="107E3235" w:rsidR="005E3B51" w:rsidRDefault="005E3B51" w:rsidP="003E51BB">
            <w:pPr>
              <w:tabs>
                <w:tab w:val="left" w:pos="360"/>
              </w:tabs>
              <w:spacing w:before="40" w:after="20"/>
              <w:jc w:val="center"/>
            </w:pPr>
            <w:r>
              <w:t>R</w:t>
            </w:r>
          </w:p>
        </w:tc>
      </w:tr>
      <w:tr w:rsidR="005E3B51" w14:paraId="5721F37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8D68F5E" w14:textId="6C9B4B4C" w:rsidR="005E3B51" w:rsidRDefault="005E3B51" w:rsidP="003E51BB">
            <w:pPr>
              <w:tabs>
                <w:tab w:val="left" w:pos="360"/>
                <w:tab w:val="right" w:pos="6660"/>
              </w:tabs>
              <w:spacing w:before="40" w:after="20"/>
            </w:pPr>
            <w:r>
              <w:t>Over-ride Name/Sex</w:t>
            </w:r>
          </w:p>
        </w:tc>
        <w:tc>
          <w:tcPr>
            <w:tcW w:w="1080" w:type="dxa"/>
            <w:tcBorders>
              <w:top w:val="single" w:sz="2" w:space="0" w:color="auto"/>
              <w:left w:val="single" w:sz="2" w:space="0" w:color="auto"/>
              <w:bottom w:val="single" w:sz="2" w:space="0" w:color="auto"/>
              <w:right w:val="single" w:sz="2" w:space="0" w:color="auto"/>
            </w:tcBorders>
          </w:tcPr>
          <w:p w14:paraId="4A46CE4C" w14:textId="6E35AEDD" w:rsidR="005E3B51" w:rsidRDefault="005E3B51" w:rsidP="003E51BB">
            <w:pPr>
              <w:tabs>
                <w:tab w:val="left" w:pos="360"/>
              </w:tabs>
              <w:spacing w:before="40" w:after="20"/>
              <w:jc w:val="right"/>
            </w:pPr>
            <w:r>
              <w:t>2078</w:t>
            </w:r>
          </w:p>
        </w:tc>
        <w:tc>
          <w:tcPr>
            <w:tcW w:w="990" w:type="dxa"/>
            <w:tcBorders>
              <w:top w:val="single" w:sz="2" w:space="0" w:color="auto"/>
              <w:left w:val="single" w:sz="2" w:space="0" w:color="auto"/>
              <w:bottom w:val="single" w:sz="2" w:space="0" w:color="auto"/>
              <w:right w:val="single" w:sz="2" w:space="0" w:color="auto"/>
            </w:tcBorders>
            <w:hideMark/>
          </w:tcPr>
          <w:p w14:paraId="19651D4E" w14:textId="4BB1569B" w:rsidR="005E3B51" w:rsidRDefault="005E3B51" w:rsidP="003E51BB">
            <w:pPr>
              <w:tabs>
                <w:tab w:val="left" w:pos="360"/>
              </w:tabs>
              <w:spacing w:before="40" w:after="20"/>
              <w:jc w:val="center"/>
            </w:pPr>
            <w:r>
              <w:t>R</w:t>
            </w:r>
          </w:p>
        </w:tc>
      </w:tr>
      <w:tr w:rsidR="005E3B51" w14:paraId="3939345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C868DB9" w14:textId="5927D339" w:rsidR="005E3B51" w:rsidRDefault="005E3B51" w:rsidP="003E51BB">
            <w:pPr>
              <w:tabs>
                <w:tab w:val="left" w:pos="360"/>
                <w:tab w:val="right" w:pos="6660"/>
              </w:tabs>
              <w:spacing w:before="40" w:after="20"/>
            </w:pPr>
            <w:r>
              <w:t>Date case report exported</w:t>
            </w:r>
          </w:p>
        </w:tc>
        <w:tc>
          <w:tcPr>
            <w:tcW w:w="1080" w:type="dxa"/>
            <w:tcBorders>
              <w:top w:val="single" w:sz="2" w:space="0" w:color="auto"/>
              <w:left w:val="single" w:sz="2" w:space="0" w:color="auto"/>
              <w:bottom w:val="single" w:sz="2" w:space="0" w:color="auto"/>
              <w:right w:val="single" w:sz="2" w:space="0" w:color="auto"/>
            </w:tcBorders>
          </w:tcPr>
          <w:p w14:paraId="60F7DC74" w14:textId="73D8FF5F" w:rsidR="005E3B51" w:rsidRDefault="005E3B51" w:rsidP="003E51BB">
            <w:pPr>
              <w:tabs>
                <w:tab w:val="left" w:pos="360"/>
              </w:tabs>
              <w:spacing w:before="40" w:after="20"/>
              <w:jc w:val="right"/>
            </w:pPr>
            <w:r>
              <w:t>2110</w:t>
            </w:r>
          </w:p>
        </w:tc>
        <w:tc>
          <w:tcPr>
            <w:tcW w:w="990" w:type="dxa"/>
            <w:tcBorders>
              <w:top w:val="single" w:sz="2" w:space="0" w:color="auto"/>
              <w:left w:val="single" w:sz="2" w:space="0" w:color="auto"/>
              <w:bottom w:val="single" w:sz="2" w:space="0" w:color="auto"/>
              <w:right w:val="single" w:sz="2" w:space="0" w:color="auto"/>
            </w:tcBorders>
            <w:hideMark/>
          </w:tcPr>
          <w:p w14:paraId="1FD13DB6" w14:textId="68F74878" w:rsidR="005E3B51" w:rsidRDefault="005E3B51" w:rsidP="003E51BB">
            <w:pPr>
              <w:tabs>
                <w:tab w:val="left" w:pos="360"/>
              </w:tabs>
              <w:spacing w:before="40" w:after="20"/>
              <w:jc w:val="center"/>
            </w:pPr>
            <w:r>
              <w:t>R</w:t>
            </w:r>
          </w:p>
        </w:tc>
      </w:tr>
      <w:tr w:rsidR="005E3B51" w14:paraId="56CC173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29A343D" w14:textId="3C4F70B6" w:rsidR="005E3B51" w:rsidRPr="00C7653E" w:rsidRDefault="005E3B51" w:rsidP="003E51BB">
            <w:pPr>
              <w:pStyle w:val="Footer"/>
              <w:tabs>
                <w:tab w:val="clear" w:pos="4680"/>
                <w:tab w:val="left" w:pos="360"/>
                <w:tab w:val="right" w:pos="6660"/>
              </w:tabs>
              <w:spacing w:before="40" w:after="20"/>
              <w:rPr>
                <w:lang w:val="en-US" w:eastAsia="en-US"/>
              </w:rPr>
            </w:pPr>
            <w:r>
              <w:t>Date case report received (stamp date) - for State use only</w:t>
            </w:r>
          </w:p>
        </w:tc>
        <w:tc>
          <w:tcPr>
            <w:tcW w:w="1080" w:type="dxa"/>
            <w:tcBorders>
              <w:top w:val="single" w:sz="2" w:space="0" w:color="auto"/>
              <w:left w:val="single" w:sz="2" w:space="0" w:color="auto"/>
              <w:bottom w:val="single" w:sz="2" w:space="0" w:color="auto"/>
              <w:right w:val="single" w:sz="2" w:space="0" w:color="auto"/>
            </w:tcBorders>
          </w:tcPr>
          <w:p w14:paraId="50D2F64E" w14:textId="7C3189E6" w:rsidR="005E3B51" w:rsidRDefault="005E3B51" w:rsidP="003E51BB">
            <w:pPr>
              <w:tabs>
                <w:tab w:val="left" w:pos="360"/>
              </w:tabs>
              <w:spacing w:before="40" w:after="20"/>
              <w:jc w:val="right"/>
            </w:pPr>
            <w:r>
              <w:t>2111</w:t>
            </w:r>
          </w:p>
        </w:tc>
        <w:tc>
          <w:tcPr>
            <w:tcW w:w="990" w:type="dxa"/>
            <w:tcBorders>
              <w:top w:val="single" w:sz="2" w:space="0" w:color="auto"/>
              <w:left w:val="single" w:sz="2" w:space="0" w:color="auto"/>
              <w:bottom w:val="single" w:sz="2" w:space="0" w:color="auto"/>
              <w:right w:val="single" w:sz="2" w:space="0" w:color="auto"/>
            </w:tcBorders>
            <w:hideMark/>
          </w:tcPr>
          <w:p w14:paraId="483FE8A0" w14:textId="51FC3D28" w:rsidR="005E3B51" w:rsidRDefault="005E3B51" w:rsidP="003E51BB">
            <w:pPr>
              <w:tabs>
                <w:tab w:val="left" w:pos="360"/>
              </w:tabs>
              <w:spacing w:before="40" w:after="20"/>
              <w:jc w:val="center"/>
            </w:pPr>
            <w:r>
              <w:t>R</w:t>
            </w:r>
          </w:p>
        </w:tc>
      </w:tr>
      <w:tr w:rsidR="005E3B51" w14:paraId="1D0843D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EA48C8C" w14:textId="57971101" w:rsidR="005E3B51" w:rsidRPr="00C7653E" w:rsidRDefault="005E3B51" w:rsidP="003E51BB">
            <w:pPr>
              <w:pStyle w:val="Footer"/>
              <w:tabs>
                <w:tab w:val="clear" w:pos="4680"/>
                <w:tab w:val="left" w:pos="360"/>
                <w:tab w:val="right" w:pos="6660"/>
              </w:tabs>
              <w:spacing w:before="40" w:after="20"/>
              <w:rPr>
                <w:lang w:val="en-US" w:eastAsia="en-US"/>
              </w:rPr>
            </w:pPr>
            <w:r>
              <w:t>Date case report loaded - for State use only</w:t>
            </w:r>
          </w:p>
        </w:tc>
        <w:tc>
          <w:tcPr>
            <w:tcW w:w="1080" w:type="dxa"/>
            <w:tcBorders>
              <w:top w:val="single" w:sz="2" w:space="0" w:color="auto"/>
              <w:left w:val="single" w:sz="2" w:space="0" w:color="auto"/>
              <w:bottom w:val="single" w:sz="2" w:space="0" w:color="auto"/>
              <w:right w:val="single" w:sz="2" w:space="0" w:color="auto"/>
            </w:tcBorders>
          </w:tcPr>
          <w:p w14:paraId="39B0CDB2" w14:textId="57F16154" w:rsidR="005E3B51" w:rsidRDefault="005E3B51" w:rsidP="003E51BB">
            <w:pPr>
              <w:tabs>
                <w:tab w:val="left" w:pos="360"/>
              </w:tabs>
              <w:spacing w:before="40" w:after="20"/>
              <w:jc w:val="right"/>
            </w:pPr>
            <w:r>
              <w:t>2112</w:t>
            </w:r>
          </w:p>
        </w:tc>
        <w:tc>
          <w:tcPr>
            <w:tcW w:w="990" w:type="dxa"/>
            <w:tcBorders>
              <w:top w:val="single" w:sz="2" w:space="0" w:color="auto"/>
              <w:left w:val="single" w:sz="2" w:space="0" w:color="auto"/>
              <w:bottom w:val="single" w:sz="2" w:space="0" w:color="auto"/>
              <w:right w:val="single" w:sz="2" w:space="0" w:color="auto"/>
            </w:tcBorders>
            <w:hideMark/>
          </w:tcPr>
          <w:p w14:paraId="4ED002CD" w14:textId="5E7E3B2A" w:rsidR="005E3B51" w:rsidRDefault="005E3B51" w:rsidP="003E51BB">
            <w:pPr>
              <w:tabs>
                <w:tab w:val="left" w:pos="360"/>
              </w:tabs>
              <w:spacing w:before="40" w:after="20"/>
              <w:jc w:val="center"/>
            </w:pPr>
            <w:r>
              <w:t>R</w:t>
            </w:r>
          </w:p>
        </w:tc>
      </w:tr>
      <w:tr w:rsidR="005E3B51" w14:paraId="6FCFBB5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11F9959" w14:textId="301A35A9" w:rsidR="005E3B51" w:rsidRDefault="005E3B51" w:rsidP="003E51BB">
            <w:pPr>
              <w:tabs>
                <w:tab w:val="left" w:pos="360"/>
                <w:tab w:val="right" w:pos="6660"/>
              </w:tabs>
              <w:spacing w:before="40" w:after="20"/>
            </w:pPr>
            <w:r>
              <w:t>Date tumor record available - for State use only</w:t>
            </w:r>
          </w:p>
        </w:tc>
        <w:tc>
          <w:tcPr>
            <w:tcW w:w="1080" w:type="dxa"/>
            <w:tcBorders>
              <w:top w:val="single" w:sz="2" w:space="0" w:color="auto"/>
              <w:left w:val="single" w:sz="2" w:space="0" w:color="auto"/>
              <w:bottom w:val="single" w:sz="2" w:space="0" w:color="auto"/>
              <w:right w:val="single" w:sz="2" w:space="0" w:color="auto"/>
            </w:tcBorders>
          </w:tcPr>
          <w:p w14:paraId="144ACA0B" w14:textId="49D876AB" w:rsidR="005E3B51" w:rsidRDefault="005E3B51" w:rsidP="003E51BB">
            <w:pPr>
              <w:tabs>
                <w:tab w:val="left" w:pos="360"/>
              </w:tabs>
              <w:spacing w:before="40" w:after="20"/>
              <w:jc w:val="right"/>
            </w:pPr>
            <w:r>
              <w:t>2113</w:t>
            </w:r>
          </w:p>
        </w:tc>
        <w:tc>
          <w:tcPr>
            <w:tcW w:w="990" w:type="dxa"/>
            <w:tcBorders>
              <w:top w:val="single" w:sz="2" w:space="0" w:color="auto"/>
              <w:left w:val="single" w:sz="2" w:space="0" w:color="auto"/>
              <w:bottom w:val="single" w:sz="2" w:space="0" w:color="auto"/>
              <w:right w:val="single" w:sz="2" w:space="0" w:color="auto"/>
            </w:tcBorders>
            <w:hideMark/>
          </w:tcPr>
          <w:p w14:paraId="1435D241" w14:textId="03CC77AE" w:rsidR="005E3B51" w:rsidRDefault="005E3B51" w:rsidP="003E51BB">
            <w:pPr>
              <w:tabs>
                <w:tab w:val="left" w:pos="360"/>
              </w:tabs>
              <w:spacing w:before="40" w:after="20"/>
              <w:jc w:val="center"/>
            </w:pPr>
            <w:r>
              <w:t>R</w:t>
            </w:r>
          </w:p>
        </w:tc>
      </w:tr>
      <w:tr w:rsidR="005E3B51" w14:paraId="15BB3D7A" w14:textId="77777777" w:rsidTr="005E3B51">
        <w:tc>
          <w:tcPr>
            <w:tcW w:w="6858" w:type="dxa"/>
            <w:tcBorders>
              <w:top w:val="single" w:sz="2" w:space="0" w:color="auto"/>
              <w:left w:val="single" w:sz="2" w:space="0" w:color="auto"/>
              <w:bottom w:val="single" w:sz="2" w:space="0" w:color="auto"/>
              <w:right w:val="single" w:sz="2" w:space="0" w:color="auto"/>
            </w:tcBorders>
          </w:tcPr>
          <w:p w14:paraId="0F51D2A5" w14:textId="707EA032" w:rsidR="005E3B51" w:rsidRDefault="005E3B51" w:rsidP="003E51BB">
            <w:pPr>
              <w:tabs>
                <w:tab w:val="left" w:pos="360"/>
                <w:tab w:val="right" w:pos="6660"/>
              </w:tabs>
              <w:spacing w:before="40" w:after="20"/>
            </w:pPr>
            <w:r>
              <w:t>ICD-O-3 conversion</w:t>
            </w:r>
          </w:p>
        </w:tc>
        <w:tc>
          <w:tcPr>
            <w:tcW w:w="1080" w:type="dxa"/>
            <w:tcBorders>
              <w:top w:val="single" w:sz="2" w:space="0" w:color="auto"/>
              <w:left w:val="single" w:sz="2" w:space="0" w:color="auto"/>
              <w:bottom w:val="single" w:sz="2" w:space="0" w:color="auto"/>
              <w:right w:val="single" w:sz="2" w:space="0" w:color="auto"/>
            </w:tcBorders>
          </w:tcPr>
          <w:p w14:paraId="510AAAAE" w14:textId="297C288A" w:rsidR="005E3B51" w:rsidRDefault="005E3B51" w:rsidP="003E51BB">
            <w:pPr>
              <w:tabs>
                <w:tab w:val="left" w:pos="360"/>
              </w:tabs>
              <w:spacing w:before="40" w:after="20"/>
              <w:jc w:val="right"/>
            </w:pPr>
            <w:r>
              <w:t>2116</w:t>
            </w:r>
          </w:p>
        </w:tc>
        <w:tc>
          <w:tcPr>
            <w:tcW w:w="990" w:type="dxa"/>
            <w:tcBorders>
              <w:top w:val="single" w:sz="2" w:space="0" w:color="auto"/>
              <w:left w:val="single" w:sz="2" w:space="0" w:color="auto"/>
              <w:bottom w:val="single" w:sz="2" w:space="0" w:color="auto"/>
              <w:right w:val="single" w:sz="2" w:space="0" w:color="auto"/>
            </w:tcBorders>
          </w:tcPr>
          <w:p w14:paraId="2142AB88" w14:textId="0065A390" w:rsidR="005E3B51" w:rsidRDefault="005E3B51" w:rsidP="003E51BB">
            <w:pPr>
              <w:tabs>
                <w:tab w:val="left" w:pos="360"/>
              </w:tabs>
              <w:spacing w:before="40" w:after="20"/>
              <w:jc w:val="center"/>
            </w:pPr>
            <w:r>
              <w:t>R</w:t>
            </w:r>
          </w:p>
        </w:tc>
      </w:tr>
      <w:tr w:rsidR="005E3B51" w14:paraId="1DB5477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B322638" w14:textId="00BA9AAD" w:rsidR="005E3B51" w:rsidRDefault="005E3B51" w:rsidP="003E51BB">
            <w:pPr>
              <w:tabs>
                <w:tab w:val="left" w:pos="360"/>
                <w:tab w:val="right" w:pos="6660"/>
              </w:tabs>
              <w:spacing w:before="40" w:after="20"/>
            </w:pPr>
            <w:r>
              <w:t>CoC accredited flag - for State use only</w:t>
            </w:r>
          </w:p>
        </w:tc>
        <w:tc>
          <w:tcPr>
            <w:tcW w:w="1080" w:type="dxa"/>
            <w:tcBorders>
              <w:top w:val="single" w:sz="2" w:space="0" w:color="auto"/>
              <w:left w:val="single" w:sz="2" w:space="0" w:color="auto"/>
              <w:bottom w:val="single" w:sz="2" w:space="0" w:color="auto"/>
              <w:right w:val="single" w:sz="2" w:space="0" w:color="auto"/>
            </w:tcBorders>
          </w:tcPr>
          <w:p w14:paraId="5DF11553" w14:textId="6FDFAE48" w:rsidR="005E3B51" w:rsidRDefault="005E3B51" w:rsidP="003E51BB">
            <w:pPr>
              <w:tabs>
                <w:tab w:val="left" w:pos="360"/>
              </w:tabs>
              <w:spacing w:before="40" w:after="20"/>
              <w:jc w:val="right"/>
            </w:pPr>
            <w:r>
              <w:t>2152</w:t>
            </w:r>
          </w:p>
        </w:tc>
        <w:tc>
          <w:tcPr>
            <w:tcW w:w="990" w:type="dxa"/>
            <w:tcBorders>
              <w:top w:val="single" w:sz="2" w:space="0" w:color="auto"/>
              <w:left w:val="single" w:sz="2" w:space="0" w:color="auto"/>
              <w:bottom w:val="single" w:sz="2" w:space="0" w:color="auto"/>
              <w:right w:val="single" w:sz="2" w:space="0" w:color="auto"/>
            </w:tcBorders>
          </w:tcPr>
          <w:p w14:paraId="04CBE8F9" w14:textId="42F5378E" w:rsidR="005E3B51" w:rsidRDefault="005E3B51" w:rsidP="003E51BB">
            <w:pPr>
              <w:tabs>
                <w:tab w:val="left" w:pos="360"/>
              </w:tabs>
              <w:spacing w:before="40" w:after="20"/>
              <w:jc w:val="center"/>
            </w:pPr>
            <w:r>
              <w:t>R</w:t>
            </w:r>
          </w:p>
        </w:tc>
      </w:tr>
      <w:tr w:rsidR="005E3B51" w14:paraId="2291FBA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E826941" w14:textId="2C6F9490" w:rsidR="005E3B51" w:rsidRDefault="005E3B51" w:rsidP="003E51BB">
            <w:pPr>
              <w:tabs>
                <w:tab w:val="left" w:pos="360"/>
                <w:tab w:val="right" w:pos="6660"/>
              </w:tabs>
              <w:spacing w:before="40" w:after="20"/>
            </w:pPr>
            <w:r>
              <w:t>Last name</w:t>
            </w:r>
          </w:p>
        </w:tc>
        <w:tc>
          <w:tcPr>
            <w:tcW w:w="1080" w:type="dxa"/>
            <w:tcBorders>
              <w:top w:val="single" w:sz="2" w:space="0" w:color="auto"/>
              <w:left w:val="single" w:sz="2" w:space="0" w:color="auto"/>
              <w:bottom w:val="single" w:sz="2" w:space="0" w:color="auto"/>
              <w:right w:val="single" w:sz="2" w:space="0" w:color="auto"/>
            </w:tcBorders>
          </w:tcPr>
          <w:p w14:paraId="7C0CCD15" w14:textId="4323CFB4" w:rsidR="005E3B51" w:rsidRDefault="005E3B51" w:rsidP="003E51BB">
            <w:pPr>
              <w:tabs>
                <w:tab w:val="left" w:pos="360"/>
              </w:tabs>
              <w:spacing w:before="40" w:after="20"/>
              <w:jc w:val="right"/>
            </w:pPr>
            <w:r>
              <w:t>2230</w:t>
            </w:r>
          </w:p>
        </w:tc>
        <w:tc>
          <w:tcPr>
            <w:tcW w:w="990" w:type="dxa"/>
            <w:tcBorders>
              <w:top w:val="single" w:sz="2" w:space="0" w:color="auto"/>
              <w:left w:val="single" w:sz="2" w:space="0" w:color="auto"/>
              <w:bottom w:val="single" w:sz="2" w:space="0" w:color="auto"/>
              <w:right w:val="single" w:sz="2" w:space="0" w:color="auto"/>
            </w:tcBorders>
            <w:hideMark/>
          </w:tcPr>
          <w:p w14:paraId="1224A31B" w14:textId="773AB4D9" w:rsidR="005E3B51" w:rsidRDefault="005E3B51" w:rsidP="003E51BB">
            <w:pPr>
              <w:tabs>
                <w:tab w:val="left" w:pos="360"/>
              </w:tabs>
              <w:spacing w:before="40" w:after="20"/>
              <w:jc w:val="center"/>
            </w:pPr>
            <w:r>
              <w:t>R</w:t>
            </w:r>
          </w:p>
        </w:tc>
      </w:tr>
      <w:tr w:rsidR="005E3B51" w14:paraId="367251DD" w14:textId="77777777" w:rsidTr="005E3B51">
        <w:tc>
          <w:tcPr>
            <w:tcW w:w="6858" w:type="dxa"/>
            <w:tcBorders>
              <w:top w:val="single" w:sz="2" w:space="0" w:color="auto"/>
              <w:left w:val="single" w:sz="2" w:space="0" w:color="auto"/>
              <w:bottom w:val="single" w:sz="2" w:space="0" w:color="auto"/>
              <w:right w:val="single" w:sz="2" w:space="0" w:color="auto"/>
            </w:tcBorders>
          </w:tcPr>
          <w:p w14:paraId="557116E1" w14:textId="7A906430" w:rsidR="005E3B51" w:rsidRDefault="005E3B51" w:rsidP="003E51BB">
            <w:pPr>
              <w:tabs>
                <w:tab w:val="left" w:pos="360"/>
                <w:tab w:val="right" w:pos="6660"/>
              </w:tabs>
              <w:spacing w:before="40" w:after="20"/>
            </w:pPr>
            <w:r>
              <w:t>Birth surname (if applicable and available)</w:t>
            </w:r>
            <w:r>
              <w:tab/>
              <w:t>(01/01/2021)</w:t>
            </w:r>
          </w:p>
        </w:tc>
        <w:tc>
          <w:tcPr>
            <w:tcW w:w="1080" w:type="dxa"/>
            <w:tcBorders>
              <w:top w:val="single" w:sz="2" w:space="0" w:color="auto"/>
              <w:left w:val="single" w:sz="2" w:space="0" w:color="auto"/>
              <w:bottom w:val="single" w:sz="2" w:space="0" w:color="auto"/>
              <w:right w:val="single" w:sz="2" w:space="0" w:color="auto"/>
            </w:tcBorders>
          </w:tcPr>
          <w:p w14:paraId="6E879951" w14:textId="61895B2F" w:rsidR="005E3B51" w:rsidRDefault="005E3B51" w:rsidP="003E51BB">
            <w:pPr>
              <w:tabs>
                <w:tab w:val="left" w:pos="360"/>
              </w:tabs>
              <w:spacing w:before="40" w:after="20"/>
              <w:jc w:val="right"/>
            </w:pPr>
            <w:r>
              <w:t>2232</w:t>
            </w:r>
          </w:p>
        </w:tc>
        <w:tc>
          <w:tcPr>
            <w:tcW w:w="990" w:type="dxa"/>
            <w:tcBorders>
              <w:top w:val="single" w:sz="2" w:space="0" w:color="auto"/>
              <w:left w:val="single" w:sz="2" w:space="0" w:color="auto"/>
              <w:bottom w:val="single" w:sz="2" w:space="0" w:color="auto"/>
              <w:right w:val="single" w:sz="2" w:space="0" w:color="auto"/>
            </w:tcBorders>
          </w:tcPr>
          <w:p w14:paraId="6311A1A0" w14:textId="49293415" w:rsidR="005E3B51" w:rsidRDefault="005E3B51" w:rsidP="003E51BB">
            <w:pPr>
              <w:tabs>
                <w:tab w:val="left" w:pos="360"/>
              </w:tabs>
              <w:spacing w:before="40" w:after="20"/>
              <w:jc w:val="center"/>
            </w:pPr>
            <w:r>
              <w:t>R</w:t>
            </w:r>
          </w:p>
        </w:tc>
      </w:tr>
      <w:tr w:rsidR="005E3B51" w14:paraId="2425E1C8" w14:textId="77777777" w:rsidTr="005E3B51">
        <w:tc>
          <w:tcPr>
            <w:tcW w:w="6858" w:type="dxa"/>
            <w:tcBorders>
              <w:top w:val="single" w:sz="2" w:space="0" w:color="auto"/>
              <w:left w:val="single" w:sz="2" w:space="0" w:color="auto"/>
              <w:bottom w:val="single" w:sz="2" w:space="0" w:color="auto"/>
              <w:right w:val="single" w:sz="2" w:space="0" w:color="auto"/>
            </w:tcBorders>
          </w:tcPr>
          <w:p w14:paraId="5ABB63D9" w14:textId="78D100E6" w:rsidR="005E3B51" w:rsidRDefault="005E3B51" w:rsidP="003E51BB">
            <w:pPr>
              <w:tabs>
                <w:tab w:val="left" w:pos="360"/>
                <w:tab w:val="right" w:pos="6660"/>
              </w:tabs>
              <w:spacing w:before="40" w:after="20"/>
            </w:pPr>
            <w:r>
              <w:t>First name</w:t>
            </w:r>
          </w:p>
        </w:tc>
        <w:tc>
          <w:tcPr>
            <w:tcW w:w="1080" w:type="dxa"/>
            <w:tcBorders>
              <w:top w:val="single" w:sz="2" w:space="0" w:color="auto"/>
              <w:left w:val="single" w:sz="2" w:space="0" w:color="auto"/>
              <w:bottom w:val="single" w:sz="2" w:space="0" w:color="auto"/>
              <w:right w:val="single" w:sz="2" w:space="0" w:color="auto"/>
            </w:tcBorders>
          </w:tcPr>
          <w:p w14:paraId="61F2707E" w14:textId="314A924B" w:rsidR="005E3B51" w:rsidRDefault="005E3B51" w:rsidP="003E51BB">
            <w:pPr>
              <w:tabs>
                <w:tab w:val="left" w:pos="360"/>
              </w:tabs>
              <w:spacing w:before="40" w:after="20"/>
              <w:jc w:val="right"/>
            </w:pPr>
            <w:r>
              <w:t>2240</w:t>
            </w:r>
          </w:p>
        </w:tc>
        <w:tc>
          <w:tcPr>
            <w:tcW w:w="990" w:type="dxa"/>
            <w:tcBorders>
              <w:top w:val="single" w:sz="2" w:space="0" w:color="auto"/>
              <w:left w:val="single" w:sz="2" w:space="0" w:color="auto"/>
              <w:bottom w:val="single" w:sz="2" w:space="0" w:color="auto"/>
              <w:right w:val="single" w:sz="2" w:space="0" w:color="auto"/>
            </w:tcBorders>
          </w:tcPr>
          <w:p w14:paraId="2CD28ADC" w14:textId="3246E08F" w:rsidR="005E3B51" w:rsidRDefault="005E3B51" w:rsidP="003E51BB">
            <w:pPr>
              <w:tabs>
                <w:tab w:val="left" w:pos="360"/>
              </w:tabs>
              <w:spacing w:before="40" w:after="20"/>
              <w:jc w:val="center"/>
            </w:pPr>
            <w:r>
              <w:t>R</w:t>
            </w:r>
          </w:p>
        </w:tc>
      </w:tr>
      <w:tr w:rsidR="005E3B51" w14:paraId="5379DD56"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C53708C" w14:textId="7718459E" w:rsidR="005E3B51" w:rsidRDefault="005E3B51" w:rsidP="003E51BB">
            <w:pPr>
              <w:tabs>
                <w:tab w:val="left" w:pos="360"/>
                <w:tab w:val="right" w:pos="6660"/>
              </w:tabs>
              <w:spacing w:before="40" w:after="20"/>
            </w:pPr>
            <w:r>
              <w:t>Middle name</w:t>
            </w:r>
          </w:p>
        </w:tc>
        <w:tc>
          <w:tcPr>
            <w:tcW w:w="1080" w:type="dxa"/>
            <w:tcBorders>
              <w:top w:val="single" w:sz="2" w:space="0" w:color="auto"/>
              <w:left w:val="single" w:sz="2" w:space="0" w:color="auto"/>
              <w:bottom w:val="single" w:sz="2" w:space="0" w:color="auto"/>
              <w:right w:val="single" w:sz="2" w:space="0" w:color="auto"/>
            </w:tcBorders>
          </w:tcPr>
          <w:p w14:paraId="0811A239" w14:textId="4E6F2AEF" w:rsidR="005E3B51" w:rsidRDefault="005E3B51" w:rsidP="003E51BB">
            <w:pPr>
              <w:tabs>
                <w:tab w:val="left" w:pos="360"/>
              </w:tabs>
              <w:spacing w:before="40" w:after="20"/>
              <w:jc w:val="right"/>
            </w:pPr>
            <w:r>
              <w:t>2250</w:t>
            </w:r>
          </w:p>
        </w:tc>
        <w:tc>
          <w:tcPr>
            <w:tcW w:w="990" w:type="dxa"/>
            <w:tcBorders>
              <w:top w:val="single" w:sz="2" w:space="0" w:color="auto"/>
              <w:left w:val="single" w:sz="2" w:space="0" w:color="auto"/>
              <w:bottom w:val="single" w:sz="2" w:space="0" w:color="auto"/>
              <w:right w:val="single" w:sz="2" w:space="0" w:color="auto"/>
            </w:tcBorders>
            <w:hideMark/>
          </w:tcPr>
          <w:p w14:paraId="278925BF" w14:textId="33BE7765" w:rsidR="005E3B51" w:rsidRDefault="005E3B51" w:rsidP="003E51BB">
            <w:pPr>
              <w:tabs>
                <w:tab w:val="left" w:pos="360"/>
              </w:tabs>
              <w:spacing w:before="40" w:after="20"/>
              <w:jc w:val="center"/>
            </w:pPr>
            <w:r>
              <w:t>R</w:t>
            </w:r>
          </w:p>
        </w:tc>
      </w:tr>
      <w:tr w:rsidR="005E3B51" w14:paraId="34492A95" w14:textId="77777777" w:rsidTr="005E3B51">
        <w:tc>
          <w:tcPr>
            <w:tcW w:w="6858" w:type="dxa"/>
            <w:tcBorders>
              <w:top w:val="single" w:sz="2" w:space="0" w:color="auto"/>
              <w:left w:val="single" w:sz="2" w:space="0" w:color="auto"/>
              <w:bottom w:val="single" w:sz="2" w:space="0" w:color="auto"/>
              <w:right w:val="single" w:sz="2" w:space="0" w:color="auto"/>
            </w:tcBorders>
          </w:tcPr>
          <w:p w14:paraId="052D1AFD" w14:textId="21318411" w:rsidR="005E3B51" w:rsidRDefault="005E3B51" w:rsidP="003E51BB">
            <w:pPr>
              <w:tabs>
                <w:tab w:val="left" w:pos="360"/>
                <w:tab w:val="right" w:pos="6660"/>
              </w:tabs>
              <w:spacing w:before="40" w:after="20"/>
            </w:pPr>
            <w:r w:rsidRPr="00C7653E">
              <w:t>Alias</w:t>
            </w:r>
          </w:p>
        </w:tc>
        <w:tc>
          <w:tcPr>
            <w:tcW w:w="1080" w:type="dxa"/>
            <w:tcBorders>
              <w:top w:val="single" w:sz="2" w:space="0" w:color="auto"/>
              <w:left w:val="single" w:sz="2" w:space="0" w:color="auto"/>
              <w:bottom w:val="single" w:sz="2" w:space="0" w:color="auto"/>
              <w:right w:val="single" w:sz="2" w:space="0" w:color="auto"/>
            </w:tcBorders>
          </w:tcPr>
          <w:p w14:paraId="2E712138" w14:textId="4ECE4EC9" w:rsidR="005E3B51" w:rsidRDefault="005E3B51" w:rsidP="003E51BB">
            <w:pPr>
              <w:tabs>
                <w:tab w:val="left" w:pos="360"/>
              </w:tabs>
              <w:spacing w:before="40" w:after="20"/>
              <w:jc w:val="right"/>
            </w:pPr>
            <w:r>
              <w:t>2280</w:t>
            </w:r>
          </w:p>
        </w:tc>
        <w:tc>
          <w:tcPr>
            <w:tcW w:w="990" w:type="dxa"/>
            <w:tcBorders>
              <w:top w:val="single" w:sz="2" w:space="0" w:color="auto"/>
              <w:left w:val="single" w:sz="2" w:space="0" w:color="auto"/>
              <w:bottom w:val="single" w:sz="2" w:space="0" w:color="auto"/>
              <w:right w:val="single" w:sz="2" w:space="0" w:color="auto"/>
            </w:tcBorders>
          </w:tcPr>
          <w:p w14:paraId="45143BDB" w14:textId="3D89CFD1" w:rsidR="005E3B51" w:rsidRDefault="005E3B51" w:rsidP="003E51BB">
            <w:pPr>
              <w:tabs>
                <w:tab w:val="left" w:pos="360"/>
              </w:tabs>
              <w:spacing w:before="40" w:after="20"/>
              <w:jc w:val="center"/>
            </w:pPr>
            <w:r>
              <w:t>R</w:t>
            </w:r>
          </w:p>
        </w:tc>
      </w:tr>
      <w:tr w:rsidR="005E3B51" w14:paraId="611A7D8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5F370CA" w14:textId="07F1DEA3" w:rsidR="005E3B51" w:rsidRDefault="005E3B51" w:rsidP="003E51BB">
            <w:pPr>
              <w:tabs>
                <w:tab w:val="left" w:pos="360"/>
                <w:tab w:val="right" w:pos="6660"/>
              </w:tabs>
              <w:spacing w:before="40" w:after="20"/>
            </w:pPr>
            <w:r>
              <w:t>Medical record number</w:t>
            </w:r>
          </w:p>
        </w:tc>
        <w:tc>
          <w:tcPr>
            <w:tcW w:w="1080" w:type="dxa"/>
            <w:tcBorders>
              <w:top w:val="single" w:sz="2" w:space="0" w:color="auto"/>
              <w:left w:val="single" w:sz="2" w:space="0" w:color="auto"/>
              <w:bottom w:val="single" w:sz="2" w:space="0" w:color="auto"/>
              <w:right w:val="single" w:sz="2" w:space="0" w:color="auto"/>
            </w:tcBorders>
          </w:tcPr>
          <w:p w14:paraId="173AED59" w14:textId="6CB52900" w:rsidR="005E3B51" w:rsidRDefault="005E3B51" w:rsidP="003E51BB">
            <w:pPr>
              <w:tabs>
                <w:tab w:val="left" w:pos="360"/>
              </w:tabs>
              <w:spacing w:before="40" w:after="20"/>
              <w:jc w:val="right"/>
            </w:pPr>
            <w:r>
              <w:t>2300</w:t>
            </w:r>
          </w:p>
        </w:tc>
        <w:tc>
          <w:tcPr>
            <w:tcW w:w="990" w:type="dxa"/>
            <w:tcBorders>
              <w:top w:val="single" w:sz="2" w:space="0" w:color="auto"/>
              <w:left w:val="single" w:sz="2" w:space="0" w:color="auto"/>
              <w:bottom w:val="single" w:sz="2" w:space="0" w:color="auto"/>
              <w:right w:val="single" w:sz="2" w:space="0" w:color="auto"/>
            </w:tcBorders>
            <w:hideMark/>
          </w:tcPr>
          <w:p w14:paraId="4AB01B77" w14:textId="0CE2928E" w:rsidR="005E3B51" w:rsidRDefault="005E3B51" w:rsidP="003E51BB">
            <w:pPr>
              <w:tabs>
                <w:tab w:val="left" w:pos="360"/>
              </w:tabs>
              <w:spacing w:before="40" w:after="20"/>
              <w:jc w:val="center"/>
            </w:pPr>
            <w:r>
              <w:t>R</w:t>
            </w:r>
          </w:p>
        </w:tc>
      </w:tr>
      <w:tr w:rsidR="005E3B51" w14:paraId="3595CB5F" w14:textId="77777777" w:rsidTr="005E3B51">
        <w:tc>
          <w:tcPr>
            <w:tcW w:w="6858" w:type="dxa"/>
            <w:tcBorders>
              <w:top w:val="single" w:sz="2" w:space="0" w:color="auto"/>
              <w:left w:val="single" w:sz="2" w:space="0" w:color="auto"/>
              <w:bottom w:val="single" w:sz="2" w:space="0" w:color="auto"/>
              <w:right w:val="single" w:sz="2" w:space="0" w:color="auto"/>
            </w:tcBorders>
          </w:tcPr>
          <w:p w14:paraId="02D6F061" w14:textId="54CDB7AC" w:rsidR="005E3B51" w:rsidRDefault="005E3B51" w:rsidP="003E51BB">
            <w:pPr>
              <w:tabs>
                <w:tab w:val="left" w:pos="360"/>
                <w:tab w:val="right" w:pos="6660"/>
              </w:tabs>
              <w:spacing w:before="40" w:after="20"/>
            </w:pPr>
            <w:r>
              <w:t>Social Security number</w:t>
            </w:r>
          </w:p>
        </w:tc>
        <w:tc>
          <w:tcPr>
            <w:tcW w:w="1080" w:type="dxa"/>
            <w:tcBorders>
              <w:top w:val="single" w:sz="2" w:space="0" w:color="auto"/>
              <w:left w:val="single" w:sz="2" w:space="0" w:color="auto"/>
              <w:bottom w:val="single" w:sz="2" w:space="0" w:color="auto"/>
              <w:right w:val="single" w:sz="2" w:space="0" w:color="auto"/>
            </w:tcBorders>
          </w:tcPr>
          <w:p w14:paraId="0AD07C9A" w14:textId="32A38F46" w:rsidR="005E3B51" w:rsidRDefault="005E3B51" w:rsidP="003E51BB">
            <w:pPr>
              <w:tabs>
                <w:tab w:val="left" w:pos="360"/>
              </w:tabs>
              <w:spacing w:before="40" w:after="20"/>
              <w:jc w:val="right"/>
            </w:pPr>
            <w:r>
              <w:t>2320</w:t>
            </w:r>
          </w:p>
        </w:tc>
        <w:tc>
          <w:tcPr>
            <w:tcW w:w="990" w:type="dxa"/>
            <w:tcBorders>
              <w:top w:val="single" w:sz="2" w:space="0" w:color="auto"/>
              <w:left w:val="single" w:sz="2" w:space="0" w:color="auto"/>
              <w:bottom w:val="single" w:sz="2" w:space="0" w:color="auto"/>
              <w:right w:val="single" w:sz="2" w:space="0" w:color="auto"/>
            </w:tcBorders>
          </w:tcPr>
          <w:p w14:paraId="7B48DEBC" w14:textId="1BC51E66" w:rsidR="005E3B51" w:rsidRDefault="005E3B51" w:rsidP="003E51BB">
            <w:pPr>
              <w:tabs>
                <w:tab w:val="left" w:pos="360"/>
              </w:tabs>
              <w:spacing w:before="40" w:after="20"/>
              <w:jc w:val="center"/>
            </w:pPr>
            <w:r>
              <w:t>R</w:t>
            </w:r>
          </w:p>
        </w:tc>
      </w:tr>
      <w:tr w:rsidR="005E3B51" w14:paraId="5C8895C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04F2B1E" w14:textId="546FF820" w:rsidR="005E3B51" w:rsidRDefault="005E3B51" w:rsidP="003E51BB">
            <w:pPr>
              <w:tabs>
                <w:tab w:val="left" w:pos="360"/>
                <w:tab w:val="right" w:pos="6660"/>
              </w:tabs>
              <w:spacing w:before="40" w:after="20"/>
            </w:pPr>
            <w:r>
              <w:t>Patient address (number and street) at diagnosis</w:t>
            </w:r>
          </w:p>
        </w:tc>
        <w:tc>
          <w:tcPr>
            <w:tcW w:w="1080" w:type="dxa"/>
            <w:tcBorders>
              <w:top w:val="single" w:sz="2" w:space="0" w:color="auto"/>
              <w:left w:val="single" w:sz="2" w:space="0" w:color="auto"/>
              <w:bottom w:val="single" w:sz="2" w:space="0" w:color="auto"/>
              <w:right w:val="single" w:sz="2" w:space="0" w:color="auto"/>
            </w:tcBorders>
          </w:tcPr>
          <w:p w14:paraId="0835EDC7" w14:textId="1065A91C" w:rsidR="005E3B51" w:rsidRDefault="005E3B51" w:rsidP="003E51BB">
            <w:pPr>
              <w:tabs>
                <w:tab w:val="left" w:pos="360"/>
              </w:tabs>
              <w:spacing w:before="40" w:after="20"/>
              <w:jc w:val="right"/>
            </w:pPr>
            <w:r>
              <w:t>2330</w:t>
            </w:r>
          </w:p>
        </w:tc>
        <w:tc>
          <w:tcPr>
            <w:tcW w:w="990" w:type="dxa"/>
            <w:tcBorders>
              <w:top w:val="single" w:sz="2" w:space="0" w:color="auto"/>
              <w:left w:val="single" w:sz="2" w:space="0" w:color="auto"/>
              <w:bottom w:val="single" w:sz="2" w:space="0" w:color="auto"/>
              <w:right w:val="single" w:sz="2" w:space="0" w:color="auto"/>
            </w:tcBorders>
            <w:hideMark/>
          </w:tcPr>
          <w:p w14:paraId="17EF9089" w14:textId="757EE3C0" w:rsidR="005E3B51" w:rsidRDefault="005E3B51" w:rsidP="003E51BB">
            <w:pPr>
              <w:tabs>
                <w:tab w:val="left" w:pos="360"/>
              </w:tabs>
              <w:spacing w:before="40" w:after="20"/>
              <w:jc w:val="center"/>
            </w:pPr>
            <w:r>
              <w:t>R</w:t>
            </w:r>
          </w:p>
        </w:tc>
      </w:tr>
      <w:tr w:rsidR="005E3B51" w14:paraId="31D0B4E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EE80F52" w14:textId="785D282D" w:rsidR="005E3B51" w:rsidRDefault="005E3B51" w:rsidP="003E51BB">
            <w:pPr>
              <w:tabs>
                <w:tab w:val="left" w:pos="360"/>
                <w:tab w:val="right" w:pos="6660"/>
              </w:tabs>
              <w:spacing w:before="40" w:after="20"/>
            </w:pPr>
            <w:r w:rsidRPr="00C7653E">
              <w:t>Patient address at diagnosis – supplemental</w:t>
            </w:r>
          </w:p>
        </w:tc>
        <w:tc>
          <w:tcPr>
            <w:tcW w:w="1080" w:type="dxa"/>
            <w:tcBorders>
              <w:top w:val="single" w:sz="2" w:space="0" w:color="auto"/>
              <w:left w:val="single" w:sz="2" w:space="0" w:color="auto"/>
              <w:bottom w:val="single" w:sz="2" w:space="0" w:color="auto"/>
              <w:right w:val="single" w:sz="2" w:space="0" w:color="auto"/>
            </w:tcBorders>
          </w:tcPr>
          <w:p w14:paraId="27A0B6ED" w14:textId="7F428023" w:rsidR="005E3B51" w:rsidRDefault="005E3B51" w:rsidP="003E51BB">
            <w:pPr>
              <w:tabs>
                <w:tab w:val="left" w:pos="360"/>
              </w:tabs>
              <w:spacing w:before="40" w:after="20"/>
              <w:jc w:val="right"/>
            </w:pPr>
            <w:r>
              <w:t>2335</w:t>
            </w:r>
          </w:p>
        </w:tc>
        <w:tc>
          <w:tcPr>
            <w:tcW w:w="990" w:type="dxa"/>
            <w:tcBorders>
              <w:top w:val="single" w:sz="2" w:space="0" w:color="auto"/>
              <w:left w:val="single" w:sz="2" w:space="0" w:color="auto"/>
              <w:bottom w:val="single" w:sz="2" w:space="0" w:color="auto"/>
              <w:right w:val="single" w:sz="2" w:space="0" w:color="auto"/>
            </w:tcBorders>
            <w:hideMark/>
          </w:tcPr>
          <w:p w14:paraId="5B965892" w14:textId="276DC9B5" w:rsidR="005E3B51" w:rsidRDefault="005E3B51" w:rsidP="003E51BB">
            <w:pPr>
              <w:tabs>
                <w:tab w:val="left" w:pos="360"/>
              </w:tabs>
              <w:spacing w:before="40" w:after="20"/>
              <w:jc w:val="center"/>
            </w:pPr>
            <w:r>
              <w:t>R</w:t>
            </w:r>
          </w:p>
        </w:tc>
      </w:tr>
      <w:tr w:rsidR="005E3B51" w14:paraId="5B45965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EB8CFEB" w14:textId="5D9C2867" w:rsidR="005E3B51" w:rsidRPr="00C7653E" w:rsidRDefault="005E3B51" w:rsidP="003E51BB">
            <w:pPr>
              <w:pStyle w:val="Footer"/>
              <w:tabs>
                <w:tab w:val="clear" w:pos="4680"/>
                <w:tab w:val="left" w:pos="360"/>
                <w:tab w:val="right" w:pos="6660"/>
              </w:tabs>
              <w:spacing w:before="40" w:after="20"/>
              <w:rPr>
                <w:lang w:val="en-US" w:eastAsia="en-US"/>
              </w:rPr>
            </w:pPr>
            <w:r w:rsidRPr="00C7653E">
              <w:rPr>
                <w:lang w:val="en-US" w:eastAsia="en-US"/>
              </w:rPr>
              <w:t>Latitude - for State use only</w:t>
            </w:r>
          </w:p>
        </w:tc>
        <w:tc>
          <w:tcPr>
            <w:tcW w:w="1080" w:type="dxa"/>
            <w:tcBorders>
              <w:top w:val="single" w:sz="2" w:space="0" w:color="auto"/>
              <w:left w:val="single" w:sz="2" w:space="0" w:color="auto"/>
              <w:bottom w:val="single" w:sz="2" w:space="0" w:color="auto"/>
              <w:right w:val="single" w:sz="2" w:space="0" w:color="auto"/>
            </w:tcBorders>
          </w:tcPr>
          <w:p w14:paraId="030D4796" w14:textId="4B0B637B" w:rsidR="005E3B51" w:rsidRDefault="005E3B51" w:rsidP="003E51BB">
            <w:pPr>
              <w:tabs>
                <w:tab w:val="left" w:pos="360"/>
              </w:tabs>
              <w:spacing w:before="40" w:after="20"/>
              <w:jc w:val="right"/>
            </w:pPr>
            <w:r>
              <w:t>2352</w:t>
            </w:r>
          </w:p>
        </w:tc>
        <w:tc>
          <w:tcPr>
            <w:tcW w:w="990" w:type="dxa"/>
            <w:tcBorders>
              <w:top w:val="single" w:sz="2" w:space="0" w:color="auto"/>
              <w:left w:val="single" w:sz="2" w:space="0" w:color="auto"/>
              <w:bottom w:val="single" w:sz="2" w:space="0" w:color="auto"/>
              <w:right w:val="single" w:sz="2" w:space="0" w:color="auto"/>
            </w:tcBorders>
            <w:hideMark/>
          </w:tcPr>
          <w:p w14:paraId="2F7FF778" w14:textId="4BC862C1" w:rsidR="005E3B51" w:rsidRDefault="005E3B51" w:rsidP="003E51BB">
            <w:pPr>
              <w:tabs>
                <w:tab w:val="left" w:pos="360"/>
              </w:tabs>
              <w:spacing w:before="40" w:after="20"/>
              <w:jc w:val="center"/>
            </w:pPr>
            <w:r>
              <w:t>R*</w:t>
            </w:r>
          </w:p>
        </w:tc>
      </w:tr>
      <w:tr w:rsidR="005E3B51" w14:paraId="4EC286B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7A5F0C9" w14:textId="3E39238F" w:rsidR="005E3B51" w:rsidRDefault="005E3B51" w:rsidP="003E51BB">
            <w:pPr>
              <w:tabs>
                <w:tab w:val="left" w:pos="360"/>
                <w:tab w:val="right" w:pos="6660"/>
              </w:tabs>
              <w:spacing w:before="40" w:after="20"/>
            </w:pPr>
            <w:r>
              <w:t>Longitude - for State use only</w:t>
            </w:r>
          </w:p>
        </w:tc>
        <w:tc>
          <w:tcPr>
            <w:tcW w:w="1080" w:type="dxa"/>
            <w:tcBorders>
              <w:top w:val="single" w:sz="2" w:space="0" w:color="auto"/>
              <w:left w:val="single" w:sz="2" w:space="0" w:color="auto"/>
              <w:bottom w:val="single" w:sz="2" w:space="0" w:color="auto"/>
              <w:right w:val="single" w:sz="2" w:space="0" w:color="auto"/>
            </w:tcBorders>
          </w:tcPr>
          <w:p w14:paraId="54130CAF" w14:textId="3394804A" w:rsidR="005E3B51" w:rsidRDefault="005E3B51" w:rsidP="003E51BB">
            <w:pPr>
              <w:tabs>
                <w:tab w:val="left" w:pos="360"/>
              </w:tabs>
              <w:spacing w:before="40" w:after="20"/>
              <w:jc w:val="right"/>
            </w:pPr>
            <w:r>
              <w:t>2354</w:t>
            </w:r>
          </w:p>
        </w:tc>
        <w:tc>
          <w:tcPr>
            <w:tcW w:w="990" w:type="dxa"/>
            <w:tcBorders>
              <w:top w:val="single" w:sz="2" w:space="0" w:color="auto"/>
              <w:left w:val="single" w:sz="2" w:space="0" w:color="auto"/>
              <w:bottom w:val="single" w:sz="2" w:space="0" w:color="auto"/>
              <w:right w:val="single" w:sz="2" w:space="0" w:color="auto"/>
            </w:tcBorders>
            <w:hideMark/>
          </w:tcPr>
          <w:p w14:paraId="79DA8238" w14:textId="20B3307B" w:rsidR="005E3B51" w:rsidRDefault="005E3B51" w:rsidP="003E51BB">
            <w:pPr>
              <w:tabs>
                <w:tab w:val="left" w:pos="360"/>
              </w:tabs>
              <w:spacing w:before="40" w:after="20"/>
              <w:jc w:val="center"/>
            </w:pPr>
            <w:r>
              <w:t>R*</w:t>
            </w:r>
          </w:p>
        </w:tc>
      </w:tr>
      <w:tr w:rsidR="005E3B51" w14:paraId="3A02DBD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7B71BBC" w14:textId="5B24A55A" w:rsidR="005E3B51" w:rsidRDefault="005E3B51" w:rsidP="003E51BB">
            <w:pPr>
              <w:tabs>
                <w:tab w:val="left" w:pos="360"/>
                <w:tab w:val="right" w:pos="6660"/>
              </w:tabs>
              <w:spacing w:before="40" w:after="20"/>
            </w:pPr>
            <w:r>
              <w:t>DC state file number - for State use only</w:t>
            </w:r>
          </w:p>
        </w:tc>
        <w:tc>
          <w:tcPr>
            <w:tcW w:w="1080" w:type="dxa"/>
            <w:tcBorders>
              <w:top w:val="single" w:sz="2" w:space="0" w:color="auto"/>
              <w:left w:val="single" w:sz="2" w:space="0" w:color="auto"/>
              <w:bottom w:val="single" w:sz="2" w:space="0" w:color="auto"/>
              <w:right w:val="single" w:sz="2" w:space="0" w:color="auto"/>
            </w:tcBorders>
          </w:tcPr>
          <w:p w14:paraId="66AFBB6F" w14:textId="14D686E7" w:rsidR="005E3B51" w:rsidRDefault="005E3B51" w:rsidP="003E51BB">
            <w:pPr>
              <w:tabs>
                <w:tab w:val="left" w:pos="360"/>
              </w:tabs>
              <w:spacing w:before="40" w:after="20"/>
              <w:jc w:val="right"/>
            </w:pPr>
            <w:r>
              <w:t>2380</w:t>
            </w:r>
          </w:p>
        </w:tc>
        <w:tc>
          <w:tcPr>
            <w:tcW w:w="990" w:type="dxa"/>
            <w:tcBorders>
              <w:top w:val="single" w:sz="2" w:space="0" w:color="auto"/>
              <w:left w:val="single" w:sz="2" w:space="0" w:color="auto"/>
              <w:bottom w:val="single" w:sz="2" w:space="0" w:color="auto"/>
              <w:right w:val="single" w:sz="2" w:space="0" w:color="auto"/>
            </w:tcBorders>
            <w:hideMark/>
          </w:tcPr>
          <w:p w14:paraId="7EB67DBE" w14:textId="38DAB56D" w:rsidR="005E3B51" w:rsidRDefault="005E3B51" w:rsidP="003E51BB">
            <w:pPr>
              <w:tabs>
                <w:tab w:val="left" w:pos="360"/>
              </w:tabs>
              <w:spacing w:before="40" w:after="20"/>
              <w:jc w:val="center"/>
            </w:pPr>
            <w:r>
              <w:t>R</w:t>
            </w:r>
          </w:p>
        </w:tc>
      </w:tr>
      <w:tr w:rsidR="005E3B51" w14:paraId="4D25741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AB947E3" w14:textId="6C75D39D" w:rsidR="005E3B51" w:rsidRDefault="005E3B51" w:rsidP="003E51BB">
            <w:pPr>
              <w:tabs>
                <w:tab w:val="left" w:pos="360"/>
                <w:tab w:val="right" w:pos="6660"/>
              </w:tabs>
              <w:spacing w:before="40" w:after="20"/>
            </w:pPr>
            <w:r>
              <w:t>Maiden name (if applicable and available)</w:t>
            </w:r>
            <w:r>
              <w:tab/>
              <w:t>(through 12/31/2020)</w:t>
            </w:r>
          </w:p>
        </w:tc>
        <w:tc>
          <w:tcPr>
            <w:tcW w:w="1080" w:type="dxa"/>
            <w:tcBorders>
              <w:top w:val="single" w:sz="2" w:space="0" w:color="auto"/>
              <w:left w:val="single" w:sz="2" w:space="0" w:color="auto"/>
              <w:bottom w:val="single" w:sz="2" w:space="0" w:color="auto"/>
              <w:right w:val="single" w:sz="2" w:space="0" w:color="auto"/>
            </w:tcBorders>
          </w:tcPr>
          <w:p w14:paraId="51079572" w14:textId="71677D41" w:rsidR="005E3B51" w:rsidRDefault="005E3B51" w:rsidP="003E51BB">
            <w:pPr>
              <w:tabs>
                <w:tab w:val="left" w:pos="360"/>
              </w:tabs>
              <w:spacing w:before="40" w:after="20"/>
              <w:jc w:val="right"/>
            </w:pPr>
            <w:r>
              <w:t>2390</w:t>
            </w:r>
          </w:p>
        </w:tc>
        <w:tc>
          <w:tcPr>
            <w:tcW w:w="990" w:type="dxa"/>
            <w:tcBorders>
              <w:top w:val="single" w:sz="2" w:space="0" w:color="auto"/>
              <w:left w:val="single" w:sz="2" w:space="0" w:color="auto"/>
              <w:bottom w:val="single" w:sz="2" w:space="0" w:color="auto"/>
              <w:right w:val="single" w:sz="2" w:space="0" w:color="auto"/>
            </w:tcBorders>
            <w:hideMark/>
          </w:tcPr>
          <w:p w14:paraId="2AFD2948" w14:textId="02E52145" w:rsidR="005E3B51" w:rsidRDefault="005E3B51" w:rsidP="003E51BB">
            <w:pPr>
              <w:tabs>
                <w:tab w:val="left" w:pos="360"/>
              </w:tabs>
              <w:spacing w:before="40" w:after="20"/>
              <w:jc w:val="center"/>
            </w:pPr>
            <w:r>
              <w:t>RH</w:t>
            </w:r>
          </w:p>
        </w:tc>
      </w:tr>
      <w:tr w:rsidR="005E3B51" w14:paraId="042D07F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0E37464" w14:textId="6A8864F4" w:rsidR="005E3B51" w:rsidRPr="00C7653E" w:rsidRDefault="005E3B51" w:rsidP="003E51BB">
            <w:pPr>
              <w:pStyle w:val="Footer"/>
              <w:tabs>
                <w:tab w:val="left" w:pos="360"/>
                <w:tab w:val="right" w:pos="6660"/>
              </w:tabs>
              <w:spacing w:before="40"/>
              <w:rPr>
                <w:lang w:val="en-US" w:eastAsia="en-US"/>
              </w:rPr>
            </w:pPr>
            <w:r>
              <w:t>NPI-Institution referred from (not NPCR required)</w:t>
            </w:r>
          </w:p>
        </w:tc>
        <w:tc>
          <w:tcPr>
            <w:tcW w:w="1080" w:type="dxa"/>
            <w:tcBorders>
              <w:top w:val="single" w:sz="2" w:space="0" w:color="auto"/>
              <w:left w:val="single" w:sz="2" w:space="0" w:color="auto"/>
              <w:bottom w:val="single" w:sz="2" w:space="0" w:color="auto"/>
              <w:right w:val="single" w:sz="2" w:space="0" w:color="auto"/>
            </w:tcBorders>
          </w:tcPr>
          <w:p w14:paraId="20F4F899" w14:textId="4A9B8297" w:rsidR="005E3B51" w:rsidRDefault="005E3B51" w:rsidP="003E51BB">
            <w:pPr>
              <w:tabs>
                <w:tab w:val="left" w:pos="360"/>
              </w:tabs>
              <w:spacing w:before="40" w:after="20"/>
              <w:jc w:val="right"/>
            </w:pPr>
            <w:r>
              <w:t>2415</w:t>
            </w:r>
          </w:p>
        </w:tc>
        <w:tc>
          <w:tcPr>
            <w:tcW w:w="990" w:type="dxa"/>
            <w:tcBorders>
              <w:top w:val="single" w:sz="2" w:space="0" w:color="auto"/>
              <w:left w:val="single" w:sz="2" w:space="0" w:color="auto"/>
              <w:bottom w:val="single" w:sz="2" w:space="0" w:color="auto"/>
              <w:right w:val="single" w:sz="2" w:space="0" w:color="auto"/>
            </w:tcBorders>
            <w:hideMark/>
          </w:tcPr>
          <w:p w14:paraId="70F1B802" w14:textId="1A7F3641" w:rsidR="005E3B51" w:rsidRDefault="005E3B51" w:rsidP="003E51BB">
            <w:pPr>
              <w:tabs>
                <w:tab w:val="left" w:pos="360"/>
              </w:tabs>
              <w:spacing w:before="40" w:after="20"/>
              <w:jc w:val="center"/>
            </w:pPr>
            <w:r>
              <w:t>R</w:t>
            </w:r>
          </w:p>
        </w:tc>
      </w:tr>
      <w:tr w:rsidR="005E3B51" w14:paraId="12A5A34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E96222E" w14:textId="4CCA93DA" w:rsidR="005E3B51" w:rsidRPr="00C7653E" w:rsidRDefault="005E3B51" w:rsidP="003E51BB">
            <w:pPr>
              <w:pStyle w:val="Footer"/>
              <w:tabs>
                <w:tab w:val="clear" w:pos="4680"/>
                <w:tab w:val="left" w:pos="360"/>
                <w:tab w:val="right" w:pos="6660"/>
              </w:tabs>
              <w:spacing w:before="40" w:after="20"/>
              <w:rPr>
                <w:lang w:val="en-US" w:eastAsia="en-US"/>
              </w:rPr>
            </w:pPr>
            <w:r>
              <w:t>NPI-Institution referred to (not NPCR required)</w:t>
            </w:r>
          </w:p>
        </w:tc>
        <w:tc>
          <w:tcPr>
            <w:tcW w:w="1080" w:type="dxa"/>
            <w:tcBorders>
              <w:top w:val="single" w:sz="2" w:space="0" w:color="auto"/>
              <w:left w:val="single" w:sz="2" w:space="0" w:color="auto"/>
              <w:bottom w:val="single" w:sz="2" w:space="0" w:color="auto"/>
              <w:right w:val="single" w:sz="2" w:space="0" w:color="auto"/>
            </w:tcBorders>
          </w:tcPr>
          <w:p w14:paraId="70AA2E0D" w14:textId="4196B634" w:rsidR="005E3B51" w:rsidRDefault="005E3B51" w:rsidP="003E51BB">
            <w:pPr>
              <w:tabs>
                <w:tab w:val="left" w:pos="360"/>
              </w:tabs>
              <w:spacing w:before="40" w:after="20"/>
              <w:jc w:val="right"/>
            </w:pPr>
            <w:r>
              <w:t>2425</w:t>
            </w:r>
          </w:p>
        </w:tc>
        <w:tc>
          <w:tcPr>
            <w:tcW w:w="990" w:type="dxa"/>
            <w:tcBorders>
              <w:top w:val="single" w:sz="2" w:space="0" w:color="auto"/>
              <w:left w:val="single" w:sz="2" w:space="0" w:color="auto"/>
              <w:bottom w:val="single" w:sz="2" w:space="0" w:color="auto"/>
              <w:right w:val="single" w:sz="2" w:space="0" w:color="auto"/>
            </w:tcBorders>
            <w:hideMark/>
          </w:tcPr>
          <w:p w14:paraId="4BB5A5C7" w14:textId="0DC4E7DA" w:rsidR="005E3B51" w:rsidRDefault="005E3B51" w:rsidP="003E51BB">
            <w:pPr>
              <w:tabs>
                <w:tab w:val="left" w:pos="360"/>
              </w:tabs>
              <w:spacing w:before="40" w:after="20"/>
              <w:jc w:val="center"/>
            </w:pPr>
            <w:r>
              <w:t>R</w:t>
            </w:r>
          </w:p>
        </w:tc>
      </w:tr>
      <w:tr w:rsidR="005E3B51" w14:paraId="008A21A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775A86A" w14:textId="40663E61" w:rsidR="005E3B51" w:rsidRDefault="005E3B51" w:rsidP="003E51BB">
            <w:pPr>
              <w:tabs>
                <w:tab w:val="left" w:pos="360"/>
                <w:tab w:val="right" w:pos="6660"/>
                <w:tab w:val="right" w:pos="9270"/>
              </w:tabs>
              <w:spacing w:before="40" w:after="20"/>
            </w:pPr>
            <w:r>
              <w:t>History and physical (text)</w:t>
            </w:r>
          </w:p>
        </w:tc>
        <w:tc>
          <w:tcPr>
            <w:tcW w:w="1080" w:type="dxa"/>
            <w:tcBorders>
              <w:top w:val="single" w:sz="2" w:space="0" w:color="auto"/>
              <w:left w:val="single" w:sz="2" w:space="0" w:color="auto"/>
              <w:bottom w:val="single" w:sz="2" w:space="0" w:color="auto"/>
              <w:right w:val="single" w:sz="2" w:space="0" w:color="auto"/>
            </w:tcBorders>
          </w:tcPr>
          <w:p w14:paraId="77CAF19A" w14:textId="4F6E9C38" w:rsidR="005E3B51" w:rsidRDefault="005E3B51" w:rsidP="003E51BB">
            <w:pPr>
              <w:tabs>
                <w:tab w:val="left" w:pos="360"/>
              </w:tabs>
              <w:spacing w:before="40" w:after="20"/>
              <w:jc w:val="right"/>
            </w:pPr>
            <w:r>
              <w:t>2520</w:t>
            </w:r>
          </w:p>
        </w:tc>
        <w:tc>
          <w:tcPr>
            <w:tcW w:w="990" w:type="dxa"/>
            <w:tcBorders>
              <w:top w:val="single" w:sz="2" w:space="0" w:color="auto"/>
              <w:left w:val="single" w:sz="2" w:space="0" w:color="auto"/>
              <w:bottom w:val="single" w:sz="2" w:space="0" w:color="auto"/>
              <w:right w:val="single" w:sz="2" w:space="0" w:color="auto"/>
            </w:tcBorders>
            <w:hideMark/>
          </w:tcPr>
          <w:p w14:paraId="3FA38DF7" w14:textId="02C7ACFA" w:rsidR="005E3B51" w:rsidRDefault="005E3B51" w:rsidP="003E51BB">
            <w:pPr>
              <w:tabs>
                <w:tab w:val="left" w:pos="360"/>
              </w:tabs>
              <w:spacing w:before="40" w:after="20"/>
              <w:jc w:val="center"/>
            </w:pPr>
            <w:r>
              <w:t>R^</w:t>
            </w:r>
          </w:p>
        </w:tc>
      </w:tr>
      <w:tr w:rsidR="005E3B51" w14:paraId="4219C8B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E3A1D92" w14:textId="5A301037" w:rsidR="005E3B51" w:rsidRDefault="005E3B51" w:rsidP="003E51BB">
            <w:pPr>
              <w:tabs>
                <w:tab w:val="left" w:pos="360"/>
                <w:tab w:val="right" w:pos="6660"/>
              </w:tabs>
              <w:spacing w:before="40" w:after="20"/>
            </w:pPr>
            <w:r w:rsidRPr="00C7653E">
              <w:t>Dx procedures x-ray/scan (text)</w:t>
            </w:r>
          </w:p>
        </w:tc>
        <w:tc>
          <w:tcPr>
            <w:tcW w:w="1080" w:type="dxa"/>
            <w:tcBorders>
              <w:top w:val="single" w:sz="2" w:space="0" w:color="auto"/>
              <w:left w:val="single" w:sz="2" w:space="0" w:color="auto"/>
              <w:bottom w:val="single" w:sz="2" w:space="0" w:color="auto"/>
              <w:right w:val="single" w:sz="2" w:space="0" w:color="auto"/>
            </w:tcBorders>
          </w:tcPr>
          <w:p w14:paraId="268D4754" w14:textId="50B1FF1B" w:rsidR="005E3B51" w:rsidRDefault="005E3B51" w:rsidP="003E51BB">
            <w:pPr>
              <w:tabs>
                <w:tab w:val="left" w:pos="360"/>
              </w:tabs>
              <w:spacing w:before="40" w:after="20"/>
              <w:jc w:val="right"/>
            </w:pPr>
            <w:r>
              <w:t>2530</w:t>
            </w:r>
          </w:p>
        </w:tc>
        <w:tc>
          <w:tcPr>
            <w:tcW w:w="990" w:type="dxa"/>
            <w:tcBorders>
              <w:top w:val="single" w:sz="2" w:space="0" w:color="auto"/>
              <w:left w:val="single" w:sz="2" w:space="0" w:color="auto"/>
              <w:bottom w:val="single" w:sz="2" w:space="0" w:color="auto"/>
              <w:right w:val="single" w:sz="2" w:space="0" w:color="auto"/>
            </w:tcBorders>
            <w:hideMark/>
          </w:tcPr>
          <w:p w14:paraId="14F625EE" w14:textId="7756D06E" w:rsidR="005E3B51" w:rsidRDefault="005E3B51" w:rsidP="003E51BB">
            <w:pPr>
              <w:tabs>
                <w:tab w:val="left" w:pos="360"/>
              </w:tabs>
              <w:spacing w:before="40" w:after="20"/>
              <w:jc w:val="center"/>
            </w:pPr>
            <w:r>
              <w:t>R^</w:t>
            </w:r>
          </w:p>
        </w:tc>
      </w:tr>
      <w:tr w:rsidR="005E3B51" w14:paraId="2988BCC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2360997" w14:textId="4F663EF4" w:rsidR="005E3B51" w:rsidRDefault="005E3B51" w:rsidP="003E51BB">
            <w:pPr>
              <w:tabs>
                <w:tab w:val="left" w:pos="360"/>
                <w:tab w:val="right" w:pos="6660"/>
              </w:tabs>
              <w:spacing w:before="40" w:after="20"/>
            </w:pPr>
            <w:r>
              <w:t>Diagnostic scope procedures (text)</w:t>
            </w:r>
          </w:p>
        </w:tc>
        <w:tc>
          <w:tcPr>
            <w:tcW w:w="1080" w:type="dxa"/>
            <w:tcBorders>
              <w:top w:val="single" w:sz="2" w:space="0" w:color="auto"/>
              <w:left w:val="single" w:sz="2" w:space="0" w:color="auto"/>
              <w:bottom w:val="single" w:sz="2" w:space="0" w:color="auto"/>
              <w:right w:val="single" w:sz="2" w:space="0" w:color="auto"/>
            </w:tcBorders>
          </w:tcPr>
          <w:p w14:paraId="1E1AE264" w14:textId="677F48FB" w:rsidR="005E3B51" w:rsidRDefault="005E3B51" w:rsidP="003E51BB">
            <w:pPr>
              <w:tabs>
                <w:tab w:val="left" w:pos="360"/>
              </w:tabs>
              <w:spacing w:before="40" w:after="20"/>
              <w:jc w:val="right"/>
            </w:pPr>
            <w:r>
              <w:t>2540</w:t>
            </w:r>
          </w:p>
        </w:tc>
        <w:tc>
          <w:tcPr>
            <w:tcW w:w="990" w:type="dxa"/>
            <w:tcBorders>
              <w:top w:val="single" w:sz="2" w:space="0" w:color="auto"/>
              <w:left w:val="single" w:sz="2" w:space="0" w:color="auto"/>
              <w:bottom w:val="single" w:sz="2" w:space="0" w:color="auto"/>
              <w:right w:val="single" w:sz="2" w:space="0" w:color="auto"/>
            </w:tcBorders>
            <w:hideMark/>
          </w:tcPr>
          <w:p w14:paraId="086BC59D" w14:textId="721DE18F" w:rsidR="005E3B51" w:rsidRDefault="005E3B51" w:rsidP="003E51BB">
            <w:pPr>
              <w:tabs>
                <w:tab w:val="left" w:pos="360"/>
              </w:tabs>
              <w:spacing w:before="40" w:after="20"/>
              <w:jc w:val="center"/>
            </w:pPr>
            <w:r>
              <w:t>R^</w:t>
            </w:r>
          </w:p>
        </w:tc>
      </w:tr>
      <w:tr w:rsidR="005E3B51" w14:paraId="72FE6E0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DBDEBBC" w14:textId="1708D08C" w:rsidR="005E3B51" w:rsidRDefault="005E3B51" w:rsidP="003E51BB">
            <w:pPr>
              <w:tabs>
                <w:tab w:val="left" w:pos="360"/>
                <w:tab w:val="right" w:pos="6660"/>
              </w:tabs>
              <w:spacing w:before="40" w:after="20"/>
            </w:pPr>
            <w:r>
              <w:t>Dx procedures lab tests (text)</w:t>
            </w:r>
          </w:p>
        </w:tc>
        <w:tc>
          <w:tcPr>
            <w:tcW w:w="1080" w:type="dxa"/>
            <w:tcBorders>
              <w:top w:val="single" w:sz="2" w:space="0" w:color="auto"/>
              <w:left w:val="single" w:sz="2" w:space="0" w:color="auto"/>
              <w:bottom w:val="single" w:sz="2" w:space="0" w:color="auto"/>
              <w:right w:val="single" w:sz="2" w:space="0" w:color="auto"/>
            </w:tcBorders>
          </w:tcPr>
          <w:p w14:paraId="7A099144" w14:textId="3D773CFC" w:rsidR="005E3B51" w:rsidRDefault="005E3B51" w:rsidP="003E51BB">
            <w:pPr>
              <w:tabs>
                <w:tab w:val="left" w:pos="360"/>
              </w:tabs>
              <w:spacing w:before="40" w:after="20"/>
              <w:jc w:val="right"/>
            </w:pPr>
            <w:r>
              <w:t>2550</w:t>
            </w:r>
          </w:p>
        </w:tc>
        <w:tc>
          <w:tcPr>
            <w:tcW w:w="990" w:type="dxa"/>
            <w:tcBorders>
              <w:top w:val="single" w:sz="2" w:space="0" w:color="auto"/>
              <w:left w:val="single" w:sz="2" w:space="0" w:color="auto"/>
              <w:bottom w:val="single" w:sz="2" w:space="0" w:color="auto"/>
              <w:right w:val="single" w:sz="2" w:space="0" w:color="auto"/>
            </w:tcBorders>
            <w:hideMark/>
          </w:tcPr>
          <w:p w14:paraId="5C16D536" w14:textId="0C07A00A" w:rsidR="005E3B51" w:rsidRDefault="005E3B51" w:rsidP="003E51BB">
            <w:pPr>
              <w:tabs>
                <w:tab w:val="left" w:pos="360"/>
              </w:tabs>
              <w:spacing w:before="40" w:after="20"/>
              <w:jc w:val="center"/>
            </w:pPr>
            <w:r>
              <w:t>R^</w:t>
            </w:r>
          </w:p>
        </w:tc>
      </w:tr>
      <w:tr w:rsidR="005E3B51" w14:paraId="3A051EC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5CFF496" w14:textId="7E7DA41E" w:rsidR="005E3B51" w:rsidRDefault="005E3B51" w:rsidP="003E51BB">
            <w:pPr>
              <w:tabs>
                <w:tab w:val="left" w:pos="360"/>
                <w:tab w:val="right" w:pos="6660"/>
              </w:tabs>
              <w:spacing w:before="40" w:after="20"/>
            </w:pPr>
            <w:r w:rsidRPr="00C7653E">
              <w:t>Surgical staging procedures (text)</w:t>
            </w:r>
          </w:p>
        </w:tc>
        <w:tc>
          <w:tcPr>
            <w:tcW w:w="1080" w:type="dxa"/>
            <w:tcBorders>
              <w:top w:val="single" w:sz="2" w:space="0" w:color="auto"/>
              <w:left w:val="single" w:sz="2" w:space="0" w:color="auto"/>
              <w:bottom w:val="single" w:sz="2" w:space="0" w:color="auto"/>
              <w:right w:val="single" w:sz="2" w:space="0" w:color="auto"/>
            </w:tcBorders>
          </w:tcPr>
          <w:p w14:paraId="35E6E3A7" w14:textId="749005C3" w:rsidR="005E3B51" w:rsidRDefault="005E3B51" w:rsidP="003E51BB">
            <w:pPr>
              <w:tabs>
                <w:tab w:val="left" w:pos="360"/>
              </w:tabs>
              <w:spacing w:before="40" w:after="20"/>
              <w:jc w:val="right"/>
            </w:pPr>
            <w:r>
              <w:t>2560</w:t>
            </w:r>
          </w:p>
        </w:tc>
        <w:tc>
          <w:tcPr>
            <w:tcW w:w="990" w:type="dxa"/>
            <w:tcBorders>
              <w:top w:val="single" w:sz="2" w:space="0" w:color="auto"/>
              <w:left w:val="single" w:sz="2" w:space="0" w:color="auto"/>
              <w:bottom w:val="single" w:sz="2" w:space="0" w:color="auto"/>
              <w:right w:val="single" w:sz="2" w:space="0" w:color="auto"/>
            </w:tcBorders>
            <w:hideMark/>
          </w:tcPr>
          <w:p w14:paraId="75B84A3E" w14:textId="51DC76F4" w:rsidR="005E3B51" w:rsidRDefault="005E3B51" w:rsidP="003E51BB">
            <w:pPr>
              <w:tabs>
                <w:tab w:val="left" w:pos="360"/>
              </w:tabs>
              <w:spacing w:before="40" w:after="20"/>
              <w:jc w:val="center"/>
            </w:pPr>
            <w:r>
              <w:t>R^</w:t>
            </w:r>
          </w:p>
        </w:tc>
      </w:tr>
      <w:tr w:rsidR="005E3B51" w14:paraId="2A3C7E1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17B055E" w14:textId="637B9A12" w:rsidR="005E3B51" w:rsidRDefault="005E3B51" w:rsidP="003E51BB">
            <w:pPr>
              <w:tabs>
                <w:tab w:val="left" w:pos="360"/>
                <w:tab w:val="right" w:pos="6660"/>
              </w:tabs>
              <w:spacing w:before="40" w:after="20"/>
            </w:pPr>
            <w:r>
              <w:t>Dx procedure pathology (text)</w:t>
            </w:r>
          </w:p>
        </w:tc>
        <w:tc>
          <w:tcPr>
            <w:tcW w:w="1080" w:type="dxa"/>
            <w:tcBorders>
              <w:top w:val="single" w:sz="2" w:space="0" w:color="auto"/>
              <w:left w:val="single" w:sz="2" w:space="0" w:color="auto"/>
              <w:bottom w:val="single" w:sz="2" w:space="0" w:color="auto"/>
              <w:right w:val="single" w:sz="2" w:space="0" w:color="auto"/>
            </w:tcBorders>
          </w:tcPr>
          <w:p w14:paraId="1789ED1F" w14:textId="0554D23A" w:rsidR="005E3B51" w:rsidRDefault="005E3B51" w:rsidP="003E51BB">
            <w:pPr>
              <w:tabs>
                <w:tab w:val="left" w:pos="360"/>
              </w:tabs>
              <w:spacing w:before="40" w:after="20"/>
              <w:jc w:val="right"/>
            </w:pPr>
            <w:r>
              <w:t>2570</w:t>
            </w:r>
          </w:p>
        </w:tc>
        <w:tc>
          <w:tcPr>
            <w:tcW w:w="990" w:type="dxa"/>
            <w:tcBorders>
              <w:top w:val="single" w:sz="2" w:space="0" w:color="auto"/>
              <w:left w:val="single" w:sz="2" w:space="0" w:color="auto"/>
              <w:bottom w:val="single" w:sz="2" w:space="0" w:color="auto"/>
              <w:right w:val="single" w:sz="2" w:space="0" w:color="auto"/>
            </w:tcBorders>
            <w:hideMark/>
          </w:tcPr>
          <w:p w14:paraId="215A8F69" w14:textId="1C9594B2" w:rsidR="005E3B51" w:rsidRDefault="005E3B51" w:rsidP="003E51BB">
            <w:pPr>
              <w:tabs>
                <w:tab w:val="left" w:pos="360"/>
              </w:tabs>
              <w:spacing w:before="40" w:after="20"/>
              <w:jc w:val="center"/>
            </w:pPr>
            <w:r>
              <w:t>R^</w:t>
            </w:r>
          </w:p>
        </w:tc>
      </w:tr>
      <w:tr w:rsidR="005E3B51" w14:paraId="73438BE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DBF2FF8" w14:textId="1F2C8A08" w:rsidR="005E3B51" w:rsidRPr="00C7653E" w:rsidRDefault="005E3B51" w:rsidP="003E51BB">
            <w:pPr>
              <w:pStyle w:val="Footer"/>
              <w:tabs>
                <w:tab w:val="clear" w:pos="4680"/>
                <w:tab w:val="left" w:pos="360"/>
                <w:tab w:val="right" w:pos="6660"/>
              </w:tabs>
              <w:spacing w:before="40" w:after="20"/>
              <w:rPr>
                <w:lang w:val="en-US" w:eastAsia="en-US"/>
              </w:rPr>
            </w:pPr>
            <w:r>
              <w:t>Primary site title (text)</w:t>
            </w:r>
          </w:p>
        </w:tc>
        <w:tc>
          <w:tcPr>
            <w:tcW w:w="1080" w:type="dxa"/>
            <w:tcBorders>
              <w:top w:val="single" w:sz="2" w:space="0" w:color="auto"/>
              <w:left w:val="single" w:sz="2" w:space="0" w:color="auto"/>
              <w:bottom w:val="single" w:sz="2" w:space="0" w:color="auto"/>
              <w:right w:val="single" w:sz="2" w:space="0" w:color="auto"/>
            </w:tcBorders>
          </w:tcPr>
          <w:p w14:paraId="5AA02C96" w14:textId="55CF539A" w:rsidR="005E3B51" w:rsidRDefault="005E3B51" w:rsidP="003E51BB">
            <w:pPr>
              <w:tabs>
                <w:tab w:val="left" w:pos="360"/>
              </w:tabs>
              <w:spacing w:before="40" w:after="20"/>
              <w:jc w:val="right"/>
            </w:pPr>
            <w:r>
              <w:t>2580</w:t>
            </w:r>
          </w:p>
        </w:tc>
        <w:tc>
          <w:tcPr>
            <w:tcW w:w="990" w:type="dxa"/>
            <w:tcBorders>
              <w:top w:val="single" w:sz="2" w:space="0" w:color="auto"/>
              <w:left w:val="single" w:sz="2" w:space="0" w:color="auto"/>
              <w:bottom w:val="single" w:sz="2" w:space="0" w:color="auto"/>
              <w:right w:val="single" w:sz="2" w:space="0" w:color="auto"/>
            </w:tcBorders>
            <w:hideMark/>
          </w:tcPr>
          <w:p w14:paraId="4DDB5B1F" w14:textId="2BCDF9AA" w:rsidR="005E3B51" w:rsidRDefault="005E3B51" w:rsidP="003E51BB">
            <w:pPr>
              <w:tabs>
                <w:tab w:val="left" w:pos="360"/>
              </w:tabs>
              <w:spacing w:before="40" w:after="20"/>
              <w:jc w:val="center"/>
            </w:pPr>
            <w:r>
              <w:t>R^</w:t>
            </w:r>
          </w:p>
        </w:tc>
      </w:tr>
      <w:tr w:rsidR="005E3B51" w14:paraId="56F5D79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15BF0DF" w14:textId="624625E7" w:rsidR="005E3B51" w:rsidRDefault="005E3B51" w:rsidP="003E51BB">
            <w:pPr>
              <w:tabs>
                <w:tab w:val="left" w:pos="360"/>
                <w:tab w:val="right" w:pos="6642"/>
              </w:tabs>
              <w:spacing w:before="40" w:after="20"/>
            </w:pPr>
            <w:r>
              <w:t>Histology title (text)</w:t>
            </w:r>
          </w:p>
        </w:tc>
        <w:tc>
          <w:tcPr>
            <w:tcW w:w="1080" w:type="dxa"/>
            <w:tcBorders>
              <w:top w:val="single" w:sz="2" w:space="0" w:color="auto"/>
              <w:left w:val="single" w:sz="2" w:space="0" w:color="auto"/>
              <w:bottom w:val="single" w:sz="2" w:space="0" w:color="auto"/>
              <w:right w:val="single" w:sz="2" w:space="0" w:color="auto"/>
            </w:tcBorders>
          </w:tcPr>
          <w:p w14:paraId="3F345289" w14:textId="17086E89" w:rsidR="005E3B51" w:rsidRDefault="005E3B51" w:rsidP="003E51BB">
            <w:pPr>
              <w:tabs>
                <w:tab w:val="left" w:pos="360"/>
              </w:tabs>
              <w:spacing w:before="40" w:after="20"/>
              <w:jc w:val="right"/>
            </w:pPr>
            <w:r>
              <w:t>2590</w:t>
            </w:r>
          </w:p>
        </w:tc>
        <w:tc>
          <w:tcPr>
            <w:tcW w:w="990" w:type="dxa"/>
            <w:tcBorders>
              <w:top w:val="single" w:sz="2" w:space="0" w:color="auto"/>
              <w:left w:val="single" w:sz="2" w:space="0" w:color="auto"/>
              <w:bottom w:val="single" w:sz="2" w:space="0" w:color="auto"/>
              <w:right w:val="single" w:sz="2" w:space="0" w:color="auto"/>
            </w:tcBorders>
            <w:hideMark/>
          </w:tcPr>
          <w:p w14:paraId="554F1C19" w14:textId="47FB15D3" w:rsidR="005E3B51" w:rsidRDefault="005E3B51" w:rsidP="003E51BB">
            <w:pPr>
              <w:tabs>
                <w:tab w:val="left" w:pos="360"/>
              </w:tabs>
              <w:spacing w:before="40" w:after="20"/>
              <w:jc w:val="center"/>
            </w:pPr>
            <w:r>
              <w:t>R^</w:t>
            </w:r>
          </w:p>
        </w:tc>
      </w:tr>
      <w:tr w:rsidR="005E3B51" w14:paraId="2726824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05C2335" w14:textId="1F7FC22F" w:rsidR="005E3B51" w:rsidRDefault="005E3B51" w:rsidP="003E51BB">
            <w:pPr>
              <w:tabs>
                <w:tab w:val="left" w:pos="360"/>
                <w:tab w:val="right" w:pos="6660"/>
              </w:tabs>
              <w:spacing w:before="40" w:after="20"/>
            </w:pPr>
            <w:r>
              <w:t>Substantiate stage (text)</w:t>
            </w:r>
          </w:p>
        </w:tc>
        <w:tc>
          <w:tcPr>
            <w:tcW w:w="1080" w:type="dxa"/>
            <w:tcBorders>
              <w:top w:val="single" w:sz="2" w:space="0" w:color="auto"/>
              <w:left w:val="single" w:sz="2" w:space="0" w:color="auto"/>
              <w:bottom w:val="single" w:sz="2" w:space="0" w:color="auto"/>
              <w:right w:val="single" w:sz="2" w:space="0" w:color="auto"/>
            </w:tcBorders>
          </w:tcPr>
          <w:p w14:paraId="59BF64F2" w14:textId="2D24D2B6" w:rsidR="005E3B51" w:rsidRDefault="005E3B51" w:rsidP="003E51BB">
            <w:pPr>
              <w:tabs>
                <w:tab w:val="left" w:pos="360"/>
              </w:tabs>
              <w:spacing w:before="40" w:after="20"/>
              <w:jc w:val="right"/>
            </w:pPr>
            <w:r>
              <w:t>2600</w:t>
            </w:r>
          </w:p>
        </w:tc>
        <w:tc>
          <w:tcPr>
            <w:tcW w:w="990" w:type="dxa"/>
            <w:tcBorders>
              <w:top w:val="single" w:sz="2" w:space="0" w:color="auto"/>
              <w:left w:val="single" w:sz="2" w:space="0" w:color="auto"/>
              <w:bottom w:val="single" w:sz="2" w:space="0" w:color="auto"/>
              <w:right w:val="single" w:sz="2" w:space="0" w:color="auto"/>
            </w:tcBorders>
            <w:hideMark/>
          </w:tcPr>
          <w:p w14:paraId="1E9076B3" w14:textId="3BBF2B46" w:rsidR="005E3B51" w:rsidRDefault="005E3B51" w:rsidP="003E51BB">
            <w:pPr>
              <w:tabs>
                <w:tab w:val="left" w:pos="360"/>
              </w:tabs>
              <w:spacing w:before="40" w:after="20"/>
              <w:jc w:val="center"/>
            </w:pPr>
            <w:r>
              <w:t>R^</w:t>
            </w:r>
          </w:p>
        </w:tc>
      </w:tr>
      <w:tr w:rsidR="005E3B51" w14:paraId="392A409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B5FA732" w14:textId="0BAC7739" w:rsidR="005E3B51" w:rsidRPr="00C7653E" w:rsidRDefault="005E3B51" w:rsidP="003E51BB">
            <w:pPr>
              <w:pStyle w:val="Footer"/>
              <w:tabs>
                <w:tab w:val="clear" w:pos="4680"/>
                <w:tab w:val="left" w:pos="360"/>
                <w:tab w:val="right" w:pos="6660"/>
              </w:tabs>
              <w:spacing w:before="40" w:after="20"/>
              <w:rPr>
                <w:lang w:val="en-US" w:eastAsia="en-US"/>
              </w:rPr>
            </w:pPr>
            <w:r w:rsidRPr="00C7653E">
              <w:rPr>
                <w:lang w:val="en-US" w:eastAsia="en-US"/>
              </w:rPr>
              <w:t>Surgical procedures (text)</w:t>
            </w:r>
          </w:p>
        </w:tc>
        <w:tc>
          <w:tcPr>
            <w:tcW w:w="1080" w:type="dxa"/>
            <w:tcBorders>
              <w:top w:val="single" w:sz="2" w:space="0" w:color="auto"/>
              <w:left w:val="single" w:sz="2" w:space="0" w:color="auto"/>
              <w:bottom w:val="single" w:sz="2" w:space="0" w:color="auto"/>
              <w:right w:val="single" w:sz="2" w:space="0" w:color="auto"/>
            </w:tcBorders>
          </w:tcPr>
          <w:p w14:paraId="6F9DE9C0" w14:textId="60D38B47" w:rsidR="005E3B51" w:rsidRDefault="005E3B51" w:rsidP="003E51BB">
            <w:pPr>
              <w:tabs>
                <w:tab w:val="left" w:pos="360"/>
              </w:tabs>
              <w:spacing w:before="40" w:after="20"/>
              <w:jc w:val="right"/>
            </w:pPr>
            <w:r>
              <w:t>2610</w:t>
            </w:r>
          </w:p>
        </w:tc>
        <w:tc>
          <w:tcPr>
            <w:tcW w:w="990" w:type="dxa"/>
            <w:tcBorders>
              <w:top w:val="single" w:sz="2" w:space="0" w:color="auto"/>
              <w:left w:val="single" w:sz="2" w:space="0" w:color="auto"/>
              <w:bottom w:val="single" w:sz="2" w:space="0" w:color="auto"/>
              <w:right w:val="single" w:sz="2" w:space="0" w:color="auto"/>
            </w:tcBorders>
            <w:hideMark/>
          </w:tcPr>
          <w:p w14:paraId="181D5A9F" w14:textId="5B7EFBA8" w:rsidR="005E3B51" w:rsidRDefault="005E3B51" w:rsidP="003E51BB">
            <w:pPr>
              <w:tabs>
                <w:tab w:val="left" w:pos="360"/>
              </w:tabs>
              <w:spacing w:before="40" w:after="20"/>
              <w:jc w:val="center"/>
            </w:pPr>
            <w:r>
              <w:t>R^</w:t>
            </w:r>
          </w:p>
        </w:tc>
      </w:tr>
      <w:tr w:rsidR="005E3B51" w14:paraId="508706A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4FC5E29" w14:textId="7823BAD6" w:rsidR="005E3B51" w:rsidRDefault="005E3B51" w:rsidP="003E51BB">
            <w:pPr>
              <w:tabs>
                <w:tab w:val="left" w:pos="360"/>
                <w:tab w:val="right" w:pos="6660"/>
              </w:tabs>
              <w:spacing w:before="40" w:after="20"/>
            </w:pPr>
            <w:r w:rsidRPr="00C7653E">
              <w:t>Radiation beam (text)</w:t>
            </w:r>
          </w:p>
        </w:tc>
        <w:tc>
          <w:tcPr>
            <w:tcW w:w="1080" w:type="dxa"/>
            <w:tcBorders>
              <w:top w:val="single" w:sz="2" w:space="0" w:color="auto"/>
              <w:left w:val="single" w:sz="2" w:space="0" w:color="auto"/>
              <w:bottom w:val="single" w:sz="2" w:space="0" w:color="auto"/>
              <w:right w:val="single" w:sz="2" w:space="0" w:color="auto"/>
            </w:tcBorders>
          </w:tcPr>
          <w:p w14:paraId="00B5100F" w14:textId="234D657E" w:rsidR="005E3B51" w:rsidRDefault="005E3B51" w:rsidP="003E51BB">
            <w:pPr>
              <w:tabs>
                <w:tab w:val="left" w:pos="360"/>
              </w:tabs>
              <w:spacing w:before="40" w:after="20"/>
              <w:jc w:val="right"/>
            </w:pPr>
            <w:r>
              <w:t>2620</w:t>
            </w:r>
          </w:p>
        </w:tc>
        <w:tc>
          <w:tcPr>
            <w:tcW w:w="990" w:type="dxa"/>
            <w:tcBorders>
              <w:top w:val="single" w:sz="2" w:space="0" w:color="auto"/>
              <w:left w:val="single" w:sz="2" w:space="0" w:color="auto"/>
              <w:bottom w:val="single" w:sz="2" w:space="0" w:color="auto"/>
              <w:right w:val="single" w:sz="2" w:space="0" w:color="auto"/>
            </w:tcBorders>
            <w:hideMark/>
          </w:tcPr>
          <w:p w14:paraId="3D35B5AA" w14:textId="6094C249" w:rsidR="005E3B51" w:rsidRDefault="005E3B51" w:rsidP="003E51BB">
            <w:pPr>
              <w:tabs>
                <w:tab w:val="left" w:pos="360"/>
              </w:tabs>
              <w:spacing w:before="40" w:after="20"/>
              <w:jc w:val="center"/>
            </w:pPr>
            <w:r>
              <w:t>R^</w:t>
            </w:r>
          </w:p>
        </w:tc>
      </w:tr>
      <w:tr w:rsidR="005E3B51" w14:paraId="1745230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71766C5" w14:textId="624DFD3F" w:rsidR="005E3B51" w:rsidRDefault="005E3B51" w:rsidP="003E51BB">
            <w:pPr>
              <w:tabs>
                <w:tab w:val="left" w:pos="360"/>
                <w:tab w:val="right" w:pos="6660"/>
              </w:tabs>
              <w:spacing w:before="40" w:after="20"/>
            </w:pPr>
            <w:r w:rsidRPr="00C7653E">
              <w:t>Radiation other (text)</w:t>
            </w:r>
          </w:p>
        </w:tc>
        <w:tc>
          <w:tcPr>
            <w:tcW w:w="1080" w:type="dxa"/>
            <w:tcBorders>
              <w:top w:val="single" w:sz="2" w:space="0" w:color="auto"/>
              <w:left w:val="single" w:sz="2" w:space="0" w:color="auto"/>
              <w:bottom w:val="single" w:sz="2" w:space="0" w:color="auto"/>
              <w:right w:val="single" w:sz="2" w:space="0" w:color="auto"/>
            </w:tcBorders>
          </w:tcPr>
          <w:p w14:paraId="07CE8A8E" w14:textId="4833AD61" w:rsidR="005E3B51" w:rsidRDefault="005E3B51" w:rsidP="003E51BB">
            <w:pPr>
              <w:tabs>
                <w:tab w:val="left" w:pos="360"/>
              </w:tabs>
              <w:spacing w:before="40" w:after="20"/>
              <w:jc w:val="right"/>
            </w:pPr>
            <w:r>
              <w:t>2630</w:t>
            </w:r>
          </w:p>
        </w:tc>
        <w:tc>
          <w:tcPr>
            <w:tcW w:w="990" w:type="dxa"/>
            <w:tcBorders>
              <w:top w:val="single" w:sz="2" w:space="0" w:color="auto"/>
              <w:left w:val="single" w:sz="2" w:space="0" w:color="auto"/>
              <w:bottom w:val="single" w:sz="2" w:space="0" w:color="auto"/>
              <w:right w:val="single" w:sz="2" w:space="0" w:color="auto"/>
            </w:tcBorders>
            <w:hideMark/>
          </w:tcPr>
          <w:p w14:paraId="19A62E26" w14:textId="6ECCDF43" w:rsidR="005E3B51" w:rsidRDefault="005E3B51" w:rsidP="003E51BB">
            <w:pPr>
              <w:tabs>
                <w:tab w:val="left" w:pos="360"/>
              </w:tabs>
              <w:spacing w:before="40" w:after="20"/>
              <w:jc w:val="center"/>
            </w:pPr>
            <w:r>
              <w:t>R^</w:t>
            </w:r>
          </w:p>
        </w:tc>
      </w:tr>
      <w:tr w:rsidR="005E3B51" w14:paraId="6570337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25C7D82" w14:textId="7E076FF4" w:rsidR="005E3B51" w:rsidRDefault="005E3B51" w:rsidP="003E51BB">
            <w:pPr>
              <w:tabs>
                <w:tab w:val="left" w:pos="360"/>
                <w:tab w:val="right" w:pos="6660"/>
              </w:tabs>
              <w:spacing w:before="40" w:after="20"/>
            </w:pPr>
            <w:r w:rsidRPr="00C7653E">
              <w:t>Chemotherapy (text)</w:t>
            </w:r>
          </w:p>
        </w:tc>
        <w:tc>
          <w:tcPr>
            <w:tcW w:w="1080" w:type="dxa"/>
            <w:tcBorders>
              <w:top w:val="single" w:sz="2" w:space="0" w:color="auto"/>
              <w:left w:val="single" w:sz="2" w:space="0" w:color="auto"/>
              <w:bottom w:val="single" w:sz="2" w:space="0" w:color="auto"/>
              <w:right w:val="single" w:sz="2" w:space="0" w:color="auto"/>
            </w:tcBorders>
          </w:tcPr>
          <w:p w14:paraId="4147BB25" w14:textId="161EAC43" w:rsidR="005E3B51" w:rsidRDefault="005E3B51" w:rsidP="003E51BB">
            <w:pPr>
              <w:tabs>
                <w:tab w:val="left" w:pos="360"/>
              </w:tabs>
              <w:spacing w:before="40" w:after="20"/>
              <w:jc w:val="right"/>
            </w:pPr>
            <w:r>
              <w:t>2640</w:t>
            </w:r>
          </w:p>
        </w:tc>
        <w:tc>
          <w:tcPr>
            <w:tcW w:w="990" w:type="dxa"/>
            <w:tcBorders>
              <w:top w:val="single" w:sz="2" w:space="0" w:color="auto"/>
              <w:left w:val="single" w:sz="2" w:space="0" w:color="auto"/>
              <w:bottom w:val="single" w:sz="2" w:space="0" w:color="auto"/>
              <w:right w:val="single" w:sz="2" w:space="0" w:color="auto"/>
            </w:tcBorders>
            <w:hideMark/>
          </w:tcPr>
          <w:p w14:paraId="77E348E3" w14:textId="2885647F" w:rsidR="005E3B51" w:rsidRDefault="005E3B51" w:rsidP="003E51BB">
            <w:pPr>
              <w:tabs>
                <w:tab w:val="left" w:pos="360"/>
              </w:tabs>
              <w:spacing w:before="40" w:after="20"/>
              <w:jc w:val="center"/>
            </w:pPr>
            <w:r>
              <w:t>R^</w:t>
            </w:r>
          </w:p>
        </w:tc>
      </w:tr>
      <w:tr w:rsidR="005E3B51" w14:paraId="6786C24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C74022D" w14:textId="17FED208" w:rsidR="005E3B51" w:rsidRDefault="005E3B51" w:rsidP="003E51BB">
            <w:pPr>
              <w:tabs>
                <w:tab w:val="left" w:pos="360"/>
                <w:tab w:val="right" w:pos="6660"/>
              </w:tabs>
              <w:spacing w:before="40" w:after="20"/>
            </w:pPr>
            <w:r w:rsidRPr="00C7653E">
              <w:t>Hormone (text)</w:t>
            </w:r>
          </w:p>
        </w:tc>
        <w:tc>
          <w:tcPr>
            <w:tcW w:w="1080" w:type="dxa"/>
            <w:tcBorders>
              <w:top w:val="single" w:sz="2" w:space="0" w:color="auto"/>
              <w:left w:val="single" w:sz="2" w:space="0" w:color="auto"/>
              <w:bottom w:val="single" w:sz="2" w:space="0" w:color="auto"/>
              <w:right w:val="single" w:sz="2" w:space="0" w:color="auto"/>
            </w:tcBorders>
          </w:tcPr>
          <w:p w14:paraId="298441EE" w14:textId="25DBEC1A" w:rsidR="005E3B51" w:rsidRDefault="005E3B51" w:rsidP="003E51BB">
            <w:pPr>
              <w:tabs>
                <w:tab w:val="left" w:pos="360"/>
              </w:tabs>
              <w:spacing w:before="40" w:after="20"/>
              <w:jc w:val="right"/>
            </w:pPr>
            <w:r>
              <w:t>2650</w:t>
            </w:r>
          </w:p>
        </w:tc>
        <w:tc>
          <w:tcPr>
            <w:tcW w:w="990" w:type="dxa"/>
            <w:tcBorders>
              <w:top w:val="single" w:sz="2" w:space="0" w:color="auto"/>
              <w:left w:val="single" w:sz="2" w:space="0" w:color="auto"/>
              <w:bottom w:val="single" w:sz="2" w:space="0" w:color="auto"/>
              <w:right w:val="single" w:sz="2" w:space="0" w:color="auto"/>
            </w:tcBorders>
            <w:hideMark/>
          </w:tcPr>
          <w:p w14:paraId="51E2092C" w14:textId="15A945A1" w:rsidR="005E3B51" w:rsidRDefault="005E3B51" w:rsidP="003E51BB">
            <w:pPr>
              <w:tabs>
                <w:tab w:val="left" w:pos="360"/>
              </w:tabs>
              <w:spacing w:before="40" w:after="20"/>
              <w:jc w:val="center"/>
            </w:pPr>
            <w:r>
              <w:t>R^</w:t>
            </w:r>
          </w:p>
        </w:tc>
      </w:tr>
      <w:tr w:rsidR="005E3B51" w14:paraId="5ADF2D6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7D85A8A" w14:textId="6383377D" w:rsidR="005E3B51" w:rsidRPr="00C7653E" w:rsidRDefault="005E3B51" w:rsidP="003E51BB">
            <w:pPr>
              <w:pStyle w:val="Footer"/>
              <w:tabs>
                <w:tab w:val="clear" w:pos="4680"/>
                <w:tab w:val="left" w:pos="360"/>
                <w:tab w:val="right" w:pos="6660"/>
              </w:tabs>
              <w:spacing w:before="40" w:after="20"/>
              <w:rPr>
                <w:lang w:val="en-US" w:eastAsia="en-US"/>
              </w:rPr>
            </w:pPr>
            <w:r w:rsidRPr="00C7653E">
              <w:rPr>
                <w:lang w:val="en-US" w:eastAsia="en-US"/>
              </w:rPr>
              <w:t>Immunotherapy/BRM (text)</w:t>
            </w:r>
          </w:p>
        </w:tc>
        <w:tc>
          <w:tcPr>
            <w:tcW w:w="1080" w:type="dxa"/>
            <w:tcBorders>
              <w:top w:val="single" w:sz="2" w:space="0" w:color="auto"/>
              <w:left w:val="single" w:sz="2" w:space="0" w:color="auto"/>
              <w:bottom w:val="single" w:sz="2" w:space="0" w:color="auto"/>
              <w:right w:val="single" w:sz="2" w:space="0" w:color="auto"/>
            </w:tcBorders>
          </w:tcPr>
          <w:p w14:paraId="021628D1" w14:textId="3349E6A0" w:rsidR="005E3B51" w:rsidRDefault="005E3B51" w:rsidP="003E51BB">
            <w:pPr>
              <w:tabs>
                <w:tab w:val="left" w:pos="360"/>
              </w:tabs>
              <w:spacing w:before="40" w:after="20"/>
              <w:jc w:val="right"/>
            </w:pPr>
            <w:r>
              <w:t>2660</w:t>
            </w:r>
          </w:p>
        </w:tc>
        <w:tc>
          <w:tcPr>
            <w:tcW w:w="990" w:type="dxa"/>
            <w:tcBorders>
              <w:top w:val="single" w:sz="2" w:space="0" w:color="auto"/>
              <w:left w:val="single" w:sz="2" w:space="0" w:color="auto"/>
              <w:bottom w:val="single" w:sz="2" w:space="0" w:color="auto"/>
              <w:right w:val="single" w:sz="2" w:space="0" w:color="auto"/>
            </w:tcBorders>
            <w:hideMark/>
          </w:tcPr>
          <w:p w14:paraId="272894BF" w14:textId="5A2E6FA1" w:rsidR="005E3B51" w:rsidRDefault="005E3B51" w:rsidP="003E51BB">
            <w:pPr>
              <w:tabs>
                <w:tab w:val="left" w:pos="360"/>
              </w:tabs>
              <w:spacing w:before="40" w:after="20"/>
              <w:jc w:val="center"/>
            </w:pPr>
            <w:r>
              <w:t>R^</w:t>
            </w:r>
          </w:p>
        </w:tc>
      </w:tr>
      <w:tr w:rsidR="005E3B51" w14:paraId="546A4C7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EDE3E09" w14:textId="5D934F99" w:rsidR="005E3B51" w:rsidRPr="00C7653E" w:rsidRDefault="005E3B51" w:rsidP="003E51BB">
            <w:pPr>
              <w:pStyle w:val="Footer"/>
              <w:tabs>
                <w:tab w:val="clear" w:pos="4680"/>
                <w:tab w:val="left" w:pos="360"/>
                <w:tab w:val="right" w:pos="6660"/>
              </w:tabs>
              <w:spacing w:before="40" w:after="20"/>
              <w:rPr>
                <w:lang w:val="en-US" w:eastAsia="en-US"/>
              </w:rPr>
            </w:pPr>
            <w:r w:rsidRPr="00C7653E">
              <w:rPr>
                <w:lang w:val="en-US" w:eastAsia="en-US"/>
              </w:rPr>
              <w:t>Other therapy (text)</w:t>
            </w:r>
          </w:p>
        </w:tc>
        <w:tc>
          <w:tcPr>
            <w:tcW w:w="1080" w:type="dxa"/>
            <w:tcBorders>
              <w:top w:val="single" w:sz="2" w:space="0" w:color="auto"/>
              <w:left w:val="single" w:sz="2" w:space="0" w:color="auto"/>
              <w:bottom w:val="single" w:sz="2" w:space="0" w:color="auto"/>
              <w:right w:val="single" w:sz="2" w:space="0" w:color="auto"/>
            </w:tcBorders>
          </w:tcPr>
          <w:p w14:paraId="6EFEA2C7" w14:textId="73CFF9D0" w:rsidR="005E3B51" w:rsidRDefault="005E3B51" w:rsidP="003E51BB">
            <w:pPr>
              <w:tabs>
                <w:tab w:val="left" w:pos="360"/>
              </w:tabs>
              <w:spacing w:before="40" w:after="20"/>
              <w:jc w:val="right"/>
            </w:pPr>
            <w:r>
              <w:t>2670</w:t>
            </w:r>
          </w:p>
        </w:tc>
        <w:tc>
          <w:tcPr>
            <w:tcW w:w="990" w:type="dxa"/>
            <w:tcBorders>
              <w:top w:val="single" w:sz="2" w:space="0" w:color="auto"/>
              <w:left w:val="single" w:sz="2" w:space="0" w:color="auto"/>
              <w:bottom w:val="single" w:sz="2" w:space="0" w:color="auto"/>
              <w:right w:val="single" w:sz="2" w:space="0" w:color="auto"/>
            </w:tcBorders>
            <w:hideMark/>
          </w:tcPr>
          <w:p w14:paraId="39B79F62" w14:textId="4991C71F" w:rsidR="005E3B51" w:rsidRDefault="005E3B51" w:rsidP="003E51BB">
            <w:pPr>
              <w:tabs>
                <w:tab w:val="left" w:pos="360"/>
              </w:tabs>
              <w:spacing w:before="40" w:after="20"/>
              <w:jc w:val="center"/>
            </w:pPr>
            <w:r>
              <w:t>R^</w:t>
            </w:r>
          </w:p>
        </w:tc>
      </w:tr>
      <w:tr w:rsidR="005E3B51" w14:paraId="2E7E2DF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D035CBA" w14:textId="65AEB8BA" w:rsidR="005E3B51" w:rsidRPr="00C7653E" w:rsidRDefault="005E3B51" w:rsidP="003E51BB">
            <w:pPr>
              <w:pStyle w:val="Footer"/>
              <w:tabs>
                <w:tab w:val="clear" w:pos="4680"/>
                <w:tab w:val="left" w:pos="360"/>
                <w:tab w:val="right" w:pos="6660"/>
              </w:tabs>
              <w:spacing w:before="40" w:after="20"/>
              <w:rPr>
                <w:lang w:val="en-US" w:eastAsia="en-US"/>
              </w:rPr>
            </w:pPr>
            <w:r>
              <w:t>Remarks</w:t>
            </w:r>
          </w:p>
        </w:tc>
        <w:tc>
          <w:tcPr>
            <w:tcW w:w="1080" w:type="dxa"/>
            <w:tcBorders>
              <w:top w:val="single" w:sz="2" w:space="0" w:color="auto"/>
              <w:left w:val="single" w:sz="2" w:space="0" w:color="auto"/>
              <w:bottom w:val="single" w:sz="2" w:space="0" w:color="auto"/>
              <w:right w:val="single" w:sz="2" w:space="0" w:color="auto"/>
            </w:tcBorders>
          </w:tcPr>
          <w:p w14:paraId="5508FE98" w14:textId="243B4E97" w:rsidR="005E3B51" w:rsidRDefault="005E3B51" w:rsidP="003E51BB">
            <w:pPr>
              <w:tabs>
                <w:tab w:val="left" w:pos="360"/>
              </w:tabs>
              <w:spacing w:before="40" w:after="20"/>
              <w:jc w:val="right"/>
            </w:pPr>
            <w:r>
              <w:t>2680</w:t>
            </w:r>
          </w:p>
        </w:tc>
        <w:tc>
          <w:tcPr>
            <w:tcW w:w="990" w:type="dxa"/>
            <w:tcBorders>
              <w:top w:val="single" w:sz="2" w:space="0" w:color="auto"/>
              <w:left w:val="single" w:sz="2" w:space="0" w:color="auto"/>
              <w:bottom w:val="single" w:sz="2" w:space="0" w:color="auto"/>
              <w:right w:val="single" w:sz="2" w:space="0" w:color="auto"/>
            </w:tcBorders>
            <w:hideMark/>
          </w:tcPr>
          <w:p w14:paraId="551C01CE" w14:textId="23FD4000" w:rsidR="005E3B51" w:rsidRDefault="005E3B51" w:rsidP="003E51BB">
            <w:pPr>
              <w:tabs>
                <w:tab w:val="left" w:pos="360"/>
              </w:tabs>
              <w:spacing w:before="40" w:after="20"/>
              <w:jc w:val="center"/>
            </w:pPr>
            <w:r>
              <w:t>O</w:t>
            </w:r>
          </w:p>
        </w:tc>
      </w:tr>
      <w:tr w:rsidR="005E3B51" w14:paraId="77AD2F7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9B5B59E" w14:textId="4CC41137" w:rsidR="005E3B51" w:rsidRPr="00C7653E" w:rsidRDefault="005E3B51" w:rsidP="003E51BB">
            <w:pPr>
              <w:pStyle w:val="Footer"/>
              <w:tabs>
                <w:tab w:val="clear" w:pos="4680"/>
                <w:tab w:val="left" w:pos="360"/>
                <w:tab w:val="right" w:pos="6660"/>
              </w:tabs>
              <w:spacing w:before="40" w:after="20"/>
              <w:rPr>
                <w:lang w:val="en-US" w:eastAsia="en-US"/>
              </w:rPr>
            </w:pPr>
            <w:r>
              <w:t>CS tumor size</w:t>
            </w:r>
            <w:r>
              <w:tab/>
              <w:t>(01/01/2004 – 12/31/2015)</w:t>
            </w:r>
          </w:p>
        </w:tc>
        <w:tc>
          <w:tcPr>
            <w:tcW w:w="1080" w:type="dxa"/>
            <w:tcBorders>
              <w:top w:val="single" w:sz="2" w:space="0" w:color="auto"/>
              <w:left w:val="single" w:sz="2" w:space="0" w:color="auto"/>
              <w:bottom w:val="single" w:sz="2" w:space="0" w:color="auto"/>
              <w:right w:val="single" w:sz="2" w:space="0" w:color="auto"/>
            </w:tcBorders>
          </w:tcPr>
          <w:p w14:paraId="0B054F49" w14:textId="481185B8" w:rsidR="005E3B51" w:rsidRDefault="005E3B51" w:rsidP="003E51BB">
            <w:pPr>
              <w:tabs>
                <w:tab w:val="left" w:pos="360"/>
              </w:tabs>
              <w:spacing w:before="40" w:after="20"/>
              <w:jc w:val="right"/>
            </w:pPr>
            <w:r>
              <w:t>2800</w:t>
            </w:r>
          </w:p>
        </w:tc>
        <w:tc>
          <w:tcPr>
            <w:tcW w:w="990" w:type="dxa"/>
            <w:tcBorders>
              <w:top w:val="single" w:sz="2" w:space="0" w:color="auto"/>
              <w:left w:val="single" w:sz="2" w:space="0" w:color="auto"/>
              <w:bottom w:val="single" w:sz="2" w:space="0" w:color="auto"/>
              <w:right w:val="single" w:sz="2" w:space="0" w:color="auto"/>
            </w:tcBorders>
            <w:hideMark/>
          </w:tcPr>
          <w:p w14:paraId="65BF51AC" w14:textId="3B4ED789" w:rsidR="005E3B51" w:rsidRDefault="005E3B51" w:rsidP="003E51BB">
            <w:pPr>
              <w:tabs>
                <w:tab w:val="left" w:pos="360"/>
              </w:tabs>
              <w:spacing w:before="40" w:after="20"/>
              <w:jc w:val="center"/>
            </w:pPr>
            <w:r>
              <w:t>RH</w:t>
            </w:r>
          </w:p>
        </w:tc>
      </w:tr>
      <w:tr w:rsidR="005E3B51" w14:paraId="3BE5088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A03BFDA" w14:textId="1A1B3509" w:rsidR="005E3B51" w:rsidRPr="00C7653E" w:rsidRDefault="005E3B51" w:rsidP="003E51BB">
            <w:pPr>
              <w:pStyle w:val="Footer"/>
              <w:tabs>
                <w:tab w:val="clear" w:pos="4680"/>
                <w:tab w:val="left" w:pos="360"/>
                <w:tab w:val="right" w:pos="6660"/>
              </w:tabs>
              <w:spacing w:before="40" w:after="20"/>
              <w:rPr>
                <w:lang w:val="en-US" w:eastAsia="en-US"/>
              </w:rPr>
            </w:pPr>
            <w:r>
              <w:t>CS extension</w:t>
            </w:r>
            <w:r>
              <w:tab/>
              <w:t>(01/01/2004 – 12/31/2015)</w:t>
            </w:r>
          </w:p>
        </w:tc>
        <w:tc>
          <w:tcPr>
            <w:tcW w:w="1080" w:type="dxa"/>
            <w:tcBorders>
              <w:top w:val="single" w:sz="2" w:space="0" w:color="auto"/>
              <w:left w:val="single" w:sz="2" w:space="0" w:color="auto"/>
              <w:bottom w:val="single" w:sz="2" w:space="0" w:color="auto"/>
              <w:right w:val="single" w:sz="2" w:space="0" w:color="auto"/>
            </w:tcBorders>
          </w:tcPr>
          <w:p w14:paraId="0CE3E856" w14:textId="26FF1940" w:rsidR="005E3B51" w:rsidRDefault="005E3B51" w:rsidP="003E51BB">
            <w:pPr>
              <w:tabs>
                <w:tab w:val="left" w:pos="360"/>
              </w:tabs>
              <w:spacing w:before="40" w:after="20"/>
              <w:jc w:val="right"/>
            </w:pPr>
            <w:r>
              <w:t>2810</w:t>
            </w:r>
          </w:p>
        </w:tc>
        <w:tc>
          <w:tcPr>
            <w:tcW w:w="990" w:type="dxa"/>
            <w:tcBorders>
              <w:top w:val="single" w:sz="2" w:space="0" w:color="auto"/>
              <w:left w:val="single" w:sz="2" w:space="0" w:color="auto"/>
              <w:bottom w:val="single" w:sz="2" w:space="0" w:color="auto"/>
              <w:right w:val="single" w:sz="2" w:space="0" w:color="auto"/>
            </w:tcBorders>
            <w:hideMark/>
          </w:tcPr>
          <w:p w14:paraId="1E54F26D" w14:textId="5C1FB2B0" w:rsidR="005E3B51" w:rsidRDefault="005E3B51" w:rsidP="003E51BB">
            <w:pPr>
              <w:tabs>
                <w:tab w:val="left" w:pos="360"/>
              </w:tabs>
              <w:spacing w:before="40" w:after="20"/>
              <w:jc w:val="center"/>
            </w:pPr>
            <w:r>
              <w:t>RH</w:t>
            </w:r>
          </w:p>
        </w:tc>
      </w:tr>
      <w:tr w:rsidR="005E3B51" w14:paraId="3F9C01B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C840C96" w14:textId="58322CAA" w:rsidR="005E3B51" w:rsidRPr="00C7653E" w:rsidRDefault="005E3B51" w:rsidP="003E51BB">
            <w:pPr>
              <w:pStyle w:val="Footer"/>
              <w:tabs>
                <w:tab w:val="clear" w:pos="4680"/>
                <w:tab w:val="left" w:pos="360"/>
                <w:tab w:val="right" w:pos="6660"/>
              </w:tabs>
              <w:spacing w:before="40" w:after="20"/>
              <w:rPr>
                <w:lang w:val="en-US" w:eastAsia="en-US"/>
              </w:rPr>
            </w:pPr>
            <w:r>
              <w:t>CS tumor size/ext eval</w:t>
            </w:r>
            <w:r>
              <w:tab/>
              <w:t>(01/01/2008 – 12/31/2015)</w:t>
            </w:r>
          </w:p>
        </w:tc>
        <w:tc>
          <w:tcPr>
            <w:tcW w:w="1080" w:type="dxa"/>
            <w:tcBorders>
              <w:top w:val="single" w:sz="2" w:space="0" w:color="auto"/>
              <w:left w:val="single" w:sz="2" w:space="0" w:color="auto"/>
              <w:bottom w:val="single" w:sz="2" w:space="0" w:color="auto"/>
              <w:right w:val="single" w:sz="2" w:space="0" w:color="auto"/>
            </w:tcBorders>
          </w:tcPr>
          <w:p w14:paraId="50E3BA85" w14:textId="49504F14" w:rsidR="005E3B51" w:rsidRDefault="005E3B51" w:rsidP="003E51BB">
            <w:pPr>
              <w:tabs>
                <w:tab w:val="left" w:pos="360"/>
              </w:tabs>
              <w:spacing w:before="40" w:after="20"/>
              <w:jc w:val="right"/>
            </w:pPr>
            <w:r>
              <w:t>2820</w:t>
            </w:r>
          </w:p>
        </w:tc>
        <w:tc>
          <w:tcPr>
            <w:tcW w:w="990" w:type="dxa"/>
            <w:tcBorders>
              <w:top w:val="single" w:sz="2" w:space="0" w:color="auto"/>
              <w:left w:val="single" w:sz="2" w:space="0" w:color="auto"/>
              <w:bottom w:val="single" w:sz="2" w:space="0" w:color="auto"/>
              <w:right w:val="single" w:sz="2" w:space="0" w:color="auto"/>
            </w:tcBorders>
            <w:hideMark/>
          </w:tcPr>
          <w:p w14:paraId="4B776CF6" w14:textId="141688BE" w:rsidR="005E3B51" w:rsidRDefault="005E3B51" w:rsidP="003E51BB">
            <w:pPr>
              <w:tabs>
                <w:tab w:val="left" w:pos="360"/>
              </w:tabs>
              <w:spacing w:before="40" w:after="20"/>
              <w:jc w:val="center"/>
            </w:pPr>
            <w:r>
              <w:t>RH</w:t>
            </w:r>
          </w:p>
        </w:tc>
      </w:tr>
      <w:tr w:rsidR="005E3B51" w14:paraId="4C8365B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EFBB0D6" w14:textId="79871833" w:rsidR="005E3B51" w:rsidRPr="00C7653E" w:rsidRDefault="005E3B51" w:rsidP="003E51BB">
            <w:pPr>
              <w:pStyle w:val="Footer"/>
              <w:tabs>
                <w:tab w:val="clear" w:pos="4680"/>
                <w:tab w:val="left" w:pos="360"/>
                <w:tab w:val="right" w:pos="6660"/>
              </w:tabs>
              <w:spacing w:before="40" w:after="20"/>
              <w:rPr>
                <w:lang w:val="en-US" w:eastAsia="en-US"/>
              </w:rPr>
            </w:pPr>
            <w:r>
              <w:t>CS lymph nodes</w:t>
            </w:r>
            <w:r>
              <w:tab/>
              <w:t>(01/01/2004 – 12/31/2015)</w:t>
            </w:r>
          </w:p>
        </w:tc>
        <w:tc>
          <w:tcPr>
            <w:tcW w:w="1080" w:type="dxa"/>
            <w:tcBorders>
              <w:top w:val="single" w:sz="2" w:space="0" w:color="auto"/>
              <w:left w:val="single" w:sz="2" w:space="0" w:color="auto"/>
              <w:bottom w:val="single" w:sz="2" w:space="0" w:color="auto"/>
              <w:right w:val="single" w:sz="2" w:space="0" w:color="auto"/>
            </w:tcBorders>
          </w:tcPr>
          <w:p w14:paraId="78BBE146" w14:textId="0EB6A71E" w:rsidR="005E3B51" w:rsidRDefault="005E3B51" w:rsidP="003E51BB">
            <w:pPr>
              <w:tabs>
                <w:tab w:val="left" w:pos="360"/>
              </w:tabs>
              <w:spacing w:before="40" w:after="20"/>
              <w:jc w:val="right"/>
            </w:pPr>
            <w:r>
              <w:t>2830</w:t>
            </w:r>
          </w:p>
        </w:tc>
        <w:tc>
          <w:tcPr>
            <w:tcW w:w="990" w:type="dxa"/>
            <w:tcBorders>
              <w:top w:val="single" w:sz="2" w:space="0" w:color="auto"/>
              <w:left w:val="single" w:sz="2" w:space="0" w:color="auto"/>
              <w:bottom w:val="single" w:sz="2" w:space="0" w:color="auto"/>
              <w:right w:val="single" w:sz="2" w:space="0" w:color="auto"/>
            </w:tcBorders>
            <w:hideMark/>
          </w:tcPr>
          <w:p w14:paraId="5ABE2AF8" w14:textId="00F2B597" w:rsidR="005E3B51" w:rsidRDefault="005E3B51" w:rsidP="003E51BB">
            <w:pPr>
              <w:tabs>
                <w:tab w:val="left" w:pos="360"/>
              </w:tabs>
              <w:spacing w:before="40" w:after="20"/>
              <w:jc w:val="center"/>
            </w:pPr>
            <w:r>
              <w:t>RH</w:t>
            </w:r>
          </w:p>
        </w:tc>
      </w:tr>
      <w:tr w:rsidR="005E3B51" w14:paraId="00684447" w14:textId="77777777" w:rsidTr="005E3B51">
        <w:tc>
          <w:tcPr>
            <w:tcW w:w="6858" w:type="dxa"/>
            <w:tcBorders>
              <w:top w:val="single" w:sz="2" w:space="0" w:color="auto"/>
              <w:left w:val="single" w:sz="2" w:space="0" w:color="auto"/>
              <w:bottom w:val="single" w:sz="2" w:space="0" w:color="auto"/>
              <w:right w:val="single" w:sz="2" w:space="0" w:color="auto"/>
            </w:tcBorders>
          </w:tcPr>
          <w:p w14:paraId="67E17CA9" w14:textId="2D6A5D22" w:rsidR="005E3B51" w:rsidRDefault="005E3B51" w:rsidP="003E51BB">
            <w:pPr>
              <w:tabs>
                <w:tab w:val="left" w:pos="360"/>
                <w:tab w:val="right" w:pos="6660"/>
              </w:tabs>
              <w:spacing w:before="40" w:after="20"/>
            </w:pPr>
            <w:r>
              <w:t>CS reg nodes eval</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50784A2B" w14:textId="2A38B4ED" w:rsidR="005E3B51" w:rsidRDefault="005E3B51" w:rsidP="003E51BB">
            <w:pPr>
              <w:tabs>
                <w:tab w:val="left" w:pos="360"/>
              </w:tabs>
              <w:spacing w:before="40" w:after="20"/>
              <w:jc w:val="right"/>
            </w:pPr>
            <w:r>
              <w:t>2840</w:t>
            </w:r>
          </w:p>
        </w:tc>
        <w:tc>
          <w:tcPr>
            <w:tcW w:w="990" w:type="dxa"/>
            <w:tcBorders>
              <w:top w:val="single" w:sz="2" w:space="0" w:color="auto"/>
              <w:left w:val="single" w:sz="2" w:space="0" w:color="auto"/>
              <w:bottom w:val="single" w:sz="2" w:space="0" w:color="auto"/>
              <w:right w:val="single" w:sz="2" w:space="0" w:color="auto"/>
            </w:tcBorders>
          </w:tcPr>
          <w:p w14:paraId="31C2273E" w14:textId="76CC3EF2" w:rsidR="005E3B51" w:rsidRDefault="005E3B51" w:rsidP="003E51BB">
            <w:pPr>
              <w:tabs>
                <w:tab w:val="left" w:pos="360"/>
              </w:tabs>
              <w:spacing w:before="40" w:after="20"/>
              <w:jc w:val="center"/>
            </w:pPr>
            <w:r>
              <w:t>RH</w:t>
            </w:r>
          </w:p>
        </w:tc>
      </w:tr>
      <w:tr w:rsidR="005E3B51" w14:paraId="6CB6E92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B100799" w14:textId="1D34BE07" w:rsidR="005E3B51" w:rsidRDefault="005E3B51" w:rsidP="003E51BB">
            <w:pPr>
              <w:tabs>
                <w:tab w:val="left" w:pos="360"/>
                <w:tab w:val="right" w:pos="6660"/>
              </w:tabs>
              <w:spacing w:before="40" w:after="20"/>
            </w:pPr>
            <w:r>
              <w:t>CS mets at dx</w:t>
            </w:r>
            <w:r>
              <w:tab/>
              <w:t>(01/01/2004 – 12/31/2015)</w:t>
            </w:r>
          </w:p>
        </w:tc>
        <w:tc>
          <w:tcPr>
            <w:tcW w:w="1080" w:type="dxa"/>
            <w:tcBorders>
              <w:top w:val="single" w:sz="2" w:space="0" w:color="auto"/>
              <w:left w:val="single" w:sz="2" w:space="0" w:color="auto"/>
              <w:bottom w:val="single" w:sz="2" w:space="0" w:color="auto"/>
              <w:right w:val="single" w:sz="2" w:space="0" w:color="auto"/>
            </w:tcBorders>
          </w:tcPr>
          <w:p w14:paraId="71004E13" w14:textId="1DD0763C" w:rsidR="005E3B51" w:rsidRDefault="005E3B51" w:rsidP="003E51BB">
            <w:pPr>
              <w:tabs>
                <w:tab w:val="left" w:pos="360"/>
              </w:tabs>
              <w:spacing w:before="40" w:after="20"/>
              <w:jc w:val="right"/>
            </w:pPr>
            <w:r>
              <w:t>2850</w:t>
            </w:r>
          </w:p>
        </w:tc>
        <w:tc>
          <w:tcPr>
            <w:tcW w:w="990" w:type="dxa"/>
            <w:tcBorders>
              <w:top w:val="single" w:sz="2" w:space="0" w:color="auto"/>
              <w:left w:val="single" w:sz="2" w:space="0" w:color="auto"/>
              <w:bottom w:val="single" w:sz="2" w:space="0" w:color="auto"/>
              <w:right w:val="single" w:sz="2" w:space="0" w:color="auto"/>
            </w:tcBorders>
            <w:hideMark/>
          </w:tcPr>
          <w:p w14:paraId="33C020CB" w14:textId="082DF262" w:rsidR="005E3B51" w:rsidRDefault="005E3B51" w:rsidP="003E51BB">
            <w:pPr>
              <w:tabs>
                <w:tab w:val="left" w:pos="360"/>
              </w:tabs>
              <w:spacing w:before="40" w:after="20"/>
              <w:jc w:val="center"/>
            </w:pPr>
            <w:r>
              <w:t>RH</w:t>
            </w:r>
          </w:p>
        </w:tc>
      </w:tr>
      <w:tr w:rsidR="005E3B51" w14:paraId="207A4DA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01C76F5" w14:textId="6C7452C9" w:rsidR="005E3B51" w:rsidRDefault="005E3B51" w:rsidP="003E51BB">
            <w:pPr>
              <w:tabs>
                <w:tab w:val="left" w:pos="360"/>
                <w:tab w:val="right" w:pos="6660"/>
              </w:tabs>
              <w:spacing w:before="40" w:after="20"/>
            </w:pPr>
            <w:r>
              <w:t>CS mets at diagnosis – bone</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1F0C688D" w14:textId="14D6714A" w:rsidR="005E3B51" w:rsidRDefault="005E3B51" w:rsidP="003E51BB">
            <w:pPr>
              <w:tabs>
                <w:tab w:val="left" w:pos="360"/>
              </w:tabs>
              <w:spacing w:before="40" w:after="20"/>
              <w:jc w:val="right"/>
            </w:pPr>
            <w:r>
              <w:t>2851</w:t>
            </w:r>
          </w:p>
        </w:tc>
        <w:tc>
          <w:tcPr>
            <w:tcW w:w="990" w:type="dxa"/>
            <w:tcBorders>
              <w:top w:val="single" w:sz="2" w:space="0" w:color="auto"/>
              <w:left w:val="single" w:sz="2" w:space="0" w:color="auto"/>
              <w:bottom w:val="single" w:sz="2" w:space="0" w:color="auto"/>
              <w:right w:val="single" w:sz="2" w:space="0" w:color="auto"/>
            </w:tcBorders>
            <w:hideMark/>
          </w:tcPr>
          <w:p w14:paraId="3A13B101" w14:textId="78AEC8C5" w:rsidR="005E3B51" w:rsidRDefault="005E3B51" w:rsidP="003E51BB">
            <w:pPr>
              <w:tabs>
                <w:tab w:val="left" w:pos="360"/>
              </w:tabs>
              <w:spacing w:before="40" w:after="20"/>
              <w:jc w:val="center"/>
            </w:pPr>
            <w:r>
              <w:t>RH</w:t>
            </w:r>
          </w:p>
        </w:tc>
      </w:tr>
      <w:tr w:rsidR="005E3B51" w14:paraId="21824E5E"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F01D4CA" w14:textId="4BCDAC5C" w:rsidR="005E3B51" w:rsidRDefault="005E3B51" w:rsidP="003E51BB">
            <w:pPr>
              <w:tabs>
                <w:tab w:val="left" w:pos="360"/>
                <w:tab w:val="right" w:pos="6660"/>
              </w:tabs>
              <w:spacing w:before="40" w:after="20"/>
            </w:pPr>
            <w:r>
              <w:t>CS mets at diagnosis – brain</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544D0A0C" w14:textId="192336DE" w:rsidR="005E3B51" w:rsidRDefault="005E3B51" w:rsidP="003E51BB">
            <w:pPr>
              <w:tabs>
                <w:tab w:val="left" w:pos="360"/>
              </w:tabs>
              <w:spacing w:before="40" w:after="20"/>
              <w:jc w:val="right"/>
            </w:pPr>
            <w:r>
              <w:t>2852</w:t>
            </w:r>
          </w:p>
        </w:tc>
        <w:tc>
          <w:tcPr>
            <w:tcW w:w="990" w:type="dxa"/>
            <w:tcBorders>
              <w:top w:val="single" w:sz="2" w:space="0" w:color="auto"/>
              <w:left w:val="single" w:sz="2" w:space="0" w:color="auto"/>
              <w:bottom w:val="single" w:sz="2" w:space="0" w:color="auto"/>
              <w:right w:val="single" w:sz="2" w:space="0" w:color="auto"/>
            </w:tcBorders>
            <w:hideMark/>
          </w:tcPr>
          <w:p w14:paraId="2A873ED6" w14:textId="545CECAF" w:rsidR="005E3B51" w:rsidRDefault="005E3B51" w:rsidP="003E51BB">
            <w:pPr>
              <w:tabs>
                <w:tab w:val="left" w:pos="360"/>
              </w:tabs>
              <w:spacing w:before="40" w:after="20"/>
              <w:jc w:val="center"/>
            </w:pPr>
            <w:r>
              <w:t>RH</w:t>
            </w:r>
          </w:p>
        </w:tc>
      </w:tr>
      <w:tr w:rsidR="005E3B51" w14:paraId="415A94E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F052F96" w14:textId="2F777102" w:rsidR="005E3B51" w:rsidRDefault="005E3B51" w:rsidP="003E51BB">
            <w:pPr>
              <w:tabs>
                <w:tab w:val="left" w:pos="360"/>
                <w:tab w:val="right" w:pos="6660"/>
              </w:tabs>
              <w:spacing w:before="40" w:after="20"/>
            </w:pPr>
            <w:r>
              <w:t>CS mets at diagnosis – liver</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24FF5341" w14:textId="25A24943" w:rsidR="005E3B51" w:rsidRDefault="005E3B51" w:rsidP="003E51BB">
            <w:pPr>
              <w:tabs>
                <w:tab w:val="left" w:pos="360"/>
              </w:tabs>
              <w:spacing w:before="40" w:after="20"/>
              <w:jc w:val="right"/>
            </w:pPr>
            <w:r>
              <w:t>2853</w:t>
            </w:r>
          </w:p>
        </w:tc>
        <w:tc>
          <w:tcPr>
            <w:tcW w:w="990" w:type="dxa"/>
            <w:tcBorders>
              <w:top w:val="single" w:sz="2" w:space="0" w:color="auto"/>
              <w:left w:val="single" w:sz="2" w:space="0" w:color="auto"/>
              <w:bottom w:val="single" w:sz="2" w:space="0" w:color="auto"/>
              <w:right w:val="single" w:sz="2" w:space="0" w:color="auto"/>
            </w:tcBorders>
            <w:hideMark/>
          </w:tcPr>
          <w:p w14:paraId="72299C35" w14:textId="294DF540" w:rsidR="005E3B51" w:rsidRDefault="005E3B51" w:rsidP="003E51BB">
            <w:pPr>
              <w:tabs>
                <w:tab w:val="left" w:pos="360"/>
              </w:tabs>
              <w:spacing w:before="40" w:after="20"/>
              <w:jc w:val="center"/>
            </w:pPr>
            <w:r>
              <w:t>RH</w:t>
            </w:r>
          </w:p>
        </w:tc>
      </w:tr>
      <w:tr w:rsidR="005E3B51" w14:paraId="6175565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B0FB1FE" w14:textId="0B0B90F3" w:rsidR="005E3B51" w:rsidRDefault="005E3B51" w:rsidP="003E51BB">
            <w:pPr>
              <w:tabs>
                <w:tab w:val="left" w:pos="360"/>
                <w:tab w:val="right" w:pos="6660"/>
              </w:tabs>
              <w:spacing w:before="40" w:after="20"/>
            </w:pPr>
            <w:r>
              <w:t>CS mets at diagnosis – lung</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342C4713" w14:textId="6BA7D74D" w:rsidR="005E3B51" w:rsidRDefault="005E3B51" w:rsidP="003E51BB">
            <w:pPr>
              <w:tabs>
                <w:tab w:val="left" w:pos="360"/>
              </w:tabs>
              <w:spacing w:before="40" w:after="20"/>
              <w:jc w:val="right"/>
            </w:pPr>
            <w:r>
              <w:t>2854</w:t>
            </w:r>
          </w:p>
        </w:tc>
        <w:tc>
          <w:tcPr>
            <w:tcW w:w="990" w:type="dxa"/>
            <w:tcBorders>
              <w:top w:val="single" w:sz="2" w:space="0" w:color="auto"/>
              <w:left w:val="single" w:sz="2" w:space="0" w:color="auto"/>
              <w:bottom w:val="single" w:sz="2" w:space="0" w:color="auto"/>
              <w:right w:val="single" w:sz="2" w:space="0" w:color="auto"/>
            </w:tcBorders>
            <w:hideMark/>
          </w:tcPr>
          <w:p w14:paraId="21AF69AA" w14:textId="6DA3E7A2" w:rsidR="005E3B51" w:rsidRDefault="005E3B51" w:rsidP="003E51BB">
            <w:pPr>
              <w:tabs>
                <w:tab w:val="left" w:pos="360"/>
              </w:tabs>
              <w:spacing w:before="40" w:after="20"/>
              <w:jc w:val="center"/>
            </w:pPr>
            <w:r>
              <w:t>RH</w:t>
            </w:r>
          </w:p>
        </w:tc>
      </w:tr>
      <w:tr w:rsidR="005E3B51" w14:paraId="5740DAF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D7EB25A" w14:textId="6BAAAAF1" w:rsidR="005E3B51" w:rsidRDefault="005E3B51" w:rsidP="003E51BB">
            <w:pPr>
              <w:tabs>
                <w:tab w:val="left" w:pos="360"/>
                <w:tab w:val="right" w:pos="6660"/>
              </w:tabs>
              <w:spacing w:before="40" w:after="20"/>
            </w:pPr>
            <w:r>
              <w:t>CS mets eval</w:t>
            </w:r>
            <w:r>
              <w:tab/>
            </w:r>
            <w:r w:rsidRPr="00E4753C">
              <w:t>(01/01/2011</w:t>
            </w:r>
            <w:r>
              <w:t xml:space="preserve"> – 12/31/2015</w:t>
            </w:r>
            <w:r w:rsidRPr="00E4753C">
              <w:t>)</w:t>
            </w:r>
          </w:p>
        </w:tc>
        <w:tc>
          <w:tcPr>
            <w:tcW w:w="1080" w:type="dxa"/>
            <w:tcBorders>
              <w:top w:val="single" w:sz="2" w:space="0" w:color="auto"/>
              <w:left w:val="single" w:sz="2" w:space="0" w:color="auto"/>
              <w:bottom w:val="single" w:sz="2" w:space="0" w:color="auto"/>
              <w:right w:val="single" w:sz="2" w:space="0" w:color="auto"/>
            </w:tcBorders>
          </w:tcPr>
          <w:p w14:paraId="308D29F9" w14:textId="24CDE111" w:rsidR="005E3B51" w:rsidRDefault="005E3B51" w:rsidP="003E51BB">
            <w:pPr>
              <w:tabs>
                <w:tab w:val="left" w:pos="360"/>
              </w:tabs>
              <w:spacing w:before="40" w:after="20"/>
              <w:jc w:val="right"/>
            </w:pPr>
            <w:r>
              <w:t>2860</w:t>
            </w:r>
          </w:p>
        </w:tc>
        <w:tc>
          <w:tcPr>
            <w:tcW w:w="990" w:type="dxa"/>
            <w:tcBorders>
              <w:top w:val="single" w:sz="2" w:space="0" w:color="auto"/>
              <w:left w:val="single" w:sz="2" w:space="0" w:color="auto"/>
              <w:bottom w:val="single" w:sz="2" w:space="0" w:color="auto"/>
              <w:right w:val="single" w:sz="2" w:space="0" w:color="auto"/>
            </w:tcBorders>
            <w:hideMark/>
          </w:tcPr>
          <w:p w14:paraId="328FF1ED" w14:textId="796FE5F2" w:rsidR="005E3B51" w:rsidRDefault="005E3B51" w:rsidP="003E51BB">
            <w:pPr>
              <w:tabs>
                <w:tab w:val="left" w:pos="360"/>
              </w:tabs>
              <w:spacing w:before="40" w:after="20"/>
              <w:jc w:val="center"/>
            </w:pPr>
            <w:r>
              <w:t>RH</w:t>
            </w:r>
          </w:p>
        </w:tc>
      </w:tr>
      <w:tr w:rsidR="005E3B51" w14:paraId="4D077B1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E1D8667" w14:textId="1A824284" w:rsidR="005E3B51" w:rsidRDefault="005E3B51" w:rsidP="003E51BB">
            <w:pPr>
              <w:tabs>
                <w:tab w:val="left" w:pos="360"/>
                <w:tab w:val="right" w:pos="6660"/>
              </w:tabs>
              <w:spacing w:before="40" w:after="20"/>
            </w:pPr>
            <w:r>
              <w:t>CS site-specific factor 7</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7DBA1899" w14:textId="0184EAA1" w:rsidR="005E3B51" w:rsidRDefault="005E3B51" w:rsidP="003E51BB">
            <w:pPr>
              <w:tabs>
                <w:tab w:val="left" w:pos="360"/>
              </w:tabs>
              <w:spacing w:before="40" w:after="20"/>
              <w:jc w:val="right"/>
            </w:pPr>
            <w:r>
              <w:t>2861</w:t>
            </w:r>
          </w:p>
        </w:tc>
        <w:tc>
          <w:tcPr>
            <w:tcW w:w="990" w:type="dxa"/>
            <w:tcBorders>
              <w:top w:val="single" w:sz="2" w:space="0" w:color="auto"/>
              <w:left w:val="single" w:sz="2" w:space="0" w:color="auto"/>
              <w:bottom w:val="single" w:sz="2" w:space="0" w:color="auto"/>
              <w:right w:val="single" w:sz="2" w:space="0" w:color="auto"/>
            </w:tcBorders>
            <w:hideMark/>
          </w:tcPr>
          <w:p w14:paraId="674E9719" w14:textId="550B2D09" w:rsidR="005E3B51" w:rsidRDefault="005E3B51" w:rsidP="003E51BB">
            <w:pPr>
              <w:tabs>
                <w:tab w:val="left" w:pos="360"/>
              </w:tabs>
              <w:spacing w:before="40" w:after="20"/>
              <w:jc w:val="center"/>
            </w:pPr>
            <w:r>
              <w:t>RS/RH</w:t>
            </w:r>
          </w:p>
        </w:tc>
      </w:tr>
      <w:tr w:rsidR="005E3B51" w14:paraId="12DEA9C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30AE9FE" w14:textId="24495A28" w:rsidR="005E3B51" w:rsidRDefault="005E3B51" w:rsidP="003E51BB">
            <w:pPr>
              <w:tabs>
                <w:tab w:val="left" w:pos="360"/>
                <w:tab w:val="right" w:pos="6660"/>
              </w:tabs>
              <w:spacing w:before="40" w:after="20"/>
            </w:pPr>
            <w:r>
              <w:t>CS site-specific factor 8</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44BF82AD" w14:textId="03CEA113" w:rsidR="005E3B51" w:rsidRDefault="005E3B51" w:rsidP="003E51BB">
            <w:pPr>
              <w:tabs>
                <w:tab w:val="left" w:pos="360"/>
              </w:tabs>
              <w:spacing w:before="40" w:after="20"/>
              <w:jc w:val="right"/>
            </w:pPr>
            <w:r>
              <w:t>2862</w:t>
            </w:r>
          </w:p>
        </w:tc>
        <w:tc>
          <w:tcPr>
            <w:tcW w:w="990" w:type="dxa"/>
            <w:tcBorders>
              <w:top w:val="single" w:sz="2" w:space="0" w:color="auto"/>
              <w:left w:val="single" w:sz="2" w:space="0" w:color="auto"/>
              <w:bottom w:val="single" w:sz="2" w:space="0" w:color="auto"/>
              <w:right w:val="single" w:sz="2" w:space="0" w:color="auto"/>
            </w:tcBorders>
            <w:hideMark/>
          </w:tcPr>
          <w:p w14:paraId="0204F2AE" w14:textId="654CBACF" w:rsidR="005E3B51" w:rsidRDefault="005E3B51" w:rsidP="003E51BB">
            <w:pPr>
              <w:tabs>
                <w:tab w:val="left" w:pos="360"/>
              </w:tabs>
              <w:spacing w:before="40" w:after="20"/>
              <w:jc w:val="center"/>
            </w:pPr>
            <w:r>
              <w:t>RS/RH</w:t>
            </w:r>
          </w:p>
        </w:tc>
      </w:tr>
      <w:tr w:rsidR="005E3B51" w14:paraId="6BDD0BD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324AD84" w14:textId="73910851" w:rsidR="005E3B51" w:rsidRDefault="005E3B51" w:rsidP="003E51BB">
            <w:pPr>
              <w:tabs>
                <w:tab w:val="left" w:pos="360"/>
                <w:tab w:val="right" w:pos="6660"/>
              </w:tabs>
              <w:spacing w:before="40" w:after="20"/>
            </w:pPr>
            <w:r>
              <w:t>CS site-specific factor 9</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31214020" w14:textId="74AD8356" w:rsidR="005E3B51" w:rsidRDefault="005E3B51" w:rsidP="003E51BB">
            <w:pPr>
              <w:tabs>
                <w:tab w:val="left" w:pos="360"/>
              </w:tabs>
              <w:spacing w:before="40" w:after="20"/>
              <w:jc w:val="right"/>
            </w:pPr>
            <w:r>
              <w:t>2863</w:t>
            </w:r>
          </w:p>
        </w:tc>
        <w:tc>
          <w:tcPr>
            <w:tcW w:w="990" w:type="dxa"/>
            <w:tcBorders>
              <w:top w:val="single" w:sz="2" w:space="0" w:color="auto"/>
              <w:left w:val="single" w:sz="2" w:space="0" w:color="auto"/>
              <w:bottom w:val="single" w:sz="2" w:space="0" w:color="auto"/>
              <w:right w:val="single" w:sz="2" w:space="0" w:color="auto"/>
            </w:tcBorders>
            <w:hideMark/>
          </w:tcPr>
          <w:p w14:paraId="63A5D4AE" w14:textId="3F5DCB66" w:rsidR="005E3B51" w:rsidRDefault="005E3B51" w:rsidP="003E51BB">
            <w:pPr>
              <w:tabs>
                <w:tab w:val="left" w:pos="360"/>
              </w:tabs>
              <w:spacing w:before="40" w:after="20"/>
              <w:jc w:val="center"/>
            </w:pPr>
            <w:r>
              <w:t>RS/RH</w:t>
            </w:r>
          </w:p>
        </w:tc>
      </w:tr>
      <w:tr w:rsidR="005E3B51" w14:paraId="39BE839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A1D6319" w14:textId="1525094F" w:rsidR="005E3B51" w:rsidRDefault="005E3B51" w:rsidP="003E51BB">
            <w:pPr>
              <w:tabs>
                <w:tab w:val="left" w:pos="360"/>
                <w:tab w:val="right" w:pos="6660"/>
              </w:tabs>
              <w:spacing w:before="40" w:after="20"/>
            </w:pPr>
            <w:r>
              <w:t>CS site-specific factor 10</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746F7DEF" w14:textId="3F38AE45" w:rsidR="005E3B51" w:rsidRDefault="005E3B51" w:rsidP="003E51BB">
            <w:pPr>
              <w:tabs>
                <w:tab w:val="left" w:pos="360"/>
              </w:tabs>
              <w:spacing w:before="40" w:after="20"/>
              <w:jc w:val="right"/>
            </w:pPr>
            <w:r>
              <w:t>2864</w:t>
            </w:r>
          </w:p>
        </w:tc>
        <w:tc>
          <w:tcPr>
            <w:tcW w:w="990" w:type="dxa"/>
            <w:tcBorders>
              <w:top w:val="single" w:sz="2" w:space="0" w:color="auto"/>
              <w:left w:val="single" w:sz="2" w:space="0" w:color="auto"/>
              <w:bottom w:val="single" w:sz="2" w:space="0" w:color="auto"/>
              <w:right w:val="single" w:sz="2" w:space="0" w:color="auto"/>
            </w:tcBorders>
            <w:hideMark/>
          </w:tcPr>
          <w:p w14:paraId="743F4171" w14:textId="339E2DD7" w:rsidR="005E3B51" w:rsidRDefault="005E3B51" w:rsidP="003E51BB">
            <w:pPr>
              <w:tabs>
                <w:tab w:val="left" w:pos="360"/>
              </w:tabs>
              <w:spacing w:before="40" w:after="20"/>
              <w:jc w:val="center"/>
            </w:pPr>
            <w:r>
              <w:t>RS/RH</w:t>
            </w:r>
          </w:p>
        </w:tc>
      </w:tr>
      <w:tr w:rsidR="005E3B51" w14:paraId="325DB02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CC9FA5C" w14:textId="0A52F0AE" w:rsidR="005E3B51" w:rsidRDefault="005E3B51" w:rsidP="003E51BB">
            <w:pPr>
              <w:tabs>
                <w:tab w:val="left" w:pos="360"/>
                <w:tab w:val="right" w:pos="6660"/>
              </w:tabs>
              <w:spacing w:before="40" w:after="20"/>
            </w:pPr>
            <w:r>
              <w:t>CS site-specific factor 11</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4B968D76" w14:textId="1EF29AFE" w:rsidR="005E3B51" w:rsidRDefault="005E3B51" w:rsidP="003E51BB">
            <w:pPr>
              <w:tabs>
                <w:tab w:val="left" w:pos="360"/>
              </w:tabs>
              <w:spacing w:before="40" w:after="20"/>
              <w:jc w:val="right"/>
            </w:pPr>
            <w:r>
              <w:t>2865</w:t>
            </w:r>
          </w:p>
        </w:tc>
        <w:tc>
          <w:tcPr>
            <w:tcW w:w="990" w:type="dxa"/>
            <w:tcBorders>
              <w:top w:val="single" w:sz="2" w:space="0" w:color="auto"/>
              <w:left w:val="single" w:sz="2" w:space="0" w:color="auto"/>
              <w:bottom w:val="single" w:sz="2" w:space="0" w:color="auto"/>
              <w:right w:val="single" w:sz="2" w:space="0" w:color="auto"/>
            </w:tcBorders>
            <w:hideMark/>
          </w:tcPr>
          <w:p w14:paraId="69BDD33D" w14:textId="5642FB31" w:rsidR="005E3B51" w:rsidRDefault="005E3B51" w:rsidP="003E51BB">
            <w:pPr>
              <w:tabs>
                <w:tab w:val="left" w:pos="360"/>
              </w:tabs>
              <w:spacing w:before="40" w:after="20"/>
              <w:jc w:val="center"/>
            </w:pPr>
            <w:r>
              <w:t>RS/RH</w:t>
            </w:r>
          </w:p>
        </w:tc>
      </w:tr>
      <w:tr w:rsidR="005E3B51" w14:paraId="67C85DA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F3C0F67" w14:textId="67BD962C" w:rsidR="005E3B51" w:rsidRDefault="005E3B51" w:rsidP="003E51BB">
            <w:pPr>
              <w:tabs>
                <w:tab w:val="left" w:pos="360"/>
                <w:tab w:val="right" w:pos="6660"/>
              </w:tabs>
              <w:spacing w:before="40" w:after="20"/>
            </w:pPr>
            <w:r>
              <w:t>CS site-specific factor 12</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4E27BB95" w14:textId="2EB4489D" w:rsidR="005E3B51" w:rsidRDefault="005E3B51" w:rsidP="003E51BB">
            <w:pPr>
              <w:tabs>
                <w:tab w:val="left" w:pos="360"/>
              </w:tabs>
              <w:spacing w:before="40" w:after="20"/>
              <w:jc w:val="right"/>
            </w:pPr>
            <w:r>
              <w:t>2866</w:t>
            </w:r>
          </w:p>
        </w:tc>
        <w:tc>
          <w:tcPr>
            <w:tcW w:w="990" w:type="dxa"/>
            <w:tcBorders>
              <w:top w:val="single" w:sz="2" w:space="0" w:color="auto"/>
              <w:left w:val="single" w:sz="2" w:space="0" w:color="auto"/>
              <w:bottom w:val="single" w:sz="2" w:space="0" w:color="auto"/>
              <w:right w:val="single" w:sz="2" w:space="0" w:color="auto"/>
            </w:tcBorders>
          </w:tcPr>
          <w:p w14:paraId="655422CF" w14:textId="55DBFEC7" w:rsidR="005E3B51" w:rsidRDefault="005E3B51" w:rsidP="003E51BB">
            <w:pPr>
              <w:tabs>
                <w:tab w:val="left" w:pos="360"/>
              </w:tabs>
              <w:spacing w:before="40" w:after="20"/>
              <w:jc w:val="center"/>
            </w:pPr>
            <w:r>
              <w:t>RS/RH</w:t>
            </w:r>
          </w:p>
        </w:tc>
      </w:tr>
      <w:tr w:rsidR="005E3B51" w14:paraId="2939494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CBEA711" w14:textId="251B96DF" w:rsidR="005E3B51" w:rsidRDefault="005E3B51" w:rsidP="003E51BB">
            <w:pPr>
              <w:tabs>
                <w:tab w:val="left" w:pos="360"/>
                <w:tab w:val="right" w:pos="6660"/>
              </w:tabs>
              <w:spacing w:before="40" w:after="20"/>
            </w:pPr>
            <w:r>
              <w:t>CS site-specific factor 13</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091BFC43" w14:textId="3FC0A1CE" w:rsidR="005E3B51" w:rsidRDefault="005E3B51" w:rsidP="003E51BB">
            <w:pPr>
              <w:tabs>
                <w:tab w:val="left" w:pos="360"/>
              </w:tabs>
              <w:spacing w:before="40" w:after="20"/>
              <w:jc w:val="right"/>
            </w:pPr>
            <w:r>
              <w:t>2867</w:t>
            </w:r>
          </w:p>
        </w:tc>
        <w:tc>
          <w:tcPr>
            <w:tcW w:w="990" w:type="dxa"/>
            <w:tcBorders>
              <w:top w:val="single" w:sz="2" w:space="0" w:color="auto"/>
              <w:left w:val="single" w:sz="2" w:space="0" w:color="auto"/>
              <w:bottom w:val="single" w:sz="2" w:space="0" w:color="auto"/>
              <w:right w:val="single" w:sz="2" w:space="0" w:color="auto"/>
            </w:tcBorders>
            <w:hideMark/>
          </w:tcPr>
          <w:p w14:paraId="11A95BF4" w14:textId="5974568A" w:rsidR="005E3B51" w:rsidRDefault="005E3B51" w:rsidP="003E51BB">
            <w:pPr>
              <w:tabs>
                <w:tab w:val="left" w:pos="360"/>
              </w:tabs>
              <w:spacing w:before="40" w:after="20"/>
              <w:jc w:val="center"/>
            </w:pPr>
            <w:r>
              <w:t>RS/RH</w:t>
            </w:r>
          </w:p>
        </w:tc>
      </w:tr>
      <w:tr w:rsidR="005E3B51" w14:paraId="370406D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5BDE884" w14:textId="3AE0ABE3" w:rsidR="005E3B51" w:rsidRDefault="005E3B51" w:rsidP="003E51BB">
            <w:pPr>
              <w:tabs>
                <w:tab w:val="left" w:pos="360"/>
                <w:tab w:val="right" w:pos="6660"/>
              </w:tabs>
              <w:spacing w:before="40" w:after="20"/>
            </w:pPr>
            <w:r>
              <w:t>CS site-specific factor 14</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318DC5C1" w14:textId="1D902CD2" w:rsidR="005E3B51" w:rsidRDefault="005E3B51" w:rsidP="003E51BB">
            <w:pPr>
              <w:tabs>
                <w:tab w:val="left" w:pos="360"/>
              </w:tabs>
              <w:spacing w:before="40" w:after="20"/>
              <w:jc w:val="right"/>
            </w:pPr>
            <w:r>
              <w:t>2868</w:t>
            </w:r>
          </w:p>
        </w:tc>
        <w:tc>
          <w:tcPr>
            <w:tcW w:w="990" w:type="dxa"/>
            <w:tcBorders>
              <w:top w:val="single" w:sz="2" w:space="0" w:color="auto"/>
              <w:left w:val="single" w:sz="2" w:space="0" w:color="auto"/>
              <w:bottom w:val="single" w:sz="2" w:space="0" w:color="auto"/>
              <w:right w:val="single" w:sz="2" w:space="0" w:color="auto"/>
            </w:tcBorders>
            <w:hideMark/>
          </w:tcPr>
          <w:p w14:paraId="26E840A0" w14:textId="061ABB4A" w:rsidR="005E3B51" w:rsidRDefault="005E3B51" w:rsidP="003E51BB">
            <w:pPr>
              <w:tabs>
                <w:tab w:val="left" w:pos="360"/>
              </w:tabs>
              <w:spacing w:before="40" w:after="20"/>
              <w:jc w:val="center"/>
            </w:pPr>
            <w:r>
              <w:t>RS/RH</w:t>
            </w:r>
          </w:p>
        </w:tc>
      </w:tr>
      <w:tr w:rsidR="005E3B51" w14:paraId="491DC2C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087B309" w14:textId="064E1587" w:rsidR="005E3B51" w:rsidRDefault="005E3B51" w:rsidP="003E51BB">
            <w:pPr>
              <w:tabs>
                <w:tab w:val="left" w:pos="360"/>
                <w:tab w:val="right" w:pos="6660"/>
              </w:tabs>
              <w:spacing w:before="40" w:after="20"/>
            </w:pPr>
            <w:r>
              <w:t>CS site-specific factor 15</w:t>
            </w:r>
            <w:r>
              <w:tab/>
              <w:t>(01/01/2011 – 12/31/2017)</w:t>
            </w:r>
          </w:p>
        </w:tc>
        <w:tc>
          <w:tcPr>
            <w:tcW w:w="1080" w:type="dxa"/>
            <w:tcBorders>
              <w:top w:val="single" w:sz="2" w:space="0" w:color="auto"/>
              <w:left w:val="single" w:sz="2" w:space="0" w:color="auto"/>
              <w:bottom w:val="single" w:sz="2" w:space="0" w:color="auto"/>
              <w:right w:val="single" w:sz="2" w:space="0" w:color="auto"/>
            </w:tcBorders>
          </w:tcPr>
          <w:p w14:paraId="60EC31F1" w14:textId="201A91E2" w:rsidR="005E3B51" w:rsidRDefault="005E3B51" w:rsidP="003E51BB">
            <w:pPr>
              <w:tabs>
                <w:tab w:val="left" w:pos="360"/>
              </w:tabs>
              <w:spacing w:before="40" w:after="20"/>
              <w:jc w:val="right"/>
            </w:pPr>
            <w:r>
              <w:t>2869</w:t>
            </w:r>
          </w:p>
        </w:tc>
        <w:tc>
          <w:tcPr>
            <w:tcW w:w="990" w:type="dxa"/>
            <w:tcBorders>
              <w:top w:val="single" w:sz="2" w:space="0" w:color="auto"/>
              <w:left w:val="single" w:sz="2" w:space="0" w:color="auto"/>
              <w:bottom w:val="single" w:sz="2" w:space="0" w:color="auto"/>
              <w:right w:val="single" w:sz="2" w:space="0" w:color="auto"/>
            </w:tcBorders>
            <w:hideMark/>
          </w:tcPr>
          <w:p w14:paraId="6044C3F0" w14:textId="6850E4D8" w:rsidR="005E3B51" w:rsidRDefault="005E3B51" w:rsidP="003E51BB">
            <w:pPr>
              <w:tabs>
                <w:tab w:val="left" w:pos="360"/>
              </w:tabs>
              <w:spacing w:before="40" w:after="20"/>
              <w:jc w:val="center"/>
            </w:pPr>
            <w:r>
              <w:t>RS/RH</w:t>
            </w:r>
          </w:p>
        </w:tc>
      </w:tr>
      <w:tr w:rsidR="005E3B51" w14:paraId="2AD1A43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5C6180C" w14:textId="71F40796" w:rsidR="005E3B51" w:rsidRDefault="005E3B51" w:rsidP="003E51BB">
            <w:pPr>
              <w:tabs>
                <w:tab w:val="left" w:pos="360"/>
                <w:tab w:val="right" w:pos="6660"/>
              </w:tabs>
              <w:spacing w:before="40" w:after="20"/>
            </w:pPr>
            <w:r>
              <w:t>CS site-specific factor 16</w:t>
            </w:r>
            <w:r>
              <w:tab/>
              <w:t>(01/01/2011 – 12/31/2017)</w:t>
            </w:r>
          </w:p>
        </w:tc>
        <w:tc>
          <w:tcPr>
            <w:tcW w:w="1080" w:type="dxa"/>
            <w:tcBorders>
              <w:top w:val="single" w:sz="2" w:space="0" w:color="auto"/>
              <w:left w:val="single" w:sz="2" w:space="0" w:color="auto"/>
              <w:bottom w:val="single" w:sz="2" w:space="0" w:color="auto"/>
              <w:right w:val="single" w:sz="2" w:space="0" w:color="auto"/>
            </w:tcBorders>
          </w:tcPr>
          <w:p w14:paraId="6B955056" w14:textId="130B8773" w:rsidR="005E3B51" w:rsidRDefault="005E3B51" w:rsidP="003E51BB">
            <w:pPr>
              <w:tabs>
                <w:tab w:val="left" w:pos="360"/>
              </w:tabs>
              <w:spacing w:before="40" w:after="20"/>
              <w:jc w:val="right"/>
            </w:pPr>
            <w:r>
              <w:t>2870</w:t>
            </w:r>
          </w:p>
        </w:tc>
        <w:tc>
          <w:tcPr>
            <w:tcW w:w="990" w:type="dxa"/>
            <w:tcBorders>
              <w:top w:val="single" w:sz="2" w:space="0" w:color="auto"/>
              <w:left w:val="single" w:sz="2" w:space="0" w:color="auto"/>
              <w:bottom w:val="single" w:sz="2" w:space="0" w:color="auto"/>
              <w:right w:val="single" w:sz="2" w:space="0" w:color="auto"/>
            </w:tcBorders>
            <w:hideMark/>
          </w:tcPr>
          <w:p w14:paraId="5A37D420" w14:textId="179B309B" w:rsidR="005E3B51" w:rsidRDefault="005E3B51" w:rsidP="003E51BB">
            <w:pPr>
              <w:tabs>
                <w:tab w:val="left" w:pos="360"/>
              </w:tabs>
              <w:spacing w:before="40" w:after="20"/>
              <w:jc w:val="center"/>
            </w:pPr>
            <w:r>
              <w:t>RS/RH</w:t>
            </w:r>
          </w:p>
        </w:tc>
      </w:tr>
      <w:tr w:rsidR="005E3B51" w14:paraId="3313A606"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795D4F4" w14:textId="386F5107" w:rsidR="005E3B51" w:rsidRDefault="005E3B51" w:rsidP="003E51BB">
            <w:pPr>
              <w:tabs>
                <w:tab w:val="left" w:pos="360"/>
                <w:tab w:val="right" w:pos="6660"/>
              </w:tabs>
              <w:spacing w:before="40" w:after="20"/>
            </w:pPr>
            <w:r>
              <w:t>CS site-specific factor 17</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5A1781F6" w14:textId="6B4C161C" w:rsidR="005E3B51" w:rsidRDefault="005E3B51" w:rsidP="003E51BB">
            <w:pPr>
              <w:tabs>
                <w:tab w:val="left" w:pos="360"/>
              </w:tabs>
              <w:spacing w:before="40" w:after="20"/>
              <w:jc w:val="right"/>
            </w:pPr>
            <w:r>
              <w:t>2871</w:t>
            </w:r>
          </w:p>
        </w:tc>
        <w:tc>
          <w:tcPr>
            <w:tcW w:w="990" w:type="dxa"/>
            <w:tcBorders>
              <w:top w:val="single" w:sz="2" w:space="0" w:color="auto"/>
              <w:left w:val="single" w:sz="2" w:space="0" w:color="auto"/>
              <w:bottom w:val="single" w:sz="2" w:space="0" w:color="auto"/>
              <w:right w:val="single" w:sz="2" w:space="0" w:color="auto"/>
            </w:tcBorders>
            <w:hideMark/>
          </w:tcPr>
          <w:p w14:paraId="52E194BB" w14:textId="4FC7E6F8" w:rsidR="005E3B51" w:rsidRDefault="005E3B51" w:rsidP="003E51BB">
            <w:pPr>
              <w:tabs>
                <w:tab w:val="left" w:pos="360"/>
              </w:tabs>
              <w:spacing w:before="40" w:after="20"/>
              <w:jc w:val="center"/>
            </w:pPr>
            <w:r>
              <w:t>RS/RH</w:t>
            </w:r>
          </w:p>
        </w:tc>
      </w:tr>
      <w:tr w:rsidR="005E3B51" w14:paraId="6CDAEA9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3D4F0BA" w14:textId="3A83FB86" w:rsidR="005E3B51" w:rsidRDefault="005E3B51" w:rsidP="003E51BB">
            <w:pPr>
              <w:tabs>
                <w:tab w:val="left" w:pos="360"/>
                <w:tab w:val="right" w:pos="6660"/>
              </w:tabs>
              <w:spacing w:before="40" w:after="20"/>
            </w:pPr>
            <w:r>
              <w:t>CS site-specific factor 18</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6B23BA0D" w14:textId="003AAA6A" w:rsidR="005E3B51" w:rsidRDefault="005E3B51" w:rsidP="003E51BB">
            <w:pPr>
              <w:tabs>
                <w:tab w:val="left" w:pos="360"/>
              </w:tabs>
              <w:spacing w:before="40" w:after="20"/>
              <w:jc w:val="right"/>
            </w:pPr>
            <w:r>
              <w:t>2872</w:t>
            </w:r>
          </w:p>
        </w:tc>
        <w:tc>
          <w:tcPr>
            <w:tcW w:w="990" w:type="dxa"/>
            <w:tcBorders>
              <w:top w:val="single" w:sz="2" w:space="0" w:color="auto"/>
              <w:left w:val="single" w:sz="2" w:space="0" w:color="auto"/>
              <w:bottom w:val="single" w:sz="2" w:space="0" w:color="auto"/>
              <w:right w:val="single" w:sz="2" w:space="0" w:color="auto"/>
            </w:tcBorders>
            <w:hideMark/>
          </w:tcPr>
          <w:p w14:paraId="54A5848D" w14:textId="65A85E93" w:rsidR="005E3B51" w:rsidRDefault="005E3B51" w:rsidP="003E51BB">
            <w:pPr>
              <w:tabs>
                <w:tab w:val="left" w:pos="360"/>
              </w:tabs>
              <w:spacing w:before="40" w:after="20"/>
              <w:jc w:val="center"/>
            </w:pPr>
          </w:p>
        </w:tc>
      </w:tr>
      <w:tr w:rsidR="005E3B51" w14:paraId="4E1B446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565923F" w14:textId="692F227F" w:rsidR="005E3B51" w:rsidRDefault="005E3B51" w:rsidP="003E51BB">
            <w:pPr>
              <w:tabs>
                <w:tab w:val="left" w:pos="360"/>
                <w:tab w:val="right" w:pos="6660"/>
              </w:tabs>
              <w:spacing w:before="40" w:after="20"/>
            </w:pPr>
            <w:r>
              <w:t>CS site-specific factor 19</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44A83F25" w14:textId="73C3FAE9" w:rsidR="005E3B51" w:rsidRDefault="005E3B51" w:rsidP="003E51BB">
            <w:pPr>
              <w:tabs>
                <w:tab w:val="left" w:pos="360"/>
              </w:tabs>
              <w:spacing w:before="40" w:after="20"/>
              <w:jc w:val="right"/>
            </w:pPr>
            <w:r>
              <w:t>2873</w:t>
            </w:r>
          </w:p>
        </w:tc>
        <w:tc>
          <w:tcPr>
            <w:tcW w:w="990" w:type="dxa"/>
            <w:tcBorders>
              <w:top w:val="single" w:sz="2" w:space="0" w:color="auto"/>
              <w:left w:val="single" w:sz="2" w:space="0" w:color="auto"/>
              <w:bottom w:val="single" w:sz="2" w:space="0" w:color="auto"/>
              <w:right w:val="single" w:sz="2" w:space="0" w:color="auto"/>
            </w:tcBorders>
            <w:hideMark/>
          </w:tcPr>
          <w:p w14:paraId="058B5A7E" w14:textId="6B11173B" w:rsidR="005E3B51" w:rsidRDefault="005E3B51" w:rsidP="003E51BB">
            <w:pPr>
              <w:tabs>
                <w:tab w:val="left" w:pos="360"/>
              </w:tabs>
              <w:spacing w:before="40" w:after="20"/>
              <w:jc w:val="center"/>
            </w:pPr>
          </w:p>
        </w:tc>
      </w:tr>
      <w:tr w:rsidR="005E3B51" w14:paraId="6A6441E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71BF8D7" w14:textId="2E6FF472" w:rsidR="005E3B51" w:rsidRDefault="005E3B51" w:rsidP="003E51BB">
            <w:pPr>
              <w:tabs>
                <w:tab w:val="left" w:pos="360"/>
                <w:tab w:val="right" w:pos="6660"/>
              </w:tabs>
              <w:spacing w:before="40" w:after="20"/>
            </w:pPr>
            <w:r>
              <w:t>CS site-specific factor 20</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57260647" w14:textId="0DCEA98F" w:rsidR="005E3B51" w:rsidRDefault="005E3B51" w:rsidP="003E51BB">
            <w:pPr>
              <w:tabs>
                <w:tab w:val="left" w:pos="360"/>
              </w:tabs>
              <w:spacing w:before="40" w:after="20"/>
              <w:jc w:val="right"/>
            </w:pPr>
            <w:r>
              <w:t>2874</w:t>
            </w:r>
          </w:p>
        </w:tc>
        <w:tc>
          <w:tcPr>
            <w:tcW w:w="990" w:type="dxa"/>
            <w:tcBorders>
              <w:top w:val="single" w:sz="2" w:space="0" w:color="auto"/>
              <w:left w:val="single" w:sz="2" w:space="0" w:color="auto"/>
              <w:bottom w:val="single" w:sz="2" w:space="0" w:color="auto"/>
              <w:right w:val="single" w:sz="2" w:space="0" w:color="auto"/>
            </w:tcBorders>
          </w:tcPr>
          <w:p w14:paraId="68CBB825" w14:textId="6E215621" w:rsidR="005E3B51" w:rsidRDefault="005E3B51" w:rsidP="003E51BB">
            <w:pPr>
              <w:tabs>
                <w:tab w:val="left" w:pos="360"/>
              </w:tabs>
              <w:spacing w:before="40" w:after="20"/>
              <w:jc w:val="center"/>
            </w:pPr>
          </w:p>
        </w:tc>
      </w:tr>
      <w:tr w:rsidR="005E3B51" w14:paraId="78C6775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341FCD0" w14:textId="086835A9" w:rsidR="005E3B51" w:rsidRDefault="005E3B51" w:rsidP="003E51BB">
            <w:pPr>
              <w:tabs>
                <w:tab w:val="left" w:pos="360"/>
                <w:tab w:val="right" w:pos="6660"/>
              </w:tabs>
              <w:spacing w:before="40" w:after="20"/>
            </w:pPr>
            <w:r>
              <w:t>CS site-specific factor 21</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358C77A1" w14:textId="329E131F" w:rsidR="005E3B51" w:rsidRDefault="005E3B51" w:rsidP="003E51BB">
            <w:pPr>
              <w:tabs>
                <w:tab w:val="left" w:pos="360"/>
              </w:tabs>
              <w:spacing w:before="40" w:after="20"/>
              <w:jc w:val="right"/>
            </w:pPr>
            <w:r>
              <w:t>2875</w:t>
            </w:r>
          </w:p>
        </w:tc>
        <w:tc>
          <w:tcPr>
            <w:tcW w:w="990" w:type="dxa"/>
            <w:tcBorders>
              <w:top w:val="single" w:sz="2" w:space="0" w:color="auto"/>
              <w:left w:val="single" w:sz="2" w:space="0" w:color="auto"/>
              <w:bottom w:val="single" w:sz="2" w:space="0" w:color="auto"/>
              <w:right w:val="single" w:sz="2" w:space="0" w:color="auto"/>
            </w:tcBorders>
          </w:tcPr>
          <w:p w14:paraId="68D61A93" w14:textId="7071686C" w:rsidR="005E3B51" w:rsidRDefault="005E3B51" w:rsidP="003E51BB">
            <w:pPr>
              <w:tabs>
                <w:tab w:val="left" w:pos="360"/>
              </w:tabs>
              <w:spacing w:before="40" w:after="20"/>
              <w:jc w:val="center"/>
            </w:pPr>
          </w:p>
        </w:tc>
      </w:tr>
      <w:tr w:rsidR="005E3B51" w14:paraId="5754960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0DDC4DC" w14:textId="27E2AB33" w:rsidR="005E3B51" w:rsidRDefault="005E3B51" w:rsidP="003E51BB">
            <w:pPr>
              <w:tabs>
                <w:tab w:val="left" w:pos="360"/>
                <w:tab w:val="right" w:pos="6660"/>
              </w:tabs>
              <w:spacing w:before="40" w:after="20"/>
            </w:pPr>
            <w:r>
              <w:t>CS site-specific factor 22</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06D60DDB" w14:textId="34F1B073" w:rsidR="005E3B51" w:rsidRDefault="005E3B51" w:rsidP="003E51BB">
            <w:pPr>
              <w:tabs>
                <w:tab w:val="left" w:pos="360"/>
              </w:tabs>
              <w:spacing w:before="40" w:after="20"/>
              <w:jc w:val="right"/>
            </w:pPr>
            <w:r>
              <w:t>2876</w:t>
            </w:r>
          </w:p>
        </w:tc>
        <w:tc>
          <w:tcPr>
            <w:tcW w:w="990" w:type="dxa"/>
            <w:tcBorders>
              <w:top w:val="single" w:sz="2" w:space="0" w:color="auto"/>
              <w:left w:val="single" w:sz="2" w:space="0" w:color="auto"/>
              <w:bottom w:val="single" w:sz="2" w:space="0" w:color="auto"/>
              <w:right w:val="single" w:sz="2" w:space="0" w:color="auto"/>
            </w:tcBorders>
          </w:tcPr>
          <w:p w14:paraId="5CDE4D9E" w14:textId="147F0D4A" w:rsidR="005E3B51" w:rsidRDefault="005E3B51" w:rsidP="003E51BB">
            <w:pPr>
              <w:tabs>
                <w:tab w:val="left" w:pos="360"/>
              </w:tabs>
              <w:spacing w:before="40" w:after="20"/>
              <w:jc w:val="center"/>
            </w:pPr>
          </w:p>
        </w:tc>
      </w:tr>
      <w:tr w:rsidR="005E3B51" w14:paraId="52DE5BE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30CF032" w14:textId="3BF79AAD" w:rsidR="005E3B51" w:rsidRDefault="005E3B51" w:rsidP="003E51BB">
            <w:pPr>
              <w:tabs>
                <w:tab w:val="left" w:pos="360"/>
                <w:tab w:val="right" w:pos="6660"/>
              </w:tabs>
              <w:spacing w:before="40" w:after="20"/>
            </w:pPr>
            <w:r>
              <w:t>CS site-specific factor 23</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0267A3F5" w14:textId="00901710" w:rsidR="005E3B51" w:rsidRDefault="005E3B51" w:rsidP="003E51BB">
            <w:pPr>
              <w:tabs>
                <w:tab w:val="left" w:pos="360"/>
              </w:tabs>
              <w:spacing w:before="40" w:after="20"/>
              <w:jc w:val="right"/>
            </w:pPr>
            <w:r>
              <w:t>2877</w:t>
            </w:r>
          </w:p>
        </w:tc>
        <w:tc>
          <w:tcPr>
            <w:tcW w:w="990" w:type="dxa"/>
            <w:tcBorders>
              <w:top w:val="single" w:sz="2" w:space="0" w:color="auto"/>
              <w:left w:val="single" w:sz="2" w:space="0" w:color="auto"/>
              <w:bottom w:val="single" w:sz="2" w:space="0" w:color="auto"/>
              <w:right w:val="single" w:sz="2" w:space="0" w:color="auto"/>
            </w:tcBorders>
          </w:tcPr>
          <w:p w14:paraId="5D098FCC" w14:textId="77777777" w:rsidR="005E3B51" w:rsidRDefault="005E3B51" w:rsidP="003E51BB">
            <w:pPr>
              <w:tabs>
                <w:tab w:val="left" w:pos="360"/>
              </w:tabs>
              <w:spacing w:before="40" w:after="20"/>
              <w:jc w:val="center"/>
            </w:pPr>
          </w:p>
        </w:tc>
      </w:tr>
      <w:tr w:rsidR="005E3B51" w14:paraId="44B5483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7779E41" w14:textId="2952C1F4" w:rsidR="005E3B51" w:rsidRDefault="005E3B51" w:rsidP="003E51BB">
            <w:pPr>
              <w:tabs>
                <w:tab w:val="left" w:pos="360"/>
                <w:tab w:val="right" w:pos="6660"/>
              </w:tabs>
              <w:spacing w:before="40" w:after="20"/>
            </w:pPr>
            <w:r>
              <w:t>CS site-specific factor 24</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02FF0373" w14:textId="58473DD2" w:rsidR="005E3B51" w:rsidRDefault="005E3B51" w:rsidP="003E51BB">
            <w:pPr>
              <w:tabs>
                <w:tab w:val="left" w:pos="360"/>
              </w:tabs>
              <w:spacing w:before="40" w:after="20"/>
              <w:jc w:val="right"/>
            </w:pPr>
            <w:r>
              <w:t>2878</w:t>
            </w:r>
          </w:p>
        </w:tc>
        <w:tc>
          <w:tcPr>
            <w:tcW w:w="990" w:type="dxa"/>
            <w:tcBorders>
              <w:top w:val="single" w:sz="2" w:space="0" w:color="auto"/>
              <w:left w:val="single" w:sz="2" w:space="0" w:color="auto"/>
              <w:bottom w:val="single" w:sz="2" w:space="0" w:color="auto"/>
              <w:right w:val="single" w:sz="2" w:space="0" w:color="auto"/>
            </w:tcBorders>
          </w:tcPr>
          <w:p w14:paraId="0C341278" w14:textId="77777777" w:rsidR="005E3B51" w:rsidRDefault="005E3B51" w:rsidP="003E51BB">
            <w:pPr>
              <w:tabs>
                <w:tab w:val="left" w:pos="360"/>
              </w:tabs>
              <w:spacing w:before="40" w:after="20"/>
              <w:jc w:val="center"/>
            </w:pPr>
          </w:p>
        </w:tc>
      </w:tr>
      <w:tr w:rsidR="005E3B51" w14:paraId="332E113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99FF614" w14:textId="79F90B07" w:rsidR="005E3B51" w:rsidRDefault="005E3B51" w:rsidP="003E51BB">
            <w:pPr>
              <w:tabs>
                <w:tab w:val="left" w:pos="360"/>
                <w:tab w:val="right" w:pos="6660"/>
              </w:tabs>
              <w:spacing w:before="40" w:after="20"/>
            </w:pPr>
            <w:r>
              <w:t>CS site-specific factor 25</w:t>
            </w:r>
            <w:r>
              <w:tab/>
              <w:t>(01/01/2010 – 12/31/2017)</w:t>
            </w:r>
          </w:p>
        </w:tc>
        <w:tc>
          <w:tcPr>
            <w:tcW w:w="1080" w:type="dxa"/>
            <w:tcBorders>
              <w:top w:val="single" w:sz="2" w:space="0" w:color="auto"/>
              <w:left w:val="single" w:sz="2" w:space="0" w:color="auto"/>
              <w:bottom w:val="single" w:sz="2" w:space="0" w:color="auto"/>
              <w:right w:val="single" w:sz="2" w:space="0" w:color="auto"/>
            </w:tcBorders>
          </w:tcPr>
          <w:p w14:paraId="08B05036" w14:textId="59B1E735" w:rsidR="005E3B51" w:rsidRDefault="005E3B51" w:rsidP="003E51BB">
            <w:pPr>
              <w:tabs>
                <w:tab w:val="left" w:pos="360"/>
              </w:tabs>
              <w:spacing w:before="40" w:after="20"/>
              <w:jc w:val="right"/>
            </w:pPr>
            <w:r>
              <w:t>2879</w:t>
            </w:r>
          </w:p>
        </w:tc>
        <w:tc>
          <w:tcPr>
            <w:tcW w:w="990" w:type="dxa"/>
            <w:tcBorders>
              <w:top w:val="single" w:sz="2" w:space="0" w:color="auto"/>
              <w:left w:val="single" w:sz="2" w:space="0" w:color="auto"/>
              <w:bottom w:val="single" w:sz="2" w:space="0" w:color="auto"/>
              <w:right w:val="single" w:sz="2" w:space="0" w:color="auto"/>
            </w:tcBorders>
          </w:tcPr>
          <w:p w14:paraId="6F01CD4E" w14:textId="18FFBE6A" w:rsidR="005E3B51" w:rsidRDefault="005E3B51" w:rsidP="003E51BB">
            <w:pPr>
              <w:tabs>
                <w:tab w:val="left" w:pos="360"/>
              </w:tabs>
              <w:spacing w:before="40" w:after="20"/>
              <w:jc w:val="center"/>
            </w:pPr>
            <w:r>
              <w:t>RS/RH</w:t>
            </w:r>
          </w:p>
        </w:tc>
      </w:tr>
      <w:tr w:rsidR="005E3B51" w14:paraId="7E61F3D7"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9562EFD" w14:textId="647A2794" w:rsidR="005E3B51" w:rsidRDefault="005E3B51" w:rsidP="003E51BB">
            <w:pPr>
              <w:tabs>
                <w:tab w:val="left" w:pos="360"/>
                <w:tab w:val="right" w:pos="6660"/>
              </w:tabs>
              <w:spacing w:before="40" w:after="20"/>
            </w:pPr>
            <w:r>
              <w:t>CS site-specific factor 1</w:t>
            </w:r>
            <w:r>
              <w:tab/>
              <w:t>(discontinued after 12/31/2017)</w:t>
            </w:r>
          </w:p>
        </w:tc>
        <w:tc>
          <w:tcPr>
            <w:tcW w:w="1080" w:type="dxa"/>
            <w:tcBorders>
              <w:top w:val="single" w:sz="2" w:space="0" w:color="auto"/>
              <w:left w:val="single" w:sz="2" w:space="0" w:color="auto"/>
              <w:bottom w:val="single" w:sz="2" w:space="0" w:color="auto"/>
              <w:right w:val="single" w:sz="2" w:space="0" w:color="auto"/>
            </w:tcBorders>
          </w:tcPr>
          <w:p w14:paraId="4A555D80" w14:textId="5A190240" w:rsidR="005E3B51" w:rsidRDefault="005E3B51" w:rsidP="003E51BB">
            <w:pPr>
              <w:tabs>
                <w:tab w:val="left" w:pos="360"/>
              </w:tabs>
              <w:spacing w:before="40" w:after="20"/>
              <w:jc w:val="right"/>
            </w:pPr>
            <w:r>
              <w:t>2880</w:t>
            </w:r>
          </w:p>
        </w:tc>
        <w:tc>
          <w:tcPr>
            <w:tcW w:w="990" w:type="dxa"/>
            <w:tcBorders>
              <w:top w:val="single" w:sz="2" w:space="0" w:color="auto"/>
              <w:left w:val="single" w:sz="2" w:space="0" w:color="auto"/>
              <w:bottom w:val="single" w:sz="2" w:space="0" w:color="auto"/>
              <w:right w:val="single" w:sz="2" w:space="0" w:color="auto"/>
            </w:tcBorders>
          </w:tcPr>
          <w:p w14:paraId="47F0DD2D" w14:textId="7936A1BB" w:rsidR="005E3B51" w:rsidRDefault="005E3B51" w:rsidP="003E51BB">
            <w:pPr>
              <w:tabs>
                <w:tab w:val="left" w:pos="360"/>
              </w:tabs>
              <w:spacing w:before="40" w:after="20"/>
              <w:jc w:val="center"/>
            </w:pPr>
            <w:r>
              <w:t>RS/RH</w:t>
            </w:r>
          </w:p>
        </w:tc>
      </w:tr>
      <w:tr w:rsidR="005E3B51" w14:paraId="4E8F5BA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ED47FE9" w14:textId="2F202D27" w:rsidR="005E3B51" w:rsidRDefault="005E3B51" w:rsidP="003E51BB">
            <w:pPr>
              <w:tabs>
                <w:tab w:val="left" w:pos="360"/>
                <w:tab w:val="right" w:pos="6660"/>
              </w:tabs>
              <w:spacing w:before="40" w:after="20"/>
            </w:pPr>
            <w:r>
              <w:t>CS site-specific factor 2</w:t>
            </w:r>
            <w:r>
              <w:tab/>
              <w:t>(discontinued after 12/31/2017)</w:t>
            </w:r>
          </w:p>
        </w:tc>
        <w:tc>
          <w:tcPr>
            <w:tcW w:w="1080" w:type="dxa"/>
            <w:tcBorders>
              <w:top w:val="single" w:sz="2" w:space="0" w:color="auto"/>
              <w:left w:val="single" w:sz="2" w:space="0" w:color="auto"/>
              <w:bottom w:val="single" w:sz="2" w:space="0" w:color="auto"/>
              <w:right w:val="single" w:sz="2" w:space="0" w:color="auto"/>
            </w:tcBorders>
          </w:tcPr>
          <w:p w14:paraId="093BCA6A" w14:textId="0B27C442" w:rsidR="005E3B51" w:rsidRDefault="005E3B51" w:rsidP="003E51BB">
            <w:pPr>
              <w:tabs>
                <w:tab w:val="left" w:pos="360"/>
              </w:tabs>
              <w:spacing w:before="40" w:after="20"/>
              <w:jc w:val="right"/>
            </w:pPr>
            <w:r>
              <w:t>2890</w:t>
            </w:r>
          </w:p>
        </w:tc>
        <w:tc>
          <w:tcPr>
            <w:tcW w:w="990" w:type="dxa"/>
            <w:tcBorders>
              <w:top w:val="single" w:sz="2" w:space="0" w:color="auto"/>
              <w:left w:val="single" w:sz="2" w:space="0" w:color="auto"/>
              <w:bottom w:val="single" w:sz="2" w:space="0" w:color="auto"/>
              <w:right w:val="single" w:sz="2" w:space="0" w:color="auto"/>
            </w:tcBorders>
          </w:tcPr>
          <w:p w14:paraId="55D103E5" w14:textId="24D57365" w:rsidR="005E3B51" w:rsidRDefault="005E3B51" w:rsidP="003E51BB">
            <w:pPr>
              <w:tabs>
                <w:tab w:val="left" w:pos="360"/>
              </w:tabs>
              <w:spacing w:before="40" w:after="20"/>
              <w:jc w:val="center"/>
            </w:pPr>
            <w:r>
              <w:t>RS/RH</w:t>
            </w:r>
          </w:p>
        </w:tc>
      </w:tr>
      <w:tr w:rsidR="005E3B51" w14:paraId="46BD074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CBC1259" w14:textId="69814208" w:rsidR="005E3B51" w:rsidRDefault="005E3B51" w:rsidP="003E51BB">
            <w:pPr>
              <w:tabs>
                <w:tab w:val="left" w:pos="360"/>
                <w:tab w:val="right" w:pos="6660"/>
              </w:tabs>
              <w:spacing w:before="40" w:after="20"/>
            </w:pPr>
            <w:r>
              <w:t>CS site-specific factor 3</w:t>
            </w:r>
            <w:r>
              <w:tab/>
              <w:t>(discontinued after 12/31/2015)</w:t>
            </w:r>
          </w:p>
        </w:tc>
        <w:tc>
          <w:tcPr>
            <w:tcW w:w="1080" w:type="dxa"/>
            <w:tcBorders>
              <w:top w:val="single" w:sz="2" w:space="0" w:color="auto"/>
              <w:left w:val="single" w:sz="2" w:space="0" w:color="auto"/>
              <w:bottom w:val="single" w:sz="2" w:space="0" w:color="auto"/>
              <w:right w:val="single" w:sz="2" w:space="0" w:color="auto"/>
            </w:tcBorders>
          </w:tcPr>
          <w:p w14:paraId="0618C3C4" w14:textId="07CE08C1" w:rsidR="005E3B51" w:rsidRDefault="005E3B51" w:rsidP="003E51BB">
            <w:pPr>
              <w:tabs>
                <w:tab w:val="left" w:pos="360"/>
              </w:tabs>
              <w:spacing w:before="40" w:after="20"/>
              <w:jc w:val="right"/>
            </w:pPr>
            <w:r>
              <w:t>2900</w:t>
            </w:r>
          </w:p>
        </w:tc>
        <w:tc>
          <w:tcPr>
            <w:tcW w:w="990" w:type="dxa"/>
            <w:tcBorders>
              <w:top w:val="single" w:sz="2" w:space="0" w:color="auto"/>
              <w:left w:val="single" w:sz="2" w:space="0" w:color="auto"/>
              <w:bottom w:val="single" w:sz="2" w:space="0" w:color="auto"/>
              <w:right w:val="single" w:sz="2" w:space="0" w:color="auto"/>
            </w:tcBorders>
          </w:tcPr>
          <w:p w14:paraId="7F1AEB2D" w14:textId="59BC9238" w:rsidR="005E3B51" w:rsidRDefault="005E3B51" w:rsidP="003E51BB">
            <w:pPr>
              <w:tabs>
                <w:tab w:val="left" w:pos="360"/>
              </w:tabs>
              <w:spacing w:before="40" w:after="20"/>
              <w:jc w:val="center"/>
            </w:pPr>
            <w:r>
              <w:t>RS/RH</w:t>
            </w:r>
          </w:p>
        </w:tc>
      </w:tr>
      <w:tr w:rsidR="005E3B51" w14:paraId="7DBBED9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CCDC274" w14:textId="34DAB91C" w:rsidR="005E3B51" w:rsidRDefault="005E3B51" w:rsidP="003E51BB">
            <w:pPr>
              <w:tabs>
                <w:tab w:val="left" w:pos="360"/>
                <w:tab w:val="right" w:pos="6660"/>
              </w:tabs>
              <w:spacing w:before="40" w:after="20"/>
            </w:pPr>
            <w:r>
              <w:t>CS site-specific factor 4</w:t>
            </w:r>
            <w:r>
              <w:tab/>
              <w:t>(01/01/2011 – 12/31/2015)</w:t>
            </w:r>
          </w:p>
        </w:tc>
        <w:tc>
          <w:tcPr>
            <w:tcW w:w="1080" w:type="dxa"/>
            <w:tcBorders>
              <w:top w:val="single" w:sz="2" w:space="0" w:color="auto"/>
              <w:left w:val="single" w:sz="2" w:space="0" w:color="auto"/>
              <w:bottom w:val="single" w:sz="2" w:space="0" w:color="auto"/>
              <w:right w:val="single" w:sz="2" w:space="0" w:color="auto"/>
            </w:tcBorders>
          </w:tcPr>
          <w:p w14:paraId="5CA9BFCB" w14:textId="756E8EC4" w:rsidR="005E3B51" w:rsidRDefault="005E3B51" w:rsidP="003E51BB">
            <w:pPr>
              <w:tabs>
                <w:tab w:val="left" w:pos="360"/>
              </w:tabs>
              <w:spacing w:before="40" w:after="20"/>
              <w:jc w:val="right"/>
            </w:pPr>
            <w:r>
              <w:t>2910</w:t>
            </w:r>
          </w:p>
        </w:tc>
        <w:tc>
          <w:tcPr>
            <w:tcW w:w="990" w:type="dxa"/>
            <w:tcBorders>
              <w:top w:val="single" w:sz="2" w:space="0" w:color="auto"/>
              <w:left w:val="single" w:sz="2" w:space="0" w:color="auto"/>
              <w:bottom w:val="single" w:sz="2" w:space="0" w:color="auto"/>
              <w:right w:val="single" w:sz="2" w:space="0" w:color="auto"/>
            </w:tcBorders>
          </w:tcPr>
          <w:p w14:paraId="772FBEE9" w14:textId="04A0D22D" w:rsidR="005E3B51" w:rsidRDefault="005E3B51" w:rsidP="003E51BB">
            <w:pPr>
              <w:tabs>
                <w:tab w:val="left" w:pos="360"/>
              </w:tabs>
              <w:spacing w:before="40" w:after="20"/>
              <w:jc w:val="center"/>
            </w:pPr>
            <w:r>
              <w:t>RS/RH</w:t>
            </w:r>
          </w:p>
        </w:tc>
      </w:tr>
      <w:tr w:rsidR="005E3B51" w14:paraId="158D7BE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D97EC11" w14:textId="5DEFCF3B" w:rsidR="005E3B51" w:rsidRDefault="005E3B51" w:rsidP="003E51BB">
            <w:pPr>
              <w:tabs>
                <w:tab w:val="left" w:pos="360"/>
                <w:tab w:val="right" w:pos="6660"/>
              </w:tabs>
              <w:spacing w:before="40" w:after="20"/>
            </w:pPr>
            <w:r>
              <w:t>CS site-specific factor 5</w:t>
            </w:r>
            <w:r>
              <w:tab/>
              <w:t>(01/01/2011 – 12/31/2017)</w:t>
            </w:r>
          </w:p>
        </w:tc>
        <w:tc>
          <w:tcPr>
            <w:tcW w:w="1080" w:type="dxa"/>
            <w:tcBorders>
              <w:top w:val="single" w:sz="2" w:space="0" w:color="auto"/>
              <w:left w:val="single" w:sz="2" w:space="0" w:color="auto"/>
              <w:bottom w:val="single" w:sz="2" w:space="0" w:color="auto"/>
              <w:right w:val="single" w:sz="2" w:space="0" w:color="auto"/>
            </w:tcBorders>
          </w:tcPr>
          <w:p w14:paraId="38481308" w14:textId="698335C7" w:rsidR="005E3B51" w:rsidRDefault="005E3B51" w:rsidP="003E51BB">
            <w:pPr>
              <w:tabs>
                <w:tab w:val="left" w:pos="360"/>
              </w:tabs>
              <w:spacing w:before="40" w:after="20"/>
              <w:jc w:val="right"/>
            </w:pPr>
            <w:r>
              <w:t>2920</w:t>
            </w:r>
          </w:p>
        </w:tc>
        <w:tc>
          <w:tcPr>
            <w:tcW w:w="990" w:type="dxa"/>
            <w:tcBorders>
              <w:top w:val="single" w:sz="2" w:space="0" w:color="auto"/>
              <w:left w:val="single" w:sz="2" w:space="0" w:color="auto"/>
              <w:bottom w:val="single" w:sz="2" w:space="0" w:color="auto"/>
              <w:right w:val="single" w:sz="2" w:space="0" w:color="auto"/>
            </w:tcBorders>
            <w:hideMark/>
          </w:tcPr>
          <w:p w14:paraId="400EDEFE" w14:textId="158FA5DB" w:rsidR="005E3B51" w:rsidRDefault="005E3B51" w:rsidP="003E51BB">
            <w:pPr>
              <w:tabs>
                <w:tab w:val="left" w:pos="360"/>
              </w:tabs>
              <w:spacing w:before="40" w:after="20"/>
              <w:jc w:val="center"/>
            </w:pPr>
            <w:r>
              <w:t>RS/RH</w:t>
            </w:r>
          </w:p>
        </w:tc>
      </w:tr>
      <w:tr w:rsidR="005E3B51" w14:paraId="7A625B9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FD65D1F" w14:textId="52F49D2C" w:rsidR="005E3B51" w:rsidRDefault="005E3B51" w:rsidP="003E51BB">
            <w:pPr>
              <w:tabs>
                <w:tab w:val="left" w:pos="360"/>
                <w:tab w:val="right" w:pos="6660"/>
              </w:tabs>
              <w:spacing w:before="40" w:after="20"/>
            </w:pPr>
            <w:r>
              <w:t>CS site-specific factor 6</w:t>
            </w:r>
            <w:r>
              <w:tab/>
              <w:t>(01/01/2011 – 12/31/2017)</w:t>
            </w:r>
          </w:p>
        </w:tc>
        <w:tc>
          <w:tcPr>
            <w:tcW w:w="1080" w:type="dxa"/>
            <w:tcBorders>
              <w:top w:val="single" w:sz="2" w:space="0" w:color="auto"/>
              <w:left w:val="single" w:sz="2" w:space="0" w:color="auto"/>
              <w:bottom w:val="single" w:sz="2" w:space="0" w:color="auto"/>
              <w:right w:val="single" w:sz="2" w:space="0" w:color="auto"/>
            </w:tcBorders>
          </w:tcPr>
          <w:p w14:paraId="0DBF6E2B" w14:textId="3234143B" w:rsidR="005E3B51" w:rsidRDefault="005E3B51" w:rsidP="003E51BB">
            <w:pPr>
              <w:tabs>
                <w:tab w:val="left" w:pos="360"/>
              </w:tabs>
              <w:spacing w:before="40" w:after="20"/>
              <w:jc w:val="right"/>
            </w:pPr>
            <w:r>
              <w:t>2930</w:t>
            </w:r>
          </w:p>
        </w:tc>
        <w:tc>
          <w:tcPr>
            <w:tcW w:w="990" w:type="dxa"/>
            <w:tcBorders>
              <w:top w:val="single" w:sz="2" w:space="0" w:color="auto"/>
              <w:left w:val="single" w:sz="2" w:space="0" w:color="auto"/>
              <w:bottom w:val="single" w:sz="2" w:space="0" w:color="auto"/>
              <w:right w:val="single" w:sz="2" w:space="0" w:color="auto"/>
            </w:tcBorders>
            <w:hideMark/>
          </w:tcPr>
          <w:p w14:paraId="03F21D80" w14:textId="6FC19FD2" w:rsidR="005E3B51" w:rsidRDefault="005E3B51" w:rsidP="003E51BB">
            <w:pPr>
              <w:tabs>
                <w:tab w:val="left" w:pos="360"/>
              </w:tabs>
              <w:spacing w:before="40" w:after="20"/>
              <w:jc w:val="center"/>
            </w:pPr>
            <w:r>
              <w:t>RS/RH</w:t>
            </w:r>
          </w:p>
        </w:tc>
      </w:tr>
      <w:tr w:rsidR="005E3B51" w14:paraId="0F722E0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A618501" w14:textId="645B1B25" w:rsidR="005E3B51" w:rsidRDefault="005E3B51" w:rsidP="003E51BB">
            <w:pPr>
              <w:tabs>
                <w:tab w:val="left" w:pos="360"/>
                <w:tab w:val="right" w:pos="6660"/>
              </w:tabs>
              <w:spacing w:before="40" w:after="20"/>
            </w:pPr>
            <w:r>
              <w:t>CS version input original (autocoded)</w:t>
            </w:r>
          </w:p>
        </w:tc>
        <w:tc>
          <w:tcPr>
            <w:tcW w:w="1080" w:type="dxa"/>
            <w:tcBorders>
              <w:top w:val="single" w:sz="2" w:space="0" w:color="auto"/>
              <w:left w:val="single" w:sz="2" w:space="0" w:color="auto"/>
              <w:bottom w:val="single" w:sz="2" w:space="0" w:color="auto"/>
              <w:right w:val="single" w:sz="2" w:space="0" w:color="auto"/>
            </w:tcBorders>
          </w:tcPr>
          <w:p w14:paraId="7A3851A6" w14:textId="6226DE34" w:rsidR="005E3B51" w:rsidRDefault="005E3B51" w:rsidP="003E51BB">
            <w:pPr>
              <w:tabs>
                <w:tab w:val="left" w:pos="360"/>
              </w:tabs>
              <w:spacing w:before="40" w:after="20"/>
              <w:jc w:val="right"/>
            </w:pPr>
            <w:r>
              <w:t>2935</w:t>
            </w:r>
          </w:p>
        </w:tc>
        <w:tc>
          <w:tcPr>
            <w:tcW w:w="990" w:type="dxa"/>
            <w:tcBorders>
              <w:top w:val="single" w:sz="2" w:space="0" w:color="auto"/>
              <w:left w:val="single" w:sz="2" w:space="0" w:color="auto"/>
              <w:bottom w:val="single" w:sz="2" w:space="0" w:color="auto"/>
              <w:right w:val="single" w:sz="2" w:space="0" w:color="auto"/>
            </w:tcBorders>
            <w:hideMark/>
          </w:tcPr>
          <w:p w14:paraId="5DA148C9" w14:textId="66C0F5B9" w:rsidR="005E3B51" w:rsidRDefault="005E3B51" w:rsidP="003E51BB">
            <w:pPr>
              <w:tabs>
                <w:tab w:val="left" w:pos="360"/>
              </w:tabs>
              <w:spacing w:before="40" w:after="20"/>
              <w:jc w:val="center"/>
            </w:pPr>
            <w:r>
              <w:t>RS/RH</w:t>
            </w:r>
          </w:p>
        </w:tc>
      </w:tr>
      <w:tr w:rsidR="005E3B51" w14:paraId="5FCDB740"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A5D52D6" w14:textId="70662F55" w:rsidR="005E3B51" w:rsidRDefault="005E3B51" w:rsidP="003E51BB">
            <w:pPr>
              <w:tabs>
                <w:tab w:val="left" w:pos="360"/>
                <w:tab w:val="right" w:pos="6660"/>
              </w:tabs>
              <w:spacing w:before="40" w:after="20"/>
            </w:pPr>
            <w:r>
              <w:t>CS version derived (autocoded)</w:t>
            </w:r>
          </w:p>
        </w:tc>
        <w:tc>
          <w:tcPr>
            <w:tcW w:w="1080" w:type="dxa"/>
            <w:tcBorders>
              <w:top w:val="single" w:sz="2" w:space="0" w:color="auto"/>
              <w:left w:val="single" w:sz="2" w:space="0" w:color="auto"/>
              <w:bottom w:val="single" w:sz="2" w:space="0" w:color="auto"/>
              <w:right w:val="single" w:sz="2" w:space="0" w:color="auto"/>
            </w:tcBorders>
          </w:tcPr>
          <w:p w14:paraId="593F925D" w14:textId="06B34F66" w:rsidR="005E3B51" w:rsidRDefault="005E3B51" w:rsidP="003E51BB">
            <w:pPr>
              <w:tabs>
                <w:tab w:val="left" w:pos="360"/>
              </w:tabs>
              <w:spacing w:before="40" w:after="20"/>
              <w:jc w:val="right"/>
            </w:pPr>
            <w:r>
              <w:t>2936</w:t>
            </w:r>
          </w:p>
        </w:tc>
        <w:tc>
          <w:tcPr>
            <w:tcW w:w="990" w:type="dxa"/>
            <w:tcBorders>
              <w:top w:val="single" w:sz="2" w:space="0" w:color="auto"/>
              <w:left w:val="single" w:sz="2" w:space="0" w:color="auto"/>
              <w:bottom w:val="single" w:sz="2" w:space="0" w:color="auto"/>
              <w:right w:val="single" w:sz="2" w:space="0" w:color="auto"/>
            </w:tcBorders>
            <w:hideMark/>
          </w:tcPr>
          <w:p w14:paraId="76DEE395" w14:textId="2FD5B155" w:rsidR="005E3B51" w:rsidRDefault="005E3B51" w:rsidP="003E51BB">
            <w:pPr>
              <w:tabs>
                <w:tab w:val="left" w:pos="360"/>
              </w:tabs>
              <w:spacing w:before="40" w:after="20"/>
              <w:jc w:val="center"/>
            </w:pPr>
            <w:r>
              <w:t>RS/RH</w:t>
            </w:r>
          </w:p>
        </w:tc>
      </w:tr>
      <w:tr w:rsidR="005E3B51" w14:paraId="44371B2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1FBF048" w14:textId="1D58A79E" w:rsidR="005E3B51" w:rsidRDefault="005E3B51" w:rsidP="003E51BB">
            <w:pPr>
              <w:tabs>
                <w:tab w:val="left" w:pos="360"/>
                <w:tab w:val="right" w:pos="6660"/>
              </w:tabs>
              <w:spacing w:before="40" w:after="20"/>
            </w:pPr>
            <w:r>
              <w:t>CS version input current</w:t>
            </w:r>
            <w:r>
              <w:tab/>
              <w:t>(01/01/2010)</w:t>
            </w:r>
          </w:p>
        </w:tc>
        <w:tc>
          <w:tcPr>
            <w:tcW w:w="1080" w:type="dxa"/>
            <w:tcBorders>
              <w:top w:val="single" w:sz="2" w:space="0" w:color="auto"/>
              <w:left w:val="single" w:sz="2" w:space="0" w:color="auto"/>
              <w:bottom w:val="single" w:sz="2" w:space="0" w:color="auto"/>
              <w:right w:val="single" w:sz="2" w:space="0" w:color="auto"/>
            </w:tcBorders>
          </w:tcPr>
          <w:p w14:paraId="693DF8C8" w14:textId="781A990C" w:rsidR="005E3B51" w:rsidRDefault="005E3B51" w:rsidP="003E51BB">
            <w:pPr>
              <w:tabs>
                <w:tab w:val="left" w:pos="360"/>
              </w:tabs>
              <w:spacing w:before="40" w:after="20"/>
              <w:jc w:val="right"/>
            </w:pPr>
            <w:r>
              <w:t>2937</w:t>
            </w:r>
          </w:p>
        </w:tc>
        <w:tc>
          <w:tcPr>
            <w:tcW w:w="990" w:type="dxa"/>
            <w:tcBorders>
              <w:top w:val="single" w:sz="2" w:space="0" w:color="auto"/>
              <w:left w:val="single" w:sz="2" w:space="0" w:color="auto"/>
              <w:bottom w:val="single" w:sz="2" w:space="0" w:color="auto"/>
              <w:right w:val="single" w:sz="2" w:space="0" w:color="auto"/>
            </w:tcBorders>
            <w:hideMark/>
          </w:tcPr>
          <w:p w14:paraId="097E0FF7" w14:textId="3845A733" w:rsidR="005E3B51" w:rsidRDefault="005E3B51" w:rsidP="003E51BB">
            <w:pPr>
              <w:tabs>
                <w:tab w:val="left" w:pos="360"/>
              </w:tabs>
              <w:spacing w:before="40" w:after="20"/>
              <w:jc w:val="center"/>
            </w:pPr>
            <w:r>
              <w:t>RS/RH</w:t>
            </w:r>
          </w:p>
        </w:tc>
      </w:tr>
      <w:tr w:rsidR="005E3B51" w14:paraId="282FFDC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1193EEC" w14:textId="2DFA06D1" w:rsidR="005E3B51" w:rsidRDefault="005E3B51" w:rsidP="003E51BB">
            <w:pPr>
              <w:tabs>
                <w:tab w:val="left" w:pos="360"/>
                <w:tab w:val="right" w:pos="6660"/>
              </w:tabs>
              <w:spacing w:before="40" w:after="20"/>
            </w:pPr>
            <w:r>
              <w:t>Derived AJCC-6 T (autocoded)</w:t>
            </w:r>
          </w:p>
        </w:tc>
        <w:tc>
          <w:tcPr>
            <w:tcW w:w="1080" w:type="dxa"/>
            <w:tcBorders>
              <w:top w:val="single" w:sz="2" w:space="0" w:color="auto"/>
              <w:left w:val="single" w:sz="2" w:space="0" w:color="auto"/>
              <w:bottom w:val="single" w:sz="2" w:space="0" w:color="auto"/>
              <w:right w:val="single" w:sz="2" w:space="0" w:color="auto"/>
            </w:tcBorders>
          </w:tcPr>
          <w:p w14:paraId="108FAD78" w14:textId="2FEA81AE" w:rsidR="005E3B51" w:rsidRDefault="005E3B51" w:rsidP="003E51BB">
            <w:pPr>
              <w:tabs>
                <w:tab w:val="left" w:pos="360"/>
              </w:tabs>
              <w:spacing w:before="40" w:after="20"/>
              <w:jc w:val="right"/>
            </w:pPr>
            <w:r>
              <w:t>2940</w:t>
            </w:r>
          </w:p>
        </w:tc>
        <w:tc>
          <w:tcPr>
            <w:tcW w:w="990" w:type="dxa"/>
            <w:tcBorders>
              <w:top w:val="single" w:sz="2" w:space="0" w:color="auto"/>
              <w:left w:val="single" w:sz="2" w:space="0" w:color="auto"/>
              <w:bottom w:val="single" w:sz="2" w:space="0" w:color="auto"/>
              <w:right w:val="single" w:sz="2" w:space="0" w:color="auto"/>
            </w:tcBorders>
            <w:hideMark/>
          </w:tcPr>
          <w:p w14:paraId="72FE7DE0" w14:textId="527DCD59" w:rsidR="005E3B51" w:rsidRDefault="005E3B51" w:rsidP="003E51BB">
            <w:pPr>
              <w:tabs>
                <w:tab w:val="left" w:pos="360"/>
              </w:tabs>
              <w:spacing w:before="40" w:after="20"/>
              <w:jc w:val="center"/>
            </w:pPr>
          </w:p>
        </w:tc>
      </w:tr>
      <w:tr w:rsidR="005E3B51" w14:paraId="5D6E3AC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4286C07" w14:textId="6D90FD45" w:rsidR="005E3B51" w:rsidRDefault="005E3B51" w:rsidP="003E51BB">
            <w:pPr>
              <w:tabs>
                <w:tab w:val="left" w:pos="360"/>
                <w:tab w:val="right" w:pos="6660"/>
              </w:tabs>
              <w:spacing w:before="40" w:after="20"/>
            </w:pPr>
            <w:r>
              <w:t>Derived AJCC-6 T descriptor (autocoded)</w:t>
            </w:r>
          </w:p>
        </w:tc>
        <w:tc>
          <w:tcPr>
            <w:tcW w:w="1080" w:type="dxa"/>
            <w:tcBorders>
              <w:top w:val="single" w:sz="2" w:space="0" w:color="auto"/>
              <w:left w:val="single" w:sz="2" w:space="0" w:color="auto"/>
              <w:bottom w:val="single" w:sz="2" w:space="0" w:color="auto"/>
              <w:right w:val="single" w:sz="2" w:space="0" w:color="auto"/>
            </w:tcBorders>
          </w:tcPr>
          <w:p w14:paraId="2DC5181E" w14:textId="3916828C" w:rsidR="005E3B51" w:rsidRDefault="005E3B51" w:rsidP="003E51BB">
            <w:pPr>
              <w:tabs>
                <w:tab w:val="left" w:pos="360"/>
              </w:tabs>
              <w:spacing w:before="40" w:after="20"/>
              <w:jc w:val="right"/>
            </w:pPr>
            <w:r>
              <w:t>2950</w:t>
            </w:r>
          </w:p>
        </w:tc>
        <w:tc>
          <w:tcPr>
            <w:tcW w:w="990" w:type="dxa"/>
            <w:tcBorders>
              <w:top w:val="single" w:sz="2" w:space="0" w:color="auto"/>
              <w:left w:val="single" w:sz="2" w:space="0" w:color="auto"/>
              <w:bottom w:val="single" w:sz="2" w:space="0" w:color="auto"/>
              <w:right w:val="single" w:sz="2" w:space="0" w:color="auto"/>
            </w:tcBorders>
            <w:hideMark/>
          </w:tcPr>
          <w:p w14:paraId="7D3B0CFD" w14:textId="4C864CD3" w:rsidR="005E3B51" w:rsidRDefault="005E3B51" w:rsidP="003E51BB">
            <w:pPr>
              <w:tabs>
                <w:tab w:val="left" w:pos="360"/>
              </w:tabs>
              <w:spacing w:before="40" w:after="20"/>
              <w:jc w:val="center"/>
            </w:pPr>
          </w:p>
        </w:tc>
      </w:tr>
      <w:tr w:rsidR="005E3B51" w14:paraId="66D22EB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8D28BBC" w14:textId="6A9B3A2E" w:rsidR="005E3B51" w:rsidRDefault="005E3B51" w:rsidP="003E51BB">
            <w:pPr>
              <w:tabs>
                <w:tab w:val="left" w:pos="360"/>
                <w:tab w:val="right" w:pos="6660"/>
              </w:tabs>
              <w:spacing w:before="40" w:after="20"/>
            </w:pPr>
            <w:r>
              <w:t>Derived AJCC-6 N (autocoded)</w:t>
            </w:r>
          </w:p>
        </w:tc>
        <w:tc>
          <w:tcPr>
            <w:tcW w:w="1080" w:type="dxa"/>
            <w:tcBorders>
              <w:top w:val="single" w:sz="2" w:space="0" w:color="auto"/>
              <w:left w:val="single" w:sz="2" w:space="0" w:color="auto"/>
              <w:bottom w:val="single" w:sz="2" w:space="0" w:color="auto"/>
              <w:right w:val="single" w:sz="2" w:space="0" w:color="auto"/>
            </w:tcBorders>
          </w:tcPr>
          <w:p w14:paraId="70478D27" w14:textId="766A9DE8" w:rsidR="005E3B51" w:rsidRDefault="005E3B51" w:rsidP="003E51BB">
            <w:pPr>
              <w:tabs>
                <w:tab w:val="left" w:pos="360"/>
              </w:tabs>
              <w:spacing w:before="40" w:after="20"/>
              <w:jc w:val="right"/>
            </w:pPr>
            <w:r>
              <w:t>2960</w:t>
            </w:r>
          </w:p>
        </w:tc>
        <w:tc>
          <w:tcPr>
            <w:tcW w:w="990" w:type="dxa"/>
            <w:tcBorders>
              <w:top w:val="single" w:sz="2" w:space="0" w:color="auto"/>
              <w:left w:val="single" w:sz="2" w:space="0" w:color="auto"/>
              <w:bottom w:val="single" w:sz="2" w:space="0" w:color="auto"/>
              <w:right w:val="single" w:sz="2" w:space="0" w:color="auto"/>
            </w:tcBorders>
            <w:hideMark/>
          </w:tcPr>
          <w:p w14:paraId="03FEF38E" w14:textId="51F452E5" w:rsidR="005E3B51" w:rsidRDefault="005E3B51" w:rsidP="003E51BB">
            <w:pPr>
              <w:tabs>
                <w:tab w:val="left" w:pos="360"/>
              </w:tabs>
              <w:spacing w:before="40" w:after="20"/>
              <w:jc w:val="center"/>
            </w:pPr>
          </w:p>
        </w:tc>
      </w:tr>
      <w:tr w:rsidR="005E3B51" w14:paraId="4677A08F"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85792DA" w14:textId="60F7106B" w:rsidR="005E3B51" w:rsidRDefault="005E3B51" w:rsidP="003E51BB">
            <w:pPr>
              <w:tabs>
                <w:tab w:val="left" w:pos="360"/>
                <w:tab w:val="right" w:pos="6660"/>
              </w:tabs>
              <w:spacing w:before="40" w:after="20"/>
            </w:pPr>
            <w:r>
              <w:t>Derived AJCC-6 N descriptor (autocoded)</w:t>
            </w:r>
          </w:p>
        </w:tc>
        <w:tc>
          <w:tcPr>
            <w:tcW w:w="1080" w:type="dxa"/>
            <w:tcBorders>
              <w:top w:val="single" w:sz="2" w:space="0" w:color="auto"/>
              <w:left w:val="single" w:sz="2" w:space="0" w:color="auto"/>
              <w:bottom w:val="single" w:sz="2" w:space="0" w:color="auto"/>
              <w:right w:val="single" w:sz="2" w:space="0" w:color="auto"/>
            </w:tcBorders>
          </w:tcPr>
          <w:p w14:paraId="42A983A5" w14:textId="3A399C8B" w:rsidR="005E3B51" w:rsidRDefault="005E3B51" w:rsidP="003E51BB">
            <w:pPr>
              <w:tabs>
                <w:tab w:val="left" w:pos="360"/>
              </w:tabs>
              <w:spacing w:before="40" w:after="20"/>
              <w:jc w:val="right"/>
            </w:pPr>
            <w:r>
              <w:t>2970</w:t>
            </w:r>
          </w:p>
        </w:tc>
        <w:tc>
          <w:tcPr>
            <w:tcW w:w="990" w:type="dxa"/>
            <w:tcBorders>
              <w:top w:val="single" w:sz="2" w:space="0" w:color="auto"/>
              <w:left w:val="single" w:sz="2" w:space="0" w:color="auto"/>
              <w:bottom w:val="single" w:sz="2" w:space="0" w:color="auto"/>
              <w:right w:val="single" w:sz="2" w:space="0" w:color="auto"/>
            </w:tcBorders>
            <w:hideMark/>
          </w:tcPr>
          <w:p w14:paraId="7C2C3198" w14:textId="54747580" w:rsidR="005E3B51" w:rsidRDefault="005E3B51" w:rsidP="003E51BB">
            <w:pPr>
              <w:tabs>
                <w:tab w:val="left" w:pos="360"/>
              </w:tabs>
              <w:spacing w:before="40" w:after="20"/>
              <w:jc w:val="center"/>
            </w:pPr>
          </w:p>
        </w:tc>
      </w:tr>
      <w:tr w:rsidR="005E3B51" w14:paraId="5D4088D9"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6577007" w14:textId="19DC2F05" w:rsidR="005E3B51" w:rsidRDefault="005E3B51" w:rsidP="003E51BB">
            <w:pPr>
              <w:tabs>
                <w:tab w:val="left" w:pos="360"/>
                <w:tab w:val="right" w:pos="6660"/>
              </w:tabs>
              <w:spacing w:before="40" w:after="20"/>
            </w:pPr>
            <w:r>
              <w:t>Derived AJCC-6 M (autocoded)</w:t>
            </w:r>
          </w:p>
        </w:tc>
        <w:tc>
          <w:tcPr>
            <w:tcW w:w="1080" w:type="dxa"/>
            <w:tcBorders>
              <w:top w:val="single" w:sz="2" w:space="0" w:color="auto"/>
              <w:left w:val="single" w:sz="2" w:space="0" w:color="auto"/>
              <w:bottom w:val="single" w:sz="2" w:space="0" w:color="auto"/>
              <w:right w:val="single" w:sz="2" w:space="0" w:color="auto"/>
            </w:tcBorders>
          </w:tcPr>
          <w:p w14:paraId="1371B3D5" w14:textId="5B8C9DD2" w:rsidR="005E3B51" w:rsidRDefault="005E3B51" w:rsidP="003E51BB">
            <w:pPr>
              <w:tabs>
                <w:tab w:val="left" w:pos="360"/>
              </w:tabs>
              <w:spacing w:before="40" w:after="20"/>
              <w:jc w:val="right"/>
            </w:pPr>
            <w:r>
              <w:t>2980</w:t>
            </w:r>
          </w:p>
        </w:tc>
        <w:tc>
          <w:tcPr>
            <w:tcW w:w="990" w:type="dxa"/>
            <w:tcBorders>
              <w:top w:val="single" w:sz="2" w:space="0" w:color="auto"/>
              <w:left w:val="single" w:sz="2" w:space="0" w:color="auto"/>
              <w:bottom w:val="single" w:sz="2" w:space="0" w:color="auto"/>
              <w:right w:val="single" w:sz="2" w:space="0" w:color="auto"/>
            </w:tcBorders>
            <w:hideMark/>
          </w:tcPr>
          <w:p w14:paraId="0C0CAC74" w14:textId="7122C6EC" w:rsidR="005E3B51" w:rsidRDefault="005E3B51" w:rsidP="003E51BB">
            <w:pPr>
              <w:tabs>
                <w:tab w:val="left" w:pos="360"/>
              </w:tabs>
              <w:spacing w:before="40" w:after="20"/>
              <w:jc w:val="center"/>
            </w:pPr>
          </w:p>
        </w:tc>
      </w:tr>
      <w:tr w:rsidR="005E3B51" w14:paraId="07DF548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FCEDB34" w14:textId="66E941A5" w:rsidR="005E3B51" w:rsidRDefault="005E3B51" w:rsidP="003E51BB">
            <w:pPr>
              <w:tabs>
                <w:tab w:val="left" w:pos="360"/>
                <w:tab w:val="right" w:pos="6660"/>
              </w:tabs>
              <w:spacing w:before="40" w:after="20"/>
            </w:pPr>
            <w:r>
              <w:t>Derived AJCC-6 M descriptor (autocoded)</w:t>
            </w:r>
          </w:p>
        </w:tc>
        <w:tc>
          <w:tcPr>
            <w:tcW w:w="1080" w:type="dxa"/>
            <w:tcBorders>
              <w:top w:val="single" w:sz="2" w:space="0" w:color="auto"/>
              <w:left w:val="single" w:sz="2" w:space="0" w:color="auto"/>
              <w:bottom w:val="single" w:sz="2" w:space="0" w:color="auto"/>
              <w:right w:val="single" w:sz="2" w:space="0" w:color="auto"/>
            </w:tcBorders>
          </w:tcPr>
          <w:p w14:paraId="0DBC22B9" w14:textId="0E598819" w:rsidR="005E3B51" w:rsidRDefault="005E3B51" w:rsidP="003E51BB">
            <w:pPr>
              <w:tabs>
                <w:tab w:val="left" w:pos="360"/>
              </w:tabs>
              <w:spacing w:before="40" w:after="20"/>
              <w:jc w:val="right"/>
            </w:pPr>
            <w:r>
              <w:t>2990</w:t>
            </w:r>
          </w:p>
        </w:tc>
        <w:tc>
          <w:tcPr>
            <w:tcW w:w="990" w:type="dxa"/>
            <w:tcBorders>
              <w:top w:val="single" w:sz="2" w:space="0" w:color="auto"/>
              <w:left w:val="single" w:sz="2" w:space="0" w:color="auto"/>
              <w:bottom w:val="single" w:sz="2" w:space="0" w:color="auto"/>
              <w:right w:val="single" w:sz="2" w:space="0" w:color="auto"/>
            </w:tcBorders>
          </w:tcPr>
          <w:p w14:paraId="058CDBF7" w14:textId="77777777" w:rsidR="005E3B51" w:rsidRDefault="005E3B51" w:rsidP="003E51BB">
            <w:pPr>
              <w:tabs>
                <w:tab w:val="left" w:pos="360"/>
              </w:tabs>
              <w:spacing w:before="40" w:after="20"/>
              <w:jc w:val="center"/>
            </w:pPr>
          </w:p>
        </w:tc>
      </w:tr>
      <w:tr w:rsidR="005E3B51" w14:paraId="2DFCA27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1DBA383A" w14:textId="35D29C19" w:rsidR="005E3B51" w:rsidRDefault="005E3B51" w:rsidP="003E51BB">
            <w:pPr>
              <w:tabs>
                <w:tab w:val="left" w:pos="360"/>
                <w:tab w:val="right" w:pos="6660"/>
              </w:tabs>
              <w:spacing w:before="40" w:after="20"/>
            </w:pPr>
            <w:r>
              <w:t xml:space="preserve">Derived AJCC-6 stage group (autocoded) </w:t>
            </w:r>
          </w:p>
        </w:tc>
        <w:tc>
          <w:tcPr>
            <w:tcW w:w="1080" w:type="dxa"/>
            <w:tcBorders>
              <w:top w:val="single" w:sz="2" w:space="0" w:color="auto"/>
              <w:left w:val="single" w:sz="2" w:space="0" w:color="auto"/>
              <w:bottom w:val="single" w:sz="2" w:space="0" w:color="auto"/>
              <w:right w:val="single" w:sz="2" w:space="0" w:color="auto"/>
            </w:tcBorders>
          </w:tcPr>
          <w:p w14:paraId="0C0BCE9B" w14:textId="0886D7F9" w:rsidR="005E3B51" w:rsidRDefault="005E3B51" w:rsidP="003E51BB">
            <w:pPr>
              <w:tabs>
                <w:tab w:val="left" w:pos="360"/>
              </w:tabs>
              <w:spacing w:before="40" w:after="20"/>
              <w:jc w:val="right"/>
            </w:pPr>
            <w:r>
              <w:t>3000</w:t>
            </w:r>
          </w:p>
        </w:tc>
        <w:tc>
          <w:tcPr>
            <w:tcW w:w="990" w:type="dxa"/>
            <w:tcBorders>
              <w:top w:val="single" w:sz="2" w:space="0" w:color="auto"/>
              <w:left w:val="single" w:sz="2" w:space="0" w:color="auto"/>
              <w:bottom w:val="single" w:sz="2" w:space="0" w:color="auto"/>
              <w:right w:val="single" w:sz="2" w:space="0" w:color="auto"/>
            </w:tcBorders>
          </w:tcPr>
          <w:p w14:paraId="3C01D95D" w14:textId="77777777" w:rsidR="005E3B51" w:rsidRDefault="005E3B51" w:rsidP="003E51BB">
            <w:pPr>
              <w:tabs>
                <w:tab w:val="left" w:pos="360"/>
              </w:tabs>
              <w:spacing w:before="40" w:after="20"/>
              <w:jc w:val="center"/>
            </w:pPr>
          </w:p>
        </w:tc>
      </w:tr>
      <w:tr w:rsidR="005E3B51" w14:paraId="456F172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4FF0CB33" w14:textId="10CF03D8" w:rsidR="005E3B51" w:rsidRDefault="005E3B51" w:rsidP="003E51BB">
            <w:pPr>
              <w:tabs>
                <w:tab w:val="left" w:pos="360"/>
                <w:tab w:val="right" w:pos="6660"/>
              </w:tabs>
              <w:spacing w:before="40" w:after="20"/>
            </w:pPr>
            <w:r>
              <w:t>Derived SS1977 (autocoded)</w:t>
            </w:r>
            <w:r>
              <w:tab/>
              <w:t>(01/01/2004 – 12/31/2015)</w:t>
            </w:r>
          </w:p>
        </w:tc>
        <w:tc>
          <w:tcPr>
            <w:tcW w:w="1080" w:type="dxa"/>
            <w:tcBorders>
              <w:top w:val="single" w:sz="2" w:space="0" w:color="auto"/>
              <w:left w:val="single" w:sz="2" w:space="0" w:color="auto"/>
              <w:bottom w:val="single" w:sz="2" w:space="0" w:color="auto"/>
              <w:right w:val="single" w:sz="2" w:space="0" w:color="auto"/>
            </w:tcBorders>
          </w:tcPr>
          <w:p w14:paraId="63B050EC" w14:textId="7088D591" w:rsidR="005E3B51" w:rsidRDefault="005E3B51" w:rsidP="003E51BB">
            <w:pPr>
              <w:tabs>
                <w:tab w:val="left" w:pos="360"/>
              </w:tabs>
              <w:spacing w:before="40" w:after="20"/>
              <w:jc w:val="right"/>
            </w:pPr>
            <w:r>
              <w:t>3010</w:t>
            </w:r>
          </w:p>
        </w:tc>
        <w:tc>
          <w:tcPr>
            <w:tcW w:w="990" w:type="dxa"/>
            <w:tcBorders>
              <w:top w:val="single" w:sz="2" w:space="0" w:color="auto"/>
              <w:left w:val="single" w:sz="2" w:space="0" w:color="auto"/>
              <w:bottom w:val="single" w:sz="2" w:space="0" w:color="auto"/>
              <w:right w:val="single" w:sz="2" w:space="0" w:color="auto"/>
            </w:tcBorders>
          </w:tcPr>
          <w:p w14:paraId="7E1D4F10" w14:textId="77777777" w:rsidR="005E3B51" w:rsidRDefault="005E3B51" w:rsidP="003E51BB">
            <w:pPr>
              <w:tabs>
                <w:tab w:val="left" w:pos="360"/>
              </w:tabs>
              <w:spacing w:before="40" w:after="20"/>
              <w:jc w:val="center"/>
            </w:pPr>
          </w:p>
        </w:tc>
      </w:tr>
      <w:tr w:rsidR="005E3B51" w14:paraId="667BEF24"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1D7A382" w14:textId="663B84F9" w:rsidR="005E3B51" w:rsidRDefault="005E3B51" w:rsidP="003E51BB">
            <w:pPr>
              <w:tabs>
                <w:tab w:val="left" w:pos="360"/>
                <w:tab w:val="right" w:pos="6660"/>
              </w:tabs>
              <w:spacing w:before="40" w:after="20"/>
            </w:pPr>
            <w:r>
              <w:t>Derived SS2000 (autocoded)</w:t>
            </w:r>
            <w:r>
              <w:tab/>
              <w:t>(01/01/2004 – 12/31/2015)</w:t>
            </w:r>
          </w:p>
        </w:tc>
        <w:tc>
          <w:tcPr>
            <w:tcW w:w="1080" w:type="dxa"/>
            <w:tcBorders>
              <w:top w:val="single" w:sz="2" w:space="0" w:color="auto"/>
              <w:left w:val="single" w:sz="2" w:space="0" w:color="auto"/>
              <w:bottom w:val="single" w:sz="2" w:space="0" w:color="auto"/>
              <w:right w:val="single" w:sz="2" w:space="0" w:color="auto"/>
            </w:tcBorders>
          </w:tcPr>
          <w:p w14:paraId="58A88D7D" w14:textId="20713323" w:rsidR="005E3B51" w:rsidRDefault="005E3B51" w:rsidP="003E51BB">
            <w:pPr>
              <w:tabs>
                <w:tab w:val="left" w:pos="360"/>
              </w:tabs>
              <w:spacing w:before="40" w:after="20"/>
              <w:jc w:val="right"/>
            </w:pPr>
            <w:r>
              <w:t>3020</w:t>
            </w:r>
          </w:p>
        </w:tc>
        <w:tc>
          <w:tcPr>
            <w:tcW w:w="990" w:type="dxa"/>
            <w:tcBorders>
              <w:top w:val="single" w:sz="2" w:space="0" w:color="auto"/>
              <w:left w:val="single" w:sz="2" w:space="0" w:color="auto"/>
              <w:bottom w:val="single" w:sz="2" w:space="0" w:color="auto"/>
              <w:right w:val="single" w:sz="2" w:space="0" w:color="auto"/>
            </w:tcBorders>
          </w:tcPr>
          <w:p w14:paraId="5548D764" w14:textId="31C381A9" w:rsidR="005E3B51" w:rsidRDefault="005E3B51" w:rsidP="003E51BB">
            <w:pPr>
              <w:tabs>
                <w:tab w:val="left" w:pos="360"/>
              </w:tabs>
              <w:spacing w:before="40" w:after="20"/>
              <w:jc w:val="center"/>
            </w:pPr>
            <w:r>
              <w:t>RH</w:t>
            </w:r>
          </w:p>
        </w:tc>
      </w:tr>
      <w:tr w:rsidR="005E3B51" w14:paraId="3975C8E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B9233C9" w14:textId="466B9EFE" w:rsidR="005E3B51" w:rsidRDefault="005E3B51" w:rsidP="003E51BB">
            <w:pPr>
              <w:tabs>
                <w:tab w:val="left" w:pos="360"/>
                <w:tab w:val="right" w:pos="6660"/>
              </w:tabs>
              <w:spacing w:before="40" w:after="20"/>
            </w:pPr>
            <w:r>
              <w:t>Date of most definitive surgical resection of the primary site</w:t>
            </w:r>
            <w:r>
              <w:tab/>
              <w:t>(01/01/2015)</w:t>
            </w:r>
          </w:p>
        </w:tc>
        <w:tc>
          <w:tcPr>
            <w:tcW w:w="1080" w:type="dxa"/>
            <w:tcBorders>
              <w:top w:val="single" w:sz="2" w:space="0" w:color="auto"/>
              <w:left w:val="single" w:sz="2" w:space="0" w:color="auto"/>
              <w:bottom w:val="single" w:sz="2" w:space="0" w:color="auto"/>
              <w:right w:val="single" w:sz="2" w:space="0" w:color="auto"/>
            </w:tcBorders>
          </w:tcPr>
          <w:p w14:paraId="72D97B96" w14:textId="2A4C0766" w:rsidR="005E3B51" w:rsidRDefault="005E3B51" w:rsidP="003E51BB">
            <w:pPr>
              <w:tabs>
                <w:tab w:val="left" w:pos="360"/>
              </w:tabs>
              <w:spacing w:before="40" w:after="20"/>
              <w:jc w:val="right"/>
            </w:pPr>
            <w:r>
              <w:t>3170</w:t>
            </w:r>
          </w:p>
        </w:tc>
        <w:tc>
          <w:tcPr>
            <w:tcW w:w="990" w:type="dxa"/>
            <w:tcBorders>
              <w:top w:val="single" w:sz="2" w:space="0" w:color="auto"/>
              <w:left w:val="single" w:sz="2" w:space="0" w:color="auto"/>
              <w:bottom w:val="single" w:sz="2" w:space="0" w:color="auto"/>
              <w:right w:val="single" w:sz="2" w:space="0" w:color="auto"/>
            </w:tcBorders>
          </w:tcPr>
          <w:p w14:paraId="1C6713F8" w14:textId="30FF7F7C" w:rsidR="005E3B51" w:rsidRDefault="005E3B51" w:rsidP="003E51BB">
            <w:pPr>
              <w:tabs>
                <w:tab w:val="left" w:pos="360"/>
              </w:tabs>
              <w:spacing w:before="40" w:after="20"/>
              <w:jc w:val="center"/>
            </w:pPr>
            <w:r>
              <w:t>R</w:t>
            </w:r>
          </w:p>
        </w:tc>
      </w:tr>
      <w:tr w:rsidR="005E3B51" w14:paraId="7744332A"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6A99F35" w14:textId="2329F80C" w:rsidR="005E3B51" w:rsidRPr="006940E1" w:rsidRDefault="005E3B51" w:rsidP="003E51BB">
            <w:pPr>
              <w:tabs>
                <w:tab w:val="left" w:pos="360"/>
                <w:tab w:val="right" w:pos="6660"/>
              </w:tabs>
              <w:spacing w:before="40" w:after="20"/>
            </w:pPr>
            <w:r w:rsidRPr="006940E1">
              <w:t>Date of most definitive surgery flag</w:t>
            </w:r>
            <w:r w:rsidRPr="006940E1">
              <w:tab/>
              <w:t xml:space="preserve">(01/01/2015) </w:t>
            </w:r>
          </w:p>
        </w:tc>
        <w:tc>
          <w:tcPr>
            <w:tcW w:w="1080" w:type="dxa"/>
            <w:tcBorders>
              <w:top w:val="single" w:sz="2" w:space="0" w:color="auto"/>
              <w:left w:val="single" w:sz="2" w:space="0" w:color="auto"/>
              <w:bottom w:val="single" w:sz="2" w:space="0" w:color="auto"/>
              <w:right w:val="single" w:sz="2" w:space="0" w:color="auto"/>
            </w:tcBorders>
          </w:tcPr>
          <w:p w14:paraId="644DAB2A" w14:textId="1B9BCCB5" w:rsidR="005E3B51" w:rsidRPr="006940E1" w:rsidRDefault="005E3B51" w:rsidP="003E51BB">
            <w:pPr>
              <w:tabs>
                <w:tab w:val="left" w:pos="360"/>
              </w:tabs>
              <w:spacing w:before="40" w:after="20"/>
              <w:jc w:val="right"/>
            </w:pPr>
            <w:r w:rsidRPr="006940E1">
              <w:t>3171</w:t>
            </w:r>
          </w:p>
        </w:tc>
        <w:tc>
          <w:tcPr>
            <w:tcW w:w="990" w:type="dxa"/>
            <w:tcBorders>
              <w:top w:val="single" w:sz="2" w:space="0" w:color="auto"/>
              <w:left w:val="single" w:sz="2" w:space="0" w:color="auto"/>
              <w:bottom w:val="single" w:sz="2" w:space="0" w:color="auto"/>
              <w:right w:val="single" w:sz="2" w:space="0" w:color="auto"/>
            </w:tcBorders>
          </w:tcPr>
          <w:p w14:paraId="12AC4E4A" w14:textId="48CB9C3C" w:rsidR="005E3B51" w:rsidRPr="006940E1" w:rsidRDefault="005E3B51" w:rsidP="003E51BB">
            <w:pPr>
              <w:tabs>
                <w:tab w:val="left" w:pos="360"/>
              </w:tabs>
              <w:spacing w:before="40" w:after="20"/>
              <w:jc w:val="center"/>
            </w:pPr>
            <w:r w:rsidRPr="006940E1">
              <w:t>R</w:t>
            </w:r>
          </w:p>
        </w:tc>
      </w:tr>
      <w:tr w:rsidR="005E3B51" w14:paraId="2F71515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E6BBAA3" w14:textId="0E94AF8E" w:rsidR="005E3B51" w:rsidRPr="006940E1" w:rsidRDefault="005E3B51" w:rsidP="003E51BB">
            <w:pPr>
              <w:tabs>
                <w:tab w:val="left" w:pos="360"/>
                <w:tab w:val="right" w:pos="6660"/>
              </w:tabs>
              <w:spacing w:before="40" w:after="20"/>
            </w:pPr>
            <w:r w:rsidRPr="006940E1">
              <w:t>Date systemic therapy started</w:t>
            </w:r>
          </w:p>
        </w:tc>
        <w:tc>
          <w:tcPr>
            <w:tcW w:w="1080" w:type="dxa"/>
            <w:tcBorders>
              <w:top w:val="single" w:sz="2" w:space="0" w:color="auto"/>
              <w:left w:val="single" w:sz="2" w:space="0" w:color="auto"/>
              <w:bottom w:val="single" w:sz="2" w:space="0" w:color="auto"/>
              <w:right w:val="single" w:sz="2" w:space="0" w:color="auto"/>
            </w:tcBorders>
          </w:tcPr>
          <w:p w14:paraId="55E3B3BD" w14:textId="49047FB8" w:rsidR="005E3B51" w:rsidRPr="006940E1" w:rsidRDefault="005E3B51" w:rsidP="003E51BB">
            <w:pPr>
              <w:tabs>
                <w:tab w:val="left" w:pos="360"/>
              </w:tabs>
              <w:spacing w:before="40" w:after="20"/>
              <w:jc w:val="right"/>
            </w:pPr>
            <w:r w:rsidRPr="006940E1">
              <w:t>3230</w:t>
            </w:r>
          </w:p>
        </w:tc>
        <w:tc>
          <w:tcPr>
            <w:tcW w:w="990" w:type="dxa"/>
            <w:tcBorders>
              <w:top w:val="single" w:sz="2" w:space="0" w:color="auto"/>
              <w:left w:val="single" w:sz="2" w:space="0" w:color="auto"/>
              <w:bottom w:val="single" w:sz="2" w:space="0" w:color="auto"/>
              <w:right w:val="single" w:sz="2" w:space="0" w:color="auto"/>
            </w:tcBorders>
            <w:hideMark/>
          </w:tcPr>
          <w:p w14:paraId="1B73402A" w14:textId="60F23531" w:rsidR="005E3B51" w:rsidRPr="006940E1" w:rsidRDefault="005E3B51" w:rsidP="003E51BB">
            <w:pPr>
              <w:tabs>
                <w:tab w:val="left" w:pos="360"/>
              </w:tabs>
              <w:spacing w:before="40" w:after="20"/>
              <w:jc w:val="center"/>
            </w:pPr>
            <w:r w:rsidRPr="006940E1">
              <w:t>R</w:t>
            </w:r>
          </w:p>
        </w:tc>
      </w:tr>
      <w:tr w:rsidR="005E3B51" w14:paraId="2D56CDB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94963E6" w14:textId="22EFB317" w:rsidR="005E3B51" w:rsidRPr="006940E1" w:rsidRDefault="005E3B51" w:rsidP="003E51BB">
            <w:pPr>
              <w:tabs>
                <w:tab w:val="left" w:pos="360"/>
                <w:tab w:val="right" w:pos="6660"/>
              </w:tabs>
              <w:spacing w:before="40" w:after="20"/>
            </w:pPr>
            <w:r w:rsidRPr="006940E1">
              <w:t>Date systemic therapy flag</w:t>
            </w:r>
            <w:r w:rsidRPr="006940E1">
              <w:tab/>
              <w:t>(01/01/2010)</w:t>
            </w:r>
            <w:r w:rsidRPr="006940E1">
              <w:rPr>
                <w:i/>
                <w:iCs/>
              </w:rPr>
              <w:t xml:space="preserve"> </w:t>
            </w:r>
          </w:p>
        </w:tc>
        <w:tc>
          <w:tcPr>
            <w:tcW w:w="1080" w:type="dxa"/>
            <w:tcBorders>
              <w:top w:val="single" w:sz="2" w:space="0" w:color="auto"/>
              <w:left w:val="single" w:sz="2" w:space="0" w:color="auto"/>
              <w:bottom w:val="single" w:sz="2" w:space="0" w:color="auto"/>
              <w:right w:val="single" w:sz="2" w:space="0" w:color="auto"/>
            </w:tcBorders>
          </w:tcPr>
          <w:p w14:paraId="7F8A2F5D" w14:textId="0F21C98C" w:rsidR="005E3B51" w:rsidRPr="006940E1" w:rsidRDefault="005E3B51" w:rsidP="003E51BB">
            <w:pPr>
              <w:tabs>
                <w:tab w:val="left" w:pos="360"/>
              </w:tabs>
              <w:spacing w:before="40" w:after="20"/>
              <w:jc w:val="right"/>
            </w:pPr>
            <w:r w:rsidRPr="006940E1">
              <w:t>3231</w:t>
            </w:r>
          </w:p>
        </w:tc>
        <w:tc>
          <w:tcPr>
            <w:tcW w:w="990" w:type="dxa"/>
            <w:tcBorders>
              <w:top w:val="single" w:sz="2" w:space="0" w:color="auto"/>
              <w:left w:val="single" w:sz="2" w:space="0" w:color="auto"/>
              <w:bottom w:val="single" w:sz="2" w:space="0" w:color="auto"/>
              <w:right w:val="single" w:sz="2" w:space="0" w:color="auto"/>
            </w:tcBorders>
            <w:hideMark/>
          </w:tcPr>
          <w:p w14:paraId="7348078E" w14:textId="3ED98A24" w:rsidR="005E3B51" w:rsidRPr="006940E1" w:rsidRDefault="005E3B51" w:rsidP="003E51BB">
            <w:pPr>
              <w:tabs>
                <w:tab w:val="left" w:pos="360"/>
              </w:tabs>
              <w:spacing w:before="40" w:after="20"/>
              <w:jc w:val="center"/>
            </w:pPr>
            <w:r w:rsidRPr="006940E1">
              <w:t>R</w:t>
            </w:r>
          </w:p>
        </w:tc>
      </w:tr>
      <w:tr w:rsidR="005E3B51" w14:paraId="01DE868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61DE9EC" w14:textId="0E9475FB" w:rsidR="005E3B51" w:rsidRDefault="005E3B51" w:rsidP="003E51BB">
            <w:pPr>
              <w:tabs>
                <w:tab w:val="left" w:pos="360"/>
                <w:tab w:val="right" w:pos="6660"/>
              </w:tabs>
              <w:spacing w:before="40" w:after="20"/>
            </w:pPr>
            <w:r>
              <w:t>Hematologic transplant and endocrine procedures</w:t>
            </w:r>
          </w:p>
        </w:tc>
        <w:tc>
          <w:tcPr>
            <w:tcW w:w="1080" w:type="dxa"/>
            <w:tcBorders>
              <w:top w:val="single" w:sz="2" w:space="0" w:color="auto"/>
              <w:left w:val="single" w:sz="2" w:space="0" w:color="auto"/>
              <w:bottom w:val="single" w:sz="2" w:space="0" w:color="auto"/>
              <w:right w:val="single" w:sz="2" w:space="0" w:color="auto"/>
            </w:tcBorders>
          </w:tcPr>
          <w:p w14:paraId="74A3EEC7" w14:textId="4AB163EA" w:rsidR="005E3B51" w:rsidRDefault="005E3B51" w:rsidP="003E51BB">
            <w:pPr>
              <w:tabs>
                <w:tab w:val="left" w:pos="360"/>
              </w:tabs>
              <w:spacing w:before="40" w:after="20"/>
              <w:jc w:val="right"/>
            </w:pPr>
            <w:r>
              <w:t>3250</w:t>
            </w:r>
          </w:p>
        </w:tc>
        <w:tc>
          <w:tcPr>
            <w:tcW w:w="990" w:type="dxa"/>
            <w:tcBorders>
              <w:top w:val="single" w:sz="2" w:space="0" w:color="auto"/>
              <w:left w:val="single" w:sz="2" w:space="0" w:color="auto"/>
              <w:bottom w:val="single" w:sz="2" w:space="0" w:color="auto"/>
              <w:right w:val="single" w:sz="2" w:space="0" w:color="auto"/>
            </w:tcBorders>
            <w:hideMark/>
          </w:tcPr>
          <w:p w14:paraId="500C45CC" w14:textId="0F9B1FEC" w:rsidR="005E3B51" w:rsidRDefault="005E3B51" w:rsidP="003E51BB">
            <w:pPr>
              <w:tabs>
                <w:tab w:val="left" w:pos="360"/>
              </w:tabs>
              <w:spacing w:before="40" w:after="20"/>
              <w:jc w:val="center"/>
            </w:pPr>
            <w:r>
              <w:t>R</w:t>
            </w:r>
          </w:p>
        </w:tc>
      </w:tr>
      <w:tr w:rsidR="005E3B51" w14:paraId="5EFC3D9D"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50DC3765" w14:textId="077A1960" w:rsidR="005E3B51" w:rsidRDefault="005E3B51" w:rsidP="003E51BB">
            <w:pPr>
              <w:tabs>
                <w:tab w:val="left" w:pos="360"/>
                <w:tab w:val="right" w:pos="6660"/>
              </w:tabs>
              <w:spacing w:before="40" w:after="20"/>
            </w:pPr>
            <w:r w:rsidRPr="005037B1">
              <w:rPr>
                <w:rFonts w:cs="Arial"/>
              </w:rPr>
              <w:t>RuralUrban Continuum 2013 (Derived)</w:t>
            </w:r>
            <w:r>
              <w:rPr>
                <w:rFonts w:cs="Arial"/>
              </w:rPr>
              <w:tab/>
              <w:t>(01/01/2016)</w:t>
            </w:r>
          </w:p>
        </w:tc>
        <w:tc>
          <w:tcPr>
            <w:tcW w:w="1080" w:type="dxa"/>
            <w:tcBorders>
              <w:top w:val="single" w:sz="2" w:space="0" w:color="auto"/>
              <w:left w:val="single" w:sz="2" w:space="0" w:color="auto"/>
              <w:bottom w:val="single" w:sz="2" w:space="0" w:color="auto"/>
              <w:right w:val="single" w:sz="2" w:space="0" w:color="auto"/>
            </w:tcBorders>
          </w:tcPr>
          <w:p w14:paraId="2B4600AD" w14:textId="26174FE2" w:rsidR="005E3B51" w:rsidRDefault="005E3B51" w:rsidP="003E51BB">
            <w:pPr>
              <w:tabs>
                <w:tab w:val="left" w:pos="360"/>
              </w:tabs>
              <w:spacing w:before="40" w:after="20"/>
              <w:jc w:val="right"/>
            </w:pPr>
            <w:r>
              <w:t>3312</w:t>
            </w:r>
          </w:p>
        </w:tc>
        <w:tc>
          <w:tcPr>
            <w:tcW w:w="990" w:type="dxa"/>
            <w:tcBorders>
              <w:top w:val="single" w:sz="2" w:space="0" w:color="auto"/>
              <w:left w:val="single" w:sz="2" w:space="0" w:color="auto"/>
              <w:bottom w:val="single" w:sz="2" w:space="0" w:color="auto"/>
              <w:right w:val="single" w:sz="2" w:space="0" w:color="auto"/>
            </w:tcBorders>
          </w:tcPr>
          <w:p w14:paraId="3794B54E" w14:textId="76139254" w:rsidR="005E3B51" w:rsidRDefault="005E3B51" w:rsidP="003E51BB">
            <w:pPr>
              <w:tabs>
                <w:tab w:val="left" w:pos="360"/>
              </w:tabs>
              <w:spacing w:before="40" w:after="20"/>
              <w:jc w:val="center"/>
            </w:pPr>
            <w:r>
              <w:t>D</w:t>
            </w:r>
          </w:p>
        </w:tc>
      </w:tr>
      <w:tr w:rsidR="005E3B51" w14:paraId="32F483A6"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DD4866E" w14:textId="52EE6679" w:rsidR="005E3B51" w:rsidRPr="00CE5CAE" w:rsidRDefault="005E3B51" w:rsidP="003E51BB">
            <w:pPr>
              <w:pStyle w:val="Footer"/>
              <w:tabs>
                <w:tab w:val="clear" w:pos="4680"/>
                <w:tab w:val="left" w:pos="360"/>
                <w:tab w:val="right" w:pos="6660"/>
              </w:tabs>
              <w:spacing w:before="40"/>
              <w:rPr>
                <w:highlight w:val="lightGray"/>
                <w:lang w:val="en-US" w:eastAsia="en-US"/>
              </w:rPr>
            </w:pPr>
            <w:r>
              <w:t>Derived AJCC-7 T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2D35EDFF" w14:textId="48F973F6" w:rsidR="005E3B51" w:rsidRPr="00CE5CAE" w:rsidRDefault="005E3B51" w:rsidP="003E51BB">
            <w:pPr>
              <w:tabs>
                <w:tab w:val="left" w:pos="360"/>
              </w:tabs>
              <w:spacing w:before="40" w:after="20"/>
              <w:jc w:val="right"/>
              <w:rPr>
                <w:highlight w:val="lightGray"/>
              </w:rPr>
            </w:pPr>
            <w:r>
              <w:t>3400</w:t>
            </w:r>
          </w:p>
        </w:tc>
        <w:tc>
          <w:tcPr>
            <w:tcW w:w="990" w:type="dxa"/>
            <w:tcBorders>
              <w:top w:val="single" w:sz="2" w:space="0" w:color="auto"/>
              <w:left w:val="single" w:sz="2" w:space="0" w:color="auto"/>
              <w:bottom w:val="single" w:sz="2" w:space="0" w:color="auto"/>
              <w:right w:val="single" w:sz="2" w:space="0" w:color="auto"/>
            </w:tcBorders>
          </w:tcPr>
          <w:p w14:paraId="08F826C8" w14:textId="1E4D3D3B" w:rsidR="005E3B51" w:rsidRPr="00CE5CAE" w:rsidRDefault="005E3B51" w:rsidP="003E51BB">
            <w:pPr>
              <w:tabs>
                <w:tab w:val="left" w:pos="360"/>
              </w:tabs>
              <w:spacing w:before="40" w:after="20"/>
              <w:jc w:val="center"/>
              <w:rPr>
                <w:highlight w:val="lightGray"/>
              </w:rPr>
            </w:pPr>
            <w:r>
              <w:t>RH</w:t>
            </w:r>
          </w:p>
        </w:tc>
      </w:tr>
      <w:tr w:rsidR="005E3B51" w14:paraId="661A8A5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96B4B99" w14:textId="7D14EACC" w:rsidR="005E3B51" w:rsidRDefault="005E3B51" w:rsidP="003E51BB">
            <w:pPr>
              <w:tabs>
                <w:tab w:val="left" w:pos="360"/>
                <w:tab w:val="right" w:pos="6660"/>
              </w:tabs>
              <w:spacing w:before="40" w:after="20"/>
            </w:pPr>
            <w:r>
              <w:t>Derived AJCC-7 T descriptor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544013AF" w14:textId="2E08AFE9" w:rsidR="005E3B51" w:rsidRDefault="005E3B51" w:rsidP="003E51BB">
            <w:pPr>
              <w:tabs>
                <w:tab w:val="left" w:pos="360"/>
              </w:tabs>
              <w:spacing w:before="40" w:after="20"/>
              <w:jc w:val="right"/>
            </w:pPr>
            <w:r>
              <w:t>3402</w:t>
            </w:r>
          </w:p>
        </w:tc>
        <w:tc>
          <w:tcPr>
            <w:tcW w:w="990" w:type="dxa"/>
            <w:tcBorders>
              <w:top w:val="single" w:sz="2" w:space="0" w:color="auto"/>
              <w:left w:val="single" w:sz="2" w:space="0" w:color="auto"/>
              <w:bottom w:val="single" w:sz="2" w:space="0" w:color="auto"/>
              <w:right w:val="single" w:sz="2" w:space="0" w:color="auto"/>
            </w:tcBorders>
          </w:tcPr>
          <w:p w14:paraId="393FF804" w14:textId="30E6A99C" w:rsidR="005E3B51" w:rsidRDefault="005E3B51" w:rsidP="003E51BB">
            <w:pPr>
              <w:tabs>
                <w:tab w:val="left" w:pos="360"/>
              </w:tabs>
              <w:spacing w:before="40" w:after="20"/>
              <w:jc w:val="center"/>
            </w:pPr>
            <w:r>
              <w:t>RH</w:t>
            </w:r>
          </w:p>
        </w:tc>
      </w:tr>
      <w:tr w:rsidR="005E3B51" w14:paraId="6AC0442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3392F9A" w14:textId="1C21B4A8" w:rsidR="005E3B51" w:rsidRPr="00C47C4E" w:rsidRDefault="005E3B51" w:rsidP="003E51BB">
            <w:pPr>
              <w:tabs>
                <w:tab w:val="left" w:pos="360"/>
                <w:tab w:val="right" w:pos="6660"/>
              </w:tabs>
              <w:spacing w:before="40" w:after="20"/>
              <w:rPr>
                <w:highlight w:val="lightGray"/>
              </w:rPr>
            </w:pPr>
            <w:r>
              <w:t>Derived AJCC-7 N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63E3E92E" w14:textId="5CD31182" w:rsidR="005E3B51" w:rsidRPr="00C47C4E" w:rsidRDefault="005E3B51" w:rsidP="003E51BB">
            <w:pPr>
              <w:tabs>
                <w:tab w:val="left" w:pos="360"/>
              </w:tabs>
              <w:spacing w:before="40" w:after="20"/>
              <w:jc w:val="right"/>
              <w:rPr>
                <w:highlight w:val="lightGray"/>
              </w:rPr>
            </w:pPr>
            <w:r>
              <w:t>3410</w:t>
            </w:r>
          </w:p>
        </w:tc>
        <w:tc>
          <w:tcPr>
            <w:tcW w:w="990" w:type="dxa"/>
            <w:tcBorders>
              <w:top w:val="single" w:sz="2" w:space="0" w:color="auto"/>
              <w:left w:val="single" w:sz="2" w:space="0" w:color="auto"/>
              <w:bottom w:val="single" w:sz="2" w:space="0" w:color="auto"/>
              <w:right w:val="single" w:sz="2" w:space="0" w:color="auto"/>
            </w:tcBorders>
          </w:tcPr>
          <w:p w14:paraId="3975796E" w14:textId="27DF6A45" w:rsidR="005E3B51" w:rsidRPr="00C47C4E" w:rsidRDefault="005E3B51" w:rsidP="003E51BB">
            <w:pPr>
              <w:tabs>
                <w:tab w:val="left" w:pos="360"/>
              </w:tabs>
              <w:spacing w:before="40" w:after="20"/>
              <w:jc w:val="center"/>
              <w:rPr>
                <w:highlight w:val="lightGray"/>
              </w:rPr>
            </w:pPr>
            <w:r>
              <w:t>RH</w:t>
            </w:r>
          </w:p>
        </w:tc>
      </w:tr>
      <w:tr w:rsidR="005E3B51" w14:paraId="4F9EFB3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D0297A7" w14:textId="37BBF339" w:rsidR="005E3B51" w:rsidRDefault="005E3B51" w:rsidP="003E51BB">
            <w:pPr>
              <w:tabs>
                <w:tab w:val="left" w:pos="360"/>
                <w:tab w:val="right" w:pos="6660"/>
              </w:tabs>
              <w:spacing w:before="40" w:after="20"/>
            </w:pPr>
            <w:r>
              <w:t>Derived AJCC-7 N descriptor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1780D091" w14:textId="70AF4BEB" w:rsidR="005E3B51" w:rsidRDefault="005E3B51" w:rsidP="003E51BB">
            <w:pPr>
              <w:tabs>
                <w:tab w:val="left" w:pos="360"/>
              </w:tabs>
              <w:spacing w:before="40" w:after="20"/>
              <w:jc w:val="right"/>
            </w:pPr>
            <w:r>
              <w:t>3412</w:t>
            </w:r>
          </w:p>
        </w:tc>
        <w:tc>
          <w:tcPr>
            <w:tcW w:w="990" w:type="dxa"/>
            <w:tcBorders>
              <w:top w:val="single" w:sz="2" w:space="0" w:color="auto"/>
              <w:left w:val="single" w:sz="2" w:space="0" w:color="auto"/>
              <w:bottom w:val="single" w:sz="2" w:space="0" w:color="auto"/>
              <w:right w:val="single" w:sz="2" w:space="0" w:color="auto"/>
            </w:tcBorders>
            <w:hideMark/>
          </w:tcPr>
          <w:p w14:paraId="43CDF78F" w14:textId="78DB04DF" w:rsidR="005E3B51" w:rsidRDefault="005E3B51" w:rsidP="003E51BB">
            <w:pPr>
              <w:tabs>
                <w:tab w:val="left" w:pos="360"/>
              </w:tabs>
              <w:spacing w:before="40" w:after="20"/>
              <w:jc w:val="center"/>
            </w:pPr>
            <w:r>
              <w:t>RH</w:t>
            </w:r>
          </w:p>
        </w:tc>
      </w:tr>
      <w:tr w:rsidR="005E3B51" w14:paraId="2C0FE358" w14:textId="77777777" w:rsidTr="005E3B51">
        <w:tc>
          <w:tcPr>
            <w:tcW w:w="6858" w:type="dxa"/>
            <w:tcBorders>
              <w:top w:val="single" w:sz="2" w:space="0" w:color="auto"/>
              <w:left w:val="single" w:sz="2" w:space="0" w:color="auto"/>
              <w:bottom w:val="single" w:sz="2" w:space="0" w:color="auto"/>
              <w:right w:val="single" w:sz="2" w:space="0" w:color="auto"/>
            </w:tcBorders>
          </w:tcPr>
          <w:p w14:paraId="21187E1E" w14:textId="724DA0D3" w:rsidR="005E3B51" w:rsidRDefault="005E3B51" w:rsidP="003E51BB">
            <w:pPr>
              <w:tabs>
                <w:tab w:val="left" w:pos="360"/>
                <w:tab w:val="right" w:pos="6660"/>
              </w:tabs>
              <w:spacing w:before="40" w:after="20"/>
            </w:pPr>
            <w:r>
              <w:t>Derived AJCC-7 M (autocoded)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43AB1885" w14:textId="0493EFCB" w:rsidR="005E3B51" w:rsidRDefault="005E3B51" w:rsidP="003E51BB">
            <w:pPr>
              <w:tabs>
                <w:tab w:val="left" w:pos="360"/>
              </w:tabs>
              <w:spacing w:before="40" w:after="20"/>
              <w:jc w:val="right"/>
            </w:pPr>
            <w:r>
              <w:t>3420</w:t>
            </w:r>
          </w:p>
        </w:tc>
        <w:tc>
          <w:tcPr>
            <w:tcW w:w="990" w:type="dxa"/>
            <w:tcBorders>
              <w:top w:val="single" w:sz="2" w:space="0" w:color="auto"/>
              <w:left w:val="single" w:sz="2" w:space="0" w:color="auto"/>
              <w:bottom w:val="single" w:sz="2" w:space="0" w:color="auto"/>
              <w:right w:val="single" w:sz="2" w:space="0" w:color="auto"/>
            </w:tcBorders>
          </w:tcPr>
          <w:p w14:paraId="15D87512" w14:textId="026BD571" w:rsidR="005E3B51" w:rsidRDefault="005E3B51" w:rsidP="003E51BB">
            <w:pPr>
              <w:tabs>
                <w:tab w:val="left" w:pos="360"/>
              </w:tabs>
              <w:spacing w:before="40" w:after="20"/>
              <w:jc w:val="center"/>
            </w:pPr>
            <w:r>
              <w:t>RH</w:t>
            </w:r>
          </w:p>
        </w:tc>
      </w:tr>
      <w:tr w:rsidR="005E3B51" w14:paraId="7CF94BE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8917C75" w14:textId="48608947" w:rsidR="005E3B51" w:rsidRDefault="005E3B51" w:rsidP="003E51BB">
            <w:pPr>
              <w:tabs>
                <w:tab w:val="left" w:pos="360"/>
                <w:tab w:val="right" w:pos="6660"/>
              </w:tabs>
              <w:spacing w:before="40" w:after="20"/>
            </w:pPr>
            <w:r>
              <w:t>Derived AJCC-7 M descriptor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00609E60" w14:textId="405CC4D1" w:rsidR="005E3B51" w:rsidRDefault="005E3B51" w:rsidP="003E51BB">
            <w:pPr>
              <w:tabs>
                <w:tab w:val="left" w:pos="360"/>
              </w:tabs>
              <w:spacing w:before="40" w:after="20"/>
              <w:jc w:val="right"/>
            </w:pPr>
            <w:r>
              <w:t>3422</w:t>
            </w:r>
          </w:p>
        </w:tc>
        <w:tc>
          <w:tcPr>
            <w:tcW w:w="990" w:type="dxa"/>
            <w:tcBorders>
              <w:top w:val="single" w:sz="2" w:space="0" w:color="auto"/>
              <w:left w:val="single" w:sz="2" w:space="0" w:color="auto"/>
              <w:bottom w:val="single" w:sz="2" w:space="0" w:color="auto"/>
              <w:right w:val="single" w:sz="2" w:space="0" w:color="auto"/>
            </w:tcBorders>
          </w:tcPr>
          <w:p w14:paraId="15A884BF" w14:textId="47D74E42" w:rsidR="005E3B51" w:rsidRDefault="005E3B51" w:rsidP="003E51BB">
            <w:pPr>
              <w:tabs>
                <w:tab w:val="left" w:pos="360"/>
              </w:tabs>
              <w:spacing w:before="40" w:after="20"/>
              <w:jc w:val="center"/>
            </w:pPr>
            <w:r>
              <w:t>RH</w:t>
            </w:r>
          </w:p>
        </w:tc>
      </w:tr>
      <w:tr w:rsidR="005E3B51" w14:paraId="258D3632"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02E103AA" w14:textId="608F5110" w:rsidR="005E3B51" w:rsidRDefault="005E3B51" w:rsidP="003E51BB">
            <w:pPr>
              <w:tabs>
                <w:tab w:val="left" w:pos="360"/>
                <w:tab w:val="right" w:pos="6660"/>
              </w:tabs>
              <w:spacing w:before="40" w:after="20"/>
            </w:pPr>
            <w:r>
              <w:t>Derived AJCC-7 stage group (autocoded)</w:t>
            </w:r>
            <w:r>
              <w:tab/>
              <w:t>(01/01/2010 – 12/31/2015)</w:t>
            </w:r>
          </w:p>
        </w:tc>
        <w:tc>
          <w:tcPr>
            <w:tcW w:w="1080" w:type="dxa"/>
            <w:tcBorders>
              <w:top w:val="single" w:sz="2" w:space="0" w:color="auto"/>
              <w:left w:val="single" w:sz="2" w:space="0" w:color="auto"/>
              <w:bottom w:val="single" w:sz="2" w:space="0" w:color="auto"/>
              <w:right w:val="single" w:sz="2" w:space="0" w:color="auto"/>
            </w:tcBorders>
          </w:tcPr>
          <w:p w14:paraId="0D563F4B" w14:textId="436E3C8B" w:rsidR="005E3B51" w:rsidRDefault="005E3B51" w:rsidP="003E51BB">
            <w:pPr>
              <w:tabs>
                <w:tab w:val="left" w:pos="360"/>
              </w:tabs>
              <w:spacing w:before="40" w:after="20"/>
              <w:jc w:val="right"/>
            </w:pPr>
            <w:r>
              <w:t>3430</w:t>
            </w:r>
          </w:p>
        </w:tc>
        <w:tc>
          <w:tcPr>
            <w:tcW w:w="990" w:type="dxa"/>
            <w:tcBorders>
              <w:top w:val="single" w:sz="2" w:space="0" w:color="auto"/>
              <w:left w:val="single" w:sz="2" w:space="0" w:color="auto"/>
              <w:bottom w:val="single" w:sz="2" w:space="0" w:color="auto"/>
              <w:right w:val="single" w:sz="2" w:space="0" w:color="auto"/>
            </w:tcBorders>
          </w:tcPr>
          <w:p w14:paraId="40C6CC02" w14:textId="0F5077EA" w:rsidR="005E3B51" w:rsidRDefault="005E3B51" w:rsidP="003E51BB">
            <w:pPr>
              <w:tabs>
                <w:tab w:val="left" w:pos="360"/>
              </w:tabs>
              <w:spacing w:before="40" w:after="20"/>
              <w:jc w:val="center"/>
            </w:pPr>
            <w:r>
              <w:t>RH</w:t>
            </w:r>
          </w:p>
        </w:tc>
      </w:tr>
      <w:tr w:rsidR="005E3B51" w14:paraId="39547545"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564DFAD" w14:textId="4CA7E68B" w:rsidR="005E3B51" w:rsidRDefault="005E3B51" w:rsidP="003E51BB">
            <w:pPr>
              <w:tabs>
                <w:tab w:val="left" w:pos="360"/>
                <w:tab w:val="right" w:pos="6660"/>
              </w:tabs>
              <w:spacing w:before="40" w:after="20"/>
            </w:pPr>
            <w:r w:rsidRPr="005037B1">
              <w:rPr>
                <w:rFonts w:cs="Arial"/>
              </w:rPr>
              <w:t>NPCR Derived Clin Stg Grp</w:t>
            </w:r>
            <w:r>
              <w:t xml:space="preserve"> - for State use only</w:t>
            </w:r>
            <w:r>
              <w:rPr>
                <w:rFonts w:cs="Arial"/>
              </w:rPr>
              <w:tab/>
              <w:t>(01/01/2016 – 12/31/2017)</w:t>
            </w:r>
          </w:p>
        </w:tc>
        <w:tc>
          <w:tcPr>
            <w:tcW w:w="1080" w:type="dxa"/>
            <w:tcBorders>
              <w:top w:val="single" w:sz="2" w:space="0" w:color="auto"/>
              <w:left w:val="single" w:sz="2" w:space="0" w:color="auto"/>
              <w:bottom w:val="single" w:sz="2" w:space="0" w:color="auto"/>
              <w:right w:val="single" w:sz="2" w:space="0" w:color="auto"/>
            </w:tcBorders>
          </w:tcPr>
          <w:p w14:paraId="79E5BC92" w14:textId="3378502D" w:rsidR="005E3B51" w:rsidRDefault="005E3B51" w:rsidP="003E51BB">
            <w:pPr>
              <w:tabs>
                <w:tab w:val="left" w:pos="360"/>
              </w:tabs>
              <w:spacing w:before="40" w:after="20"/>
              <w:jc w:val="right"/>
            </w:pPr>
            <w:r>
              <w:t>3650</w:t>
            </w:r>
          </w:p>
        </w:tc>
        <w:tc>
          <w:tcPr>
            <w:tcW w:w="990" w:type="dxa"/>
            <w:tcBorders>
              <w:top w:val="single" w:sz="2" w:space="0" w:color="auto"/>
              <w:left w:val="single" w:sz="2" w:space="0" w:color="auto"/>
              <w:bottom w:val="single" w:sz="2" w:space="0" w:color="auto"/>
              <w:right w:val="single" w:sz="2" w:space="0" w:color="auto"/>
            </w:tcBorders>
          </w:tcPr>
          <w:p w14:paraId="7D802D3D" w14:textId="445AA15A" w:rsidR="005E3B51" w:rsidRDefault="005E3B51" w:rsidP="003E51BB">
            <w:pPr>
              <w:tabs>
                <w:tab w:val="left" w:pos="360"/>
              </w:tabs>
              <w:spacing w:before="40" w:after="20"/>
              <w:jc w:val="center"/>
            </w:pPr>
            <w:r>
              <w:t>RH</w:t>
            </w:r>
          </w:p>
        </w:tc>
      </w:tr>
      <w:tr w:rsidR="005E3B51" w14:paraId="365646B8"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7823B87F" w14:textId="122821AA" w:rsidR="005E3B51" w:rsidRDefault="005E3B51" w:rsidP="003E51BB">
            <w:pPr>
              <w:tabs>
                <w:tab w:val="left" w:pos="360"/>
                <w:tab w:val="right" w:pos="6660"/>
              </w:tabs>
              <w:spacing w:before="40" w:after="20"/>
            </w:pPr>
            <w:r w:rsidRPr="005037B1">
              <w:rPr>
                <w:rFonts w:cs="Arial"/>
              </w:rPr>
              <w:t>NPCR Derived Path Stg Grp</w:t>
            </w:r>
            <w:r>
              <w:t xml:space="preserve"> - for State use only</w:t>
            </w:r>
            <w:r>
              <w:rPr>
                <w:rFonts w:cs="Arial"/>
              </w:rPr>
              <w:tab/>
              <w:t>(01/01/2016 - 12/31/2017)</w:t>
            </w:r>
          </w:p>
        </w:tc>
        <w:tc>
          <w:tcPr>
            <w:tcW w:w="1080" w:type="dxa"/>
            <w:tcBorders>
              <w:top w:val="single" w:sz="2" w:space="0" w:color="auto"/>
              <w:left w:val="single" w:sz="2" w:space="0" w:color="auto"/>
              <w:bottom w:val="single" w:sz="2" w:space="0" w:color="auto"/>
              <w:right w:val="single" w:sz="2" w:space="0" w:color="auto"/>
            </w:tcBorders>
          </w:tcPr>
          <w:p w14:paraId="0D69D793" w14:textId="25EDF589" w:rsidR="005E3B51" w:rsidRDefault="005E3B51" w:rsidP="003E51BB">
            <w:pPr>
              <w:tabs>
                <w:tab w:val="left" w:pos="360"/>
              </w:tabs>
              <w:spacing w:before="40" w:after="20"/>
              <w:jc w:val="right"/>
            </w:pPr>
            <w:r>
              <w:t>3655</w:t>
            </w:r>
          </w:p>
        </w:tc>
        <w:tc>
          <w:tcPr>
            <w:tcW w:w="990" w:type="dxa"/>
            <w:tcBorders>
              <w:top w:val="single" w:sz="2" w:space="0" w:color="auto"/>
              <w:left w:val="single" w:sz="2" w:space="0" w:color="auto"/>
              <w:bottom w:val="single" w:sz="2" w:space="0" w:color="auto"/>
              <w:right w:val="single" w:sz="2" w:space="0" w:color="auto"/>
            </w:tcBorders>
          </w:tcPr>
          <w:p w14:paraId="307FEA8F" w14:textId="2A249A92" w:rsidR="005E3B51" w:rsidRDefault="005E3B51" w:rsidP="003E51BB">
            <w:pPr>
              <w:tabs>
                <w:tab w:val="left" w:pos="360"/>
              </w:tabs>
              <w:spacing w:before="40" w:after="20"/>
              <w:jc w:val="center"/>
            </w:pPr>
            <w:r>
              <w:t>RH</w:t>
            </w:r>
          </w:p>
        </w:tc>
      </w:tr>
      <w:tr w:rsidR="005E3B51" w14:paraId="32F4547C"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26E3C15C" w14:textId="1FB79258" w:rsidR="005E3B51" w:rsidRDefault="005E3B51" w:rsidP="003E51BB">
            <w:pPr>
              <w:tabs>
                <w:tab w:val="left" w:pos="360"/>
                <w:tab w:val="right" w:pos="6660"/>
              </w:tabs>
              <w:spacing w:before="40" w:after="20"/>
            </w:pPr>
            <w:r>
              <w:t>NPCR Specific Field - for State use only</w:t>
            </w:r>
            <w:r>
              <w:tab/>
              <w:t>(01/01/2014)</w:t>
            </w:r>
          </w:p>
        </w:tc>
        <w:tc>
          <w:tcPr>
            <w:tcW w:w="1080" w:type="dxa"/>
            <w:tcBorders>
              <w:top w:val="single" w:sz="2" w:space="0" w:color="auto"/>
              <w:left w:val="single" w:sz="2" w:space="0" w:color="auto"/>
              <w:bottom w:val="single" w:sz="2" w:space="0" w:color="auto"/>
              <w:right w:val="single" w:sz="2" w:space="0" w:color="auto"/>
            </w:tcBorders>
          </w:tcPr>
          <w:p w14:paraId="0A7DA8F6" w14:textId="2B560FB8" w:rsidR="005E3B51" w:rsidRDefault="005E3B51" w:rsidP="003E51BB">
            <w:pPr>
              <w:tabs>
                <w:tab w:val="left" w:pos="360"/>
              </w:tabs>
              <w:spacing w:before="40" w:after="20"/>
              <w:jc w:val="right"/>
            </w:pPr>
            <w:r>
              <w:t>3720</w:t>
            </w:r>
          </w:p>
        </w:tc>
        <w:tc>
          <w:tcPr>
            <w:tcW w:w="990" w:type="dxa"/>
            <w:tcBorders>
              <w:top w:val="single" w:sz="2" w:space="0" w:color="auto"/>
              <w:left w:val="single" w:sz="2" w:space="0" w:color="auto"/>
              <w:bottom w:val="single" w:sz="2" w:space="0" w:color="auto"/>
              <w:right w:val="single" w:sz="2" w:space="0" w:color="auto"/>
            </w:tcBorders>
          </w:tcPr>
          <w:p w14:paraId="11C7A43C" w14:textId="386F1AAA" w:rsidR="005E3B51" w:rsidRDefault="005E3B51" w:rsidP="003E51BB">
            <w:pPr>
              <w:tabs>
                <w:tab w:val="left" w:pos="360"/>
              </w:tabs>
              <w:spacing w:before="40" w:after="20"/>
              <w:jc w:val="center"/>
            </w:pPr>
            <w:r>
              <w:t>R</w:t>
            </w:r>
          </w:p>
        </w:tc>
      </w:tr>
      <w:tr w:rsidR="005E3B51" w14:paraId="1EEACEC1"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6259E5D9" w14:textId="5FCA3E8D" w:rsidR="005E3B51" w:rsidRDefault="005E3B51" w:rsidP="003E51BB">
            <w:pPr>
              <w:tabs>
                <w:tab w:val="left" w:pos="360"/>
                <w:tab w:val="right" w:pos="6660"/>
              </w:tabs>
              <w:spacing w:before="40" w:after="20"/>
            </w:pPr>
            <w:r>
              <w:t>Over-ride CS 1</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2DD396A4" w14:textId="4BC976FF" w:rsidR="005E3B51" w:rsidRDefault="005E3B51" w:rsidP="003E51BB">
            <w:pPr>
              <w:tabs>
                <w:tab w:val="left" w:pos="360"/>
              </w:tabs>
              <w:spacing w:before="40" w:after="20"/>
              <w:jc w:val="right"/>
            </w:pPr>
            <w:r>
              <w:t>3750</w:t>
            </w:r>
          </w:p>
        </w:tc>
        <w:tc>
          <w:tcPr>
            <w:tcW w:w="990" w:type="dxa"/>
            <w:tcBorders>
              <w:top w:val="single" w:sz="2" w:space="0" w:color="auto"/>
              <w:left w:val="single" w:sz="2" w:space="0" w:color="auto"/>
              <w:bottom w:val="single" w:sz="2" w:space="0" w:color="auto"/>
              <w:right w:val="single" w:sz="2" w:space="0" w:color="auto"/>
            </w:tcBorders>
          </w:tcPr>
          <w:p w14:paraId="2946DF21" w14:textId="5B376EE2" w:rsidR="005E3B51" w:rsidRDefault="005E3B51" w:rsidP="003E51BB">
            <w:pPr>
              <w:tabs>
                <w:tab w:val="left" w:pos="360"/>
              </w:tabs>
              <w:spacing w:before="40" w:after="20"/>
              <w:jc w:val="center"/>
            </w:pPr>
            <w:r>
              <w:t>RH</w:t>
            </w:r>
          </w:p>
        </w:tc>
      </w:tr>
      <w:tr w:rsidR="005E3B51" w14:paraId="751D9E7B" w14:textId="77777777" w:rsidTr="005E3B51">
        <w:tc>
          <w:tcPr>
            <w:tcW w:w="6858" w:type="dxa"/>
            <w:tcBorders>
              <w:top w:val="single" w:sz="2" w:space="0" w:color="auto"/>
              <w:left w:val="single" w:sz="2" w:space="0" w:color="auto"/>
              <w:bottom w:val="single" w:sz="2" w:space="0" w:color="auto"/>
              <w:right w:val="single" w:sz="2" w:space="0" w:color="auto"/>
            </w:tcBorders>
            <w:hideMark/>
          </w:tcPr>
          <w:p w14:paraId="310A8CD1" w14:textId="09DD67E5" w:rsidR="005E3B51" w:rsidRDefault="005E3B51" w:rsidP="003E51BB">
            <w:pPr>
              <w:tabs>
                <w:tab w:val="left" w:pos="360"/>
                <w:tab w:val="right" w:pos="6660"/>
              </w:tabs>
              <w:spacing w:before="40" w:after="20"/>
            </w:pPr>
            <w:r>
              <w:t>Over-ride CS 2</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7CC90B6F" w14:textId="03773C01" w:rsidR="005E3B51" w:rsidRDefault="005E3B51" w:rsidP="003E51BB">
            <w:pPr>
              <w:tabs>
                <w:tab w:val="left" w:pos="360"/>
              </w:tabs>
              <w:spacing w:before="40" w:after="20"/>
              <w:jc w:val="right"/>
            </w:pPr>
            <w:r>
              <w:t>3751</w:t>
            </w:r>
          </w:p>
        </w:tc>
        <w:tc>
          <w:tcPr>
            <w:tcW w:w="990" w:type="dxa"/>
            <w:tcBorders>
              <w:top w:val="single" w:sz="2" w:space="0" w:color="auto"/>
              <w:left w:val="single" w:sz="2" w:space="0" w:color="auto"/>
              <w:bottom w:val="single" w:sz="2" w:space="0" w:color="auto"/>
              <w:right w:val="single" w:sz="2" w:space="0" w:color="auto"/>
            </w:tcBorders>
          </w:tcPr>
          <w:p w14:paraId="47C8958A" w14:textId="59264FBA" w:rsidR="005E3B51" w:rsidRDefault="005E3B51" w:rsidP="003E51BB">
            <w:pPr>
              <w:tabs>
                <w:tab w:val="left" w:pos="360"/>
              </w:tabs>
              <w:spacing w:before="40" w:after="20"/>
              <w:jc w:val="center"/>
            </w:pPr>
            <w:r>
              <w:t>RH</w:t>
            </w:r>
          </w:p>
        </w:tc>
      </w:tr>
      <w:tr w:rsidR="005E3B51" w14:paraId="5CBE7D1A" w14:textId="77777777" w:rsidTr="005E3B51">
        <w:tc>
          <w:tcPr>
            <w:tcW w:w="6858" w:type="dxa"/>
            <w:tcBorders>
              <w:top w:val="single" w:sz="2" w:space="0" w:color="auto"/>
              <w:left w:val="single" w:sz="2" w:space="0" w:color="auto"/>
              <w:bottom w:val="single" w:sz="2" w:space="0" w:color="auto"/>
              <w:right w:val="single" w:sz="2" w:space="0" w:color="auto"/>
            </w:tcBorders>
          </w:tcPr>
          <w:p w14:paraId="0C55BC3D" w14:textId="3F03AFF4" w:rsidR="005E3B51" w:rsidRDefault="005E3B51" w:rsidP="003E51BB">
            <w:pPr>
              <w:tabs>
                <w:tab w:val="left" w:pos="360"/>
                <w:tab w:val="right" w:pos="6660"/>
              </w:tabs>
              <w:spacing w:before="40" w:after="20"/>
            </w:pPr>
            <w:r>
              <w:t>Over-ride CS 3</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502324D6" w14:textId="120C0A35" w:rsidR="005E3B51" w:rsidRDefault="005E3B51" w:rsidP="003E51BB">
            <w:pPr>
              <w:tabs>
                <w:tab w:val="left" w:pos="360"/>
              </w:tabs>
              <w:spacing w:before="40" w:after="20"/>
              <w:jc w:val="right"/>
            </w:pPr>
            <w:r>
              <w:t>3752</w:t>
            </w:r>
          </w:p>
        </w:tc>
        <w:tc>
          <w:tcPr>
            <w:tcW w:w="990" w:type="dxa"/>
            <w:tcBorders>
              <w:top w:val="single" w:sz="2" w:space="0" w:color="auto"/>
              <w:left w:val="single" w:sz="2" w:space="0" w:color="auto"/>
              <w:bottom w:val="single" w:sz="2" w:space="0" w:color="auto"/>
              <w:right w:val="single" w:sz="2" w:space="0" w:color="auto"/>
            </w:tcBorders>
          </w:tcPr>
          <w:p w14:paraId="6F48F3D1" w14:textId="0868B381" w:rsidR="005E3B51" w:rsidRDefault="005E3B51" w:rsidP="003E51BB">
            <w:pPr>
              <w:tabs>
                <w:tab w:val="left" w:pos="360"/>
              </w:tabs>
              <w:spacing w:before="40" w:after="20"/>
              <w:jc w:val="center"/>
            </w:pPr>
            <w:r>
              <w:t>RH</w:t>
            </w:r>
          </w:p>
        </w:tc>
      </w:tr>
      <w:tr w:rsidR="005E3B51" w14:paraId="287D45D7" w14:textId="77777777" w:rsidTr="005E3B51">
        <w:tc>
          <w:tcPr>
            <w:tcW w:w="6858" w:type="dxa"/>
            <w:tcBorders>
              <w:top w:val="single" w:sz="2" w:space="0" w:color="auto"/>
              <w:left w:val="single" w:sz="2" w:space="0" w:color="auto"/>
              <w:bottom w:val="single" w:sz="2" w:space="0" w:color="auto"/>
              <w:right w:val="single" w:sz="2" w:space="0" w:color="auto"/>
            </w:tcBorders>
          </w:tcPr>
          <w:p w14:paraId="12D2491B" w14:textId="2A035162" w:rsidR="005E3B51" w:rsidRDefault="005E3B51" w:rsidP="003E51BB">
            <w:pPr>
              <w:tabs>
                <w:tab w:val="left" w:pos="360"/>
                <w:tab w:val="right" w:pos="6660"/>
              </w:tabs>
              <w:spacing w:before="40" w:after="20"/>
            </w:pPr>
            <w:r>
              <w:t>Over-ride CS 4</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284B518C" w14:textId="665DFB6E" w:rsidR="005E3B51" w:rsidRDefault="005E3B51" w:rsidP="003E51BB">
            <w:pPr>
              <w:tabs>
                <w:tab w:val="left" w:pos="360"/>
              </w:tabs>
              <w:spacing w:before="40" w:after="20"/>
              <w:jc w:val="right"/>
            </w:pPr>
            <w:r>
              <w:t>3753</w:t>
            </w:r>
          </w:p>
        </w:tc>
        <w:tc>
          <w:tcPr>
            <w:tcW w:w="990" w:type="dxa"/>
            <w:tcBorders>
              <w:top w:val="single" w:sz="2" w:space="0" w:color="auto"/>
              <w:left w:val="single" w:sz="2" w:space="0" w:color="auto"/>
              <w:bottom w:val="single" w:sz="2" w:space="0" w:color="auto"/>
              <w:right w:val="single" w:sz="2" w:space="0" w:color="auto"/>
            </w:tcBorders>
          </w:tcPr>
          <w:p w14:paraId="6C843F4C" w14:textId="5B58C6CB" w:rsidR="005E3B51" w:rsidRDefault="005E3B51" w:rsidP="003E51BB">
            <w:pPr>
              <w:tabs>
                <w:tab w:val="left" w:pos="360"/>
              </w:tabs>
              <w:spacing w:before="40" w:after="20"/>
              <w:jc w:val="center"/>
            </w:pPr>
            <w:r>
              <w:t>RH</w:t>
            </w:r>
          </w:p>
        </w:tc>
      </w:tr>
      <w:tr w:rsidR="005E3B51" w14:paraId="08867F1F" w14:textId="77777777" w:rsidTr="005E3B51">
        <w:tc>
          <w:tcPr>
            <w:tcW w:w="6858" w:type="dxa"/>
            <w:tcBorders>
              <w:top w:val="single" w:sz="2" w:space="0" w:color="auto"/>
              <w:left w:val="single" w:sz="2" w:space="0" w:color="auto"/>
              <w:bottom w:val="single" w:sz="2" w:space="0" w:color="auto"/>
              <w:right w:val="single" w:sz="2" w:space="0" w:color="auto"/>
            </w:tcBorders>
          </w:tcPr>
          <w:p w14:paraId="68ED0D10" w14:textId="630C1263" w:rsidR="005E3B51" w:rsidRDefault="005E3B51" w:rsidP="003E51BB">
            <w:pPr>
              <w:tabs>
                <w:tab w:val="left" w:pos="360"/>
                <w:tab w:val="right" w:pos="6660"/>
              </w:tabs>
              <w:spacing w:before="40" w:after="20"/>
            </w:pPr>
            <w:r>
              <w:t>Over-ride CS 5</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691B1559" w14:textId="2DF24EBF" w:rsidR="005E3B51" w:rsidRDefault="005E3B51" w:rsidP="003E51BB">
            <w:pPr>
              <w:tabs>
                <w:tab w:val="left" w:pos="360"/>
              </w:tabs>
              <w:spacing w:before="40" w:after="20"/>
              <w:jc w:val="right"/>
            </w:pPr>
            <w:r>
              <w:t>3754</w:t>
            </w:r>
          </w:p>
        </w:tc>
        <w:tc>
          <w:tcPr>
            <w:tcW w:w="990" w:type="dxa"/>
            <w:tcBorders>
              <w:top w:val="single" w:sz="2" w:space="0" w:color="auto"/>
              <w:left w:val="single" w:sz="2" w:space="0" w:color="auto"/>
              <w:bottom w:val="single" w:sz="2" w:space="0" w:color="auto"/>
              <w:right w:val="single" w:sz="2" w:space="0" w:color="auto"/>
            </w:tcBorders>
          </w:tcPr>
          <w:p w14:paraId="4F0EDECF" w14:textId="4A6A704F" w:rsidR="005E3B51" w:rsidRDefault="005E3B51" w:rsidP="003E51BB">
            <w:pPr>
              <w:tabs>
                <w:tab w:val="left" w:pos="360"/>
              </w:tabs>
              <w:spacing w:before="40" w:after="20"/>
              <w:jc w:val="center"/>
            </w:pPr>
            <w:r>
              <w:t>RH</w:t>
            </w:r>
          </w:p>
        </w:tc>
      </w:tr>
      <w:tr w:rsidR="005E3B51" w14:paraId="404B7BB6" w14:textId="77777777" w:rsidTr="005E3B51">
        <w:tc>
          <w:tcPr>
            <w:tcW w:w="6858" w:type="dxa"/>
            <w:tcBorders>
              <w:top w:val="single" w:sz="2" w:space="0" w:color="auto"/>
              <w:left w:val="single" w:sz="2" w:space="0" w:color="auto"/>
              <w:bottom w:val="single" w:sz="2" w:space="0" w:color="auto"/>
              <w:right w:val="single" w:sz="2" w:space="0" w:color="auto"/>
            </w:tcBorders>
          </w:tcPr>
          <w:p w14:paraId="2AC78C86" w14:textId="3238C040" w:rsidR="005E3B51" w:rsidRDefault="005E3B51" w:rsidP="003E51BB">
            <w:pPr>
              <w:tabs>
                <w:tab w:val="left" w:pos="360"/>
                <w:tab w:val="right" w:pos="6660"/>
              </w:tabs>
              <w:spacing w:before="40" w:after="20"/>
            </w:pPr>
            <w:r>
              <w:t>Over-ride CS 6</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4466B65D" w14:textId="5A0A1F83" w:rsidR="005E3B51" w:rsidRDefault="005E3B51" w:rsidP="003E51BB">
            <w:pPr>
              <w:tabs>
                <w:tab w:val="left" w:pos="360"/>
              </w:tabs>
              <w:spacing w:before="40" w:after="20"/>
              <w:jc w:val="right"/>
            </w:pPr>
            <w:r>
              <w:t>3755</w:t>
            </w:r>
          </w:p>
        </w:tc>
        <w:tc>
          <w:tcPr>
            <w:tcW w:w="990" w:type="dxa"/>
            <w:tcBorders>
              <w:top w:val="single" w:sz="2" w:space="0" w:color="auto"/>
              <w:left w:val="single" w:sz="2" w:space="0" w:color="auto"/>
              <w:bottom w:val="single" w:sz="2" w:space="0" w:color="auto"/>
              <w:right w:val="single" w:sz="2" w:space="0" w:color="auto"/>
            </w:tcBorders>
          </w:tcPr>
          <w:p w14:paraId="336EE4C7" w14:textId="141E1258" w:rsidR="005E3B51" w:rsidRDefault="005E3B51" w:rsidP="003E51BB">
            <w:pPr>
              <w:tabs>
                <w:tab w:val="left" w:pos="360"/>
              </w:tabs>
              <w:spacing w:before="40" w:after="20"/>
              <w:jc w:val="center"/>
            </w:pPr>
            <w:r>
              <w:t>RH</w:t>
            </w:r>
          </w:p>
        </w:tc>
      </w:tr>
      <w:tr w:rsidR="005E3B51" w14:paraId="3CB3F5AF" w14:textId="77777777" w:rsidTr="005E3B51">
        <w:tc>
          <w:tcPr>
            <w:tcW w:w="6858" w:type="dxa"/>
            <w:tcBorders>
              <w:top w:val="single" w:sz="2" w:space="0" w:color="auto"/>
              <w:left w:val="single" w:sz="2" w:space="0" w:color="auto"/>
              <w:bottom w:val="single" w:sz="2" w:space="0" w:color="auto"/>
              <w:right w:val="single" w:sz="2" w:space="0" w:color="auto"/>
            </w:tcBorders>
          </w:tcPr>
          <w:p w14:paraId="2AD5D1A8" w14:textId="379F05C7" w:rsidR="005E3B51" w:rsidRDefault="005E3B51" w:rsidP="003E51BB">
            <w:pPr>
              <w:tabs>
                <w:tab w:val="left" w:pos="360"/>
                <w:tab w:val="right" w:pos="6660"/>
              </w:tabs>
              <w:spacing w:before="40" w:after="20"/>
            </w:pPr>
            <w:r>
              <w:t>Over-ride CS 7</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67D8DA05" w14:textId="1B02A5E8" w:rsidR="005E3B51" w:rsidRDefault="005E3B51" w:rsidP="003E51BB">
            <w:pPr>
              <w:tabs>
                <w:tab w:val="left" w:pos="360"/>
              </w:tabs>
              <w:spacing w:before="40" w:after="20"/>
              <w:jc w:val="right"/>
            </w:pPr>
            <w:r>
              <w:t>3756</w:t>
            </w:r>
          </w:p>
        </w:tc>
        <w:tc>
          <w:tcPr>
            <w:tcW w:w="990" w:type="dxa"/>
            <w:tcBorders>
              <w:top w:val="single" w:sz="2" w:space="0" w:color="auto"/>
              <w:left w:val="single" w:sz="2" w:space="0" w:color="auto"/>
              <w:bottom w:val="single" w:sz="2" w:space="0" w:color="auto"/>
              <w:right w:val="single" w:sz="2" w:space="0" w:color="auto"/>
            </w:tcBorders>
          </w:tcPr>
          <w:p w14:paraId="0530D04E" w14:textId="4ED37FA9" w:rsidR="005E3B51" w:rsidRDefault="005E3B51" w:rsidP="003E51BB">
            <w:pPr>
              <w:tabs>
                <w:tab w:val="left" w:pos="360"/>
              </w:tabs>
              <w:spacing w:before="40" w:after="20"/>
              <w:jc w:val="center"/>
            </w:pPr>
            <w:r>
              <w:t>RH</w:t>
            </w:r>
          </w:p>
        </w:tc>
      </w:tr>
      <w:tr w:rsidR="005E3B51" w14:paraId="1E0C13BD" w14:textId="77777777" w:rsidTr="005E3B51">
        <w:tc>
          <w:tcPr>
            <w:tcW w:w="6858" w:type="dxa"/>
            <w:tcBorders>
              <w:top w:val="single" w:sz="2" w:space="0" w:color="auto"/>
              <w:left w:val="single" w:sz="2" w:space="0" w:color="auto"/>
              <w:bottom w:val="single" w:sz="2" w:space="0" w:color="auto"/>
              <w:right w:val="single" w:sz="2" w:space="0" w:color="auto"/>
            </w:tcBorders>
          </w:tcPr>
          <w:p w14:paraId="5EE52100" w14:textId="6CA79D23" w:rsidR="005E3B51" w:rsidRDefault="005E3B51" w:rsidP="003E51BB">
            <w:pPr>
              <w:tabs>
                <w:tab w:val="left" w:pos="360"/>
                <w:tab w:val="right" w:pos="6660"/>
              </w:tabs>
              <w:spacing w:before="40" w:after="20"/>
            </w:pPr>
            <w:r>
              <w:t>Over-ride CS 8</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172FE275" w14:textId="57D8507F" w:rsidR="005E3B51" w:rsidRDefault="005E3B51" w:rsidP="003E51BB">
            <w:pPr>
              <w:tabs>
                <w:tab w:val="left" w:pos="360"/>
              </w:tabs>
              <w:spacing w:before="40" w:after="20"/>
              <w:jc w:val="right"/>
            </w:pPr>
            <w:r>
              <w:t>3757</w:t>
            </w:r>
          </w:p>
        </w:tc>
        <w:tc>
          <w:tcPr>
            <w:tcW w:w="990" w:type="dxa"/>
            <w:tcBorders>
              <w:top w:val="single" w:sz="2" w:space="0" w:color="auto"/>
              <w:left w:val="single" w:sz="2" w:space="0" w:color="auto"/>
              <w:bottom w:val="single" w:sz="2" w:space="0" w:color="auto"/>
              <w:right w:val="single" w:sz="2" w:space="0" w:color="auto"/>
            </w:tcBorders>
          </w:tcPr>
          <w:p w14:paraId="230F53BC" w14:textId="0E054AA2" w:rsidR="005E3B51" w:rsidRDefault="005E3B51" w:rsidP="003E51BB">
            <w:pPr>
              <w:tabs>
                <w:tab w:val="left" w:pos="360"/>
              </w:tabs>
              <w:spacing w:before="40" w:after="20"/>
              <w:jc w:val="center"/>
            </w:pPr>
            <w:r>
              <w:t>RH</w:t>
            </w:r>
          </w:p>
        </w:tc>
      </w:tr>
      <w:tr w:rsidR="005E3B51" w14:paraId="45510B2F" w14:textId="77777777" w:rsidTr="005E3B51">
        <w:tc>
          <w:tcPr>
            <w:tcW w:w="6858" w:type="dxa"/>
            <w:tcBorders>
              <w:top w:val="single" w:sz="2" w:space="0" w:color="auto"/>
              <w:left w:val="single" w:sz="2" w:space="0" w:color="auto"/>
              <w:bottom w:val="single" w:sz="2" w:space="0" w:color="auto"/>
              <w:right w:val="single" w:sz="2" w:space="0" w:color="auto"/>
            </w:tcBorders>
          </w:tcPr>
          <w:p w14:paraId="505DF53A" w14:textId="14399685" w:rsidR="005E3B51" w:rsidRDefault="005E3B51" w:rsidP="003E51BB">
            <w:pPr>
              <w:tabs>
                <w:tab w:val="left" w:pos="360"/>
                <w:tab w:val="right" w:pos="6660"/>
              </w:tabs>
              <w:spacing w:before="40" w:after="20"/>
            </w:pPr>
            <w:r>
              <w:t>Over-ride CS 9</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3F959B6B" w14:textId="1C6D8598" w:rsidR="005E3B51" w:rsidRDefault="005E3B51" w:rsidP="003E51BB">
            <w:pPr>
              <w:tabs>
                <w:tab w:val="left" w:pos="360"/>
              </w:tabs>
              <w:spacing w:before="40" w:after="20"/>
              <w:jc w:val="right"/>
            </w:pPr>
            <w:r>
              <w:t>3758</w:t>
            </w:r>
          </w:p>
        </w:tc>
        <w:tc>
          <w:tcPr>
            <w:tcW w:w="990" w:type="dxa"/>
            <w:tcBorders>
              <w:top w:val="single" w:sz="2" w:space="0" w:color="auto"/>
              <w:left w:val="single" w:sz="2" w:space="0" w:color="auto"/>
              <w:bottom w:val="single" w:sz="2" w:space="0" w:color="auto"/>
              <w:right w:val="single" w:sz="2" w:space="0" w:color="auto"/>
            </w:tcBorders>
          </w:tcPr>
          <w:p w14:paraId="6978408B" w14:textId="24F8F8D8" w:rsidR="005E3B51" w:rsidRDefault="005E3B51" w:rsidP="003E51BB">
            <w:pPr>
              <w:tabs>
                <w:tab w:val="left" w:pos="360"/>
              </w:tabs>
              <w:spacing w:before="40" w:after="20"/>
              <w:jc w:val="center"/>
            </w:pPr>
            <w:r>
              <w:t>RH</w:t>
            </w:r>
          </w:p>
        </w:tc>
      </w:tr>
      <w:tr w:rsidR="005E3B51" w14:paraId="44EF61F9" w14:textId="77777777" w:rsidTr="005E3B51">
        <w:tc>
          <w:tcPr>
            <w:tcW w:w="6858" w:type="dxa"/>
            <w:tcBorders>
              <w:top w:val="single" w:sz="2" w:space="0" w:color="auto"/>
              <w:left w:val="single" w:sz="2" w:space="0" w:color="auto"/>
              <w:bottom w:val="single" w:sz="2" w:space="0" w:color="auto"/>
              <w:right w:val="single" w:sz="2" w:space="0" w:color="auto"/>
            </w:tcBorders>
          </w:tcPr>
          <w:p w14:paraId="5126D91F" w14:textId="0AB16EB1" w:rsidR="005E3B51" w:rsidRDefault="005E3B51" w:rsidP="003E51BB">
            <w:pPr>
              <w:tabs>
                <w:tab w:val="left" w:pos="360"/>
                <w:tab w:val="right" w:pos="6660"/>
              </w:tabs>
              <w:spacing w:before="40" w:after="20"/>
            </w:pPr>
            <w:r>
              <w:t>Over-ride CS 10</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5A646C4D" w14:textId="4106AFB9" w:rsidR="005E3B51" w:rsidRDefault="005E3B51" w:rsidP="003E51BB">
            <w:pPr>
              <w:tabs>
                <w:tab w:val="left" w:pos="360"/>
              </w:tabs>
              <w:spacing w:before="40" w:after="20"/>
              <w:jc w:val="right"/>
            </w:pPr>
            <w:r>
              <w:t>3759</w:t>
            </w:r>
          </w:p>
        </w:tc>
        <w:tc>
          <w:tcPr>
            <w:tcW w:w="990" w:type="dxa"/>
            <w:tcBorders>
              <w:top w:val="single" w:sz="2" w:space="0" w:color="auto"/>
              <w:left w:val="single" w:sz="2" w:space="0" w:color="auto"/>
              <w:bottom w:val="single" w:sz="2" w:space="0" w:color="auto"/>
              <w:right w:val="single" w:sz="2" w:space="0" w:color="auto"/>
            </w:tcBorders>
          </w:tcPr>
          <w:p w14:paraId="599BB158" w14:textId="0CE82DD8" w:rsidR="005E3B51" w:rsidRDefault="005E3B51" w:rsidP="003E51BB">
            <w:pPr>
              <w:tabs>
                <w:tab w:val="left" w:pos="360"/>
              </w:tabs>
              <w:spacing w:before="40" w:after="20"/>
              <w:jc w:val="center"/>
            </w:pPr>
            <w:r>
              <w:t>RH</w:t>
            </w:r>
          </w:p>
        </w:tc>
      </w:tr>
      <w:tr w:rsidR="005E3B51" w14:paraId="38A4D0AD" w14:textId="77777777" w:rsidTr="005E3B51">
        <w:tc>
          <w:tcPr>
            <w:tcW w:w="6858" w:type="dxa"/>
            <w:tcBorders>
              <w:top w:val="single" w:sz="2" w:space="0" w:color="auto"/>
              <w:left w:val="single" w:sz="2" w:space="0" w:color="auto"/>
              <w:bottom w:val="single" w:sz="2" w:space="0" w:color="auto"/>
              <w:right w:val="single" w:sz="2" w:space="0" w:color="auto"/>
            </w:tcBorders>
          </w:tcPr>
          <w:p w14:paraId="2E8E619A" w14:textId="4C6EF6FF" w:rsidR="005E3B51" w:rsidRDefault="005E3B51" w:rsidP="003E51BB">
            <w:pPr>
              <w:tabs>
                <w:tab w:val="left" w:pos="360"/>
                <w:tab w:val="right" w:pos="6660"/>
              </w:tabs>
              <w:spacing w:before="40" w:after="20"/>
            </w:pPr>
            <w:r>
              <w:t>Over-ride CS 11</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27432A1D" w14:textId="0950556D" w:rsidR="005E3B51" w:rsidRDefault="005E3B51" w:rsidP="003E51BB">
            <w:pPr>
              <w:tabs>
                <w:tab w:val="left" w:pos="360"/>
              </w:tabs>
              <w:spacing w:before="40" w:after="20"/>
              <w:jc w:val="right"/>
            </w:pPr>
            <w:r>
              <w:t>3760</w:t>
            </w:r>
          </w:p>
        </w:tc>
        <w:tc>
          <w:tcPr>
            <w:tcW w:w="990" w:type="dxa"/>
            <w:tcBorders>
              <w:top w:val="single" w:sz="2" w:space="0" w:color="auto"/>
              <w:left w:val="single" w:sz="2" w:space="0" w:color="auto"/>
              <w:bottom w:val="single" w:sz="2" w:space="0" w:color="auto"/>
              <w:right w:val="single" w:sz="2" w:space="0" w:color="auto"/>
            </w:tcBorders>
          </w:tcPr>
          <w:p w14:paraId="56B353DB" w14:textId="50A58B77" w:rsidR="005E3B51" w:rsidRDefault="005E3B51" w:rsidP="003E51BB">
            <w:pPr>
              <w:tabs>
                <w:tab w:val="left" w:pos="360"/>
              </w:tabs>
              <w:spacing w:before="40" w:after="20"/>
              <w:jc w:val="center"/>
            </w:pPr>
            <w:r>
              <w:t>RH</w:t>
            </w:r>
          </w:p>
        </w:tc>
      </w:tr>
      <w:tr w:rsidR="005E3B51" w14:paraId="26D7C47C" w14:textId="77777777" w:rsidTr="005E3B51">
        <w:tc>
          <w:tcPr>
            <w:tcW w:w="6858" w:type="dxa"/>
            <w:tcBorders>
              <w:top w:val="single" w:sz="2" w:space="0" w:color="auto"/>
              <w:left w:val="single" w:sz="2" w:space="0" w:color="auto"/>
              <w:bottom w:val="single" w:sz="2" w:space="0" w:color="auto"/>
              <w:right w:val="single" w:sz="2" w:space="0" w:color="auto"/>
            </w:tcBorders>
          </w:tcPr>
          <w:p w14:paraId="25E647B4" w14:textId="4496D9E1" w:rsidR="005E3B51" w:rsidRDefault="005E3B51" w:rsidP="003E51BB">
            <w:pPr>
              <w:tabs>
                <w:tab w:val="left" w:pos="360"/>
                <w:tab w:val="right" w:pos="6660"/>
              </w:tabs>
              <w:spacing w:before="40" w:after="20"/>
            </w:pPr>
            <w:r>
              <w:t>Over-ride CS 12</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0E59897A" w14:textId="04FC84A6" w:rsidR="005E3B51" w:rsidRDefault="005E3B51" w:rsidP="003E51BB">
            <w:pPr>
              <w:tabs>
                <w:tab w:val="left" w:pos="360"/>
              </w:tabs>
              <w:spacing w:before="40" w:after="20"/>
              <w:jc w:val="right"/>
            </w:pPr>
            <w:r>
              <w:t>3761</w:t>
            </w:r>
          </w:p>
        </w:tc>
        <w:tc>
          <w:tcPr>
            <w:tcW w:w="990" w:type="dxa"/>
            <w:tcBorders>
              <w:top w:val="single" w:sz="2" w:space="0" w:color="auto"/>
              <w:left w:val="single" w:sz="2" w:space="0" w:color="auto"/>
              <w:bottom w:val="single" w:sz="2" w:space="0" w:color="auto"/>
              <w:right w:val="single" w:sz="2" w:space="0" w:color="auto"/>
            </w:tcBorders>
          </w:tcPr>
          <w:p w14:paraId="1BFBD2EE" w14:textId="5D892A47" w:rsidR="005E3B51" w:rsidRDefault="005E3B51" w:rsidP="003E51BB">
            <w:pPr>
              <w:tabs>
                <w:tab w:val="left" w:pos="360"/>
              </w:tabs>
              <w:spacing w:before="40" w:after="20"/>
              <w:jc w:val="center"/>
            </w:pPr>
            <w:r>
              <w:t>RH</w:t>
            </w:r>
          </w:p>
        </w:tc>
      </w:tr>
      <w:tr w:rsidR="005E3B51" w14:paraId="6E568138" w14:textId="77777777" w:rsidTr="005E3B51">
        <w:tc>
          <w:tcPr>
            <w:tcW w:w="6858" w:type="dxa"/>
            <w:tcBorders>
              <w:top w:val="single" w:sz="2" w:space="0" w:color="auto"/>
              <w:left w:val="single" w:sz="2" w:space="0" w:color="auto"/>
              <w:bottom w:val="single" w:sz="2" w:space="0" w:color="auto"/>
              <w:right w:val="single" w:sz="2" w:space="0" w:color="auto"/>
            </w:tcBorders>
          </w:tcPr>
          <w:p w14:paraId="3E99A296" w14:textId="7C2E61A8" w:rsidR="005E3B51" w:rsidRDefault="005E3B51" w:rsidP="003E51BB">
            <w:pPr>
              <w:tabs>
                <w:tab w:val="left" w:pos="360"/>
                <w:tab w:val="right" w:pos="6660"/>
              </w:tabs>
              <w:spacing w:before="40" w:after="20"/>
            </w:pPr>
            <w:r>
              <w:t>Over-ride CS 13</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26FF30A8" w14:textId="3CD4F222" w:rsidR="005E3B51" w:rsidRDefault="005E3B51" w:rsidP="003E51BB">
            <w:pPr>
              <w:tabs>
                <w:tab w:val="left" w:pos="360"/>
              </w:tabs>
              <w:spacing w:before="40" w:after="20"/>
              <w:jc w:val="right"/>
            </w:pPr>
            <w:r>
              <w:t>3762</w:t>
            </w:r>
          </w:p>
        </w:tc>
        <w:tc>
          <w:tcPr>
            <w:tcW w:w="990" w:type="dxa"/>
            <w:tcBorders>
              <w:top w:val="single" w:sz="2" w:space="0" w:color="auto"/>
              <w:left w:val="single" w:sz="2" w:space="0" w:color="auto"/>
              <w:bottom w:val="single" w:sz="2" w:space="0" w:color="auto"/>
              <w:right w:val="single" w:sz="2" w:space="0" w:color="auto"/>
            </w:tcBorders>
          </w:tcPr>
          <w:p w14:paraId="26FA608B" w14:textId="23C2A591" w:rsidR="005E3B51" w:rsidRDefault="005E3B51" w:rsidP="003E51BB">
            <w:pPr>
              <w:tabs>
                <w:tab w:val="left" w:pos="360"/>
              </w:tabs>
              <w:spacing w:before="40" w:after="20"/>
              <w:jc w:val="center"/>
            </w:pPr>
            <w:r>
              <w:t>RH</w:t>
            </w:r>
          </w:p>
        </w:tc>
      </w:tr>
      <w:tr w:rsidR="005E3B51" w14:paraId="74564D39" w14:textId="77777777" w:rsidTr="005E3B51">
        <w:tc>
          <w:tcPr>
            <w:tcW w:w="6858" w:type="dxa"/>
            <w:tcBorders>
              <w:top w:val="single" w:sz="2" w:space="0" w:color="auto"/>
              <w:left w:val="single" w:sz="2" w:space="0" w:color="auto"/>
              <w:bottom w:val="single" w:sz="2" w:space="0" w:color="auto"/>
              <w:right w:val="single" w:sz="2" w:space="0" w:color="auto"/>
            </w:tcBorders>
          </w:tcPr>
          <w:p w14:paraId="07A8418D" w14:textId="7A02597F" w:rsidR="005E3B51" w:rsidRDefault="005E3B51" w:rsidP="003E51BB">
            <w:pPr>
              <w:tabs>
                <w:tab w:val="left" w:pos="360"/>
                <w:tab w:val="right" w:pos="6660"/>
              </w:tabs>
              <w:spacing w:before="40" w:after="20"/>
            </w:pPr>
            <w:r>
              <w:t>Over-ride CS 14</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5CE7699B" w14:textId="21B3CFCF" w:rsidR="005E3B51" w:rsidRDefault="005E3B51" w:rsidP="003E51BB">
            <w:pPr>
              <w:tabs>
                <w:tab w:val="left" w:pos="360"/>
              </w:tabs>
              <w:spacing w:before="40" w:after="20"/>
              <w:jc w:val="right"/>
            </w:pPr>
            <w:r>
              <w:t>3763</w:t>
            </w:r>
          </w:p>
        </w:tc>
        <w:tc>
          <w:tcPr>
            <w:tcW w:w="990" w:type="dxa"/>
            <w:tcBorders>
              <w:top w:val="single" w:sz="2" w:space="0" w:color="auto"/>
              <w:left w:val="single" w:sz="2" w:space="0" w:color="auto"/>
              <w:bottom w:val="single" w:sz="2" w:space="0" w:color="auto"/>
              <w:right w:val="single" w:sz="2" w:space="0" w:color="auto"/>
            </w:tcBorders>
          </w:tcPr>
          <w:p w14:paraId="34CB3FAB" w14:textId="1FDD2C10" w:rsidR="005E3B51" w:rsidRDefault="005E3B51" w:rsidP="003E51BB">
            <w:pPr>
              <w:tabs>
                <w:tab w:val="left" w:pos="360"/>
              </w:tabs>
              <w:spacing w:before="40" w:after="20"/>
              <w:jc w:val="center"/>
            </w:pPr>
            <w:r>
              <w:t>RH</w:t>
            </w:r>
          </w:p>
        </w:tc>
      </w:tr>
      <w:tr w:rsidR="005E3B51" w14:paraId="140C820C" w14:textId="77777777" w:rsidTr="005E3B51">
        <w:tc>
          <w:tcPr>
            <w:tcW w:w="6858" w:type="dxa"/>
            <w:tcBorders>
              <w:top w:val="single" w:sz="2" w:space="0" w:color="auto"/>
              <w:left w:val="single" w:sz="2" w:space="0" w:color="auto"/>
              <w:bottom w:val="single" w:sz="2" w:space="0" w:color="auto"/>
              <w:right w:val="single" w:sz="2" w:space="0" w:color="auto"/>
            </w:tcBorders>
          </w:tcPr>
          <w:p w14:paraId="2DDD7633" w14:textId="5239495A" w:rsidR="005E3B51" w:rsidRDefault="005E3B51" w:rsidP="003E51BB">
            <w:pPr>
              <w:tabs>
                <w:tab w:val="left" w:pos="360"/>
                <w:tab w:val="right" w:pos="6660"/>
              </w:tabs>
              <w:spacing w:before="40" w:after="20"/>
            </w:pPr>
            <w:r>
              <w:t>Over-ride CS 15</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240C4AFC" w14:textId="2EB78F8A" w:rsidR="005E3B51" w:rsidRDefault="005E3B51" w:rsidP="003E51BB">
            <w:pPr>
              <w:tabs>
                <w:tab w:val="left" w:pos="360"/>
              </w:tabs>
              <w:spacing w:before="40" w:after="20"/>
              <w:jc w:val="right"/>
            </w:pPr>
            <w:r>
              <w:t>3764</w:t>
            </w:r>
          </w:p>
        </w:tc>
        <w:tc>
          <w:tcPr>
            <w:tcW w:w="990" w:type="dxa"/>
            <w:tcBorders>
              <w:top w:val="single" w:sz="2" w:space="0" w:color="auto"/>
              <w:left w:val="single" w:sz="2" w:space="0" w:color="auto"/>
              <w:bottom w:val="single" w:sz="2" w:space="0" w:color="auto"/>
              <w:right w:val="single" w:sz="2" w:space="0" w:color="auto"/>
            </w:tcBorders>
          </w:tcPr>
          <w:p w14:paraId="06A571D4" w14:textId="517612A6" w:rsidR="005E3B51" w:rsidRDefault="005E3B51" w:rsidP="003E51BB">
            <w:pPr>
              <w:tabs>
                <w:tab w:val="left" w:pos="360"/>
              </w:tabs>
              <w:spacing w:before="40" w:after="20"/>
              <w:jc w:val="center"/>
            </w:pPr>
            <w:r>
              <w:t>RH</w:t>
            </w:r>
          </w:p>
        </w:tc>
      </w:tr>
      <w:tr w:rsidR="005E3B51" w14:paraId="161C4998" w14:textId="77777777" w:rsidTr="005E3B51">
        <w:tc>
          <w:tcPr>
            <w:tcW w:w="6858" w:type="dxa"/>
            <w:tcBorders>
              <w:top w:val="single" w:sz="2" w:space="0" w:color="auto"/>
              <w:left w:val="single" w:sz="2" w:space="0" w:color="auto"/>
              <w:bottom w:val="single" w:sz="2" w:space="0" w:color="auto"/>
              <w:right w:val="single" w:sz="2" w:space="0" w:color="auto"/>
            </w:tcBorders>
          </w:tcPr>
          <w:p w14:paraId="3EE5CA65" w14:textId="22553A9D" w:rsidR="005E3B51" w:rsidRDefault="005E3B51" w:rsidP="003E51BB">
            <w:pPr>
              <w:tabs>
                <w:tab w:val="left" w:pos="360"/>
                <w:tab w:val="right" w:pos="6660"/>
              </w:tabs>
              <w:spacing w:before="40" w:after="20"/>
            </w:pPr>
            <w:r>
              <w:t>Over-ride CS 16</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10925BD6" w14:textId="0056FB9C" w:rsidR="005E3B51" w:rsidRDefault="005E3B51" w:rsidP="003E51BB">
            <w:pPr>
              <w:tabs>
                <w:tab w:val="left" w:pos="360"/>
              </w:tabs>
              <w:spacing w:before="40" w:after="20"/>
              <w:jc w:val="right"/>
            </w:pPr>
            <w:r>
              <w:t>3765</w:t>
            </w:r>
          </w:p>
        </w:tc>
        <w:tc>
          <w:tcPr>
            <w:tcW w:w="990" w:type="dxa"/>
            <w:tcBorders>
              <w:top w:val="single" w:sz="2" w:space="0" w:color="auto"/>
              <w:left w:val="single" w:sz="2" w:space="0" w:color="auto"/>
              <w:bottom w:val="single" w:sz="2" w:space="0" w:color="auto"/>
              <w:right w:val="single" w:sz="2" w:space="0" w:color="auto"/>
            </w:tcBorders>
          </w:tcPr>
          <w:p w14:paraId="59D9DDBC" w14:textId="10CBB0FC" w:rsidR="005E3B51" w:rsidRDefault="005E3B51" w:rsidP="003E51BB">
            <w:pPr>
              <w:tabs>
                <w:tab w:val="left" w:pos="360"/>
              </w:tabs>
              <w:spacing w:before="40" w:after="20"/>
              <w:jc w:val="center"/>
            </w:pPr>
            <w:r>
              <w:t>RH</w:t>
            </w:r>
          </w:p>
        </w:tc>
      </w:tr>
      <w:tr w:rsidR="005E3B51" w14:paraId="64A9BE1D" w14:textId="77777777" w:rsidTr="005E3B51">
        <w:tc>
          <w:tcPr>
            <w:tcW w:w="6858" w:type="dxa"/>
            <w:tcBorders>
              <w:top w:val="single" w:sz="2" w:space="0" w:color="auto"/>
              <w:left w:val="single" w:sz="2" w:space="0" w:color="auto"/>
              <w:bottom w:val="single" w:sz="2" w:space="0" w:color="auto"/>
              <w:right w:val="single" w:sz="2" w:space="0" w:color="auto"/>
            </w:tcBorders>
          </w:tcPr>
          <w:p w14:paraId="56400CF5" w14:textId="5B3A9F3B" w:rsidR="005E3B51" w:rsidRDefault="005E3B51" w:rsidP="003E51BB">
            <w:pPr>
              <w:tabs>
                <w:tab w:val="left" w:pos="360"/>
                <w:tab w:val="right" w:pos="6660"/>
              </w:tabs>
              <w:spacing w:before="40" w:after="20"/>
            </w:pPr>
            <w:r>
              <w:t>Over-ride CS 17</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723DEA71" w14:textId="33917423" w:rsidR="005E3B51" w:rsidRDefault="005E3B51" w:rsidP="003E51BB">
            <w:pPr>
              <w:tabs>
                <w:tab w:val="left" w:pos="360"/>
              </w:tabs>
              <w:spacing w:before="40" w:after="20"/>
              <w:jc w:val="right"/>
            </w:pPr>
            <w:r>
              <w:t>3766</w:t>
            </w:r>
          </w:p>
        </w:tc>
        <w:tc>
          <w:tcPr>
            <w:tcW w:w="990" w:type="dxa"/>
            <w:tcBorders>
              <w:top w:val="single" w:sz="2" w:space="0" w:color="auto"/>
              <w:left w:val="single" w:sz="2" w:space="0" w:color="auto"/>
              <w:bottom w:val="single" w:sz="2" w:space="0" w:color="auto"/>
              <w:right w:val="single" w:sz="2" w:space="0" w:color="auto"/>
            </w:tcBorders>
          </w:tcPr>
          <w:p w14:paraId="4C57F047" w14:textId="0B426F17" w:rsidR="005E3B51" w:rsidRDefault="005E3B51" w:rsidP="003E51BB">
            <w:pPr>
              <w:tabs>
                <w:tab w:val="left" w:pos="360"/>
              </w:tabs>
              <w:spacing w:before="40" w:after="20"/>
              <w:jc w:val="center"/>
            </w:pPr>
            <w:r>
              <w:t>RH</w:t>
            </w:r>
          </w:p>
        </w:tc>
      </w:tr>
      <w:tr w:rsidR="005E3B51" w14:paraId="7B305322" w14:textId="77777777" w:rsidTr="005E3B51">
        <w:tc>
          <w:tcPr>
            <w:tcW w:w="6858" w:type="dxa"/>
            <w:tcBorders>
              <w:top w:val="single" w:sz="2" w:space="0" w:color="auto"/>
              <w:left w:val="single" w:sz="2" w:space="0" w:color="auto"/>
              <w:bottom w:val="single" w:sz="2" w:space="0" w:color="auto"/>
              <w:right w:val="single" w:sz="2" w:space="0" w:color="auto"/>
            </w:tcBorders>
          </w:tcPr>
          <w:p w14:paraId="5EEF5512" w14:textId="0A8A4AB5" w:rsidR="005E3B51" w:rsidRDefault="005E3B51" w:rsidP="003E51BB">
            <w:pPr>
              <w:tabs>
                <w:tab w:val="left" w:pos="360"/>
                <w:tab w:val="right" w:pos="6660"/>
              </w:tabs>
              <w:spacing w:before="40" w:after="20"/>
            </w:pPr>
            <w:r>
              <w:t>Over-ride CS 18</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1E9F7B04" w14:textId="795A0FFA" w:rsidR="005E3B51" w:rsidRDefault="005E3B51" w:rsidP="003E51BB">
            <w:pPr>
              <w:tabs>
                <w:tab w:val="left" w:pos="360"/>
              </w:tabs>
              <w:spacing w:before="40" w:after="20"/>
              <w:jc w:val="right"/>
            </w:pPr>
            <w:r>
              <w:t>3767</w:t>
            </w:r>
          </w:p>
        </w:tc>
        <w:tc>
          <w:tcPr>
            <w:tcW w:w="990" w:type="dxa"/>
            <w:tcBorders>
              <w:top w:val="single" w:sz="2" w:space="0" w:color="auto"/>
              <w:left w:val="single" w:sz="2" w:space="0" w:color="auto"/>
              <w:bottom w:val="single" w:sz="2" w:space="0" w:color="auto"/>
              <w:right w:val="single" w:sz="2" w:space="0" w:color="auto"/>
            </w:tcBorders>
          </w:tcPr>
          <w:p w14:paraId="673F1C5F" w14:textId="717F26C9" w:rsidR="005E3B51" w:rsidRDefault="005E3B51" w:rsidP="003E51BB">
            <w:pPr>
              <w:tabs>
                <w:tab w:val="left" w:pos="360"/>
              </w:tabs>
              <w:spacing w:before="40" w:after="20"/>
              <w:jc w:val="center"/>
            </w:pPr>
            <w:r>
              <w:t>RH</w:t>
            </w:r>
          </w:p>
        </w:tc>
      </w:tr>
      <w:tr w:rsidR="005E3B51" w14:paraId="2EF5F6C3" w14:textId="77777777" w:rsidTr="005E3B51">
        <w:tc>
          <w:tcPr>
            <w:tcW w:w="6858" w:type="dxa"/>
            <w:tcBorders>
              <w:top w:val="single" w:sz="2" w:space="0" w:color="auto"/>
              <w:left w:val="single" w:sz="2" w:space="0" w:color="auto"/>
              <w:bottom w:val="single" w:sz="2" w:space="0" w:color="auto"/>
              <w:right w:val="single" w:sz="2" w:space="0" w:color="auto"/>
            </w:tcBorders>
          </w:tcPr>
          <w:p w14:paraId="07F22B67" w14:textId="320C45C5" w:rsidR="005E3B51" w:rsidRDefault="005E3B51" w:rsidP="003E51BB">
            <w:pPr>
              <w:tabs>
                <w:tab w:val="left" w:pos="360"/>
                <w:tab w:val="right" w:pos="6660"/>
              </w:tabs>
              <w:spacing w:before="40" w:after="20"/>
            </w:pPr>
            <w:r>
              <w:t>Over-ride CS 19</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7077BF32" w14:textId="15D85DDE" w:rsidR="005E3B51" w:rsidRDefault="005E3B51" w:rsidP="003E51BB">
            <w:pPr>
              <w:tabs>
                <w:tab w:val="left" w:pos="360"/>
              </w:tabs>
              <w:spacing w:before="40" w:after="20"/>
              <w:jc w:val="right"/>
            </w:pPr>
            <w:r>
              <w:t>3768</w:t>
            </w:r>
          </w:p>
        </w:tc>
        <w:tc>
          <w:tcPr>
            <w:tcW w:w="990" w:type="dxa"/>
            <w:tcBorders>
              <w:top w:val="single" w:sz="2" w:space="0" w:color="auto"/>
              <w:left w:val="single" w:sz="2" w:space="0" w:color="auto"/>
              <w:bottom w:val="single" w:sz="2" w:space="0" w:color="auto"/>
              <w:right w:val="single" w:sz="2" w:space="0" w:color="auto"/>
            </w:tcBorders>
          </w:tcPr>
          <w:p w14:paraId="3CEEC485" w14:textId="1380A16A" w:rsidR="005E3B51" w:rsidRDefault="005E3B51" w:rsidP="003E51BB">
            <w:pPr>
              <w:tabs>
                <w:tab w:val="left" w:pos="360"/>
              </w:tabs>
              <w:spacing w:before="40" w:after="20"/>
              <w:jc w:val="center"/>
            </w:pPr>
            <w:r>
              <w:t>RH</w:t>
            </w:r>
          </w:p>
        </w:tc>
      </w:tr>
      <w:tr w:rsidR="005E3B51" w14:paraId="6B5EB0C9" w14:textId="77777777" w:rsidTr="005E3B51">
        <w:tc>
          <w:tcPr>
            <w:tcW w:w="6858" w:type="dxa"/>
            <w:tcBorders>
              <w:top w:val="single" w:sz="2" w:space="0" w:color="auto"/>
              <w:left w:val="single" w:sz="2" w:space="0" w:color="auto"/>
              <w:bottom w:val="single" w:sz="2" w:space="0" w:color="auto"/>
              <w:right w:val="single" w:sz="2" w:space="0" w:color="auto"/>
            </w:tcBorders>
          </w:tcPr>
          <w:p w14:paraId="2D086584" w14:textId="17F5C613" w:rsidR="005E3B51" w:rsidRDefault="005E3B51" w:rsidP="003E51BB">
            <w:pPr>
              <w:tabs>
                <w:tab w:val="left" w:pos="360"/>
                <w:tab w:val="right" w:pos="6660"/>
              </w:tabs>
              <w:spacing w:before="40" w:after="20"/>
            </w:pPr>
            <w:r>
              <w:t>Over-ride CS 20</w:t>
            </w:r>
            <w:r>
              <w:tab/>
              <w:t>(01/01/2012 – 12/31/2015)</w:t>
            </w:r>
          </w:p>
        </w:tc>
        <w:tc>
          <w:tcPr>
            <w:tcW w:w="1080" w:type="dxa"/>
            <w:tcBorders>
              <w:top w:val="single" w:sz="2" w:space="0" w:color="auto"/>
              <w:left w:val="single" w:sz="2" w:space="0" w:color="auto"/>
              <w:bottom w:val="single" w:sz="2" w:space="0" w:color="auto"/>
              <w:right w:val="single" w:sz="2" w:space="0" w:color="auto"/>
            </w:tcBorders>
          </w:tcPr>
          <w:p w14:paraId="362B4827" w14:textId="3F9ADFC7" w:rsidR="005E3B51" w:rsidRDefault="005E3B51" w:rsidP="003E51BB">
            <w:pPr>
              <w:tabs>
                <w:tab w:val="left" w:pos="360"/>
              </w:tabs>
              <w:spacing w:before="40" w:after="20"/>
              <w:jc w:val="right"/>
            </w:pPr>
            <w:r>
              <w:t>3769</w:t>
            </w:r>
          </w:p>
        </w:tc>
        <w:tc>
          <w:tcPr>
            <w:tcW w:w="990" w:type="dxa"/>
            <w:tcBorders>
              <w:top w:val="single" w:sz="2" w:space="0" w:color="auto"/>
              <w:left w:val="single" w:sz="2" w:space="0" w:color="auto"/>
              <w:bottom w:val="single" w:sz="2" w:space="0" w:color="auto"/>
              <w:right w:val="single" w:sz="2" w:space="0" w:color="auto"/>
            </w:tcBorders>
          </w:tcPr>
          <w:p w14:paraId="357BD9C8" w14:textId="7473BE42" w:rsidR="005E3B51" w:rsidRDefault="005E3B51" w:rsidP="003E51BB">
            <w:pPr>
              <w:tabs>
                <w:tab w:val="left" w:pos="360"/>
              </w:tabs>
              <w:spacing w:before="40" w:after="20"/>
              <w:jc w:val="center"/>
            </w:pPr>
            <w:r>
              <w:t>RH</w:t>
            </w:r>
          </w:p>
        </w:tc>
      </w:tr>
      <w:tr w:rsidR="005E3B51" w14:paraId="07D44BEC" w14:textId="77777777" w:rsidTr="005E3B51">
        <w:tc>
          <w:tcPr>
            <w:tcW w:w="6858" w:type="dxa"/>
            <w:tcBorders>
              <w:top w:val="single" w:sz="2" w:space="0" w:color="auto"/>
              <w:left w:val="single" w:sz="2" w:space="0" w:color="auto"/>
              <w:bottom w:val="single" w:sz="2" w:space="0" w:color="auto"/>
              <w:right w:val="single" w:sz="2" w:space="0" w:color="auto"/>
            </w:tcBorders>
          </w:tcPr>
          <w:p w14:paraId="2AB0F4C6" w14:textId="7A0FB326" w:rsidR="005E3B51" w:rsidRDefault="005E3B51" w:rsidP="003E51BB">
            <w:pPr>
              <w:tabs>
                <w:tab w:val="left" w:pos="360"/>
                <w:tab w:val="right" w:pos="6660"/>
              </w:tabs>
              <w:spacing w:before="40" w:after="20"/>
            </w:pPr>
            <w:r>
              <w:t>Schema ID</w:t>
            </w:r>
            <w:r>
              <w:tab/>
              <w:t>(01/01/2018)</w:t>
            </w:r>
          </w:p>
        </w:tc>
        <w:tc>
          <w:tcPr>
            <w:tcW w:w="1080" w:type="dxa"/>
            <w:tcBorders>
              <w:top w:val="single" w:sz="2" w:space="0" w:color="auto"/>
              <w:left w:val="single" w:sz="2" w:space="0" w:color="auto"/>
              <w:bottom w:val="single" w:sz="2" w:space="0" w:color="auto"/>
              <w:right w:val="single" w:sz="2" w:space="0" w:color="auto"/>
            </w:tcBorders>
          </w:tcPr>
          <w:p w14:paraId="61AB1D2E" w14:textId="3308E4AD" w:rsidR="005E3B51" w:rsidRDefault="005E3B51" w:rsidP="003E51BB">
            <w:pPr>
              <w:tabs>
                <w:tab w:val="left" w:pos="360"/>
              </w:tabs>
              <w:spacing w:before="40" w:after="20"/>
              <w:jc w:val="right"/>
            </w:pPr>
            <w:r>
              <w:t>3800</w:t>
            </w:r>
          </w:p>
        </w:tc>
        <w:tc>
          <w:tcPr>
            <w:tcW w:w="990" w:type="dxa"/>
            <w:tcBorders>
              <w:top w:val="single" w:sz="2" w:space="0" w:color="auto"/>
              <w:left w:val="single" w:sz="2" w:space="0" w:color="auto"/>
              <w:bottom w:val="single" w:sz="2" w:space="0" w:color="auto"/>
              <w:right w:val="single" w:sz="2" w:space="0" w:color="auto"/>
            </w:tcBorders>
          </w:tcPr>
          <w:p w14:paraId="7C8B51F6" w14:textId="77ED43BC" w:rsidR="005E3B51" w:rsidRDefault="005E3B51" w:rsidP="003E51BB">
            <w:pPr>
              <w:tabs>
                <w:tab w:val="left" w:pos="360"/>
              </w:tabs>
              <w:spacing w:before="40" w:after="20"/>
              <w:jc w:val="center"/>
            </w:pPr>
            <w:r>
              <w:t>D</w:t>
            </w:r>
          </w:p>
        </w:tc>
      </w:tr>
      <w:tr w:rsidR="005E3B51" w14:paraId="348162D0" w14:textId="77777777" w:rsidTr="005E3B51">
        <w:tc>
          <w:tcPr>
            <w:tcW w:w="6858" w:type="dxa"/>
            <w:tcBorders>
              <w:top w:val="single" w:sz="2" w:space="0" w:color="auto"/>
              <w:left w:val="single" w:sz="2" w:space="0" w:color="auto"/>
              <w:bottom w:val="single" w:sz="2" w:space="0" w:color="auto"/>
              <w:right w:val="single" w:sz="2" w:space="0" w:color="auto"/>
            </w:tcBorders>
          </w:tcPr>
          <w:p w14:paraId="76715274" w14:textId="66ED50C7" w:rsidR="005E3B51" w:rsidRDefault="005E3B51" w:rsidP="003E51BB">
            <w:pPr>
              <w:tabs>
                <w:tab w:val="left" w:pos="360"/>
                <w:tab w:val="right" w:pos="6660"/>
              </w:tabs>
              <w:spacing w:before="40" w:after="20"/>
            </w:pPr>
            <w:r>
              <w:t>Site-Specific Data Items (SSDI) Miscellaneous #’s 3801-3937</w:t>
            </w:r>
            <w:r>
              <w:tab/>
              <w:t>(01/01/2018)</w:t>
            </w:r>
          </w:p>
        </w:tc>
        <w:tc>
          <w:tcPr>
            <w:tcW w:w="1080" w:type="dxa"/>
            <w:tcBorders>
              <w:top w:val="single" w:sz="2" w:space="0" w:color="auto"/>
              <w:left w:val="single" w:sz="2" w:space="0" w:color="auto"/>
              <w:bottom w:val="single" w:sz="2" w:space="0" w:color="auto"/>
              <w:right w:val="single" w:sz="2" w:space="0" w:color="auto"/>
            </w:tcBorders>
          </w:tcPr>
          <w:p w14:paraId="74753568" w14:textId="0815E122" w:rsidR="005E3B51" w:rsidRDefault="005E3B51" w:rsidP="003E51BB">
            <w:pPr>
              <w:tabs>
                <w:tab w:val="left" w:pos="360"/>
              </w:tabs>
              <w:spacing w:before="40" w:after="20"/>
              <w:jc w:val="right"/>
            </w:pPr>
            <w:r>
              <w:t>misc.</w:t>
            </w:r>
          </w:p>
        </w:tc>
        <w:tc>
          <w:tcPr>
            <w:tcW w:w="990" w:type="dxa"/>
            <w:tcBorders>
              <w:top w:val="single" w:sz="2" w:space="0" w:color="auto"/>
              <w:left w:val="single" w:sz="2" w:space="0" w:color="auto"/>
              <w:bottom w:val="single" w:sz="2" w:space="0" w:color="auto"/>
              <w:right w:val="single" w:sz="2" w:space="0" w:color="auto"/>
            </w:tcBorders>
          </w:tcPr>
          <w:p w14:paraId="4F8ECDFE" w14:textId="745D9B31" w:rsidR="005E3B51" w:rsidRDefault="005E3B51" w:rsidP="003E51BB">
            <w:pPr>
              <w:tabs>
                <w:tab w:val="left" w:pos="360"/>
              </w:tabs>
              <w:spacing w:before="40" w:after="20"/>
              <w:jc w:val="center"/>
            </w:pPr>
            <w:r>
              <w:t>RS</w:t>
            </w:r>
          </w:p>
        </w:tc>
      </w:tr>
      <w:tr w:rsidR="00492EA8" w14:paraId="1C7386E6" w14:textId="77777777" w:rsidTr="005E3B51">
        <w:tc>
          <w:tcPr>
            <w:tcW w:w="6858" w:type="dxa"/>
            <w:tcBorders>
              <w:top w:val="single" w:sz="2" w:space="0" w:color="auto"/>
              <w:left w:val="single" w:sz="2" w:space="0" w:color="auto"/>
              <w:bottom w:val="single" w:sz="2" w:space="0" w:color="auto"/>
              <w:right w:val="single" w:sz="2" w:space="0" w:color="auto"/>
            </w:tcBorders>
          </w:tcPr>
          <w:p w14:paraId="62B8A1B9" w14:textId="2CAF7DDE" w:rsidR="00492EA8" w:rsidRDefault="00492EA8" w:rsidP="00492EA8">
            <w:pPr>
              <w:tabs>
                <w:tab w:val="left" w:pos="360"/>
                <w:tab w:val="right" w:pos="6660"/>
              </w:tabs>
              <w:spacing w:before="40" w:after="20"/>
            </w:pPr>
            <w:r>
              <w:t>Site-Specific Data Items (SSDI) Miscellaneous #’s 3956</w:t>
            </w:r>
            <w:r>
              <w:tab/>
              <w:t>(01/01/2022)</w:t>
            </w:r>
          </w:p>
        </w:tc>
        <w:tc>
          <w:tcPr>
            <w:tcW w:w="1080" w:type="dxa"/>
            <w:tcBorders>
              <w:top w:val="single" w:sz="2" w:space="0" w:color="auto"/>
              <w:left w:val="single" w:sz="2" w:space="0" w:color="auto"/>
              <w:bottom w:val="single" w:sz="2" w:space="0" w:color="auto"/>
              <w:right w:val="single" w:sz="2" w:space="0" w:color="auto"/>
            </w:tcBorders>
          </w:tcPr>
          <w:p w14:paraId="60212014" w14:textId="27519986" w:rsidR="00492EA8" w:rsidRDefault="00492EA8" w:rsidP="00492EA8">
            <w:pPr>
              <w:tabs>
                <w:tab w:val="left" w:pos="360"/>
              </w:tabs>
              <w:spacing w:before="40" w:after="20"/>
              <w:jc w:val="right"/>
            </w:pPr>
            <w:r>
              <w:t>misc.</w:t>
            </w:r>
          </w:p>
        </w:tc>
        <w:tc>
          <w:tcPr>
            <w:tcW w:w="990" w:type="dxa"/>
            <w:tcBorders>
              <w:top w:val="single" w:sz="2" w:space="0" w:color="auto"/>
              <w:left w:val="single" w:sz="2" w:space="0" w:color="auto"/>
              <w:bottom w:val="single" w:sz="2" w:space="0" w:color="auto"/>
              <w:right w:val="single" w:sz="2" w:space="0" w:color="auto"/>
            </w:tcBorders>
          </w:tcPr>
          <w:p w14:paraId="71D8925A" w14:textId="007B7357" w:rsidR="00492EA8" w:rsidRDefault="00492EA8" w:rsidP="00492EA8">
            <w:pPr>
              <w:tabs>
                <w:tab w:val="left" w:pos="360"/>
              </w:tabs>
              <w:spacing w:before="40" w:after="20"/>
              <w:jc w:val="center"/>
            </w:pPr>
            <w:r>
              <w:t>RS</w:t>
            </w:r>
          </w:p>
        </w:tc>
      </w:tr>
      <w:tr w:rsidR="005E3B51" w14:paraId="38F84AAD" w14:textId="77777777" w:rsidTr="005E3B51">
        <w:tc>
          <w:tcPr>
            <w:tcW w:w="6858" w:type="dxa"/>
            <w:tcBorders>
              <w:top w:val="single" w:sz="2" w:space="0" w:color="auto"/>
              <w:left w:val="single" w:sz="2" w:space="0" w:color="auto"/>
              <w:bottom w:val="single" w:sz="2" w:space="0" w:color="auto"/>
              <w:right w:val="single" w:sz="2" w:space="0" w:color="auto"/>
            </w:tcBorders>
          </w:tcPr>
          <w:p w14:paraId="170AF74E" w14:textId="73032436" w:rsidR="005E3B51" w:rsidRDefault="005E3B51" w:rsidP="003E51BB">
            <w:pPr>
              <w:tabs>
                <w:tab w:val="left" w:pos="360"/>
                <w:tab w:val="right" w:pos="6660"/>
              </w:tabs>
              <w:spacing w:before="40" w:after="20"/>
            </w:pPr>
          </w:p>
        </w:tc>
        <w:tc>
          <w:tcPr>
            <w:tcW w:w="1080" w:type="dxa"/>
            <w:tcBorders>
              <w:top w:val="single" w:sz="2" w:space="0" w:color="auto"/>
              <w:left w:val="single" w:sz="2" w:space="0" w:color="auto"/>
              <w:bottom w:val="single" w:sz="2" w:space="0" w:color="auto"/>
              <w:right w:val="single" w:sz="2" w:space="0" w:color="auto"/>
            </w:tcBorders>
          </w:tcPr>
          <w:p w14:paraId="1ABE2555" w14:textId="5A912081" w:rsidR="005E3B51" w:rsidRDefault="005E3B51" w:rsidP="003E51BB">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tcPr>
          <w:p w14:paraId="0BAAF7FD" w14:textId="0C98DC7E" w:rsidR="005E3B51" w:rsidRDefault="005E3B51" w:rsidP="003E51BB">
            <w:pPr>
              <w:tabs>
                <w:tab w:val="left" w:pos="360"/>
              </w:tabs>
              <w:spacing w:before="40" w:after="20"/>
              <w:jc w:val="center"/>
            </w:pPr>
          </w:p>
        </w:tc>
      </w:tr>
      <w:tr w:rsidR="005E3B51" w14:paraId="578A5812" w14:textId="77777777" w:rsidTr="005E3B51">
        <w:tc>
          <w:tcPr>
            <w:tcW w:w="6858" w:type="dxa"/>
            <w:tcBorders>
              <w:top w:val="single" w:sz="2" w:space="0" w:color="auto"/>
              <w:left w:val="single" w:sz="2" w:space="0" w:color="auto"/>
              <w:bottom w:val="single" w:sz="2" w:space="0" w:color="auto"/>
              <w:right w:val="single" w:sz="2" w:space="0" w:color="auto"/>
            </w:tcBorders>
          </w:tcPr>
          <w:p w14:paraId="2855974E" w14:textId="2DA6F7C5" w:rsidR="005E3B51" w:rsidRDefault="005E3B51" w:rsidP="003E51BB">
            <w:pPr>
              <w:tabs>
                <w:tab w:val="left" w:pos="360"/>
                <w:tab w:val="right" w:pos="6660"/>
              </w:tabs>
              <w:spacing w:before="40" w:after="20"/>
            </w:pPr>
          </w:p>
        </w:tc>
        <w:tc>
          <w:tcPr>
            <w:tcW w:w="1080" w:type="dxa"/>
            <w:tcBorders>
              <w:top w:val="single" w:sz="2" w:space="0" w:color="auto"/>
              <w:left w:val="single" w:sz="2" w:space="0" w:color="auto"/>
              <w:bottom w:val="single" w:sz="2" w:space="0" w:color="auto"/>
              <w:right w:val="single" w:sz="2" w:space="0" w:color="auto"/>
            </w:tcBorders>
          </w:tcPr>
          <w:p w14:paraId="769A579C" w14:textId="797C0546" w:rsidR="005E3B51" w:rsidRDefault="005E3B51" w:rsidP="003E51BB">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tcPr>
          <w:p w14:paraId="1A1FF86E" w14:textId="25E33DED" w:rsidR="005E3B51" w:rsidRDefault="005E3B51" w:rsidP="003E51BB">
            <w:pPr>
              <w:tabs>
                <w:tab w:val="left" w:pos="360"/>
              </w:tabs>
              <w:spacing w:before="40" w:after="20"/>
              <w:jc w:val="center"/>
            </w:pPr>
          </w:p>
        </w:tc>
      </w:tr>
      <w:tr w:rsidR="005E3B51" w14:paraId="207454ED" w14:textId="77777777" w:rsidTr="005E3B51">
        <w:tc>
          <w:tcPr>
            <w:tcW w:w="6858" w:type="dxa"/>
            <w:tcBorders>
              <w:top w:val="single" w:sz="2" w:space="0" w:color="auto"/>
              <w:left w:val="single" w:sz="2" w:space="0" w:color="auto"/>
              <w:bottom w:val="single" w:sz="2" w:space="0" w:color="auto"/>
              <w:right w:val="single" w:sz="2" w:space="0" w:color="auto"/>
            </w:tcBorders>
          </w:tcPr>
          <w:p w14:paraId="716188A5" w14:textId="75F4981E" w:rsidR="005E3B51" w:rsidRDefault="005E3B51" w:rsidP="003E51BB">
            <w:pPr>
              <w:tabs>
                <w:tab w:val="left" w:pos="360"/>
                <w:tab w:val="right" w:pos="6660"/>
              </w:tabs>
              <w:spacing w:before="40" w:after="20"/>
            </w:pPr>
          </w:p>
        </w:tc>
        <w:tc>
          <w:tcPr>
            <w:tcW w:w="1080" w:type="dxa"/>
            <w:tcBorders>
              <w:top w:val="single" w:sz="2" w:space="0" w:color="auto"/>
              <w:left w:val="single" w:sz="2" w:space="0" w:color="auto"/>
              <w:bottom w:val="single" w:sz="2" w:space="0" w:color="auto"/>
              <w:right w:val="single" w:sz="2" w:space="0" w:color="auto"/>
            </w:tcBorders>
          </w:tcPr>
          <w:p w14:paraId="45C4278A" w14:textId="437CB12E" w:rsidR="005E3B51" w:rsidRDefault="005E3B51" w:rsidP="003E51BB">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tcPr>
          <w:p w14:paraId="112DADE1" w14:textId="21A61C56" w:rsidR="005E3B51" w:rsidRDefault="005E3B51" w:rsidP="003E51BB">
            <w:pPr>
              <w:tabs>
                <w:tab w:val="left" w:pos="360"/>
              </w:tabs>
              <w:spacing w:before="40" w:after="20"/>
              <w:jc w:val="center"/>
            </w:pPr>
          </w:p>
        </w:tc>
      </w:tr>
      <w:tr w:rsidR="005E3B51" w14:paraId="772DBBE2" w14:textId="77777777" w:rsidTr="005E3B51">
        <w:tc>
          <w:tcPr>
            <w:tcW w:w="6858" w:type="dxa"/>
            <w:tcBorders>
              <w:top w:val="single" w:sz="2" w:space="0" w:color="auto"/>
              <w:left w:val="single" w:sz="2" w:space="0" w:color="auto"/>
              <w:bottom w:val="single" w:sz="2" w:space="0" w:color="auto"/>
              <w:right w:val="single" w:sz="2" w:space="0" w:color="auto"/>
            </w:tcBorders>
          </w:tcPr>
          <w:p w14:paraId="29EAC6D0" w14:textId="7D64C24B" w:rsidR="005E3B51" w:rsidRDefault="005E3B51" w:rsidP="003E51BB">
            <w:pPr>
              <w:tabs>
                <w:tab w:val="left" w:pos="360"/>
                <w:tab w:val="right" w:pos="6660"/>
              </w:tabs>
              <w:spacing w:before="40" w:after="20"/>
            </w:pPr>
          </w:p>
        </w:tc>
        <w:tc>
          <w:tcPr>
            <w:tcW w:w="1080" w:type="dxa"/>
            <w:tcBorders>
              <w:top w:val="single" w:sz="2" w:space="0" w:color="auto"/>
              <w:left w:val="single" w:sz="2" w:space="0" w:color="auto"/>
              <w:bottom w:val="single" w:sz="2" w:space="0" w:color="auto"/>
              <w:right w:val="single" w:sz="2" w:space="0" w:color="auto"/>
            </w:tcBorders>
          </w:tcPr>
          <w:p w14:paraId="2ED9F4AD" w14:textId="47DCD1AD" w:rsidR="005E3B51" w:rsidRDefault="005E3B51" w:rsidP="003E51BB">
            <w:pPr>
              <w:tabs>
                <w:tab w:val="left" w:pos="360"/>
              </w:tabs>
              <w:spacing w:before="40" w:after="20"/>
              <w:jc w:val="right"/>
            </w:pPr>
          </w:p>
        </w:tc>
        <w:tc>
          <w:tcPr>
            <w:tcW w:w="990" w:type="dxa"/>
            <w:tcBorders>
              <w:top w:val="single" w:sz="2" w:space="0" w:color="auto"/>
              <w:left w:val="single" w:sz="2" w:space="0" w:color="auto"/>
              <w:bottom w:val="single" w:sz="2" w:space="0" w:color="auto"/>
              <w:right w:val="single" w:sz="2" w:space="0" w:color="auto"/>
            </w:tcBorders>
          </w:tcPr>
          <w:p w14:paraId="7A8C65E3" w14:textId="62E00997" w:rsidR="005E3B51" w:rsidRDefault="005E3B51" w:rsidP="003E51BB">
            <w:pPr>
              <w:tabs>
                <w:tab w:val="left" w:pos="360"/>
              </w:tabs>
              <w:spacing w:before="40" w:after="20"/>
              <w:jc w:val="center"/>
            </w:pPr>
          </w:p>
        </w:tc>
      </w:tr>
    </w:tbl>
    <w:p w14:paraId="308DC836" w14:textId="77777777" w:rsidR="0053347F" w:rsidRDefault="0053347F">
      <w:pPr>
        <w:tabs>
          <w:tab w:val="left" w:pos="360"/>
        </w:tabs>
        <w:ind w:left="360" w:hanging="360"/>
      </w:pPr>
    </w:p>
    <w:p w14:paraId="4A4683E0" w14:textId="77777777" w:rsidR="0053347F" w:rsidRDefault="0053347F">
      <w:pPr>
        <w:tabs>
          <w:tab w:val="left" w:pos="6840"/>
        </w:tabs>
        <w:ind w:left="360" w:hanging="360"/>
        <w:rPr>
          <w:b/>
        </w:rPr>
        <w:sectPr w:rsidR="0053347F">
          <w:headerReference w:type="even" r:id="rId78"/>
          <w:headerReference w:type="default" r:id="rId79"/>
          <w:pgSz w:w="12240" w:h="15840" w:code="1"/>
          <w:pgMar w:top="1440" w:right="1440" w:bottom="1440" w:left="1440" w:header="720" w:footer="720" w:gutter="0"/>
          <w:cols w:space="720"/>
        </w:sectPr>
      </w:pPr>
    </w:p>
    <w:p w14:paraId="0E3E146D" w14:textId="77777777" w:rsidR="0053347F" w:rsidRDefault="003969D3" w:rsidP="0053347F">
      <w:pPr>
        <w:pStyle w:val="SmallBlankLine"/>
      </w:pPr>
      <w:r>
        <w:rPr>
          <w:noProof/>
        </w:rPr>
        <mc:AlternateContent>
          <mc:Choice Requires="wps">
            <w:drawing>
              <wp:anchor distT="0" distB="0" distL="114300" distR="114300" simplePos="0" relativeHeight="251545600" behindDoc="1" locked="0" layoutInCell="1" allowOverlap="1" wp14:anchorId="2AA0D2F1" wp14:editId="76C94176">
                <wp:simplePos x="0" y="0"/>
                <wp:positionH relativeFrom="column">
                  <wp:align>right</wp:align>
                </wp:positionH>
                <wp:positionV relativeFrom="paragraph">
                  <wp:posOffset>2540</wp:posOffset>
                </wp:positionV>
                <wp:extent cx="1755775" cy="685800"/>
                <wp:effectExtent l="0" t="0" r="0" b="0"/>
                <wp:wrapNone/>
                <wp:docPr id="11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5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D8CF92" w14:textId="77777777" w:rsidR="005E13F7" w:rsidRDefault="005E13F7" w:rsidP="0053347F">
                            <w:r>
                              <w:t>Item Length:  3</w:t>
                            </w:r>
                          </w:p>
                          <w:p w14:paraId="01A01E83" w14:textId="77777777" w:rsidR="005E13F7" w:rsidRDefault="005E13F7" w:rsidP="0053347F">
                            <w:r>
                              <w:t>Data Type:  Numeric</w:t>
                            </w:r>
                          </w:p>
                          <w:p w14:paraId="76BF2E7A" w14:textId="77777777" w:rsidR="005E13F7" w:rsidRDefault="005E13F7" w:rsidP="0053347F">
                            <w:r>
                              <w:t>ACoS:  Required</w:t>
                            </w:r>
                          </w:p>
                          <w:p w14:paraId="1F66E294" w14:textId="77777777" w:rsidR="005E13F7" w:rsidRDefault="005E13F7" w:rsidP="0053347F">
                            <w:r>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0D2F1" id="_x0000_t202" coordsize="21600,21600" o:spt="202" path="m,l,21600r21600,l21600,xe">
                <v:stroke joinstyle="miter"/>
                <v:path gradientshapeok="t" o:connecttype="rect"/>
              </v:shapetype>
              <v:shape id="Text Box 171" o:spid="_x0000_s1026" type="#_x0000_t202" style="position:absolute;margin-left:87.05pt;margin-top:.2pt;width:138.25pt;height:54pt;z-index:-2517708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" stroked="f">
                <v:textbox inset=",0">
                  <w:txbxContent>
                    <w:p w14:paraId="7DD8CF92" w14:textId="77777777" w:rsidR="005E13F7" w:rsidRDefault="005E13F7" w:rsidP="0053347F">
                      <w:r>
                        <w:t>Item Length:  3</w:t>
                      </w:r>
                    </w:p>
                    <w:p w14:paraId="01A01E83" w14:textId="77777777" w:rsidR="005E13F7" w:rsidRDefault="005E13F7" w:rsidP="0053347F">
                      <w:r>
                        <w:t>Data Type:  Numeric</w:t>
                      </w:r>
                    </w:p>
                    <w:p w14:paraId="76BF2E7A" w14:textId="77777777" w:rsidR="005E13F7" w:rsidRDefault="005E13F7" w:rsidP="0053347F">
                      <w:r>
                        <w:t>ACoS:  Required</w:t>
                      </w:r>
                    </w:p>
                    <w:p w14:paraId="1F66E294" w14:textId="77777777" w:rsidR="005E13F7" w:rsidRDefault="005E13F7" w:rsidP="0053347F">
                      <w:r>
                        <w:t>State Registry:  Required</w:t>
                      </w:r>
                    </w:p>
                  </w:txbxContent>
                </v:textbox>
              </v:shape>
            </w:pict>
          </mc:Fallback>
        </mc:AlternateContent>
      </w:r>
    </w:p>
    <w:p w14:paraId="7EA24A39" w14:textId="77777777" w:rsidR="0053347F" w:rsidRPr="00740779" w:rsidRDefault="0053347F" w:rsidP="0053347F">
      <w:pPr>
        <w:pStyle w:val="Heading2B"/>
      </w:pPr>
      <w:bookmarkStart w:id="105" w:name="_Toc113616601"/>
      <w:r w:rsidRPr="00740779">
        <w:t>Reporting Facility I</w:t>
      </w:r>
      <w:r>
        <w:t>D</w:t>
      </w:r>
      <w:r w:rsidRPr="00740779">
        <w:t xml:space="preserve"> Number</w:t>
      </w:r>
      <w:bookmarkEnd w:id="105"/>
    </w:p>
    <w:p w14:paraId="3306687D" w14:textId="77777777" w:rsidR="0053347F" w:rsidRPr="00C57B23" w:rsidRDefault="0053347F" w:rsidP="0053347F"/>
    <w:p w14:paraId="17E35FF3" w14:textId="77777777" w:rsidR="0053347F" w:rsidRPr="00C57B23" w:rsidRDefault="0053347F" w:rsidP="0053347F"/>
    <w:p w14:paraId="08E4AD45" w14:textId="518C89D9" w:rsidR="0053347F" w:rsidRPr="00C57B23" w:rsidRDefault="007D5903" w:rsidP="0053347F">
      <w:pPr>
        <w:pStyle w:val="DoubleUnderline"/>
      </w:pPr>
      <w:r w:rsidRPr="00E76DD1">
        <w:rPr>
          <w:b w:val="0"/>
          <w:i/>
        </w:rPr>
        <w:t>NAACCR Item #</w:t>
      </w:r>
      <w:r>
        <w:rPr>
          <w:b w:val="0"/>
          <w:i/>
        </w:rPr>
        <w:t>40</w:t>
      </w:r>
    </w:p>
    <w:p w14:paraId="47D7E830" w14:textId="77777777" w:rsidR="0053347F" w:rsidRPr="00C57B23" w:rsidRDefault="0053347F" w:rsidP="0053347F"/>
    <w:p w14:paraId="40F35526" w14:textId="77777777" w:rsidR="0053347F" w:rsidRDefault="0053347F" w:rsidP="0053347F">
      <w:pPr>
        <w:pStyle w:val="SmallHeading"/>
      </w:pPr>
      <w:r>
        <w:t>Description</w:t>
      </w:r>
    </w:p>
    <w:p w14:paraId="5216793B" w14:textId="77777777" w:rsidR="0053347F" w:rsidRDefault="0053347F">
      <w:r>
        <w:t>This is a required 3-character field for recording a unique 3-digit identification number assigned to each reporting facility in Indiana.</w:t>
      </w:r>
    </w:p>
    <w:p w14:paraId="4335B1E3" w14:textId="77777777" w:rsidR="0053347F" w:rsidRDefault="0053347F"/>
    <w:p w14:paraId="7DF6290D" w14:textId="77777777" w:rsidR="0053347F" w:rsidRDefault="0053347F">
      <w:r>
        <w:t>The Facility ID number identifies the facility reporting the case.  It also allows the State Registry to collect information from multiple facilities that have seen the same patient for the same tumor.  In the State Cancer Registry database, up to ten different facility ID numbers can be recorded for each tumor.  Each of the ten facilities can be listed with its admission date, accession year and number, medical record number, and class of case for that tumor.</w:t>
      </w:r>
    </w:p>
    <w:p w14:paraId="6791E4E3" w14:textId="77777777" w:rsidR="0053347F" w:rsidRDefault="0053347F"/>
    <w:p w14:paraId="6306BA65" w14:textId="77777777" w:rsidR="0053347F" w:rsidRDefault="0053347F" w:rsidP="0053347F">
      <w:pPr>
        <w:pStyle w:val="SmallHeading"/>
      </w:pPr>
      <w:r>
        <w:t>Instruction</w:t>
      </w:r>
    </w:p>
    <w:p w14:paraId="14299E0B" w14:textId="77777777" w:rsidR="0053347F" w:rsidRDefault="0053347F">
      <w:r>
        <w:t>Referring to Appendix D, enter your 3-digit facility ID number in this field.</w:t>
      </w:r>
    </w:p>
    <w:p w14:paraId="1BA0CE4F" w14:textId="77777777" w:rsidR="0053347F" w:rsidRDefault="0053347F" w:rsidP="0053347F">
      <w:pPr>
        <w:pStyle w:val="Heading2B"/>
      </w:pPr>
      <w:r>
        <w:br w:type="page"/>
      </w:r>
      <w:bookmarkStart w:id="106" w:name="_Toc113616602"/>
      <w:r w:rsidRPr="00B33EC3">
        <w:t>NPI-Reporting Facility</w:t>
      </w:r>
      <w:bookmarkEnd w:id="106"/>
    </w:p>
    <w:p w14:paraId="03177D07" w14:textId="77777777" w:rsidR="0053347F" w:rsidRDefault="003969D3" w:rsidP="0053347F">
      <w:r>
        <w:rPr>
          <w:noProof/>
        </w:rPr>
        <mc:AlternateContent>
          <mc:Choice Requires="wps">
            <w:drawing>
              <wp:anchor distT="0" distB="0" distL="114300" distR="114300" simplePos="0" relativeHeight="251701248" behindDoc="1" locked="0" layoutInCell="1" allowOverlap="1" wp14:anchorId="21E14ADF" wp14:editId="5B02225B">
                <wp:simplePos x="0" y="0"/>
                <wp:positionH relativeFrom="column">
                  <wp:posOffset>4280535</wp:posOffset>
                </wp:positionH>
                <wp:positionV relativeFrom="paragraph">
                  <wp:posOffset>-143510</wp:posOffset>
                </wp:positionV>
                <wp:extent cx="1755775" cy="685800"/>
                <wp:effectExtent l="0" t="0" r="0" b="0"/>
                <wp:wrapNone/>
                <wp:docPr id="109"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5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B7B4F3" w14:textId="77777777" w:rsidR="005E13F7" w:rsidRDefault="005E13F7" w:rsidP="0053347F">
                            <w:r>
                              <w:t>Item Length:  10</w:t>
                            </w:r>
                          </w:p>
                          <w:p w14:paraId="02A5BBC0" w14:textId="77777777" w:rsidR="005E13F7" w:rsidRDefault="005E13F7" w:rsidP="0053347F">
                            <w:r>
                              <w:t>Data Type:  Numeric</w:t>
                            </w:r>
                          </w:p>
                          <w:p w14:paraId="2B2076B0" w14:textId="77777777" w:rsidR="005E13F7" w:rsidRDefault="005E13F7" w:rsidP="0053347F">
                            <w:r>
                              <w:t>ACoS:  Required</w:t>
                            </w:r>
                          </w:p>
                          <w:p w14:paraId="177611CA" w14:textId="77777777" w:rsidR="005E13F7" w:rsidRDefault="005E13F7" w:rsidP="0053347F">
                            <w:r>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14ADF" id="Text Box 286" o:spid="_x0000_s1027" type="#_x0000_t202" style="position:absolute;margin-left:337.05pt;margin-top:-11.3pt;width:138.25pt;height:5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" stroked="f">
                <v:textbox inset=",0">
                  <w:txbxContent>
                    <w:p w14:paraId="60B7B4F3" w14:textId="77777777" w:rsidR="005E13F7" w:rsidRDefault="005E13F7" w:rsidP="0053347F">
                      <w:r>
                        <w:t>Item Length:  10</w:t>
                      </w:r>
                    </w:p>
                    <w:p w14:paraId="02A5BBC0" w14:textId="77777777" w:rsidR="005E13F7" w:rsidRDefault="005E13F7" w:rsidP="0053347F">
                      <w:r>
                        <w:t>Data Type:  Numeric</w:t>
                      </w:r>
                    </w:p>
                    <w:p w14:paraId="2B2076B0" w14:textId="77777777" w:rsidR="005E13F7" w:rsidRDefault="005E13F7" w:rsidP="0053347F">
                      <w:r>
                        <w:t>ACoS:  Required</w:t>
                      </w:r>
                    </w:p>
                    <w:p w14:paraId="177611CA" w14:textId="77777777" w:rsidR="005E13F7" w:rsidRDefault="005E13F7" w:rsidP="0053347F">
                      <w:r>
                        <w:t>State Registry:  Required</w:t>
                      </w:r>
                    </w:p>
                  </w:txbxContent>
                </v:textbox>
              </v:shape>
            </w:pict>
          </mc:Fallback>
        </mc:AlternateContent>
      </w:r>
    </w:p>
    <w:p w14:paraId="37241E3B" w14:textId="77777777" w:rsidR="0053347F" w:rsidRDefault="0053347F" w:rsidP="0053347F">
      <w:pPr>
        <w:rPr>
          <w:vertAlign w:val="superscript"/>
        </w:rPr>
      </w:pPr>
    </w:p>
    <w:p w14:paraId="7FA8891C" w14:textId="082C736A" w:rsidR="0053347F" w:rsidRDefault="00F9445E" w:rsidP="0053347F">
      <w:pPr>
        <w:pStyle w:val="DoubleUnderline"/>
      </w:pPr>
      <w:r w:rsidRPr="00E76DD1">
        <w:rPr>
          <w:b w:val="0"/>
          <w:i/>
        </w:rPr>
        <w:t>NAACCR Item #</w:t>
      </w:r>
      <w:r>
        <w:rPr>
          <w:b w:val="0"/>
          <w:i/>
        </w:rPr>
        <w:t>545</w:t>
      </w:r>
    </w:p>
    <w:p w14:paraId="5D924BCB" w14:textId="77777777" w:rsidR="0053347F" w:rsidRDefault="0053347F">
      <w:pPr>
        <w:pStyle w:val="Footer"/>
        <w:rPr>
          <w:b/>
        </w:rPr>
      </w:pPr>
    </w:p>
    <w:p w14:paraId="5072A627" w14:textId="77777777" w:rsidR="0053347F" w:rsidRDefault="0053347F">
      <w:pPr>
        <w:pStyle w:val="Footer"/>
      </w:pPr>
      <w:r>
        <w:rPr>
          <w:b/>
        </w:rPr>
        <w:t>Description</w:t>
      </w:r>
    </w:p>
    <w:p w14:paraId="595D063A" w14:textId="77777777" w:rsidR="0053347F" w:rsidRDefault="0053347F">
      <w:pPr>
        <w:pStyle w:val="Footer"/>
        <w:tabs>
          <w:tab w:val="left" w:pos="360"/>
        </w:tabs>
      </w:pPr>
      <w:r>
        <w:t>This is a required 10-character field that identifies the facility submitting the data in the record.  NPI (National Provider Identifier) is a unique identification number for health care providers implemented by the Centers for Medicare &amp; Medicaid Services as part of the Health Insurance Portability and Accountability Act of 1996 (HIPAA).</w:t>
      </w:r>
    </w:p>
    <w:p w14:paraId="60C4B3AA" w14:textId="77777777" w:rsidR="0053347F" w:rsidRDefault="0053347F">
      <w:pPr>
        <w:pStyle w:val="Footer"/>
        <w:tabs>
          <w:tab w:val="left" w:pos="360"/>
        </w:tabs>
      </w:pPr>
    </w:p>
    <w:p w14:paraId="752D5D5E" w14:textId="77777777" w:rsidR="0053347F" w:rsidRDefault="0053347F">
      <w:pPr>
        <w:pStyle w:val="Footer"/>
        <w:tabs>
          <w:tab w:val="left" w:pos="360"/>
        </w:tabs>
      </w:pPr>
      <w:r>
        <w:rPr>
          <w:b/>
        </w:rPr>
        <w:t>Rationale</w:t>
      </w:r>
    </w:p>
    <w:p w14:paraId="6863CC77" w14:textId="77777777" w:rsidR="0053347F" w:rsidRDefault="0053347F">
      <w:pPr>
        <w:pStyle w:val="Footer"/>
        <w:tabs>
          <w:tab w:val="left" w:pos="360"/>
        </w:tabs>
      </w:pPr>
      <w:r>
        <w:t>Each facility’s NPI is unique.  The number is essential to National Cancer Database (NCDB) for monitoring data submissions, ensuring the accuracy of data, and for identifying areas for special studies.</w:t>
      </w:r>
    </w:p>
    <w:p w14:paraId="57A7F208" w14:textId="77777777" w:rsidR="0053347F" w:rsidRDefault="0053347F">
      <w:pPr>
        <w:pStyle w:val="Footer"/>
        <w:rPr>
          <w:lang w:val="en-US"/>
        </w:rPr>
      </w:pPr>
    </w:p>
    <w:p w14:paraId="60FCFFF6" w14:textId="77777777" w:rsidR="00283FFC" w:rsidRPr="00283FFC" w:rsidRDefault="00283FFC" w:rsidP="00283FFC">
      <w:pPr>
        <w:rPr>
          <w:b/>
        </w:rPr>
      </w:pPr>
      <w:r>
        <w:rPr>
          <w:b/>
        </w:rPr>
        <w:t>Codes</w:t>
      </w:r>
    </w:p>
    <w:p w14:paraId="64F45F26" w14:textId="77777777" w:rsidR="00283FFC" w:rsidRDefault="00283FFC" w:rsidP="00283FFC">
      <w:r>
        <w:t>NPI numbers for Indiana facilities are provided in Appendix D of this manual.</w:t>
      </w:r>
    </w:p>
    <w:p w14:paraId="0DF32C65" w14:textId="77777777" w:rsidR="00283FFC" w:rsidRPr="00283FFC" w:rsidRDefault="00283FFC">
      <w:pPr>
        <w:pStyle w:val="Footer"/>
        <w:rPr>
          <w:lang w:val="en-US"/>
        </w:rPr>
      </w:pPr>
    </w:p>
    <w:p w14:paraId="44FACE45" w14:textId="77777777" w:rsidR="0053347F" w:rsidRDefault="0053347F">
      <w:pPr>
        <w:pStyle w:val="Footer"/>
        <w:tabs>
          <w:tab w:val="left" w:pos="360"/>
        </w:tabs>
        <w:ind w:left="360" w:hanging="360"/>
      </w:pPr>
      <w:r>
        <w:rPr>
          <w:b/>
        </w:rPr>
        <w:t>Instructions</w:t>
      </w:r>
    </w:p>
    <w:p w14:paraId="64C81404" w14:textId="77777777" w:rsidR="0053347F" w:rsidRDefault="0053347F">
      <w:pPr>
        <w:pStyle w:val="Footer"/>
        <w:ind w:left="360" w:hanging="360"/>
      </w:pPr>
      <w:r>
        <w:t>a.</w:t>
      </w:r>
      <w:r>
        <w:tab/>
      </w:r>
      <w:r>
        <w:rPr>
          <w:i/>
        </w:rPr>
        <w:t>NPI-Reporting Facility</w:t>
      </w:r>
      <w:r>
        <w:t xml:space="preserve"> is automatically coded by the software provider.</w:t>
      </w:r>
    </w:p>
    <w:p w14:paraId="6AB4CD52" w14:textId="77777777" w:rsidR="0053347F" w:rsidRDefault="0053347F">
      <w:pPr>
        <w:pStyle w:val="Footer"/>
        <w:ind w:left="360" w:hanging="360"/>
      </w:pPr>
    </w:p>
    <w:p w14:paraId="3535A3E6" w14:textId="77777777" w:rsidR="0053347F" w:rsidRDefault="0053347F">
      <w:pPr>
        <w:pStyle w:val="Footer"/>
        <w:ind w:left="360" w:hanging="360"/>
      </w:pPr>
      <w:r>
        <w:t>b.</w:t>
      </w:r>
      <w:r>
        <w:tab/>
        <w:t>NPI should be recorded as available for cases diagnosed during 2007, and is required to be recorded for all cases diagnosed January 1, 2008.</w:t>
      </w:r>
    </w:p>
    <w:p w14:paraId="65DD719D" w14:textId="77777777" w:rsidR="0053347F" w:rsidRDefault="0053347F">
      <w:pPr>
        <w:pStyle w:val="Footer"/>
        <w:ind w:left="360" w:hanging="360"/>
      </w:pPr>
    </w:p>
    <w:p w14:paraId="7B5C83AD" w14:textId="77777777" w:rsidR="0053347F" w:rsidRDefault="0053347F">
      <w:pPr>
        <w:pStyle w:val="Footer"/>
        <w:ind w:left="360" w:hanging="360"/>
      </w:pPr>
      <w:r>
        <w:t>c.</w:t>
      </w:r>
      <w:r>
        <w:tab/>
        <w:t>NPI may be blank for cases diagnosed on or before December 31, 2006.</w:t>
      </w:r>
    </w:p>
    <w:p w14:paraId="2734766A" w14:textId="77777777" w:rsidR="0053347F" w:rsidRDefault="0053347F">
      <w:pPr>
        <w:pStyle w:val="Footer"/>
        <w:tabs>
          <w:tab w:val="left" w:pos="360"/>
        </w:tabs>
        <w:ind w:left="360" w:hanging="360"/>
      </w:pPr>
    </w:p>
    <w:p w14:paraId="22AF9002" w14:textId="77777777" w:rsidR="0053347F" w:rsidRDefault="0053347F" w:rsidP="0053347F">
      <w:pPr>
        <w:pStyle w:val="SmallBlankLine"/>
      </w:pPr>
      <w:r>
        <w:br w:type="page"/>
      </w:r>
    </w:p>
    <w:p w14:paraId="44346BDA" w14:textId="77777777" w:rsidR="0053347F" w:rsidRPr="00740779" w:rsidRDefault="003969D3" w:rsidP="0053347F">
      <w:pPr>
        <w:pStyle w:val="Heading2B"/>
      </w:pPr>
      <w:bookmarkStart w:id="107" w:name="_Toc113616603"/>
      <w:r>
        <w:rPr>
          <w:noProof/>
        </w:rPr>
        <mc:AlternateContent>
          <mc:Choice Requires="wps">
            <w:drawing>
              <wp:anchor distT="0" distB="0" distL="114300" distR="114300" simplePos="0" relativeHeight="251547648" behindDoc="1" locked="0" layoutInCell="1" allowOverlap="1" wp14:anchorId="7BECD2A0" wp14:editId="47592E99">
                <wp:simplePos x="0" y="0"/>
                <wp:positionH relativeFrom="column">
                  <wp:align>right</wp:align>
                </wp:positionH>
                <wp:positionV relativeFrom="paragraph">
                  <wp:posOffset>-26670</wp:posOffset>
                </wp:positionV>
                <wp:extent cx="1755775" cy="800100"/>
                <wp:effectExtent l="0" t="0" r="0" b="0"/>
                <wp:wrapNone/>
                <wp:docPr id="10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05842B" w14:textId="77777777" w:rsidR="005E13F7" w:rsidRDefault="005E13F7" w:rsidP="0053347F">
                            <w:r w:rsidRPr="007C2B04">
                              <w:t>Item Length:  3</w:t>
                            </w:r>
                          </w:p>
                          <w:p w14:paraId="31AC16B3" w14:textId="77777777" w:rsidR="005E13F7" w:rsidRDefault="005E13F7" w:rsidP="0053347F">
                            <w:r w:rsidRPr="007C2B04">
                              <w:t>Data Type:  Alphanumeric</w:t>
                            </w:r>
                          </w:p>
                          <w:p w14:paraId="31EFA9E5" w14:textId="77777777" w:rsidR="005E13F7" w:rsidRDefault="005E13F7" w:rsidP="0053347F">
                            <w:r w:rsidRPr="007C2B04">
                              <w:t>Left Justified, Blank Fill</w:t>
                            </w:r>
                          </w:p>
                          <w:p w14:paraId="52557A00" w14:textId="77777777" w:rsidR="005E13F7" w:rsidRDefault="005E13F7" w:rsidP="0053347F">
                            <w:r w:rsidRPr="007C2B04">
                              <w:t>ACoS:  Required</w:t>
                            </w:r>
                          </w:p>
                          <w:p w14:paraId="34363A9A" w14:textId="77777777" w:rsidR="005E13F7" w:rsidRPr="00C57B23" w:rsidRDefault="005E13F7" w:rsidP="0053347F">
                            <w:r w:rsidRPr="007C2B0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CD2A0" id="Text Box 173" o:spid="_x0000_s1028" type="#_x0000_t202" style="position:absolute;left:0;text-align:left;margin-left:87.05pt;margin-top:-2.1pt;width:138.25pt;height:63pt;z-index:-2517688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" stroked="f">
                <v:textbox inset=",0">
                  <w:txbxContent>
                    <w:p w14:paraId="1F05842B" w14:textId="77777777" w:rsidR="005E13F7" w:rsidRDefault="005E13F7" w:rsidP="0053347F">
                      <w:r w:rsidRPr="007C2B04">
                        <w:t>Item Length:  3</w:t>
                      </w:r>
                    </w:p>
                    <w:p w14:paraId="31AC16B3" w14:textId="77777777" w:rsidR="005E13F7" w:rsidRDefault="005E13F7" w:rsidP="0053347F">
                      <w:r w:rsidRPr="007C2B04">
                        <w:t>Data Type:  Alphanumeric</w:t>
                      </w:r>
                    </w:p>
                    <w:p w14:paraId="31EFA9E5" w14:textId="77777777" w:rsidR="005E13F7" w:rsidRDefault="005E13F7" w:rsidP="0053347F">
                      <w:r w:rsidRPr="007C2B04">
                        <w:t>Left Justified, Blank Fill</w:t>
                      </w:r>
                    </w:p>
                    <w:p w14:paraId="52557A00" w14:textId="77777777" w:rsidR="005E13F7" w:rsidRDefault="005E13F7" w:rsidP="0053347F">
                      <w:r w:rsidRPr="007C2B04">
                        <w:t>ACoS:  Required</w:t>
                      </w:r>
                    </w:p>
                    <w:p w14:paraId="34363A9A" w14:textId="77777777" w:rsidR="005E13F7" w:rsidRPr="00C57B23" w:rsidRDefault="005E13F7" w:rsidP="0053347F">
                      <w:r w:rsidRPr="007C2B04">
                        <w:t>State Registry:  Required</w:t>
                      </w:r>
                    </w:p>
                  </w:txbxContent>
                </v:textbox>
              </v:shape>
            </w:pict>
          </mc:Fallback>
        </mc:AlternateContent>
      </w:r>
      <w:r w:rsidR="0053347F" w:rsidRPr="007C2B04">
        <w:t>Abstracted By</w:t>
      </w:r>
      <w:bookmarkEnd w:id="107"/>
    </w:p>
    <w:p w14:paraId="2A1A5CD8" w14:textId="77777777" w:rsidR="0053347F" w:rsidRPr="00C57B23" w:rsidRDefault="0053347F" w:rsidP="0053347F"/>
    <w:p w14:paraId="50688B5B" w14:textId="77777777" w:rsidR="0053347F" w:rsidRDefault="0053347F" w:rsidP="0053347F"/>
    <w:p w14:paraId="55B70770" w14:textId="77777777" w:rsidR="0053347F" w:rsidRPr="00C57B23" w:rsidRDefault="0053347F" w:rsidP="0053347F"/>
    <w:p w14:paraId="69A5244F" w14:textId="5D4C0C0B" w:rsidR="0053347F" w:rsidRPr="00C57B23" w:rsidRDefault="0037602F" w:rsidP="0053347F">
      <w:pPr>
        <w:pStyle w:val="DoubleUnderline"/>
      </w:pPr>
      <w:r w:rsidRPr="00E76DD1">
        <w:rPr>
          <w:b w:val="0"/>
          <w:i/>
        </w:rPr>
        <w:t>NAACCR Item #</w:t>
      </w:r>
      <w:r>
        <w:rPr>
          <w:b w:val="0"/>
          <w:i/>
        </w:rPr>
        <w:t>570</w:t>
      </w:r>
    </w:p>
    <w:p w14:paraId="7F6ED59E" w14:textId="77777777" w:rsidR="0053347F" w:rsidRPr="000471E6" w:rsidRDefault="0053347F" w:rsidP="0053347F">
      <w:pPr>
        <w:tabs>
          <w:tab w:val="left" w:pos="6840"/>
        </w:tabs>
      </w:pPr>
    </w:p>
    <w:p w14:paraId="5A061651" w14:textId="77777777" w:rsidR="0053347F" w:rsidRDefault="0053347F" w:rsidP="0053347F">
      <w:pPr>
        <w:pStyle w:val="SmallHeading"/>
      </w:pPr>
      <w:r>
        <w:t>Description</w:t>
      </w:r>
    </w:p>
    <w:p w14:paraId="36930E73" w14:textId="77777777" w:rsidR="0053347F" w:rsidRDefault="0053347F">
      <w:r>
        <w:t>This is a required 3-character field to record the initials or assigned code of the individual who abstracted the case.</w:t>
      </w:r>
    </w:p>
    <w:p w14:paraId="429E1045" w14:textId="77777777" w:rsidR="0053347F" w:rsidRDefault="0053347F"/>
    <w:p w14:paraId="44E2ED46" w14:textId="77777777" w:rsidR="0053347F" w:rsidRDefault="0053347F" w:rsidP="0053347F">
      <w:pPr>
        <w:pStyle w:val="SmallHeading"/>
      </w:pPr>
      <w:r>
        <w:t>Rationale</w:t>
      </w:r>
    </w:p>
    <w:p w14:paraId="50B577D6" w14:textId="77777777" w:rsidR="0053347F" w:rsidRDefault="0053347F">
      <w:r>
        <w:t>This item is most useful for multi-staffed registries and can be used for quality control and management.</w:t>
      </w:r>
    </w:p>
    <w:p w14:paraId="5CC32BAD" w14:textId="77777777" w:rsidR="0053347F" w:rsidRDefault="0053347F"/>
    <w:p w14:paraId="466F6B02" w14:textId="77777777" w:rsidR="0053347F" w:rsidRDefault="0053347F" w:rsidP="0053347F">
      <w:pPr>
        <w:pStyle w:val="SmallHeading"/>
      </w:pPr>
      <w:r>
        <w:t>Instructions</w:t>
      </w:r>
    </w:p>
    <w:p w14:paraId="3B68F96E" w14:textId="77777777" w:rsidR="0053347F" w:rsidRDefault="0053347F">
      <w:pPr>
        <w:tabs>
          <w:tab w:val="left" w:pos="360"/>
        </w:tabs>
        <w:ind w:left="360" w:hanging="360"/>
      </w:pPr>
      <w:r>
        <w:t>a.</w:t>
      </w:r>
      <w:r>
        <w:tab/>
        <w:t>Record the initials or assigned code of the individual who abstracted this case.  If the initials are less than three characters, left justify and blank fill.</w:t>
      </w:r>
    </w:p>
    <w:p w14:paraId="4535B24C" w14:textId="77777777" w:rsidR="0053347F" w:rsidRDefault="0053347F">
      <w:pPr>
        <w:tabs>
          <w:tab w:val="left" w:pos="360"/>
        </w:tabs>
        <w:ind w:left="360" w:hanging="360"/>
      </w:pPr>
    </w:p>
    <w:p w14:paraId="3805F66F" w14:textId="77777777" w:rsidR="0053347F" w:rsidRDefault="0053347F">
      <w:pPr>
        <w:tabs>
          <w:tab w:val="left" w:pos="360"/>
        </w:tabs>
        <w:ind w:left="360" w:hanging="360"/>
      </w:pPr>
      <w:r>
        <w:t>b.</w:t>
      </w:r>
      <w:r>
        <w:tab/>
        <w:t xml:space="preserve">Do not code the data entry person </w:t>
      </w:r>
      <w:r>
        <w:rPr>
          <w:u w:val="single"/>
        </w:rPr>
        <w:t>unless</w:t>
      </w:r>
      <w:r>
        <w:t xml:space="preserve"> that person is also the abstractor.</w:t>
      </w:r>
    </w:p>
    <w:p w14:paraId="57CBDE95" w14:textId="77777777" w:rsidR="0053347F" w:rsidRDefault="0053347F"/>
    <w:p w14:paraId="4326E74D" w14:textId="77777777" w:rsidR="0053347F" w:rsidRDefault="0053347F" w:rsidP="0053347F">
      <w:pPr>
        <w:pStyle w:val="SmallHeading"/>
      </w:pPr>
      <w:r>
        <w:t>Instructions for RMCDS Facilities</w:t>
      </w:r>
    </w:p>
    <w:p w14:paraId="46844166" w14:textId="77777777" w:rsidR="0053347F" w:rsidRDefault="0053347F">
      <w:pPr>
        <w:tabs>
          <w:tab w:val="left" w:pos="360"/>
        </w:tabs>
        <w:ind w:left="360" w:hanging="360"/>
      </w:pPr>
      <w:r>
        <w:t>a.</w:t>
      </w:r>
      <w:r>
        <w:tab/>
        <w:t>The initials will automatically be entered in each abstract based on the identification used to log in.</w:t>
      </w:r>
    </w:p>
    <w:p w14:paraId="5ACDCA62" w14:textId="77777777" w:rsidR="0053347F" w:rsidRDefault="0053347F">
      <w:pPr>
        <w:tabs>
          <w:tab w:val="left" w:pos="360"/>
        </w:tabs>
        <w:ind w:left="360" w:hanging="360"/>
      </w:pPr>
    </w:p>
    <w:p w14:paraId="23D9F3C2" w14:textId="77777777" w:rsidR="0053347F" w:rsidRDefault="0053347F">
      <w:pPr>
        <w:tabs>
          <w:tab w:val="left" w:pos="360"/>
        </w:tabs>
        <w:ind w:left="360" w:hanging="360"/>
      </w:pPr>
      <w:r>
        <w:t>b.</w:t>
      </w:r>
      <w:r>
        <w:tab/>
        <w:t>The initials automatically entered may be manually changed if a second abstracter completes a case in a session logged in by someone else.</w:t>
      </w:r>
    </w:p>
    <w:p w14:paraId="7B69315D" w14:textId="77777777" w:rsidR="0053347F" w:rsidRDefault="0053347F"/>
    <w:p w14:paraId="0D97BF77" w14:textId="77777777" w:rsidR="0053347F" w:rsidRPr="00740779" w:rsidRDefault="0053347F" w:rsidP="0053347F">
      <w:pPr>
        <w:pStyle w:val="Heading2B"/>
      </w:pPr>
      <w:r>
        <w:br w:type="page"/>
      </w:r>
      <w:bookmarkStart w:id="108" w:name="_Toc113616604"/>
      <w:r w:rsidRPr="0009024A">
        <w:t>Type Of Reporting Source</w:t>
      </w:r>
      <w:bookmarkEnd w:id="108"/>
    </w:p>
    <w:p w14:paraId="1198E351" w14:textId="77777777" w:rsidR="0053347F" w:rsidRPr="00C57B23" w:rsidRDefault="003969D3" w:rsidP="0053347F">
      <w:r>
        <w:rPr>
          <w:noProof/>
        </w:rPr>
        <mc:AlternateContent>
          <mc:Choice Requires="wps">
            <w:drawing>
              <wp:anchor distT="0" distB="0" distL="114300" distR="114300" simplePos="0" relativeHeight="251549696" behindDoc="1" locked="0" layoutInCell="1" allowOverlap="1" wp14:anchorId="435D81C4" wp14:editId="75482267">
                <wp:simplePos x="0" y="0"/>
                <wp:positionH relativeFrom="column">
                  <wp:posOffset>4280535</wp:posOffset>
                </wp:positionH>
                <wp:positionV relativeFrom="paragraph">
                  <wp:posOffset>-143510</wp:posOffset>
                </wp:positionV>
                <wp:extent cx="1755775" cy="685800"/>
                <wp:effectExtent l="0" t="0" r="0" b="0"/>
                <wp:wrapNone/>
                <wp:docPr id="10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5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533025" w14:textId="77777777" w:rsidR="005E13F7" w:rsidRDefault="005E13F7" w:rsidP="0053347F">
                            <w:r w:rsidRPr="0009024A">
                              <w:t>Item Length:  1</w:t>
                            </w:r>
                          </w:p>
                          <w:p w14:paraId="6D6AC6BE" w14:textId="77777777" w:rsidR="005E13F7" w:rsidRDefault="005E13F7" w:rsidP="0053347F">
                            <w:r w:rsidRPr="0009024A">
                              <w:t>Data Type:  Numeric</w:t>
                            </w:r>
                          </w:p>
                          <w:p w14:paraId="345755EB" w14:textId="77777777" w:rsidR="005E13F7" w:rsidRDefault="005E13F7" w:rsidP="0053347F">
                            <w:r w:rsidRPr="0009024A">
                              <w:t>ACoS:  N/A</w:t>
                            </w:r>
                          </w:p>
                          <w:p w14:paraId="1587EB9F" w14:textId="77777777" w:rsidR="005E13F7" w:rsidRPr="00C57B23" w:rsidRDefault="005E13F7" w:rsidP="0053347F">
                            <w:r w:rsidRPr="0009024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D81C4" id="Text Box 174" o:spid="_x0000_s1029" type="#_x0000_t202" style="position:absolute;margin-left:337.05pt;margin-top:-11.3pt;width:138.25pt;height:5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" stroked="f">
                <v:textbox inset=",0">
                  <w:txbxContent>
                    <w:p w14:paraId="17533025" w14:textId="77777777" w:rsidR="005E13F7" w:rsidRDefault="005E13F7" w:rsidP="0053347F">
                      <w:r w:rsidRPr="0009024A">
                        <w:t>Item Length:  1</w:t>
                      </w:r>
                    </w:p>
                    <w:p w14:paraId="6D6AC6BE" w14:textId="77777777" w:rsidR="005E13F7" w:rsidRDefault="005E13F7" w:rsidP="0053347F">
                      <w:r w:rsidRPr="0009024A">
                        <w:t>Data Type:  Numeric</w:t>
                      </w:r>
                    </w:p>
                    <w:p w14:paraId="345755EB" w14:textId="77777777" w:rsidR="005E13F7" w:rsidRDefault="005E13F7" w:rsidP="0053347F">
                      <w:r w:rsidRPr="0009024A">
                        <w:t>ACoS:  N/A</w:t>
                      </w:r>
                    </w:p>
                    <w:p w14:paraId="1587EB9F" w14:textId="77777777" w:rsidR="005E13F7" w:rsidRPr="00C57B23" w:rsidRDefault="005E13F7" w:rsidP="0053347F">
                      <w:r w:rsidRPr="0009024A">
                        <w:t>State Registry:  Required</w:t>
                      </w:r>
                    </w:p>
                  </w:txbxContent>
                </v:textbox>
              </v:shape>
            </w:pict>
          </mc:Fallback>
        </mc:AlternateContent>
      </w:r>
    </w:p>
    <w:p w14:paraId="31555EE9" w14:textId="77777777" w:rsidR="0053347F" w:rsidRDefault="0053347F" w:rsidP="0053347F"/>
    <w:p w14:paraId="3326EB3C" w14:textId="7BC82BFA" w:rsidR="0053347F" w:rsidRPr="00C57B23" w:rsidRDefault="00445210" w:rsidP="0053347F">
      <w:pPr>
        <w:pStyle w:val="DoubleUnderline"/>
      </w:pPr>
      <w:r w:rsidRPr="00E76DD1">
        <w:rPr>
          <w:b w:val="0"/>
          <w:i/>
        </w:rPr>
        <w:t>NAACCR Item #</w:t>
      </w:r>
      <w:r>
        <w:rPr>
          <w:b w:val="0"/>
          <w:i/>
        </w:rPr>
        <w:t>500</w:t>
      </w:r>
    </w:p>
    <w:p w14:paraId="771B276C" w14:textId="77777777" w:rsidR="0053347F" w:rsidRDefault="0053347F">
      <w:r>
        <w:t>Data item revised for cases diagnosed 01/01/2006 and later.</w:t>
      </w:r>
    </w:p>
    <w:p w14:paraId="67C45723" w14:textId="77777777" w:rsidR="0053347F" w:rsidRDefault="0053347F"/>
    <w:p w14:paraId="724FD21F" w14:textId="77777777" w:rsidR="0053347F" w:rsidRDefault="0053347F" w:rsidP="0053347F">
      <w:pPr>
        <w:pStyle w:val="SmallHeading"/>
      </w:pPr>
      <w:r>
        <w:t>Description</w:t>
      </w:r>
    </w:p>
    <w:p w14:paraId="7B3CEB7D" w14:textId="77777777" w:rsidR="0053347F" w:rsidRDefault="0053347F">
      <w:r>
        <w:t>This is a required 1-character field for coding the source documents used to abstract the majority of information for the tumor being reported.  The item is intended to indicate the completeness of information available to the abstractor.</w:t>
      </w:r>
    </w:p>
    <w:p w14:paraId="6B2320E7" w14:textId="77777777" w:rsidR="0053347F" w:rsidRDefault="0053347F"/>
    <w:p w14:paraId="3DB23FEB" w14:textId="77777777" w:rsidR="0053347F" w:rsidRDefault="0053347F">
      <w:r>
        <w:rPr>
          <w:b/>
        </w:rPr>
        <w:t>Rationale</w:t>
      </w:r>
    </w:p>
    <w:p w14:paraId="7A4AF9E7" w14:textId="3E060EA8" w:rsidR="0053347F" w:rsidRPr="0014367B" w:rsidRDefault="0053347F">
      <w:r>
        <w:t xml:space="preserve">The code in this field can be used to explain why information for a tumor may be incomplete.  For example, death certificate only cases have unknown values for many data items, so one may want exclude them from some analyses.  The field also is used to </w:t>
      </w:r>
      <w:r w:rsidR="00413EE1">
        <w:t>monitor</w:t>
      </w:r>
      <w:r>
        <w:t xml:space="preserve"> the success of non-hospital case reporting and follow-back mechanisms.  All population-based registries should have some death certificate-only cases where no hospital admission was involved, but too high a percentage can imply both shortcomings in casefinding and that follow-back to uncover missed hospital reports was not complete.</w:t>
      </w:r>
    </w:p>
    <w:p w14:paraId="29620376" w14:textId="77777777" w:rsidR="0053347F" w:rsidRDefault="0053347F"/>
    <w:p w14:paraId="302B991D" w14:textId="77777777" w:rsidR="0053347F" w:rsidRPr="0014367B" w:rsidRDefault="0053347F" w:rsidP="0053347F">
      <w:pPr>
        <w:pStyle w:val="SmallHeading"/>
        <w:rPr>
          <w:b w:val="0"/>
          <w:i/>
        </w:rPr>
      </w:pPr>
      <w:r>
        <w:t xml:space="preserve">Codes </w:t>
      </w:r>
      <w:r>
        <w:rPr>
          <w:b w:val="0"/>
          <w:i/>
        </w:rPr>
        <w:t>(effective for cases diagnosed 01/01/2006 and later)</w:t>
      </w:r>
    </w:p>
    <w:p w14:paraId="139DBFCF" w14:textId="77777777" w:rsidR="0053347F" w:rsidRDefault="0053347F">
      <w:pPr>
        <w:tabs>
          <w:tab w:val="left" w:pos="360"/>
        </w:tabs>
      </w:pPr>
      <w:r>
        <w:t>1</w:t>
      </w:r>
      <w:r>
        <w:tab/>
        <w:t>Hospital inpatient; managed health plans with comprehensive, unified medical records</w:t>
      </w:r>
    </w:p>
    <w:p w14:paraId="25D42C9C" w14:textId="77777777" w:rsidR="0053347F" w:rsidRDefault="0053347F">
      <w:pPr>
        <w:tabs>
          <w:tab w:val="left" w:pos="360"/>
        </w:tabs>
      </w:pPr>
      <w:r>
        <w:t>2</w:t>
      </w:r>
      <w:r>
        <w:tab/>
        <w:t>Radiation Treatment Centers or Medical Oncology Centers (hospital-affiliated or independent)</w:t>
      </w:r>
    </w:p>
    <w:p w14:paraId="57C0304A" w14:textId="77777777" w:rsidR="0053347F" w:rsidRDefault="0053347F">
      <w:pPr>
        <w:tabs>
          <w:tab w:val="left" w:pos="360"/>
        </w:tabs>
      </w:pPr>
      <w:r>
        <w:t>3</w:t>
      </w:r>
      <w:r>
        <w:tab/>
        <w:t>Laboratory only (hospital-affiliated or independent)</w:t>
      </w:r>
    </w:p>
    <w:p w14:paraId="03097C00" w14:textId="77777777" w:rsidR="0053347F" w:rsidRDefault="0053347F">
      <w:pPr>
        <w:tabs>
          <w:tab w:val="left" w:pos="360"/>
        </w:tabs>
      </w:pPr>
      <w:r>
        <w:t>4</w:t>
      </w:r>
      <w:r>
        <w:tab/>
        <w:t>Physician’s office/private medical practitioner (LMD)</w:t>
      </w:r>
    </w:p>
    <w:p w14:paraId="1DE6BBCF" w14:textId="77777777" w:rsidR="0053347F" w:rsidRDefault="0053347F">
      <w:pPr>
        <w:tabs>
          <w:tab w:val="left" w:pos="360"/>
        </w:tabs>
      </w:pPr>
      <w:r>
        <w:t>5</w:t>
      </w:r>
      <w:r>
        <w:tab/>
        <w:t>Nursing/convalescent home/hospice</w:t>
      </w:r>
    </w:p>
    <w:p w14:paraId="37BFA355" w14:textId="77777777" w:rsidR="0053347F" w:rsidRDefault="0053347F">
      <w:pPr>
        <w:tabs>
          <w:tab w:val="left" w:pos="360"/>
        </w:tabs>
      </w:pPr>
      <w:r>
        <w:t>6</w:t>
      </w:r>
      <w:r>
        <w:tab/>
        <w:t>Autopsy only (diagnosed at autopsy)</w:t>
      </w:r>
    </w:p>
    <w:p w14:paraId="4DE9C806" w14:textId="77777777" w:rsidR="0053347F" w:rsidRDefault="0053347F">
      <w:pPr>
        <w:tabs>
          <w:tab w:val="left" w:pos="360"/>
        </w:tabs>
      </w:pPr>
      <w:r>
        <w:t>7</w:t>
      </w:r>
      <w:r>
        <w:tab/>
        <w:t>Death certificate only</w:t>
      </w:r>
    </w:p>
    <w:p w14:paraId="1CAB6759" w14:textId="77777777" w:rsidR="0053347F" w:rsidRDefault="0053347F">
      <w:pPr>
        <w:tabs>
          <w:tab w:val="left" w:pos="360"/>
        </w:tabs>
      </w:pPr>
      <w:r>
        <w:t>8</w:t>
      </w:r>
      <w:r>
        <w:tab/>
        <w:t>Other hospital outpatient units/surgery centers</w:t>
      </w:r>
    </w:p>
    <w:p w14:paraId="76A87AA6" w14:textId="77777777" w:rsidR="0053347F" w:rsidRDefault="0053347F"/>
    <w:p w14:paraId="387630C9" w14:textId="77777777" w:rsidR="0053347F" w:rsidRDefault="0053347F" w:rsidP="0053347F">
      <w:pPr>
        <w:pStyle w:val="SmallHeading"/>
      </w:pPr>
      <w:r w:rsidRPr="0014367B">
        <w:t>Notes</w:t>
      </w:r>
      <w:r>
        <w:rPr>
          <w:b w:val="0"/>
        </w:rPr>
        <w:t>:</w:t>
      </w:r>
    </w:p>
    <w:p w14:paraId="293A59E0" w14:textId="77777777" w:rsidR="0053347F" w:rsidRDefault="0053347F" w:rsidP="0053347F">
      <w:pPr>
        <w:ind w:left="360" w:hanging="360"/>
      </w:pPr>
      <w:r>
        <w:t>a.</w:t>
      </w:r>
      <w:r>
        <w:tab/>
        <w:t>Code in the following priority order:  1, 2, 8, 4, 3, 5, 6, 7.  This is a change to reflect the addition of codes 2 and 8 (for cases diagnosed 01/01/2006 and later) and to prioritize laboratory reports over nursing home reports.  Facilities previously defined under code 1 have been split between codes 1, 2, and 8.</w:t>
      </w:r>
    </w:p>
    <w:p w14:paraId="3E96AB76" w14:textId="77777777" w:rsidR="0053347F" w:rsidRDefault="0053347F" w:rsidP="0053347F">
      <w:pPr>
        <w:ind w:left="360" w:hanging="360"/>
      </w:pPr>
    </w:p>
    <w:p w14:paraId="353C937A" w14:textId="77777777" w:rsidR="0053347F" w:rsidRDefault="0053347F" w:rsidP="0053347F">
      <w:pPr>
        <w:ind w:left="360" w:hanging="360"/>
      </w:pPr>
      <w:r>
        <w:t>b.</w:t>
      </w:r>
      <w:r>
        <w:tab/>
        <w:t>Use the code that reflects the source documents used to abstract the majority of information for the tumor being reported.  This may not be the source of original case finding.  For example, if a case is identified through a pathology laboratory report review and all source documents used to abstract the case are from the physician’s office, record code 4.</w:t>
      </w:r>
    </w:p>
    <w:p w14:paraId="6FF27F57" w14:textId="77777777" w:rsidR="0053347F" w:rsidRDefault="0053347F" w:rsidP="0053347F">
      <w:pPr>
        <w:ind w:left="360" w:hanging="360"/>
      </w:pPr>
    </w:p>
    <w:p w14:paraId="450C2C82" w14:textId="77777777" w:rsidR="0053347F" w:rsidRDefault="0053347F" w:rsidP="0053347F">
      <w:pPr>
        <w:pStyle w:val="SmallHeading"/>
      </w:pPr>
      <w:r>
        <w:t>Definitions</w:t>
      </w:r>
    </w:p>
    <w:p w14:paraId="7F145376" w14:textId="77777777" w:rsidR="0053347F" w:rsidRDefault="0053347F">
      <w:pPr>
        <w:ind w:left="360" w:hanging="360"/>
      </w:pPr>
      <w:r>
        <w:t>a.</w:t>
      </w:r>
      <w:r>
        <w:tab/>
      </w:r>
      <w:r>
        <w:rPr>
          <w:b/>
        </w:rPr>
        <w:t>Code 1</w:t>
      </w:r>
      <w:r>
        <w:t xml:space="preserve"> includes hospitals as well as specified managed health plans.  Reports from health plans (e.g., Kaiser, Veterans Administration, military facilities), in which all diagnostic and treatment information is maintained centrally and available to the abstractor, are expected to be at least as complete as reports for hospital inpatients.  Therefore, these sources are grouped with inpatients and given the code with the highest priority.</w:t>
      </w:r>
    </w:p>
    <w:p w14:paraId="49D2C6B5" w14:textId="77777777" w:rsidR="0053347F" w:rsidRDefault="0053347F">
      <w:pPr>
        <w:ind w:left="360" w:hanging="360"/>
      </w:pPr>
    </w:p>
    <w:p w14:paraId="361DFCE0" w14:textId="77777777" w:rsidR="0053347F" w:rsidRPr="0014367B" w:rsidRDefault="0053347F">
      <w:pPr>
        <w:ind w:left="360" w:hanging="360"/>
      </w:pPr>
      <w:r>
        <w:t>b.</w:t>
      </w:r>
      <w:r>
        <w:tab/>
      </w:r>
      <w:r>
        <w:rPr>
          <w:b/>
        </w:rPr>
        <w:t>Code 2</w:t>
      </w:r>
      <w:r>
        <w:t xml:space="preserve"> includes (radiation or medical) cancer treatment facilities, whether they are affiliated with a hospital or not.  These sources usually have complete information on the cancer diagnosis, staging, and treatment.</w:t>
      </w:r>
    </w:p>
    <w:p w14:paraId="377ADF2A" w14:textId="77777777" w:rsidR="0053347F" w:rsidRDefault="0053347F">
      <w:pPr>
        <w:ind w:left="360" w:hanging="360"/>
        <w:rPr>
          <w:b/>
        </w:rPr>
      </w:pPr>
    </w:p>
    <w:p w14:paraId="7FD0142A" w14:textId="77777777" w:rsidR="0053347F" w:rsidRDefault="0053347F">
      <w:pPr>
        <w:ind w:left="360" w:hanging="360"/>
      </w:pPr>
      <w:r>
        <w:t>c.</w:t>
      </w:r>
      <w:r>
        <w:tab/>
      </w:r>
      <w:r>
        <w:rPr>
          <w:b/>
        </w:rPr>
        <w:t>Code 3</w:t>
      </w:r>
      <w:r>
        <w:t xml:space="preserve"> is generally for use by independent pathology laboratories.  If a hospital’s pathology department has a report on a non-hospital case (with no inpatient or outpatient record) and no other information is available, code 3 should be used.  For example, a hospital that finds a reportable case by reviewing pathology reports should report the case as Reporting Source 3 if no other records or information were available.  This might happen if an outside physician contracted to use the hospital’s pathology laboratory facilities.</w:t>
      </w:r>
    </w:p>
    <w:p w14:paraId="6CA27B27" w14:textId="77777777" w:rsidR="0053347F" w:rsidRDefault="0053347F">
      <w:pPr>
        <w:ind w:left="360" w:hanging="360"/>
        <w:rPr>
          <w:b/>
        </w:rPr>
      </w:pPr>
    </w:p>
    <w:p w14:paraId="305B7696" w14:textId="23BA414F" w:rsidR="0053347F" w:rsidRDefault="0053347F">
      <w:pPr>
        <w:ind w:left="360" w:hanging="360"/>
      </w:pPr>
      <w:r>
        <w:t>d.</w:t>
      </w:r>
      <w:r>
        <w:tab/>
      </w:r>
      <w:r>
        <w:rPr>
          <w:b/>
        </w:rPr>
        <w:t>Code 4</w:t>
      </w:r>
      <w:r>
        <w:t xml:space="preserve"> includes physician offic</w:t>
      </w:r>
      <w:r w:rsidR="00415259">
        <w:t>es as well as independent, free</w:t>
      </w:r>
      <w:r>
        <w:t>standing clinics with no hospital affiliation and that are not defined under Code 2.  Examples of these may include surgery centers with no hospital affiliation and HMOs.</w:t>
      </w:r>
    </w:p>
    <w:p w14:paraId="3FE1363A" w14:textId="77777777" w:rsidR="0053347F" w:rsidRDefault="0053347F">
      <w:pPr>
        <w:ind w:left="360" w:hanging="360"/>
        <w:rPr>
          <w:b/>
        </w:rPr>
      </w:pPr>
    </w:p>
    <w:p w14:paraId="3DEA31D4" w14:textId="77777777" w:rsidR="0053347F" w:rsidRDefault="0053347F">
      <w:pPr>
        <w:ind w:left="360" w:hanging="360"/>
      </w:pPr>
      <w:r>
        <w:t>e.</w:t>
      </w:r>
      <w:r>
        <w:tab/>
      </w:r>
      <w:r>
        <w:rPr>
          <w:b/>
        </w:rPr>
        <w:t>Codes 6 and 7</w:t>
      </w:r>
      <w:r>
        <w:t xml:space="preserve"> are used only when investigation can find no clinical diagnosis of any kind while the patient was alive.</w:t>
      </w:r>
    </w:p>
    <w:p w14:paraId="5C8654ED" w14:textId="77777777" w:rsidR="0053347F" w:rsidRDefault="0053347F">
      <w:pPr>
        <w:ind w:left="360" w:hanging="360"/>
      </w:pPr>
    </w:p>
    <w:p w14:paraId="2874E9CE" w14:textId="77777777" w:rsidR="0053347F" w:rsidRPr="0014367B" w:rsidRDefault="0053347F">
      <w:pPr>
        <w:ind w:left="360" w:hanging="360"/>
      </w:pPr>
      <w:r>
        <w:t>f.</w:t>
      </w:r>
      <w:r>
        <w:tab/>
      </w:r>
      <w:r>
        <w:rPr>
          <w:b/>
        </w:rPr>
        <w:t>Code 8</w:t>
      </w:r>
      <w:r>
        <w:t xml:space="preserve"> sources would include, but would not be limited to, hospital outpatient surgery and nuclear medicine services.  A physician’s office that calls itself a surgery center should be coded as a physician’s office.  Surgery centers are equipped and staffed to perform surgical procedures under general anesthesia.  If a physician’s office calls itself a surgery center, but cannot perform surgical procedures under general anesthesia, code as a physician office.</w:t>
      </w:r>
    </w:p>
    <w:p w14:paraId="283A5848" w14:textId="77777777" w:rsidR="0053347F" w:rsidRDefault="0053347F" w:rsidP="0053347F">
      <w:pPr>
        <w:pStyle w:val="SmallBlankLine"/>
        <w:rPr>
          <w:b/>
          <w:sz w:val="20"/>
        </w:rPr>
      </w:pPr>
    </w:p>
    <w:p w14:paraId="615990D4" w14:textId="77777777" w:rsidR="0053347F" w:rsidRDefault="0053347F" w:rsidP="0053347F">
      <w:pPr>
        <w:pStyle w:val="SmallBlankLine"/>
      </w:pPr>
      <w:r>
        <w:br w:type="page"/>
      </w:r>
    </w:p>
    <w:p w14:paraId="44160A94" w14:textId="77777777" w:rsidR="0053347F" w:rsidRDefault="003969D3" w:rsidP="003308AC">
      <w:pPr>
        <w:pStyle w:val="Shaded"/>
        <w:shd w:val="clear" w:color="auto" w:fill="auto"/>
      </w:pPr>
      <w:r>
        <w:rPr>
          <w:noProof/>
        </w:rPr>
        <mc:AlternateContent>
          <mc:Choice Requires="wps">
            <w:drawing>
              <wp:anchor distT="0" distB="0" distL="114300" distR="114300" simplePos="0" relativeHeight="251551744" behindDoc="0" locked="0" layoutInCell="1" allowOverlap="1" wp14:anchorId="6B5CC054" wp14:editId="604B3A8B">
                <wp:simplePos x="0" y="0"/>
                <wp:positionH relativeFrom="column">
                  <wp:align>right</wp:align>
                </wp:positionH>
                <wp:positionV relativeFrom="paragraph">
                  <wp:posOffset>119380</wp:posOffset>
                </wp:positionV>
                <wp:extent cx="1755775" cy="651510"/>
                <wp:effectExtent l="0" t="0" r="0" b="0"/>
                <wp:wrapNone/>
                <wp:docPr id="106"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5151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7930E4" w14:textId="77777777" w:rsidR="005E13F7" w:rsidRDefault="005E13F7" w:rsidP="0053347F">
                            <w:r w:rsidRPr="009F2C09">
                              <w:t>Item Length:  1</w:t>
                            </w:r>
                          </w:p>
                          <w:p w14:paraId="7F5594CF" w14:textId="77777777" w:rsidR="005E13F7" w:rsidRDefault="005E13F7" w:rsidP="0053347F">
                            <w:r w:rsidRPr="009F2C09">
                              <w:t>Data Type:  Numeric</w:t>
                            </w:r>
                          </w:p>
                          <w:p w14:paraId="113ABE51" w14:textId="77777777" w:rsidR="005E13F7" w:rsidRDefault="005E13F7" w:rsidP="0053347F">
                            <w:r w:rsidRPr="009F2C09">
                              <w:t>ACoS:  N/A</w:t>
                            </w:r>
                          </w:p>
                          <w:p w14:paraId="15A3D94F" w14:textId="77777777" w:rsidR="005E13F7" w:rsidRPr="00C57B23" w:rsidRDefault="005E13F7" w:rsidP="0053347F">
                            <w:r w:rsidRPr="009F2C09">
                              <w:t>State Registry:  Optional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CC054" id="Text Box 175" o:spid="_x0000_s1030" type="#_x0000_t202" style="position:absolute;margin-left:87.05pt;margin-top:9.4pt;width:138.25pt;height:51.3pt;z-index:2515517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" stroked="f">
                <v:fill opacity="0"/>
                <v:textbox inset=",0">
                  <w:txbxContent>
                    <w:p w14:paraId="777930E4" w14:textId="77777777" w:rsidR="005E13F7" w:rsidRDefault="005E13F7" w:rsidP="0053347F">
                      <w:r w:rsidRPr="009F2C09">
                        <w:t>Item Length:  1</w:t>
                      </w:r>
                    </w:p>
                    <w:p w14:paraId="7F5594CF" w14:textId="77777777" w:rsidR="005E13F7" w:rsidRDefault="005E13F7" w:rsidP="0053347F">
                      <w:r w:rsidRPr="009F2C09">
                        <w:t>Data Type:  Numeric</w:t>
                      </w:r>
                    </w:p>
                    <w:p w14:paraId="113ABE51" w14:textId="77777777" w:rsidR="005E13F7" w:rsidRDefault="005E13F7" w:rsidP="0053347F">
                      <w:r w:rsidRPr="009F2C09">
                        <w:t>ACoS:  N/A</w:t>
                      </w:r>
                    </w:p>
                    <w:p w14:paraId="15A3D94F" w14:textId="77777777" w:rsidR="005E13F7" w:rsidRPr="00C57B23" w:rsidRDefault="005E13F7" w:rsidP="0053347F">
                      <w:r w:rsidRPr="009F2C09">
                        <w:t>State Registry:  Optional</w:t>
                      </w:r>
                    </w:p>
                  </w:txbxContent>
                </v:textbox>
              </v:shape>
            </w:pict>
          </mc:Fallback>
        </mc:AlternateContent>
      </w:r>
    </w:p>
    <w:p w14:paraId="1CA0A962" w14:textId="77777777" w:rsidR="0053347F" w:rsidRPr="00740779" w:rsidRDefault="0053347F" w:rsidP="003308AC">
      <w:pPr>
        <w:pStyle w:val="HEADING2BShaded"/>
        <w:shd w:val="clear" w:color="auto" w:fill="auto"/>
      </w:pPr>
      <w:bookmarkStart w:id="109" w:name="_Toc113616605"/>
      <w:r w:rsidRPr="009F2C09">
        <w:t>Suspense Case</w:t>
      </w:r>
      <w:bookmarkEnd w:id="109"/>
    </w:p>
    <w:p w14:paraId="5A8ED15E" w14:textId="77777777" w:rsidR="0053347F" w:rsidRPr="00C57B23" w:rsidRDefault="0053347F" w:rsidP="003308AC">
      <w:pPr>
        <w:pStyle w:val="Shaded"/>
        <w:shd w:val="clear" w:color="auto" w:fill="auto"/>
      </w:pPr>
    </w:p>
    <w:p w14:paraId="3402E8E7" w14:textId="77777777" w:rsidR="0053347F" w:rsidRPr="00C57B23" w:rsidRDefault="0053347F" w:rsidP="003308AC">
      <w:pPr>
        <w:pStyle w:val="Shaded"/>
        <w:shd w:val="clear" w:color="auto" w:fill="auto"/>
      </w:pPr>
    </w:p>
    <w:p w14:paraId="6EADB304" w14:textId="77777777" w:rsidR="003308AC" w:rsidRPr="00C57B23" w:rsidRDefault="003308AC" w:rsidP="003308AC">
      <w:pPr>
        <w:pStyle w:val="ShadedDoubleUnderline"/>
        <w:shd w:val="clear" w:color="auto" w:fill="auto"/>
      </w:pPr>
    </w:p>
    <w:p w14:paraId="18B99D23" w14:textId="77777777" w:rsidR="0053347F" w:rsidRPr="009F2C09" w:rsidRDefault="0053347F" w:rsidP="0053347F">
      <w:pPr>
        <w:tabs>
          <w:tab w:val="left" w:pos="6840"/>
        </w:tabs>
      </w:pPr>
    </w:p>
    <w:p w14:paraId="23CE04C9" w14:textId="77777777" w:rsidR="0053347F" w:rsidRDefault="0053347F" w:rsidP="0053347F">
      <w:pPr>
        <w:pStyle w:val="SmallHeading"/>
      </w:pPr>
      <w:r>
        <w:t>Description</w:t>
      </w:r>
    </w:p>
    <w:p w14:paraId="319A47EC" w14:textId="77777777" w:rsidR="0053347F" w:rsidRDefault="0053347F">
      <w:r>
        <w:t>This is an optional 1-character field in the RMCDS abstract screen to record a code that identifies an incomplete record (suspense, premalignant).  Records identified as incomplete will be bypassed when normal edits are applied.  A suspense system can be created using this field by printing a suspense list of the incomplete cases.</w:t>
      </w:r>
    </w:p>
    <w:p w14:paraId="06C5E55B" w14:textId="77777777" w:rsidR="0053347F" w:rsidRDefault="0053347F"/>
    <w:p w14:paraId="70FC8582" w14:textId="77777777" w:rsidR="0053347F" w:rsidRDefault="0053347F">
      <w:r>
        <w:t>The paper Hospital Abstract does not include this field, since the suspense system for paper abstractors is created by a separate filing of the abstracts or by using index cards.</w:t>
      </w:r>
    </w:p>
    <w:p w14:paraId="229AC7EF" w14:textId="77777777" w:rsidR="0053347F" w:rsidRDefault="0053347F"/>
    <w:p w14:paraId="26F4F178" w14:textId="77777777" w:rsidR="0053347F" w:rsidRDefault="0053347F">
      <w:r>
        <w:t>Facilities using other vendors’ registry programs should follow the applicable vendor’s instructions for suspense cases.</w:t>
      </w:r>
    </w:p>
    <w:p w14:paraId="1DE053AD" w14:textId="77777777" w:rsidR="0053347F" w:rsidRDefault="0053347F"/>
    <w:p w14:paraId="41F6C779" w14:textId="77777777" w:rsidR="0053347F" w:rsidRDefault="0053347F" w:rsidP="0053347F">
      <w:pPr>
        <w:pStyle w:val="SmallHeading"/>
      </w:pPr>
      <w:r>
        <w:t>Codes</w:t>
      </w:r>
    </w:p>
    <w:p w14:paraId="334F4C91" w14:textId="77777777" w:rsidR="0053347F" w:rsidRDefault="0053347F">
      <w:pPr>
        <w:tabs>
          <w:tab w:val="left" w:pos="360"/>
        </w:tabs>
      </w:pPr>
      <w:r>
        <w:t>1</w:t>
      </w:r>
      <w:r>
        <w:tab/>
        <w:t>Partial record (suspense, premalignant, incomplete)</w:t>
      </w:r>
    </w:p>
    <w:p w14:paraId="043927D4" w14:textId="77777777" w:rsidR="0053347F" w:rsidRDefault="0053347F">
      <w:pPr>
        <w:tabs>
          <w:tab w:val="left" w:pos="360"/>
        </w:tabs>
      </w:pPr>
      <w:r>
        <w:t>0</w:t>
      </w:r>
      <w:r>
        <w:tab/>
        <w:t>Complete record</w:t>
      </w:r>
    </w:p>
    <w:p w14:paraId="1FB998A1" w14:textId="77777777" w:rsidR="0053347F" w:rsidRDefault="0053347F"/>
    <w:p w14:paraId="2E211D33" w14:textId="77777777" w:rsidR="0053347F" w:rsidRDefault="0053347F"/>
    <w:p w14:paraId="4769F6A8" w14:textId="77777777" w:rsidR="0053347F" w:rsidRDefault="0053347F">
      <w:r>
        <w:rPr>
          <w:b/>
        </w:rPr>
        <w:t>Instructions</w:t>
      </w:r>
    </w:p>
    <w:p w14:paraId="47286FA9" w14:textId="77777777" w:rsidR="0053347F" w:rsidRDefault="0053347F">
      <w:pPr>
        <w:tabs>
          <w:tab w:val="left" w:pos="360"/>
        </w:tabs>
      </w:pPr>
      <w:r>
        <w:t>a.</w:t>
      </w:r>
      <w:r>
        <w:tab/>
        <w:t>Record a 1 in the suspense field for cases that have not been completely abstracted.</w:t>
      </w:r>
    </w:p>
    <w:p w14:paraId="75507E0F" w14:textId="77777777" w:rsidR="0053347F" w:rsidRDefault="0053347F">
      <w:pPr>
        <w:tabs>
          <w:tab w:val="left" w:pos="360"/>
        </w:tabs>
      </w:pPr>
    </w:p>
    <w:p w14:paraId="2C00F339" w14:textId="77777777" w:rsidR="0053347F" w:rsidRDefault="0053347F">
      <w:pPr>
        <w:tabs>
          <w:tab w:val="left" w:pos="360"/>
        </w:tabs>
      </w:pPr>
      <w:r>
        <w:t>b.</w:t>
      </w:r>
      <w:r>
        <w:tab/>
        <w:t>When the record is completely abstracted, change the code and apply edits to the record.</w:t>
      </w:r>
    </w:p>
    <w:p w14:paraId="3B7F893B" w14:textId="77777777" w:rsidR="0053347F" w:rsidRDefault="0053347F" w:rsidP="0053347F"/>
    <w:p w14:paraId="26C066C4" w14:textId="77777777" w:rsidR="0053347F" w:rsidRDefault="0053347F">
      <w:pPr>
        <w:tabs>
          <w:tab w:val="left" w:pos="360"/>
        </w:tabs>
      </w:pPr>
      <w:r>
        <w:t>c.</w:t>
      </w:r>
      <w:r>
        <w:tab/>
        <w:t>Refer to Chapter 2, Section D for requirements related to suspense systems.</w:t>
      </w:r>
    </w:p>
    <w:p w14:paraId="3E3327DF" w14:textId="77777777" w:rsidR="0053347F" w:rsidRDefault="0053347F">
      <w:pPr>
        <w:tabs>
          <w:tab w:val="left" w:pos="360"/>
        </w:tabs>
      </w:pPr>
    </w:p>
    <w:p w14:paraId="4B8D7878" w14:textId="77777777" w:rsidR="0053347F" w:rsidRDefault="0053347F" w:rsidP="0053347F">
      <w:pPr>
        <w:pStyle w:val="SmallBlankLine"/>
      </w:pPr>
      <w:r>
        <w:br w:type="page"/>
      </w:r>
    </w:p>
    <w:p w14:paraId="0D536100" w14:textId="77777777" w:rsidR="0053347F" w:rsidRPr="00740779" w:rsidRDefault="003969D3" w:rsidP="0053347F">
      <w:pPr>
        <w:pStyle w:val="Heading2B"/>
      </w:pPr>
      <w:bookmarkStart w:id="110" w:name="_Toc113616606"/>
      <w:r>
        <w:rPr>
          <w:noProof/>
        </w:rPr>
        <mc:AlternateContent>
          <mc:Choice Requires="wps">
            <w:drawing>
              <wp:anchor distT="0" distB="0" distL="114300" distR="114300" simplePos="0" relativeHeight="251553792" behindDoc="0" locked="0" layoutInCell="1" allowOverlap="1" wp14:anchorId="4111D338" wp14:editId="63E0D452">
                <wp:simplePos x="0" y="0"/>
                <wp:positionH relativeFrom="column">
                  <wp:align>right</wp:align>
                </wp:positionH>
                <wp:positionV relativeFrom="paragraph">
                  <wp:posOffset>-26670</wp:posOffset>
                </wp:positionV>
                <wp:extent cx="1755775" cy="800100"/>
                <wp:effectExtent l="0" t="0" r="0" b="0"/>
                <wp:wrapNone/>
                <wp:docPr id="10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B8AE7E" w14:textId="77777777" w:rsidR="005E13F7" w:rsidRDefault="005E13F7" w:rsidP="0053347F">
                            <w:r w:rsidRPr="009F2C09">
                              <w:t xml:space="preserve">Item Length:  </w:t>
                            </w:r>
                            <w:r>
                              <w:t>40</w:t>
                            </w:r>
                          </w:p>
                          <w:p w14:paraId="0F0AFA62" w14:textId="77777777" w:rsidR="005E13F7" w:rsidRDefault="005E13F7" w:rsidP="0053347F">
                            <w:r w:rsidRPr="009F2C09">
                              <w:t>Data Type:  Alphabetic</w:t>
                            </w:r>
                          </w:p>
                          <w:p w14:paraId="33343694" w14:textId="77777777" w:rsidR="005E13F7" w:rsidRDefault="005E13F7" w:rsidP="0053347F">
                            <w:r w:rsidRPr="009F2C09">
                              <w:t>Left Justified, Blank Fill</w:t>
                            </w:r>
                          </w:p>
                          <w:p w14:paraId="751E8F59" w14:textId="77777777" w:rsidR="005E13F7" w:rsidRDefault="005E13F7" w:rsidP="0053347F">
                            <w:r w:rsidRPr="009F2C09">
                              <w:t>ACoS:  Required</w:t>
                            </w:r>
                          </w:p>
                          <w:p w14:paraId="306E4364" w14:textId="77777777" w:rsidR="005E13F7" w:rsidRPr="004E7395" w:rsidRDefault="005E13F7" w:rsidP="0053347F">
                            <w:r w:rsidRPr="009F2C09">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1D338" id="Text Box 176" o:spid="_x0000_s1031" type="#_x0000_t202" style="position:absolute;left:0;text-align:left;margin-left:87.05pt;margin-top:-2.1pt;width:138.25pt;height:63pt;z-index:2515537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" stroked="f">
                <v:fill opacity="0"/>
                <v:textbox inset=",0">
                  <w:txbxContent>
                    <w:p w14:paraId="73B8AE7E" w14:textId="77777777" w:rsidR="005E13F7" w:rsidRDefault="005E13F7" w:rsidP="0053347F">
                      <w:r w:rsidRPr="009F2C09">
                        <w:t xml:space="preserve">Item Length:  </w:t>
                      </w:r>
                      <w:r>
                        <w:t>40</w:t>
                      </w:r>
                    </w:p>
                    <w:p w14:paraId="0F0AFA62" w14:textId="77777777" w:rsidR="005E13F7" w:rsidRDefault="005E13F7" w:rsidP="0053347F">
                      <w:r w:rsidRPr="009F2C09">
                        <w:t>Data Type:  Alphabetic</w:t>
                      </w:r>
                    </w:p>
                    <w:p w14:paraId="33343694" w14:textId="77777777" w:rsidR="005E13F7" w:rsidRDefault="005E13F7" w:rsidP="0053347F">
                      <w:r w:rsidRPr="009F2C09">
                        <w:t>Left Justified, Blank Fill</w:t>
                      </w:r>
                    </w:p>
                    <w:p w14:paraId="751E8F59" w14:textId="77777777" w:rsidR="005E13F7" w:rsidRDefault="005E13F7" w:rsidP="0053347F">
                      <w:r w:rsidRPr="009F2C09">
                        <w:t>ACoS:  Required</w:t>
                      </w:r>
                    </w:p>
                    <w:p w14:paraId="306E4364" w14:textId="77777777" w:rsidR="005E13F7" w:rsidRPr="004E7395" w:rsidRDefault="005E13F7" w:rsidP="0053347F">
                      <w:r w:rsidRPr="009F2C09">
                        <w:t>State Registry:  Required</w:t>
                      </w:r>
                    </w:p>
                  </w:txbxContent>
                </v:textbox>
              </v:shape>
            </w:pict>
          </mc:Fallback>
        </mc:AlternateContent>
      </w:r>
      <w:r w:rsidR="0053347F" w:rsidRPr="009F2C09">
        <w:t>Patient Last Name</w:t>
      </w:r>
      <w:bookmarkEnd w:id="110"/>
    </w:p>
    <w:p w14:paraId="52BCE277" w14:textId="77777777" w:rsidR="0053347F" w:rsidRPr="00C57B23" w:rsidRDefault="0053347F" w:rsidP="0053347F"/>
    <w:p w14:paraId="3348C22D" w14:textId="77777777" w:rsidR="0053347F" w:rsidRDefault="0053347F" w:rsidP="0053347F"/>
    <w:p w14:paraId="094E151D" w14:textId="77777777" w:rsidR="0053347F" w:rsidRPr="00C57B23" w:rsidRDefault="0053347F" w:rsidP="0053347F"/>
    <w:p w14:paraId="138CA812" w14:textId="06887AD8" w:rsidR="0053347F" w:rsidRPr="00C57B23" w:rsidRDefault="00445210" w:rsidP="0053347F">
      <w:pPr>
        <w:pStyle w:val="DoubleUnderline"/>
      </w:pPr>
      <w:r w:rsidRPr="00E76DD1">
        <w:rPr>
          <w:b w:val="0"/>
          <w:i/>
        </w:rPr>
        <w:t>NAACCR Item #</w:t>
      </w:r>
      <w:r>
        <w:rPr>
          <w:b w:val="0"/>
          <w:i/>
        </w:rPr>
        <w:t>2230</w:t>
      </w:r>
    </w:p>
    <w:p w14:paraId="1618664D" w14:textId="77777777" w:rsidR="0053347F" w:rsidRPr="009F2C09" w:rsidRDefault="0053347F" w:rsidP="0053347F">
      <w:pPr>
        <w:tabs>
          <w:tab w:val="left" w:pos="6840"/>
        </w:tabs>
      </w:pPr>
    </w:p>
    <w:p w14:paraId="41194E72" w14:textId="77777777" w:rsidR="0053347F" w:rsidRDefault="0053347F" w:rsidP="0053347F">
      <w:pPr>
        <w:pStyle w:val="SmallHeading"/>
      </w:pPr>
      <w:r>
        <w:t>Description</w:t>
      </w:r>
    </w:p>
    <w:p w14:paraId="02E34748" w14:textId="77777777" w:rsidR="0053347F" w:rsidRDefault="0053347F" w:rsidP="0053347F">
      <w:r>
        <w:t xml:space="preserve">This is a required </w:t>
      </w:r>
      <w:r w:rsidR="001B5001">
        <w:t>40</w:t>
      </w:r>
      <w:r>
        <w:t>-character field for the patient’s last name.  Left justify and leave unused space(s) at the right blank.</w:t>
      </w:r>
    </w:p>
    <w:p w14:paraId="64323CCB" w14:textId="77777777" w:rsidR="0053347F" w:rsidRDefault="0053347F" w:rsidP="0053347F"/>
    <w:p w14:paraId="765314F5" w14:textId="77777777" w:rsidR="0053347F" w:rsidRDefault="0053347F" w:rsidP="0053347F">
      <w:pPr>
        <w:pStyle w:val="SmallHeading"/>
      </w:pPr>
      <w:r>
        <w:t>Instructions</w:t>
      </w:r>
    </w:p>
    <w:p w14:paraId="6C57EA58" w14:textId="77777777" w:rsidR="0053347F" w:rsidRDefault="0053347F" w:rsidP="0053347F">
      <w:pPr>
        <w:pStyle w:val="BodyTextIndent"/>
      </w:pPr>
      <w:r>
        <w:t>a.</w:t>
      </w:r>
      <w:r>
        <w:tab/>
        <w:t>In a hyphenated last name, record the hyphen (-) between the two surnames (last names).  This might happen when a female marries and keeps her maiden name as part of her legal married name.</w:t>
      </w:r>
    </w:p>
    <w:p w14:paraId="03C62F2E" w14:textId="77777777" w:rsidR="0053347F" w:rsidRDefault="0053347F" w:rsidP="0053347F"/>
    <w:p w14:paraId="650C98E7" w14:textId="77777777" w:rsidR="0053347F" w:rsidRDefault="0053347F">
      <w:pPr>
        <w:ind w:left="360"/>
      </w:pPr>
      <w:r>
        <w:rPr>
          <w:i/>
        </w:rPr>
        <w:t>Example:</w:t>
      </w:r>
      <w:r>
        <w:t xml:space="preserve">  SMITH-WALBRIDGE</w:t>
      </w:r>
    </w:p>
    <w:p w14:paraId="2F52C1AB" w14:textId="77777777" w:rsidR="0053347F" w:rsidRDefault="0053347F" w:rsidP="0053347F"/>
    <w:p w14:paraId="14DC783E" w14:textId="77777777" w:rsidR="0053347F" w:rsidRDefault="0053347F">
      <w:pPr>
        <w:ind w:left="360" w:hanging="360"/>
      </w:pPr>
      <w:r>
        <w:t>b.</w:t>
      </w:r>
      <w:r>
        <w:tab/>
        <w:t>Do not enter periods, apostrophes, blank spaces, punctuation, or other special characters (e.g., Jr, III) within the name.</w:t>
      </w:r>
    </w:p>
    <w:p w14:paraId="68FDA20F" w14:textId="77777777" w:rsidR="0053347F" w:rsidRDefault="0053347F" w:rsidP="0053347F"/>
    <w:p w14:paraId="653F1AD9" w14:textId="77777777" w:rsidR="0053347F" w:rsidRDefault="0053347F">
      <w:pPr>
        <w:ind w:left="360"/>
        <w:rPr>
          <w:i/>
        </w:rPr>
      </w:pPr>
      <w:r>
        <w:rPr>
          <w:i/>
        </w:rPr>
        <w:t>Example 1:</w:t>
      </w:r>
      <w:r>
        <w:t xml:space="preserve">  OHARA (NOT O’HARA)</w:t>
      </w:r>
    </w:p>
    <w:p w14:paraId="40F5EB45" w14:textId="77777777" w:rsidR="0053347F" w:rsidRDefault="0053347F">
      <w:pPr>
        <w:ind w:left="360"/>
        <w:rPr>
          <w:i/>
        </w:rPr>
      </w:pPr>
      <w:r>
        <w:rPr>
          <w:i/>
        </w:rPr>
        <w:t xml:space="preserve">Example 2:  </w:t>
      </w:r>
      <w:r>
        <w:t>MCDONALD (NOT MC DONALD</w:t>
      </w:r>
      <w:r>
        <w:rPr>
          <w:i/>
        </w:rPr>
        <w:t>)</w:t>
      </w:r>
    </w:p>
    <w:p w14:paraId="354F9A3F" w14:textId="77777777" w:rsidR="0053347F" w:rsidRDefault="0053347F">
      <w:pPr>
        <w:ind w:left="360"/>
      </w:pPr>
      <w:r>
        <w:rPr>
          <w:i/>
        </w:rPr>
        <w:t>Example 3:</w:t>
      </w:r>
      <w:r>
        <w:t xml:space="preserve">  STPIERRE (NOT ST. PIERRE OR SAINT PIERRE)</w:t>
      </w:r>
    </w:p>
    <w:p w14:paraId="49DD371B" w14:textId="77777777" w:rsidR="0053347F" w:rsidRDefault="0053347F" w:rsidP="0053347F"/>
    <w:p w14:paraId="4697E6F1" w14:textId="511BB84D" w:rsidR="0053347F" w:rsidRDefault="0053347F">
      <w:pPr>
        <w:ind w:left="360"/>
      </w:pPr>
      <w:r>
        <w:rPr>
          <w:b/>
        </w:rPr>
        <w:t xml:space="preserve">Note:  </w:t>
      </w:r>
      <w:r>
        <w:t xml:space="preserve">The </w:t>
      </w:r>
      <w:r w:rsidR="005A5E3B">
        <w:t xml:space="preserve">2018 </w:t>
      </w:r>
      <w:r w:rsidR="00644CCD">
        <w:rPr>
          <w:i/>
        </w:rPr>
        <w:t>STORE</w:t>
      </w:r>
      <w:r>
        <w:t xml:space="preserve"> allows blanks, spaces, and apostrophes in the last name field.  However, changing the name format at this point would compromise the linking or matching of new cases with cases previously entered in the registry.  Therefore, it is advisable to continue following the old formatting rules.</w:t>
      </w:r>
    </w:p>
    <w:p w14:paraId="4C83871D" w14:textId="77777777" w:rsidR="0053347F" w:rsidRDefault="0053347F" w:rsidP="0053347F"/>
    <w:p w14:paraId="6CE33C06" w14:textId="24D3C3F4" w:rsidR="0053347F" w:rsidRDefault="0053347F">
      <w:pPr>
        <w:ind w:left="360" w:hanging="360"/>
      </w:pPr>
      <w:r>
        <w:t>c.</w:t>
      </w:r>
      <w:r>
        <w:tab/>
        <w:t xml:space="preserve">Update the field if a patient </w:t>
      </w:r>
      <w:r w:rsidR="00C816B6">
        <w:t>changes his/her</w:t>
      </w:r>
      <w:r>
        <w:t xml:space="preserve"> last name.  If a patient changes his/her legal name, enter the patient’s most current legal name and put previous last name in the field for </w:t>
      </w:r>
      <w:r w:rsidR="00591310">
        <w:t>birth</w:t>
      </w:r>
      <w:r>
        <w:t xml:space="preserve"> </w:t>
      </w:r>
      <w:r w:rsidR="00591310">
        <w:t>sur</w:t>
      </w:r>
      <w:r>
        <w:t xml:space="preserve">name.  If a patient has more than one tumor, previous records with different last names (AKA’s) should be updated to show the most recent name change.  The old name should be recorded in </w:t>
      </w:r>
      <w:r w:rsidR="00591310">
        <w:rPr>
          <w:i/>
        </w:rPr>
        <w:t>Birth Surn</w:t>
      </w:r>
      <w:r>
        <w:rPr>
          <w:i/>
        </w:rPr>
        <w:t>ame</w:t>
      </w:r>
      <w:r>
        <w:t>.</w:t>
      </w:r>
    </w:p>
    <w:p w14:paraId="64829FDF" w14:textId="77777777" w:rsidR="0053347F" w:rsidRDefault="0053347F" w:rsidP="0053347F"/>
    <w:p w14:paraId="023C2B39" w14:textId="006C9986" w:rsidR="0053347F" w:rsidRDefault="0053347F">
      <w:pPr>
        <w:ind w:left="1350" w:hanging="990"/>
      </w:pPr>
      <w:r>
        <w:rPr>
          <w:i/>
        </w:rPr>
        <w:t>Example:</w:t>
      </w:r>
      <w:r>
        <w:rPr>
          <w:i/>
        </w:rPr>
        <w:tab/>
      </w:r>
      <w:r>
        <w:t xml:space="preserve">Jane White, who had a primary in </w:t>
      </w:r>
      <w:r w:rsidR="008B229A">
        <w:t>2017</w:t>
      </w:r>
      <w:r>
        <w:t xml:space="preserve">, marries in </w:t>
      </w:r>
      <w:r w:rsidR="008B229A">
        <w:t>2018</w:t>
      </w:r>
      <w:r>
        <w:t xml:space="preserve"> and becomes Jane Black.  In </w:t>
      </w:r>
      <w:r w:rsidR="00B4144D">
        <w:t>2021</w:t>
      </w:r>
      <w:r>
        <w:t xml:space="preserve"> she has a second primary.  Change the last name in the </w:t>
      </w:r>
      <w:r w:rsidR="006B5B46">
        <w:t>2017</w:t>
      </w:r>
      <w:r>
        <w:t xml:space="preserve"> abstract from White to Black and record White in </w:t>
      </w:r>
      <w:r w:rsidR="00997CF9">
        <w:rPr>
          <w:i/>
        </w:rPr>
        <w:t>Birth Surname</w:t>
      </w:r>
      <w:r>
        <w:t xml:space="preserve">.  Record the same names for the </w:t>
      </w:r>
      <w:r w:rsidR="00B4144D">
        <w:t>2021</w:t>
      </w:r>
      <w:r>
        <w:t xml:space="preserve"> primary:  Black (White in </w:t>
      </w:r>
      <w:r w:rsidR="00997CF9">
        <w:rPr>
          <w:i/>
        </w:rPr>
        <w:t>Birth Surname</w:t>
      </w:r>
      <w:r>
        <w:t>).</w:t>
      </w:r>
    </w:p>
    <w:p w14:paraId="5952CAD3" w14:textId="77777777" w:rsidR="0053347F" w:rsidRDefault="0053347F" w:rsidP="0053347F"/>
    <w:p w14:paraId="583BE56F" w14:textId="77777777" w:rsidR="0053347F" w:rsidRDefault="0053347F">
      <w:pPr>
        <w:ind w:left="360" w:hanging="360"/>
      </w:pPr>
      <w:r>
        <w:t>d.</w:t>
      </w:r>
      <w:r>
        <w:tab/>
        <w:t>Do not leave the field blank.  If the patient’s last name is unknown, record UNKNOWN.</w:t>
      </w:r>
    </w:p>
    <w:p w14:paraId="0CDDA992" w14:textId="77777777" w:rsidR="0053347F" w:rsidRDefault="0053347F" w:rsidP="0053347F">
      <w:pPr>
        <w:pStyle w:val="SmallBlankLine"/>
      </w:pPr>
      <w:r>
        <w:br w:type="page"/>
      </w:r>
    </w:p>
    <w:p w14:paraId="2EBEFC24" w14:textId="77777777" w:rsidR="0053347F" w:rsidRPr="00740779" w:rsidRDefault="003969D3" w:rsidP="0053347F">
      <w:pPr>
        <w:pStyle w:val="Heading2B"/>
      </w:pPr>
      <w:bookmarkStart w:id="111" w:name="_Toc113616607"/>
      <w:r>
        <w:rPr>
          <w:noProof/>
        </w:rPr>
        <mc:AlternateContent>
          <mc:Choice Requires="wps">
            <w:drawing>
              <wp:anchor distT="0" distB="0" distL="114300" distR="114300" simplePos="0" relativeHeight="251555840" behindDoc="0" locked="0" layoutInCell="1" allowOverlap="1" wp14:anchorId="433E4AD8" wp14:editId="47CA2060">
                <wp:simplePos x="0" y="0"/>
                <wp:positionH relativeFrom="column">
                  <wp:align>right</wp:align>
                </wp:positionH>
                <wp:positionV relativeFrom="paragraph">
                  <wp:posOffset>-26670</wp:posOffset>
                </wp:positionV>
                <wp:extent cx="1755775" cy="800100"/>
                <wp:effectExtent l="0" t="0" r="0" b="0"/>
                <wp:wrapNone/>
                <wp:docPr id="104"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626348" w14:textId="77777777" w:rsidR="005E13F7" w:rsidRDefault="005E13F7" w:rsidP="0053347F">
                            <w:r w:rsidRPr="009F2C09">
                              <w:t xml:space="preserve">Item Length:  </w:t>
                            </w:r>
                            <w:r>
                              <w:t>40</w:t>
                            </w:r>
                          </w:p>
                          <w:p w14:paraId="59876C8A" w14:textId="77777777" w:rsidR="005E13F7" w:rsidRDefault="005E13F7" w:rsidP="0053347F">
                            <w:r w:rsidRPr="009F2C09">
                              <w:t>Data Type:  Alphabetic</w:t>
                            </w:r>
                          </w:p>
                          <w:p w14:paraId="3B5BCA7E" w14:textId="77777777" w:rsidR="005E13F7" w:rsidRDefault="005E13F7" w:rsidP="0053347F">
                            <w:r w:rsidRPr="009F2C09">
                              <w:t>Left Justified, Blank Fill</w:t>
                            </w:r>
                          </w:p>
                          <w:p w14:paraId="4B741C43" w14:textId="77777777" w:rsidR="005E13F7" w:rsidRDefault="005E13F7" w:rsidP="0053347F">
                            <w:r w:rsidRPr="009F2C09">
                              <w:t>ACoS:  Required</w:t>
                            </w:r>
                          </w:p>
                          <w:p w14:paraId="406D2409" w14:textId="77777777" w:rsidR="005E13F7" w:rsidRPr="00067078" w:rsidRDefault="005E13F7" w:rsidP="0053347F">
                            <w:r w:rsidRPr="009F2C09">
                              <w:t>State Registry:  Required</w:t>
                            </w:r>
                          </w:p>
                          <w:p w14:paraId="360C441D" w14:textId="77777777" w:rsidR="005E13F7" w:rsidRPr="007B1C5E" w:rsidRDefault="005E13F7" w:rsidP="0053347F"/>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E4AD8" id="Text Box 177" o:spid="_x0000_s1032" type="#_x0000_t202" style="position:absolute;left:0;text-align:left;margin-left:87.05pt;margin-top:-2.1pt;width:138.25pt;height:63pt;z-index:2515558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DZBhqOAgIAAOoDAAAOAAAAAAAA&#10;AAAAAAAAAC4CAABkcnMvZTJvRG9jLnhtbFBLAQItABQABgAIAAAAIQBvO4qX3QAAAAcBAAAPAAAA&#10;AAAAAAAAAAAAAFwEAABkcnMvZG93bnJldi54bWxQSwUGAAAAAAQABADzAAAAZgUAAAAA&#10;" stroked="f">
                <v:fill opacity="0"/>
                <v:textbox inset=",0">
                  <w:txbxContent>
                    <w:p w14:paraId="00626348" w14:textId="77777777" w:rsidR="005E13F7" w:rsidRDefault="005E13F7" w:rsidP="0053347F">
                      <w:r w:rsidRPr="009F2C09">
                        <w:t xml:space="preserve">Item Length:  </w:t>
                      </w:r>
                      <w:r>
                        <w:t>40</w:t>
                      </w:r>
                    </w:p>
                    <w:p w14:paraId="59876C8A" w14:textId="77777777" w:rsidR="005E13F7" w:rsidRDefault="005E13F7" w:rsidP="0053347F">
                      <w:r w:rsidRPr="009F2C09">
                        <w:t>Data Type:  Alphabetic</w:t>
                      </w:r>
                    </w:p>
                    <w:p w14:paraId="3B5BCA7E" w14:textId="77777777" w:rsidR="005E13F7" w:rsidRDefault="005E13F7" w:rsidP="0053347F">
                      <w:r w:rsidRPr="009F2C09">
                        <w:t>Left Justified, Blank Fill</w:t>
                      </w:r>
                    </w:p>
                    <w:p w14:paraId="4B741C43" w14:textId="77777777" w:rsidR="005E13F7" w:rsidRDefault="005E13F7" w:rsidP="0053347F">
                      <w:r w:rsidRPr="009F2C09">
                        <w:t>ACoS:  Required</w:t>
                      </w:r>
                    </w:p>
                    <w:p w14:paraId="406D2409" w14:textId="77777777" w:rsidR="005E13F7" w:rsidRPr="00067078" w:rsidRDefault="005E13F7" w:rsidP="0053347F">
                      <w:r w:rsidRPr="009F2C09">
                        <w:t>State Registry:  Required</w:t>
                      </w:r>
                    </w:p>
                    <w:p w14:paraId="360C441D" w14:textId="77777777" w:rsidR="005E13F7" w:rsidRPr="007B1C5E" w:rsidRDefault="005E13F7" w:rsidP="0053347F"/>
                  </w:txbxContent>
                </v:textbox>
              </v:shape>
            </w:pict>
          </mc:Fallback>
        </mc:AlternateContent>
      </w:r>
      <w:r w:rsidR="0053347F" w:rsidRPr="009F2C09">
        <w:t>Patient First Name</w:t>
      </w:r>
      <w:bookmarkEnd w:id="111"/>
    </w:p>
    <w:p w14:paraId="6FDBAA19" w14:textId="77777777" w:rsidR="0053347F" w:rsidRPr="00C57B23" w:rsidRDefault="0053347F" w:rsidP="0053347F"/>
    <w:p w14:paraId="591963B0" w14:textId="77777777" w:rsidR="0053347F" w:rsidRDefault="0053347F" w:rsidP="0053347F"/>
    <w:p w14:paraId="3E123247" w14:textId="77777777" w:rsidR="0053347F" w:rsidRPr="00C57B23" w:rsidRDefault="0053347F" w:rsidP="0053347F"/>
    <w:p w14:paraId="5B1F9161" w14:textId="001201D2" w:rsidR="0053347F" w:rsidRPr="00C57B23" w:rsidRDefault="00374A0C" w:rsidP="0053347F">
      <w:pPr>
        <w:pStyle w:val="DoubleUnderline"/>
      </w:pPr>
      <w:r w:rsidRPr="00E76DD1">
        <w:rPr>
          <w:b w:val="0"/>
          <w:i/>
        </w:rPr>
        <w:t>NAACCR Item #</w:t>
      </w:r>
      <w:r>
        <w:rPr>
          <w:b w:val="0"/>
          <w:i/>
        </w:rPr>
        <w:t>2240</w:t>
      </w:r>
    </w:p>
    <w:p w14:paraId="651909EE" w14:textId="77777777" w:rsidR="0053347F" w:rsidRPr="00446CE7" w:rsidRDefault="0053347F" w:rsidP="0053347F"/>
    <w:p w14:paraId="0C9EEB8C" w14:textId="77777777" w:rsidR="0053347F" w:rsidRDefault="0053347F">
      <w:r>
        <w:rPr>
          <w:b/>
        </w:rPr>
        <w:t>Description</w:t>
      </w:r>
    </w:p>
    <w:p w14:paraId="47BF058B" w14:textId="77777777" w:rsidR="0053347F" w:rsidRDefault="0053347F" w:rsidP="0053347F">
      <w:r>
        <w:t xml:space="preserve">This is a required </w:t>
      </w:r>
      <w:r w:rsidR="00FF23FD">
        <w:t>40</w:t>
      </w:r>
      <w:r>
        <w:t>-character field for the patient’s first name.  Left justify and leave unused space(s) at the right blank.</w:t>
      </w:r>
    </w:p>
    <w:p w14:paraId="06447B5E" w14:textId="77777777" w:rsidR="0053347F" w:rsidRDefault="0053347F" w:rsidP="0053347F"/>
    <w:p w14:paraId="0C3D7EC6" w14:textId="77777777" w:rsidR="0053347F" w:rsidRDefault="0053347F">
      <w:r>
        <w:rPr>
          <w:b/>
        </w:rPr>
        <w:t>Instructions</w:t>
      </w:r>
    </w:p>
    <w:p w14:paraId="2E351932" w14:textId="77777777" w:rsidR="0053347F" w:rsidRDefault="0053347F">
      <w:pPr>
        <w:ind w:left="360" w:hanging="360"/>
      </w:pPr>
      <w:r>
        <w:t>a.</w:t>
      </w:r>
      <w:r>
        <w:tab/>
        <w:t>Record the patient’s full first name.</w:t>
      </w:r>
    </w:p>
    <w:p w14:paraId="46144D88" w14:textId="77777777" w:rsidR="0053347F" w:rsidRDefault="0053347F" w:rsidP="0053347F"/>
    <w:p w14:paraId="13EF475B" w14:textId="77777777" w:rsidR="0053347F" w:rsidRDefault="00FF23FD">
      <w:pPr>
        <w:ind w:left="360" w:hanging="360"/>
      </w:pPr>
      <w:r>
        <w:t>b</w:t>
      </w:r>
      <w:r w:rsidR="0053347F">
        <w:t>.</w:t>
      </w:r>
      <w:r w:rsidR="0053347F">
        <w:tab/>
        <w:t>If the first name is not known, leave the field blank.</w:t>
      </w:r>
    </w:p>
    <w:p w14:paraId="5D912594" w14:textId="77777777" w:rsidR="0053347F" w:rsidRDefault="0053347F" w:rsidP="0053347F"/>
    <w:p w14:paraId="245B8F76" w14:textId="77777777" w:rsidR="0053347F" w:rsidRDefault="0053347F" w:rsidP="0053347F">
      <w:pPr>
        <w:pStyle w:val="SmallBlankLine"/>
      </w:pPr>
      <w:r>
        <w:br w:type="page"/>
      </w:r>
    </w:p>
    <w:p w14:paraId="679B5C89" w14:textId="77777777" w:rsidR="0053347F" w:rsidRPr="00740779" w:rsidRDefault="003969D3" w:rsidP="0053347F">
      <w:pPr>
        <w:pStyle w:val="Heading2B"/>
      </w:pPr>
      <w:bookmarkStart w:id="112" w:name="_Toc113616608"/>
      <w:r>
        <w:rPr>
          <w:noProof/>
        </w:rPr>
        <mc:AlternateContent>
          <mc:Choice Requires="wps">
            <w:drawing>
              <wp:anchor distT="0" distB="0" distL="114300" distR="114300" simplePos="0" relativeHeight="251557888" behindDoc="0" locked="0" layoutInCell="1" allowOverlap="1" wp14:anchorId="3048EFE6" wp14:editId="7928090B">
                <wp:simplePos x="0" y="0"/>
                <wp:positionH relativeFrom="column">
                  <wp:align>right</wp:align>
                </wp:positionH>
                <wp:positionV relativeFrom="paragraph">
                  <wp:posOffset>-26670</wp:posOffset>
                </wp:positionV>
                <wp:extent cx="1755775" cy="800100"/>
                <wp:effectExtent l="0" t="0" r="0" b="0"/>
                <wp:wrapNone/>
                <wp:docPr id="10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DB823C" w14:textId="77777777" w:rsidR="005E13F7" w:rsidRDefault="005E13F7" w:rsidP="0053347F">
                            <w:r w:rsidRPr="009F2C09">
                              <w:t xml:space="preserve">Item Length:  </w:t>
                            </w:r>
                            <w:r>
                              <w:t>40</w:t>
                            </w:r>
                          </w:p>
                          <w:p w14:paraId="641FF709" w14:textId="77777777" w:rsidR="005E13F7" w:rsidRDefault="005E13F7" w:rsidP="0053347F">
                            <w:r w:rsidRPr="009F2C09">
                              <w:t>Data Type:  Alphabetic</w:t>
                            </w:r>
                          </w:p>
                          <w:p w14:paraId="3954F9CC" w14:textId="77777777" w:rsidR="005E13F7" w:rsidRDefault="005E13F7" w:rsidP="0053347F">
                            <w:r w:rsidRPr="009F2C09">
                              <w:t>Left Justified, Blank Fill</w:t>
                            </w:r>
                          </w:p>
                          <w:p w14:paraId="0BFFE5AC" w14:textId="77777777" w:rsidR="005E13F7" w:rsidRDefault="005E13F7" w:rsidP="0053347F">
                            <w:r w:rsidRPr="009F2C09">
                              <w:t>ACoS:  Required</w:t>
                            </w:r>
                          </w:p>
                          <w:p w14:paraId="731AB3CD" w14:textId="77777777" w:rsidR="005E13F7" w:rsidRPr="00067078" w:rsidRDefault="005E13F7" w:rsidP="0053347F">
                            <w:r w:rsidRPr="009F2C09">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EFE6" id="Text Box 178" o:spid="_x0000_s1033" type="#_x0000_t202" style="position:absolute;left:0;text-align:left;margin-left:87.05pt;margin-top:-2.1pt;width:138.25pt;height:63pt;z-index:2515578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" stroked="f">
                <v:fill opacity="0"/>
                <v:textbox inset=",0">
                  <w:txbxContent>
                    <w:p w14:paraId="34DB823C" w14:textId="77777777" w:rsidR="005E13F7" w:rsidRDefault="005E13F7" w:rsidP="0053347F">
                      <w:r w:rsidRPr="009F2C09">
                        <w:t xml:space="preserve">Item Length:  </w:t>
                      </w:r>
                      <w:r>
                        <w:t>40</w:t>
                      </w:r>
                    </w:p>
                    <w:p w14:paraId="641FF709" w14:textId="77777777" w:rsidR="005E13F7" w:rsidRDefault="005E13F7" w:rsidP="0053347F">
                      <w:r w:rsidRPr="009F2C09">
                        <w:t>Data Type:  Alphabetic</w:t>
                      </w:r>
                    </w:p>
                    <w:p w14:paraId="3954F9CC" w14:textId="77777777" w:rsidR="005E13F7" w:rsidRDefault="005E13F7" w:rsidP="0053347F">
                      <w:r w:rsidRPr="009F2C09">
                        <w:t>Left Justified, Blank Fill</w:t>
                      </w:r>
                    </w:p>
                    <w:p w14:paraId="0BFFE5AC" w14:textId="77777777" w:rsidR="005E13F7" w:rsidRDefault="005E13F7" w:rsidP="0053347F">
                      <w:r w:rsidRPr="009F2C09">
                        <w:t>ACoS:  Required</w:t>
                      </w:r>
                    </w:p>
                    <w:p w14:paraId="731AB3CD" w14:textId="77777777" w:rsidR="005E13F7" w:rsidRPr="00067078" w:rsidRDefault="005E13F7" w:rsidP="0053347F">
                      <w:r w:rsidRPr="009F2C09">
                        <w:t>State Registry:  Required</w:t>
                      </w:r>
                    </w:p>
                  </w:txbxContent>
                </v:textbox>
              </v:shape>
            </w:pict>
          </mc:Fallback>
        </mc:AlternateContent>
      </w:r>
      <w:r w:rsidR="0053347F" w:rsidRPr="009F2C09">
        <w:t>Patient Middle Name</w:t>
      </w:r>
      <w:r w:rsidR="0053347F">
        <w:br/>
      </w:r>
      <w:r w:rsidR="0053347F" w:rsidRPr="009F2C09">
        <w:t>(Middle Initial)</w:t>
      </w:r>
      <w:bookmarkEnd w:id="112"/>
    </w:p>
    <w:p w14:paraId="4E39D63A" w14:textId="77777777" w:rsidR="0053347F" w:rsidRDefault="0053347F" w:rsidP="0053347F"/>
    <w:p w14:paraId="1BDC3C79" w14:textId="77777777" w:rsidR="0053347F" w:rsidRPr="00C57B23" w:rsidRDefault="0053347F" w:rsidP="0053347F"/>
    <w:p w14:paraId="6B08B9C8" w14:textId="60C31D0E" w:rsidR="0053347F" w:rsidRPr="00C57B23" w:rsidRDefault="00BF2482" w:rsidP="0053347F">
      <w:pPr>
        <w:pStyle w:val="DoubleUnderline"/>
      </w:pPr>
      <w:r w:rsidRPr="00E76DD1">
        <w:rPr>
          <w:b w:val="0"/>
          <w:i/>
        </w:rPr>
        <w:t>NAACCR Item #</w:t>
      </w:r>
      <w:r>
        <w:rPr>
          <w:b w:val="0"/>
          <w:i/>
        </w:rPr>
        <w:t>2250</w:t>
      </w:r>
    </w:p>
    <w:p w14:paraId="48CC26F7" w14:textId="77777777" w:rsidR="0053347F" w:rsidRPr="00446CE7" w:rsidRDefault="0053347F" w:rsidP="0053347F"/>
    <w:p w14:paraId="5AFFAE91" w14:textId="77777777" w:rsidR="0053347F" w:rsidRDefault="0053347F">
      <w:r>
        <w:rPr>
          <w:b/>
        </w:rPr>
        <w:t>Description</w:t>
      </w:r>
    </w:p>
    <w:p w14:paraId="1DD8CC8A" w14:textId="77777777" w:rsidR="0053347F" w:rsidRDefault="0053347F" w:rsidP="0053347F">
      <w:r>
        <w:t xml:space="preserve">This is a required </w:t>
      </w:r>
      <w:r w:rsidR="00FF23FD">
        <w:t>40</w:t>
      </w:r>
      <w:r>
        <w:t>-character field for the patient’s middle name or middle initial.  Left justify and leave unused space(s) at the right blank.</w:t>
      </w:r>
    </w:p>
    <w:p w14:paraId="212B9823" w14:textId="77777777" w:rsidR="0053347F" w:rsidRDefault="0053347F" w:rsidP="0053347F"/>
    <w:p w14:paraId="20782D91" w14:textId="77777777" w:rsidR="0053347F" w:rsidRDefault="0053347F">
      <w:r>
        <w:rPr>
          <w:b/>
        </w:rPr>
        <w:t>Instructions</w:t>
      </w:r>
    </w:p>
    <w:p w14:paraId="3D78C5A7" w14:textId="77777777" w:rsidR="0053347F" w:rsidRDefault="0053347F">
      <w:pPr>
        <w:ind w:left="360" w:hanging="360"/>
      </w:pPr>
      <w:r>
        <w:t>a.</w:t>
      </w:r>
      <w:r>
        <w:tab/>
        <w:t xml:space="preserve">Record the patient’s middle name or middle initial.  If recording only a middle initial, do </w:t>
      </w:r>
      <w:r>
        <w:rPr>
          <w:u w:val="single"/>
        </w:rPr>
        <w:t>not</w:t>
      </w:r>
      <w:r>
        <w:t xml:space="preserve"> enter a period after the letter.</w:t>
      </w:r>
    </w:p>
    <w:p w14:paraId="5D43776D" w14:textId="77777777" w:rsidR="0053347F" w:rsidRDefault="0053347F" w:rsidP="0053347F"/>
    <w:p w14:paraId="00496FB0" w14:textId="77777777" w:rsidR="0053347F" w:rsidRDefault="00FF23FD">
      <w:pPr>
        <w:ind w:left="360" w:hanging="360"/>
      </w:pPr>
      <w:r>
        <w:t>b</w:t>
      </w:r>
      <w:r w:rsidR="0053347F">
        <w:t>.</w:t>
      </w:r>
      <w:r w:rsidR="0053347F">
        <w:tab/>
        <w:t>If the middle name is not known, leave the field blank.</w:t>
      </w:r>
    </w:p>
    <w:p w14:paraId="1C4E534F" w14:textId="77777777" w:rsidR="0053347F" w:rsidRDefault="0053347F" w:rsidP="0053347F"/>
    <w:p w14:paraId="03DEC32A" w14:textId="77777777" w:rsidR="0053347F" w:rsidRDefault="0053347F" w:rsidP="0053347F">
      <w:pPr>
        <w:pStyle w:val="SmallBlankLine"/>
      </w:pPr>
      <w:r>
        <w:br w:type="page"/>
      </w:r>
    </w:p>
    <w:p w14:paraId="13F1CC5F" w14:textId="112C409B" w:rsidR="0053347F" w:rsidRPr="00740779" w:rsidRDefault="003969D3" w:rsidP="0053347F">
      <w:pPr>
        <w:pStyle w:val="Heading2B"/>
      </w:pPr>
      <w:bookmarkStart w:id="113" w:name="_Toc113616609"/>
      <w:r>
        <w:rPr>
          <w:noProof/>
        </w:rPr>
        <mc:AlternateContent>
          <mc:Choice Requires="wps">
            <w:drawing>
              <wp:anchor distT="0" distB="0" distL="114300" distR="114300" simplePos="0" relativeHeight="251559936" behindDoc="0" locked="0" layoutInCell="1" allowOverlap="1" wp14:anchorId="0FEFD792" wp14:editId="7F2DB727">
                <wp:simplePos x="0" y="0"/>
                <wp:positionH relativeFrom="column">
                  <wp:align>right</wp:align>
                </wp:positionH>
                <wp:positionV relativeFrom="paragraph">
                  <wp:posOffset>-26670</wp:posOffset>
                </wp:positionV>
                <wp:extent cx="1755775" cy="800100"/>
                <wp:effectExtent l="0" t="0" r="0" b="0"/>
                <wp:wrapNone/>
                <wp:docPr id="102"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FB3520" w14:textId="77777777" w:rsidR="005E13F7" w:rsidRDefault="005E13F7" w:rsidP="0053347F">
                            <w:r w:rsidRPr="00B1322D">
                              <w:t xml:space="preserve">Item Length:  </w:t>
                            </w:r>
                            <w:r>
                              <w:t>40</w:t>
                            </w:r>
                          </w:p>
                          <w:p w14:paraId="6131BA54" w14:textId="77777777" w:rsidR="005E13F7" w:rsidRDefault="005E13F7" w:rsidP="0053347F">
                            <w:r w:rsidRPr="00B1322D">
                              <w:t>Data Type:  Alphabetic</w:t>
                            </w:r>
                          </w:p>
                          <w:p w14:paraId="4BC62113" w14:textId="77777777" w:rsidR="005E13F7" w:rsidRDefault="005E13F7" w:rsidP="0053347F">
                            <w:r w:rsidRPr="00B1322D">
                              <w:t>Left Justified, Blank Fill</w:t>
                            </w:r>
                          </w:p>
                          <w:p w14:paraId="0AEFB9B6" w14:textId="77777777" w:rsidR="005E13F7" w:rsidRDefault="005E13F7" w:rsidP="0053347F">
                            <w:r w:rsidRPr="00B1322D">
                              <w:t>ACoS:  N/A</w:t>
                            </w:r>
                          </w:p>
                          <w:p w14:paraId="29B42C7F" w14:textId="77777777" w:rsidR="005E13F7" w:rsidRPr="00067078" w:rsidRDefault="005E13F7" w:rsidP="0053347F">
                            <w:r w:rsidRPr="00B1322D">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FD792" id="Text Box 179" o:spid="_x0000_s1034" type="#_x0000_t202" style="position:absolute;left:0;text-align:left;margin-left:87.05pt;margin-top:-2.1pt;width:138.25pt;height:63pt;z-index:2515599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xiAQIAAOo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" stroked="f">
                <v:fill opacity="0"/>
                <v:textbox inset=",0">
                  <w:txbxContent>
                    <w:p w14:paraId="15FB3520" w14:textId="77777777" w:rsidR="005E13F7" w:rsidRDefault="005E13F7" w:rsidP="0053347F">
                      <w:r w:rsidRPr="00B1322D">
                        <w:t xml:space="preserve">Item Length:  </w:t>
                      </w:r>
                      <w:r>
                        <w:t>40</w:t>
                      </w:r>
                    </w:p>
                    <w:p w14:paraId="6131BA54" w14:textId="77777777" w:rsidR="005E13F7" w:rsidRDefault="005E13F7" w:rsidP="0053347F">
                      <w:r w:rsidRPr="00B1322D">
                        <w:t>Data Type:  Alphabetic</w:t>
                      </w:r>
                    </w:p>
                    <w:p w14:paraId="4BC62113" w14:textId="77777777" w:rsidR="005E13F7" w:rsidRDefault="005E13F7" w:rsidP="0053347F">
                      <w:r w:rsidRPr="00B1322D">
                        <w:t>Left Justified, Blank Fill</w:t>
                      </w:r>
                    </w:p>
                    <w:p w14:paraId="0AEFB9B6" w14:textId="77777777" w:rsidR="005E13F7" w:rsidRDefault="005E13F7" w:rsidP="0053347F">
                      <w:r w:rsidRPr="00B1322D">
                        <w:t>ACoS:  N/A</w:t>
                      </w:r>
                    </w:p>
                    <w:p w14:paraId="29B42C7F" w14:textId="77777777" w:rsidR="005E13F7" w:rsidRPr="00067078" w:rsidRDefault="005E13F7" w:rsidP="0053347F">
                      <w:r w:rsidRPr="00B1322D">
                        <w:t>State Registry:  *Required</w:t>
                      </w:r>
                    </w:p>
                  </w:txbxContent>
                </v:textbox>
              </v:shape>
            </w:pict>
          </mc:Fallback>
        </mc:AlternateContent>
      </w:r>
      <w:r w:rsidR="005C1279">
        <w:t>B</w:t>
      </w:r>
      <w:r w:rsidR="00924B13">
        <w:t>irth</w:t>
      </w:r>
      <w:r w:rsidR="0053347F" w:rsidRPr="00B1322D">
        <w:t xml:space="preserve"> </w:t>
      </w:r>
      <w:r w:rsidR="005C1279">
        <w:t>S</w:t>
      </w:r>
      <w:r w:rsidR="00924B13">
        <w:t>ur</w:t>
      </w:r>
      <w:r w:rsidR="005C1279">
        <w:t>n</w:t>
      </w:r>
      <w:r w:rsidR="0053347F" w:rsidRPr="00B1322D">
        <w:t>ame</w:t>
      </w:r>
      <w:bookmarkEnd w:id="113"/>
    </w:p>
    <w:p w14:paraId="3E3A0F23" w14:textId="77777777" w:rsidR="0053347F" w:rsidRPr="00C57B23" w:rsidRDefault="0053347F" w:rsidP="0053347F"/>
    <w:p w14:paraId="54637526" w14:textId="77777777" w:rsidR="0053347F" w:rsidRDefault="0053347F" w:rsidP="0053347F"/>
    <w:p w14:paraId="06921EEE" w14:textId="77777777" w:rsidR="0053347F" w:rsidRPr="00C57B23" w:rsidRDefault="0053347F" w:rsidP="0053347F"/>
    <w:p w14:paraId="2EB9480F" w14:textId="4F80AF9A" w:rsidR="0053347F" w:rsidRPr="00C57B23" w:rsidRDefault="00F64FFB" w:rsidP="0053347F">
      <w:pPr>
        <w:pStyle w:val="DoubleUnderline"/>
      </w:pPr>
      <w:r w:rsidRPr="00E76DD1">
        <w:rPr>
          <w:b w:val="0"/>
          <w:i/>
        </w:rPr>
        <w:t>NAACCR Item #</w:t>
      </w:r>
      <w:r>
        <w:rPr>
          <w:b w:val="0"/>
          <w:i/>
        </w:rPr>
        <w:t>2</w:t>
      </w:r>
      <w:r w:rsidR="00924B13">
        <w:rPr>
          <w:b w:val="0"/>
          <w:i/>
        </w:rPr>
        <w:t>232</w:t>
      </w:r>
    </w:p>
    <w:p w14:paraId="150E38C0" w14:textId="4912E2AB" w:rsidR="0053347F" w:rsidRPr="00446CE7" w:rsidRDefault="0053347F" w:rsidP="0053347F">
      <w:pPr>
        <w:jc w:val="right"/>
      </w:pPr>
      <w:r w:rsidRPr="00446CE7">
        <w:t>*Required if available for cases diagnosed 01/01/</w:t>
      </w:r>
      <w:r w:rsidR="00924B13">
        <w:t>2021</w:t>
      </w:r>
      <w:r w:rsidRPr="00446CE7">
        <w:t xml:space="preserve"> and later.</w:t>
      </w:r>
    </w:p>
    <w:p w14:paraId="5DA3D44C" w14:textId="77777777" w:rsidR="0053347F" w:rsidRPr="00446CE7" w:rsidRDefault="0053347F" w:rsidP="0053347F"/>
    <w:p w14:paraId="71144A70" w14:textId="77777777" w:rsidR="0053347F" w:rsidRDefault="0053347F">
      <w:r>
        <w:rPr>
          <w:b/>
        </w:rPr>
        <w:t>Description</w:t>
      </w:r>
    </w:p>
    <w:p w14:paraId="32789AEE" w14:textId="06004B6A" w:rsidR="0053347F" w:rsidRDefault="0053347F" w:rsidP="0053347F">
      <w:r>
        <w:t xml:space="preserve">This is a </w:t>
      </w:r>
      <w:r w:rsidR="003217E2">
        <w:t>required</w:t>
      </w:r>
      <w:r>
        <w:t xml:space="preserve"> </w:t>
      </w:r>
      <w:r w:rsidR="00FF23FD">
        <w:t>40</w:t>
      </w:r>
      <w:r>
        <w:t xml:space="preserve">-character field for the </w:t>
      </w:r>
      <w:r w:rsidR="003217E2">
        <w:t>last</w:t>
      </w:r>
      <w:r>
        <w:t xml:space="preserve"> name of </w:t>
      </w:r>
      <w:r w:rsidR="003217E2">
        <w:t>the</w:t>
      </w:r>
      <w:r>
        <w:t xml:space="preserve"> patient </w:t>
      </w:r>
      <w:r w:rsidR="003217E2">
        <w:t xml:space="preserve">at </w:t>
      </w:r>
      <w:r w:rsidR="00550D6F">
        <w:t xml:space="preserve">birth </w:t>
      </w:r>
      <w:r w:rsidR="003217E2">
        <w:t>regardless of gender or marital status</w:t>
      </w:r>
      <w:r>
        <w:t xml:space="preserve">.  </w:t>
      </w:r>
      <w:r w:rsidR="00280C89">
        <w:t xml:space="preserve">It is a replacement for the data item </w:t>
      </w:r>
      <w:r w:rsidR="00280C89">
        <w:rPr>
          <w:i/>
        </w:rPr>
        <w:t xml:space="preserve">Name – Maiden.  </w:t>
      </w:r>
      <w:r>
        <w:t>Left justify and leave unused space(s) at the right blank.</w:t>
      </w:r>
    </w:p>
    <w:p w14:paraId="57DC7A32" w14:textId="77777777" w:rsidR="0053347F" w:rsidRDefault="0053347F" w:rsidP="0053347F"/>
    <w:p w14:paraId="4048B2EB" w14:textId="77777777" w:rsidR="0053347F" w:rsidRDefault="0053347F">
      <w:r>
        <w:rPr>
          <w:b/>
        </w:rPr>
        <w:t>Instructions</w:t>
      </w:r>
    </w:p>
    <w:p w14:paraId="4004CAA5" w14:textId="1566A605" w:rsidR="0053347F" w:rsidRDefault="0053347F">
      <w:pPr>
        <w:ind w:left="360" w:hanging="360"/>
      </w:pPr>
      <w:r>
        <w:t>a.</w:t>
      </w:r>
      <w:r>
        <w:tab/>
      </w:r>
      <w:r w:rsidR="00550D6F">
        <w:t>Truncate the name if lo</w:t>
      </w:r>
      <w:r w:rsidR="00280C89">
        <w:t>n</w:t>
      </w:r>
      <w:r w:rsidR="00550D6F">
        <w:t>ger than 40 characters</w:t>
      </w:r>
      <w:r>
        <w:t>.</w:t>
      </w:r>
    </w:p>
    <w:p w14:paraId="12DEFDA7" w14:textId="77777777" w:rsidR="0053347F" w:rsidRDefault="0053347F" w:rsidP="0053347F"/>
    <w:p w14:paraId="0FB59DC1" w14:textId="5DB29D27" w:rsidR="0053347F" w:rsidRDefault="00FF23FD">
      <w:pPr>
        <w:ind w:left="360" w:hanging="360"/>
      </w:pPr>
      <w:r>
        <w:t>b</w:t>
      </w:r>
      <w:r w:rsidR="0053347F">
        <w:t>.</w:t>
      </w:r>
      <w:r w:rsidR="0053347F">
        <w:tab/>
      </w:r>
      <w:r w:rsidR="00550D6F">
        <w:t>Leave</w:t>
      </w:r>
      <w:r w:rsidR="0053347F">
        <w:t xml:space="preserve"> the field blank</w:t>
      </w:r>
      <w:r w:rsidR="00550D6F">
        <w:t xml:space="preserve"> if the birth surname is not known or not applicable</w:t>
      </w:r>
      <w:r w:rsidR="0053347F">
        <w:t>.</w:t>
      </w:r>
    </w:p>
    <w:p w14:paraId="45719D6D" w14:textId="77777777" w:rsidR="0053347F" w:rsidRDefault="0053347F" w:rsidP="0053347F"/>
    <w:p w14:paraId="32B12DCC" w14:textId="46D16220" w:rsidR="0053347F" w:rsidRPr="006B5B46" w:rsidRDefault="00FF23FD">
      <w:pPr>
        <w:ind w:left="360" w:hanging="360"/>
      </w:pPr>
      <w:r>
        <w:t>c</w:t>
      </w:r>
      <w:r w:rsidR="0053347F">
        <w:t>.</w:t>
      </w:r>
      <w:r w:rsidR="0053347F">
        <w:tab/>
        <w:t>Do not enter periods, apostrophes, blank spaces, punctuation, or other special characters (e.g., Jr, III) within the name.</w:t>
      </w:r>
      <w:r w:rsidR="006B5B46">
        <w:t xml:space="preserve">  See instructions for </w:t>
      </w:r>
      <w:r w:rsidR="006B5B46">
        <w:rPr>
          <w:i/>
        </w:rPr>
        <w:t>Patient Last Name</w:t>
      </w:r>
      <w:r w:rsidR="006B5B46">
        <w:t xml:space="preserve"> that describe the </w:t>
      </w:r>
      <w:r w:rsidR="00BA64EC">
        <w:t>reason</w:t>
      </w:r>
      <w:r w:rsidR="006B5B46">
        <w:t xml:space="preserve"> for maintaining this rule.</w:t>
      </w:r>
    </w:p>
    <w:p w14:paraId="5236C4B9" w14:textId="77777777" w:rsidR="0053347F" w:rsidRDefault="0053347F" w:rsidP="0053347F"/>
    <w:p w14:paraId="1A25D057" w14:textId="77777777" w:rsidR="0053347F" w:rsidRDefault="0053347F">
      <w:pPr>
        <w:ind w:left="360"/>
      </w:pPr>
      <w:r>
        <w:rPr>
          <w:i/>
        </w:rPr>
        <w:t>Example 1:</w:t>
      </w:r>
      <w:r>
        <w:t xml:space="preserve">  OHARA (NOT O’HARA)</w:t>
      </w:r>
    </w:p>
    <w:p w14:paraId="37B658FF" w14:textId="77777777" w:rsidR="0053347F" w:rsidRDefault="0053347F">
      <w:pPr>
        <w:ind w:left="360"/>
      </w:pPr>
      <w:r>
        <w:rPr>
          <w:i/>
        </w:rPr>
        <w:t xml:space="preserve">Example 2:  </w:t>
      </w:r>
      <w:r>
        <w:t>MCDONALD (NOT MC DONALD)</w:t>
      </w:r>
    </w:p>
    <w:p w14:paraId="6980FBBC" w14:textId="77777777" w:rsidR="0053347F" w:rsidRDefault="0053347F">
      <w:pPr>
        <w:ind w:left="360"/>
      </w:pPr>
      <w:r>
        <w:rPr>
          <w:i/>
        </w:rPr>
        <w:t xml:space="preserve">Example 3:  </w:t>
      </w:r>
      <w:r>
        <w:t>STPIERRE (NOT ST. PIERRE OR SAINT PIERRE)</w:t>
      </w:r>
    </w:p>
    <w:p w14:paraId="144657FB" w14:textId="77777777" w:rsidR="0053347F" w:rsidRDefault="0053347F" w:rsidP="0053347F"/>
    <w:p w14:paraId="69A9F53F" w14:textId="77777777" w:rsidR="0053347F" w:rsidRDefault="0053347F" w:rsidP="0053347F">
      <w:pPr>
        <w:pStyle w:val="SmallBlankLine"/>
      </w:pPr>
      <w:r>
        <w:br w:type="page"/>
      </w:r>
    </w:p>
    <w:p w14:paraId="38327383" w14:textId="77777777" w:rsidR="0053347F" w:rsidRPr="00740779" w:rsidRDefault="003969D3" w:rsidP="0053347F">
      <w:pPr>
        <w:pStyle w:val="Heading2B"/>
      </w:pPr>
      <w:bookmarkStart w:id="114" w:name="_Toc113616610"/>
      <w:r>
        <w:rPr>
          <w:noProof/>
        </w:rPr>
        <mc:AlternateContent>
          <mc:Choice Requires="wps">
            <w:drawing>
              <wp:anchor distT="0" distB="0" distL="114300" distR="114300" simplePos="0" relativeHeight="251561984" behindDoc="0" locked="0" layoutInCell="1" allowOverlap="1" wp14:anchorId="17D85F70" wp14:editId="62D2005C">
                <wp:simplePos x="0" y="0"/>
                <wp:positionH relativeFrom="column">
                  <wp:align>right</wp:align>
                </wp:positionH>
                <wp:positionV relativeFrom="paragraph">
                  <wp:posOffset>-26670</wp:posOffset>
                </wp:positionV>
                <wp:extent cx="1755775" cy="800100"/>
                <wp:effectExtent l="0" t="0" r="0" b="0"/>
                <wp:wrapNone/>
                <wp:docPr id="101"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67C547" w14:textId="77777777" w:rsidR="005E13F7" w:rsidRDefault="005E13F7" w:rsidP="0053347F">
                            <w:r w:rsidRPr="00B1322D">
                              <w:t xml:space="preserve">Item Length:  </w:t>
                            </w:r>
                            <w:r>
                              <w:t>40</w:t>
                            </w:r>
                          </w:p>
                          <w:p w14:paraId="16081EE5" w14:textId="77777777" w:rsidR="005E13F7" w:rsidRDefault="005E13F7" w:rsidP="0053347F">
                            <w:r w:rsidRPr="00B1322D">
                              <w:t>Data Type:  Alphabetic</w:t>
                            </w:r>
                          </w:p>
                          <w:p w14:paraId="509600D8" w14:textId="77777777" w:rsidR="005E13F7" w:rsidRDefault="005E13F7" w:rsidP="0053347F">
                            <w:r w:rsidRPr="00B1322D">
                              <w:t>Left Justified, Blank Fill</w:t>
                            </w:r>
                          </w:p>
                          <w:p w14:paraId="25AB4D84" w14:textId="77777777" w:rsidR="005E13F7" w:rsidRDefault="005E13F7" w:rsidP="0053347F">
                            <w:r w:rsidRPr="00B1322D">
                              <w:t>ACoS:  N/A</w:t>
                            </w:r>
                          </w:p>
                          <w:p w14:paraId="37C97BC6" w14:textId="77777777" w:rsidR="005E13F7" w:rsidRPr="00067078" w:rsidRDefault="005E13F7" w:rsidP="0053347F">
                            <w:r w:rsidRPr="00B1322D">
                              <w:t>State Registry:  *Required</w:t>
                            </w:r>
                          </w:p>
                          <w:p w14:paraId="479E24F5" w14:textId="77777777" w:rsidR="005E13F7" w:rsidRPr="007B1C5E" w:rsidRDefault="005E13F7" w:rsidP="0053347F"/>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85F70" id="Text Box 180" o:spid="_x0000_s1035" type="#_x0000_t202" style="position:absolute;left:0;text-align:left;margin-left:87.05pt;margin-top:-2.1pt;width:138.25pt;height:63pt;z-index:2515619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BTJNw2AgIAAOoDAAAOAAAAAAAA&#10;AAAAAAAAAC4CAABkcnMvZTJvRG9jLnhtbFBLAQItABQABgAIAAAAIQBvO4qX3QAAAAcBAAAPAAAA&#10;AAAAAAAAAAAAAFwEAABkcnMvZG93bnJldi54bWxQSwUGAAAAAAQABADzAAAAZgUAAAAA&#10;" stroked="f">
                <v:fill opacity="0"/>
                <v:textbox inset=",0">
                  <w:txbxContent>
                    <w:p w14:paraId="4667C547" w14:textId="77777777" w:rsidR="005E13F7" w:rsidRDefault="005E13F7" w:rsidP="0053347F">
                      <w:r w:rsidRPr="00B1322D">
                        <w:t xml:space="preserve">Item Length:  </w:t>
                      </w:r>
                      <w:r>
                        <w:t>40</w:t>
                      </w:r>
                    </w:p>
                    <w:p w14:paraId="16081EE5" w14:textId="77777777" w:rsidR="005E13F7" w:rsidRDefault="005E13F7" w:rsidP="0053347F">
                      <w:r w:rsidRPr="00B1322D">
                        <w:t>Data Type:  Alphabetic</w:t>
                      </w:r>
                    </w:p>
                    <w:p w14:paraId="509600D8" w14:textId="77777777" w:rsidR="005E13F7" w:rsidRDefault="005E13F7" w:rsidP="0053347F">
                      <w:r w:rsidRPr="00B1322D">
                        <w:t>Left Justified, Blank Fill</w:t>
                      </w:r>
                    </w:p>
                    <w:p w14:paraId="25AB4D84" w14:textId="77777777" w:rsidR="005E13F7" w:rsidRDefault="005E13F7" w:rsidP="0053347F">
                      <w:r w:rsidRPr="00B1322D">
                        <w:t>ACoS:  N/A</w:t>
                      </w:r>
                    </w:p>
                    <w:p w14:paraId="37C97BC6" w14:textId="77777777" w:rsidR="005E13F7" w:rsidRPr="00067078" w:rsidRDefault="005E13F7" w:rsidP="0053347F">
                      <w:r w:rsidRPr="00B1322D">
                        <w:t>State Registry:  *Required</w:t>
                      </w:r>
                    </w:p>
                    <w:p w14:paraId="479E24F5" w14:textId="77777777" w:rsidR="005E13F7" w:rsidRPr="007B1C5E" w:rsidRDefault="005E13F7" w:rsidP="0053347F"/>
                  </w:txbxContent>
                </v:textbox>
              </v:shape>
            </w:pict>
          </mc:Fallback>
        </mc:AlternateContent>
      </w:r>
      <w:r w:rsidR="0053347F" w:rsidRPr="00B1322D">
        <w:t>Patient Alias</w:t>
      </w:r>
      <w:bookmarkEnd w:id="114"/>
    </w:p>
    <w:p w14:paraId="02864B93" w14:textId="77777777" w:rsidR="0053347F" w:rsidRPr="00C57B23" w:rsidRDefault="0053347F" w:rsidP="0053347F"/>
    <w:p w14:paraId="750DF7DA" w14:textId="77777777" w:rsidR="0053347F" w:rsidRDefault="0053347F" w:rsidP="0053347F"/>
    <w:p w14:paraId="33EA61E8" w14:textId="77777777" w:rsidR="0053347F" w:rsidRPr="00C57B23" w:rsidRDefault="0053347F" w:rsidP="0053347F"/>
    <w:p w14:paraId="41BAC77D" w14:textId="4324D454" w:rsidR="0053347F" w:rsidRPr="00C57B23" w:rsidRDefault="00206926" w:rsidP="0053347F">
      <w:pPr>
        <w:pStyle w:val="DoubleUnderline"/>
      </w:pPr>
      <w:r w:rsidRPr="00E76DD1">
        <w:rPr>
          <w:b w:val="0"/>
          <w:i/>
        </w:rPr>
        <w:t>NAACCR Item #</w:t>
      </w:r>
      <w:r>
        <w:rPr>
          <w:b w:val="0"/>
          <w:i/>
        </w:rPr>
        <w:t>2280</w:t>
      </w:r>
    </w:p>
    <w:p w14:paraId="3583E7D1" w14:textId="77777777" w:rsidR="0053347F" w:rsidRPr="00446CE7" w:rsidRDefault="0053347F" w:rsidP="0053347F">
      <w:pPr>
        <w:jc w:val="right"/>
      </w:pPr>
      <w:r w:rsidRPr="00446CE7">
        <w:t>*Required if available for cases diagnosed 01/01/2006 and later.</w:t>
      </w:r>
    </w:p>
    <w:p w14:paraId="20611BDD" w14:textId="77777777" w:rsidR="0053347F" w:rsidRPr="00446CE7" w:rsidRDefault="0053347F" w:rsidP="0053347F"/>
    <w:p w14:paraId="4876A615" w14:textId="77777777" w:rsidR="0053347F" w:rsidRDefault="0053347F">
      <w:r>
        <w:rPr>
          <w:b/>
        </w:rPr>
        <w:t>Description</w:t>
      </w:r>
    </w:p>
    <w:p w14:paraId="0ACE4155" w14:textId="77777777" w:rsidR="0053347F" w:rsidRDefault="0053347F" w:rsidP="0053347F">
      <w:r>
        <w:t xml:space="preserve">This is an optional </w:t>
      </w:r>
      <w:r w:rsidR="00FF23FD">
        <w:t>40</w:t>
      </w:r>
      <w:r>
        <w:t>-character field to record the alias, if the patient uses a different name or nickname.  Left justify and leave unused space(s) at the right blank.</w:t>
      </w:r>
    </w:p>
    <w:p w14:paraId="25AD1B38" w14:textId="77777777" w:rsidR="0053347F" w:rsidRDefault="0053347F" w:rsidP="0053347F"/>
    <w:p w14:paraId="7CF9F5CD" w14:textId="77777777" w:rsidR="0053347F" w:rsidRDefault="0053347F">
      <w:r>
        <w:rPr>
          <w:b/>
        </w:rPr>
        <w:t>Instructions</w:t>
      </w:r>
    </w:p>
    <w:p w14:paraId="1C57BE19" w14:textId="77777777" w:rsidR="0053347F" w:rsidRDefault="0053347F">
      <w:pPr>
        <w:ind w:left="360" w:hanging="360"/>
      </w:pPr>
      <w:r>
        <w:t>a.</w:t>
      </w:r>
      <w:r>
        <w:tab/>
      </w:r>
      <w:r>
        <w:rPr>
          <w:u w:val="words"/>
        </w:rPr>
        <w:t>First name only</w:t>
      </w:r>
      <w:r>
        <w:t xml:space="preserve"> alias</w:t>
      </w:r>
    </w:p>
    <w:p w14:paraId="6D248C09" w14:textId="77777777" w:rsidR="0053347F" w:rsidRDefault="0053347F">
      <w:pPr>
        <w:ind w:left="360"/>
      </w:pPr>
      <w:r>
        <w:t>If the patient uses an alias for a first name only, record the actual last name and the first name alias.  In the RMCDS abstract screen, leave a blank space, without punctuation, between the last and first names.</w:t>
      </w:r>
    </w:p>
    <w:p w14:paraId="2E1D35FF" w14:textId="77777777" w:rsidR="0053347F" w:rsidRDefault="0053347F" w:rsidP="0053347F"/>
    <w:p w14:paraId="31AD53E0" w14:textId="77777777" w:rsidR="0053347F" w:rsidRDefault="0053347F">
      <w:pPr>
        <w:ind w:left="360"/>
      </w:pPr>
      <w:r>
        <w:rPr>
          <w:i/>
        </w:rPr>
        <w:t>Example:</w:t>
      </w:r>
      <w:r>
        <w:t xml:space="preserve">  Ralph Williams uses the name Bud Williams.  Record Williams Bud.</w:t>
      </w:r>
    </w:p>
    <w:p w14:paraId="617782DA" w14:textId="77777777" w:rsidR="0053347F" w:rsidRDefault="0053347F" w:rsidP="0053347F"/>
    <w:p w14:paraId="40E3D42A" w14:textId="77777777" w:rsidR="0053347F" w:rsidRDefault="0053347F">
      <w:pPr>
        <w:ind w:left="360" w:hanging="360"/>
      </w:pPr>
      <w:r>
        <w:t>b.</w:t>
      </w:r>
      <w:r>
        <w:tab/>
      </w:r>
      <w:r>
        <w:rPr>
          <w:u w:val="words"/>
        </w:rPr>
        <w:t>Last name only</w:t>
      </w:r>
      <w:r>
        <w:t xml:space="preserve"> alias</w:t>
      </w:r>
    </w:p>
    <w:p w14:paraId="7F4F2978" w14:textId="77777777" w:rsidR="0053347F" w:rsidRDefault="0053347F">
      <w:pPr>
        <w:ind w:left="360" w:hanging="360"/>
      </w:pPr>
      <w:r>
        <w:tab/>
        <w:t>If the patient uses only a last name alias, record the last name alias and the actual first name.  In the RMCDS abstract screen, leave a blank space, without punctuation, between the last and first names.</w:t>
      </w:r>
    </w:p>
    <w:p w14:paraId="1AF6D51C" w14:textId="77777777" w:rsidR="0053347F" w:rsidRDefault="0053347F" w:rsidP="0053347F"/>
    <w:p w14:paraId="0A5A5809" w14:textId="77777777" w:rsidR="0053347F" w:rsidRDefault="0053347F">
      <w:pPr>
        <w:ind w:left="360" w:hanging="360"/>
      </w:pPr>
      <w:r>
        <w:tab/>
      </w:r>
      <w:r>
        <w:rPr>
          <w:i/>
        </w:rPr>
        <w:t>Example:</w:t>
      </w:r>
      <w:r>
        <w:t xml:space="preserve">  Janice Smith uses the name Janice Brown.  Record Brown Janice.</w:t>
      </w:r>
    </w:p>
    <w:p w14:paraId="46F001F9" w14:textId="77777777" w:rsidR="0053347F" w:rsidRDefault="0053347F" w:rsidP="0053347F"/>
    <w:p w14:paraId="008889D9" w14:textId="77777777" w:rsidR="0053347F" w:rsidRDefault="0053347F">
      <w:pPr>
        <w:ind w:left="360" w:hanging="360"/>
      </w:pPr>
      <w:r>
        <w:t>c.</w:t>
      </w:r>
      <w:r>
        <w:tab/>
        <w:t xml:space="preserve">Alias </w:t>
      </w:r>
      <w:r>
        <w:rPr>
          <w:u w:val="words"/>
        </w:rPr>
        <w:t>first and last name</w:t>
      </w:r>
    </w:p>
    <w:p w14:paraId="111CFBE3" w14:textId="77777777" w:rsidR="0053347F" w:rsidRDefault="0053347F">
      <w:pPr>
        <w:ind w:left="360" w:hanging="360"/>
      </w:pPr>
      <w:r>
        <w:tab/>
        <w:t>If the patient uses an alias for the first and last name, record the last name alias and the first name alias.  In the RMCDS abstract screen, leave a blank space, without punctuation, between the last and first names.</w:t>
      </w:r>
    </w:p>
    <w:p w14:paraId="1FF7F3D5" w14:textId="77777777" w:rsidR="0053347F" w:rsidRDefault="0053347F" w:rsidP="0053347F"/>
    <w:p w14:paraId="0651F27C" w14:textId="77777777" w:rsidR="0053347F" w:rsidRDefault="0053347F">
      <w:pPr>
        <w:ind w:left="360" w:hanging="360"/>
      </w:pPr>
      <w:r>
        <w:tab/>
      </w:r>
      <w:r>
        <w:rPr>
          <w:i/>
        </w:rPr>
        <w:t>Example:</w:t>
      </w:r>
      <w:r>
        <w:t xml:space="preserve">  Samuel Clemens uses the name Mark Twain.  Record Twain Mark.</w:t>
      </w:r>
    </w:p>
    <w:p w14:paraId="10D02E71" w14:textId="77777777" w:rsidR="0053347F" w:rsidRDefault="0053347F" w:rsidP="0053347F"/>
    <w:p w14:paraId="1D926767" w14:textId="77777777" w:rsidR="0053347F" w:rsidRDefault="0053347F">
      <w:pPr>
        <w:ind w:left="360" w:hanging="360"/>
      </w:pPr>
      <w:r>
        <w:t>d.</w:t>
      </w:r>
      <w:r>
        <w:tab/>
        <w:t>If the patient does not use an alias, leave the field blank.</w:t>
      </w:r>
    </w:p>
    <w:p w14:paraId="14959B0C" w14:textId="77777777" w:rsidR="0053347F" w:rsidRDefault="0053347F">
      <w:r>
        <w:br w:type="page"/>
      </w:r>
    </w:p>
    <w:p w14:paraId="4A69D52B" w14:textId="77777777" w:rsidR="0053347F" w:rsidRDefault="0053347F">
      <w:pPr>
        <w:pStyle w:val="Heading2"/>
      </w:pPr>
      <w:bookmarkStart w:id="115" w:name="_Toc129755834"/>
      <w:bookmarkStart w:id="116" w:name="_Toc129756432"/>
      <w:bookmarkStart w:id="117" w:name="_Toc113616611"/>
      <w:r>
        <w:t>General Guidelines For Recording Patient Address At Diagnosis</w:t>
      </w:r>
      <w:bookmarkEnd w:id="115"/>
      <w:bookmarkEnd w:id="116"/>
      <w:bookmarkEnd w:id="117"/>
    </w:p>
    <w:p w14:paraId="59239E7C" w14:textId="77777777" w:rsidR="0053347F" w:rsidRDefault="0053347F">
      <w:pPr>
        <w:pBdr>
          <w:bottom w:val="double" w:sz="6" w:space="1" w:color="auto"/>
        </w:pBdr>
      </w:pPr>
    </w:p>
    <w:p w14:paraId="4683E4B2" w14:textId="77777777" w:rsidR="0053347F" w:rsidRDefault="0053347F" w:rsidP="0053347F"/>
    <w:p w14:paraId="4CE95ED9" w14:textId="77777777" w:rsidR="0053347F" w:rsidRDefault="0053347F">
      <w:pPr>
        <w:tabs>
          <w:tab w:val="left" w:pos="360"/>
        </w:tabs>
        <w:ind w:left="360" w:hanging="360"/>
      </w:pPr>
      <w:r>
        <w:rPr>
          <w:b/>
        </w:rPr>
        <w:t>Rationale</w:t>
      </w:r>
    </w:p>
    <w:p w14:paraId="2FE89109" w14:textId="77777777" w:rsidR="0053347F" w:rsidRDefault="0053347F" w:rsidP="0053347F">
      <w:r>
        <w:t xml:space="preserve">The address is a part of the patient’s demographic data and has multiple uses.  It will provide a referral pattern report and allow analysis of cancer clusters or environmental studies.  Address at diagnosis may be corrected, but </w:t>
      </w:r>
      <w:r>
        <w:rPr>
          <w:u w:val="words"/>
        </w:rPr>
        <w:t>never</w:t>
      </w:r>
      <w:r>
        <w:t xml:space="preserve"> changed or updated.  Changing this field would destroy its usefulness.</w:t>
      </w:r>
    </w:p>
    <w:p w14:paraId="0810D6D2" w14:textId="77777777" w:rsidR="0053347F" w:rsidRDefault="0053347F" w:rsidP="0053347F"/>
    <w:p w14:paraId="090DF3E2" w14:textId="77777777" w:rsidR="0053347F" w:rsidRDefault="0053347F">
      <w:pPr>
        <w:tabs>
          <w:tab w:val="left" w:pos="360"/>
        </w:tabs>
        <w:ind w:left="360" w:hanging="360"/>
      </w:pPr>
      <w:r>
        <w:rPr>
          <w:b/>
        </w:rPr>
        <w:t>Rules and Definitions:  Use the following guidelines for all patient address data items.</w:t>
      </w:r>
    </w:p>
    <w:p w14:paraId="7751E46A" w14:textId="77777777" w:rsidR="0053347F" w:rsidRDefault="0053347F">
      <w:pPr>
        <w:tabs>
          <w:tab w:val="left" w:pos="360"/>
        </w:tabs>
        <w:ind w:left="360" w:hanging="360"/>
      </w:pPr>
      <w:r>
        <w:t>a.</w:t>
      </w:r>
      <w:r>
        <w:tab/>
        <w:t>Record the patient’s usual residence when the cancer was diagnosed.  Normally a residence is the home named by the patient.  Do not use a temporary address, such as a winter or vacation home.  Legal status and citizenship are not factors in residency decisions.  Rules of residency are identical to or comparable with rules used by the Census Bureau whenever possible.  The registry can resolve residency questions by using the Census Bureau’s definition:  “The place where he or she lives and sleeps most of the time or the place the person considers to be his or her usual home.”  Vital statistics rules may differ from census rules.  Do not record residence from the death certificate.  Review each case carefully and apply the rules.</w:t>
      </w:r>
    </w:p>
    <w:p w14:paraId="1BB4A302" w14:textId="77777777" w:rsidR="0053347F" w:rsidRDefault="0053347F" w:rsidP="0053347F"/>
    <w:p w14:paraId="7BDE37CC" w14:textId="77777777" w:rsidR="0053347F" w:rsidRDefault="0053347F">
      <w:pPr>
        <w:tabs>
          <w:tab w:val="left" w:pos="360"/>
        </w:tabs>
        <w:ind w:left="360" w:hanging="360"/>
      </w:pPr>
      <w:r>
        <w:t>b.</w:t>
      </w:r>
      <w:r>
        <w:tab/>
        <w:t>Do not use current address.  Record the address for the patient’s home when he/she was diagnosed with cancer for both analytic and nonanalytic cases.  If all or any part of the address is unknown, follow the instructions for unknowns under the applicable item heading in the following pages.</w:t>
      </w:r>
    </w:p>
    <w:p w14:paraId="170F9688" w14:textId="77777777" w:rsidR="0053347F" w:rsidRDefault="0053347F" w:rsidP="0053347F"/>
    <w:p w14:paraId="4C0E97FA" w14:textId="77777777" w:rsidR="0053347F" w:rsidRDefault="0053347F">
      <w:pPr>
        <w:tabs>
          <w:tab w:val="left" w:pos="360"/>
        </w:tabs>
        <w:ind w:left="360" w:hanging="360"/>
      </w:pPr>
      <w:r>
        <w:t>c.</w:t>
      </w:r>
      <w:r>
        <w:tab/>
        <w:t>Rules for persons without apparent residences:</w:t>
      </w:r>
    </w:p>
    <w:p w14:paraId="66E930FA" w14:textId="77777777" w:rsidR="0053347F" w:rsidRDefault="0053347F" w:rsidP="0053347F"/>
    <w:p w14:paraId="1B08DAE3" w14:textId="77777777" w:rsidR="0053347F" w:rsidRDefault="0053347F">
      <w:pPr>
        <w:ind w:left="720" w:hanging="360"/>
      </w:pPr>
      <w:r>
        <w:t>(1)</w:t>
      </w:r>
      <w:r>
        <w:tab/>
      </w:r>
      <w:r>
        <w:rPr>
          <w:u w:val="words"/>
        </w:rPr>
        <w:t>Persons with More than One Residence</w:t>
      </w:r>
      <w:r>
        <w:t xml:space="preserve"> (summer and winter homes):  Use the address the patient specifies if a usual residence is not apparent.</w:t>
      </w:r>
    </w:p>
    <w:p w14:paraId="3DC1F7CE" w14:textId="77777777" w:rsidR="0053347F" w:rsidRDefault="0053347F">
      <w:pPr>
        <w:spacing w:line="160" w:lineRule="exact"/>
        <w:ind w:left="720" w:hanging="360"/>
      </w:pPr>
    </w:p>
    <w:p w14:paraId="554C5C4C" w14:textId="77777777" w:rsidR="0053347F" w:rsidRDefault="0053347F">
      <w:pPr>
        <w:ind w:left="720" w:hanging="360"/>
      </w:pPr>
      <w:r>
        <w:t>(2)</w:t>
      </w:r>
      <w:r>
        <w:tab/>
      </w:r>
      <w:r>
        <w:rPr>
          <w:u w:val="words"/>
        </w:rPr>
        <w:t>Persons with No Usual Residence</w:t>
      </w:r>
      <w:r>
        <w:t xml:space="preserve"> (transients, homeless):  Use the address of the place they were staying when the cancer was diagnosed.  This could be a shelter or the diagnosing facility.</w:t>
      </w:r>
    </w:p>
    <w:p w14:paraId="6D7DADDE" w14:textId="77777777" w:rsidR="0053347F" w:rsidRDefault="0053347F">
      <w:pPr>
        <w:spacing w:line="160" w:lineRule="exact"/>
        <w:ind w:left="720" w:hanging="360"/>
        <w:rPr>
          <w:u w:val="words"/>
        </w:rPr>
      </w:pPr>
    </w:p>
    <w:p w14:paraId="09840AD3" w14:textId="77777777" w:rsidR="0053347F" w:rsidRDefault="0053347F">
      <w:pPr>
        <w:ind w:left="720" w:hanging="360"/>
      </w:pPr>
      <w:r>
        <w:t>(3)</w:t>
      </w:r>
      <w:r>
        <w:tab/>
      </w:r>
      <w:r>
        <w:rPr>
          <w:u w:val="words"/>
        </w:rPr>
        <w:t>Persons Away at School</w:t>
      </w:r>
      <w:r>
        <w:t>:  College students are residents of the school area.  Boarding school children below college level are residents of their parents’ home.</w:t>
      </w:r>
    </w:p>
    <w:p w14:paraId="299FE6CB" w14:textId="77777777" w:rsidR="0053347F" w:rsidRDefault="0053347F">
      <w:pPr>
        <w:spacing w:line="160" w:lineRule="exact"/>
        <w:ind w:left="720" w:hanging="360"/>
        <w:rPr>
          <w:u w:val="words"/>
        </w:rPr>
      </w:pPr>
    </w:p>
    <w:p w14:paraId="7665BEAD" w14:textId="77777777" w:rsidR="0053347F" w:rsidRDefault="0053347F">
      <w:pPr>
        <w:ind w:left="720" w:hanging="360"/>
      </w:pPr>
      <w:r>
        <w:t>(4)</w:t>
      </w:r>
      <w:r>
        <w:tab/>
      </w:r>
      <w:r>
        <w:rPr>
          <w:u w:val="words"/>
        </w:rPr>
        <w:t>Persons in Institutions</w:t>
      </w:r>
      <w:r>
        <w:t>:  The Census Bureau states, “Persons under formally authorized, supervised care or custody” are residents of the institution.  This includes:</w:t>
      </w:r>
    </w:p>
    <w:p w14:paraId="3850F73F" w14:textId="77777777" w:rsidR="0053347F" w:rsidRDefault="0053347F">
      <w:pPr>
        <w:tabs>
          <w:tab w:val="left" w:pos="360"/>
        </w:tabs>
        <w:spacing w:line="160" w:lineRule="exact"/>
        <w:ind w:left="720" w:hanging="360"/>
        <w:rPr>
          <w:u w:val="words"/>
        </w:rPr>
      </w:pPr>
    </w:p>
    <w:p w14:paraId="152A043B" w14:textId="77777777" w:rsidR="0053347F" w:rsidRDefault="0053347F" w:rsidP="00E9104C">
      <w:pPr>
        <w:numPr>
          <w:ilvl w:val="0"/>
          <w:numId w:val="1"/>
        </w:numPr>
        <w:tabs>
          <w:tab w:val="clear" w:pos="360"/>
        </w:tabs>
        <w:ind w:left="900" w:hanging="180"/>
      </w:pPr>
      <w:r>
        <w:t>Incarcerated persons</w:t>
      </w:r>
    </w:p>
    <w:p w14:paraId="07F104D5" w14:textId="77777777" w:rsidR="0053347F" w:rsidRDefault="0053347F" w:rsidP="00E9104C">
      <w:pPr>
        <w:numPr>
          <w:ilvl w:val="0"/>
          <w:numId w:val="1"/>
        </w:numPr>
        <w:tabs>
          <w:tab w:val="clear" w:pos="360"/>
        </w:tabs>
        <w:ind w:left="900" w:hanging="180"/>
      </w:pPr>
      <w:r>
        <w:t>Persons in nursing, convalescent, and rest homes</w:t>
      </w:r>
    </w:p>
    <w:p w14:paraId="4453181A" w14:textId="77777777" w:rsidR="0053347F" w:rsidRDefault="0053347F" w:rsidP="00E9104C">
      <w:pPr>
        <w:numPr>
          <w:ilvl w:val="0"/>
          <w:numId w:val="1"/>
        </w:numPr>
        <w:tabs>
          <w:tab w:val="clear" w:pos="360"/>
        </w:tabs>
        <w:ind w:left="900" w:hanging="180"/>
      </w:pPr>
      <w:r>
        <w:t>Persons in homes, schools, hospitals, or wards for the physically disabled, mentally retarded, or mentally ill</w:t>
      </w:r>
    </w:p>
    <w:p w14:paraId="42D0642E" w14:textId="77777777" w:rsidR="0053347F" w:rsidRDefault="0053347F" w:rsidP="00E9104C">
      <w:pPr>
        <w:numPr>
          <w:ilvl w:val="0"/>
          <w:numId w:val="1"/>
        </w:numPr>
        <w:tabs>
          <w:tab w:val="clear" w:pos="360"/>
        </w:tabs>
        <w:ind w:left="900" w:hanging="180"/>
      </w:pPr>
      <w:r>
        <w:t>Long-term residents of other hospitals, such as Veterans Administration (VA) or military hospitals</w:t>
      </w:r>
    </w:p>
    <w:p w14:paraId="4F9FFE2B" w14:textId="77777777" w:rsidR="0053347F" w:rsidRDefault="0053347F" w:rsidP="0053347F"/>
    <w:p w14:paraId="47E6A012" w14:textId="77777777" w:rsidR="0053347F" w:rsidRDefault="0053347F">
      <w:pPr>
        <w:ind w:left="720" w:hanging="360"/>
      </w:pPr>
      <w:r>
        <w:t>(5)</w:t>
      </w:r>
      <w:r>
        <w:tab/>
      </w:r>
      <w:r>
        <w:rPr>
          <w:u w:val="words"/>
        </w:rPr>
        <w:t>Persons in the Armed Forces and on Maritime Ships</w:t>
      </w:r>
      <w:r>
        <w:t>:  Members of the armed forces are residents of the installation area.  Use the stated address for military personnel and their family.  Military personnel may use the installation address or the surrounding community’s address.</w:t>
      </w:r>
    </w:p>
    <w:p w14:paraId="7597B451" w14:textId="77777777" w:rsidR="0053347F" w:rsidRDefault="0053347F" w:rsidP="0053347F"/>
    <w:p w14:paraId="57ED8933" w14:textId="77777777" w:rsidR="0053347F" w:rsidRDefault="0053347F">
      <w:pPr>
        <w:ind w:left="720" w:hanging="360"/>
      </w:pPr>
      <w:r>
        <w:tab/>
        <w:t>The Census Bureau has detailed residency rules for Naval personnel, Coast Guard, and maritime ships.  Refer to Census Bureau publications for the detailed rules.</w:t>
      </w:r>
    </w:p>
    <w:p w14:paraId="4EB55A72" w14:textId="77777777" w:rsidR="0053347F" w:rsidRDefault="0053347F" w:rsidP="0053347F"/>
    <w:p w14:paraId="1E5B96FE" w14:textId="77777777" w:rsidR="0053347F" w:rsidRDefault="0053347F">
      <w:r>
        <w:rPr>
          <w:b/>
        </w:rPr>
        <w:t>Patient Address – Current</w:t>
      </w:r>
    </w:p>
    <w:p w14:paraId="3ABC3E01" w14:textId="7D7DB69A" w:rsidR="0053347F" w:rsidRDefault="0053347F" w:rsidP="0053347F">
      <w:r>
        <w:t>The State Registry does not collect the patient’s current address, although there are separate fields in the RMCDS program for recording it.</w:t>
      </w:r>
    </w:p>
    <w:p w14:paraId="62A37AE3" w14:textId="77777777" w:rsidR="0053347F" w:rsidRDefault="0053347F" w:rsidP="0053347F"/>
    <w:p w14:paraId="34AE3E17" w14:textId="77777777" w:rsidR="0053347F" w:rsidRDefault="0053347F" w:rsidP="0053347F">
      <w:pPr>
        <w:pStyle w:val="SmallBlankLine"/>
      </w:pPr>
      <w:r>
        <w:br w:type="page"/>
      </w:r>
    </w:p>
    <w:p w14:paraId="1B90DA37" w14:textId="77777777" w:rsidR="0053347F" w:rsidRPr="00740779" w:rsidRDefault="003969D3" w:rsidP="0053347F">
      <w:pPr>
        <w:pStyle w:val="Heading2B"/>
      </w:pPr>
      <w:bookmarkStart w:id="118" w:name="_Toc113616612"/>
      <w:r>
        <w:rPr>
          <w:noProof/>
        </w:rPr>
        <mc:AlternateContent>
          <mc:Choice Requires="wps">
            <w:drawing>
              <wp:anchor distT="0" distB="0" distL="114300" distR="114300" simplePos="0" relativeHeight="251564032" behindDoc="0" locked="0" layoutInCell="1" allowOverlap="1" wp14:anchorId="2D64BDDD" wp14:editId="0CD4851B">
                <wp:simplePos x="0" y="0"/>
                <wp:positionH relativeFrom="column">
                  <wp:align>right</wp:align>
                </wp:positionH>
                <wp:positionV relativeFrom="paragraph">
                  <wp:posOffset>-26670</wp:posOffset>
                </wp:positionV>
                <wp:extent cx="1755775" cy="800100"/>
                <wp:effectExtent l="0" t="0" r="0" b="0"/>
                <wp:wrapNone/>
                <wp:docPr id="10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F3259F" w14:textId="77777777" w:rsidR="005E13F7" w:rsidRDefault="005E13F7" w:rsidP="0053347F">
                            <w:r w:rsidRPr="00B1322D">
                              <w:t xml:space="preserve">Item Length:  </w:t>
                            </w:r>
                            <w:r>
                              <w:t>60</w:t>
                            </w:r>
                          </w:p>
                          <w:p w14:paraId="57F710AA" w14:textId="77777777" w:rsidR="005E13F7" w:rsidRDefault="005E13F7" w:rsidP="0053347F">
                            <w:r w:rsidRPr="00B1322D">
                              <w:t>Data Type:  Alphanumeric</w:t>
                            </w:r>
                          </w:p>
                          <w:p w14:paraId="3C4723AC" w14:textId="77777777" w:rsidR="005E13F7" w:rsidRDefault="005E13F7" w:rsidP="0053347F">
                            <w:r w:rsidRPr="00B1322D">
                              <w:t>Left Justified, Blank Fill</w:t>
                            </w:r>
                          </w:p>
                          <w:p w14:paraId="10305621" w14:textId="77777777" w:rsidR="005E13F7" w:rsidRDefault="005E13F7" w:rsidP="0053347F">
                            <w:r w:rsidRPr="00B1322D">
                              <w:t>ACoS:  Required</w:t>
                            </w:r>
                          </w:p>
                          <w:p w14:paraId="2964DEE5" w14:textId="77777777" w:rsidR="005E13F7" w:rsidRPr="00067078" w:rsidRDefault="005E13F7" w:rsidP="0053347F">
                            <w:r w:rsidRPr="00B1322D">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4BDDD" id="Text Box 181" o:spid="_x0000_s1036" type="#_x0000_t202" style="position:absolute;left:0;text-align:left;margin-left:87.05pt;margin-top:-2.1pt;width:138.25pt;height:63pt;z-index:2515640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hYAAIAAOs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" stroked="f">
                <v:fill opacity="0"/>
                <v:textbox inset=",0">
                  <w:txbxContent>
                    <w:p w14:paraId="31F3259F" w14:textId="77777777" w:rsidR="005E13F7" w:rsidRDefault="005E13F7" w:rsidP="0053347F">
                      <w:r w:rsidRPr="00B1322D">
                        <w:t xml:space="preserve">Item Length:  </w:t>
                      </w:r>
                      <w:r>
                        <w:t>60</w:t>
                      </w:r>
                    </w:p>
                    <w:p w14:paraId="57F710AA" w14:textId="77777777" w:rsidR="005E13F7" w:rsidRDefault="005E13F7" w:rsidP="0053347F">
                      <w:r w:rsidRPr="00B1322D">
                        <w:t>Data Type:  Alphanumeric</w:t>
                      </w:r>
                    </w:p>
                    <w:p w14:paraId="3C4723AC" w14:textId="77777777" w:rsidR="005E13F7" w:rsidRDefault="005E13F7" w:rsidP="0053347F">
                      <w:r w:rsidRPr="00B1322D">
                        <w:t>Left Justified, Blank Fill</w:t>
                      </w:r>
                    </w:p>
                    <w:p w14:paraId="10305621" w14:textId="77777777" w:rsidR="005E13F7" w:rsidRDefault="005E13F7" w:rsidP="0053347F">
                      <w:r w:rsidRPr="00B1322D">
                        <w:t>ACoS:  Required</w:t>
                      </w:r>
                    </w:p>
                    <w:p w14:paraId="2964DEE5" w14:textId="77777777" w:rsidR="005E13F7" w:rsidRPr="00067078" w:rsidRDefault="005E13F7" w:rsidP="0053347F">
                      <w:r w:rsidRPr="00B1322D">
                        <w:t>State Registry:  Required</w:t>
                      </w:r>
                    </w:p>
                  </w:txbxContent>
                </v:textbox>
              </v:shape>
            </w:pict>
          </mc:Fallback>
        </mc:AlternateContent>
      </w:r>
      <w:r w:rsidR="0053347F" w:rsidRPr="00B1322D">
        <w:t>Patient Address (Number And Street) At Diagnosis</w:t>
      </w:r>
      <w:bookmarkEnd w:id="118"/>
    </w:p>
    <w:p w14:paraId="1F102C00" w14:textId="77777777" w:rsidR="0053347F" w:rsidRPr="00C57B23" w:rsidRDefault="0053347F" w:rsidP="0053347F"/>
    <w:p w14:paraId="4A74C26F" w14:textId="77777777" w:rsidR="0053347F" w:rsidRDefault="0053347F" w:rsidP="0053347F"/>
    <w:p w14:paraId="7C53EC45" w14:textId="77777777" w:rsidR="0053347F" w:rsidRPr="00C57B23" w:rsidRDefault="0053347F" w:rsidP="0053347F"/>
    <w:p w14:paraId="3A9C0C00" w14:textId="1895D7D6" w:rsidR="0053347F" w:rsidRPr="00C57B23" w:rsidRDefault="00667FE5" w:rsidP="0053347F">
      <w:pPr>
        <w:pStyle w:val="DoubleUnderline"/>
      </w:pPr>
      <w:r w:rsidRPr="00E76DD1">
        <w:rPr>
          <w:b w:val="0"/>
          <w:i/>
        </w:rPr>
        <w:t>NAACCR Item #</w:t>
      </w:r>
      <w:r>
        <w:rPr>
          <w:b w:val="0"/>
          <w:i/>
        </w:rPr>
        <w:t>2330</w:t>
      </w:r>
    </w:p>
    <w:p w14:paraId="0F853C70" w14:textId="77777777" w:rsidR="0053347F" w:rsidRPr="00446CE7" w:rsidRDefault="0053347F" w:rsidP="0053347F"/>
    <w:p w14:paraId="056C3F67" w14:textId="77777777" w:rsidR="0053347F" w:rsidRDefault="0053347F">
      <w:r>
        <w:rPr>
          <w:b/>
        </w:rPr>
        <w:t>Description</w:t>
      </w:r>
    </w:p>
    <w:p w14:paraId="24C8F410" w14:textId="77777777" w:rsidR="0053347F" w:rsidRDefault="0053347F" w:rsidP="0053347F">
      <w:r>
        <w:t xml:space="preserve">This is a required </w:t>
      </w:r>
      <w:r w:rsidR="00B14A94">
        <w:t>60</w:t>
      </w:r>
      <w:r>
        <w:t>-character field for the patient’s house number and street address at the time of diagnosis.  Enter the house number and street name or the rural mailing address.  This may or may not be the patient’s current address.  If the patient has multiple tumors, the address may be different for each primary.  See “General Guidelines for Recording Patient Address at Diagnosis” for detailed residency rules.</w:t>
      </w:r>
    </w:p>
    <w:p w14:paraId="4C47D2A4" w14:textId="77777777" w:rsidR="0053347F" w:rsidRDefault="0053347F" w:rsidP="0053347F"/>
    <w:p w14:paraId="7A68CCB2" w14:textId="77777777" w:rsidR="0053347F" w:rsidRDefault="0053347F">
      <w:pPr>
        <w:tabs>
          <w:tab w:val="left" w:pos="360"/>
        </w:tabs>
        <w:ind w:left="360" w:hanging="360"/>
        <w:rPr>
          <w:b/>
        </w:rPr>
      </w:pPr>
      <w:r>
        <w:rPr>
          <w:b/>
        </w:rPr>
        <w:t>Rationale</w:t>
      </w:r>
    </w:p>
    <w:p w14:paraId="2181B0D1" w14:textId="77777777" w:rsidR="0053347F" w:rsidRDefault="0053347F" w:rsidP="0053347F">
      <w:r>
        <w:t>The address is a part of the patient’s demographic data and has multiple uses.  It indicates referral patterns and allows for analysis of cancer clusters or environmental studies.</w:t>
      </w:r>
    </w:p>
    <w:p w14:paraId="076907FD" w14:textId="77777777" w:rsidR="0053347F" w:rsidRDefault="0053347F" w:rsidP="0053347F"/>
    <w:p w14:paraId="63642204" w14:textId="77777777" w:rsidR="0053347F" w:rsidRDefault="0053347F">
      <w:pPr>
        <w:tabs>
          <w:tab w:val="left" w:pos="360"/>
        </w:tabs>
        <w:ind w:left="360" w:hanging="360"/>
        <w:rPr>
          <w:b/>
        </w:rPr>
      </w:pPr>
      <w:r>
        <w:rPr>
          <w:b/>
        </w:rPr>
        <w:t>Instructions</w:t>
      </w:r>
    </w:p>
    <w:p w14:paraId="1379DAA2" w14:textId="77777777" w:rsidR="0053347F" w:rsidRDefault="0053347F">
      <w:pPr>
        <w:tabs>
          <w:tab w:val="left" w:pos="360"/>
        </w:tabs>
        <w:ind w:left="360" w:hanging="360"/>
      </w:pPr>
      <w:r>
        <w:t>a.</w:t>
      </w:r>
      <w:r>
        <w:tab/>
        <w:t>Record the number and street address of the patient’s usual residence when the cancer was diagnosed.</w:t>
      </w:r>
      <w:r w:rsidR="001A43B1">
        <w:t xml:space="preserve">  </w:t>
      </w:r>
      <w:r w:rsidR="001A43B1" w:rsidRPr="00B14A94">
        <w:rPr>
          <w:u w:val="words"/>
        </w:rPr>
        <w:t xml:space="preserve">Do </w:t>
      </w:r>
      <w:r w:rsidR="001A43B1" w:rsidRPr="00B14A94">
        <w:rPr>
          <w:b/>
          <w:u w:val="words"/>
        </w:rPr>
        <w:t>not</w:t>
      </w:r>
      <w:r w:rsidR="001A43B1" w:rsidRPr="00B14A94">
        <w:rPr>
          <w:u w:val="words"/>
        </w:rPr>
        <w:t xml:space="preserve"> record a post office box number</w:t>
      </w:r>
      <w:r w:rsidR="001A43B1">
        <w:t xml:space="preserve"> unless it is the only address available.</w:t>
      </w:r>
    </w:p>
    <w:p w14:paraId="44C530E6" w14:textId="77777777" w:rsidR="0053347F" w:rsidRDefault="0053347F" w:rsidP="0053347F"/>
    <w:p w14:paraId="5BF1BC4C" w14:textId="77777777" w:rsidR="0053347F" w:rsidRDefault="0053347F">
      <w:pPr>
        <w:tabs>
          <w:tab w:val="left" w:pos="360"/>
        </w:tabs>
        <w:ind w:left="360" w:hanging="360"/>
      </w:pPr>
      <w:r>
        <w:t>b.</w:t>
      </w:r>
      <w:r>
        <w:tab/>
        <w:t>Avoid using punctuation, except when necessary to convey the meaning.  Limit punctuation to periods when the period carries meaning (e.g., 39.2 RD), slashes for fractional addresses (e.g., 101 1/2 MAIN ST), and hyphens when the hyphen carries meaning (e.g., 289-01 MONTGOMERY AVE).  Avoid using the pound sign (#) to designate address units whenever possible.  If a pound sign is used, there must be a space between the pound sign and the secondary number.</w:t>
      </w:r>
    </w:p>
    <w:p w14:paraId="63D19A28" w14:textId="77777777" w:rsidR="0053347F" w:rsidRDefault="0053347F" w:rsidP="0053347F"/>
    <w:p w14:paraId="7B13D59B" w14:textId="77777777" w:rsidR="0053347F" w:rsidRDefault="0053347F">
      <w:pPr>
        <w:tabs>
          <w:tab w:val="left" w:pos="360"/>
        </w:tabs>
        <w:ind w:left="360" w:hanging="360"/>
      </w:pPr>
      <w:r>
        <w:t>c.</w:t>
      </w:r>
      <w:r>
        <w:tab/>
        <w:t>Do not update this data item if the patient’s address changes.</w:t>
      </w:r>
    </w:p>
    <w:p w14:paraId="42F69CC9" w14:textId="77777777" w:rsidR="0053347F" w:rsidRDefault="0053347F" w:rsidP="0053347F"/>
    <w:p w14:paraId="09E9A011" w14:textId="49CB8CFF" w:rsidR="0053347F" w:rsidRDefault="0053347F">
      <w:pPr>
        <w:tabs>
          <w:tab w:val="left" w:pos="360"/>
        </w:tabs>
        <w:ind w:left="360" w:hanging="360"/>
      </w:pPr>
      <w:r>
        <w:t>d.</w:t>
      </w:r>
      <w:r>
        <w:tab/>
        <w:t xml:space="preserve">Use standard abbreviations recognized by the U.S. Postal Service (USPS).  The USPS Postal Addressing Standards, Pub 28, November 2000 can be found on the Internet at </w:t>
      </w:r>
      <w:hyperlink r:id="rId80" w:history="1">
        <w:r w:rsidR="00D623CB" w:rsidRPr="00D9509A">
          <w:rPr>
            <w:rStyle w:val="Hyperlink"/>
            <w:i/>
          </w:rPr>
          <w:t>http://pe.usps.com/text/pub28/welcome.htm</w:t>
        </w:r>
      </w:hyperlink>
      <w:r>
        <w:rPr>
          <w:i/>
        </w:rPr>
        <w:t>.</w:t>
      </w:r>
      <w:r>
        <w:t xml:space="preserve">  Standard abbreviations include, but are not limited to:</w:t>
      </w:r>
    </w:p>
    <w:p w14:paraId="62AE65DE" w14:textId="77777777" w:rsidR="0053347F" w:rsidRDefault="0053347F" w:rsidP="0053347F"/>
    <w:tbl>
      <w:tblPr>
        <w:tblW w:w="0" w:type="auto"/>
        <w:tblInd w:w="468" w:type="dxa"/>
        <w:tblLayout w:type="fixed"/>
        <w:tblLook w:val="0000" w:firstRow="0" w:lastRow="0" w:firstColumn="0" w:lastColumn="0" w:noHBand="0" w:noVBand="0"/>
      </w:tblPr>
      <w:tblGrid>
        <w:gridCol w:w="3420"/>
        <w:gridCol w:w="4950"/>
      </w:tblGrid>
      <w:tr w:rsidR="0053347F" w14:paraId="7C562DFA" w14:textId="77777777">
        <w:tc>
          <w:tcPr>
            <w:tcW w:w="3420" w:type="dxa"/>
          </w:tcPr>
          <w:p w14:paraId="5786F09B" w14:textId="77777777" w:rsidR="0053347F" w:rsidRDefault="0053347F">
            <w:pPr>
              <w:ind w:left="1620" w:hanging="1260"/>
            </w:pPr>
            <w:r>
              <w:t>Apartment</w:t>
            </w:r>
            <w:r>
              <w:tab/>
              <w:t>APT</w:t>
            </w:r>
          </w:p>
          <w:p w14:paraId="6EC946EB" w14:textId="77777777" w:rsidR="0053347F" w:rsidRDefault="0053347F">
            <w:pPr>
              <w:ind w:left="1620" w:hanging="1260"/>
            </w:pPr>
            <w:r>
              <w:t>Avenue</w:t>
            </w:r>
            <w:r>
              <w:tab/>
              <w:t>AVE</w:t>
            </w:r>
          </w:p>
          <w:p w14:paraId="3AB292B1" w14:textId="77777777" w:rsidR="0053347F" w:rsidRDefault="0053347F">
            <w:pPr>
              <w:ind w:left="1620" w:hanging="1260"/>
            </w:pPr>
            <w:r>
              <w:t>Boulevard</w:t>
            </w:r>
            <w:r>
              <w:tab/>
              <w:t>BLVD</w:t>
            </w:r>
          </w:p>
          <w:p w14:paraId="6FB26ABD" w14:textId="77777777" w:rsidR="0053347F" w:rsidRDefault="0053347F">
            <w:pPr>
              <w:ind w:left="1620" w:hanging="1260"/>
            </w:pPr>
            <w:r>
              <w:t>Building</w:t>
            </w:r>
            <w:r>
              <w:tab/>
              <w:t>BLDG</w:t>
            </w:r>
          </w:p>
          <w:p w14:paraId="2AB5B7B8" w14:textId="77777777" w:rsidR="0053347F" w:rsidRDefault="0053347F">
            <w:pPr>
              <w:ind w:left="1620" w:hanging="1260"/>
            </w:pPr>
            <w:r>
              <w:t>Circle</w:t>
            </w:r>
            <w:r>
              <w:tab/>
              <w:t>CIR</w:t>
            </w:r>
          </w:p>
          <w:p w14:paraId="1855C66B" w14:textId="77777777" w:rsidR="0053347F" w:rsidRDefault="0053347F">
            <w:pPr>
              <w:ind w:left="1620" w:hanging="1260"/>
            </w:pPr>
            <w:r>
              <w:t>Court</w:t>
            </w:r>
            <w:r>
              <w:tab/>
              <w:t>CT</w:t>
            </w:r>
          </w:p>
          <w:p w14:paraId="2DA9AFAB" w14:textId="77777777" w:rsidR="0053347F" w:rsidRDefault="0053347F">
            <w:pPr>
              <w:ind w:left="1620" w:hanging="1260"/>
            </w:pPr>
            <w:r>
              <w:t>Department</w:t>
            </w:r>
            <w:r>
              <w:tab/>
              <w:t>DEPT</w:t>
            </w:r>
          </w:p>
          <w:p w14:paraId="61C500D2" w14:textId="77777777" w:rsidR="0053347F" w:rsidRDefault="0053347F">
            <w:pPr>
              <w:ind w:left="1620" w:hanging="1260"/>
            </w:pPr>
            <w:r>
              <w:t>Drive</w:t>
            </w:r>
            <w:r>
              <w:tab/>
              <w:t>DR</w:t>
            </w:r>
          </w:p>
          <w:p w14:paraId="5DBD5FFD" w14:textId="77777777" w:rsidR="0053347F" w:rsidRDefault="0053347F">
            <w:pPr>
              <w:ind w:left="1620" w:hanging="1260"/>
            </w:pPr>
            <w:r>
              <w:t>Floor</w:t>
            </w:r>
            <w:r>
              <w:tab/>
              <w:t>FL</w:t>
            </w:r>
          </w:p>
          <w:p w14:paraId="451855BC" w14:textId="77777777" w:rsidR="0053347F" w:rsidRDefault="0053347F">
            <w:pPr>
              <w:ind w:left="1620" w:hanging="1260"/>
            </w:pPr>
            <w:r>
              <w:t>Lane</w:t>
            </w:r>
            <w:r>
              <w:tab/>
              <w:t>LN</w:t>
            </w:r>
          </w:p>
          <w:p w14:paraId="519DEB8E" w14:textId="77777777" w:rsidR="0053347F" w:rsidRDefault="0053347F">
            <w:pPr>
              <w:ind w:left="1620" w:hanging="1260"/>
            </w:pPr>
            <w:r>
              <w:t>Parkway</w:t>
            </w:r>
            <w:r>
              <w:tab/>
              <w:t>PKY</w:t>
            </w:r>
          </w:p>
          <w:p w14:paraId="326293C2" w14:textId="77777777" w:rsidR="0053347F" w:rsidRDefault="0053347F">
            <w:pPr>
              <w:ind w:left="1620" w:hanging="1260"/>
            </w:pPr>
            <w:r>
              <w:t>Place</w:t>
            </w:r>
            <w:r>
              <w:tab/>
              <w:t>PL</w:t>
            </w:r>
          </w:p>
          <w:p w14:paraId="0ACB45E8" w14:textId="77777777" w:rsidR="0053347F" w:rsidRDefault="0053347F">
            <w:pPr>
              <w:ind w:left="1620" w:hanging="1260"/>
            </w:pPr>
            <w:r>
              <w:t>Post Office</w:t>
            </w:r>
            <w:r>
              <w:tab/>
              <w:t>PO</w:t>
            </w:r>
          </w:p>
          <w:p w14:paraId="33459340" w14:textId="77777777" w:rsidR="0053347F" w:rsidRDefault="0053347F" w:rsidP="00566BAE">
            <w:pPr>
              <w:ind w:left="1620" w:hanging="1260"/>
            </w:pPr>
            <w:r>
              <w:t>Road</w:t>
            </w:r>
            <w:r>
              <w:tab/>
              <w:t>RD</w:t>
            </w:r>
          </w:p>
          <w:p w14:paraId="0F2EBA0C" w14:textId="77777777" w:rsidR="00566BAE" w:rsidRDefault="00566BAE" w:rsidP="00566BAE">
            <w:pPr>
              <w:ind w:left="1620" w:hanging="1260"/>
            </w:pPr>
            <w:r>
              <w:t>Room</w:t>
            </w:r>
            <w:r>
              <w:tab/>
              <w:t>RM</w:t>
            </w:r>
          </w:p>
        </w:tc>
        <w:tc>
          <w:tcPr>
            <w:tcW w:w="4950" w:type="dxa"/>
          </w:tcPr>
          <w:p w14:paraId="0EA40FE4" w14:textId="77777777" w:rsidR="00566BAE" w:rsidRDefault="00566BAE" w:rsidP="00566BAE">
            <w:pPr>
              <w:ind w:left="1620" w:hanging="1260"/>
            </w:pPr>
            <w:r>
              <w:t>Rural Route</w:t>
            </w:r>
            <w:r>
              <w:tab/>
              <w:t>RR</w:t>
            </w:r>
          </w:p>
          <w:p w14:paraId="470253C7" w14:textId="77777777" w:rsidR="0053347F" w:rsidRDefault="0053347F" w:rsidP="00566BAE">
            <w:pPr>
              <w:ind w:left="1620" w:hanging="1260"/>
            </w:pPr>
            <w:r>
              <w:t>State Road</w:t>
            </w:r>
            <w:r>
              <w:tab/>
              <w:t>SR</w:t>
            </w:r>
          </w:p>
          <w:p w14:paraId="3F54CABE" w14:textId="77777777" w:rsidR="0053347F" w:rsidRDefault="0053347F">
            <w:pPr>
              <w:ind w:left="1620" w:hanging="1260"/>
            </w:pPr>
            <w:r>
              <w:t>Street</w:t>
            </w:r>
            <w:r>
              <w:tab/>
              <w:t>ST</w:t>
            </w:r>
          </w:p>
          <w:p w14:paraId="32F29F82" w14:textId="77777777" w:rsidR="0053347F" w:rsidRDefault="0053347F">
            <w:pPr>
              <w:ind w:left="1620" w:hanging="1260"/>
            </w:pPr>
            <w:r>
              <w:t>Suite</w:t>
            </w:r>
            <w:r>
              <w:tab/>
              <w:t>STE</w:t>
            </w:r>
          </w:p>
          <w:p w14:paraId="20DE18D1" w14:textId="77777777" w:rsidR="0053347F" w:rsidRDefault="0053347F">
            <w:pPr>
              <w:ind w:left="1620" w:hanging="1260"/>
            </w:pPr>
            <w:r>
              <w:t>Terrace</w:t>
            </w:r>
            <w:r>
              <w:tab/>
              <w:t>TER</w:t>
            </w:r>
          </w:p>
          <w:p w14:paraId="036AD48F" w14:textId="77777777" w:rsidR="0053347F" w:rsidRDefault="0053347F">
            <w:pPr>
              <w:ind w:left="1620" w:hanging="1260"/>
            </w:pPr>
            <w:r>
              <w:t>Unit</w:t>
            </w:r>
            <w:r>
              <w:tab/>
              <w:t>UNIT</w:t>
            </w:r>
          </w:p>
          <w:p w14:paraId="34692221" w14:textId="77777777" w:rsidR="0053347F" w:rsidRDefault="0053347F">
            <w:pPr>
              <w:ind w:left="1620" w:hanging="1260"/>
            </w:pPr>
          </w:p>
          <w:p w14:paraId="404F1DF6" w14:textId="77777777" w:rsidR="0053347F" w:rsidRDefault="0053347F">
            <w:pPr>
              <w:ind w:left="1620" w:hanging="1260"/>
            </w:pPr>
            <w:r>
              <w:t>North</w:t>
            </w:r>
            <w:r>
              <w:tab/>
              <w:t>N</w:t>
            </w:r>
          </w:p>
          <w:p w14:paraId="363D3545" w14:textId="77777777" w:rsidR="0053347F" w:rsidRDefault="0053347F">
            <w:pPr>
              <w:ind w:left="1620" w:hanging="1260"/>
            </w:pPr>
            <w:r>
              <w:t>Northeast</w:t>
            </w:r>
            <w:r>
              <w:tab/>
              <w:t>NE</w:t>
            </w:r>
          </w:p>
          <w:p w14:paraId="653155CE" w14:textId="77777777" w:rsidR="0053347F" w:rsidRDefault="0053347F">
            <w:pPr>
              <w:ind w:left="1620" w:hanging="1260"/>
            </w:pPr>
            <w:r>
              <w:t>Northwest</w:t>
            </w:r>
            <w:r>
              <w:tab/>
              <w:t>NW</w:t>
            </w:r>
          </w:p>
          <w:p w14:paraId="30B5B374" w14:textId="77777777" w:rsidR="0053347F" w:rsidRDefault="0053347F">
            <w:pPr>
              <w:ind w:left="1620" w:hanging="1260"/>
            </w:pPr>
            <w:r>
              <w:t>South</w:t>
            </w:r>
            <w:r>
              <w:tab/>
              <w:t>S</w:t>
            </w:r>
          </w:p>
          <w:p w14:paraId="45B22708" w14:textId="77777777" w:rsidR="0053347F" w:rsidRDefault="0053347F">
            <w:pPr>
              <w:ind w:left="1620" w:hanging="1260"/>
            </w:pPr>
            <w:r>
              <w:t>Southeast</w:t>
            </w:r>
            <w:r>
              <w:tab/>
              <w:t>SE</w:t>
            </w:r>
          </w:p>
          <w:p w14:paraId="5E903918" w14:textId="77777777" w:rsidR="0053347F" w:rsidRDefault="0053347F">
            <w:pPr>
              <w:ind w:left="1620" w:hanging="1260"/>
            </w:pPr>
            <w:r>
              <w:t>Southwest</w:t>
            </w:r>
            <w:r>
              <w:tab/>
              <w:t>SW</w:t>
            </w:r>
          </w:p>
          <w:p w14:paraId="5DEB29BB" w14:textId="77777777" w:rsidR="0053347F" w:rsidRDefault="0053347F">
            <w:pPr>
              <w:ind w:left="1620" w:hanging="1260"/>
            </w:pPr>
            <w:r>
              <w:t>East</w:t>
            </w:r>
            <w:r>
              <w:tab/>
              <w:t>E</w:t>
            </w:r>
          </w:p>
          <w:p w14:paraId="21ACC6DF" w14:textId="77777777" w:rsidR="0053347F" w:rsidRDefault="0053347F">
            <w:pPr>
              <w:ind w:left="1620" w:hanging="1260"/>
            </w:pPr>
            <w:r>
              <w:t>West</w:t>
            </w:r>
            <w:r>
              <w:tab/>
              <w:t>W</w:t>
            </w:r>
          </w:p>
        </w:tc>
      </w:tr>
    </w:tbl>
    <w:p w14:paraId="112ECF47" w14:textId="77777777" w:rsidR="0053347F" w:rsidRDefault="0053347F" w:rsidP="0053347F"/>
    <w:p w14:paraId="4BD28938" w14:textId="77777777" w:rsidR="0053347F" w:rsidRDefault="0053347F">
      <w:pPr>
        <w:ind w:left="1620" w:hanging="1260"/>
      </w:pPr>
      <w:r>
        <w:rPr>
          <w:i/>
        </w:rPr>
        <w:t>Example 1:</w:t>
      </w:r>
      <w:r>
        <w:tab/>
      </w:r>
      <w:r>
        <w:rPr>
          <w:sz w:val="18"/>
        </w:rPr>
        <w:t>123 MAIN ST APT 5</w:t>
      </w:r>
    </w:p>
    <w:p w14:paraId="66E70C8C" w14:textId="77777777" w:rsidR="0053347F" w:rsidRDefault="0053347F">
      <w:pPr>
        <w:ind w:left="1620" w:hanging="1260"/>
      </w:pPr>
      <w:r>
        <w:rPr>
          <w:i/>
        </w:rPr>
        <w:t>Example 2:</w:t>
      </w:r>
      <w:r>
        <w:rPr>
          <w:i/>
        </w:rPr>
        <w:tab/>
      </w:r>
      <w:r>
        <w:rPr>
          <w:sz w:val="18"/>
        </w:rPr>
        <w:t>RR 2 BOX 421</w:t>
      </w:r>
    </w:p>
    <w:p w14:paraId="48D94395" w14:textId="77777777" w:rsidR="0053347F" w:rsidRDefault="0053347F">
      <w:pPr>
        <w:ind w:left="1620" w:hanging="1260"/>
      </w:pPr>
      <w:r>
        <w:rPr>
          <w:i/>
        </w:rPr>
        <w:t>Example 3:</w:t>
      </w:r>
      <w:r>
        <w:tab/>
      </w:r>
      <w:r>
        <w:rPr>
          <w:sz w:val="18"/>
        </w:rPr>
        <w:t>103 FIRST AVE SW APT 102</w:t>
      </w:r>
    </w:p>
    <w:p w14:paraId="5202741C" w14:textId="77777777" w:rsidR="0053347F" w:rsidRDefault="0053347F" w:rsidP="0053347F"/>
    <w:p w14:paraId="432D2CDD" w14:textId="77777777" w:rsidR="0053347F" w:rsidRDefault="0053347F">
      <w:pPr>
        <w:tabs>
          <w:tab w:val="left" w:pos="360"/>
        </w:tabs>
        <w:ind w:left="360" w:hanging="360"/>
      </w:pPr>
      <w:r>
        <w:t>e.</w:t>
      </w:r>
      <w:r>
        <w:tab/>
        <w:t>If the number and street address at diagnosis is not known, enter “</w:t>
      </w:r>
      <w:r>
        <w:rPr>
          <w:sz w:val="16"/>
        </w:rPr>
        <w:t>UNKNOWN</w:t>
      </w:r>
      <w:r>
        <w:t>” in this field.</w:t>
      </w:r>
    </w:p>
    <w:p w14:paraId="371EFA32" w14:textId="77777777" w:rsidR="0053347F" w:rsidRDefault="0053347F" w:rsidP="0053347F">
      <w:pPr>
        <w:pStyle w:val="SmallBlankLine"/>
      </w:pPr>
      <w:r>
        <w:br w:type="page"/>
      </w:r>
    </w:p>
    <w:p w14:paraId="3A7116D2" w14:textId="77777777" w:rsidR="0053347F" w:rsidRPr="00740779" w:rsidRDefault="003969D3" w:rsidP="0053347F">
      <w:pPr>
        <w:pStyle w:val="Heading2B"/>
      </w:pPr>
      <w:bookmarkStart w:id="119" w:name="_Toc113616613"/>
      <w:r>
        <w:rPr>
          <w:noProof/>
        </w:rPr>
        <mc:AlternateContent>
          <mc:Choice Requires="wps">
            <w:drawing>
              <wp:anchor distT="0" distB="0" distL="114300" distR="114300" simplePos="0" relativeHeight="251566080" behindDoc="0" locked="0" layoutInCell="1" allowOverlap="1" wp14:anchorId="50030AAA" wp14:editId="1FBCFBE5">
                <wp:simplePos x="0" y="0"/>
                <wp:positionH relativeFrom="column">
                  <wp:align>right</wp:align>
                </wp:positionH>
                <wp:positionV relativeFrom="paragraph">
                  <wp:posOffset>-26670</wp:posOffset>
                </wp:positionV>
                <wp:extent cx="1755775" cy="800100"/>
                <wp:effectExtent l="0" t="0" r="0" b="0"/>
                <wp:wrapNone/>
                <wp:docPr id="9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FBC4FB" w14:textId="77777777" w:rsidR="005E13F7" w:rsidRDefault="005E13F7" w:rsidP="0053347F">
                            <w:r w:rsidRPr="00B1322D">
                              <w:t xml:space="preserve">Item Length:  </w:t>
                            </w:r>
                            <w:r>
                              <w:t>60</w:t>
                            </w:r>
                          </w:p>
                          <w:p w14:paraId="3CC0888E" w14:textId="77777777" w:rsidR="005E13F7" w:rsidRDefault="005E13F7" w:rsidP="0053347F">
                            <w:r w:rsidRPr="00B1322D">
                              <w:t>Data Type:  Alphanumeric</w:t>
                            </w:r>
                          </w:p>
                          <w:p w14:paraId="41439257" w14:textId="77777777" w:rsidR="005E13F7" w:rsidRDefault="005E13F7" w:rsidP="0053347F">
                            <w:r w:rsidRPr="00B1322D">
                              <w:t>Left Justified, Blank Fill</w:t>
                            </w:r>
                          </w:p>
                          <w:p w14:paraId="5851FCE1" w14:textId="77777777" w:rsidR="005E13F7" w:rsidRDefault="005E13F7" w:rsidP="0053347F">
                            <w:r w:rsidRPr="00B1322D">
                              <w:t>ACoS:  Required</w:t>
                            </w:r>
                          </w:p>
                          <w:p w14:paraId="5C5F2572" w14:textId="77777777" w:rsidR="005E13F7" w:rsidRPr="00067078" w:rsidRDefault="005E13F7" w:rsidP="0053347F">
                            <w:r w:rsidRPr="00B1322D">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30AAA" id="Text Box 182" o:spid="_x0000_s1037" type="#_x0000_t202" style="position:absolute;left:0;text-align:left;margin-left:87.05pt;margin-top:-2.1pt;width:138.25pt;height:63pt;z-index:2515660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gMAQIAAOs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" stroked="f">
                <v:fill opacity="0"/>
                <v:textbox inset=",0">
                  <w:txbxContent>
                    <w:p w14:paraId="13FBC4FB" w14:textId="77777777" w:rsidR="005E13F7" w:rsidRDefault="005E13F7" w:rsidP="0053347F">
                      <w:r w:rsidRPr="00B1322D">
                        <w:t xml:space="preserve">Item Length:  </w:t>
                      </w:r>
                      <w:r>
                        <w:t>60</w:t>
                      </w:r>
                    </w:p>
                    <w:p w14:paraId="3CC0888E" w14:textId="77777777" w:rsidR="005E13F7" w:rsidRDefault="005E13F7" w:rsidP="0053347F">
                      <w:r w:rsidRPr="00B1322D">
                        <w:t>Data Type:  Alphanumeric</w:t>
                      </w:r>
                    </w:p>
                    <w:p w14:paraId="41439257" w14:textId="77777777" w:rsidR="005E13F7" w:rsidRDefault="005E13F7" w:rsidP="0053347F">
                      <w:r w:rsidRPr="00B1322D">
                        <w:t>Left Justified, Blank Fill</w:t>
                      </w:r>
                    </w:p>
                    <w:p w14:paraId="5851FCE1" w14:textId="77777777" w:rsidR="005E13F7" w:rsidRDefault="005E13F7" w:rsidP="0053347F">
                      <w:r w:rsidRPr="00B1322D">
                        <w:t>ACoS:  Required</w:t>
                      </w:r>
                    </w:p>
                    <w:p w14:paraId="5C5F2572" w14:textId="77777777" w:rsidR="005E13F7" w:rsidRPr="00067078" w:rsidRDefault="005E13F7" w:rsidP="0053347F">
                      <w:r w:rsidRPr="00B1322D">
                        <w:t>State Registry:  *Required</w:t>
                      </w:r>
                    </w:p>
                  </w:txbxContent>
                </v:textbox>
              </v:shape>
            </w:pict>
          </mc:Fallback>
        </mc:AlternateContent>
      </w:r>
      <w:r w:rsidR="0053347F" w:rsidRPr="00B1322D">
        <w:t>Patient Address (Number And Street)</w:t>
      </w:r>
      <w:r w:rsidR="0053347F">
        <w:br/>
        <w:t>At Diagnosis – Supplemental</w:t>
      </w:r>
      <w:bookmarkEnd w:id="119"/>
    </w:p>
    <w:p w14:paraId="1F855B25" w14:textId="77777777" w:rsidR="0053347F" w:rsidRDefault="0053347F" w:rsidP="0053347F"/>
    <w:p w14:paraId="5A0660A6" w14:textId="77777777" w:rsidR="0053347F" w:rsidRPr="00C57B23" w:rsidRDefault="0053347F" w:rsidP="0053347F"/>
    <w:p w14:paraId="41B6A1B6" w14:textId="29009E69" w:rsidR="0053347F" w:rsidRPr="00C57B23" w:rsidRDefault="007306CB" w:rsidP="0053347F">
      <w:pPr>
        <w:pStyle w:val="DoubleUnderline"/>
      </w:pPr>
      <w:r w:rsidRPr="00E76DD1">
        <w:rPr>
          <w:b w:val="0"/>
          <w:i/>
        </w:rPr>
        <w:t>NAACCR Item #</w:t>
      </w:r>
      <w:r>
        <w:rPr>
          <w:b w:val="0"/>
          <w:i/>
        </w:rPr>
        <w:t>2335</w:t>
      </w:r>
    </w:p>
    <w:p w14:paraId="1666A20E" w14:textId="77777777" w:rsidR="0053347F" w:rsidRPr="00446CE7" w:rsidRDefault="0053347F" w:rsidP="0053347F">
      <w:pPr>
        <w:jc w:val="right"/>
      </w:pPr>
      <w:r w:rsidRPr="00446CE7">
        <w:t>*Required if available for cases diagnosed 01/01/2006 and later.</w:t>
      </w:r>
    </w:p>
    <w:p w14:paraId="7A63ABE1" w14:textId="77777777" w:rsidR="0053347F" w:rsidRPr="00446CE7" w:rsidRDefault="0053347F" w:rsidP="0053347F"/>
    <w:p w14:paraId="5CC5CACD" w14:textId="77777777" w:rsidR="0053347F" w:rsidRDefault="0053347F">
      <w:pPr>
        <w:tabs>
          <w:tab w:val="left" w:pos="360"/>
        </w:tabs>
        <w:ind w:left="360" w:hanging="360"/>
      </w:pPr>
      <w:r>
        <w:rPr>
          <w:b/>
        </w:rPr>
        <w:t>Description</w:t>
      </w:r>
    </w:p>
    <w:p w14:paraId="2B020240" w14:textId="77777777" w:rsidR="0053347F" w:rsidRDefault="0053347F" w:rsidP="0053347F">
      <w:r>
        <w:t>This item provides the ability to store additional address information, such as the name of a place or facility (e.g., a nursing home or name of an apartment complex), at the time of diagnosis.</w:t>
      </w:r>
    </w:p>
    <w:p w14:paraId="071D1AAF" w14:textId="77777777" w:rsidR="0053347F" w:rsidRDefault="0053347F" w:rsidP="0053347F"/>
    <w:p w14:paraId="02955F5B" w14:textId="77777777" w:rsidR="0053347F" w:rsidRDefault="0053347F">
      <w:r>
        <w:rPr>
          <w:b/>
        </w:rPr>
        <w:t>Rationale</w:t>
      </w:r>
    </w:p>
    <w:p w14:paraId="3777C6E1" w14:textId="77777777" w:rsidR="0053347F" w:rsidRDefault="0053347F" w:rsidP="0053347F">
      <w:r>
        <w:t>A registry may receive the name of a facility instead of a proper street address containing the street number, name, direction, and other elements necessary to locate an address on a street file for the purpose of geocoding.</w:t>
      </w:r>
    </w:p>
    <w:p w14:paraId="09156EA6" w14:textId="77777777" w:rsidR="0053347F" w:rsidRDefault="0053347F" w:rsidP="0053347F"/>
    <w:p w14:paraId="164296AC" w14:textId="77777777" w:rsidR="0053347F" w:rsidRDefault="0053347F">
      <w:r>
        <w:rPr>
          <w:b/>
        </w:rPr>
        <w:t>Instructions for Coding</w:t>
      </w:r>
    </w:p>
    <w:p w14:paraId="139AF916" w14:textId="77777777" w:rsidR="0053347F" w:rsidRDefault="0053347F">
      <w:pPr>
        <w:tabs>
          <w:tab w:val="left" w:pos="360"/>
        </w:tabs>
        <w:ind w:left="360" w:hanging="360"/>
      </w:pPr>
      <w:r>
        <w:t>a.</w:t>
      </w:r>
      <w:r>
        <w:tab/>
        <w:t>Record the place or facility (e.g., a nursing home or name of an apartment complex) of the patient’s usual residence when the tumor was diagnosed.</w:t>
      </w:r>
    </w:p>
    <w:p w14:paraId="3B52881A" w14:textId="77777777" w:rsidR="006B792B" w:rsidRDefault="006B792B">
      <w:pPr>
        <w:tabs>
          <w:tab w:val="left" w:pos="360"/>
        </w:tabs>
        <w:ind w:left="360" w:hanging="360"/>
      </w:pPr>
    </w:p>
    <w:p w14:paraId="683C0F61" w14:textId="77777777" w:rsidR="006B792B" w:rsidRDefault="006B792B">
      <w:pPr>
        <w:tabs>
          <w:tab w:val="left" w:pos="360"/>
        </w:tabs>
        <w:ind w:left="360" w:hanging="360"/>
      </w:pPr>
      <w:r>
        <w:t>b.</w:t>
      </w:r>
      <w:r>
        <w:tab/>
      </w:r>
      <w:r w:rsidRPr="005F0158">
        <w:rPr>
          <w:u w:val="words"/>
        </w:rPr>
        <w:t xml:space="preserve">Do </w:t>
      </w:r>
      <w:r w:rsidRPr="005F0158">
        <w:rPr>
          <w:b/>
          <w:u w:val="words"/>
        </w:rPr>
        <w:t>not</w:t>
      </w:r>
      <w:r w:rsidRPr="005F0158">
        <w:rPr>
          <w:u w:val="words"/>
        </w:rPr>
        <w:t xml:space="preserve"> record apartment number, lot number, or other such information in this item</w:t>
      </w:r>
      <w:r>
        <w:t>.  Record th</w:t>
      </w:r>
      <w:r w:rsidR="00A800E8">
        <w:t>is information</w:t>
      </w:r>
      <w:r>
        <w:t xml:space="preserve"> in the street address line.</w:t>
      </w:r>
    </w:p>
    <w:p w14:paraId="6326F672" w14:textId="77777777" w:rsidR="0053347F" w:rsidRDefault="0053347F" w:rsidP="0053347F"/>
    <w:p w14:paraId="68C95711" w14:textId="77777777" w:rsidR="0053347F" w:rsidRDefault="006B792B">
      <w:pPr>
        <w:tabs>
          <w:tab w:val="left" w:pos="360"/>
        </w:tabs>
        <w:ind w:left="360" w:hanging="360"/>
      </w:pPr>
      <w:r>
        <w:t>c</w:t>
      </w:r>
      <w:r w:rsidR="0053347F">
        <w:t>.</w:t>
      </w:r>
      <w:r w:rsidR="0053347F">
        <w:tab/>
        <w:t>If the patient has multiple tumors, the address may be different for subsequent primaries.</w:t>
      </w:r>
    </w:p>
    <w:p w14:paraId="0F1E1759" w14:textId="77777777" w:rsidR="0053347F" w:rsidRDefault="0053347F" w:rsidP="0053347F"/>
    <w:p w14:paraId="10726197" w14:textId="77777777" w:rsidR="0053347F" w:rsidRDefault="006B792B">
      <w:pPr>
        <w:tabs>
          <w:tab w:val="left" w:pos="360"/>
        </w:tabs>
        <w:ind w:left="360" w:hanging="360"/>
      </w:pPr>
      <w:r>
        <w:t>d</w:t>
      </w:r>
      <w:r w:rsidR="0053347F">
        <w:t>.</w:t>
      </w:r>
      <w:r w:rsidR="0053347F">
        <w:tab/>
        <w:t>Do not update this data item if the patient’s address changes.</w:t>
      </w:r>
    </w:p>
    <w:p w14:paraId="0F16906F" w14:textId="77777777" w:rsidR="0053347F" w:rsidRDefault="0053347F" w:rsidP="0053347F"/>
    <w:p w14:paraId="6FAFBD1A" w14:textId="77777777" w:rsidR="0053347F" w:rsidRDefault="006B792B">
      <w:pPr>
        <w:tabs>
          <w:tab w:val="left" w:pos="360"/>
        </w:tabs>
      </w:pPr>
      <w:r>
        <w:t>e</w:t>
      </w:r>
      <w:r w:rsidR="0053347F">
        <w:t>.</w:t>
      </w:r>
      <w:r w:rsidR="0053347F">
        <w:tab/>
        <w:t>If this address space is not needed, leave the item blank.</w:t>
      </w:r>
    </w:p>
    <w:p w14:paraId="43F672ED" w14:textId="77777777" w:rsidR="0053347F" w:rsidRDefault="0053347F" w:rsidP="0053347F">
      <w:pPr>
        <w:pStyle w:val="SmallBlankLine"/>
      </w:pPr>
      <w:r>
        <w:br w:type="page"/>
      </w:r>
    </w:p>
    <w:p w14:paraId="60A3B7E6" w14:textId="77777777" w:rsidR="0053347F" w:rsidRPr="00740779" w:rsidRDefault="003969D3" w:rsidP="0053347F">
      <w:pPr>
        <w:pStyle w:val="Heading2B"/>
      </w:pPr>
      <w:bookmarkStart w:id="120" w:name="_Toc113616614"/>
      <w:r>
        <w:rPr>
          <w:noProof/>
        </w:rPr>
        <mc:AlternateContent>
          <mc:Choice Requires="wps">
            <w:drawing>
              <wp:anchor distT="0" distB="0" distL="114300" distR="114300" simplePos="0" relativeHeight="251568128" behindDoc="0" locked="0" layoutInCell="1" allowOverlap="1" wp14:anchorId="30183564" wp14:editId="2BC515D2">
                <wp:simplePos x="0" y="0"/>
                <wp:positionH relativeFrom="column">
                  <wp:align>right</wp:align>
                </wp:positionH>
                <wp:positionV relativeFrom="paragraph">
                  <wp:posOffset>-26670</wp:posOffset>
                </wp:positionV>
                <wp:extent cx="1755775" cy="800100"/>
                <wp:effectExtent l="0" t="0" r="0" b="0"/>
                <wp:wrapNone/>
                <wp:docPr id="9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A67899" w14:textId="77777777" w:rsidR="005E13F7" w:rsidRDefault="005E13F7" w:rsidP="0053347F">
                            <w:r w:rsidRPr="00B1322D">
                              <w:t xml:space="preserve">Item Length:  </w:t>
                            </w:r>
                            <w:r>
                              <w:t>50</w:t>
                            </w:r>
                          </w:p>
                          <w:p w14:paraId="1E6D54C9" w14:textId="77777777" w:rsidR="005E13F7" w:rsidRDefault="005E13F7" w:rsidP="0053347F">
                            <w:r w:rsidRPr="00B1322D">
                              <w:t>Data Type:  Alphabetic</w:t>
                            </w:r>
                          </w:p>
                          <w:p w14:paraId="635A5645" w14:textId="77777777" w:rsidR="005E13F7" w:rsidRDefault="005E13F7" w:rsidP="0053347F">
                            <w:r w:rsidRPr="00B1322D">
                              <w:t>Left Justified, Blank Fill</w:t>
                            </w:r>
                          </w:p>
                          <w:p w14:paraId="1BAC7833" w14:textId="77777777" w:rsidR="005E13F7" w:rsidRDefault="005E13F7" w:rsidP="0053347F">
                            <w:r w:rsidRPr="00B1322D">
                              <w:t>ACoS:  Required</w:t>
                            </w:r>
                          </w:p>
                          <w:p w14:paraId="428BFBEB" w14:textId="77777777" w:rsidR="005E13F7" w:rsidRPr="00990426" w:rsidRDefault="005E13F7" w:rsidP="0053347F">
                            <w:r w:rsidRPr="00B1322D">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83564" id="Text Box 183" o:spid="_x0000_s1038" type="#_x0000_t202" style="position:absolute;left:0;text-align:left;margin-left:87.05pt;margin-top:-2.1pt;width:138.25pt;height:63pt;z-index:2515681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OnwAgIAAOs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E59FVChqUkF9IlUQpq2jv4SM&#10;DvAnZwNtXMn9j4NAxZn5aEnZd/PlMq5ocsjAl9EqOcvVekEZYSXBlDxczF2YVvrgULcdVZnmaOGO&#10;JtHoJNJzR+feaaMS1/P2x5V96adbz//o9hcA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Aj3OnwAgIAAOsDAAAOAAAAAAAA&#10;AAAAAAAAAC4CAABkcnMvZTJvRG9jLnhtbFBLAQItABQABgAIAAAAIQBvO4qX3QAAAAcBAAAPAAAA&#10;AAAAAAAAAAAAAFwEAABkcnMvZG93bnJldi54bWxQSwUGAAAAAAQABADzAAAAZgUAAAAA&#10;" stroked="f">
                <v:fill opacity="0"/>
                <v:textbox inset=",0">
                  <w:txbxContent>
                    <w:p w14:paraId="45A67899" w14:textId="77777777" w:rsidR="005E13F7" w:rsidRDefault="005E13F7" w:rsidP="0053347F">
                      <w:r w:rsidRPr="00B1322D">
                        <w:t xml:space="preserve">Item Length:  </w:t>
                      </w:r>
                      <w:r>
                        <w:t>50</w:t>
                      </w:r>
                    </w:p>
                    <w:p w14:paraId="1E6D54C9" w14:textId="77777777" w:rsidR="005E13F7" w:rsidRDefault="005E13F7" w:rsidP="0053347F">
                      <w:r w:rsidRPr="00B1322D">
                        <w:t>Data Type:  Alphabetic</w:t>
                      </w:r>
                    </w:p>
                    <w:p w14:paraId="635A5645" w14:textId="77777777" w:rsidR="005E13F7" w:rsidRDefault="005E13F7" w:rsidP="0053347F">
                      <w:r w:rsidRPr="00B1322D">
                        <w:t>Left Justified, Blank Fill</w:t>
                      </w:r>
                    </w:p>
                    <w:p w14:paraId="1BAC7833" w14:textId="77777777" w:rsidR="005E13F7" w:rsidRDefault="005E13F7" w:rsidP="0053347F">
                      <w:r w:rsidRPr="00B1322D">
                        <w:t>ACoS:  Required</w:t>
                      </w:r>
                    </w:p>
                    <w:p w14:paraId="428BFBEB" w14:textId="77777777" w:rsidR="005E13F7" w:rsidRPr="00990426" w:rsidRDefault="005E13F7" w:rsidP="0053347F">
                      <w:r w:rsidRPr="00B1322D">
                        <w:t>State Registry:  Required</w:t>
                      </w:r>
                    </w:p>
                  </w:txbxContent>
                </v:textbox>
              </v:shape>
            </w:pict>
          </mc:Fallback>
        </mc:AlternateContent>
      </w:r>
      <w:r w:rsidR="0053347F" w:rsidRPr="00B1322D">
        <w:t>City/Town At Diagnosis</w:t>
      </w:r>
      <w:bookmarkEnd w:id="120"/>
    </w:p>
    <w:p w14:paraId="03D2EF8A" w14:textId="77777777" w:rsidR="0053347F" w:rsidRPr="00C57B23" w:rsidRDefault="0053347F" w:rsidP="0053347F"/>
    <w:p w14:paraId="4E3C33B5" w14:textId="77777777" w:rsidR="0053347F" w:rsidRDefault="0053347F" w:rsidP="0053347F"/>
    <w:p w14:paraId="769897E5" w14:textId="77777777" w:rsidR="0053347F" w:rsidRPr="00C57B23" w:rsidRDefault="0053347F" w:rsidP="0053347F"/>
    <w:p w14:paraId="570810AB" w14:textId="187C72BB" w:rsidR="0053347F" w:rsidRPr="00C57B23" w:rsidRDefault="00D37B72" w:rsidP="0053347F">
      <w:pPr>
        <w:pStyle w:val="DoubleUnderline"/>
      </w:pPr>
      <w:r w:rsidRPr="00E76DD1">
        <w:rPr>
          <w:b w:val="0"/>
          <w:i/>
        </w:rPr>
        <w:t>NAACCR Item #</w:t>
      </w:r>
      <w:r>
        <w:rPr>
          <w:b w:val="0"/>
          <w:i/>
        </w:rPr>
        <w:t>70</w:t>
      </w:r>
    </w:p>
    <w:p w14:paraId="6B746049" w14:textId="77777777" w:rsidR="0053347F" w:rsidRPr="00446CE7" w:rsidRDefault="0053347F" w:rsidP="0053347F"/>
    <w:p w14:paraId="6A9ECD7F" w14:textId="77777777" w:rsidR="0053347F" w:rsidRDefault="0053347F">
      <w:r>
        <w:rPr>
          <w:b/>
        </w:rPr>
        <w:t>Description</w:t>
      </w:r>
    </w:p>
    <w:p w14:paraId="693E8070" w14:textId="77777777" w:rsidR="0053347F" w:rsidRDefault="0053347F" w:rsidP="0053347F">
      <w:r>
        <w:t xml:space="preserve">This is a required </w:t>
      </w:r>
      <w:r w:rsidR="00995B63">
        <w:t>50</w:t>
      </w:r>
      <w:r>
        <w:t xml:space="preserve">-character field for the patient’s usual city or town </w:t>
      </w:r>
      <w:r>
        <w:rPr>
          <w:u w:val="words"/>
        </w:rPr>
        <w:t>at the time of diagnosis</w:t>
      </w:r>
      <w:r>
        <w:t>.  If the patient has multiple tumors, the address may be different for each primary.  See “General Guidelines for Recording Patient Address at Diagnosis” for detailed residency rules.</w:t>
      </w:r>
    </w:p>
    <w:p w14:paraId="1DD239D5" w14:textId="77777777" w:rsidR="0053347F" w:rsidRDefault="0053347F" w:rsidP="0053347F"/>
    <w:p w14:paraId="25015E7F" w14:textId="77777777" w:rsidR="0053347F" w:rsidRDefault="0053347F">
      <w:pPr>
        <w:tabs>
          <w:tab w:val="left" w:pos="360"/>
        </w:tabs>
      </w:pPr>
      <w:r>
        <w:rPr>
          <w:b/>
        </w:rPr>
        <w:t>Rationale</w:t>
      </w:r>
    </w:p>
    <w:p w14:paraId="4092F7DE" w14:textId="77777777" w:rsidR="0053347F" w:rsidRDefault="0053347F" w:rsidP="0053347F">
      <w:r>
        <w:t>The address is a part of the patient’s demographic data and has multiple uses.  It indicates referral patterns and allows for analysis of cancer clusters or environmental studies.</w:t>
      </w:r>
    </w:p>
    <w:p w14:paraId="613BCF4C" w14:textId="77777777" w:rsidR="0053347F" w:rsidRDefault="0053347F" w:rsidP="0053347F"/>
    <w:p w14:paraId="4E8C73AB" w14:textId="77777777" w:rsidR="0053347F" w:rsidRDefault="0053347F">
      <w:pPr>
        <w:tabs>
          <w:tab w:val="left" w:pos="360"/>
        </w:tabs>
        <w:ind w:left="360" w:hanging="360"/>
      </w:pPr>
      <w:r>
        <w:rPr>
          <w:b/>
        </w:rPr>
        <w:t>Instructions</w:t>
      </w:r>
    </w:p>
    <w:p w14:paraId="7D3E57E2" w14:textId="77777777" w:rsidR="0053347F" w:rsidRDefault="0053347F">
      <w:pPr>
        <w:tabs>
          <w:tab w:val="left" w:pos="360"/>
        </w:tabs>
        <w:ind w:left="360" w:hanging="360"/>
      </w:pPr>
      <w:r>
        <w:t>a.</w:t>
      </w:r>
      <w:r>
        <w:tab/>
        <w:t>Record the city or town of the patient’s usual residence when the cancer was diagnosed.</w:t>
      </w:r>
    </w:p>
    <w:p w14:paraId="5BBE8777" w14:textId="77777777" w:rsidR="0053347F" w:rsidRDefault="0053347F" w:rsidP="0053347F"/>
    <w:p w14:paraId="375FBE91" w14:textId="77777777" w:rsidR="0053347F" w:rsidRDefault="0053347F">
      <w:pPr>
        <w:tabs>
          <w:tab w:val="left" w:pos="360"/>
        </w:tabs>
        <w:ind w:left="360" w:hanging="360"/>
      </w:pPr>
      <w:r>
        <w:t>b.</w:t>
      </w:r>
      <w:r>
        <w:tab/>
        <w:t>Do not use punctuation or special characters and abbreviate when necessary.</w:t>
      </w:r>
    </w:p>
    <w:p w14:paraId="6F1E8E73" w14:textId="77777777" w:rsidR="0053347F" w:rsidRDefault="0053347F" w:rsidP="0053347F"/>
    <w:p w14:paraId="024BC073" w14:textId="77777777" w:rsidR="0053347F" w:rsidRDefault="0053347F">
      <w:pPr>
        <w:tabs>
          <w:tab w:val="left" w:pos="360"/>
        </w:tabs>
        <w:ind w:left="360" w:hanging="360"/>
      </w:pPr>
      <w:r>
        <w:t>c.</w:t>
      </w:r>
      <w:r>
        <w:tab/>
        <w:t>Do not update this data item if the patient’s city/town of residence changes.</w:t>
      </w:r>
    </w:p>
    <w:p w14:paraId="2F22BA32" w14:textId="77777777" w:rsidR="0053347F" w:rsidRDefault="0053347F" w:rsidP="0053347F"/>
    <w:p w14:paraId="624DCF67" w14:textId="77777777" w:rsidR="0053347F" w:rsidRDefault="0053347F">
      <w:pPr>
        <w:tabs>
          <w:tab w:val="left" w:pos="360"/>
        </w:tabs>
        <w:ind w:left="360" w:hanging="360"/>
      </w:pPr>
      <w:r>
        <w:t>d.</w:t>
      </w:r>
      <w:r>
        <w:tab/>
        <w:t>If the city is not known, enter “</w:t>
      </w:r>
      <w:r>
        <w:rPr>
          <w:sz w:val="16"/>
        </w:rPr>
        <w:t>UNKNOWN</w:t>
      </w:r>
      <w:r>
        <w:t>.”</w:t>
      </w:r>
    </w:p>
    <w:p w14:paraId="5E1A9EF3" w14:textId="77777777" w:rsidR="0053347F" w:rsidRDefault="0053347F" w:rsidP="0053347F">
      <w:pPr>
        <w:pStyle w:val="SmallBlankLine"/>
      </w:pPr>
      <w:r>
        <w:br w:type="page"/>
      </w:r>
    </w:p>
    <w:p w14:paraId="3E50A5C5" w14:textId="77777777" w:rsidR="0053347F" w:rsidRPr="00740779" w:rsidRDefault="003969D3" w:rsidP="0053347F">
      <w:pPr>
        <w:pStyle w:val="Heading2B"/>
      </w:pPr>
      <w:bookmarkStart w:id="121" w:name="_Toc113616615"/>
      <w:r>
        <w:rPr>
          <w:noProof/>
        </w:rPr>
        <mc:AlternateContent>
          <mc:Choice Requires="wps">
            <w:drawing>
              <wp:anchor distT="0" distB="0" distL="114300" distR="114300" simplePos="0" relativeHeight="251570176" behindDoc="0" locked="0" layoutInCell="1" allowOverlap="1" wp14:anchorId="42E2E09F" wp14:editId="14D00A9B">
                <wp:simplePos x="0" y="0"/>
                <wp:positionH relativeFrom="column">
                  <wp:align>right</wp:align>
                </wp:positionH>
                <wp:positionV relativeFrom="paragraph">
                  <wp:posOffset>-26670</wp:posOffset>
                </wp:positionV>
                <wp:extent cx="1755775" cy="683895"/>
                <wp:effectExtent l="0" t="0" r="0" b="0"/>
                <wp:wrapNone/>
                <wp:docPr id="9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5F7F45" w14:textId="77777777" w:rsidR="005E13F7" w:rsidRDefault="005E13F7" w:rsidP="0053347F">
                            <w:r w:rsidRPr="00B1322D">
                              <w:t>Item Length:  2</w:t>
                            </w:r>
                          </w:p>
                          <w:p w14:paraId="5FA283DC" w14:textId="77777777" w:rsidR="005E13F7" w:rsidRDefault="005E13F7" w:rsidP="0053347F">
                            <w:r w:rsidRPr="00B1322D">
                              <w:t>Data Type:  Alphabetic</w:t>
                            </w:r>
                          </w:p>
                          <w:p w14:paraId="78A96A42" w14:textId="77777777" w:rsidR="005E13F7" w:rsidRDefault="005E13F7" w:rsidP="0053347F">
                            <w:r w:rsidRPr="00B1322D">
                              <w:t>ACoS:  Required</w:t>
                            </w:r>
                          </w:p>
                          <w:p w14:paraId="165E4FEE" w14:textId="77777777" w:rsidR="005E13F7" w:rsidRPr="00990426" w:rsidRDefault="005E13F7" w:rsidP="0053347F">
                            <w:r w:rsidRPr="00B1322D">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2E09F" id="Text Box 184" o:spid="_x0000_s1039" type="#_x0000_t202" style="position:absolute;left:0;text-align:left;margin-left:87.05pt;margin-top:-2.1pt;width:138.25pt;height:53.85pt;z-index:2515701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CnzMp3BQIAAOsDAAAOAAAA&#10;AAAAAAAAAAAAAC4CAABkcnMvZTJvRG9jLnhtbFBLAQItABQABgAIAAAAIQCh3KuO3QAAAAcBAAAP&#10;AAAAAAAAAAAAAAAAAF8EAABkcnMvZG93bnJldi54bWxQSwUGAAAAAAQABADzAAAAaQUAAAAA&#10;" stroked="f">
                <v:fill opacity="0"/>
                <v:textbox inset=",0">
                  <w:txbxContent>
                    <w:p w14:paraId="795F7F45" w14:textId="77777777" w:rsidR="005E13F7" w:rsidRDefault="005E13F7" w:rsidP="0053347F">
                      <w:r w:rsidRPr="00B1322D">
                        <w:t>Item Length:  2</w:t>
                      </w:r>
                    </w:p>
                    <w:p w14:paraId="5FA283DC" w14:textId="77777777" w:rsidR="005E13F7" w:rsidRDefault="005E13F7" w:rsidP="0053347F">
                      <w:r w:rsidRPr="00B1322D">
                        <w:t>Data Type:  Alphabetic</w:t>
                      </w:r>
                    </w:p>
                    <w:p w14:paraId="78A96A42" w14:textId="77777777" w:rsidR="005E13F7" w:rsidRDefault="005E13F7" w:rsidP="0053347F">
                      <w:r w:rsidRPr="00B1322D">
                        <w:t>ACoS:  Required</w:t>
                      </w:r>
                    </w:p>
                    <w:p w14:paraId="165E4FEE" w14:textId="77777777" w:rsidR="005E13F7" w:rsidRPr="00990426" w:rsidRDefault="005E13F7" w:rsidP="0053347F">
                      <w:r w:rsidRPr="00B1322D">
                        <w:t>State Registry:  Required</w:t>
                      </w:r>
                    </w:p>
                  </w:txbxContent>
                </v:textbox>
              </v:shape>
            </w:pict>
          </mc:Fallback>
        </mc:AlternateContent>
      </w:r>
      <w:r w:rsidR="0053347F" w:rsidRPr="00B1322D">
        <w:t>State At Diagnosis</w:t>
      </w:r>
      <w:bookmarkEnd w:id="121"/>
    </w:p>
    <w:p w14:paraId="36F45A12" w14:textId="77777777" w:rsidR="0053347F" w:rsidRPr="00C57B23" w:rsidRDefault="0053347F" w:rsidP="0053347F"/>
    <w:p w14:paraId="573046C5" w14:textId="77777777" w:rsidR="0053347F" w:rsidRPr="00C57B23" w:rsidRDefault="0053347F" w:rsidP="0053347F"/>
    <w:p w14:paraId="7217D26C" w14:textId="63B16B30" w:rsidR="0053347F" w:rsidRPr="00C57B23" w:rsidRDefault="00B60121" w:rsidP="0053347F">
      <w:pPr>
        <w:pStyle w:val="DoubleUnderline"/>
      </w:pPr>
      <w:r w:rsidRPr="00E76DD1">
        <w:rPr>
          <w:b w:val="0"/>
          <w:i/>
        </w:rPr>
        <w:t>NAACCR Item #</w:t>
      </w:r>
      <w:r>
        <w:rPr>
          <w:b w:val="0"/>
          <w:i/>
        </w:rPr>
        <w:t>80</w:t>
      </w:r>
    </w:p>
    <w:p w14:paraId="16F077CB" w14:textId="77777777" w:rsidR="0053347F" w:rsidRPr="00446CE7" w:rsidRDefault="0053347F" w:rsidP="0053347F">
      <w:pPr>
        <w:jc w:val="right"/>
      </w:pPr>
      <w:r w:rsidRPr="00446CE7">
        <w:t>Item revised for cases diagnosed 01/01/2007 and later.</w:t>
      </w:r>
    </w:p>
    <w:p w14:paraId="22305248" w14:textId="77777777" w:rsidR="0053347F" w:rsidRDefault="0053347F">
      <w:r>
        <w:rPr>
          <w:b/>
        </w:rPr>
        <w:t>Description</w:t>
      </w:r>
    </w:p>
    <w:p w14:paraId="32D15C17" w14:textId="77777777" w:rsidR="0053347F" w:rsidRDefault="0053347F" w:rsidP="0053347F">
      <w:r>
        <w:t xml:space="preserve">This is a required 2-character field for the patient’s usual state of residence </w:t>
      </w:r>
      <w:r>
        <w:rPr>
          <w:u w:val="words"/>
        </w:rPr>
        <w:t>at the time of diagnosis</w:t>
      </w:r>
      <w:r>
        <w:t>.  See “General Guidelines for Recording Patient Address at Diagnosis” for detailed residency rules.</w:t>
      </w:r>
    </w:p>
    <w:p w14:paraId="24C6A038" w14:textId="77777777" w:rsidR="0053347F" w:rsidRDefault="0053347F" w:rsidP="0053347F"/>
    <w:p w14:paraId="72FD5138" w14:textId="77777777" w:rsidR="0053347F" w:rsidRDefault="0053347F">
      <w:pPr>
        <w:tabs>
          <w:tab w:val="left" w:pos="360"/>
        </w:tabs>
      </w:pPr>
      <w:r>
        <w:rPr>
          <w:b/>
        </w:rPr>
        <w:t>Rationale</w:t>
      </w:r>
    </w:p>
    <w:p w14:paraId="7B21B91E" w14:textId="77777777" w:rsidR="0053347F" w:rsidRDefault="0053347F">
      <w:pPr>
        <w:tabs>
          <w:tab w:val="left" w:pos="360"/>
        </w:tabs>
      </w:pPr>
      <w:r>
        <w:t>The address is a part of the patient’s demographic data and has multiple uses.  It indicates referral patterns and allows for the analysis of cancer clusters or environmental studies.</w:t>
      </w:r>
    </w:p>
    <w:p w14:paraId="57C7A3C4" w14:textId="77777777" w:rsidR="0053347F" w:rsidRDefault="0053347F" w:rsidP="0053347F"/>
    <w:p w14:paraId="20E27763" w14:textId="77777777" w:rsidR="0053347F" w:rsidRDefault="0053347F">
      <w:pPr>
        <w:tabs>
          <w:tab w:val="left" w:pos="360"/>
        </w:tabs>
        <w:ind w:left="360" w:hanging="360"/>
      </w:pPr>
      <w:r>
        <w:rPr>
          <w:b/>
        </w:rPr>
        <w:t>Instructions</w:t>
      </w:r>
    </w:p>
    <w:p w14:paraId="2B0ADAFF" w14:textId="77777777" w:rsidR="0053347F" w:rsidRDefault="0053347F">
      <w:pPr>
        <w:ind w:left="360" w:hanging="360"/>
      </w:pPr>
      <w:r>
        <w:t>a.</w:t>
      </w:r>
      <w:r>
        <w:tab/>
        <w:t xml:space="preserve">Record the standard U.S. Postal Service 2-letter abbreviation for the state, territory, commonwealth, U.S. possession, or Canadian province/territory in which the patient resides </w:t>
      </w:r>
      <w:r>
        <w:rPr>
          <w:u w:val="words"/>
        </w:rPr>
        <w:t>at the time of diagnosis</w:t>
      </w:r>
      <w:r>
        <w:t>.  The 2-letter codes appear on the following page.</w:t>
      </w:r>
    </w:p>
    <w:p w14:paraId="5A802DCB" w14:textId="77777777" w:rsidR="0053347F" w:rsidRDefault="0053347F" w:rsidP="0053347F"/>
    <w:p w14:paraId="0269B7B1" w14:textId="77777777" w:rsidR="0053347F" w:rsidRDefault="0053347F">
      <w:pPr>
        <w:ind w:left="360" w:hanging="360"/>
      </w:pPr>
      <w:r>
        <w:t>b.</w:t>
      </w:r>
      <w:r>
        <w:tab/>
        <w:t>If the patient has multiple tumors, the state of residence may be different for each primary.</w:t>
      </w:r>
    </w:p>
    <w:p w14:paraId="2CB8A6D7" w14:textId="77777777" w:rsidR="0053347F" w:rsidRDefault="0053347F" w:rsidP="0053347F"/>
    <w:p w14:paraId="42E56006" w14:textId="77777777" w:rsidR="0053347F" w:rsidRDefault="0053347F">
      <w:pPr>
        <w:ind w:left="360" w:hanging="360"/>
      </w:pPr>
      <w:r>
        <w:t>c.</w:t>
      </w:r>
      <w:r>
        <w:tab/>
        <w:t>Do not update this data item if the patient’s state of residence changes.</w:t>
      </w:r>
    </w:p>
    <w:p w14:paraId="74A18F75" w14:textId="77777777" w:rsidR="0053347F" w:rsidRDefault="0053347F" w:rsidP="0053347F"/>
    <w:p w14:paraId="75096E11" w14:textId="77777777" w:rsidR="0053347F" w:rsidRDefault="0053347F">
      <w:pPr>
        <w:tabs>
          <w:tab w:val="left" w:pos="360"/>
        </w:tabs>
        <w:ind w:left="360" w:hanging="360"/>
      </w:pPr>
      <w:r>
        <w:rPr>
          <w:b/>
        </w:rPr>
        <w:t>Special Codes</w:t>
      </w:r>
    </w:p>
    <w:p w14:paraId="05D0780B" w14:textId="77777777" w:rsidR="0053347F" w:rsidRDefault="0053347F">
      <w:pPr>
        <w:ind w:left="450" w:hanging="450"/>
      </w:pPr>
      <w:r>
        <w:t>CD</w:t>
      </w:r>
      <w:r>
        <w:tab/>
        <w:t>Resident of Canada, NOS (province/territory unknown)</w:t>
      </w:r>
    </w:p>
    <w:p w14:paraId="2999E6D5" w14:textId="77777777" w:rsidR="0053347F" w:rsidRDefault="0053347F">
      <w:pPr>
        <w:ind w:left="450" w:hanging="450"/>
      </w:pPr>
    </w:p>
    <w:p w14:paraId="103952FF" w14:textId="77777777" w:rsidR="0053347F" w:rsidRDefault="0053347F">
      <w:pPr>
        <w:ind w:left="450" w:hanging="450"/>
      </w:pPr>
      <w:r>
        <w:t>US</w:t>
      </w:r>
      <w:r>
        <w:tab/>
        <w:t>Resident of United States, NOS (state/commonwealth/territory/possession unknown)</w:t>
      </w:r>
    </w:p>
    <w:p w14:paraId="0231BD68" w14:textId="77777777" w:rsidR="0053347F" w:rsidRDefault="0053347F">
      <w:pPr>
        <w:ind w:left="450" w:hanging="450"/>
      </w:pPr>
    </w:p>
    <w:p w14:paraId="493BFE2C" w14:textId="77777777" w:rsidR="0053347F" w:rsidRDefault="0053347F">
      <w:pPr>
        <w:ind w:left="450" w:hanging="450"/>
      </w:pPr>
      <w:r>
        <w:t>XX</w:t>
      </w:r>
      <w:r>
        <w:tab/>
        <w:t xml:space="preserve">Resident of a country other than the U.S. (including its territories, commonwealths, or possessions) or Canada and the country is known.  Code the country of residence in </w:t>
      </w:r>
      <w:r>
        <w:rPr>
          <w:i/>
        </w:rPr>
        <w:t>County at Diagnosis</w:t>
      </w:r>
      <w:r>
        <w:t>.</w:t>
      </w:r>
    </w:p>
    <w:p w14:paraId="1D92AB17" w14:textId="77777777" w:rsidR="0053347F" w:rsidRDefault="0053347F" w:rsidP="0053347F"/>
    <w:p w14:paraId="1EBA5851" w14:textId="77777777" w:rsidR="0053347F" w:rsidRDefault="0053347F">
      <w:pPr>
        <w:ind w:left="450" w:hanging="450"/>
      </w:pPr>
      <w:r>
        <w:t>YY</w:t>
      </w:r>
      <w:r>
        <w:tab/>
        <w:t>Resident of a country other than the U.S. (including its territories, commonwealths, or possessions) or Canada and the country is unknown.</w:t>
      </w:r>
    </w:p>
    <w:p w14:paraId="6DDACF6C" w14:textId="77777777" w:rsidR="0053347F" w:rsidRDefault="0053347F" w:rsidP="0053347F"/>
    <w:p w14:paraId="7E5464AE" w14:textId="77777777" w:rsidR="0053347F" w:rsidRDefault="0053347F">
      <w:pPr>
        <w:ind w:left="450" w:hanging="450"/>
      </w:pPr>
      <w:r>
        <w:t>ZZ</w:t>
      </w:r>
      <w:r>
        <w:tab/>
        <w:t>Residence unknown</w:t>
      </w:r>
    </w:p>
    <w:p w14:paraId="06A7708F" w14:textId="77777777" w:rsidR="0053347F" w:rsidRDefault="0053347F">
      <w:pPr>
        <w:tabs>
          <w:tab w:val="left" w:pos="360"/>
        </w:tabs>
        <w:ind w:left="360" w:hanging="360"/>
        <w:rPr>
          <w:b/>
        </w:rPr>
      </w:pPr>
      <w:r>
        <w:br w:type="page"/>
      </w:r>
      <w:r>
        <w:rPr>
          <w:b/>
        </w:rPr>
        <w:t>State Abbreviation Codes</w:t>
      </w:r>
    </w:p>
    <w:tbl>
      <w:tblPr>
        <w:tblW w:w="0" w:type="auto"/>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304"/>
        <w:gridCol w:w="720"/>
        <w:gridCol w:w="2304"/>
        <w:gridCol w:w="720"/>
        <w:gridCol w:w="2304"/>
        <w:gridCol w:w="720"/>
      </w:tblGrid>
      <w:tr w:rsidR="0053347F" w14:paraId="27CE5589" w14:textId="77777777">
        <w:trPr>
          <w:cantSplit/>
        </w:trPr>
        <w:tc>
          <w:tcPr>
            <w:tcW w:w="3024" w:type="dxa"/>
            <w:gridSpan w:val="2"/>
            <w:tcBorders>
              <w:top w:val="double" w:sz="6" w:space="0" w:color="auto"/>
              <w:bottom w:val="single" w:sz="2" w:space="0" w:color="auto"/>
              <w:right w:val="single" w:sz="12" w:space="0" w:color="auto"/>
            </w:tcBorders>
            <w:shd w:val="clear" w:color="auto" w:fill="C0C0C0"/>
          </w:tcPr>
          <w:p w14:paraId="6095CF7A" w14:textId="77777777" w:rsidR="0053347F" w:rsidRDefault="0053347F">
            <w:pPr>
              <w:tabs>
                <w:tab w:val="left" w:pos="360"/>
              </w:tabs>
              <w:spacing w:before="100"/>
              <w:rPr>
                <w:b/>
              </w:rPr>
            </w:pPr>
            <w:r>
              <w:rPr>
                <w:b/>
              </w:rPr>
              <w:t>STATE</w:t>
            </w:r>
          </w:p>
        </w:tc>
        <w:tc>
          <w:tcPr>
            <w:tcW w:w="3024" w:type="dxa"/>
            <w:gridSpan w:val="2"/>
            <w:tcBorders>
              <w:top w:val="double" w:sz="6" w:space="0" w:color="auto"/>
              <w:left w:val="nil"/>
              <w:bottom w:val="single" w:sz="2" w:space="0" w:color="auto"/>
              <w:right w:val="single" w:sz="12" w:space="0" w:color="auto"/>
            </w:tcBorders>
            <w:shd w:val="clear" w:color="auto" w:fill="C0C0C0"/>
          </w:tcPr>
          <w:p w14:paraId="6E4557A1" w14:textId="77777777" w:rsidR="0053347F" w:rsidRDefault="0053347F">
            <w:pPr>
              <w:tabs>
                <w:tab w:val="left" w:pos="360"/>
              </w:tabs>
              <w:spacing w:before="100"/>
              <w:rPr>
                <w:b/>
              </w:rPr>
            </w:pPr>
            <w:r>
              <w:rPr>
                <w:b/>
              </w:rPr>
              <w:t>STATE</w:t>
            </w:r>
          </w:p>
        </w:tc>
        <w:tc>
          <w:tcPr>
            <w:tcW w:w="3024" w:type="dxa"/>
            <w:gridSpan w:val="2"/>
            <w:tcBorders>
              <w:top w:val="double" w:sz="6" w:space="0" w:color="auto"/>
              <w:left w:val="nil"/>
              <w:bottom w:val="single" w:sz="2" w:space="0" w:color="auto"/>
            </w:tcBorders>
            <w:shd w:val="clear" w:color="auto" w:fill="C0C0C0"/>
          </w:tcPr>
          <w:p w14:paraId="753FB34C" w14:textId="77777777" w:rsidR="0053347F" w:rsidRDefault="0053347F">
            <w:pPr>
              <w:tabs>
                <w:tab w:val="left" w:pos="360"/>
              </w:tabs>
              <w:spacing w:before="100"/>
              <w:rPr>
                <w:b/>
              </w:rPr>
            </w:pPr>
            <w:r>
              <w:rPr>
                <w:b/>
              </w:rPr>
              <w:t>STATE</w:t>
            </w:r>
          </w:p>
        </w:tc>
      </w:tr>
      <w:tr w:rsidR="0053347F" w14:paraId="3E860A9D" w14:textId="77777777">
        <w:tc>
          <w:tcPr>
            <w:tcW w:w="2304" w:type="dxa"/>
            <w:tcBorders>
              <w:top w:val="nil"/>
            </w:tcBorders>
          </w:tcPr>
          <w:p w14:paraId="31B4240A" w14:textId="77777777" w:rsidR="0053347F" w:rsidRDefault="0053347F">
            <w:pPr>
              <w:tabs>
                <w:tab w:val="left" w:pos="360"/>
              </w:tabs>
              <w:spacing w:before="100"/>
            </w:pPr>
            <w:r>
              <w:t>Alabama</w:t>
            </w:r>
          </w:p>
        </w:tc>
        <w:tc>
          <w:tcPr>
            <w:tcW w:w="720" w:type="dxa"/>
            <w:tcBorders>
              <w:top w:val="nil"/>
              <w:bottom w:val="single" w:sz="2" w:space="0" w:color="auto"/>
              <w:right w:val="single" w:sz="12" w:space="0" w:color="auto"/>
            </w:tcBorders>
          </w:tcPr>
          <w:p w14:paraId="66D7611B" w14:textId="77777777" w:rsidR="0053347F" w:rsidRDefault="0053347F">
            <w:pPr>
              <w:tabs>
                <w:tab w:val="left" w:pos="360"/>
              </w:tabs>
              <w:spacing w:before="100"/>
            </w:pPr>
            <w:r>
              <w:t>AL</w:t>
            </w:r>
          </w:p>
        </w:tc>
        <w:tc>
          <w:tcPr>
            <w:tcW w:w="2304" w:type="dxa"/>
            <w:tcBorders>
              <w:top w:val="nil"/>
              <w:left w:val="nil"/>
              <w:bottom w:val="single" w:sz="2" w:space="0" w:color="auto"/>
              <w:right w:val="single" w:sz="2" w:space="0" w:color="auto"/>
            </w:tcBorders>
          </w:tcPr>
          <w:p w14:paraId="6FB541F7" w14:textId="77777777" w:rsidR="0053347F" w:rsidRDefault="0053347F">
            <w:pPr>
              <w:tabs>
                <w:tab w:val="left" w:pos="360"/>
              </w:tabs>
              <w:spacing w:before="100"/>
            </w:pPr>
            <w:r>
              <w:t>Massachusetts</w:t>
            </w:r>
          </w:p>
        </w:tc>
        <w:tc>
          <w:tcPr>
            <w:tcW w:w="720" w:type="dxa"/>
            <w:tcBorders>
              <w:top w:val="nil"/>
              <w:left w:val="nil"/>
              <w:bottom w:val="single" w:sz="2" w:space="0" w:color="auto"/>
              <w:right w:val="single" w:sz="12" w:space="0" w:color="auto"/>
            </w:tcBorders>
          </w:tcPr>
          <w:p w14:paraId="17B095EC" w14:textId="77777777" w:rsidR="0053347F" w:rsidRDefault="0053347F">
            <w:pPr>
              <w:tabs>
                <w:tab w:val="left" w:pos="360"/>
              </w:tabs>
              <w:spacing w:before="100"/>
            </w:pPr>
            <w:r>
              <w:t>MA</w:t>
            </w:r>
          </w:p>
        </w:tc>
        <w:tc>
          <w:tcPr>
            <w:tcW w:w="2304" w:type="dxa"/>
            <w:tcBorders>
              <w:top w:val="nil"/>
              <w:left w:val="nil"/>
              <w:bottom w:val="single" w:sz="2" w:space="0" w:color="auto"/>
              <w:right w:val="single" w:sz="2" w:space="0" w:color="auto"/>
            </w:tcBorders>
          </w:tcPr>
          <w:p w14:paraId="6C743581" w14:textId="77777777" w:rsidR="0053347F" w:rsidRDefault="0053347F">
            <w:pPr>
              <w:tabs>
                <w:tab w:val="left" w:pos="360"/>
              </w:tabs>
              <w:spacing w:before="100"/>
            </w:pPr>
            <w:r>
              <w:t>Tennessee</w:t>
            </w:r>
          </w:p>
        </w:tc>
        <w:tc>
          <w:tcPr>
            <w:tcW w:w="720" w:type="dxa"/>
            <w:tcBorders>
              <w:top w:val="nil"/>
              <w:left w:val="nil"/>
            </w:tcBorders>
          </w:tcPr>
          <w:p w14:paraId="41358D99" w14:textId="77777777" w:rsidR="0053347F" w:rsidRDefault="0053347F">
            <w:pPr>
              <w:tabs>
                <w:tab w:val="left" w:pos="360"/>
              </w:tabs>
              <w:spacing w:before="100"/>
            </w:pPr>
            <w:r>
              <w:t>TN</w:t>
            </w:r>
          </w:p>
        </w:tc>
      </w:tr>
      <w:tr w:rsidR="0053347F" w14:paraId="3769278D" w14:textId="77777777">
        <w:tc>
          <w:tcPr>
            <w:tcW w:w="2304" w:type="dxa"/>
          </w:tcPr>
          <w:p w14:paraId="3751EF52" w14:textId="77777777" w:rsidR="0053347F" w:rsidRDefault="0053347F">
            <w:pPr>
              <w:tabs>
                <w:tab w:val="left" w:pos="360"/>
              </w:tabs>
              <w:spacing w:before="100"/>
            </w:pPr>
            <w:r>
              <w:t>Alaska</w:t>
            </w:r>
          </w:p>
        </w:tc>
        <w:tc>
          <w:tcPr>
            <w:tcW w:w="720" w:type="dxa"/>
            <w:tcBorders>
              <w:top w:val="single" w:sz="2" w:space="0" w:color="auto"/>
              <w:bottom w:val="single" w:sz="2" w:space="0" w:color="auto"/>
              <w:right w:val="single" w:sz="12" w:space="0" w:color="auto"/>
            </w:tcBorders>
          </w:tcPr>
          <w:p w14:paraId="5D56DECD" w14:textId="77777777" w:rsidR="0053347F" w:rsidRDefault="0053347F">
            <w:pPr>
              <w:tabs>
                <w:tab w:val="left" w:pos="360"/>
              </w:tabs>
              <w:spacing w:before="100"/>
            </w:pPr>
            <w:r>
              <w:t>AK</w:t>
            </w:r>
          </w:p>
        </w:tc>
        <w:tc>
          <w:tcPr>
            <w:tcW w:w="2304" w:type="dxa"/>
            <w:tcBorders>
              <w:top w:val="single" w:sz="2" w:space="0" w:color="auto"/>
              <w:left w:val="nil"/>
              <w:bottom w:val="single" w:sz="2" w:space="0" w:color="auto"/>
              <w:right w:val="single" w:sz="2" w:space="0" w:color="auto"/>
            </w:tcBorders>
          </w:tcPr>
          <w:p w14:paraId="68AE3949" w14:textId="77777777" w:rsidR="0053347F" w:rsidRDefault="0053347F">
            <w:pPr>
              <w:tabs>
                <w:tab w:val="left" w:pos="360"/>
              </w:tabs>
              <w:spacing w:before="100"/>
            </w:pPr>
            <w:r>
              <w:t>Michigan</w:t>
            </w:r>
          </w:p>
        </w:tc>
        <w:tc>
          <w:tcPr>
            <w:tcW w:w="720" w:type="dxa"/>
            <w:tcBorders>
              <w:top w:val="single" w:sz="2" w:space="0" w:color="auto"/>
              <w:left w:val="nil"/>
              <w:bottom w:val="single" w:sz="2" w:space="0" w:color="auto"/>
              <w:right w:val="single" w:sz="12" w:space="0" w:color="auto"/>
            </w:tcBorders>
          </w:tcPr>
          <w:p w14:paraId="7ED8850D" w14:textId="77777777" w:rsidR="0053347F" w:rsidRDefault="0053347F">
            <w:pPr>
              <w:tabs>
                <w:tab w:val="left" w:pos="360"/>
              </w:tabs>
              <w:spacing w:before="100"/>
            </w:pPr>
            <w:r>
              <w:t>MI</w:t>
            </w:r>
          </w:p>
        </w:tc>
        <w:tc>
          <w:tcPr>
            <w:tcW w:w="2304" w:type="dxa"/>
            <w:tcBorders>
              <w:top w:val="single" w:sz="2" w:space="0" w:color="auto"/>
              <w:left w:val="nil"/>
              <w:bottom w:val="single" w:sz="2" w:space="0" w:color="auto"/>
              <w:right w:val="single" w:sz="2" w:space="0" w:color="auto"/>
            </w:tcBorders>
          </w:tcPr>
          <w:p w14:paraId="53753444" w14:textId="77777777" w:rsidR="0053347F" w:rsidRDefault="0053347F">
            <w:pPr>
              <w:tabs>
                <w:tab w:val="left" w:pos="360"/>
              </w:tabs>
              <w:spacing w:before="100"/>
            </w:pPr>
            <w:r>
              <w:t>Texas</w:t>
            </w:r>
          </w:p>
        </w:tc>
        <w:tc>
          <w:tcPr>
            <w:tcW w:w="720" w:type="dxa"/>
            <w:tcBorders>
              <w:left w:val="nil"/>
            </w:tcBorders>
          </w:tcPr>
          <w:p w14:paraId="5262E7F3" w14:textId="77777777" w:rsidR="0053347F" w:rsidRDefault="0053347F">
            <w:pPr>
              <w:tabs>
                <w:tab w:val="left" w:pos="360"/>
              </w:tabs>
              <w:spacing w:before="100"/>
            </w:pPr>
            <w:r>
              <w:t>TX</w:t>
            </w:r>
          </w:p>
        </w:tc>
      </w:tr>
      <w:tr w:rsidR="0053347F" w14:paraId="1AEC13A3" w14:textId="77777777">
        <w:tc>
          <w:tcPr>
            <w:tcW w:w="2304" w:type="dxa"/>
          </w:tcPr>
          <w:p w14:paraId="581F10A2" w14:textId="77777777" w:rsidR="0053347F" w:rsidRDefault="0053347F">
            <w:pPr>
              <w:tabs>
                <w:tab w:val="left" w:pos="360"/>
              </w:tabs>
              <w:spacing w:before="100"/>
            </w:pPr>
            <w:r>
              <w:t>Arizona</w:t>
            </w:r>
          </w:p>
        </w:tc>
        <w:tc>
          <w:tcPr>
            <w:tcW w:w="720" w:type="dxa"/>
            <w:tcBorders>
              <w:top w:val="single" w:sz="2" w:space="0" w:color="auto"/>
              <w:bottom w:val="single" w:sz="2" w:space="0" w:color="auto"/>
              <w:right w:val="single" w:sz="12" w:space="0" w:color="auto"/>
            </w:tcBorders>
          </w:tcPr>
          <w:p w14:paraId="3ACDEA79" w14:textId="77777777" w:rsidR="0053347F" w:rsidRDefault="0053347F">
            <w:pPr>
              <w:tabs>
                <w:tab w:val="left" w:pos="360"/>
              </w:tabs>
              <w:spacing w:before="100"/>
            </w:pPr>
            <w:r>
              <w:t>AZ</w:t>
            </w:r>
          </w:p>
        </w:tc>
        <w:tc>
          <w:tcPr>
            <w:tcW w:w="2304" w:type="dxa"/>
            <w:tcBorders>
              <w:top w:val="single" w:sz="2" w:space="0" w:color="auto"/>
              <w:left w:val="nil"/>
              <w:bottom w:val="single" w:sz="2" w:space="0" w:color="auto"/>
              <w:right w:val="single" w:sz="2" w:space="0" w:color="auto"/>
            </w:tcBorders>
          </w:tcPr>
          <w:p w14:paraId="08A8F2B6" w14:textId="77777777" w:rsidR="0053347F" w:rsidRDefault="0053347F">
            <w:pPr>
              <w:tabs>
                <w:tab w:val="left" w:pos="360"/>
              </w:tabs>
              <w:spacing w:before="100"/>
            </w:pPr>
            <w:r>
              <w:t>Minnesota</w:t>
            </w:r>
          </w:p>
        </w:tc>
        <w:tc>
          <w:tcPr>
            <w:tcW w:w="720" w:type="dxa"/>
            <w:tcBorders>
              <w:top w:val="single" w:sz="2" w:space="0" w:color="auto"/>
              <w:left w:val="nil"/>
              <w:bottom w:val="single" w:sz="2" w:space="0" w:color="auto"/>
              <w:right w:val="single" w:sz="12" w:space="0" w:color="auto"/>
            </w:tcBorders>
          </w:tcPr>
          <w:p w14:paraId="5473DFEC" w14:textId="77777777" w:rsidR="0053347F" w:rsidRDefault="0053347F">
            <w:pPr>
              <w:tabs>
                <w:tab w:val="left" w:pos="360"/>
              </w:tabs>
              <w:spacing w:before="100"/>
            </w:pPr>
            <w:r>
              <w:t>MN</w:t>
            </w:r>
          </w:p>
        </w:tc>
        <w:tc>
          <w:tcPr>
            <w:tcW w:w="2304" w:type="dxa"/>
            <w:tcBorders>
              <w:top w:val="single" w:sz="2" w:space="0" w:color="auto"/>
              <w:left w:val="nil"/>
              <w:bottom w:val="single" w:sz="2" w:space="0" w:color="auto"/>
              <w:right w:val="single" w:sz="2" w:space="0" w:color="auto"/>
            </w:tcBorders>
          </w:tcPr>
          <w:p w14:paraId="7C623639" w14:textId="77777777" w:rsidR="0053347F" w:rsidRDefault="0053347F">
            <w:pPr>
              <w:tabs>
                <w:tab w:val="left" w:pos="360"/>
              </w:tabs>
              <w:spacing w:before="100"/>
            </w:pPr>
            <w:r>
              <w:t>Utah</w:t>
            </w:r>
          </w:p>
        </w:tc>
        <w:tc>
          <w:tcPr>
            <w:tcW w:w="720" w:type="dxa"/>
            <w:tcBorders>
              <w:left w:val="nil"/>
            </w:tcBorders>
          </w:tcPr>
          <w:p w14:paraId="5EC73293" w14:textId="77777777" w:rsidR="0053347F" w:rsidRDefault="0053347F">
            <w:pPr>
              <w:tabs>
                <w:tab w:val="left" w:pos="360"/>
              </w:tabs>
              <w:spacing w:before="100"/>
            </w:pPr>
            <w:r>
              <w:t>UT</w:t>
            </w:r>
          </w:p>
        </w:tc>
      </w:tr>
      <w:tr w:rsidR="0053347F" w14:paraId="5141BA3F" w14:textId="77777777">
        <w:tc>
          <w:tcPr>
            <w:tcW w:w="2304" w:type="dxa"/>
          </w:tcPr>
          <w:p w14:paraId="6DBA0CB5" w14:textId="77777777" w:rsidR="0053347F" w:rsidRDefault="0053347F">
            <w:pPr>
              <w:tabs>
                <w:tab w:val="left" w:pos="360"/>
              </w:tabs>
              <w:spacing w:before="100"/>
            </w:pPr>
            <w:r>
              <w:t>Arkansas</w:t>
            </w:r>
          </w:p>
        </w:tc>
        <w:tc>
          <w:tcPr>
            <w:tcW w:w="720" w:type="dxa"/>
            <w:tcBorders>
              <w:top w:val="single" w:sz="2" w:space="0" w:color="auto"/>
              <w:bottom w:val="single" w:sz="2" w:space="0" w:color="auto"/>
              <w:right w:val="single" w:sz="12" w:space="0" w:color="auto"/>
            </w:tcBorders>
          </w:tcPr>
          <w:p w14:paraId="15867A50" w14:textId="77777777" w:rsidR="0053347F" w:rsidRDefault="0053347F">
            <w:pPr>
              <w:tabs>
                <w:tab w:val="left" w:pos="360"/>
              </w:tabs>
              <w:spacing w:before="100"/>
            </w:pPr>
            <w:r>
              <w:t>AR</w:t>
            </w:r>
          </w:p>
        </w:tc>
        <w:tc>
          <w:tcPr>
            <w:tcW w:w="2304" w:type="dxa"/>
            <w:tcBorders>
              <w:top w:val="single" w:sz="2" w:space="0" w:color="auto"/>
              <w:left w:val="nil"/>
              <w:bottom w:val="single" w:sz="2" w:space="0" w:color="auto"/>
              <w:right w:val="single" w:sz="2" w:space="0" w:color="auto"/>
            </w:tcBorders>
          </w:tcPr>
          <w:p w14:paraId="630EFA98" w14:textId="77777777" w:rsidR="0053347F" w:rsidRDefault="0053347F">
            <w:pPr>
              <w:tabs>
                <w:tab w:val="left" w:pos="360"/>
              </w:tabs>
              <w:spacing w:before="100"/>
            </w:pPr>
            <w:r>
              <w:t>Mississippi</w:t>
            </w:r>
          </w:p>
        </w:tc>
        <w:tc>
          <w:tcPr>
            <w:tcW w:w="720" w:type="dxa"/>
            <w:tcBorders>
              <w:top w:val="single" w:sz="2" w:space="0" w:color="auto"/>
              <w:left w:val="nil"/>
              <w:bottom w:val="single" w:sz="2" w:space="0" w:color="auto"/>
              <w:right w:val="single" w:sz="12" w:space="0" w:color="auto"/>
            </w:tcBorders>
          </w:tcPr>
          <w:p w14:paraId="50B08783" w14:textId="77777777" w:rsidR="0053347F" w:rsidRDefault="0053347F">
            <w:pPr>
              <w:tabs>
                <w:tab w:val="left" w:pos="360"/>
              </w:tabs>
              <w:spacing w:before="100"/>
            </w:pPr>
            <w:r>
              <w:t>MS</w:t>
            </w:r>
          </w:p>
        </w:tc>
        <w:tc>
          <w:tcPr>
            <w:tcW w:w="2304" w:type="dxa"/>
            <w:tcBorders>
              <w:top w:val="single" w:sz="2" w:space="0" w:color="auto"/>
              <w:left w:val="nil"/>
              <w:bottom w:val="single" w:sz="2" w:space="0" w:color="auto"/>
              <w:right w:val="single" w:sz="2" w:space="0" w:color="auto"/>
            </w:tcBorders>
          </w:tcPr>
          <w:p w14:paraId="1F4B94D1" w14:textId="77777777" w:rsidR="0053347F" w:rsidRDefault="0053347F">
            <w:pPr>
              <w:tabs>
                <w:tab w:val="left" w:pos="360"/>
              </w:tabs>
              <w:spacing w:before="100"/>
            </w:pPr>
            <w:r>
              <w:t>Vermont</w:t>
            </w:r>
          </w:p>
        </w:tc>
        <w:tc>
          <w:tcPr>
            <w:tcW w:w="720" w:type="dxa"/>
            <w:tcBorders>
              <w:left w:val="nil"/>
            </w:tcBorders>
          </w:tcPr>
          <w:p w14:paraId="3198E2CE" w14:textId="77777777" w:rsidR="0053347F" w:rsidRDefault="0053347F">
            <w:pPr>
              <w:tabs>
                <w:tab w:val="left" w:pos="360"/>
              </w:tabs>
              <w:spacing w:before="100"/>
            </w:pPr>
            <w:r>
              <w:t>VT</w:t>
            </w:r>
          </w:p>
        </w:tc>
      </w:tr>
      <w:tr w:rsidR="0053347F" w14:paraId="49E3A3AA" w14:textId="77777777">
        <w:tc>
          <w:tcPr>
            <w:tcW w:w="2304" w:type="dxa"/>
          </w:tcPr>
          <w:p w14:paraId="6192F2AE" w14:textId="77777777" w:rsidR="0053347F" w:rsidRDefault="0053347F">
            <w:pPr>
              <w:tabs>
                <w:tab w:val="left" w:pos="360"/>
              </w:tabs>
              <w:spacing w:before="100"/>
            </w:pPr>
            <w:r>
              <w:t>California</w:t>
            </w:r>
          </w:p>
        </w:tc>
        <w:tc>
          <w:tcPr>
            <w:tcW w:w="720" w:type="dxa"/>
            <w:tcBorders>
              <w:top w:val="single" w:sz="2" w:space="0" w:color="auto"/>
              <w:bottom w:val="single" w:sz="2" w:space="0" w:color="auto"/>
              <w:right w:val="single" w:sz="12" w:space="0" w:color="auto"/>
            </w:tcBorders>
          </w:tcPr>
          <w:p w14:paraId="5D74D759" w14:textId="77777777" w:rsidR="0053347F" w:rsidRDefault="0053347F">
            <w:pPr>
              <w:tabs>
                <w:tab w:val="left" w:pos="360"/>
              </w:tabs>
              <w:spacing w:before="100"/>
            </w:pPr>
            <w:r>
              <w:t>CA</w:t>
            </w:r>
          </w:p>
        </w:tc>
        <w:tc>
          <w:tcPr>
            <w:tcW w:w="2304" w:type="dxa"/>
            <w:tcBorders>
              <w:top w:val="single" w:sz="2" w:space="0" w:color="auto"/>
              <w:left w:val="nil"/>
              <w:bottom w:val="single" w:sz="2" w:space="0" w:color="auto"/>
              <w:right w:val="single" w:sz="2" w:space="0" w:color="auto"/>
            </w:tcBorders>
          </w:tcPr>
          <w:p w14:paraId="66765EE0" w14:textId="77777777" w:rsidR="0053347F" w:rsidRDefault="0053347F">
            <w:pPr>
              <w:tabs>
                <w:tab w:val="left" w:pos="360"/>
              </w:tabs>
              <w:spacing w:before="100"/>
            </w:pPr>
            <w:r>
              <w:t>Missouri</w:t>
            </w:r>
          </w:p>
        </w:tc>
        <w:tc>
          <w:tcPr>
            <w:tcW w:w="720" w:type="dxa"/>
            <w:tcBorders>
              <w:top w:val="single" w:sz="2" w:space="0" w:color="auto"/>
              <w:left w:val="nil"/>
              <w:bottom w:val="single" w:sz="2" w:space="0" w:color="auto"/>
              <w:right w:val="single" w:sz="12" w:space="0" w:color="auto"/>
            </w:tcBorders>
          </w:tcPr>
          <w:p w14:paraId="6622A6A4" w14:textId="77777777" w:rsidR="0053347F" w:rsidRDefault="0053347F">
            <w:pPr>
              <w:tabs>
                <w:tab w:val="left" w:pos="360"/>
              </w:tabs>
              <w:spacing w:before="100"/>
            </w:pPr>
            <w:r>
              <w:t>MO</w:t>
            </w:r>
          </w:p>
        </w:tc>
        <w:tc>
          <w:tcPr>
            <w:tcW w:w="2304" w:type="dxa"/>
            <w:tcBorders>
              <w:top w:val="single" w:sz="2" w:space="0" w:color="auto"/>
              <w:left w:val="nil"/>
              <w:bottom w:val="single" w:sz="2" w:space="0" w:color="auto"/>
              <w:right w:val="single" w:sz="2" w:space="0" w:color="auto"/>
            </w:tcBorders>
          </w:tcPr>
          <w:p w14:paraId="5A5FD7AA" w14:textId="77777777" w:rsidR="0053347F" w:rsidRDefault="0053347F">
            <w:pPr>
              <w:tabs>
                <w:tab w:val="left" w:pos="360"/>
              </w:tabs>
              <w:spacing w:before="100"/>
            </w:pPr>
            <w:r>
              <w:t>Virginia</w:t>
            </w:r>
          </w:p>
        </w:tc>
        <w:tc>
          <w:tcPr>
            <w:tcW w:w="720" w:type="dxa"/>
            <w:tcBorders>
              <w:left w:val="nil"/>
            </w:tcBorders>
          </w:tcPr>
          <w:p w14:paraId="29E178CA" w14:textId="77777777" w:rsidR="0053347F" w:rsidRDefault="0053347F">
            <w:pPr>
              <w:tabs>
                <w:tab w:val="left" w:pos="360"/>
              </w:tabs>
              <w:spacing w:before="100"/>
            </w:pPr>
            <w:r>
              <w:t>VA</w:t>
            </w:r>
          </w:p>
        </w:tc>
      </w:tr>
      <w:tr w:rsidR="0053347F" w14:paraId="691FF772" w14:textId="77777777">
        <w:tc>
          <w:tcPr>
            <w:tcW w:w="2304" w:type="dxa"/>
          </w:tcPr>
          <w:p w14:paraId="3D0A9922" w14:textId="77777777" w:rsidR="0053347F" w:rsidRDefault="0053347F">
            <w:pPr>
              <w:tabs>
                <w:tab w:val="left" w:pos="360"/>
              </w:tabs>
              <w:spacing w:before="100"/>
            </w:pPr>
            <w:r>
              <w:t>Colorado</w:t>
            </w:r>
          </w:p>
        </w:tc>
        <w:tc>
          <w:tcPr>
            <w:tcW w:w="720" w:type="dxa"/>
            <w:tcBorders>
              <w:top w:val="single" w:sz="2" w:space="0" w:color="auto"/>
              <w:bottom w:val="single" w:sz="2" w:space="0" w:color="auto"/>
              <w:right w:val="single" w:sz="12" w:space="0" w:color="auto"/>
            </w:tcBorders>
          </w:tcPr>
          <w:p w14:paraId="5AA1882A" w14:textId="77777777" w:rsidR="0053347F" w:rsidRDefault="0053347F">
            <w:pPr>
              <w:tabs>
                <w:tab w:val="left" w:pos="360"/>
              </w:tabs>
              <w:spacing w:before="100"/>
            </w:pPr>
            <w:r>
              <w:t>CO</w:t>
            </w:r>
          </w:p>
        </w:tc>
        <w:tc>
          <w:tcPr>
            <w:tcW w:w="2304" w:type="dxa"/>
            <w:tcBorders>
              <w:top w:val="single" w:sz="2" w:space="0" w:color="auto"/>
              <w:left w:val="nil"/>
              <w:bottom w:val="single" w:sz="2" w:space="0" w:color="auto"/>
              <w:right w:val="single" w:sz="2" w:space="0" w:color="auto"/>
            </w:tcBorders>
          </w:tcPr>
          <w:p w14:paraId="01F192CC" w14:textId="77777777" w:rsidR="0053347F" w:rsidRDefault="0053347F">
            <w:pPr>
              <w:tabs>
                <w:tab w:val="left" w:pos="360"/>
              </w:tabs>
              <w:spacing w:before="100"/>
            </w:pPr>
            <w:r>
              <w:t>Montana</w:t>
            </w:r>
          </w:p>
        </w:tc>
        <w:tc>
          <w:tcPr>
            <w:tcW w:w="720" w:type="dxa"/>
            <w:tcBorders>
              <w:top w:val="single" w:sz="2" w:space="0" w:color="auto"/>
              <w:left w:val="nil"/>
              <w:bottom w:val="single" w:sz="2" w:space="0" w:color="auto"/>
              <w:right w:val="single" w:sz="12" w:space="0" w:color="auto"/>
            </w:tcBorders>
          </w:tcPr>
          <w:p w14:paraId="2B993FED" w14:textId="77777777" w:rsidR="0053347F" w:rsidRDefault="0053347F">
            <w:pPr>
              <w:tabs>
                <w:tab w:val="left" w:pos="360"/>
              </w:tabs>
              <w:spacing w:before="100"/>
            </w:pPr>
            <w:r>
              <w:t>MT</w:t>
            </w:r>
          </w:p>
        </w:tc>
        <w:tc>
          <w:tcPr>
            <w:tcW w:w="2304" w:type="dxa"/>
            <w:tcBorders>
              <w:top w:val="single" w:sz="2" w:space="0" w:color="auto"/>
              <w:left w:val="nil"/>
              <w:bottom w:val="single" w:sz="2" w:space="0" w:color="auto"/>
              <w:right w:val="single" w:sz="2" w:space="0" w:color="auto"/>
            </w:tcBorders>
          </w:tcPr>
          <w:p w14:paraId="31363A32" w14:textId="77777777" w:rsidR="0053347F" w:rsidRDefault="0053347F">
            <w:pPr>
              <w:tabs>
                <w:tab w:val="left" w:pos="360"/>
              </w:tabs>
              <w:spacing w:before="100"/>
            </w:pPr>
            <w:r>
              <w:t>Washington</w:t>
            </w:r>
          </w:p>
        </w:tc>
        <w:tc>
          <w:tcPr>
            <w:tcW w:w="720" w:type="dxa"/>
            <w:tcBorders>
              <w:left w:val="nil"/>
            </w:tcBorders>
          </w:tcPr>
          <w:p w14:paraId="08636B81" w14:textId="77777777" w:rsidR="0053347F" w:rsidRDefault="0053347F">
            <w:pPr>
              <w:tabs>
                <w:tab w:val="left" w:pos="360"/>
              </w:tabs>
              <w:spacing w:before="100"/>
            </w:pPr>
            <w:r>
              <w:t>WA</w:t>
            </w:r>
          </w:p>
        </w:tc>
      </w:tr>
      <w:tr w:rsidR="0053347F" w14:paraId="769C3B02" w14:textId="77777777">
        <w:tc>
          <w:tcPr>
            <w:tcW w:w="2304" w:type="dxa"/>
          </w:tcPr>
          <w:p w14:paraId="0A64CA7A" w14:textId="77777777" w:rsidR="0053347F" w:rsidRDefault="0053347F">
            <w:pPr>
              <w:tabs>
                <w:tab w:val="left" w:pos="360"/>
              </w:tabs>
              <w:spacing w:before="100"/>
            </w:pPr>
            <w:r>
              <w:t>Connecticut</w:t>
            </w:r>
          </w:p>
        </w:tc>
        <w:tc>
          <w:tcPr>
            <w:tcW w:w="720" w:type="dxa"/>
            <w:tcBorders>
              <w:top w:val="single" w:sz="2" w:space="0" w:color="auto"/>
              <w:bottom w:val="single" w:sz="2" w:space="0" w:color="auto"/>
              <w:right w:val="single" w:sz="12" w:space="0" w:color="auto"/>
            </w:tcBorders>
          </w:tcPr>
          <w:p w14:paraId="57B859AD" w14:textId="77777777" w:rsidR="0053347F" w:rsidRDefault="0053347F">
            <w:pPr>
              <w:tabs>
                <w:tab w:val="left" w:pos="360"/>
              </w:tabs>
              <w:spacing w:before="100"/>
            </w:pPr>
            <w:r>
              <w:t>CT</w:t>
            </w:r>
          </w:p>
        </w:tc>
        <w:tc>
          <w:tcPr>
            <w:tcW w:w="2304" w:type="dxa"/>
            <w:tcBorders>
              <w:top w:val="single" w:sz="2" w:space="0" w:color="auto"/>
              <w:left w:val="nil"/>
              <w:bottom w:val="single" w:sz="2" w:space="0" w:color="auto"/>
              <w:right w:val="single" w:sz="2" w:space="0" w:color="auto"/>
            </w:tcBorders>
          </w:tcPr>
          <w:p w14:paraId="565513E5" w14:textId="77777777" w:rsidR="0053347F" w:rsidRDefault="0053347F">
            <w:pPr>
              <w:tabs>
                <w:tab w:val="left" w:pos="360"/>
              </w:tabs>
              <w:spacing w:before="100"/>
            </w:pPr>
            <w:r>
              <w:t>Nebraska</w:t>
            </w:r>
          </w:p>
        </w:tc>
        <w:tc>
          <w:tcPr>
            <w:tcW w:w="720" w:type="dxa"/>
            <w:tcBorders>
              <w:top w:val="single" w:sz="2" w:space="0" w:color="auto"/>
              <w:left w:val="nil"/>
              <w:bottom w:val="single" w:sz="2" w:space="0" w:color="auto"/>
              <w:right w:val="single" w:sz="12" w:space="0" w:color="auto"/>
            </w:tcBorders>
          </w:tcPr>
          <w:p w14:paraId="18E90E10" w14:textId="77777777" w:rsidR="0053347F" w:rsidRDefault="0053347F">
            <w:pPr>
              <w:tabs>
                <w:tab w:val="left" w:pos="360"/>
              </w:tabs>
              <w:spacing w:before="100"/>
            </w:pPr>
            <w:r>
              <w:t>NE</w:t>
            </w:r>
          </w:p>
        </w:tc>
        <w:tc>
          <w:tcPr>
            <w:tcW w:w="2304" w:type="dxa"/>
            <w:tcBorders>
              <w:top w:val="single" w:sz="2" w:space="0" w:color="auto"/>
              <w:left w:val="nil"/>
              <w:bottom w:val="single" w:sz="2" w:space="0" w:color="auto"/>
              <w:right w:val="single" w:sz="2" w:space="0" w:color="auto"/>
            </w:tcBorders>
          </w:tcPr>
          <w:p w14:paraId="3FCD356F" w14:textId="77777777" w:rsidR="0053347F" w:rsidRDefault="0053347F">
            <w:pPr>
              <w:tabs>
                <w:tab w:val="left" w:pos="360"/>
              </w:tabs>
              <w:spacing w:before="100"/>
            </w:pPr>
            <w:r>
              <w:t>West Virginia</w:t>
            </w:r>
          </w:p>
        </w:tc>
        <w:tc>
          <w:tcPr>
            <w:tcW w:w="720" w:type="dxa"/>
            <w:tcBorders>
              <w:left w:val="nil"/>
            </w:tcBorders>
          </w:tcPr>
          <w:p w14:paraId="3E87B0F3" w14:textId="77777777" w:rsidR="0053347F" w:rsidRDefault="0053347F">
            <w:pPr>
              <w:tabs>
                <w:tab w:val="left" w:pos="360"/>
              </w:tabs>
              <w:spacing w:before="100"/>
            </w:pPr>
            <w:r>
              <w:t>WV</w:t>
            </w:r>
          </w:p>
        </w:tc>
      </w:tr>
      <w:tr w:rsidR="0053347F" w14:paraId="304460AE" w14:textId="77777777">
        <w:tc>
          <w:tcPr>
            <w:tcW w:w="2304" w:type="dxa"/>
          </w:tcPr>
          <w:p w14:paraId="6290A8AC" w14:textId="77777777" w:rsidR="0053347F" w:rsidRDefault="0053347F">
            <w:pPr>
              <w:tabs>
                <w:tab w:val="left" w:pos="360"/>
              </w:tabs>
              <w:spacing w:before="100"/>
            </w:pPr>
            <w:r>
              <w:t>Delaware</w:t>
            </w:r>
          </w:p>
        </w:tc>
        <w:tc>
          <w:tcPr>
            <w:tcW w:w="720" w:type="dxa"/>
            <w:tcBorders>
              <w:top w:val="single" w:sz="2" w:space="0" w:color="auto"/>
              <w:bottom w:val="single" w:sz="2" w:space="0" w:color="auto"/>
              <w:right w:val="single" w:sz="12" w:space="0" w:color="auto"/>
            </w:tcBorders>
          </w:tcPr>
          <w:p w14:paraId="62A3AC85" w14:textId="77777777" w:rsidR="0053347F" w:rsidRDefault="0053347F">
            <w:pPr>
              <w:tabs>
                <w:tab w:val="left" w:pos="360"/>
              </w:tabs>
              <w:spacing w:before="100"/>
            </w:pPr>
            <w:r>
              <w:t>DE</w:t>
            </w:r>
          </w:p>
        </w:tc>
        <w:tc>
          <w:tcPr>
            <w:tcW w:w="2304" w:type="dxa"/>
            <w:tcBorders>
              <w:top w:val="single" w:sz="2" w:space="0" w:color="auto"/>
              <w:left w:val="nil"/>
              <w:bottom w:val="single" w:sz="2" w:space="0" w:color="auto"/>
              <w:right w:val="single" w:sz="2" w:space="0" w:color="auto"/>
            </w:tcBorders>
          </w:tcPr>
          <w:p w14:paraId="3C1E4295" w14:textId="77777777" w:rsidR="0053347F" w:rsidRDefault="0053347F">
            <w:pPr>
              <w:tabs>
                <w:tab w:val="left" w:pos="360"/>
              </w:tabs>
              <w:spacing w:before="100"/>
            </w:pPr>
            <w:r>
              <w:t>Nevada</w:t>
            </w:r>
          </w:p>
        </w:tc>
        <w:tc>
          <w:tcPr>
            <w:tcW w:w="720" w:type="dxa"/>
            <w:tcBorders>
              <w:top w:val="single" w:sz="2" w:space="0" w:color="auto"/>
              <w:left w:val="nil"/>
              <w:bottom w:val="single" w:sz="2" w:space="0" w:color="auto"/>
              <w:right w:val="single" w:sz="12" w:space="0" w:color="auto"/>
            </w:tcBorders>
          </w:tcPr>
          <w:p w14:paraId="6FED26EB" w14:textId="77777777" w:rsidR="0053347F" w:rsidRDefault="0053347F">
            <w:pPr>
              <w:tabs>
                <w:tab w:val="left" w:pos="360"/>
              </w:tabs>
              <w:spacing w:before="100"/>
            </w:pPr>
            <w:r>
              <w:t>NV</w:t>
            </w:r>
          </w:p>
        </w:tc>
        <w:tc>
          <w:tcPr>
            <w:tcW w:w="2304" w:type="dxa"/>
            <w:tcBorders>
              <w:top w:val="single" w:sz="2" w:space="0" w:color="auto"/>
              <w:left w:val="nil"/>
              <w:bottom w:val="single" w:sz="2" w:space="0" w:color="auto"/>
              <w:right w:val="single" w:sz="2" w:space="0" w:color="auto"/>
            </w:tcBorders>
          </w:tcPr>
          <w:p w14:paraId="77FAE893" w14:textId="77777777" w:rsidR="0053347F" w:rsidRDefault="0053347F">
            <w:pPr>
              <w:tabs>
                <w:tab w:val="left" w:pos="360"/>
              </w:tabs>
              <w:spacing w:before="100"/>
            </w:pPr>
            <w:r>
              <w:t>Wisconsin</w:t>
            </w:r>
          </w:p>
        </w:tc>
        <w:tc>
          <w:tcPr>
            <w:tcW w:w="720" w:type="dxa"/>
            <w:tcBorders>
              <w:left w:val="nil"/>
            </w:tcBorders>
          </w:tcPr>
          <w:p w14:paraId="6FB93C1F" w14:textId="77777777" w:rsidR="0053347F" w:rsidRDefault="0053347F">
            <w:pPr>
              <w:tabs>
                <w:tab w:val="left" w:pos="360"/>
              </w:tabs>
              <w:spacing w:before="100"/>
            </w:pPr>
            <w:r>
              <w:t>WI</w:t>
            </w:r>
          </w:p>
        </w:tc>
      </w:tr>
      <w:tr w:rsidR="0053347F" w14:paraId="066EA68D" w14:textId="77777777">
        <w:tc>
          <w:tcPr>
            <w:tcW w:w="2304" w:type="dxa"/>
          </w:tcPr>
          <w:p w14:paraId="4A3DD0F2" w14:textId="77777777" w:rsidR="0053347F" w:rsidRDefault="0053347F">
            <w:pPr>
              <w:tabs>
                <w:tab w:val="left" w:pos="360"/>
              </w:tabs>
              <w:spacing w:before="100"/>
            </w:pPr>
            <w:r>
              <w:t>District of Columbia</w:t>
            </w:r>
          </w:p>
        </w:tc>
        <w:tc>
          <w:tcPr>
            <w:tcW w:w="720" w:type="dxa"/>
            <w:tcBorders>
              <w:top w:val="single" w:sz="2" w:space="0" w:color="auto"/>
              <w:bottom w:val="single" w:sz="2" w:space="0" w:color="auto"/>
              <w:right w:val="single" w:sz="12" w:space="0" w:color="auto"/>
            </w:tcBorders>
          </w:tcPr>
          <w:p w14:paraId="4085B6AB" w14:textId="77777777" w:rsidR="0053347F" w:rsidRDefault="0053347F">
            <w:pPr>
              <w:tabs>
                <w:tab w:val="left" w:pos="360"/>
              </w:tabs>
              <w:spacing w:before="100"/>
            </w:pPr>
            <w:r>
              <w:t>DC</w:t>
            </w:r>
          </w:p>
        </w:tc>
        <w:tc>
          <w:tcPr>
            <w:tcW w:w="2304" w:type="dxa"/>
            <w:tcBorders>
              <w:top w:val="single" w:sz="2" w:space="0" w:color="auto"/>
              <w:left w:val="nil"/>
              <w:bottom w:val="single" w:sz="2" w:space="0" w:color="auto"/>
              <w:right w:val="single" w:sz="2" w:space="0" w:color="auto"/>
            </w:tcBorders>
          </w:tcPr>
          <w:p w14:paraId="64BDA765" w14:textId="77777777" w:rsidR="0053347F" w:rsidRDefault="0053347F">
            <w:pPr>
              <w:tabs>
                <w:tab w:val="left" w:pos="360"/>
              </w:tabs>
              <w:spacing w:before="100"/>
            </w:pPr>
            <w:r>
              <w:t>New Hampshire</w:t>
            </w:r>
          </w:p>
        </w:tc>
        <w:tc>
          <w:tcPr>
            <w:tcW w:w="720" w:type="dxa"/>
            <w:tcBorders>
              <w:top w:val="single" w:sz="2" w:space="0" w:color="auto"/>
              <w:left w:val="nil"/>
              <w:bottom w:val="single" w:sz="2" w:space="0" w:color="auto"/>
              <w:right w:val="single" w:sz="12" w:space="0" w:color="auto"/>
            </w:tcBorders>
          </w:tcPr>
          <w:p w14:paraId="5ACBAF66" w14:textId="77777777" w:rsidR="0053347F" w:rsidRDefault="0053347F">
            <w:pPr>
              <w:tabs>
                <w:tab w:val="left" w:pos="360"/>
              </w:tabs>
              <w:spacing w:before="100"/>
            </w:pPr>
            <w:r>
              <w:t>NH</w:t>
            </w:r>
          </w:p>
        </w:tc>
        <w:tc>
          <w:tcPr>
            <w:tcW w:w="2304" w:type="dxa"/>
            <w:tcBorders>
              <w:top w:val="single" w:sz="2" w:space="0" w:color="auto"/>
              <w:left w:val="nil"/>
              <w:bottom w:val="single" w:sz="2" w:space="0" w:color="auto"/>
              <w:right w:val="single" w:sz="2" w:space="0" w:color="auto"/>
            </w:tcBorders>
          </w:tcPr>
          <w:p w14:paraId="5314B07F" w14:textId="77777777" w:rsidR="0053347F" w:rsidRDefault="0053347F">
            <w:pPr>
              <w:tabs>
                <w:tab w:val="left" w:pos="360"/>
              </w:tabs>
              <w:spacing w:before="100"/>
            </w:pPr>
            <w:r>
              <w:t>Wyoming</w:t>
            </w:r>
          </w:p>
        </w:tc>
        <w:tc>
          <w:tcPr>
            <w:tcW w:w="720" w:type="dxa"/>
            <w:tcBorders>
              <w:left w:val="nil"/>
            </w:tcBorders>
          </w:tcPr>
          <w:p w14:paraId="5BC3ED2C" w14:textId="77777777" w:rsidR="0053347F" w:rsidRDefault="0053347F">
            <w:pPr>
              <w:tabs>
                <w:tab w:val="left" w:pos="360"/>
              </w:tabs>
              <w:spacing w:before="100"/>
            </w:pPr>
            <w:r>
              <w:t>WY</w:t>
            </w:r>
          </w:p>
        </w:tc>
      </w:tr>
      <w:tr w:rsidR="0053347F" w14:paraId="2F009B44" w14:textId="77777777">
        <w:tc>
          <w:tcPr>
            <w:tcW w:w="2304" w:type="dxa"/>
          </w:tcPr>
          <w:p w14:paraId="5DF82279" w14:textId="77777777" w:rsidR="0053347F" w:rsidRDefault="0053347F">
            <w:pPr>
              <w:tabs>
                <w:tab w:val="left" w:pos="360"/>
              </w:tabs>
              <w:spacing w:before="100"/>
            </w:pPr>
            <w:r>
              <w:t>Florida</w:t>
            </w:r>
          </w:p>
        </w:tc>
        <w:tc>
          <w:tcPr>
            <w:tcW w:w="720" w:type="dxa"/>
            <w:tcBorders>
              <w:top w:val="single" w:sz="2" w:space="0" w:color="auto"/>
              <w:bottom w:val="single" w:sz="2" w:space="0" w:color="auto"/>
              <w:right w:val="single" w:sz="12" w:space="0" w:color="auto"/>
            </w:tcBorders>
          </w:tcPr>
          <w:p w14:paraId="134F5F17" w14:textId="77777777" w:rsidR="0053347F" w:rsidRDefault="0053347F">
            <w:pPr>
              <w:tabs>
                <w:tab w:val="left" w:pos="360"/>
              </w:tabs>
              <w:spacing w:before="100"/>
            </w:pPr>
            <w:r>
              <w:t>FL</w:t>
            </w:r>
          </w:p>
        </w:tc>
        <w:tc>
          <w:tcPr>
            <w:tcW w:w="2304" w:type="dxa"/>
            <w:tcBorders>
              <w:top w:val="single" w:sz="2" w:space="0" w:color="auto"/>
              <w:left w:val="nil"/>
              <w:bottom w:val="single" w:sz="2" w:space="0" w:color="auto"/>
              <w:right w:val="single" w:sz="2" w:space="0" w:color="auto"/>
            </w:tcBorders>
          </w:tcPr>
          <w:p w14:paraId="66FFB4BE" w14:textId="77777777" w:rsidR="0053347F" w:rsidRDefault="0053347F">
            <w:pPr>
              <w:tabs>
                <w:tab w:val="left" w:pos="360"/>
              </w:tabs>
              <w:spacing w:before="100"/>
            </w:pPr>
            <w:r>
              <w:t>New Jersey</w:t>
            </w:r>
          </w:p>
        </w:tc>
        <w:tc>
          <w:tcPr>
            <w:tcW w:w="720" w:type="dxa"/>
            <w:tcBorders>
              <w:top w:val="single" w:sz="2" w:space="0" w:color="auto"/>
              <w:left w:val="nil"/>
              <w:bottom w:val="single" w:sz="2" w:space="0" w:color="auto"/>
              <w:right w:val="single" w:sz="12" w:space="0" w:color="auto"/>
            </w:tcBorders>
          </w:tcPr>
          <w:p w14:paraId="7AC5D07C" w14:textId="77777777" w:rsidR="0053347F" w:rsidRDefault="0053347F">
            <w:pPr>
              <w:tabs>
                <w:tab w:val="left" w:pos="360"/>
              </w:tabs>
              <w:spacing w:before="100"/>
            </w:pPr>
            <w:r>
              <w:t>NJ</w:t>
            </w:r>
          </w:p>
        </w:tc>
        <w:tc>
          <w:tcPr>
            <w:tcW w:w="2304" w:type="dxa"/>
            <w:tcBorders>
              <w:top w:val="single" w:sz="2" w:space="0" w:color="auto"/>
              <w:left w:val="nil"/>
              <w:bottom w:val="nil"/>
              <w:right w:val="single" w:sz="2" w:space="0" w:color="auto"/>
            </w:tcBorders>
          </w:tcPr>
          <w:p w14:paraId="11DC21BB" w14:textId="77777777" w:rsidR="0053347F" w:rsidRDefault="0053347F">
            <w:pPr>
              <w:tabs>
                <w:tab w:val="left" w:pos="360"/>
              </w:tabs>
              <w:spacing w:before="100"/>
            </w:pPr>
            <w:r>
              <w:rPr>
                <w:b/>
              </w:rPr>
              <w:t>OTHER</w:t>
            </w:r>
          </w:p>
        </w:tc>
        <w:tc>
          <w:tcPr>
            <w:tcW w:w="720" w:type="dxa"/>
            <w:tcBorders>
              <w:left w:val="nil"/>
            </w:tcBorders>
          </w:tcPr>
          <w:p w14:paraId="4506C000" w14:textId="77777777" w:rsidR="0053347F" w:rsidRDefault="0053347F">
            <w:pPr>
              <w:tabs>
                <w:tab w:val="left" w:pos="360"/>
              </w:tabs>
              <w:spacing w:before="100"/>
            </w:pPr>
          </w:p>
        </w:tc>
      </w:tr>
      <w:tr w:rsidR="0053347F" w14:paraId="511FFA95" w14:textId="77777777">
        <w:tc>
          <w:tcPr>
            <w:tcW w:w="2304" w:type="dxa"/>
          </w:tcPr>
          <w:p w14:paraId="45513C52" w14:textId="77777777" w:rsidR="0053347F" w:rsidRDefault="0053347F">
            <w:pPr>
              <w:tabs>
                <w:tab w:val="left" w:pos="360"/>
              </w:tabs>
              <w:spacing w:before="100"/>
            </w:pPr>
            <w:r>
              <w:t>Georgia</w:t>
            </w:r>
          </w:p>
        </w:tc>
        <w:tc>
          <w:tcPr>
            <w:tcW w:w="720" w:type="dxa"/>
            <w:tcBorders>
              <w:top w:val="single" w:sz="2" w:space="0" w:color="auto"/>
              <w:bottom w:val="single" w:sz="2" w:space="0" w:color="auto"/>
              <w:right w:val="single" w:sz="12" w:space="0" w:color="auto"/>
            </w:tcBorders>
          </w:tcPr>
          <w:p w14:paraId="5883ED9B" w14:textId="77777777" w:rsidR="0053347F" w:rsidRDefault="0053347F">
            <w:pPr>
              <w:tabs>
                <w:tab w:val="left" w:pos="360"/>
              </w:tabs>
              <w:spacing w:before="100"/>
            </w:pPr>
            <w:r>
              <w:t>GA</w:t>
            </w:r>
          </w:p>
        </w:tc>
        <w:tc>
          <w:tcPr>
            <w:tcW w:w="2304" w:type="dxa"/>
            <w:tcBorders>
              <w:top w:val="single" w:sz="2" w:space="0" w:color="auto"/>
              <w:left w:val="nil"/>
              <w:bottom w:val="single" w:sz="2" w:space="0" w:color="auto"/>
              <w:right w:val="single" w:sz="2" w:space="0" w:color="auto"/>
            </w:tcBorders>
          </w:tcPr>
          <w:p w14:paraId="583F28A7" w14:textId="77777777" w:rsidR="0053347F" w:rsidRDefault="0053347F">
            <w:pPr>
              <w:tabs>
                <w:tab w:val="left" w:pos="360"/>
              </w:tabs>
              <w:spacing w:before="100"/>
            </w:pPr>
            <w:r>
              <w:t>New Mexico</w:t>
            </w:r>
          </w:p>
        </w:tc>
        <w:tc>
          <w:tcPr>
            <w:tcW w:w="720" w:type="dxa"/>
            <w:tcBorders>
              <w:top w:val="single" w:sz="2" w:space="0" w:color="auto"/>
              <w:left w:val="nil"/>
              <w:bottom w:val="single" w:sz="2" w:space="0" w:color="auto"/>
              <w:right w:val="single" w:sz="12" w:space="0" w:color="auto"/>
            </w:tcBorders>
          </w:tcPr>
          <w:p w14:paraId="0A07643D" w14:textId="77777777" w:rsidR="0053347F" w:rsidRDefault="0053347F">
            <w:pPr>
              <w:tabs>
                <w:tab w:val="left" w:pos="360"/>
              </w:tabs>
              <w:spacing w:before="100"/>
            </w:pPr>
            <w:r>
              <w:t>NM</w:t>
            </w:r>
          </w:p>
        </w:tc>
        <w:tc>
          <w:tcPr>
            <w:tcW w:w="2304" w:type="dxa"/>
            <w:tcBorders>
              <w:top w:val="single" w:sz="2" w:space="0" w:color="auto"/>
              <w:left w:val="nil"/>
              <w:bottom w:val="single" w:sz="2" w:space="0" w:color="auto"/>
              <w:right w:val="single" w:sz="2" w:space="0" w:color="auto"/>
            </w:tcBorders>
          </w:tcPr>
          <w:p w14:paraId="589D3C45" w14:textId="77777777" w:rsidR="0053347F" w:rsidRDefault="0053347F">
            <w:pPr>
              <w:tabs>
                <w:tab w:val="left" w:pos="360"/>
              </w:tabs>
              <w:spacing w:before="100"/>
            </w:pPr>
            <w:r>
              <w:t>American Samoa</w:t>
            </w:r>
          </w:p>
        </w:tc>
        <w:tc>
          <w:tcPr>
            <w:tcW w:w="720" w:type="dxa"/>
            <w:tcBorders>
              <w:left w:val="nil"/>
            </w:tcBorders>
          </w:tcPr>
          <w:p w14:paraId="231E012E" w14:textId="77777777" w:rsidR="0053347F" w:rsidRDefault="0053347F">
            <w:pPr>
              <w:tabs>
                <w:tab w:val="left" w:pos="360"/>
              </w:tabs>
              <w:spacing w:before="100"/>
            </w:pPr>
            <w:r>
              <w:t>AS</w:t>
            </w:r>
          </w:p>
        </w:tc>
      </w:tr>
      <w:tr w:rsidR="0053347F" w14:paraId="0112B93F" w14:textId="77777777">
        <w:tc>
          <w:tcPr>
            <w:tcW w:w="2304" w:type="dxa"/>
          </w:tcPr>
          <w:p w14:paraId="52DCFACC" w14:textId="77777777" w:rsidR="0053347F" w:rsidRDefault="0053347F">
            <w:pPr>
              <w:tabs>
                <w:tab w:val="left" w:pos="360"/>
              </w:tabs>
              <w:spacing w:before="100"/>
            </w:pPr>
            <w:r>
              <w:t>Hawaii</w:t>
            </w:r>
          </w:p>
        </w:tc>
        <w:tc>
          <w:tcPr>
            <w:tcW w:w="720" w:type="dxa"/>
            <w:tcBorders>
              <w:top w:val="single" w:sz="2" w:space="0" w:color="auto"/>
              <w:bottom w:val="single" w:sz="2" w:space="0" w:color="auto"/>
              <w:right w:val="single" w:sz="12" w:space="0" w:color="auto"/>
            </w:tcBorders>
          </w:tcPr>
          <w:p w14:paraId="028E47B1" w14:textId="77777777" w:rsidR="0053347F" w:rsidRDefault="0053347F">
            <w:pPr>
              <w:tabs>
                <w:tab w:val="left" w:pos="360"/>
              </w:tabs>
              <w:spacing w:before="100"/>
            </w:pPr>
            <w:r>
              <w:t>HI</w:t>
            </w:r>
          </w:p>
        </w:tc>
        <w:tc>
          <w:tcPr>
            <w:tcW w:w="2304" w:type="dxa"/>
            <w:tcBorders>
              <w:top w:val="single" w:sz="2" w:space="0" w:color="auto"/>
              <w:left w:val="nil"/>
              <w:bottom w:val="single" w:sz="2" w:space="0" w:color="auto"/>
              <w:right w:val="single" w:sz="2" w:space="0" w:color="auto"/>
            </w:tcBorders>
          </w:tcPr>
          <w:p w14:paraId="27611423" w14:textId="77777777" w:rsidR="0053347F" w:rsidRDefault="0053347F">
            <w:pPr>
              <w:tabs>
                <w:tab w:val="left" w:pos="360"/>
              </w:tabs>
              <w:spacing w:before="100"/>
            </w:pPr>
            <w:r>
              <w:t>New York</w:t>
            </w:r>
          </w:p>
        </w:tc>
        <w:tc>
          <w:tcPr>
            <w:tcW w:w="720" w:type="dxa"/>
            <w:tcBorders>
              <w:top w:val="single" w:sz="2" w:space="0" w:color="auto"/>
              <w:left w:val="nil"/>
              <w:bottom w:val="single" w:sz="2" w:space="0" w:color="auto"/>
              <w:right w:val="single" w:sz="12" w:space="0" w:color="auto"/>
            </w:tcBorders>
          </w:tcPr>
          <w:p w14:paraId="524E5D74" w14:textId="77777777" w:rsidR="0053347F" w:rsidRDefault="0053347F">
            <w:pPr>
              <w:tabs>
                <w:tab w:val="left" w:pos="360"/>
              </w:tabs>
              <w:spacing w:before="100"/>
            </w:pPr>
            <w:r>
              <w:t>NY</w:t>
            </w:r>
          </w:p>
        </w:tc>
        <w:tc>
          <w:tcPr>
            <w:tcW w:w="2304" w:type="dxa"/>
            <w:tcBorders>
              <w:top w:val="nil"/>
              <w:left w:val="nil"/>
              <w:bottom w:val="single" w:sz="2" w:space="0" w:color="auto"/>
              <w:right w:val="single" w:sz="2" w:space="0" w:color="auto"/>
            </w:tcBorders>
          </w:tcPr>
          <w:p w14:paraId="23641AB6" w14:textId="77777777" w:rsidR="0053347F" w:rsidRDefault="0053347F">
            <w:pPr>
              <w:tabs>
                <w:tab w:val="left" w:pos="360"/>
              </w:tabs>
              <w:spacing w:before="100"/>
            </w:pPr>
            <w:r>
              <w:t>Guam</w:t>
            </w:r>
          </w:p>
        </w:tc>
        <w:tc>
          <w:tcPr>
            <w:tcW w:w="720" w:type="dxa"/>
            <w:tcBorders>
              <w:left w:val="nil"/>
            </w:tcBorders>
          </w:tcPr>
          <w:p w14:paraId="52617D5A" w14:textId="77777777" w:rsidR="0053347F" w:rsidRDefault="0053347F">
            <w:pPr>
              <w:tabs>
                <w:tab w:val="left" w:pos="360"/>
              </w:tabs>
              <w:spacing w:before="100"/>
            </w:pPr>
            <w:r>
              <w:t>GU</w:t>
            </w:r>
          </w:p>
        </w:tc>
      </w:tr>
      <w:tr w:rsidR="0053347F" w14:paraId="4414046E" w14:textId="77777777">
        <w:tc>
          <w:tcPr>
            <w:tcW w:w="2304" w:type="dxa"/>
          </w:tcPr>
          <w:p w14:paraId="4659474E" w14:textId="77777777" w:rsidR="0053347F" w:rsidRDefault="0053347F">
            <w:pPr>
              <w:tabs>
                <w:tab w:val="left" w:pos="360"/>
              </w:tabs>
              <w:spacing w:before="100"/>
            </w:pPr>
            <w:r>
              <w:t>Idaho</w:t>
            </w:r>
          </w:p>
        </w:tc>
        <w:tc>
          <w:tcPr>
            <w:tcW w:w="720" w:type="dxa"/>
            <w:tcBorders>
              <w:top w:val="single" w:sz="2" w:space="0" w:color="auto"/>
              <w:bottom w:val="single" w:sz="2" w:space="0" w:color="auto"/>
              <w:right w:val="single" w:sz="12" w:space="0" w:color="auto"/>
            </w:tcBorders>
          </w:tcPr>
          <w:p w14:paraId="6A1155A0" w14:textId="77777777" w:rsidR="0053347F" w:rsidRDefault="0053347F">
            <w:pPr>
              <w:tabs>
                <w:tab w:val="left" w:pos="360"/>
              </w:tabs>
              <w:spacing w:before="100"/>
            </w:pPr>
            <w:r>
              <w:t>ID</w:t>
            </w:r>
          </w:p>
        </w:tc>
        <w:tc>
          <w:tcPr>
            <w:tcW w:w="2304" w:type="dxa"/>
            <w:tcBorders>
              <w:top w:val="single" w:sz="2" w:space="0" w:color="auto"/>
              <w:left w:val="nil"/>
              <w:bottom w:val="nil"/>
              <w:right w:val="single" w:sz="2" w:space="0" w:color="auto"/>
            </w:tcBorders>
          </w:tcPr>
          <w:p w14:paraId="360EBBB5" w14:textId="77777777" w:rsidR="0053347F" w:rsidRDefault="0053347F">
            <w:pPr>
              <w:tabs>
                <w:tab w:val="left" w:pos="360"/>
              </w:tabs>
              <w:spacing w:before="100"/>
            </w:pPr>
            <w:r>
              <w:t>North Carolina</w:t>
            </w:r>
          </w:p>
        </w:tc>
        <w:tc>
          <w:tcPr>
            <w:tcW w:w="720" w:type="dxa"/>
            <w:tcBorders>
              <w:top w:val="single" w:sz="2" w:space="0" w:color="auto"/>
              <w:left w:val="nil"/>
              <w:bottom w:val="nil"/>
              <w:right w:val="single" w:sz="12" w:space="0" w:color="auto"/>
            </w:tcBorders>
          </w:tcPr>
          <w:p w14:paraId="6E43EDC3" w14:textId="77777777" w:rsidR="0053347F" w:rsidRDefault="0053347F">
            <w:pPr>
              <w:tabs>
                <w:tab w:val="left" w:pos="360"/>
              </w:tabs>
              <w:spacing w:before="100"/>
            </w:pPr>
            <w:r>
              <w:t>NC</w:t>
            </w:r>
          </w:p>
        </w:tc>
        <w:tc>
          <w:tcPr>
            <w:tcW w:w="2304" w:type="dxa"/>
            <w:tcBorders>
              <w:top w:val="single" w:sz="2" w:space="0" w:color="auto"/>
              <w:left w:val="nil"/>
              <w:bottom w:val="nil"/>
              <w:right w:val="single" w:sz="2" w:space="0" w:color="auto"/>
            </w:tcBorders>
          </w:tcPr>
          <w:p w14:paraId="3F0537F8" w14:textId="77777777" w:rsidR="0053347F" w:rsidRDefault="0053347F">
            <w:pPr>
              <w:tabs>
                <w:tab w:val="left" w:pos="360"/>
              </w:tabs>
              <w:spacing w:before="100"/>
            </w:pPr>
            <w:r>
              <w:t>Puerto Rico</w:t>
            </w:r>
          </w:p>
        </w:tc>
        <w:tc>
          <w:tcPr>
            <w:tcW w:w="720" w:type="dxa"/>
            <w:tcBorders>
              <w:left w:val="nil"/>
            </w:tcBorders>
          </w:tcPr>
          <w:p w14:paraId="4640EEC0" w14:textId="77777777" w:rsidR="0053347F" w:rsidRDefault="0053347F">
            <w:pPr>
              <w:tabs>
                <w:tab w:val="left" w:pos="360"/>
              </w:tabs>
              <w:spacing w:before="100"/>
            </w:pPr>
            <w:r>
              <w:t>PR</w:t>
            </w:r>
          </w:p>
        </w:tc>
      </w:tr>
      <w:tr w:rsidR="0053347F" w14:paraId="77B9F367" w14:textId="77777777">
        <w:tc>
          <w:tcPr>
            <w:tcW w:w="2304" w:type="dxa"/>
          </w:tcPr>
          <w:p w14:paraId="4EFAD124" w14:textId="77777777" w:rsidR="0053347F" w:rsidRDefault="0053347F">
            <w:pPr>
              <w:tabs>
                <w:tab w:val="left" w:pos="360"/>
              </w:tabs>
              <w:spacing w:before="100"/>
            </w:pPr>
            <w:r>
              <w:t>Illinois</w:t>
            </w:r>
          </w:p>
        </w:tc>
        <w:tc>
          <w:tcPr>
            <w:tcW w:w="720" w:type="dxa"/>
            <w:tcBorders>
              <w:top w:val="single" w:sz="2" w:space="0" w:color="auto"/>
              <w:bottom w:val="nil"/>
              <w:right w:val="single" w:sz="12" w:space="0" w:color="auto"/>
            </w:tcBorders>
          </w:tcPr>
          <w:p w14:paraId="07364279" w14:textId="77777777" w:rsidR="0053347F" w:rsidRDefault="0053347F">
            <w:pPr>
              <w:tabs>
                <w:tab w:val="left" w:pos="360"/>
              </w:tabs>
              <w:spacing w:before="100"/>
            </w:pPr>
            <w:r>
              <w:t>IL</w:t>
            </w:r>
          </w:p>
        </w:tc>
        <w:tc>
          <w:tcPr>
            <w:tcW w:w="2304" w:type="dxa"/>
            <w:tcBorders>
              <w:top w:val="single" w:sz="2" w:space="0" w:color="auto"/>
              <w:left w:val="nil"/>
              <w:bottom w:val="single" w:sz="2" w:space="0" w:color="auto"/>
              <w:right w:val="single" w:sz="2" w:space="0" w:color="auto"/>
            </w:tcBorders>
          </w:tcPr>
          <w:p w14:paraId="47A0E11E" w14:textId="77777777" w:rsidR="0053347F" w:rsidRDefault="0053347F">
            <w:pPr>
              <w:tabs>
                <w:tab w:val="left" w:pos="360"/>
              </w:tabs>
              <w:spacing w:before="100"/>
            </w:pPr>
            <w:r>
              <w:t>North Dakota</w:t>
            </w:r>
          </w:p>
        </w:tc>
        <w:tc>
          <w:tcPr>
            <w:tcW w:w="720" w:type="dxa"/>
            <w:tcBorders>
              <w:top w:val="single" w:sz="2" w:space="0" w:color="auto"/>
              <w:left w:val="nil"/>
              <w:bottom w:val="single" w:sz="2" w:space="0" w:color="auto"/>
              <w:right w:val="single" w:sz="12" w:space="0" w:color="auto"/>
            </w:tcBorders>
          </w:tcPr>
          <w:p w14:paraId="01E9087B" w14:textId="77777777" w:rsidR="0053347F" w:rsidRDefault="0053347F">
            <w:pPr>
              <w:tabs>
                <w:tab w:val="left" w:pos="360"/>
              </w:tabs>
              <w:spacing w:before="100"/>
            </w:pPr>
            <w:r>
              <w:t>ND</w:t>
            </w:r>
          </w:p>
        </w:tc>
        <w:tc>
          <w:tcPr>
            <w:tcW w:w="2304" w:type="dxa"/>
            <w:tcBorders>
              <w:top w:val="single" w:sz="2" w:space="0" w:color="auto"/>
              <w:left w:val="nil"/>
              <w:bottom w:val="single" w:sz="2" w:space="0" w:color="auto"/>
              <w:right w:val="single" w:sz="2" w:space="0" w:color="auto"/>
            </w:tcBorders>
          </w:tcPr>
          <w:p w14:paraId="63F6FC39" w14:textId="77777777" w:rsidR="0053347F" w:rsidRDefault="0053347F">
            <w:pPr>
              <w:tabs>
                <w:tab w:val="left" w:pos="360"/>
              </w:tabs>
              <w:spacing w:before="100"/>
            </w:pPr>
            <w:r>
              <w:t>Virgin Islands</w:t>
            </w:r>
          </w:p>
        </w:tc>
        <w:tc>
          <w:tcPr>
            <w:tcW w:w="720" w:type="dxa"/>
            <w:tcBorders>
              <w:left w:val="nil"/>
            </w:tcBorders>
          </w:tcPr>
          <w:p w14:paraId="1536F0A0" w14:textId="77777777" w:rsidR="0053347F" w:rsidRDefault="0053347F">
            <w:pPr>
              <w:tabs>
                <w:tab w:val="left" w:pos="360"/>
              </w:tabs>
              <w:spacing w:before="100"/>
            </w:pPr>
            <w:r>
              <w:t>VI</w:t>
            </w:r>
          </w:p>
        </w:tc>
      </w:tr>
      <w:tr w:rsidR="0053347F" w14:paraId="08101E76" w14:textId="77777777">
        <w:tc>
          <w:tcPr>
            <w:tcW w:w="2304" w:type="dxa"/>
          </w:tcPr>
          <w:p w14:paraId="33BBA8FC" w14:textId="77777777" w:rsidR="0053347F" w:rsidRDefault="0053347F">
            <w:pPr>
              <w:tabs>
                <w:tab w:val="left" w:pos="360"/>
              </w:tabs>
              <w:spacing w:before="100"/>
            </w:pPr>
            <w:r>
              <w:t>Indiana</w:t>
            </w:r>
          </w:p>
        </w:tc>
        <w:tc>
          <w:tcPr>
            <w:tcW w:w="720" w:type="dxa"/>
            <w:tcBorders>
              <w:top w:val="single" w:sz="2" w:space="0" w:color="auto"/>
              <w:bottom w:val="single" w:sz="2" w:space="0" w:color="auto"/>
              <w:right w:val="single" w:sz="12" w:space="0" w:color="auto"/>
            </w:tcBorders>
          </w:tcPr>
          <w:p w14:paraId="414E9B0C" w14:textId="77777777" w:rsidR="0053347F" w:rsidRDefault="0053347F">
            <w:pPr>
              <w:tabs>
                <w:tab w:val="left" w:pos="360"/>
              </w:tabs>
              <w:spacing w:before="100"/>
            </w:pPr>
            <w:r>
              <w:t>IN</w:t>
            </w:r>
          </w:p>
        </w:tc>
        <w:tc>
          <w:tcPr>
            <w:tcW w:w="2304" w:type="dxa"/>
            <w:tcBorders>
              <w:top w:val="nil"/>
              <w:left w:val="nil"/>
              <w:bottom w:val="single" w:sz="2" w:space="0" w:color="auto"/>
              <w:right w:val="single" w:sz="2" w:space="0" w:color="auto"/>
            </w:tcBorders>
          </w:tcPr>
          <w:p w14:paraId="7F9EEA7B" w14:textId="77777777" w:rsidR="0053347F" w:rsidRDefault="0053347F">
            <w:pPr>
              <w:tabs>
                <w:tab w:val="left" w:pos="360"/>
              </w:tabs>
              <w:spacing w:before="100"/>
            </w:pPr>
            <w:r>
              <w:t>Ohio</w:t>
            </w:r>
          </w:p>
        </w:tc>
        <w:tc>
          <w:tcPr>
            <w:tcW w:w="720" w:type="dxa"/>
            <w:tcBorders>
              <w:top w:val="nil"/>
              <w:left w:val="nil"/>
              <w:bottom w:val="single" w:sz="2" w:space="0" w:color="auto"/>
              <w:right w:val="single" w:sz="12" w:space="0" w:color="auto"/>
            </w:tcBorders>
          </w:tcPr>
          <w:p w14:paraId="0E9669B2" w14:textId="77777777" w:rsidR="0053347F" w:rsidRDefault="0053347F">
            <w:pPr>
              <w:tabs>
                <w:tab w:val="left" w:pos="360"/>
              </w:tabs>
              <w:spacing w:before="100"/>
            </w:pPr>
            <w:r>
              <w:t>OH</w:t>
            </w:r>
          </w:p>
        </w:tc>
        <w:tc>
          <w:tcPr>
            <w:tcW w:w="2304" w:type="dxa"/>
            <w:tcBorders>
              <w:top w:val="nil"/>
              <w:left w:val="nil"/>
              <w:bottom w:val="single" w:sz="2" w:space="0" w:color="auto"/>
              <w:right w:val="single" w:sz="2" w:space="0" w:color="auto"/>
            </w:tcBorders>
          </w:tcPr>
          <w:p w14:paraId="3B6192A1" w14:textId="77777777" w:rsidR="0053347F" w:rsidRDefault="0053347F">
            <w:pPr>
              <w:tabs>
                <w:tab w:val="left" w:pos="360"/>
              </w:tabs>
              <w:spacing w:before="100"/>
            </w:pPr>
            <w:r>
              <w:t>Palau</w:t>
            </w:r>
          </w:p>
        </w:tc>
        <w:tc>
          <w:tcPr>
            <w:tcW w:w="720" w:type="dxa"/>
            <w:tcBorders>
              <w:left w:val="nil"/>
            </w:tcBorders>
          </w:tcPr>
          <w:p w14:paraId="2942F079" w14:textId="77777777" w:rsidR="0053347F" w:rsidRDefault="0053347F">
            <w:pPr>
              <w:tabs>
                <w:tab w:val="left" w:pos="360"/>
              </w:tabs>
              <w:spacing w:before="100"/>
            </w:pPr>
            <w:r>
              <w:t>PW</w:t>
            </w:r>
          </w:p>
        </w:tc>
      </w:tr>
      <w:tr w:rsidR="0053347F" w14:paraId="450F27FA" w14:textId="77777777">
        <w:tc>
          <w:tcPr>
            <w:tcW w:w="2304" w:type="dxa"/>
          </w:tcPr>
          <w:p w14:paraId="6D6D59CC" w14:textId="77777777" w:rsidR="0053347F" w:rsidRDefault="0053347F">
            <w:pPr>
              <w:tabs>
                <w:tab w:val="left" w:pos="360"/>
              </w:tabs>
              <w:spacing w:before="100"/>
            </w:pPr>
            <w:r>
              <w:t>Iowa</w:t>
            </w:r>
          </w:p>
        </w:tc>
        <w:tc>
          <w:tcPr>
            <w:tcW w:w="720" w:type="dxa"/>
            <w:tcBorders>
              <w:top w:val="nil"/>
              <w:bottom w:val="single" w:sz="2" w:space="0" w:color="auto"/>
              <w:right w:val="single" w:sz="12" w:space="0" w:color="auto"/>
            </w:tcBorders>
          </w:tcPr>
          <w:p w14:paraId="171AEB83" w14:textId="77777777" w:rsidR="0053347F" w:rsidRDefault="0053347F">
            <w:pPr>
              <w:tabs>
                <w:tab w:val="left" w:pos="360"/>
              </w:tabs>
              <w:spacing w:before="100"/>
            </w:pPr>
            <w:r>
              <w:t>IA</w:t>
            </w:r>
          </w:p>
        </w:tc>
        <w:tc>
          <w:tcPr>
            <w:tcW w:w="2304" w:type="dxa"/>
            <w:tcBorders>
              <w:top w:val="single" w:sz="2" w:space="0" w:color="auto"/>
              <w:left w:val="nil"/>
              <w:bottom w:val="single" w:sz="2" w:space="0" w:color="auto"/>
              <w:right w:val="single" w:sz="2" w:space="0" w:color="auto"/>
            </w:tcBorders>
          </w:tcPr>
          <w:p w14:paraId="7EC9B290" w14:textId="77777777" w:rsidR="0053347F" w:rsidRDefault="0053347F">
            <w:pPr>
              <w:tabs>
                <w:tab w:val="left" w:pos="360"/>
              </w:tabs>
              <w:spacing w:before="100"/>
            </w:pPr>
            <w:r>
              <w:t>Oklahoma</w:t>
            </w:r>
          </w:p>
        </w:tc>
        <w:tc>
          <w:tcPr>
            <w:tcW w:w="720" w:type="dxa"/>
            <w:tcBorders>
              <w:top w:val="single" w:sz="2" w:space="0" w:color="auto"/>
              <w:left w:val="nil"/>
              <w:bottom w:val="single" w:sz="2" w:space="0" w:color="auto"/>
              <w:right w:val="single" w:sz="12" w:space="0" w:color="auto"/>
            </w:tcBorders>
          </w:tcPr>
          <w:p w14:paraId="1AD44470" w14:textId="77777777" w:rsidR="0053347F" w:rsidRDefault="0053347F">
            <w:pPr>
              <w:tabs>
                <w:tab w:val="left" w:pos="360"/>
              </w:tabs>
              <w:spacing w:before="100"/>
            </w:pPr>
            <w:r>
              <w:t>OK</w:t>
            </w:r>
          </w:p>
        </w:tc>
        <w:tc>
          <w:tcPr>
            <w:tcW w:w="2304" w:type="dxa"/>
            <w:tcBorders>
              <w:top w:val="single" w:sz="2" w:space="0" w:color="auto"/>
              <w:left w:val="nil"/>
              <w:bottom w:val="single" w:sz="2" w:space="0" w:color="auto"/>
              <w:right w:val="single" w:sz="2" w:space="0" w:color="auto"/>
            </w:tcBorders>
          </w:tcPr>
          <w:p w14:paraId="5C52358F" w14:textId="77777777" w:rsidR="0053347F" w:rsidRDefault="0053347F">
            <w:pPr>
              <w:tabs>
                <w:tab w:val="left" w:pos="360"/>
              </w:tabs>
              <w:spacing w:before="100"/>
            </w:pPr>
            <w:r>
              <w:t>Micronesia</w:t>
            </w:r>
          </w:p>
        </w:tc>
        <w:tc>
          <w:tcPr>
            <w:tcW w:w="720" w:type="dxa"/>
            <w:tcBorders>
              <w:left w:val="nil"/>
            </w:tcBorders>
          </w:tcPr>
          <w:p w14:paraId="58DD839E" w14:textId="77777777" w:rsidR="0053347F" w:rsidRDefault="0053347F">
            <w:pPr>
              <w:tabs>
                <w:tab w:val="left" w:pos="360"/>
              </w:tabs>
              <w:spacing w:before="100"/>
            </w:pPr>
            <w:r>
              <w:t>FM</w:t>
            </w:r>
          </w:p>
        </w:tc>
      </w:tr>
      <w:tr w:rsidR="0053347F" w14:paraId="282BDCE1" w14:textId="77777777">
        <w:tc>
          <w:tcPr>
            <w:tcW w:w="2304" w:type="dxa"/>
          </w:tcPr>
          <w:p w14:paraId="717D8B04" w14:textId="77777777" w:rsidR="0053347F" w:rsidRDefault="0053347F">
            <w:pPr>
              <w:tabs>
                <w:tab w:val="left" w:pos="360"/>
              </w:tabs>
              <w:spacing w:before="100"/>
            </w:pPr>
            <w:r>
              <w:t>Kansas</w:t>
            </w:r>
          </w:p>
        </w:tc>
        <w:tc>
          <w:tcPr>
            <w:tcW w:w="720" w:type="dxa"/>
            <w:tcBorders>
              <w:top w:val="single" w:sz="2" w:space="0" w:color="auto"/>
              <w:bottom w:val="single" w:sz="2" w:space="0" w:color="auto"/>
              <w:right w:val="single" w:sz="12" w:space="0" w:color="auto"/>
            </w:tcBorders>
          </w:tcPr>
          <w:p w14:paraId="784B198D" w14:textId="77777777" w:rsidR="0053347F" w:rsidRDefault="0053347F">
            <w:pPr>
              <w:tabs>
                <w:tab w:val="left" w:pos="360"/>
              </w:tabs>
              <w:spacing w:before="100"/>
            </w:pPr>
            <w:r>
              <w:t>KS</w:t>
            </w:r>
          </w:p>
        </w:tc>
        <w:tc>
          <w:tcPr>
            <w:tcW w:w="2304" w:type="dxa"/>
            <w:tcBorders>
              <w:top w:val="single" w:sz="2" w:space="0" w:color="auto"/>
              <w:left w:val="nil"/>
              <w:bottom w:val="single" w:sz="2" w:space="0" w:color="auto"/>
              <w:right w:val="single" w:sz="2" w:space="0" w:color="auto"/>
            </w:tcBorders>
          </w:tcPr>
          <w:p w14:paraId="74203539" w14:textId="77777777" w:rsidR="0053347F" w:rsidRDefault="0053347F">
            <w:pPr>
              <w:tabs>
                <w:tab w:val="left" w:pos="360"/>
              </w:tabs>
              <w:spacing w:before="100"/>
            </w:pPr>
            <w:r>
              <w:t>Oregon</w:t>
            </w:r>
          </w:p>
        </w:tc>
        <w:tc>
          <w:tcPr>
            <w:tcW w:w="720" w:type="dxa"/>
            <w:tcBorders>
              <w:top w:val="single" w:sz="2" w:space="0" w:color="auto"/>
              <w:left w:val="nil"/>
              <w:bottom w:val="single" w:sz="2" w:space="0" w:color="auto"/>
              <w:right w:val="single" w:sz="12" w:space="0" w:color="auto"/>
            </w:tcBorders>
          </w:tcPr>
          <w:p w14:paraId="12A6C76B" w14:textId="77777777" w:rsidR="0053347F" w:rsidRDefault="0053347F">
            <w:pPr>
              <w:tabs>
                <w:tab w:val="left" w:pos="360"/>
              </w:tabs>
              <w:spacing w:before="100"/>
            </w:pPr>
            <w:r>
              <w:t>OR</w:t>
            </w:r>
          </w:p>
        </w:tc>
        <w:tc>
          <w:tcPr>
            <w:tcW w:w="2304" w:type="dxa"/>
            <w:tcBorders>
              <w:top w:val="single" w:sz="2" w:space="0" w:color="auto"/>
              <w:left w:val="nil"/>
              <w:bottom w:val="single" w:sz="2" w:space="0" w:color="auto"/>
              <w:right w:val="single" w:sz="2" w:space="0" w:color="auto"/>
            </w:tcBorders>
          </w:tcPr>
          <w:p w14:paraId="233D0327" w14:textId="77777777" w:rsidR="0053347F" w:rsidRDefault="0053347F">
            <w:pPr>
              <w:tabs>
                <w:tab w:val="left" w:pos="360"/>
              </w:tabs>
              <w:spacing w:before="100"/>
            </w:pPr>
            <w:r>
              <w:t>Marshall Islands</w:t>
            </w:r>
          </w:p>
        </w:tc>
        <w:tc>
          <w:tcPr>
            <w:tcW w:w="720" w:type="dxa"/>
            <w:tcBorders>
              <w:left w:val="nil"/>
            </w:tcBorders>
          </w:tcPr>
          <w:p w14:paraId="76AEBA3E" w14:textId="77777777" w:rsidR="0053347F" w:rsidRDefault="0053347F">
            <w:pPr>
              <w:tabs>
                <w:tab w:val="left" w:pos="360"/>
              </w:tabs>
              <w:spacing w:before="100"/>
            </w:pPr>
            <w:r>
              <w:t>MH</w:t>
            </w:r>
          </w:p>
        </w:tc>
      </w:tr>
      <w:tr w:rsidR="0053347F" w14:paraId="586D82C2" w14:textId="77777777">
        <w:tc>
          <w:tcPr>
            <w:tcW w:w="2304" w:type="dxa"/>
            <w:tcBorders>
              <w:bottom w:val="nil"/>
            </w:tcBorders>
          </w:tcPr>
          <w:p w14:paraId="35C55D0F" w14:textId="77777777" w:rsidR="0053347F" w:rsidRDefault="0053347F">
            <w:pPr>
              <w:tabs>
                <w:tab w:val="left" w:pos="360"/>
              </w:tabs>
              <w:spacing w:before="100"/>
            </w:pPr>
            <w:r>
              <w:t>Kentucky</w:t>
            </w:r>
          </w:p>
        </w:tc>
        <w:tc>
          <w:tcPr>
            <w:tcW w:w="720" w:type="dxa"/>
            <w:tcBorders>
              <w:top w:val="single" w:sz="2" w:space="0" w:color="auto"/>
              <w:bottom w:val="nil"/>
              <w:right w:val="single" w:sz="12" w:space="0" w:color="auto"/>
            </w:tcBorders>
          </w:tcPr>
          <w:p w14:paraId="6F8FE090" w14:textId="77777777" w:rsidR="0053347F" w:rsidRDefault="0053347F">
            <w:pPr>
              <w:tabs>
                <w:tab w:val="left" w:pos="360"/>
              </w:tabs>
              <w:spacing w:before="100"/>
            </w:pPr>
            <w:r>
              <w:t>KY</w:t>
            </w:r>
          </w:p>
        </w:tc>
        <w:tc>
          <w:tcPr>
            <w:tcW w:w="2304" w:type="dxa"/>
            <w:tcBorders>
              <w:top w:val="single" w:sz="2" w:space="0" w:color="auto"/>
              <w:left w:val="nil"/>
              <w:bottom w:val="single" w:sz="2" w:space="0" w:color="auto"/>
              <w:right w:val="single" w:sz="2" w:space="0" w:color="auto"/>
            </w:tcBorders>
          </w:tcPr>
          <w:p w14:paraId="7DA6E587" w14:textId="77777777" w:rsidR="0053347F" w:rsidRDefault="0053347F">
            <w:pPr>
              <w:tabs>
                <w:tab w:val="left" w:pos="360"/>
              </w:tabs>
              <w:spacing w:before="100"/>
            </w:pPr>
            <w:r>
              <w:t>Pennsylvania</w:t>
            </w:r>
          </w:p>
        </w:tc>
        <w:tc>
          <w:tcPr>
            <w:tcW w:w="720" w:type="dxa"/>
            <w:tcBorders>
              <w:top w:val="single" w:sz="2" w:space="0" w:color="auto"/>
              <w:left w:val="nil"/>
              <w:bottom w:val="nil"/>
              <w:right w:val="single" w:sz="12" w:space="0" w:color="auto"/>
            </w:tcBorders>
          </w:tcPr>
          <w:p w14:paraId="06C05792" w14:textId="77777777" w:rsidR="0053347F" w:rsidRDefault="0053347F">
            <w:pPr>
              <w:tabs>
                <w:tab w:val="left" w:pos="360"/>
              </w:tabs>
              <w:spacing w:before="100"/>
            </w:pPr>
            <w:r>
              <w:t>PA</w:t>
            </w:r>
          </w:p>
        </w:tc>
        <w:tc>
          <w:tcPr>
            <w:tcW w:w="2304" w:type="dxa"/>
            <w:tcBorders>
              <w:top w:val="single" w:sz="2" w:space="0" w:color="auto"/>
              <w:left w:val="nil"/>
              <w:bottom w:val="nil"/>
              <w:right w:val="single" w:sz="2" w:space="0" w:color="auto"/>
            </w:tcBorders>
          </w:tcPr>
          <w:p w14:paraId="1BEC2254" w14:textId="77777777" w:rsidR="0053347F" w:rsidRDefault="0053347F">
            <w:pPr>
              <w:tabs>
                <w:tab w:val="left" w:pos="360"/>
              </w:tabs>
              <w:spacing w:before="100"/>
            </w:pPr>
            <w:r>
              <w:t>Outlying Islands</w:t>
            </w:r>
          </w:p>
        </w:tc>
        <w:tc>
          <w:tcPr>
            <w:tcW w:w="720" w:type="dxa"/>
            <w:tcBorders>
              <w:left w:val="nil"/>
            </w:tcBorders>
          </w:tcPr>
          <w:p w14:paraId="4CEDC363" w14:textId="77777777" w:rsidR="0053347F" w:rsidRDefault="0053347F">
            <w:pPr>
              <w:tabs>
                <w:tab w:val="left" w:pos="360"/>
              </w:tabs>
              <w:spacing w:before="100"/>
            </w:pPr>
            <w:r>
              <w:t>UM</w:t>
            </w:r>
          </w:p>
        </w:tc>
      </w:tr>
      <w:tr w:rsidR="0053347F" w14:paraId="01247C08" w14:textId="77777777">
        <w:tc>
          <w:tcPr>
            <w:tcW w:w="2304" w:type="dxa"/>
            <w:tcBorders>
              <w:bottom w:val="nil"/>
            </w:tcBorders>
          </w:tcPr>
          <w:p w14:paraId="7C3E257D" w14:textId="77777777" w:rsidR="0053347F" w:rsidRDefault="0053347F">
            <w:pPr>
              <w:tabs>
                <w:tab w:val="left" w:pos="360"/>
              </w:tabs>
              <w:spacing w:before="100"/>
            </w:pPr>
            <w:r>
              <w:t>Louisiana</w:t>
            </w:r>
          </w:p>
        </w:tc>
        <w:tc>
          <w:tcPr>
            <w:tcW w:w="720" w:type="dxa"/>
            <w:tcBorders>
              <w:top w:val="single" w:sz="2" w:space="0" w:color="auto"/>
              <w:bottom w:val="nil"/>
              <w:right w:val="single" w:sz="12" w:space="0" w:color="auto"/>
            </w:tcBorders>
          </w:tcPr>
          <w:p w14:paraId="77312484" w14:textId="77777777" w:rsidR="0053347F" w:rsidRDefault="0053347F">
            <w:pPr>
              <w:tabs>
                <w:tab w:val="left" w:pos="360"/>
              </w:tabs>
              <w:spacing w:before="100"/>
            </w:pPr>
            <w:r>
              <w:t>LA</w:t>
            </w:r>
          </w:p>
        </w:tc>
        <w:tc>
          <w:tcPr>
            <w:tcW w:w="2304" w:type="dxa"/>
            <w:tcBorders>
              <w:top w:val="single" w:sz="2" w:space="0" w:color="auto"/>
              <w:left w:val="nil"/>
              <w:bottom w:val="single" w:sz="2" w:space="0" w:color="auto"/>
              <w:right w:val="single" w:sz="2" w:space="0" w:color="auto"/>
            </w:tcBorders>
          </w:tcPr>
          <w:p w14:paraId="3352E2C0" w14:textId="77777777" w:rsidR="0053347F" w:rsidRDefault="0053347F">
            <w:pPr>
              <w:tabs>
                <w:tab w:val="left" w:pos="360"/>
              </w:tabs>
              <w:spacing w:before="100"/>
            </w:pPr>
            <w:r>
              <w:t>Rhode Island</w:t>
            </w:r>
          </w:p>
        </w:tc>
        <w:tc>
          <w:tcPr>
            <w:tcW w:w="720" w:type="dxa"/>
            <w:tcBorders>
              <w:top w:val="single" w:sz="2" w:space="0" w:color="auto"/>
              <w:left w:val="nil"/>
              <w:bottom w:val="nil"/>
              <w:right w:val="single" w:sz="12" w:space="0" w:color="auto"/>
            </w:tcBorders>
          </w:tcPr>
          <w:p w14:paraId="0DD1B0E7" w14:textId="77777777" w:rsidR="0053347F" w:rsidRDefault="0053347F">
            <w:pPr>
              <w:tabs>
                <w:tab w:val="left" w:pos="360"/>
              </w:tabs>
              <w:spacing w:before="100"/>
            </w:pPr>
            <w:r>
              <w:t>RI</w:t>
            </w:r>
          </w:p>
        </w:tc>
        <w:tc>
          <w:tcPr>
            <w:tcW w:w="2304" w:type="dxa"/>
            <w:tcBorders>
              <w:top w:val="single" w:sz="2" w:space="0" w:color="auto"/>
              <w:left w:val="nil"/>
              <w:bottom w:val="nil"/>
              <w:right w:val="single" w:sz="2" w:space="0" w:color="auto"/>
            </w:tcBorders>
          </w:tcPr>
          <w:p w14:paraId="407C3688" w14:textId="77777777" w:rsidR="0053347F" w:rsidRDefault="0053347F">
            <w:pPr>
              <w:tabs>
                <w:tab w:val="left" w:pos="360"/>
              </w:tabs>
              <w:spacing w:before="100"/>
            </w:pPr>
            <w:r>
              <w:t>APO/FPO Armed Services America</w:t>
            </w:r>
          </w:p>
        </w:tc>
        <w:tc>
          <w:tcPr>
            <w:tcW w:w="720" w:type="dxa"/>
            <w:tcBorders>
              <w:left w:val="nil"/>
            </w:tcBorders>
          </w:tcPr>
          <w:p w14:paraId="7844C41D" w14:textId="77777777" w:rsidR="0053347F" w:rsidRDefault="0053347F">
            <w:pPr>
              <w:tabs>
                <w:tab w:val="left" w:pos="360"/>
              </w:tabs>
              <w:spacing w:before="100"/>
            </w:pPr>
            <w:r>
              <w:t>AA</w:t>
            </w:r>
          </w:p>
        </w:tc>
      </w:tr>
      <w:tr w:rsidR="0053347F" w14:paraId="76F7F8E1" w14:textId="77777777">
        <w:tc>
          <w:tcPr>
            <w:tcW w:w="2304" w:type="dxa"/>
            <w:tcBorders>
              <w:bottom w:val="nil"/>
            </w:tcBorders>
          </w:tcPr>
          <w:p w14:paraId="6FB6FD2B" w14:textId="77777777" w:rsidR="0053347F" w:rsidRDefault="0053347F">
            <w:pPr>
              <w:tabs>
                <w:tab w:val="left" w:pos="360"/>
              </w:tabs>
              <w:spacing w:before="100"/>
            </w:pPr>
            <w:r>
              <w:t>Maine</w:t>
            </w:r>
          </w:p>
        </w:tc>
        <w:tc>
          <w:tcPr>
            <w:tcW w:w="720" w:type="dxa"/>
            <w:tcBorders>
              <w:top w:val="single" w:sz="2" w:space="0" w:color="auto"/>
              <w:bottom w:val="nil"/>
              <w:right w:val="single" w:sz="12" w:space="0" w:color="auto"/>
            </w:tcBorders>
          </w:tcPr>
          <w:p w14:paraId="5A1B58A6" w14:textId="77777777" w:rsidR="0053347F" w:rsidRDefault="0053347F">
            <w:pPr>
              <w:tabs>
                <w:tab w:val="left" w:pos="360"/>
              </w:tabs>
              <w:spacing w:before="100"/>
            </w:pPr>
            <w:r>
              <w:t>ME</w:t>
            </w:r>
          </w:p>
        </w:tc>
        <w:tc>
          <w:tcPr>
            <w:tcW w:w="2304" w:type="dxa"/>
            <w:tcBorders>
              <w:top w:val="single" w:sz="2" w:space="0" w:color="auto"/>
              <w:left w:val="nil"/>
              <w:bottom w:val="single" w:sz="2" w:space="0" w:color="auto"/>
              <w:right w:val="single" w:sz="2" w:space="0" w:color="auto"/>
            </w:tcBorders>
          </w:tcPr>
          <w:p w14:paraId="6624D19D" w14:textId="77777777" w:rsidR="0053347F" w:rsidRDefault="0053347F">
            <w:pPr>
              <w:tabs>
                <w:tab w:val="left" w:pos="360"/>
              </w:tabs>
              <w:spacing w:before="100"/>
            </w:pPr>
            <w:r>
              <w:t>South Carolina</w:t>
            </w:r>
          </w:p>
        </w:tc>
        <w:tc>
          <w:tcPr>
            <w:tcW w:w="720" w:type="dxa"/>
            <w:tcBorders>
              <w:top w:val="single" w:sz="2" w:space="0" w:color="auto"/>
              <w:left w:val="nil"/>
              <w:bottom w:val="nil"/>
              <w:right w:val="single" w:sz="12" w:space="0" w:color="auto"/>
            </w:tcBorders>
          </w:tcPr>
          <w:p w14:paraId="2D8A50CC" w14:textId="77777777" w:rsidR="0053347F" w:rsidRDefault="0053347F">
            <w:pPr>
              <w:tabs>
                <w:tab w:val="left" w:pos="360"/>
              </w:tabs>
              <w:spacing w:before="100"/>
            </w:pPr>
            <w:r>
              <w:t>SC</w:t>
            </w:r>
          </w:p>
        </w:tc>
        <w:tc>
          <w:tcPr>
            <w:tcW w:w="2304" w:type="dxa"/>
            <w:tcBorders>
              <w:top w:val="single" w:sz="2" w:space="0" w:color="auto"/>
              <w:left w:val="nil"/>
              <w:bottom w:val="nil"/>
              <w:right w:val="single" w:sz="2" w:space="0" w:color="auto"/>
            </w:tcBorders>
          </w:tcPr>
          <w:p w14:paraId="2E4A7701" w14:textId="77777777" w:rsidR="0053347F" w:rsidRDefault="0053347F">
            <w:pPr>
              <w:tabs>
                <w:tab w:val="left" w:pos="360"/>
              </w:tabs>
              <w:spacing w:before="100"/>
            </w:pPr>
            <w:r>
              <w:t>APO/FPO Armed Services Europe</w:t>
            </w:r>
          </w:p>
        </w:tc>
        <w:tc>
          <w:tcPr>
            <w:tcW w:w="720" w:type="dxa"/>
            <w:tcBorders>
              <w:left w:val="nil"/>
            </w:tcBorders>
          </w:tcPr>
          <w:p w14:paraId="79C4337B" w14:textId="77777777" w:rsidR="0053347F" w:rsidRDefault="0053347F">
            <w:pPr>
              <w:tabs>
                <w:tab w:val="left" w:pos="360"/>
              </w:tabs>
              <w:spacing w:before="100"/>
            </w:pPr>
            <w:r>
              <w:t>AE</w:t>
            </w:r>
          </w:p>
        </w:tc>
      </w:tr>
      <w:tr w:rsidR="0053347F" w14:paraId="7234CE28" w14:textId="77777777">
        <w:tc>
          <w:tcPr>
            <w:tcW w:w="2304" w:type="dxa"/>
            <w:tcBorders>
              <w:top w:val="single" w:sz="2" w:space="0" w:color="auto"/>
              <w:bottom w:val="double" w:sz="6" w:space="0" w:color="auto"/>
            </w:tcBorders>
          </w:tcPr>
          <w:p w14:paraId="2213D20A" w14:textId="77777777" w:rsidR="0053347F" w:rsidRDefault="0053347F">
            <w:pPr>
              <w:tabs>
                <w:tab w:val="left" w:pos="360"/>
              </w:tabs>
              <w:spacing w:before="100"/>
            </w:pPr>
            <w:r>
              <w:t>Maryland</w:t>
            </w:r>
          </w:p>
        </w:tc>
        <w:tc>
          <w:tcPr>
            <w:tcW w:w="720" w:type="dxa"/>
            <w:tcBorders>
              <w:top w:val="single" w:sz="2" w:space="0" w:color="auto"/>
              <w:bottom w:val="double" w:sz="6" w:space="0" w:color="auto"/>
              <w:right w:val="single" w:sz="12" w:space="0" w:color="auto"/>
            </w:tcBorders>
          </w:tcPr>
          <w:p w14:paraId="6D6D9EAD" w14:textId="77777777" w:rsidR="0053347F" w:rsidRDefault="0053347F">
            <w:pPr>
              <w:tabs>
                <w:tab w:val="left" w:pos="360"/>
              </w:tabs>
              <w:spacing w:before="100"/>
            </w:pPr>
            <w:r>
              <w:t>MD</w:t>
            </w:r>
          </w:p>
        </w:tc>
        <w:tc>
          <w:tcPr>
            <w:tcW w:w="2304" w:type="dxa"/>
            <w:tcBorders>
              <w:top w:val="nil"/>
              <w:left w:val="nil"/>
              <w:bottom w:val="double" w:sz="6" w:space="0" w:color="auto"/>
            </w:tcBorders>
          </w:tcPr>
          <w:p w14:paraId="216D32E8" w14:textId="77777777" w:rsidR="0053347F" w:rsidRDefault="0053347F">
            <w:pPr>
              <w:tabs>
                <w:tab w:val="left" w:pos="360"/>
              </w:tabs>
              <w:spacing w:before="100"/>
            </w:pPr>
            <w:r>
              <w:t>South Dakota</w:t>
            </w:r>
          </w:p>
        </w:tc>
        <w:tc>
          <w:tcPr>
            <w:tcW w:w="720" w:type="dxa"/>
            <w:tcBorders>
              <w:top w:val="single" w:sz="2" w:space="0" w:color="auto"/>
              <w:bottom w:val="double" w:sz="6" w:space="0" w:color="auto"/>
              <w:right w:val="single" w:sz="12" w:space="0" w:color="auto"/>
            </w:tcBorders>
          </w:tcPr>
          <w:p w14:paraId="7546C306" w14:textId="77777777" w:rsidR="0053347F" w:rsidRDefault="0053347F">
            <w:pPr>
              <w:tabs>
                <w:tab w:val="left" w:pos="360"/>
              </w:tabs>
              <w:spacing w:before="100"/>
            </w:pPr>
            <w:r>
              <w:t>SD</w:t>
            </w:r>
          </w:p>
        </w:tc>
        <w:tc>
          <w:tcPr>
            <w:tcW w:w="2304" w:type="dxa"/>
            <w:tcBorders>
              <w:top w:val="single" w:sz="2" w:space="0" w:color="auto"/>
              <w:left w:val="nil"/>
              <w:bottom w:val="double" w:sz="6" w:space="0" w:color="auto"/>
            </w:tcBorders>
          </w:tcPr>
          <w:p w14:paraId="36B4A7BB" w14:textId="77777777" w:rsidR="0053347F" w:rsidRDefault="0053347F">
            <w:pPr>
              <w:tabs>
                <w:tab w:val="left" w:pos="360"/>
              </w:tabs>
              <w:spacing w:before="100"/>
            </w:pPr>
            <w:r>
              <w:t>APO/FPO Armed Services Pacific</w:t>
            </w:r>
          </w:p>
        </w:tc>
        <w:tc>
          <w:tcPr>
            <w:tcW w:w="720" w:type="dxa"/>
          </w:tcPr>
          <w:p w14:paraId="4B936FCC" w14:textId="77777777" w:rsidR="0053347F" w:rsidRDefault="0053347F">
            <w:pPr>
              <w:tabs>
                <w:tab w:val="left" w:pos="360"/>
              </w:tabs>
              <w:spacing w:before="100"/>
            </w:pPr>
            <w:r>
              <w:t>AP</w:t>
            </w:r>
          </w:p>
        </w:tc>
      </w:tr>
    </w:tbl>
    <w:p w14:paraId="6ED5C7B2" w14:textId="77777777" w:rsidR="0053347F" w:rsidRDefault="0053347F">
      <w:pPr>
        <w:tabs>
          <w:tab w:val="left" w:pos="360"/>
        </w:tabs>
        <w:ind w:left="360" w:hanging="360"/>
      </w:pPr>
    </w:p>
    <w:p w14:paraId="1A5AD88D" w14:textId="77777777" w:rsidR="0053347F" w:rsidRDefault="0053347F">
      <w:pPr>
        <w:tabs>
          <w:tab w:val="left" w:pos="360"/>
        </w:tabs>
        <w:ind w:left="360" w:hanging="360"/>
      </w:pPr>
    </w:p>
    <w:p w14:paraId="2A324774" w14:textId="77777777" w:rsidR="0053347F" w:rsidRDefault="0053347F">
      <w:pPr>
        <w:tabs>
          <w:tab w:val="left" w:pos="360"/>
        </w:tabs>
        <w:ind w:left="360" w:hanging="360"/>
      </w:pPr>
      <w:r>
        <w:rPr>
          <w:b/>
        </w:rPr>
        <w:t>Abbreviation Codes for Canadian Provinces and Territories</w:t>
      </w:r>
    </w:p>
    <w:tbl>
      <w:tblPr>
        <w:tblW w:w="0" w:type="auto"/>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880"/>
        <w:gridCol w:w="720"/>
        <w:gridCol w:w="2880"/>
        <w:gridCol w:w="720"/>
      </w:tblGrid>
      <w:tr w:rsidR="0053347F" w14:paraId="29BFA4E7" w14:textId="77777777">
        <w:trPr>
          <w:cantSplit/>
        </w:trPr>
        <w:tc>
          <w:tcPr>
            <w:tcW w:w="3600" w:type="dxa"/>
            <w:gridSpan w:val="2"/>
            <w:tcBorders>
              <w:top w:val="double" w:sz="6" w:space="0" w:color="auto"/>
              <w:bottom w:val="single" w:sz="2" w:space="0" w:color="auto"/>
              <w:right w:val="single" w:sz="12" w:space="0" w:color="auto"/>
            </w:tcBorders>
            <w:shd w:val="clear" w:color="auto" w:fill="C0C0C0"/>
          </w:tcPr>
          <w:p w14:paraId="65EC09C0" w14:textId="77777777" w:rsidR="0053347F" w:rsidRDefault="0053347F">
            <w:pPr>
              <w:tabs>
                <w:tab w:val="left" w:pos="360"/>
              </w:tabs>
              <w:spacing w:before="100"/>
              <w:rPr>
                <w:b/>
              </w:rPr>
            </w:pPr>
            <w:r>
              <w:rPr>
                <w:b/>
              </w:rPr>
              <w:t>PROVINCE</w:t>
            </w:r>
          </w:p>
        </w:tc>
        <w:tc>
          <w:tcPr>
            <w:tcW w:w="3600" w:type="dxa"/>
            <w:gridSpan w:val="2"/>
            <w:tcBorders>
              <w:top w:val="double" w:sz="6" w:space="0" w:color="auto"/>
              <w:left w:val="nil"/>
              <w:bottom w:val="single" w:sz="2" w:space="0" w:color="auto"/>
            </w:tcBorders>
            <w:shd w:val="clear" w:color="auto" w:fill="C0C0C0"/>
          </w:tcPr>
          <w:p w14:paraId="2B3EF812" w14:textId="77777777" w:rsidR="0053347F" w:rsidRDefault="0053347F">
            <w:pPr>
              <w:tabs>
                <w:tab w:val="left" w:pos="360"/>
              </w:tabs>
              <w:spacing w:before="100"/>
              <w:rPr>
                <w:b/>
              </w:rPr>
            </w:pPr>
            <w:r>
              <w:rPr>
                <w:b/>
              </w:rPr>
              <w:t>PROVINCE</w:t>
            </w:r>
          </w:p>
        </w:tc>
      </w:tr>
      <w:tr w:rsidR="0053347F" w14:paraId="1638334E" w14:textId="77777777">
        <w:tc>
          <w:tcPr>
            <w:tcW w:w="2880" w:type="dxa"/>
            <w:tcBorders>
              <w:top w:val="nil"/>
              <w:left w:val="double" w:sz="6" w:space="0" w:color="auto"/>
              <w:bottom w:val="single" w:sz="2" w:space="0" w:color="auto"/>
            </w:tcBorders>
          </w:tcPr>
          <w:p w14:paraId="38260E01" w14:textId="77777777" w:rsidR="0053347F" w:rsidRDefault="0053347F">
            <w:pPr>
              <w:tabs>
                <w:tab w:val="left" w:pos="360"/>
              </w:tabs>
              <w:spacing w:before="100"/>
            </w:pPr>
            <w:r>
              <w:t>Alberta</w:t>
            </w:r>
          </w:p>
        </w:tc>
        <w:tc>
          <w:tcPr>
            <w:tcW w:w="720" w:type="dxa"/>
            <w:tcBorders>
              <w:top w:val="nil"/>
              <w:bottom w:val="single" w:sz="2" w:space="0" w:color="auto"/>
              <w:right w:val="single" w:sz="12" w:space="0" w:color="auto"/>
            </w:tcBorders>
          </w:tcPr>
          <w:p w14:paraId="26F41F45" w14:textId="77777777" w:rsidR="0053347F" w:rsidRDefault="0053347F">
            <w:pPr>
              <w:tabs>
                <w:tab w:val="left" w:pos="360"/>
              </w:tabs>
              <w:spacing w:before="100"/>
            </w:pPr>
            <w:r>
              <w:t>AB</w:t>
            </w:r>
          </w:p>
        </w:tc>
        <w:tc>
          <w:tcPr>
            <w:tcW w:w="2880" w:type="dxa"/>
            <w:tcBorders>
              <w:top w:val="nil"/>
              <w:left w:val="nil"/>
            </w:tcBorders>
          </w:tcPr>
          <w:p w14:paraId="7E606AE9" w14:textId="77777777" w:rsidR="0053347F" w:rsidRDefault="0053347F">
            <w:pPr>
              <w:tabs>
                <w:tab w:val="left" w:pos="360"/>
              </w:tabs>
              <w:spacing w:before="100"/>
            </w:pPr>
            <w:r>
              <w:t>Nunavut</w:t>
            </w:r>
          </w:p>
        </w:tc>
        <w:tc>
          <w:tcPr>
            <w:tcW w:w="720" w:type="dxa"/>
            <w:tcBorders>
              <w:top w:val="nil"/>
            </w:tcBorders>
          </w:tcPr>
          <w:p w14:paraId="53F26C79" w14:textId="77777777" w:rsidR="0053347F" w:rsidRDefault="0053347F">
            <w:pPr>
              <w:tabs>
                <w:tab w:val="left" w:pos="360"/>
              </w:tabs>
              <w:spacing w:before="100"/>
            </w:pPr>
            <w:r>
              <w:t>NU</w:t>
            </w:r>
          </w:p>
        </w:tc>
      </w:tr>
      <w:tr w:rsidR="0053347F" w14:paraId="7911BE8D" w14:textId="77777777">
        <w:tc>
          <w:tcPr>
            <w:tcW w:w="2880" w:type="dxa"/>
            <w:tcBorders>
              <w:top w:val="single" w:sz="2" w:space="0" w:color="auto"/>
              <w:left w:val="double" w:sz="6" w:space="0" w:color="auto"/>
              <w:bottom w:val="single" w:sz="2" w:space="0" w:color="auto"/>
            </w:tcBorders>
          </w:tcPr>
          <w:p w14:paraId="0514E68B" w14:textId="77777777" w:rsidR="0053347F" w:rsidRDefault="0053347F">
            <w:pPr>
              <w:tabs>
                <w:tab w:val="left" w:pos="360"/>
              </w:tabs>
              <w:spacing w:before="100"/>
            </w:pPr>
            <w:r>
              <w:t>British Columbia</w:t>
            </w:r>
          </w:p>
        </w:tc>
        <w:tc>
          <w:tcPr>
            <w:tcW w:w="720" w:type="dxa"/>
            <w:tcBorders>
              <w:top w:val="single" w:sz="2" w:space="0" w:color="auto"/>
              <w:bottom w:val="single" w:sz="2" w:space="0" w:color="auto"/>
              <w:right w:val="single" w:sz="12" w:space="0" w:color="auto"/>
            </w:tcBorders>
          </w:tcPr>
          <w:p w14:paraId="0DDD269C" w14:textId="77777777" w:rsidR="0053347F" w:rsidRDefault="0053347F">
            <w:pPr>
              <w:tabs>
                <w:tab w:val="left" w:pos="360"/>
              </w:tabs>
              <w:spacing w:before="100"/>
            </w:pPr>
            <w:r>
              <w:t>BC</w:t>
            </w:r>
          </w:p>
        </w:tc>
        <w:tc>
          <w:tcPr>
            <w:tcW w:w="2880" w:type="dxa"/>
            <w:tcBorders>
              <w:left w:val="nil"/>
            </w:tcBorders>
          </w:tcPr>
          <w:p w14:paraId="781EE66A" w14:textId="77777777" w:rsidR="0053347F" w:rsidRDefault="0053347F">
            <w:pPr>
              <w:tabs>
                <w:tab w:val="left" w:pos="360"/>
              </w:tabs>
              <w:spacing w:before="100"/>
            </w:pPr>
            <w:r>
              <w:t>Ontario</w:t>
            </w:r>
          </w:p>
        </w:tc>
        <w:tc>
          <w:tcPr>
            <w:tcW w:w="720" w:type="dxa"/>
          </w:tcPr>
          <w:p w14:paraId="547A761B" w14:textId="77777777" w:rsidR="0053347F" w:rsidRDefault="0053347F">
            <w:pPr>
              <w:tabs>
                <w:tab w:val="left" w:pos="360"/>
              </w:tabs>
              <w:spacing w:before="100"/>
            </w:pPr>
            <w:r>
              <w:t>ON</w:t>
            </w:r>
          </w:p>
        </w:tc>
      </w:tr>
      <w:tr w:rsidR="0053347F" w14:paraId="6AC49831" w14:textId="77777777">
        <w:tc>
          <w:tcPr>
            <w:tcW w:w="2880" w:type="dxa"/>
            <w:tcBorders>
              <w:top w:val="single" w:sz="2" w:space="0" w:color="auto"/>
              <w:left w:val="double" w:sz="6" w:space="0" w:color="auto"/>
              <w:bottom w:val="single" w:sz="2" w:space="0" w:color="auto"/>
            </w:tcBorders>
          </w:tcPr>
          <w:p w14:paraId="38C811C5" w14:textId="77777777" w:rsidR="0053347F" w:rsidRDefault="0053347F">
            <w:pPr>
              <w:tabs>
                <w:tab w:val="left" w:pos="360"/>
              </w:tabs>
              <w:spacing w:before="100"/>
            </w:pPr>
            <w:r>
              <w:t>Manitoba</w:t>
            </w:r>
          </w:p>
        </w:tc>
        <w:tc>
          <w:tcPr>
            <w:tcW w:w="720" w:type="dxa"/>
            <w:tcBorders>
              <w:top w:val="single" w:sz="2" w:space="0" w:color="auto"/>
              <w:bottom w:val="single" w:sz="2" w:space="0" w:color="auto"/>
              <w:right w:val="single" w:sz="12" w:space="0" w:color="auto"/>
            </w:tcBorders>
          </w:tcPr>
          <w:p w14:paraId="6E5E97CB" w14:textId="77777777" w:rsidR="0053347F" w:rsidRDefault="0053347F">
            <w:pPr>
              <w:tabs>
                <w:tab w:val="left" w:pos="360"/>
              </w:tabs>
              <w:spacing w:before="100"/>
            </w:pPr>
            <w:r>
              <w:t>MB</w:t>
            </w:r>
          </w:p>
        </w:tc>
        <w:tc>
          <w:tcPr>
            <w:tcW w:w="2880" w:type="dxa"/>
            <w:tcBorders>
              <w:left w:val="nil"/>
            </w:tcBorders>
          </w:tcPr>
          <w:p w14:paraId="3DF22FCC" w14:textId="77777777" w:rsidR="0053347F" w:rsidRDefault="0053347F">
            <w:pPr>
              <w:tabs>
                <w:tab w:val="left" w:pos="360"/>
              </w:tabs>
              <w:spacing w:before="100"/>
            </w:pPr>
            <w:r>
              <w:t>Prince Edward Island</w:t>
            </w:r>
          </w:p>
        </w:tc>
        <w:tc>
          <w:tcPr>
            <w:tcW w:w="720" w:type="dxa"/>
          </w:tcPr>
          <w:p w14:paraId="0F207210" w14:textId="77777777" w:rsidR="0053347F" w:rsidRDefault="0053347F">
            <w:pPr>
              <w:tabs>
                <w:tab w:val="left" w:pos="360"/>
              </w:tabs>
              <w:spacing w:before="100"/>
            </w:pPr>
            <w:r>
              <w:t>PE</w:t>
            </w:r>
          </w:p>
        </w:tc>
      </w:tr>
      <w:tr w:rsidR="0053347F" w14:paraId="76BF139C" w14:textId="77777777">
        <w:tc>
          <w:tcPr>
            <w:tcW w:w="2880" w:type="dxa"/>
            <w:tcBorders>
              <w:top w:val="single" w:sz="2" w:space="0" w:color="auto"/>
              <w:left w:val="double" w:sz="6" w:space="0" w:color="auto"/>
              <w:bottom w:val="single" w:sz="2" w:space="0" w:color="auto"/>
            </w:tcBorders>
          </w:tcPr>
          <w:p w14:paraId="130F7B7A" w14:textId="77777777" w:rsidR="0053347F" w:rsidRDefault="0053347F">
            <w:pPr>
              <w:tabs>
                <w:tab w:val="left" w:pos="360"/>
              </w:tabs>
              <w:spacing w:before="100"/>
            </w:pPr>
            <w:r>
              <w:t>New Brunswick</w:t>
            </w:r>
          </w:p>
        </w:tc>
        <w:tc>
          <w:tcPr>
            <w:tcW w:w="720" w:type="dxa"/>
            <w:tcBorders>
              <w:top w:val="single" w:sz="2" w:space="0" w:color="auto"/>
              <w:bottom w:val="single" w:sz="2" w:space="0" w:color="auto"/>
              <w:right w:val="single" w:sz="12" w:space="0" w:color="auto"/>
            </w:tcBorders>
          </w:tcPr>
          <w:p w14:paraId="5400AB8B" w14:textId="77777777" w:rsidR="0053347F" w:rsidRDefault="0053347F">
            <w:pPr>
              <w:tabs>
                <w:tab w:val="left" w:pos="360"/>
              </w:tabs>
              <w:spacing w:before="100"/>
            </w:pPr>
            <w:r>
              <w:t>NB</w:t>
            </w:r>
          </w:p>
        </w:tc>
        <w:tc>
          <w:tcPr>
            <w:tcW w:w="2880" w:type="dxa"/>
            <w:tcBorders>
              <w:left w:val="nil"/>
            </w:tcBorders>
          </w:tcPr>
          <w:p w14:paraId="38C1E47D" w14:textId="77777777" w:rsidR="0053347F" w:rsidRDefault="0053347F">
            <w:pPr>
              <w:tabs>
                <w:tab w:val="left" w:pos="360"/>
              </w:tabs>
              <w:spacing w:before="100"/>
            </w:pPr>
            <w:r>
              <w:t>Quebec</w:t>
            </w:r>
          </w:p>
        </w:tc>
        <w:tc>
          <w:tcPr>
            <w:tcW w:w="720" w:type="dxa"/>
          </w:tcPr>
          <w:p w14:paraId="016765F5" w14:textId="77777777" w:rsidR="0053347F" w:rsidRDefault="0053347F">
            <w:pPr>
              <w:tabs>
                <w:tab w:val="left" w:pos="360"/>
              </w:tabs>
              <w:spacing w:before="100"/>
            </w:pPr>
            <w:r>
              <w:t>QC</w:t>
            </w:r>
          </w:p>
        </w:tc>
      </w:tr>
      <w:tr w:rsidR="0053347F" w14:paraId="5A53D821" w14:textId="77777777">
        <w:tc>
          <w:tcPr>
            <w:tcW w:w="2880" w:type="dxa"/>
            <w:tcBorders>
              <w:top w:val="single" w:sz="2" w:space="0" w:color="auto"/>
              <w:left w:val="double" w:sz="6" w:space="0" w:color="auto"/>
              <w:bottom w:val="single" w:sz="2" w:space="0" w:color="auto"/>
            </w:tcBorders>
          </w:tcPr>
          <w:p w14:paraId="1B603CF0" w14:textId="77777777" w:rsidR="0053347F" w:rsidRDefault="0053347F">
            <w:pPr>
              <w:tabs>
                <w:tab w:val="left" w:pos="360"/>
              </w:tabs>
              <w:spacing w:before="100"/>
            </w:pPr>
            <w:r>
              <w:t>Newfoundland and Labrador</w:t>
            </w:r>
          </w:p>
        </w:tc>
        <w:tc>
          <w:tcPr>
            <w:tcW w:w="720" w:type="dxa"/>
            <w:tcBorders>
              <w:top w:val="single" w:sz="2" w:space="0" w:color="auto"/>
              <w:bottom w:val="single" w:sz="2" w:space="0" w:color="auto"/>
              <w:right w:val="single" w:sz="12" w:space="0" w:color="auto"/>
            </w:tcBorders>
          </w:tcPr>
          <w:p w14:paraId="560E8C8B" w14:textId="77777777" w:rsidR="0053347F" w:rsidRDefault="0053347F">
            <w:pPr>
              <w:tabs>
                <w:tab w:val="left" w:pos="360"/>
              </w:tabs>
              <w:spacing w:before="100"/>
            </w:pPr>
            <w:r>
              <w:t>NL</w:t>
            </w:r>
          </w:p>
        </w:tc>
        <w:tc>
          <w:tcPr>
            <w:tcW w:w="2880" w:type="dxa"/>
            <w:tcBorders>
              <w:left w:val="nil"/>
            </w:tcBorders>
          </w:tcPr>
          <w:p w14:paraId="073283AC" w14:textId="77777777" w:rsidR="0053347F" w:rsidRDefault="0053347F">
            <w:pPr>
              <w:tabs>
                <w:tab w:val="left" w:pos="360"/>
              </w:tabs>
              <w:spacing w:before="100"/>
            </w:pPr>
            <w:r>
              <w:t>Saskatchewan</w:t>
            </w:r>
          </w:p>
        </w:tc>
        <w:tc>
          <w:tcPr>
            <w:tcW w:w="720" w:type="dxa"/>
          </w:tcPr>
          <w:p w14:paraId="37F2026D" w14:textId="77777777" w:rsidR="0053347F" w:rsidRDefault="0053347F">
            <w:pPr>
              <w:tabs>
                <w:tab w:val="left" w:pos="360"/>
              </w:tabs>
              <w:spacing w:before="100"/>
            </w:pPr>
            <w:r>
              <w:t>SK</w:t>
            </w:r>
          </w:p>
        </w:tc>
      </w:tr>
      <w:tr w:rsidR="0053347F" w14:paraId="6252F24D" w14:textId="77777777">
        <w:tc>
          <w:tcPr>
            <w:tcW w:w="2880" w:type="dxa"/>
            <w:tcBorders>
              <w:top w:val="single" w:sz="2" w:space="0" w:color="auto"/>
              <w:left w:val="double" w:sz="6" w:space="0" w:color="auto"/>
              <w:bottom w:val="single" w:sz="2" w:space="0" w:color="auto"/>
            </w:tcBorders>
          </w:tcPr>
          <w:p w14:paraId="5D973D3B" w14:textId="77777777" w:rsidR="0053347F" w:rsidRDefault="0053347F">
            <w:pPr>
              <w:tabs>
                <w:tab w:val="left" w:pos="360"/>
              </w:tabs>
              <w:spacing w:before="100"/>
            </w:pPr>
            <w:r>
              <w:t>Northwest Territories</w:t>
            </w:r>
          </w:p>
        </w:tc>
        <w:tc>
          <w:tcPr>
            <w:tcW w:w="720" w:type="dxa"/>
            <w:tcBorders>
              <w:top w:val="single" w:sz="2" w:space="0" w:color="auto"/>
              <w:bottom w:val="nil"/>
              <w:right w:val="single" w:sz="12" w:space="0" w:color="auto"/>
            </w:tcBorders>
          </w:tcPr>
          <w:p w14:paraId="0E14F912" w14:textId="77777777" w:rsidR="0053347F" w:rsidRDefault="0053347F">
            <w:pPr>
              <w:tabs>
                <w:tab w:val="left" w:pos="360"/>
              </w:tabs>
              <w:spacing w:before="100"/>
            </w:pPr>
            <w:r>
              <w:t>NT</w:t>
            </w:r>
          </w:p>
        </w:tc>
        <w:tc>
          <w:tcPr>
            <w:tcW w:w="2880" w:type="dxa"/>
            <w:tcBorders>
              <w:left w:val="nil"/>
            </w:tcBorders>
          </w:tcPr>
          <w:p w14:paraId="55A3EBF3" w14:textId="77777777" w:rsidR="0053347F" w:rsidRDefault="0053347F">
            <w:pPr>
              <w:tabs>
                <w:tab w:val="left" w:pos="360"/>
              </w:tabs>
              <w:spacing w:before="100"/>
            </w:pPr>
            <w:r>
              <w:t>Yukon</w:t>
            </w:r>
          </w:p>
        </w:tc>
        <w:tc>
          <w:tcPr>
            <w:tcW w:w="720" w:type="dxa"/>
          </w:tcPr>
          <w:p w14:paraId="0C9F9CE7" w14:textId="77777777" w:rsidR="0053347F" w:rsidRDefault="0053347F">
            <w:pPr>
              <w:tabs>
                <w:tab w:val="left" w:pos="360"/>
              </w:tabs>
              <w:spacing w:before="100"/>
            </w:pPr>
            <w:r>
              <w:t>YT</w:t>
            </w:r>
          </w:p>
        </w:tc>
      </w:tr>
      <w:tr w:rsidR="0053347F" w14:paraId="5ACE095B" w14:textId="77777777">
        <w:tc>
          <w:tcPr>
            <w:tcW w:w="2880" w:type="dxa"/>
            <w:tcBorders>
              <w:top w:val="nil"/>
              <w:bottom w:val="double" w:sz="6" w:space="0" w:color="auto"/>
            </w:tcBorders>
          </w:tcPr>
          <w:p w14:paraId="23267081" w14:textId="77777777" w:rsidR="0053347F" w:rsidRDefault="0053347F">
            <w:pPr>
              <w:tabs>
                <w:tab w:val="left" w:pos="360"/>
              </w:tabs>
              <w:spacing w:before="100"/>
            </w:pPr>
            <w:r>
              <w:t>Nova Scotia</w:t>
            </w:r>
          </w:p>
        </w:tc>
        <w:tc>
          <w:tcPr>
            <w:tcW w:w="720" w:type="dxa"/>
            <w:tcBorders>
              <w:top w:val="single" w:sz="2" w:space="0" w:color="auto"/>
              <w:bottom w:val="double" w:sz="6" w:space="0" w:color="auto"/>
              <w:right w:val="single" w:sz="12" w:space="0" w:color="auto"/>
            </w:tcBorders>
          </w:tcPr>
          <w:p w14:paraId="14B6DA5C" w14:textId="77777777" w:rsidR="0053347F" w:rsidRDefault="0053347F">
            <w:pPr>
              <w:tabs>
                <w:tab w:val="left" w:pos="360"/>
              </w:tabs>
              <w:spacing w:before="100"/>
            </w:pPr>
            <w:r>
              <w:t>NS</w:t>
            </w:r>
          </w:p>
        </w:tc>
        <w:tc>
          <w:tcPr>
            <w:tcW w:w="2880" w:type="dxa"/>
            <w:tcBorders>
              <w:left w:val="nil"/>
            </w:tcBorders>
          </w:tcPr>
          <w:p w14:paraId="45E3B890" w14:textId="77777777" w:rsidR="0053347F" w:rsidRDefault="0053347F">
            <w:pPr>
              <w:tabs>
                <w:tab w:val="left" w:pos="360"/>
              </w:tabs>
              <w:spacing w:before="100"/>
            </w:pPr>
          </w:p>
        </w:tc>
        <w:tc>
          <w:tcPr>
            <w:tcW w:w="720" w:type="dxa"/>
          </w:tcPr>
          <w:p w14:paraId="4C2C4E8B" w14:textId="77777777" w:rsidR="0053347F" w:rsidRDefault="0053347F">
            <w:pPr>
              <w:tabs>
                <w:tab w:val="left" w:pos="360"/>
              </w:tabs>
              <w:spacing w:before="100"/>
            </w:pPr>
          </w:p>
        </w:tc>
      </w:tr>
    </w:tbl>
    <w:p w14:paraId="2D49C040" w14:textId="77777777" w:rsidR="0053347F" w:rsidRDefault="0053347F" w:rsidP="0053347F"/>
    <w:p w14:paraId="01612913" w14:textId="77777777" w:rsidR="0053347F" w:rsidRDefault="0053347F" w:rsidP="0053347F">
      <w:pPr>
        <w:pStyle w:val="SmallBlankLine"/>
      </w:pPr>
      <w:r>
        <w:br w:type="page"/>
      </w:r>
    </w:p>
    <w:p w14:paraId="07717EDE" w14:textId="77777777" w:rsidR="0053347F" w:rsidRPr="00740779" w:rsidRDefault="003969D3" w:rsidP="0053347F">
      <w:pPr>
        <w:pStyle w:val="Heading2B"/>
      </w:pPr>
      <w:bookmarkStart w:id="122" w:name="_Toc113616616"/>
      <w:r>
        <w:rPr>
          <w:noProof/>
        </w:rPr>
        <mc:AlternateContent>
          <mc:Choice Requires="wps">
            <w:drawing>
              <wp:anchor distT="0" distB="0" distL="114300" distR="114300" simplePos="0" relativeHeight="251572224" behindDoc="0" locked="0" layoutInCell="1" allowOverlap="1" wp14:anchorId="0C33A3CB" wp14:editId="341F612A">
                <wp:simplePos x="0" y="0"/>
                <wp:positionH relativeFrom="column">
                  <wp:align>right</wp:align>
                </wp:positionH>
                <wp:positionV relativeFrom="paragraph">
                  <wp:posOffset>-26670</wp:posOffset>
                </wp:positionV>
                <wp:extent cx="1755775" cy="800100"/>
                <wp:effectExtent l="0" t="0" r="0" b="0"/>
                <wp:wrapNone/>
                <wp:docPr id="9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A09A335" w14:textId="77777777" w:rsidR="005E13F7" w:rsidRDefault="005E13F7" w:rsidP="0053347F">
                            <w:r w:rsidRPr="00986C78">
                              <w:t>Item Length:  9</w:t>
                            </w:r>
                          </w:p>
                          <w:p w14:paraId="6EC6F20E" w14:textId="77777777" w:rsidR="005E13F7" w:rsidRDefault="005E13F7" w:rsidP="0053347F">
                            <w:r w:rsidRPr="00986C78">
                              <w:t>Data Type:  Numeric</w:t>
                            </w:r>
                          </w:p>
                          <w:p w14:paraId="61410011" w14:textId="77777777" w:rsidR="005E13F7" w:rsidRDefault="005E13F7" w:rsidP="0053347F">
                            <w:r w:rsidRPr="00986C78">
                              <w:t>Left Justified, Blank Fill</w:t>
                            </w:r>
                          </w:p>
                          <w:p w14:paraId="15AC651E" w14:textId="77777777" w:rsidR="005E13F7" w:rsidRDefault="005E13F7" w:rsidP="0053347F">
                            <w:r w:rsidRPr="00986C78">
                              <w:t>ACoS:  Required</w:t>
                            </w:r>
                          </w:p>
                          <w:p w14:paraId="11AFFAAE" w14:textId="77777777" w:rsidR="005E13F7" w:rsidRPr="00990426"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3A3CB" id="Text Box 185" o:spid="_x0000_s1040" type="#_x0000_t202" style="position:absolute;left:0;text-align:left;margin-left:87.05pt;margin-top:-2.1pt;width:138.25pt;height:63pt;z-index:2515722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9rSAgIAAOs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E59lVChqUkF9IlUQpq2jv4SM&#10;DvAnZwNtXMn9j4NAxZn5aEnZd/PlMq5ocsjAl9EqOcvVekEZYSXBlDxczF2YVvrgULcdVZnmaOGO&#10;JtHoJNJzR+feaaMS1/P2x5V96adbz//o9hcA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AyY9rSAgIAAOsDAAAOAAAAAAAA&#10;AAAAAAAAAC4CAABkcnMvZTJvRG9jLnhtbFBLAQItABQABgAIAAAAIQBvO4qX3QAAAAcBAAAPAAAA&#10;AAAAAAAAAAAAAFwEAABkcnMvZG93bnJldi54bWxQSwUGAAAAAAQABADzAAAAZgUAAAAA&#10;" stroked="f">
                <v:fill opacity="0"/>
                <v:textbox inset=",0">
                  <w:txbxContent>
                    <w:p w14:paraId="4A09A335" w14:textId="77777777" w:rsidR="005E13F7" w:rsidRDefault="005E13F7" w:rsidP="0053347F">
                      <w:r w:rsidRPr="00986C78">
                        <w:t>Item Length:  9</w:t>
                      </w:r>
                    </w:p>
                    <w:p w14:paraId="6EC6F20E" w14:textId="77777777" w:rsidR="005E13F7" w:rsidRDefault="005E13F7" w:rsidP="0053347F">
                      <w:r w:rsidRPr="00986C78">
                        <w:t>Data Type:  Numeric</w:t>
                      </w:r>
                    </w:p>
                    <w:p w14:paraId="61410011" w14:textId="77777777" w:rsidR="005E13F7" w:rsidRDefault="005E13F7" w:rsidP="0053347F">
                      <w:r w:rsidRPr="00986C78">
                        <w:t>Left Justified, Blank Fill</w:t>
                      </w:r>
                    </w:p>
                    <w:p w14:paraId="15AC651E" w14:textId="77777777" w:rsidR="005E13F7" w:rsidRDefault="005E13F7" w:rsidP="0053347F">
                      <w:r w:rsidRPr="00986C78">
                        <w:t>ACoS:  Required</w:t>
                      </w:r>
                    </w:p>
                    <w:p w14:paraId="11AFFAAE" w14:textId="77777777" w:rsidR="005E13F7" w:rsidRPr="00990426" w:rsidRDefault="005E13F7" w:rsidP="0053347F">
                      <w:r w:rsidRPr="00986C78">
                        <w:t>State Registry:  Required</w:t>
                      </w:r>
                    </w:p>
                  </w:txbxContent>
                </v:textbox>
              </v:shape>
            </w:pict>
          </mc:Fallback>
        </mc:AlternateContent>
      </w:r>
      <w:r w:rsidR="0053347F" w:rsidRPr="00986C78">
        <w:t>Postal Code (Z</w:t>
      </w:r>
      <w:r w:rsidR="0053347F">
        <w:t>IP</w:t>
      </w:r>
      <w:r w:rsidR="0053347F" w:rsidRPr="00986C78">
        <w:t xml:space="preserve"> Code) At Diagnosis</w:t>
      </w:r>
      <w:bookmarkEnd w:id="122"/>
    </w:p>
    <w:p w14:paraId="281CD0A2" w14:textId="77777777" w:rsidR="0053347F" w:rsidRPr="00C57B23" w:rsidRDefault="0053347F" w:rsidP="0053347F"/>
    <w:p w14:paraId="747CAEDA" w14:textId="77777777" w:rsidR="0053347F" w:rsidRDefault="0053347F" w:rsidP="0053347F"/>
    <w:p w14:paraId="6E4CDB23" w14:textId="77777777" w:rsidR="0053347F" w:rsidRPr="00C57B23" w:rsidRDefault="0053347F" w:rsidP="0053347F"/>
    <w:p w14:paraId="157FD291" w14:textId="7A82C044" w:rsidR="0053347F" w:rsidRPr="00C57B23" w:rsidRDefault="00F5596A" w:rsidP="0053347F">
      <w:pPr>
        <w:pStyle w:val="DoubleUnderline"/>
      </w:pPr>
      <w:r w:rsidRPr="00E76DD1">
        <w:rPr>
          <w:b w:val="0"/>
          <w:i/>
        </w:rPr>
        <w:t>NAACCR Item #</w:t>
      </w:r>
      <w:r>
        <w:rPr>
          <w:b w:val="0"/>
          <w:i/>
        </w:rPr>
        <w:t>100</w:t>
      </w:r>
    </w:p>
    <w:p w14:paraId="63BDBA19" w14:textId="77777777" w:rsidR="0053347F" w:rsidRPr="00446CE7" w:rsidRDefault="0053347F" w:rsidP="0053347F"/>
    <w:p w14:paraId="00993E7B" w14:textId="77777777" w:rsidR="0053347F" w:rsidRDefault="0053347F">
      <w:r>
        <w:rPr>
          <w:b/>
        </w:rPr>
        <w:t>Description</w:t>
      </w:r>
    </w:p>
    <w:p w14:paraId="11FEAFA8" w14:textId="77777777" w:rsidR="0053347F" w:rsidRDefault="0053347F" w:rsidP="0053347F">
      <w:r>
        <w:t xml:space="preserve">This is a required 9-character field for the patient’s postal (ZIP) code </w:t>
      </w:r>
      <w:r>
        <w:rPr>
          <w:u w:val="words"/>
        </w:rPr>
        <w:t>at the time of diagnosis</w:t>
      </w:r>
      <w:r>
        <w:t>.  The 4-digit extension is optional.  See “General Guidelines for Recording Patient Address at Diagnosis” for detailed residency rules.</w:t>
      </w:r>
    </w:p>
    <w:p w14:paraId="72A571A2" w14:textId="77777777" w:rsidR="0053347F" w:rsidRDefault="0053347F" w:rsidP="0053347F"/>
    <w:p w14:paraId="500542A2" w14:textId="77777777" w:rsidR="0053347F" w:rsidRDefault="0053347F">
      <w:pPr>
        <w:tabs>
          <w:tab w:val="left" w:pos="360"/>
        </w:tabs>
      </w:pPr>
      <w:r>
        <w:rPr>
          <w:b/>
        </w:rPr>
        <w:t>Rationale</w:t>
      </w:r>
    </w:p>
    <w:p w14:paraId="74DA1CEF" w14:textId="77777777" w:rsidR="0053347F" w:rsidRDefault="0053347F" w:rsidP="0053347F">
      <w:r>
        <w:t>The address is a part of the patient’s demographic data and has multiple uses.  It indicates referral patterns and allows for the analysis of cancer clusters or environmental studies.</w:t>
      </w:r>
    </w:p>
    <w:p w14:paraId="6E950617" w14:textId="77777777" w:rsidR="0053347F" w:rsidRDefault="0053347F" w:rsidP="0053347F"/>
    <w:p w14:paraId="66179790" w14:textId="77777777" w:rsidR="0053347F" w:rsidRDefault="0053347F">
      <w:pPr>
        <w:tabs>
          <w:tab w:val="left" w:pos="360"/>
        </w:tabs>
        <w:ind w:left="360" w:hanging="360"/>
      </w:pPr>
      <w:r>
        <w:rPr>
          <w:b/>
        </w:rPr>
        <w:t>Instructions</w:t>
      </w:r>
    </w:p>
    <w:p w14:paraId="321E6F37" w14:textId="77777777" w:rsidR="0053347F" w:rsidRDefault="0053347F">
      <w:pPr>
        <w:tabs>
          <w:tab w:val="left" w:pos="360"/>
        </w:tabs>
        <w:ind w:left="360" w:hanging="360"/>
      </w:pPr>
      <w:r>
        <w:t>a.</w:t>
      </w:r>
      <w:r>
        <w:tab/>
        <w:t xml:space="preserve">For U.S. residents record the U.S. Postal Service ZIP code for the patient’s residence </w:t>
      </w:r>
      <w:r>
        <w:rPr>
          <w:u w:val="words"/>
        </w:rPr>
        <w:t>at the time of diagnosis</w:t>
      </w:r>
      <w:r>
        <w:t>.</w:t>
      </w:r>
    </w:p>
    <w:p w14:paraId="549D6D24" w14:textId="77777777" w:rsidR="0053347F" w:rsidRDefault="0053347F" w:rsidP="0053347F"/>
    <w:p w14:paraId="3670E7F4" w14:textId="77777777" w:rsidR="0053347F" w:rsidRDefault="0053347F">
      <w:pPr>
        <w:tabs>
          <w:tab w:val="left" w:pos="360"/>
        </w:tabs>
        <w:ind w:left="360" w:hanging="360"/>
      </w:pPr>
      <w:r>
        <w:t>b.</w:t>
      </w:r>
      <w:r>
        <w:tab/>
        <w:t>The ZIP code field in the RMCDS program will accept the “ZIP plus 4” extended ZIP code.  Do not enter a dash before the 4-digit extension.</w:t>
      </w:r>
    </w:p>
    <w:p w14:paraId="247F485F" w14:textId="77777777" w:rsidR="0053347F" w:rsidRDefault="0053347F" w:rsidP="0053347F"/>
    <w:p w14:paraId="420817FD" w14:textId="77777777" w:rsidR="0053347F" w:rsidRDefault="0053347F">
      <w:pPr>
        <w:tabs>
          <w:tab w:val="left" w:pos="360"/>
        </w:tabs>
        <w:ind w:left="360" w:hanging="360"/>
      </w:pPr>
      <w:r>
        <w:tab/>
        <w:t>Recording the 4-digit extension is optional.  If the 4-digit extension is not recorded, left justify the 5-digit code and leave the remaining spaces blank.</w:t>
      </w:r>
    </w:p>
    <w:p w14:paraId="4B8D1695" w14:textId="77777777" w:rsidR="0053347F" w:rsidRDefault="0053347F" w:rsidP="0053347F"/>
    <w:p w14:paraId="7EA82B84" w14:textId="77777777" w:rsidR="0053347F" w:rsidRDefault="0053347F">
      <w:pPr>
        <w:tabs>
          <w:tab w:val="left" w:pos="360"/>
        </w:tabs>
        <w:ind w:left="360" w:hanging="360"/>
      </w:pPr>
      <w:r>
        <w:t>c.</w:t>
      </w:r>
      <w:r>
        <w:tab/>
        <w:t>For residents of Canada and Puerto Rico record the postal code, left justify, and leave the remaining spaces blank.</w:t>
      </w:r>
    </w:p>
    <w:p w14:paraId="149A5B8B" w14:textId="77777777" w:rsidR="0053347F" w:rsidRDefault="0053347F" w:rsidP="0053347F"/>
    <w:p w14:paraId="00B6AF41" w14:textId="77777777" w:rsidR="0053347F" w:rsidRDefault="0053347F">
      <w:pPr>
        <w:tabs>
          <w:tab w:val="left" w:pos="360"/>
        </w:tabs>
        <w:ind w:left="360" w:hanging="360"/>
      </w:pPr>
      <w:r>
        <w:t>d.</w:t>
      </w:r>
      <w:r>
        <w:tab/>
        <w:t>If the patient has multiple malignancies, the postal code may be different for each primary.</w:t>
      </w:r>
    </w:p>
    <w:p w14:paraId="7B6DF639" w14:textId="77777777" w:rsidR="0053347F" w:rsidRDefault="0053347F" w:rsidP="0053347F"/>
    <w:p w14:paraId="448BEFF4" w14:textId="77777777" w:rsidR="0053347F" w:rsidRDefault="0053347F">
      <w:pPr>
        <w:tabs>
          <w:tab w:val="left" w:pos="360"/>
        </w:tabs>
        <w:ind w:left="360" w:hanging="360"/>
      </w:pPr>
      <w:r>
        <w:t>e.</w:t>
      </w:r>
      <w:r>
        <w:tab/>
        <w:t>Do not update this data item if the patient’s postal code changes.</w:t>
      </w:r>
    </w:p>
    <w:p w14:paraId="478143C6" w14:textId="77777777" w:rsidR="0053347F" w:rsidRDefault="0053347F" w:rsidP="0053347F"/>
    <w:p w14:paraId="4511DE7E" w14:textId="77777777" w:rsidR="0053347F" w:rsidRDefault="0053347F">
      <w:pPr>
        <w:tabs>
          <w:tab w:val="left" w:pos="360"/>
        </w:tabs>
        <w:ind w:left="360" w:hanging="360"/>
      </w:pPr>
      <w:r>
        <w:rPr>
          <w:b/>
        </w:rPr>
        <w:t>Special Codes</w:t>
      </w:r>
    </w:p>
    <w:p w14:paraId="59916043" w14:textId="77777777" w:rsidR="0053347F" w:rsidRDefault="0053347F">
      <w:pPr>
        <w:ind w:left="720" w:hanging="720"/>
      </w:pPr>
      <w:r>
        <w:t>88888</w:t>
      </w:r>
      <w:r>
        <w:tab/>
        <w:t xml:space="preserve">Permanent address in a country other than Canada, United States, or US possession </w:t>
      </w:r>
      <w:r>
        <w:rPr>
          <w:u w:val="words"/>
        </w:rPr>
        <w:t>and</w:t>
      </w:r>
      <w:r>
        <w:t xml:space="preserve"> postal code is unknown.</w:t>
      </w:r>
    </w:p>
    <w:p w14:paraId="3926D809" w14:textId="77777777" w:rsidR="0053347F" w:rsidRDefault="0053347F">
      <w:pPr>
        <w:ind w:left="720" w:hanging="720"/>
      </w:pPr>
      <w:r>
        <w:t>99999</w:t>
      </w:r>
      <w:r>
        <w:tab/>
        <w:t xml:space="preserve">Permanent address in Canada, United States, or US possession </w:t>
      </w:r>
      <w:r>
        <w:rPr>
          <w:u w:val="words"/>
        </w:rPr>
        <w:t>and</w:t>
      </w:r>
      <w:r>
        <w:t xml:space="preserve"> postal code is unknown.</w:t>
      </w:r>
    </w:p>
    <w:p w14:paraId="223AA81D" w14:textId="77777777" w:rsidR="0053347F" w:rsidRDefault="0053347F" w:rsidP="0053347F">
      <w:pPr>
        <w:pStyle w:val="SmallBlankLine"/>
      </w:pPr>
      <w:r>
        <w:br w:type="page"/>
      </w:r>
    </w:p>
    <w:p w14:paraId="3F502804" w14:textId="77777777" w:rsidR="0053347F" w:rsidRPr="00740779" w:rsidRDefault="003969D3" w:rsidP="0053347F">
      <w:pPr>
        <w:pStyle w:val="Heading2B"/>
      </w:pPr>
      <w:bookmarkStart w:id="123" w:name="_Toc113616617"/>
      <w:r>
        <w:rPr>
          <w:noProof/>
        </w:rPr>
        <mc:AlternateContent>
          <mc:Choice Requires="wps">
            <w:drawing>
              <wp:anchor distT="0" distB="0" distL="114300" distR="114300" simplePos="0" relativeHeight="251574272" behindDoc="0" locked="0" layoutInCell="1" allowOverlap="1" wp14:anchorId="32DF4780" wp14:editId="3AC6B8AA">
                <wp:simplePos x="0" y="0"/>
                <wp:positionH relativeFrom="column">
                  <wp:align>right</wp:align>
                </wp:positionH>
                <wp:positionV relativeFrom="paragraph">
                  <wp:posOffset>-26670</wp:posOffset>
                </wp:positionV>
                <wp:extent cx="1755775" cy="800100"/>
                <wp:effectExtent l="0" t="0" r="0" b="0"/>
                <wp:wrapNone/>
                <wp:docPr id="9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F69740" w14:textId="77777777" w:rsidR="005E13F7" w:rsidRDefault="005E13F7" w:rsidP="0053347F">
                            <w:r w:rsidRPr="00986C78">
                              <w:t>Item Length:  3</w:t>
                            </w:r>
                          </w:p>
                          <w:p w14:paraId="02151B8A" w14:textId="77777777" w:rsidR="005E13F7" w:rsidRDefault="005E13F7" w:rsidP="0053347F">
                            <w:r w:rsidRPr="00986C78">
                              <w:t>Data Type:  Numeric</w:t>
                            </w:r>
                          </w:p>
                          <w:p w14:paraId="7ECE33D4" w14:textId="77777777" w:rsidR="005E13F7" w:rsidRDefault="005E13F7" w:rsidP="0053347F">
                            <w:r w:rsidRPr="00986C78">
                              <w:t>Right Justified, Blank Fill</w:t>
                            </w:r>
                          </w:p>
                          <w:p w14:paraId="47A73CC9" w14:textId="77777777" w:rsidR="005E13F7" w:rsidRDefault="005E13F7" w:rsidP="0053347F">
                            <w:r w:rsidRPr="00986C78">
                              <w:t>ACoS:  Required</w:t>
                            </w:r>
                          </w:p>
                          <w:p w14:paraId="75D3C3A8"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F4780" id="Text Box 186" o:spid="_x0000_s1041" type="#_x0000_t202" style="position:absolute;left:0;text-align:left;margin-left:87.05pt;margin-top:-2.1pt;width:138.25pt;height:63pt;z-index:2515742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qGAgIAAOs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E59VVChqUkF9IlUQpq2jv4SM&#10;DvAnZwNtXMn9j4NAxZn5aEnZd/PlMq5ocsjAl9EqOcvVekEZYSXBlDxczF2YVvrgULcdVZnmaOGO&#10;JtHoJNJzR+feaaMS1/P2x5V96adbz//o9hcA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CqqLqGAgIAAOsDAAAOAAAAAAAA&#10;AAAAAAAAAC4CAABkcnMvZTJvRG9jLnhtbFBLAQItABQABgAIAAAAIQBvO4qX3QAAAAcBAAAPAAAA&#10;AAAAAAAAAAAAAFwEAABkcnMvZG93bnJldi54bWxQSwUGAAAAAAQABADzAAAAZgUAAAAA&#10;" stroked="f">
                <v:fill opacity="0"/>
                <v:textbox inset=",0">
                  <w:txbxContent>
                    <w:p w14:paraId="0FF69740" w14:textId="77777777" w:rsidR="005E13F7" w:rsidRDefault="005E13F7" w:rsidP="0053347F">
                      <w:r w:rsidRPr="00986C78">
                        <w:t>Item Length:  3</w:t>
                      </w:r>
                    </w:p>
                    <w:p w14:paraId="02151B8A" w14:textId="77777777" w:rsidR="005E13F7" w:rsidRDefault="005E13F7" w:rsidP="0053347F">
                      <w:r w:rsidRPr="00986C78">
                        <w:t>Data Type:  Numeric</w:t>
                      </w:r>
                    </w:p>
                    <w:p w14:paraId="7ECE33D4" w14:textId="77777777" w:rsidR="005E13F7" w:rsidRDefault="005E13F7" w:rsidP="0053347F">
                      <w:r w:rsidRPr="00986C78">
                        <w:t>Right Justified, Blank Fill</w:t>
                      </w:r>
                    </w:p>
                    <w:p w14:paraId="47A73CC9" w14:textId="77777777" w:rsidR="005E13F7" w:rsidRDefault="005E13F7" w:rsidP="0053347F">
                      <w:r w:rsidRPr="00986C78">
                        <w:t>ACoS:  Required</w:t>
                      </w:r>
                    </w:p>
                    <w:p w14:paraId="75D3C3A8" w14:textId="77777777" w:rsidR="005E13F7" w:rsidRPr="008B43D0" w:rsidRDefault="005E13F7" w:rsidP="0053347F">
                      <w:r w:rsidRPr="00986C78">
                        <w:t>State Registry:  Required</w:t>
                      </w:r>
                    </w:p>
                  </w:txbxContent>
                </v:textbox>
              </v:shape>
            </w:pict>
          </mc:Fallback>
        </mc:AlternateContent>
      </w:r>
      <w:r w:rsidR="0053347F" w:rsidRPr="00986C78">
        <w:t>County At Diagnosis</w:t>
      </w:r>
      <w:bookmarkEnd w:id="123"/>
    </w:p>
    <w:p w14:paraId="011C063C" w14:textId="77777777" w:rsidR="0053347F" w:rsidRPr="00C57B23" w:rsidRDefault="0053347F" w:rsidP="0053347F"/>
    <w:p w14:paraId="2B27EB0A" w14:textId="77777777" w:rsidR="0053347F" w:rsidRDefault="0053347F" w:rsidP="0053347F"/>
    <w:p w14:paraId="35709DCD" w14:textId="77777777" w:rsidR="0053347F" w:rsidRPr="00C57B23" w:rsidRDefault="0053347F" w:rsidP="0053347F"/>
    <w:p w14:paraId="3C62852C" w14:textId="54A00E7E" w:rsidR="0053347F" w:rsidRPr="00C57B23" w:rsidRDefault="00EF6BC6" w:rsidP="0053347F">
      <w:pPr>
        <w:pStyle w:val="DoubleUnderline"/>
      </w:pPr>
      <w:r w:rsidRPr="00E76DD1">
        <w:rPr>
          <w:b w:val="0"/>
          <w:i/>
        </w:rPr>
        <w:t>NAACCR Item #</w:t>
      </w:r>
      <w:r>
        <w:rPr>
          <w:b w:val="0"/>
          <w:i/>
        </w:rPr>
        <w:t>90</w:t>
      </w:r>
    </w:p>
    <w:p w14:paraId="2A9BB3EA" w14:textId="77777777" w:rsidR="0053347F" w:rsidRPr="00446CE7" w:rsidRDefault="0053347F" w:rsidP="0053347F"/>
    <w:p w14:paraId="3251E410" w14:textId="77777777" w:rsidR="0053347F" w:rsidRDefault="0053347F">
      <w:r>
        <w:rPr>
          <w:b/>
        </w:rPr>
        <w:t>Description</w:t>
      </w:r>
    </w:p>
    <w:p w14:paraId="0AA6FB4E" w14:textId="77777777" w:rsidR="0053347F" w:rsidRDefault="0053347F">
      <w:pPr>
        <w:tabs>
          <w:tab w:val="left" w:pos="360"/>
        </w:tabs>
      </w:pPr>
      <w:r>
        <w:t xml:space="preserve">This is a required 3-character field to record the county of the patient’s usual residence </w:t>
      </w:r>
      <w:r>
        <w:rPr>
          <w:u w:val="words"/>
        </w:rPr>
        <w:t>at the time of diagnosis</w:t>
      </w:r>
      <w:r>
        <w:t>.  See “General Guidelines for Recording Patient Address at Diagnosis” for detailed residency rules.</w:t>
      </w:r>
    </w:p>
    <w:p w14:paraId="4303895F" w14:textId="77777777" w:rsidR="0053347F" w:rsidRDefault="0053347F">
      <w:pPr>
        <w:tabs>
          <w:tab w:val="left" w:pos="360"/>
        </w:tabs>
      </w:pPr>
    </w:p>
    <w:p w14:paraId="79B9D787" w14:textId="77777777" w:rsidR="0053347F" w:rsidRDefault="0053347F">
      <w:pPr>
        <w:tabs>
          <w:tab w:val="left" w:pos="360"/>
        </w:tabs>
      </w:pPr>
      <w:r>
        <w:rPr>
          <w:b/>
        </w:rPr>
        <w:t>Rationale</w:t>
      </w:r>
    </w:p>
    <w:p w14:paraId="698E43F6" w14:textId="77777777" w:rsidR="0053347F" w:rsidRDefault="0053347F">
      <w:pPr>
        <w:tabs>
          <w:tab w:val="left" w:pos="360"/>
        </w:tabs>
      </w:pPr>
      <w:r>
        <w:t>This data item may be used for epidemiological purposes.  It may be used, for example, to measure the cancer incidence in a particular geographic area.</w:t>
      </w:r>
    </w:p>
    <w:p w14:paraId="11D22031" w14:textId="77777777" w:rsidR="0053347F" w:rsidRDefault="0053347F">
      <w:pPr>
        <w:tabs>
          <w:tab w:val="left" w:pos="360"/>
        </w:tabs>
        <w:ind w:left="360" w:hanging="360"/>
      </w:pPr>
    </w:p>
    <w:p w14:paraId="4529B9E3" w14:textId="77777777" w:rsidR="0053347F" w:rsidRDefault="0053347F">
      <w:pPr>
        <w:tabs>
          <w:tab w:val="left" w:pos="360"/>
        </w:tabs>
        <w:ind w:left="360" w:hanging="360"/>
      </w:pPr>
      <w:r>
        <w:rPr>
          <w:b/>
        </w:rPr>
        <w:t>Codes</w:t>
      </w:r>
    </w:p>
    <w:p w14:paraId="6CCD1B3E" w14:textId="77777777" w:rsidR="0053347F" w:rsidRDefault="0053347F">
      <w:r>
        <w:t>Use the codes issued by the Bureau of Standards in the Federal Information Processing Standards (FIPS).  FIPS codes for Indiana counties are listed on the following page.</w:t>
      </w:r>
    </w:p>
    <w:p w14:paraId="139B1B4D" w14:textId="77777777" w:rsidR="0053347F" w:rsidRDefault="0053347F">
      <w:pPr>
        <w:tabs>
          <w:tab w:val="left" w:pos="360"/>
        </w:tabs>
        <w:ind w:left="360" w:hanging="360"/>
      </w:pPr>
    </w:p>
    <w:p w14:paraId="40732387" w14:textId="77777777" w:rsidR="0053347F" w:rsidRDefault="0053347F">
      <w:pPr>
        <w:tabs>
          <w:tab w:val="left" w:pos="360"/>
        </w:tabs>
        <w:ind w:left="360" w:hanging="360"/>
      </w:pPr>
      <w:r>
        <w:rPr>
          <w:b/>
        </w:rPr>
        <w:t>Instructions</w:t>
      </w:r>
    </w:p>
    <w:p w14:paraId="1C26C19F" w14:textId="77777777" w:rsidR="0053347F" w:rsidRDefault="0053347F">
      <w:pPr>
        <w:tabs>
          <w:tab w:val="left" w:pos="360"/>
        </w:tabs>
        <w:ind w:left="360" w:hanging="360"/>
      </w:pPr>
      <w:r>
        <w:t>a.</w:t>
      </w:r>
      <w:r>
        <w:tab/>
      </w:r>
      <w:r>
        <w:rPr>
          <w:u w:val="words"/>
        </w:rPr>
        <w:t>Residents of Indiana</w:t>
      </w:r>
    </w:p>
    <w:p w14:paraId="15DEA07E" w14:textId="77777777" w:rsidR="0053347F" w:rsidRDefault="0053347F">
      <w:pPr>
        <w:tabs>
          <w:tab w:val="left" w:pos="360"/>
        </w:tabs>
        <w:ind w:left="360" w:hanging="360"/>
      </w:pPr>
      <w:r>
        <w:tab/>
        <w:t>For Indiana Residents, enter the 3-digit FIPS code for the patient’s county of residence at the time of diagnosis from the list on the following page.</w:t>
      </w:r>
    </w:p>
    <w:p w14:paraId="18BFD04D" w14:textId="77777777" w:rsidR="0053347F" w:rsidRDefault="0053347F">
      <w:pPr>
        <w:tabs>
          <w:tab w:val="left" w:pos="360"/>
        </w:tabs>
        <w:ind w:left="360" w:hanging="360"/>
      </w:pPr>
    </w:p>
    <w:p w14:paraId="11A6DB3D" w14:textId="77777777" w:rsidR="0053347F" w:rsidRDefault="0053347F">
      <w:pPr>
        <w:tabs>
          <w:tab w:val="left" w:pos="360"/>
        </w:tabs>
        <w:ind w:left="360" w:hanging="360"/>
      </w:pPr>
      <w:r>
        <w:t>b.</w:t>
      </w:r>
      <w:r>
        <w:tab/>
      </w:r>
      <w:r>
        <w:rPr>
          <w:u w:val="words"/>
        </w:rPr>
        <w:t>Residents of States Other than Indiana</w:t>
      </w:r>
    </w:p>
    <w:p w14:paraId="49356EA7" w14:textId="77777777" w:rsidR="0053347F" w:rsidRDefault="0053347F">
      <w:pPr>
        <w:ind w:left="720" w:hanging="360"/>
      </w:pPr>
      <w:r>
        <w:t>(1)</w:t>
      </w:r>
      <w:r>
        <w:tab/>
        <w:t xml:space="preserve">If the patient is a resident of a state other than Indiana, and your facility does </w:t>
      </w:r>
      <w:r>
        <w:rPr>
          <w:u w:val="words"/>
        </w:rPr>
        <w:t>not</w:t>
      </w:r>
      <w:r>
        <w:t xml:space="preserve"> collect identification codes for counties of that state, record the 998 code defined under “special codes.”</w:t>
      </w:r>
    </w:p>
    <w:p w14:paraId="21E2DF0D" w14:textId="77777777" w:rsidR="0053347F" w:rsidRDefault="0053347F">
      <w:pPr>
        <w:ind w:left="720" w:hanging="360"/>
      </w:pPr>
    </w:p>
    <w:p w14:paraId="1793BC28" w14:textId="77777777" w:rsidR="0053347F" w:rsidRDefault="0053347F">
      <w:pPr>
        <w:ind w:left="720" w:hanging="360"/>
      </w:pPr>
      <w:r>
        <w:t>(2)</w:t>
      </w:r>
      <w:r>
        <w:tab/>
        <w:t xml:space="preserve">If the patient is a resident of a state other than Indiana, </w:t>
      </w:r>
      <w:r>
        <w:rPr>
          <w:u w:val="words"/>
        </w:rPr>
        <w:t>and</w:t>
      </w:r>
      <w:r>
        <w:t xml:space="preserve"> your facility collects identification codes for counties of that state, use the FIPS codes for that state.  Appendix </w:t>
      </w:r>
      <w:r w:rsidR="000B6EC8">
        <w:t>H</w:t>
      </w:r>
      <w:r>
        <w:t xml:space="preserve"> lists the FIPS codes for counties in the states adjoining Indiana.  If you need codes for states other than those provided, contact the State Registry.</w:t>
      </w:r>
    </w:p>
    <w:p w14:paraId="19A61A7B" w14:textId="77777777" w:rsidR="0053347F" w:rsidRDefault="0053347F">
      <w:pPr>
        <w:tabs>
          <w:tab w:val="left" w:pos="360"/>
        </w:tabs>
        <w:ind w:left="360" w:hanging="360"/>
      </w:pPr>
    </w:p>
    <w:p w14:paraId="1452B342" w14:textId="77777777" w:rsidR="0053347F" w:rsidRDefault="0053347F">
      <w:pPr>
        <w:tabs>
          <w:tab w:val="left" w:pos="360"/>
        </w:tabs>
        <w:ind w:left="360" w:hanging="360"/>
      </w:pPr>
      <w:r>
        <w:t>c.</w:t>
      </w:r>
      <w:r>
        <w:tab/>
      </w:r>
      <w:r>
        <w:rPr>
          <w:u w:val="words"/>
        </w:rPr>
        <w:t>Residents of Countries other than the United States</w:t>
      </w:r>
    </w:p>
    <w:p w14:paraId="43B3A4E5" w14:textId="77777777" w:rsidR="0053347F" w:rsidRDefault="0053347F" w:rsidP="00430734">
      <w:pPr>
        <w:ind w:left="360"/>
      </w:pPr>
      <w:r>
        <w:t xml:space="preserve">If the patient is a resident of a country other than the United States, record the </w:t>
      </w:r>
      <w:r w:rsidR="001946F1">
        <w:t>code</w:t>
      </w:r>
      <w:r>
        <w:t xml:space="preserve"> for the country in this field.  An XX code would have been recorded in </w:t>
      </w:r>
      <w:r>
        <w:rPr>
          <w:i/>
        </w:rPr>
        <w:t>State at Diagnosis</w:t>
      </w:r>
      <w:r>
        <w:t>.</w:t>
      </w:r>
    </w:p>
    <w:p w14:paraId="5DC9CEB0" w14:textId="77777777" w:rsidR="0053347F" w:rsidRDefault="0053347F" w:rsidP="00430734">
      <w:pPr>
        <w:ind w:left="360"/>
      </w:pPr>
    </w:p>
    <w:p w14:paraId="220B2C8D" w14:textId="77777777" w:rsidR="00030134" w:rsidRDefault="00030134" w:rsidP="00430734">
      <w:pPr>
        <w:ind w:left="360"/>
      </w:pPr>
      <w:r>
        <w:t>For country codes</w:t>
      </w:r>
      <w:r w:rsidR="0053347F">
        <w:t>, see</w:t>
      </w:r>
      <w:r>
        <w:t xml:space="preserve"> one of the following:</w:t>
      </w:r>
    </w:p>
    <w:p w14:paraId="21B8E54E" w14:textId="20ECF1CC" w:rsidR="00030134" w:rsidRDefault="0053347F" w:rsidP="009F1E08">
      <w:pPr>
        <w:numPr>
          <w:ilvl w:val="0"/>
          <w:numId w:val="52"/>
        </w:numPr>
      </w:pPr>
      <w:r w:rsidRPr="00C45B5C">
        <w:rPr>
          <w:i/>
        </w:rPr>
        <w:t>The SEER Program Coding and Staging Manual</w:t>
      </w:r>
      <w:r w:rsidR="00030134">
        <w:t xml:space="preserve">, </w:t>
      </w:r>
      <w:r w:rsidR="00C45B5C">
        <w:t xml:space="preserve">Appendix B </w:t>
      </w:r>
      <w:r w:rsidR="00D63648">
        <w:t xml:space="preserve">at </w:t>
      </w:r>
      <w:hyperlink r:id="rId81" w:history="1">
        <w:r w:rsidR="00C45B5C" w:rsidRPr="00536A9D">
          <w:rPr>
            <w:rStyle w:val="Hyperlink"/>
          </w:rPr>
          <w:t>http://seer.cancer.gov/tools/codingmanuals/</w:t>
        </w:r>
      </w:hyperlink>
    </w:p>
    <w:p w14:paraId="4D41B122" w14:textId="111A2833" w:rsidR="001946F1" w:rsidRPr="001946F1" w:rsidRDefault="00D63648" w:rsidP="009F1E08">
      <w:pPr>
        <w:numPr>
          <w:ilvl w:val="0"/>
          <w:numId w:val="52"/>
        </w:numPr>
        <w:rPr>
          <w:rFonts w:cs="Arial"/>
          <w:color w:val="0000FF"/>
          <w:u w:val="single"/>
        </w:rPr>
      </w:pPr>
      <w:r>
        <w:rPr>
          <w:i/>
        </w:rPr>
        <w:t>STORE</w:t>
      </w:r>
      <w:r w:rsidR="00030134">
        <w:rPr>
          <w:i/>
        </w:rPr>
        <w:t xml:space="preserve"> </w:t>
      </w:r>
      <w:r w:rsidR="00030134">
        <w:t xml:space="preserve">Appendix </w:t>
      </w:r>
      <w:r w:rsidR="001F5E79">
        <w:t>C</w:t>
      </w:r>
      <w:r>
        <w:t xml:space="preserve"> at</w:t>
      </w:r>
      <w:r w:rsidR="00837D83">
        <w:t xml:space="preserve"> </w:t>
      </w:r>
      <w:hyperlink r:id="rId82" w:history="1">
        <w:r w:rsidR="005D6B09">
          <w:rPr>
            <w:rStyle w:val="Hyperlink"/>
            <w:rFonts w:cs="Arial"/>
          </w:rPr>
          <w:t>Link</w:t>
        </w:r>
      </w:hyperlink>
      <w:r>
        <w:rPr>
          <w:rStyle w:val="Hyperlink"/>
          <w:rFonts w:cs="Arial"/>
        </w:rPr>
        <w:t>.</w:t>
      </w:r>
    </w:p>
    <w:p w14:paraId="6C355059" w14:textId="77777777" w:rsidR="0053347F" w:rsidRDefault="0053347F">
      <w:pPr>
        <w:tabs>
          <w:tab w:val="left" w:pos="360"/>
        </w:tabs>
        <w:ind w:left="360" w:hanging="360"/>
      </w:pPr>
    </w:p>
    <w:p w14:paraId="54584EDB" w14:textId="77777777" w:rsidR="0053347F" w:rsidRDefault="0053347F">
      <w:pPr>
        <w:tabs>
          <w:tab w:val="left" w:pos="360"/>
        </w:tabs>
        <w:ind w:left="360" w:hanging="360"/>
      </w:pPr>
      <w:r>
        <w:t>d.</w:t>
      </w:r>
      <w:r>
        <w:tab/>
        <w:t>Do not update this data item if the patient’s county of residence changes.</w:t>
      </w:r>
    </w:p>
    <w:p w14:paraId="5AD61062" w14:textId="77777777" w:rsidR="0053347F" w:rsidRDefault="0053347F">
      <w:pPr>
        <w:tabs>
          <w:tab w:val="left" w:pos="360"/>
        </w:tabs>
        <w:ind w:left="360" w:hanging="360"/>
      </w:pPr>
    </w:p>
    <w:p w14:paraId="613F5DDC" w14:textId="77777777" w:rsidR="0053347F" w:rsidRDefault="0053347F">
      <w:pPr>
        <w:tabs>
          <w:tab w:val="left" w:pos="360"/>
        </w:tabs>
        <w:ind w:left="360" w:hanging="360"/>
        <w:rPr>
          <w:b/>
        </w:rPr>
      </w:pPr>
      <w:r>
        <w:rPr>
          <w:b/>
        </w:rPr>
        <w:t>Special Codes</w:t>
      </w:r>
    </w:p>
    <w:p w14:paraId="5700AE17" w14:textId="77777777" w:rsidR="0053347F" w:rsidRDefault="0053347F">
      <w:pPr>
        <w:ind w:left="450" w:hanging="450"/>
      </w:pPr>
      <w:r>
        <w:t>998</w:t>
      </w:r>
      <w:r>
        <w:tab/>
        <w:t>The patient resides outside of the state of the reporting facility.</w:t>
      </w:r>
    </w:p>
    <w:p w14:paraId="50239B25" w14:textId="77777777" w:rsidR="0053347F" w:rsidRDefault="0053347F">
      <w:pPr>
        <w:ind w:left="450" w:hanging="450"/>
      </w:pPr>
      <w:r>
        <w:t>999</w:t>
      </w:r>
      <w:r>
        <w:tab/>
        <w:t>Unknown county/country.  The patient is a resident of Indiana but the address is unknown.</w:t>
      </w:r>
    </w:p>
    <w:p w14:paraId="0103BEC6" w14:textId="77777777" w:rsidR="0053347F" w:rsidRDefault="0053347F">
      <w:pPr>
        <w:tabs>
          <w:tab w:val="left" w:pos="360"/>
        </w:tabs>
        <w:ind w:left="360" w:hanging="360"/>
      </w:pPr>
    </w:p>
    <w:p w14:paraId="07BA6DBA" w14:textId="77777777" w:rsidR="0053347F" w:rsidRDefault="0053347F">
      <w:pPr>
        <w:tabs>
          <w:tab w:val="left" w:pos="360"/>
        </w:tabs>
        <w:ind w:left="360" w:hanging="360"/>
        <w:jc w:val="center"/>
      </w:pPr>
      <w:r>
        <w:br w:type="page"/>
      </w:r>
      <w:r>
        <w:rPr>
          <w:b/>
        </w:rPr>
        <w:t>INDIANA COUNTY CODES</w:t>
      </w:r>
    </w:p>
    <w:p w14:paraId="16102A1A" w14:textId="77777777" w:rsidR="0053347F" w:rsidRDefault="0053347F">
      <w:pPr>
        <w:tabs>
          <w:tab w:val="left" w:pos="360"/>
        </w:tabs>
        <w:ind w:left="360" w:hanging="360"/>
        <w:jc w:val="center"/>
      </w:pPr>
    </w:p>
    <w:p w14:paraId="052BE8E6" w14:textId="77777777" w:rsidR="0053347F" w:rsidRDefault="0053347F">
      <w:pPr>
        <w:tabs>
          <w:tab w:val="left" w:pos="360"/>
        </w:tabs>
        <w:ind w:left="360" w:hanging="360"/>
        <w:jc w:val="center"/>
      </w:pPr>
    </w:p>
    <w:tbl>
      <w:tblPr>
        <w:tblW w:w="0" w:type="auto"/>
        <w:jc w:val="center"/>
        <w:tblLayout w:type="fixed"/>
        <w:tblLook w:val="0000" w:firstRow="0" w:lastRow="0" w:firstColumn="0" w:lastColumn="0" w:noHBand="0" w:noVBand="0"/>
      </w:tblPr>
      <w:tblGrid>
        <w:gridCol w:w="720"/>
        <w:gridCol w:w="2088"/>
        <w:gridCol w:w="720"/>
        <w:gridCol w:w="2088"/>
        <w:gridCol w:w="720"/>
        <w:gridCol w:w="2088"/>
      </w:tblGrid>
      <w:tr w:rsidR="0053347F" w14:paraId="3A45880D" w14:textId="77777777">
        <w:trPr>
          <w:jc w:val="center"/>
        </w:trPr>
        <w:tc>
          <w:tcPr>
            <w:tcW w:w="720" w:type="dxa"/>
          </w:tcPr>
          <w:p w14:paraId="0092794B" w14:textId="77777777" w:rsidR="0053347F" w:rsidRDefault="0053347F">
            <w:pPr>
              <w:tabs>
                <w:tab w:val="left" w:pos="360"/>
              </w:tabs>
              <w:spacing w:before="40"/>
              <w:rPr>
                <w:b/>
              </w:rPr>
            </w:pPr>
            <w:r>
              <w:rPr>
                <w:b/>
              </w:rPr>
              <w:t>FIPS</w:t>
            </w:r>
          </w:p>
        </w:tc>
        <w:tc>
          <w:tcPr>
            <w:tcW w:w="2088" w:type="dxa"/>
          </w:tcPr>
          <w:p w14:paraId="0E43D0C8" w14:textId="77777777" w:rsidR="0053347F" w:rsidRDefault="0053347F">
            <w:pPr>
              <w:tabs>
                <w:tab w:val="left" w:pos="360"/>
              </w:tabs>
              <w:spacing w:before="40"/>
              <w:rPr>
                <w:b/>
              </w:rPr>
            </w:pPr>
            <w:r>
              <w:rPr>
                <w:b/>
              </w:rPr>
              <w:t>County</w:t>
            </w:r>
          </w:p>
        </w:tc>
        <w:tc>
          <w:tcPr>
            <w:tcW w:w="720" w:type="dxa"/>
          </w:tcPr>
          <w:p w14:paraId="5AAD5006" w14:textId="77777777" w:rsidR="0053347F" w:rsidRDefault="0053347F">
            <w:pPr>
              <w:tabs>
                <w:tab w:val="left" w:pos="360"/>
              </w:tabs>
              <w:spacing w:before="40"/>
              <w:rPr>
                <w:b/>
              </w:rPr>
            </w:pPr>
            <w:r>
              <w:rPr>
                <w:b/>
              </w:rPr>
              <w:t>FIPS</w:t>
            </w:r>
          </w:p>
        </w:tc>
        <w:tc>
          <w:tcPr>
            <w:tcW w:w="2088" w:type="dxa"/>
          </w:tcPr>
          <w:p w14:paraId="45E3EF30" w14:textId="77777777" w:rsidR="0053347F" w:rsidRDefault="0053347F">
            <w:pPr>
              <w:tabs>
                <w:tab w:val="left" w:pos="360"/>
              </w:tabs>
              <w:spacing w:before="40"/>
              <w:rPr>
                <w:b/>
              </w:rPr>
            </w:pPr>
            <w:r>
              <w:rPr>
                <w:b/>
              </w:rPr>
              <w:t>County</w:t>
            </w:r>
          </w:p>
        </w:tc>
        <w:tc>
          <w:tcPr>
            <w:tcW w:w="720" w:type="dxa"/>
          </w:tcPr>
          <w:p w14:paraId="545BEBB0" w14:textId="77777777" w:rsidR="0053347F" w:rsidRDefault="0053347F">
            <w:pPr>
              <w:tabs>
                <w:tab w:val="left" w:pos="360"/>
              </w:tabs>
              <w:spacing w:before="40"/>
              <w:rPr>
                <w:b/>
              </w:rPr>
            </w:pPr>
            <w:r>
              <w:rPr>
                <w:b/>
              </w:rPr>
              <w:t>FIPS</w:t>
            </w:r>
          </w:p>
        </w:tc>
        <w:tc>
          <w:tcPr>
            <w:tcW w:w="2088" w:type="dxa"/>
          </w:tcPr>
          <w:p w14:paraId="656DA450" w14:textId="77777777" w:rsidR="0053347F" w:rsidRDefault="0053347F">
            <w:pPr>
              <w:tabs>
                <w:tab w:val="left" w:pos="360"/>
              </w:tabs>
              <w:spacing w:before="40"/>
              <w:rPr>
                <w:b/>
              </w:rPr>
            </w:pPr>
            <w:r>
              <w:rPr>
                <w:b/>
              </w:rPr>
              <w:t>County</w:t>
            </w:r>
          </w:p>
        </w:tc>
      </w:tr>
      <w:tr w:rsidR="0053347F" w14:paraId="0EF0FE72" w14:textId="77777777">
        <w:trPr>
          <w:jc w:val="center"/>
        </w:trPr>
        <w:tc>
          <w:tcPr>
            <w:tcW w:w="720" w:type="dxa"/>
          </w:tcPr>
          <w:p w14:paraId="18811F49" w14:textId="77777777" w:rsidR="0053347F" w:rsidRDefault="0053347F">
            <w:pPr>
              <w:tabs>
                <w:tab w:val="left" w:pos="360"/>
              </w:tabs>
              <w:spacing w:before="40"/>
              <w:rPr>
                <w:b/>
              </w:rPr>
            </w:pPr>
          </w:p>
        </w:tc>
        <w:tc>
          <w:tcPr>
            <w:tcW w:w="2088" w:type="dxa"/>
          </w:tcPr>
          <w:p w14:paraId="2C99EEB7" w14:textId="77777777" w:rsidR="0053347F" w:rsidRDefault="0053347F">
            <w:pPr>
              <w:tabs>
                <w:tab w:val="left" w:pos="360"/>
              </w:tabs>
              <w:spacing w:before="40"/>
            </w:pPr>
          </w:p>
        </w:tc>
        <w:tc>
          <w:tcPr>
            <w:tcW w:w="720" w:type="dxa"/>
          </w:tcPr>
          <w:p w14:paraId="2867A8FD" w14:textId="77777777" w:rsidR="0053347F" w:rsidRDefault="0053347F">
            <w:pPr>
              <w:tabs>
                <w:tab w:val="left" w:pos="360"/>
              </w:tabs>
              <w:spacing w:before="40"/>
              <w:rPr>
                <w:b/>
              </w:rPr>
            </w:pPr>
          </w:p>
        </w:tc>
        <w:tc>
          <w:tcPr>
            <w:tcW w:w="2088" w:type="dxa"/>
          </w:tcPr>
          <w:p w14:paraId="2BCAC8D4" w14:textId="77777777" w:rsidR="0053347F" w:rsidRDefault="0053347F">
            <w:pPr>
              <w:tabs>
                <w:tab w:val="left" w:pos="360"/>
              </w:tabs>
              <w:spacing w:before="40"/>
            </w:pPr>
          </w:p>
        </w:tc>
        <w:tc>
          <w:tcPr>
            <w:tcW w:w="720" w:type="dxa"/>
          </w:tcPr>
          <w:p w14:paraId="1D873B78" w14:textId="77777777" w:rsidR="0053347F" w:rsidRDefault="0053347F">
            <w:pPr>
              <w:tabs>
                <w:tab w:val="left" w:pos="360"/>
              </w:tabs>
              <w:spacing w:before="40"/>
              <w:rPr>
                <w:b/>
              </w:rPr>
            </w:pPr>
          </w:p>
        </w:tc>
        <w:tc>
          <w:tcPr>
            <w:tcW w:w="2088" w:type="dxa"/>
          </w:tcPr>
          <w:p w14:paraId="680124E3" w14:textId="77777777" w:rsidR="0053347F" w:rsidRDefault="0053347F">
            <w:pPr>
              <w:tabs>
                <w:tab w:val="left" w:pos="360"/>
              </w:tabs>
              <w:spacing w:before="40"/>
            </w:pPr>
          </w:p>
        </w:tc>
      </w:tr>
      <w:tr w:rsidR="0053347F" w14:paraId="13658D6D" w14:textId="77777777">
        <w:trPr>
          <w:jc w:val="center"/>
        </w:trPr>
        <w:tc>
          <w:tcPr>
            <w:tcW w:w="720" w:type="dxa"/>
          </w:tcPr>
          <w:p w14:paraId="4E5E170E" w14:textId="77777777" w:rsidR="0053347F" w:rsidRDefault="0053347F">
            <w:pPr>
              <w:tabs>
                <w:tab w:val="left" w:pos="360"/>
              </w:tabs>
              <w:spacing w:before="40"/>
              <w:rPr>
                <w:b/>
              </w:rPr>
            </w:pPr>
            <w:r>
              <w:rPr>
                <w:b/>
              </w:rPr>
              <w:t>001</w:t>
            </w:r>
          </w:p>
        </w:tc>
        <w:tc>
          <w:tcPr>
            <w:tcW w:w="2088" w:type="dxa"/>
          </w:tcPr>
          <w:p w14:paraId="0AA76468" w14:textId="77777777" w:rsidR="0053347F" w:rsidRDefault="0053347F">
            <w:pPr>
              <w:tabs>
                <w:tab w:val="left" w:pos="360"/>
              </w:tabs>
              <w:spacing w:before="40"/>
            </w:pPr>
            <w:r>
              <w:t>Adams</w:t>
            </w:r>
          </w:p>
        </w:tc>
        <w:tc>
          <w:tcPr>
            <w:tcW w:w="720" w:type="dxa"/>
          </w:tcPr>
          <w:p w14:paraId="52C3A7F9" w14:textId="77777777" w:rsidR="0053347F" w:rsidRDefault="0053347F">
            <w:pPr>
              <w:tabs>
                <w:tab w:val="left" w:pos="360"/>
              </w:tabs>
              <w:spacing w:before="40"/>
              <w:rPr>
                <w:b/>
              </w:rPr>
            </w:pPr>
            <w:r>
              <w:rPr>
                <w:b/>
              </w:rPr>
              <w:t>071</w:t>
            </w:r>
          </w:p>
        </w:tc>
        <w:tc>
          <w:tcPr>
            <w:tcW w:w="2088" w:type="dxa"/>
          </w:tcPr>
          <w:p w14:paraId="370FCC28" w14:textId="77777777" w:rsidR="0053347F" w:rsidRDefault="0053347F">
            <w:pPr>
              <w:tabs>
                <w:tab w:val="left" w:pos="360"/>
              </w:tabs>
              <w:spacing w:before="40"/>
            </w:pPr>
            <w:r>
              <w:t>Jackson</w:t>
            </w:r>
          </w:p>
        </w:tc>
        <w:tc>
          <w:tcPr>
            <w:tcW w:w="720" w:type="dxa"/>
          </w:tcPr>
          <w:p w14:paraId="7417E60E" w14:textId="77777777" w:rsidR="0053347F" w:rsidRDefault="0053347F">
            <w:pPr>
              <w:tabs>
                <w:tab w:val="left" w:pos="360"/>
              </w:tabs>
              <w:spacing w:before="40"/>
              <w:rPr>
                <w:b/>
              </w:rPr>
            </w:pPr>
            <w:r>
              <w:rPr>
                <w:b/>
              </w:rPr>
              <w:t>141</w:t>
            </w:r>
          </w:p>
        </w:tc>
        <w:tc>
          <w:tcPr>
            <w:tcW w:w="2088" w:type="dxa"/>
          </w:tcPr>
          <w:p w14:paraId="53E1AAE2" w14:textId="77777777" w:rsidR="0053347F" w:rsidRDefault="0053347F">
            <w:pPr>
              <w:tabs>
                <w:tab w:val="left" w:pos="360"/>
              </w:tabs>
              <w:spacing w:before="40"/>
            </w:pPr>
            <w:r>
              <w:t>St. Joseph</w:t>
            </w:r>
          </w:p>
        </w:tc>
      </w:tr>
      <w:tr w:rsidR="0053347F" w14:paraId="0F502D43" w14:textId="77777777">
        <w:trPr>
          <w:jc w:val="center"/>
        </w:trPr>
        <w:tc>
          <w:tcPr>
            <w:tcW w:w="720" w:type="dxa"/>
          </w:tcPr>
          <w:p w14:paraId="39EF4299" w14:textId="77777777" w:rsidR="0053347F" w:rsidRDefault="0053347F">
            <w:pPr>
              <w:tabs>
                <w:tab w:val="left" w:pos="360"/>
              </w:tabs>
              <w:spacing w:before="40"/>
              <w:rPr>
                <w:b/>
              </w:rPr>
            </w:pPr>
            <w:r>
              <w:rPr>
                <w:b/>
              </w:rPr>
              <w:t>003</w:t>
            </w:r>
          </w:p>
        </w:tc>
        <w:tc>
          <w:tcPr>
            <w:tcW w:w="2088" w:type="dxa"/>
          </w:tcPr>
          <w:p w14:paraId="2ADAC3AC" w14:textId="77777777" w:rsidR="0053347F" w:rsidRDefault="0053347F">
            <w:pPr>
              <w:tabs>
                <w:tab w:val="left" w:pos="360"/>
              </w:tabs>
              <w:spacing w:before="40"/>
            </w:pPr>
            <w:r>
              <w:t>Allen</w:t>
            </w:r>
          </w:p>
        </w:tc>
        <w:tc>
          <w:tcPr>
            <w:tcW w:w="720" w:type="dxa"/>
          </w:tcPr>
          <w:p w14:paraId="25915A07" w14:textId="77777777" w:rsidR="0053347F" w:rsidRDefault="0053347F">
            <w:pPr>
              <w:tabs>
                <w:tab w:val="left" w:pos="360"/>
              </w:tabs>
              <w:spacing w:before="40"/>
              <w:rPr>
                <w:b/>
              </w:rPr>
            </w:pPr>
            <w:r>
              <w:rPr>
                <w:b/>
              </w:rPr>
              <w:t>073</w:t>
            </w:r>
          </w:p>
        </w:tc>
        <w:tc>
          <w:tcPr>
            <w:tcW w:w="2088" w:type="dxa"/>
          </w:tcPr>
          <w:p w14:paraId="54378F64" w14:textId="77777777" w:rsidR="0053347F" w:rsidRDefault="0053347F">
            <w:pPr>
              <w:tabs>
                <w:tab w:val="left" w:pos="360"/>
              </w:tabs>
              <w:spacing w:before="40"/>
            </w:pPr>
            <w:r>
              <w:t>Jasper</w:t>
            </w:r>
          </w:p>
        </w:tc>
        <w:tc>
          <w:tcPr>
            <w:tcW w:w="720" w:type="dxa"/>
          </w:tcPr>
          <w:p w14:paraId="7284C8CA" w14:textId="77777777" w:rsidR="0053347F" w:rsidRDefault="0053347F">
            <w:pPr>
              <w:tabs>
                <w:tab w:val="left" w:pos="360"/>
              </w:tabs>
              <w:spacing w:before="40"/>
              <w:rPr>
                <w:b/>
              </w:rPr>
            </w:pPr>
            <w:r>
              <w:rPr>
                <w:b/>
              </w:rPr>
              <w:t>143</w:t>
            </w:r>
          </w:p>
        </w:tc>
        <w:tc>
          <w:tcPr>
            <w:tcW w:w="2088" w:type="dxa"/>
          </w:tcPr>
          <w:p w14:paraId="6B17E8F0" w14:textId="77777777" w:rsidR="0053347F" w:rsidRDefault="0053347F">
            <w:pPr>
              <w:tabs>
                <w:tab w:val="left" w:pos="360"/>
              </w:tabs>
              <w:spacing w:before="40"/>
            </w:pPr>
            <w:r>
              <w:t>Scott</w:t>
            </w:r>
          </w:p>
        </w:tc>
      </w:tr>
      <w:tr w:rsidR="0053347F" w14:paraId="1B588560" w14:textId="77777777">
        <w:trPr>
          <w:jc w:val="center"/>
        </w:trPr>
        <w:tc>
          <w:tcPr>
            <w:tcW w:w="720" w:type="dxa"/>
          </w:tcPr>
          <w:p w14:paraId="11E51060" w14:textId="77777777" w:rsidR="0053347F" w:rsidRDefault="0053347F">
            <w:pPr>
              <w:tabs>
                <w:tab w:val="left" w:pos="360"/>
              </w:tabs>
              <w:spacing w:before="40"/>
              <w:rPr>
                <w:b/>
              </w:rPr>
            </w:pPr>
            <w:r>
              <w:rPr>
                <w:b/>
              </w:rPr>
              <w:t>005</w:t>
            </w:r>
          </w:p>
        </w:tc>
        <w:tc>
          <w:tcPr>
            <w:tcW w:w="2088" w:type="dxa"/>
          </w:tcPr>
          <w:p w14:paraId="1BB1ECB9" w14:textId="77777777" w:rsidR="0053347F" w:rsidRDefault="0053347F">
            <w:pPr>
              <w:tabs>
                <w:tab w:val="left" w:pos="360"/>
              </w:tabs>
              <w:spacing w:before="40"/>
            </w:pPr>
            <w:r>
              <w:t>Bartholomew</w:t>
            </w:r>
          </w:p>
        </w:tc>
        <w:tc>
          <w:tcPr>
            <w:tcW w:w="720" w:type="dxa"/>
          </w:tcPr>
          <w:p w14:paraId="13D33161" w14:textId="77777777" w:rsidR="0053347F" w:rsidRDefault="0053347F">
            <w:pPr>
              <w:tabs>
                <w:tab w:val="left" w:pos="360"/>
              </w:tabs>
              <w:spacing w:before="40"/>
              <w:rPr>
                <w:b/>
              </w:rPr>
            </w:pPr>
            <w:r>
              <w:rPr>
                <w:b/>
              </w:rPr>
              <w:t>075</w:t>
            </w:r>
          </w:p>
        </w:tc>
        <w:tc>
          <w:tcPr>
            <w:tcW w:w="2088" w:type="dxa"/>
          </w:tcPr>
          <w:p w14:paraId="281A043F" w14:textId="77777777" w:rsidR="0053347F" w:rsidRDefault="0053347F">
            <w:pPr>
              <w:tabs>
                <w:tab w:val="left" w:pos="360"/>
              </w:tabs>
              <w:spacing w:before="40"/>
            </w:pPr>
            <w:r>
              <w:t>Jay</w:t>
            </w:r>
          </w:p>
        </w:tc>
        <w:tc>
          <w:tcPr>
            <w:tcW w:w="720" w:type="dxa"/>
          </w:tcPr>
          <w:p w14:paraId="0921AC99" w14:textId="77777777" w:rsidR="0053347F" w:rsidRDefault="0053347F">
            <w:pPr>
              <w:tabs>
                <w:tab w:val="left" w:pos="360"/>
              </w:tabs>
              <w:spacing w:before="40"/>
              <w:rPr>
                <w:b/>
              </w:rPr>
            </w:pPr>
            <w:r>
              <w:rPr>
                <w:b/>
              </w:rPr>
              <w:t>145</w:t>
            </w:r>
          </w:p>
        </w:tc>
        <w:tc>
          <w:tcPr>
            <w:tcW w:w="2088" w:type="dxa"/>
          </w:tcPr>
          <w:p w14:paraId="6BE71689" w14:textId="77777777" w:rsidR="0053347F" w:rsidRDefault="0053347F">
            <w:pPr>
              <w:tabs>
                <w:tab w:val="left" w:pos="360"/>
              </w:tabs>
              <w:spacing w:before="40"/>
            </w:pPr>
            <w:r>
              <w:t>Shelby</w:t>
            </w:r>
          </w:p>
        </w:tc>
      </w:tr>
      <w:tr w:rsidR="0053347F" w14:paraId="69A53A78" w14:textId="77777777">
        <w:trPr>
          <w:jc w:val="center"/>
        </w:trPr>
        <w:tc>
          <w:tcPr>
            <w:tcW w:w="720" w:type="dxa"/>
          </w:tcPr>
          <w:p w14:paraId="2E01743D" w14:textId="77777777" w:rsidR="0053347F" w:rsidRDefault="0053347F">
            <w:pPr>
              <w:tabs>
                <w:tab w:val="left" w:pos="360"/>
              </w:tabs>
              <w:spacing w:before="40"/>
              <w:rPr>
                <w:b/>
              </w:rPr>
            </w:pPr>
            <w:r>
              <w:rPr>
                <w:b/>
              </w:rPr>
              <w:t>007</w:t>
            </w:r>
          </w:p>
        </w:tc>
        <w:tc>
          <w:tcPr>
            <w:tcW w:w="2088" w:type="dxa"/>
          </w:tcPr>
          <w:p w14:paraId="08D52320" w14:textId="77777777" w:rsidR="0053347F" w:rsidRDefault="0053347F">
            <w:pPr>
              <w:tabs>
                <w:tab w:val="left" w:pos="360"/>
              </w:tabs>
              <w:spacing w:before="40"/>
            </w:pPr>
            <w:r>
              <w:t>Benton</w:t>
            </w:r>
          </w:p>
        </w:tc>
        <w:tc>
          <w:tcPr>
            <w:tcW w:w="720" w:type="dxa"/>
          </w:tcPr>
          <w:p w14:paraId="73B149BB" w14:textId="77777777" w:rsidR="0053347F" w:rsidRDefault="0053347F">
            <w:pPr>
              <w:tabs>
                <w:tab w:val="left" w:pos="360"/>
              </w:tabs>
              <w:spacing w:before="40"/>
              <w:rPr>
                <w:b/>
              </w:rPr>
            </w:pPr>
            <w:r>
              <w:rPr>
                <w:b/>
              </w:rPr>
              <w:t>077</w:t>
            </w:r>
          </w:p>
        </w:tc>
        <w:tc>
          <w:tcPr>
            <w:tcW w:w="2088" w:type="dxa"/>
          </w:tcPr>
          <w:p w14:paraId="7366733B" w14:textId="77777777" w:rsidR="0053347F" w:rsidRDefault="0053347F">
            <w:pPr>
              <w:tabs>
                <w:tab w:val="left" w:pos="360"/>
              </w:tabs>
              <w:spacing w:before="40"/>
            </w:pPr>
            <w:r>
              <w:t>Jefferson</w:t>
            </w:r>
          </w:p>
        </w:tc>
        <w:tc>
          <w:tcPr>
            <w:tcW w:w="720" w:type="dxa"/>
          </w:tcPr>
          <w:p w14:paraId="3C5F98A4" w14:textId="77777777" w:rsidR="0053347F" w:rsidRDefault="0053347F">
            <w:pPr>
              <w:tabs>
                <w:tab w:val="left" w:pos="360"/>
              </w:tabs>
              <w:spacing w:before="40"/>
              <w:rPr>
                <w:b/>
              </w:rPr>
            </w:pPr>
            <w:r>
              <w:rPr>
                <w:b/>
              </w:rPr>
              <w:t>147</w:t>
            </w:r>
          </w:p>
        </w:tc>
        <w:tc>
          <w:tcPr>
            <w:tcW w:w="2088" w:type="dxa"/>
          </w:tcPr>
          <w:p w14:paraId="3A6FAF4F" w14:textId="77777777" w:rsidR="0053347F" w:rsidRDefault="0053347F">
            <w:pPr>
              <w:tabs>
                <w:tab w:val="left" w:pos="360"/>
              </w:tabs>
              <w:spacing w:before="40"/>
            </w:pPr>
            <w:r>
              <w:t>Spencer</w:t>
            </w:r>
          </w:p>
        </w:tc>
      </w:tr>
      <w:tr w:rsidR="0053347F" w14:paraId="5D71C047" w14:textId="77777777">
        <w:trPr>
          <w:jc w:val="center"/>
        </w:trPr>
        <w:tc>
          <w:tcPr>
            <w:tcW w:w="720" w:type="dxa"/>
          </w:tcPr>
          <w:p w14:paraId="02C10675" w14:textId="77777777" w:rsidR="0053347F" w:rsidRDefault="0053347F">
            <w:pPr>
              <w:tabs>
                <w:tab w:val="left" w:pos="360"/>
              </w:tabs>
              <w:spacing w:before="40"/>
              <w:rPr>
                <w:b/>
              </w:rPr>
            </w:pPr>
            <w:r>
              <w:rPr>
                <w:b/>
              </w:rPr>
              <w:t>009</w:t>
            </w:r>
          </w:p>
        </w:tc>
        <w:tc>
          <w:tcPr>
            <w:tcW w:w="2088" w:type="dxa"/>
          </w:tcPr>
          <w:p w14:paraId="42216975" w14:textId="77777777" w:rsidR="0053347F" w:rsidRDefault="0053347F">
            <w:pPr>
              <w:tabs>
                <w:tab w:val="left" w:pos="360"/>
              </w:tabs>
              <w:spacing w:before="40"/>
            </w:pPr>
            <w:r>
              <w:t>Blackford</w:t>
            </w:r>
          </w:p>
        </w:tc>
        <w:tc>
          <w:tcPr>
            <w:tcW w:w="720" w:type="dxa"/>
          </w:tcPr>
          <w:p w14:paraId="16D774C4" w14:textId="77777777" w:rsidR="0053347F" w:rsidRDefault="0053347F">
            <w:pPr>
              <w:tabs>
                <w:tab w:val="left" w:pos="360"/>
              </w:tabs>
              <w:spacing w:before="40"/>
              <w:rPr>
                <w:b/>
              </w:rPr>
            </w:pPr>
            <w:r>
              <w:rPr>
                <w:b/>
              </w:rPr>
              <w:t>079</w:t>
            </w:r>
          </w:p>
        </w:tc>
        <w:tc>
          <w:tcPr>
            <w:tcW w:w="2088" w:type="dxa"/>
          </w:tcPr>
          <w:p w14:paraId="62A743B7" w14:textId="77777777" w:rsidR="0053347F" w:rsidRDefault="0053347F">
            <w:pPr>
              <w:tabs>
                <w:tab w:val="left" w:pos="360"/>
              </w:tabs>
              <w:spacing w:before="40"/>
            </w:pPr>
            <w:r>
              <w:t>Jennings</w:t>
            </w:r>
          </w:p>
        </w:tc>
        <w:tc>
          <w:tcPr>
            <w:tcW w:w="720" w:type="dxa"/>
          </w:tcPr>
          <w:p w14:paraId="45DDAC61" w14:textId="77777777" w:rsidR="0053347F" w:rsidRDefault="0053347F">
            <w:pPr>
              <w:tabs>
                <w:tab w:val="left" w:pos="360"/>
              </w:tabs>
              <w:spacing w:before="40"/>
              <w:rPr>
                <w:b/>
              </w:rPr>
            </w:pPr>
            <w:r>
              <w:rPr>
                <w:b/>
              </w:rPr>
              <w:t>149</w:t>
            </w:r>
          </w:p>
        </w:tc>
        <w:tc>
          <w:tcPr>
            <w:tcW w:w="2088" w:type="dxa"/>
          </w:tcPr>
          <w:p w14:paraId="642AEA77" w14:textId="77777777" w:rsidR="0053347F" w:rsidRDefault="0053347F">
            <w:pPr>
              <w:tabs>
                <w:tab w:val="left" w:pos="360"/>
              </w:tabs>
              <w:spacing w:before="40"/>
            </w:pPr>
            <w:r>
              <w:t>Starke</w:t>
            </w:r>
          </w:p>
        </w:tc>
      </w:tr>
      <w:tr w:rsidR="0053347F" w14:paraId="0A566147" w14:textId="77777777">
        <w:trPr>
          <w:jc w:val="center"/>
        </w:trPr>
        <w:tc>
          <w:tcPr>
            <w:tcW w:w="720" w:type="dxa"/>
          </w:tcPr>
          <w:p w14:paraId="6FEA56F5" w14:textId="77777777" w:rsidR="0053347F" w:rsidRDefault="0053347F">
            <w:pPr>
              <w:tabs>
                <w:tab w:val="left" w:pos="360"/>
              </w:tabs>
              <w:spacing w:before="40"/>
              <w:rPr>
                <w:b/>
              </w:rPr>
            </w:pPr>
          </w:p>
        </w:tc>
        <w:tc>
          <w:tcPr>
            <w:tcW w:w="2088" w:type="dxa"/>
          </w:tcPr>
          <w:p w14:paraId="0C16D5D1" w14:textId="77777777" w:rsidR="0053347F" w:rsidRDefault="0053347F">
            <w:pPr>
              <w:tabs>
                <w:tab w:val="left" w:pos="360"/>
              </w:tabs>
              <w:spacing w:before="40"/>
            </w:pPr>
          </w:p>
        </w:tc>
        <w:tc>
          <w:tcPr>
            <w:tcW w:w="720" w:type="dxa"/>
          </w:tcPr>
          <w:p w14:paraId="63155A1D" w14:textId="77777777" w:rsidR="0053347F" w:rsidRDefault="0053347F">
            <w:pPr>
              <w:tabs>
                <w:tab w:val="left" w:pos="360"/>
              </w:tabs>
              <w:spacing w:before="40"/>
              <w:rPr>
                <w:b/>
              </w:rPr>
            </w:pPr>
          </w:p>
        </w:tc>
        <w:tc>
          <w:tcPr>
            <w:tcW w:w="2088" w:type="dxa"/>
          </w:tcPr>
          <w:p w14:paraId="452EE44D" w14:textId="77777777" w:rsidR="0053347F" w:rsidRDefault="0053347F">
            <w:pPr>
              <w:tabs>
                <w:tab w:val="left" w:pos="360"/>
              </w:tabs>
              <w:spacing w:before="40"/>
            </w:pPr>
          </w:p>
        </w:tc>
        <w:tc>
          <w:tcPr>
            <w:tcW w:w="720" w:type="dxa"/>
          </w:tcPr>
          <w:p w14:paraId="32F928AD" w14:textId="77777777" w:rsidR="0053347F" w:rsidRDefault="0053347F">
            <w:pPr>
              <w:tabs>
                <w:tab w:val="left" w:pos="360"/>
              </w:tabs>
              <w:spacing w:before="40"/>
              <w:rPr>
                <w:b/>
              </w:rPr>
            </w:pPr>
          </w:p>
        </w:tc>
        <w:tc>
          <w:tcPr>
            <w:tcW w:w="2088" w:type="dxa"/>
          </w:tcPr>
          <w:p w14:paraId="1B9A525C" w14:textId="77777777" w:rsidR="0053347F" w:rsidRDefault="0053347F">
            <w:pPr>
              <w:tabs>
                <w:tab w:val="left" w:pos="360"/>
              </w:tabs>
              <w:spacing w:before="40"/>
            </w:pPr>
          </w:p>
        </w:tc>
      </w:tr>
      <w:tr w:rsidR="0053347F" w14:paraId="5172BD48" w14:textId="77777777">
        <w:trPr>
          <w:jc w:val="center"/>
        </w:trPr>
        <w:tc>
          <w:tcPr>
            <w:tcW w:w="720" w:type="dxa"/>
          </w:tcPr>
          <w:p w14:paraId="2EDE89B5" w14:textId="77777777" w:rsidR="0053347F" w:rsidRDefault="0053347F">
            <w:pPr>
              <w:tabs>
                <w:tab w:val="left" w:pos="360"/>
              </w:tabs>
              <w:spacing w:before="40"/>
              <w:rPr>
                <w:b/>
              </w:rPr>
            </w:pPr>
            <w:r>
              <w:rPr>
                <w:b/>
              </w:rPr>
              <w:t>011</w:t>
            </w:r>
          </w:p>
        </w:tc>
        <w:tc>
          <w:tcPr>
            <w:tcW w:w="2088" w:type="dxa"/>
          </w:tcPr>
          <w:p w14:paraId="2A559EFA" w14:textId="77777777" w:rsidR="0053347F" w:rsidRDefault="0053347F">
            <w:pPr>
              <w:tabs>
                <w:tab w:val="left" w:pos="360"/>
              </w:tabs>
              <w:spacing w:before="40"/>
            </w:pPr>
            <w:r>
              <w:t>Boone</w:t>
            </w:r>
          </w:p>
        </w:tc>
        <w:tc>
          <w:tcPr>
            <w:tcW w:w="720" w:type="dxa"/>
          </w:tcPr>
          <w:p w14:paraId="31C09578" w14:textId="77777777" w:rsidR="0053347F" w:rsidRDefault="0053347F">
            <w:pPr>
              <w:tabs>
                <w:tab w:val="left" w:pos="360"/>
              </w:tabs>
              <w:spacing w:before="40"/>
              <w:rPr>
                <w:b/>
              </w:rPr>
            </w:pPr>
            <w:r>
              <w:rPr>
                <w:b/>
              </w:rPr>
              <w:t>081</w:t>
            </w:r>
          </w:p>
        </w:tc>
        <w:tc>
          <w:tcPr>
            <w:tcW w:w="2088" w:type="dxa"/>
          </w:tcPr>
          <w:p w14:paraId="4432DC5C" w14:textId="77777777" w:rsidR="0053347F" w:rsidRDefault="0053347F">
            <w:pPr>
              <w:tabs>
                <w:tab w:val="left" w:pos="360"/>
              </w:tabs>
              <w:spacing w:before="40"/>
            </w:pPr>
            <w:r>
              <w:t>Johnson</w:t>
            </w:r>
          </w:p>
        </w:tc>
        <w:tc>
          <w:tcPr>
            <w:tcW w:w="720" w:type="dxa"/>
          </w:tcPr>
          <w:p w14:paraId="6E3C7F00" w14:textId="77777777" w:rsidR="0053347F" w:rsidRDefault="0053347F">
            <w:pPr>
              <w:tabs>
                <w:tab w:val="left" w:pos="360"/>
              </w:tabs>
              <w:spacing w:before="40"/>
              <w:rPr>
                <w:b/>
              </w:rPr>
            </w:pPr>
            <w:r>
              <w:rPr>
                <w:b/>
              </w:rPr>
              <w:t>151</w:t>
            </w:r>
          </w:p>
        </w:tc>
        <w:tc>
          <w:tcPr>
            <w:tcW w:w="2088" w:type="dxa"/>
          </w:tcPr>
          <w:p w14:paraId="21E10B14" w14:textId="77777777" w:rsidR="0053347F" w:rsidRDefault="0053347F">
            <w:pPr>
              <w:tabs>
                <w:tab w:val="left" w:pos="360"/>
              </w:tabs>
              <w:spacing w:before="40"/>
            </w:pPr>
            <w:r>
              <w:t>Steuben</w:t>
            </w:r>
          </w:p>
        </w:tc>
      </w:tr>
      <w:tr w:rsidR="0053347F" w14:paraId="4FE6D40A" w14:textId="77777777">
        <w:trPr>
          <w:jc w:val="center"/>
        </w:trPr>
        <w:tc>
          <w:tcPr>
            <w:tcW w:w="720" w:type="dxa"/>
          </w:tcPr>
          <w:p w14:paraId="39D443C8" w14:textId="77777777" w:rsidR="0053347F" w:rsidRDefault="0053347F">
            <w:pPr>
              <w:tabs>
                <w:tab w:val="left" w:pos="360"/>
              </w:tabs>
              <w:spacing w:before="40"/>
              <w:rPr>
                <w:b/>
              </w:rPr>
            </w:pPr>
            <w:r>
              <w:rPr>
                <w:b/>
              </w:rPr>
              <w:t>013</w:t>
            </w:r>
          </w:p>
        </w:tc>
        <w:tc>
          <w:tcPr>
            <w:tcW w:w="2088" w:type="dxa"/>
          </w:tcPr>
          <w:p w14:paraId="1F391438" w14:textId="77777777" w:rsidR="0053347F" w:rsidRDefault="0053347F">
            <w:pPr>
              <w:tabs>
                <w:tab w:val="left" w:pos="360"/>
              </w:tabs>
              <w:spacing w:before="40"/>
            </w:pPr>
            <w:r>
              <w:t>Brown</w:t>
            </w:r>
          </w:p>
        </w:tc>
        <w:tc>
          <w:tcPr>
            <w:tcW w:w="720" w:type="dxa"/>
          </w:tcPr>
          <w:p w14:paraId="6BC96389" w14:textId="77777777" w:rsidR="0053347F" w:rsidRDefault="0053347F">
            <w:pPr>
              <w:tabs>
                <w:tab w:val="left" w:pos="360"/>
              </w:tabs>
              <w:spacing w:before="40"/>
              <w:rPr>
                <w:b/>
              </w:rPr>
            </w:pPr>
            <w:r>
              <w:rPr>
                <w:b/>
              </w:rPr>
              <w:t>083</w:t>
            </w:r>
          </w:p>
        </w:tc>
        <w:tc>
          <w:tcPr>
            <w:tcW w:w="2088" w:type="dxa"/>
          </w:tcPr>
          <w:p w14:paraId="27FC6BA4" w14:textId="77777777" w:rsidR="0053347F" w:rsidRDefault="0053347F">
            <w:pPr>
              <w:tabs>
                <w:tab w:val="left" w:pos="360"/>
              </w:tabs>
              <w:spacing w:before="40"/>
            </w:pPr>
            <w:r>
              <w:t>Knox</w:t>
            </w:r>
          </w:p>
        </w:tc>
        <w:tc>
          <w:tcPr>
            <w:tcW w:w="720" w:type="dxa"/>
          </w:tcPr>
          <w:p w14:paraId="19BA4993" w14:textId="77777777" w:rsidR="0053347F" w:rsidRDefault="0053347F">
            <w:pPr>
              <w:tabs>
                <w:tab w:val="left" w:pos="360"/>
              </w:tabs>
              <w:spacing w:before="40"/>
              <w:rPr>
                <w:b/>
              </w:rPr>
            </w:pPr>
            <w:r>
              <w:rPr>
                <w:b/>
              </w:rPr>
              <w:t>153</w:t>
            </w:r>
          </w:p>
        </w:tc>
        <w:tc>
          <w:tcPr>
            <w:tcW w:w="2088" w:type="dxa"/>
          </w:tcPr>
          <w:p w14:paraId="1AA53B76" w14:textId="77777777" w:rsidR="0053347F" w:rsidRDefault="0053347F">
            <w:pPr>
              <w:tabs>
                <w:tab w:val="left" w:pos="360"/>
              </w:tabs>
              <w:spacing w:before="40"/>
            </w:pPr>
            <w:r>
              <w:t>Sullivan</w:t>
            </w:r>
          </w:p>
        </w:tc>
      </w:tr>
      <w:tr w:rsidR="0053347F" w14:paraId="74ADD2DA" w14:textId="77777777">
        <w:trPr>
          <w:jc w:val="center"/>
        </w:trPr>
        <w:tc>
          <w:tcPr>
            <w:tcW w:w="720" w:type="dxa"/>
          </w:tcPr>
          <w:p w14:paraId="656169FC" w14:textId="77777777" w:rsidR="0053347F" w:rsidRDefault="0053347F">
            <w:pPr>
              <w:tabs>
                <w:tab w:val="left" w:pos="360"/>
              </w:tabs>
              <w:spacing w:before="40"/>
              <w:rPr>
                <w:b/>
              </w:rPr>
            </w:pPr>
            <w:r>
              <w:rPr>
                <w:b/>
              </w:rPr>
              <w:t>015</w:t>
            </w:r>
          </w:p>
        </w:tc>
        <w:tc>
          <w:tcPr>
            <w:tcW w:w="2088" w:type="dxa"/>
          </w:tcPr>
          <w:p w14:paraId="652BC708" w14:textId="77777777" w:rsidR="0053347F" w:rsidRDefault="0053347F">
            <w:pPr>
              <w:tabs>
                <w:tab w:val="left" w:pos="360"/>
              </w:tabs>
              <w:spacing w:before="40"/>
            </w:pPr>
            <w:r>
              <w:t>Carroll</w:t>
            </w:r>
          </w:p>
        </w:tc>
        <w:tc>
          <w:tcPr>
            <w:tcW w:w="720" w:type="dxa"/>
          </w:tcPr>
          <w:p w14:paraId="5B7F599E" w14:textId="77777777" w:rsidR="0053347F" w:rsidRDefault="0053347F">
            <w:pPr>
              <w:tabs>
                <w:tab w:val="left" w:pos="360"/>
              </w:tabs>
              <w:spacing w:before="40"/>
              <w:rPr>
                <w:b/>
              </w:rPr>
            </w:pPr>
            <w:r>
              <w:rPr>
                <w:b/>
              </w:rPr>
              <w:t>085</w:t>
            </w:r>
          </w:p>
        </w:tc>
        <w:tc>
          <w:tcPr>
            <w:tcW w:w="2088" w:type="dxa"/>
          </w:tcPr>
          <w:p w14:paraId="3F9DE8D3" w14:textId="77777777" w:rsidR="0053347F" w:rsidRDefault="0053347F">
            <w:pPr>
              <w:tabs>
                <w:tab w:val="left" w:pos="360"/>
              </w:tabs>
              <w:spacing w:before="40"/>
            </w:pPr>
            <w:r>
              <w:t>Kosciusko</w:t>
            </w:r>
          </w:p>
        </w:tc>
        <w:tc>
          <w:tcPr>
            <w:tcW w:w="720" w:type="dxa"/>
          </w:tcPr>
          <w:p w14:paraId="27F9CC1B" w14:textId="77777777" w:rsidR="0053347F" w:rsidRDefault="0053347F">
            <w:pPr>
              <w:tabs>
                <w:tab w:val="left" w:pos="360"/>
              </w:tabs>
              <w:spacing w:before="40"/>
              <w:rPr>
                <w:b/>
              </w:rPr>
            </w:pPr>
            <w:r>
              <w:rPr>
                <w:b/>
              </w:rPr>
              <w:t>155</w:t>
            </w:r>
          </w:p>
        </w:tc>
        <w:tc>
          <w:tcPr>
            <w:tcW w:w="2088" w:type="dxa"/>
          </w:tcPr>
          <w:p w14:paraId="3517FF67" w14:textId="77777777" w:rsidR="0053347F" w:rsidRDefault="0053347F">
            <w:pPr>
              <w:tabs>
                <w:tab w:val="left" w:pos="360"/>
              </w:tabs>
              <w:spacing w:before="40"/>
            </w:pPr>
            <w:r>
              <w:t>Switzerland</w:t>
            </w:r>
          </w:p>
        </w:tc>
      </w:tr>
      <w:tr w:rsidR="0053347F" w14:paraId="1C079CB0" w14:textId="77777777">
        <w:trPr>
          <w:jc w:val="center"/>
        </w:trPr>
        <w:tc>
          <w:tcPr>
            <w:tcW w:w="720" w:type="dxa"/>
          </w:tcPr>
          <w:p w14:paraId="4B7EFD7D" w14:textId="77777777" w:rsidR="0053347F" w:rsidRDefault="0053347F">
            <w:pPr>
              <w:tabs>
                <w:tab w:val="left" w:pos="360"/>
              </w:tabs>
              <w:spacing w:before="40"/>
              <w:rPr>
                <w:b/>
              </w:rPr>
            </w:pPr>
            <w:r>
              <w:rPr>
                <w:b/>
              </w:rPr>
              <w:t>017</w:t>
            </w:r>
          </w:p>
        </w:tc>
        <w:tc>
          <w:tcPr>
            <w:tcW w:w="2088" w:type="dxa"/>
          </w:tcPr>
          <w:p w14:paraId="61CF8DD5" w14:textId="77777777" w:rsidR="0053347F" w:rsidRDefault="0053347F">
            <w:pPr>
              <w:tabs>
                <w:tab w:val="left" w:pos="360"/>
              </w:tabs>
              <w:spacing w:before="40"/>
            </w:pPr>
            <w:r>
              <w:t>Cass</w:t>
            </w:r>
          </w:p>
        </w:tc>
        <w:tc>
          <w:tcPr>
            <w:tcW w:w="720" w:type="dxa"/>
          </w:tcPr>
          <w:p w14:paraId="72811405" w14:textId="77777777" w:rsidR="0053347F" w:rsidRDefault="0053347F">
            <w:pPr>
              <w:tabs>
                <w:tab w:val="left" w:pos="360"/>
              </w:tabs>
              <w:spacing w:before="40"/>
              <w:rPr>
                <w:b/>
              </w:rPr>
            </w:pPr>
            <w:r>
              <w:rPr>
                <w:b/>
              </w:rPr>
              <w:t>087</w:t>
            </w:r>
          </w:p>
        </w:tc>
        <w:tc>
          <w:tcPr>
            <w:tcW w:w="2088" w:type="dxa"/>
          </w:tcPr>
          <w:p w14:paraId="5CE9F661" w14:textId="77777777" w:rsidR="0053347F" w:rsidRDefault="0053347F">
            <w:pPr>
              <w:tabs>
                <w:tab w:val="left" w:pos="360"/>
              </w:tabs>
              <w:spacing w:before="40"/>
            </w:pPr>
            <w:r>
              <w:t>LaGrange</w:t>
            </w:r>
          </w:p>
        </w:tc>
        <w:tc>
          <w:tcPr>
            <w:tcW w:w="720" w:type="dxa"/>
          </w:tcPr>
          <w:p w14:paraId="169DDD1A" w14:textId="77777777" w:rsidR="0053347F" w:rsidRDefault="0053347F">
            <w:pPr>
              <w:tabs>
                <w:tab w:val="left" w:pos="360"/>
              </w:tabs>
              <w:spacing w:before="40"/>
              <w:rPr>
                <w:b/>
              </w:rPr>
            </w:pPr>
            <w:r>
              <w:rPr>
                <w:b/>
              </w:rPr>
              <w:t>157</w:t>
            </w:r>
          </w:p>
        </w:tc>
        <w:tc>
          <w:tcPr>
            <w:tcW w:w="2088" w:type="dxa"/>
          </w:tcPr>
          <w:p w14:paraId="4137FD92" w14:textId="77777777" w:rsidR="0053347F" w:rsidRDefault="0053347F">
            <w:pPr>
              <w:tabs>
                <w:tab w:val="left" w:pos="360"/>
              </w:tabs>
              <w:spacing w:before="40"/>
            </w:pPr>
            <w:r>
              <w:t>Tippecanoe</w:t>
            </w:r>
          </w:p>
        </w:tc>
      </w:tr>
      <w:tr w:rsidR="0053347F" w14:paraId="5C630C9D" w14:textId="77777777">
        <w:trPr>
          <w:jc w:val="center"/>
        </w:trPr>
        <w:tc>
          <w:tcPr>
            <w:tcW w:w="720" w:type="dxa"/>
          </w:tcPr>
          <w:p w14:paraId="6B12CCD3" w14:textId="77777777" w:rsidR="0053347F" w:rsidRDefault="0053347F">
            <w:pPr>
              <w:tabs>
                <w:tab w:val="left" w:pos="360"/>
              </w:tabs>
              <w:spacing w:before="40"/>
              <w:rPr>
                <w:b/>
              </w:rPr>
            </w:pPr>
            <w:r>
              <w:rPr>
                <w:b/>
              </w:rPr>
              <w:t>019</w:t>
            </w:r>
          </w:p>
        </w:tc>
        <w:tc>
          <w:tcPr>
            <w:tcW w:w="2088" w:type="dxa"/>
          </w:tcPr>
          <w:p w14:paraId="4B48A008" w14:textId="77777777" w:rsidR="0053347F" w:rsidRDefault="0053347F">
            <w:pPr>
              <w:tabs>
                <w:tab w:val="left" w:pos="360"/>
              </w:tabs>
              <w:spacing w:before="40"/>
            </w:pPr>
            <w:r>
              <w:t>Clark</w:t>
            </w:r>
          </w:p>
        </w:tc>
        <w:tc>
          <w:tcPr>
            <w:tcW w:w="720" w:type="dxa"/>
          </w:tcPr>
          <w:p w14:paraId="3C30239B" w14:textId="77777777" w:rsidR="0053347F" w:rsidRDefault="0053347F">
            <w:pPr>
              <w:tabs>
                <w:tab w:val="left" w:pos="360"/>
              </w:tabs>
              <w:spacing w:before="40"/>
              <w:rPr>
                <w:b/>
              </w:rPr>
            </w:pPr>
            <w:r>
              <w:rPr>
                <w:b/>
              </w:rPr>
              <w:t>089</w:t>
            </w:r>
          </w:p>
        </w:tc>
        <w:tc>
          <w:tcPr>
            <w:tcW w:w="2088" w:type="dxa"/>
          </w:tcPr>
          <w:p w14:paraId="1DD2BCD7" w14:textId="77777777" w:rsidR="0053347F" w:rsidRDefault="0053347F">
            <w:pPr>
              <w:tabs>
                <w:tab w:val="left" w:pos="360"/>
              </w:tabs>
              <w:spacing w:before="40"/>
            </w:pPr>
            <w:r>
              <w:t>Lake</w:t>
            </w:r>
          </w:p>
        </w:tc>
        <w:tc>
          <w:tcPr>
            <w:tcW w:w="720" w:type="dxa"/>
          </w:tcPr>
          <w:p w14:paraId="38A33B2E" w14:textId="77777777" w:rsidR="0053347F" w:rsidRDefault="0053347F">
            <w:pPr>
              <w:tabs>
                <w:tab w:val="left" w:pos="360"/>
              </w:tabs>
              <w:spacing w:before="40"/>
              <w:rPr>
                <w:b/>
              </w:rPr>
            </w:pPr>
            <w:r>
              <w:rPr>
                <w:b/>
              </w:rPr>
              <w:t>159</w:t>
            </w:r>
          </w:p>
        </w:tc>
        <w:tc>
          <w:tcPr>
            <w:tcW w:w="2088" w:type="dxa"/>
          </w:tcPr>
          <w:p w14:paraId="69221A97" w14:textId="77777777" w:rsidR="0053347F" w:rsidRDefault="0053347F">
            <w:pPr>
              <w:tabs>
                <w:tab w:val="left" w:pos="360"/>
              </w:tabs>
              <w:spacing w:before="40"/>
            </w:pPr>
            <w:r>
              <w:t>Tipton</w:t>
            </w:r>
          </w:p>
        </w:tc>
      </w:tr>
      <w:tr w:rsidR="0053347F" w14:paraId="3EC6F328" w14:textId="77777777">
        <w:trPr>
          <w:jc w:val="center"/>
        </w:trPr>
        <w:tc>
          <w:tcPr>
            <w:tcW w:w="720" w:type="dxa"/>
          </w:tcPr>
          <w:p w14:paraId="5EE7C33E" w14:textId="77777777" w:rsidR="0053347F" w:rsidRDefault="0053347F">
            <w:pPr>
              <w:tabs>
                <w:tab w:val="left" w:pos="360"/>
              </w:tabs>
              <w:spacing w:before="40"/>
              <w:rPr>
                <w:b/>
              </w:rPr>
            </w:pPr>
          </w:p>
        </w:tc>
        <w:tc>
          <w:tcPr>
            <w:tcW w:w="2088" w:type="dxa"/>
          </w:tcPr>
          <w:p w14:paraId="7C3A040D" w14:textId="77777777" w:rsidR="0053347F" w:rsidRDefault="0053347F">
            <w:pPr>
              <w:tabs>
                <w:tab w:val="left" w:pos="360"/>
              </w:tabs>
              <w:spacing w:before="40"/>
            </w:pPr>
          </w:p>
        </w:tc>
        <w:tc>
          <w:tcPr>
            <w:tcW w:w="720" w:type="dxa"/>
          </w:tcPr>
          <w:p w14:paraId="58BA6174" w14:textId="77777777" w:rsidR="0053347F" w:rsidRDefault="0053347F">
            <w:pPr>
              <w:tabs>
                <w:tab w:val="left" w:pos="360"/>
              </w:tabs>
              <w:spacing w:before="40"/>
              <w:rPr>
                <w:b/>
              </w:rPr>
            </w:pPr>
          </w:p>
        </w:tc>
        <w:tc>
          <w:tcPr>
            <w:tcW w:w="2088" w:type="dxa"/>
          </w:tcPr>
          <w:p w14:paraId="01398D5D" w14:textId="77777777" w:rsidR="0053347F" w:rsidRDefault="0053347F">
            <w:pPr>
              <w:tabs>
                <w:tab w:val="left" w:pos="360"/>
              </w:tabs>
              <w:spacing w:before="40"/>
            </w:pPr>
          </w:p>
        </w:tc>
        <w:tc>
          <w:tcPr>
            <w:tcW w:w="720" w:type="dxa"/>
          </w:tcPr>
          <w:p w14:paraId="17F0E3AE" w14:textId="77777777" w:rsidR="0053347F" w:rsidRDefault="0053347F">
            <w:pPr>
              <w:tabs>
                <w:tab w:val="left" w:pos="360"/>
              </w:tabs>
              <w:spacing w:before="40"/>
              <w:rPr>
                <w:b/>
              </w:rPr>
            </w:pPr>
          </w:p>
        </w:tc>
        <w:tc>
          <w:tcPr>
            <w:tcW w:w="2088" w:type="dxa"/>
          </w:tcPr>
          <w:p w14:paraId="0F5B5B36" w14:textId="77777777" w:rsidR="0053347F" w:rsidRDefault="0053347F">
            <w:pPr>
              <w:tabs>
                <w:tab w:val="left" w:pos="360"/>
              </w:tabs>
              <w:spacing w:before="40"/>
            </w:pPr>
          </w:p>
        </w:tc>
      </w:tr>
      <w:tr w:rsidR="0053347F" w14:paraId="39BC0D9B" w14:textId="77777777">
        <w:trPr>
          <w:jc w:val="center"/>
        </w:trPr>
        <w:tc>
          <w:tcPr>
            <w:tcW w:w="720" w:type="dxa"/>
          </w:tcPr>
          <w:p w14:paraId="716B2121" w14:textId="77777777" w:rsidR="0053347F" w:rsidRDefault="0053347F">
            <w:pPr>
              <w:tabs>
                <w:tab w:val="left" w:pos="360"/>
              </w:tabs>
              <w:spacing w:before="40"/>
              <w:rPr>
                <w:b/>
              </w:rPr>
            </w:pPr>
            <w:r>
              <w:rPr>
                <w:b/>
              </w:rPr>
              <w:t>021</w:t>
            </w:r>
          </w:p>
        </w:tc>
        <w:tc>
          <w:tcPr>
            <w:tcW w:w="2088" w:type="dxa"/>
          </w:tcPr>
          <w:p w14:paraId="35E2DE2F" w14:textId="77777777" w:rsidR="0053347F" w:rsidRDefault="0053347F">
            <w:pPr>
              <w:tabs>
                <w:tab w:val="left" w:pos="360"/>
              </w:tabs>
              <w:spacing w:before="40"/>
            </w:pPr>
            <w:r>
              <w:t>Clay</w:t>
            </w:r>
          </w:p>
        </w:tc>
        <w:tc>
          <w:tcPr>
            <w:tcW w:w="720" w:type="dxa"/>
          </w:tcPr>
          <w:p w14:paraId="5B7279D4" w14:textId="77777777" w:rsidR="0053347F" w:rsidRDefault="0053347F">
            <w:pPr>
              <w:tabs>
                <w:tab w:val="left" w:pos="360"/>
              </w:tabs>
              <w:spacing w:before="40"/>
              <w:rPr>
                <w:b/>
              </w:rPr>
            </w:pPr>
            <w:r>
              <w:rPr>
                <w:b/>
              </w:rPr>
              <w:t>091</w:t>
            </w:r>
          </w:p>
        </w:tc>
        <w:tc>
          <w:tcPr>
            <w:tcW w:w="2088" w:type="dxa"/>
          </w:tcPr>
          <w:p w14:paraId="51B8A22A" w14:textId="77777777" w:rsidR="0053347F" w:rsidRDefault="0053347F">
            <w:pPr>
              <w:tabs>
                <w:tab w:val="left" w:pos="360"/>
              </w:tabs>
              <w:spacing w:before="40"/>
            </w:pPr>
            <w:r>
              <w:t>LaPorte</w:t>
            </w:r>
          </w:p>
        </w:tc>
        <w:tc>
          <w:tcPr>
            <w:tcW w:w="720" w:type="dxa"/>
          </w:tcPr>
          <w:p w14:paraId="33321188" w14:textId="77777777" w:rsidR="0053347F" w:rsidRDefault="0053347F">
            <w:pPr>
              <w:tabs>
                <w:tab w:val="left" w:pos="360"/>
              </w:tabs>
              <w:spacing w:before="40"/>
              <w:rPr>
                <w:b/>
              </w:rPr>
            </w:pPr>
            <w:r>
              <w:rPr>
                <w:b/>
              </w:rPr>
              <w:t>161</w:t>
            </w:r>
          </w:p>
        </w:tc>
        <w:tc>
          <w:tcPr>
            <w:tcW w:w="2088" w:type="dxa"/>
          </w:tcPr>
          <w:p w14:paraId="22D753F1" w14:textId="77777777" w:rsidR="0053347F" w:rsidRDefault="0053347F">
            <w:pPr>
              <w:tabs>
                <w:tab w:val="left" w:pos="360"/>
              </w:tabs>
              <w:spacing w:before="40"/>
            </w:pPr>
            <w:r>
              <w:t>Union</w:t>
            </w:r>
          </w:p>
        </w:tc>
      </w:tr>
      <w:tr w:rsidR="0053347F" w14:paraId="32A91034" w14:textId="77777777">
        <w:trPr>
          <w:jc w:val="center"/>
        </w:trPr>
        <w:tc>
          <w:tcPr>
            <w:tcW w:w="720" w:type="dxa"/>
          </w:tcPr>
          <w:p w14:paraId="7E62D0F7" w14:textId="77777777" w:rsidR="0053347F" w:rsidRDefault="0053347F">
            <w:pPr>
              <w:tabs>
                <w:tab w:val="left" w:pos="360"/>
              </w:tabs>
              <w:spacing w:before="40"/>
              <w:rPr>
                <w:b/>
              </w:rPr>
            </w:pPr>
            <w:r>
              <w:rPr>
                <w:b/>
              </w:rPr>
              <w:t>023</w:t>
            </w:r>
          </w:p>
        </w:tc>
        <w:tc>
          <w:tcPr>
            <w:tcW w:w="2088" w:type="dxa"/>
          </w:tcPr>
          <w:p w14:paraId="2FF795E2" w14:textId="77777777" w:rsidR="0053347F" w:rsidRDefault="0053347F">
            <w:pPr>
              <w:tabs>
                <w:tab w:val="left" w:pos="360"/>
              </w:tabs>
              <w:spacing w:before="40"/>
            </w:pPr>
            <w:r>
              <w:t>Clinton</w:t>
            </w:r>
          </w:p>
        </w:tc>
        <w:tc>
          <w:tcPr>
            <w:tcW w:w="720" w:type="dxa"/>
          </w:tcPr>
          <w:p w14:paraId="483DC635" w14:textId="77777777" w:rsidR="0053347F" w:rsidRDefault="0053347F">
            <w:pPr>
              <w:tabs>
                <w:tab w:val="left" w:pos="360"/>
              </w:tabs>
              <w:spacing w:before="40"/>
              <w:rPr>
                <w:b/>
              </w:rPr>
            </w:pPr>
            <w:r>
              <w:rPr>
                <w:b/>
              </w:rPr>
              <w:t>093</w:t>
            </w:r>
          </w:p>
        </w:tc>
        <w:tc>
          <w:tcPr>
            <w:tcW w:w="2088" w:type="dxa"/>
          </w:tcPr>
          <w:p w14:paraId="04E9C78F" w14:textId="77777777" w:rsidR="0053347F" w:rsidRDefault="0053347F">
            <w:pPr>
              <w:tabs>
                <w:tab w:val="left" w:pos="360"/>
              </w:tabs>
              <w:spacing w:before="40"/>
            </w:pPr>
            <w:r>
              <w:t>Lawrence</w:t>
            </w:r>
          </w:p>
        </w:tc>
        <w:tc>
          <w:tcPr>
            <w:tcW w:w="720" w:type="dxa"/>
          </w:tcPr>
          <w:p w14:paraId="1799666F" w14:textId="77777777" w:rsidR="0053347F" w:rsidRDefault="0053347F">
            <w:pPr>
              <w:tabs>
                <w:tab w:val="left" w:pos="360"/>
              </w:tabs>
              <w:spacing w:before="40"/>
              <w:rPr>
                <w:b/>
              </w:rPr>
            </w:pPr>
            <w:r>
              <w:rPr>
                <w:b/>
              </w:rPr>
              <w:t>163</w:t>
            </w:r>
          </w:p>
        </w:tc>
        <w:tc>
          <w:tcPr>
            <w:tcW w:w="2088" w:type="dxa"/>
          </w:tcPr>
          <w:p w14:paraId="72FB6D9D" w14:textId="77777777" w:rsidR="0053347F" w:rsidRDefault="0053347F">
            <w:pPr>
              <w:tabs>
                <w:tab w:val="left" w:pos="360"/>
              </w:tabs>
              <w:spacing w:before="40"/>
            </w:pPr>
            <w:r>
              <w:t>Vanderburgh</w:t>
            </w:r>
          </w:p>
        </w:tc>
      </w:tr>
      <w:tr w:rsidR="0053347F" w14:paraId="523CD805" w14:textId="77777777">
        <w:trPr>
          <w:jc w:val="center"/>
        </w:trPr>
        <w:tc>
          <w:tcPr>
            <w:tcW w:w="720" w:type="dxa"/>
          </w:tcPr>
          <w:p w14:paraId="1ADF7196" w14:textId="77777777" w:rsidR="0053347F" w:rsidRDefault="0053347F">
            <w:pPr>
              <w:tabs>
                <w:tab w:val="left" w:pos="360"/>
              </w:tabs>
              <w:spacing w:before="40"/>
              <w:rPr>
                <w:b/>
              </w:rPr>
            </w:pPr>
            <w:r>
              <w:rPr>
                <w:b/>
              </w:rPr>
              <w:t>025</w:t>
            </w:r>
          </w:p>
        </w:tc>
        <w:tc>
          <w:tcPr>
            <w:tcW w:w="2088" w:type="dxa"/>
          </w:tcPr>
          <w:p w14:paraId="0915410A" w14:textId="77777777" w:rsidR="0053347F" w:rsidRDefault="0053347F">
            <w:pPr>
              <w:tabs>
                <w:tab w:val="left" w:pos="360"/>
              </w:tabs>
              <w:spacing w:before="40"/>
            </w:pPr>
            <w:r>
              <w:t>Crawford</w:t>
            </w:r>
          </w:p>
        </w:tc>
        <w:tc>
          <w:tcPr>
            <w:tcW w:w="720" w:type="dxa"/>
          </w:tcPr>
          <w:p w14:paraId="0F6CE34B" w14:textId="77777777" w:rsidR="0053347F" w:rsidRDefault="0053347F">
            <w:pPr>
              <w:tabs>
                <w:tab w:val="left" w:pos="360"/>
              </w:tabs>
              <w:spacing w:before="40"/>
              <w:rPr>
                <w:b/>
              </w:rPr>
            </w:pPr>
            <w:r>
              <w:rPr>
                <w:b/>
              </w:rPr>
              <w:t>095</w:t>
            </w:r>
          </w:p>
        </w:tc>
        <w:tc>
          <w:tcPr>
            <w:tcW w:w="2088" w:type="dxa"/>
          </w:tcPr>
          <w:p w14:paraId="5F5872BC" w14:textId="77777777" w:rsidR="0053347F" w:rsidRDefault="0053347F">
            <w:pPr>
              <w:tabs>
                <w:tab w:val="left" w:pos="360"/>
              </w:tabs>
              <w:spacing w:before="40"/>
            </w:pPr>
            <w:r>
              <w:t>Madison</w:t>
            </w:r>
          </w:p>
        </w:tc>
        <w:tc>
          <w:tcPr>
            <w:tcW w:w="720" w:type="dxa"/>
          </w:tcPr>
          <w:p w14:paraId="5F3682DE" w14:textId="77777777" w:rsidR="0053347F" w:rsidRDefault="0053347F">
            <w:pPr>
              <w:tabs>
                <w:tab w:val="left" w:pos="360"/>
              </w:tabs>
              <w:spacing w:before="40"/>
              <w:rPr>
                <w:b/>
              </w:rPr>
            </w:pPr>
            <w:r>
              <w:rPr>
                <w:b/>
              </w:rPr>
              <w:t>165</w:t>
            </w:r>
          </w:p>
        </w:tc>
        <w:tc>
          <w:tcPr>
            <w:tcW w:w="2088" w:type="dxa"/>
          </w:tcPr>
          <w:p w14:paraId="4947600E" w14:textId="77777777" w:rsidR="0053347F" w:rsidRDefault="0053347F">
            <w:pPr>
              <w:tabs>
                <w:tab w:val="left" w:pos="360"/>
              </w:tabs>
              <w:spacing w:before="40"/>
            </w:pPr>
            <w:r>
              <w:t>Vermillion</w:t>
            </w:r>
          </w:p>
        </w:tc>
      </w:tr>
      <w:tr w:rsidR="0053347F" w14:paraId="2E32BADE" w14:textId="77777777">
        <w:trPr>
          <w:jc w:val="center"/>
        </w:trPr>
        <w:tc>
          <w:tcPr>
            <w:tcW w:w="720" w:type="dxa"/>
          </w:tcPr>
          <w:p w14:paraId="033816FB" w14:textId="77777777" w:rsidR="0053347F" w:rsidRDefault="0053347F">
            <w:pPr>
              <w:tabs>
                <w:tab w:val="left" w:pos="360"/>
              </w:tabs>
              <w:spacing w:before="40"/>
              <w:rPr>
                <w:b/>
              </w:rPr>
            </w:pPr>
            <w:r>
              <w:rPr>
                <w:b/>
              </w:rPr>
              <w:t>027</w:t>
            </w:r>
          </w:p>
        </w:tc>
        <w:tc>
          <w:tcPr>
            <w:tcW w:w="2088" w:type="dxa"/>
          </w:tcPr>
          <w:p w14:paraId="19D64286" w14:textId="77777777" w:rsidR="0053347F" w:rsidRDefault="0053347F">
            <w:pPr>
              <w:tabs>
                <w:tab w:val="left" w:pos="360"/>
              </w:tabs>
              <w:spacing w:before="40"/>
            </w:pPr>
            <w:r>
              <w:t>Daviess</w:t>
            </w:r>
          </w:p>
        </w:tc>
        <w:tc>
          <w:tcPr>
            <w:tcW w:w="720" w:type="dxa"/>
          </w:tcPr>
          <w:p w14:paraId="4BC2D005" w14:textId="77777777" w:rsidR="0053347F" w:rsidRDefault="0053347F">
            <w:pPr>
              <w:tabs>
                <w:tab w:val="left" w:pos="360"/>
              </w:tabs>
              <w:spacing w:before="40"/>
              <w:rPr>
                <w:b/>
              </w:rPr>
            </w:pPr>
            <w:r>
              <w:rPr>
                <w:b/>
              </w:rPr>
              <w:t>097</w:t>
            </w:r>
          </w:p>
        </w:tc>
        <w:tc>
          <w:tcPr>
            <w:tcW w:w="2088" w:type="dxa"/>
          </w:tcPr>
          <w:p w14:paraId="0BB32949" w14:textId="77777777" w:rsidR="0053347F" w:rsidRDefault="0053347F">
            <w:pPr>
              <w:tabs>
                <w:tab w:val="left" w:pos="360"/>
              </w:tabs>
              <w:spacing w:before="40"/>
            </w:pPr>
            <w:r>
              <w:t>Marion</w:t>
            </w:r>
          </w:p>
        </w:tc>
        <w:tc>
          <w:tcPr>
            <w:tcW w:w="720" w:type="dxa"/>
          </w:tcPr>
          <w:p w14:paraId="73438459" w14:textId="77777777" w:rsidR="0053347F" w:rsidRDefault="0053347F">
            <w:pPr>
              <w:tabs>
                <w:tab w:val="left" w:pos="360"/>
              </w:tabs>
              <w:spacing w:before="40"/>
              <w:rPr>
                <w:b/>
              </w:rPr>
            </w:pPr>
            <w:r>
              <w:rPr>
                <w:b/>
              </w:rPr>
              <w:t>167</w:t>
            </w:r>
          </w:p>
        </w:tc>
        <w:tc>
          <w:tcPr>
            <w:tcW w:w="2088" w:type="dxa"/>
          </w:tcPr>
          <w:p w14:paraId="00393855" w14:textId="77777777" w:rsidR="0053347F" w:rsidRDefault="0053347F">
            <w:pPr>
              <w:tabs>
                <w:tab w:val="left" w:pos="360"/>
              </w:tabs>
              <w:spacing w:before="40"/>
            </w:pPr>
            <w:r>
              <w:t>Vigo</w:t>
            </w:r>
          </w:p>
        </w:tc>
      </w:tr>
      <w:tr w:rsidR="0053347F" w14:paraId="1E755D3B" w14:textId="77777777">
        <w:trPr>
          <w:jc w:val="center"/>
        </w:trPr>
        <w:tc>
          <w:tcPr>
            <w:tcW w:w="720" w:type="dxa"/>
          </w:tcPr>
          <w:p w14:paraId="6B37B402" w14:textId="77777777" w:rsidR="0053347F" w:rsidRDefault="0053347F">
            <w:pPr>
              <w:tabs>
                <w:tab w:val="left" w:pos="360"/>
              </w:tabs>
              <w:spacing w:before="40"/>
              <w:rPr>
                <w:b/>
              </w:rPr>
            </w:pPr>
            <w:r>
              <w:rPr>
                <w:b/>
              </w:rPr>
              <w:t>029</w:t>
            </w:r>
          </w:p>
        </w:tc>
        <w:tc>
          <w:tcPr>
            <w:tcW w:w="2088" w:type="dxa"/>
          </w:tcPr>
          <w:p w14:paraId="5301A564" w14:textId="77777777" w:rsidR="0053347F" w:rsidRDefault="0053347F">
            <w:pPr>
              <w:tabs>
                <w:tab w:val="left" w:pos="360"/>
              </w:tabs>
              <w:spacing w:before="40"/>
            </w:pPr>
            <w:r>
              <w:t>Dearborn</w:t>
            </w:r>
          </w:p>
        </w:tc>
        <w:tc>
          <w:tcPr>
            <w:tcW w:w="720" w:type="dxa"/>
          </w:tcPr>
          <w:p w14:paraId="0132C021" w14:textId="77777777" w:rsidR="0053347F" w:rsidRDefault="0053347F">
            <w:pPr>
              <w:tabs>
                <w:tab w:val="left" w:pos="360"/>
              </w:tabs>
              <w:spacing w:before="40"/>
              <w:rPr>
                <w:b/>
              </w:rPr>
            </w:pPr>
            <w:r>
              <w:rPr>
                <w:b/>
              </w:rPr>
              <w:t>099</w:t>
            </w:r>
          </w:p>
        </w:tc>
        <w:tc>
          <w:tcPr>
            <w:tcW w:w="2088" w:type="dxa"/>
          </w:tcPr>
          <w:p w14:paraId="13015A74" w14:textId="77777777" w:rsidR="0053347F" w:rsidRDefault="0053347F">
            <w:pPr>
              <w:tabs>
                <w:tab w:val="left" w:pos="360"/>
              </w:tabs>
              <w:spacing w:before="40"/>
            </w:pPr>
            <w:r>
              <w:t>Marshall</w:t>
            </w:r>
          </w:p>
        </w:tc>
        <w:tc>
          <w:tcPr>
            <w:tcW w:w="720" w:type="dxa"/>
          </w:tcPr>
          <w:p w14:paraId="35F7CAEA" w14:textId="77777777" w:rsidR="0053347F" w:rsidRDefault="0053347F">
            <w:pPr>
              <w:tabs>
                <w:tab w:val="left" w:pos="360"/>
              </w:tabs>
              <w:spacing w:before="40"/>
              <w:rPr>
                <w:b/>
              </w:rPr>
            </w:pPr>
            <w:r>
              <w:rPr>
                <w:b/>
              </w:rPr>
              <w:t>169</w:t>
            </w:r>
          </w:p>
        </w:tc>
        <w:tc>
          <w:tcPr>
            <w:tcW w:w="2088" w:type="dxa"/>
          </w:tcPr>
          <w:p w14:paraId="7E304FE1" w14:textId="77777777" w:rsidR="0053347F" w:rsidRDefault="0053347F">
            <w:pPr>
              <w:tabs>
                <w:tab w:val="left" w:pos="360"/>
              </w:tabs>
              <w:spacing w:before="40"/>
            </w:pPr>
            <w:r>
              <w:t>Wabash</w:t>
            </w:r>
          </w:p>
        </w:tc>
      </w:tr>
      <w:tr w:rsidR="0053347F" w14:paraId="7EE0951D" w14:textId="77777777">
        <w:trPr>
          <w:jc w:val="center"/>
        </w:trPr>
        <w:tc>
          <w:tcPr>
            <w:tcW w:w="720" w:type="dxa"/>
          </w:tcPr>
          <w:p w14:paraId="178668E4" w14:textId="77777777" w:rsidR="0053347F" w:rsidRDefault="0053347F">
            <w:pPr>
              <w:tabs>
                <w:tab w:val="left" w:pos="360"/>
              </w:tabs>
              <w:spacing w:before="40"/>
              <w:rPr>
                <w:b/>
              </w:rPr>
            </w:pPr>
          </w:p>
        </w:tc>
        <w:tc>
          <w:tcPr>
            <w:tcW w:w="2088" w:type="dxa"/>
          </w:tcPr>
          <w:p w14:paraId="1A72BF1C" w14:textId="77777777" w:rsidR="0053347F" w:rsidRDefault="0053347F">
            <w:pPr>
              <w:tabs>
                <w:tab w:val="left" w:pos="360"/>
              </w:tabs>
              <w:spacing w:before="40"/>
            </w:pPr>
          </w:p>
        </w:tc>
        <w:tc>
          <w:tcPr>
            <w:tcW w:w="720" w:type="dxa"/>
          </w:tcPr>
          <w:p w14:paraId="3F1A4534" w14:textId="77777777" w:rsidR="0053347F" w:rsidRDefault="0053347F">
            <w:pPr>
              <w:tabs>
                <w:tab w:val="left" w:pos="360"/>
              </w:tabs>
              <w:spacing w:before="40"/>
              <w:rPr>
                <w:b/>
              </w:rPr>
            </w:pPr>
          </w:p>
        </w:tc>
        <w:tc>
          <w:tcPr>
            <w:tcW w:w="2088" w:type="dxa"/>
          </w:tcPr>
          <w:p w14:paraId="6DDD9FEC" w14:textId="77777777" w:rsidR="0053347F" w:rsidRDefault="0053347F">
            <w:pPr>
              <w:tabs>
                <w:tab w:val="left" w:pos="360"/>
              </w:tabs>
              <w:spacing w:before="40"/>
            </w:pPr>
          </w:p>
        </w:tc>
        <w:tc>
          <w:tcPr>
            <w:tcW w:w="720" w:type="dxa"/>
          </w:tcPr>
          <w:p w14:paraId="6A4D1E3D" w14:textId="77777777" w:rsidR="0053347F" w:rsidRDefault="0053347F">
            <w:pPr>
              <w:tabs>
                <w:tab w:val="left" w:pos="360"/>
              </w:tabs>
              <w:spacing w:before="40"/>
              <w:rPr>
                <w:b/>
              </w:rPr>
            </w:pPr>
          </w:p>
        </w:tc>
        <w:tc>
          <w:tcPr>
            <w:tcW w:w="2088" w:type="dxa"/>
          </w:tcPr>
          <w:p w14:paraId="2B8DED97" w14:textId="77777777" w:rsidR="0053347F" w:rsidRDefault="0053347F">
            <w:pPr>
              <w:tabs>
                <w:tab w:val="left" w:pos="360"/>
              </w:tabs>
              <w:spacing w:before="40"/>
            </w:pPr>
          </w:p>
        </w:tc>
      </w:tr>
      <w:tr w:rsidR="0053347F" w14:paraId="45861132" w14:textId="77777777">
        <w:trPr>
          <w:jc w:val="center"/>
        </w:trPr>
        <w:tc>
          <w:tcPr>
            <w:tcW w:w="720" w:type="dxa"/>
          </w:tcPr>
          <w:p w14:paraId="08C582E2" w14:textId="77777777" w:rsidR="0053347F" w:rsidRDefault="0053347F">
            <w:pPr>
              <w:tabs>
                <w:tab w:val="left" w:pos="360"/>
              </w:tabs>
              <w:spacing w:before="40"/>
              <w:rPr>
                <w:b/>
              </w:rPr>
            </w:pPr>
            <w:r>
              <w:rPr>
                <w:b/>
              </w:rPr>
              <w:t>031</w:t>
            </w:r>
          </w:p>
        </w:tc>
        <w:tc>
          <w:tcPr>
            <w:tcW w:w="2088" w:type="dxa"/>
          </w:tcPr>
          <w:p w14:paraId="1C3AC9A2" w14:textId="77777777" w:rsidR="0053347F" w:rsidRDefault="0053347F">
            <w:pPr>
              <w:tabs>
                <w:tab w:val="left" w:pos="360"/>
              </w:tabs>
              <w:spacing w:before="40"/>
            </w:pPr>
            <w:r>
              <w:t>Decatur</w:t>
            </w:r>
          </w:p>
        </w:tc>
        <w:tc>
          <w:tcPr>
            <w:tcW w:w="720" w:type="dxa"/>
          </w:tcPr>
          <w:p w14:paraId="165601CE" w14:textId="77777777" w:rsidR="0053347F" w:rsidRDefault="0053347F">
            <w:pPr>
              <w:tabs>
                <w:tab w:val="left" w:pos="360"/>
              </w:tabs>
              <w:spacing w:before="40"/>
              <w:rPr>
                <w:b/>
              </w:rPr>
            </w:pPr>
            <w:r>
              <w:rPr>
                <w:b/>
              </w:rPr>
              <w:t>101</w:t>
            </w:r>
          </w:p>
        </w:tc>
        <w:tc>
          <w:tcPr>
            <w:tcW w:w="2088" w:type="dxa"/>
          </w:tcPr>
          <w:p w14:paraId="7C8FE6EB" w14:textId="77777777" w:rsidR="0053347F" w:rsidRDefault="0053347F">
            <w:pPr>
              <w:tabs>
                <w:tab w:val="left" w:pos="360"/>
              </w:tabs>
              <w:spacing w:before="40"/>
            </w:pPr>
            <w:r>
              <w:t>Martin</w:t>
            </w:r>
          </w:p>
        </w:tc>
        <w:tc>
          <w:tcPr>
            <w:tcW w:w="720" w:type="dxa"/>
          </w:tcPr>
          <w:p w14:paraId="379AB038" w14:textId="77777777" w:rsidR="0053347F" w:rsidRDefault="0053347F">
            <w:pPr>
              <w:tabs>
                <w:tab w:val="left" w:pos="360"/>
              </w:tabs>
              <w:spacing w:before="40"/>
              <w:rPr>
                <w:b/>
              </w:rPr>
            </w:pPr>
            <w:r>
              <w:rPr>
                <w:b/>
              </w:rPr>
              <w:t>171</w:t>
            </w:r>
          </w:p>
        </w:tc>
        <w:tc>
          <w:tcPr>
            <w:tcW w:w="2088" w:type="dxa"/>
          </w:tcPr>
          <w:p w14:paraId="44672F15" w14:textId="77777777" w:rsidR="0053347F" w:rsidRDefault="0053347F">
            <w:pPr>
              <w:tabs>
                <w:tab w:val="left" w:pos="360"/>
              </w:tabs>
              <w:spacing w:before="40"/>
            </w:pPr>
            <w:r>
              <w:t>Warren</w:t>
            </w:r>
          </w:p>
        </w:tc>
      </w:tr>
      <w:tr w:rsidR="0053347F" w14:paraId="65983D8E" w14:textId="77777777">
        <w:trPr>
          <w:jc w:val="center"/>
        </w:trPr>
        <w:tc>
          <w:tcPr>
            <w:tcW w:w="720" w:type="dxa"/>
          </w:tcPr>
          <w:p w14:paraId="434E7977" w14:textId="77777777" w:rsidR="0053347F" w:rsidRDefault="0053347F">
            <w:pPr>
              <w:tabs>
                <w:tab w:val="left" w:pos="360"/>
              </w:tabs>
              <w:spacing w:before="40"/>
              <w:rPr>
                <w:b/>
              </w:rPr>
            </w:pPr>
            <w:r>
              <w:rPr>
                <w:b/>
              </w:rPr>
              <w:t>033</w:t>
            </w:r>
          </w:p>
        </w:tc>
        <w:tc>
          <w:tcPr>
            <w:tcW w:w="2088" w:type="dxa"/>
          </w:tcPr>
          <w:p w14:paraId="34969CF4" w14:textId="77777777" w:rsidR="0053347F" w:rsidRDefault="0053347F">
            <w:pPr>
              <w:tabs>
                <w:tab w:val="left" w:pos="360"/>
              </w:tabs>
              <w:spacing w:before="40"/>
            </w:pPr>
            <w:r>
              <w:t>DeKalb</w:t>
            </w:r>
          </w:p>
        </w:tc>
        <w:tc>
          <w:tcPr>
            <w:tcW w:w="720" w:type="dxa"/>
          </w:tcPr>
          <w:p w14:paraId="11100480" w14:textId="77777777" w:rsidR="0053347F" w:rsidRDefault="0053347F">
            <w:pPr>
              <w:tabs>
                <w:tab w:val="left" w:pos="360"/>
              </w:tabs>
              <w:spacing w:before="40"/>
              <w:rPr>
                <w:b/>
              </w:rPr>
            </w:pPr>
            <w:r>
              <w:rPr>
                <w:b/>
              </w:rPr>
              <w:t>103</w:t>
            </w:r>
          </w:p>
        </w:tc>
        <w:tc>
          <w:tcPr>
            <w:tcW w:w="2088" w:type="dxa"/>
          </w:tcPr>
          <w:p w14:paraId="2E895D65" w14:textId="77777777" w:rsidR="0053347F" w:rsidRDefault="0053347F">
            <w:pPr>
              <w:tabs>
                <w:tab w:val="left" w:pos="360"/>
              </w:tabs>
              <w:spacing w:before="40"/>
            </w:pPr>
            <w:r>
              <w:t>Miami</w:t>
            </w:r>
          </w:p>
        </w:tc>
        <w:tc>
          <w:tcPr>
            <w:tcW w:w="720" w:type="dxa"/>
          </w:tcPr>
          <w:p w14:paraId="66D0BCB0" w14:textId="77777777" w:rsidR="0053347F" w:rsidRDefault="0053347F">
            <w:pPr>
              <w:tabs>
                <w:tab w:val="left" w:pos="360"/>
              </w:tabs>
              <w:spacing w:before="40"/>
              <w:rPr>
                <w:b/>
              </w:rPr>
            </w:pPr>
            <w:r>
              <w:rPr>
                <w:b/>
              </w:rPr>
              <w:t>173</w:t>
            </w:r>
          </w:p>
        </w:tc>
        <w:tc>
          <w:tcPr>
            <w:tcW w:w="2088" w:type="dxa"/>
          </w:tcPr>
          <w:p w14:paraId="70E39356" w14:textId="77777777" w:rsidR="0053347F" w:rsidRDefault="0053347F">
            <w:pPr>
              <w:tabs>
                <w:tab w:val="left" w:pos="360"/>
              </w:tabs>
              <w:spacing w:before="40"/>
            </w:pPr>
            <w:r>
              <w:t>Warrick</w:t>
            </w:r>
          </w:p>
        </w:tc>
      </w:tr>
      <w:tr w:rsidR="0053347F" w14:paraId="35F40824" w14:textId="77777777">
        <w:trPr>
          <w:jc w:val="center"/>
        </w:trPr>
        <w:tc>
          <w:tcPr>
            <w:tcW w:w="720" w:type="dxa"/>
          </w:tcPr>
          <w:p w14:paraId="1C7E5F68" w14:textId="77777777" w:rsidR="0053347F" w:rsidRDefault="0053347F">
            <w:pPr>
              <w:tabs>
                <w:tab w:val="left" w:pos="360"/>
              </w:tabs>
              <w:spacing w:before="40"/>
              <w:rPr>
                <w:b/>
              </w:rPr>
            </w:pPr>
            <w:r>
              <w:rPr>
                <w:b/>
              </w:rPr>
              <w:t>035</w:t>
            </w:r>
          </w:p>
        </w:tc>
        <w:tc>
          <w:tcPr>
            <w:tcW w:w="2088" w:type="dxa"/>
          </w:tcPr>
          <w:p w14:paraId="371EE50F" w14:textId="77777777" w:rsidR="0053347F" w:rsidRDefault="0053347F">
            <w:pPr>
              <w:tabs>
                <w:tab w:val="left" w:pos="360"/>
              </w:tabs>
              <w:spacing w:before="40"/>
            </w:pPr>
            <w:r>
              <w:t>Delaware</w:t>
            </w:r>
          </w:p>
        </w:tc>
        <w:tc>
          <w:tcPr>
            <w:tcW w:w="720" w:type="dxa"/>
          </w:tcPr>
          <w:p w14:paraId="374646D8" w14:textId="77777777" w:rsidR="0053347F" w:rsidRDefault="0053347F">
            <w:pPr>
              <w:tabs>
                <w:tab w:val="left" w:pos="360"/>
              </w:tabs>
              <w:spacing w:before="40"/>
              <w:rPr>
                <w:b/>
              </w:rPr>
            </w:pPr>
            <w:r>
              <w:rPr>
                <w:b/>
              </w:rPr>
              <w:t>105</w:t>
            </w:r>
          </w:p>
        </w:tc>
        <w:tc>
          <w:tcPr>
            <w:tcW w:w="2088" w:type="dxa"/>
          </w:tcPr>
          <w:p w14:paraId="1E189082" w14:textId="77777777" w:rsidR="0053347F" w:rsidRDefault="0053347F">
            <w:pPr>
              <w:tabs>
                <w:tab w:val="left" w:pos="360"/>
              </w:tabs>
              <w:spacing w:before="40"/>
            </w:pPr>
            <w:r>
              <w:t>Monroe</w:t>
            </w:r>
          </w:p>
        </w:tc>
        <w:tc>
          <w:tcPr>
            <w:tcW w:w="720" w:type="dxa"/>
          </w:tcPr>
          <w:p w14:paraId="2F6C7C02" w14:textId="77777777" w:rsidR="0053347F" w:rsidRDefault="0053347F">
            <w:pPr>
              <w:tabs>
                <w:tab w:val="left" w:pos="360"/>
              </w:tabs>
              <w:spacing w:before="40"/>
              <w:rPr>
                <w:b/>
              </w:rPr>
            </w:pPr>
            <w:r>
              <w:rPr>
                <w:b/>
              </w:rPr>
              <w:t>175</w:t>
            </w:r>
          </w:p>
        </w:tc>
        <w:tc>
          <w:tcPr>
            <w:tcW w:w="2088" w:type="dxa"/>
          </w:tcPr>
          <w:p w14:paraId="6FDE15B7" w14:textId="77777777" w:rsidR="0053347F" w:rsidRDefault="0053347F">
            <w:pPr>
              <w:tabs>
                <w:tab w:val="left" w:pos="360"/>
              </w:tabs>
              <w:spacing w:before="40"/>
            </w:pPr>
            <w:r>
              <w:t>Washington</w:t>
            </w:r>
          </w:p>
        </w:tc>
      </w:tr>
      <w:tr w:rsidR="0053347F" w14:paraId="3E3DF17A" w14:textId="77777777">
        <w:trPr>
          <w:jc w:val="center"/>
        </w:trPr>
        <w:tc>
          <w:tcPr>
            <w:tcW w:w="720" w:type="dxa"/>
          </w:tcPr>
          <w:p w14:paraId="6DE90DE3" w14:textId="77777777" w:rsidR="0053347F" w:rsidRDefault="0053347F">
            <w:pPr>
              <w:tabs>
                <w:tab w:val="left" w:pos="360"/>
              </w:tabs>
              <w:spacing w:before="40"/>
              <w:rPr>
                <w:b/>
              </w:rPr>
            </w:pPr>
            <w:r>
              <w:rPr>
                <w:b/>
              </w:rPr>
              <w:t>037</w:t>
            </w:r>
          </w:p>
        </w:tc>
        <w:tc>
          <w:tcPr>
            <w:tcW w:w="2088" w:type="dxa"/>
          </w:tcPr>
          <w:p w14:paraId="20C6C23D" w14:textId="77777777" w:rsidR="0053347F" w:rsidRDefault="0053347F">
            <w:pPr>
              <w:tabs>
                <w:tab w:val="left" w:pos="360"/>
              </w:tabs>
              <w:spacing w:before="40"/>
            </w:pPr>
            <w:r>
              <w:t>Dubois</w:t>
            </w:r>
          </w:p>
        </w:tc>
        <w:tc>
          <w:tcPr>
            <w:tcW w:w="720" w:type="dxa"/>
          </w:tcPr>
          <w:p w14:paraId="041672E8" w14:textId="77777777" w:rsidR="0053347F" w:rsidRDefault="0053347F">
            <w:pPr>
              <w:tabs>
                <w:tab w:val="left" w:pos="360"/>
              </w:tabs>
              <w:spacing w:before="40"/>
              <w:rPr>
                <w:b/>
              </w:rPr>
            </w:pPr>
            <w:r>
              <w:rPr>
                <w:b/>
              </w:rPr>
              <w:t>107</w:t>
            </w:r>
          </w:p>
        </w:tc>
        <w:tc>
          <w:tcPr>
            <w:tcW w:w="2088" w:type="dxa"/>
          </w:tcPr>
          <w:p w14:paraId="6C42F277" w14:textId="77777777" w:rsidR="0053347F" w:rsidRDefault="0053347F">
            <w:pPr>
              <w:tabs>
                <w:tab w:val="left" w:pos="360"/>
              </w:tabs>
              <w:spacing w:before="40"/>
            </w:pPr>
            <w:r>
              <w:t>Montgomery</w:t>
            </w:r>
          </w:p>
        </w:tc>
        <w:tc>
          <w:tcPr>
            <w:tcW w:w="720" w:type="dxa"/>
          </w:tcPr>
          <w:p w14:paraId="5F5CA44F" w14:textId="77777777" w:rsidR="0053347F" w:rsidRDefault="0053347F">
            <w:pPr>
              <w:tabs>
                <w:tab w:val="left" w:pos="360"/>
              </w:tabs>
              <w:spacing w:before="40"/>
              <w:rPr>
                <w:b/>
              </w:rPr>
            </w:pPr>
            <w:r>
              <w:rPr>
                <w:b/>
              </w:rPr>
              <w:t>177</w:t>
            </w:r>
          </w:p>
        </w:tc>
        <w:tc>
          <w:tcPr>
            <w:tcW w:w="2088" w:type="dxa"/>
          </w:tcPr>
          <w:p w14:paraId="001845E4" w14:textId="77777777" w:rsidR="0053347F" w:rsidRDefault="0053347F">
            <w:pPr>
              <w:tabs>
                <w:tab w:val="left" w:pos="360"/>
              </w:tabs>
              <w:spacing w:before="40"/>
            </w:pPr>
            <w:r>
              <w:t>Wayne</w:t>
            </w:r>
          </w:p>
        </w:tc>
      </w:tr>
      <w:tr w:rsidR="0053347F" w14:paraId="33A458D3" w14:textId="77777777">
        <w:trPr>
          <w:jc w:val="center"/>
        </w:trPr>
        <w:tc>
          <w:tcPr>
            <w:tcW w:w="720" w:type="dxa"/>
          </w:tcPr>
          <w:p w14:paraId="6965B142" w14:textId="77777777" w:rsidR="0053347F" w:rsidRDefault="0053347F">
            <w:pPr>
              <w:tabs>
                <w:tab w:val="left" w:pos="360"/>
              </w:tabs>
              <w:spacing w:before="40"/>
              <w:rPr>
                <w:b/>
              </w:rPr>
            </w:pPr>
            <w:r>
              <w:rPr>
                <w:b/>
              </w:rPr>
              <w:t>039</w:t>
            </w:r>
          </w:p>
        </w:tc>
        <w:tc>
          <w:tcPr>
            <w:tcW w:w="2088" w:type="dxa"/>
          </w:tcPr>
          <w:p w14:paraId="7D4E1394" w14:textId="77777777" w:rsidR="0053347F" w:rsidRDefault="0053347F">
            <w:pPr>
              <w:tabs>
                <w:tab w:val="left" w:pos="360"/>
              </w:tabs>
              <w:spacing w:before="40"/>
            </w:pPr>
            <w:r>
              <w:t>Elkhart</w:t>
            </w:r>
          </w:p>
        </w:tc>
        <w:tc>
          <w:tcPr>
            <w:tcW w:w="720" w:type="dxa"/>
          </w:tcPr>
          <w:p w14:paraId="37521678" w14:textId="77777777" w:rsidR="0053347F" w:rsidRDefault="0053347F">
            <w:pPr>
              <w:tabs>
                <w:tab w:val="left" w:pos="360"/>
              </w:tabs>
              <w:spacing w:before="40"/>
              <w:rPr>
                <w:b/>
              </w:rPr>
            </w:pPr>
            <w:r>
              <w:rPr>
                <w:b/>
              </w:rPr>
              <w:t>109</w:t>
            </w:r>
          </w:p>
        </w:tc>
        <w:tc>
          <w:tcPr>
            <w:tcW w:w="2088" w:type="dxa"/>
          </w:tcPr>
          <w:p w14:paraId="6334BD41" w14:textId="77777777" w:rsidR="0053347F" w:rsidRDefault="0053347F">
            <w:pPr>
              <w:tabs>
                <w:tab w:val="left" w:pos="360"/>
              </w:tabs>
              <w:spacing w:before="40"/>
            </w:pPr>
            <w:r>
              <w:t>Morgan</w:t>
            </w:r>
          </w:p>
        </w:tc>
        <w:tc>
          <w:tcPr>
            <w:tcW w:w="720" w:type="dxa"/>
          </w:tcPr>
          <w:p w14:paraId="794D4146" w14:textId="77777777" w:rsidR="0053347F" w:rsidRDefault="0053347F">
            <w:pPr>
              <w:tabs>
                <w:tab w:val="left" w:pos="360"/>
              </w:tabs>
              <w:spacing w:before="40"/>
              <w:rPr>
                <w:b/>
              </w:rPr>
            </w:pPr>
            <w:r>
              <w:rPr>
                <w:b/>
              </w:rPr>
              <w:t>179</w:t>
            </w:r>
          </w:p>
        </w:tc>
        <w:tc>
          <w:tcPr>
            <w:tcW w:w="2088" w:type="dxa"/>
          </w:tcPr>
          <w:p w14:paraId="23CE1264" w14:textId="77777777" w:rsidR="0053347F" w:rsidRDefault="0053347F">
            <w:pPr>
              <w:tabs>
                <w:tab w:val="left" w:pos="360"/>
              </w:tabs>
              <w:spacing w:before="40"/>
            </w:pPr>
            <w:r>
              <w:t>Wells</w:t>
            </w:r>
          </w:p>
        </w:tc>
      </w:tr>
      <w:tr w:rsidR="0053347F" w14:paraId="0C99238C" w14:textId="77777777">
        <w:trPr>
          <w:jc w:val="center"/>
        </w:trPr>
        <w:tc>
          <w:tcPr>
            <w:tcW w:w="720" w:type="dxa"/>
          </w:tcPr>
          <w:p w14:paraId="42F06FF8" w14:textId="77777777" w:rsidR="0053347F" w:rsidRDefault="0053347F">
            <w:pPr>
              <w:tabs>
                <w:tab w:val="left" w:pos="360"/>
              </w:tabs>
              <w:spacing w:before="40"/>
              <w:rPr>
                <w:b/>
              </w:rPr>
            </w:pPr>
          </w:p>
        </w:tc>
        <w:tc>
          <w:tcPr>
            <w:tcW w:w="2088" w:type="dxa"/>
          </w:tcPr>
          <w:p w14:paraId="1D04445A" w14:textId="77777777" w:rsidR="0053347F" w:rsidRDefault="0053347F">
            <w:pPr>
              <w:tabs>
                <w:tab w:val="left" w:pos="360"/>
              </w:tabs>
              <w:spacing w:before="40"/>
            </w:pPr>
          </w:p>
        </w:tc>
        <w:tc>
          <w:tcPr>
            <w:tcW w:w="720" w:type="dxa"/>
          </w:tcPr>
          <w:p w14:paraId="47BF0092" w14:textId="77777777" w:rsidR="0053347F" w:rsidRDefault="0053347F">
            <w:pPr>
              <w:tabs>
                <w:tab w:val="left" w:pos="360"/>
              </w:tabs>
              <w:spacing w:before="40"/>
              <w:rPr>
                <w:b/>
              </w:rPr>
            </w:pPr>
          </w:p>
        </w:tc>
        <w:tc>
          <w:tcPr>
            <w:tcW w:w="2088" w:type="dxa"/>
          </w:tcPr>
          <w:p w14:paraId="0585ACA5" w14:textId="77777777" w:rsidR="0053347F" w:rsidRDefault="0053347F">
            <w:pPr>
              <w:tabs>
                <w:tab w:val="left" w:pos="360"/>
              </w:tabs>
              <w:spacing w:before="40"/>
            </w:pPr>
          </w:p>
        </w:tc>
        <w:tc>
          <w:tcPr>
            <w:tcW w:w="720" w:type="dxa"/>
          </w:tcPr>
          <w:p w14:paraId="743CF3FB" w14:textId="77777777" w:rsidR="0053347F" w:rsidRDefault="0053347F">
            <w:pPr>
              <w:tabs>
                <w:tab w:val="left" w:pos="360"/>
              </w:tabs>
              <w:spacing w:before="40"/>
              <w:rPr>
                <w:b/>
              </w:rPr>
            </w:pPr>
          </w:p>
        </w:tc>
        <w:tc>
          <w:tcPr>
            <w:tcW w:w="2088" w:type="dxa"/>
          </w:tcPr>
          <w:p w14:paraId="6168CD4E" w14:textId="77777777" w:rsidR="0053347F" w:rsidRDefault="0053347F">
            <w:pPr>
              <w:tabs>
                <w:tab w:val="left" w:pos="360"/>
              </w:tabs>
              <w:spacing w:before="40"/>
            </w:pPr>
          </w:p>
        </w:tc>
      </w:tr>
      <w:tr w:rsidR="0053347F" w14:paraId="106C21E2" w14:textId="77777777">
        <w:trPr>
          <w:jc w:val="center"/>
        </w:trPr>
        <w:tc>
          <w:tcPr>
            <w:tcW w:w="720" w:type="dxa"/>
          </w:tcPr>
          <w:p w14:paraId="69F56F26" w14:textId="77777777" w:rsidR="0053347F" w:rsidRDefault="0053347F">
            <w:pPr>
              <w:tabs>
                <w:tab w:val="left" w:pos="360"/>
              </w:tabs>
              <w:spacing w:before="40"/>
              <w:rPr>
                <w:b/>
              </w:rPr>
            </w:pPr>
            <w:r>
              <w:rPr>
                <w:b/>
              </w:rPr>
              <w:t>041</w:t>
            </w:r>
          </w:p>
        </w:tc>
        <w:tc>
          <w:tcPr>
            <w:tcW w:w="2088" w:type="dxa"/>
          </w:tcPr>
          <w:p w14:paraId="07B5F4FA" w14:textId="77777777" w:rsidR="0053347F" w:rsidRDefault="0053347F">
            <w:pPr>
              <w:tabs>
                <w:tab w:val="left" w:pos="360"/>
              </w:tabs>
              <w:spacing w:before="40"/>
            </w:pPr>
            <w:r>
              <w:t>Fayette</w:t>
            </w:r>
          </w:p>
        </w:tc>
        <w:tc>
          <w:tcPr>
            <w:tcW w:w="720" w:type="dxa"/>
          </w:tcPr>
          <w:p w14:paraId="6A83CB12" w14:textId="77777777" w:rsidR="0053347F" w:rsidRDefault="0053347F">
            <w:pPr>
              <w:tabs>
                <w:tab w:val="left" w:pos="360"/>
              </w:tabs>
              <w:spacing w:before="40"/>
              <w:rPr>
                <w:b/>
              </w:rPr>
            </w:pPr>
            <w:r>
              <w:rPr>
                <w:b/>
              </w:rPr>
              <w:t>111</w:t>
            </w:r>
          </w:p>
        </w:tc>
        <w:tc>
          <w:tcPr>
            <w:tcW w:w="2088" w:type="dxa"/>
          </w:tcPr>
          <w:p w14:paraId="5D1270D7" w14:textId="77777777" w:rsidR="0053347F" w:rsidRDefault="0053347F">
            <w:pPr>
              <w:tabs>
                <w:tab w:val="left" w:pos="360"/>
              </w:tabs>
              <w:spacing w:before="40"/>
            </w:pPr>
            <w:r>
              <w:t>Newton</w:t>
            </w:r>
          </w:p>
        </w:tc>
        <w:tc>
          <w:tcPr>
            <w:tcW w:w="720" w:type="dxa"/>
          </w:tcPr>
          <w:p w14:paraId="277FD940" w14:textId="77777777" w:rsidR="0053347F" w:rsidRDefault="0053347F">
            <w:pPr>
              <w:tabs>
                <w:tab w:val="left" w:pos="360"/>
              </w:tabs>
              <w:spacing w:before="40"/>
              <w:rPr>
                <w:b/>
              </w:rPr>
            </w:pPr>
            <w:r>
              <w:rPr>
                <w:b/>
              </w:rPr>
              <w:t>181</w:t>
            </w:r>
          </w:p>
        </w:tc>
        <w:tc>
          <w:tcPr>
            <w:tcW w:w="2088" w:type="dxa"/>
          </w:tcPr>
          <w:p w14:paraId="6EBE2A5D" w14:textId="77777777" w:rsidR="0053347F" w:rsidRDefault="0053347F">
            <w:pPr>
              <w:tabs>
                <w:tab w:val="left" w:pos="360"/>
              </w:tabs>
              <w:spacing w:before="40"/>
            </w:pPr>
            <w:r>
              <w:t>White</w:t>
            </w:r>
          </w:p>
        </w:tc>
      </w:tr>
      <w:tr w:rsidR="0053347F" w14:paraId="0F95FFA4" w14:textId="77777777">
        <w:trPr>
          <w:jc w:val="center"/>
        </w:trPr>
        <w:tc>
          <w:tcPr>
            <w:tcW w:w="720" w:type="dxa"/>
          </w:tcPr>
          <w:p w14:paraId="1F5C8464" w14:textId="77777777" w:rsidR="0053347F" w:rsidRDefault="0053347F">
            <w:pPr>
              <w:tabs>
                <w:tab w:val="left" w:pos="360"/>
              </w:tabs>
              <w:spacing w:before="40"/>
              <w:rPr>
                <w:b/>
              </w:rPr>
            </w:pPr>
            <w:r>
              <w:rPr>
                <w:b/>
              </w:rPr>
              <w:t>043</w:t>
            </w:r>
          </w:p>
        </w:tc>
        <w:tc>
          <w:tcPr>
            <w:tcW w:w="2088" w:type="dxa"/>
          </w:tcPr>
          <w:p w14:paraId="3B4FA707" w14:textId="77777777" w:rsidR="0053347F" w:rsidRDefault="0053347F">
            <w:pPr>
              <w:tabs>
                <w:tab w:val="left" w:pos="360"/>
              </w:tabs>
              <w:spacing w:before="40"/>
            </w:pPr>
            <w:r>
              <w:t>Floyd</w:t>
            </w:r>
          </w:p>
        </w:tc>
        <w:tc>
          <w:tcPr>
            <w:tcW w:w="720" w:type="dxa"/>
          </w:tcPr>
          <w:p w14:paraId="79C781F2" w14:textId="77777777" w:rsidR="0053347F" w:rsidRDefault="0053347F">
            <w:pPr>
              <w:tabs>
                <w:tab w:val="left" w:pos="360"/>
              </w:tabs>
              <w:spacing w:before="40"/>
              <w:rPr>
                <w:b/>
              </w:rPr>
            </w:pPr>
            <w:r>
              <w:rPr>
                <w:b/>
              </w:rPr>
              <w:t>113</w:t>
            </w:r>
          </w:p>
        </w:tc>
        <w:tc>
          <w:tcPr>
            <w:tcW w:w="2088" w:type="dxa"/>
          </w:tcPr>
          <w:p w14:paraId="75D108E9" w14:textId="77777777" w:rsidR="0053347F" w:rsidRDefault="0053347F">
            <w:pPr>
              <w:tabs>
                <w:tab w:val="left" w:pos="360"/>
              </w:tabs>
              <w:spacing w:before="40"/>
            </w:pPr>
            <w:r>
              <w:t>Noble</w:t>
            </w:r>
          </w:p>
        </w:tc>
        <w:tc>
          <w:tcPr>
            <w:tcW w:w="720" w:type="dxa"/>
          </w:tcPr>
          <w:p w14:paraId="6F4FD757" w14:textId="77777777" w:rsidR="0053347F" w:rsidRDefault="0053347F">
            <w:pPr>
              <w:tabs>
                <w:tab w:val="left" w:pos="360"/>
              </w:tabs>
              <w:spacing w:before="40"/>
              <w:rPr>
                <w:b/>
              </w:rPr>
            </w:pPr>
            <w:r>
              <w:rPr>
                <w:b/>
              </w:rPr>
              <w:t>183</w:t>
            </w:r>
          </w:p>
        </w:tc>
        <w:tc>
          <w:tcPr>
            <w:tcW w:w="2088" w:type="dxa"/>
          </w:tcPr>
          <w:p w14:paraId="650518D1" w14:textId="77777777" w:rsidR="0053347F" w:rsidRDefault="0053347F">
            <w:pPr>
              <w:tabs>
                <w:tab w:val="left" w:pos="360"/>
              </w:tabs>
              <w:spacing w:before="40"/>
            </w:pPr>
            <w:r>
              <w:t>Whitley</w:t>
            </w:r>
          </w:p>
        </w:tc>
      </w:tr>
      <w:tr w:rsidR="0053347F" w14:paraId="299309C5" w14:textId="77777777">
        <w:trPr>
          <w:jc w:val="center"/>
        </w:trPr>
        <w:tc>
          <w:tcPr>
            <w:tcW w:w="720" w:type="dxa"/>
          </w:tcPr>
          <w:p w14:paraId="087CF7C5" w14:textId="77777777" w:rsidR="0053347F" w:rsidRDefault="0053347F">
            <w:pPr>
              <w:tabs>
                <w:tab w:val="left" w:pos="360"/>
              </w:tabs>
              <w:spacing w:before="40"/>
              <w:rPr>
                <w:b/>
              </w:rPr>
            </w:pPr>
            <w:r>
              <w:rPr>
                <w:b/>
              </w:rPr>
              <w:t>045</w:t>
            </w:r>
          </w:p>
        </w:tc>
        <w:tc>
          <w:tcPr>
            <w:tcW w:w="2088" w:type="dxa"/>
          </w:tcPr>
          <w:p w14:paraId="3D39F517" w14:textId="77777777" w:rsidR="0053347F" w:rsidRDefault="0053347F">
            <w:pPr>
              <w:tabs>
                <w:tab w:val="left" w:pos="360"/>
              </w:tabs>
              <w:spacing w:before="40"/>
            </w:pPr>
            <w:r>
              <w:t>Fountain</w:t>
            </w:r>
          </w:p>
        </w:tc>
        <w:tc>
          <w:tcPr>
            <w:tcW w:w="720" w:type="dxa"/>
          </w:tcPr>
          <w:p w14:paraId="737C59DB" w14:textId="77777777" w:rsidR="0053347F" w:rsidRDefault="0053347F">
            <w:pPr>
              <w:tabs>
                <w:tab w:val="left" w:pos="360"/>
              </w:tabs>
              <w:spacing w:before="40"/>
              <w:rPr>
                <w:b/>
              </w:rPr>
            </w:pPr>
            <w:r>
              <w:rPr>
                <w:b/>
              </w:rPr>
              <w:t>115</w:t>
            </w:r>
          </w:p>
        </w:tc>
        <w:tc>
          <w:tcPr>
            <w:tcW w:w="2088" w:type="dxa"/>
          </w:tcPr>
          <w:p w14:paraId="049012FC" w14:textId="77777777" w:rsidR="0053347F" w:rsidRDefault="0053347F">
            <w:pPr>
              <w:tabs>
                <w:tab w:val="left" w:pos="360"/>
              </w:tabs>
              <w:spacing w:before="40"/>
            </w:pPr>
            <w:r>
              <w:t>Ohio</w:t>
            </w:r>
          </w:p>
        </w:tc>
        <w:tc>
          <w:tcPr>
            <w:tcW w:w="720" w:type="dxa"/>
          </w:tcPr>
          <w:p w14:paraId="2634FABB" w14:textId="77777777" w:rsidR="0053347F" w:rsidRDefault="0053347F">
            <w:pPr>
              <w:tabs>
                <w:tab w:val="left" w:pos="360"/>
              </w:tabs>
              <w:spacing w:before="40"/>
              <w:rPr>
                <w:b/>
              </w:rPr>
            </w:pPr>
          </w:p>
        </w:tc>
        <w:tc>
          <w:tcPr>
            <w:tcW w:w="2088" w:type="dxa"/>
          </w:tcPr>
          <w:p w14:paraId="59839FB7" w14:textId="77777777" w:rsidR="0053347F" w:rsidRDefault="0053347F">
            <w:pPr>
              <w:tabs>
                <w:tab w:val="left" w:pos="360"/>
              </w:tabs>
              <w:spacing w:before="40"/>
            </w:pPr>
          </w:p>
        </w:tc>
      </w:tr>
      <w:tr w:rsidR="0053347F" w14:paraId="303E4CAC" w14:textId="77777777">
        <w:trPr>
          <w:jc w:val="center"/>
        </w:trPr>
        <w:tc>
          <w:tcPr>
            <w:tcW w:w="720" w:type="dxa"/>
          </w:tcPr>
          <w:p w14:paraId="08EA9FB0" w14:textId="77777777" w:rsidR="0053347F" w:rsidRDefault="0053347F">
            <w:pPr>
              <w:tabs>
                <w:tab w:val="left" w:pos="360"/>
              </w:tabs>
              <w:spacing w:before="40"/>
              <w:rPr>
                <w:b/>
              </w:rPr>
            </w:pPr>
            <w:r>
              <w:rPr>
                <w:b/>
              </w:rPr>
              <w:t>047</w:t>
            </w:r>
          </w:p>
        </w:tc>
        <w:tc>
          <w:tcPr>
            <w:tcW w:w="2088" w:type="dxa"/>
          </w:tcPr>
          <w:p w14:paraId="2BFCE39A" w14:textId="77777777" w:rsidR="0053347F" w:rsidRDefault="0053347F">
            <w:pPr>
              <w:tabs>
                <w:tab w:val="left" w:pos="360"/>
              </w:tabs>
              <w:spacing w:before="40"/>
            </w:pPr>
            <w:r>
              <w:t>Franklin</w:t>
            </w:r>
          </w:p>
        </w:tc>
        <w:tc>
          <w:tcPr>
            <w:tcW w:w="720" w:type="dxa"/>
          </w:tcPr>
          <w:p w14:paraId="1FB45B6C" w14:textId="77777777" w:rsidR="0053347F" w:rsidRDefault="0053347F">
            <w:pPr>
              <w:tabs>
                <w:tab w:val="left" w:pos="360"/>
              </w:tabs>
              <w:spacing w:before="40"/>
              <w:rPr>
                <w:b/>
              </w:rPr>
            </w:pPr>
            <w:r>
              <w:rPr>
                <w:b/>
              </w:rPr>
              <w:t>117</w:t>
            </w:r>
          </w:p>
        </w:tc>
        <w:tc>
          <w:tcPr>
            <w:tcW w:w="2088" w:type="dxa"/>
          </w:tcPr>
          <w:p w14:paraId="6523F4DB" w14:textId="77777777" w:rsidR="0053347F" w:rsidRDefault="0053347F">
            <w:pPr>
              <w:tabs>
                <w:tab w:val="left" w:pos="360"/>
              </w:tabs>
              <w:spacing w:before="40"/>
            </w:pPr>
            <w:r>
              <w:t>Orange</w:t>
            </w:r>
          </w:p>
        </w:tc>
        <w:tc>
          <w:tcPr>
            <w:tcW w:w="720" w:type="dxa"/>
          </w:tcPr>
          <w:p w14:paraId="2F755F5C" w14:textId="77777777" w:rsidR="0053347F" w:rsidRDefault="0053347F">
            <w:pPr>
              <w:tabs>
                <w:tab w:val="left" w:pos="360"/>
              </w:tabs>
              <w:spacing w:before="40"/>
              <w:rPr>
                <w:b/>
              </w:rPr>
            </w:pPr>
          </w:p>
        </w:tc>
        <w:tc>
          <w:tcPr>
            <w:tcW w:w="2088" w:type="dxa"/>
          </w:tcPr>
          <w:p w14:paraId="44D8122E" w14:textId="77777777" w:rsidR="0053347F" w:rsidRDefault="0053347F">
            <w:pPr>
              <w:tabs>
                <w:tab w:val="left" w:pos="360"/>
              </w:tabs>
              <w:spacing w:before="40"/>
            </w:pPr>
          </w:p>
        </w:tc>
      </w:tr>
      <w:tr w:rsidR="0053347F" w14:paraId="034DCABF" w14:textId="77777777">
        <w:trPr>
          <w:jc w:val="center"/>
        </w:trPr>
        <w:tc>
          <w:tcPr>
            <w:tcW w:w="720" w:type="dxa"/>
          </w:tcPr>
          <w:p w14:paraId="611033C8" w14:textId="77777777" w:rsidR="0053347F" w:rsidRDefault="0053347F">
            <w:pPr>
              <w:tabs>
                <w:tab w:val="left" w:pos="360"/>
              </w:tabs>
              <w:spacing w:before="40"/>
              <w:rPr>
                <w:b/>
              </w:rPr>
            </w:pPr>
            <w:r>
              <w:rPr>
                <w:b/>
              </w:rPr>
              <w:t>049</w:t>
            </w:r>
          </w:p>
        </w:tc>
        <w:tc>
          <w:tcPr>
            <w:tcW w:w="2088" w:type="dxa"/>
          </w:tcPr>
          <w:p w14:paraId="459F5C91" w14:textId="77777777" w:rsidR="0053347F" w:rsidRDefault="0053347F">
            <w:pPr>
              <w:tabs>
                <w:tab w:val="left" w:pos="360"/>
              </w:tabs>
              <w:spacing w:before="40"/>
            </w:pPr>
            <w:r>
              <w:t>Fulton</w:t>
            </w:r>
          </w:p>
        </w:tc>
        <w:tc>
          <w:tcPr>
            <w:tcW w:w="720" w:type="dxa"/>
          </w:tcPr>
          <w:p w14:paraId="0DAF0982" w14:textId="77777777" w:rsidR="0053347F" w:rsidRDefault="0053347F">
            <w:pPr>
              <w:tabs>
                <w:tab w:val="left" w:pos="360"/>
              </w:tabs>
              <w:spacing w:before="40"/>
              <w:rPr>
                <w:b/>
              </w:rPr>
            </w:pPr>
            <w:r>
              <w:rPr>
                <w:b/>
              </w:rPr>
              <w:t>119</w:t>
            </w:r>
          </w:p>
        </w:tc>
        <w:tc>
          <w:tcPr>
            <w:tcW w:w="2088" w:type="dxa"/>
          </w:tcPr>
          <w:p w14:paraId="0F0C8A1C" w14:textId="77777777" w:rsidR="0053347F" w:rsidRDefault="0053347F">
            <w:pPr>
              <w:tabs>
                <w:tab w:val="left" w:pos="360"/>
              </w:tabs>
              <w:spacing w:before="40"/>
            </w:pPr>
            <w:r>
              <w:t>Owen</w:t>
            </w:r>
          </w:p>
        </w:tc>
        <w:tc>
          <w:tcPr>
            <w:tcW w:w="720" w:type="dxa"/>
          </w:tcPr>
          <w:p w14:paraId="6F1B0B64" w14:textId="77777777" w:rsidR="0053347F" w:rsidRDefault="0053347F">
            <w:pPr>
              <w:tabs>
                <w:tab w:val="left" w:pos="360"/>
              </w:tabs>
              <w:spacing w:before="40"/>
              <w:rPr>
                <w:b/>
              </w:rPr>
            </w:pPr>
          </w:p>
        </w:tc>
        <w:tc>
          <w:tcPr>
            <w:tcW w:w="2088" w:type="dxa"/>
          </w:tcPr>
          <w:p w14:paraId="7B90F682" w14:textId="77777777" w:rsidR="0053347F" w:rsidRDefault="0053347F">
            <w:pPr>
              <w:tabs>
                <w:tab w:val="left" w:pos="360"/>
              </w:tabs>
              <w:spacing w:before="40"/>
            </w:pPr>
          </w:p>
        </w:tc>
      </w:tr>
      <w:tr w:rsidR="0053347F" w14:paraId="5EA900D4" w14:textId="77777777">
        <w:trPr>
          <w:jc w:val="center"/>
        </w:trPr>
        <w:tc>
          <w:tcPr>
            <w:tcW w:w="720" w:type="dxa"/>
          </w:tcPr>
          <w:p w14:paraId="5A67BC0E" w14:textId="77777777" w:rsidR="0053347F" w:rsidRDefault="0053347F">
            <w:pPr>
              <w:tabs>
                <w:tab w:val="left" w:pos="360"/>
              </w:tabs>
              <w:spacing w:before="40"/>
              <w:rPr>
                <w:b/>
              </w:rPr>
            </w:pPr>
          </w:p>
        </w:tc>
        <w:tc>
          <w:tcPr>
            <w:tcW w:w="2088" w:type="dxa"/>
          </w:tcPr>
          <w:p w14:paraId="58A6478B" w14:textId="77777777" w:rsidR="0053347F" w:rsidRDefault="0053347F">
            <w:pPr>
              <w:tabs>
                <w:tab w:val="left" w:pos="360"/>
              </w:tabs>
              <w:spacing w:before="40"/>
            </w:pPr>
          </w:p>
        </w:tc>
        <w:tc>
          <w:tcPr>
            <w:tcW w:w="720" w:type="dxa"/>
          </w:tcPr>
          <w:p w14:paraId="7E1383E6" w14:textId="77777777" w:rsidR="0053347F" w:rsidRDefault="0053347F">
            <w:pPr>
              <w:tabs>
                <w:tab w:val="left" w:pos="360"/>
              </w:tabs>
              <w:spacing w:before="40"/>
              <w:rPr>
                <w:b/>
              </w:rPr>
            </w:pPr>
          </w:p>
        </w:tc>
        <w:tc>
          <w:tcPr>
            <w:tcW w:w="2088" w:type="dxa"/>
          </w:tcPr>
          <w:p w14:paraId="4DB7F7AE" w14:textId="77777777" w:rsidR="0053347F" w:rsidRDefault="0053347F">
            <w:pPr>
              <w:tabs>
                <w:tab w:val="left" w:pos="360"/>
              </w:tabs>
              <w:spacing w:before="40"/>
            </w:pPr>
          </w:p>
        </w:tc>
        <w:tc>
          <w:tcPr>
            <w:tcW w:w="720" w:type="dxa"/>
          </w:tcPr>
          <w:p w14:paraId="25A5A20F" w14:textId="77777777" w:rsidR="0053347F" w:rsidRDefault="0053347F">
            <w:pPr>
              <w:tabs>
                <w:tab w:val="left" w:pos="360"/>
              </w:tabs>
              <w:spacing w:before="40"/>
              <w:rPr>
                <w:b/>
              </w:rPr>
            </w:pPr>
          </w:p>
        </w:tc>
        <w:tc>
          <w:tcPr>
            <w:tcW w:w="2088" w:type="dxa"/>
          </w:tcPr>
          <w:p w14:paraId="5E46D6BD" w14:textId="77777777" w:rsidR="0053347F" w:rsidRDefault="0053347F">
            <w:pPr>
              <w:tabs>
                <w:tab w:val="left" w:pos="360"/>
              </w:tabs>
              <w:spacing w:before="40"/>
            </w:pPr>
          </w:p>
        </w:tc>
      </w:tr>
      <w:tr w:rsidR="0053347F" w14:paraId="5E6834FD" w14:textId="77777777">
        <w:trPr>
          <w:jc w:val="center"/>
        </w:trPr>
        <w:tc>
          <w:tcPr>
            <w:tcW w:w="720" w:type="dxa"/>
          </w:tcPr>
          <w:p w14:paraId="14919BA3" w14:textId="77777777" w:rsidR="0053347F" w:rsidRDefault="0053347F">
            <w:pPr>
              <w:tabs>
                <w:tab w:val="left" w:pos="360"/>
              </w:tabs>
              <w:spacing w:before="40"/>
              <w:rPr>
                <w:b/>
              </w:rPr>
            </w:pPr>
            <w:r>
              <w:rPr>
                <w:b/>
              </w:rPr>
              <w:t>051</w:t>
            </w:r>
          </w:p>
        </w:tc>
        <w:tc>
          <w:tcPr>
            <w:tcW w:w="2088" w:type="dxa"/>
          </w:tcPr>
          <w:p w14:paraId="310C6ECB" w14:textId="77777777" w:rsidR="0053347F" w:rsidRDefault="0053347F">
            <w:pPr>
              <w:tabs>
                <w:tab w:val="left" w:pos="360"/>
              </w:tabs>
              <w:spacing w:before="40"/>
            </w:pPr>
            <w:r>
              <w:t>Gibson</w:t>
            </w:r>
          </w:p>
        </w:tc>
        <w:tc>
          <w:tcPr>
            <w:tcW w:w="720" w:type="dxa"/>
          </w:tcPr>
          <w:p w14:paraId="45032C86" w14:textId="77777777" w:rsidR="0053347F" w:rsidRDefault="0053347F">
            <w:pPr>
              <w:tabs>
                <w:tab w:val="left" w:pos="360"/>
              </w:tabs>
              <w:spacing w:before="40"/>
              <w:rPr>
                <w:b/>
              </w:rPr>
            </w:pPr>
            <w:r>
              <w:rPr>
                <w:b/>
              </w:rPr>
              <w:t>121</w:t>
            </w:r>
          </w:p>
        </w:tc>
        <w:tc>
          <w:tcPr>
            <w:tcW w:w="2088" w:type="dxa"/>
          </w:tcPr>
          <w:p w14:paraId="25CFF529" w14:textId="77777777" w:rsidR="0053347F" w:rsidRDefault="0053347F">
            <w:pPr>
              <w:tabs>
                <w:tab w:val="left" w:pos="360"/>
              </w:tabs>
              <w:spacing w:before="40"/>
            </w:pPr>
            <w:r>
              <w:t>Parke</w:t>
            </w:r>
          </w:p>
        </w:tc>
        <w:tc>
          <w:tcPr>
            <w:tcW w:w="720" w:type="dxa"/>
          </w:tcPr>
          <w:p w14:paraId="35FCEFA0" w14:textId="77777777" w:rsidR="0053347F" w:rsidRDefault="0053347F">
            <w:pPr>
              <w:tabs>
                <w:tab w:val="left" w:pos="360"/>
              </w:tabs>
              <w:spacing w:before="40"/>
              <w:rPr>
                <w:b/>
              </w:rPr>
            </w:pPr>
          </w:p>
        </w:tc>
        <w:tc>
          <w:tcPr>
            <w:tcW w:w="2088" w:type="dxa"/>
          </w:tcPr>
          <w:p w14:paraId="43819CC6" w14:textId="77777777" w:rsidR="0053347F" w:rsidRDefault="0053347F">
            <w:pPr>
              <w:tabs>
                <w:tab w:val="left" w:pos="360"/>
              </w:tabs>
              <w:spacing w:before="40"/>
            </w:pPr>
          </w:p>
        </w:tc>
      </w:tr>
      <w:tr w:rsidR="0053347F" w14:paraId="4AFA1942" w14:textId="77777777">
        <w:trPr>
          <w:jc w:val="center"/>
        </w:trPr>
        <w:tc>
          <w:tcPr>
            <w:tcW w:w="720" w:type="dxa"/>
          </w:tcPr>
          <w:p w14:paraId="5EC5BEAD" w14:textId="77777777" w:rsidR="0053347F" w:rsidRDefault="0053347F">
            <w:pPr>
              <w:tabs>
                <w:tab w:val="left" w:pos="360"/>
              </w:tabs>
              <w:spacing w:before="40"/>
              <w:rPr>
                <w:b/>
              </w:rPr>
            </w:pPr>
            <w:r>
              <w:rPr>
                <w:b/>
              </w:rPr>
              <w:t>053</w:t>
            </w:r>
          </w:p>
        </w:tc>
        <w:tc>
          <w:tcPr>
            <w:tcW w:w="2088" w:type="dxa"/>
          </w:tcPr>
          <w:p w14:paraId="6330DAD9" w14:textId="77777777" w:rsidR="0053347F" w:rsidRDefault="0053347F">
            <w:pPr>
              <w:tabs>
                <w:tab w:val="left" w:pos="360"/>
              </w:tabs>
              <w:spacing w:before="40"/>
            </w:pPr>
            <w:r>
              <w:t>Grant</w:t>
            </w:r>
          </w:p>
        </w:tc>
        <w:tc>
          <w:tcPr>
            <w:tcW w:w="720" w:type="dxa"/>
          </w:tcPr>
          <w:p w14:paraId="6448952A" w14:textId="77777777" w:rsidR="0053347F" w:rsidRDefault="0053347F">
            <w:pPr>
              <w:tabs>
                <w:tab w:val="left" w:pos="360"/>
              </w:tabs>
              <w:spacing w:before="40"/>
              <w:rPr>
                <w:b/>
              </w:rPr>
            </w:pPr>
            <w:r>
              <w:rPr>
                <w:b/>
              </w:rPr>
              <w:t>123</w:t>
            </w:r>
          </w:p>
        </w:tc>
        <w:tc>
          <w:tcPr>
            <w:tcW w:w="2088" w:type="dxa"/>
          </w:tcPr>
          <w:p w14:paraId="4F8F6065" w14:textId="77777777" w:rsidR="0053347F" w:rsidRDefault="0053347F">
            <w:pPr>
              <w:tabs>
                <w:tab w:val="left" w:pos="360"/>
              </w:tabs>
              <w:spacing w:before="40"/>
            </w:pPr>
            <w:r>
              <w:t>Perry</w:t>
            </w:r>
          </w:p>
        </w:tc>
        <w:tc>
          <w:tcPr>
            <w:tcW w:w="720" w:type="dxa"/>
          </w:tcPr>
          <w:p w14:paraId="4A71F15C" w14:textId="77777777" w:rsidR="0053347F" w:rsidRDefault="0053347F">
            <w:pPr>
              <w:tabs>
                <w:tab w:val="left" w:pos="360"/>
              </w:tabs>
              <w:spacing w:before="40"/>
              <w:rPr>
                <w:b/>
              </w:rPr>
            </w:pPr>
          </w:p>
        </w:tc>
        <w:tc>
          <w:tcPr>
            <w:tcW w:w="2088" w:type="dxa"/>
          </w:tcPr>
          <w:p w14:paraId="10453B21" w14:textId="77777777" w:rsidR="0053347F" w:rsidRDefault="0053347F">
            <w:pPr>
              <w:tabs>
                <w:tab w:val="left" w:pos="360"/>
              </w:tabs>
              <w:spacing w:before="40"/>
            </w:pPr>
          </w:p>
        </w:tc>
      </w:tr>
      <w:tr w:rsidR="0053347F" w14:paraId="336360B6" w14:textId="77777777">
        <w:trPr>
          <w:jc w:val="center"/>
        </w:trPr>
        <w:tc>
          <w:tcPr>
            <w:tcW w:w="720" w:type="dxa"/>
          </w:tcPr>
          <w:p w14:paraId="77A7E29F" w14:textId="77777777" w:rsidR="0053347F" w:rsidRDefault="0053347F">
            <w:pPr>
              <w:tabs>
                <w:tab w:val="left" w:pos="360"/>
              </w:tabs>
              <w:spacing w:before="40"/>
              <w:rPr>
                <w:b/>
              </w:rPr>
            </w:pPr>
            <w:r>
              <w:rPr>
                <w:b/>
              </w:rPr>
              <w:t>055</w:t>
            </w:r>
          </w:p>
        </w:tc>
        <w:tc>
          <w:tcPr>
            <w:tcW w:w="2088" w:type="dxa"/>
          </w:tcPr>
          <w:p w14:paraId="7EADF24E" w14:textId="77777777" w:rsidR="0053347F" w:rsidRDefault="0053347F">
            <w:pPr>
              <w:tabs>
                <w:tab w:val="left" w:pos="360"/>
              </w:tabs>
              <w:spacing w:before="40"/>
            </w:pPr>
            <w:r>
              <w:t>Greene</w:t>
            </w:r>
          </w:p>
        </w:tc>
        <w:tc>
          <w:tcPr>
            <w:tcW w:w="720" w:type="dxa"/>
          </w:tcPr>
          <w:p w14:paraId="7235A6F9" w14:textId="77777777" w:rsidR="0053347F" w:rsidRDefault="0053347F">
            <w:pPr>
              <w:tabs>
                <w:tab w:val="left" w:pos="360"/>
              </w:tabs>
              <w:spacing w:before="40"/>
              <w:rPr>
                <w:b/>
              </w:rPr>
            </w:pPr>
            <w:r>
              <w:rPr>
                <w:b/>
              </w:rPr>
              <w:t>125</w:t>
            </w:r>
          </w:p>
        </w:tc>
        <w:tc>
          <w:tcPr>
            <w:tcW w:w="2088" w:type="dxa"/>
          </w:tcPr>
          <w:p w14:paraId="0F539C6A" w14:textId="77777777" w:rsidR="0053347F" w:rsidRDefault="0053347F">
            <w:pPr>
              <w:tabs>
                <w:tab w:val="left" w:pos="360"/>
              </w:tabs>
              <w:spacing w:before="40"/>
            </w:pPr>
            <w:r>
              <w:t>Pike</w:t>
            </w:r>
          </w:p>
        </w:tc>
        <w:tc>
          <w:tcPr>
            <w:tcW w:w="720" w:type="dxa"/>
          </w:tcPr>
          <w:p w14:paraId="15A44F06" w14:textId="77777777" w:rsidR="0053347F" w:rsidRDefault="0053347F">
            <w:pPr>
              <w:tabs>
                <w:tab w:val="left" w:pos="360"/>
              </w:tabs>
              <w:spacing w:before="40"/>
              <w:rPr>
                <w:b/>
              </w:rPr>
            </w:pPr>
          </w:p>
        </w:tc>
        <w:tc>
          <w:tcPr>
            <w:tcW w:w="2088" w:type="dxa"/>
          </w:tcPr>
          <w:p w14:paraId="5B785BB7" w14:textId="77777777" w:rsidR="0053347F" w:rsidRDefault="0053347F">
            <w:pPr>
              <w:tabs>
                <w:tab w:val="left" w:pos="360"/>
              </w:tabs>
              <w:spacing w:before="40"/>
            </w:pPr>
          </w:p>
        </w:tc>
      </w:tr>
      <w:tr w:rsidR="0053347F" w14:paraId="14BEE730" w14:textId="77777777">
        <w:trPr>
          <w:jc w:val="center"/>
        </w:trPr>
        <w:tc>
          <w:tcPr>
            <w:tcW w:w="720" w:type="dxa"/>
          </w:tcPr>
          <w:p w14:paraId="0681E8CF" w14:textId="77777777" w:rsidR="0053347F" w:rsidRDefault="0053347F">
            <w:pPr>
              <w:tabs>
                <w:tab w:val="left" w:pos="360"/>
              </w:tabs>
              <w:spacing w:before="40"/>
              <w:rPr>
                <w:b/>
              </w:rPr>
            </w:pPr>
            <w:r>
              <w:rPr>
                <w:b/>
              </w:rPr>
              <w:t>057</w:t>
            </w:r>
          </w:p>
        </w:tc>
        <w:tc>
          <w:tcPr>
            <w:tcW w:w="2088" w:type="dxa"/>
          </w:tcPr>
          <w:p w14:paraId="40CCF3A3" w14:textId="77777777" w:rsidR="0053347F" w:rsidRDefault="0053347F">
            <w:pPr>
              <w:tabs>
                <w:tab w:val="left" w:pos="360"/>
              </w:tabs>
              <w:spacing w:before="40"/>
            </w:pPr>
            <w:r>
              <w:t>Hamilton</w:t>
            </w:r>
          </w:p>
        </w:tc>
        <w:tc>
          <w:tcPr>
            <w:tcW w:w="720" w:type="dxa"/>
          </w:tcPr>
          <w:p w14:paraId="11AB9506" w14:textId="77777777" w:rsidR="0053347F" w:rsidRDefault="0053347F">
            <w:pPr>
              <w:tabs>
                <w:tab w:val="left" w:pos="360"/>
              </w:tabs>
              <w:spacing w:before="40"/>
              <w:rPr>
                <w:b/>
              </w:rPr>
            </w:pPr>
            <w:r>
              <w:rPr>
                <w:b/>
              </w:rPr>
              <w:t>127</w:t>
            </w:r>
          </w:p>
        </w:tc>
        <w:tc>
          <w:tcPr>
            <w:tcW w:w="2088" w:type="dxa"/>
          </w:tcPr>
          <w:p w14:paraId="7E80D4BA" w14:textId="77777777" w:rsidR="0053347F" w:rsidRDefault="0053347F">
            <w:pPr>
              <w:tabs>
                <w:tab w:val="left" w:pos="360"/>
              </w:tabs>
              <w:spacing w:before="40"/>
            </w:pPr>
            <w:r>
              <w:t>Porter</w:t>
            </w:r>
          </w:p>
        </w:tc>
        <w:tc>
          <w:tcPr>
            <w:tcW w:w="720" w:type="dxa"/>
          </w:tcPr>
          <w:p w14:paraId="2F6DE3B3" w14:textId="77777777" w:rsidR="0053347F" w:rsidRDefault="0053347F">
            <w:pPr>
              <w:tabs>
                <w:tab w:val="left" w:pos="360"/>
              </w:tabs>
              <w:spacing w:before="40"/>
              <w:rPr>
                <w:b/>
              </w:rPr>
            </w:pPr>
          </w:p>
        </w:tc>
        <w:tc>
          <w:tcPr>
            <w:tcW w:w="2088" w:type="dxa"/>
          </w:tcPr>
          <w:p w14:paraId="25C514E2" w14:textId="77777777" w:rsidR="0053347F" w:rsidRDefault="0053347F">
            <w:pPr>
              <w:tabs>
                <w:tab w:val="left" w:pos="360"/>
              </w:tabs>
              <w:spacing w:before="40"/>
            </w:pPr>
          </w:p>
        </w:tc>
      </w:tr>
      <w:tr w:rsidR="0053347F" w14:paraId="5A306BC1" w14:textId="77777777">
        <w:trPr>
          <w:jc w:val="center"/>
        </w:trPr>
        <w:tc>
          <w:tcPr>
            <w:tcW w:w="720" w:type="dxa"/>
          </w:tcPr>
          <w:p w14:paraId="7AB7E20B" w14:textId="77777777" w:rsidR="0053347F" w:rsidRDefault="0053347F">
            <w:pPr>
              <w:tabs>
                <w:tab w:val="left" w:pos="360"/>
              </w:tabs>
              <w:spacing w:before="40"/>
              <w:rPr>
                <w:b/>
              </w:rPr>
            </w:pPr>
            <w:r>
              <w:rPr>
                <w:b/>
              </w:rPr>
              <w:t>059</w:t>
            </w:r>
          </w:p>
        </w:tc>
        <w:tc>
          <w:tcPr>
            <w:tcW w:w="2088" w:type="dxa"/>
          </w:tcPr>
          <w:p w14:paraId="7B67B661" w14:textId="77777777" w:rsidR="0053347F" w:rsidRDefault="0053347F">
            <w:pPr>
              <w:tabs>
                <w:tab w:val="left" w:pos="360"/>
              </w:tabs>
              <w:spacing w:before="40"/>
            </w:pPr>
            <w:r>
              <w:t>Hancock</w:t>
            </w:r>
          </w:p>
        </w:tc>
        <w:tc>
          <w:tcPr>
            <w:tcW w:w="720" w:type="dxa"/>
          </w:tcPr>
          <w:p w14:paraId="54CCA724" w14:textId="77777777" w:rsidR="0053347F" w:rsidRDefault="0053347F">
            <w:pPr>
              <w:tabs>
                <w:tab w:val="left" w:pos="360"/>
              </w:tabs>
              <w:spacing w:before="40"/>
              <w:rPr>
                <w:b/>
              </w:rPr>
            </w:pPr>
            <w:r>
              <w:rPr>
                <w:b/>
              </w:rPr>
              <w:t>129</w:t>
            </w:r>
          </w:p>
        </w:tc>
        <w:tc>
          <w:tcPr>
            <w:tcW w:w="2088" w:type="dxa"/>
          </w:tcPr>
          <w:p w14:paraId="4A34EC51" w14:textId="77777777" w:rsidR="0053347F" w:rsidRDefault="0053347F">
            <w:pPr>
              <w:tabs>
                <w:tab w:val="left" w:pos="360"/>
              </w:tabs>
              <w:spacing w:before="40"/>
            </w:pPr>
            <w:r>
              <w:t>Posey</w:t>
            </w:r>
          </w:p>
        </w:tc>
        <w:tc>
          <w:tcPr>
            <w:tcW w:w="720" w:type="dxa"/>
          </w:tcPr>
          <w:p w14:paraId="6B5AA9E7" w14:textId="77777777" w:rsidR="0053347F" w:rsidRDefault="0053347F">
            <w:pPr>
              <w:tabs>
                <w:tab w:val="left" w:pos="360"/>
              </w:tabs>
              <w:spacing w:before="40"/>
              <w:rPr>
                <w:b/>
              </w:rPr>
            </w:pPr>
          </w:p>
        </w:tc>
        <w:tc>
          <w:tcPr>
            <w:tcW w:w="2088" w:type="dxa"/>
          </w:tcPr>
          <w:p w14:paraId="1034F1E4" w14:textId="77777777" w:rsidR="0053347F" w:rsidRDefault="0053347F">
            <w:pPr>
              <w:tabs>
                <w:tab w:val="left" w:pos="360"/>
              </w:tabs>
              <w:spacing w:before="40"/>
            </w:pPr>
          </w:p>
        </w:tc>
      </w:tr>
      <w:tr w:rsidR="0053347F" w14:paraId="18641A58" w14:textId="77777777">
        <w:trPr>
          <w:jc w:val="center"/>
        </w:trPr>
        <w:tc>
          <w:tcPr>
            <w:tcW w:w="720" w:type="dxa"/>
          </w:tcPr>
          <w:p w14:paraId="0EA2A03C" w14:textId="77777777" w:rsidR="0053347F" w:rsidRDefault="0053347F">
            <w:pPr>
              <w:tabs>
                <w:tab w:val="left" w:pos="360"/>
              </w:tabs>
              <w:spacing w:before="40"/>
              <w:rPr>
                <w:b/>
              </w:rPr>
            </w:pPr>
          </w:p>
        </w:tc>
        <w:tc>
          <w:tcPr>
            <w:tcW w:w="2088" w:type="dxa"/>
          </w:tcPr>
          <w:p w14:paraId="0FE9DE77" w14:textId="77777777" w:rsidR="0053347F" w:rsidRDefault="0053347F">
            <w:pPr>
              <w:tabs>
                <w:tab w:val="left" w:pos="360"/>
              </w:tabs>
              <w:spacing w:before="40"/>
            </w:pPr>
          </w:p>
        </w:tc>
        <w:tc>
          <w:tcPr>
            <w:tcW w:w="720" w:type="dxa"/>
          </w:tcPr>
          <w:p w14:paraId="1A082558" w14:textId="77777777" w:rsidR="0053347F" w:rsidRDefault="0053347F">
            <w:pPr>
              <w:tabs>
                <w:tab w:val="left" w:pos="360"/>
              </w:tabs>
              <w:spacing w:before="40"/>
              <w:rPr>
                <w:b/>
              </w:rPr>
            </w:pPr>
          </w:p>
        </w:tc>
        <w:tc>
          <w:tcPr>
            <w:tcW w:w="2088" w:type="dxa"/>
          </w:tcPr>
          <w:p w14:paraId="458D5797" w14:textId="77777777" w:rsidR="0053347F" w:rsidRDefault="0053347F">
            <w:pPr>
              <w:tabs>
                <w:tab w:val="left" w:pos="360"/>
              </w:tabs>
              <w:spacing w:before="40"/>
            </w:pPr>
          </w:p>
        </w:tc>
        <w:tc>
          <w:tcPr>
            <w:tcW w:w="720" w:type="dxa"/>
          </w:tcPr>
          <w:p w14:paraId="5A6625A7" w14:textId="77777777" w:rsidR="0053347F" w:rsidRDefault="0053347F">
            <w:pPr>
              <w:tabs>
                <w:tab w:val="left" w:pos="360"/>
              </w:tabs>
              <w:spacing w:before="40"/>
              <w:rPr>
                <w:b/>
              </w:rPr>
            </w:pPr>
          </w:p>
        </w:tc>
        <w:tc>
          <w:tcPr>
            <w:tcW w:w="2088" w:type="dxa"/>
          </w:tcPr>
          <w:p w14:paraId="1BBF63CB" w14:textId="77777777" w:rsidR="0053347F" w:rsidRDefault="0053347F">
            <w:pPr>
              <w:tabs>
                <w:tab w:val="left" w:pos="360"/>
              </w:tabs>
              <w:spacing w:before="40"/>
            </w:pPr>
          </w:p>
        </w:tc>
      </w:tr>
      <w:tr w:rsidR="0053347F" w14:paraId="1AE29DBA" w14:textId="77777777">
        <w:trPr>
          <w:jc w:val="center"/>
        </w:trPr>
        <w:tc>
          <w:tcPr>
            <w:tcW w:w="720" w:type="dxa"/>
          </w:tcPr>
          <w:p w14:paraId="53537344" w14:textId="77777777" w:rsidR="0053347F" w:rsidRDefault="0053347F">
            <w:pPr>
              <w:tabs>
                <w:tab w:val="left" w:pos="360"/>
              </w:tabs>
              <w:spacing w:before="40"/>
              <w:rPr>
                <w:b/>
              </w:rPr>
            </w:pPr>
            <w:r>
              <w:rPr>
                <w:b/>
              </w:rPr>
              <w:t>061</w:t>
            </w:r>
          </w:p>
        </w:tc>
        <w:tc>
          <w:tcPr>
            <w:tcW w:w="2088" w:type="dxa"/>
          </w:tcPr>
          <w:p w14:paraId="4379D49D" w14:textId="77777777" w:rsidR="0053347F" w:rsidRDefault="0053347F">
            <w:pPr>
              <w:tabs>
                <w:tab w:val="left" w:pos="360"/>
              </w:tabs>
              <w:spacing w:before="40"/>
            </w:pPr>
            <w:r>
              <w:t>Harrison</w:t>
            </w:r>
          </w:p>
        </w:tc>
        <w:tc>
          <w:tcPr>
            <w:tcW w:w="720" w:type="dxa"/>
          </w:tcPr>
          <w:p w14:paraId="33DE6DDE" w14:textId="77777777" w:rsidR="0053347F" w:rsidRDefault="0053347F">
            <w:pPr>
              <w:tabs>
                <w:tab w:val="left" w:pos="360"/>
              </w:tabs>
              <w:spacing w:before="40"/>
              <w:rPr>
                <w:b/>
              </w:rPr>
            </w:pPr>
            <w:r>
              <w:rPr>
                <w:b/>
              </w:rPr>
              <w:t>131</w:t>
            </w:r>
          </w:p>
        </w:tc>
        <w:tc>
          <w:tcPr>
            <w:tcW w:w="2088" w:type="dxa"/>
          </w:tcPr>
          <w:p w14:paraId="7729A786" w14:textId="77777777" w:rsidR="0053347F" w:rsidRDefault="0053347F">
            <w:pPr>
              <w:tabs>
                <w:tab w:val="left" w:pos="360"/>
              </w:tabs>
              <w:spacing w:before="40"/>
            </w:pPr>
            <w:r>
              <w:t>Pulaski</w:t>
            </w:r>
          </w:p>
        </w:tc>
        <w:tc>
          <w:tcPr>
            <w:tcW w:w="720" w:type="dxa"/>
          </w:tcPr>
          <w:p w14:paraId="140CC3A2" w14:textId="77777777" w:rsidR="0053347F" w:rsidRDefault="0053347F">
            <w:pPr>
              <w:tabs>
                <w:tab w:val="left" w:pos="360"/>
              </w:tabs>
              <w:spacing w:before="40"/>
              <w:rPr>
                <w:b/>
              </w:rPr>
            </w:pPr>
          </w:p>
        </w:tc>
        <w:tc>
          <w:tcPr>
            <w:tcW w:w="2088" w:type="dxa"/>
          </w:tcPr>
          <w:p w14:paraId="48B9CC62" w14:textId="77777777" w:rsidR="0053347F" w:rsidRDefault="0053347F">
            <w:pPr>
              <w:tabs>
                <w:tab w:val="left" w:pos="360"/>
              </w:tabs>
              <w:spacing w:before="40"/>
            </w:pPr>
          </w:p>
        </w:tc>
      </w:tr>
      <w:tr w:rsidR="0053347F" w14:paraId="1887481D" w14:textId="77777777">
        <w:trPr>
          <w:jc w:val="center"/>
        </w:trPr>
        <w:tc>
          <w:tcPr>
            <w:tcW w:w="720" w:type="dxa"/>
          </w:tcPr>
          <w:p w14:paraId="02C99F0C" w14:textId="77777777" w:rsidR="0053347F" w:rsidRDefault="0053347F">
            <w:pPr>
              <w:tabs>
                <w:tab w:val="left" w:pos="360"/>
              </w:tabs>
              <w:spacing w:before="40"/>
              <w:rPr>
                <w:b/>
              </w:rPr>
            </w:pPr>
            <w:r>
              <w:rPr>
                <w:b/>
              </w:rPr>
              <w:t>063</w:t>
            </w:r>
          </w:p>
        </w:tc>
        <w:tc>
          <w:tcPr>
            <w:tcW w:w="2088" w:type="dxa"/>
          </w:tcPr>
          <w:p w14:paraId="0BE744DD" w14:textId="77777777" w:rsidR="0053347F" w:rsidRDefault="0053347F">
            <w:pPr>
              <w:tabs>
                <w:tab w:val="left" w:pos="360"/>
              </w:tabs>
              <w:spacing w:before="40"/>
            </w:pPr>
            <w:r>
              <w:t>Hendricks</w:t>
            </w:r>
          </w:p>
        </w:tc>
        <w:tc>
          <w:tcPr>
            <w:tcW w:w="720" w:type="dxa"/>
          </w:tcPr>
          <w:p w14:paraId="424979ED" w14:textId="77777777" w:rsidR="0053347F" w:rsidRDefault="0053347F">
            <w:pPr>
              <w:tabs>
                <w:tab w:val="left" w:pos="360"/>
              </w:tabs>
              <w:spacing w:before="40"/>
              <w:rPr>
                <w:b/>
              </w:rPr>
            </w:pPr>
            <w:r>
              <w:rPr>
                <w:b/>
              </w:rPr>
              <w:t>133</w:t>
            </w:r>
          </w:p>
        </w:tc>
        <w:tc>
          <w:tcPr>
            <w:tcW w:w="2088" w:type="dxa"/>
          </w:tcPr>
          <w:p w14:paraId="17D746F1" w14:textId="77777777" w:rsidR="0053347F" w:rsidRDefault="0053347F">
            <w:pPr>
              <w:tabs>
                <w:tab w:val="left" w:pos="360"/>
              </w:tabs>
              <w:spacing w:before="40"/>
            </w:pPr>
            <w:r>
              <w:t>Putnam</w:t>
            </w:r>
          </w:p>
        </w:tc>
        <w:tc>
          <w:tcPr>
            <w:tcW w:w="720" w:type="dxa"/>
          </w:tcPr>
          <w:p w14:paraId="38C94B8A" w14:textId="77777777" w:rsidR="0053347F" w:rsidRDefault="0053347F">
            <w:pPr>
              <w:tabs>
                <w:tab w:val="left" w:pos="360"/>
              </w:tabs>
              <w:spacing w:before="40"/>
              <w:rPr>
                <w:b/>
              </w:rPr>
            </w:pPr>
          </w:p>
        </w:tc>
        <w:tc>
          <w:tcPr>
            <w:tcW w:w="2088" w:type="dxa"/>
          </w:tcPr>
          <w:p w14:paraId="1D63CB9F" w14:textId="77777777" w:rsidR="0053347F" w:rsidRDefault="0053347F">
            <w:pPr>
              <w:tabs>
                <w:tab w:val="left" w:pos="360"/>
              </w:tabs>
              <w:spacing w:before="40"/>
            </w:pPr>
          </w:p>
        </w:tc>
      </w:tr>
      <w:tr w:rsidR="0053347F" w14:paraId="53BDA67D" w14:textId="77777777">
        <w:trPr>
          <w:jc w:val="center"/>
        </w:trPr>
        <w:tc>
          <w:tcPr>
            <w:tcW w:w="720" w:type="dxa"/>
          </w:tcPr>
          <w:p w14:paraId="18E6409A" w14:textId="77777777" w:rsidR="0053347F" w:rsidRDefault="0053347F">
            <w:pPr>
              <w:tabs>
                <w:tab w:val="left" w:pos="360"/>
              </w:tabs>
              <w:spacing w:before="40"/>
              <w:rPr>
                <w:b/>
              </w:rPr>
            </w:pPr>
            <w:r>
              <w:rPr>
                <w:b/>
              </w:rPr>
              <w:t>065</w:t>
            </w:r>
          </w:p>
        </w:tc>
        <w:tc>
          <w:tcPr>
            <w:tcW w:w="2088" w:type="dxa"/>
          </w:tcPr>
          <w:p w14:paraId="54491309" w14:textId="77777777" w:rsidR="0053347F" w:rsidRDefault="0053347F">
            <w:pPr>
              <w:tabs>
                <w:tab w:val="left" w:pos="360"/>
              </w:tabs>
              <w:spacing w:before="40"/>
            </w:pPr>
            <w:r>
              <w:t>Henry</w:t>
            </w:r>
          </w:p>
        </w:tc>
        <w:tc>
          <w:tcPr>
            <w:tcW w:w="720" w:type="dxa"/>
          </w:tcPr>
          <w:p w14:paraId="126C17DD" w14:textId="77777777" w:rsidR="0053347F" w:rsidRDefault="0053347F">
            <w:pPr>
              <w:tabs>
                <w:tab w:val="left" w:pos="360"/>
              </w:tabs>
              <w:spacing w:before="40"/>
              <w:rPr>
                <w:b/>
              </w:rPr>
            </w:pPr>
            <w:r>
              <w:rPr>
                <w:b/>
              </w:rPr>
              <w:t>135</w:t>
            </w:r>
          </w:p>
        </w:tc>
        <w:tc>
          <w:tcPr>
            <w:tcW w:w="2088" w:type="dxa"/>
          </w:tcPr>
          <w:p w14:paraId="57DC39B9" w14:textId="77777777" w:rsidR="0053347F" w:rsidRDefault="0053347F">
            <w:pPr>
              <w:tabs>
                <w:tab w:val="left" w:pos="360"/>
              </w:tabs>
              <w:spacing w:before="40"/>
            </w:pPr>
            <w:r>
              <w:t>Randolph</w:t>
            </w:r>
          </w:p>
        </w:tc>
        <w:tc>
          <w:tcPr>
            <w:tcW w:w="720" w:type="dxa"/>
          </w:tcPr>
          <w:p w14:paraId="369F5024" w14:textId="77777777" w:rsidR="0053347F" w:rsidRDefault="0053347F">
            <w:pPr>
              <w:tabs>
                <w:tab w:val="left" w:pos="360"/>
              </w:tabs>
              <w:spacing w:before="40"/>
              <w:rPr>
                <w:b/>
              </w:rPr>
            </w:pPr>
          </w:p>
        </w:tc>
        <w:tc>
          <w:tcPr>
            <w:tcW w:w="2088" w:type="dxa"/>
          </w:tcPr>
          <w:p w14:paraId="18D23811" w14:textId="77777777" w:rsidR="0053347F" w:rsidRDefault="0053347F">
            <w:pPr>
              <w:tabs>
                <w:tab w:val="left" w:pos="360"/>
              </w:tabs>
              <w:spacing w:before="40"/>
            </w:pPr>
          </w:p>
        </w:tc>
      </w:tr>
      <w:tr w:rsidR="0053347F" w14:paraId="49304FC5" w14:textId="77777777">
        <w:trPr>
          <w:jc w:val="center"/>
        </w:trPr>
        <w:tc>
          <w:tcPr>
            <w:tcW w:w="720" w:type="dxa"/>
          </w:tcPr>
          <w:p w14:paraId="2DA8D9BC" w14:textId="77777777" w:rsidR="0053347F" w:rsidRDefault="0053347F">
            <w:pPr>
              <w:tabs>
                <w:tab w:val="left" w:pos="360"/>
              </w:tabs>
              <w:spacing w:before="40"/>
              <w:rPr>
                <w:b/>
              </w:rPr>
            </w:pPr>
            <w:r>
              <w:rPr>
                <w:b/>
              </w:rPr>
              <w:t>067</w:t>
            </w:r>
          </w:p>
        </w:tc>
        <w:tc>
          <w:tcPr>
            <w:tcW w:w="2088" w:type="dxa"/>
          </w:tcPr>
          <w:p w14:paraId="41B5D059" w14:textId="77777777" w:rsidR="0053347F" w:rsidRDefault="0053347F">
            <w:pPr>
              <w:tabs>
                <w:tab w:val="left" w:pos="360"/>
              </w:tabs>
              <w:spacing w:before="40"/>
            </w:pPr>
            <w:r>
              <w:t>Howard</w:t>
            </w:r>
          </w:p>
        </w:tc>
        <w:tc>
          <w:tcPr>
            <w:tcW w:w="720" w:type="dxa"/>
          </w:tcPr>
          <w:p w14:paraId="7706B202" w14:textId="77777777" w:rsidR="0053347F" w:rsidRDefault="0053347F">
            <w:pPr>
              <w:tabs>
                <w:tab w:val="left" w:pos="360"/>
              </w:tabs>
              <w:spacing w:before="40"/>
              <w:rPr>
                <w:b/>
              </w:rPr>
            </w:pPr>
            <w:r>
              <w:rPr>
                <w:b/>
              </w:rPr>
              <w:t>137</w:t>
            </w:r>
          </w:p>
        </w:tc>
        <w:tc>
          <w:tcPr>
            <w:tcW w:w="2088" w:type="dxa"/>
          </w:tcPr>
          <w:p w14:paraId="56E7E219" w14:textId="77777777" w:rsidR="0053347F" w:rsidRDefault="0053347F">
            <w:pPr>
              <w:tabs>
                <w:tab w:val="left" w:pos="360"/>
              </w:tabs>
              <w:spacing w:before="40"/>
            </w:pPr>
            <w:r>
              <w:t>Ripley</w:t>
            </w:r>
          </w:p>
        </w:tc>
        <w:tc>
          <w:tcPr>
            <w:tcW w:w="720" w:type="dxa"/>
          </w:tcPr>
          <w:p w14:paraId="18D9BE2A" w14:textId="77777777" w:rsidR="0053347F" w:rsidRDefault="0053347F">
            <w:pPr>
              <w:tabs>
                <w:tab w:val="left" w:pos="360"/>
              </w:tabs>
              <w:spacing w:before="40"/>
              <w:rPr>
                <w:b/>
              </w:rPr>
            </w:pPr>
          </w:p>
        </w:tc>
        <w:tc>
          <w:tcPr>
            <w:tcW w:w="2088" w:type="dxa"/>
          </w:tcPr>
          <w:p w14:paraId="74610601" w14:textId="77777777" w:rsidR="0053347F" w:rsidRDefault="0053347F">
            <w:pPr>
              <w:tabs>
                <w:tab w:val="left" w:pos="360"/>
              </w:tabs>
              <w:spacing w:before="40"/>
            </w:pPr>
          </w:p>
        </w:tc>
      </w:tr>
      <w:tr w:rsidR="0053347F" w14:paraId="7DA9615F" w14:textId="77777777">
        <w:trPr>
          <w:jc w:val="center"/>
        </w:trPr>
        <w:tc>
          <w:tcPr>
            <w:tcW w:w="720" w:type="dxa"/>
          </w:tcPr>
          <w:p w14:paraId="5D7118B3" w14:textId="77777777" w:rsidR="0053347F" w:rsidRDefault="0053347F">
            <w:pPr>
              <w:tabs>
                <w:tab w:val="left" w:pos="360"/>
              </w:tabs>
              <w:spacing w:before="40"/>
              <w:rPr>
                <w:b/>
              </w:rPr>
            </w:pPr>
            <w:r>
              <w:rPr>
                <w:b/>
              </w:rPr>
              <w:t>069</w:t>
            </w:r>
          </w:p>
        </w:tc>
        <w:tc>
          <w:tcPr>
            <w:tcW w:w="2088" w:type="dxa"/>
          </w:tcPr>
          <w:p w14:paraId="56CD6697" w14:textId="77777777" w:rsidR="0053347F" w:rsidRDefault="0053347F">
            <w:pPr>
              <w:tabs>
                <w:tab w:val="left" w:pos="360"/>
              </w:tabs>
              <w:spacing w:before="40"/>
            </w:pPr>
            <w:r>
              <w:t>Huntington</w:t>
            </w:r>
          </w:p>
        </w:tc>
        <w:tc>
          <w:tcPr>
            <w:tcW w:w="720" w:type="dxa"/>
          </w:tcPr>
          <w:p w14:paraId="20E58759" w14:textId="77777777" w:rsidR="0053347F" w:rsidRDefault="0053347F">
            <w:pPr>
              <w:tabs>
                <w:tab w:val="left" w:pos="360"/>
              </w:tabs>
              <w:spacing w:before="40"/>
              <w:rPr>
                <w:b/>
              </w:rPr>
            </w:pPr>
            <w:r>
              <w:rPr>
                <w:b/>
              </w:rPr>
              <w:t>139</w:t>
            </w:r>
          </w:p>
        </w:tc>
        <w:tc>
          <w:tcPr>
            <w:tcW w:w="2088" w:type="dxa"/>
          </w:tcPr>
          <w:p w14:paraId="208628AA" w14:textId="77777777" w:rsidR="0053347F" w:rsidRDefault="0053347F">
            <w:pPr>
              <w:tabs>
                <w:tab w:val="left" w:pos="360"/>
              </w:tabs>
              <w:spacing w:before="40"/>
            </w:pPr>
            <w:r>
              <w:t>Rush</w:t>
            </w:r>
          </w:p>
        </w:tc>
        <w:tc>
          <w:tcPr>
            <w:tcW w:w="720" w:type="dxa"/>
          </w:tcPr>
          <w:p w14:paraId="55D2D899" w14:textId="77777777" w:rsidR="0053347F" w:rsidRDefault="0053347F">
            <w:pPr>
              <w:tabs>
                <w:tab w:val="left" w:pos="360"/>
              </w:tabs>
              <w:spacing w:before="40"/>
              <w:rPr>
                <w:b/>
              </w:rPr>
            </w:pPr>
          </w:p>
        </w:tc>
        <w:tc>
          <w:tcPr>
            <w:tcW w:w="2088" w:type="dxa"/>
          </w:tcPr>
          <w:p w14:paraId="14CC536E" w14:textId="77777777" w:rsidR="0053347F" w:rsidRDefault="0053347F">
            <w:pPr>
              <w:tabs>
                <w:tab w:val="left" w:pos="360"/>
              </w:tabs>
              <w:spacing w:before="40"/>
            </w:pPr>
          </w:p>
        </w:tc>
      </w:tr>
    </w:tbl>
    <w:p w14:paraId="6609857A" w14:textId="77777777" w:rsidR="0053347F" w:rsidRDefault="0053347F">
      <w:pPr>
        <w:tabs>
          <w:tab w:val="left" w:pos="360"/>
        </w:tabs>
        <w:ind w:left="360" w:hanging="360"/>
      </w:pPr>
    </w:p>
    <w:p w14:paraId="16527EDA" w14:textId="77777777" w:rsidR="0053347F" w:rsidRDefault="0053347F" w:rsidP="0053347F">
      <w:pPr>
        <w:pStyle w:val="SmallBlankLine"/>
      </w:pPr>
      <w:r>
        <w:br w:type="page"/>
      </w:r>
    </w:p>
    <w:p w14:paraId="75D92963" w14:textId="77777777" w:rsidR="0053347F" w:rsidRPr="00740779" w:rsidRDefault="003969D3" w:rsidP="0053347F">
      <w:pPr>
        <w:pStyle w:val="Heading2B"/>
      </w:pPr>
      <w:bookmarkStart w:id="124" w:name="_Toc113616618"/>
      <w:r>
        <w:rPr>
          <w:noProof/>
        </w:rPr>
        <mc:AlternateContent>
          <mc:Choice Requires="wps">
            <w:drawing>
              <wp:anchor distT="0" distB="0" distL="114300" distR="114300" simplePos="0" relativeHeight="251576320" behindDoc="0" locked="0" layoutInCell="1" allowOverlap="1" wp14:anchorId="74A73050" wp14:editId="4CF5761B">
                <wp:simplePos x="0" y="0"/>
                <wp:positionH relativeFrom="column">
                  <wp:align>right</wp:align>
                </wp:positionH>
                <wp:positionV relativeFrom="paragraph">
                  <wp:posOffset>-26670</wp:posOffset>
                </wp:positionV>
                <wp:extent cx="1755775" cy="800100"/>
                <wp:effectExtent l="0" t="0" r="0" b="0"/>
                <wp:wrapNone/>
                <wp:docPr id="9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2DEB81" w14:textId="77777777" w:rsidR="005E13F7" w:rsidRDefault="005E13F7" w:rsidP="0053347F">
                            <w:r>
                              <w:t>Item Length:  6</w:t>
                            </w:r>
                          </w:p>
                          <w:p w14:paraId="71B0B064" w14:textId="77777777" w:rsidR="005E13F7" w:rsidRDefault="005E13F7" w:rsidP="0053347F">
                            <w:r>
                              <w:t>Data Type:  Numeric</w:t>
                            </w:r>
                          </w:p>
                          <w:p w14:paraId="226BE856" w14:textId="77777777" w:rsidR="005E13F7" w:rsidRDefault="005E13F7" w:rsidP="0053347F">
                            <w:r>
                              <w:t>Zero Fill</w:t>
                            </w:r>
                          </w:p>
                          <w:p w14:paraId="20BCF666" w14:textId="77777777" w:rsidR="005E13F7" w:rsidRDefault="005E13F7" w:rsidP="0053347F">
                            <w:r>
                              <w:t>ACoS:  N/A</w:t>
                            </w:r>
                          </w:p>
                          <w:p w14:paraId="0C4561A7" w14:textId="77777777" w:rsidR="005E13F7" w:rsidRPr="008B43D0" w:rsidRDefault="005E13F7" w:rsidP="0053347F">
                            <w:r>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3050" id="Text Box 187" o:spid="_x0000_s1042" type="#_x0000_t202" style="position:absolute;left:0;text-align:left;margin-left:87.05pt;margin-top:-2.1pt;width:138.25pt;height:63pt;z-index:2515763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AC9Bt6AgIAAOsDAAAOAAAAAAAA&#10;AAAAAAAAAC4CAABkcnMvZTJvRG9jLnhtbFBLAQItABQABgAIAAAAIQBvO4qX3QAAAAcBAAAPAAAA&#10;AAAAAAAAAAAAAFwEAABkcnMvZG93bnJldi54bWxQSwUGAAAAAAQABADzAAAAZgUAAAAA&#10;" stroked="f">
                <v:fill opacity="0"/>
                <v:textbox inset=",0">
                  <w:txbxContent>
                    <w:p w14:paraId="792DEB81" w14:textId="77777777" w:rsidR="005E13F7" w:rsidRDefault="005E13F7" w:rsidP="0053347F">
                      <w:r>
                        <w:t>Item Length:  6</w:t>
                      </w:r>
                    </w:p>
                    <w:p w14:paraId="71B0B064" w14:textId="77777777" w:rsidR="005E13F7" w:rsidRDefault="005E13F7" w:rsidP="0053347F">
                      <w:r>
                        <w:t>Data Type:  Numeric</w:t>
                      </w:r>
                    </w:p>
                    <w:p w14:paraId="226BE856" w14:textId="77777777" w:rsidR="005E13F7" w:rsidRDefault="005E13F7" w:rsidP="0053347F">
                      <w:r>
                        <w:t>Zero Fill</w:t>
                      </w:r>
                    </w:p>
                    <w:p w14:paraId="20BCF666" w14:textId="77777777" w:rsidR="005E13F7" w:rsidRDefault="005E13F7" w:rsidP="0053347F">
                      <w:r>
                        <w:t>ACoS:  N/A</w:t>
                      </w:r>
                    </w:p>
                    <w:p w14:paraId="0C4561A7" w14:textId="77777777" w:rsidR="005E13F7" w:rsidRPr="008B43D0" w:rsidRDefault="005E13F7" w:rsidP="0053347F">
                      <w:r>
                        <w:t>State Registry:  Required*</w:t>
                      </w:r>
                    </w:p>
                  </w:txbxContent>
                </v:textbox>
              </v:shape>
            </w:pict>
          </mc:Fallback>
        </mc:AlternateContent>
      </w:r>
      <w:r w:rsidR="0053347F">
        <w:t>C</w:t>
      </w:r>
      <w:r w:rsidR="0053347F" w:rsidRPr="008B43D0">
        <w:t>ensus Tract 2000</w:t>
      </w:r>
      <w:bookmarkEnd w:id="124"/>
    </w:p>
    <w:p w14:paraId="2715C403" w14:textId="77777777" w:rsidR="0053347F" w:rsidRPr="00C57B23" w:rsidRDefault="0053347F" w:rsidP="0053347F"/>
    <w:p w14:paraId="090D631C" w14:textId="77777777" w:rsidR="0053347F" w:rsidRDefault="0053347F" w:rsidP="0053347F"/>
    <w:p w14:paraId="619FEF9A" w14:textId="77777777" w:rsidR="0053347F" w:rsidRPr="00C57B23" w:rsidRDefault="0053347F" w:rsidP="0053347F"/>
    <w:p w14:paraId="4FB7DD42" w14:textId="0482A978" w:rsidR="0053347F" w:rsidRPr="00C57B23" w:rsidRDefault="00DB3E09" w:rsidP="0053347F">
      <w:pPr>
        <w:pStyle w:val="DoubleUnderline"/>
      </w:pPr>
      <w:r w:rsidRPr="00E76DD1">
        <w:rPr>
          <w:b w:val="0"/>
          <w:i/>
        </w:rPr>
        <w:t>NAACCR Item #</w:t>
      </w:r>
      <w:r>
        <w:rPr>
          <w:b w:val="0"/>
          <w:i/>
        </w:rPr>
        <w:t>130</w:t>
      </w:r>
    </w:p>
    <w:p w14:paraId="5BAFFF8C" w14:textId="77777777" w:rsidR="0053347F" w:rsidRDefault="0053347F">
      <w:pPr>
        <w:tabs>
          <w:tab w:val="right" w:pos="9270"/>
        </w:tabs>
        <w:rPr>
          <w:sz w:val="18"/>
        </w:rPr>
      </w:pPr>
      <w:r>
        <w:rPr>
          <w:sz w:val="18"/>
        </w:rPr>
        <w:tab/>
        <w:t>*Completed by the State Registry</w:t>
      </w:r>
    </w:p>
    <w:p w14:paraId="09EB7E25" w14:textId="77777777" w:rsidR="0053347F" w:rsidRDefault="0053347F">
      <w:r>
        <w:rPr>
          <w:b/>
        </w:rPr>
        <w:t>Description</w:t>
      </w:r>
    </w:p>
    <w:p w14:paraId="2A531494" w14:textId="77777777" w:rsidR="0053347F" w:rsidRDefault="0053347F">
      <w:pPr>
        <w:tabs>
          <w:tab w:val="left" w:pos="360"/>
        </w:tabs>
      </w:pPr>
      <w:r>
        <w:t>This is a required 6-character field in the RMCDS abstract screen for recording a census tract code that identifies the patient’s residence at time of diagnosis.  The code pinpoints residence at diagnosis within a geographic area smaller than the county of residence.  Census tract is collected to meet the requirements of the Federal cancer registries grant.</w:t>
      </w:r>
    </w:p>
    <w:p w14:paraId="50494203" w14:textId="77777777" w:rsidR="0053347F" w:rsidRDefault="0053347F">
      <w:pPr>
        <w:tabs>
          <w:tab w:val="left" w:pos="360"/>
        </w:tabs>
      </w:pPr>
    </w:p>
    <w:p w14:paraId="25765B89" w14:textId="77777777" w:rsidR="0053347F" w:rsidRDefault="0053347F">
      <w:pPr>
        <w:tabs>
          <w:tab w:val="left" w:pos="360"/>
        </w:tabs>
      </w:pPr>
      <w:r>
        <w:rPr>
          <w:b/>
        </w:rPr>
        <w:t>Rationale</w:t>
      </w:r>
    </w:p>
    <w:p w14:paraId="48A26691" w14:textId="77777777" w:rsidR="0053347F" w:rsidRDefault="0053347F">
      <w:pPr>
        <w:tabs>
          <w:tab w:val="left" w:pos="360"/>
        </w:tabs>
      </w:pPr>
      <w:r>
        <w:t>Census tract codes allow central registries to calculate incidence rates for geographical areas having population estimates.  This field allows a central registry to add Year 2000 Census tract to cases diagnosed in previous years.</w:t>
      </w:r>
    </w:p>
    <w:p w14:paraId="1945B3AD" w14:textId="77777777" w:rsidR="0053347F" w:rsidRDefault="0053347F">
      <w:pPr>
        <w:tabs>
          <w:tab w:val="left" w:pos="360"/>
        </w:tabs>
      </w:pPr>
    </w:p>
    <w:p w14:paraId="220AB603" w14:textId="77777777" w:rsidR="0053347F" w:rsidRDefault="0053347F">
      <w:pPr>
        <w:tabs>
          <w:tab w:val="left" w:pos="360"/>
        </w:tabs>
      </w:pPr>
      <w:r>
        <w:rPr>
          <w:b/>
        </w:rPr>
        <w:t>Definition</w:t>
      </w:r>
    </w:p>
    <w:p w14:paraId="0FF5537B" w14:textId="77777777" w:rsidR="0053347F" w:rsidRDefault="0053347F">
      <w:pPr>
        <w:tabs>
          <w:tab w:val="left" w:pos="360"/>
        </w:tabs>
      </w:pPr>
      <w:r>
        <w:t>Census tract codes originate from the Bureau of the Census and are constructed using the patient’s address.  The boundaries of census tracts are established cooperatively by local committees and the Census Bureau.  The corresponding population of the census tract area can be obtained from the Census Bureau.  Codes are available from state health departments or the Bureau of the Census.</w:t>
      </w:r>
    </w:p>
    <w:p w14:paraId="5190469C" w14:textId="77777777" w:rsidR="0053347F" w:rsidRDefault="0053347F">
      <w:pPr>
        <w:tabs>
          <w:tab w:val="left" w:pos="360"/>
        </w:tabs>
        <w:ind w:left="360" w:hanging="360"/>
      </w:pPr>
    </w:p>
    <w:p w14:paraId="26F1BFF7" w14:textId="77777777" w:rsidR="0053347F" w:rsidRDefault="0053347F">
      <w:pPr>
        <w:tabs>
          <w:tab w:val="left" w:pos="360"/>
        </w:tabs>
        <w:ind w:left="360" w:hanging="360"/>
        <w:rPr>
          <w:b/>
        </w:rPr>
      </w:pPr>
      <w:r>
        <w:rPr>
          <w:b/>
        </w:rPr>
        <w:t>Instructions</w:t>
      </w:r>
    </w:p>
    <w:p w14:paraId="235E32C9" w14:textId="77777777" w:rsidR="0053347F" w:rsidRDefault="0053347F">
      <w:pPr>
        <w:tabs>
          <w:tab w:val="left" w:pos="360"/>
        </w:tabs>
        <w:ind w:left="360" w:hanging="360"/>
      </w:pPr>
      <w:r>
        <w:t>a.</w:t>
      </w:r>
      <w:r>
        <w:tab/>
      </w:r>
      <w:r>
        <w:rPr>
          <w:u w:val="words"/>
        </w:rPr>
        <w:t>The State Cancer R</w:t>
      </w:r>
      <w:r>
        <w:rPr>
          <w:u w:val="single"/>
        </w:rPr>
        <w:t>e</w:t>
      </w:r>
      <w:r>
        <w:rPr>
          <w:u w:val="words"/>
        </w:rPr>
        <w:t>gistry will code this item</w:t>
      </w:r>
      <w:r>
        <w:t xml:space="preserve"> using computerized methods based on the patient’s address at diagnosis.  If your facility already collects census tract, please contact the State Registry to avoid unnecessary duplication of effort.  The field is described here for general informational purposes.</w:t>
      </w:r>
    </w:p>
    <w:p w14:paraId="6FCF0A81" w14:textId="77777777" w:rsidR="0053347F" w:rsidRDefault="0053347F">
      <w:pPr>
        <w:tabs>
          <w:tab w:val="left" w:pos="360"/>
        </w:tabs>
        <w:ind w:left="360" w:hanging="360"/>
        <w:rPr>
          <w:u w:val="words"/>
        </w:rPr>
      </w:pPr>
    </w:p>
    <w:p w14:paraId="74D2ED9F" w14:textId="77777777" w:rsidR="0053347F" w:rsidRDefault="0053347F">
      <w:pPr>
        <w:tabs>
          <w:tab w:val="left" w:pos="360"/>
        </w:tabs>
        <w:ind w:left="360" w:hanging="360"/>
      </w:pPr>
      <w:r>
        <w:t>b.</w:t>
      </w:r>
      <w:r>
        <w:tab/>
        <w:t>When coding census tract, the decimal point is assumed to be between the fourth and fifth positions of the field.  Zeros are added to fill all six positions.</w:t>
      </w:r>
    </w:p>
    <w:p w14:paraId="5AF2E937" w14:textId="77777777" w:rsidR="0053347F" w:rsidRDefault="0053347F">
      <w:pPr>
        <w:tabs>
          <w:tab w:val="left" w:pos="360"/>
        </w:tabs>
        <w:ind w:left="360" w:hanging="360"/>
      </w:pPr>
    </w:p>
    <w:p w14:paraId="33E9D7F2" w14:textId="77777777" w:rsidR="0053347F" w:rsidRDefault="0053347F">
      <w:pPr>
        <w:tabs>
          <w:tab w:val="left" w:pos="1530"/>
        </w:tabs>
        <w:ind w:left="360"/>
      </w:pPr>
      <w:r>
        <w:rPr>
          <w:i/>
        </w:rPr>
        <w:t>Example 1:</w:t>
      </w:r>
      <w:r>
        <w:rPr>
          <w:i/>
        </w:rPr>
        <w:tab/>
      </w:r>
      <w:r>
        <w:t>Census tract 409.6 (0409.60) would be coded 040960.</w:t>
      </w:r>
    </w:p>
    <w:p w14:paraId="2D0E2725" w14:textId="77777777" w:rsidR="0053347F" w:rsidRDefault="0053347F">
      <w:pPr>
        <w:tabs>
          <w:tab w:val="left" w:pos="1530"/>
        </w:tabs>
        <w:ind w:left="360"/>
      </w:pPr>
      <w:r>
        <w:rPr>
          <w:i/>
        </w:rPr>
        <w:t>Example 2:</w:t>
      </w:r>
      <w:r>
        <w:tab/>
        <w:t>Census tract 516.21 (0516.21) would be coded 051621.</w:t>
      </w:r>
    </w:p>
    <w:p w14:paraId="1300942E" w14:textId="77777777" w:rsidR="0053347F" w:rsidRDefault="0053347F">
      <w:pPr>
        <w:tabs>
          <w:tab w:val="left" w:pos="360"/>
        </w:tabs>
      </w:pPr>
    </w:p>
    <w:p w14:paraId="1841651B" w14:textId="77777777" w:rsidR="0053347F" w:rsidRDefault="0053347F">
      <w:pPr>
        <w:tabs>
          <w:tab w:val="left" w:pos="360"/>
        </w:tabs>
        <w:rPr>
          <w:b/>
        </w:rPr>
      </w:pPr>
      <w:r>
        <w:rPr>
          <w:b/>
        </w:rPr>
        <w:t>Special Codes</w:t>
      </w:r>
    </w:p>
    <w:p w14:paraId="1FD07FB9" w14:textId="77777777" w:rsidR="0053347F" w:rsidRDefault="0053347F">
      <w:pPr>
        <w:tabs>
          <w:tab w:val="left" w:pos="810"/>
        </w:tabs>
      </w:pPr>
      <w:r>
        <w:t>000000</w:t>
      </w:r>
      <w:r>
        <w:tab/>
        <w:t>Area is not census tracted</w:t>
      </w:r>
    </w:p>
    <w:p w14:paraId="1CC0978D" w14:textId="77777777" w:rsidR="0053347F" w:rsidRDefault="0053347F">
      <w:pPr>
        <w:tabs>
          <w:tab w:val="left" w:pos="810"/>
        </w:tabs>
      </w:pPr>
      <w:r>
        <w:t>999999</w:t>
      </w:r>
      <w:r>
        <w:tab/>
        <w:t>Area is census tracted, but census tract is not available</w:t>
      </w:r>
    </w:p>
    <w:p w14:paraId="2382D0AB" w14:textId="77777777" w:rsidR="0053347F" w:rsidRDefault="0053347F">
      <w:pPr>
        <w:tabs>
          <w:tab w:val="left" w:pos="810"/>
        </w:tabs>
      </w:pPr>
      <w:r>
        <w:t>blank</w:t>
      </w:r>
      <w:r>
        <w:tab/>
        <w:t>Census Tract 2000 not coded</w:t>
      </w:r>
    </w:p>
    <w:p w14:paraId="6C8BFECB" w14:textId="77777777" w:rsidR="0053347F" w:rsidRDefault="0053347F" w:rsidP="0053347F">
      <w:pPr>
        <w:pStyle w:val="SmallBlankLine"/>
      </w:pPr>
      <w:r>
        <w:br w:type="page"/>
      </w:r>
    </w:p>
    <w:p w14:paraId="51BAA74F" w14:textId="77777777" w:rsidR="0053347F" w:rsidRPr="00740779" w:rsidRDefault="003969D3" w:rsidP="0053347F">
      <w:pPr>
        <w:pStyle w:val="Heading2B"/>
      </w:pPr>
      <w:bookmarkStart w:id="125" w:name="_Toc113616619"/>
      <w:r>
        <w:rPr>
          <w:noProof/>
        </w:rPr>
        <mc:AlternateContent>
          <mc:Choice Requires="wps">
            <w:drawing>
              <wp:anchor distT="0" distB="0" distL="114300" distR="114300" simplePos="0" relativeHeight="251578368" behindDoc="0" locked="0" layoutInCell="1" allowOverlap="1" wp14:anchorId="7FC0CC30" wp14:editId="22663A3C">
                <wp:simplePos x="0" y="0"/>
                <wp:positionH relativeFrom="column">
                  <wp:align>right</wp:align>
                </wp:positionH>
                <wp:positionV relativeFrom="paragraph">
                  <wp:posOffset>-26670</wp:posOffset>
                </wp:positionV>
                <wp:extent cx="1755775" cy="800100"/>
                <wp:effectExtent l="0" t="0" r="0" b="0"/>
                <wp:wrapNone/>
                <wp:docPr id="9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B85545" w14:textId="77777777" w:rsidR="005E13F7" w:rsidRDefault="005E13F7" w:rsidP="0053347F">
                            <w:r w:rsidRPr="00986C78">
                              <w:t>Item Length:  1</w:t>
                            </w:r>
                          </w:p>
                          <w:p w14:paraId="79AC0384" w14:textId="77777777" w:rsidR="005E13F7" w:rsidRDefault="005E13F7" w:rsidP="0053347F">
                            <w:r w:rsidRPr="00986C78">
                              <w:t>Data Type:  Numeric</w:t>
                            </w:r>
                          </w:p>
                          <w:p w14:paraId="570FDBC8" w14:textId="77777777" w:rsidR="005E13F7" w:rsidRDefault="005E13F7" w:rsidP="0053347F">
                            <w:r w:rsidRPr="00986C78">
                              <w:t>ACoS:  N/A</w:t>
                            </w:r>
                          </w:p>
                          <w:p w14:paraId="166F792D"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0CC30" id="Text Box 188" o:spid="_x0000_s1043" type="#_x0000_t202" style="position:absolute;left:0;text-align:left;margin-left:87.05pt;margin-top:-2.1pt;width:138.25pt;height:63pt;z-index:2515783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" stroked="f">
                <v:fill opacity="0"/>
                <v:textbox inset=",0">
                  <w:txbxContent>
                    <w:p w14:paraId="4BB85545" w14:textId="77777777" w:rsidR="005E13F7" w:rsidRDefault="005E13F7" w:rsidP="0053347F">
                      <w:r w:rsidRPr="00986C78">
                        <w:t>Item Length:  1</w:t>
                      </w:r>
                    </w:p>
                    <w:p w14:paraId="79AC0384" w14:textId="77777777" w:rsidR="005E13F7" w:rsidRDefault="005E13F7" w:rsidP="0053347F">
                      <w:r w:rsidRPr="00986C78">
                        <w:t>Data Type:  Numeric</w:t>
                      </w:r>
                    </w:p>
                    <w:p w14:paraId="570FDBC8" w14:textId="77777777" w:rsidR="005E13F7" w:rsidRDefault="005E13F7" w:rsidP="0053347F">
                      <w:r w:rsidRPr="00986C78">
                        <w:t>ACoS:  N/A</w:t>
                      </w:r>
                    </w:p>
                    <w:p w14:paraId="166F792D" w14:textId="77777777" w:rsidR="005E13F7" w:rsidRPr="008B43D0" w:rsidRDefault="005E13F7" w:rsidP="0053347F">
                      <w:r w:rsidRPr="00986C78">
                        <w:t>State Registry:  Required</w:t>
                      </w:r>
                    </w:p>
                  </w:txbxContent>
                </v:textbox>
              </v:shape>
            </w:pict>
          </mc:Fallback>
        </mc:AlternateContent>
      </w:r>
      <w:r w:rsidR="0053347F">
        <w:t>C</w:t>
      </w:r>
      <w:r w:rsidR="0053347F" w:rsidRPr="00986C78">
        <w:t>ensus Tract Certainty 2000</w:t>
      </w:r>
      <w:bookmarkEnd w:id="125"/>
    </w:p>
    <w:p w14:paraId="00B15B64" w14:textId="77777777" w:rsidR="0053347F" w:rsidRPr="00C57B23" w:rsidRDefault="0053347F" w:rsidP="0053347F"/>
    <w:p w14:paraId="2F0BCF11" w14:textId="77777777" w:rsidR="0053347F" w:rsidRDefault="0053347F" w:rsidP="0053347F"/>
    <w:p w14:paraId="73137A71" w14:textId="77777777" w:rsidR="0053347F" w:rsidRPr="00C57B23" w:rsidRDefault="0053347F" w:rsidP="0053347F"/>
    <w:p w14:paraId="4D4D4064" w14:textId="1BF8034D" w:rsidR="0053347F" w:rsidRPr="00C57B23" w:rsidRDefault="00DB3E09" w:rsidP="0053347F">
      <w:pPr>
        <w:pStyle w:val="DoubleUnderline"/>
      </w:pPr>
      <w:r w:rsidRPr="00E76DD1">
        <w:rPr>
          <w:b w:val="0"/>
          <w:i/>
        </w:rPr>
        <w:t>NAACCR Item #</w:t>
      </w:r>
      <w:r>
        <w:rPr>
          <w:b w:val="0"/>
          <w:i/>
        </w:rPr>
        <w:t>365</w:t>
      </w:r>
    </w:p>
    <w:p w14:paraId="27AC1DD0" w14:textId="77777777" w:rsidR="0053347F" w:rsidRDefault="0053347F">
      <w:pPr>
        <w:tabs>
          <w:tab w:val="right" w:pos="9270"/>
        </w:tabs>
      </w:pPr>
      <w:r>
        <w:rPr>
          <w:sz w:val="18"/>
        </w:rPr>
        <w:tab/>
        <w:t>*Completed by the State Registry</w:t>
      </w:r>
    </w:p>
    <w:p w14:paraId="1100741B" w14:textId="77777777" w:rsidR="0053347F" w:rsidRDefault="0053347F">
      <w:r>
        <w:rPr>
          <w:b/>
        </w:rPr>
        <w:t>Description</w:t>
      </w:r>
    </w:p>
    <w:p w14:paraId="5972E47B" w14:textId="7FCEA3C3" w:rsidR="0053347F" w:rsidRDefault="0053347F">
      <w:pPr>
        <w:tabs>
          <w:tab w:val="left" w:pos="360"/>
        </w:tabs>
      </w:pPr>
      <w:r>
        <w:t>This is a required 1-character field in the RMCDS abstract screen for recording the basis of assignment of census tract for an individual record.  This item is not coded by the hospital.  The information is usually provided by a geocoding vendor servicebut may be manually assigned by central registry staff.  The codes are hierarchical, with lower numbers having priority.</w:t>
      </w:r>
    </w:p>
    <w:p w14:paraId="27B43720" w14:textId="77777777" w:rsidR="0053347F" w:rsidRDefault="0053347F">
      <w:pPr>
        <w:tabs>
          <w:tab w:val="left" w:pos="360"/>
        </w:tabs>
      </w:pPr>
    </w:p>
    <w:p w14:paraId="47B38471" w14:textId="77777777" w:rsidR="0053347F" w:rsidRDefault="0053347F">
      <w:pPr>
        <w:tabs>
          <w:tab w:val="left" w:pos="360"/>
        </w:tabs>
      </w:pPr>
      <w:r>
        <w:rPr>
          <w:b/>
        </w:rPr>
        <w:t>Rationale</w:t>
      </w:r>
    </w:p>
    <w:p w14:paraId="4CECB745" w14:textId="1B66BCB2" w:rsidR="0053347F" w:rsidRDefault="0053347F">
      <w:pPr>
        <w:tabs>
          <w:tab w:val="left" w:pos="360"/>
        </w:tabs>
      </w:pPr>
      <w:r>
        <w:t>This item is helpful in identifying cases trac</w:t>
      </w:r>
      <w:r w:rsidR="00B76C65">
        <w:t>k</w:t>
      </w:r>
      <w:r>
        <w:t>ed from incomplete information or P.O. Box.</w:t>
      </w:r>
    </w:p>
    <w:p w14:paraId="303FB233" w14:textId="77777777" w:rsidR="0053347F" w:rsidRDefault="0053347F">
      <w:pPr>
        <w:tabs>
          <w:tab w:val="left" w:pos="360"/>
        </w:tabs>
      </w:pPr>
    </w:p>
    <w:p w14:paraId="16A42A18" w14:textId="77777777" w:rsidR="0053347F" w:rsidRDefault="0053347F">
      <w:pPr>
        <w:tabs>
          <w:tab w:val="left" w:pos="360"/>
        </w:tabs>
      </w:pPr>
      <w:r>
        <w:rPr>
          <w:b/>
        </w:rPr>
        <w:t>Codes</w:t>
      </w:r>
    </w:p>
    <w:p w14:paraId="32EF8CD9" w14:textId="77777777" w:rsidR="0053347F" w:rsidRDefault="0053347F">
      <w:pPr>
        <w:tabs>
          <w:tab w:val="left" w:pos="630"/>
        </w:tabs>
        <w:ind w:left="630" w:hanging="630"/>
      </w:pPr>
      <w:r>
        <w:t>1</w:t>
      </w:r>
      <w:r>
        <w:tab/>
        <w:t>Census tract based on complete and valid street address of residence</w:t>
      </w:r>
    </w:p>
    <w:p w14:paraId="2AFB282A" w14:textId="77777777" w:rsidR="0053347F" w:rsidRDefault="0053347F">
      <w:pPr>
        <w:tabs>
          <w:tab w:val="left" w:pos="630"/>
        </w:tabs>
        <w:ind w:left="630" w:hanging="630"/>
      </w:pPr>
      <w:r>
        <w:t>2</w:t>
      </w:r>
      <w:r>
        <w:tab/>
        <w:t>Census tract based on residence ZIP + 4</w:t>
      </w:r>
    </w:p>
    <w:p w14:paraId="0040AA1B" w14:textId="77777777" w:rsidR="0053347F" w:rsidRDefault="0053347F">
      <w:pPr>
        <w:tabs>
          <w:tab w:val="left" w:pos="630"/>
        </w:tabs>
        <w:ind w:left="630" w:hanging="630"/>
      </w:pPr>
      <w:r>
        <w:t>3</w:t>
      </w:r>
      <w:r>
        <w:tab/>
        <w:t>Census tract based on residence ZIP + 2</w:t>
      </w:r>
    </w:p>
    <w:p w14:paraId="4BCA6EED" w14:textId="77777777" w:rsidR="0053347F" w:rsidRDefault="0053347F">
      <w:pPr>
        <w:tabs>
          <w:tab w:val="left" w:pos="630"/>
        </w:tabs>
        <w:ind w:left="630" w:hanging="630"/>
      </w:pPr>
      <w:r>
        <w:t>4</w:t>
      </w:r>
      <w:r>
        <w:tab/>
        <w:t>Census tract based on residence ZIP code only</w:t>
      </w:r>
    </w:p>
    <w:p w14:paraId="300E5EE1" w14:textId="77777777" w:rsidR="0053347F" w:rsidRDefault="0053347F">
      <w:pPr>
        <w:tabs>
          <w:tab w:val="left" w:pos="630"/>
        </w:tabs>
        <w:ind w:left="630" w:hanging="630"/>
      </w:pPr>
      <w:r>
        <w:t>5</w:t>
      </w:r>
      <w:r>
        <w:tab/>
        <w:t>Census tract based on ZIP code of P.O. Box</w:t>
      </w:r>
    </w:p>
    <w:p w14:paraId="325AAB5D" w14:textId="77777777" w:rsidR="0053347F" w:rsidRDefault="0053347F">
      <w:pPr>
        <w:tabs>
          <w:tab w:val="left" w:pos="630"/>
        </w:tabs>
        <w:ind w:left="630" w:hanging="630"/>
      </w:pPr>
      <w:r>
        <w:t>9</w:t>
      </w:r>
      <w:r>
        <w:tab/>
        <w:t>Unable to assign census tract or bloc numbering based on available information</w:t>
      </w:r>
    </w:p>
    <w:p w14:paraId="5B6CEF84" w14:textId="356D7CA2" w:rsidR="0053347F" w:rsidRDefault="0053347F">
      <w:pPr>
        <w:tabs>
          <w:tab w:val="left" w:pos="630"/>
        </w:tabs>
        <w:ind w:left="630" w:hanging="630"/>
      </w:pPr>
      <w:r>
        <w:t>blank</w:t>
      </w:r>
      <w:r>
        <w:tab/>
        <w:t>Not applicable (e.g., census trac</w:t>
      </w:r>
      <w:r w:rsidR="00B76C65">
        <w:t>k</w:t>
      </w:r>
      <w:r>
        <w:t>ing not attempted); Census Tract Certainty information for 2000 not coded</w:t>
      </w:r>
    </w:p>
    <w:p w14:paraId="7D2D87E5" w14:textId="77777777" w:rsidR="0053347F" w:rsidRDefault="0053347F">
      <w:pPr>
        <w:tabs>
          <w:tab w:val="left" w:pos="360"/>
        </w:tabs>
      </w:pPr>
    </w:p>
    <w:p w14:paraId="56C36070" w14:textId="77777777" w:rsidR="0053347F" w:rsidRDefault="0053347F">
      <w:pPr>
        <w:tabs>
          <w:tab w:val="left" w:pos="360"/>
        </w:tabs>
      </w:pPr>
    </w:p>
    <w:p w14:paraId="20579975" w14:textId="77777777" w:rsidR="0053347F" w:rsidRDefault="0053347F">
      <w:pPr>
        <w:tabs>
          <w:tab w:val="left" w:pos="360"/>
        </w:tabs>
      </w:pPr>
      <w:r>
        <w:rPr>
          <w:b/>
        </w:rPr>
        <w:t>Instructions</w:t>
      </w:r>
    </w:p>
    <w:p w14:paraId="5BA6DF24" w14:textId="77777777" w:rsidR="0053347F" w:rsidRDefault="0053347F">
      <w:pPr>
        <w:tabs>
          <w:tab w:val="left" w:pos="360"/>
        </w:tabs>
      </w:pPr>
      <w:r>
        <w:rPr>
          <w:u w:val="words"/>
        </w:rPr>
        <w:t>The State Cancer Registry will code this item</w:t>
      </w:r>
      <w:r>
        <w:t xml:space="preserve"> using computerized methods based on the patient’s address at diagnosis.  The field is described here for general informational purposes.</w:t>
      </w:r>
    </w:p>
    <w:p w14:paraId="2BCB466A" w14:textId="77777777" w:rsidR="0053347F" w:rsidRDefault="0053347F">
      <w:pPr>
        <w:ind w:left="360" w:hanging="360"/>
      </w:pPr>
    </w:p>
    <w:p w14:paraId="30591E49" w14:textId="77777777" w:rsidR="0053347F" w:rsidRDefault="0053347F" w:rsidP="0053347F">
      <w:pPr>
        <w:pStyle w:val="SmallBlankLine"/>
      </w:pPr>
      <w:r>
        <w:br w:type="page"/>
      </w:r>
    </w:p>
    <w:p w14:paraId="65EB9ED3" w14:textId="77777777" w:rsidR="0053347F" w:rsidRPr="00740779" w:rsidRDefault="003969D3" w:rsidP="0053347F">
      <w:pPr>
        <w:pStyle w:val="Heading2B"/>
      </w:pPr>
      <w:bookmarkStart w:id="126" w:name="_Toc113616620"/>
      <w:r>
        <w:rPr>
          <w:noProof/>
        </w:rPr>
        <mc:AlternateContent>
          <mc:Choice Requires="wps">
            <w:drawing>
              <wp:anchor distT="0" distB="0" distL="114300" distR="114300" simplePos="0" relativeHeight="251580416" behindDoc="0" locked="0" layoutInCell="1" allowOverlap="1" wp14:anchorId="46D4DFBF" wp14:editId="6F9874F5">
                <wp:simplePos x="0" y="0"/>
                <wp:positionH relativeFrom="column">
                  <wp:align>right</wp:align>
                </wp:positionH>
                <wp:positionV relativeFrom="paragraph">
                  <wp:posOffset>-26670</wp:posOffset>
                </wp:positionV>
                <wp:extent cx="1755775" cy="683895"/>
                <wp:effectExtent l="0" t="0" r="0" b="0"/>
                <wp:wrapNone/>
                <wp:docPr id="9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EE920B" w14:textId="77777777" w:rsidR="005E13F7" w:rsidRDefault="005E13F7" w:rsidP="0053347F">
                            <w:r w:rsidRPr="00986C78">
                              <w:t>Item Length:  9</w:t>
                            </w:r>
                          </w:p>
                          <w:p w14:paraId="2C655B28" w14:textId="77777777" w:rsidR="005E13F7" w:rsidRDefault="005E13F7" w:rsidP="0053347F">
                            <w:r w:rsidRPr="00986C78">
                              <w:t>Data Type:  Numeric</w:t>
                            </w:r>
                          </w:p>
                          <w:p w14:paraId="4766D8FC" w14:textId="77777777" w:rsidR="005E13F7" w:rsidRDefault="005E13F7" w:rsidP="0053347F">
                            <w:r w:rsidRPr="00986C78">
                              <w:t>ACoS:  Required</w:t>
                            </w:r>
                          </w:p>
                          <w:p w14:paraId="4F9F1203"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4DFBF" id="Text Box 189" o:spid="_x0000_s1044" type="#_x0000_t202" style="position:absolute;left:0;text-align:left;margin-left:87.05pt;margin-top:-2.1pt;width:138.25pt;height:53.85pt;z-index:2515804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AMxv5FBQIAAOsDAAAOAAAA&#10;AAAAAAAAAAAAAC4CAABkcnMvZTJvRG9jLnhtbFBLAQItABQABgAIAAAAIQCh3KuO3QAAAAcBAAAP&#10;AAAAAAAAAAAAAAAAAF8EAABkcnMvZG93bnJldi54bWxQSwUGAAAAAAQABADzAAAAaQUAAAAA&#10;" stroked="f">
                <v:fill opacity="0"/>
                <v:textbox inset=",0">
                  <w:txbxContent>
                    <w:p w14:paraId="05EE920B" w14:textId="77777777" w:rsidR="005E13F7" w:rsidRDefault="005E13F7" w:rsidP="0053347F">
                      <w:r w:rsidRPr="00986C78">
                        <w:t>Item Length:  9</w:t>
                      </w:r>
                    </w:p>
                    <w:p w14:paraId="2C655B28" w14:textId="77777777" w:rsidR="005E13F7" w:rsidRDefault="005E13F7" w:rsidP="0053347F">
                      <w:r w:rsidRPr="00986C78">
                        <w:t>Data Type:  Numeric</w:t>
                      </w:r>
                    </w:p>
                    <w:p w14:paraId="4766D8FC" w14:textId="77777777" w:rsidR="005E13F7" w:rsidRDefault="005E13F7" w:rsidP="0053347F">
                      <w:r w:rsidRPr="00986C78">
                        <w:t>ACoS:  Required</w:t>
                      </w:r>
                    </w:p>
                    <w:p w14:paraId="4F9F1203" w14:textId="77777777" w:rsidR="005E13F7" w:rsidRPr="008B43D0" w:rsidRDefault="005E13F7" w:rsidP="0053347F">
                      <w:r w:rsidRPr="00986C78">
                        <w:t>State Registry:  Required</w:t>
                      </w:r>
                    </w:p>
                  </w:txbxContent>
                </v:textbox>
              </v:shape>
            </w:pict>
          </mc:Fallback>
        </mc:AlternateContent>
      </w:r>
      <w:r w:rsidR="0053347F" w:rsidRPr="00986C78">
        <w:t>Social Security Number</w:t>
      </w:r>
      <w:bookmarkEnd w:id="126"/>
    </w:p>
    <w:p w14:paraId="1B38E95C" w14:textId="77777777" w:rsidR="0053347F" w:rsidRPr="00C57B23" w:rsidRDefault="0053347F" w:rsidP="0053347F"/>
    <w:p w14:paraId="715D26B1" w14:textId="77777777" w:rsidR="0053347F" w:rsidRDefault="0053347F" w:rsidP="0053347F"/>
    <w:p w14:paraId="1DA23DF4" w14:textId="6A643F09" w:rsidR="0053347F" w:rsidRPr="00C57B23" w:rsidRDefault="00E628FC" w:rsidP="0053347F">
      <w:pPr>
        <w:pStyle w:val="DoubleUnderline"/>
      </w:pPr>
      <w:r w:rsidRPr="00E76DD1">
        <w:rPr>
          <w:b w:val="0"/>
          <w:i/>
        </w:rPr>
        <w:t>NAACCR Item #</w:t>
      </w:r>
      <w:r>
        <w:rPr>
          <w:b w:val="0"/>
          <w:i/>
        </w:rPr>
        <w:t>2320</w:t>
      </w:r>
    </w:p>
    <w:p w14:paraId="742F719C" w14:textId="77777777" w:rsidR="0053347F" w:rsidRPr="00446CE7" w:rsidRDefault="0053347F" w:rsidP="0053347F"/>
    <w:p w14:paraId="5B2661CF" w14:textId="77777777" w:rsidR="0053347F" w:rsidRDefault="0053347F">
      <w:r>
        <w:rPr>
          <w:b/>
        </w:rPr>
        <w:t>Description</w:t>
      </w:r>
    </w:p>
    <w:p w14:paraId="6A833104" w14:textId="77777777" w:rsidR="0053347F" w:rsidRDefault="0053347F">
      <w:pPr>
        <w:tabs>
          <w:tab w:val="left" w:pos="360"/>
        </w:tabs>
        <w:ind w:left="360" w:hanging="360"/>
      </w:pPr>
      <w:r>
        <w:t>This is a required 9-character field to record the patient’s Social Security Number (SSN).</w:t>
      </w:r>
    </w:p>
    <w:p w14:paraId="45FC5918" w14:textId="77777777" w:rsidR="0053347F" w:rsidRDefault="0053347F">
      <w:pPr>
        <w:tabs>
          <w:tab w:val="left" w:pos="360"/>
        </w:tabs>
        <w:ind w:left="360" w:hanging="360"/>
      </w:pPr>
    </w:p>
    <w:p w14:paraId="7CF2C41C" w14:textId="77777777" w:rsidR="0053347F" w:rsidRDefault="0053347F">
      <w:r>
        <w:rPr>
          <w:b/>
        </w:rPr>
        <w:t>Rationale</w:t>
      </w:r>
    </w:p>
    <w:p w14:paraId="085A5093" w14:textId="77777777" w:rsidR="0053347F" w:rsidRDefault="0053347F">
      <w:r>
        <w:t>This item is extremely important in identifying, linking, and matching multiple records on the same patient and in differentiating patients with similar names at the State Cancer Registry.  Every effort should be made to obtain the correct number for each patient.</w:t>
      </w:r>
    </w:p>
    <w:p w14:paraId="0BD1C82F" w14:textId="77777777" w:rsidR="0053347F" w:rsidRDefault="0053347F">
      <w:pPr>
        <w:tabs>
          <w:tab w:val="left" w:pos="360"/>
        </w:tabs>
        <w:ind w:left="360" w:hanging="360"/>
      </w:pPr>
    </w:p>
    <w:p w14:paraId="09F97012" w14:textId="77777777" w:rsidR="0053347F" w:rsidRDefault="0053347F">
      <w:pPr>
        <w:tabs>
          <w:tab w:val="left" w:pos="360"/>
        </w:tabs>
        <w:ind w:left="360" w:hanging="360"/>
      </w:pPr>
      <w:r>
        <w:rPr>
          <w:b/>
        </w:rPr>
        <w:t>Instructions</w:t>
      </w:r>
    </w:p>
    <w:p w14:paraId="414D1078" w14:textId="77777777" w:rsidR="0053347F" w:rsidRDefault="0053347F">
      <w:pPr>
        <w:tabs>
          <w:tab w:val="left" w:pos="360"/>
        </w:tabs>
        <w:ind w:left="360" w:hanging="360"/>
      </w:pPr>
      <w:r>
        <w:t>a.</w:t>
      </w:r>
      <w:r>
        <w:tab/>
        <w:t>Do not enter any dashes, other punctuation, or any alphabetical letters.</w:t>
      </w:r>
    </w:p>
    <w:p w14:paraId="447DB2B2" w14:textId="77777777" w:rsidR="0053347F" w:rsidRDefault="0053347F">
      <w:pPr>
        <w:tabs>
          <w:tab w:val="left" w:pos="360"/>
        </w:tabs>
        <w:ind w:left="360" w:hanging="360"/>
      </w:pPr>
    </w:p>
    <w:p w14:paraId="253D2E1B" w14:textId="77777777" w:rsidR="0053347F" w:rsidRDefault="0053347F">
      <w:pPr>
        <w:tabs>
          <w:tab w:val="left" w:pos="360"/>
        </w:tabs>
        <w:ind w:left="360" w:hanging="360"/>
      </w:pPr>
      <w:r>
        <w:t>b.</w:t>
      </w:r>
      <w:r>
        <w:tab/>
      </w:r>
      <w:r>
        <w:rPr>
          <w:u w:val="words"/>
        </w:rPr>
        <w:t>Do not record Social Security numbers that end with B or D</w:t>
      </w:r>
      <w:r>
        <w:t>.  These letters signify that the number is the spouse’s and indicate that the patient is receiving benefits under the spouse’s number.  Code as 999999999.</w:t>
      </w:r>
    </w:p>
    <w:p w14:paraId="371E9AAD" w14:textId="77777777" w:rsidR="0053347F" w:rsidRDefault="0053347F">
      <w:pPr>
        <w:tabs>
          <w:tab w:val="left" w:pos="360"/>
        </w:tabs>
        <w:ind w:left="360" w:hanging="360"/>
        <w:rPr>
          <w:u w:val="words"/>
        </w:rPr>
      </w:pPr>
    </w:p>
    <w:p w14:paraId="2C20A2A9" w14:textId="6206B7BA" w:rsidR="0053347F" w:rsidRPr="004E5D90" w:rsidRDefault="0053347F">
      <w:pPr>
        <w:tabs>
          <w:tab w:val="left" w:pos="360"/>
        </w:tabs>
        <w:ind w:left="360" w:hanging="360"/>
        <w:rPr>
          <w:i/>
          <w:iCs/>
        </w:rPr>
      </w:pPr>
      <w:r>
        <w:t>c.</w:t>
      </w:r>
      <w:r>
        <w:tab/>
        <w:t>You can assume the Medicare number is the Social Security number if it is prefixed with “A” or “C.”  Do not enter the prefix “A” or “C” on the abstract as part of the Social Security number</w:t>
      </w:r>
      <w:r w:rsidRPr="004E5D90">
        <w:rPr>
          <w:i/>
          <w:iCs/>
        </w:rPr>
        <w:t>.</w:t>
      </w:r>
      <w:r w:rsidR="00C14326" w:rsidRPr="004E5D90">
        <w:rPr>
          <w:i/>
          <w:iCs/>
        </w:rPr>
        <w:t>(</w:t>
      </w:r>
      <w:r w:rsidR="006961D8" w:rsidRPr="004E5D90">
        <w:rPr>
          <w:i/>
          <w:iCs/>
        </w:rPr>
        <w:t>As of 1/1/2018</w:t>
      </w:r>
      <w:r w:rsidR="00BB31A1" w:rsidRPr="004E5D90">
        <w:rPr>
          <w:i/>
          <w:iCs/>
        </w:rPr>
        <w:t>,</w:t>
      </w:r>
      <w:r w:rsidR="006961D8" w:rsidRPr="004E5D90">
        <w:rPr>
          <w:i/>
          <w:iCs/>
        </w:rPr>
        <w:t xml:space="preserve"> </w:t>
      </w:r>
      <w:r w:rsidR="00BB31A1" w:rsidRPr="004E5D90">
        <w:rPr>
          <w:i/>
          <w:iCs/>
        </w:rPr>
        <w:t>t</w:t>
      </w:r>
      <w:r w:rsidR="006E1D44" w:rsidRPr="004E5D90">
        <w:rPr>
          <w:i/>
          <w:iCs/>
        </w:rPr>
        <w:t xml:space="preserve">he social security number </w:t>
      </w:r>
      <w:r w:rsidR="00344531" w:rsidRPr="004E5D90">
        <w:rPr>
          <w:i/>
          <w:iCs/>
        </w:rPr>
        <w:t xml:space="preserve">is no longer </w:t>
      </w:r>
      <w:r w:rsidR="006961D8" w:rsidRPr="004E5D90">
        <w:rPr>
          <w:i/>
          <w:iCs/>
        </w:rPr>
        <w:t>used</w:t>
      </w:r>
      <w:r w:rsidR="00BB31A1" w:rsidRPr="004E5D90">
        <w:rPr>
          <w:i/>
          <w:iCs/>
        </w:rPr>
        <w:t xml:space="preserve"> on</w:t>
      </w:r>
      <w:r w:rsidR="00344531" w:rsidRPr="004E5D90">
        <w:rPr>
          <w:i/>
          <w:iCs/>
        </w:rPr>
        <w:t xml:space="preserve"> the Medicare A/B card, the Medicare Beneficiary Number replaced the soc</w:t>
      </w:r>
      <w:r w:rsidR="006961D8" w:rsidRPr="004E5D90">
        <w:rPr>
          <w:i/>
          <w:iCs/>
        </w:rPr>
        <w:t>ial security number</w:t>
      </w:r>
      <w:r w:rsidR="00BB31A1" w:rsidRPr="004E5D90">
        <w:rPr>
          <w:i/>
          <w:iCs/>
        </w:rPr>
        <w:t>.</w:t>
      </w:r>
      <w:r w:rsidR="003C5D8E">
        <w:rPr>
          <w:i/>
          <w:iCs/>
        </w:rPr>
        <w:t xml:space="preserve"> </w:t>
      </w:r>
      <w:r w:rsidR="004E5D90" w:rsidRPr="004E5D90">
        <w:rPr>
          <w:i/>
          <w:iCs/>
        </w:rPr>
        <w:t>Do not use this number unless on a social security card issued prior to 2018</w:t>
      </w:r>
      <w:r w:rsidR="006961D8" w:rsidRPr="004E5D90">
        <w:rPr>
          <w:i/>
          <w:iCs/>
        </w:rPr>
        <w:t xml:space="preserve">). </w:t>
      </w:r>
    </w:p>
    <w:p w14:paraId="7B0CEFA1" w14:textId="77777777" w:rsidR="0053347F" w:rsidRDefault="0053347F">
      <w:pPr>
        <w:tabs>
          <w:tab w:val="left" w:pos="360"/>
        </w:tabs>
        <w:ind w:left="360" w:hanging="360"/>
      </w:pPr>
    </w:p>
    <w:p w14:paraId="3A51E335" w14:textId="77777777" w:rsidR="0053347F" w:rsidRDefault="0053347F">
      <w:pPr>
        <w:tabs>
          <w:tab w:val="left" w:pos="360"/>
        </w:tabs>
        <w:ind w:left="360" w:hanging="360"/>
      </w:pPr>
      <w:r>
        <w:rPr>
          <w:b/>
        </w:rPr>
        <w:t>Special Codes</w:t>
      </w:r>
    </w:p>
    <w:p w14:paraId="72863B7F" w14:textId="77777777" w:rsidR="0053347F" w:rsidRDefault="0053347F">
      <w:pPr>
        <w:ind w:left="1170" w:hanging="1170"/>
      </w:pPr>
      <w:r>
        <w:t>999999999</w:t>
      </w:r>
      <w:r>
        <w:tab/>
        <w:t>The patient does not have a Social Security number or it is not available or unknown.  Do not leave the field blank.</w:t>
      </w:r>
    </w:p>
    <w:p w14:paraId="22A56FC6" w14:textId="77777777" w:rsidR="0053347F" w:rsidRDefault="0053347F" w:rsidP="0053347F">
      <w:pPr>
        <w:pStyle w:val="SmallBlankLine"/>
      </w:pPr>
      <w:r>
        <w:br w:type="page"/>
      </w:r>
    </w:p>
    <w:p w14:paraId="3FBDC37D" w14:textId="77777777" w:rsidR="0053347F" w:rsidRPr="00740779" w:rsidRDefault="003969D3" w:rsidP="0053347F">
      <w:pPr>
        <w:pStyle w:val="Heading2B"/>
      </w:pPr>
      <w:bookmarkStart w:id="127" w:name="_Toc113616621"/>
      <w:r>
        <w:rPr>
          <w:noProof/>
        </w:rPr>
        <mc:AlternateContent>
          <mc:Choice Requires="wps">
            <w:drawing>
              <wp:anchor distT="0" distB="0" distL="114300" distR="114300" simplePos="0" relativeHeight="251582464" behindDoc="0" locked="0" layoutInCell="1" allowOverlap="1" wp14:anchorId="46CBBB49" wp14:editId="10DCC919">
                <wp:simplePos x="0" y="0"/>
                <wp:positionH relativeFrom="column">
                  <wp:align>right</wp:align>
                </wp:positionH>
                <wp:positionV relativeFrom="paragraph">
                  <wp:posOffset>-26670</wp:posOffset>
                </wp:positionV>
                <wp:extent cx="1755775" cy="683895"/>
                <wp:effectExtent l="0" t="0" r="0" b="0"/>
                <wp:wrapNone/>
                <wp:docPr id="9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02D186" w14:textId="77777777" w:rsidR="005E13F7" w:rsidRDefault="005E13F7" w:rsidP="0053347F">
                            <w:r w:rsidRPr="00986C78">
                              <w:t>Item Length:  8</w:t>
                            </w:r>
                          </w:p>
                          <w:p w14:paraId="5D2CE568" w14:textId="77777777" w:rsidR="005E13F7" w:rsidRDefault="005E13F7" w:rsidP="0053347F">
                            <w:r w:rsidRPr="00986C78">
                              <w:t>Data Type:  Numeric</w:t>
                            </w:r>
                          </w:p>
                          <w:p w14:paraId="1E69BDEB" w14:textId="77777777" w:rsidR="005E13F7" w:rsidRDefault="005E13F7" w:rsidP="0053347F">
                            <w:r w:rsidRPr="00986C78">
                              <w:t>ACoS:  Required</w:t>
                            </w:r>
                          </w:p>
                          <w:p w14:paraId="59A7B2DE"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BBB49" id="Text Box 190" o:spid="_x0000_s1045" type="#_x0000_t202" style="position:absolute;left:0;text-align:left;margin-left:87.05pt;margin-top:-2.1pt;width:138.25pt;height:53.85pt;z-index:2515824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CUDZ4RBQIAAOsDAAAOAAAA&#10;AAAAAAAAAAAAAC4CAABkcnMvZTJvRG9jLnhtbFBLAQItABQABgAIAAAAIQCh3KuO3QAAAAcBAAAP&#10;AAAAAAAAAAAAAAAAAF8EAABkcnMvZG93bnJldi54bWxQSwUGAAAAAAQABADzAAAAaQUAAAAA&#10;" stroked="f">
                <v:fill opacity="0"/>
                <v:textbox inset=",0">
                  <w:txbxContent>
                    <w:p w14:paraId="4E02D186" w14:textId="77777777" w:rsidR="005E13F7" w:rsidRDefault="005E13F7" w:rsidP="0053347F">
                      <w:r w:rsidRPr="00986C78">
                        <w:t>Item Length:  8</w:t>
                      </w:r>
                    </w:p>
                    <w:p w14:paraId="5D2CE568" w14:textId="77777777" w:rsidR="005E13F7" w:rsidRDefault="005E13F7" w:rsidP="0053347F">
                      <w:r w:rsidRPr="00986C78">
                        <w:t>Data Type:  Numeric</w:t>
                      </w:r>
                    </w:p>
                    <w:p w14:paraId="1E69BDEB" w14:textId="77777777" w:rsidR="005E13F7" w:rsidRDefault="005E13F7" w:rsidP="0053347F">
                      <w:r w:rsidRPr="00986C78">
                        <w:t>ACoS:  Required</w:t>
                      </w:r>
                    </w:p>
                    <w:p w14:paraId="59A7B2DE" w14:textId="77777777" w:rsidR="005E13F7" w:rsidRPr="008B43D0" w:rsidRDefault="005E13F7" w:rsidP="0053347F">
                      <w:r w:rsidRPr="00986C78">
                        <w:t>State Registry:  Required</w:t>
                      </w:r>
                    </w:p>
                  </w:txbxContent>
                </v:textbox>
              </v:shape>
            </w:pict>
          </mc:Fallback>
        </mc:AlternateContent>
      </w:r>
      <w:r w:rsidR="0053347F" w:rsidRPr="00986C78">
        <w:t>Date Of Birth</w:t>
      </w:r>
      <w:bookmarkEnd w:id="127"/>
    </w:p>
    <w:p w14:paraId="6E0173F7" w14:textId="77777777" w:rsidR="0053347F" w:rsidRDefault="0053347F" w:rsidP="0053347F"/>
    <w:p w14:paraId="48CAB79A" w14:textId="77777777" w:rsidR="0053347F" w:rsidRPr="00C57B23" w:rsidRDefault="0053347F" w:rsidP="0053347F"/>
    <w:p w14:paraId="23F265F0" w14:textId="604BED78" w:rsidR="0053347F" w:rsidRPr="00C57B23" w:rsidRDefault="00776AE8" w:rsidP="0053347F">
      <w:pPr>
        <w:pStyle w:val="DoubleUnderline"/>
      </w:pPr>
      <w:r w:rsidRPr="00E76DD1">
        <w:rPr>
          <w:b w:val="0"/>
          <w:i/>
        </w:rPr>
        <w:t>NAACCR Item #</w:t>
      </w:r>
      <w:r>
        <w:rPr>
          <w:b w:val="0"/>
          <w:i/>
        </w:rPr>
        <w:t>240</w:t>
      </w:r>
    </w:p>
    <w:p w14:paraId="253D7D9C" w14:textId="77777777" w:rsidR="0053347F" w:rsidRPr="00446CE7" w:rsidRDefault="0053347F" w:rsidP="0053347F"/>
    <w:p w14:paraId="43087FD8" w14:textId="77777777" w:rsidR="0053347F" w:rsidRDefault="0053347F">
      <w:r>
        <w:rPr>
          <w:b/>
        </w:rPr>
        <w:t>Description</w:t>
      </w:r>
    </w:p>
    <w:p w14:paraId="381D67D2" w14:textId="77777777" w:rsidR="0053347F" w:rsidRDefault="0053347F">
      <w:r>
        <w:t>This is a required 8-character field for recording the patient’s birth date.</w:t>
      </w:r>
    </w:p>
    <w:p w14:paraId="5B24C1C6" w14:textId="77777777" w:rsidR="0053347F" w:rsidRDefault="0053347F"/>
    <w:p w14:paraId="2C2AA4A5" w14:textId="77777777" w:rsidR="0053347F" w:rsidRDefault="0053347F">
      <w:r>
        <w:rPr>
          <w:b/>
        </w:rPr>
        <w:t>Rationale</w:t>
      </w:r>
    </w:p>
    <w:p w14:paraId="7AFB0E00" w14:textId="77777777" w:rsidR="0053347F" w:rsidRPr="002C5AEF" w:rsidRDefault="0053347F">
      <w:r>
        <w:t>This data item is useful for patient identification.  It is also useful when analyzing tumors according to age cohort.</w:t>
      </w:r>
    </w:p>
    <w:p w14:paraId="0C5521D2" w14:textId="77777777" w:rsidR="0053347F" w:rsidRDefault="0053347F">
      <w:pPr>
        <w:tabs>
          <w:tab w:val="left" w:pos="360"/>
        </w:tabs>
        <w:ind w:left="360" w:hanging="360"/>
      </w:pPr>
    </w:p>
    <w:p w14:paraId="38FF26AB" w14:textId="77777777" w:rsidR="0053347F" w:rsidRDefault="0053347F">
      <w:r>
        <w:rPr>
          <w:b/>
        </w:rPr>
        <w:t>Codes</w:t>
      </w:r>
    </w:p>
    <w:p w14:paraId="2F7B3C7F" w14:textId="77777777" w:rsidR="0053347F" w:rsidRDefault="0053347F" w:rsidP="0053347F">
      <w:pPr>
        <w:tabs>
          <w:tab w:val="left" w:pos="630"/>
          <w:tab w:val="left" w:pos="2340"/>
          <w:tab w:val="left" w:pos="3870"/>
        </w:tabs>
      </w:pPr>
      <w:r>
        <w:tab/>
      </w:r>
      <w:r>
        <w:rPr>
          <w:u w:val="single"/>
        </w:rPr>
        <w:t>Month</w:t>
      </w:r>
      <w:r>
        <w:tab/>
      </w:r>
      <w:r>
        <w:rPr>
          <w:u w:val="single"/>
        </w:rPr>
        <w:t>Day</w:t>
      </w:r>
      <w:r>
        <w:tab/>
      </w:r>
      <w:r>
        <w:rPr>
          <w:u w:val="single"/>
        </w:rPr>
        <w:t>Year</w:t>
      </w:r>
    </w:p>
    <w:p w14:paraId="25CCADD4" w14:textId="77777777" w:rsidR="0053347F" w:rsidRDefault="0053347F" w:rsidP="0053347F">
      <w:pPr>
        <w:tabs>
          <w:tab w:val="left" w:pos="630"/>
          <w:tab w:val="left" w:pos="2340"/>
          <w:tab w:val="left" w:pos="3870"/>
        </w:tabs>
      </w:pPr>
    </w:p>
    <w:p w14:paraId="383561C0" w14:textId="77777777" w:rsidR="0053347F" w:rsidRDefault="0053347F" w:rsidP="0053347F">
      <w:pPr>
        <w:tabs>
          <w:tab w:val="left" w:pos="630"/>
          <w:tab w:val="left" w:pos="2340"/>
          <w:tab w:val="left" w:pos="3870"/>
        </w:tabs>
      </w:pPr>
      <w:r>
        <w:t>01</w:t>
      </w:r>
      <w:r>
        <w:tab/>
        <w:t>January</w:t>
      </w:r>
      <w:r>
        <w:tab/>
        <w:t>01</w:t>
      </w:r>
      <w:r>
        <w:tab/>
        <w:t>Use four-digit year (e.g., 1952)</w:t>
      </w:r>
    </w:p>
    <w:p w14:paraId="72F3E461" w14:textId="77777777" w:rsidR="0053347F" w:rsidRDefault="0053347F" w:rsidP="0053347F">
      <w:pPr>
        <w:tabs>
          <w:tab w:val="left" w:pos="630"/>
          <w:tab w:val="left" w:pos="2340"/>
          <w:tab w:val="left" w:pos="3870"/>
        </w:tabs>
      </w:pPr>
      <w:r>
        <w:t>02</w:t>
      </w:r>
      <w:r>
        <w:tab/>
        <w:t>February</w:t>
      </w:r>
      <w:r>
        <w:tab/>
        <w:t>02</w:t>
      </w:r>
      <w:r>
        <w:tab/>
        <w:t>blank = Year unknown</w:t>
      </w:r>
    </w:p>
    <w:p w14:paraId="118D5115" w14:textId="77777777" w:rsidR="0053347F" w:rsidRDefault="0053347F" w:rsidP="0053347F">
      <w:pPr>
        <w:tabs>
          <w:tab w:val="left" w:pos="630"/>
          <w:tab w:val="left" w:pos="2340"/>
          <w:tab w:val="left" w:pos="3870"/>
        </w:tabs>
      </w:pPr>
      <w:r>
        <w:t>03</w:t>
      </w:r>
      <w:r>
        <w:tab/>
        <w:t>March</w:t>
      </w:r>
      <w:r>
        <w:tab/>
        <w:t>03</w:t>
      </w:r>
    </w:p>
    <w:p w14:paraId="756C3F35" w14:textId="77777777" w:rsidR="0053347F" w:rsidRDefault="0053347F" w:rsidP="0053347F">
      <w:pPr>
        <w:tabs>
          <w:tab w:val="left" w:pos="630"/>
          <w:tab w:val="left" w:pos="2340"/>
          <w:tab w:val="left" w:pos="3870"/>
        </w:tabs>
      </w:pPr>
      <w:r>
        <w:t>04</w:t>
      </w:r>
      <w:r>
        <w:tab/>
        <w:t>April</w:t>
      </w:r>
      <w:r>
        <w:tab/>
        <w:t>...</w:t>
      </w:r>
    </w:p>
    <w:p w14:paraId="54C1D761" w14:textId="77777777" w:rsidR="0053347F" w:rsidRDefault="0053347F" w:rsidP="0053347F">
      <w:pPr>
        <w:tabs>
          <w:tab w:val="left" w:pos="630"/>
          <w:tab w:val="left" w:pos="2340"/>
          <w:tab w:val="left" w:pos="3870"/>
        </w:tabs>
      </w:pPr>
      <w:r>
        <w:t>05</w:t>
      </w:r>
      <w:r>
        <w:tab/>
        <w:t>May</w:t>
      </w:r>
      <w:r>
        <w:tab/>
        <w:t>...</w:t>
      </w:r>
    </w:p>
    <w:p w14:paraId="2B707949" w14:textId="77777777" w:rsidR="0053347F" w:rsidRDefault="0053347F" w:rsidP="0053347F">
      <w:pPr>
        <w:tabs>
          <w:tab w:val="left" w:pos="630"/>
          <w:tab w:val="left" w:pos="2340"/>
          <w:tab w:val="left" w:pos="3870"/>
        </w:tabs>
      </w:pPr>
      <w:r>
        <w:t>06</w:t>
      </w:r>
      <w:r>
        <w:tab/>
        <w:t>June</w:t>
      </w:r>
      <w:r>
        <w:tab/>
        <w:t>25</w:t>
      </w:r>
    </w:p>
    <w:p w14:paraId="14E99F38" w14:textId="77777777" w:rsidR="0053347F" w:rsidRDefault="0053347F" w:rsidP="0053347F">
      <w:pPr>
        <w:tabs>
          <w:tab w:val="left" w:pos="630"/>
          <w:tab w:val="left" w:pos="2340"/>
          <w:tab w:val="left" w:pos="3870"/>
        </w:tabs>
      </w:pPr>
      <w:r>
        <w:t>07</w:t>
      </w:r>
      <w:r>
        <w:tab/>
        <w:t>July</w:t>
      </w:r>
      <w:r>
        <w:tab/>
        <w:t>26</w:t>
      </w:r>
    </w:p>
    <w:p w14:paraId="618DD593" w14:textId="77777777" w:rsidR="0053347F" w:rsidRDefault="0053347F" w:rsidP="0053347F">
      <w:pPr>
        <w:tabs>
          <w:tab w:val="left" w:pos="630"/>
          <w:tab w:val="left" w:pos="2340"/>
          <w:tab w:val="left" w:pos="3870"/>
        </w:tabs>
      </w:pPr>
      <w:r>
        <w:t>08</w:t>
      </w:r>
      <w:r>
        <w:tab/>
        <w:t>August</w:t>
      </w:r>
      <w:r>
        <w:tab/>
        <w:t>...</w:t>
      </w:r>
    </w:p>
    <w:p w14:paraId="19474504" w14:textId="77777777" w:rsidR="0053347F" w:rsidRDefault="0053347F" w:rsidP="0053347F">
      <w:pPr>
        <w:tabs>
          <w:tab w:val="left" w:pos="630"/>
          <w:tab w:val="left" w:pos="2340"/>
          <w:tab w:val="left" w:pos="3870"/>
        </w:tabs>
      </w:pPr>
      <w:r>
        <w:t>09</w:t>
      </w:r>
      <w:r>
        <w:tab/>
        <w:t>September</w:t>
      </w:r>
      <w:r>
        <w:tab/>
        <w:t>30</w:t>
      </w:r>
    </w:p>
    <w:p w14:paraId="5E2F7169" w14:textId="77777777" w:rsidR="0053347F" w:rsidRDefault="0053347F" w:rsidP="0053347F">
      <w:pPr>
        <w:tabs>
          <w:tab w:val="left" w:pos="630"/>
          <w:tab w:val="left" w:pos="2340"/>
          <w:tab w:val="left" w:pos="3870"/>
        </w:tabs>
      </w:pPr>
      <w:r>
        <w:t>10</w:t>
      </w:r>
      <w:r>
        <w:tab/>
        <w:t>October</w:t>
      </w:r>
      <w:r>
        <w:tab/>
        <w:t>31</w:t>
      </w:r>
    </w:p>
    <w:p w14:paraId="5D1EA382" w14:textId="77777777" w:rsidR="0053347F" w:rsidRDefault="0053347F" w:rsidP="0053347F">
      <w:pPr>
        <w:tabs>
          <w:tab w:val="left" w:pos="630"/>
          <w:tab w:val="left" w:pos="2340"/>
          <w:tab w:val="left" w:pos="3870"/>
        </w:tabs>
      </w:pPr>
      <w:r>
        <w:t>11</w:t>
      </w:r>
      <w:r>
        <w:tab/>
        <w:t>November</w:t>
      </w:r>
      <w:r>
        <w:tab/>
        <w:t>blank = Day unknown</w:t>
      </w:r>
    </w:p>
    <w:p w14:paraId="7B738E4F" w14:textId="77777777" w:rsidR="0053347F" w:rsidRDefault="0053347F" w:rsidP="0053347F">
      <w:pPr>
        <w:tabs>
          <w:tab w:val="left" w:pos="630"/>
          <w:tab w:val="left" w:pos="2340"/>
          <w:tab w:val="left" w:pos="3870"/>
        </w:tabs>
      </w:pPr>
      <w:r>
        <w:t>12</w:t>
      </w:r>
      <w:r>
        <w:tab/>
        <w:t>December</w:t>
      </w:r>
    </w:p>
    <w:p w14:paraId="1B2775F8" w14:textId="77777777" w:rsidR="0053347F" w:rsidRDefault="0053347F" w:rsidP="0053347F">
      <w:pPr>
        <w:tabs>
          <w:tab w:val="left" w:pos="630"/>
          <w:tab w:val="left" w:pos="2340"/>
          <w:tab w:val="left" w:pos="3870"/>
        </w:tabs>
      </w:pPr>
      <w:r>
        <w:t>blank</w:t>
      </w:r>
      <w:r>
        <w:tab/>
        <w:t>Month unknown</w:t>
      </w:r>
    </w:p>
    <w:p w14:paraId="53E57BF1" w14:textId="77777777" w:rsidR="0053347F" w:rsidRDefault="0053347F">
      <w:pPr>
        <w:tabs>
          <w:tab w:val="left" w:pos="360"/>
        </w:tabs>
      </w:pPr>
    </w:p>
    <w:p w14:paraId="25D0A604" w14:textId="77777777" w:rsidR="0053347F" w:rsidRPr="002C5AEF" w:rsidRDefault="0053347F">
      <w:pPr>
        <w:tabs>
          <w:tab w:val="left" w:pos="360"/>
        </w:tabs>
        <w:ind w:left="360" w:hanging="360"/>
      </w:pPr>
    </w:p>
    <w:p w14:paraId="507DBCA5" w14:textId="77777777" w:rsidR="0053347F" w:rsidRDefault="0053347F">
      <w:pPr>
        <w:tabs>
          <w:tab w:val="left" w:pos="360"/>
        </w:tabs>
        <w:ind w:left="360" w:hanging="360"/>
      </w:pPr>
      <w:r>
        <w:rPr>
          <w:b/>
        </w:rPr>
        <w:t>Instructions</w:t>
      </w:r>
    </w:p>
    <w:p w14:paraId="02BAF3F1" w14:textId="77777777" w:rsidR="0053347F" w:rsidRDefault="0053347F" w:rsidP="0053347F">
      <w:pPr>
        <w:ind w:left="360" w:hanging="360"/>
      </w:pPr>
      <w:r>
        <w:t>a.</w:t>
      </w:r>
      <w:r>
        <w:tab/>
        <w:t>Record the patient’s date of birth as documented in the patient record.  Use the full four-digit year for year.  Determine whether your software vendor uses the traditional format for date entry (MMDDCCYY) or the interoperable format (CCYYMMDD).  The RMCDS program uses the traditional format.</w:t>
      </w:r>
    </w:p>
    <w:p w14:paraId="592D0A8A" w14:textId="77777777" w:rsidR="0053347F" w:rsidRDefault="0053347F" w:rsidP="0053347F">
      <w:pPr>
        <w:ind w:left="360" w:hanging="360"/>
      </w:pPr>
    </w:p>
    <w:p w14:paraId="2FFA2D7F" w14:textId="77777777" w:rsidR="0053347F" w:rsidRDefault="0053347F" w:rsidP="0053347F">
      <w:pPr>
        <w:ind w:left="360" w:hanging="360"/>
      </w:pPr>
      <w:r>
        <w:t>b.</w:t>
      </w:r>
      <w:r>
        <w:tab/>
        <w:t>For in utero diagnosis and treatment, record the actual date of birth.  The date of birth will follow one or both dates for those events.</w:t>
      </w:r>
    </w:p>
    <w:p w14:paraId="2BB0380E" w14:textId="77777777" w:rsidR="0053347F" w:rsidRDefault="0053347F" w:rsidP="0053347F">
      <w:pPr>
        <w:ind w:left="360" w:hanging="360"/>
      </w:pPr>
    </w:p>
    <w:p w14:paraId="22633F8A" w14:textId="77777777" w:rsidR="0053347F" w:rsidRDefault="0053347F" w:rsidP="0053347F">
      <w:pPr>
        <w:ind w:left="360" w:hanging="360"/>
      </w:pPr>
      <w:r>
        <w:t>c.</w:t>
      </w:r>
      <w:r>
        <w:tab/>
        <w:t>If only the patient age is available, calculate the year of birth from age and the year of diagnosis and leave day and month of birth spaces blank.</w:t>
      </w:r>
    </w:p>
    <w:p w14:paraId="54894B6D" w14:textId="77777777" w:rsidR="0053347F" w:rsidRDefault="0053347F">
      <w:pPr>
        <w:tabs>
          <w:tab w:val="left" w:pos="0"/>
        </w:tabs>
      </w:pPr>
    </w:p>
    <w:p w14:paraId="321F7A94" w14:textId="77777777" w:rsidR="0053347F" w:rsidRDefault="0053347F">
      <w:pPr>
        <w:ind w:left="360"/>
        <w:rPr>
          <w:i/>
        </w:rPr>
      </w:pPr>
      <w:r>
        <w:rPr>
          <w:i/>
        </w:rPr>
        <w:t>Example:</w:t>
      </w:r>
    </w:p>
    <w:p w14:paraId="7CAE3B68" w14:textId="77777777" w:rsidR="0053347F" w:rsidRDefault="0053347F" w:rsidP="0053347F">
      <w:pPr>
        <w:ind w:left="360"/>
      </w:pPr>
      <w:r>
        <w:t>The patient is 60 years old when admitted to the hospital on June 15, 2001 and no birth date is given.  Record _ _/_ _/1941 or 1941/_ _/_ _, depending on the date format your software uses.  Leave the month and day spaces blank.</w:t>
      </w:r>
    </w:p>
    <w:p w14:paraId="4329F519" w14:textId="77777777" w:rsidR="0053347F" w:rsidRDefault="0053347F" w:rsidP="0053347F">
      <w:pPr>
        <w:ind w:left="360" w:hanging="360"/>
      </w:pPr>
    </w:p>
    <w:p w14:paraId="3BACA4B6" w14:textId="3BE01F47" w:rsidR="0053347F" w:rsidRDefault="0053347F" w:rsidP="0053347F">
      <w:pPr>
        <w:ind w:left="360" w:hanging="360"/>
      </w:pPr>
      <w:r>
        <w:t>d.</w:t>
      </w:r>
      <w:r>
        <w:tab/>
        <w:t>If month is unknown, the day is coded unknown.  If the year cannot be determined, code day and month as unknown.</w:t>
      </w:r>
    </w:p>
    <w:p w14:paraId="6937B1C8" w14:textId="77777777" w:rsidR="0053347F" w:rsidRDefault="0053347F" w:rsidP="0053347F">
      <w:pPr>
        <w:ind w:left="360" w:hanging="360"/>
      </w:pPr>
    </w:p>
    <w:p w14:paraId="18AC336E" w14:textId="77777777" w:rsidR="0053347F" w:rsidRPr="002C5AEF" w:rsidRDefault="0053347F" w:rsidP="0053347F">
      <w:pPr>
        <w:ind w:left="360" w:hanging="360"/>
      </w:pPr>
      <w:r>
        <w:t>e.</w:t>
      </w:r>
      <w:r>
        <w:tab/>
        <w:t xml:space="preserve">If the date of birth cannot be determined at all, leave the date of birth field blank and record the reason in </w:t>
      </w:r>
      <w:r w:rsidRPr="002C5AEF">
        <w:rPr>
          <w:i/>
        </w:rPr>
        <w:t>Date of Birth Flag</w:t>
      </w:r>
      <w:r>
        <w:t xml:space="preserve">.  See the </w:t>
      </w:r>
      <w:r w:rsidRPr="002C5AEF">
        <w:rPr>
          <w:i/>
        </w:rPr>
        <w:t>Date of Birth Flag</w:t>
      </w:r>
      <w:r w:rsidRPr="002C5AEF">
        <w:t xml:space="preserve"> section for examples illustrating the relationships among these items.</w:t>
      </w:r>
    </w:p>
    <w:p w14:paraId="213DBA69" w14:textId="77777777" w:rsidR="0053347F" w:rsidRDefault="0053347F"/>
    <w:p w14:paraId="58251181" w14:textId="77777777" w:rsidR="0053347F" w:rsidRPr="00740779" w:rsidRDefault="0053347F" w:rsidP="0053347F">
      <w:pPr>
        <w:pStyle w:val="Heading2B"/>
      </w:pPr>
      <w:r>
        <w:br w:type="page"/>
      </w:r>
      <w:bookmarkStart w:id="128" w:name="_Toc113616622"/>
      <w:r w:rsidR="003969D3">
        <w:rPr>
          <w:noProof/>
        </w:rPr>
        <mc:AlternateContent>
          <mc:Choice Requires="wps">
            <w:drawing>
              <wp:anchor distT="0" distB="0" distL="114300" distR="114300" simplePos="0" relativeHeight="251705344" behindDoc="0" locked="0" layoutInCell="1" allowOverlap="1" wp14:anchorId="011B74F0" wp14:editId="1561DF26">
                <wp:simplePos x="0" y="0"/>
                <wp:positionH relativeFrom="column">
                  <wp:align>right</wp:align>
                </wp:positionH>
                <wp:positionV relativeFrom="paragraph">
                  <wp:posOffset>-26670</wp:posOffset>
                </wp:positionV>
                <wp:extent cx="1755775" cy="683895"/>
                <wp:effectExtent l="0" t="0" r="0" b="0"/>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45515FD" w14:textId="77777777" w:rsidR="005E13F7" w:rsidRDefault="005E13F7" w:rsidP="0053347F">
                            <w:r w:rsidRPr="00986C78">
                              <w:t>Item Length:  2</w:t>
                            </w:r>
                          </w:p>
                          <w:p w14:paraId="5F395AC8" w14:textId="77777777" w:rsidR="005E13F7" w:rsidRDefault="005E13F7" w:rsidP="0053347F">
                            <w:r w:rsidRPr="00986C78">
                              <w:t>Data Type:  Numeric</w:t>
                            </w:r>
                          </w:p>
                          <w:p w14:paraId="365C9CA0" w14:textId="77777777" w:rsidR="005E13F7" w:rsidRDefault="005E13F7" w:rsidP="0053347F">
                            <w:r w:rsidRPr="00986C78">
                              <w:t>ACoS:  Required</w:t>
                            </w:r>
                          </w:p>
                          <w:p w14:paraId="19F1642B"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B74F0" id="Text Box 288" o:spid="_x0000_s1046" type="#_x0000_t202" style="position:absolute;left:0;text-align:left;margin-left:87.05pt;margin-top:-2.1pt;width:138.25pt;height:53.85pt;z-index:2517053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CJGppTBQIAAOsDAAAOAAAA&#10;AAAAAAAAAAAAAC4CAABkcnMvZTJvRG9jLnhtbFBLAQItABQABgAIAAAAIQCh3KuO3QAAAAcBAAAP&#10;AAAAAAAAAAAAAAAAAF8EAABkcnMvZG93bnJldi54bWxQSwUGAAAAAAQABADzAAAAaQUAAAAA&#10;" stroked="f">
                <v:fill opacity="0"/>
                <v:textbox inset=",0">
                  <w:txbxContent>
                    <w:p w14:paraId="545515FD" w14:textId="77777777" w:rsidR="005E13F7" w:rsidRDefault="005E13F7" w:rsidP="0053347F">
                      <w:r w:rsidRPr="00986C78">
                        <w:t>Item Length:  2</w:t>
                      </w:r>
                    </w:p>
                    <w:p w14:paraId="5F395AC8" w14:textId="77777777" w:rsidR="005E13F7" w:rsidRDefault="005E13F7" w:rsidP="0053347F">
                      <w:r w:rsidRPr="00986C78">
                        <w:t>Data Type:  Numeric</w:t>
                      </w:r>
                    </w:p>
                    <w:p w14:paraId="365C9CA0" w14:textId="77777777" w:rsidR="005E13F7" w:rsidRDefault="005E13F7" w:rsidP="0053347F">
                      <w:r w:rsidRPr="00986C78">
                        <w:t>ACoS:  Required</w:t>
                      </w:r>
                    </w:p>
                    <w:p w14:paraId="19F1642B" w14:textId="77777777" w:rsidR="005E13F7" w:rsidRPr="008B43D0" w:rsidRDefault="005E13F7" w:rsidP="0053347F">
                      <w:r w:rsidRPr="00986C78">
                        <w:t>State Registry:  Required</w:t>
                      </w:r>
                    </w:p>
                  </w:txbxContent>
                </v:textbox>
              </v:shape>
            </w:pict>
          </mc:Fallback>
        </mc:AlternateContent>
      </w:r>
      <w:r w:rsidRPr="00986C78">
        <w:t>Date Of Birth Flag</w:t>
      </w:r>
      <w:bookmarkEnd w:id="128"/>
    </w:p>
    <w:p w14:paraId="211D6705" w14:textId="77777777" w:rsidR="0053347F" w:rsidRDefault="0053347F" w:rsidP="0053347F"/>
    <w:p w14:paraId="0005E68A" w14:textId="77777777" w:rsidR="0053347F" w:rsidRPr="00C57B23" w:rsidRDefault="0053347F" w:rsidP="0053347F"/>
    <w:p w14:paraId="7D69E6B0" w14:textId="505187D0" w:rsidR="0053347F" w:rsidRPr="00C57B23" w:rsidRDefault="007A56A9" w:rsidP="0053347F">
      <w:pPr>
        <w:pStyle w:val="DoubleUnderline"/>
      </w:pPr>
      <w:r w:rsidRPr="00E76DD1">
        <w:rPr>
          <w:b w:val="0"/>
          <w:i/>
        </w:rPr>
        <w:t>NAACCR Item #</w:t>
      </w:r>
      <w:r>
        <w:rPr>
          <w:b w:val="0"/>
          <w:i/>
        </w:rPr>
        <w:t>241</w:t>
      </w:r>
    </w:p>
    <w:p w14:paraId="62C3F4BC"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1290AF3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Description </w:t>
      </w:r>
    </w:p>
    <w:p w14:paraId="539F4997"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r w:rsidRPr="006B6605">
        <w:rPr>
          <w:rFonts w:cs="TimesNewRomanPSMT"/>
          <w:szCs w:val="22"/>
          <w:lang w:bidi="en-US"/>
        </w:rPr>
        <w:t xml:space="preserve">This flag explains why there is no appropriate value in the corresponding date field, </w:t>
      </w:r>
      <w:r w:rsidRPr="002F685D">
        <w:rPr>
          <w:rFonts w:cs="TimesNewRomanPSMT"/>
          <w:i/>
          <w:szCs w:val="22"/>
          <w:lang w:bidi="en-US"/>
        </w:rPr>
        <w:t>Date of Birth</w:t>
      </w:r>
      <w:r w:rsidRPr="006B6605">
        <w:rPr>
          <w:rFonts w:cs="TimesNewRomanPSMT"/>
          <w:szCs w:val="22"/>
          <w:lang w:bidi="en-US"/>
        </w:rPr>
        <w:t xml:space="preserve"> (NAACCR Item #240). </w:t>
      </w:r>
    </w:p>
    <w:p w14:paraId="20D719E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770A3412"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Rationale</w:t>
      </w:r>
    </w:p>
    <w:p w14:paraId="5D7C7F5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As part of an initiative to standardize date fields, the date flag fields were introduced to accommodate non-date information that had previously been transmitted in date fields.</w:t>
      </w:r>
    </w:p>
    <w:p w14:paraId="0C2EF120"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7FE5000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Helvetica"/>
          <w:b/>
          <w:lang w:bidi="en-US"/>
        </w:rPr>
        <w:t>Codes</w:t>
      </w:r>
    </w:p>
    <w:p w14:paraId="0F3F47F1"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 xml:space="preserve">A valid date is applicable but not known (for example, birth date is unknown) </w:t>
      </w:r>
    </w:p>
    <w:p w14:paraId="09B7A6F8"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Helvetica"/>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2F685D">
        <w:rPr>
          <w:rFonts w:cs="TimesNewRomanPSMT"/>
          <w:i/>
          <w:szCs w:val="22"/>
          <w:lang w:bidi="en-US"/>
        </w:rPr>
        <w:t>Date of Birth</w:t>
      </w:r>
      <w:r w:rsidRPr="006B6605">
        <w:rPr>
          <w:rFonts w:cs="TimesNewRomanPSMT"/>
          <w:szCs w:val="22"/>
          <w:lang w:bidi="en-US"/>
        </w:rPr>
        <w:t xml:space="preserve"> item (NAACCR Item #240).</w:t>
      </w:r>
    </w:p>
    <w:p w14:paraId="658D3755"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75909D67" w14:textId="77777777" w:rsidR="0053347F" w:rsidRPr="006B6605" w:rsidRDefault="0053347F" w:rsidP="0053347F">
      <w:pPr>
        <w:rPr>
          <w:b/>
        </w:rPr>
      </w:pPr>
      <w:r w:rsidRPr="006B6605">
        <w:rPr>
          <w:b/>
        </w:rPr>
        <w:t>Instructions</w:t>
      </w:r>
    </w:p>
    <w:p w14:paraId="47F37D57" w14:textId="77777777" w:rsidR="0053347F" w:rsidRPr="006B6605" w:rsidRDefault="0053347F" w:rsidP="0053347F">
      <w:pPr>
        <w:ind w:left="360" w:hanging="360"/>
      </w:pPr>
      <w:r w:rsidRPr="006B6605">
        <w:t>a.</w:t>
      </w:r>
      <w:r w:rsidRPr="006B6605">
        <w:tab/>
        <w:t xml:space="preserve">Leave this item blank if </w:t>
      </w:r>
      <w:r w:rsidRPr="006B6605">
        <w:rPr>
          <w:i/>
        </w:rPr>
        <w:t>Date of Birth</w:t>
      </w:r>
      <w:r w:rsidRPr="006B6605">
        <w:t xml:space="preserve"> has a full or partial date recorded.</w:t>
      </w:r>
    </w:p>
    <w:p w14:paraId="631C556F" w14:textId="77777777" w:rsidR="0053347F" w:rsidRPr="006B6605" w:rsidRDefault="0053347F" w:rsidP="0053347F">
      <w:pPr>
        <w:ind w:left="360" w:hanging="360"/>
      </w:pPr>
      <w:r w:rsidRPr="006B6605">
        <w:t>b.</w:t>
      </w:r>
      <w:r w:rsidRPr="006B6605">
        <w:tab/>
        <w:t xml:space="preserve">Use code 12 if the </w:t>
      </w:r>
      <w:r w:rsidRPr="006B6605">
        <w:rPr>
          <w:i/>
        </w:rPr>
        <w:t>Date of Birth</w:t>
      </w:r>
      <w:r w:rsidRPr="006B6605">
        <w:t xml:space="preserve"> cannot be determined at all.</w:t>
      </w:r>
    </w:p>
    <w:p w14:paraId="51067391" w14:textId="77777777" w:rsidR="0053347F" w:rsidRPr="006B6605" w:rsidRDefault="0053347F" w:rsidP="0053347F">
      <w:pPr>
        <w:ind w:left="360" w:hanging="360"/>
      </w:pPr>
      <w:r w:rsidRPr="006B6605">
        <w:t>c.</w:t>
      </w:r>
      <w:r w:rsidRPr="006B6605">
        <w:tab/>
        <w:t>Code this data item (when appropriate) even if your software uses the traditional format for date entry.</w:t>
      </w:r>
    </w:p>
    <w:p w14:paraId="7F8C5F42" w14:textId="77777777" w:rsidR="0053347F" w:rsidRPr="006B6605" w:rsidRDefault="0053347F" w:rsidP="0053347F">
      <w:pPr>
        <w:ind w:left="360" w:hanging="360"/>
      </w:pPr>
    </w:p>
    <w:p w14:paraId="472F6229" w14:textId="77777777" w:rsidR="0053347F" w:rsidRPr="001026CC" w:rsidRDefault="0053347F" w:rsidP="0053347F">
      <w:pPr>
        <w:ind w:left="360" w:hanging="360"/>
        <w:rPr>
          <w:i/>
        </w:rPr>
      </w:pPr>
      <w:r w:rsidRPr="001026CC">
        <w:rPr>
          <w:i/>
        </w:rPr>
        <w:t>Examples:</w:t>
      </w:r>
    </w:p>
    <w:p w14:paraId="7FD58A0B"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590"/>
        <w:gridCol w:w="2088"/>
      </w:tblGrid>
      <w:tr w:rsidR="0053347F" w:rsidRPr="001026CC" w14:paraId="4D1193A4" w14:textId="77777777">
        <w:tc>
          <w:tcPr>
            <w:tcW w:w="2178" w:type="dxa"/>
            <w:tcBorders>
              <w:top w:val="single" w:sz="2" w:space="0" w:color="auto"/>
              <w:left w:val="single" w:sz="2" w:space="0" w:color="auto"/>
              <w:bottom w:val="double" w:sz="4" w:space="0" w:color="auto"/>
              <w:right w:val="single" w:sz="2" w:space="0" w:color="auto"/>
            </w:tcBorders>
          </w:tcPr>
          <w:p w14:paraId="3E1DCF51" w14:textId="77777777" w:rsidR="0053347F" w:rsidRPr="001026CC" w:rsidRDefault="0053347F" w:rsidP="0053347F">
            <w:pPr>
              <w:tabs>
                <w:tab w:val="left" w:pos="2880"/>
                <w:tab w:val="left" w:pos="5040"/>
              </w:tabs>
              <w:spacing w:after="40"/>
            </w:pPr>
            <w:r w:rsidRPr="001026CC">
              <w:t>Description</w:t>
            </w:r>
          </w:p>
        </w:tc>
        <w:tc>
          <w:tcPr>
            <w:tcW w:w="4590" w:type="dxa"/>
            <w:tcBorders>
              <w:top w:val="single" w:sz="2" w:space="0" w:color="auto"/>
              <w:left w:val="single" w:sz="2" w:space="0" w:color="auto"/>
              <w:bottom w:val="double" w:sz="4" w:space="0" w:color="auto"/>
              <w:right w:val="single" w:sz="2" w:space="0" w:color="auto"/>
            </w:tcBorders>
          </w:tcPr>
          <w:p w14:paraId="18A73211" w14:textId="77777777" w:rsidR="0053347F" w:rsidRPr="001026CC" w:rsidRDefault="0053347F" w:rsidP="0053347F">
            <w:pPr>
              <w:tabs>
                <w:tab w:val="left" w:pos="2880"/>
                <w:tab w:val="left" w:pos="5040"/>
              </w:tabs>
              <w:spacing w:after="40"/>
            </w:pPr>
            <w:r w:rsidRPr="001026CC">
              <w:t>Date (Leave unknown portions blank.)</w:t>
            </w:r>
          </w:p>
        </w:tc>
        <w:tc>
          <w:tcPr>
            <w:tcW w:w="2088" w:type="dxa"/>
            <w:tcBorders>
              <w:top w:val="single" w:sz="2" w:space="0" w:color="auto"/>
              <w:left w:val="single" w:sz="2" w:space="0" w:color="auto"/>
              <w:bottom w:val="double" w:sz="4" w:space="0" w:color="auto"/>
              <w:right w:val="single" w:sz="2" w:space="0" w:color="auto"/>
            </w:tcBorders>
          </w:tcPr>
          <w:p w14:paraId="61386F45" w14:textId="77777777" w:rsidR="0053347F" w:rsidRPr="001026CC" w:rsidRDefault="0053347F" w:rsidP="0053347F">
            <w:pPr>
              <w:tabs>
                <w:tab w:val="left" w:pos="2880"/>
                <w:tab w:val="left" w:pos="5040"/>
              </w:tabs>
              <w:spacing w:after="40"/>
            </w:pPr>
            <w:r w:rsidRPr="001026CC">
              <w:t>Date of Birth Flag</w:t>
            </w:r>
          </w:p>
        </w:tc>
      </w:tr>
      <w:tr w:rsidR="0053347F" w:rsidRPr="001026CC" w14:paraId="38A40298" w14:textId="77777777">
        <w:tc>
          <w:tcPr>
            <w:tcW w:w="2178" w:type="dxa"/>
            <w:tcBorders>
              <w:top w:val="double" w:sz="4" w:space="0" w:color="auto"/>
            </w:tcBorders>
          </w:tcPr>
          <w:p w14:paraId="3659D1CC" w14:textId="77777777" w:rsidR="0053347F" w:rsidRPr="001026CC" w:rsidRDefault="0053347F" w:rsidP="0053347F">
            <w:pPr>
              <w:tabs>
                <w:tab w:val="left" w:pos="2880"/>
                <w:tab w:val="left" w:pos="5040"/>
              </w:tabs>
              <w:spacing w:after="40"/>
            </w:pPr>
            <w:r w:rsidRPr="001026CC">
              <w:t>Full date known</w:t>
            </w:r>
          </w:p>
        </w:tc>
        <w:tc>
          <w:tcPr>
            <w:tcW w:w="4590" w:type="dxa"/>
            <w:tcBorders>
              <w:top w:val="double" w:sz="4" w:space="0" w:color="auto"/>
            </w:tcBorders>
          </w:tcPr>
          <w:p w14:paraId="2ED24312" w14:textId="77777777" w:rsidR="0053347F" w:rsidRPr="001026CC" w:rsidRDefault="0053347F" w:rsidP="0053347F">
            <w:pPr>
              <w:tabs>
                <w:tab w:val="left" w:pos="2880"/>
                <w:tab w:val="left" w:pos="5040"/>
              </w:tabs>
              <w:spacing w:after="40"/>
            </w:pPr>
            <w:r w:rsidRPr="00765AA9">
              <w:rPr>
                <w:b/>
              </w:rPr>
              <w:t>*</w:t>
            </w:r>
            <w:r w:rsidRPr="001026CC">
              <w:t>12/07/1953 or 1953/12/07</w:t>
            </w:r>
          </w:p>
        </w:tc>
        <w:tc>
          <w:tcPr>
            <w:tcW w:w="2088" w:type="dxa"/>
            <w:tcBorders>
              <w:top w:val="double" w:sz="4" w:space="0" w:color="auto"/>
            </w:tcBorders>
          </w:tcPr>
          <w:p w14:paraId="5363D9B6" w14:textId="77777777" w:rsidR="0053347F" w:rsidRPr="001026CC" w:rsidRDefault="0053347F" w:rsidP="0053347F">
            <w:pPr>
              <w:tabs>
                <w:tab w:val="left" w:pos="2880"/>
                <w:tab w:val="left" w:pos="5040"/>
              </w:tabs>
              <w:spacing w:after="40"/>
            </w:pPr>
            <w:r w:rsidRPr="001026CC">
              <w:t>Blank</w:t>
            </w:r>
          </w:p>
        </w:tc>
      </w:tr>
      <w:tr w:rsidR="0053347F" w:rsidRPr="001026CC" w14:paraId="1D36FAE1" w14:textId="77777777">
        <w:tc>
          <w:tcPr>
            <w:tcW w:w="2178" w:type="dxa"/>
          </w:tcPr>
          <w:p w14:paraId="07045524" w14:textId="77777777" w:rsidR="0053347F" w:rsidRPr="001026CC" w:rsidRDefault="0053347F" w:rsidP="0053347F">
            <w:pPr>
              <w:tabs>
                <w:tab w:val="left" w:pos="2880"/>
                <w:tab w:val="left" w:pos="5040"/>
              </w:tabs>
              <w:spacing w:after="40"/>
            </w:pPr>
            <w:r w:rsidRPr="001026CC">
              <w:t>Month &amp; year known</w:t>
            </w:r>
          </w:p>
        </w:tc>
        <w:tc>
          <w:tcPr>
            <w:tcW w:w="4590" w:type="dxa"/>
          </w:tcPr>
          <w:p w14:paraId="4C430A56" w14:textId="77777777" w:rsidR="0053347F" w:rsidRPr="001026CC" w:rsidRDefault="0053347F" w:rsidP="0053347F">
            <w:pPr>
              <w:tabs>
                <w:tab w:val="left" w:pos="2880"/>
                <w:tab w:val="left" w:pos="5040"/>
              </w:tabs>
              <w:spacing w:after="40"/>
            </w:pPr>
            <w:r w:rsidRPr="00765AA9">
              <w:rPr>
                <w:b/>
              </w:rPr>
              <w:t>*</w:t>
            </w:r>
            <w:r w:rsidRPr="001026CC">
              <w:t>12/_ _ /1953 or 1953/12/_ _</w:t>
            </w:r>
          </w:p>
        </w:tc>
        <w:tc>
          <w:tcPr>
            <w:tcW w:w="2088" w:type="dxa"/>
          </w:tcPr>
          <w:p w14:paraId="42F0714A" w14:textId="77777777" w:rsidR="0053347F" w:rsidRPr="001026CC" w:rsidRDefault="0053347F" w:rsidP="0053347F">
            <w:pPr>
              <w:tabs>
                <w:tab w:val="left" w:pos="2880"/>
                <w:tab w:val="left" w:pos="5040"/>
              </w:tabs>
              <w:spacing w:after="40"/>
            </w:pPr>
            <w:r w:rsidRPr="001026CC">
              <w:t>Blank</w:t>
            </w:r>
          </w:p>
        </w:tc>
      </w:tr>
      <w:tr w:rsidR="0053347F" w:rsidRPr="001026CC" w14:paraId="0A0EE9DD" w14:textId="77777777">
        <w:tc>
          <w:tcPr>
            <w:tcW w:w="2178" w:type="dxa"/>
          </w:tcPr>
          <w:p w14:paraId="614338CB" w14:textId="77777777" w:rsidR="0053347F" w:rsidRPr="001026CC" w:rsidRDefault="0053347F" w:rsidP="0053347F">
            <w:pPr>
              <w:tabs>
                <w:tab w:val="left" w:pos="2880"/>
                <w:tab w:val="left" w:pos="5040"/>
              </w:tabs>
              <w:spacing w:after="40"/>
            </w:pPr>
            <w:r w:rsidRPr="001026CC">
              <w:t>Year only known</w:t>
            </w:r>
          </w:p>
        </w:tc>
        <w:tc>
          <w:tcPr>
            <w:tcW w:w="4590" w:type="dxa"/>
          </w:tcPr>
          <w:p w14:paraId="6AE6A048" w14:textId="77777777" w:rsidR="0053347F" w:rsidRPr="001026CC" w:rsidRDefault="0053347F" w:rsidP="0053347F">
            <w:pPr>
              <w:tabs>
                <w:tab w:val="left" w:pos="2880"/>
                <w:tab w:val="left" w:pos="5040"/>
              </w:tabs>
              <w:spacing w:after="40"/>
            </w:pPr>
            <w:r w:rsidRPr="00765AA9">
              <w:rPr>
                <w:b/>
              </w:rPr>
              <w:t>*</w:t>
            </w:r>
            <w:r w:rsidRPr="001026CC">
              <w:t>_ _/_ _/1953 or 1953/_ _/_ _</w:t>
            </w:r>
          </w:p>
        </w:tc>
        <w:tc>
          <w:tcPr>
            <w:tcW w:w="2088" w:type="dxa"/>
          </w:tcPr>
          <w:p w14:paraId="2C9FD083" w14:textId="77777777" w:rsidR="0053347F" w:rsidRPr="001026CC" w:rsidRDefault="0053347F" w:rsidP="0053347F">
            <w:pPr>
              <w:tabs>
                <w:tab w:val="left" w:pos="2880"/>
                <w:tab w:val="left" w:pos="5040"/>
              </w:tabs>
              <w:spacing w:after="40"/>
            </w:pPr>
            <w:r w:rsidRPr="001026CC">
              <w:t>Blank</w:t>
            </w:r>
          </w:p>
        </w:tc>
      </w:tr>
      <w:tr w:rsidR="0053347F" w:rsidRPr="001026CC" w14:paraId="3F7FE010" w14:textId="77777777">
        <w:tc>
          <w:tcPr>
            <w:tcW w:w="2178" w:type="dxa"/>
          </w:tcPr>
          <w:p w14:paraId="792E8691" w14:textId="77777777" w:rsidR="0053347F" w:rsidRPr="001026CC" w:rsidRDefault="0053347F" w:rsidP="0053347F">
            <w:pPr>
              <w:tabs>
                <w:tab w:val="left" w:pos="2880"/>
                <w:tab w:val="left" w:pos="5040"/>
              </w:tabs>
              <w:spacing w:after="40"/>
            </w:pPr>
            <w:r w:rsidRPr="001026CC">
              <w:t>Unknown date</w:t>
            </w:r>
          </w:p>
        </w:tc>
        <w:tc>
          <w:tcPr>
            <w:tcW w:w="4590" w:type="dxa"/>
          </w:tcPr>
          <w:p w14:paraId="08ED6D3A" w14:textId="77777777" w:rsidR="0053347F" w:rsidRPr="001026CC" w:rsidRDefault="0053347F" w:rsidP="0053347F">
            <w:pPr>
              <w:tabs>
                <w:tab w:val="left" w:pos="2880"/>
                <w:tab w:val="left" w:pos="5040"/>
              </w:tabs>
              <w:spacing w:after="40"/>
            </w:pPr>
            <w:r w:rsidRPr="00765AA9">
              <w:rPr>
                <w:b/>
              </w:rPr>
              <w:t>*</w:t>
            </w:r>
            <w:r w:rsidRPr="001026CC">
              <w:t>_ _/_ _/_ _ _ _ or _ _ _ _/_ _/_ _</w:t>
            </w:r>
          </w:p>
        </w:tc>
        <w:tc>
          <w:tcPr>
            <w:tcW w:w="2088" w:type="dxa"/>
          </w:tcPr>
          <w:p w14:paraId="178409FD" w14:textId="77777777" w:rsidR="0053347F" w:rsidRPr="001026CC" w:rsidRDefault="0053347F" w:rsidP="0053347F">
            <w:pPr>
              <w:tabs>
                <w:tab w:val="left" w:pos="2880"/>
                <w:tab w:val="left" w:pos="5040"/>
              </w:tabs>
              <w:spacing w:after="40"/>
            </w:pPr>
            <w:r w:rsidRPr="001026CC">
              <w:t>12</w:t>
            </w:r>
          </w:p>
        </w:tc>
      </w:tr>
    </w:tbl>
    <w:p w14:paraId="27C3A5A6" w14:textId="77777777" w:rsidR="00B133A1"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17B690FF" w14:textId="77777777" w:rsidR="0053347F" w:rsidRPr="00446CE7" w:rsidRDefault="0053347F" w:rsidP="0053347F"/>
    <w:p w14:paraId="51E5493F" w14:textId="77777777" w:rsidR="0053347F" w:rsidRDefault="0053347F" w:rsidP="0053347F">
      <w:pPr>
        <w:pStyle w:val="SmallBlankLine"/>
      </w:pPr>
      <w:r>
        <w:br w:type="page"/>
      </w:r>
    </w:p>
    <w:p w14:paraId="6437E215" w14:textId="77777777" w:rsidR="0053347F" w:rsidRPr="00740779" w:rsidRDefault="003969D3" w:rsidP="00C46EE1">
      <w:pPr>
        <w:pStyle w:val="HEADING2BShaded"/>
        <w:shd w:val="clear" w:color="auto" w:fill="auto"/>
      </w:pPr>
      <w:bookmarkStart w:id="129" w:name="_Toc113616623"/>
      <w:r>
        <w:rPr>
          <w:noProof/>
        </w:rPr>
        <mc:AlternateContent>
          <mc:Choice Requires="wps">
            <w:drawing>
              <wp:anchor distT="0" distB="0" distL="114300" distR="114300" simplePos="0" relativeHeight="251584512" behindDoc="0" locked="0" layoutInCell="1" allowOverlap="1" wp14:anchorId="66BA84FA" wp14:editId="1C8C5DCD">
                <wp:simplePos x="0" y="0"/>
                <wp:positionH relativeFrom="column">
                  <wp:align>right</wp:align>
                </wp:positionH>
                <wp:positionV relativeFrom="paragraph">
                  <wp:posOffset>-26670</wp:posOffset>
                </wp:positionV>
                <wp:extent cx="1755775" cy="800100"/>
                <wp:effectExtent l="0" t="0" r="0" b="0"/>
                <wp:wrapNone/>
                <wp:docPr id="89"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28EB5E" w14:textId="77777777" w:rsidR="005E13F7" w:rsidRDefault="005E13F7" w:rsidP="0053347F">
                            <w:r w:rsidRPr="00986C78">
                              <w:t>Item Length:  3</w:t>
                            </w:r>
                          </w:p>
                          <w:p w14:paraId="48DA7833" w14:textId="77777777" w:rsidR="005E13F7" w:rsidRDefault="005E13F7" w:rsidP="0053347F">
                            <w:r w:rsidRPr="00986C78">
                              <w:t>Data Type:  Numeric</w:t>
                            </w:r>
                          </w:p>
                          <w:p w14:paraId="00420A88" w14:textId="77777777" w:rsidR="005E13F7" w:rsidRDefault="005E13F7" w:rsidP="0053347F">
                            <w:r w:rsidRPr="00986C78">
                              <w:t>Right Justified, Zero Fill</w:t>
                            </w:r>
                          </w:p>
                          <w:p w14:paraId="009ABA42" w14:textId="77777777" w:rsidR="005E13F7" w:rsidRDefault="005E13F7" w:rsidP="0053347F">
                            <w:r w:rsidRPr="00986C78">
                              <w:t>ACoS:  Required</w:t>
                            </w:r>
                          </w:p>
                          <w:p w14:paraId="4AE827F4" w14:textId="77777777" w:rsidR="005E13F7" w:rsidRPr="008B43D0" w:rsidRDefault="005E13F7" w:rsidP="0053347F">
                            <w:r w:rsidRPr="00986C78">
                              <w:t xml:space="preserve">State Registry:  </w:t>
                            </w:r>
                            <w:r>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84FA" id="Text Box 191" o:spid="_x0000_s1047" type="#_x0000_t202" style="position:absolute;left:0;text-align:left;margin-left:87.05pt;margin-top:-2.1pt;width:138.25pt;height:63pt;z-index:2515845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" stroked="f">
                <v:fill opacity="0"/>
                <v:textbox inset=",0">
                  <w:txbxContent>
                    <w:p w14:paraId="7C28EB5E" w14:textId="77777777" w:rsidR="005E13F7" w:rsidRDefault="005E13F7" w:rsidP="0053347F">
                      <w:r w:rsidRPr="00986C78">
                        <w:t>Item Length:  3</w:t>
                      </w:r>
                    </w:p>
                    <w:p w14:paraId="48DA7833" w14:textId="77777777" w:rsidR="005E13F7" w:rsidRDefault="005E13F7" w:rsidP="0053347F">
                      <w:r w:rsidRPr="00986C78">
                        <w:t>Data Type:  Numeric</w:t>
                      </w:r>
                    </w:p>
                    <w:p w14:paraId="00420A88" w14:textId="77777777" w:rsidR="005E13F7" w:rsidRDefault="005E13F7" w:rsidP="0053347F">
                      <w:r w:rsidRPr="00986C78">
                        <w:t>Right Justified, Zero Fill</w:t>
                      </w:r>
                    </w:p>
                    <w:p w14:paraId="009ABA42" w14:textId="77777777" w:rsidR="005E13F7" w:rsidRDefault="005E13F7" w:rsidP="0053347F">
                      <w:r w:rsidRPr="00986C78">
                        <w:t>ACoS:  Required</w:t>
                      </w:r>
                    </w:p>
                    <w:p w14:paraId="4AE827F4" w14:textId="77777777" w:rsidR="005E13F7" w:rsidRPr="008B43D0" w:rsidRDefault="005E13F7" w:rsidP="0053347F">
                      <w:r w:rsidRPr="00986C78">
                        <w:t xml:space="preserve">State Registry:  </w:t>
                      </w:r>
                      <w:r>
                        <w:t>Required</w:t>
                      </w:r>
                    </w:p>
                  </w:txbxContent>
                </v:textbox>
              </v:shape>
            </w:pict>
          </mc:Fallback>
        </mc:AlternateContent>
      </w:r>
      <w:r w:rsidR="0053347F">
        <w:t>A</w:t>
      </w:r>
      <w:r w:rsidR="0053347F" w:rsidRPr="0080233C">
        <w:t>ge At Diagnosis</w:t>
      </w:r>
      <w:bookmarkEnd w:id="129"/>
    </w:p>
    <w:p w14:paraId="4EE9248F" w14:textId="77777777" w:rsidR="0053347F" w:rsidRPr="00C57B23" w:rsidRDefault="0053347F" w:rsidP="00C46EE1">
      <w:pPr>
        <w:pStyle w:val="Shaded"/>
        <w:shd w:val="clear" w:color="auto" w:fill="auto"/>
      </w:pPr>
    </w:p>
    <w:p w14:paraId="612C4F20" w14:textId="77777777" w:rsidR="0053347F" w:rsidRDefault="0053347F" w:rsidP="00C46EE1">
      <w:pPr>
        <w:pStyle w:val="Shaded"/>
        <w:shd w:val="clear" w:color="auto" w:fill="auto"/>
      </w:pPr>
    </w:p>
    <w:p w14:paraId="7BE45BE8" w14:textId="77777777" w:rsidR="0053347F" w:rsidRPr="00C57B23" w:rsidRDefault="0053347F" w:rsidP="00C46EE1">
      <w:pPr>
        <w:pStyle w:val="Shaded"/>
        <w:shd w:val="clear" w:color="auto" w:fill="auto"/>
      </w:pPr>
    </w:p>
    <w:p w14:paraId="02A6D8F5" w14:textId="389289BB" w:rsidR="0053347F" w:rsidRPr="00C57B23" w:rsidRDefault="001E5631" w:rsidP="00C46EE1">
      <w:pPr>
        <w:pStyle w:val="ShadedDoubleUnderline"/>
        <w:shd w:val="clear" w:color="auto" w:fill="auto"/>
      </w:pPr>
      <w:r w:rsidRPr="00E76DD1">
        <w:rPr>
          <w:b w:val="0"/>
          <w:i/>
        </w:rPr>
        <w:t>NAACCR Item #</w:t>
      </w:r>
      <w:r>
        <w:rPr>
          <w:b w:val="0"/>
          <w:i/>
        </w:rPr>
        <w:t>230</w:t>
      </w:r>
    </w:p>
    <w:p w14:paraId="55DDE447" w14:textId="77777777" w:rsidR="0053347F" w:rsidRPr="00446CE7" w:rsidRDefault="0053347F" w:rsidP="0053347F"/>
    <w:p w14:paraId="3C8B5741" w14:textId="77777777" w:rsidR="0053347F" w:rsidRDefault="0053347F">
      <w:r>
        <w:rPr>
          <w:b/>
        </w:rPr>
        <w:t>Description</w:t>
      </w:r>
    </w:p>
    <w:p w14:paraId="489F32D4" w14:textId="77777777" w:rsidR="0053347F" w:rsidRDefault="0053347F">
      <w:pPr>
        <w:tabs>
          <w:tab w:val="left" w:pos="360"/>
        </w:tabs>
      </w:pPr>
      <w:r>
        <w:t xml:space="preserve">This is a </w:t>
      </w:r>
      <w:r w:rsidR="00C46EE1">
        <w:t>required</w:t>
      </w:r>
      <w:r>
        <w:t xml:space="preserve"> 3-character field in the RMCDS abstract screen for recording patient age at the time of diagnosis.  The patient’s age at diagnosis is automatically calculated by the RMCDS program after the date of birth and date of diagnosis are recorded.</w:t>
      </w:r>
    </w:p>
    <w:p w14:paraId="1E6DBD2B" w14:textId="77777777" w:rsidR="0053347F" w:rsidRDefault="0053347F">
      <w:pPr>
        <w:tabs>
          <w:tab w:val="left" w:pos="360"/>
        </w:tabs>
      </w:pPr>
    </w:p>
    <w:p w14:paraId="72FEDF67" w14:textId="77777777" w:rsidR="0053347F" w:rsidRDefault="0053347F">
      <w:pPr>
        <w:tabs>
          <w:tab w:val="left" w:pos="360"/>
        </w:tabs>
      </w:pPr>
      <w:r>
        <w:rPr>
          <w:b/>
        </w:rPr>
        <w:t>Definition</w:t>
      </w:r>
    </w:p>
    <w:p w14:paraId="36CD68E1" w14:textId="77777777" w:rsidR="0053347F" w:rsidRDefault="0053347F">
      <w:pPr>
        <w:tabs>
          <w:tab w:val="left" w:pos="360"/>
        </w:tabs>
      </w:pPr>
      <w:r>
        <w:t>“Age at Diagnosis” is the patient’s age at his or her last birthday before diagnosis.</w:t>
      </w:r>
    </w:p>
    <w:p w14:paraId="013D6053" w14:textId="77777777" w:rsidR="0053347F" w:rsidRDefault="0053347F">
      <w:pPr>
        <w:tabs>
          <w:tab w:val="left" w:pos="360"/>
        </w:tabs>
      </w:pPr>
    </w:p>
    <w:p w14:paraId="2AA508CD" w14:textId="77777777" w:rsidR="0053347F" w:rsidRDefault="0053347F">
      <w:pPr>
        <w:tabs>
          <w:tab w:val="left" w:pos="360"/>
        </w:tabs>
        <w:ind w:left="360"/>
      </w:pPr>
      <w:r>
        <w:rPr>
          <w:i/>
        </w:rPr>
        <w:t>Examples:</w:t>
      </w:r>
    </w:p>
    <w:p w14:paraId="184F603E" w14:textId="77777777" w:rsidR="0053347F" w:rsidRPr="00560FE6" w:rsidRDefault="0053347F">
      <w:pPr>
        <w:tabs>
          <w:tab w:val="left" w:pos="900"/>
        </w:tabs>
        <w:ind w:left="360"/>
        <w:rPr>
          <w:i/>
        </w:rPr>
      </w:pPr>
      <w:r>
        <w:t>000</w:t>
      </w:r>
      <w:r>
        <w:tab/>
        <w:t>Less than one year old</w:t>
      </w:r>
      <w:r w:rsidR="00560FE6">
        <w:t xml:space="preserve">; diagnosed </w:t>
      </w:r>
      <w:r w:rsidR="00560FE6">
        <w:rPr>
          <w:i/>
        </w:rPr>
        <w:t>in utero</w:t>
      </w:r>
    </w:p>
    <w:p w14:paraId="382BD93E" w14:textId="77777777" w:rsidR="0053347F" w:rsidRDefault="0053347F">
      <w:pPr>
        <w:tabs>
          <w:tab w:val="left" w:pos="900"/>
        </w:tabs>
        <w:ind w:left="360"/>
      </w:pPr>
      <w:r>
        <w:t>001</w:t>
      </w:r>
      <w:r>
        <w:tab/>
        <w:t>One year old, but less than two years old</w:t>
      </w:r>
    </w:p>
    <w:p w14:paraId="0539EFE3" w14:textId="77777777" w:rsidR="0053347F" w:rsidRDefault="0053347F">
      <w:pPr>
        <w:tabs>
          <w:tab w:val="left" w:pos="900"/>
        </w:tabs>
        <w:ind w:left="360"/>
      </w:pPr>
      <w:r>
        <w:t>002</w:t>
      </w:r>
      <w:r>
        <w:tab/>
        <w:t>Two years old</w:t>
      </w:r>
    </w:p>
    <w:p w14:paraId="1AB496DB" w14:textId="77777777" w:rsidR="0053347F" w:rsidRDefault="0053347F">
      <w:pPr>
        <w:tabs>
          <w:tab w:val="left" w:pos="900"/>
        </w:tabs>
        <w:ind w:left="360"/>
      </w:pPr>
      <w:r>
        <w:t>...</w:t>
      </w:r>
      <w:r>
        <w:tab/>
        <w:t>Actual age in years</w:t>
      </w:r>
    </w:p>
    <w:p w14:paraId="1D0C1CAA" w14:textId="77777777" w:rsidR="0053347F" w:rsidRDefault="0053347F">
      <w:pPr>
        <w:tabs>
          <w:tab w:val="left" w:pos="900"/>
        </w:tabs>
        <w:ind w:left="360"/>
      </w:pPr>
      <w:r>
        <w:t>999</w:t>
      </w:r>
      <w:r>
        <w:tab/>
        <w:t>Unknown age</w:t>
      </w:r>
    </w:p>
    <w:p w14:paraId="74B455B6" w14:textId="77777777" w:rsidR="0053347F" w:rsidRDefault="0053347F">
      <w:pPr>
        <w:tabs>
          <w:tab w:val="left" w:pos="360"/>
        </w:tabs>
      </w:pPr>
    </w:p>
    <w:p w14:paraId="45490A8C" w14:textId="77777777" w:rsidR="0053347F" w:rsidRDefault="0053347F">
      <w:pPr>
        <w:tabs>
          <w:tab w:val="left" w:pos="360"/>
        </w:tabs>
      </w:pPr>
      <w:r>
        <w:rPr>
          <w:b/>
        </w:rPr>
        <w:t>Instructions for Facilities Using RMCDS</w:t>
      </w:r>
    </w:p>
    <w:p w14:paraId="1E267833" w14:textId="77777777" w:rsidR="0053347F" w:rsidRDefault="0053347F">
      <w:pPr>
        <w:tabs>
          <w:tab w:val="left" w:pos="360"/>
        </w:tabs>
        <w:ind w:left="360" w:hanging="360"/>
      </w:pPr>
      <w:r>
        <w:t>a.</w:t>
      </w:r>
      <w:r>
        <w:tab/>
        <w:t>If the date of birth and date of diagnosis are recorded, leave the item blank.  The RMCDS software program will automatically calculate age.</w:t>
      </w:r>
    </w:p>
    <w:p w14:paraId="44DE001D" w14:textId="77777777" w:rsidR="0053347F" w:rsidRDefault="0053347F">
      <w:pPr>
        <w:tabs>
          <w:tab w:val="left" w:pos="360"/>
        </w:tabs>
        <w:ind w:left="360" w:hanging="360"/>
      </w:pPr>
    </w:p>
    <w:p w14:paraId="13B72C3C" w14:textId="600C7998" w:rsidR="00F63C38" w:rsidRDefault="0053347F">
      <w:pPr>
        <w:tabs>
          <w:tab w:val="left" w:pos="360"/>
        </w:tabs>
        <w:ind w:left="360" w:hanging="360"/>
      </w:pPr>
      <w:r>
        <w:t>b.</w:t>
      </w:r>
      <w:r>
        <w:tab/>
        <w:t>If either the date of birth or the date of diagnosis is unknown, you may manually enter the age at diagnosis in the RMCDS program if you know or can estimate the patient’s age, even without a birth date or diagnosis date.</w:t>
      </w:r>
    </w:p>
    <w:p w14:paraId="59A199E1" w14:textId="77777777" w:rsidR="00F63C38" w:rsidRDefault="00F63C38">
      <w:r>
        <w:br w:type="page"/>
      </w:r>
    </w:p>
    <w:p w14:paraId="2B651612" w14:textId="77777777" w:rsidR="00F63C38" w:rsidRDefault="00F63C38">
      <w:pPr>
        <w:tabs>
          <w:tab w:val="left" w:pos="360"/>
        </w:tabs>
        <w:ind w:left="360" w:hanging="360"/>
      </w:pPr>
    </w:p>
    <w:p w14:paraId="5050DC18" w14:textId="1BE16508" w:rsidR="0053347F" w:rsidRDefault="00F63C38">
      <w:pPr>
        <w:tabs>
          <w:tab w:val="left" w:pos="360"/>
        </w:tabs>
        <w:ind w:left="360" w:hanging="360"/>
      </w:pPr>
      <w:r>
        <w:rPr>
          <w:noProof/>
        </w:rPr>
        <mc:AlternateContent>
          <mc:Choice Requires="wps">
            <w:drawing>
              <wp:anchor distT="0" distB="0" distL="114300" distR="114300" simplePos="0" relativeHeight="251656192" behindDoc="0" locked="0" layoutInCell="1" allowOverlap="1" wp14:anchorId="4FF73DB7" wp14:editId="51A6424D">
                <wp:simplePos x="0" y="0"/>
                <wp:positionH relativeFrom="column">
                  <wp:posOffset>3148882</wp:posOffset>
                </wp:positionH>
                <wp:positionV relativeFrom="paragraph">
                  <wp:posOffset>5435</wp:posOffset>
                </wp:positionV>
                <wp:extent cx="2476500" cy="571500"/>
                <wp:effectExtent l="0" t="0" r="0" b="0"/>
                <wp:wrapNone/>
                <wp:docPr id="8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715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23" seq="1"/>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73DB7" id="Text Box 192" o:spid="_x0000_s1048" type="#_x0000_t202" style="position:absolute;left:0;text-align:left;margin-left:247.95pt;margin-top:.45pt;width:195pt;height: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" stroked="f">
                <v:fill opacity="0"/>
                <v:textbox inset=",0">
                  <w:txbxContent/>
                </v:textbox>
              </v:shape>
            </w:pict>
          </mc:Fallback>
        </mc:AlternateContent>
      </w:r>
    </w:p>
    <w:p w14:paraId="33EE0F37" w14:textId="327F146F" w:rsidR="0053347F" w:rsidRPr="00740779" w:rsidRDefault="003969D3" w:rsidP="0053347F">
      <w:pPr>
        <w:pStyle w:val="Heading2B"/>
      </w:pPr>
      <w:bookmarkStart w:id="130" w:name="_Toc113616624"/>
      <w:r>
        <w:rPr>
          <w:noProof/>
        </w:rPr>
        <mc:AlternateContent>
          <mc:Choice Requires="wps">
            <w:drawing>
              <wp:anchor distT="0" distB="0" distL="114300" distR="114300" simplePos="0" relativeHeight="251658240" behindDoc="0" locked="0" layoutInCell="1" allowOverlap="1" wp14:anchorId="477FEBE0" wp14:editId="1188C413">
                <wp:simplePos x="0" y="0"/>
                <wp:positionH relativeFrom="column">
                  <wp:posOffset>3492500</wp:posOffset>
                </wp:positionH>
                <wp:positionV relativeFrom="paragraph">
                  <wp:posOffset>85090</wp:posOffset>
                </wp:positionV>
                <wp:extent cx="63500" cy="114300"/>
                <wp:effectExtent l="0" t="0" r="0" b="0"/>
                <wp:wrapTight wrapText="bothSides">
                  <wp:wrapPolygon edited="0">
                    <wp:start x="0" y="0"/>
                    <wp:lineTo x="21600" y="0"/>
                    <wp:lineTo x="21600" y="21600"/>
                    <wp:lineTo x="0" y="21600"/>
                    <wp:lineTo x="0" y="0"/>
                  </wp:wrapPolygon>
                </wp:wrapTight>
                <wp:docPr id="87"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143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23">
                        <w:txbxContent>
                          <w:p w14:paraId="22EADFD5" w14:textId="77777777" w:rsidR="005E13F7" w:rsidRDefault="005E13F7" w:rsidP="0053347F">
                            <w:r w:rsidRPr="00986C78">
                              <w:t>I</w:t>
                            </w:r>
                            <w:r>
                              <w:t>I</w:t>
                            </w:r>
                            <w:r w:rsidRPr="00986C78">
                              <w:t>tem Length:  3</w:t>
                            </w:r>
                          </w:p>
                          <w:p w14:paraId="2799AC1F" w14:textId="79FF938B" w:rsidR="005E13F7" w:rsidRDefault="005E13F7" w:rsidP="0053347F">
                            <w:r w:rsidRPr="00986C78">
                              <w:t>ACoS:  Required</w:t>
                            </w:r>
                            <w:r>
                              <w:t xml:space="preserve"> </w:t>
                            </w:r>
                            <w:r w:rsidRPr="00986C78">
                              <w:t xml:space="preserve">Required </w:t>
                            </w:r>
                            <w:r>
                              <w:t>through 2012</w:t>
                            </w:r>
                          </w:p>
                          <w:p w14:paraId="4D6CEE83" w14:textId="77777777" w:rsidR="005E13F7" w:rsidRPr="001D7EBE" w:rsidRDefault="005E13F7" w:rsidP="0053347F">
                            <w:r w:rsidRPr="00986C78">
                              <w:t xml:space="preserve">State Registry:  Required </w:t>
                            </w:r>
                            <w:r>
                              <w:t>through 2012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FEBE0" id="Text Box 521" o:spid="_x0000_s1049" type="#_x0000_t202" style="position:absolute;left:0;text-align:left;margin-left:275pt;margin-top:6.7pt;width: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" filled="f" stroked="f">
                <v:textbox style="mso-next-textbox:#Text Box 192" inset=",7.2pt,,7.2pt">
                  <w:txbxContent>
                    <w:p w14:paraId="22EADFD5" w14:textId="77777777" w:rsidR="005E13F7" w:rsidRDefault="005E13F7" w:rsidP="0053347F">
                      <w:r w:rsidRPr="00986C78">
                        <w:t>I</w:t>
                      </w:r>
                      <w:r>
                        <w:t>I</w:t>
                      </w:r>
                      <w:r w:rsidRPr="00986C78">
                        <w:t>tem Length:  3</w:t>
                      </w:r>
                    </w:p>
                    <w:p w14:paraId="2799AC1F" w14:textId="79FF938B" w:rsidR="005E13F7" w:rsidRDefault="005E13F7" w:rsidP="0053347F">
                      <w:r w:rsidRPr="00986C78">
                        <w:t>ACoS:  Required</w:t>
                      </w:r>
                      <w:r>
                        <w:t xml:space="preserve"> </w:t>
                      </w:r>
                      <w:r w:rsidRPr="00986C78">
                        <w:t xml:space="preserve">Required </w:t>
                      </w:r>
                      <w:r>
                        <w:t>through 2012</w:t>
                      </w:r>
                    </w:p>
                    <w:p w14:paraId="4D6CEE83" w14:textId="77777777" w:rsidR="005E13F7" w:rsidRPr="001D7EBE" w:rsidRDefault="005E13F7" w:rsidP="0053347F">
                      <w:r w:rsidRPr="00986C78">
                        <w:t xml:space="preserve">State Registry:  Required </w:t>
                      </w:r>
                      <w:r>
                        <w:t>through 2012</w:t>
                      </w:r>
                    </w:p>
                  </w:txbxContent>
                </v:textbox>
                <w10:wrap type="tight"/>
              </v:shape>
            </w:pict>
          </mc:Fallback>
        </mc:AlternateContent>
      </w:r>
      <w:r w:rsidR="0053347F" w:rsidRPr="00986C78">
        <w:t>Place Of Birth</w:t>
      </w:r>
      <w:bookmarkEnd w:id="130"/>
    </w:p>
    <w:p w14:paraId="4ECA86EC" w14:textId="77777777" w:rsidR="0053347F" w:rsidRDefault="0053347F" w:rsidP="0053347F"/>
    <w:p w14:paraId="4AA6F2AF" w14:textId="64F9DE31" w:rsidR="0053347F" w:rsidRPr="00C57B23" w:rsidRDefault="000E47C3" w:rsidP="0053347F">
      <w:pPr>
        <w:pStyle w:val="DoubleUnderline"/>
      </w:pPr>
      <w:r w:rsidRPr="00E76DD1">
        <w:rPr>
          <w:b w:val="0"/>
          <w:i/>
        </w:rPr>
        <w:t>NAACCR Item #</w:t>
      </w:r>
      <w:r>
        <w:rPr>
          <w:b w:val="0"/>
          <w:i/>
        </w:rPr>
        <w:t>250</w:t>
      </w:r>
    </w:p>
    <w:p w14:paraId="01B91372" w14:textId="77777777" w:rsidR="006A747F" w:rsidRDefault="006A747F" w:rsidP="006A747F"/>
    <w:p w14:paraId="342BB729" w14:textId="77777777" w:rsidR="0053347F" w:rsidRDefault="00072E84" w:rsidP="006A747F">
      <w:r>
        <w:t>*</w:t>
      </w:r>
      <w:r w:rsidR="006A747F">
        <w:t>This item was coded for cases diagnosed through 2012 and should be converted automatically by the registry’s software to the 2013 items, Birthplace – State and Birthplace – Country.</w:t>
      </w:r>
    </w:p>
    <w:p w14:paraId="0C1E62F6" w14:textId="77777777" w:rsidR="006A747F" w:rsidRPr="00446CE7" w:rsidRDefault="006A747F" w:rsidP="0053347F"/>
    <w:p w14:paraId="04C7314A" w14:textId="77777777" w:rsidR="0053347F" w:rsidRDefault="0053347F">
      <w:r>
        <w:rPr>
          <w:b/>
        </w:rPr>
        <w:t>Description</w:t>
      </w:r>
    </w:p>
    <w:p w14:paraId="68BAA704" w14:textId="77777777" w:rsidR="0053347F" w:rsidRDefault="0053347F">
      <w:r>
        <w:t>This is a 3-character field in the RMCDS abstract screen for recording a numeric code that identifies the state or country (if outside the United States) of the patient’s birth.  The State Registry requires the item if the information is available.</w:t>
      </w:r>
    </w:p>
    <w:p w14:paraId="5BA63B10" w14:textId="77777777" w:rsidR="0053347F" w:rsidRDefault="0053347F">
      <w:pPr>
        <w:tabs>
          <w:tab w:val="left" w:pos="360"/>
        </w:tabs>
        <w:ind w:left="360" w:hanging="360"/>
      </w:pPr>
    </w:p>
    <w:p w14:paraId="1334C343" w14:textId="77777777" w:rsidR="0053347F" w:rsidRDefault="0053347F">
      <w:pPr>
        <w:tabs>
          <w:tab w:val="left" w:pos="360"/>
        </w:tabs>
        <w:ind w:left="360" w:hanging="360"/>
      </w:pPr>
      <w:r>
        <w:rPr>
          <w:b/>
        </w:rPr>
        <w:t>Codes</w:t>
      </w:r>
    </w:p>
    <w:p w14:paraId="6A338AC6" w14:textId="77777777" w:rsidR="00C46EE1" w:rsidRDefault="0053347F" w:rsidP="00C46EE1">
      <w:r>
        <w:t xml:space="preserve">Use SEER Geocodes for </w:t>
      </w:r>
      <w:r w:rsidRPr="00C46EE1">
        <w:t>Place of Birth</w:t>
      </w:r>
      <w:r>
        <w:t xml:space="preserve">.  See </w:t>
      </w:r>
      <w:r w:rsidR="00C46EE1" w:rsidRPr="00C46EE1">
        <w:t>The SEER Program Code Manual</w:t>
      </w:r>
      <w:r w:rsidR="00C46EE1">
        <w:t xml:space="preserve">, Revised Edition, </w:t>
      </w:r>
    </w:p>
    <w:p w14:paraId="565FB8ED" w14:textId="00FDA8E7" w:rsidR="0053347F" w:rsidRPr="00C46EE1" w:rsidRDefault="00C46EE1">
      <w:r w:rsidRPr="00C46EE1">
        <w:t>(</w:t>
      </w:r>
      <w:hyperlink r:id="rId83" w:history="1">
        <w:r w:rsidRPr="00C46EE1">
          <w:t>http://seer.cancer.gov/tools/codingmanuals/</w:t>
        </w:r>
      </w:hyperlink>
      <w:r>
        <w:t>)</w:t>
      </w:r>
      <w:r w:rsidR="0053347F">
        <w:t xml:space="preserve"> or </w:t>
      </w:r>
      <w:r w:rsidR="0053347F" w:rsidRPr="00C46EE1">
        <w:t>Standards for Cancer Registries Volume II:  Data Standards and Data</w:t>
      </w:r>
      <w:r w:rsidR="0053347F">
        <w:t>, (</w:t>
      </w:r>
      <w:r w:rsidR="0053347F" w:rsidRPr="00C46EE1">
        <w:t>http://www.naaccr. org</w:t>
      </w:r>
      <w:r w:rsidR="0053347F">
        <w:t>).</w:t>
      </w:r>
    </w:p>
    <w:p w14:paraId="314644A0" w14:textId="77777777" w:rsidR="0053347F" w:rsidRDefault="0053347F">
      <w:pPr>
        <w:tabs>
          <w:tab w:val="left" w:pos="360"/>
        </w:tabs>
        <w:ind w:left="360" w:hanging="360"/>
        <w:rPr>
          <w:i/>
        </w:rPr>
      </w:pPr>
    </w:p>
    <w:p w14:paraId="6FC37082" w14:textId="77777777" w:rsidR="0053347F" w:rsidRDefault="0053347F">
      <w:pPr>
        <w:tabs>
          <w:tab w:val="left" w:pos="360"/>
        </w:tabs>
        <w:ind w:left="360" w:hanging="360"/>
      </w:pPr>
      <w:r>
        <w:rPr>
          <w:b/>
        </w:rPr>
        <w:t>Special Codes</w:t>
      </w:r>
    </w:p>
    <w:p w14:paraId="37C028E2" w14:textId="77777777" w:rsidR="0053347F" w:rsidRDefault="0053347F">
      <w:pPr>
        <w:ind w:left="450" w:hanging="450"/>
      </w:pPr>
      <w:r>
        <w:t>000</w:t>
      </w:r>
      <w:r>
        <w:tab/>
        <w:t>United States, NOS</w:t>
      </w:r>
    </w:p>
    <w:p w14:paraId="61ED311A" w14:textId="77777777" w:rsidR="0053347F" w:rsidRDefault="0053347F">
      <w:pPr>
        <w:ind w:left="450" w:hanging="450"/>
      </w:pPr>
      <w:r>
        <w:t>998</w:t>
      </w:r>
      <w:r>
        <w:tab/>
        <w:t>Place of birth outside of the United States, no other detail known</w:t>
      </w:r>
    </w:p>
    <w:p w14:paraId="6381ABD4" w14:textId="77777777" w:rsidR="0053347F" w:rsidRDefault="0053347F">
      <w:pPr>
        <w:ind w:left="450" w:hanging="450"/>
      </w:pPr>
      <w:r>
        <w:t>999</w:t>
      </w:r>
      <w:r>
        <w:tab/>
        <w:t>Place of birth unknown</w:t>
      </w:r>
    </w:p>
    <w:p w14:paraId="00A9C7C0" w14:textId="77777777" w:rsidR="0053347F" w:rsidRDefault="0053347F">
      <w:pPr>
        <w:tabs>
          <w:tab w:val="left" w:pos="360"/>
        </w:tabs>
        <w:ind w:left="360" w:hanging="360"/>
      </w:pPr>
    </w:p>
    <w:p w14:paraId="68AB6F24" w14:textId="77777777" w:rsidR="0053347F" w:rsidRDefault="0053347F">
      <w:pPr>
        <w:tabs>
          <w:tab w:val="left" w:pos="360"/>
        </w:tabs>
        <w:ind w:left="360" w:hanging="360"/>
      </w:pPr>
    </w:p>
    <w:p w14:paraId="13D3B463" w14:textId="77777777" w:rsidR="00BB15B1" w:rsidRPr="00740779" w:rsidRDefault="00BB15B1" w:rsidP="00BB15B1">
      <w:pPr>
        <w:pStyle w:val="Heading2B"/>
        <w:rPr>
          <w:noProof/>
        </w:rPr>
      </w:pPr>
      <w:r>
        <w:br w:type="page"/>
      </w:r>
      <w:bookmarkStart w:id="131" w:name="_Toc113616625"/>
      <w:r w:rsidR="003969D3">
        <w:rPr>
          <w:noProof/>
        </w:rPr>
        <mc:AlternateContent>
          <mc:Choice Requires="wps">
            <w:drawing>
              <wp:anchor distT="0" distB="0" distL="114300" distR="114300" simplePos="0" relativeHeight="251740160" behindDoc="0" locked="0" layoutInCell="1" allowOverlap="1" wp14:anchorId="46D6BC42" wp14:editId="37010206">
                <wp:simplePos x="0" y="0"/>
                <wp:positionH relativeFrom="column">
                  <wp:align>right</wp:align>
                </wp:positionH>
                <wp:positionV relativeFrom="paragraph">
                  <wp:posOffset>-26670</wp:posOffset>
                </wp:positionV>
                <wp:extent cx="2348865" cy="571500"/>
                <wp:effectExtent l="0" t="0" r="0" b="0"/>
                <wp:wrapNone/>
                <wp:docPr id="8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5715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F868A9" w14:textId="77777777" w:rsidR="005E13F7" w:rsidRDefault="005E13F7" w:rsidP="00BB15B1">
                            <w:r w:rsidRPr="00986C78">
                              <w:t xml:space="preserve">Item Length:  </w:t>
                            </w:r>
                            <w:r>
                              <w:t>2</w:t>
                            </w:r>
                          </w:p>
                          <w:p w14:paraId="01D3D10C" w14:textId="77777777" w:rsidR="005E13F7" w:rsidRDefault="005E13F7" w:rsidP="00BB15B1">
                            <w:r w:rsidRPr="00986C78">
                              <w:t>ACoS:  Required</w:t>
                            </w:r>
                          </w:p>
                          <w:p w14:paraId="36076EEF" w14:textId="77777777" w:rsidR="005E13F7" w:rsidRPr="001D7EBE" w:rsidRDefault="005E13F7" w:rsidP="00BB15B1">
                            <w:r w:rsidRPr="00986C78">
                              <w:t>State Registry:  Required if available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6BC42" id="Text Box 503" o:spid="_x0000_s1050" type="#_x0000_t202" style="position:absolute;left:0;text-align:left;margin-left:133.75pt;margin-top:-2.1pt;width:184.95pt;height:45pt;z-index:2517401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" stroked="f">
                <v:fill opacity="0"/>
                <v:textbox inset=",0">
                  <w:txbxContent>
                    <w:p w14:paraId="11F868A9" w14:textId="77777777" w:rsidR="005E13F7" w:rsidRDefault="005E13F7" w:rsidP="00BB15B1">
                      <w:r w:rsidRPr="00986C78">
                        <w:t xml:space="preserve">Item Length:  </w:t>
                      </w:r>
                      <w:r>
                        <w:t>2</w:t>
                      </w:r>
                    </w:p>
                    <w:p w14:paraId="01D3D10C" w14:textId="77777777" w:rsidR="005E13F7" w:rsidRDefault="005E13F7" w:rsidP="00BB15B1">
                      <w:r w:rsidRPr="00986C78">
                        <w:t>ACoS:  Required</w:t>
                      </w:r>
                    </w:p>
                    <w:p w14:paraId="36076EEF" w14:textId="77777777" w:rsidR="005E13F7" w:rsidRPr="001D7EBE" w:rsidRDefault="005E13F7" w:rsidP="00BB15B1">
                      <w:r w:rsidRPr="00986C78">
                        <w:t>State Registry:  Required if available</w:t>
                      </w:r>
                    </w:p>
                  </w:txbxContent>
                </v:textbox>
              </v:shape>
            </w:pict>
          </mc:Fallback>
        </mc:AlternateContent>
      </w:r>
      <w:r w:rsidR="00F143B0">
        <w:rPr>
          <w:noProof/>
        </w:rPr>
        <w:t>B</w:t>
      </w:r>
      <w:r>
        <w:rPr>
          <w:noProof/>
        </w:rPr>
        <w:t xml:space="preserve">irthplace - </w:t>
      </w:r>
      <w:r w:rsidR="00F143B0">
        <w:rPr>
          <w:noProof/>
        </w:rPr>
        <w:t>S</w:t>
      </w:r>
      <w:r>
        <w:rPr>
          <w:noProof/>
        </w:rPr>
        <w:t>tate</w:t>
      </w:r>
      <w:bookmarkEnd w:id="131"/>
    </w:p>
    <w:p w14:paraId="3BBBFA8E" w14:textId="77777777" w:rsidR="00BB15B1" w:rsidRDefault="00BB15B1" w:rsidP="00BB15B1"/>
    <w:p w14:paraId="3587E317" w14:textId="69A17495" w:rsidR="00BB15B1" w:rsidRPr="00C57B23" w:rsidRDefault="00BF48A5" w:rsidP="00BB15B1">
      <w:pPr>
        <w:pStyle w:val="DoubleUnderline"/>
      </w:pPr>
      <w:r w:rsidRPr="00E76DD1">
        <w:rPr>
          <w:b w:val="0"/>
          <w:i/>
        </w:rPr>
        <w:t>NAACCR Item #</w:t>
      </w:r>
      <w:r>
        <w:rPr>
          <w:b w:val="0"/>
          <w:i/>
        </w:rPr>
        <w:t>252</w:t>
      </w:r>
    </w:p>
    <w:p w14:paraId="391FCA77" w14:textId="77777777" w:rsidR="00BB15B1" w:rsidRDefault="00BB15B1" w:rsidP="00BB15B1"/>
    <w:p w14:paraId="13A6FA4B" w14:textId="77777777" w:rsidR="00BB15B1" w:rsidRDefault="00BB15B1" w:rsidP="00BB15B1">
      <w:r>
        <w:rPr>
          <w:b/>
        </w:rPr>
        <w:t>Description</w:t>
      </w:r>
    </w:p>
    <w:p w14:paraId="07DCD888" w14:textId="77777777" w:rsidR="00BB15B1" w:rsidRDefault="00BB15B1" w:rsidP="00BB15B1">
      <w:r>
        <w:t xml:space="preserve">This is a 2-character field for recording the patient’s </w:t>
      </w:r>
      <w:r w:rsidR="00C54325">
        <w:t xml:space="preserve">state of </w:t>
      </w:r>
      <w:r>
        <w:t>birth.  The State Registry requires the item if the information is available.</w:t>
      </w:r>
    </w:p>
    <w:p w14:paraId="3E6B7F3F" w14:textId="77777777" w:rsidR="00BB15B1" w:rsidRDefault="00BB15B1" w:rsidP="00BB15B1">
      <w:pPr>
        <w:tabs>
          <w:tab w:val="left" w:pos="360"/>
        </w:tabs>
        <w:ind w:left="360" w:hanging="360"/>
      </w:pPr>
    </w:p>
    <w:p w14:paraId="3CFD6350" w14:textId="77777777" w:rsidR="00BB15B1" w:rsidRDefault="00BB15B1" w:rsidP="00BB15B1">
      <w:pPr>
        <w:tabs>
          <w:tab w:val="left" w:pos="360"/>
        </w:tabs>
        <w:ind w:left="360" w:hanging="360"/>
      </w:pPr>
      <w:r>
        <w:rPr>
          <w:b/>
        </w:rPr>
        <w:t>Codes</w:t>
      </w:r>
    </w:p>
    <w:p w14:paraId="5FD7BC38" w14:textId="77777777" w:rsidR="00BB15B1" w:rsidRPr="00C54325" w:rsidRDefault="00C54325" w:rsidP="00BB15B1">
      <w:r>
        <w:t xml:space="preserve">See the table provided for </w:t>
      </w:r>
      <w:r>
        <w:rPr>
          <w:i/>
        </w:rPr>
        <w:t>State at Diagnosis</w:t>
      </w:r>
      <w:r>
        <w:t xml:space="preserve"> for the list of state codes.</w:t>
      </w:r>
    </w:p>
    <w:p w14:paraId="725C871C" w14:textId="77777777" w:rsidR="00BB15B1" w:rsidRDefault="00BB15B1" w:rsidP="00BB15B1">
      <w:pPr>
        <w:tabs>
          <w:tab w:val="left" w:pos="360"/>
        </w:tabs>
        <w:ind w:left="360" w:hanging="360"/>
        <w:rPr>
          <w:i/>
        </w:rPr>
      </w:pPr>
    </w:p>
    <w:p w14:paraId="62B8240C" w14:textId="77777777" w:rsidR="00BB15B1" w:rsidRDefault="00BB15B1" w:rsidP="00BB15B1">
      <w:pPr>
        <w:tabs>
          <w:tab w:val="left" w:pos="360"/>
        </w:tabs>
        <w:ind w:left="360" w:hanging="360"/>
      </w:pPr>
      <w:r>
        <w:rPr>
          <w:b/>
        </w:rPr>
        <w:t>Special Codes</w:t>
      </w:r>
    </w:p>
    <w:p w14:paraId="4D4BC955" w14:textId="77777777" w:rsidR="00BB15B1" w:rsidRDefault="00C54325" w:rsidP="00BB15B1">
      <w:pPr>
        <w:tabs>
          <w:tab w:val="left" w:pos="360"/>
        </w:tabs>
        <w:ind w:left="360" w:hanging="360"/>
        <w:rPr>
          <w:i/>
        </w:rPr>
      </w:pPr>
      <w:r>
        <w:t>XX</w:t>
      </w:r>
      <w:r>
        <w:tab/>
        <w:t xml:space="preserve">Born in a country other than the U.S. (including its territories, commonwealths, or possessions) or Canada and the country is known (code the country in </w:t>
      </w:r>
      <w:r>
        <w:rPr>
          <w:i/>
        </w:rPr>
        <w:t>Birthplace-Country)</w:t>
      </w:r>
    </w:p>
    <w:p w14:paraId="6F77AE13" w14:textId="77777777" w:rsidR="00C54325" w:rsidRDefault="00C54325" w:rsidP="00BB15B1">
      <w:pPr>
        <w:tabs>
          <w:tab w:val="left" w:pos="360"/>
        </w:tabs>
        <w:ind w:left="360" w:hanging="360"/>
      </w:pPr>
      <w:r>
        <w:t>YY</w:t>
      </w:r>
      <w:r>
        <w:tab/>
        <w:t>Born in a country other than the U.S. (including its territories, commonwealths, or possessions) or Canada and the country is unknown</w:t>
      </w:r>
    </w:p>
    <w:p w14:paraId="5D5DF3D4" w14:textId="77777777" w:rsidR="00C54325" w:rsidRDefault="00C54325" w:rsidP="00BB15B1">
      <w:pPr>
        <w:tabs>
          <w:tab w:val="left" w:pos="360"/>
        </w:tabs>
        <w:ind w:left="360" w:hanging="360"/>
      </w:pPr>
      <w:r>
        <w:t>US</w:t>
      </w:r>
      <w:r>
        <w:tab/>
        <w:t>Born in the U.S. (including its territories, commonwealths, or possessions) and the state is unknown</w:t>
      </w:r>
    </w:p>
    <w:p w14:paraId="785FFFA0" w14:textId="77777777" w:rsidR="00C54325" w:rsidRDefault="00C54325" w:rsidP="00BB15B1">
      <w:pPr>
        <w:tabs>
          <w:tab w:val="left" w:pos="360"/>
        </w:tabs>
        <w:ind w:left="360" w:hanging="360"/>
      </w:pPr>
      <w:r>
        <w:t>CD</w:t>
      </w:r>
      <w:r>
        <w:tab/>
        <w:t>Born in Canada and the province i</w:t>
      </w:r>
      <w:r w:rsidR="0060367E">
        <w:t>s</w:t>
      </w:r>
      <w:r>
        <w:t xml:space="preserve"> unknown.</w:t>
      </w:r>
    </w:p>
    <w:p w14:paraId="15DEA7BF" w14:textId="77777777" w:rsidR="00C54325" w:rsidRDefault="00C54325" w:rsidP="00BB15B1">
      <w:pPr>
        <w:tabs>
          <w:tab w:val="left" w:pos="360"/>
        </w:tabs>
        <w:ind w:left="360" w:hanging="360"/>
      </w:pPr>
      <w:r>
        <w:t>ZZ</w:t>
      </w:r>
      <w:r>
        <w:tab/>
        <w:t>Place of birth is unknown, not mentioned in the patient record</w:t>
      </w:r>
    </w:p>
    <w:p w14:paraId="19D5FF5D" w14:textId="77777777" w:rsidR="00C54325" w:rsidRPr="00C54325" w:rsidRDefault="00C54325" w:rsidP="00BB15B1">
      <w:pPr>
        <w:tabs>
          <w:tab w:val="left" w:pos="360"/>
        </w:tabs>
        <w:ind w:left="360" w:hanging="360"/>
        <w:rPr>
          <w:i/>
        </w:rPr>
      </w:pPr>
    </w:p>
    <w:p w14:paraId="41B2565F" w14:textId="77777777" w:rsidR="00BB15B1" w:rsidRDefault="00C54325" w:rsidP="00BB15B1">
      <w:pPr>
        <w:tabs>
          <w:tab w:val="left" w:pos="360"/>
        </w:tabs>
        <w:ind w:left="360" w:hanging="360"/>
      </w:pPr>
      <w:r>
        <w:rPr>
          <w:b/>
        </w:rPr>
        <w:t>Note</w:t>
      </w:r>
    </w:p>
    <w:p w14:paraId="71A84E34" w14:textId="77777777" w:rsidR="00BB15B1" w:rsidRPr="00AA2EB8" w:rsidRDefault="00C54325" w:rsidP="00BB15B1">
      <w:r>
        <w:t>This item was first defined fo</w:t>
      </w:r>
      <w:r w:rsidR="00AA2EB8">
        <w:t>r</w:t>
      </w:r>
      <w:r>
        <w:t xml:space="preserve"> use in 2013.  Cases diagnosed befor</w:t>
      </w:r>
      <w:r w:rsidR="00AA2EB8">
        <w:t>e</w:t>
      </w:r>
      <w:r>
        <w:t xml:space="preserve"> 2013 shoul</w:t>
      </w:r>
      <w:r w:rsidR="00AA2EB8">
        <w:t>d be converted automatically by</w:t>
      </w:r>
      <w:r>
        <w:t xml:space="preserve"> the registry’s software from the form</w:t>
      </w:r>
      <w:r w:rsidR="00AA2EB8">
        <w:t>er</w:t>
      </w:r>
      <w:r>
        <w:t xml:space="preserve"> </w:t>
      </w:r>
      <w:r>
        <w:rPr>
          <w:i/>
        </w:rPr>
        <w:t>Place of Birth</w:t>
      </w:r>
      <w:r w:rsidR="00AA2EB8">
        <w:t>.</w:t>
      </w:r>
    </w:p>
    <w:p w14:paraId="60CD1CF8" w14:textId="77777777" w:rsidR="00BB15B1" w:rsidRDefault="00BB15B1" w:rsidP="00BB15B1">
      <w:pPr>
        <w:tabs>
          <w:tab w:val="left" w:pos="360"/>
        </w:tabs>
        <w:ind w:left="360" w:hanging="360"/>
      </w:pPr>
    </w:p>
    <w:p w14:paraId="37DD4E81" w14:textId="77777777" w:rsidR="00AA2EB8" w:rsidRPr="00740779" w:rsidRDefault="00AA2EB8" w:rsidP="00AA2EB8">
      <w:pPr>
        <w:pStyle w:val="Heading2B"/>
        <w:rPr>
          <w:noProof/>
        </w:rPr>
      </w:pPr>
      <w:r>
        <w:br w:type="page"/>
      </w:r>
      <w:bookmarkStart w:id="132" w:name="_Toc113616626"/>
      <w:r w:rsidR="003969D3">
        <w:rPr>
          <w:noProof/>
        </w:rPr>
        <mc:AlternateContent>
          <mc:Choice Requires="wps">
            <w:drawing>
              <wp:anchor distT="0" distB="0" distL="114300" distR="114300" simplePos="0" relativeHeight="251742208" behindDoc="0" locked="0" layoutInCell="1" allowOverlap="1" wp14:anchorId="3CB7760C" wp14:editId="65388A57">
                <wp:simplePos x="0" y="0"/>
                <wp:positionH relativeFrom="column">
                  <wp:posOffset>3769995</wp:posOffset>
                </wp:positionH>
                <wp:positionV relativeFrom="paragraph">
                  <wp:posOffset>-43180</wp:posOffset>
                </wp:positionV>
                <wp:extent cx="2348865" cy="477520"/>
                <wp:effectExtent l="0" t="0" r="0" b="0"/>
                <wp:wrapThrough wrapText="bothSides">
                  <wp:wrapPolygon edited="0">
                    <wp:start x="0" y="0"/>
                    <wp:lineTo x="21600" y="0"/>
                    <wp:lineTo x="21600" y="21600"/>
                    <wp:lineTo x="0" y="21600"/>
                    <wp:lineTo x="0" y="0"/>
                  </wp:wrapPolygon>
                </wp:wrapThrough>
                <wp:docPr id="8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47752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60AAD7" w14:textId="77777777" w:rsidR="005E13F7" w:rsidRDefault="005E13F7" w:rsidP="00AA2EB8">
                            <w:r w:rsidRPr="00986C78">
                              <w:t xml:space="preserve">Item Length:  </w:t>
                            </w:r>
                            <w:r>
                              <w:t>3</w:t>
                            </w:r>
                          </w:p>
                          <w:p w14:paraId="4D86C9C1" w14:textId="77777777" w:rsidR="005E13F7" w:rsidRDefault="005E13F7" w:rsidP="00AA2EB8">
                            <w:r w:rsidRPr="00986C78">
                              <w:t>ACoS:  Required</w:t>
                            </w:r>
                          </w:p>
                          <w:p w14:paraId="46F6CE2D" w14:textId="77777777" w:rsidR="005E13F7" w:rsidRPr="001D7EBE" w:rsidRDefault="005E13F7" w:rsidP="00AA2EB8">
                            <w:r w:rsidRPr="00986C78">
                              <w:t>State Registry:  Required if available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7760C" id="Text Box 504" o:spid="_x0000_s1051" type="#_x0000_t202" style="position:absolute;left:0;text-align:left;margin-left:296.85pt;margin-top:-3.4pt;width:184.95pt;height:37.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" stroked="f">
                <v:fill opacity="0"/>
                <v:textbox inset=",0">
                  <w:txbxContent>
                    <w:p w14:paraId="2E60AAD7" w14:textId="77777777" w:rsidR="005E13F7" w:rsidRDefault="005E13F7" w:rsidP="00AA2EB8">
                      <w:r w:rsidRPr="00986C78">
                        <w:t xml:space="preserve">Item Length:  </w:t>
                      </w:r>
                      <w:r>
                        <w:t>3</w:t>
                      </w:r>
                    </w:p>
                    <w:p w14:paraId="4D86C9C1" w14:textId="77777777" w:rsidR="005E13F7" w:rsidRDefault="005E13F7" w:rsidP="00AA2EB8">
                      <w:r w:rsidRPr="00986C78">
                        <w:t>ACoS:  Required</w:t>
                      </w:r>
                    </w:p>
                    <w:p w14:paraId="46F6CE2D" w14:textId="77777777" w:rsidR="005E13F7" w:rsidRPr="001D7EBE" w:rsidRDefault="005E13F7" w:rsidP="00AA2EB8">
                      <w:r w:rsidRPr="00986C78">
                        <w:t>State Registry:  Required if available</w:t>
                      </w:r>
                    </w:p>
                  </w:txbxContent>
                </v:textbox>
                <w10:wrap type="through"/>
              </v:shape>
            </w:pict>
          </mc:Fallback>
        </mc:AlternateContent>
      </w:r>
      <w:r w:rsidR="00F143B0">
        <w:rPr>
          <w:noProof/>
        </w:rPr>
        <w:t>B</w:t>
      </w:r>
      <w:r>
        <w:rPr>
          <w:noProof/>
        </w:rPr>
        <w:t xml:space="preserve">irthplace - </w:t>
      </w:r>
      <w:r w:rsidR="00F143B0">
        <w:rPr>
          <w:noProof/>
        </w:rPr>
        <w:t>C</w:t>
      </w:r>
      <w:r>
        <w:rPr>
          <w:noProof/>
        </w:rPr>
        <w:t>ountry</w:t>
      </w:r>
      <w:bookmarkEnd w:id="132"/>
    </w:p>
    <w:p w14:paraId="401980BB" w14:textId="77777777" w:rsidR="00AA2EB8" w:rsidRDefault="00AA2EB8" w:rsidP="00AA2EB8"/>
    <w:p w14:paraId="2D6C65EB" w14:textId="77777777" w:rsidR="00AA2EB8" w:rsidRDefault="00AA2EB8" w:rsidP="00AA2EB8">
      <w:pPr>
        <w:pStyle w:val="DoubleUnderline"/>
      </w:pPr>
    </w:p>
    <w:p w14:paraId="328EB5FF" w14:textId="630E8F37" w:rsidR="00AA2EB8" w:rsidRPr="00C57B23" w:rsidRDefault="00BF48A5" w:rsidP="00AA2EB8">
      <w:pPr>
        <w:pStyle w:val="DoubleUnderline"/>
      </w:pPr>
      <w:r w:rsidRPr="00E76DD1">
        <w:rPr>
          <w:b w:val="0"/>
          <w:i/>
        </w:rPr>
        <w:t>NAACCR Item #</w:t>
      </w:r>
      <w:r>
        <w:rPr>
          <w:b w:val="0"/>
          <w:i/>
        </w:rPr>
        <w:t>254</w:t>
      </w:r>
    </w:p>
    <w:p w14:paraId="27E8D85F" w14:textId="77777777" w:rsidR="00AA2EB8" w:rsidRDefault="00AA2EB8" w:rsidP="00AA2EB8"/>
    <w:p w14:paraId="2AC17B19" w14:textId="77777777" w:rsidR="00AA2EB8" w:rsidRDefault="00AA2EB8" w:rsidP="00AA2EB8">
      <w:r>
        <w:rPr>
          <w:b/>
        </w:rPr>
        <w:t>Description</w:t>
      </w:r>
    </w:p>
    <w:p w14:paraId="5B9C259A" w14:textId="77777777" w:rsidR="00AA2EB8" w:rsidRDefault="00AA2EB8" w:rsidP="00AA2EB8">
      <w:r>
        <w:t>This is a 3-character field for recording the countr</w:t>
      </w:r>
      <w:r w:rsidR="00772334">
        <w:t>y</w:t>
      </w:r>
      <w:r>
        <w:t xml:space="preserve"> where the patient was born.  The State Registry requires the item if the information is available.</w:t>
      </w:r>
    </w:p>
    <w:p w14:paraId="105B75A4" w14:textId="77777777" w:rsidR="00AA2EB8" w:rsidRDefault="00AA2EB8" w:rsidP="00AA2EB8">
      <w:pPr>
        <w:tabs>
          <w:tab w:val="left" w:pos="360"/>
        </w:tabs>
        <w:ind w:left="360" w:hanging="360"/>
      </w:pPr>
    </w:p>
    <w:p w14:paraId="1FBCCF40" w14:textId="77777777" w:rsidR="00AA2EB8" w:rsidRDefault="00AA2EB8" w:rsidP="00AA2EB8">
      <w:pPr>
        <w:tabs>
          <w:tab w:val="left" w:pos="360"/>
        </w:tabs>
        <w:ind w:left="360" w:hanging="360"/>
      </w:pPr>
      <w:r>
        <w:rPr>
          <w:b/>
        </w:rPr>
        <w:t>Codes</w:t>
      </w:r>
    </w:p>
    <w:p w14:paraId="29678658" w14:textId="77777777" w:rsidR="004B2236" w:rsidRDefault="004B2236" w:rsidP="004B2236">
      <w:r>
        <w:t>For country codes, see one of the following:</w:t>
      </w:r>
    </w:p>
    <w:p w14:paraId="0399AB60" w14:textId="1E456862" w:rsidR="0081182F" w:rsidRDefault="0081182F" w:rsidP="009F1E08">
      <w:pPr>
        <w:numPr>
          <w:ilvl w:val="0"/>
          <w:numId w:val="52"/>
        </w:numPr>
        <w:ind w:left="360"/>
      </w:pPr>
      <w:r w:rsidRPr="00C45B5C">
        <w:rPr>
          <w:i/>
        </w:rPr>
        <w:t>The SEER Program Coding and Staging Manual</w:t>
      </w:r>
      <w:r>
        <w:t xml:space="preserve">, Appendix B at </w:t>
      </w:r>
      <w:hyperlink r:id="rId84" w:history="1">
        <w:r w:rsidRPr="00536A9D">
          <w:rPr>
            <w:rStyle w:val="Hyperlink"/>
          </w:rPr>
          <w:t>http://seer.cancer.gov/tools/codingmanuals/</w:t>
        </w:r>
      </w:hyperlink>
    </w:p>
    <w:p w14:paraId="39502757" w14:textId="67C22F7F" w:rsidR="00AA2EB8" w:rsidRDefault="0081182F" w:rsidP="009F1E08">
      <w:pPr>
        <w:numPr>
          <w:ilvl w:val="0"/>
          <w:numId w:val="52"/>
        </w:numPr>
        <w:ind w:left="360"/>
        <w:rPr>
          <w:i/>
        </w:rPr>
      </w:pPr>
      <w:r>
        <w:rPr>
          <w:i/>
        </w:rPr>
        <w:t xml:space="preserve">STORE </w:t>
      </w:r>
      <w:r w:rsidRPr="0081182F">
        <w:rPr>
          <w:i/>
        </w:rPr>
        <w:t xml:space="preserve">Appendix </w:t>
      </w:r>
      <w:r w:rsidR="00785996">
        <w:rPr>
          <w:i/>
        </w:rPr>
        <w:t>C</w:t>
      </w:r>
      <w:r w:rsidRPr="0081182F">
        <w:rPr>
          <w:i/>
        </w:rPr>
        <w:t xml:space="preserve"> at </w:t>
      </w:r>
      <w:hyperlink r:id="rId85" w:history="1">
        <w:r w:rsidRPr="00473989">
          <w:rPr>
            <w:rStyle w:val="Hyperlink"/>
            <w:i/>
          </w:rPr>
          <w:t>https://www.facs.org/qualityprograms/cancer/ncdb/registrymanuals/cocmanuals</w:t>
        </w:r>
      </w:hyperlink>
    </w:p>
    <w:p w14:paraId="5302078D" w14:textId="77777777" w:rsidR="0081182F" w:rsidRPr="0081182F" w:rsidRDefault="0081182F" w:rsidP="0081182F"/>
    <w:p w14:paraId="0FE888FD" w14:textId="77777777" w:rsidR="00AA2EB8" w:rsidRDefault="00772334" w:rsidP="00AA2EB8">
      <w:pPr>
        <w:tabs>
          <w:tab w:val="left" w:pos="360"/>
        </w:tabs>
        <w:ind w:left="360" w:hanging="360"/>
      </w:pPr>
      <w:r>
        <w:rPr>
          <w:b/>
        </w:rPr>
        <w:t>Examples</w:t>
      </w:r>
    </w:p>
    <w:p w14:paraId="66DC0070" w14:textId="77777777" w:rsidR="00AA2EB8" w:rsidRDefault="00772334" w:rsidP="00772334">
      <w:pPr>
        <w:tabs>
          <w:tab w:val="left" w:pos="630"/>
        </w:tabs>
        <w:ind w:left="630" w:hanging="630"/>
        <w:rPr>
          <w:i/>
        </w:rPr>
      </w:pPr>
      <w:r>
        <w:t>USA</w:t>
      </w:r>
      <w:r w:rsidR="00AA2EB8">
        <w:tab/>
      </w:r>
      <w:r>
        <w:t>United States</w:t>
      </w:r>
    </w:p>
    <w:p w14:paraId="2109C12D" w14:textId="77777777" w:rsidR="00AA2EB8" w:rsidRDefault="00772334" w:rsidP="00772334">
      <w:pPr>
        <w:tabs>
          <w:tab w:val="left" w:pos="630"/>
        </w:tabs>
        <w:ind w:left="630" w:hanging="630"/>
      </w:pPr>
      <w:r>
        <w:t>CAN</w:t>
      </w:r>
      <w:r w:rsidR="00AA2EB8">
        <w:tab/>
      </w:r>
      <w:r>
        <w:t>Canada</w:t>
      </w:r>
    </w:p>
    <w:p w14:paraId="0E4491D3" w14:textId="77777777" w:rsidR="009B58AF" w:rsidRDefault="009B58AF" w:rsidP="00772334">
      <w:pPr>
        <w:tabs>
          <w:tab w:val="left" w:pos="630"/>
        </w:tabs>
        <w:ind w:left="630" w:hanging="630"/>
      </w:pPr>
      <w:r>
        <w:t>ZZX</w:t>
      </w:r>
      <w:r>
        <w:tab/>
        <w:t>Non-US NOS</w:t>
      </w:r>
    </w:p>
    <w:p w14:paraId="779B0126" w14:textId="77777777" w:rsidR="00AA2EB8" w:rsidRDefault="00772334" w:rsidP="00772334">
      <w:pPr>
        <w:tabs>
          <w:tab w:val="left" w:pos="630"/>
        </w:tabs>
        <w:ind w:left="630" w:hanging="630"/>
      </w:pPr>
      <w:r>
        <w:t>ZZU</w:t>
      </w:r>
      <w:r w:rsidR="00AA2EB8">
        <w:tab/>
      </w:r>
      <w:r>
        <w:t>Place of birth i</w:t>
      </w:r>
      <w:r w:rsidR="0060367E">
        <w:t>s</w:t>
      </w:r>
      <w:r>
        <w:t xml:space="preserve"> unknown, not mentioned in patient record</w:t>
      </w:r>
    </w:p>
    <w:p w14:paraId="1088032C" w14:textId="77777777" w:rsidR="00AA2EB8" w:rsidRPr="00C54325" w:rsidRDefault="00AA2EB8" w:rsidP="00AA2EB8">
      <w:pPr>
        <w:tabs>
          <w:tab w:val="left" w:pos="360"/>
        </w:tabs>
        <w:ind w:left="360" w:hanging="360"/>
        <w:rPr>
          <w:i/>
        </w:rPr>
      </w:pPr>
    </w:p>
    <w:p w14:paraId="4CEE65E8" w14:textId="77777777" w:rsidR="00AA2EB8" w:rsidRDefault="00AA2EB8" w:rsidP="00AA2EB8">
      <w:pPr>
        <w:tabs>
          <w:tab w:val="left" w:pos="360"/>
        </w:tabs>
        <w:ind w:left="360" w:hanging="360"/>
      </w:pPr>
      <w:r>
        <w:rPr>
          <w:b/>
        </w:rPr>
        <w:t>Note</w:t>
      </w:r>
    </w:p>
    <w:p w14:paraId="70C85496" w14:textId="77777777" w:rsidR="00AA2EB8" w:rsidRDefault="00AA2EB8" w:rsidP="00AA2EB8">
      <w:r>
        <w:t xml:space="preserve">This item was first defined for use in 2013.  Cases diagnosed before 2013 should be converted automatically by the registry’s software from the former </w:t>
      </w:r>
      <w:r>
        <w:rPr>
          <w:i/>
        </w:rPr>
        <w:t>Place of Birth</w:t>
      </w:r>
      <w:r>
        <w:t>.</w:t>
      </w:r>
    </w:p>
    <w:p w14:paraId="5062007E" w14:textId="77777777" w:rsidR="007A5223" w:rsidRPr="00AA2EB8" w:rsidRDefault="007A5223" w:rsidP="00AA2EB8"/>
    <w:p w14:paraId="5AB9C14E" w14:textId="77777777" w:rsidR="00AA2EB8" w:rsidRDefault="00AA2EB8" w:rsidP="00AA2EB8">
      <w:pPr>
        <w:tabs>
          <w:tab w:val="left" w:pos="360"/>
        </w:tabs>
        <w:ind w:left="360" w:hanging="360"/>
      </w:pPr>
    </w:p>
    <w:p w14:paraId="2339BDE1" w14:textId="77777777" w:rsidR="0053347F" w:rsidRDefault="0053347F" w:rsidP="0053347F">
      <w:pPr>
        <w:pStyle w:val="SmallBlankLine"/>
      </w:pPr>
      <w:r>
        <w:br w:type="page"/>
      </w:r>
    </w:p>
    <w:p w14:paraId="793633D5" w14:textId="77777777" w:rsidR="0053347F" w:rsidRPr="00740779" w:rsidRDefault="003969D3" w:rsidP="0053347F">
      <w:pPr>
        <w:pStyle w:val="Heading2B"/>
      </w:pPr>
      <w:bookmarkStart w:id="133" w:name="_Toc113616627"/>
      <w:r>
        <w:rPr>
          <w:noProof/>
        </w:rPr>
        <mc:AlternateContent>
          <mc:Choice Requires="wps">
            <w:drawing>
              <wp:anchor distT="0" distB="0" distL="114300" distR="114300" simplePos="0" relativeHeight="251586560" behindDoc="0" locked="0" layoutInCell="1" allowOverlap="1" wp14:anchorId="45201F98" wp14:editId="7C68EAF3">
                <wp:simplePos x="0" y="0"/>
                <wp:positionH relativeFrom="column">
                  <wp:align>right</wp:align>
                </wp:positionH>
                <wp:positionV relativeFrom="paragraph">
                  <wp:posOffset>-26670</wp:posOffset>
                </wp:positionV>
                <wp:extent cx="1755775" cy="800100"/>
                <wp:effectExtent l="0" t="0" r="0" b="0"/>
                <wp:wrapNone/>
                <wp:docPr id="8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4FD3BF" w14:textId="77777777" w:rsidR="005E13F7" w:rsidRDefault="005E13F7" w:rsidP="0053347F">
                            <w:r w:rsidRPr="00986C78">
                              <w:t>Item Length:  11</w:t>
                            </w:r>
                          </w:p>
                          <w:p w14:paraId="4C7B4B16" w14:textId="77777777" w:rsidR="005E13F7" w:rsidRDefault="005E13F7" w:rsidP="0053347F">
                            <w:r w:rsidRPr="00986C78">
                              <w:t>Data Type:  Alphanumeric</w:t>
                            </w:r>
                          </w:p>
                          <w:p w14:paraId="30FC58D8" w14:textId="77777777" w:rsidR="005E13F7" w:rsidRDefault="005E13F7" w:rsidP="0053347F">
                            <w:r w:rsidRPr="00986C78">
                              <w:t>Right Justified, Blank Fill</w:t>
                            </w:r>
                          </w:p>
                          <w:p w14:paraId="5BE925BE" w14:textId="77777777" w:rsidR="005E13F7" w:rsidRDefault="005E13F7" w:rsidP="0053347F">
                            <w:r w:rsidRPr="00986C78">
                              <w:t>ACoS:  Required</w:t>
                            </w:r>
                          </w:p>
                          <w:p w14:paraId="1A59CA9C" w14:textId="77777777" w:rsidR="005E13F7" w:rsidRPr="001D7EBE"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1F98" id="Text Box 193" o:spid="_x0000_s1052" type="#_x0000_t202" style="position:absolute;left:0;text-align:left;margin-left:87.05pt;margin-top:-2.1pt;width:138.25pt;height:63pt;z-index:2515865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AsIkteAgIAAOsDAAAOAAAAAAAA&#10;AAAAAAAAAC4CAABkcnMvZTJvRG9jLnhtbFBLAQItABQABgAIAAAAIQBvO4qX3QAAAAcBAAAPAAAA&#10;AAAAAAAAAAAAAFwEAABkcnMvZG93bnJldi54bWxQSwUGAAAAAAQABADzAAAAZgUAAAAA&#10;" stroked="f">
                <v:fill opacity="0"/>
                <v:textbox inset=",0">
                  <w:txbxContent>
                    <w:p w14:paraId="774FD3BF" w14:textId="77777777" w:rsidR="005E13F7" w:rsidRDefault="005E13F7" w:rsidP="0053347F">
                      <w:r w:rsidRPr="00986C78">
                        <w:t>Item Length:  11</w:t>
                      </w:r>
                    </w:p>
                    <w:p w14:paraId="4C7B4B16" w14:textId="77777777" w:rsidR="005E13F7" w:rsidRDefault="005E13F7" w:rsidP="0053347F">
                      <w:r w:rsidRPr="00986C78">
                        <w:t>Data Type:  Alphanumeric</w:t>
                      </w:r>
                    </w:p>
                    <w:p w14:paraId="30FC58D8" w14:textId="77777777" w:rsidR="005E13F7" w:rsidRDefault="005E13F7" w:rsidP="0053347F">
                      <w:r w:rsidRPr="00986C78">
                        <w:t>Right Justified, Blank Fill</w:t>
                      </w:r>
                    </w:p>
                    <w:p w14:paraId="5BE925BE" w14:textId="77777777" w:rsidR="005E13F7" w:rsidRDefault="005E13F7" w:rsidP="0053347F">
                      <w:r w:rsidRPr="00986C78">
                        <w:t>ACoS:  Required</w:t>
                      </w:r>
                    </w:p>
                    <w:p w14:paraId="1A59CA9C" w14:textId="77777777" w:rsidR="005E13F7" w:rsidRPr="001D7EBE" w:rsidRDefault="005E13F7" w:rsidP="0053347F">
                      <w:r w:rsidRPr="00986C78">
                        <w:t>State Registry:  Required</w:t>
                      </w:r>
                    </w:p>
                  </w:txbxContent>
                </v:textbox>
              </v:shape>
            </w:pict>
          </mc:Fallback>
        </mc:AlternateContent>
      </w:r>
      <w:r w:rsidR="0053347F" w:rsidRPr="00986C78">
        <w:t>Medical Record Number</w:t>
      </w:r>
      <w:bookmarkEnd w:id="133"/>
    </w:p>
    <w:p w14:paraId="2F6F5D14" w14:textId="77777777" w:rsidR="0053347F" w:rsidRPr="00C57B23" w:rsidRDefault="0053347F" w:rsidP="0053347F"/>
    <w:p w14:paraId="5E5294EA" w14:textId="77777777" w:rsidR="0053347F" w:rsidRDefault="0053347F" w:rsidP="0053347F"/>
    <w:p w14:paraId="2127CE3E" w14:textId="77777777" w:rsidR="0053347F" w:rsidRPr="00C57B23" w:rsidRDefault="0053347F" w:rsidP="0053347F"/>
    <w:p w14:paraId="0F1FF652" w14:textId="33A71E71" w:rsidR="0053347F" w:rsidRPr="00C57B23" w:rsidRDefault="00746855" w:rsidP="0053347F">
      <w:pPr>
        <w:pStyle w:val="DoubleUnderline"/>
      </w:pPr>
      <w:r w:rsidRPr="00E76DD1">
        <w:rPr>
          <w:b w:val="0"/>
          <w:i/>
        </w:rPr>
        <w:t>NAACCR Item #</w:t>
      </w:r>
      <w:r>
        <w:rPr>
          <w:b w:val="0"/>
          <w:i/>
        </w:rPr>
        <w:t>2300</w:t>
      </w:r>
    </w:p>
    <w:p w14:paraId="58395A70" w14:textId="77777777" w:rsidR="0053347F" w:rsidRPr="00446CE7" w:rsidRDefault="0053347F" w:rsidP="0053347F"/>
    <w:p w14:paraId="2B4F72CD" w14:textId="77777777" w:rsidR="0053347F" w:rsidRDefault="0053347F">
      <w:r>
        <w:rPr>
          <w:b/>
        </w:rPr>
        <w:t>Description</w:t>
      </w:r>
    </w:p>
    <w:p w14:paraId="21F3DC78" w14:textId="77777777" w:rsidR="0053347F" w:rsidRDefault="0053347F">
      <w:r>
        <w:t>This is a required 11-character field to record the patient’s medical record number.  The medical record number is a patient identification number usually assigned by a hospital’s medical record or health information management (HIM) department.</w:t>
      </w:r>
    </w:p>
    <w:p w14:paraId="235DB1B3" w14:textId="77777777" w:rsidR="0053347F" w:rsidRDefault="0053347F"/>
    <w:p w14:paraId="5C76EC27" w14:textId="77777777" w:rsidR="0053347F" w:rsidRDefault="0053347F">
      <w:pPr>
        <w:tabs>
          <w:tab w:val="left" w:pos="360"/>
        </w:tabs>
        <w:ind w:left="360" w:hanging="360"/>
      </w:pPr>
      <w:r>
        <w:rPr>
          <w:b/>
        </w:rPr>
        <w:t>Instructions</w:t>
      </w:r>
    </w:p>
    <w:p w14:paraId="594E82FC" w14:textId="77777777" w:rsidR="0053347F" w:rsidRDefault="0053347F">
      <w:pPr>
        <w:tabs>
          <w:tab w:val="left" w:pos="360"/>
        </w:tabs>
        <w:ind w:left="360" w:hanging="360"/>
      </w:pPr>
      <w:r>
        <w:t>a.</w:t>
      </w:r>
      <w:r>
        <w:tab/>
        <w:t>If the number is less than 11 digits, right justify and leave the leading spaces blank.</w:t>
      </w:r>
    </w:p>
    <w:p w14:paraId="3403F030" w14:textId="77777777" w:rsidR="0053347F" w:rsidRDefault="0053347F">
      <w:pPr>
        <w:tabs>
          <w:tab w:val="left" w:pos="360"/>
        </w:tabs>
        <w:ind w:left="360" w:hanging="360"/>
      </w:pPr>
    </w:p>
    <w:p w14:paraId="162237D5" w14:textId="77777777" w:rsidR="0053347F" w:rsidRDefault="0053347F">
      <w:pPr>
        <w:tabs>
          <w:tab w:val="left" w:pos="360"/>
        </w:tabs>
        <w:ind w:left="360"/>
      </w:pPr>
      <w:r>
        <w:rPr>
          <w:i/>
        </w:rPr>
        <w:t xml:space="preserve">Example:  </w:t>
      </w:r>
      <w:r>
        <w:t>Medical record number 24937 should be entered as _ _ _ _ _ _ 24937.</w:t>
      </w:r>
    </w:p>
    <w:p w14:paraId="39C4AA6A" w14:textId="77777777" w:rsidR="0053347F" w:rsidRDefault="0053347F">
      <w:pPr>
        <w:tabs>
          <w:tab w:val="left" w:pos="360"/>
        </w:tabs>
        <w:ind w:left="360" w:hanging="360"/>
      </w:pPr>
    </w:p>
    <w:p w14:paraId="48CA7BA6" w14:textId="77777777" w:rsidR="0053347F" w:rsidRDefault="0053347F">
      <w:pPr>
        <w:tabs>
          <w:tab w:val="left" w:pos="360"/>
        </w:tabs>
        <w:ind w:left="360"/>
      </w:pPr>
      <w:r>
        <w:rPr>
          <w:b/>
        </w:rPr>
        <w:t>Note</w:t>
      </w:r>
      <w:r>
        <w:t xml:space="preserve"> (for facilities using RMCDS):  The medical record number may be entered from the left (left justified).  After the record is exited, the RMCDS program will automatically right justify the number.</w:t>
      </w:r>
    </w:p>
    <w:p w14:paraId="1AF672AA" w14:textId="77777777" w:rsidR="0053347F" w:rsidRDefault="0053347F">
      <w:pPr>
        <w:tabs>
          <w:tab w:val="left" w:pos="360"/>
        </w:tabs>
        <w:ind w:left="360" w:hanging="360"/>
      </w:pPr>
    </w:p>
    <w:p w14:paraId="7B9991B0" w14:textId="77777777" w:rsidR="0053347F" w:rsidRDefault="0053347F">
      <w:pPr>
        <w:tabs>
          <w:tab w:val="left" w:pos="360"/>
        </w:tabs>
        <w:ind w:left="360" w:hanging="360"/>
      </w:pPr>
      <w:r>
        <w:t>b.</w:t>
      </w:r>
      <w:r>
        <w:tab/>
        <w:t>Do not include any hyphens, dashes, slashes, or other punctuation.</w:t>
      </w:r>
    </w:p>
    <w:p w14:paraId="4D76F40A" w14:textId="77777777" w:rsidR="0053347F" w:rsidRDefault="0053347F">
      <w:pPr>
        <w:tabs>
          <w:tab w:val="left" w:pos="360"/>
        </w:tabs>
        <w:ind w:left="360" w:hanging="360"/>
      </w:pPr>
    </w:p>
    <w:p w14:paraId="677CFB12" w14:textId="77777777" w:rsidR="0053347F" w:rsidRDefault="0053347F">
      <w:pPr>
        <w:tabs>
          <w:tab w:val="left" w:pos="360"/>
        </w:tabs>
        <w:ind w:left="360" w:hanging="360"/>
      </w:pPr>
      <w:r>
        <w:t>c.</w:t>
      </w:r>
      <w:r>
        <w:tab/>
        <w:t>If the hospital uses the patient’s Social Security Number for the medical record number, record it in this field without dashes or spaces.  Right justify and leave the leading spaces blank.</w:t>
      </w:r>
    </w:p>
    <w:p w14:paraId="40B8E0C5" w14:textId="77777777" w:rsidR="0053347F" w:rsidRDefault="0053347F">
      <w:pPr>
        <w:tabs>
          <w:tab w:val="left" w:pos="360"/>
        </w:tabs>
        <w:ind w:left="360" w:hanging="360"/>
      </w:pPr>
    </w:p>
    <w:p w14:paraId="0F93A961" w14:textId="77777777" w:rsidR="0053347F" w:rsidRDefault="0053347F">
      <w:pPr>
        <w:tabs>
          <w:tab w:val="left" w:pos="360"/>
        </w:tabs>
        <w:ind w:left="360" w:hanging="360"/>
      </w:pPr>
      <w:r>
        <w:rPr>
          <w:b/>
        </w:rPr>
        <w:t>Special Codes</w:t>
      </w:r>
    </w:p>
    <w:p w14:paraId="2ED5B07A" w14:textId="77777777" w:rsidR="0053347F" w:rsidRDefault="0053347F">
      <w:pPr>
        <w:ind w:left="1980" w:hanging="1980"/>
      </w:pPr>
      <w:r>
        <w:t>_ _ _ _ _ _ _ _ UNK</w:t>
      </w:r>
      <w:r>
        <w:tab/>
        <w:t>The patient’s medical record number is unknown.</w:t>
      </w:r>
    </w:p>
    <w:p w14:paraId="56E001AD" w14:textId="77777777" w:rsidR="0053347F" w:rsidRDefault="0053347F">
      <w:pPr>
        <w:ind w:left="1980" w:hanging="1980"/>
      </w:pPr>
      <w:r>
        <w:t>_ _ _ _ _ _ _ _ RT</w:t>
      </w:r>
      <w:r>
        <w:tab/>
        <w:t>Radiation therapy department patient without HIM medical record number</w:t>
      </w:r>
    </w:p>
    <w:p w14:paraId="6AAD1D04" w14:textId="77777777" w:rsidR="0053347F" w:rsidRDefault="0053347F">
      <w:pPr>
        <w:ind w:left="1980" w:hanging="1980"/>
      </w:pPr>
      <w:r>
        <w:t>_ _ _ _ _ _ _ _ SU</w:t>
      </w:r>
      <w:r>
        <w:tab/>
        <w:t>One-day surgery clinic patient without HIM medical record number</w:t>
      </w:r>
    </w:p>
    <w:p w14:paraId="0E3F141F" w14:textId="77777777" w:rsidR="0053347F" w:rsidRDefault="0053347F">
      <w:pPr>
        <w:ind w:left="1980" w:hanging="1980"/>
      </w:pPr>
      <w:r>
        <w:t>blank</w:t>
      </w:r>
      <w:r>
        <w:tab/>
        <w:t>The patient does not have a medical record number at your hospital.</w:t>
      </w:r>
    </w:p>
    <w:p w14:paraId="24F3B1CB" w14:textId="77777777" w:rsidR="0053347F" w:rsidRDefault="0053347F">
      <w:pPr>
        <w:ind w:left="1980" w:hanging="1980"/>
      </w:pPr>
    </w:p>
    <w:p w14:paraId="33F88BFE" w14:textId="77777777" w:rsidR="0053347F" w:rsidRDefault="0053347F">
      <w:r>
        <w:rPr>
          <w:b/>
        </w:rPr>
        <w:t>Note:</w:t>
      </w:r>
      <w:r>
        <w:t xml:space="preserve">  Other standard abbreviations may be used to indicate departments within the facility for patients without HIM numbers.</w:t>
      </w:r>
    </w:p>
    <w:p w14:paraId="611F618B" w14:textId="77777777" w:rsidR="0053347F" w:rsidRPr="00740779" w:rsidRDefault="0053347F" w:rsidP="0053347F">
      <w:pPr>
        <w:pStyle w:val="Heading2B"/>
      </w:pPr>
      <w:r>
        <w:br w:type="page"/>
      </w:r>
      <w:bookmarkStart w:id="134" w:name="_Toc113616628"/>
      <w:r w:rsidRPr="00986C78">
        <w:t>Sex</w:t>
      </w:r>
      <w:bookmarkEnd w:id="134"/>
    </w:p>
    <w:p w14:paraId="0BEDFC46" w14:textId="77777777" w:rsidR="0053347F" w:rsidRPr="00C57B23" w:rsidRDefault="003969D3" w:rsidP="0053347F">
      <w:r>
        <w:rPr>
          <w:noProof/>
        </w:rPr>
        <mc:AlternateContent>
          <mc:Choice Requires="wps">
            <w:drawing>
              <wp:anchor distT="0" distB="0" distL="114300" distR="114300" simplePos="0" relativeHeight="251588608" behindDoc="0" locked="0" layoutInCell="1" allowOverlap="1" wp14:anchorId="600A5939" wp14:editId="080DBDBF">
                <wp:simplePos x="0" y="0"/>
                <wp:positionH relativeFrom="column">
                  <wp:align>right</wp:align>
                </wp:positionH>
                <wp:positionV relativeFrom="paragraph">
                  <wp:posOffset>-172720</wp:posOffset>
                </wp:positionV>
                <wp:extent cx="1755775" cy="713105"/>
                <wp:effectExtent l="0" t="0" r="0" b="0"/>
                <wp:wrapNone/>
                <wp:docPr id="8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71310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8DB88F" w14:textId="77777777" w:rsidR="005E13F7" w:rsidRDefault="005E13F7" w:rsidP="0053347F">
                            <w:r w:rsidRPr="00986C78">
                              <w:t>Item Length:  1</w:t>
                            </w:r>
                          </w:p>
                          <w:p w14:paraId="6EEDE92A" w14:textId="77777777" w:rsidR="005E13F7" w:rsidRDefault="005E13F7" w:rsidP="0053347F">
                            <w:r w:rsidRPr="00986C78">
                              <w:t>Data Type:  Numeric</w:t>
                            </w:r>
                          </w:p>
                          <w:p w14:paraId="3816EF54" w14:textId="77777777" w:rsidR="005E13F7" w:rsidRDefault="005E13F7" w:rsidP="0053347F">
                            <w:r w:rsidRPr="00986C78">
                              <w:t>ACoS:  Required</w:t>
                            </w:r>
                          </w:p>
                          <w:p w14:paraId="62E8369D" w14:textId="77777777" w:rsidR="005E13F7" w:rsidRPr="001D7EBE"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A5939" id="Text Box 194" o:spid="_x0000_s1053" type="#_x0000_t202" style="position:absolute;margin-left:87.05pt;margin-top:-13.6pt;width:138.25pt;height:56.15pt;z-index:2515886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" stroked="f">
                <v:fill opacity="0"/>
                <v:textbox inset=",0">
                  <w:txbxContent>
                    <w:p w14:paraId="038DB88F" w14:textId="77777777" w:rsidR="005E13F7" w:rsidRDefault="005E13F7" w:rsidP="0053347F">
                      <w:r w:rsidRPr="00986C78">
                        <w:t>Item Length:  1</w:t>
                      </w:r>
                    </w:p>
                    <w:p w14:paraId="6EEDE92A" w14:textId="77777777" w:rsidR="005E13F7" w:rsidRDefault="005E13F7" w:rsidP="0053347F">
                      <w:r w:rsidRPr="00986C78">
                        <w:t>Data Type:  Numeric</w:t>
                      </w:r>
                    </w:p>
                    <w:p w14:paraId="3816EF54" w14:textId="77777777" w:rsidR="005E13F7" w:rsidRDefault="005E13F7" w:rsidP="0053347F">
                      <w:r w:rsidRPr="00986C78">
                        <w:t>ACoS:  Required</w:t>
                      </w:r>
                    </w:p>
                    <w:p w14:paraId="62E8369D" w14:textId="77777777" w:rsidR="005E13F7" w:rsidRPr="001D7EBE" w:rsidRDefault="005E13F7" w:rsidP="0053347F">
                      <w:r w:rsidRPr="00986C78">
                        <w:t>State Registry:  Required</w:t>
                      </w:r>
                    </w:p>
                  </w:txbxContent>
                </v:textbox>
              </v:shape>
            </w:pict>
          </mc:Fallback>
        </mc:AlternateContent>
      </w:r>
    </w:p>
    <w:p w14:paraId="43F3B6B0" w14:textId="77777777" w:rsidR="0053347F" w:rsidRDefault="0053347F" w:rsidP="0053347F"/>
    <w:p w14:paraId="77B44CAF" w14:textId="38AB8333" w:rsidR="0053347F" w:rsidRPr="00C57B23" w:rsidRDefault="00FF7C8E" w:rsidP="0053347F">
      <w:pPr>
        <w:pStyle w:val="DoubleUnderline"/>
      </w:pPr>
      <w:r w:rsidRPr="00E76DD1">
        <w:rPr>
          <w:b w:val="0"/>
          <w:i/>
        </w:rPr>
        <w:t>NAACCR Item #</w:t>
      </w:r>
      <w:r>
        <w:rPr>
          <w:b w:val="0"/>
          <w:i/>
        </w:rPr>
        <w:t>220</w:t>
      </w:r>
    </w:p>
    <w:p w14:paraId="5AEED21B" w14:textId="77777777" w:rsidR="0053347F" w:rsidRPr="00446CE7" w:rsidRDefault="0053347F" w:rsidP="0053347F"/>
    <w:p w14:paraId="16FF2B74" w14:textId="77777777" w:rsidR="0053347F" w:rsidRDefault="0053347F">
      <w:r>
        <w:rPr>
          <w:b/>
        </w:rPr>
        <w:t>Description</w:t>
      </w:r>
    </w:p>
    <w:p w14:paraId="5632CC38" w14:textId="77777777" w:rsidR="0053347F" w:rsidRDefault="0053347F">
      <w:pPr>
        <w:tabs>
          <w:tab w:val="left" w:pos="360"/>
        </w:tabs>
        <w:ind w:left="360" w:hanging="360"/>
      </w:pPr>
      <w:r>
        <w:t>This is a required 1-character field to record a code that identifies the patient’s sex.</w:t>
      </w:r>
    </w:p>
    <w:p w14:paraId="75D15A54" w14:textId="77777777" w:rsidR="0053347F" w:rsidRDefault="0053347F">
      <w:pPr>
        <w:tabs>
          <w:tab w:val="left" w:pos="360"/>
        </w:tabs>
        <w:ind w:left="360" w:hanging="360"/>
      </w:pPr>
    </w:p>
    <w:p w14:paraId="7B834E7C" w14:textId="77777777" w:rsidR="0053347F" w:rsidRDefault="0053347F">
      <w:pPr>
        <w:tabs>
          <w:tab w:val="left" w:pos="360"/>
        </w:tabs>
        <w:ind w:left="360" w:hanging="360"/>
      </w:pPr>
      <w:r>
        <w:rPr>
          <w:b/>
        </w:rPr>
        <w:t>Rationale</w:t>
      </w:r>
    </w:p>
    <w:p w14:paraId="7766E28E" w14:textId="77777777" w:rsidR="0053347F" w:rsidRDefault="0053347F">
      <w:r>
        <w:t>This data item is used to compare cancer rates and outcomes by site.  The same sex code should appear in each medical record for a patient with multiple tumors.</w:t>
      </w:r>
    </w:p>
    <w:p w14:paraId="410E5700" w14:textId="77777777" w:rsidR="0053347F" w:rsidRDefault="0053347F">
      <w:pPr>
        <w:tabs>
          <w:tab w:val="left" w:pos="360"/>
        </w:tabs>
        <w:ind w:left="360" w:hanging="360"/>
      </w:pPr>
    </w:p>
    <w:p w14:paraId="5E2C66C0" w14:textId="77777777" w:rsidR="0053347F" w:rsidRDefault="0053347F">
      <w:pPr>
        <w:tabs>
          <w:tab w:val="left" w:pos="360"/>
        </w:tabs>
        <w:ind w:left="360" w:hanging="360"/>
      </w:pPr>
      <w:r>
        <w:rPr>
          <w:b/>
        </w:rPr>
        <w:t>Codes</w:t>
      </w:r>
    </w:p>
    <w:p w14:paraId="686EC617" w14:textId="77777777" w:rsidR="0053347F" w:rsidRDefault="0053347F">
      <w:pPr>
        <w:tabs>
          <w:tab w:val="left" w:pos="360"/>
        </w:tabs>
        <w:ind w:left="360" w:hanging="360"/>
      </w:pPr>
      <w:r>
        <w:t>1</w:t>
      </w:r>
      <w:r>
        <w:tab/>
        <w:t>Male</w:t>
      </w:r>
    </w:p>
    <w:p w14:paraId="7CB2413C" w14:textId="77777777" w:rsidR="0053347F" w:rsidRDefault="0053347F">
      <w:pPr>
        <w:tabs>
          <w:tab w:val="left" w:pos="360"/>
        </w:tabs>
        <w:ind w:left="360" w:hanging="360"/>
      </w:pPr>
      <w:r>
        <w:t>2</w:t>
      </w:r>
      <w:r>
        <w:tab/>
        <w:t>Female</w:t>
      </w:r>
    </w:p>
    <w:p w14:paraId="5D7D95AE" w14:textId="77777777" w:rsidR="0053347F" w:rsidRDefault="0053347F">
      <w:pPr>
        <w:tabs>
          <w:tab w:val="left" w:pos="360"/>
        </w:tabs>
        <w:ind w:left="360" w:hanging="360"/>
      </w:pPr>
      <w:r>
        <w:t>3</w:t>
      </w:r>
      <w:r>
        <w:tab/>
        <w:t>Other (hermaphrodite)</w:t>
      </w:r>
    </w:p>
    <w:p w14:paraId="35E409DB" w14:textId="77777777" w:rsidR="0053347F" w:rsidRDefault="0053347F">
      <w:pPr>
        <w:tabs>
          <w:tab w:val="left" w:pos="360"/>
        </w:tabs>
        <w:ind w:left="360" w:hanging="360"/>
      </w:pPr>
      <w:r>
        <w:t>4</w:t>
      </w:r>
      <w:r>
        <w:tab/>
        <w:t>Transsexual</w:t>
      </w:r>
      <w:r w:rsidR="0058072F">
        <w:t>, NOS</w:t>
      </w:r>
    </w:p>
    <w:p w14:paraId="085AE1A4" w14:textId="77777777" w:rsidR="0058072F" w:rsidRDefault="0058072F">
      <w:pPr>
        <w:tabs>
          <w:tab w:val="left" w:pos="360"/>
        </w:tabs>
        <w:ind w:left="360" w:hanging="360"/>
      </w:pPr>
      <w:r>
        <w:t>5</w:t>
      </w:r>
      <w:r>
        <w:tab/>
        <w:t>Transsexual, natal male</w:t>
      </w:r>
    </w:p>
    <w:p w14:paraId="218F0435" w14:textId="77777777" w:rsidR="0058072F" w:rsidRDefault="0058072F">
      <w:pPr>
        <w:tabs>
          <w:tab w:val="left" w:pos="360"/>
        </w:tabs>
        <w:ind w:left="360" w:hanging="360"/>
      </w:pPr>
      <w:r>
        <w:t>6</w:t>
      </w:r>
      <w:r>
        <w:tab/>
        <w:t>Transsexual, natal female</w:t>
      </w:r>
    </w:p>
    <w:p w14:paraId="06A11E81" w14:textId="77777777" w:rsidR="0053347F" w:rsidRDefault="0053347F">
      <w:pPr>
        <w:tabs>
          <w:tab w:val="left" w:pos="360"/>
        </w:tabs>
        <w:ind w:left="360" w:hanging="360"/>
      </w:pPr>
      <w:r>
        <w:t>9</w:t>
      </w:r>
      <w:r>
        <w:tab/>
        <w:t>Not stated</w:t>
      </w:r>
    </w:p>
    <w:p w14:paraId="6E1BE5A5" w14:textId="77777777" w:rsidR="0053347F" w:rsidRDefault="0053347F">
      <w:pPr>
        <w:tabs>
          <w:tab w:val="left" w:pos="360"/>
        </w:tabs>
        <w:ind w:left="360" w:hanging="360"/>
      </w:pPr>
    </w:p>
    <w:p w14:paraId="3F45E048" w14:textId="77777777" w:rsidR="00251C50" w:rsidRDefault="00251C50" w:rsidP="00251C50">
      <w:r>
        <w:rPr>
          <w:b/>
        </w:rPr>
        <w:t>Note:</w:t>
      </w:r>
      <w:r>
        <w:t xml:space="preserve">  </w:t>
      </w:r>
      <w:r w:rsidR="0035006B">
        <w:t xml:space="preserve">Codes </w:t>
      </w:r>
      <w:r>
        <w:t>5 and 6 were added for 2015</w:t>
      </w:r>
      <w:r w:rsidR="0035006B">
        <w:t>,</w:t>
      </w:r>
      <w:r>
        <w:t xml:space="preserve"> but may be used for earlier diagnoses.</w:t>
      </w:r>
    </w:p>
    <w:p w14:paraId="76B9EF03" w14:textId="77777777" w:rsidR="00251C50" w:rsidRDefault="00251C50">
      <w:pPr>
        <w:tabs>
          <w:tab w:val="left" w:pos="360"/>
        </w:tabs>
        <w:ind w:left="360" w:hanging="360"/>
      </w:pPr>
    </w:p>
    <w:p w14:paraId="56134385" w14:textId="77777777" w:rsidR="0053347F" w:rsidRDefault="0053347F" w:rsidP="0053347F">
      <w:pPr>
        <w:pStyle w:val="Heading2B"/>
      </w:pPr>
      <w:r>
        <w:br w:type="page"/>
      </w:r>
      <w:bookmarkStart w:id="135" w:name="_Toc113616629"/>
      <w:r>
        <w:t>Primary Payer at Diagnosis</w:t>
      </w:r>
      <w:bookmarkEnd w:id="135"/>
    </w:p>
    <w:p w14:paraId="3C1221DA" w14:textId="77777777" w:rsidR="0053347F" w:rsidRDefault="003969D3" w:rsidP="0053347F">
      <w:r>
        <w:rPr>
          <w:noProof/>
        </w:rPr>
        <mc:AlternateContent>
          <mc:Choice Requires="wps">
            <w:drawing>
              <wp:anchor distT="0" distB="0" distL="114300" distR="114300" simplePos="0" relativeHeight="251699200" behindDoc="0" locked="0" layoutInCell="1" allowOverlap="1" wp14:anchorId="1234FA4B" wp14:editId="1572C1AD">
                <wp:simplePos x="0" y="0"/>
                <wp:positionH relativeFrom="column">
                  <wp:posOffset>3594735</wp:posOffset>
                </wp:positionH>
                <wp:positionV relativeFrom="paragraph">
                  <wp:posOffset>-143510</wp:posOffset>
                </wp:positionV>
                <wp:extent cx="2400300" cy="683895"/>
                <wp:effectExtent l="0" t="0" r="0" b="0"/>
                <wp:wrapNone/>
                <wp:docPr id="8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0E4CE9" w14:textId="77777777" w:rsidR="005E13F7" w:rsidRDefault="005E13F7" w:rsidP="0053347F">
                            <w:r w:rsidRPr="00F7014E">
                              <w:t>Item Length:  2</w:t>
                            </w:r>
                          </w:p>
                          <w:p w14:paraId="50A961E8" w14:textId="77777777" w:rsidR="005E13F7" w:rsidRDefault="005E13F7" w:rsidP="0053347F">
                            <w:r w:rsidRPr="00F7014E">
                              <w:t>Data Type:  Numeric</w:t>
                            </w:r>
                          </w:p>
                          <w:p w14:paraId="0D1DEFBB" w14:textId="77777777" w:rsidR="005E13F7" w:rsidRDefault="005E13F7" w:rsidP="0053347F">
                            <w:r w:rsidRPr="00F7014E">
                              <w:t>ACoS:  Required</w:t>
                            </w:r>
                          </w:p>
                          <w:p w14:paraId="5082825E" w14:textId="77777777" w:rsidR="005E13F7" w:rsidRPr="006C04A4" w:rsidRDefault="005E13F7" w:rsidP="0053347F">
                            <w:r w:rsidRPr="00F7014E">
                              <w:t xml:space="preserve">State Registry:  </w:t>
                            </w:r>
                            <w:r>
                              <w:t>*</w:t>
                            </w:r>
                            <w:r w:rsidRPr="00F7014E">
                              <w:t>Required</w:t>
                            </w:r>
                            <w:r>
                              <w:t xml:space="preserve"> if available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4FA4B" id="Text Box 285" o:spid="_x0000_s1054" type="#_x0000_t202" style="position:absolute;margin-left:283.05pt;margin-top:-11.3pt;width:189pt;height:5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" stroked="f">
                <v:fill opacity="0"/>
                <v:textbox inset=",0">
                  <w:txbxContent>
                    <w:p w14:paraId="450E4CE9" w14:textId="77777777" w:rsidR="005E13F7" w:rsidRDefault="005E13F7" w:rsidP="0053347F">
                      <w:r w:rsidRPr="00F7014E">
                        <w:t>Item Length:  2</w:t>
                      </w:r>
                    </w:p>
                    <w:p w14:paraId="50A961E8" w14:textId="77777777" w:rsidR="005E13F7" w:rsidRDefault="005E13F7" w:rsidP="0053347F">
                      <w:r w:rsidRPr="00F7014E">
                        <w:t>Data Type:  Numeric</w:t>
                      </w:r>
                    </w:p>
                    <w:p w14:paraId="0D1DEFBB" w14:textId="77777777" w:rsidR="005E13F7" w:rsidRDefault="005E13F7" w:rsidP="0053347F">
                      <w:r w:rsidRPr="00F7014E">
                        <w:t>ACoS:  Required</w:t>
                      </w:r>
                    </w:p>
                    <w:p w14:paraId="5082825E" w14:textId="77777777" w:rsidR="005E13F7" w:rsidRPr="006C04A4" w:rsidRDefault="005E13F7" w:rsidP="0053347F">
                      <w:r w:rsidRPr="00F7014E">
                        <w:t xml:space="preserve">State Registry:  </w:t>
                      </w:r>
                      <w:r>
                        <w:t>*</w:t>
                      </w:r>
                      <w:r w:rsidRPr="00F7014E">
                        <w:t>Required</w:t>
                      </w:r>
                      <w:r>
                        <w:t xml:space="preserve"> if available</w:t>
                      </w:r>
                    </w:p>
                  </w:txbxContent>
                </v:textbox>
              </v:shape>
            </w:pict>
          </mc:Fallback>
        </mc:AlternateContent>
      </w:r>
    </w:p>
    <w:p w14:paraId="1EA98E8D" w14:textId="77777777" w:rsidR="0053347F" w:rsidRDefault="0053347F" w:rsidP="0053347F"/>
    <w:p w14:paraId="69CE6F57" w14:textId="49D9CB50" w:rsidR="0053347F" w:rsidRDefault="00190AA1" w:rsidP="0053347F">
      <w:pPr>
        <w:pStyle w:val="DoubleUnderline"/>
      </w:pPr>
      <w:r w:rsidRPr="00E76DD1">
        <w:rPr>
          <w:b w:val="0"/>
          <w:i/>
        </w:rPr>
        <w:t>NAACCR Item #</w:t>
      </w:r>
      <w:r>
        <w:rPr>
          <w:b w:val="0"/>
          <w:i/>
        </w:rPr>
        <w:t>630</w:t>
      </w:r>
    </w:p>
    <w:p w14:paraId="2F925EAF" w14:textId="77777777" w:rsidR="0053347F" w:rsidRDefault="0053347F" w:rsidP="0053347F">
      <w:pPr>
        <w:pStyle w:val="BodyTextIndent"/>
        <w:tabs>
          <w:tab w:val="clear" w:pos="360"/>
        </w:tabs>
        <w:ind w:left="540" w:hanging="540"/>
        <w:jc w:val="right"/>
      </w:pPr>
      <w:r>
        <w:t>*Required if available for cases diagnosed 01/01/2006 and later.</w:t>
      </w:r>
    </w:p>
    <w:p w14:paraId="1D471FA4" w14:textId="77777777" w:rsidR="0053347F" w:rsidRDefault="0053347F">
      <w:pPr>
        <w:pStyle w:val="BodyTextIndent"/>
        <w:tabs>
          <w:tab w:val="clear" w:pos="360"/>
        </w:tabs>
        <w:ind w:left="0" w:firstLine="0"/>
        <w:rPr>
          <w:b/>
        </w:rPr>
      </w:pPr>
      <w:r>
        <w:rPr>
          <w:b/>
        </w:rPr>
        <w:t>Description</w:t>
      </w:r>
    </w:p>
    <w:p w14:paraId="4C9595AB" w14:textId="77777777" w:rsidR="0053347F" w:rsidRDefault="0053347F">
      <w:pPr>
        <w:pStyle w:val="BodyTextIndent"/>
        <w:tabs>
          <w:tab w:val="clear" w:pos="360"/>
        </w:tabs>
        <w:ind w:left="0" w:firstLine="0"/>
      </w:pPr>
      <w:r>
        <w:t>This is a required 2-character field to identify the patient's primary payer/insurance carrier at the time of initial diagnosis and/or treatment.</w:t>
      </w:r>
    </w:p>
    <w:p w14:paraId="219B98B7" w14:textId="77777777" w:rsidR="0053347F" w:rsidRDefault="0053347F">
      <w:pPr>
        <w:pStyle w:val="BodyTextIndent"/>
        <w:tabs>
          <w:tab w:val="clear" w:pos="360"/>
        </w:tabs>
        <w:ind w:left="0" w:firstLine="0"/>
      </w:pPr>
    </w:p>
    <w:p w14:paraId="693E64EB" w14:textId="77777777" w:rsidR="0053347F" w:rsidRDefault="0053347F">
      <w:pPr>
        <w:pStyle w:val="BodyTextIndent"/>
        <w:tabs>
          <w:tab w:val="clear" w:pos="360"/>
        </w:tabs>
        <w:ind w:left="0" w:firstLine="0"/>
        <w:rPr>
          <w:b/>
        </w:rPr>
      </w:pPr>
      <w:r>
        <w:rPr>
          <w:b/>
        </w:rPr>
        <w:t>Rationale</w:t>
      </w:r>
    </w:p>
    <w:p w14:paraId="19B26D4E" w14:textId="77777777" w:rsidR="0053347F" w:rsidRDefault="0053347F">
      <w:pPr>
        <w:pStyle w:val="BodyTextIndent"/>
        <w:tabs>
          <w:tab w:val="clear" w:pos="360"/>
        </w:tabs>
        <w:ind w:left="0" w:firstLine="0"/>
      </w:pPr>
      <w:r>
        <w:t>This item is used in financial analysis and as an indicator for quality and outcome analyses.  Joint Commission of Accreditation of Healthcare Organizations (JCAHO) requires the patient admission page to document the type of insurance or payment structure that will cover the patient while being cared for at the hospital.</w:t>
      </w:r>
    </w:p>
    <w:p w14:paraId="6D180C52" w14:textId="77777777" w:rsidR="0053347F" w:rsidRDefault="0053347F">
      <w:pPr>
        <w:pStyle w:val="BodyTextIndent"/>
        <w:tabs>
          <w:tab w:val="clear" w:pos="360"/>
        </w:tabs>
        <w:ind w:left="0" w:firstLine="0"/>
      </w:pPr>
    </w:p>
    <w:p w14:paraId="4E9D8E77" w14:textId="77777777" w:rsidR="0053347F" w:rsidRDefault="0053347F">
      <w:pPr>
        <w:pStyle w:val="BodyTextIndent"/>
        <w:tabs>
          <w:tab w:val="clear" w:pos="360"/>
        </w:tabs>
        <w:ind w:left="0" w:firstLine="0"/>
        <w:rPr>
          <w:b/>
        </w:rPr>
      </w:pPr>
      <w:r>
        <w:rPr>
          <w:b/>
        </w:rPr>
        <w:t>Codes</w:t>
      </w:r>
    </w:p>
    <w:tbl>
      <w:tblPr>
        <w:tblW w:w="0" w:type="auto"/>
        <w:tblBorders>
          <w:top w:val="single" w:sz="2" w:space="0" w:color="auto"/>
          <w:bottom w:val="single" w:sz="2" w:space="0" w:color="auto"/>
          <w:insideH w:val="single" w:sz="2" w:space="0" w:color="auto"/>
          <w:insideV w:val="single" w:sz="2" w:space="0" w:color="auto"/>
        </w:tblBorders>
        <w:tblLayout w:type="fixed"/>
        <w:tblLook w:val="0000" w:firstRow="0" w:lastRow="0" w:firstColumn="0" w:lastColumn="0" w:noHBand="0" w:noVBand="0"/>
      </w:tblPr>
      <w:tblGrid>
        <w:gridCol w:w="738"/>
        <w:gridCol w:w="2160"/>
        <w:gridCol w:w="6678"/>
      </w:tblGrid>
      <w:tr w:rsidR="0053347F" w14:paraId="2D962B7B" w14:textId="77777777">
        <w:trPr>
          <w:cantSplit/>
          <w:tblHeader/>
        </w:trPr>
        <w:tc>
          <w:tcPr>
            <w:tcW w:w="738" w:type="dxa"/>
            <w:tcBorders>
              <w:left w:val="single" w:sz="2" w:space="0" w:color="auto"/>
              <w:bottom w:val="double" w:sz="6" w:space="0" w:color="auto"/>
            </w:tcBorders>
            <w:shd w:val="pct25" w:color="auto" w:fill="FFFFFF"/>
          </w:tcPr>
          <w:p w14:paraId="0D6F3BA2" w14:textId="77777777" w:rsidR="0053347F" w:rsidRPr="002A6F4A" w:rsidRDefault="0053347F">
            <w:pPr>
              <w:pStyle w:val="BodyTextIndent"/>
              <w:tabs>
                <w:tab w:val="clear" w:pos="360"/>
              </w:tabs>
              <w:spacing w:before="80" w:after="40"/>
              <w:ind w:left="0" w:firstLine="0"/>
              <w:jc w:val="center"/>
              <w:rPr>
                <w:b/>
                <w:lang w:val="en-US" w:eastAsia="en-US"/>
              </w:rPr>
            </w:pPr>
            <w:r w:rsidRPr="002A6F4A">
              <w:rPr>
                <w:b/>
                <w:lang w:val="en-US" w:eastAsia="en-US"/>
              </w:rPr>
              <w:t>Code</w:t>
            </w:r>
          </w:p>
        </w:tc>
        <w:tc>
          <w:tcPr>
            <w:tcW w:w="2160" w:type="dxa"/>
            <w:tcBorders>
              <w:bottom w:val="double" w:sz="6" w:space="0" w:color="auto"/>
            </w:tcBorders>
            <w:shd w:val="pct25" w:color="auto" w:fill="FFFFFF"/>
          </w:tcPr>
          <w:p w14:paraId="7F4F6581" w14:textId="77777777" w:rsidR="0053347F" w:rsidRPr="002A6F4A" w:rsidRDefault="0053347F">
            <w:pPr>
              <w:pStyle w:val="BodyTextIndent"/>
              <w:tabs>
                <w:tab w:val="clear" w:pos="360"/>
              </w:tabs>
              <w:spacing w:before="80" w:after="40"/>
              <w:ind w:left="0" w:firstLine="0"/>
              <w:jc w:val="center"/>
              <w:rPr>
                <w:b/>
                <w:lang w:val="en-US" w:eastAsia="en-US"/>
              </w:rPr>
            </w:pPr>
            <w:r w:rsidRPr="002A6F4A">
              <w:rPr>
                <w:b/>
                <w:lang w:val="en-US" w:eastAsia="en-US"/>
              </w:rPr>
              <w:t>Label</w:t>
            </w:r>
          </w:p>
        </w:tc>
        <w:tc>
          <w:tcPr>
            <w:tcW w:w="6678" w:type="dxa"/>
            <w:tcBorders>
              <w:bottom w:val="double" w:sz="6" w:space="0" w:color="auto"/>
              <w:right w:val="single" w:sz="2" w:space="0" w:color="auto"/>
            </w:tcBorders>
            <w:shd w:val="pct25" w:color="auto" w:fill="FFFFFF"/>
          </w:tcPr>
          <w:p w14:paraId="23F5F3C9" w14:textId="77777777" w:rsidR="0053347F" w:rsidRPr="002A6F4A" w:rsidRDefault="0053347F">
            <w:pPr>
              <w:pStyle w:val="BodyTextIndent"/>
              <w:tabs>
                <w:tab w:val="clear" w:pos="360"/>
              </w:tabs>
              <w:spacing w:before="80" w:after="40"/>
              <w:ind w:left="0" w:firstLine="0"/>
              <w:jc w:val="center"/>
              <w:rPr>
                <w:b/>
                <w:lang w:val="en-US" w:eastAsia="en-US"/>
              </w:rPr>
            </w:pPr>
            <w:r w:rsidRPr="002A6F4A">
              <w:rPr>
                <w:b/>
                <w:lang w:val="en-US" w:eastAsia="en-US"/>
              </w:rPr>
              <w:t>Definition</w:t>
            </w:r>
          </w:p>
        </w:tc>
      </w:tr>
      <w:tr w:rsidR="0053347F" w14:paraId="4A4E00D0" w14:textId="77777777">
        <w:trPr>
          <w:cantSplit/>
        </w:trPr>
        <w:tc>
          <w:tcPr>
            <w:tcW w:w="738" w:type="dxa"/>
            <w:tcBorders>
              <w:top w:val="nil"/>
              <w:left w:val="single" w:sz="2" w:space="0" w:color="auto"/>
            </w:tcBorders>
          </w:tcPr>
          <w:p w14:paraId="750ECFC4"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br w:type="page"/>
              <w:t>01</w:t>
            </w:r>
          </w:p>
        </w:tc>
        <w:tc>
          <w:tcPr>
            <w:tcW w:w="2160" w:type="dxa"/>
            <w:tcBorders>
              <w:top w:val="nil"/>
            </w:tcBorders>
          </w:tcPr>
          <w:p w14:paraId="54459A59"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Not insured</w:t>
            </w:r>
          </w:p>
        </w:tc>
        <w:tc>
          <w:tcPr>
            <w:tcW w:w="6678" w:type="dxa"/>
            <w:tcBorders>
              <w:top w:val="nil"/>
              <w:right w:val="single" w:sz="2" w:space="0" w:color="auto"/>
            </w:tcBorders>
          </w:tcPr>
          <w:p w14:paraId="0D3F23D3"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has no insurance and is declared a charity write-off.</w:t>
            </w:r>
          </w:p>
        </w:tc>
      </w:tr>
      <w:tr w:rsidR="0053347F" w14:paraId="1C98A7C2" w14:textId="77777777">
        <w:trPr>
          <w:cantSplit/>
        </w:trPr>
        <w:tc>
          <w:tcPr>
            <w:tcW w:w="738" w:type="dxa"/>
            <w:tcBorders>
              <w:left w:val="single" w:sz="2" w:space="0" w:color="auto"/>
            </w:tcBorders>
          </w:tcPr>
          <w:p w14:paraId="2D81F704"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02</w:t>
            </w:r>
          </w:p>
        </w:tc>
        <w:tc>
          <w:tcPr>
            <w:tcW w:w="2160" w:type="dxa"/>
          </w:tcPr>
          <w:p w14:paraId="6DEE2AEB"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Not insured, self-pay</w:t>
            </w:r>
          </w:p>
        </w:tc>
        <w:tc>
          <w:tcPr>
            <w:tcW w:w="6678" w:type="dxa"/>
            <w:tcBorders>
              <w:right w:val="single" w:sz="2" w:space="0" w:color="auto"/>
            </w:tcBorders>
          </w:tcPr>
          <w:p w14:paraId="64F16ABC"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has no insurance and is declared responsible for charges.</w:t>
            </w:r>
          </w:p>
        </w:tc>
      </w:tr>
      <w:tr w:rsidR="0053347F" w14:paraId="22A48E24" w14:textId="77777777">
        <w:trPr>
          <w:cantSplit/>
        </w:trPr>
        <w:tc>
          <w:tcPr>
            <w:tcW w:w="738" w:type="dxa"/>
            <w:tcBorders>
              <w:left w:val="single" w:sz="2" w:space="0" w:color="auto"/>
            </w:tcBorders>
          </w:tcPr>
          <w:p w14:paraId="276881D0"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10</w:t>
            </w:r>
          </w:p>
        </w:tc>
        <w:tc>
          <w:tcPr>
            <w:tcW w:w="2160" w:type="dxa"/>
          </w:tcPr>
          <w:p w14:paraId="6F48D536"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Insurance, NOS</w:t>
            </w:r>
          </w:p>
        </w:tc>
        <w:tc>
          <w:tcPr>
            <w:tcW w:w="6678" w:type="dxa"/>
            <w:tcBorders>
              <w:right w:val="single" w:sz="2" w:space="0" w:color="auto"/>
            </w:tcBorders>
          </w:tcPr>
          <w:p w14:paraId="582871DA"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Type of insurance unknown or other than the types described in the definitions for codes 20, 21, 31, 35, 60-68.</w:t>
            </w:r>
          </w:p>
        </w:tc>
      </w:tr>
      <w:tr w:rsidR="0053347F" w14:paraId="214E2C34" w14:textId="77777777">
        <w:trPr>
          <w:cantSplit/>
        </w:trPr>
        <w:tc>
          <w:tcPr>
            <w:tcW w:w="738" w:type="dxa"/>
            <w:tcBorders>
              <w:left w:val="single" w:sz="2" w:space="0" w:color="auto"/>
            </w:tcBorders>
          </w:tcPr>
          <w:p w14:paraId="1DEDBBAB"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20</w:t>
            </w:r>
          </w:p>
        </w:tc>
        <w:tc>
          <w:tcPr>
            <w:tcW w:w="2160" w:type="dxa"/>
          </w:tcPr>
          <w:p w14:paraId="444558A0" w14:textId="77777777" w:rsidR="0053347F" w:rsidRPr="002A6F4A" w:rsidRDefault="0053347F">
            <w:pPr>
              <w:pStyle w:val="BodyTextIndent"/>
              <w:tabs>
                <w:tab w:val="clear" w:pos="360"/>
              </w:tabs>
              <w:spacing w:before="40"/>
              <w:ind w:left="0" w:firstLine="0"/>
              <w:rPr>
                <w:lang w:val="en-US" w:eastAsia="en-US"/>
              </w:rPr>
            </w:pPr>
            <w:r w:rsidRPr="002A6F4A">
              <w:rPr>
                <w:lang w:val="en-US" w:eastAsia="en-US"/>
              </w:rPr>
              <w:t>Private Insurance:</w:t>
            </w:r>
          </w:p>
          <w:p w14:paraId="3365D33C" w14:textId="77777777" w:rsidR="0053347F" w:rsidRPr="002A6F4A" w:rsidRDefault="0053347F">
            <w:pPr>
              <w:pStyle w:val="BodyTextIndent"/>
              <w:tabs>
                <w:tab w:val="clear" w:pos="360"/>
              </w:tabs>
              <w:spacing w:after="40"/>
              <w:ind w:left="0" w:firstLine="0"/>
              <w:rPr>
                <w:lang w:val="en-US" w:eastAsia="en-US"/>
              </w:rPr>
            </w:pPr>
            <w:r w:rsidRPr="002A6F4A">
              <w:rPr>
                <w:lang w:val="en-US" w:eastAsia="en-US"/>
              </w:rPr>
              <w:t>Managed care, HMO, PPO</w:t>
            </w:r>
          </w:p>
        </w:tc>
        <w:tc>
          <w:tcPr>
            <w:tcW w:w="6678" w:type="dxa"/>
            <w:tcBorders>
              <w:right w:val="single" w:sz="2" w:space="0" w:color="auto"/>
            </w:tcBorders>
          </w:tcPr>
          <w:p w14:paraId="646567DB"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An organized system of prepaid care for a group of enrollees usually within a defined geographic area.  Generally formed as one of four types: a group model, an independent physician association (IPA), a network, or a staff model.  "Gate-keeper model” is another term for describing this type of insurance.</w:t>
            </w:r>
          </w:p>
        </w:tc>
      </w:tr>
      <w:tr w:rsidR="0053347F" w14:paraId="76ABA75B" w14:textId="77777777">
        <w:trPr>
          <w:cantSplit/>
        </w:trPr>
        <w:tc>
          <w:tcPr>
            <w:tcW w:w="738" w:type="dxa"/>
            <w:tcBorders>
              <w:left w:val="single" w:sz="2" w:space="0" w:color="auto"/>
            </w:tcBorders>
          </w:tcPr>
          <w:p w14:paraId="4F029318"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21</w:t>
            </w:r>
          </w:p>
        </w:tc>
        <w:tc>
          <w:tcPr>
            <w:tcW w:w="2160" w:type="dxa"/>
          </w:tcPr>
          <w:p w14:paraId="30D1CF25" w14:textId="77777777" w:rsidR="0053347F" w:rsidRPr="002A6F4A" w:rsidRDefault="0053347F">
            <w:pPr>
              <w:pStyle w:val="BodyTextIndent"/>
              <w:tabs>
                <w:tab w:val="clear" w:pos="360"/>
              </w:tabs>
              <w:spacing w:before="40"/>
              <w:ind w:left="0" w:firstLine="0"/>
              <w:rPr>
                <w:lang w:val="en-US" w:eastAsia="en-US"/>
              </w:rPr>
            </w:pPr>
            <w:r w:rsidRPr="002A6F4A">
              <w:rPr>
                <w:lang w:val="en-US" w:eastAsia="en-US"/>
              </w:rPr>
              <w:t>Private Insurance:</w:t>
            </w:r>
          </w:p>
          <w:p w14:paraId="7C048698" w14:textId="77777777" w:rsidR="0053347F" w:rsidRPr="002A6F4A" w:rsidRDefault="0053347F">
            <w:pPr>
              <w:pStyle w:val="BodyTextIndent"/>
              <w:tabs>
                <w:tab w:val="clear" w:pos="360"/>
              </w:tabs>
              <w:spacing w:after="40"/>
              <w:ind w:left="0" w:firstLine="0"/>
              <w:rPr>
                <w:lang w:val="en-US" w:eastAsia="en-US"/>
              </w:rPr>
            </w:pPr>
            <w:r w:rsidRPr="002A6F4A">
              <w:rPr>
                <w:lang w:val="en-US" w:eastAsia="en-US"/>
              </w:rPr>
              <w:t>Fee-for-Service</w:t>
            </w:r>
          </w:p>
        </w:tc>
        <w:tc>
          <w:tcPr>
            <w:tcW w:w="6678" w:type="dxa"/>
            <w:tcBorders>
              <w:right w:val="single" w:sz="2" w:space="0" w:color="auto"/>
            </w:tcBorders>
          </w:tcPr>
          <w:p w14:paraId="54AC7259"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An insurance plan that does not have negotiated fee structure with the participating hospital.  Type of insurance plan not coded as 20.</w:t>
            </w:r>
          </w:p>
        </w:tc>
      </w:tr>
      <w:tr w:rsidR="0053347F" w14:paraId="02409FAF" w14:textId="77777777">
        <w:trPr>
          <w:cantSplit/>
        </w:trPr>
        <w:tc>
          <w:tcPr>
            <w:tcW w:w="738" w:type="dxa"/>
            <w:tcBorders>
              <w:left w:val="single" w:sz="2" w:space="0" w:color="auto"/>
            </w:tcBorders>
          </w:tcPr>
          <w:p w14:paraId="324044E5"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31</w:t>
            </w:r>
          </w:p>
        </w:tc>
        <w:tc>
          <w:tcPr>
            <w:tcW w:w="2160" w:type="dxa"/>
          </w:tcPr>
          <w:p w14:paraId="669FE253"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Medicaid</w:t>
            </w:r>
          </w:p>
        </w:tc>
        <w:tc>
          <w:tcPr>
            <w:tcW w:w="6678" w:type="dxa"/>
            <w:tcBorders>
              <w:right w:val="single" w:sz="2" w:space="0" w:color="auto"/>
            </w:tcBorders>
          </w:tcPr>
          <w:p w14:paraId="1EBA81E4"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State government administered insurance for persons who are uninsured, below the poverty level, or covered under entitlement programs.</w:t>
            </w:r>
          </w:p>
          <w:p w14:paraId="7415C557"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Medicaid other than those described in the definition for code 35.</w:t>
            </w:r>
          </w:p>
        </w:tc>
      </w:tr>
      <w:tr w:rsidR="0053347F" w14:paraId="5104C5F7" w14:textId="77777777">
        <w:trPr>
          <w:cantSplit/>
        </w:trPr>
        <w:tc>
          <w:tcPr>
            <w:tcW w:w="738" w:type="dxa"/>
            <w:tcBorders>
              <w:left w:val="single" w:sz="2" w:space="0" w:color="auto"/>
            </w:tcBorders>
          </w:tcPr>
          <w:p w14:paraId="043AA078"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35</w:t>
            </w:r>
          </w:p>
        </w:tc>
        <w:tc>
          <w:tcPr>
            <w:tcW w:w="2160" w:type="dxa"/>
          </w:tcPr>
          <w:p w14:paraId="582ACF4C"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Medicaid - Administered through a Managed Care plan</w:t>
            </w:r>
          </w:p>
        </w:tc>
        <w:tc>
          <w:tcPr>
            <w:tcW w:w="6678" w:type="dxa"/>
            <w:tcBorders>
              <w:right w:val="single" w:sz="2" w:space="0" w:color="auto"/>
            </w:tcBorders>
          </w:tcPr>
          <w:p w14:paraId="7D5F6DD0"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is enrolled in Medicaid through a Managed Care program (e.g., HMO or PPO).  The managed care plan pays for all incurred costs.</w:t>
            </w:r>
          </w:p>
        </w:tc>
      </w:tr>
      <w:tr w:rsidR="0053347F" w14:paraId="783D94E4" w14:textId="77777777">
        <w:trPr>
          <w:cantSplit/>
        </w:trPr>
        <w:tc>
          <w:tcPr>
            <w:tcW w:w="738" w:type="dxa"/>
            <w:tcBorders>
              <w:left w:val="single" w:sz="2" w:space="0" w:color="auto"/>
            </w:tcBorders>
          </w:tcPr>
          <w:p w14:paraId="3F2B62E2"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60</w:t>
            </w:r>
          </w:p>
        </w:tc>
        <w:tc>
          <w:tcPr>
            <w:tcW w:w="2160" w:type="dxa"/>
          </w:tcPr>
          <w:p w14:paraId="7E7D3CE2"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Medicare without supplement, Medicare, NOS</w:t>
            </w:r>
          </w:p>
        </w:tc>
        <w:tc>
          <w:tcPr>
            <w:tcW w:w="6678" w:type="dxa"/>
            <w:tcBorders>
              <w:right w:val="single" w:sz="2" w:space="0" w:color="auto"/>
            </w:tcBorders>
          </w:tcPr>
          <w:p w14:paraId="2595A091" w14:textId="44531204" w:rsidR="0053347F" w:rsidRPr="002A6F4A" w:rsidRDefault="0053347F" w:rsidP="00EA6105">
            <w:pPr>
              <w:pStyle w:val="BodyTextIndent"/>
              <w:tabs>
                <w:tab w:val="clear" w:pos="360"/>
              </w:tabs>
              <w:spacing w:before="40" w:after="40"/>
              <w:ind w:left="0" w:firstLine="0"/>
              <w:rPr>
                <w:lang w:val="en-US" w:eastAsia="en-US"/>
              </w:rPr>
            </w:pPr>
            <w:r w:rsidRPr="002A6F4A">
              <w:rPr>
                <w:lang w:val="en-US" w:eastAsia="en-US"/>
              </w:rPr>
              <w:t>Federal government funded insurance for persons who are 6</w:t>
            </w:r>
            <w:r w:rsidR="00EA6105">
              <w:rPr>
                <w:lang w:val="en-US" w:eastAsia="en-US"/>
              </w:rPr>
              <w:t>5</w:t>
            </w:r>
            <w:r w:rsidRPr="002A6F4A">
              <w:rPr>
                <w:lang w:val="en-US" w:eastAsia="en-US"/>
              </w:rPr>
              <w:t xml:space="preserve"> years of age or </w:t>
            </w:r>
            <w:r w:rsidR="007B6753" w:rsidRPr="002A6F4A">
              <w:rPr>
                <w:lang w:val="en-US" w:eastAsia="en-US"/>
              </w:rPr>
              <w:t>older or</w:t>
            </w:r>
            <w:r w:rsidRPr="002A6F4A">
              <w:rPr>
                <w:lang w:val="en-US" w:eastAsia="en-US"/>
              </w:rPr>
              <w:t xml:space="preserve"> are chronically disabled (</w:t>
            </w:r>
            <w:r w:rsidR="00EA6105">
              <w:rPr>
                <w:lang w:val="en-US" w:eastAsia="en-US"/>
              </w:rPr>
              <w:t>S</w:t>
            </w:r>
            <w:r w:rsidRPr="002A6F4A">
              <w:rPr>
                <w:lang w:val="en-US" w:eastAsia="en-US"/>
              </w:rPr>
              <w:t xml:space="preserve">ocial </w:t>
            </w:r>
            <w:r w:rsidR="00EA6105">
              <w:rPr>
                <w:lang w:val="en-US" w:eastAsia="en-US"/>
              </w:rPr>
              <w:t>S</w:t>
            </w:r>
            <w:r w:rsidRPr="002A6F4A">
              <w:rPr>
                <w:lang w:val="en-US" w:eastAsia="en-US"/>
              </w:rPr>
              <w:t>ecurity insurance eligible).  Not described in the definitions for codes 61, 62, or 63.</w:t>
            </w:r>
          </w:p>
        </w:tc>
      </w:tr>
      <w:tr w:rsidR="0053347F" w14:paraId="63B5A49E" w14:textId="77777777">
        <w:trPr>
          <w:cantSplit/>
        </w:trPr>
        <w:tc>
          <w:tcPr>
            <w:tcW w:w="738" w:type="dxa"/>
            <w:tcBorders>
              <w:left w:val="single" w:sz="2" w:space="0" w:color="auto"/>
            </w:tcBorders>
          </w:tcPr>
          <w:p w14:paraId="6D85F433"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61</w:t>
            </w:r>
          </w:p>
        </w:tc>
        <w:tc>
          <w:tcPr>
            <w:tcW w:w="2160" w:type="dxa"/>
          </w:tcPr>
          <w:p w14:paraId="46F62EA8"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Medicare with supplement, NOS</w:t>
            </w:r>
          </w:p>
        </w:tc>
        <w:tc>
          <w:tcPr>
            <w:tcW w:w="6678" w:type="dxa"/>
            <w:tcBorders>
              <w:right w:val="single" w:sz="2" w:space="0" w:color="auto"/>
            </w:tcBorders>
          </w:tcPr>
          <w:p w14:paraId="6D68ACAF"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has Medicare and another type of unspecified insurance to pay costs not covered by Medicare.</w:t>
            </w:r>
          </w:p>
        </w:tc>
      </w:tr>
      <w:tr w:rsidR="0053347F" w14:paraId="00E8C013" w14:textId="77777777">
        <w:trPr>
          <w:cantSplit/>
        </w:trPr>
        <w:tc>
          <w:tcPr>
            <w:tcW w:w="738" w:type="dxa"/>
            <w:tcBorders>
              <w:left w:val="single" w:sz="2" w:space="0" w:color="auto"/>
            </w:tcBorders>
          </w:tcPr>
          <w:p w14:paraId="4A7922BB"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62</w:t>
            </w:r>
          </w:p>
        </w:tc>
        <w:tc>
          <w:tcPr>
            <w:tcW w:w="2160" w:type="dxa"/>
          </w:tcPr>
          <w:p w14:paraId="243637E7"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Medicare - Administered through a Managed Care plan</w:t>
            </w:r>
          </w:p>
        </w:tc>
        <w:tc>
          <w:tcPr>
            <w:tcW w:w="6678" w:type="dxa"/>
            <w:tcBorders>
              <w:right w:val="single" w:sz="2" w:space="0" w:color="auto"/>
            </w:tcBorders>
          </w:tcPr>
          <w:p w14:paraId="4F0B55D6"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is enrolled in Medicare through a Managed Care plan (e.g., HMO or PPO).  The Managed Care plan pays for all incurred costs.</w:t>
            </w:r>
          </w:p>
        </w:tc>
      </w:tr>
      <w:tr w:rsidR="0053347F" w14:paraId="0CA174CF" w14:textId="77777777">
        <w:trPr>
          <w:cantSplit/>
        </w:trPr>
        <w:tc>
          <w:tcPr>
            <w:tcW w:w="738" w:type="dxa"/>
            <w:tcBorders>
              <w:left w:val="single" w:sz="2" w:space="0" w:color="auto"/>
            </w:tcBorders>
          </w:tcPr>
          <w:p w14:paraId="7C1D3765"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63</w:t>
            </w:r>
          </w:p>
        </w:tc>
        <w:tc>
          <w:tcPr>
            <w:tcW w:w="2160" w:type="dxa"/>
          </w:tcPr>
          <w:p w14:paraId="07E31B20"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Medicare with private supplement</w:t>
            </w:r>
          </w:p>
        </w:tc>
        <w:tc>
          <w:tcPr>
            <w:tcW w:w="6678" w:type="dxa"/>
            <w:tcBorders>
              <w:right w:val="single" w:sz="2" w:space="0" w:color="auto"/>
            </w:tcBorders>
          </w:tcPr>
          <w:p w14:paraId="2E945C30"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has Medicare and private insurance to pay costs not covered by Medicare.</w:t>
            </w:r>
          </w:p>
        </w:tc>
      </w:tr>
      <w:tr w:rsidR="0053347F" w14:paraId="40C87D7C" w14:textId="77777777">
        <w:trPr>
          <w:cantSplit/>
        </w:trPr>
        <w:tc>
          <w:tcPr>
            <w:tcW w:w="738" w:type="dxa"/>
            <w:tcBorders>
              <w:left w:val="single" w:sz="2" w:space="0" w:color="auto"/>
            </w:tcBorders>
          </w:tcPr>
          <w:p w14:paraId="290AD4BC"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64</w:t>
            </w:r>
          </w:p>
        </w:tc>
        <w:tc>
          <w:tcPr>
            <w:tcW w:w="2160" w:type="dxa"/>
          </w:tcPr>
          <w:p w14:paraId="1F8FF83B"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Medicare with Medicaid eligibility</w:t>
            </w:r>
          </w:p>
        </w:tc>
        <w:tc>
          <w:tcPr>
            <w:tcW w:w="6678" w:type="dxa"/>
            <w:tcBorders>
              <w:right w:val="single" w:sz="2" w:space="0" w:color="auto"/>
            </w:tcBorders>
          </w:tcPr>
          <w:p w14:paraId="7132B14B"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Federal government Medicare insurance with State Medicaid administered supplement.</w:t>
            </w:r>
          </w:p>
        </w:tc>
      </w:tr>
      <w:tr w:rsidR="0053347F" w14:paraId="0A010D66" w14:textId="77777777">
        <w:trPr>
          <w:cantSplit/>
        </w:trPr>
        <w:tc>
          <w:tcPr>
            <w:tcW w:w="738" w:type="dxa"/>
            <w:tcBorders>
              <w:left w:val="single" w:sz="2" w:space="0" w:color="auto"/>
            </w:tcBorders>
          </w:tcPr>
          <w:p w14:paraId="6682E5F8"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65</w:t>
            </w:r>
          </w:p>
        </w:tc>
        <w:tc>
          <w:tcPr>
            <w:tcW w:w="2160" w:type="dxa"/>
          </w:tcPr>
          <w:p w14:paraId="46BD58D3"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TRICARE</w:t>
            </w:r>
          </w:p>
        </w:tc>
        <w:tc>
          <w:tcPr>
            <w:tcW w:w="6678" w:type="dxa"/>
            <w:tcBorders>
              <w:right w:val="single" w:sz="2" w:space="0" w:color="auto"/>
            </w:tcBorders>
          </w:tcPr>
          <w:p w14:paraId="6905688C"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Department of Defense program providing supplementary civilian-sector hospital and medical services beyond a military treatment facility to military dependents, retirees, and their dependents.</w:t>
            </w:r>
          </w:p>
          <w:p w14:paraId="0F88B128"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Formerly CHAMPUS (Civilian Health and Medical Program of the Uniformed Services).</w:t>
            </w:r>
          </w:p>
        </w:tc>
      </w:tr>
      <w:tr w:rsidR="0053347F" w14:paraId="3B9FD42E" w14:textId="77777777">
        <w:trPr>
          <w:cantSplit/>
        </w:trPr>
        <w:tc>
          <w:tcPr>
            <w:tcW w:w="738" w:type="dxa"/>
            <w:tcBorders>
              <w:left w:val="single" w:sz="2" w:space="0" w:color="auto"/>
            </w:tcBorders>
          </w:tcPr>
          <w:p w14:paraId="656BA891"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66</w:t>
            </w:r>
          </w:p>
        </w:tc>
        <w:tc>
          <w:tcPr>
            <w:tcW w:w="2160" w:type="dxa"/>
          </w:tcPr>
          <w:p w14:paraId="6E2EAA73"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Military</w:t>
            </w:r>
          </w:p>
        </w:tc>
        <w:tc>
          <w:tcPr>
            <w:tcW w:w="6678" w:type="dxa"/>
            <w:tcBorders>
              <w:right w:val="single" w:sz="2" w:space="0" w:color="auto"/>
            </w:tcBorders>
          </w:tcPr>
          <w:p w14:paraId="0F4DED93"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Military personnel or their dependents who are treated at a military facility.</w:t>
            </w:r>
          </w:p>
        </w:tc>
      </w:tr>
      <w:tr w:rsidR="0053347F" w14:paraId="3B360DBD" w14:textId="77777777">
        <w:trPr>
          <w:cantSplit/>
        </w:trPr>
        <w:tc>
          <w:tcPr>
            <w:tcW w:w="738" w:type="dxa"/>
            <w:tcBorders>
              <w:left w:val="single" w:sz="2" w:space="0" w:color="auto"/>
            </w:tcBorders>
          </w:tcPr>
          <w:p w14:paraId="7D9BAFE4"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67</w:t>
            </w:r>
          </w:p>
        </w:tc>
        <w:tc>
          <w:tcPr>
            <w:tcW w:w="2160" w:type="dxa"/>
          </w:tcPr>
          <w:p w14:paraId="58B7AD18"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Veterans Affairs</w:t>
            </w:r>
          </w:p>
        </w:tc>
        <w:tc>
          <w:tcPr>
            <w:tcW w:w="6678" w:type="dxa"/>
            <w:tcBorders>
              <w:right w:val="single" w:sz="2" w:space="0" w:color="auto"/>
            </w:tcBorders>
          </w:tcPr>
          <w:p w14:paraId="197867E2"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Veterans who are treated in Veterans Affairs facilities.</w:t>
            </w:r>
          </w:p>
        </w:tc>
      </w:tr>
      <w:tr w:rsidR="0053347F" w14:paraId="57E55398" w14:textId="77777777">
        <w:trPr>
          <w:cantSplit/>
        </w:trPr>
        <w:tc>
          <w:tcPr>
            <w:tcW w:w="738" w:type="dxa"/>
            <w:tcBorders>
              <w:left w:val="single" w:sz="2" w:space="0" w:color="auto"/>
            </w:tcBorders>
          </w:tcPr>
          <w:p w14:paraId="23B9CDD3"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68</w:t>
            </w:r>
          </w:p>
        </w:tc>
        <w:tc>
          <w:tcPr>
            <w:tcW w:w="2160" w:type="dxa"/>
          </w:tcPr>
          <w:p w14:paraId="2A19DA0A"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Indian/Public Health Service</w:t>
            </w:r>
          </w:p>
        </w:tc>
        <w:tc>
          <w:tcPr>
            <w:tcW w:w="6678" w:type="dxa"/>
            <w:tcBorders>
              <w:right w:val="single" w:sz="2" w:space="0" w:color="auto"/>
            </w:tcBorders>
          </w:tcPr>
          <w:p w14:paraId="3CCE88ED"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who receives care at an Indian Health Service facility or at another facility and the medical costs are reimbursed by the Indian Health Service.</w:t>
            </w:r>
          </w:p>
          <w:p w14:paraId="5A67B706"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Patient receives care at a Public Health Service facility or at another facility and medical costs are reimbursed by the Public Health Service.</w:t>
            </w:r>
          </w:p>
        </w:tc>
      </w:tr>
      <w:tr w:rsidR="0053347F" w14:paraId="766C71CF" w14:textId="77777777">
        <w:trPr>
          <w:cantSplit/>
        </w:trPr>
        <w:tc>
          <w:tcPr>
            <w:tcW w:w="738" w:type="dxa"/>
            <w:tcBorders>
              <w:left w:val="single" w:sz="2" w:space="0" w:color="auto"/>
            </w:tcBorders>
          </w:tcPr>
          <w:p w14:paraId="13C4D613" w14:textId="77777777" w:rsidR="0053347F" w:rsidRPr="002A6F4A" w:rsidRDefault="0053347F">
            <w:pPr>
              <w:pStyle w:val="BodyTextIndent"/>
              <w:tabs>
                <w:tab w:val="clear" w:pos="360"/>
              </w:tabs>
              <w:spacing w:before="40" w:after="40"/>
              <w:ind w:left="0" w:firstLine="0"/>
              <w:jc w:val="center"/>
              <w:rPr>
                <w:lang w:val="en-US" w:eastAsia="en-US"/>
              </w:rPr>
            </w:pPr>
            <w:r w:rsidRPr="002A6F4A">
              <w:rPr>
                <w:lang w:val="en-US" w:eastAsia="en-US"/>
              </w:rPr>
              <w:t>99</w:t>
            </w:r>
          </w:p>
        </w:tc>
        <w:tc>
          <w:tcPr>
            <w:tcW w:w="2160" w:type="dxa"/>
          </w:tcPr>
          <w:p w14:paraId="015540F1"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Insurance status unknown</w:t>
            </w:r>
          </w:p>
        </w:tc>
        <w:tc>
          <w:tcPr>
            <w:tcW w:w="6678" w:type="dxa"/>
            <w:tcBorders>
              <w:right w:val="single" w:sz="2" w:space="0" w:color="auto"/>
            </w:tcBorders>
          </w:tcPr>
          <w:p w14:paraId="3EA90D35" w14:textId="77777777" w:rsidR="0053347F" w:rsidRPr="002A6F4A" w:rsidRDefault="0053347F">
            <w:pPr>
              <w:pStyle w:val="BodyTextIndent"/>
              <w:tabs>
                <w:tab w:val="clear" w:pos="360"/>
              </w:tabs>
              <w:spacing w:before="40" w:after="40"/>
              <w:ind w:left="0" w:firstLine="0"/>
              <w:rPr>
                <w:lang w:val="en-US" w:eastAsia="en-US"/>
              </w:rPr>
            </w:pPr>
            <w:r w:rsidRPr="002A6F4A">
              <w:rPr>
                <w:lang w:val="en-US" w:eastAsia="en-US"/>
              </w:rPr>
              <w:t>It is unknown from the patient’s medical record whether or not the patient is insured.</w:t>
            </w:r>
          </w:p>
        </w:tc>
      </w:tr>
    </w:tbl>
    <w:p w14:paraId="39570969" w14:textId="77777777" w:rsidR="0053347F" w:rsidRDefault="0053347F">
      <w:pPr>
        <w:pStyle w:val="BodyTextIndent"/>
        <w:tabs>
          <w:tab w:val="clear" w:pos="360"/>
        </w:tabs>
        <w:ind w:left="0" w:firstLine="0"/>
      </w:pPr>
    </w:p>
    <w:p w14:paraId="5B10DAAF" w14:textId="77777777" w:rsidR="0053347F" w:rsidRDefault="0053347F">
      <w:pPr>
        <w:pStyle w:val="BodyTextIndent"/>
      </w:pPr>
    </w:p>
    <w:p w14:paraId="30A247BD" w14:textId="77777777" w:rsidR="0053347F" w:rsidRDefault="0053347F">
      <w:pPr>
        <w:pStyle w:val="BodyTextIndent"/>
        <w:rPr>
          <w:b/>
        </w:rPr>
      </w:pPr>
      <w:r>
        <w:rPr>
          <w:b/>
        </w:rPr>
        <w:t>Instructions</w:t>
      </w:r>
    </w:p>
    <w:p w14:paraId="5CA6E12B" w14:textId="77777777" w:rsidR="0053347F" w:rsidRDefault="0053347F">
      <w:pPr>
        <w:pStyle w:val="BodyTextIndent"/>
      </w:pPr>
      <w:r>
        <w:t>a.</w:t>
      </w:r>
      <w:r>
        <w:tab/>
        <w:t>Record the applicable code from the above list for the type of insurance reported on the patient’s admission page.</w:t>
      </w:r>
    </w:p>
    <w:p w14:paraId="091921B7" w14:textId="77777777" w:rsidR="0053347F" w:rsidRDefault="0053347F">
      <w:pPr>
        <w:pStyle w:val="BodyTextIndent"/>
      </w:pPr>
    </w:p>
    <w:p w14:paraId="242F1CF5" w14:textId="77777777" w:rsidR="0053347F" w:rsidRDefault="0053347F">
      <w:pPr>
        <w:pStyle w:val="BodyTextIndent"/>
      </w:pPr>
      <w:r>
        <w:t>b.</w:t>
      </w:r>
      <w:r>
        <w:tab/>
        <w:t>Codes 21 and 65-68 are to be used for patients diagnosed on or after January 1, 2006.</w:t>
      </w:r>
    </w:p>
    <w:p w14:paraId="3E76B4AD" w14:textId="77777777" w:rsidR="0053347F" w:rsidRDefault="0053347F">
      <w:pPr>
        <w:pStyle w:val="BodyTextIndent"/>
      </w:pPr>
    </w:p>
    <w:p w14:paraId="6AFE2A3C" w14:textId="77777777" w:rsidR="0053347F" w:rsidRDefault="0053347F">
      <w:pPr>
        <w:tabs>
          <w:tab w:val="left" w:pos="360"/>
        </w:tabs>
        <w:ind w:left="360" w:hanging="360"/>
      </w:pPr>
      <w:r>
        <w:t>c.</w:t>
      </w:r>
      <w:r>
        <w:tab/>
        <w:t>If more than one payer or insurance carrier is listed on the patient’s admission page, record the first.</w:t>
      </w:r>
    </w:p>
    <w:p w14:paraId="33A73463" w14:textId="77777777" w:rsidR="0053347F" w:rsidRDefault="0053347F">
      <w:pPr>
        <w:tabs>
          <w:tab w:val="left" w:pos="360"/>
        </w:tabs>
        <w:ind w:left="360" w:hanging="360"/>
      </w:pPr>
    </w:p>
    <w:p w14:paraId="309185B8" w14:textId="77777777" w:rsidR="0053347F" w:rsidRDefault="0053347F">
      <w:pPr>
        <w:tabs>
          <w:tab w:val="left" w:pos="360"/>
        </w:tabs>
        <w:ind w:left="360" w:hanging="360"/>
      </w:pPr>
      <w:r>
        <w:t>d.</w:t>
      </w:r>
      <w:r>
        <w:tab/>
        <w:t>If the patient’s payer or insurance carrier changes, do not change the initially recorded code.</w:t>
      </w:r>
    </w:p>
    <w:p w14:paraId="59C3AFD2" w14:textId="77777777" w:rsidR="0053347F" w:rsidRDefault="0053347F">
      <w:pPr>
        <w:tabs>
          <w:tab w:val="left" w:pos="360"/>
        </w:tabs>
        <w:ind w:left="360" w:hanging="360"/>
      </w:pPr>
    </w:p>
    <w:p w14:paraId="433CEC2C" w14:textId="77777777" w:rsidR="0053347F" w:rsidRDefault="0053347F">
      <w:pPr>
        <w:tabs>
          <w:tab w:val="left" w:pos="360"/>
        </w:tabs>
        <w:ind w:left="360" w:hanging="360"/>
      </w:pPr>
    </w:p>
    <w:p w14:paraId="133D2882" w14:textId="77777777" w:rsidR="0053347F" w:rsidRDefault="0053347F">
      <w:pPr>
        <w:tabs>
          <w:tab w:val="left" w:pos="360"/>
        </w:tabs>
        <w:ind w:left="360" w:hanging="360"/>
      </w:pPr>
      <w:r>
        <w:rPr>
          <w:i/>
        </w:rPr>
        <w:t>Codes with Examples:</w:t>
      </w:r>
    </w:p>
    <w:p w14:paraId="2C47B282" w14:textId="77777777" w:rsidR="0053347F" w:rsidRDefault="0053347F">
      <w:pPr>
        <w:tabs>
          <w:tab w:val="left" w:pos="360"/>
        </w:tabs>
        <w:ind w:left="360" w:hanging="360"/>
      </w:pPr>
      <w:r>
        <w:t>01</w:t>
      </w:r>
      <w:r>
        <w:tab/>
        <w:t>An indigent patient is admitted with no insurance coverage.</w:t>
      </w:r>
    </w:p>
    <w:p w14:paraId="5597F04E" w14:textId="77777777" w:rsidR="0053347F" w:rsidRDefault="0053347F">
      <w:pPr>
        <w:tabs>
          <w:tab w:val="left" w:pos="360"/>
        </w:tabs>
        <w:spacing w:before="120"/>
        <w:ind w:left="360" w:hanging="360"/>
      </w:pPr>
      <w:r>
        <w:t>20</w:t>
      </w:r>
      <w:r>
        <w:tab/>
        <w:t>A patient is admitted for treatment and the patient admission page states the primary insurance carrier is an HMO.</w:t>
      </w:r>
    </w:p>
    <w:p w14:paraId="40EABA53" w14:textId="77777777" w:rsidR="0053347F" w:rsidRDefault="0053347F">
      <w:pPr>
        <w:tabs>
          <w:tab w:val="left" w:pos="360"/>
        </w:tabs>
        <w:spacing w:before="120"/>
        <w:ind w:left="360" w:hanging="360"/>
      </w:pPr>
      <w:r>
        <w:t>62</w:t>
      </w:r>
      <w:r>
        <w:tab/>
        <w:t>A 65-year old male patient is admitted for treatment and the patient admission page states the patient is covered by Medicare with additional insurance coverage from a PPO.</w:t>
      </w:r>
    </w:p>
    <w:p w14:paraId="07FAE1C4" w14:textId="77777777" w:rsidR="0053347F" w:rsidRDefault="0053347F" w:rsidP="0053347F">
      <w:pPr>
        <w:pStyle w:val="SmallBlankLine"/>
      </w:pPr>
      <w:r>
        <w:br w:type="page"/>
      </w:r>
    </w:p>
    <w:p w14:paraId="3EB3C6FD" w14:textId="77777777" w:rsidR="0053347F" w:rsidRPr="00740779" w:rsidRDefault="003969D3" w:rsidP="0053347F">
      <w:pPr>
        <w:pStyle w:val="Heading2B"/>
      </w:pPr>
      <w:bookmarkStart w:id="136" w:name="_Toc113616630"/>
      <w:r>
        <w:rPr>
          <w:noProof/>
        </w:rPr>
        <mc:AlternateContent>
          <mc:Choice Requires="wps">
            <w:drawing>
              <wp:anchor distT="0" distB="0" distL="114300" distR="114300" simplePos="0" relativeHeight="251590656" behindDoc="0" locked="0" layoutInCell="1" allowOverlap="1" wp14:anchorId="6E7CC6B0" wp14:editId="43DF3AA9">
                <wp:simplePos x="0" y="0"/>
                <wp:positionH relativeFrom="column">
                  <wp:align>right</wp:align>
                </wp:positionH>
                <wp:positionV relativeFrom="paragraph">
                  <wp:posOffset>-26670</wp:posOffset>
                </wp:positionV>
                <wp:extent cx="1755775" cy="683895"/>
                <wp:effectExtent l="0" t="0" r="0" b="0"/>
                <wp:wrapNone/>
                <wp:docPr id="8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79E2F8" w14:textId="77777777" w:rsidR="005E13F7" w:rsidRDefault="005E13F7" w:rsidP="0053347F">
                            <w:r w:rsidRPr="00986C78">
                              <w:t>Item Length:  2 + 1</w:t>
                            </w:r>
                          </w:p>
                          <w:p w14:paraId="5305067B" w14:textId="77777777" w:rsidR="005E13F7" w:rsidRDefault="005E13F7" w:rsidP="0053347F">
                            <w:r w:rsidRPr="00986C78">
                              <w:t>Data Type:  Numeric</w:t>
                            </w:r>
                          </w:p>
                          <w:p w14:paraId="02D673FB" w14:textId="77777777" w:rsidR="005E13F7" w:rsidRDefault="005E13F7" w:rsidP="0053347F">
                            <w:r w:rsidRPr="00986C78">
                              <w:t>ACoS:  Required</w:t>
                            </w:r>
                          </w:p>
                          <w:p w14:paraId="782C08BF" w14:textId="77777777" w:rsidR="005E13F7" w:rsidRPr="001D7EBE"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C6B0" id="Text Box 195" o:spid="_x0000_s1055" type="#_x0000_t202" style="position:absolute;left:0;text-align:left;margin-left:87.05pt;margin-top:-2.1pt;width:138.25pt;height:53.85pt;z-index:2515906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d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vo7tR05KqE7ECsKo&#10;OvpLyGgBf3LWk+IK7n8cBCrOzAdLzN7OFoso0eSQgS+jZXIWy9WcMsJKgil4uJi7MEr64FA3LVUZ&#10;92jhnjZR60TSc0fn3klRadaz+qNkX/rp1vM/uv0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CKTA+dBQIAAOsDAAAOAAAA&#10;AAAAAAAAAAAAAC4CAABkcnMvZTJvRG9jLnhtbFBLAQItABQABgAIAAAAIQCh3KuO3QAAAAcBAAAP&#10;AAAAAAAAAAAAAAAAAF8EAABkcnMvZG93bnJldi54bWxQSwUGAAAAAAQABADzAAAAaQUAAAAA&#10;" stroked="f">
                <v:fill opacity="0"/>
                <v:textbox inset=",0">
                  <w:txbxContent>
                    <w:p w14:paraId="0479E2F8" w14:textId="77777777" w:rsidR="005E13F7" w:rsidRDefault="005E13F7" w:rsidP="0053347F">
                      <w:r w:rsidRPr="00986C78">
                        <w:t>Item Length:  2 + 1</w:t>
                      </w:r>
                    </w:p>
                    <w:p w14:paraId="5305067B" w14:textId="77777777" w:rsidR="005E13F7" w:rsidRDefault="005E13F7" w:rsidP="0053347F">
                      <w:r w:rsidRPr="00986C78">
                        <w:t>Data Type:  Numeric</w:t>
                      </w:r>
                    </w:p>
                    <w:p w14:paraId="02D673FB" w14:textId="77777777" w:rsidR="005E13F7" w:rsidRDefault="005E13F7" w:rsidP="0053347F">
                      <w:r w:rsidRPr="00986C78">
                        <w:t>ACoS:  Required</w:t>
                      </w:r>
                    </w:p>
                    <w:p w14:paraId="782C08BF" w14:textId="77777777" w:rsidR="005E13F7" w:rsidRPr="001D7EBE" w:rsidRDefault="005E13F7" w:rsidP="0053347F">
                      <w:r w:rsidRPr="00986C78">
                        <w:t>State Registry:  Required</w:t>
                      </w:r>
                    </w:p>
                  </w:txbxContent>
                </v:textbox>
              </v:shape>
            </w:pict>
          </mc:Fallback>
        </mc:AlternateContent>
      </w:r>
      <w:r w:rsidR="0053347F" w:rsidRPr="00986C78">
        <w:t>Race And Spanish Origin</w:t>
      </w:r>
      <w:r w:rsidR="0053347F">
        <w:br/>
      </w:r>
      <w:r w:rsidR="0053347F" w:rsidRPr="00986C78">
        <w:t>(Race and Ethnicity)</w:t>
      </w:r>
      <w:bookmarkEnd w:id="136"/>
    </w:p>
    <w:p w14:paraId="11E5A6E3" w14:textId="77777777" w:rsidR="0053347F" w:rsidRPr="00C57B23" w:rsidRDefault="0053347F" w:rsidP="0053347F"/>
    <w:p w14:paraId="3240172D" w14:textId="10EEC0C0" w:rsidR="0053347F" w:rsidRPr="00C57B23" w:rsidRDefault="00481EF1" w:rsidP="0053347F">
      <w:pPr>
        <w:pStyle w:val="DoubleUnderline"/>
      </w:pPr>
      <w:r w:rsidRPr="00E76DD1">
        <w:rPr>
          <w:b w:val="0"/>
          <w:i/>
        </w:rPr>
        <w:t>NAACCR Item #</w:t>
      </w:r>
      <w:r w:rsidR="00BD6439">
        <w:rPr>
          <w:b w:val="0"/>
          <w:i/>
        </w:rPr>
        <w:t>s 160-164</w:t>
      </w:r>
      <w:r w:rsidR="0018577A">
        <w:rPr>
          <w:b w:val="0"/>
          <w:i/>
        </w:rPr>
        <w:t xml:space="preserve"> (Race)</w:t>
      </w:r>
      <w:r w:rsidR="00BD6439">
        <w:rPr>
          <w:b w:val="0"/>
          <w:i/>
        </w:rPr>
        <w:t xml:space="preserve"> and 190</w:t>
      </w:r>
      <w:r w:rsidR="0018577A">
        <w:rPr>
          <w:b w:val="0"/>
          <w:i/>
        </w:rPr>
        <w:t xml:space="preserve"> (Ethnicity)</w:t>
      </w:r>
    </w:p>
    <w:p w14:paraId="5FC5E27A" w14:textId="77777777" w:rsidR="0053347F" w:rsidRPr="00446CE7" w:rsidRDefault="0053347F" w:rsidP="0053347F"/>
    <w:p w14:paraId="458E46F3" w14:textId="77777777" w:rsidR="0053347F" w:rsidRDefault="0053347F">
      <w:r>
        <w:rPr>
          <w:b/>
        </w:rPr>
        <w:t>Description</w:t>
      </w:r>
    </w:p>
    <w:p w14:paraId="7E44AFF1" w14:textId="77777777" w:rsidR="0053347F" w:rsidRDefault="0053347F">
      <w:pPr>
        <w:tabs>
          <w:tab w:val="left" w:pos="360"/>
        </w:tabs>
      </w:pPr>
      <w:r>
        <w:t>This is a required 2-character field to record a code that identifies the patient’s race and a required 1-character field to record a code for the patient’s origin, if of Spanish/Hispanic descent.</w:t>
      </w:r>
    </w:p>
    <w:p w14:paraId="2C1E9E53" w14:textId="77777777" w:rsidR="0053347F" w:rsidRDefault="0053347F">
      <w:pPr>
        <w:tabs>
          <w:tab w:val="left" w:pos="360"/>
        </w:tabs>
      </w:pPr>
    </w:p>
    <w:p w14:paraId="2DAC8DAD" w14:textId="77777777" w:rsidR="0053347F" w:rsidRDefault="0053347F">
      <w:pPr>
        <w:tabs>
          <w:tab w:val="left" w:pos="360"/>
        </w:tabs>
      </w:pPr>
      <w:r>
        <w:rPr>
          <w:b/>
        </w:rPr>
        <w:t>Codes for Race</w:t>
      </w:r>
    </w:p>
    <w:p w14:paraId="4FC3F02D" w14:textId="77777777" w:rsidR="0053347F" w:rsidRDefault="0053347F">
      <w:pPr>
        <w:tabs>
          <w:tab w:val="left" w:pos="360"/>
        </w:tabs>
      </w:pPr>
      <w:r>
        <w:t>01</w:t>
      </w:r>
      <w:r>
        <w:tab/>
        <w:t>White</w:t>
      </w:r>
    </w:p>
    <w:p w14:paraId="2AE1CF62" w14:textId="77777777" w:rsidR="0053347F" w:rsidRDefault="0053347F">
      <w:pPr>
        <w:tabs>
          <w:tab w:val="left" w:pos="360"/>
        </w:tabs>
      </w:pPr>
      <w:r>
        <w:t>02</w:t>
      </w:r>
      <w:r>
        <w:tab/>
        <w:t>Black</w:t>
      </w:r>
    </w:p>
    <w:p w14:paraId="33DD9EB2" w14:textId="7723FB4C" w:rsidR="0053347F" w:rsidRDefault="0053347F">
      <w:pPr>
        <w:tabs>
          <w:tab w:val="left" w:pos="360"/>
        </w:tabs>
      </w:pPr>
      <w:r>
        <w:t>03</w:t>
      </w:r>
      <w:r>
        <w:tab/>
        <w:t xml:space="preserve">American Indian, Aleutian, or </w:t>
      </w:r>
      <w:r w:rsidR="007B52DD">
        <w:t>Alaska Native</w:t>
      </w:r>
    </w:p>
    <w:p w14:paraId="581DE010" w14:textId="77777777" w:rsidR="0053347F" w:rsidRDefault="0053347F">
      <w:pPr>
        <w:tabs>
          <w:tab w:val="left" w:pos="360"/>
        </w:tabs>
      </w:pPr>
      <w:r>
        <w:t>04</w:t>
      </w:r>
      <w:r>
        <w:tab/>
        <w:t>Chinese</w:t>
      </w:r>
    </w:p>
    <w:p w14:paraId="0D29B802" w14:textId="77777777" w:rsidR="0053347F" w:rsidRDefault="0053347F">
      <w:pPr>
        <w:tabs>
          <w:tab w:val="left" w:pos="360"/>
        </w:tabs>
      </w:pPr>
      <w:r>
        <w:t>05</w:t>
      </w:r>
      <w:r>
        <w:tab/>
        <w:t>Japanese</w:t>
      </w:r>
    </w:p>
    <w:p w14:paraId="1484D150" w14:textId="77777777" w:rsidR="0053347F" w:rsidRDefault="0053347F">
      <w:pPr>
        <w:tabs>
          <w:tab w:val="left" w:pos="360"/>
        </w:tabs>
      </w:pPr>
      <w:r>
        <w:t>06</w:t>
      </w:r>
      <w:r>
        <w:tab/>
        <w:t>Filipino</w:t>
      </w:r>
    </w:p>
    <w:p w14:paraId="465EA076" w14:textId="77777777" w:rsidR="0053347F" w:rsidRDefault="0053347F">
      <w:pPr>
        <w:tabs>
          <w:tab w:val="left" w:pos="360"/>
        </w:tabs>
      </w:pPr>
      <w:r>
        <w:t>07</w:t>
      </w:r>
      <w:r>
        <w:tab/>
        <w:t>Hawaiian</w:t>
      </w:r>
    </w:p>
    <w:p w14:paraId="373EA3C3" w14:textId="77777777" w:rsidR="0053347F" w:rsidRDefault="0053347F">
      <w:pPr>
        <w:tabs>
          <w:tab w:val="left" w:pos="360"/>
        </w:tabs>
      </w:pPr>
      <w:r>
        <w:t>08</w:t>
      </w:r>
      <w:r>
        <w:tab/>
        <w:t>Korean</w:t>
      </w:r>
    </w:p>
    <w:p w14:paraId="791D41F5" w14:textId="77777777" w:rsidR="0053347F" w:rsidRDefault="0053347F">
      <w:pPr>
        <w:tabs>
          <w:tab w:val="left" w:pos="360"/>
        </w:tabs>
      </w:pPr>
      <w:r>
        <w:t>09</w:t>
      </w:r>
      <w:r>
        <w:tab/>
        <w:t>Asian Indian, Pakistani</w:t>
      </w:r>
    </w:p>
    <w:p w14:paraId="72785733" w14:textId="77777777" w:rsidR="0053347F" w:rsidRDefault="0053347F">
      <w:pPr>
        <w:tabs>
          <w:tab w:val="left" w:pos="360"/>
        </w:tabs>
      </w:pPr>
      <w:r>
        <w:t>10</w:t>
      </w:r>
      <w:r>
        <w:tab/>
        <w:t>Vietnamese</w:t>
      </w:r>
    </w:p>
    <w:p w14:paraId="0DB641D5" w14:textId="77777777" w:rsidR="0053347F" w:rsidRDefault="0053347F">
      <w:pPr>
        <w:tabs>
          <w:tab w:val="left" w:pos="360"/>
        </w:tabs>
      </w:pPr>
      <w:r>
        <w:t>11</w:t>
      </w:r>
      <w:r>
        <w:tab/>
        <w:t>Laotian</w:t>
      </w:r>
    </w:p>
    <w:p w14:paraId="24083710" w14:textId="77777777" w:rsidR="0053347F" w:rsidRDefault="0053347F">
      <w:pPr>
        <w:tabs>
          <w:tab w:val="left" w:pos="360"/>
        </w:tabs>
      </w:pPr>
      <w:r>
        <w:t>12</w:t>
      </w:r>
      <w:r>
        <w:tab/>
        <w:t>Hmong</w:t>
      </w:r>
    </w:p>
    <w:p w14:paraId="6A351A81" w14:textId="77777777" w:rsidR="0053347F" w:rsidRDefault="0053347F">
      <w:pPr>
        <w:tabs>
          <w:tab w:val="left" w:pos="360"/>
        </w:tabs>
      </w:pPr>
      <w:r>
        <w:t>13</w:t>
      </w:r>
      <w:r>
        <w:tab/>
        <w:t>Kampuchean (including Khmer and Cambodian)</w:t>
      </w:r>
    </w:p>
    <w:p w14:paraId="1246C1D3" w14:textId="77777777" w:rsidR="0053347F" w:rsidRDefault="0053347F">
      <w:pPr>
        <w:tabs>
          <w:tab w:val="left" w:pos="360"/>
        </w:tabs>
      </w:pPr>
      <w:r>
        <w:t>14</w:t>
      </w:r>
      <w:r>
        <w:tab/>
        <w:t>Thai</w:t>
      </w:r>
    </w:p>
    <w:p w14:paraId="3F8671E7" w14:textId="77777777" w:rsidR="0053347F" w:rsidRDefault="0053347F">
      <w:pPr>
        <w:tabs>
          <w:tab w:val="left" w:pos="360"/>
        </w:tabs>
      </w:pPr>
      <w:r>
        <w:t>20</w:t>
      </w:r>
      <w:r>
        <w:tab/>
        <w:t>Micronesian, NOS</w:t>
      </w:r>
    </w:p>
    <w:p w14:paraId="23CC71E1" w14:textId="77777777" w:rsidR="0053347F" w:rsidRDefault="0053347F">
      <w:pPr>
        <w:tabs>
          <w:tab w:val="left" w:pos="360"/>
        </w:tabs>
      </w:pPr>
      <w:r>
        <w:t>21</w:t>
      </w:r>
      <w:r>
        <w:tab/>
        <w:t>Chamorr</w:t>
      </w:r>
      <w:r w:rsidR="009E6C8F">
        <w:t>o/Chamoru</w:t>
      </w:r>
    </w:p>
    <w:p w14:paraId="753978BC" w14:textId="77777777" w:rsidR="0053347F" w:rsidRDefault="0053347F">
      <w:pPr>
        <w:tabs>
          <w:tab w:val="left" w:pos="360"/>
        </w:tabs>
      </w:pPr>
      <w:r>
        <w:t>22</w:t>
      </w:r>
      <w:r>
        <w:tab/>
        <w:t>Guamanian, NOS</w:t>
      </w:r>
    </w:p>
    <w:p w14:paraId="38D9C6BF" w14:textId="77777777" w:rsidR="0053347F" w:rsidRDefault="0053347F">
      <w:pPr>
        <w:tabs>
          <w:tab w:val="left" w:pos="360"/>
        </w:tabs>
      </w:pPr>
      <w:r>
        <w:t>25</w:t>
      </w:r>
      <w:r>
        <w:tab/>
        <w:t>Polynesian, NOS</w:t>
      </w:r>
    </w:p>
    <w:p w14:paraId="15AA705F" w14:textId="77777777" w:rsidR="0053347F" w:rsidRDefault="0053347F">
      <w:pPr>
        <w:tabs>
          <w:tab w:val="left" w:pos="360"/>
        </w:tabs>
      </w:pPr>
      <w:r>
        <w:t>26</w:t>
      </w:r>
      <w:r>
        <w:tab/>
        <w:t>Tahitian</w:t>
      </w:r>
    </w:p>
    <w:p w14:paraId="46A59DF7" w14:textId="77777777" w:rsidR="0053347F" w:rsidRDefault="0053347F">
      <w:pPr>
        <w:tabs>
          <w:tab w:val="left" w:pos="360"/>
        </w:tabs>
      </w:pPr>
      <w:r>
        <w:t>27</w:t>
      </w:r>
      <w:r>
        <w:tab/>
        <w:t>Samoan</w:t>
      </w:r>
    </w:p>
    <w:p w14:paraId="5AA9E213" w14:textId="77777777" w:rsidR="0053347F" w:rsidRDefault="0053347F">
      <w:pPr>
        <w:tabs>
          <w:tab w:val="left" w:pos="360"/>
        </w:tabs>
      </w:pPr>
      <w:r>
        <w:t>28</w:t>
      </w:r>
      <w:r>
        <w:tab/>
        <w:t>Tongan</w:t>
      </w:r>
    </w:p>
    <w:p w14:paraId="4252C878" w14:textId="77777777" w:rsidR="0053347F" w:rsidRDefault="0053347F">
      <w:pPr>
        <w:tabs>
          <w:tab w:val="left" w:pos="360"/>
        </w:tabs>
      </w:pPr>
      <w:r>
        <w:t>30</w:t>
      </w:r>
      <w:r>
        <w:tab/>
        <w:t>Melanesian, NOS</w:t>
      </w:r>
    </w:p>
    <w:p w14:paraId="7CE18E10" w14:textId="77777777" w:rsidR="0053347F" w:rsidRDefault="0053347F">
      <w:pPr>
        <w:tabs>
          <w:tab w:val="left" w:pos="360"/>
        </w:tabs>
      </w:pPr>
      <w:r>
        <w:t>31</w:t>
      </w:r>
      <w:r>
        <w:tab/>
        <w:t>Fiji Islander</w:t>
      </w:r>
    </w:p>
    <w:p w14:paraId="74140048" w14:textId="77777777" w:rsidR="0053347F" w:rsidRDefault="0053347F">
      <w:pPr>
        <w:tabs>
          <w:tab w:val="left" w:pos="360"/>
        </w:tabs>
      </w:pPr>
      <w:r>
        <w:t>32</w:t>
      </w:r>
      <w:r>
        <w:tab/>
        <w:t>New Guinean</w:t>
      </w:r>
    </w:p>
    <w:p w14:paraId="3E5BCFC1" w14:textId="77777777" w:rsidR="0053347F" w:rsidRDefault="0053347F">
      <w:pPr>
        <w:tabs>
          <w:tab w:val="left" w:pos="360"/>
        </w:tabs>
      </w:pPr>
      <w:r>
        <w:t>88</w:t>
      </w:r>
      <w:r>
        <w:tab/>
        <w:t>No further race documented (for Race 2-5 in cases diagnosed 01/01/2000 and later)</w:t>
      </w:r>
    </w:p>
    <w:p w14:paraId="633DF3DB" w14:textId="77777777" w:rsidR="0053347F" w:rsidRDefault="0053347F">
      <w:pPr>
        <w:tabs>
          <w:tab w:val="left" w:pos="360"/>
        </w:tabs>
      </w:pPr>
      <w:r>
        <w:t>96</w:t>
      </w:r>
      <w:r>
        <w:tab/>
        <w:t>Other Asian, including Asian, NOS and Oriental, NOS</w:t>
      </w:r>
    </w:p>
    <w:p w14:paraId="5AC1031B" w14:textId="77777777" w:rsidR="0053347F" w:rsidRDefault="0053347F">
      <w:pPr>
        <w:tabs>
          <w:tab w:val="left" w:pos="360"/>
        </w:tabs>
      </w:pPr>
      <w:r>
        <w:t>97</w:t>
      </w:r>
      <w:r>
        <w:tab/>
        <w:t>Pacific Islander, NOS</w:t>
      </w:r>
    </w:p>
    <w:p w14:paraId="39A107E3" w14:textId="77777777" w:rsidR="0053347F" w:rsidRDefault="0053347F">
      <w:pPr>
        <w:tabs>
          <w:tab w:val="left" w:pos="360"/>
        </w:tabs>
      </w:pPr>
      <w:r>
        <w:t>98</w:t>
      </w:r>
      <w:r>
        <w:tab/>
        <w:t>Other</w:t>
      </w:r>
    </w:p>
    <w:p w14:paraId="71B86A93" w14:textId="77777777" w:rsidR="0053347F" w:rsidRDefault="0053347F">
      <w:pPr>
        <w:tabs>
          <w:tab w:val="left" w:pos="360"/>
        </w:tabs>
      </w:pPr>
      <w:r>
        <w:t>99</w:t>
      </w:r>
      <w:r>
        <w:tab/>
        <w:t>Unknown</w:t>
      </w:r>
    </w:p>
    <w:p w14:paraId="4ADD84CF" w14:textId="77777777" w:rsidR="0053347F" w:rsidRDefault="0053347F">
      <w:pPr>
        <w:tabs>
          <w:tab w:val="left" w:pos="360"/>
        </w:tabs>
      </w:pPr>
    </w:p>
    <w:p w14:paraId="2F3CD955" w14:textId="77777777" w:rsidR="0053347F" w:rsidRDefault="0053347F">
      <w:pPr>
        <w:tabs>
          <w:tab w:val="left" w:pos="360"/>
        </w:tabs>
      </w:pPr>
      <w:r>
        <w:t>Codes 20-97 were adopted for use effective with 1991 diagnoses.  Code 14 was adopted for use effective with 1994 and later cases.</w:t>
      </w:r>
    </w:p>
    <w:p w14:paraId="4C6A6D71" w14:textId="77777777" w:rsidR="0053347F" w:rsidRDefault="0053347F">
      <w:pPr>
        <w:tabs>
          <w:tab w:val="left" w:pos="360"/>
        </w:tabs>
      </w:pPr>
    </w:p>
    <w:p w14:paraId="29F5608B" w14:textId="77777777" w:rsidR="0053347F" w:rsidRDefault="0053347F">
      <w:pPr>
        <w:tabs>
          <w:tab w:val="left" w:pos="360"/>
        </w:tabs>
        <w:rPr>
          <w:b/>
        </w:rPr>
      </w:pPr>
      <w:r>
        <w:rPr>
          <w:b/>
        </w:rPr>
        <w:t>Definitions</w:t>
      </w:r>
    </w:p>
    <w:p w14:paraId="45857BD4" w14:textId="77777777" w:rsidR="0053347F" w:rsidRDefault="0053347F">
      <w:pPr>
        <w:tabs>
          <w:tab w:val="left" w:pos="360"/>
        </w:tabs>
        <w:ind w:left="360" w:hanging="360"/>
      </w:pPr>
      <w:r>
        <w:t>a.</w:t>
      </w:r>
      <w:r>
        <w:tab/>
      </w:r>
      <w:r>
        <w:rPr>
          <w:b/>
        </w:rPr>
        <w:t>Code 01</w:t>
      </w:r>
      <w:r>
        <w:t xml:space="preserve"> (white) includes Mexican, Puerto Rican, Cuban, and all other Caucasians.</w:t>
      </w:r>
    </w:p>
    <w:p w14:paraId="2CEC4ADC" w14:textId="77777777" w:rsidR="0053347F" w:rsidRDefault="0053347F">
      <w:pPr>
        <w:tabs>
          <w:tab w:val="left" w:pos="360"/>
        </w:tabs>
        <w:ind w:left="360" w:hanging="360"/>
      </w:pPr>
    </w:p>
    <w:p w14:paraId="0000A168" w14:textId="77777777" w:rsidR="0053347F" w:rsidRDefault="0053347F">
      <w:pPr>
        <w:tabs>
          <w:tab w:val="left" w:pos="360"/>
        </w:tabs>
        <w:ind w:left="360" w:hanging="360"/>
      </w:pPr>
      <w:r>
        <w:t>b.</w:t>
      </w:r>
      <w:r>
        <w:tab/>
      </w:r>
      <w:r>
        <w:rPr>
          <w:b/>
        </w:rPr>
        <w:t>Code 02</w:t>
      </w:r>
      <w:r>
        <w:t xml:space="preserve"> (black) includes persons reported as African American, Afro-American, Negro, brown, or colored.</w:t>
      </w:r>
    </w:p>
    <w:p w14:paraId="333CD133" w14:textId="77777777" w:rsidR="0053347F" w:rsidRDefault="0053347F">
      <w:pPr>
        <w:tabs>
          <w:tab w:val="left" w:pos="360"/>
        </w:tabs>
        <w:ind w:left="360" w:hanging="360"/>
      </w:pPr>
    </w:p>
    <w:p w14:paraId="3F3250C5" w14:textId="77777777" w:rsidR="0053347F" w:rsidRDefault="0053347F">
      <w:pPr>
        <w:tabs>
          <w:tab w:val="left" w:pos="360"/>
        </w:tabs>
        <w:ind w:left="360" w:hanging="360"/>
      </w:pPr>
      <w:r>
        <w:t>c.</w:t>
      </w:r>
      <w:r>
        <w:tab/>
      </w:r>
      <w:r>
        <w:rPr>
          <w:b/>
        </w:rPr>
        <w:t>Code 13</w:t>
      </w:r>
      <w:r>
        <w:t xml:space="preserve"> (Kampuchean) includes patients whose race is listed as Cambodian.</w:t>
      </w:r>
    </w:p>
    <w:p w14:paraId="08516286" w14:textId="77777777" w:rsidR="0053347F" w:rsidRDefault="0053347F">
      <w:pPr>
        <w:tabs>
          <w:tab w:val="left" w:pos="360"/>
        </w:tabs>
        <w:ind w:left="360" w:hanging="360"/>
      </w:pPr>
    </w:p>
    <w:p w14:paraId="353D50B3" w14:textId="77777777" w:rsidR="0053347F" w:rsidRDefault="0053347F">
      <w:pPr>
        <w:tabs>
          <w:tab w:val="left" w:pos="360"/>
        </w:tabs>
        <w:ind w:left="360" w:hanging="360"/>
      </w:pPr>
      <w:r>
        <w:rPr>
          <w:b/>
        </w:rPr>
        <w:t>Instructions</w:t>
      </w:r>
    </w:p>
    <w:p w14:paraId="0C4DA857" w14:textId="77777777" w:rsidR="0053347F" w:rsidRDefault="0053347F">
      <w:pPr>
        <w:tabs>
          <w:tab w:val="left" w:pos="360"/>
        </w:tabs>
        <w:ind w:left="360" w:hanging="360"/>
      </w:pPr>
      <w:r>
        <w:t>a.</w:t>
      </w:r>
      <w:r>
        <w:tab/>
        <w:t xml:space="preserve">Additional races reported by the person should be coded in </w:t>
      </w:r>
      <w:r>
        <w:rPr>
          <w:i/>
        </w:rPr>
        <w:t>Race 2</w:t>
      </w:r>
      <w:r>
        <w:t xml:space="preserve">, </w:t>
      </w:r>
      <w:r>
        <w:rPr>
          <w:i/>
        </w:rPr>
        <w:t>Race 3</w:t>
      </w:r>
      <w:r>
        <w:t xml:space="preserve">, </w:t>
      </w:r>
      <w:r>
        <w:rPr>
          <w:i/>
        </w:rPr>
        <w:t>Race 4</w:t>
      </w:r>
      <w:r>
        <w:t xml:space="preserve">, and </w:t>
      </w:r>
      <w:r>
        <w:rPr>
          <w:i/>
        </w:rPr>
        <w:t>Race 5</w:t>
      </w:r>
      <w:r>
        <w:t xml:space="preserve">.  If the patient is multiracial, code all races using </w:t>
      </w:r>
      <w:r>
        <w:rPr>
          <w:i/>
        </w:rPr>
        <w:t>Race 2</w:t>
      </w:r>
      <w:r>
        <w:t xml:space="preserve"> through </w:t>
      </w:r>
      <w:r>
        <w:rPr>
          <w:i/>
        </w:rPr>
        <w:t>Race 5,</w:t>
      </w:r>
      <w:r>
        <w:t xml:space="preserve">and code all remaining </w:t>
      </w:r>
      <w:r>
        <w:rPr>
          <w:i/>
        </w:rPr>
        <w:t>Race</w:t>
      </w:r>
      <w:r>
        <w:t xml:space="preserve"> items 88.</w:t>
      </w:r>
    </w:p>
    <w:p w14:paraId="1A3FC5C2" w14:textId="77777777" w:rsidR="0053347F" w:rsidRDefault="0053347F">
      <w:pPr>
        <w:tabs>
          <w:tab w:val="left" w:pos="360"/>
        </w:tabs>
        <w:ind w:left="360" w:hanging="360"/>
      </w:pPr>
    </w:p>
    <w:p w14:paraId="1B926724" w14:textId="77777777" w:rsidR="0053347F" w:rsidRDefault="0053347F">
      <w:pPr>
        <w:tabs>
          <w:tab w:val="left" w:pos="360"/>
        </w:tabs>
        <w:ind w:left="360" w:hanging="360"/>
      </w:pPr>
      <w:r>
        <w:t>b.</w:t>
      </w:r>
      <w:r>
        <w:tab/>
        <w:t>All tumors for the same patient should have the same race code.</w:t>
      </w:r>
    </w:p>
    <w:p w14:paraId="5A8B8460" w14:textId="77777777" w:rsidR="0053347F" w:rsidRDefault="0053347F">
      <w:pPr>
        <w:tabs>
          <w:tab w:val="left" w:pos="360"/>
        </w:tabs>
        <w:ind w:left="360" w:hanging="360"/>
      </w:pPr>
    </w:p>
    <w:p w14:paraId="35624ED6" w14:textId="77777777" w:rsidR="0053347F" w:rsidRDefault="0053347F">
      <w:pPr>
        <w:tabs>
          <w:tab w:val="left" w:pos="360"/>
        </w:tabs>
        <w:ind w:left="360" w:hanging="360"/>
      </w:pPr>
      <w:r>
        <w:t>c.</w:t>
      </w:r>
      <w:r>
        <w:tab/>
        <w:t xml:space="preserve">If </w:t>
      </w:r>
      <w:r>
        <w:rPr>
          <w:i/>
        </w:rPr>
        <w:t>Race 1</w:t>
      </w:r>
      <w:r>
        <w:t xml:space="preserve"> is coded 99, then </w:t>
      </w:r>
      <w:r>
        <w:rPr>
          <w:i/>
        </w:rPr>
        <w:t>Race 2</w:t>
      </w:r>
      <w:r>
        <w:t xml:space="preserve"> through </w:t>
      </w:r>
      <w:r>
        <w:rPr>
          <w:i/>
        </w:rPr>
        <w:t>Race 5</w:t>
      </w:r>
      <w:r>
        <w:t xml:space="preserve"> must all be coded 99.  If </w:t>
      </w:r>
      <w:r>
        <w:rPr>
          <w:i/>
        </w:rPr>
        <w:t xml:space="preserve">Race 2, 3, </w:t>
      </w:r>
      <w:r>
        <w:t>or</w:t>
      </w:r>
      <w:r>
        <w:rPr>
          <w:i/>
        </w:rPr>
        <w:t xml:space="preserve"> 4</w:t>
      </w:r>
      <w:r>
        <w:t xml:space="preserve"> is coded 88 or 99, then all the subsequent </w:t>
      </w:r>
      <w:r>
        <w:rPr>
          <w:i/>
        </w:rPr>
        <w:t>Race</w:t>
      </w:r>
      <w:r>
        <w:t xml:space="preserve"> items must be coded with the same value.</w:t>
      </w:r>
    </w:p>
    <w:p w14:paraId="17773A2B" w14:textId="77777777" w:rsidR="0053347F" w:rsidRDefault="0053347F">
      <w:pPr>
        <w:tabs>
          <w:tab w:val="left" w:pos="360"/>
        </w:tabs>
        <w:ind w:left="360" w:hanging="360"/>
      </w:pPr>
    </w:p>
    <w:p w14:paraId="53FF2F9A" w14:textId="77777777" w:rsidR="0053347F" w:rsidRDefault="0053347F">
      <w:pPr>
        <w:tabs>
          <w:tab w:val="left" w:pos="360"/>
        </w:tabs>
        <w:ind w:left="360" w:hanging="360"/>
      </w:pPr>
      <w:r>
        <w:t>d.</w:t>
      </w:r>
      <w:r>
        <w:tab/>
        <w:t>For cases diagnosed prior to January 1, 2000 (</w:t>
      </w:r>
      <w:r>
        <w:rPr>
          <w:i/>
        </w:rPr>
        <w:t>Race Coding System-Current</w:t>
      </w:r>
      <w:r>
        <w:t xml:space="preserve"> is less than six), </w:t>
      </w:r>
      <w:r>
        <w:rPr>
          <w:i/>
        </w:rPr>
        <w:t>Race 2</w:t>
      </w:r>
      <w:r>
        <w:t xml:space="preserve"> through </w:t>
      </w:r>
      <w:r>
        <w:rPr>
          <w:i/>
        </w:rPr>
        <w:t>Race 5</w:t>
      </w:r>
      <w:r>
        <w:t xml:space="preserve"> must be blank unless the patient has more than one primary with at least one primary diagnosed after January 1, 2000.  In this case, the race codes for all primaries must be the same as the one for the primary diagnosed after January 1, 2000.  </w:t>
      </w:r>
      <w:r>
        <w:rPr>
          <w:i/>
        </w:rPr>
        <w:t>Race Coding System –Current</w:t>
      </w:r>
      <w:r>
        <w:t xml:space="preserve"> must be six and data items </w:t>
      </w:r>
      <w:r>
        <w:rPr>
          <w:i/>
        </w:rPr>
        <w:t xml:space="preserve">Race 2 </w:t>
      </w:r>
      <w:r>
        <w:t xml:space="preserve">through </w:t>
      </w:r>
      <w:r>
        <w:rPr>
          <w:i/>
        </w:rPr>
        <w:t>Race 5</w:t>
      </w:r>
      <w:r>
        <w:t xml:space="preserve"> that do not have specific race recorded must be coded 88.</w:t>
      </w:r>
    </w:p>
    <w:p w14:paraId="7FD218AF" w14:textId="77777777" w:rsidR="0053347F" w:rsidRDefault="0053347F">
      <w:pPr>
        <w:tabs>
          <w:tab w:val="left" w:pos="360"/>
        </w:tabs>
        <w:ind w:left="360" w:hanging="360"/>
      </w:pPr>
    </w:p>
    <w:p w14:paraId="3A09E770" w14:textId="77777777" w:rsidR="0053347F" w:rsidRDefault="0053347F">
      <w:pPr>
        <w:tabs>
          <w:tab w:val="left" w:pos="360"/>
        </w:tabs>
        <w:ind w:left="360" w:hanging="360"/>
      </w:pPr>
      <w:r>
        <w:t>e.</w:t>
      </w:r>
      <w:r>
        <w:tab/>
      </w:r>
      <w:r>
        <w:rPr>
          <w:i/>
        </w:rPr>
        <w:t>Race 1</w:t>
      </w:r>
      <w:r>
        <w:t xml:space="preserve"> is the field used to compare with race data on cases diagnosed prior to January 1, 2000.</w:t>
      </w:r>
    </w:p>
    <w:p w14:paraId="290082E3" w14:textId="77777777" w:rsidR="0053347F" w:rsidRDefault="0053347F">
      <w:pPr>
        <w:tabs>
          <w:tab w:val="left" w:pos="360"/>
        </w:tabs>
        <w:ind w:left="360" w:hanging="360"/>
      </w:pPr>
    </w:p>
    <w:p w14:paraId="13AA1815" w14:textId="3ABFBFC3" w:rsidR="0053347F" w:rsidRDefault="00413EE1">
      <w:pPr>
        <w:tabs>
          <w:tab w:val="left" w:pos="360"/>
        </w:tabs>
        <w:ind w:left="360" w:hanging="360"/>
      </w:pPr>
      <w:r>
        <w:t>f.</w:t>
      </w:r>
      <w:r>
        <w:tab/>
        <w:t>Race is based on birth</w:t>
      </w:r>
      <w:r w:rsidR="0053347F">
        <w:t xml:space="preserve">place information when place of birth is reported as China, Japan, or the Philippines </w:t>
      </w:r>
      <w:r w:rsidR="0053347F">
        <w:rPr>
          <w:u w:val="words"/>
        </w:rPr>
        <w:t xml:space="preserve">and </w:t>
      </w:r>
      <w:r w:rsidR="0053347F">
        <w:t>race is</w:t>
      </w:r>
      <w:r w:rsidR="0053347F">
        <w:rPr>
          <w:u w:val="words"/>
        </w:rPr>
        <w:t xml:space="preserve"> </w:t>
      </w:r>
      <w:r w:rsidR="0053347F">
        <w:t>reported only as Asian, Oriental, Mongolian, or Yellow.</w:t>
      </w:r>
    </w:p>
    <w:p w14:paraId="7F6A9A64" w14:textId="77777777" w:rsidR="0053347F" w:rsidRDefault="0053347F">
      <w:pPr>
        <w:tabs>
          <w:tab w:val="left" w:pos="360"/>
        </w:tabs>
        <w:ind w:left="360" w:hanging="360"/>
      </w:pPr>
    </w:p>
    <w:p w14:paraId="37B1FA72" w14:textId="673BA1F2" w:rsidR="0053347F" w:rsidRDefault="0053347F">
      <w:pPr>
        <w:tabs>
          <w:tab w:val="left" w:pos="360"/>
        </w:tabs>
        <w:ind w:left="360" w:hanging="360"/>
      </w:pPr>
      <w:r>
        <w:tab/>
        <w:t xml:space="preserve">If place of birth is China, Japan, or the Philippines, and race is </w:t>
      </w:r>
      <w:r>
        <w:rPr>
          <w:u w:val="words"/>
        </w:rPr>
        <w:t>not</w:t>
      </w:r>
      <w:r>
        <w:t xml:space="preserve"> reported, code the race as 99 (Unkn</w:t>
      </w:r>
      <w:r w:rsidR="00413EE1">
        <w:t>own).  Place of birth alone can</w:t>
      </w:r>
      <w:r>
        <w:t>not be used to determine race or ethnicity.</w:t>
      </w:r>
    </w:p>
    <w:p w14:paraId="41E1B4AA" w14:textId="77777777" w:rsidR="0053347F" w:rsidRDefault="0053347F">
      <w:pPr>
        <w:tabs>
          <w:tab w:val="left" w:pos="360"/>
        </w:tabs>
        <w:ind w:left="360" w:hanging="360"/>
      </w:pPr>
    </w:p>
    <w:p w14:paraId="0ADCC204" w14:textId="77777777" w:rsidR="0053347F" w:rsidRDefault="0053347F">
      <w:pPr>
        <w:tabs>
          <w:tab w:val="left" w:pos="360"/>
        </w:tabs>
        <w:ind w:left="360" w:hanging="360"/>
        <w:rPr>
          <w:i/>
        </w:rPr>
      </w:pPr>
      <w:r>
        <w:rPr>
          <w:i/>
        </w:rPr>
        <w:t>Codes with Examples:</w:t>
      </w:r>
    </w:p>
    <w:p w14:paraId="520BC847" w14:textId="77777777" w:rsidR="0053347F" w:rsidRDefault="0053347F">
      <w:pPr>
        <w:tabs>
          <w:tab w:val="left" w:pos="360"/>
        </w:tabs>
        <w:ind w:left="360" w:hanging="360"/>
      </w:pPr>
      <w:r>
        <w:t>01</w:t>
      </w:r>
      <w:r>
        <w:tab/>
        <w:t xml:space="preserve">A patient was born in Mexico of Mexican parentage.  Code also </w:t>
      </w:r>
      <w:r>
        <w:rPr>
          <w:i/>
        </w:rPr>
        <w:t>Spanish/Hispanic Origin.</w:t>
      </w:r>
    </w:p>
    <w:p w14:paraId="290F27CE" w14:textId="77777777" w:rsidR="0053347F" w:rsidRDefault="0053347F">
      <w:pPr>
        <w:tabs>
          <w:tab w:val="left" w:pos="360"/>
        </w:tabs>
        <w:spacing w:line="200" w:lineRule="exact"/>
        <w:ind w:left="360" w:hanging="360"/>
      </w:pPr>
    </w:p>
    <w:p w14:paraId="4576E5C6" w14:textId="77777777" w:rsidR="0053347F" w:rsidRDefault="0053347F">
      <w:pPr>
        <w:tabs>
          <w:tab w:val="left" w:pos="360"/>
        </w:tabs>
        <w:ind w:left="360" w:hanging="360"/>
      </w:pPr>
      <w:r>
        <w:t>02</w:t>
      </w:r>
      <w:r>
        <w:tab/>
        <w:t xml:space="preserve">A black female patient.  A specific race code (other than blank or 99) must not occur more than once.  For example, do not code “Black” in </w:t>
      </w:r>
      <w:r>
        <w:rPr>
          <w:i/>
        </w:rPr>
        <w:t>Race 1</w:t>
      </w:r>
      <w:r>
        <w:t xml:space="preserve"> for one parent and “Black” in </w:t>
      </w:r>
      <w:r>
        <w:rPr>
          <w:i/>
        </w:rPr>
        <w:t>Race 2</w:t>
      </w:r>
      <w:r>
        <w:t xml:space="preserve"> for the other parent.</w:t>
      </w:r>
    </w:p>
    <w:p w14:paraId="7D59B1E5" w14:textId="77777777" w:rsidR="0053347F" w:rsidRDefault="0053347F">
      <w:pPr>
        <w:tabs>
          <w:tab w:val="left" w:pos="360"/>
        </w:tabs>
        <w:spacing w:line="200" w:lineRule="exact"/>
        <w:ind w:left="360" w:hanging="360"/>
      </w:pPr>
    </w:p>
    <w:p w14:paraId="750A9DA4" w14:textId="77777777" w:rsidR="0053347F" w:rsidRDefault="0053347F">
      <w:pPr>
        <w:tabs>
          <w:tab w:val="left" w:pos="360"/>
        </w:tabs>
        <w:ind w:left="360" w:hanging="360"/>
      </w:pPr>
      <w:r>
        <w:t>05</w:t>
      </w:r>
      <w:r>
        <w:tab/>
        <w:t xml:space="preserve">A patient has a Japanese father and a Caucasian mother.  (Caucasian will be coded in </w:t>
      </w:r>
      <w:r>
        <w:rPr>
          <w:i/>
        </w:rPr>
        <w:t>Race 2</w:t>
      </w:r>
      <w:r>
        <w:t xml:space="preserve">).  If a person’s race is recorded as a combination of white and any other race, code to the other race in the </w:t>
      </w:r>
      <w:r>
        <w:rPr>
          <w:i/>
        </w:rPr>
        <w:t xml:space="preserve">Race 1 </w:t>
      </w:r>
      <w:r>
        <w:t>field and then code Caucasian as “White” in the next race field.</w:t>
      </w:r>
    </w:p>
    <w:p w14:paraId="334E9BBC" w14:textId="77777777" w:rsidR="0053347F" w:rsidRDefault="0053347F">
      <w:pPr>
        <w:tabs>
          <w:tab w:val="left" w:pos="360"/>
        </w:tabs>
        <w:spacing w:line="200" w:lineRule="exact"/>
        <w:ind w:left="360" w:hanging="360"/>
      </w:pPr>
    </w:p>
    <w:p w14:paraId="69B93836" w14:textId="77777777" w:rsidR="0053347F" w:rsidRDefault="0053347F">
      <w:pPr>
        <w:tabs>
          <w:tab w:val="left" w:pos="360"/>
        </w:tabs>
        <w:ind w:left="360" w:hanging="360"/>
      </w:pPr>
      <w:r>
        <w:t>05</w:t>
      </w:r>
      <w:r>
        <w:tab/>
        <w:t>A patient’s race is listed as Asian and the birthplace is Japan.  Code to birthplace.  When the race is recorded as “Oriental,” “Mongolian,” or “Asian,” and the place of birth is recorded as China, Japan, the Philippines, or another Asian nation, code the race based on birthplace information.</w:t>
      </w:r>
    </w:p>
    <w:p w14:paraId="01AE6350" w14:textId="77777777" w:rsidR="0053347F" w:rsidRDefault="0053347F">
      <w:pPr>
        <w:tabs>
          <w:tab w:val="left" w:pos="360"/>
        </w:tabs>
        <w:spacing w:line="200" w:lineRule="exact"/>
        <w:ind w:left="360" w:hanging="360"/>
      </w:pPr>
    </w:p>
    <w:p w14:paraId="1A249290" w14:textId="77777777" w:rsidR="0053347F" w:rsidRDefault="0053347F">
      <w:pPr>
        <w:tabs>
          <w:tab w:val="left" w:pos="360"/>
        </w:tabs>
        <w:ind w:left="360" w:hanging="360"/>
      </w:pPr>
      <w:r>
        <w:t>07</w:t>
      </w:r>
      <w:r>
        <w:tab/>
        <w:t xml:space="preserve">A patient has a Hawaiian father, black mother, Japanese grandfather, and Korean grandmother.  If a person’s race is recorded as a combination of Hawaiian and any other race(s), code the person’s primary race as Hawaiian and code the other races in </w:t>
      </w:r>
      <w:r>
        <w:rPr>
          <w:i/>
        </w:rPr>
        <w:t>Race 2, Race 3, Race 4, and Race 5</w:t>
      </w:r>
      <w:r>
        <w:t xml:space="preserve"> as appropriate.  In this case, black to </w:t>
      </w:r>
      <w:r>
        <w:rPr>
          <w:i/>
        </w:rPr>
        <w:t>Race 2</w:t>
      </w:r>
      <w:r>
        <w:t xml:space="preserve">; Japanese to </w:t>
      </w:r>
      <w:r>
        <w:rPr>
          <w:i/>
        </w:rPr>
        <w:t xml:space="preserve">Race 3; </w:t>
      </w:r>
      <w:r>
        <w:t>and Korean</w:t>
      </w:r>
      <w:r>
        <w:rPr>
          <w:i/>
        </w:rPr>
        <w:t xml:space="preserve"> to Race 4</w:t>
      </w:r>
      <w:r>
        <w:t>.</w:t>
      </w:r>
    </w:p>
    <w:p w14:paraId="08174F06" w14:textId="77777777" w:rsidR="0053347F" w:rsidRDefault="0053347F">
      <w:pPr>
        <w:tabs>
          <w:tab w:val="left" w:pos="360"/>
        </w:tabs>
        <w:spacing w:line="200" w:lineRule="exact"/>
        <w:ind w:left="360" w:hanging="360"/>
      </w:pPr>
    </w:p>
    <w:p w14:paraId="013F3FD9" w14:textId="77777777" w:rsidR="0053347F" w:rsidRDefault="0053347F">
      <w:pPr>
        <w:tabs>
          <w:tab w:val="left" w:pos="360"/>
        </w:tabs>
        <w:ind w:left="360" w:hanging="360"/>
      </w:pPr>
      <w:r>
        <w:t>08</w:t>
      </w:r>
      <w:r>
        <w:tab/>
        <w:t>A patient is of Korean and Asian ancestry.  Do not code “Asian” in a subsequent race field if a specific Asian race(s) has already been coded.</w:t>
      </w:r>
    </w:p>
    <w:p w14:paraId="728110D1" w14:textId="77777777" w:rsidR="0053347F" w:rsidRDefault="0053347F">
      <w:pPr>
        <w:tabs>
          <w:tab w:val="left" w:pos="360"/>
        </w:tabs>
        <w:spacing w:line="200" w:lineRule="exact"/>
        <w:ind w:left="360" w:hanging="360"/>
      </w:pPr>
    </w:p>
    <w:p w14:paraId="5C6F097A" w14:textId="77777777" w:rsidR="0053347F" w:rsidRDefault="0053347F">
      <w:pPr>
        <w:tabs>
          <w:tab w:val="left" w:pos="360"/>
        </w:tabs>
        <w:ind w:left="360" w:hanging="360"/>
      </w:pPr>
      <w:r>
        <w:t>25</w:t>
      </w:r>
      <w:r>
        <w:tab/>
        <w:t>A patient with a Polynesian mother, Tahitian father, and Samoan grandparents.</w:t>
      </w:r>
    </w:p>
    <w:p w14:paraId="2ACB73C0" w14:textId="77777777" w:rsidR="0053347F" w:rsidRDefault="0053347F">
      <w:pPr>
        <w:tabs>
          <w:tab w:val="left" w:pos="360"/>
        </w:tabs>
        <w:spacing w:line="200" w:lineRule="exact"/>
        <w:ind w:left="360" w:hanging="360"/>
      </w:pPr>
    </w:p>
    <w:p w14:paraId="5A244BD7" w14:textId="77777777" w:rsidR="0053347F" w:rsidRDefault="0053347F">
      <w:pPr>
        <w:tabs>
          <w:tab w:val="left" w:pos="360"/>
        </w:tabs>
        <w:ind w:left="360" w:hanging="360"/>
      </w:pPr>
      <w:r>
        <w:t>99</w:t>
      </w:r>
      <w:r>
        <w:tab/>
        <w:t xml:space="preserve">A patient’s race is unknown.  </w:t>
      </w:r>
      <w:r>
        <w:rPr>
          <w:i/>
        </w:rPr>
        <w:t>Race 2</w:t>
      </w:r>
      <w:r>
        <w:t xml:space="preserve"> through </w:t>
      </w:r>
      <w:r>
        <w:rPr>
          <w:i/>
        </w:rPr>
        <w:t>Race 5</w:t>
      </w:r>
      <w:r>
        <w:t xml:space="preserve"> must also be 99.</w:t>
      </w:r>
    </w:p>
    <w:p w14:paraId="3D7E4EB2" w14:textId="77777777" w:rsidR="0053347F" w:rsidRDefault="0053347F">
      <w:pPr>
        <w:tabs>
          <w:tab w:val="left" w:pos="360"/>
        </w:tabs>
        <w:ind w:left="360" w:hanging="360"/>
      </w:pPr>
    </w:p>
    <w:p w14:paraId="319DE978" w14:textId="77777777" w:rsidR="0053347F" w:rsidRDefault="0053347F">
      <w:r>
        <w:rPr>
          <w:b/>
        </w:rPr>
        <w:t>Description for Spanish Origin</w:t>
      </w:r>
    </w:p>
    <w:p w14:paraId="12125C2A" w14:textId="77777777" w:rsidR="0053347F" w:rsidRDefault="0053347F">
      <w:r>
        <w:t>This item identifies persons of Spanish/Hispanic surname or ethnicity.  Persons of Spanish/Hispanic origin may be of any race, but these categories are generally not used for native Americans, Filipinos, or others who may have Spanish surnames.</w:t>
      </w:r>
    </w:p>
    <w:p w14:paraId="65667A3E" w14:textId="77777777" w:rsidR="0053347F" w:rsidRDefault="0053347F">
      <w:pPr>
        <w:tabs>
          <w:tab w:val="left" w:pos="360"/>
        </w:tabs>
        <w:ind w:left="360" w:hanging="360"/>
      </w:pPr>
    </w:p>
    <w:p w14:paraId="276C8533" w14:textId="77777777" w:rsidR="0053347F" w:rsidRDefault="0053347F">
      <w:pPr>
        <w:tabs>
          <w:tab w:val="left" w:pos="360"/>
        </w:tabs>
        <w:ind w:left="360" w:hanging="360"/>
      </w:pPr>
      <w:r>
        <w:rPr>
          <w:b/>
        </w:rPr>
        <w:t>Codes for Spanish Origin</w:t>
      </w:r>
    </w:p>
    <w:p w14:paraId="093EC5DB" w14:textId="77777777" w:rsidR="0053347F" w:rsidRDefault="0053347F">
      <w:pPr>
        <w:tabs>
          <w:tab w:val="left" w:pos="360"/>
        </w:tabs>
        <w:ind w:left="360" w:hanging="360"/>
      </w:pPr>
      <w:r>
        <w:t>0</w:t>
      </w:r>
      <w:r>
        <w:tab/>
        <w:t>Non-Spanish; non-Hispanic; not Spanish surname</w:t>
      </w:r>
    </w:p>
    <w:p w14:paraId="48390B3F" w14:textId="77777777" w:rsidR="0053347F" w:rsidRDefault="0053347F">
      <w:pPr>
        <w:tabs>
          <w:tab w:val="left" w:pos="360"/>
        </w:tabs>
        <w:ind w:left="360" w:hanging="360"/>
      </w:pPr>
      <w:r>
        <w:t>1</w:t>
      </w:r>
      <w:r>
        <w:tab/>
        <w:t>Mexican (includes Chicano)</w:t>
      </w:r>
    </w:p>
    <w:p w14:paraId="4F713B90" w14:textId="77777777" w:rsidR="0053347F" w:rsidRDefault="0053347F">
      <w:pPr>
        <w:tabs>
          <w:tab w:val="left" w:pos="360"/>
        </w:tabs>
        <w:ind w:left="360" w:hanging="360"/>
      </w:pPr>
      <w:r>
        <w:t>2</w:t>
      </w:r>
      <w:r>
        <w:tab/>
        <w:t>Puerto Rican</w:t>
      </w:r>
    </w:p>
    <w:p w14:paraId="4606EEAF" w14:textId="77777777" w:rsidR="0053347F" w:rsidRDefault="0053347F">
      <w:pPr>
        <w:tabs>
          <w:tab w:val="left" w:pos="360"/>
        </w:tabs>
        <w:ind w:left="360" w:hanging="360"/>
      </w:pPr>
      <w:r>
        <w:t>3</w:t>
      </w:r>
      <w:r>
        <w:tab/>
        <w:t>Cuban</w:t>
      </w:r>
    </w:p>
    <w:p w14:paraId="12FF9495" w14:textId="77777777" w:rsidR="0053347F" w:rsidRDefault="0053347F">
      <w:pPr>
        <w:tabs>
          <w:tab w:val="left" w:pos="360"/>
        </w:tabs>
        <w:ind w:left="360" w:hanging="360"/>
      </w:pPr>
      <w:r>
        <w:t>4</w:t>
      </w:r>
      <w:r>
        <w:tab/>
        <w:t>South or Central American (except Brazilian)</w:t>
      </w:r>
    </w:p>
    <w:p w14:paraId="71F3C5E8" w14:textId="77777777" w:rsidR="0053347F" w:rsidRDefault="0053347F">
      <w:pPr>
        <w:tabs>
          <w:tab w:val="left" w:pos="360"/>
        </w:tabs>
        <w:ind w:left="360" w:hanging="360"/>
      </w:pPr>
      <w:r>
        <w:t>5</w:t>
      </w:r>
      <w:r>
        <w:tab/>
        <w:t>Other specified Spanish/Hispanic origin (includes European and third or fourth generation patients coded 1, 2, 3, or 4)</w:t>
      </w:r>
    </w:p>
    <w:p w14:paraId="2FFC54CF" w14:textId="1156CCC1" w:rsidR="0053347F" w:rsidRDefault="0053347F">
      <w:pPr>
        <w:tabs>
          <w:tab w:val="left" w:pos="360"/>
        </w:tabs>
        <w:ind w:left="360" w:hanging="360"/>
      </w:pPr>
      <w:r>
        <w:t>6</w:t>
      </w:r>
      <w:r>
        <w:tab/>
        <w:t xml:space="preserve">Spanish, NOS; Hispanic, NOS; Latino, NOS (There is evidence other than surname or </w:t>
      </w:r>
      <w:r w:rsidR="00436F36">
        <w:t>birth</w:t>
      </w:r>
      <w:r>
        <w:t xml:space="preserve"> </w:t>
      </w:r>
      <w:r w:rsidR="00436F36">
        <w:t>sur</w:t>
      </w:r>
      <w:r>
        <w:t>name that the person is Hispanic, but he/she cannot be assigned to any of the categories 1 to 5; Spanish/Hispanic surname but country of origin unknown.)</w:t>
      </w:r>
    </w:p>
    <w:p w14:paraId="7E4E6907" w14:textId="7A34E415" w:rsidR="0053347F" w:rsidRDefault="0053347F">
      <w:pPr>
        <w:tabs>
          <w:tab w:val="left" w:pos="360"/>
        </w:tabs>
        <w:ind w:left="360" w:hanging="360"/>
      </w:pPr>
      <w:r>
        <w:t>7</w:t>
      </w:r>
      <w:r>
        <w:tab/>
        <w:t xml:space="preserve">Spanish surname only (The only evidence of the person’s Hispanic origin is surname or </w:t>
      </w:r>
      <w:r w:rsidR="00436F36">
        <w:t>birth</w:t>
      </w:r>
      <w:r>
        <w:t xml:space="preserve"> </w:t>
      </w:r>
      <w:r w:rsidR="00436F36">
        <w:t>sur</w:t>
      </w:r>
      <w:r>
        <w:t>name and there is no contrary evidence that the person is not Hispanic.)</w:t>
      </w:r>
    </w:p>
    <w:p w14:paraId="21203DF6" w14:textId="77777777" w:rsidR="0053347F" w:rsidRDefault="0053347F">
      <w:pPr>
        <w:tabs>
          <w:tab w:val="left" w:pos="360"/>
        </w:tabs>
        <w:ind w:left="360" w:hanging="360"/>
      </w:pPr>
      <w:r>
        <w:t>9</w:t>
      </w:r>
      <w:r>
        <w:tab/>
        <w:t>Unknown whether Spanish or not</w:t>
      </w:r>
    </w:p>
    <w:p w14:paraId="6CF5C920" w14:textId="77777777" w:rsidR="0053347F" w:rsidRDefault="0053347F">
      <w:pPr>
        <w:tabs>
          <w:tab w:val="left" w:pos="360"/>
        </w:tabs>
        <w:ind w:left="360" w:hanging="360"/>
      </w:pPr>
    </w:p>
    <w:p w14:paraId="2C31CAC2" w14:textId="77777777" w:rsidR="0053347F" w:rsidRDefault="0053347F">
      <w:r>
        <w:t>Code 7 was adopted for use effective with 1994 diagnoses.  It does not include computer assignment of ethnicity.</w:t>
      </w:r>
    </w:p>
    <w:p w14:paraId="0D3C5151" w14:textId="77777777" w:rsidR="0053347F" w:rsidRDefault="0053347F">
      <w:pPr>
        <w:tabs>
          <w:tab w:val="left" w:pos="360"/>
        </w:tabs>
        <w:ind w:left="360" w:hanging="360"/>
      </w:pPr>
    </w:p>
    <w:p w14:paraId="5E0845EC" w14:textId="77777777" w:rsidR="0053347F" w:rsidRDefault="0053347F">
      <w:pPr>
        <w:tabs>
          <w:tab w:val="left" w:pos="360"/>
        </w:tabs>
        <w:ind w:left="360" w:hanging="360"/>
        <w:rPr>
          <w:b/>
        </w:rPr>
      </w:pPr>
      <w:r>
        <w:rPr>
          <w:b/>
        </w:rPr>
        <w:t>Definitions and Rules for Spanish Origin</w:t>
      </w:r>
    </w:p>
    <w:p w14:paraId="7E6F6318" w14:textId="77777777" w:rsidR="0053347F" w:rsidRDefault="0053347F">
      <w:pPr>
        <w:tabs>
          <w:tab w:val="left" w:pos="360"/>
        </w:tabs>
        <w:ind w:left="360" w:hanging="360"/>
      </w:pPr>
      <w:r>
        <w:t>a.</w:t>
      </w:r>
      <w:r>
        <w:tab/>
        <w:t>Use code 0 (Non-Spanish; non-Hispanic) for Portuguese and Brazilian persons.</w:t>
      </w:r>
    </w:p>
    <w:p w14:paraId="1239934C" w14:textId="77777777" w:rsidR="0053347F" w:rsidRDefault="0053347F">
      <w:pPr>
        <w:tabs>
          <w:tab w:val="left" w:pos="360"/>
        </w:tabs>
        <w:ind w:left="360" w:hanging="360"/>
      </w:pPr>
    </w:p>
    <w:p w14:paraId="45D47C96" w14:textId="77777777" w:rsidR="0053347F" w:rsidRDefault="0053347F">
      <w:pPr>
        <w:tabs>
          <w:tab w:val="left" w:pos="360"/>
        </w:tabs>
        <w:ind w:left="360" w:hanging="360"/>
      </w:pPr>
      <w:r>
        <w:t>b.</w:t>
      </w:r>
      <w:r>
        <w:tab/>
        <w:t>Code European Spanish and Basque as other specified Spanish/Hispanic origin (Code 5).</w:t>
      </w:r>
    </w:p>
    <w:p w14:paraId="03BC6641" w14:textId="77777777" w:rsidR="0053347F" w:rsidRDefault="0053347F">
      <w:pPr>
        <w:tabs>
          <w:tab w:val="left" w:pos="360"/>
        </w:tabs>
        <w:ind w:left="360" w:hanging="360"/>
      </w:pPr>
    </w:p>
    <w:p w14:paraId="6DAB8455" w14:textId="77777777" w:rsidR="0053347F" w:rsidRDefault="0053347F">
      <w:pPr>
        <w:tabs>
          <w:tab w:val="left" w:pos="360"/>
        </w:tabs>
        <w:ind w:left="360" w:hanging="360"/>
      </w:pPr>
      <w:r>
        <w:t>c.</w:t>
      </w:r>
      <w:r>
        <w:tab/>
        <w:t>Follow the rules for race in coding patients with mixed parentage.</w:t>
      </w:r>
    </w:p>
    <w:p w14:paraId="68009DF9" w14:textId="77777777" w:rsidR="0053347F" w:rsidRDefault="0053347F">
      <w:pPr>
        <w:tabs>
          <w:tab w:val="left" w:pos="360"/>
        </w:tabs>
        <w:ind w:left="360" w:hanging="360"/>
      </w:pPr>
    </w:p>
    <w:p w14:paraId="7AB94547" w14:textId="77777777" w:rsidR="0053347F" w:rsidRDefault="0053347F">
      <w:pPr>
        <w:tabs>
          <w:tab w:val="left" w:pos="360"/>
        </w:tabs>
        <w:ind w:left="360" w:hanging="360"/>
      </w:pPr>
      <w:r>
        <w:t>d.</w:t>
      </w:r>
      <w:r>
        <w:tab/>
        <w:t>If the patient has multiple tumors, all records should have the same code.</w:t>
      </w:r>
    </w:p>
    <w:p w14:paraId="30A39D3F" w14:textId="77777777" w:rsidR="0053347F" w:rsidRDefault="0053347F" w:rsidP="0053347F">
      <w:pPr>
        <w:pStyle w:val="SmallBlankLine"/>
      </w:pPr>
      <w:r>
        <w:br w:type="page"/>
      </w:r>
    </w:p>
    <w:p w14:paraId="0FD43575" w14:textId="77777777" w:rsidR="0053347F" w:rsidRPr="00740779" w:rsidRDefault="003969D3" w:rsidP="0053347F">
      <w:pPr>
        <w:pStyle w:val="Heading2B"/>
      </w:pPr>
      <w:bookmarkStart w:id="137" w:name="_Toc113616631"/>
      <w:r>
        <w:rPr>
          <w:noProof/>
        </w:rPr>
        <mc:AlternateContent>
          <mc:Choice Requires="wps">
            <w:drawing>
              <wp:anchor distT="0" distB="0" distL="114300" distR="114300" simplePos="0" relativeHeight="251592704" behindDoc="0" locked="0" layoutInCell="1" allowOverlap="1" wp14:anchorId="65DA2E73" wp14:editId="7E34CF6F">
                <wp:simplePos x="0" y="0"/>
                <wp:positionH relativeFrom="column">
                  <wp:align>right</wp:align>
                </wp:positionH>
                <wp:positionV relativeFrom="paragraph">
                  <wp:posOffset>-26670</wp:posOffset>
                </wp:positionV>
                <wp:extent cx="1755775" cy="683895"/>
                <wp:effectExtent l="0" t="0" r="0" b="0"/>
                <wp:wrapNone/>
                <wp:docPr id="80"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45AC53" w14:textId="77777777" w:rsidR="005E13F7" w:rsidRDefault="005E13F7" w:rsidP="0053347F">
                            <w:r w:rsidRPr="00986C78">
                              <w:t xml:space="preserve">Item Length:  </w:t>
                            </w:r>
                            <w:r>
                              <w:t>100</w:t>
                            </w:r>
                          </w:p>
                          <w:p w14:paraId="00F0D9DA" w14:textId="77777777" w:rsidR="005E13F7" w:rsidRDefault="005E13F7" w:rsidP="0053347F">
                            <w:r w:rsidRPr="00986C78">
                              <w:t>Data Type:  Text</w:t>
                            </w:r>
                          </w:p>
                          <w:p w14:paraId="32E230AD" w14:textId="77777777" w:rsidR="005E13F7" w:rsidRDefault="005E13F7" w:rsidP="0053347F">
                            <w:r w:rsidRPr="00986C78">
                              <w:t>ACoS:  N/A</w:t>
                            </w:r>
                          </w:p>
                          <w:p w14:paraId="2A722455" w14:textId="77777777" w:rsidR="005E13F7" w:rsidRPr="001D7EBE"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A2E73" id="Text Box 196" o:spid="_x0000_s1056" type="#_x0000_t202" style="position:absolute;left:0;text-align:left;margin-left:87.05pt;margin-top:-2.1pt;width:138.25pt;height:53.85pt;z-index:2515927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J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fBPbj5yUUD0RKwij&#10;6ugvIaMF/MlZT4oruP9xFKg4Mx8sMbuZLRZRoskhA19Gy+Qslqs5ZYSVBFPwcDH3YZT00aFuWqoy&#10;7tHCHW2i1omk547OvZOi0qxn9UfJvvTTred/dPcL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ASh2/JBQIAAOsDAAAOAAAA&#10;AAAAAAAAAAAAAC4CAABkcnMvZTJvRG9jLnhtbFBLAQItABQABgAIAAAAIQCh3KuO3QAAAAcBAAAP&#10;AAAAAAAAAAAAAAAAAF8EAABkcnMvZG93bnJldi54bWxQSwUGAAAAAAQABADzAAAAaQUAAAAA&#10;" stroked="f">
                <v:fill opacity="0"/>
                <v:textbox inset=",0">
                  <w:txbxContent>
                    <w:p w14:paraId="7945AC53" w14:textId="77777777" w:rsidR="005E13F7" w:rsidRDefault="005E13F7" w:rsidP="0053347F">
                      <w:r w:rsidRPr="00986C78">
                        <w:t xml:space="preserve">Item Length:  </w:t>
                      </w:r>
                      <w:r>
                        <w:t>100</w:t>
                      </w:r>
                    </w:p>
                    <w:p w14:paraId="00F0D9DA" w14:textId="77777777" w:rsidR="005E13F7" w:rsidRDefault="005E13F7" w:rsidP="0053347F">
                      <w:r w:rsidRPr="00986C78">
                        <w:t>Data Type:  Text</w:t>
                      </w:r>
                    </w:p>
                    <w:p w14:paraId="32E230AD" w14:textId="77777777" w:rsidR="005E13F7" w:rsidRDefault="005E13F7" w:rsidP="0053347F">
                      <w:r w:rsidRPr="00986C78">
                        <w:t>ACoS:  N/A</w:t>
                      </w:r>
                    </w:p>
                    <w:p w14:paraId="2A722455" w14:textId="77777777" w:rsidR="005E13F7" w:rsidRPr="001D7EBE" w:rsidRDefault="005E13F7" w:rsidP="0053347F">
                      <w:r w:rsidRPr="00986C78">
                        <w:t>State Registry:  Required</w:t>
                      </w:r>
                    </w:p>
                  </w:txbxContent>
                </v:textbox>
              </v:shape>
            </w:pict>
          </mc:Fallback>
        </mc:AlternateContent>
      </w:r>
      <w:r w:rsidR="0053347F" w:rsidRPr="00986C78">
        <w:t>Usual Occupation</w:t>
      </w:r>
      <w:bookmarkEnd w:id="137"/>
    </w:p>
    <w:p w14:paraId="5B138C7D" w14:textId="77777777" w:rsidR="0053347F" w:rsidRPr="00C57B23" w:rsidRDefault="0053347F" w:rsidP="0053347F"/>
    <w:p w14:paraId="18018016" w14:textId="77777777" w:rsidR="0053347F" w:rsidRPr="00C57B23" w:rsidRDefault="0053347F" w:rsidP="0053347F"/>
    <w:p w14:paraId="0C9B9C52" w14:textId="1B0753FE" w:rsidR="0053347F" w:rsidRPr="00C57B23" w:rsidRDefault="00575DD4" w:rsidP="0053347F">
      <w:pPr>
        <w:pStyle w:val="DoubleUnderline"/>
      </w:pPr>
      <w:r w:rsidRPr="00E76DD1">
        <w:rPr>
          <w:b w:val="0"/>
          <w:i/>
        </w:rPr>
        <w:t>NAACCR Item #</w:t>
      </w:r>
      <w:r>
        <w:rPr>
          <w:b w:val="0"/>
          <w:i/>
        </w:rPr>
        <w:t>310</w:t>
      </w:r>
    </w:p>
    <w:p w14:paraId="48C89E7A" w14:textId="77777777" w:rsidR="0053347F" w:rsidRPr="00446CE7" w:rsidRDefault="0053347F" w:rsidP="0053347F"/>
    <w:p w14:paraId="537479FF" w14:textId="77777777" w:rsidR="0053347F" w:rsidRDefault="0053347F">
      <w:r>
        <w:rPr>
          <w:b/>
        </w:rPr>
        <w:t>Description</w:t>
      </w:r>
    </w:p>
    <w:p w14:paraId="36791703" w14:textId="77777777" w:rsidR="0053347F" w:rsidRDefault="0053347F">
      <w:pPr>
        <w:tabs>
          <w:tab w:val="left" w:pos="360"/>
        </w:tabs>
      </w:pPr>
      <w:r>
        <w:t>This is a required text field to record the pati</w:t>
      </w:r>
      <w:r w:rsidR="001B4BBD">
        <w:t>ent’s occupation, if available.</w:t>
      </w:r>
    </w:p>
    <w:p w14:paraId="5E748CBA" w14:textId="77777777" w:rsidR="0053347F" w:rsidRDefault="0053347F">
      <w:pPr>
        <w:tabs>
          <w:tab w:val="left" w:pos="360"/>
        </w:tabs>
      </w:pPr>
    </w:p>
    <w:p w14:paraId="3847B614" w14:textId="77777777" w:rsidR="0053347F" w:rsidRDefault="0053347F">
      <w:pPr>
        <w:tabs>
          <w:tab w:val="left" w:pos="360"/>
        </w:tabs>
      </w:pPr>
      <w:r>
        <w:rPr>
          <w:b/>
        </w:rPr>
        <w:t>Rationale</w:t>
      </w:r>
    </w:p>
    <w:p w14:paraId="3220F66E" w14:textId="77777777" w:rsidR="0053347F" w:rsidRDefault="0053347F">
      <w:pPr>
        <w:tabs>
          <w:tab w:val="left" w:pos="360"/>
        </w:tabs>
      </w:pPr>
      <w:r>
        <w:t>Occupation is collected to meet the requirements of the Federal cancer registries grant.  The item may be used to identify new work-related health hazards and to identify occupational groups in which cancer screening or prevention activities may be beneficial.  It may also serve as an additional measure of socioeconomic status.</w:t>
      </w:r>
    </w:p>
    <w:p w14:paraId="359AB9A5" w14:textId="77777777" w:rsidR="0053347F" w:rsidRDefault="0053347F">
      <w:pPr>
        <w:tabs>
          <w:tab w:val="left" w:pos="360"/>
        </w:tabs>
        <w:ind w:left="360" w:hanging="360"/>
      </w:pPr>
    </w:p>
    <w:p w14:paraId="0BD0C710" w14:textId="77777777" w:rsidR="0053347F" w:rsidRDefault="0053347F">
      <w:pPr>
        <w:tabs>
          <w:tab w:val="left" w:pos="360"/>
        </w:tabs>
        <w:ind w:left="360" w:hanging="360"/>
      </w:pPr>
      <w:r>
        <w:rPr>
          <w:b/>
        </w:rPr>
        <w:t>Instructions</w:t>
      </w:r>
    </w:p>
    <w:p w14:paraId="6371554D" w14:textId="77777777" w:rsidR="003D780E" w:rsidRDefault="0053347F">
      <w:pPr>
        <w:tabs>
          <w:tab w:val="left" w:pos="360"/>
        </w:tabs>
        <w:ind w:left="360" w:hanging="360"/>
      </w:pPr>
      <w:r>
        <w:t>a.</w:t>
      </w:r>
      <w:r>
        <w:tab/>
        <w:t>Record the patient’s usual occupation (that is, the kind of work performed during most of the patient’s working life before diagnosis of this tumor).  This may be different from the occupa</w:t>
      </w:r>
      <w:r w:rsidR="003D780E">
        <w:t>tion at the time of diagnosis.</w:t>
      </w:r>
    </w:p>
    <w:p w14:paraId="0DE2566C" w14:textId="77777777" w:rsidR="003D780E" w:rsidRDefault="003D780E">
      <w:pPr>
        <w:tabs>
          <w:tab w:val="left" w:pos="360"/>
        </w:tabs>
        <w:ind w:left="360" w:hanging="360"/>
      </w:pPr>
    </w:p>
    <w:p w14:paraId="3F1A32D8" w14:textId="77777777" w:rsidR="0053347F" w:rsidRPr="00081792" w:rsidRDefault="003D780E">
      <w:pPr>
        <w:tabs>
          <w:tab w:val="left" w:pos="360"/>
        </w:tabs>
        <w:ind w:left="360" w:hanging="360"/>
      </w:pPr>
      <w:r>
        <w:t>b.</w:t>
      </w:r>
      <w:r>
        <w:tab/>
      </w:r>
      <w:r w:rsidR="0053347F">
        <w:rPr>
          <w:u w:val="words"/>
        </w:rPr>
        <w:t xml:space="preserve">Do </w:t>
      </w:r>
      <w:r w:rsidR="0053347F">
        <w:rPr>
          <w:b/>
          <w:u w:val="words"/>
        </w:rPr>
        <w:t>not</w:t>
      </w:r>
      <w:r w:rsidR="0053347F">
        <w:rPr>
          <w:u w:val="words"/>
        </w:rPr>
        <w:t xml:space="preserve"> record</w:t>
      </w:r>
      <w:r w:rsidR="0053347F">
        <w:t xml:space="preserve"> “</w:t>
      </w:r>
      <w:r w:rsidR="0053347F">
        <w:rPr>
          <w:u w:val="words"/>
        </w:rPr>
        <w:t>retired</w:t>
      </w:r>
      <w:r w:rsidR="0053347F">
        <w:t>.”</w:t>
      </w:r>
      <w:r w:rsidR="00737DAC">
        <w:t xml:space="preserve">  Do not add</w:t>
      </w:r>
      <w:r w:rsidR="00081792">
        <w:t>,</w:t>
      </w:r>
      <w:r w:rsidR="00737DAC">
        <w:t xml:space="preserve"> “retired</w:t>
      </w:r>
      <w:r w:rsidR="00B27B31">
        <w:t>,</w:t>
      </w:r>
      <w:r w:rsidR="00737DAC">
        <w:t xml:space="preserve">” </w:t>
      </w:r>
      <w:r w:rsidR="00081792">
        <w:t xml:space="preserve">to the usual occupation. (e.g., record “registered nurse” </w:t>
      </w:r>
      <w:r w:rsidR="00081792">
        <w:rPr>
          <w:u w:val="single"/>
        </w:rPr>
        <w:t>not</w:t>
      </w:r>
      <w:r w:rsidR="00081792">
        <w:t xml:space="preserve"> “retired registered nurse.”</w:t>
      </w:r>
      <w:r>
        <w:t>)</w:t>
      </w:r>
    </w:p>
    <w:p w14:paraId="6B1D587D" w14:textId="77777777" w:rsidR="0053347F" w:rsidRDefault="0053347F">
      <w:pPr>
        <w:tabs>
          <w:tab w:val="left" w:pos="360"/>
        </w:tabs>
        <w:ind w:left="360" w:hanging="360"/>
      </w:pPr>
    </w:p>
    <w:p w14:paraId="5FD8B350" w14:textId="77777777" w:rsidR="003D780E" w:rsidRPr="003D780E" w:rsidRDefault="003D780E">
      <w:pPr>
        <w:tabs>
          <w:tab w:val="left" w:pos="360"/>
        </w:tabs>
        <w:ind w:left="360" w:hanging="360"/>
      </w:pPr>
      <w:r>
        <w:t>c.</w:t>
      </w:r>
      <w:r>
        <w:tab/>
        <w:t xml:space="preserve">Do </w:t>
      </w:r>
      <w:r>
        <w:rPr>
          <w:b/>
          <w:u w:val="single"/>
        </w:rPr>
        <w:t>not</w:t>
      </w:r>
      <w:r>
        <w:rPr>
          <w:b/>
        </w:rPr>
        <w:t xml:space="preserve"> </w:t>
      </w:r>
      <w:r>
        <w:t>record “disabled,” “unemployed,” or “institutionalized” if the patient was ever employed.  Record the longest-held occupation.</w:t>
      </w:r>
    </w:p>
    <w:p w14:paraId="1763E04D" w14:textId="77777777" w:rsidR="003D780E" w:rsidRDefault="003D780E">
      <w:pPr>
        <w:tabs>
          <w:tab w:val="left" w:pos="360"/>
        </w:tabs>
        <w:ind w:left="360" w:hanging="360"/>
      </w:pPr>
    </w:p>
    <w:p w14:paraId="6DA0B473" w14:textId="77777777" w:rsidR="003D780E" w:rsidRDefault="003D780E">
      <w:pPr>
        <w:tabs>
          <w:tab w:val="left" w:pos="360"/>
        </w:tabs>
        <w:ind w:left="360" w:hanging="360"/>
      </w:pPr>
      <w:r>
        <w:t>d.</w:t>
      </w:r>
      <w:r>
        <w:tab/>
      </w:r>
      <w:r w:rsidR="0098567E">
        <w:t>If self-employed, specify the kind of work performed.  (e.g., “self-employed auto mechanic”)</w:t>
      </w:r>
    </w:p>
    <w:p w14:paraId="49378EBF" w14:textId="77777777" w:rsidR="003D780E" w:rsidRDefault="003D780E">
      <w:pPr>
        <w:tabs>
          <w:tab w:val="left" w:pos="360"/>
        </w:tabs>
        <w:ind w:left="360" w:hanging="360"/>
      </w:pPr>
    </w:p>
    <w:p w14:paraId="736C0FAC" w14:textId="77777777" w:rsidR="0053347F" w:rsidRDefault="0098567E">
      <w:pPr>
        <w:tabs>
          <w:tab w:val="left" w:pos="360"/>
        </w:tabs>
        <w:ind w:left="360" w:hanging="360"/>
      </w:pPr>
      <w:r>
        <w:t>e</w:t>
      </w:r>
      <w:r w:rsidR="0053347F">
        <w:t>.</w:t>
      </w:r>
      <w:r w:rsidR="0053347F">
        <w:tab/>
        <w:t>If usual occupation is not available or is unknown, record the patient’s current or most recent occupation or any known occupation.</w:t>
      </w:r>
    </w:p>
    <w:p w14:paraId="13A234F8" w14:textId="77777777" w:rsidR="0053347F" w:rsidRDefault="0053347F">
      <w:pPr>
        <w:tabs>
          <w:tab w:val="left" w:pos="360"/>
        </w:tabs>
        <w:ind w:left="360" w:hanging="360"/>
      </w:pPr>
    </w:p>
    <w:p w14:paraId="50D6CEC2" w14:textId="77777777" w:rsidR="0053347F" w:rsidRDefault="0098567E">
      <w:pPr>
        <w:tabs>
          <w:tab w:val="left" w:pos="360"/>
        </w:tabs>
        <w:ind w:left="360" w:hanging="360"/>
      </w:pPr>
      <w:r>
        <w:t>f</w:t>
      </w:r>
      <w:r w:rsidR="0053347F">
        <w:t>.</w:t>
      </w:r>
      <w:r w:rsidR="0053347F">
        <w:tab/>
        <w:t xml:space="preserve">If the patient was a </w:t>
      </w:r>
      <w:r w:rsidR="00081792">
        <w:t>homemaker (</w:t>
      </w:r>
      <w:r w:rsidR="0053347F">
        <w:t>housewife/househusband</w:t>
      </w:r>
      <w:r w:rsidR="00081792">
        <w:t>)</w:t>
      </w:r>
      <w:r w:rsidR="0053347F">
        <w:t xml:space="preserve"> and </w:t>
      </w:r>
      <w:r w:rsidR="0053347F">
        <w:rPr>
          <w:u w:val="words"/>
        </w:rPr>
        <w:t>also</w:t>
      </w:r>
      <w:r w:rsidR="0053347F">
        <w:t xml:space="preserve"> worked outside the home during most of his/her adult life, record usual occupation outside the home.</w:t>
      </w:r>
    </w:p>
    <w:p w14:paraId="5BC6B8F3" w14:textId="77777777" w:rsidR="0053347F" w:rsidRDefault="0053347F">
      <w:pPr>
        <w:tabs>
          <w:tab w:val="left" w:pos="360"/>
        </w:tabs>
        <w:ind w:left="360" w:hanging="360"/>
      </w:pPr>
    </w:p>
    <w:p w14:paraId="71B21F43" w14:textId="77777777" w:rsidR="0053347F" w:rsidRDefault="0053347F">
      <w:pPr>
        <w:tabs>
          <w:tab w:val="left" w:pos="360"/>
        </w:tabs>
        <w:ind w:left="360" w:hanging="360"/>
      </w:pPr>
      <w:r>
        <w:tab/>
        <w:t xml:space="preserve">If the patient was a </w:t>
      </w:r>
      <w:r w:rsidR="00081792">
        <w:t>homemaker (</w:t>
      </w:r>
      <w:r>
        <w:t>housewife/househusband</w:t>
      </w:r>
      <w:r w:rsidR="00081792">
        <w:t>)</w:t>
      </w:r>
      <w:r>
        <w:t xml:space="preserve"> and did </w:t>
      </w:r>
      <w:r>
        <w:rPr>
          <w:u w:val="words"/>
        </w:rPr>
        <w:t>not</w:t>
      </w:r>
      <w:r>
        <w:t xml:space="preserve"> work outside the home for most of his/her adult life, record “</w:t>
      </w:r>
      <w:r w:rsidR="00081792">
        <w:t>homemaker</w:t>
      </w:r>
      <w:r>
        <w:t>.”</w:t>
      </w:r>
    </w:p>
    <w:p w14:paraId="59663723" w14:textId="77777777" w:rsidR="0053347F" w:rsidRDefault="0053347F">
      <w:pPr>
        <w:tabs>
          <w:tab w:val="left" w:pos="360"/>
        </w:tabs>
        <w:ind w:left="360" w:hanging="360"/>
      </w:pPr>
    </w:p>
    <w:p w14:paraId="415E25D6" w14:textId="77777777" w:rsidR="0098567E" w:rsidRDefault="0098567E" w:rsidP="0098567E">
      <w:pPr>
        <w:tabs>
          <w:tab w:val="left" w:pos="360"/>
        </w:tabs>
        <w:ind w:left="360" w:hanging="360"/>
      </w:pPr>
      <w:r>
        <w:t>g.</w:t>
      </w:r>
      <w:r>
        <w:tab/>
        <w:t>If the patient is less than 14 years of age at the time of diagnosis, record “child.”</w:t>
      </w:r>
    </w:p>
    <w:p w14:paraId="53DE60B4" w14:textId="77777777" w:rsidR="0098567E" w:rsidRDefault="0098567E" w:rsidP="0098567E">
      <w:pPr>
        <w:tabs>
          <w:tab w:val="left" w:pos="360"/>
        </w:tabs>
        <w:ind w:left="360" w:hanging="360"/>
      </w:pPr>
    </w:p>
    <w:p w14:paraId="1530AAB1" w14:textId="77777777" w:rsidR="0098567E" w:rsidRDefault="0098567E" w:rsidP="0098567E">
      <w:pPr>
        <w:tabs>
          <w:tab w:val="left" w:pos="360"/>
        </w:tabs>
        <w:ind w:left="360" w:hanging="360"/>
      </w:pPr>
      <w:r>
        <w:t>h.</w:t>
      </w:r>
      <w:r>
        <w:tab/>
        <w:t>If the patient was</w:t>
      </w:r>
      <w:r w:rsidR="009F2D94">
        <w:t xml:space="preserve"> a</w:t>
      </w:r>
      <w:r>
        <w:t xml:space="preserve"> student at the </w:t>
      </w:r>
      <w:r w:rsidR="00BE05E2">
        <w:t xml:space="preserve">time </w:t>
      </w:r>
      <w:r>
        <w:t>of diagnosis and had never held a job, record “student.”</w:t>
      </w:r>
    </w:p>
    <w:p w14:paraId="0710FEDA" w14:textId="77777777" w:rsidR="0098567E" w:rsidRDefault="0098567E" w:rsidP="0098567E">
      <w:pPr>
        <w:tabs>
          <w:tab w:val="left" w:pos="360"/>
        </w:tabs>
        <w:ind w:left="360" w:hanging="360"/>
      </w:pPr>
    </w:p>
    <w:p w14:paraId="320DADAA" w14:textId="77777777" w:rsidR="0053347F" w:rsidRDefault="0098567E">
      <w:pPr>
        <w:tabs>
          <w:tab w:val="left" w:pos="360"/>
        </w:tabs>
        <w:ind w:left="360" w:hanging="360"/>
      </w:pPr>
      <w:r>
        <w:t>i</w:t>
      </w:r>
      <w:r w:rsidR="0053347F">
        <w:t>.</w:t>
      </w:r>
      <w:r w:rsidR="0053347F">
        <w:tab/>
        <w:t xml:space="preserve">If the patient was not a student or </w:t>
      </w:r>
      <w:r>
        <w:t>homemaker</w:t>
      </w:r>
      <w:r w:rsidR="0053347F">
        <w:t xml:space="preserve"> and had never worked, record “never worked” as the usual occupation.</w:t>
      </w:r>
    </w:p>
    <w:p w14:paraId="51CC1CA3" w14:textId="77777777" w:rsidR="0053347F" w:rsidRDefault="0053347F">
      <w:pPr>
        <w:tabs>
          <w:tab w:val="left" w:pos="360"/>
        </w:tabs>
        <w:ind w:left="360" w:hanging="360"/>
      </w:pPr>
    </w:p>
    <w:p w14:paraId="1E7376CD" w14:textId="77777777" w:rsidR="0053347F" w:rsidRDefault="0098567E">
      <w:pPr>
        <w:tabs>
          <w:tab w:val="left" w:pos="360"/>
        </w:tabs>
        <w:ind w:left="360" w:hanging="360"/>
      </w:pPr>
      <w:r>
        <w:t>j</w:t>
      </w:r>
      <w:r w:rsidR="0053347F">
        <w:tab/>
        <w:t>If no information related to the patient’s occupation is available, record “</w:t>
      </w:r>
      <w:r w:rsidR="007E0515">
        <w:t>unknown</w:t>
      </w:r>
      <w:r w:rsidR="0053347F">
        <w:t>.”</w:t>
      </w:r>
    </w:p>
    <w:p w14:paraId="4EA16B4A" w14:textId="77777777" w:rsidR="0053347F" w:rsidRDefault="0053347F">
      <w:pPr>
        <w:tabs>
          <w:tab w:val="left" w:pos="360"/>
        </w:tabs>
        <w:ind w:left="360" w:hanging="360"/>
      </w:pPr>
    </w:p>
    <w:p w14:paraId="219DE767" w14:textId="77777777" w:rsidR="0053347F" w:rsidRDefault="0098567E">
      <w:pPr>
        <w:tabs>
          <w:tab w:val="left" w:pos="360"/>
        </w:tabs>
        <w:ind w:left="360" w:hanging="360"/>
      </w:pPr>
      <w:r>
        <w:t>k</w:t>
      </w:r>
      <w:r w:rsidR="0053347F">
        <w:t>.</w:t>
      </w:r>
      <w:r w:rsidR="0053347F">
        <w:tab/>
        <w:t>Update this field if better information is obtained as to the usual occupation of the patient.</w:t>
      </w:r>
    </w:p>
    <w:p w14:paraId="41C31503" w14:textId="77777777" w:rsidR="0053347F" w:rsidRDefault="0053347F">
      <w:pPr>
        <w:tabs>
          <w:tab w:val="left" w:pos="360"/>
        </w:tabs>
        <w:ind w:left="360" w:hanging="360"/>
      </w:pPr>
    </w:p>
    <w:p w14:paraId="7409EF93" w14:textId="77777777" w:rsidR="0053347F" w:rsidRDefault="0053347F">
      <w:pPr>
        <w:tabs>
          <w:tab w:val="left" w:pos="360"/>
        </w:tabs>
        <w:ind w:left="360" w:hanging="360"/>
        <w:rPr>
          <w:b/>
        </w:rPr>
      </w:pPr>
    </w:p>
    <w:p w14:paraId="3C38D24A" w14:textId="77777777" w:rsidR="0053347F" w:rsidRDefault="0053347F" w:rsidP="0053347F">
      <w:pPr>
        <w:pStyle w:val="SmallBlankLine"/>
      </w:pPr>
      <w:r>
        <w:br w:type="page"/>
      </w:r>
    </w:p>
    <w:p w14:paraId="6AE82C55" w14:textId="77777777" w:rsidR="0053347F" w:rsidRPr="00740779" w:rsidRDefault="003969D3" w:rsidP="0053347F">
      <w:pPr>
        <w:pStyle w:val="Heading2B"/>
      </w:pPr>
      <w:bookmarkStart w:id="138" w:name="_Toc113616632"/>
      <w:r>
        <w:rPr>
          <w:noProof/>
        </w:rPr>
        <mc:AlternateContent>
          <mc:Choice Requires="wps">
            <w:drawing>
              <wp:anchor distT="0" distB="0" distL="114300" distR="114300" simplePos="0" relativeHeight="251594752" behindDoc="0" locked="0" layoutInCell="1" allowOverlap="1" wp14:anchorId="4B06D779" wp14:editId="60852A6D">
                <wp:simplePos x="0" y="0"/>
                <wp:positionH relativeFrom="column">
                  <wp:align>right</wp:align>
                </wp:positionH>
                <wp:positionV relativeFrom="paragraph">
                  <wp:posOffset>-26670</wp:posOffset>
                </wp:positionV>
                <wp:extent cx="1755775" cy="683895"/>
                <wp:effectExtent l="0" t="0" r="0" b="0"/>
                <wp:wrapNone/>
                <wp:docPr id="7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875200" w14:textId="77777777" w:rsidR="005E13F7" w:rsidRDefault="005E13F7" w:rsidP="0053347F">
                            <w:r w:rsidRPr="00986C78">
                              <w:t xml:space="preserve">Item Length:  </w:t>
                            </w:r>
                            <w:r>
                              <w:t>10</w:t>
                            </w:r>
                            <w:r w:rsidRPr="00986C78">
                              <w:t>0</w:t>
                            </w:r>
                          </w:p>
                          <w:p w14:paraId="2F61899E" w14:textId="77777777" w:rsidR="005E13F7" w:rsidRDefault="005E13F7" w:rsidP="0053347F">
                            <w:r w:rsidRPr="00986C78">
                              <w:t>Data Type:  Text</w:t>
                            </w:r>
                          </w:p>
                          <w:p w14:paraId="4BE92E0A" w14:textId="77777777" w:rsidR="005E13F7" w:rsidRDefault="005E13F7" w:rsidP="0053347F">
                            <w:r w:rsidRPr="00986C78">
                              <w:t>ACoS:  N/A</w:t>
                            </w:r>
                          </w:p>
                          <w:p w14:paraId="4B9825F3" w14:textId="77777777" w:rsidR="005E13F7" w:rsidRPr="001D7EBE"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D779" id="Text Box 198" o:spid="_x0000_s1057" type="#_x0000_t202" style="position:absolute;left:0;text-align:left;margin-left:87.05pt;margin-top:-2.1pt;width:138.25pt;height:53.85pt;z-index:2515947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qtBQ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VwkvclJC9UysIIyq&#10;o7+EjBbwJ2c9Ka7g/sdBoOLMfLTE7M1ssYgSTQ4Z+DpaJmexXM0pI6wkmIKHs7kLo6QPDnXTUpVx&#10;jxbuaBO1TiS9dHTqnRSVZj2pP0r2tZ9uvfyj218A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A0YRqtBQIAAOsDAAAOAAAA&#10;AAAAAAAAAAAAAC4CAABkcnMvZTJvRG9jLnhtbFBLAQItABQABgAIAAAAIQCh3KuO3QAAAAcBAAAP&#10;AAAAAAAAAAAAAAAAAF8EAABkcnMvZG93bnJldi54bWxQSwUGAAAAAAQABADzAAAAaQUAAAAA&#10;" stroked="f">
                <v:fill opacity="0"/>
                <v:textbox inset=",0">
                  <w:txbxContent>
                    <w:p w14:paraId="31875200" w14:textId="77777777" w:rsidR="005E13F7" w:rsidRDefault="005E13F7" w:rsidP="0053347F">
                      <w:r w:rsidRPr="00986C78">
                        <w:t xml:space="preserve">Item Length:  </w:t>
                      </w:r>
                      <w:r>
                        <w:t>10</w:t>
                      </w:r>
                      <w:r w:rsidRPr="00986C78">
                        <w:t>0</w:t>
                      </w:r>
                    </w:p>
                    <w:p w14:paraId="2F61899E" w14:textId="77777777" w:rsidR="005E13F7" w:rsidRDefault="005E13F7" w:rsidP="0053347F">
                      <w:r w:rsidRPr="00986C78">
                        <w:t>Data Type:  Text</w:t>
                      </w:r>
                    </w:p>
                    <w:p w14:paraId="4BE92E0A" w14:textId="77777777" w:rsidR="005E13F7" w:rsidRDefault="005E13F7" w:rsidP="0053347F">
                      <w:r w:rsidRPr="00986C78">
                        <w:t>ACoS:  N/A</w:t>
                      </w:r>
                    </w:p>
                    <w:p w14:paraId="4B9825F3" w14:textId="77777777" w:rsidR="005E13F7" w:rsidRPr="001D7EBE" w:rsidRDefault="005E13F7" w:rsidP="0053347F">
                      <w:r w:rsidRPr="00986C78">
                        <w:t>State Registry:  Required</w:t>
                      </w:r>
                    </w:p>
                  </w:txbxContent>
                </v:textbox>
              </v:shape>
            </w:pict>
          </mc:Fallback>
        </mc:AlternateContent>
      </w:r>
      <w:r w:rsidR="0053347F" w:rsidRPr="00986C78">
        <w:t>Usual Industry</w:t>
      </w:r>
      <w:bookmarkEnd w:id="138"/>
    </w:p>
    <w:p w14:paraId="67F9B5B5" w14:textId="77777777" w:rsidR="0053347F" w:rsidRPr="00C57B23" w:rsidRDefault="0053347F" w:rsidP="0053347F"/>
    <w:p w14:paraId="71BCD244" w14:textId="77777777" w:rsidR="0053347F" w:rsidRPr="00C57B23" w:rsidRDefault="0053347F" w:rsidP="0053347F"/>
    <w:p w14:paraId="73DB8205" w14:textId="1625DBCF" w:rsidR="0053347F" w:rsidRPr="00C57B23" w:rsidRDefault="00575DD4" w:rsidP="0053347F">
      <w:pPr>
        <w:pStyle w:val="DoubleUnderline"/>
      </w:pPr>
      <w:r w:rsidRPr="00E76DD1">
        <w:rPr>
          <w:b w:val="0"/>
          <w:i/>
        </w:rPr>
        <w:t>NAACCR Item #</w:t>
      </w:r>
      <w:r>
        <w:rPr>
          <w:b w:val="0"/>
          <w:i/>
        </w:rPr>
        <w:t>320</w:t>
      </w:r>
    </w:p>
    <w:p w14:paraId="4717FBD1" w14:textId="77777777" w:rsidR="0053347F" w:rsidRPr="00446CE7" w:rsidRDefault="0053347F" w:rsidP="0053347F"/>
    <w:p w14:paraId="7E246075" w14:textId="77777777" w:rsidR="0053347F" w:rsidRDefault="0053347F">
      <w:r>
        <w:rPr>
          <w:b/>
        </w:rPr>
        <w:t>Description</w:t>
      </w:r>
    </w:p>
    <w:p w14:paraId="5495590C" w14:textId="77777777" w:rsidR="0053347F" w:rsidRDefault="0053347F">
      <w:pPr>
        <w:tabs>
          <w:tab w:val="left" w:pos="360"/>
        </w:tabs>
      </w:pPr>
      <w:r>
        <w:t>This is a required text field to record the company or industry, if available, for the occupation re</w:t>
      </w:r>
      <w:r w:rsidR="001B4BBD">
        <w:t>corded in the preceding field.</w:t>
      </w:r>
    </w:p>
    <w:p w14:paraId="0085F49C" w14:textId="77777777" w:rsidR="0053347F" w:rsidRDefault="0053347F">
      <w:pPr>
        <w:tabs>
          <w:tab w:val="left" w:pos="360"/>
        </w:tabs>
      </w:pPr>
    </w:p>
    <w:p w14:paraId="2E05B095" w14:textId="77777777" w:rsidR="0053347F" w:rsidRDefault="0053347F">
      <w:pPr>
        <w:tabs>
          <w:tab w:val="left" w:pos="360"/>
        </w:tabs>
      </w:pPr>
      <w:r>
        <w:rPr>
          <w:b/>
        </w:rPr>
        <w:t>Rationale</w:t>
      </w:r>
    </w:p>
    <w:p w14:paraId="2B54088B" w14:textId="77777777" w:rsidR="0053347F" w:rsidRDefault="0053347F">
      <w:r>
        <w:t>Both occupation and business/industry are required to accurately describe an individual’s occupation.  The item may be used to identify new work-related health hazards and to identify worksite-related groups in which cancer screening or prevention activities may be beneficial.  It may also serve as an additional measure of socioeconomic status.</w:t>
      </w:r>
    </w:p>
    <w:p w14:paraId="51D87541" w14:textId="77777777" w:rsidR="0053347F" w:rsidRDefault="0053347F">
      <w:pPr>
        <w:tabs>
          <w:tab w:val="left" w:pos="360"/>
        </w:tabs>
        <w:ind w:left="360" w:hanging="360"/>
      </w:pPr>
    </w:p>
    <w:p w14:paraId="78171C02" w14:textId="77777777" w:rsidR="0053347F" w:rsidRDefault="0053347F">
      <w:pPr>
        <w:tabs>
          <w:tab w:val="left" w:pos="360"/>
        </w:tabs>
        <w:ind w:left="360" w:hanging="360"/>
      </w:pPr>
      <w:r>
        <w:rPr>
          <w:b/>
        </w:rPr>
        <w:t>Instructions</w:t>
      </w:r>
    </w:p>
    <w:p w14:paraId="299A75B5" w14:textId="77777777" w:rsidR="0053347F" w:rsidRDefault="0053347F">
      <w:pPr>
        <w:tabs>
          <w:tab w:val="left" w:pos="360"/>
        </w:tabs>
        <w:ind w:left="360" w:hanging="360"/>
      </w:pPr>
      <w:r>
        <w:t>a.</w:t>
      </w:r>
      <w:r>
        <w:tab/>
        <w:t>Record the primary type of activity carried on by the business/industry where the patient was employed for the most number of years before diagnosis of this tumor.  This may be different from the company or industry of the patient’s occupation at the time of diagnosis.</w:t>
      </w:r>
    </w:p>
    <w:p w14:paraId="25A279B2" w14:textId="77777777" w:rsidR="0053347F" w:rsidRDefault="0053347F">
      <w:pPr>
        <w:tabs>
          <w:tab w:val="left" w:pos="360"/>
        </w:tabs>
        <w:ind w:left="360" w:hanging="360"/>
      </w:pPr>
    </w:p>
    <w:p w14:paraId="65236C71" w14:textId="77777777" w:rsidR="0053347F" w:rsidRDefault="0053347F">
      <w:pPr>
        <w:tabs>
          <w:tab w:val="left" w:pos="360"/>
        </w:tabs>
        <w:ind w:left="360" w:hanging="360"/>
      </w:pPr>
      <w:r>
        <w:t>b.</w:t>
      </w:r>
      <w:r>
        <w:tab/>
        <w:t>Be sure to distinguish among “manufacturing,” “wholesale,” “retail,” and “service” components of an industry that performs more than one of these components.</w:t>
      </w:r>
    </w:p>
    <w:p w14:paraId="1B040F88" w14:textId="77777777" w:rsidR="0053347F" w:rsidRDefault="0053347F">
      <w:pPr>
        <w:tabs>
          <w:tab w:val="left" w:pos="360"/>
        </w:tabs>
        <w:ind w:left="360" w:hanging="360"/>
      </w:pPr>
    </w:p>
    <w:p w14:paraId="05D49E24" w14:textId="77777777" w:rsidR="0053347F" w:rsidRDefault="0053347F">
      <w:pPr>
        <w:tabs>
          <w:tab w:val="left" w:pos="360"/>
        </w:tabs>
        <w:ind w:left="360" w:hanging="360"/>
      </w:pPr>
      <w:r>
        <w:t>c.</w:t>
      </w:r>
      <w:r>
        <w:tab/>
        <w:t>If the primary activity carried on at the location where the patient worked is unknown, it may be sufficient to record the name of the company (</w:t>
      </w:r>
      <w:r w:rsidRPr="00B27B31">
        <w:rPr>
          <w:u w:val="single"/>
        </w:rPr>
        <w:t>with</w:t>
      </w:r>
      <w:r>
        <w:t xml:space="preserve"> city or town) for which the patient performed his/her usual occupation.</w:t>
      </w:r>
    </w:p>
    <w:p w14:paraId="48C3745D" w14:textId="77777777" w:rsidR="0053347F" w:rsidRDefault="0053347F">
      <w:pPr>
        <w:tabs>
          <w:tab w:val="left" w:pos="360"/>
        </w:tabs>
        <w:ind w:left="360" w:hanging="360"/>
      </w:pPr>
    </w:p>
    <w:p w14:paraId="0D53F0D9" w14:textId="77777777" w:rsidR="0053347F" w:rsidRDefault="0053347F">
      <w:pPr>
        <w:tabs>
          <w:tab w:val="left" w:pos="360"/>
        </w:tabs>
        <w:ind w:left="360" w:hanging="360"/>
      </w:pPr>
      <w:r>
        <w:t>d.</w:t>
      </w:r>
      <w:r>
        <w:tab/>
        <w:t xml:space="preserve">If </w:t>
      </w:r>
      <w:r w:rsidR="00D30242">
        <w:t xml:space="preserve">only </w:t>
      </w:r>
      <w:r>
        <w:t>cur</w:t>
      </w:r>
      <w:r w:rsidR="00D30242">
        <w:t>rent or most recent occupation (</w:t>
      </w:r>
      <w:r>
        <w:t>rather than usual occupation</w:t>
      </w:r>
      <w:r w:rsidR="00D30242">
        <w:t>)</w:t>
      </w:r>
      <w:r>
        <w:t xml:space="preserve"> is </w:t>
      </w:r>
      <w:r w:rsidR="00D30242">
        <w:t>documented</w:t>
      </w:r>
      <w:r>
        <w:t>, record the patient’s current or most recent business/industry.</w:t>
      </w:r>
    </w:p>
    <w:p w14:paraId="684B7F3C" w14:textId="77777777" w:rsidR="0053347F" w:rsidRDefault="0053347F">
      <w:pPr>
        <w:tabs>
          <w:tab w:val="left" w:pos="360"/>
        </w:tabs>
        <w:ind w:left="360" w:hanging="360"/>
      </w:pPr>
    </w:p>
    <w:p w14:paraId="335D08CC" w14:textId="77777777" w:rsidR="00B27B31" w:rsidRDefault="00CA7F09">
      <w:pPr>
        <w:tabs>
          <w:tab w:val="left" w:pos="360"/>
        </w:tabs>
        <w:ind w:left="360" w:hanging="360"/>
      </w:pPr>
      <w:r>
        <w:t>e</w:t>
      </w:r>
      <w:r w:rsidR="0053347F">
        <w:t>.</w:t>
      </w:r>
      <w:r w:rsidR="0053347F">
        <w:tab/>
        <w:t xml:space="preserve">There should be an entry for </w:t>
      </w:r>
      <w:r w:rsidR="0053347F">
        <w:rPr>
          <w:i/>
        </w:rPr>
        <w:t>Usual Industry</w:t>
      </w:r>
      <w:r w:rsidR="0053347F">
        <w:t xml:space="preserve"> </w:t>
      </w:r>
      <w:r w:rsidR="00B27B31">
        <w:t>if any occupation is reported.</w:t>
      </w:r>
    </w:p>
    <w:p w14:paraId="13275872" w14:textId="77777777" w:rsidR="00B27B31" w:rsidRDefault="00B27B31" w:rsidP="009F1E08">
      <w:pPr>
        <w:numPr>
          <w:ilvl w:val="0"/>
          <w:numId w:val="48"/>
        </w:numPr>
        <w:tabs>
          <w:tab w:val="left" w:pos="360"/>
        </w:tabs>
        <w:rPr>
          <w:i/>
        </w:rPr>
      </w:pPr>
      <w:r>
        <w:t xml:space="preserve">If </w:t>
      </w:r>
      <w:r>
        <w:rPr>
          <w:i/>
        </w:rPr>
        <w:t xml:space="preserve">Usual Occupation </w:t>
      </w:r>
      <w:r>
        <w:t xml:space="preserve">is “homemaker,” record “own home” in </w:t>
      </w:r>
      <w:r>
        <w:rPr>
          <w:i/>
        </w:rPr>
        <w:t>Usual Industry</w:t>
      </w:r>
      <w:r w:rsidR="00CA7F09">
        <w:rPr>
          <w:i/>
        </w:rPr>
        <w:t>.</w:t>
      </w:r>
    </w:p>
    <w:p w14:paraId="6778DB30" w14:textId="77777777" w:rsidR="00B27B31" w:rsidRDefault="00B27B31" w:rsidP="009F1E08">
      <w:pPr>
        <w:numPr>
          <w:ilvl w:val="0"/>
          <w:numId w:val="48"/>
        </w:numPr>
        <w:tabs>
          <w:tab w:val="left" w:pos="360"/>
        </w:tabs>
      </w:pPr>
      <w:r>
        <w:t xml:space="preserve">If </w:t>
      </w:r>
      <w:r>
        <w:rPr>
          <w:i/>
        </w:rPr>
        <w:t>Usual Occupation</w:t>
      </w:r>
      <w:r>
        <w:t xml:space="preserve"> is “child,” record “child” in </w:t>
      </w:r>
      <w:r>
        <w:rPr>
          <w:i/>
        </w:rPr>
        <w:t>Usual Industry</w:t>
      </w:r>
      <w:r w:rsidR="00CA7F09">
        <w:rPr>
          <w:i/>
        </w:rPr>
        <w:t>.</w:t>
      </w:r>
    </w:p>
    <w:p w14:paraId="227DAF1C" w14:textId="77777777" w:rsidR="00B27B31" w:rsidRDefault="00B27B31" w:rsidP="009F1E08">
      <w:pPr>
        <w:numPr>
          <w:ilvl w:val="0"/>
          <w:numId w:val="48"/>
        </w:numPr>
        <w:tabs>
          <w:tab w:val="left" w:pos="360"/>
        </w:tabs>
      </w:pPr>
      <w:r>
        <w:t xml:space="preserve">If </w:t>
      </w:r>
      <w:r>
        <w:rPr>
          <w:i/>
        </w:rPr>
        <w:t xml:space="preserve">Usual Occupation </w:t>
      </w:r>
      <w:r>
        <w:t xml:space="preserve">is “military,” record “military” in </w:t>
      </w:r>
      <w:r>
        <w:rPr>
          <w:i/>
        </w:rPr>
        <w:t>Usual Industry</w:t>
      </w:r>
      <w:r w:rsidR="00CA7F09">
        <w:rPr>
          <w:i/>
        </w:rPr>
        <w:t>.</w:t>
      </w:r>
    </w:p>
    <w:p w14:paraId="4AB38383" w14:textId="77777777" w:rsidR="00B27B31" w:rsidRDefault="00B27B31" w:rsidP="009F1E08">
      <w:pPr>
        <w:numPr>
          <w:ilvl w:val="0"/>
          <w:numId w:val="48"/>
        </w:numPr>
        <w:tabs>
          <w:tab w:val="left" w:pos="360"/>
        </w:tabs>
      </w:pPr>
      <w:r>
        <w:t xml:space="preserve">If </w:t>
      </w:r>
      <w:r>
        <w:rPr>
          <w:i/>
        </w:rPr>
        <w:t xml:space="preserve">Usual Occupation </w:t>
      </w:r>
      <w:r>
        <w:t>is “student,” record the type of school (“high school,” “college”)</w:t>
      </w:r>
      <w:r w:rsidRPr="00B27B31">
        <w:t xml:space="preserve"> </w:t>
      </w:r>
      <w:r>
        <w:t xml:space="preserve">in </w:t>
      </w:r>
      <w:r>
        <w:rPr>
          <w:i/>
        </w:rPr>
        <w:t>Usual Industr</w:t>
      </w:r>
      <w:r w:rsidR="00CA7F09">
        <w:rPr>
          <w:i/>
        </w:rPr>
        <w:t>y.</w:t>
      </w:r>
    </w:p>
    <w:p w14:paraId="63C91739" w14:textId="77777777" w:rsidR="00B27B31" w:rsidRPr="00B27B31" w:rsidRDefault="00B27B31" w:rsidP="009F1E08">
      <w:pPr>
        <w:numPr>
          <w:ilvl w:val="0"/>
          <w:numId w:val="48"/>
        </w:numPr>
        <w:tabs>
          <w:tab w:val="left" w:pos="360"/>
        </w:tabs>
      </w:pPr>
      <w:r>
        <w:t xml:space="preserve">If </w:t>
      </w:r>
      <w:r>
        <w:rPr>
          <w:i/>
        </w:rPr>
        <w:t xml:space="preserve">Usual Occupation </w:t>
      </w:r>
      <w:r>
        <w:t xml:space="preserve">is “never worked,” record “none” in </w:t>
      </w:r>
      <w:r>
        <w:rPr>
          <w:i/>
        </w:rPr>
        <w:t>Usual Industry</w:t>
      </w:r>
      <w:r w:rsidR="00CA7F09">
        <w:rPr>
          <w:i/>
        </w:rPr>
        <w:t>.</w:t>
      </w:r>
    </w:p>
    <w:p w14:paraId="348CCF5B" w14:textId="77777777" w:rsidR="0053347F" w:rsidRDefault="0053347F" w:rsidP="009F1E08">
      <w:pPr>
        <w:numPr>
          <w:ilvl w:val="0"/>
          <w:numId w:val="48"/>
        </w:numPr>
        <w:tabs>
          <w:tab w:val="left" w:pos="360"/>
        </w:tabs>
      </w:pPr>
      <w:r>
        <w:t>If no information is available regarding the industry in which the reported occupation w</w:t>
      </w:r>
      <w:r w:rsidR="00CA7F09">
        <w:t>as carried out, record “unknown</w:t>
      </w:r>
      <w:r>
        <w:t>”</w:t>
      </w:r>
      <w:r w:rsidR="00CA7F09" w:rsidRPr="00CA7F09">
        <w:t xml:space="preserve"> </w:t>
      </w:r>
      <w:r w:rsidR="00CA7F09">
        <w:t xml:space="preserve">in </w:t>
      </w:r>
      <w:r w:rsidR="00CA7F09">
        <w:rPr>
          <w:i/>
        </w:rPr>
        <w:t>Usual Industry.</w:t>
      </w:r>
    </w:p>
    <w:p w14:paraId="18FBB43F" w14:textId="77777777" w:rsidR="00B27B31" w:rsidRDefault="00B27B31" w:rsidP="00B27B31">
      <w:pPr>
        <w:tabs>
          <w:tab w:val="left" w:pos="360"/>
        </w:tabs>
        <w:ind w:left="360" w:hanging="360"/>
      </w:pPr>
    </w:p>
    <w:p w14:paraId="0B3E94BB" w14:textId="77777777" w:rsidR="00B27B31" w:rsidRDefault="00CA7F09" w:rsidP="00B27B31">
      <w:pPr>
        <w:tabs>
          <w:tab w:val="left" w:pos="360"/>
        </w:tabs>
        <w:ind w:left="360" w:hanging="360"/>
      </w:pPr>
      <w:r>
        <w:t>f</w:t>
      </w:r>
      <w:r w:rsidR="00B27B31">
        <w:t>.</w:t>
      </w:r>
      <w:r w:rsidR="00B27B31">
        <w:tab/>
        <w:t>Update this field if better information is obtained as to the usual industry of the patient.</w:t>
      </w:r>
    </w:p>
    <w:p w14:paraId="7ADC741D" w14:textId="77777777" w:rsidR="0053347F" w:rsidRDefault="0053347F">
      <w:pPr>
        <w:tabs>
          <w:tab w:val="left" w:pos="360"/>
        </w:tabs>
        <w:ind w:left="360" w:hanging="360"/>
      </w:pPr>
    </w:p>
    <w:p w14:paraId="2DE5EFA9" w14:textId="77777777" w:rsidR="00A36340" w:rsidRDefault="00A36340" w:rsidP="0053347F">
      <w:pPr>
        <w:pStyle w:val="SmallBlankLine"/>
      </w:pPr>
    </w:p>
    <w:p w14:paraId="3DEE775C" w14:textId="77777777" w:rsidR="00A36340" w:rsidRDefault="00A36340">
      <w:pPr>
        <w:rPr>
          <w:sz w:val="4"/>
        </w:rPr>
      </w:pPr>
      <w:r>
        <w:br w:type="page"/>
      </w:r>
    </w:p>
    <w:p w14:paraId="3CAC240A" w14:textId="1AF9CCAB" w:rsidR="00A36340" w:rsidRPr="0080233C" w:rsidRDefault="00A36340" w:rsidP="00A36340">
      <w:pPr>
        <w:pStyle w:val="Heading2B"/>
        <w:rPr>
          <w:noProof/>
        </w:rPr>
      </w:pPr>
      <w:bookmarkStart w:id="139" w:name="_Toc113616633"/>
      <w:r>
        <w:rPr>
          <w:noProof/>
        </w:rPr>
        <mc:AlternateContent>
          <mc:Choice Requires="wps">
            <w:drawing>
              <wp:anchor distT="0" distB="0" distL="114300" distR="114300" simplePos="0" relativeHeight="251772928" behindDoc="0" locked="0" layoutInCell="1" allowOverlap="1" wp14:anchorId="06715075" wp14:editId="58D414E7">
                <wp:simplePos x="0" y="0"/>
                <wp:positionH relativeFrom="column">
                  <wp:posOffset>4206240</wp:posOffset>
                </wp:positionH>
                <wp:positionV relativeFrom="page">
                  <wp:posOffset>652007</wp:posOffset>
                </wp:positionV>
                <wp:extent cx="1755775" cy="715617"/>
                <wp:effectExtent l="0" t="0" r="0" b="0"/>
                <wp:wrapNone/>
                <wp:docPr id="1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715617"/>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BE5275" w14:textId="7F9F1A03" w:rsidR="001D32BC" w:rsidRDefault="00D32104" w:rsidP="001D32BC">
                            <w:pPr>
                              <w:spacing w:line="360" w:lineRule="auto"/>
                            </w:pPr>
                            <w:r>
                              <w:t>Item</w:t>
                            </w:r>
                            <w:r w:rsidR="00A36340" w:rsidRPr="00B06D7B">
                              <w:t xml:space="preserve"> </w:t>
                            </w:r>
                            <w:r>
                              <w:t>Length</w:t>
                            </w:r>
                            <w:r w:rsidR="00A36340" w:rsidRPr="00B06D7B">
                              <w:t xml:space="preserve">:  </w:t>
                            </w:r>
                            <w:r w:rsidR="00A36340">
                              <w:t xml:space="preserve"> </w:t>
                            </w:r>
                            <w:r>
                              <w:t>8</w:t>
                            </w:r>
                          </w:p>
                          <w:p w14:paraId="74966E2B" w14:textId="77777777" w:rsidR="001D32BC" w:rsidRDefault="00D32104" w:rsidP="001D32BC">
                            <w:pPr>
                              <w:spacing w:line="360" w:lineRule="auto"/>
                            </w:pPr>
                            <w:r>
                              <w:t>Data Type: Numeric</w:t>
                            </w:r>
                          </w:p>
                          <w:p w14:paraId="3FC9FDFD" w14:textId="22E2DF1F" w:rsidR="00A36340" w:rsidRDefault="00A36340" w:rsidP="001D32BC">
                            <w:pPr>
                              <w:spacing w:line="360" w:lineRule="auto"/>
                            </w:pPr>
                            <w:r w:rsidRPr="00B06D7B">
                              <w:t xml:space="preserve">ACoS:  </w:t>
                            </w:r>
                            <w:r w:rsidR="003208A2">
                              <w:t>Required</w:t>
                            </w:r>
                            <w:r w:rsidR="001D32BC">
                              <w:t>*</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15075" id="Text Box 200" o:spid="_x0000_s1058" type="#_x0000_t202" style="position:absolute;left:0;text-align:left;margin-left:331.2pt;margin-top:51.35pt;width:138.25pt;height:56.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" stroked="f">
                <v:fill opacity="0"/>
                <v:textbox inset=",0">
                  <w:txbxContent>
                    <w:p w14:paraId="46BE5275" w14:textId="7F9F1A03" w:rsidR="001D32BC" w:rsidRDefault="00D32104" w:rsidP="001D32BC">
                      <w:pPr>
                        <w:spacing w:line="360" w:lineRule="auto"/>
                      </w:pPr>
                      <w:r>
                        <w:t>Item</w:t>
                      </w:r>
                      <w:r w:rsidR="00A36340" w:rsidRPr="00B06D7B">
                        <w:t xml:space="preserve"> </w:t>
                      </w:r>
                      <w:r>
                        <w:t>Length</w:t>
                      </w:r>
                      <w:r w:rsidR="00A36340" w:rsidRPr="00B06D7B">
                        <w:t xml:space="preserve">:  </w:t>
                      </w:r>
                      <w:r w:rsidR="00A36340">
                        <w:t xml:space="preserve"> </w:t>
                      </w:r>
                      <w:r>
                        <w:t>8</w:t>
                      </w:r>
                    </w:p>
                    <w:p w14:paraId="74966E2B" w14:textId="77777777" w:rsidR="001D32BC" w:rsidRDefault="00D32104" w:rsidP="001D32BC">
                      <w:pPr>
                        <w:spacing w:line="360" w:lineRule="auto"/>
                      </w:pPr>
                      <w:r>
                        <w:t>Data Type: Numeric</w:t>
                      </w:r>
                    </w:p>
                    <w:p w14:paraId="3FC9FDFD" w14:textId="22E2DF1F" w:rsidR="00A36340" w:rsidRDefault="00A36340" w:rsidP="001D32BC">
                      <w:pPr>
                        <w:spacing w:line="360" w:lineRule="auto"/>
                      </w:pPr>
                      <w:r w:rsidRPr="00B06D7B">
                        <w:t xml:space="preserve">ACoS:  </w:t>
                      </w:r>
                      <w:r w:rsidR="003208A2">
                        <w:t>Required</w:t>
                      </w:r>
                      <w:r w:rsidR="001D32BC">
                        <w:t>*</w:t>
                      </w:r>
                    </w:p>
                  </w:txbxContent>
                </v:textbox>
                <w10:wrap anchory="page"/>
              </v:shape>
            </w:pict>
          </mc:Fallback>
        </mc:AlternateContent>
      </w:r>
      <w:r>
        <w:rPr>
          <w:noProof/>
        </w:rPr>
        <w:t>TOBACCO USE SMOKING STATUS</w:t>
      </w:r>
      <w:bookmarkEnd w:id="139"/>
    </w:p>
    <w:p w14:paraId="248720CE" w14:textId="0E6E32CA" w:rsidR="00A36340" w:rsidRDefault="00A36340" w:rsidP="00A36340">
      <w:pPr>
        <w:pStyle w:val="DoubleUnderline"/>
      </w:pPr>
    </w:p>
    <w:p w14:paraId="7923CAC1" w14:textId="77777777" w:rsidR="001D32BC" w:rsidRDefault="001D32BC" w:rsidP="00A36340">
      <w:pPr>
        <w:pStyle w:val="DoubleUnderline"/>
      </w:pPr>
    </w:p>
    <w:p w14:paraId="1BCE3804" w14:textId="72308353" w:rsidR="00D32104" w:rsidRPr="00414EBB" w:rsidRDefault="00414EBB" w:rsidP="00A36340">
      <w:pPr>
        <w:pStyle w:val="DoubleUnderline"/>
        <w:rPr>
          <w:b w:val="0"/>
          <w:bCs/>
          <w:i/>
          <w:iCs/>
        </w:rPr>
      </w:pPr>
      <w:r w:rsidRPr="00414EBB">
        <w:rPr>
          <w:b w:val="0"/>
          <w:bCs/>
          <w:i/>
          <w:iCs/>
        </w:rPr>
        <w:t>NAACCR Item #344</w:t>
      </w:r>
    </w:p>
    <w:p w14:paraId="6F024EEF" w14:textId="3DB510A9" w:rsidR="00A36340" w:rsidRPr="00414EBB" w:rsidRDefault="00414EBB" w:rsidP="00A36340">
      <w:pPr>
        <w:rPr>
          <w:sz w:val="16"/>
          <w:szCs w:val="16"/>
        </w:rPr>
      </w:pPr>
      <w:r>
        <w:tab/>
      </w:r>
      <w:r>
        <w:tab/>
      </w:r>
      <w:r>
        <w:tab/>
      </w:r>
      <w:r>
        <w:tab/>
      </w:r>
      <w:r>
        <w:tab/>
      </w:r>
      <w:r>
        <w:tab/>
      </w:r>
      <w:r>
        <w:tab/>
      </w:r>
      <w:r>
        <w:tab/>
      </w:r>
      <w:r w:rsidR="001D32BC">
        <w:t>*</w:t>
      </w:r>
      <w:r w:rsidRPr="00414EBB">
        <w:rPr>
          <w:sz w:val="16"/>
          <w:szCs w:val="16"/>
        </w:rPr>
        <w:t>For cases diagnosed 01/01/2016 and later</w:t>
      </w:r>
    </w:p>
    <w:p w14:paraId="469B0755" w14:textId="77777777" w:rsidR="00A36340" w:rsidRDefault="00A36340" w:rsidP="00A36340">
      <w:r>
        <w:rPr>
          <w:b/>
        </w:rPr>
        <w:t>Description</w:t>
      </w:r>
    </w:p>
    <w:p w14:paraId="44751FEB" w14:textId="63621E5C" w:rsidR="00A36340" w:rsidRDefault="00A36340" w:rsidP="00A36340">
      <w:pPr>
        <w:tabs>
          <w:tab w:val="left" w:pos="360"/>
        </w:tabs>
      </w:pPr>
      <w:r>
        <w:t>Record the patient’s past or current use of tobacco (cigarette, cigar and/or pipe). Tobacco smoking history can be obtained from sections such as the Nursing Interview Guide, Flow Chart, Vital Status or Nursing Assessment section, or other available source from the patient’s hospital medical record or physician office record.</w:t>
      </w:r>
    </w:p>
    <w:p w14:paraId="5C56649E" w14:textId="77777777" w:rsidR="00A36340" w:rsidRDefault="00A36340" w:rsidP="00A36340">
      <w:pPr>
        <w:tabs>
          <w:tab w:val="left" w:pos="360"/>
        </w:tabs>
      </w:pPr>
    </w:p>
    <w:p w14:paraId="795EF0F7" w14:textId="77777777" w:rsidR="00A36340" w:rsidRDefault="00A36340" w:rsidP="00A36340">
      <w:pPr>
        <w:tabs>
          <w:tab w:val="left" w:pos="360"/>
        </w:tabs>
      </w:pPr>
      <w:r>
        <w:rPr>
          <w:b/>
        </w:rPr>
        <w:t>Rationale</w:t>
      </w:r>
    </w:p>
    <w:p w14:paraId="137CD739" w14:textId="4FAFA876" w:rsidR="00D32104" w:rsidRDefault="00D32104" w:rsidP="00D32104">
      <w:r>
        <w:t>Cigarette smoking is the leading preventable cause of death in the US and a major risk factor for cancer.  Reducing tobacco use is a focus of CDC’s National Center for Chronic Disease Prevention and Health Promotion</w:t>
      </w:r>
      <w:r w:rsidR="00A36340">
        <w:t>.</w:t>
      </w:r>
      <w:r>
        <w:t xml:space="preserve">  </w:t>
      </w:r>
      <w:r w:rsidRPr="00D32104">
        <w:t> Reliable registry-based tobacco use data will help public health planners and clinicians target populations of cancer survivors for tobacco cessation. In addition, individual states have reported smoking data on patients are a useful covariate risk factor for cancer cluster investigations. Some state central cancer registries collect tobacco use data, but these variables are not standardized among registries. In addition to describing tobacco use patterns and trends in patients diagnosed with cancer, the collection of cigarette smoking history can enable researchers to better understand the association of cigarette smoking to cancer outcomes. Cigarette use data at diagnosis may help health professionals better understand how tobacco use impacts cancer prognosis, including how smoking is related to effectiveness of treatment and survival. In addition, this information is important to target and assess tobacco control efforts to cancer survivors and their families.</w:t>
      </w:r>
    </w:p>
    <w:p w14:paraId="20DEA085" w14:textId="77777777" w:rsidR="00D32104" w:rsidRPr="00D32104" w:rsidRDefault="00D32104" w:rsidP="00D32104"/>
    <w:p w14:paraId="37595F41" w14:textId="77777777" w:rsidR="00D32104" w:rsidRPr="00D32104" w:rsidRDefault="00D32104" w:rsidP="00D32104">
      <w:pPr>
        <w:rPr>
          <w:b/>
          <w:bCs/>
        </w:rPr>
      </w:pPr>
      <w:r w:rsidRPr="00D32104">
        <w:rPr>
          <w:b/>
          <w:bCs/>
        </w:rPr>
        <w:t>Code</w:t>
      </w:r>
    </w:p>
    <w:tbl>
      <w:tblPr>
        <w:tblW w:w="0" w:type="auto"/>
        <w:tblCellSpacing w:w="15" w:type="dxa"/>
        <w:tblCellMar>
          <w:left w:w="0" w:type="dxa"/>
          <w:right w:w="0" w:type="dxa"/>
        </w:tblCellMar>
        <w:tblLook w:val="04A0" w:firstRow="1" w:lastRow="0" w:firstColumn="1" w:lastColumn="0" w:noHBand="0" w:noVBand="1"/>
      </w:tblPr>
      <w:tblGrid>
        <w:gridCol w:w="457"/>
        <w:gridCol w:w="2913"/>
      </w:tblGrid>
      <w:tr w:rsidR="00D32104" w:rsidRPr="00D32104" w14:paraId="797B1217" w14:textId="77777777" w:rsidTr="00D32104">
        <w:trPr>
          <w:tblCellSpacing w:w="15" w:type="dxa"/>
        </w:trPr>
        <w:tc>
          <w:tcPr>
            <w:tcW w:w="0" w:type="auto"/>
            <w:tcMar>
              <w:top w:w="0" w:type="dxa"/>
              <w:left w:w="0" w:type="dxa"/>
              <w:bottom w:w="0" w:type="dxa"/>
              <w:right w:w="300" w:type="dxa"/>
            </w:tcMar>
            <w:hideMark/>
          </w:tcPr>
          <w:p w14:paraId="7AA80744" w14:textId="77777777" w:rsidR="00D32104" w:rsidRPr="00D32104" w:rsidRDefault="00D32104" w:rsidP="00D32104">
            <w:r w:rsidRPr="00D32104">
              <w:t>0</w:t>
            </w:r>
          </w:p>
        </w:tc>
        <w:tc>
          <w:tcPr>
            <w:tcW w:w="0" w:type="auto"/>
            <w:vAlign w:val="center"/>
            <w:hideMark/>
          </w:tcPr>
          <w:p w14:paraId="1B2BC6EC" w14:textId="77777777" w:rsidR="00D32104" w:rsidRPr="00D32104" w:rsidRDefault="00D32104" w:rsidP="00D32104">
            <w:r w:rsidRPr="00D32104">
              <w:t>Never smoker</w:t>
            </w:r>
          </w:p>
        </w:tc>
      </w:tr>
      <w:tr w:rsidR="00D32104" w:rsidRPr="00D32104" w14:paraId="6D9D1A7E" w14:textId="77777777" w:rsidTr="00D32104">
        <w:trPr>
          <w:tblCellSpacing w:w="15" w:type="dxa"/>
        </w:trPr>
        <w:tc>
          <w:tcPr>
            <w:tcW w:w="0" w:type="auto"/>
            <w:tcMar>
              <w:top w:w="0" w:type="dxa"/>
              <w:left w:w="0" w:type="dxa"/>
              <w:bottom w:w="0" w:type="dxa"/>
              <w:right w:w="300" w:type="dxa"/>
            </w:tcMar>
            <w:hideMark/>
          </w:tcPr>
          <w:p w14:paraId="0171EBB4" w14:textId="77777777" w:rsidR="00D32104" w:rsidRPr="00D32104" w:rsidRDefault="00D32104" w:rsidP="00D32104">
            <w:r w:rsidRPr="00D32104">
              <w:t>1</w:t>
            </w:r>
          </w:p>
        </w:tc>
        <w:tc>
          <w:tcPr>
            <w:tcW w:w="0" w:type="auto"/>
            <w:vAlign w:val="center"/>
            <w:hideMark/>
          </w:tcPr>
          <w:p w14:paraId="0A6C08DF" w14:textId="77777777" w:rsidR="00D32104" w:rsidRPr="00D32104" w:rsidRDefault="00D32104" w:rsidP="00D32104">
            <w:r w:rsidRPr="00D32104">
              <w:t>Current some day smoker</w:t>
            </w:r>
          </w:p>
        </w:tc>
      </w:tr>
      <w:tr w:rsidR="00D32104" w:rsidRPr="00D32104" w14:paraId="6C2B7833" w14:textId="77777777" w:rsidTr="00D32104">
        <w:trPr>
          <w:tblCellSpacing w:w="15" w:type="dxa"/>
        </w:trPr>
        <w:tc>
          <w:tcPr>
            <w:tcW w:w="0" w:type="auto"/>
            <w:tcMar>
              <w:top w:w="0" w:type="dxa"/>
              <w:left w:w="0" w:type="dxa"/>
              <w:bottom w:w="0" w:type="dxa"/>
              <w:right w:w="300" w:type="dxa"/>
            </w:tcMar>
            <w:hideMark/>
          </w:tcPr>
          <w:p w14:paraId="3F0E440E" w14:textId="77777777" w:rsidR="00D32104" w:rsidRPr="00D32104" w:rsidRDefault="00D32104" w:rsidP="00D32104">
            <w:r w:rsidRPr="00D32104">
              <w:t>2</w:t>
            </w:r>
          </w:p>
        </w:tc>
        <w:tc>
          <w:tcPr>
            <w:tcW w:w="0" w:type="auto"/>
            <w:vAlign w:val="center"/>
            <w:hideMark/>
          </w:tcPr>
          <w:p w14:paraId="21559B17" w14:textId="77777777" w:rsidR="00D32104" w:rsidRPr="00D32104" w:rsidRDefault="00D32104" w:rsidP="00D32104">
            <w:r w:rsidRPr="00D32104">
              <w:t>Former smoker</w:t>
            </w:r>
          </w:p>
        </w:tc>
      </w:tr>
      <w:tr w:rsidR="00D32104" w:rsidRPr="00D32104" w14:paraId="4248E4C1" w14:textId="77777777" w:rsidTr="00D32104">
        <w:trPr>
          <w:tblCellSpacing w:w="15" w:type="dxa"/>
        </w:trPr>
        <w:tc>
          <w:tcPr>
            <w:tcW w:w="0" w:type="auto"/>
            <w:tcMar>
              <w:top w:w="0" w:type="dxa"/>
              <w:left w:w="0" w:type="dxa"/>
              <w:bottom w:w="0" w:type="dxa"/>
              <w:right w:w="300" w:type="dxa"/>
            </w:tcMar>
            <w:hideMark/>
          </w:tcPr>
          <w:p w14:paraId="5AAF3B3B" w14:textId="77777777" w:rsidR="00D32104" w:rsidRPr="00D32104" w:rsidRDefault="00D32104" w:rsidP="00D32104">
            <w:r w:rsidRPr="00D32104">
              <w:t>3</w:t>
            </w:r>
          </w:p>
        </w:tc>
        <w:tc>
          <w:tcPr>
            <w:tcW w:w="0" w:type="auto"/>
            <w:vAlign w:val="center"/>
            <w:hideMark/>
          </w:tcPr>
          <w:p w14:paraId="0F802645" w14:textId="77777777" w:rsidR="00D32104" w:rsidRPr="00D32104" w:rsidRDefault="00D32104" w:rsidP="00D32104">
            <w:r w:rsidRPr="00D32104">
              <w:t>Smoker, current status unknown</w:t>
            </w:r>
          </w:p>
        </w:tc>
      </w:tr>
      <w:tr w:rsidR="00D32104" w:rsidRPr="00D32104" w14:paraId="22EE1F5F" w14:textId="77777777" w:rsidTr="00D32104">
        <w:trPr>
          <w:tblCellSpacing w:w="15" w:type="dxa"/>
        </w:trPr>
        <w:tc>
          <w:tcPr>
            <w:tcW w:w="0" w:type="auto"/>
            <w:tcMar>
              <w:top w:w="0" w:type="dxa"/>
              <w:left w:w="0" w:type="dxa"/>
              <w:bottom w:w="0" w:type="dxa"/>
              <w:right w:w="300" w:type="dxa"/>
            </w:tcMar>
            <w:hideMark/>
          </w:tcPr>
          <w:p w14:paraId="017CA918" w14:textId="77777777" w:rsidR="00D32104" w:rsidRPr="00D32104" w:rsidRDefault="00D32104" w:rsidP="00D32104">
            <w:r w:rsidRPr="00D32104">
              <w:t>9</w:t>
            </w:r>
          </w:p>
        </w:tc>
        <w:tc>
          <w:tcPr>
            <w:tcW w:w="0" w:type="auto"/>
            <w:vAlign w:val="center"/>
            <w:hideMark/>
          </w:tcPr>
          <w:p w14:paraId="266F9D31" w14:textId="77777777" w:rsidR="00D32104" w:rsidRPr="00D32104" w:rsidRDefault="00D32104" w:rsidP="00D32104">
            <w:r w:rsidRPr="00D32104">
              <w:t>Unknown if ever smoked</w:t>
            </w:r>
          </w:p>
        </w:tc>
      </w:tr>
    </w:tbl>
    <w:p w14:paraId="765F86DA" w14:textId="243631D4" w:rsidR="0053347F" w:rsidRDefault="0053347F" w:rsidP="00D32104">
      <w:pPr>
        <w:tabs>
          <w:tab w:val="left" w:pos="360"/>
        </w:tabs>
      </w:pPr>
      <w:r>
        <w:br w:type="page"/>
      </w:r>
    </w:p>
    <w:p w14:paraId="49C53F06" w14:textId="77777777" w:rsidR="0053347F" w:rsidRDefault="0053347F" w:rsidP="0053347F">
      <w:pPr>
        <w:pStyle w:val="SmallBlankLine"/>
      </w:pPr>
    </w:p>
    <w:p w14:paraId="2F0F9D53" w14:textId="77777777" w:rsidR="0053347F" w:rsidRPr="0080233C" w:rsidRDefault="003969D3" w:rsidP="0053347F">
      <w:pPr>
        <w:pStyle w:val="Heading2B"/>
        <w:rPr>
          <w:noProof/>
        </w:rPr>
      </w:pPr>
      <w:bookmarkStart w:id="140" w:name="_Toc113616634"/>
      <w:r>
        <w:rPr>
          <w:noProof/>
        </w:rPr>
        <mc:AlternateContent>
          <mc:Choice Requires="wps">
            <w:drawing>
              <wp:anchor distT="0" distB="0" distL="114300" distR="114300" simplePos="0" relativeHeight="251596800" behindDoc="0" locked="0" layoutInCell="1" allowOverlap="1" wp14:anchorId="6FB97FE5" wp14:editId="3A6C6E66">
                <wp:simplePos x="0" y="0"/>
                <wp:positionH relativeFrom="column">
                  <wp:align>right</wp:align>
                </wp:positionH>
                <wp:positionV relativeFrom="paragraph">
                  <wp:posOffset>-26670</wp:posOffset>
                </wp:positionV>
                <wp:extent cx="1755775" cy="571500"/>
                <wp:effectExtent l="0" t="0" r="0" b="0"/>
                <wp:wrapNone/>
                <wp:docPr id="7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715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701F14" w14:textId="77777777" w:rsidR="005E13F7" w:rsidRDefault="005E13F7" w:rsidP="0053347F">
                            <w:r w:rsidRPr="00B06D7B">
                              <w:t>Data Type:  Text</w:t>
                            </w:r>
                          </w:p>
                          <w:p w14:paraId="66650DCB" w14:textId="77777777" w:rsidR="005E13F7" w:rsidRDefault="005E13F7" w:rsidP="0053347F">
                            <w:r w:rsidRPr="00B06D7B">
                              <w:t>ACoS:  N/A</w:t>
                            </w:r>
                          </w:p>
                          <w:p w14:paraId="4DCF022E" w14:textId="77777777" w:rsidR="005E13F7" w:rsidRPr="001D7EBE" w:rsidRDefault="005E13F7" w:rsidP="0053347F">
                            <w:r w:rsidRPr="00B06D7B">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97FE5" id="_x0000_s1059" type="#_x0000_t202" style="position:absolute;left:0;text-align:left;margin-left:87.05pt;margin-top:-2.1pt;width:138.25pt;height:45pt;z-index:2515968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" stroked="f">
                <v:fill opacity="0"/>
                <v:textbox inset=",0">
                  <w:txbxContent>
                    <w:p w14:paraId="16701F14" w14:textId="77777777" w:rsidR="005E13F7" w:rsidRDefault="005E13F7" w:rsidP="0053347F">
                      <w:r w:rsidRPr="00B06D7B">
                        <w:t>Data Type:  Text</w:t>
                      </w:r>
                    </w:p>
                    <w:p w14:paraId="66650DCB" w14:textId="77777777" w:rsidR="005E13F7" w:rsidRDefault="005E13F7" w:rsidP="0053347F">
                      <w:r w:rsidRPr="00B06D7B">
                        <w:t>ACoS:  N/A</w:t>
                      </w:r>
                    </w:p>
                    <w:p w14:paraId="4DCF022E" w14:textId="77777777" w:rsidR="005E13F7" w:rsidRPr="001D7EBE" w:rsidRDefault="005E13F7" w:rsidP="0053347F">
                      <w:r w:rsidRPr="00B06D7B">
                        <w:t>State Registry:  Required</w:t>
                      </w:r>
                    </w:p>
                  </w:txbxContent>
                </v:textbox>
              </v:shape>
            </w:pict>
          </mc:Fallback>
        </mc:AlternateContent>
      </w:r>
      <w:r w:rsidR="0053347F">
        <w:rPr>
          <w:noProof/>
        </w:rPr>
        <w:t>Other Primary Tumor(s</w:t>
      </w:r>
      <w:r w:rsidR="0053347F" w:rsidRPr="0080233C">
        <w:rPr>
          <w:noProof/>
        </w:rPr>
        <w:t>)</w:t>
      </w:r>
      <w:bookmarkEnd w:id="140"/>
    </w:p>
    <w:p w14:paraId="05135252" w14:textId="77777777" w:rsidR="0053347F" w:rsidRPr="00C57B23" w:rsidRDefault="0053347F" w:rsidP="0053347F"/>
    <w:p w14:paraId="5149CD1C" w14:textId="77777777" w:rsidR="0053347F" w:rsidRPr="00C57B23" w:rsidRDefault="0053347F" w:rsidP="0053347F">
      <w:pPr>
        <w:pStyle w:val="DoubleUnderline"/>
      </w:pPr>
    </w:p>
    <w:p w14:paraId="174E834A" w14:textId="77777777" w:rsidR="0053347F" w:rsidRPr="00446CE7" w:rsidRDefault="0053347F" w:rsidP="0053347F"/>
    <w:p w14:paraId="3A0F78BD" w14:textId="77777777" w:rsidR="0053347F" w:rsidRDefault="0053347F">
      <w:r>
        <w:rPr>
          <w:b/>
        </w:rPr>
        <w:t>Description</w:t>
      </w:r>
    </w:p>
    <w:p w14:paraId="7E97AFBE" w14:textId="77777777" w:rsidR="0053347F" w:rsidRDefault="0053347F">
      <w:pPr>
        <w:tabs>
          <w:tab w:val="left" w:pos="360"/>
        </w:tabs>
      </w:pPr>
      <w:r>
        <w:t>This is a required text field in the paper and RMCDS abstracts for recording any other primary, malignant tumors from the patient’s history, or other primary tumors diagnosed simultaneously with or after the tumor being reported.  Facilities using other types of registry software should follow their vendor’s instructions for recording text about other primary tumors.</w:t>
      </w:r>
    </w:p>
    <w:p w14:paraId="1C3DF7FF" w14:textId="77777777" w:rsidR="0053347F" w:rsidRDefault="0053347F">
      <w:pPr>
        <w:tabs>
          <w:tab w:val="left" w:pos="360"/>
        </w:tabs>
      </w:pPr>
    </w:p>
    <w:p w14:paraId="105FC1BD" w14:textId="77777777" w:rsidR="0053347F" w:rsidRDefault="0053347F">
      <w:pPr>
        <w:tabs>
          <w:tab w:val="left" w:pos="360"/>
        </w:tabs>
      </w:pPr>
      <w:r>
        <w:rPr>
          <w:b/>
        </w:rPr>
        <w:t>Rationale</w:t>
      </w:r>
    </w:p>
    <w:p w14:paraId="449829CE" w14:textId="77777777" w:rsidR="0053347F" w:rsidRDefault="0053347F">
      <w:pPr>
        <w:tabs>
          <w:tab w:val="left" w:pos="360"/>
        </w:tabs>
      </w:pPr>
      <w:r>
        <w:t>Text is needed to justify the codes selected for the data items and to record information that is not coded at all.  The text is used for quality control and special studies.</w:t>
      </w:r>
    </w:p>
    <w:p w14:paraId="1C889BE1" w14:textId="77777777" w:rsidR="0053347F" w:rsidRDefault="0053347F">
      <w:pPr>
        <w:tabs>
          <w:tab w:val="left" w:pos="360"/>
        </w:tabs>
      </w:pPr>
    </w:p>
    <w:p w14:paraId="3FD0CAA0" w14:textId="77777777" w:rsidR="0053347F" w:rsidRDefault="0053347F">
      <w:pPr>
        <w:tabs>
          <w:tab w:val="left" w:pos="360"/>
        </w:tabs>
      </w:pPr>
      <w:r>
        <w:rPr>
          <w:b/>
        </w:rPr>
        <w:t>Instructions</w:t>
      </w:r>
    </w:p>
    <w:p w14:paraId="47FA2554" w14:textId="77777777" w:rsidR="0053347F" w:rsidRDefault="0053347F">
      <w:pPr>
        <w:tabs>
          <w:tab w:val="left" w:pos="360"/>
        </w:tabs>
        <w:ind w:left="360" w:hanging="360"/>
      </w:pPr>
      <w:r>
        <w:t>a.</w:t>
      </w:r>
      <w:r>
        <w:tab/>
        <w:t>Record site, histology, date of diagnosis, and sequence number for all other primary, malignant tumors from the patient’s history, or other primary tumors diagnosed simultaneously with or after the tumor being reported.</w:t>
      </w:r>
    </w:p>
    <w:p w14:paraId="6276F31C" w14:textId="77777777" w:rsidR="0053347F" w:rsidRDefault="0053347F">
      <w:pPr>
        <w:tabs>
          <w:tab w:val="left" w:pos="360"/>
        </w:tabs>
        <w:ind w:left="360" w:hanging="360"/>
      </w:pPr>
    </w:p>
    <w:p w14:paraId="08597315" w14:textId="77777777" w:rsidR="0053347F" w:rsidRDefault="0053347F">
      <w:pPr>
        <w:ind w:left="1350" w:hanging="990"/>
      </w:pPr>
      <w:r>
        <w:rPr>
          <w:i/>
        </w:rPr>
        <w:t>Example:</w:t>
      </w:r>
      <w:r>
        <w:tab/>
        <w:t>Right breast, infiltrating duct carcinoma, July 1980, 01</w:t>
      </w:r>
    </w:p>
    <w:p w14:paraId="6AA0B468" w14:textId="77777777" w:rsidR="0053347F" w:rsidRDefault="0053347F">
      <w:pPr>
        <w:tabs>
          <w:tab w:val="left" w:pos="360"/>
        </w:tabs>
        <w:ind w:left="360" w:hanging="360"/>
        <w:rPr>
          <w:i/>
        </w:rPr>
      </w:pPr>
    </w:p>
    <w:p w14:paraId="3235FA6F" w14:textId="3C56ED4C" w:rsidR="0053347F" w:rsidRDefault="0053347F">
      <w:pPr>
        <w:tabs>
          <w:tab w:val="left" w:pos="360"/>
        </w:tabs>
        <w:ind w:left="360" w:hanging="360"/>
      </w:pPr>
      <w:r>
        <w:t>b.</w:t>
      </w:r>
      <w:r>
        <w:tab/>
        <w:t xml:space="preserve">Follow the </w:t>
      </w:r>
      <w:r w:rsidRPr="00163E00">
        <w:rPr>
          <w:i/>
        </w:rPr>
        <w:t xml:space="preserve">SEER </w:t>
      </w:r>
      <w:r w:rsidR="00BA3189">
        <w:rPr>
          <w:i/>
        </w:rPr>
        <w:t>2021</w:t>
      </w:r>
      <w:r w:rsidR="00067ABB">
        <w:rPr>
          <w:i/>
        </w:rPr>
        <w:t xml:space="preserve"> Solid Tumor Coding Rules </w:t>
      </w:r>
      <w:r w:rsidR="00067ABB">
        <w:t xml:space="preserve">(a comprehensive revision of the </w:t>
      </w:r>
      <w:r w:rsidR="00067ABB">
        <w:rPr>
          <w:i/>
        </w:rPr>
        <w:t xml:space="preserve">2007 </w:t>
      </w:r>
      <w:r w:rsidRPr="00163E00">
        <w:rPr>
          <w:i/>
        </w:rPr>
        <w:t>Multiple Primary and Histology Coding Rules</w:t>
      </w:r>
      <w:r w:rsidR="00067ABB">
        <w:t>)</w:t>
      </w:r>
      <w:r>
        <w:t>.</w:t>
      </w:r>
    </w:p>
    <w:p w14:paraId="5BD54971" w14:textId="77777777" w:rsidR="0053347F" w:rsidRDefault="0053347F">
      <w:pPr>
        <w:tabs>
          <w:tab w:val="left" w:pos="360"/>
        </w:tabs>
        <w:ind w:left="360" w:hanging="360"/>
      </w:pPr>
    </w:p>
    <w:p w14:paraId="206F5B14" w14:textId="77777777" w:rsidR="0053347F" w:rsidRDefault="0053347F">
      <w:pPr>
        <w:tabs>
          <w:tab w:val="left" w:pos="360"/>
        </w:tabs>
        <w:ind w:left="360" w:hanging="360"/>
      </w:pPr>
      <w:r>
        <w:t>c.</w:t>
      </w:r>
      <w:r>
        <w:tab/>
        <w:t>If the person does not have, or has not had, another primary, malignant tumor, record “None.”</w:t>
      </w:r>
    </w:p>
    <w:p w14:paraId="6B05DEBC" w14:textId="77777777" w:rsidR="0053347F" w:rsidRDefault="0053347F">
      <w:pPr>
        <w:tabs>
          <w:tab w:val="left" w:pos="6840"/>
        </w:tabs>
        <w:rPr>
          <w:b/>
        </w:rPr>
      </w:pPr>
    </w:p>
    <w:p w14:paraId="5B3ED5A5" w14:textId="77777777" w:rsidR="0053347F" w:rsidRDefault="0053347F" w:rsidP="0053347F">
      <w:pPr>
        <w:pStyle w:val="SmallBlankLine"/>
      </w:pPr>
      <w:r>
        <w:br w:type="page"/>
      </w:r>
    </w:p>
    <w:p w14:paraId="149704D1" w14:textId="77777777" w:rsidR="0053347F" w:rsidRPr="00740779" w:rsidRDefault="003969D3" w:rsidP="0053347F">
      <w:pPr>
        <w:pStyle w:val="Heading2B"/>
      </w:pPr>
      <w:bookmarkStart w:id="141" w:name="_Toc113616635"/>
      <w:r>
        <w:rPr>
          <w:noProof/>
        </w:rPr>
        <mc:AlternateContent>
          <mc:Choice Requires="wps">
            <w:drawing>
              <wp:anchor distT="0" distB="0" distL="114300" distR="114300" simplePos="0" relativeHeight="251598848" behindDoc="0" locked="0" layoutInCell="1" allowOverlap="1" wp14:anchorId="6CD422C8" wp14:editId="214749CB">
                <wp:simplePos x="0" y="0"/>
                <wp:positionH relativeFrom="column">
                  <wp:align>right</wp:align>
                </wp:positionH>
                <wp:positionV relativeFrom="paragraph">
                  <wp:posOffset>-26670</wp:posOffset>
                </wp:positionV>
                <wp:extent cx="1755775" cy="683895"/>
                <wp:effectExtent l="0" t="0" r="0" b="0"/>
                <wp:wrapNone/>
                <wp:docPr id="77"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C6D0966" w14:textId="77777777" w:rsidR="005E13F7" w:rsidRDefault="005E13F7" w:rsidP="0053347F">
                            <w:r w:rsidRPr="00B06D7B">
                              <w:t>Item Length:  8</w:t>
                            </w:r>
                          </w:p>
                          <w:p w14:paraId="0E0E6E44" w14:textId="77777777" w:rsidR="005E13F7" w:rsidRDefault="005E13F7" w:rsidP="0053347F">
                            <w:r w:rsidRPr="00B06D7B">
                              <w:t>Data Type:  Numeric</w:t>
                            </w:r>
                          </w:p>
                          <w:p w14:paraId="5AA8E2DF" w14:textId="77777777" w:rsidR="005E13F7" w:rsidRDefault="005E13F7" w:rsidP="0053347F">
                            <w:r w:rsidRPr="00B06D7B">
                              <w:t>ACoS:  Required</w:t>
                            </w:r>
                          </w:p>
                          <w:p w14:paraId="1C145962" w14:textId="77777777" w:rsidR="005E13F7" w:rsidRPr="00EC5717" w:rsidRDefault="005E13F7" w:rsidP="0053347F">
                            <w:r w:rsidRPr="00B06D7B">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22C8" id="Text Box 201" o:spid="_x0000_s1060" type="#_x0000_t202" style="position:absolute;left:0;text-align:left;margin-left:87.05pt;margin-top:-2.1pt;width:138.25pt;height:53.85pt;z-index:2515988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CcPbtRBQIAAOsDAAAOAAAA&#10;AAAAAAAAAAAAAC4CAABkcnMvZTJvRG9jLnhtbFBLAQItABQABgAIAAAAIQCh3KuO3QAAAAcBAAAP&#10;AAAAAAAAAAAAAAAAAF8EAABkcnMvZG93bnJldi54bWxQSwUGAAAAAAQABADzAAAAaQUAAAAA&#10;" stroked="f">
                <v:fill opacity="0"/>
                <v:textbox inset=",0">
                  <w:txbxContent>
                    <w:p w14:paraId="4C6D0966" w14:textId="77777777" w:rsidR="005E13F7" w:rsidRDefault="005E13F7" w:rsidP="0053347F">
                      <w:r w:rsidRPr="00B06D7B">
                        <w:t>Item Length:  8</w:t>
                      </w:r>
                    </w:p>
                    <w:p w14:paraId="0E0E6E44" w14:textId="77777777" w:rsidR="005E13F7" w:rsidRDefault="005E13F7" w:rsidP="0053347F">
                      <w:r w:rsidRPr="00B06D7B">
                        <w:t>Data Type:  Numeric</w:t>
                      </w:r>
                    </w:p>
                    <w:p w14:paraId="5AA8E2DF" w14:textId="77777777" w:rsidR="005E13F7" w:rsidRDefault="005E13F7" w:rsidP="0053347F">
                      <w:r w:rsidRPr="00B06D7B">
                        <w:t>ACoS:  Required</w:t>
                      </w:r>
                    </w:p>
                    <w:p w14:paraId="1C145962" w14:textId="77777777" w:rsidR="005E13F7" w:rsidRPr="00EC5717" w:rsidRDefault="005E13F7" w:rsidP="0053347F">
                      <w:r w:rsidRPr="00B06D7B">
                        <w:t>State Registry:  Required</w:t>
                      </w:r>
                    </w:p>
                  </w:txbxContent>
                </v:textbox>
              </v:shape>
            </w:pict>
          </mc:Fallback>
        </mc:AlternateContent>
      </w:r>
      <w:r w:rsidR="0053347F" w:rsidRPr="00B06D7B">
        <w:t>Date Of First Contact</w:t>
      </w:r>
      <w:bookmarkEnd w:id="141"/>
    </w:p>
    <w:p w14:paraId="00A092A8" w14:textId="77777777" w:rsidR="0053347F" w:rsidRPr="00C57B23" w:rsidRDefault="0053347F" w:rsidP="0053347F">
      <w:pPr>
        <w:pStyle w:val="Subheading2BSmall"/>
      </w:pPr>
      <w:r w:rsidRPr="007573E8">
        <w:t>(INPATIENT OR OUTPATIENT ADMISSION DATE)</w:t>
      </w:r>
    </w:p>
    <w:p w14:paraId="2B26EA82" w14:textId="77777777" w:rsidR="0053347F" w:rsidRDefault="0053347F" w:rsidP="0053347F"/>
    <w:p w14:paraId="0EFF4EE7" w14:textId="77777777" w:rsidR="0053347F" w:rsidRPr="00C57B23" w:rsidRDefault="0053347F" w:rsidP="0053347F"/>
    <w:p w14:paraId="7382B271" w14:textId="35B28F9E" w:rsidR="0053347F" w:rsidRPr="00C57B23" w:rsidRDefault="003A65D0" w:rsidP="0053347F">
      <w:pPr>
        <w:pStyle w:val="DoubleUnderline"/>
      </w:pPr>
      <w:r w:rsidRPr="00E76DD1">
        <w:rPr>
          <w:b w:val="0"/>
          <w:i/>
        </w:rPr>
        <w:t>NAACCR Item #</w:t>
      </w:r>
      <w:r>
        <w:rPr>
          <w:b w:val="0"/>
          <w:i/>
        </w:rPr>
        <w:t>580</w:t>
      </w:r>
    </w:p>
    <w:p w14:paraId="78049C49" w14:textId="77777777" w:rsidR="0053347F" w:rsidRPr="00446CE7" w:rsidRDefault="0053347F" w:rsidP="0053347F"/>
    <w:p w14:paraId="63EC8F15" w14:textId="77777777" w:rsidR="0053347F" w:rsidRDefault="0053347F">
      <w:r>
        <w:rPr>
          <w:b/>
        </w:rPr>
        <w:t>Description</w:t>
      </w:r>
    </w:p>
    <w:p w14:paraId="053A0E7F" w14:textId="77777777" w:rsidR="0053347F" w:rsidRDefault="0053347F">
      <w:r>
        <w:t>This is a required 8-character field for the date the patient was first seen at or first admitted to your hospital for this tumor after your reference date.  Use whichever date is earlier.  Determine whether your software vendor uses the traditional format for date entry (MMDDCCYY) or the interoperable format (CCYYMMDD).  The RMCDS program uses the traditional format.</w:t>
      </w:r>
    </w:p>
    <w:p w14:paraId="1F4AC6E6" w14:textId="77777777" w:rsidR="0053347F" w:rsidRDefault="0053347F"/>
    <w:p w14:paraId="12BD3834" w14:textId="77777777" w:rsidR="0053347F" w:rsidRDefault="0053347F">
      <w:r>
        <w:rPr>
          <w:b/>
        </w:rPr>
        <w:t>Codes</w:t>
      </w:r>
    </w:p>
    <w:p w14:paraId="0021E3C8" w14:textId="77777777" w:rsidR="0053347F" w:rsidRDefault="0053347F">
      <w:pPr>
        <w:tabs>
          <w:tab w:val="left" w:pos="450"/>
          <w:tab w:val="left" w:pos="2340"/>
          <w:tab w:val="left" w:pos="3870"/>
        </w:tabs>
      </w:pPr>
      <w:r>
        <w:tab/>
      </w:r>
      <w:r>
        <w:rPr>
          <w:u w:val="single"/>
        </w:rPr>
        <w:t>Month</w:t>
      </w:r>
      <w:r>
        <w:tab/>
      </w:r>
      <w:r>
        <w:rPr>
          <w:u w:val="single"/>
        </w:rPr>
        <w:t>Day</w:t>
      </w:r>
      <w:r>
        <w:tab/>
      </w:r>
      <w:r>
        <w:rPr>
          <w:u w:val="single"/>
        </w:rPr>
        <w:t>Year</w:t>
      </w:r>
    </w:p>
    <w:p w14:paraId="2F2C2EAC" w14:textId="77777777" w:rsidR="0053347F" w:rsidRDefault="0053347F">
      <w:pPr>
        <w:tabs>
          <w:tab w:val="left" w:pos="450"/>
          <w:tab w:val="left" w:pos="2340"/>
          <w:tab w:val="left" w:pos="3870"/>
        </w:tabs>
      </w:pPr>
    </w:p>
    <w:p w14:paraId="4D074D1C" w14:textId="3329CAFD" w:rsidR="0053347F" w:rsidRDefault="0053347F" w:rsidP="0053347F">
      <w:pPr>
        <w:tabs>
          <w:tab w:val="left" w:pos="630"/>
          <w:tab w:val="left" w:pos="2340"/>
          <w:tab w:val="left" w:pos="3870"/>
        </w:tabs>
      </w:pPr>
      <w:r>
        <w:t>01</w:t>
      </w:r>
      <w:r>
        <w:tab/>
        <w:t>January</w:t>
      </w:r>
      <w:r>
        <w:tab/>
        <w:t>01</w:t>
      </w:r>
      <w:r>
        <w:tab/>
        <w:t xml:space="preserve">Use four-digit year (e.g., </w:t>
      </w:r>
      <w:r w:rsidR="00F61A9A">
        <w:t>2021</w:t>
      </w:r>
      <w:r>
        <w:t>)</w:t>
      </w:r>
    </w:p>
    <w:p w14:paraId="2C25FE1E" w14:textId="77777777" w:rsidR="0053347F" w:rsidRDefault="0053347F" w:rsidP="0053347F">
      <w:pPr>
        <w:tabs>
          <w:tab w:val="left" w:pos="630"/>
          <w:tab w:val="left" w:pos="2340"/>
          <w:tab w:val="left" w:pos="3870"/>
        </w:tabs>
      </w:pPr>
      <w:r>
        <w:t>02</w:t>
      </w:r>
      <w:r>
        <w:tab/>
        <w:t>February</w:t>
      </w:r>
      <w:r>
        <w:tab/>
        <w:t>02</w:t>
      </w:r>
      <w:r>
        <w:tab/>
        <w:t>blank = Year unknown</w:t>
      </w:r>
    </w:p>
    <w:p w14:paraId="4892A1A9" w14:textId="77777777" w:rsidR="0053347F" w:rsidRDefault="0053347F" w:rsidP="0053347F">
      <w:pPr>
        <w:tabs>
          <w:tab w:val="left" w:pos="630"/>
          <w:tab w:val="left" w:pos="2340"/>
          <w:tab w:val="left" w:pos="3870"/>
        </w:tabs>
      </w:pPr>
      <w:r>
        <w:t>03</w:t>
      </w:r>
      <w:r>
        <w:tab/>
        <w:t>March</w:t>
      </w:r>
      <w:r>
        <w:tab/>
        <w:t>03</w:t>
      </w:r>
    </w:p>
    <w:p w14:paraId="3C50A54A" w14:textId="77777777" w:rsidR="0053347F" w:rsidRDefault="0053347F" w:rsidP="0053347F">
      <w:pPr>
        <w:tabs>
          <w:tab w:val="left" w:pos="630"/>
          <w:tab w:val="left" w:pos="2340"/>
          <w:tab w:val="left" w:pos="3870"/>
        </w:tabs>
      </w:pPr>
      <w:r>
        <w:t>04</w:t>
      </w:r>
      <w:r>
        <w:tab/>
        <w:t>April</w:t>
      </w:r>
      <w:r>
        <w:tab/>
        <w:t>...</w:t>
      </w:r>
    </w:p>
    <w:p w14:paraId="7CE1DA00" w14:textId="77777777" w:rsidR="0053347F" w:rsidRDefault="0053347F" w:rsidP="0053347F">
      <w:pPr>
        <w:tabs>
          <w:tab w:val="left" w:pos="630"/>
          <w:tab w:val="left" w:pos="2340"/>
          <w:tab w:val="left" w:pos="3870"/>
        </w:tabs>
      </w:pPr>
      <w:r>
        <w:t>05</w:t>
      </w:r>
      <w:r>
        <w:tab/>
        <w:t>May</w:t>
      </w:r>
      <w:r>
        <w:tab/>
        <w:t>...</w:t>
      </w:r>
    </w:p>
    <w:p w14:paraId="7F753532" w14:textId="77777777" w:rsidR="0053347F" w:rsidRDefault="0053347F" w:rsidP="0053347F">
      <w:pPr>
        <w:tabs>
          <w:tab w:val="left" w:pos="630"/>
          <w:tab w:val="left" w:pos="2340"/>
          <w:tab w:val="left" w:pos="3870"/>
        </w:tabs>
      </w:pPr>
      <w:r>
        <w:t>06</w:t>
      </w:r>
      <w:r>
        <w:tab/>
        <w:t>June</w:t>
      </w:r>
      <w:r>
        <w:tab/>
        <w:t>25</w:t>
      </w:r>
    </w:p>
    <w:p w14:paraId="4E86C177" w14:textId="77777777" w:rsidR="0053347F" w:rsidRDefault="0053347F" w:rsidP="0053347F">
      <w:pPr>
        <w:tabs>
          <w:tab w:val="left" w:pos="630"/>
          <w:tab w:val="left" w:pos="2340"/>
          <w:tab w:val="left" w:pos="3870"/>
        </w:tabs>
      </w:pPr>
      <w:r>
        <w:t>07</w:t>
      </w:r>
      <w:r>
        <w:tab/>
        <w:t>July</w:t>
      </w:r>
      <w:r>
        <w:tab/>
        <w:t>26</w:t>
      </w:r>
    </w:p>
    <w:p w14:paraId="22B8C747" w14:textId="77777777" w:rsidR="0053347F" w:rsidRDefault="0053347F" w:rsidP="0053347F">
      <w:pPr>
        <w:tabs>
          <w:tab w:val="left" w:pos="630"/>
          <w:tab w:val="left" w:pos="2340"/>
          <w:tab w:val="left" w:pos="3870"/>
        </w:tabs>
      </w:pPr>
      <w:r>
        <w:t>08</w:t>
      </w:r>
      <w:r>
        <w:tab/>
        <w:t>August</w:t>
      </w:r>
      <w:r>
        <w:tab/>
        <w:t>...</w:t>
      </w:r>
    </w:p>
    <w:p w14:paraId="25C1A87D" w14:textId="77777777" w:rsidR="0053347F" w:rsidRDefault="0053347F" w:rsidP="0053347F">
      <w:pPr>
        <w:tabs>
          <w:tab w:val="left" w:pos="630"/>
          <w:tab w:val="left" w:pos="2340"/>
          <w:tab w:val="left" w:pos="3870"/>
        </w:tabs>
      </w:pPr>
      <w:r>
        <w:t>09</w:t>
      </w:r>
      <w:r>
        <w:tab/>
        <w:t>September</w:t>
      </w:r>
      <w:r>
        <w:tab/>
        <w:t>30</w:t>
      </w:r>
    </w:p>
    <w:p w14:paraId="11699802" w14:textId="77777777" w:rsidR="0053347F" w:rsidRDefault="0053347F" w:rsidP="0053347F">
      <w:pPr>
        <w:tabs>
          <w:tab w:val="left" w:pos="630"/>
          <w:tab w:val="left" w:pos="2340"/>
          <w:tab w:val="left" w:pos="3870"/>
        </w:tabs>
      </w:pPr>
      <w:r>
        <w:t>10</w:t>
      </w:r>
      <w:r>
        <w:tab/>
        <w:t>October</w:t>
      </w:r>
      <w:r>
        <w:tab/>
        <w:t>31</w:t>
      </w:r>
    </w:p>
    <w:p w14:paraId="1AF93AFA" w14:textId="77777777" w:rsidR="0053347F" w:rsidRDefault="0053347F" w:rsidP="0053347F">
      <w:pPr>
        <w:tabs>
          <w:tab w:val="left" w:pos="630"/>
          <w:tab w:val="left" w:pos="2340"/>
          <w:tab w:val="left" w:pos="3870"/>
        </w:tabs>
      </w:pPr>
      <w:r>
        <w:t>11</w:t>
      </w:r>
      <w:r>
        <w:tab/>
        <w:t>November</w:t>
      </w:r>
      <w:r>
        <w:tab/>
        <w:t>blank = Day unknown</w:t>
      </w:r>
    </w:p>
    <w:p w14:paraId="66584FC7" w14:textId="77777777" w:rsidR="0053347F" w:rsidRDefault="0053347F" w:rsidP="0053347F">
      <w:pPr>
        <w:tabs>
          <w:tab w:val="left" w:pos="630"/>
          <w:tab w:val="left" w:pos="2340"/>
          <w:tab w:val="left" w:pos="3870"/>
        </w:tabs>
      </w:pPr>
      <w:r>
        <w:t>12</w:t>
      </w:r>
      <w:r>
        <w:tab/>
        <w:t>December</w:t>
      </w:r>
    </w:p>
    <w:p w14:paraId="64F95FA8" w14:textId="77777777" w:rsidR="0053347F" w:rsidRDefault="0053347F" w:rsidP="0053347F">
      <w:pPr>
        <w:tabs>
          <w:tab w:val="left" w:pos="630"/>
          <w:tab w:val="left" w:pos="2340"/>
          <w:tab w:val="left" w:pos="3870"/>
        </w:tabs>
      </w:pPr>
      <w:r>
        <w:t>blank</w:t>
      </w:r>
      <w:r>
        <w:tab/>
        <w:t>Month unknown</w:t>
      </w:r>
    </w:p>
    <w:p w14:paraId="4DD78C1E" w14:textId="77777777" w:rsidR="0053347F" w:rsidRDefault="0053347F"/>
    <w:p w14:paraId="61273DCD" w14:textId="77777777" w:rsidR="0053347F" w:rsidRDefault="0053347F">
      <w:r>
        <w:rPr>
          <w:b/>
        </w:rPr>
        <w:t>Instructions</w:t>
      </w:r>
    </w:p>
    <w:p w14:paraId="397AD8AF" w14:textId="75C0A637" w:rsidR="0053347F" w:rsidRDefault="0053347F">
      <w:pPr>
        <w:tabs>
          <w:tab w:val="left" w:pos="360"/>
        </w:tabs>
        <w:ind w:left="360" w:hanging="360"/>
      </w:pPr>
      <w:r>
        <w:t>a.</w:t>
      </w:r>
      <w:r>
        <w:tab/>
        <w:t xml:space="preserve">Record the first (earliest) date the patient was seen at your </w:t>
      </w:r>
      <w:r w:rsidR="009F5BAF">
        <w:t>facility as either an inpatient or outpatient for diagnosis and/or first course treatment of a reportable tumor.  The date may be the date of an outpatient visit for a biopsy, x-ray, or laboratory text, or the dat</w:t>
      </w:r>
      <w:r w:rsidR="00413EE1">
        <w:t>e</w:t>
      </w:r>
      <w:r w:rsidR="009F5BAF">
        <w:t xml:space="preserve"> a pathology specimen was collected at the facility.</w:t>
      </w:r>
    </w:p>
    <w:p w14:paraId="38D78B0A" w14:textId="77777777" w:rsidR="0053347F" w:rsidRDefault="0053347F">
      <w:pPr>
        <w:tabs>
          <w:tab w:val="left" w:pos="360"/>
        </w:tabs>
        <w:ind w:left="360" w:hanging="360"/>
      </w:pPr>
    </w:p>
    <w:p w14:paraId="3FFDD3D4" w14:textId="77777777" w:rsidR="0053347F" w:rsidRPr="00B11EA0" w:rsidRDefault="0053347F">
      <w:pPr>
        <w:tabs>
          <w:tab w:val="left" w:pos="360"/>
        </w:tabs>
        <w:ind w:left="360" w:hanging="360"/>
      </w:pPr>
      <w:r>
        <w:t>b.</w:t>
      </w:r>
      <w:r>
        <w:tab/>
      </w:r>
      <w:r w:rsidR="00B11EA0">
        <w:t>For analytic cases (</w:t>
      </w:r>
      <w:r w:rsidR="00B11EA0">
        <w:rPr>
          <w:i/>
        </w:rPr>
        <w:t xml:space="preserve">Class of Case </w:t>
      </w:r>
      <w:r w:rsidR="00B11EA0">
        <w:t xml:space="preserve">00-22), the </w:t>
      </w:r>
      <w:r w:rsidR="00B11EA0">
        <w:rPr>
          <w:i/>
        </w:rPr>
        <w:t>Date of First Contact</w:t>
      </w:r>
      <w:r w:rsidR="00B11EA0">
        <w:t xml:space="preserve"> is the date the patient became analytic.  For non-analytic cases, it is the date the patient first qualified for the </w:t>
      </w:r>
      <w:r w:rsidR="00B11EA0">
        <w:rPr>
          <w:i/>
        </w:rPr>
        <w:t>Class of Case</w:t>
      </w:r>
      <w:r w:rsidR="00B11EA0">
        <w:t xml:space="preserve"> that causes the case to be abstracted.</w:t>
      </w:r>
    </w:p>
    <w:p w14:paraId="07B433A7" w14:textId="77777777" w:rsidR="0053347F" w:rsidRDefault="0053347F">
      <w:pPr>
        <w:tabs>
          <w:tab w:val="left" w:pos="360"/>
        </w:tabs>
        <w:ind w:left="360" w:hanging="360"/>
      </w:pPr>
    </w:p>
    <w:p w14:paraId="272E33A9" w14:textId="77777777" w:rsidR="0053347F" w:rsidRDefault="0053347F">
      <w:pPr>
        <w:tabs>
          <w:tab w:val="left" w:pos="360"/>
        </w:tabs>
        <w:ind w:left="360" w:hanging="360"/>
      </w:pPr>
      <w:r>
        <w:t>c.</w:t>
      </w:r>
      <w:r>
        <w:tab/>
        <w:t xml:space="preserve">If the patient was first seen as an </w:t>
      </w:r>
      <w:r>
        <w:rPr>
          <w:u w:val="single"/>
        </w:rPr>
        <w:t>outpatient</w:t>
      </w:r>
      <w:r>
        <w:t xml:space="preserve">, enter the date the patient was </w:t>
      </w:r>
      <w:r>
        <w:rPr>
          <w:u w:val="single"/>
        </w:rPr>
        <w:t>first</w:t>
      </w:r>
      <w:r>
        <w:t xml:space="preserve"> seen in the outpatient department for this primary tumor.  For cases diagnosed by scans or x-rays on an outpatient basis </w:t>
      </w:r>
      <w:r>
        <w:rPr>
          <w:u w:val="single"/>
        </w:rPr>
        <w:t>at</w:t>
      </w:r>
      <w:r>
        <w:t xml:space="preserve"> </w:t>
      </w:r>
      <w:r>
        <w:rPr>
          <w:u w:val="single"/>
        </w:rPr>
        <w:t>your</w:t>
      </w:r>
      <w:r>
        <w:t xml:space="preserve"> </w:t>
      </w:r>
      <w:r>
        <w:rPr>
          <w:u w:val="single"/>
        </w:rPr>
        <w:t>hospital</w:t>
      </w:r>
      <w:r>
        <w:t xml:space="preserve"> and then admitted to your hospital, record the date of the scan or x-ray.  If patient returned for subsequent outpatient visits, use only the initial date.</w:t>
      </w:r>
    </w:p>
    <w:p w14:paraId="32809165" w14:textId="77777777" w:rsidR="0053347F" w:rsidRDefault="0053347F">
      <w:pPr>
        <w:tabs>
          <w:tab w:val="left" w:pos="360"/>
        </w:tabs>
        <w:ind w:left="360" w:hanging="360"/>
      </w:pPr>
    </w:p>
    <w:p w14:paraId="09568F9C" w14:textId="77777777" w:rsidR="0053347F" w:rsidRPr="00F56054" w:rsidRDefault="0053347F" w:rsidP="00F56054">
      <w:pPr>
        <w:tabs>
          <w:tab w:val="left" w:pos="1530"/>
        </w:tabs>
        <w:ind w:left="1530" w:hanging="1170"/>
        <w:rPr>
          <w:i/>
        </w:rPr>
      </w:pPr>
      <w:r>
        <w:rPr>
          <w:i/>
        </w:rPr>
        <w:t>Example:</w:t>
      </w:r>
      <w:r w:rsidRPr="00F56054">
        <w:rPr>
          <w:i/>
        </w:rPr>
        <w:tab/>
      </w:r>
      <w:r w:rsidR="00470951" w:rsidRPr="00F56054">
        <w:t>A patient has an MRI of the brain on December 7, 201</w:t>
      </w:r>
      <w:r w:rsidR="007B4031">
        <w:t>4</w:t>
      </w:r>
      <w:r w:rsidR="00470951" w:rsidRPr="00F56054">
        <w:t xml:space="preserve"> for symptoms of severe headache and disorientation.  The MRI findings are suspicious for astrocytoma.  Surgery is performed on December 19, 201</w:t>
      </w:r>
      <w:r w:rsidR="007B4031">
        <w:t>4</w:t>
      </w:r>
      <w:r w:rsidR="00470951" w:rsidRPr="00F56054">
        <w:t xml:space="preserve">, removing all gross tumor.  </w:t>
      </w:r>
      <w:r w:rsidR="00470951" w:rsidRPr="00F56054">
        <w:rPr>
          <w:i/>
        </w:rPr>
        <w:t>Date of First Contact</w:t>
      </w:r>
      <w:r w:rsidR="00470951" w:rsidRPr="00F56054">
        <w:t xml:space="preserve"> is December 7, 201</w:t>
      </w:r>
      <w:r w:rsidR="007B4031">
        <w:t>4</w:t>
      </w:r>
      <w:r w:rsidR="00470951" w:rsidRPr="00F56054">
        <w:t>.</w:t>
      </w:r>
    </w:p>
    <w:p w14:paraId="58D004D3" w14:textId="77777777" w:rsidR="0053347F" w:rsidRDefault="0053347F">
      <w:pPr>
        <w:tabs>
          <w:tab w:val="left" w:pos="360"/>
        </w:tabs>
      </w:pPr>
    </w:p>
    <w:p w14:paraId="3F55F27C" w14:textId="2D88D857" w:rsidR="0053347F" w:rsidRDefault="0053347F">
      <w:pPr>
        <w:tabs>
          <w:tab w:val="left" w:pos="360"/>
        </w:tabs>
        <w:ind w:left="360" w:hanging="360"/>
      </w:pPr>
      <w:r>
        <w:t>d.</w:t>
      </w:r>
      <w:r>
        <w:tab/>
        <w:t xml:space="preserve">For cases diagnosed in the staff physician’s office and then referred to your hospital for </w:t>
      </w:r>
      <w:r>
        <w:rPr>
          <w:u w:val="single"/>
        </w:rPr>
        <w:t>first</w:t>
      </w:r>
      <w:r>
        <w:t xml:space="preserve"> course of therapy, record the date the patient was </w:t>
      </w:r>
      <w:r w:rsidR="006B108C">
        <w:t xml:space="preserve">physically </w:t>
      </w:r>
      <w:r w:rsidR="00413EE1">
        <w:t>first</w:t>
      </w:r>
      <w:r>
        <w:t xml:space="preserve"> seen at your hospital as an inpatient or outpatient.</w:t>
      </w:r>
    </w:p>
    <w:p w14:paraId="5F446519" w14:textId="77777777" w:rsidR="0053347F" w:rsidRDefault="0053347F">
      <w:pPr>
        <w:tabs>
          <w:tab w:val="left" w:pos="360"/>
        </w:tabs>
        <w:ind w:left="360" w:hanging="360"/>
      </w:pPr>
    </w:p>
    <w:p w14:paraId="5DE7590E" w14:textId="77777777" w:rsidR="006B108C" w:rsidRPr="00F56054" w:rsidRDefault="006B108C" w:rsidP="006B108C">
      <w:pPr>
        <w:tabs>
          <w:tab w:val="left" w:pos="1530"/>
        </w:tabs>
        <w:ind w:left="1530" w:hanging="1170"/>
        <w:rPr>
          <w:i/>
        </w:rPr>
      </w:pPr>
      <w:r>
        <w:rPr>
          <w:i/>
        </w:rPr>
        <w:t>Example:</w:t>
      </w:r>
      <w:r w:rsidRPr="00F56054">
        <w:rPr>
          <w:i/>
        </w:rPr>
        <w:tab/>
      </w:r>
      <w:r>
        <w:t>A biopsy is performed in a staff physician’s office on September 8, 201</w:t>
      </w:r>
      <w:r w:rsidR="007B4031">
        <w:t>4</w:t>
      </w:r>
      <w:r>
        <w:t>.  The biopsy specimen is read at the reporting facility’s pathology department as malignant melanoma.  The patient presents to the reporting facility for wide re-excision on September 14, 201</w:t>
      </w:r>
      <w:r w:rsidR="007B4031">
        <w:t>4</w:t>
      </w:r>
      <w:r>
        <w:t xml:space="preserve">.  </w:t>
      </w:r>
      <w:r w:rsidRPr="00F56054">
        <w:rPr>
          <w:i/>
        </w:rPr>
        <w:t>Date of First Contact</w:t>
      </w:r>
      <w:r w:rsidRPr="00F56054">
        <w:t xml:space="preserve"> is</w:t>
      </w:r>
      <w:r>
        <w:t xml:space="preserve"> September 14, 201</w:t>
      </w:r>
      <w:r w:rsidR="007B4031">
        <w:t>4</w:t>
      </w:r>
      <w:r>
        <w:t>.</w:t>
      </w:r>
    </w:p>
    <w:p w14:paraId="0F505A49" w14:textId="77777777" w:rsidR="006B108C" w:rsidRDefault="006B108C">
      <w:pPr>
        <w:tabs>
          <w:tab w:val="left" w:pos="360"/>
        </w:tabs>
        <w:ind w:left="360" w:hanging="360"/>
      </w:pPr>
    </w:p>
    <w:p w14:paraId="18A46116" w14:textId="77777777" w:rsidR="006B108C" w:rsidRDefault="006B108C">
      <w:pPr>
        <w:tabs>
          <w:tab w:val="left" w:pos="360"/>
        </w:tabs>
        <w:ind w:left="360" w:hanging="360"/>
      </w:pPr>
    </w:p>
    <w:p w14:paraId="752D562A" w14:textId="77777777" w:rsidR="0053347F" w:rsidRDefault="0053347F">
      <w:pPr>
        <w:tabs>
          <w:tab w:val="left" w:pos="360"/>
        </w:tabs>
        <w:ind w:left="360" w:hanging="360"/>
      </w:pPr>
      <w:r>
        <w:t>e.</w:t>
      </w:r>
      <w:r>
        <w:tab/>
        <w:t>For cases diagnosed at another hospital, the date of first contact would be the date first seen at your hospital for treatment of this tumor, even if the patient was previously seen at your hospital as a consultation or for other reasons and no treatment was given for cancer.</w:t>
      </w:r>
    </w:p>
    <w:p w14:paraId="674F8CE8" w14:textId="77777777" w:rsidR="0053347F" w:rsidRDefault="0053347F">
      <w:pPr>
        <w:tabs>
          <w:tab w:val="left" w:pos="360"/>
        </w:tabs>
        <w:ind w:left="360" w:hanging="360"/>
      </w:pPr>
    </w:p>
    <w:p w14:paraId="71DD7FAA" w14:textId="77777777" w:rsidR="0053347F" w:rsidRDefault="0053347F">
      <w:pPr>
        <w:tabs>
          <w:tab w:val="left" w:pos="360"/>
        </w:tabs>
        <w:ind w:left="360" w:hanging="360"/>
      </w:pPr>
      <w:r>
        <w:t>f.</w:t>
      </w:r>
      <w:r>
        <w:tab/>
        <w:t xml:space="preserve">If the primary was diagnosed during a </w:t>
      </w:r>
      <w:r>
        <w:rPr>
          <w:u w:val="words"/>
        </w:rPr>
        <w:t>long</w:t>
      </w:r>
      <w:r>
        <w:t>-</w:t>
      </w:r>
      <w:r>
        <w:rPr>
          <w:u w:val="words"/>
        </w:rPr>
        <w:t>term hospitalization</w:t>
      </w:r>
      <w:r>
        <w:t xml:space="preserve"> (those in nursing homes, psychiatric facilities, or VA hospitals), use the date of diagnosis as the date of first contact.</w:t>
      </w:r>
    </w:p>
    <w:p w14:paraId="59777F5D" w14:textId="77777777" w:rsidR="0053347F" w:rsidRDefault="0053347F">
      <w:pPr>
        <w:tabs>
          <w:tab w:val="left" w:pos="360"/>
        </w:tabs>
        <w:ind w:left="360" w:hanging="360"/>
      </w:pPr>
    </w:p>
    <w:p w14:paraId="585DEE1F" w14:textId="77777777" w:rsidR="0053347F" w:rsidRDefault="0053347F">
      <w:pPr>
        <w:tabs>
          <w:tab w:val="left" w:pos="1530"/>
        </w:tabs>
        <w:ind w:left="1530" w:hanging="1170"/>
      </w:pPr>
      <w:r>
        <w:rPr>
          <w:i/>
        </w:rPr>
        <w:t>Example:</w:t>
      </w:r>
      <w:r>
        <w:rPr>
          <w:i/>
        </w:rPr>
        <w:tab/>
      </w:r>
      <w:r>
        <w:t>A patient has been an inpatient for several months at a Veterans Administration Hospital for an unrelated illness.  After having been hospitalized for several months a new primary is discovered during a routine exam.  Enter the date the diagnosis was made, rather than the date the patient was first admitted to the VA Hospital.</w:t>
      </w:r>
    </w:p>
    <w:p w14:paraId="26850536" w14:textId="77777777" w:rsidR="0053347F" w:rsidRDefault="0053347F">
      <w:pPr>
        <w:tabs>
          <w:tab w:val="left" w:pos="360"/>
        </w:tabs>
        <w:ind w:left="360" w:hanging="360"/>
      </w:pPr>
    </w:p>
    <w:p w14:paraId="5825BC50" w14:textId="41E70203" w:rsidR="0053347F" w:rsidRDefault="0053347F">
      <w:pPr>
        <w:tabs>
          <w:tab w:val="left" w:pos="360"/>
        </w:tabs>
        <w:ind w:left="360" w:hanging="360"/>
      </w:pPr>
      <w:r>
        <w:t>g.</w:t>
      </w:r>
      <w:r>
        <w:tab/>
        <w:t xml:space="preserve">If the cancer was not suspected while the patient was alive and hospitalized, but was an incidental finding on </w:t>
      </w:r>
      <w:r w:rsidR="007B6753">
        <w:t>postmortem</w:t>
      </w:r>
      <w:r>
        <w:t xml:space="preserve"> exam (</w:t>
      </w:r>
      <w:r>
        <w:rPr>
          <w:u w:val="single"/>
        </w:rPr>
        <w:t>autopsy</w:t>
      </w:r>
      <w:r>
        <w:t>), use the date of death as the date of first contact.  There must be no suspicion of cancer prior to autopsy.</w:t>
      </w:r>
    </w:p>
    <w:p w14:paraId="3AB61EC8" w14:textId="77777777" w:rsidR="0053347F" w:rsidRDefault="0053347F">
      <w:pPr>
        <w:tabs>
          <w:tab w:val="left" w:pos="360"/>
        </w:tabs>
        <w:ind w:left="360" w:hanging="360"/>
      </w:pPr>
    </w:p>
    <w:p w14:paraId="77C7B0B3" w14:textId="77777777" w:rsidR="0053347F" w:rsidRDefault="0053347F">
      <w:pPr>
        <w:tabs>
          <w:tab w:val="left" w:pos="360"/>
        </w:tabs>
        <w:ind w:left="360" w:hanging="360"/>
      </w:pPr>
      <w:r>
        <w:t>h.</w:t>
      </w:r>
      <w:r>
        <w:tab/>
        <w:t xml:space="preserve">For cases diagnosed at your hospital </w:t>
      </w:r>
      <w:r>
        <w:rPr>
          <w:u w:val="single"/>
        </w:rPr>
        <w:t>prior</w:t>
      </w:r>
      <w:r>
        <w:t xml:space="preserve"> to </w:t>
      </w:r>
      <w:r w:rsidR="002A073E">
        <w:t xml:space="preserve">your reference (starting) date, </w:t>
      </w:r>
      <w:r>
        <w:t xml:space="preserve">record the first date seen for that malignancy </w:t>
      </w:r>
      <w:r>
        <w:rPr>
          <w:u w:val="single"/>
        </w:rPr>
        <w:t>after</w:t>
      </w:r>
      <w:r>
        <w:t xml:space="preserve"> your reference date.</w:t>
      </w:r>
    </w:p>
    <w:p w14:paraId="42D2BF42" w14:textId="77777777" w:rsidR="0053347F" w:rsidRDefault="0053347F">
      <w:pPr>
        <w:tabs>
          <w:tab w:val="left" w:pos="360"/>
        </w:tabs>
        <w:ind w:left="360" w:hanging="360"/>
      </w:pPr>
    </w:p>
    <w:p w14:paraId="2A00271C" w14:textId="77777777" w:rsidR="0053347F" w:rsidRDefault="0053347F">
      <w:pPr>
        <w:tabs>
          <w:tab w:val="left" w:pos="360"/>
        </w:tabs>
        <w:ind w:left="360" w:hanging="360"/>
      </w:pPr>
      <w:r>
        <w:t>i.</w:t>
      </w:r>
      <w:r>
        <w:tab/>
        <w:t>For pathology-only cases, record the date on which the specimen was collected.</w:t>
      </w:r>
    </w:p>
    <w:p w14:paraId="62E938BC" w14:textId="77777777" w:rsidR="0053347F" w:rsidRDefault="0053347F" w:rsidP="0053347F"/>
    <w:p w14:paraId="28325CCA" w14:textId="77777777" w:rsidR="0053347F" w:rsidRPr="002C5AEF" w:rsidRDefault="0053347F" w:rsidP="0053347F">
      <w:pPr>
        <w:ind w:left="360" w:hanging="360"/>
      </w:pPr>
      <w:r>
        <w:t>j.</w:t>
      </w:r>
      <w:r>
        <w:tab/>
        <w:t xml:space="preserve">If the date of first contact cannot be determined at all, leave the date of first contact field blank and record the reason in </w:t>
      </w:r>
      <w:r w:rsidRPr="002C5AEF">
        <w:rPr>
          <w:i/>
        </w:rPr>
        <w:t>Date of First Contact Flag</w:t>
      </w:r>
      <w:r>
        <w:t xml:space="preserve">.  See the </w:t>
      </w:r>
      <w:r w:rsidRPr="002C5AEF">
        <w:rPr>
          <w:i/>
        </w:rPr>
        <w:t>Date of First Contact Flag</w:t>
      </w:r>
      <w:r w:rsidRPr="002C5AEF">
        <w:t xml:space="preserve"> section for examples illustrating the relationships among these items.</w:t>
      </w:r>
    </w:p>
    <w:p w14:paraId="2F1E78B7" w14:textId="77777777" w:rsidR="0053347F" w:rsidRDefault="0053347F"/>
    <w:p w14:paraId="3F09DB53" w14:textId="77777777" w:rsidR="0053347F" w:rsidRDefault="0053347F">
      <w:pPr>
        <w:tabs>
          <w:tab w:val="left" w:pos="360"/>
        </w:tabs>
        <w:ind w:left="360" w:hanging="360"/>
      </w:pPr>
    </w:p>
    <w:p w14:paraId="782FC6A1" w14:textId="77777777" w:rsidR="0053347F" w:rsidRDefault="0053347F">
      <w:pPr>
        <w:tabs>
          <w:tab w:val="left" w:pos="360"/>
        </w:tabs>
        <w:ind w:left="360" w:hanging="360"/>
      </w:pPr>
    </w:p>
    <w:p w14:paraId="5BE419A1" w14:textId="77777777" w:rsidR="0053347F" w:rsidRDefault="0053347F">
      <w:pPr>
        <w:rPr>
          <w:i/>
          <w:sz w:val="18"/>
        </w:rPr>
      </w:pPr>
      <w:r>
        <w:rPr>
          <w:i/>
          <w:sz w:val="18"/>
          <w:u w:val="words"/>
        </w:rPr>
        <w:t>Coding Tip</w:t>
      </w:r>
      <w:r>
        <w:rPr>
          <w:i/>
          <w:sz w:val="18"/>
        </w:rPr>
        <w:t>:  The year in the Date of First Contact item should match the first four digits of your hospital accession number for most patients’ first primary (unless patient was admitted at the end of one year and not diagnosed until the next year).</w:t>
      </w:r>
    </w:p>
    <w:p w14:paraId="58B81B2A" w14:textId="77777777" w:rsidR="0053347F" w:rsidRDefault="0053347F">
      <w:pPr>
        <w:rPr>
          <w:i/>
          <w:sz w:val="18"/>
        </w:rPr>
      </w:pPr>
    </w:p>
    <w:p w14:paraId="29F706C1" w14:textId="77777777" w:rsidR="0053347F" w:rsidRDefault="0053347F">
      <w:pPr>
        <w:tabs>
          <w:tab w:val="left" w:pos="990"/>
        </w:tabs>
      </w:pPr>
    </w:p>
    <w:p w14:paraId="04CAF48E" w14:textId="77777777" w:rsidR="0053347F" w:rsidRPr="00740779" w:rsidRDefault="0053347F" w:rsidP="0053347F">
      <w:pPr>
        <w:pStyle w:val="Heading2B"/>
      </w:pPr>
      <w:r>
        <w:rPr>
          <w:b w:val="0"/>
        </w:rPr>
        <w:br w:type="page"/>
      </w:r>
      <w:bookmarkStart w:id="142" w:name="_Toc113616636"/>
      <w:r w:rsidRPr="00986C78">
        <w:t>Date Of 1</w:t>
      </w:r>
      <w:r w:rsidRPr="000A7D6D">
        <w:rPr>
          <w:vertAlign w:val="superscript"/>
        </w:rPr>
        <w:t>st</w:t>
      </w:r>
      <w:r w:rsidRPr="00986C78">
        <w:t xml:space="preserve"> Contact Flag</w:t>
      </w:r>
      <w:bookmarkEnd w:id="142"/>
    </w:p>
    <w:p w14:paraId="7914A846" w14:textId="77777777" w:rsidR="0053347F" w:rsidRDefault="003969D3" w:rsidP="0053347F">
      <w:r>
        <w:rPr>
          <w:noProof/>
        </w:rPr>
        <mc:AlternateContent>
          <mc:Choice Requires="wps">
            <w:drawing>
              <wp:anchor distT="0" distB="0" distL="114300" distR="114300" simplePos="0" relativeHeight="251709440" behindDoc="0" locked="0" layoutInCell="1" allowOverlap="1" wp14:anchorId="46E6C364" wp14:editId="1DE2BA95">
                <wp:simplePos x="0" y="0"/>
                <wp:positionH relativeFrom="column">
                  <wp:posOffset>4394835</wp:posOffset>
                </wp:positionH>
                <wp:positionV relativeFrom="paragraph">
                  <wp:posOffset>-143510</wp:posOffset>
                </wp:positionV>
                <wp:extent cx="1755775" cy="683895"/>
                <wp:effectExtent l="0" t="0" r="0" b="0"/>
                <wp:wrapNone/>
                <wp:docPr id="7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06BC606" w14:textId="77777777" w:rsidR="005E13F7" w:rsidRDefault="005E13F7" w:rsidP="0053347F">
                            <w:r w:rsidRPr="00986C78">
                              <w:t>Item Length:  2</w:t>
                            </w:r>
                          </w:p>
                          <w:p w14:paraId="4198870E" w14:textId="77777777" w:rsidR="005E13F7" w:rsidRDefault="005E13F7" w:rsidP="0053347F">
                            <w:r w:rsidRPr="00986C78">
                              <w:t>Data Type:  Numeric</w:t>
                            </w:r>
                          </w:p>
                          <w:p w14:paraId="13820ABE" w14:textId="77777777" w:rsidR="005E13F7" w:rsidRDefault="005E13F7" w:rsidP="0053347F">
                            <w:r w:rsidRPr="00986C78">
                              <w:t>ACoS:  Required</w:t>
                            </w:r>
                          </w:p>
                          <w:p w14:paraId="7EE2D41E"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C364" id="Text Box 291" o:spid="_x0000_s1061" type="#_x0000_t202" style="position:absolute;margin-left:346.05pt;margin-top:-11.3pt;width:138.25pt;height:53.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gnBg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" stroked="f">
                <v:fill opacity="0"/>
                <v:textbox inset=",0">
                  <w:txbxContent>
                    <w:p w14:paraId="006BC606" w14:textId="77777777" w:rsidR="005E13F7" w:rsidRDefault="005E13F7" w:rsidP="0053347F">
                      <w:r w:rsidRPr="00986C78">
                        <w:t>Item Length:  2</w:t>
                      </w:r>
                    </w:p>
                    <w:p w14:paraId="4198870E" w14:textId="77777777" w:rsidR="005E13F7" w:rsidRDefault="005E13F7" w:rsidP="0053347F">
                      <w:r w:rsidRPr="00986C78">
                        <w:t>Data Type:  Numeric</w:t>
                      </w:r>
                    </w:p>
                    <w:p w14:paraId="13820ABE" w14:textId="77777777" w:rsidR="005E13F7" w:rsidRDefault="005E13F7" w:rsidP="0053347F">
                      <w:r w:rsidRPr="00986C78">
                        <w:t>ACoS:  Required</w:t>
                      </w:r>
                    </w:p>
                    <w:p w14:paraId="7EE2D41E" w14:textId="77777777" w:rsidR="005E13F7" w:rsidRPr="008B43D0" w:rsidRDefault="005E13F7" w:rsidP="0053347F">
                      <w:r w:rsidRPr="00986C78">
                        <w:t>State Registry:  Required</w:t>
                      </w:r>
                    </w:p>
                  </w:txbxContent>
                </v:textbox>
              </v:shape>
            </w:pict>
          </mc:Fallback>
        </mc:AlternateContent>
      </w:r>
    </w:p>
    <w:p w14:paraId="28888A94" w14:textId="77777777" w:rsidR="0053347F" w:rsidRPr="00C57B23" w:rsidRDefault="0053347F" w:rsidP="0053347F"/>
    <w:p w14:paraId="19392111" w14:textId="0CF17876" w:rsidR="0053347F" w:rsidRPr="00C57B23" w:rsidRDefault="003A65D0" w:rsidP="0053347F">
      <w:pPr>
        <w:pStyle w:val="DoubleUnderline"/>
      </w:pPr>
      <w:r w:rsidRPr="00E76DD1">
        <w:rPr>
          <w:b w:val="0"/>
          <w:i/>
        </w:rPr>
        <w:t>NAACCR Item #</w:t>
      </w:r>
      <w:r>
        <w:rPr>
          <w:b w:val="0"/>
          <w:i/>
        </w:rPr>
        <w:t>581</w:t>
      </w:r>
    </w:p>
    <w:p w14:paraId="3FB63FB9"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4DB77F0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13916C8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of 1st Contact</w:t>
      </w:r>
      <w:r w:rsidRPr="006B6605">
        <w:rPr>
          <w:rFonts w:cs="TimesNewRomanPSMT"/>
          <w:szCs w:val="22"/>
          <w:lang w:bidi="en-US"/>
        </w:rPr>
        <w:t xml:space="preserve"> (NAACCR Item #580).  This data item was added to Volume II Version 12 (effective January 2010). </w:t>
      </w:r>
    </w:p>
    <w:p w14:paraId="4CFCBB2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16A5822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667F76C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42FC6AE3"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89D61F3"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78C39F29"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 xml:space="preserve">A valid date is applicable but not known.  (The date of 1st contact is unknown.) </w:t>
      </w:r>
    </w:p>
    <w:p w14:paraId="03BDD9B7"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CE49E2">
        <w:rPr>
          <w:rFonts w:cs="TimesNewRomanPSMT"/>
          <w:i/>
          <w:szCs w:val="22"/>
          <w:lang w:bidi="en-US"/>
        </w:rPr>
        <w:t>Date of 1st Contact</w:t>
      </w:r>
      <w:r w:rsidRPr="006B6605">
        <w:rPr>
          <w:rFonts w:cs="TimesNewRomanPSMT"/>
          <w:szCs w:val="22"/>
          <w:lang w:bidi="en-US"/>
        </w:rPr>
        <w:t xml:space="preserve"> item (NAACCR Item #580).</w:t>
      </w:r>
    </w:p>
    <w:p w14:paraId="2555F1A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D24B25D" w14:textId="77777777" w:rsidR="0053347F" w:rsidRPr="006B6605" w:rsidRDefault="0053347F" w:rsidP="0053347F">
      <w:pPr>
        <w:rPr>
          <w:b/>
        </w:rPr>
      </w:pPr>
      <w:r w:rsidRPr="006B6605">
        <w:rPr>
          <w:b/>
        </w:rPr>
        <w:t>Instructions</w:t>
      </w:r>
    </w:p>
    <w:p w14:paraId="33DB8F0D" w14:textId="77777777" w:rsidR="0053347F" w:rsidRPr="006B6605" w:rsidRDefault="0053347F" w:rsidP="0053347F">
      <w:pPr>
        <w:ind w:left="360" w:hanging="360"/>
      </w:pPr>
      <w:r w:rsidRPr="006B6605">
        <w:t>a.</w:t>
      </w:r>
      <w:r w:rsidRPr="006B6605">
        <w:tab/>
        <w:t xml:space="preserve">Leave this item blank if </w:t>
      </w:r>
      <w:r w:rsidRPr="00CE49E2">
        <w:rPr>
          <w:rFonts w:cs="TimesNewRomanPSMT"/>
          <w:i/>
          <w:szCs w:val="22"/>
          <w:lang w:bidi="en-US"/>
        </w:rPr>
        <w:t>Date of 1st Contact</w:t>
      </w:r>
      <w:r w:rsidRPr="006B6605">
        <w:t xml:space="preserve"> has a full or partial date recorded.</w:t>
      </w:r>
    </w:p>
    <w:p w14:paraId="090BA38B"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1st Contact</w:t>
      </w:r>
      <w:r w:rsidRPr="006B6605">
        <w:rPr>
          <w:rFonts w:cs="TimesNewRomanPSMT"/>
          <w:szCs w:val="22"/>
          <w:lang w:bidi="en-US"/>
        </w:rPr>
        <w:t xml:space="preserve"> </w:t>
      </w:r>
      <w:r w:rsidRPr="006B6605">
        <w:t>cannot be determined at all.</w:t>
      </w:r>
    </w:p>
    <w:p w14:paraId="1E8DB95B" w14:textId="77777777" w:rsidR="0053347F" w:rsidRPr="002F685D" w:rsidRDefault="0053347F" w:rsidP="0053347F">
      <w:pPr>
        <w:ind w:left="360" w:hanging="360"/>
      </w:pPr>
      <w:r w:rsidRPr="006B6605">
        <w:t>c.</w:t>
      </w:r>
      <w:r w:rsidRPr="006B6605">
        <w:tab/>
        <w:t>Code this data item (when appropriate) even if your software uses the traditional format for date entry.</w:t>
      </w:r>
    </w:p>
    <w:p w14:paraId="3E0C91D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03434D95" w14:textId="77777777" w:rsidR="0053347F" w:rsidRPr="001026CC" w:rsidRDefault="0053347F" w:rsidP="0053347F">
      <w:pPr>
        <w:ind w:left="360" w:hanging="360"/>
        <w:rPr>
          <w:i/>
        </w:rPr>
      </w:pPr>
      <w:r w:rsidRPr="001026CC">
        <w:rPr>
          <w:i/>
        </w:rPr>
        <w:t>Examples:</w:t>
      </w:r>
    </w:p>
    <w:p w14:paraId="4803FF41"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140"/>
        <w:gridCol w:w="2538"/>
      </w:tblGrid>
      <w:tr w:rsidR="0053347F" w:rsidRPr="001026CC" w14:paraId="37D90209" w14:textId="77777777">
        <w:tc>
          <w:tcPr>
            <w:tcW w:w="2178" w:type="dxa"/>
            <w:tcBorders>
              <w:top w:val="single" w:sz="2" w:space="0" w:color="auto"/>
              <w:left w:val="single" w:sz="2" w:space="0" w:color="auto"/>
              <w:bottom w:val="double" w:sz="4" w:space="0" w:color="auto"/>
              <w:right w:val="single" w:sz="2" w:space="0" w:color="auto"/>
            </w:tcBorders>
          </w:tcPr>
          <w:p w14:paraId="5C644E4F" w14:textId="77777777" w:rsidR="0053347F" w:rsidRPr="001026CC" w:rsidRDefault="0053347F" w:rsidP="0053347F">
            <w:pPr>
              <w:tabs>
                <w:tab w:val="left" w:pos="2880"/>
                <w:tab w:val="left" w:pos="5040"/>
              </w:tabs>
              <w:spacing w:after="40"/>
            </w:pPr>
            <w:r w:rsidRPr="001026CC">
              <w:t>Description</w:t>
            </w:r>
          </w:p>
        </w:tc>
        <w:tc>
          <w:tcPr>
            <w:tcW w:w="4140" w:type="dxa"/>
            <w:tcBorders>
              <w:top w:val="single" w:sz="2" w:space="0" w:color="auto"/>
              <w:left w:val="single" w:sz="2" w:space="0" w:color="auto"/>
              <w:bottom w:val="double" w:sz="4" w:space="0" w:color="auto"/>
              <w:right w:val="single" w:sz="2" w:space="0" w:color="auto"/>
            </w:tcBorders>
          </w:tcPr>
          <w:p w14:paraId="0F1D1A8C"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6A902B46" w14:textId="77777777" w:rsidR="0053347F" w:rsidRPr="001026CC" w:rsidRDefault="0053347F" w:rsidP="0053347F">
            <w:pPr>
              <w:tabs>
                <w:tab w:val="left" w:pos="2880"/>
                <w:tab w:val="left" w:pos="5040"/>
              </w:tabs>
              <w:spacing w:after="40"/>
            </w:pPr>
            <w:r w:rsidRPr="001026CC">
              <w:t>Date of First Contact Flag</w:t>
            </w:r>
          </w:p>
        </w:tc>
      </w:tr>
      <w:tr w:rsidR="0053347F" w:rsidRPr="001026CC" w14:paraId="774F34F6" w14:textId="77777777">
        <w:tc>
          <w:tcPr>
            <w:tcW w:w="2178" w:type="dxa"/>
            <w:tcBorders>
              <w:top w:val="double" w:sz="4" w:space="0" w:color="auto"/>
            </w:tcBorders>
          </w:tcPr>
          <w:p w14:paraId="1B2FD270" w14:textId="77777777" w:rsidR="0053347F" w:rsidRPr="001026CC" w:rsidRDefault="0053347F" w:rsidP="0053347F">
            <w:pPr>
              <w:tabs>
                <w:tab w:val="left" w:pos="2880"/>
                <w:tab w:val="left" w:pos="5040"/>
              </w:tabs>
              <w:spacing w:after="40"/>
            </w:pPr>
            <w:r w:rsidRPr="001026CC">
              <w:t>Full date known</w:t>
            </w:r>
          </w:p>
        </w:tc>
        <w:tc>
          <w:tcPr>
            <w:tcW w:w="4140" w:type="dxa"/>
            <w:tcBorders>
              <w:top w:val="double" w:sz="4" w:space="0" w:color="auto"/>
            </w:tcBorders>
          </w:tcPr>
          <w:p w14:paraId="14A8CAE3" w14:textId="4D427FE8" w:rsidR="0053347F" w:rsidRPr="001026CC" w:rsidRDefault="0053347F" w:rsidP="0048694C">
            <w:pPr>
              <w:tabs>
                <w:tab w:val="left" w:pos="2880"/>
                <w:tab w:val="left" w:pos="5040"/>
              </w:tabs>
              <w:spacing w:after="40"/>
            </w:pPr>
            <w:r w:rsidRPr="00E368EB">
              <w:rPr>
                <w:b/>
              </w:rPr>
              <w:t>*</w:t>
            </w:r>
            <w:r w:rsidRPr="001026CC">
              <w:t>01/08/</w:t>
            </w:r>
            <w:r w:rsidR="0048694C">
              <w:t>2021</w:t>
            </w:r>
            <w:r w:rsidRPr="001026CC">
              <w:t xml:space="preserve"> or </w:t>
            </w:r>
            <w:r w:rsidR="0048694C">
              <w:t>2021</w:t>
            </w:r>
            <w:r w:rsidRPr="001026CC">
              <w:t>/01/08</w:t>
            </w:r>
          </w:p>
        </w:tc>
        <w:tc>
          <w:tcPr>
            <w:tcW w:w="2538" w:type="dxa"/>
            <w:tcBorders>
              <w:top w:val="double" w:sz="4" w:space="0" w:color="auto"/>
            </w:tcBorders>
          </w:tcPr>
          <w:p w14:paraId="2A7C22C9" w14:textId="77777777" w:rsidR="0053347F" w:rsidRPr="001026CC" w:rsidRDefault="0053347F" w:rsidP="0053347F">
            <w:pPr>
              <w:tabs>
                <w:tab w:val="left" w:pos="2880"/>
                <w:tab w:val="left" w:pos="5040"/>
              </w:tabs>
              <w:spacing w:after="40"/>
            </w:pPr>
            <w:r w:rsidRPr="001026CC">
              <w:t>Blank</w:t>
            </w:r>
          </w:p>
        </w:tc>
      </w:tr>
      <w:tr w:rsidR="0053347F" w:rsidRPr="001026CC" w14:paraId="758435F7" w14:textId="77777777">
        <w:tc>
          <w:tcPr>
            <w:tcW w:w="2178" w:type="dxa"/>
          </w:tcPr>
          <w:p w14:paraId="34AFA732" w14:textId="77777777" w:rsidR="0053347F" w:rsidRPr="001026CC" w:rsidRDefault="0053347F" w:rsidP="0053347F">
            <w:pPr>
              <w:tabs>
                <w:tab w:val="left" w:pos="2880"/>
                <w:tab w:val="left" w:pos="5040"/>
              </w:tabs>
              <w:spacing w:after="40"/>
            </w:pPr>
            <w:r w:rsidRPr="001026CC">
              <w:t>Month &amp; year known</w:t>
            </w:r>
          </w:p>
        </w:tc>
        <w:tc>
          <w:tcPr>
            <w:tcW w:w="4140" w:type="dxa"/>
          </w:tcPr>
          <w:p w14:paraId="51ADFD4F" w14:textId="4FB4B5EC" w:rsidR="0053347F" w:rsidRPr="001026CC" w:rsidRDefault="0053347F" w:rsidP="0048694C">
            <w:pPr>
              <w:tabs>
                <w:tab w:val="left" w:pos="2880"/>
                <w:tab w:val="left" w:pos="5040"/>
              </w:tabs>
              <w:spacing w:after="40"/>
            </w:pPr>
            <w:r w:rsidRPr="00E368EB">
              <w:rPr>
                <w:b/>
              </w:rPr>
              <w:t>*</w:t>
            </w:r>
            <w:r w:rsidRPr="001026CC">
              <w:t>01/_ _/</w:t>
            </w:r>
            <w:r w:rsidR="0048694C">
              <w:t>2021</w:t>
            </w:r>
            <w:r w:rsidRPr="001026CC">
              <w:t xml:space="preserve"> or </w:t>
            </w:r>
            <w:r w:rsidR="0048694C">
              <w:t>2021</w:t>
            </w:r>
            <w:r w:rsidRPr="001026CC">
              <w:t>/01/_ _</w:t>
            </w:r>
          </w:p>
        </w:tc>
        <w:tc>
          <w:tcPr>
            <w:tcW w:w="2538" w:type="dxa"/>
          </w:tcPr>
          <w:p w14:paraId="1ADB98DE" w14:textId="77777777" w:rsidR="0053347F" w:rsidRPr="001026CC" w:rsidRDefault="0053347F" w:rsidP="0053347F">
            <w:pPr>
              <w:tabs>
                <w:tab w:val="left" w:pos="2880"/>
                <w:tab w:val="left" w:pos="5040"/>
              </w:tabs>
              <w:spacing w:after="40"/>
            </w:pPr>
            <w:r w:rsidRPr="001026CC">
              <w:t>Blank</w:t>
            </w:r>
          </w:p>
        </w:tc>
      </w:tr>
      <w:tr w:rsidR="0053347F" w:rsidRPr="001026CC" w14:paraId="59A0F779" w14:textId="77777777">
        <w:tc>
          <w:tcPr>
            <w:tcW w:w="2178" w:type="dxa"/>
          </w:tcPr>
          <w:p w14:paraId="6C174335" w14:textId="77777777" w:rsidR="0053347F" w:rsidRPr="001026CC" w:rsidRDefault="0053347F" w:rsidP="0053347F">
            <w:pPr>
              <w:tabs>
                <w:tab w:val="left" w:pos="2880"/>
                <w:tab w:val="left" w:pos="5040"/>
              </w:tabs>
              <w:spacing w:after="40"/>
            </w:pPr>
            <w:r w:rsidRPr="001026CC">
              <w:t>Year only known</w:t>
            </w:r>
          </w:p>
        </w:tc>
        <w:tc>
          <w:tcPr>
            <w:tcW w:w="4140" w:type="dxa"/>
          </w:tcPr>
          <w:p w14:paraId="537A3978" w14:textId="21760D55" w:rsidR="0053347F" w:rsidRPr="001026CC" w:rsidRDefault="0053347F" w:rsidP="0048694C">
            <w:pPr>
              <w:tabs>
                <w:tab w:val="left" w:pos="2880"/>
                <w:tab w:val="left" w:pos="5040"/>
              </w:tabs>
              <w:spacing w:after="40"/>
            </w:pPr>
            <w:r w:rsidRPr="00E368EB">
              <w:rPr>
                <w:b/>
              </w:rPr>
              <w:t>*</w:t>
            </w:r>
            <w:r w:rsidRPr="001026CC">
              <w:t>_ _/_ _/</w:t>
            </w:r>
            <w:r w:rsidR="0048694C">
              <w:t>2021</w:t>
            </w:r>
            <w:r w:rsidRPr="001026CC">
              <w:t xml:space="preserve"> or </w:t>
            </w:r>
            <w:r w:rsidR="0048694C">
              <w:t>2021</w:t>
            </w:r>
            <w:r w:rsidRPr="001026CC">
              <w:t>/_ _/_ _</w:t>
            </w:r>
          </w:p>
        </w:tc>
        <w:tc>
          <w:tcPr>
            <w:tcW w:w="2538" w:type="dxa"/>
          </w:tcPr>
          <w:p w14:paraId="12FB9C1E" w14:textId="77777777" w:rsidR="0053347F" w:rsidRPr="001026CC" w:rsidRDefault="0053347F" w:rsidP="0053347F">
            <w:pPr>
              <w:tabs>
                <w:tab w:val="left" w:pos="2880"/>
                <w:tab w:val="left" w:pos="5040"/>
              </w:tabs>
              <w:spacing w:after="40"/>
            </w:pPr>
            <w:r w:rsidRPr="001026CC">
              <w:t>Blank</w:t>
            </w:r>
          </w:p>
        </w:tc>
      </w:tr>
      <w:tr w:rsidR="0053347F" w:rsidRPr="001026CC" w14:paraId="2E9C4FB0" w14:textId="77777777">
        <w:tc>
          <w:tcPr>
            <w:tcW w:w="2178" w:type="dxa"/>
          </w:tcPr>
          <w:p w14:paraId="0F42CF3A" w14:textId="77777777" w:rsidR="0053347F" w:rsidRPr="001026CC" w:rsidRDefault="0053347F" w:rsidP="0053347F">
            <w:pPr>
              <w:tabs>
                <w:tab w:val="left" w:pos="2880"/>
                <w:tab w:val="left" w:pos="5040"/>
              </w:tabs>
              <w:spacing w:after="40"/>
            </w:pPr>
            <w:r w:rsidRPr="001026CC">
              <w:t>Unknown date</w:t>
            </w:r>
          </w:p>
        </w:tc>
        <w:tc>
          <w:tcPr>
            <w:tcW w:w="4140" w:type="dxa"/>
          </w:tcPr>
          <w:p w14:paraId="111497A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5E098766" w14:textId="77777777" w:rsidR="0053347F" w:rsidRPr="001026CC" w:rsidRDefault="0053347F" w:rsidP="0053347F">
            <w:pPr>
              <w:tabs>
                <w:tab w:val="left" w:pos="2880"/>
                <w:tab w:val="left" w:pos="5040"/>
              </w:tabs>
              <w:spacing w:after="40"/>
            </w:pPr>
            <w:r w:rsidRPr="001026CC">
              <w:t>12</w:t>
            </w:r>
          </w:p>
        </w:tc>
      </w:tr>
    </w:tbl>
    <w:p w14:paraId="3DA9E18A"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393E335D" w14:textId="77777777" w:rsidR="0053347F" w:rsidRPr="002F685D" w:rsidRDefault="0053347F" w:rsidP="0053347F">
      <w:pPr>
        <w:ind w:left="360" w:hanging="360"/>
      </w:pPr>
    </w:p>
    <w:p w14:paraId="22455486" w14:textId="77777777" w:rsidR="0053347F" w:rsidRDefault="0053347F">
      <w:pPr>
        <w:tabs>
          <w:tab w:val="left" w:pos="6840"/>
        </w:tabs>
        <w:rPr>
          <w:b/>
        </w:rPr>
        <w:sectPr w:rsidR="0053347F">
          <w:headerReference w:type="even" r:id="rId86"/>
          <w:headerReference w:type="default" r:id="rId87"/>
          <w:pgSz w:w="12240" w:h="15840" w:code="1"/>
          <w:pgMar w:top="1080" w:right="1440" w:bottom="1440" w:left="1440" w:header="720" w:footer="720" w:gutter="0"/>
          <w:cols w:space="720"/>
        </w:sectPr>
      </w:pPr>
    </w:p>
    <w:p w14:paraId="58C85512" w14:textId="77777777" w:rsidR="0053347F" w:rsidRDefault="003969D3" w:rsidP="0053347F">
      <w:pPr>
        <w:pStyle w:val="SmallBlankLine"/>
      </w:pPr>
      <w:r>
        <w:rPr>
          <w:noProof/>
        </w:rPr>
        <mc:AlternateContent>
          <mc:Choice Requires="wps">
            <w:drawing>
              <wp:anchor distT="0" distB="0" distL="114300" distR="114300" simplePos="0" relativeHeight="251600896" behindDoc="0" locked="0" layoutInCell="1" allowOverlap="1" wp14:anchorId="1E1CA525" wp14:editId="4BF84D10">
                <wp:simplePos x="0" y="0"/>
                <wp:positionH relativeFrom="column">
                  <wp:posOffset>4137660</wp:posOffset>
                </wp:positionH>
                <wp:positionV relativeFrom="paragraph">
                  <wp:posOffset>-38100</wp:posOffset>
                </wp:positionV>
                <wp:extent cx="1755775" cy="683895"/>
                <wp:effectExtent l="0" t="0" r="0" b="0"/>
                <wp:wrapNone/>
                <wp:docPr id="7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7E3540" w14:textId="77777777" w:rsidR="005E13F7" w:rsidRDefault="005E13F7" w:rsidP="0053347F">
                            <w:r w:rsidRPr="009C4A9A">
                              <w:t>Item Length:  9</w:t>
                            </w:r>
                          </w:p>
                          <w:p w14:paraId="2CCDA32E" w14:textId="77777777" w:rsidR="005E13F7" w:rsidRDefault="005E13F7" w:rsidP="0053347F">
                            <w:r w:rsidRPr="009C4A9A">
                              <w:t>Data Type:  Numeric</w:t>
                            </w:r>
                          </w:p>
                          <w:p w14:paraId="67F9E7C3" w14:textId="77777777" w:rsidR="005E13F7" w:rsidRDefault="005E13F7" w:rsidP="0053347F">
                            <w:r w:rsidRPr="009C4A9A">
                              <w:t>ACoS:  Required</w:t>
                            </w:r>
                          </w:p>
                          <w:p w14:paraId="793D0BB0" w14:textId="77777777" w:rsidR="005E13F7" w:rsidRPr="00534E5F"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CA525" id="Text Box 203" o:spid="_x0000_s1062" type="#_x0000_t202" style="position:absolute;margin-left:325.8pt;margin-top:-3pt;width:138.25pt;height:53.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hzBQ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" stroked="f">
                <v:fill opacity="0"/>
                <v:textbox inset=",0">
                  <w:txbxContent>
                    <w:p w14:paraId="487E3540" w14:textId="77777777" w:rsidR="005E13F7" w:rsidRDefault="005E13F7" w:rsidP="0053347F">
                      <w:r w:rsidRPr="009C4A9A">
                        <w:t>Item Length:  9</w:t>
                      </w:r>
                    </w:p>
                    <w:p w14:paraId="2CCDA32E" w14:textId="77777777" w:rsidR="005E13F7" w:rsidRDefault="005E13F7" w:rsidP="0053347F">
                      <w:r w:rsidRPr="009C4A9A">
                        <w:t>Data Type:  Numeric</w:t>
                      </w:r>
                    </w:p>
                    <w:p w14:paraId="67F9E7C3" w14:textId="77777777" w:rsidR="005E13F7" w:rsidRDefault="005E13F7" w:rsidP="0053347F">
                      <w:r w:rsidRPr="009C4A9A">
                        <w:t>ACoS:  Required</w:t>
                      </w:r>
                    </w:p>
                    <w:p w14:paraId="793D0BB0" w14:textId="77777777" w:rsidR="005E13F7" w:rsidRPr="00534E5F" w:rsidRDefault="005E13F7" w:rsidP="0053347F">
                      <w:r w:rsidRPr="009C4A9A">
                        <w:t>State Registry:  Required</w:t>
                      </w:r>
                    </w:p>
                  </w:txbxContent>
                </v:textbox>
              </v:shape>
            </w:pict>
          </mc:Fallback>
        </mc:AlternateContent>
      </w:r>
    </w:p>
    <w:p w14:paraId="18747CD1" w14:textId="77777777" w:rsidR="0053347F" w:rsidRDefault="0053347F" w:rsidP="0053347F">
      <w:pPr>
        <w:pStyle w:val="SmallBlankLine"/>
      </w:pPr>
    </w:p>
    <w:p w14:paraId="47E51945" w14:textId="77777777" w:rsidR="0053347F" w:rsidRPr="00740779" w:rsidRDefault="0053347F" w:rsidP="0053347F">
      <w:pPr>
        <w:pStyle w:val="Heading2B"/>
      </w:pPr>
      <w:bookmarkStart w:id="143" w:name="_Toc113616637"/>
      <w:r w:rsidRPr="009C4A9A">
        <w:t>Hospital Accession Number</w:t>
      </w:r>
      <w:bookmarkEnd w:id="143"/>
    </w:p>
    <w:p w14:paraId="3B074083" w14:textId="77777777" w:rsidR="0053347F" w:rsidRPr="00C57B23" w:rsidRDefault="0053347F" w:rsidP="0053347F"/>
    <w:p w14:paraId="2042B044" w14:textId="77777777" w:rsidR="0053347F" w:rsidRPr="00C57B23" w:rsidRDefault="0053347F" w:rsidP="0053347F"/>
    <w:p w14:paraId="3970EFE7" w14:textId="59E1BE37" w:rsidR="0053347F" w:rsidRPr="00C57B23" w:rsidRDefault="00870A9B" w:rsidP="0053347F">
      <w:pPr>
        <w:pStyle w:val="DoubleUnderline"/>
      </w:pPr>
      <w:r w:rsidRPr="00E76DD1">
        <w:rPr>
          <w:b w:val="0"/>
          <w:i/>
        </w:rPr>
        <w:t>NAACCR Item #</w:t>
      </w:r>
      <w:r>
        <w:rPr>
          <w:b w:val="0"/>
          <w:i/>
        </w:rPr>
        <w:t>550</w:t>
      </w:r>
    </w:p>
    <w:p w14:paraId="3CB04A88" w14:textId="77777777" w:rsidR="0053347F" w:rsidRPr="00446CE7" w:rsidRDefault="0053347F" w:rsidP="0053347F"/>
    <w:p w14:paraId="52282689" w14:textId="77777777" w:rsidR="0053347F" w:rsidRDefault="0053347F">
      <w:r>
        <w:rPr>
          <w:b/>
        </w:rPr>
        <w:t>Description</w:t>
      </w:r>
    </w:p>
    <w:p w14:paraId="695B3B85" w14:textId="77777777" w:rsidR="0053347F" w:rsidRDefault="0053347F">
      <w:r>
        <w:t>This is a required 9-character field for the unique number assigned to each cancer patient seen at your hospital.  The first 4 digits indicate a year (YYYY) and the next 5 digits indicate a sequential number (#####) in which the cancer was first entered into the registry, so that the accession number is recorded as YYYY#####.  Each new calendar year starts over again on January 1 with accession number 00001.</w:t>
      </w:r>
    </w:p>
    <w:p w14:paraId="6C0750C7" w14:textId="77777777" w:rsidR="0053347F" w:rsidRDefault="0053347F"/>
    <w:p w14:paraId="6FB2DEF9" w14:textId="081BA417" w:rsidR="0053347F" w:rsidRDefault="0053347F">
      <w:r>
        <w:rPr>
          <w:i/>
        </w:rPr>
        <w:t>Examples:</w:t>
      </w:r>
      <w:r>
        <w:t xml:space="preserve">  20</w:t>
      </w:r>
      <w:r w:rsidR="00935857">
        <w:t>1</w:t>
      </w:r>
      <w:r>
        <w:t>200007; 20</w:t>
      </w:r>
      <w:r w:rsidR="00935857">
        <w:t>1</w:t>
      </w:r>
      <w:r>
        <w:t>200014; 20</w:t>
      </w:r>
      <w:r w:rsidR="00935857">
        <w:t>1</w:t>
      </w:r>
      <w:r>
        <w:t>200123; 20</w:t>
      </w:r>
      <w:r w:rsidR="00935857">
        <w:t>1</w:t>
      </w:r>
      <w:r>
        <w:t xml:space="preserve">200537; </w:t>
      </w:r>
      <w:r w:rsidR="00465088">
        <w:t>2021</w:t>
      </w:r>
      <w:r>
        <w:t>00001.</w:t>
      </w:r>
    </w:p>
    <w:p w14:paraId="3C20D9E3" w14:textId="77777777" w:rsidR="0053347F" w:rsidRDefault="0053347F"/>
    <w:p w14:paraId="5353B4CD" w14:textId="77777777" w:rsidR="0053347F" w:rsidRDefault="0053347F">
      <w:r>
        <w:rPr>
          <w:b/>
        </w:rPr>
        <w:t>Instructions</w:t>
      </w:r>
    </w:p>
    <w:p w14:paraId="4D4C066C" w14:textId="77777777" w:rsidR="0053347F" w:rsidRDefault="0053347F">
      <w:pPr>
        <w:ind w:left="360" w:hanging="360"/>
      </w:pPr>
      <w:r>
        <w:t>a.</w:t>
      </w:r>
      <w:r>
        <w:tab/>
        <w:t>Assign accession numbers on a sequential basis, with the first four digits indicating the year the patient was first seen at your facility for the diagnosis and/or treatment of cancer.  The last five digits indicate the numerical order in which the registry entered the case for that calendar year.</w:t>
      </w:r>
    </w:p>
    <w:p w14:paraId="789F30ED" w14:textId="77777777" w:rsidR="0053347F" w:rsidRDefault="0053347F">
      <w:pPr>
        <w:ind w:left="360" w:hanging="360"/>
      </w:pPr>
    </w:p>
    <w:p w14:paraId="0E24F02F" w14:textId="77777777" w:rsidR="0053347F" w:rsidRDefault="0053347F">
      <w:pPr>
        <w:spacing w:before="240"/>
        <w:ind w:left="360" w:hanging="360"/>
      </w:pPr>
      <w:r>
        <w:t>b.</w:t>
      </w:r>
      <w:r>
        <w:tab/>
        <w:t xml:space="preserve">The first four digits of the accession number are based on the date the patient was first seen for the diagnosis and/or treatment of cancer at your hospital </w:t>
      </w:r>
      <w:r>
        <w:rPr>
          <w:u w:val="words"/>
        </w:rPr>
        <w:t>following your registry’s reference date</w:t>
      </w:r>
      <w:r>
        <w:t xml:space="preserve">.  The “reference date,” which always begins on January 1 of a given year, is the date the hospital first started their registry.  Therefore, </w:t>
      </w:r>
      <w:r>
        <w:rPr>
          <w:u w:val="words"/>
        </w:rPr>
        <w:t xml:space="preserve">the first four digits of the accession number is never less than the registry’s reference date unless the reference date is changed </w:t>
      </w:r>
      <w:r>
        <w:t xml:space="preserve">(see </w:t>
      </w:r>
      <w:r>
        <w:rPr>
          <w:b/>
          <w:i/>
        </w:rPr>
        <w:t>Exception</w:t>
      </w:r>
      <w:r>
        <w:t xml:space="preserve"> below).</w:t>
      </w:r>
    </w:p>
    <w:p w14:paraId="3A1EE6C2" w14:textId="77777777" w:rsidR="0053347F" w:rsidRDefault="0053347F"/>
    <w:p w14:paraId="4E877658" w14:textId="77777777" w:rsidR="0053347F" w:rsidRDefault="0053347F">
      <w:pPr>
        <w:ind w:left="1350" w:hanging="990"/>
      </w:pPr>
      <w:r>
        <w:rPr>
          <w:i/>
        </w:rPr>
        <w:t>Example:</w:t>
      </w:r>
      <w:r>
        <w:tab/>
        <w:t>If you began reporting cancer cases to the State Cancer Registry when the requirement began on January 1, 1987 and continue to report only for state requirements, your reference date would be January 1, 1987.  All cases in your registry should have an accession number of 1987_ _ _ _ _ or higher.</w:t>
      </w:r>
    </w:p>
    <w:p w14:paraId="3DD3EDF4" w14:textId="77777777" w:rsidR="0053347F" w:rsidRDefault="0053347F">
      <w:pPr>
        <w:ind w:left="1350" w:hanging="990"/>
        <w:rPr>
          <w:i/>
        </w:rPr>
      </w:pPr>
    </w:p>
    <w:p w14:paraId="065C7745" w14:textId="77777777" w:rsidR="0053347F" w:rsidRDefault="0053347F">
      <w:pPr>
        <w:ind w:left="1440" w:hanging="1080"/>
      </w:pPr>
      <w:r>
        <w:rPr>
          <w:b/>
          <w:i/>
        </w:rPr>
        <w:t>Exception:</w:t>
      </w:r>
      <w:r>
        <w:rPr>
          <w:b/>
          <w:i/>
        </w:rPr>
        <w:tab/>
      </w:r>
      <w:r>
        <w:t>If a patient is first accessioned into the registry, then the registry later changes its reference date and the patient is subsequently accessioned into the registry with a new primary, use the original accession number associated with the patient and code the sequence appropriately.</w:t>
      </w:r>
    </w:p>
    <w:p w14:paraId="24584C70" w14:textId="77777777" w:rsidR="0053347F" w:rsidRDefault="0053347F">
      <w:pPr>
        <w:ind w:left="1440" w:hanging="1080"/>
        <w:rPr>
          <w:b/>
        </w:rPr>
      </w:pPr>
    </w:p>
    <w:p w14:paraId="6A792B45" w14:textId="3378D5E4" w:rsidR="0053347F" w:rsidRDefault="0053347F">
      <w:pPr>
        <w:ind w:left="1440" w:hanging="1080"/>
      </w:pPr>
      <w:r>
        <w:rPr>
          <w:i/>
        </w:rPr>
        <w:t>Example:</w:t>
      </w:r>
      <w:r>
        <w:rPr>
          <w:i/>
        </w:rPr>
        <w:tab/>
      </w:r>
      <w:r>
        <w:t xml:space="preserve">A patient is diagnosed by the hospital with prostate cancer in 1991 and assigned accession number 199100067.  The registry later sets a new reference date of January 1, 1997.  The same patient is admitted and diagnosed with lymphoma in </w:t>
      </w:r>
      <w:r w:rsidR="00712BDD">
        <w:t>2021</w:t>
      </w:r>
      <w:r>
        <w:t>.  Use accession number 199100067 and sequence 02 for the lymphoma case.</w:t>
      </w:r>
    </w:p>
    <w:p w14:paraId="457DD3F4" w14:textId="77777777" w:rsidR="0053347F" w:rsidRDefault="0053347F"/>
    <w:p w14:paraId="073901F9" w14:textId="77777777" w:rsidR="0053347F" w:rsidRDefault="0053347F">
      <w:pPr>
        <w:ind w:left="360" w:hanging="360"/>
      </w:pPr>
      <w:r>
        <w:t>c.</w:t>
      </w:r>
      <w:r>
        <w:tab/>
        <w:t>Enter leading zeros for numbers less than five digits.</w:t>
      </w:r>
    </w:p>
    <w:p w14:paraId="310D6821" w14:textId="77777777" w:rsidR="0053347F" w:rsidRDefault="0053347F"/>
    <w:p w14:paraId="6A607614" w14:textId="5F4358BC" w:rsidR="0053347F" w:rsidRDefault="0053347F">
      <w:pPr>
        <w:ind w:left="1350" w:hanging="990"/>
      </w:pPr>
      <w:r>
        <w:rPr>
          <w:i/>
        </w:rPr>
        <w:t>Example:</w:t>
      </w:r>
      <w:r>
        <w:rPr>
          <w:i/>
        </w:rPr>
        <w:tab/>
      </w:r>
      <w:r>
        <w:t xml:space="preserve">A patient is first admitted to your facility for treatment of cancer in </w:t>
      </w:r>
      <w:r w:rsidR="00712BDD">
        <w:t>2021</w:t>
      </w:r>
      <w:r>
        <w:t xml:space="preserve">.  The first four digits of the accession number are </w:t>
      </w:r>
      <w:r w:rsidR="00712BDD">
        <w:t>2021</w:t>
      </w:r>
      <w:r>
        <w:t>.  If the patient is the 25</w:t>
      </w:r>
      <w:r>
        <w:rPr>
          <w:vertAlign w:val="superscript"/>
        </w:rPr>
        <w:t>th</w:t>
      </w:r>
      <w:r>
        <w:t xml:space="preserve"> patient to be accessioned (entered) in your registry in </w:t>
      </w:r>
      <w:r w:rsidR="00712BDD">
        <w:t>2021</w:t>
      </w:r>
      <w:r>
        <w:t>, the last five digits of the accession number would be 00025.  The full accession number for this patient would be 20</w:t>
      </w:r>
      <w:r w:rsidR="00712BDD">
        <w:t>21</w:t>
      </w:r>
      <w:r>
        <w:t>00025.</w:t>
      </w:r>
    </w:p>
    <w:p w14:paraId="119ED108" w14:textId="77777777" w:rsidR="0053347F" w:rsidRDefault="0053347F"/>
    <w:p w14:paraId="14C5EBBD" w14:textId="77777777" w:rsidR="0053347F" w:rsidRDefault="0053347F">
      <w:pPr>
        <w:ind w:left="360" w:hanging="360"/>
      </w:pPr>
      <w:r>
        <w:t>d.</w:t>
      </w:r>
      <w:r>
        <w:tab/>
        <w:t>Assign a unique accession number to each patient.  A patient cannot have more than one accession number at your facility.  Patients who contract a second or third primary cancer retain the same 9-digit accession number for primaries.  (The sequence number will distinguish between the various primaries.)</w:t>
      </w:r>
    </w:p>
    <w:p w14:paraId="07F15E3F" w14:textId="77777777" w:rsidR="0053347F" w:rsidRDefault="0053347F"/>
    <w:p w14:paraId="51B94D49" w14:textId="77777777" w:rsidR="0053347F" w:rsidRDefault="0053347F">
      <w:pPr>
        <w:ind w:left="360"/>
      </w:pPr>
      <w:r>
        <w:t xml:space="preserve">Before assigning an accession number to a patient, check your alphabetic index to see if the patient has ever been entered in your registry before.  Do </w:t>
      </w:r>
      <w:r>
        <w:rPr>
          <w:u w:val="single"/>
        </w:rPr>
        <w:t>not</w:t>
      </w:r>
      <w:r>
        <w:t xml:space="preserve"> assign a new accession number to a patient who already has another accession number.</w:t>
      </w:r>
    </w:p>
    <w:p w14:paraId="4CD6BE6A" w14:textId="77777777" w:rsidR="0053347F" w:rsidRDefault="0053347F"/>
    <w:p w14:paraId="6553BAA1" w14:textId="4948023B" w:rsidR="0053347F" w:rsidRDefault="0053347F">
      <w:pPr>
        <w:ind w:left="1350" w:hanging="990"/>
      </w:pPr>
      <w:r>
        <w:rPr>
          <w:i/>
        </w:rPr>
        <w:t>Example:</w:t>
      </w:r>
      <w:r>
        <w:tab/>
        <w:t xml:space="preserve">John Smith was first seen and diagnosed at your hospital in 1999 with a primary cancer of the prostate.  He was assigned accession number 199900010-00 (1999 is the year first accessioned, 00010 is the accession number, and 00 is the sequence number).  In </w:t>
      </w:r>
      <w:r w:rsidR="00B53163">
        <w:t>2021</w:t>
      </w:r>
      <w:r>
        <w:t>, he was diagnosed with a second primary cancer of the pancreas.  The accession number for the pancreatic primary would be 199900010-02.  The patient will always keep his originally assigned accession number.  Only the sequence number changes.  The sequence number will distinguish the two primaries.</w:t>
      </w:r>
    </w:p>
    <w:p w14:paraId="582B8F53" w14:textId="77777777" w:rsidR="0053347F" w:rsidRDefault="0053347F">
      <w:pPr>
        <w:rPr>
          <w:i/>
        </w:rPr>
      </w:pPr>
    </w:p>
    <w:p w14:paraId="1A263F04" w14:textId="5045C93D" w:rsidR="0053347F" w:rsidRDefault="0053347F">
      <w:pPr>
        <w:ind w:left="360" w:hanging="360"/>
      </w:pPr>
      <w:r>
        <w:t>e.</w:t>
      </w:r>
      <w:r>
        <w:tab/>
        <w:t>Each new patient added to the registry should be given the next highest number in sequential order (20</w:t>
      </w:r>
      <w:r w:rsidR="00B53163">
        <w:t>21</w:t>
      </w:r>
      <w:r>
        <w:t>00001, 20</w:t>
      </w:r>
      <w:r w:rsidR="00B53163">
        <w:t>21</w:t>
      </w:r>
      <w:r>
        <w:t>00002, 20</w:t>
      </w:r>
      <w:r w:rsidR="00B53163">
        <w:t>21</w:t>
      </w:r>
      <w:r>
        <w:t xml:space="preserve">00003, etc.).  The order patients are assigned an accession number within a particular year does not matter.  Accession numbers do not need to be kept in date order of diagnosis, admission, discharge, or abstracting.  For example, a case first seen in September </w:t>
      </w:r>
      <w:r w:rsidR="00B53163">
        <w:t>2021</w:t>
      </w:r>
      <w:r>
        <w:t xml:space="preserve"> (20</w:t>
      </w:r>
      <w:r w:rsidR="00B53163">
        <w:t>21</w:t>
      </w:r>
      <w:r>
        <w:t>00175) can have a lower accession number than a case first seen in July 20</w:t>
      </w:r>
      <w:r w:rsidR="00B53163">
        <w:t>21</w:t>
      </w:r>
      <w:r>
        <w:t xml:space="preserve"> (20</w:t>
      </w:r>
      <w:r w:rsidR="00B53163">
        <w:t>21</w:t>
      </w:r>
      <w:r>
        <w:t>00176).</w:t>
      </w:r>
    </w:p>
    <w:p w14:paraId="484C4A74" w14:textId="77777777" w:rsidR="0053347F" w:rsidRDefault="0053347F"/>
    <w:p w14:paraId="31D1215A" w14:textId="77777777" w:rsidR="0053347F" w:rsidRDefault="0053347F">
      <w:pPr>
        <w:ind w:left="360" w:hanging="360"/>
      </w:pPr>
      <w:r>
        <w:t>f.</w:t>
      </w:r>
      <w:r>
        <w:tab/>
      </w:r>
      <w:r>
        <w:rPr>
          <w:u w:val="words"/>
        </w:rPr>
        <w:t>Do not skip over numbers to allow for earlier cases to be inserted later</w:t>
      </w:r>
      <w:r>
        <w:t>.  Numeric gaps in accession numbers should occur only if a case is deleted from your database.  Do not reuse the accession number for a different patient to avoid any chance of two cases having the same accession number.</w:t>
      </w:r>
    </w:p>
    <w:p w14:paraId="3EF95209" w14:textId="77777777" w:rsidR="0053347F" w:rsidRDefault="0053347F">
      <w:pPr>
        <w:rPr>
          <w:u w:val="words"/>
        </w:rPr>
      </w:pPr>
    </w:p>
    <w:p w14:paraId="7DCD0306" w14:textId="77777777" w:rsidR="0053347F" w:rsidRDefault="0053347F">
      <w:pPr>
        <w:ind w:left="360" w:hanging="360"/>
      </w:pPr>
      <w:r>
        <w:t>g.</w:t>
      </w:r>
      <w:r>
        <w:tab/>
        <w:t xml:space="preserve">The first four digits of the accession number are the year in which the patient was first seen at </w:t>
      </w:r>
      <w:r>
        <w:rPr>
          <w:u w:val="single"/>
        </w:rPr>
        <w:t>your</w:t>
      </w:r>
      <w:r>
        <w:t xml:space="preserve"> hospital.  If the patient’s first primary was seen at another hospital and therefore was not recorded in your registry, enter the year the patient’s earliest sequenced primary was diagnosed and/or treated at </w:t>
      </w:r>
      <w:r>
        <w:rPr>
          <w:u w:val="single"/>
        </w:rPr>
        <w:t>your</w:t>
      </w:r>
      <w:r>
        <w:t xml:space="preserve"> facility.</w:t>
      </w:r>
    </w:p>
    <w:p w14:paraId="3CFA02A1" w14:textId="77777777" w:rsidR="0053347F" w:rsidRDefault="0053347F"/>
    <w:p w14:paraId="5E43A14B" w14:textId="7BCA0BA4" w:rsidR="0053347F" w:rsidRDefault="0053347F">
      <w:pPr>
        <w:ind w:left="1530" w:hanging="1170"/>
      </w:pPr>
      <w:r>
        <w:rPr>
          <w:i/>
        </w:rPr>
        <w:t>Example 1:</w:t>
      </w:r>
      <w:r>
        <w:tab/>
        <w:t>Mary Jones was diagnosed with her first primary malignancy at Hospital A in 20</w:t>
      </w:r>
      <w:r w:rsidR="0061320A">
        <w:t>1</w:t>
      </w:r>
      <w:r>
        <w:t>1.  Hospital A gave her accession number 20</w:t>
      </w:r>
      <w:r w:rsidR="0061320A">
        <w:t>1</w:t>
      </w:r>
      <w:r>
        <w:t>100021-00, since she was the 21</w:t>
      </w:r>
      <w:r>
        <w:rPr>
          <w:vertAlign w:val="superscript"/>
        </w:rPr>
        <w:t>st</w:t>
      </w:r>
      <w:r>
        <w:t xml:space="preserve"> patient to be accessioned at Hospital A in 20</w:t>
      </w:r>
      <w:r w:rsidR="0061320A">
        <w:t>1</w:t>
      </w:r>
      <w:r>
        <w:t>1.  In 20</w:t>
      </w:r>
      <w:r w:rsidR="00C60447">
        <w:t>21</w:t>
      </w:r>
      <w:r>
        <w:t>, Mary Jones went to Hospital B with a second primary.  Hospital B assigned her accession number 20</w:t>
      </w:r>
      <w:r w:rsidR="00C60447">
        <w:t>21</w:t>
      </w:r>
      <w:r>
        <w:t>00152-02 since she was seen at hospital B for the first time in 20</w:t>
      </w:r>
      <w:r w:rsidR="00C60447">
        <w:t>21</w:t>
      </w:r>
      <w:r>
        <w:t xml:space="preserve"> and was the 152</w:t>
      </w:r>
      <w:r>
        <w:rPr>
          <w:vertAlign w:val="superscript"/>
        </w:rPr>
        <w:t>nd</w:t>
      </w:r>
      <w:r>
        <w:t xml:space="preserve"> patient entered in their registry.  Hospital A should change their sequence number from 20</w:t>
      </w:r>
      <w:r w:rsidR="0061320A">
        <w:t>1</w:t>
      </w:r>
      <w:r>
        <w:t>100021-00 to 20</w:t>
      </w:r>
      <w:r w:rsidR="0061320A">
        <w:t>1</w:t>
      </w:r>
      <w:r>
        <w:t>100021-01.</w:t>
      </w:r>
    </w:p>
    <w:p w14:paraId="638FAD09" w14:textId="77777777" w:rsidR="0053347F" w:rsidRDefault="0053347F"/>
    <w:p w14:paraId="19EE169A" w14:textId="20F98C52" w:rsidR="0053347F" w:rsidRDefault="0053347F">
      <w:pPr>
        <w:ind w:left="1530" w:hanging="1170"/>
      </w:pPr>
      <w:r>
        <w:rPr>
          <w:i/>
        </w:rPr>
        <w:t>Example 2:</w:t>
      </w:r>
      <w:r>
        <w:rPr>
          <w:i/>
        </w:rPr>
        <w:tab/>
      </w:r>
      <w:r>
        <w:t>A new primary for a patient initially diagnosed and admitted in 20</w:t>
      </w:r>
      <w:r w:rsidR="00523837">
        <w:t>1</w:t>
      </w:r>
      <w:r w:rsidR="00AC77F2">
        <w:t>6</w:t>
      </w:r>
      <w:r>
        <w:t xml:space="preserve"> was not identified by the tumor registrar until 20</w:t>
      </w:r>
      <w:r w:rsidR="00C60447">
        <w:t>21</w:t>
      </w:r>
      <w:r>
        <w:t>.  The first four digits of the accession number would be 20</w:t>
      </w:r>
      <w:r w:rsidR="00523837">
        <w:t>1</w:t>
      </w:r>
      <w:r w:rsidR="00AC77F2">
        <w:t>6</w:t>
      </w:r>
      <w:r>
        <w:t>, based on the date of admission (date of first contact for this primary).  It would not be 20</w:t>
      </w:r>
      <w:r w:rsidR="00C60447">
        <w:t>21</w:t>
      </w:r>
      <w:r>
        <w:t>, the year the primary was identified by the registrar.</w:t>
      </w:r>
    </w:p>
    <w:p w14:paraId="5DE5CDBD" w14:textId="77777777" w:rsidR="0053347F" w:rsidRDefault="0053347F"/>
    <w:p w14:paraId="5412A38D" w14:textId="77777777" w:rsidR="00523837" w:rsidRDefault="0053347F" w:rsidP="00523837">
      <w:pPr>
        <w:ind w:left="360" w:hanging="360"/>
      </w:pPr>
      <w:r>
        <w:t>h.</w:t>
      </w:r>
      <w:r>
        <w:tab/>
      </w:r>
      <w:r w:rsidR="00523837">
        <w:t xml:space="preserve">The first four digits of the accession number match the year recorded in </w:t>
      </w:r>
      <w:r w:rsidR="00523837" w:rsidRPr="00523837">
        <w:rPr>
          <w:i/>
        </w:rPr>
        <w:t>Date of First Contact</w:t>
      </w:r>
      <w:r w:rsidR="00523837">
        <w:t xml:space="preserve"> for the first accessioned primary (explained earlier in this chapter).</w:t>
      </w:r>
    </w:p>
    <w:p w14:paraId="6A193488" w14:textId="77777777" w:rsidR="0053347F" w:rsidRDefault="0053347F"/>
    <w:p w14:paraId="64013D37" w14:textId="75781112" w:rsidR="0053347F" w:rsidRDefault="0053347F">
      <w:pPr>
        <w:ind w:left="1530" w:hanging="1170"/>
      </w:pPr>
      <w:r>
        <w:rPr>
          <w:i/>
        </w:rPr>
        <w:t>Example 1:</w:t>
      </w:r>
      <w:r>
        <w:rPr>
          <w:i/>
        </w:rPr>
        <w:tab/>
      </w:r>
      <w:r>
        <w:t>A patient who was first seen as an outpatient in 20</w:t>
      </w:r>
      <w:r w:rsidR="003D42B6">
        <w:t>21</w:t>
      </w:r>
      <w:r>
        <w:t xml:space="preserve"> is the first patient to be entered into your registry in 20</w:t>
      </w:r>
      <w:r w:rsidR="003D42B6">
        <w:t>21</w:t>
      </w:r>
      <w:r>
        <w:t>.  His accession number would be 20</w:t>
      </w:r>
      <w:r w:rsidR="003D42B6">
        <w:t>21</w:t>
      </w:r>
      <w:r>
        <w:t>00001.</w:t>
      </w:r>
    </w:p>
    <w:p w14:paraId="1E9651D5" w14:textId="77777777" w:rsidR="0053347F" w:rsidRDefault="0053347F"/>
    <w:p w14:paraId="07CE0C9C" w14:textId="77777777" w:rsidR="0053347F" w:rsidRDefault="0053347F">
      <w:pPr>
        <w:ind w:left="1530" w:hanging="1170"/>
      </w:pPr>
      <w:r>
        <w:rPr>
          <w:b/>
          <w:i/>
        </w:rPr>
        <w:t>Exception:</w:t>
      </w:r>
      <w:r>
        <w:tab/>
        <w:t>If the patient was first seen at your facility at the end of one year but was not diagnosed until the beginning of the next year, his accession number should be the year he was diagnosed.</w:t>
      </w:r>
    </w:p>
    <w:p w14:paraId="06C660F1" w14:textId="77777777" w:rsidR="0053347F" w:rsidRDefault="0053347F"/>
    <w:p w14:paraId="0381ADBC" w14:textId="2E2B82D7" w:rsidR="0053347F" w:rsidRDefault="0053347F">
      <w:pPr>
        <w:ind w:left="1530" w:hanging="1170"/>
      </w:pPr>
      <w:r>
        <w:rPr>
          <w:i/>
        </w:rPr>
        <w:t>Example 2:</w:t>
      </w:r>
      <w:r>
        <w:rPr>
          <w:i/>
        </w:rPr>
        <w:tab/>
      </w:r>
      <w:r>
        <w:t xml:space="preserve">A patient first entered your hospital as an inpatient in </w:t>
      </w:r>
      <w:r w:rsidR="007B6753">
        <w:t>December 2019 but</w:t>
      </w:r>
      <w:r>
        <w:t xml:space="preserve"> was not diagnosed until January 20</w:t>
      </w:r>
      <w:r w:rsidR="00184188">
        <w:t>21</w:t>
      </w:r>
      <w:r>
        <w:t>.  The first four digits of the accession number should be 20</w:t>
      </w:r>
      <w:r w:rsidR="00184188">
        <w:t>21</w:t>
      </w:r>
      <w:r>
        <w:t>, since the majority of the reports and service for this cancer would be provided in 20</w:t>
      </w:r>
      <w:r w:rsidR="00184188">
        <w:t>21</w:t>
      </w:r>
      <w:r>
        <w:t>.</w:t>
      </w:r>
    </w:p>
    <w:p w14:paraId="20F2B0E8" w14:textId="77777777" w:rsidR="0053347F" w:rsidRDefault="0053347F">
      <w:pPr>
        <w:rPr>
          <w:i/>
        </w:rPr>
      </w:pPr>
    </w:p>
    <w:p w14:paraId="1979832F" w14:textId="77777777" w:rsidR="0053347F" w:rsidRDefault="0053347F" w:rsidP="0053347F">
      <w:pPr>
        <w:pStyle w:val="SmallBlankLine"/>
      </w:pPr>
      <w:r>
        <w:br w:type="page"/>
      </w:r>
    </w:p>
    <w:p w14:paraId="65AA5FD0" w14:textId="77777777" w:rsidR="0053347F" w:rsidRPr="00740779" w:rsidRDefault="003969D3" w:rsidP="0053347F">
      <w:pPr>
        <w:pStyle w:val="Heading2B"/>
      </w:pPr>
      <w:bookmarkStart w:id="144" w:name="_Toc113616638"/>
      <w:r>
        <w:rPr>
          <w:noProof/>
        </w:rPr>
        <mc:AlternateContent>
          <mc:Choice Requires="wps">
            <w:drawing>
              <wp:anchor distT="0" distB="0" distL="114300" distR="114300" simplePos="0" relativeHeight="251602944" behindDoc="0" locked="0" layoutInCell="1" allowOverlap="1" wp14:anchorId="0FB149BD" wp14:editId="1F6692DB">
                <wp:simplePos x="0" y="0"/>
                <wp:positionH relativeFrom="column">
                  <wp:align>right</wp:align>
                </wp:positionH>
                <wp:positionV relativeFrom="paragraph">
                  <wp:posOffset>-26670</wp:posOffset>
                </wp:positionV>
                <wp:extent cx="1755775" cy="683895"/>
                <wp:effectExtent l="0" t="0" r="0" b="0"/>
                <wp:wrapNone/>
                <wp:docPr id="7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6428A1F" w14:textId="77777777" w:rsidR="005E13F7" w:rsidRDefault="005E13F7" w:rsidP="0053347F">
                            <w:r w:rsidRPr="009C4A9A">
                              <w:t>Item Length:  2</w:t>
                            </w:r>
                          </w:p>
                          <w:p w14:paraId="01B995CA" w14:textId="77777777" w:rsidR="005E13F7" w:rsidRDefault="005E13F7" w:rsidP="0053347F">
                            <w:r w:rsidRPr="009C4A9A">
                              <w:t>Data Type:  Numeric</w:t>
                            </w:r>
                          </w:p>
                          <w:p w14:paraId="47B427A5" w14:textId="77777777" w:rsidR="005E13F7" w:rsidRDefault="005E13F7" w:rsidP="0053347F">
                            <w:r w:rsidRPr="009C4A9A">
                              <w:t>ACoS:  Required</w:t>
                            </w:r>
                          </w:p>
                          <w:p w14:paraId="6561C6CC" w14:textId="77777777" w:rsidR="005E13F7" w:rsidRPr="0080233C"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149BD" id="Text Box 204" o:spid="_x0000_s1063" type="#_x0000_t202" style="position:absolute;left:0;text-align:left;margin-left:87.05pt;margin-top:-2.1pt;width:138.25pt;height:53.85pt;z-index:2516029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Al3imPBQIAAOsDAAAOAAAA&#10;AAAAAAAAAAAAAC4CAABkcnMvZTJvRG9jLnhtbFBLAQItABQABgAIAAAAIQCh3KuO3QAAAAcBAAAP&#10;AAAAAAAAAAAAAAAAAF8EAABkcnMvZG93bnJldi54bWxQSwUGAAAAAAQABADzAAAAaQUAAAAA&#10;" stroked="f">
                <v:fill opacity="0"/>
                <v:textbox inset=",0">
                  <w:txbxContent>
                    <w:p w14:paraId="46428A1F" w14:textId="77777777" w:rsidR="005E13F7" w:rsidRDefault="005E13F7" w:rsidP="0053347F">
                      <w:r w:rsidRPr="009C4A9A">
                        <w:t>Item Length:  2</w:t>
                      </w:r>
                    </w:p>
                    <w:p w14:paraId="01B995CA" w14:textId="77777777" w:rsidR="005E13F7" w:rsidRDefault="005E13F7" w:rsidP="0053347F">
                      <w:r w:rsidRPr="009C4A9A">
                        <w:t>Data Type:  Numeric</w:t>
                      </w:r>
                    </w:p>
                    <w:p w14:paraId="47B427A5" w14:textId="77777777" w:rsidR="005E13F7" w:rsidRDefault="005E13F7" w:rsidP="0053347F">
                      <w:r w:rsidRPr="009C4A9A">
                        <w:t>ACoS:  Required</w:t>
                      </w:r>
                    </w:p>
                    <w:p w14:paraId="6561C6CC" w14:textId="77777777" w:rsidR="005E13F7" w:rsidRPr="0080233C" w:rsidRDefault="005E13F7" w:rsidP="0053347F">
                      <w:r w:rsidRPr="009C4A9A">
                        <w:t>State Registry:  Required</w:t>
                      </w:r>
                    </w:p>
                  </w:txbxContent>
                </v:textbox>
              </v:shape>
            </w:pict>
          </mc:Fallback>
        </mc:AlternateContent>
      </w:r>
      <w:r w:rsidR="0053347F" w:rsidRPr="009C4A9A">
        <w:t>Hospital Sequence Number</w:t>
      </w:r>
      <w:bookmarkEnd w:id="144"/>
    </w:p>
    <w:p w14:paraId="542AA22D" w14:textId="77777777" w:rsidR="0053347F" w:rsidRDefault="0053347F" w:rsidP="0053347F"/>
    <w:p w14:paraId="029C7C9B" w14:textId="77777777" w:rsidR="0053347F" w:rsidRPr="00C57B23" w:rsidRDefault="0053347F" w:rsidP="0053347F"/>
    <w:p w14:paraId="4864FB22" w14:textId="01B4846D" w:rsidR="0053347F" w:rsidRPr="00C57B23" w:rsidRDefault="00470A48" w:rsidP="0053347F">
      <w:pPr>
        <w:pStyle w:val="DoubleUnderline"/>
      </w:pPr>
      <w:r w:rsidRPr="00E76DD1">
        <w:rPr>
          <w:b w:val="0"/>
          <w:i/>
        </w:rPr>
        <w:t>NAACCR Item #</w:t>
      </w:r>
      <w:r>
        <w:rPr>
          <w:b w:val="0"/>
          <w:i/>
        </w:rPr>
        <w:t>560</w:t>
      </w:r>
    </w:p>
    <w:p w14:paraId="6503235D" w14:textId="77777777" w:rsidR="0053347F" w:rsidRPr="00446CE7" w:rsidRDefault="0053347F" w:rsidP="0053347F"/>
    <w:p w14:paraId="447099BA" w14:textId="77777777" w:rsidR="0053347F" w:rsidRDefault="0053347F">
      <w:r>
        <w:rPr>
          <w:b/>
        </w:rPr>
        <w:t>Description</w:t>
      </w:r>
    </w:p>
    <w:p w14:paraId="2EC64079" w14:textId="77777777" w:rsidR="0053347F" w:rsidRDefault="0053347F">
      <w:r>
        <w:t>This is a required 2-character field for the number that indicates the chronological order of this primary tumor in relation to other reportable, independent, malignant and non-malignant neoplasms diagnosed in the patient’s lifetime.  The sequence number reflects all of a patient’s reportable tumors, not just those seen at your hospital.</w:t>
      </w:r>
    </w:p>
    <w:p w14:paraId="06A43BE0" w14:textId="77777777" w:rsidR="0053347F" w:rsidRDefault="0053347F"/>
    <w:p w14:paraId="6599B2A6" w14:textId="77777777" w:rsidR="0053347F" w:rsidRDefault="0053347F">
      <w:r>
        <w:rPr>
          <w:b/>
        </w:rPr>
        <w:t>Rationale</w:t>
      </w:r>
    </w:p>
    <w:p w14:paraId="546785EF" w14:textId="77777777" w:rsidR="0053347F" w:rsidRDefault="0053347F">
      <w:r>
        <w:t>This data item is used to distinguish among cases having the same accession numbers, to select patients with only one malignant primary tumor for certain follow-up studies, and to analyze factors involved in the development of multiple tumors.</w:t>
      </w:r>
    </w:p>
    <w:p w14:paraId="228A16CA" w14:textId="77777777" w:rsidR="0053347F" w:rsidRDefault="0053347F"/>
    <w:p w14:paraId="26990B9E" w14:textId="77777777" w:rsidR="0053347F" w:rsidRDefault="0053347F">
      <w:r>
        <w:rPr>
          <w:b/>
        </w:rPr>
        <w:t>Codes for Reportable Malignant or In Situ Primary Tumors:</w:t>
      </w:r>
    </w:p>
    <w:p w14:paraId="585F63C5" w14:textId="77777777" w:rsidR="0053347F" w:rsidRDefault="0053347F">
      <w:pPr>
        <w:tabs>
          <w:tab w:val="left" w:pos="1080"/>
          <w:tab w:val="left" w:pos="1440"/>
        </w:tabs>
        <w:ind w:left="360"/>
      </w:pPr>
    </w:p>
    <w:p w14:paraId="5E835F52" w14:textId="77777777" w:rsidR="0053347F" w:rsidRDefault="0053347F">
      <w:pPr>
        <w:tabs>
          <w:tab w:val="left" w:pos="1080"/>
          <w:tab w:val="left" w:pos="1440"/>
        </w:tabs>
        <w:ind w:left="360"/>
        <w:rPr>
          <w:b/>
        </w:rPr>
      </w:pPr>
      <w:r>
        <w:rPr>
          <w:b/>
        </w:rPr>
        <w:t>Code</w:t>
      </w:r>
      <w:r>
        <w:rPr>
          <w:b/>
        </w:rPr>
        <w:tab/>
        <w:t>Definition</w:t>
      </w:r>
    </w:p>
    <w:p w14:paraId="70ECB610" w14:textId="77777777" w:rsidR="0053347F" w:rsidRDefault="0053347F">
      <w:pPr>
        <w:tabs>
          <w:tab w:val="left" w:pos="1080"/>
          <w:tab w:val="left" w:pos="1440"/>
        </w:tabs>
        <w:ind w:left="360"/>
      </w:pPr>
      <w:r>
        <w:t>00</w:t>
      </w:r>
      <w:r>
        <w:tab/>
        <w:t>One malignant or in situ primary only in the patient’s lifetime</w:t>
      </w:r>
    </w:p>
    <w:p w14:paraId="44116585" w14:textId="77777777" w:rsidR="0053347F" w:rsidRDefault="0053347F">
      <w:pPr>
        <w:tabs>
          <w:tab w:val="left" w:pos="1080"/>
          <w:tab w:val="left" w:pos="1440"/>
        </w:tabs>
        <w:ind w:left="360"/>
      </w:pPr>
      <w:r>
        <w:t>01</w:t>
      </w:r>
      <w:r>
        <w:tab/>
        <w:t>First of two or more independent malignant or in situ primaries</w:t>
      </w:r>
    </w:p>
    <w:p w14:paraId="6A7073C2" w14:textId="77777777" w:rsidR="0053347F" w:rsidRDefault="0053347F">
      <w:pPr>
        <w:tabs>
          <w:tab w:val="left" w:pos="1080"/>
          <w:tab w:val="left" w:pos="1440"/>
        </w:tabs>
        <w:ind w:left="360"/>
      </w:pPr>
      <w:r>
        <w:t>02</w:t>
      </w:r>
      <w:r>
        <w:tab/>
        <w:t>Second of two or more independent malignant or in situ primaries</w:t>
      </w:r>
    </w:p>
    <w:p w14:paraId="7715CE83" w14:textId="77777777" w:rsidR="0053347F" w:rsidRDefault="0053347F">
      <w:pPr>
        <w:tabs>
          <w:tab w:val="left" w:pos="1080"/>
          <w:tab w:val="left" w:pos="1440"/>
        </w:tabs>
        <w:ind w:left="360"/>
      </w:pPr>
      <w:r>
        <w:t>03</w:t>
      </w:r>
      <w:r>
        <w:tab/>
        <w:t>Third of three or more independent malignant or in situ primaries</w:t>
      </w:r>
    </w:p>
    <w:p w14:paraId="1AA06D28" w14:textId="77777777" w:rsidR="0053347F" w:rsidRDefault="0053347F">
      <w:pPr>
        <w:tabs>
          <w:tab w:val="left" w:pos="1080"/>
          <w:tab w:val="left" w:pos="1440"/>
        </w:tabs>
        <w:ind w:left="360"/>
      </w:pPr>
      <w:r>
        <w:t>...</w:t>
      </w:r>
    </w:p>
    <w:p w14:paraId="17884ADC" w14:textId="77777777" w:rsidR="0053347F" w:rsidRDefault="0053347F">
      <w:pPr>
        <w:tabs>
          <w:tab w:val="left" w:pos="1080"/>
          <w:tab w:val="left" w:pos="1440"/>
        </w:tabs>
        <w:ind w:left="360"/>
      </w:pPr>
      <w:r>
        <w:t>...</w:t>
      </w:r>
      <w:r>
        <w:tab/>
        <w:t>(actual sequence of this malignant or in situ primary)</w:t>
      </w:r>
    </w:p>
    <w:p w14:paraId="62AC9DA8" w14:textId="77777777" w:rsidR="0053347F" w:rsidRDefault="0053347F">
      <w:pPr>
        <w:tabs>
          <w:tab w:val="left" w:pos="1080"/>
          <w:tab w:val="left" w:pos="1440"/>
        </w:tabs>
        <w:ind w:left="360"/>
      </w:pPr>
      <w:r>
        <w:t>...</w:t>
      </w:r>
    </w:p>
    <w:p w14:paraId="132917AA" w14:textId="2379AC52" w:rsidR="0053347F" w:rsidRDefault="00D56444">
      <w:pPr>
        <w:tabs>
          <w:tab w:val="left" w:pos="1080"/>
          <w:tab w:val="left" w:pos="1440"/>
        </w:tabs>
        <w:ind w:left="360"/>
      </w:pPr>
      <w:r>
        <w:t>59</w:t>
      </w:r>
      <w:r w:rsidR="0053347F">
        <w:tab/>
      </w:r>
      <w:r>
        <w:t>Fifty-ninth</w:t>
      </w:r>
      <w:r w:rsidR="0053347F">
        <w:t xml:space="preserve"> of </w:t>
      </w:r>
      <w:r>
        <w:t xml:space="preserve">fifty-nine </w:t>
      </w:r>
      <w:r w:rsidR="0053347F">
        <w:t>independent malignant or in situ primaries</w:t>
      </w:r>
    </w:p>
    <w:p w14:paraId="2A7DA23C" w14:textId="77777777" w:rsidR="0053347F" w:rsidRDefault="0053347F">
      <w:pPr>
        <w:tabs>
          <w:tab w:val="left" w:pos="1080"/>
          <w:tab w:val="left" w:pos="1440"/>
        </w:tabs>
        <w:ind w:left="360"/>
      </w:pPr>
      <w:r>
        <w:t>99</w:t>
      </w:r>
      <w:r>
        <w:tab/>
        <w:t>Unspecified malignant or in situ sequence number or unknown</w:t>
      </w:r>
    </w:p>
    <w:p w14:paraId="30C5AA98" w14:textId="77777777" w:rsidR="0053347F" w:rsidRDefault="0053347F"/>
    <w:p w14:paraId="2A2E580C" w14:textId="77777777" w:rsidR="0053347F" w:rsidRDefault="0053347F">
      <w:r>
        <w:rPr>
          <w:b/>
        </w:rPr>
        <w:t>Note:</w:t>
      </w:r>
      <w:r>
        <w:t xml:space="preserve">  When this field is left blank in the RMCDS program, the system defaults to code “00.”</w:t>
      </w:r>
    </w:p>
    <w:p w14:paraId="4EF47B22" w14:textId="77777777" w:rsidR="0053347F" w:rsidRDefault="0053347F"/>
    <w:p w14:paraId="142498BA" w14:textId="77777777" w:rsidR="0053347F" w:rsidRDefault="0053347F">
      <w:pPr>
        <w:rPr>
          <w:b/>
        </w:rPr>
      </w:pPr>
      <w:r>
        <w:rPr>
          <w:b/>
        </w:rPr>
        <w:t>Codes for Non-Malignant Tumors and Nonreportable Malignant or In Situ Tumors:</w:t>
      </w:r>
    </w:p>
    <w:p w14:paraId="5B03D516" w14:textId="77777777" w:rsidR="0053347F" w:rsidRDefault="0053347F">
      <w:pPr>
        <w:tabs>
          <w:tab w:val="left" w:pos="1080"/>
          <w:tab w:val="left" w:pos="1440"/>
        </w:tabs>
        <w:ind w:left="360"/>
      </w:pPr>
    </w:p>
    <w:p w14:paraId="3D128BB4" w14:textId="77777777" w:rsidR="0053347F" w:rsidRDefault="0053347F">
      <w:pPr>
        <w:tabs>
          <w:tab w:val="left" w:pos="1080"/>
          <w:tab w:val="left" w:pos="1440"/>
        </w:tabs>
        <w:ind w:left="360"/>
        <w:rPr>
          <w:b/>
        </w:rPr>
      </w:pPr>
      <w:r>
        <w:rPr>
          <w:b/>
        </w:rPr>
        <w:t>Code</w:t>
      </w:r>
      <w:r>
        <w:rPr>
          <w:b/>
        </w:rPr>
        <w:tab/>
        <w:t>Definition</w:t>
      </w:r>
    </w:p>
    <w:p w14:paraId="0B8642A6" w14:textId="77777777" w:rsidR="0053347F" w:rsidRDefault="0053347F">
      <w:pPr>
        <w:tabs>
          <w:tab w:val="left" w:pos="1080"/>
          <w:tab w:val="left" w:pos="1440"/>
        </w:tabs>
        <w:ind w:left="1080" w:hanging="720"/>
      </w:pPr>
      <w:r>
        <w:t>60</w:t>
      </w:r>
      <w:r>
        <w:tab/>
        <w:t>Only one non-malignant primary</w:t>
      </w:r>
    </w:p>
    <w:p w14:paraId="38B78E02" w14:textId="77777777" w:rsidR="0053347F" w:rsidRDefault="0053347F">
      <w:pPr>
        <w:tabs>
          <w:tab w:val="left" w:pos="1080"/>
          <w:tab w:val="left" w:pos="1440"/>
        </w:tabs>
        <w:ind w:left="360"/>
      </w:pPr>
      <w:r>
        <w:t>61</w:t>
      </w:r>
      <w:r>
        <w:tab/>
        <w:t>First of two or more independent non-malignant primaries</w:t>
      </w:r>
    </w:p>
    <w:p w14:paraId="74CFA2F0" w14:textId="77777777" w:rsidR="0053347F" w:rsidRDefault="0053347F">
      <w:pPr>
        <w:tabs>
          <w:tab w:val="left" w:pos="1080"/>
          <w:tab w:val="left" w:pos="1440"/>
        </w:tabs>
        <w:ind w:left="360"/>
      </w:pPr>
      <w:r>
        <w:t>62</w:t>
      </w:r>
      <w:r>
        <w:tab/>
        <w:t>Second of two or more independent non-malignant primaries</w:t>
      </w:r>
    </w:p>
    <w:p w14:paraId="5CAAC493" w14:textId="77777777" w:rsidR="0053347F" w:rsidRDefault="0053347F">
      <w:pPr>
        <w:tabs>
          <w:tab w:val="left" w:pos="1080"/>
          <w:tab w:val="left" w:pos="1440"/>
        </w:tabs>
        <w:ind w:left="360"/>
      </w:pPr>
      <w:r>
        <w:t>...</w:t>
      </w:r>
    </w:p>
    <w:p w14:paraId="1E44311E" w14:textId="77777777" w:rsidR="0053347F" w:rsidRDefault="0053347F">
      <w:pPr>
        <w:tabs>
          <w:tab w:val="left" w:pos="1080"/>
          <w:tab w:val="left" w:pos="1440"/>
        </w:tabs>
        <w:ind w:left="360"/>
      </w:pPr>
      <w:r>
        <w:t>...</w:t>
      </w:r>
      <w:r>
        <w:tab/>
        <w:t>(Consecutive number of non-malignant primaries)</w:t>
      </w:r>
    </w:p>
    <w:p w14:paraId="391D0D16" w14:textId="77777777" w:rsidR="0053347F" w:rsidRDefault="0053347F">
      <w:pPr>
        <w:tabs>
          <w:tab w:val="left" w:pos="1080"/>
          <w:tab w:val="left" w:pos="1440"/>
        </w:tabs>
        <w:ind w:left="360"/>
      </w:pPr>
      <w:r>
        <w:t>...</w:t>
      </w:r>
    </w:p>
    <w:p w14:paraId="2A8BDFE2" w14:textId="77777777" w:rsidR="0053347F" w:rsidRDefault="0053347F">
      <w:pPr>
        <w:tabs>
          <w:tab w:val="left" w:pos="1080"/>
          <w:tab w:val="left" w:pos="1440"/>
        </w:tabs>
        <w:ind w:left="360"/>
      </w:pPr>
      <w:r>
        <w:t>87</w:t>
      </w:r>
      <w:r>
        <w:tab/>
        <w:t>Twenty-seventh of twenty-seven independent non-malignant primaries</w:t>
      </w:r>
    </w:p>
    <w:p w14:paraId="5318A13D" w14:textId="77777777" w:rsidR="0053347F" w:rsidRDefault="0053347F">
      <w:pPr>
        <w:tabs>
          <w:tab w:val="left" w:pos="1080"/>
          <w:tab w:val="left" w:pos="1440"/>
        </w:tabs>
        <w:ind w:left="360"/>
      </w:pPr>
      <w:r>
        <w:t>88</w:t>
      </w:r>
      <w:r>
        <w:tab/>
        <w:t>Unspecified number of neoplasms in this category</w:t>
      </w:r>
    </w:p>
    <w:p w14:paraId="72EE8D94" w14:textId="77777777" w:rsidR="0053347F" w:rsidRDefault="0053347F"/>
    <w:p w14:paraId="44BA6099" w14:textId="77777777" w:rsidR="0053347F" w:rsidRDefault="0053347F">
      <w:r>
        <w:rPr>
          <w:b/>
        </w:rPr>
        <w:t>Definitions</w:t>
      </w:r>
    </w:p>
    <w:p w14:paraId="3D18B4E9" w14:textId="77777777" w:rsidR="0053347F" w:rsidRDefault="0053347F">
      <w:pPr>
        <w:ind w:left="360" w:hanging="360"/>
      </w:pPr>
      <w:r>
        <w:t>a.</w:t>
      </w:r>
      <w:r>
        <w:tab/>
      </w:r>
      <w:r>
        <w:rPr>
          <w:u w:val="words"/>
        </w:rPr>
        <w:t>Hospital sequence number</w:t>
      </w:r>
      <w:r>
        <w:t>:  The code indicating the sequencing of reportable neoplasms in the patient’s lifetime, according to the information and rules of the hospital registry.</w:t>
      </w:r>
    </w:p>
    <w:p w14:paraId="77E114A0" w14:textId="77777777" w:rsidR="0053347F" w:rsidRDefault="0053347F">
      <w:pPr>
        <w:ind w:left="360" w:hanging="360"/>
        <w:rPr>
          <w:u w:val="words"/>
        </w:rPr>
      </w:pPr>
    </w:p>
    <w:p w14:paraId="10E130FE" w14:textId="77777777" w:rsidR="0053347F" w:rsidRDefault="0053347F">
      <w:pPr>
        <w:ind w:left="360" w:hanging="360"/>
      </w:pPr>
      <w:r>
        <w:t>b.</w:t>
      </w:r>
      <w:r>
        <w:tab/>
      </w:r>
      <w:r>
        <w:rPr>
          <w:u w:val="words"/>
        </w:rPr>
        <w:t>Central sequence number</w:t>
      </w:r>
      <w:r>
        <w:t>:  The code indicating the sequencing of reportable neoplasms in the patient’s lifetime, according to the information and rules of the central registry.</w:t>
      </w:r>
    </w:p>
    <w:p w14:paraId="2A214549" w14:textId="77777777" w:rsidR="0053347F" w:rsidRDefault="0053347F">
      <w:pPr>
        <w:tabs>
          <w:tab w:val="left" w:pos="360"/>
        </w:tabs>
        <w:ind w:left="360" w:hanging="360"/>
      </w:pPr>
    </w:p>
    <w:p w14:paraId="596BC029" w14:textId="0D8E465D" w:rsidR="0053347F" w:rsidRDefault="0053347F">
      <w:pPr>
        <w:tabs>
          <w:tab w:val="left" w:pos="360"/>
        </w:tabs>
        <w:ind w:left="360" w:hanging="360"/>
      </w:pPr>
      <w:r>
        <w:t>c.</w:t>
      </w:r>
      <w:r>
        <w:tab/>
      </w:r>
      <w:r>
        <w:rPr>
          <w:u w:val="words"/>
        </w:rPr>
        <w:t>Reportable-by-agreement tumors</w:t>
      </w:r>
      <w:r>
        <w:t xml:space="preserve">:  Diagnoses not required by CoC but defined as reportable by the facility’s cancer committee or the state registry.  Such diagnoses may be benign, borderline, or malignant.  Diagnoses required by the NPCR </w:t>
      </w:r>
      <w:r w:rsidR="00250CD2">
        <w:t xml:space="preserve">and </w:t>
      </w:r>
      <w:r>
        <w:t>the Indiana State Cancer Registry, but not by CoC, include VIN III, VAIN III, and AIN.</w:t>
      </w:r>
    </w:p>
    <w:p w14:paraId="15B7B90B" w14:textId="77777777" w:rsidR="0053347F" w:rsidRDefault="0053347F">
      <w:pPr>
        <w:tabs>
          <w:tab w:val="left" w:pos="360"/>
        </w:tabs>
        <w:ind w:left="360" w:hanging="360"/>
        <w:rPr>
          <w:u w:val="words"/>
        </w:rPr>
      </w:pPr>
    </w:p>
    <w:p w14:paraId="44428DCC" w14:textId="77777777" w:rsidR="0053347F" w:rsidRDefault="0053347F">
      <w:pPr>
        <w:tabs>
          <w:tab w:val="left" w:pos="1530"/>
        </w:tabs>
        <w:ind w:left="1530" w:hanging="1170"/>
      </w:pPr>
      <w:r>
        <w:br w:type="page"/>
      </w:r>
      <w:r>
        <w:rPr>
          <w:i/>
        </w:rPr>
        <w:t>Example:</w:t>
      </w:r>
      <w:r>
        <w:tab/>
        <w:t>The State Registry requires the hospital to report vaginal intraepithelial neoplasia, grade III (VAIN III, 8077/2).  The cancer committee adds VAIN III to their reportable-by-agreement list and decides to accession and abstract these cases to comply with State requirements.</w:t>
      </w:r>
    </w:p>
    <w:p w14:paraId="4846AACB" w14:textId="77777777" w:rsidR="0053347F" w:rsidRDefault="0053347F">
      <w:pPr>
        <w:tabs>
          <w:tab w:val="left" w:pos="360"/>
        </w:tabs>
        <w:ind w:left="360" w:hanging="360"/>
      </w:pPr>
    </w:p>
    <w:p w14:paraId="5A1305DC" w14:textId="77777777" w:rsidR="0053347F" w:rsidRDefault="0053347F">
      <w:pPr>
        <w:tabs>
          <w:tab w:val="left" w:pos="360"/>
        </w:tabs>
        <w:ind w:left="360" w:hanging="360"/>
      </w:pPr>
      <w:r>
        <w:t>d.</w:t>
      </w:r>
      <w:r>
        <w:tab/>
        <w:t>The following table* illustrates the Indiana State Cancer Registry (ISCR) sequence number series by type of neoplasm.</w:t>
      </w:r>
    </w:p>
    <w:p w14:paraId="26D4BA24" w14:textId="77777777" w:rsidR="0053347F" w:rsidRDefault="0053347F">
      <w:pPr>
        <w:tabs>
          <w:tab w:val="left" w:pos="360"/>
        </w:tabs>
        <w:ind w:left="360" w:hanging="360"/>
      </w:pPr>
    </w:p>
    <w:tbl>
      <w:tblPr>
        <w:tblW w:w="0" w:type="auto"/>
        <w:tblInd w:w="468" w:type="dxa"/>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7200"/>
        <w:gridCol w:w="1908"/>
      </w:tblGrid>
      <w:tr w:rsidR="0053347F" w14:paraId="57E96257" w14:textId="77777777">
        <w:tc>
          <w:tcPr>
            <w:tcW w:w="7200" w:type="dxa"/>
            <w:tcBorders>
              <w:top w:val="double" w:sz="6" w:space="0" w:color="000000"/>
              <w:bottom w:val="single" w:sz="2" w:space="0" w:color="auto"/>
            </w:tcBorders>
            <w:shd w:val="clear" w:color="auto" w:fill="C0C0C0"/>
          </w:tcPr>
          <w:p w14:paraId="49F5BC29" w14:textId="77777777" w:rsidR="0053347F" w:rsidRDefault="0053347F">
            <w:pPr>
              <w:tabs>
                <w:tab w:val="left" w:pos="360"/>
              </w:tabs>
              <w:rPr>
                <w:b/>
              </w:rPr>
            </w:pPr>
          </w:p>
          <w:p w14:paraId="73405CDD" w14:textId="77777777" w:rsidR="0053347F" w:rsidRDefault="0053347F">
            <w:pPr>
              <w:tabs>
                <w:tab w:val="left" w:pos="360"/>
              </w:tabs>
              <w:rPr>
                <w:b/>
              </w:rPr>
            </w:pPr>
            <w:r>
              <w:rPr>
                <w:b/>
              </w:rPr>
              <w:t>Neoplasm</w:t>
            </w:r>
          </w:p>
        </w:tc>
        <w:tc>
          <w:tcPr>
            <w:tcW w:w="1908" w:type="dxa"/>
            <w:tcBorders>
              <w:top w:val="double" w:sz="6" w:space="0" w:color="000000"/>
              <w:bottom w:val="single" w:sz="2" w:space="0" w:color="auto"/>
            </w:tcBorders>
            <w:shd w:val="clear" w:color="auto" w:fill="C0C0C0"/>
          </w:tcPr>
          <w:p w14:paraId="073780AD" w14:textId="77777777" w:rsidR="0053347F" w:rsidRDefault="0053347F">
            <w:pPr>
              <w:tabs>
                <w:tab w:val="left" w:pos="360"/>
              </w:tabs>
              <w:jc w:val="center"/>
              <w:rPr>
                <w:b/>
              </w:rPr>
            </w:pPr>
            <w:r>
              <w:rPr>
                <w:b/>
              </w:rPr>
              <w:t>ISCR Sequence</w:t>
            </w:r>
          </w:p>
          <w:p w14:paraId="77502005" w14:textId="77777777" w:rsidR="0053347F" w:rsidRDefault="0053347F">
            <w:pPr>
              <w:tabs>
                <w:tab w:val="left" w:pos="360"/>
              </w:tabs>
              <w:jc w:val="center"/>
              <w:rPr>
                <w:b/>
              </w:rPr>
            </w:pPr>
            <w:r>
              <w:rPr>
                <w:b/>
              </w:rPr>
              <w:t>(Numeric Series)</w:t>
            </w:r>
          </w:p>
        </w:tc>
      </w:tr>
      <w:tr w:rsidR="0053347F" w14:paraId="1AB06AA0" w14:textId="77777777">
        <w:tc>
          <w:tcPr>
            <w:tcW w:w="7200" w:type="dxa"/>
            <w:tcBorders>
              <w:top w:val="single" w:sz="2" w:space="0" w:color="auto"/>
            </w:tcBorders>
          </w:tcPr>
          <w:p w14:paraId="2F6E8DA1" w14:textId="77777777" w:rsidR="0053347F" w:rsidRDefault="0053347F">
            <w:pPr>
              <w:tabs>
                <w:tab w:val="left" w:pos="360"/>
              </w:tabs>
              <w:spacing w:before="60"/>
            </w:pPr>
            <w:r>
              <w:t>Malignant (Behavior Code = 3)</w:t>
            </w:r>
          </w:p>
          <w:p w14:paraId="3F3C3427" w14:textId="77777777" w:rsidR="0053347F" w:rsidRDefault="0053347F">
            <w:pPr>
              <w:tabs>
                <w:tab w:val="left" w:pos="360"/>
              </w:tabs>
            </w:pPr>
            <w:r>
              <w:t xml:space="preserve">Includes AJCC T3, T4, or M1 Skin Squamous Cell and Basal Carcinomas diagnosed </w:t>
            </w:r>
            <w:r w:rsidRPr="00447017">
              <w:rPr>
                <w:u w:val="single"/>
              </w:rPr>
              <w:t>before</w:t>
            </w:r>
            <w:r>
              <w:t xml:space="preserve"> 2003.</w:t>
            </w:r>
          </w:p>
        </w:tc>
        <w:tc>
          <w:tcPr>
            <w:tcW w:w="1908" w:type="dxa"/>
            <w:tcBorders>
              <w:top w:val="single" w:sz="2" w:space="0" w:color="auto"/>
            </w:tcBorders>
          </w:tcPr>
          <w:p w14:paraId="03A98DC5" w14:textId="06003AC3" w:rsidR="0053347F" w:rsidRDefault="0053347F" w:rsidP="00447017">
            <w:pPr>
              <w:tabs>
                <w:tab w:val="left" w:pos="360"/>
              </w:tabs>
              <w:spacing w:before="60"/>
              <w:jc w:val="center"/>
            </w:pPr>
            <w:r>
              <w:t>00-</w:t>
            </w:r>
            <w:r w:rsidR="00447017">
              <w:t>59</w:t>
            </w:r>
          </w:p>
        </w:tc>
      </w:tr>
      <w:tr w:rsidR="0053347F" w14:paraId="714609E3" w14:textId="77777777">
        <w:tc>
          <w:tcPr>
            <w:tcW w:w="7200" w:type="dxa"/>
          </w:tcPr>
          <w:p w14:paraId="7CF74E78" w14:textId="409DC522" w:rsidR="0053347F" w:rsidRDefault="00D716CB">
            <w:pPr>
              <w:tabs>
                <w:tab w:val="left" w:pos="360"/>
              </w:tabs>
              <w:spacing w:before="60"/>
            </w:pPr>
            <w:r>
              <w:t>Pilocytic/</w:t>
            </w:r>
            <w:r w:rsidR="0053347F">
              <w:t>Juvenile Astrocytoma diagnosed 2001 and later (Report as 9421/</w:t>
            </w:r>
            <w:r w:rsidR="0053347F">
              <w:rPr>
                <w:u w:val="single"/>
              </w:rPr>
              <w:t>3</w:t>
            </w:r>
            <w:r>
              <w:t xml:space="preserve"> unless primary site is optic nerve.</w:t>
            </w:r>
            <w:r w:rsidR="0053347F">
              <w:t>)</w:t>
            </w:r>
          </w:p>
        </w:tc>
        <w:tc>
          <w:tcPr>
            <w:tcW w:w="1908" w:type="dxa"/>
          </w:tcPr>
          <w:p w14:paraId="368A4356" w14:textId="587B052F" w:rsidR="0053347F" w:rsidRDefault="0053347F" w:rsidP="00447017">
            <w:pPr>
              <w:tabs>
                <w:tab w:val="left" w:pos="360"/>
              </w:tabs>
              <w:spacing w:before="60"/>
              <w:jc w:val="center"/>
            </w:pPr>
            <w:r>
              <w:t>00-</w:t>
            </w:r>
            <w:r w:rsidR="00447017">
              <w:t>59</w:t>
            </w:r>
          </w:p>
        </w:tc>
      </w:tr>
      <w:tr w:rsidR="00447017" w14:paraId="28D99071" w14:textId="77777777">
        <w:tc>
          <w:tcPr>
            <w:tcW w:w="7200" w:type="dxa"/>
          </w:tcPr>
          <w:p w14:paraId="26F64CE4" w14:textId="77777777" w:rsidR="00447017" w:rsidRDefault="00447017">
            <w:pPr>
              <w:tabs>
                <w:tab w:val="left" w:pos="360"/>
              </w:tabs>
              <w:spacing w:before="60"/>
            </w:pPr>
            <w:r>
              <w:t>In Situ (Behavior Code = 2).  Includes VIN III, VAIN III, AIN III.</w:t>
            </w:r>
          </w:p>
          <w:p w14:paraId="51F09162" w14:textId="77777777" w:rsidR="00447017" w:rsidRDefault="00447017">
            <w:pPr>
              <w:tabs>
                <w:tab w:val="left" w:pos="360"/>
              </w:tabs>
            </w:pPr>
            <w:r>
              <w:t xml:space="preserve">Includes Cervix CIS/CIN III diagnosed </w:t>
            </w:r>
            <w:r w:rsidRPr="00784BB1">
              <w:rPr>
                <w:u w:val="single"/>
              </w:rPr>
              <w:t>before</w:t>
            </w:r>
            <w:r>
              <w:t xml:space="preserve"> 1996.</w:t>
            </w:r>
          </w:p>
        </w:tc>
        <w:tc>
          <w:tcPr>
            <w:tcW w:w="1908" w:type="dxa"/>
          </w:tcPr>
          <w:p w14:paraId="15062C2E" w14:textId="7BA52C3F" w:rsidR="00447017" w:rsidRDefault="00447017">
            <w:pPr>
              <w:tabs>
                <w:tab w:val="left" w:pos="360"/>
              </w:tabs>
              <w:spacing w:before="60"/>
              <w:jc w:val="center"/>
            </w:pPr>
            <w:r>
              <w:t>00-59</w:t>
            </w:r>
          </w:p>
        </w:tc>
      </w:tr>
      <w:tr w:rsidR="0053347F" w14:paraId="5CDAF666" w14:textId="77777777">
        <w:tc>
          <w:tcPr>
            <w:tcW w:w="7200" w:type="dxa"/>
          </w:tcPr>
          <w:p w14:paraId="3D870D93" w14:textId="77777777" w:rsidR="0053347F" w:rsidRDefault="0053347F">
            <w:pPr>
              <w:tabs>
                <w:tab w:val="left" w:pos="360"/>
              </w:tabs>
              <w:spacing w:before="60"/>
            </w:pPr>
            <w:r>
              <w:t>Cervix CIS/CIN III diagnosed 1996-2002</w:t>
            </w:r>
          </w:p>
        </w:tc>
        <w:tc>
          <w:tcPr>
            <w:tcW w:w="1908" w:type="dxa"/>
          </w:tcPr>
          <w:p w14:paraId="0120A808" w14:textId="77777777" w:rsidR="0053347F" w:rsidRDefault="0053347F">
            <w:pPr>
              <w:tabs>
                <w:tab w:val="left" w:pos="360"/>
              </w:tabs>
              <w:spacing w:before="60"/>
              <w:jc w:val="center"/>
            </w:pPr>
            <w:r>
              <w:t>98</w:t>
            </w:r>
          </w:p>
        </w:tc>
      </w:tr>
      <w:tr w:rsidR="0053347F" w14:paraId="2613C56D" w14:textId="77777777">
        <w:tc>
          <w:tcPr>
            <w:tcW w:w="7200" w:type="dxa"/>
          </w:tcPr>
          <w:p w14:paraId="572B8970" w14:textId="77777777" w:rsidR="0053347F" w:rsidRDefault="0053347F">
            <w:pPr>
              <w:tabs>
                <w:tab w:val="left" w:pos="360"/>
              </w:tabs>
              <w:spacing w:before="60"/>
            </w:pPr>
            <w:r>
              <w:t>Cervix CIS/CIN III diagnosed 2003 and later</w:t>
            </w:r>
          </w:p>
        </w:tc>
        <w:tc>
          <w:tcPr>
            <w:tcW w:w="1908" w:type="dxa"/>
          </w:tcPr>
          <w:p w14:paraId="3C445F96" w14:textId="77777777" w:rsidR="0053347F" w:rsidRDefault="0053347F">
            <w:pPr>
              <w:tabs>
                <w:tab w:val="left" w:pos="360"/>
              </w:tabs>
              <w:spacing w:before="60"/>
              <w:jc w:val="center"/>
            </w:pPr>
            <w:r>
              <w:t>60-87</w:t>
            </w:r>
          </w:p>
        </w:tc>
      </w:tr>
      <w:tr w:rsidR="0053347F" w14:paraId="779AF7CC" w14:textId="77777777">
        <w:tc>
          <w:tcPr>
            <w:tcW w:w="7200" w:type="dxa"/>
          </w:tcPr>
          <w:p w14:paraId="5F89A875" w14:textId="77777777" w:rsidR="0053347F" w:rsidRDefault="0053347F">
            <w:pPr>
              <w:tabs>
                <w:tab w:val="left" w:pos="360"/>
              </w:tabs>
              <w:spacing w:before="60"/>
            </w:pPr>
            <w:r>
              <w:t>PIN III</w:t>
            </w:r>
          </w:p>
        </w:tc>
        <w:tc>
          <w:tcPr>
            <w:tcW w:w="1908" w:type="dxa"/>
          </w:tcPr>
          <w:p w14:paraId="3F1083BE" w14:textId="77777777" w:rsidR="0053347F" w:rsidRDefault="0053347F">
            <w:pPr>
              <w:tabs>
                <w:tab w:val="left" w:pos="360"/>
              </w:tabs>
              <w:spacing w:before="60"/>
              <w:jc w:val="center"/>
            </w:pPr>
            <w:r>
              <w:t>60-87</w:t>
            </w:r>
          </w:p>
        </w:tc>
      </w:tr>
      <w:tr w:rsidR="0053347F" w14:paraId="3581BAA2" w14:textId="77777777">
        <w:tc>
          <w:tcPr>
            <w:tcW w:w="7200" w:type="dxa"/>
          </w:tcPr>
          <w:p w14:paraId="0F213CE8" w14:textId="77777777" w:rsidR="0053347F" w:rsidRDefault="0053347F">
            <w:pPr>
              <w:tabs>
                <w:tab w:val="left" w:pos="360"/>
              </w:tabs>
              <w:spacing w:before="60"/>
            </w:pPr>
            <w:r>
              <w:t>Borderline/Benign Intracranial and Central Nervous System</w:t>
            </w:r>
          </w:p>
        </w:tc>
        <w:tc>
          <w:tcPr>
            <w:tcW w:w="1908" w:type="dxa"/>
          </w:tcPr>
          <w:p w14:paraId="092A440F" w14:textId="77777777" w:rsidR="0053347F" w:rsidRDefault="0053347F">
            <w:pPr>
              <w:tabs>
                <w:tab w:val="left" w:pos="360"/>
              </w:tabs>
              <w:spacing w:before="60"/>
              <w:jc w:val="center"/>
            </w:pPr>
            <w:r>
              <w:t>60-87</w:t>
            </w:r>
          </w:p>
        </w:tc>
      </w:tr>
      <w:tr w:rsidR="0053347F" w14:paraId="40DC0B8F" w14:textId="77777777">
        <w:tc>
          <w:tcPr>
            <w:tcW w:w="7200" w:type="dxa"/>
          </w:tcPr>
          <w:p w14:paraId="4CE1A1C2" w14:textId="77777777" w:rsidR="0053347F" w:rsidRDefault="0053347F">
            <w:pPr>
              <w:tabs>
                <w:tab w:val="left" w:pos="360"/>
              </w:tabs>
              <w:spacing w:before="60"/>
            </w:pPr>
            <w:r>
              <w:t>Other Borderline/Benign</w:t>
            </w:r>
          </w:p>
        </w:tc>
        <w:tc>
          <w:tcPr>
            <w:tcW w:w="1908" w:type="dxa"/>
          </w:tcPr>
          <w:p w14:paraId="07075F34" w14:textId="77777777" w:rsidR="0053347F" w:rsidRDefault="0053347F">
            <w:pPr>
              <w:tabs>
                <w:tab w:val="left" w:pos="360"/>
              </w:tabs>
              <w:spacing w:before="60"/>
              <w:jc w:val="center"/>
            </w:pPr>
            <w:r>
              <w:t>60-87</w:t>
            </w:r>
          </w:p>
        </w:tc>
      </w:tr>
      <w:tr w:rsidR="0053347F" w14:paraId="448F4E03" w14:textId="77777777">
        <w:tc>
          <w:tcPr>
            <w:tcW w:w="7200" w:type="dxa"/>
          </w:tcPr>
          <w:p w14:paraId="54B4333B" w14:textId="77777777" w:rsidR="0053347F" w:rsidRDefault="0053347F">
            <w:pPr>
              <w:tabs>
                <w:tab w:val="left" w:pos="360"/>
              </w:tabs>
              <w:spacing w:before="60"/>
            </w:pPr>
            <w:r>
              <w:t>Skin Squamous Cell and Basal Carcinomas diagnosed 2003 and later</w:t>
            </w:r>
          </w:p>
        </w:tc>
        <w:tc>
          <w:tcPr>
            <w:tcW w:w="1908" w:type="dxa"/>
          </w:tcPr>
          <w:p w14:paraId="201E46D0" w14:textId="77777777" w:rsidR="0053347F" w:rsidRDefault="0053347F">
            <w:pPr>
              <w:tabs>
                <w:tab w:val="left" w:pos="360"/>
              </w:tabs>
              <w:spacing w:before="60"/>
              <w:jc w:val="center"/>
            </w:pPr>
            <w:r>
              <w:t>60-87</w:t>
            </w:r>
          </w:p>
        </w:tc>
      </w:tr>
    </w:tbl>
    <w:p w14:paraId="48B0A8A0" w14:textId="1374ABD0" w:rsidR="0053347F" w:rsidRDefault="0053347F">
      <w:pPr>
        <w:tabs>
          <w:tab w:val="left" w:pos="360"/>
        </w:tabs>
        <w:ind w:left="360" w:hanging="360"/>
      </w:pPr>
      <w:r>
        <w:tab/>
        <w:t>*</w:t>
      </w:r>
      <w:r>
        <w:rPr>
          <w:sz w:val="18"/>
        </w:rPr>
        <w:t>Adapted from</w:t>
      </w:r>
      <w:r w:rsidR="00784BB1">
        <w:rPr>
          <w:sz w:val="18"/>
        </w:rPr>
        <w:t xml:space="preserve"> the</w:t>
      </w:r>
      <w:r>
        <w:rPr>
          <w:sz w:val="18"/>
        </w:rPr>
        <w:t xml:space="preserve"> “</w:t>
      </w:r>
      <w:r w:rsidR="005B5C8F" w:rsidRPr="005B5C8F">
        <w:rPr>
          <w:i/>
          <w:sz w:val="18"/>
        </w:rPr>
        <w:t>SEER Program Coding and Staging Manual 2021</w:t>
      </w:r>
      <w:r>
        <w:rPr>
          <w:sz w:val="18"/>
        </w:rPr>
        <w:t>.”</w:t>
      </w:r>
    </w:p>
    <w:p w14:paraId="3C41CC4E" w14:textId="77777777" w:rsidR="0053347F" w:rsidRDefault="0053347F">
      <w:pPr>
        <w:tabs>
          <w:tab w:val="left" w:pos="360"/>
        </w:tabs>
        <w:ind w:left="360" w:hanging="360"/>
      </w:pPr>
    </w:p>
    <w:p w14:paraId="43479F6E" w14:textId="77777777" w:rsidR="0053347F" w:rsidRDefault="0053347F">
      <w:pPr>
        <w:tabs>
          <w:tab w:val="left" w:pos="360"/>
        </w:tabs>
        <w:ind w:left="360" w:hanging="360"/>
      </w:pPr>
      <w:r>
        <w:rPr>
          <w:b/>
        </w:rPr>
        <w:t>Instructions</w:t>
      </w:r>
    </w:p>
    <w:p w14:paraId="2DBC29A9" w14:textId="4426D8AB" w:rsidR="0053347F" w:rsidRDefault="0053347F">
      <w:pPr>
        <w:tabs>
          <w:tab w:val="left" w:pos="360"/>
        </w:tabs>
        <w:ind w:left="360" w:hanging="360"/>
      </w:pPr>
      <w:r>
        <w:t>a.</w:t>
      </w:r>
      <w:r>
        <w:tab/>
        <w:t>Use codes 00-</w:t>
      </w:r>
      <w:r w:rsidR="00371B70">
        <w:t>59</w:t>
      </w:r>
      <w:r>
        <w:t xml:space="preserve"> and 99 for reportable </w:t>
      </w:r>
      <w:r w:rsidR="0016374B">
        <w:t>invasive</w:t>
      </w:r>
      <w:r>
        <w:t xml:space="preserve"> or in situ neoplasms.</w:t>
      </w:r>
    </w:p>
    <w:p w14:paraId="2697050C" w14:textId="77777777" w:rsidR="0053347F" w:rsidRDefault="0053347F">
      <w:pPr>
        <w:tabs>
          <w:tab w:val="left" w:pos="360"/>
        </w:tabs>
        <w:ind w:left="360" w:hanging="360"/>
      </w:pPr>
    </w:p>
    <w:p w14:paraId="0AA9703C" w14:textId="77777777" w:rsidR="0053347F" w:rsidRDefault="0053347F">
      <w:pPr>
        <w:tabs>
          <w:tab w:val="left" w:pos="360"/>
        </w:tabs>
        <w:ind w:left="360" w:hanging="360"/>
      </w:pPr>
      <w:r>
        <w:t>b.</w:t>
      </w:r>
      <w:r>
        <w:tab/>
        <w:t xml:space="preserve">Use codes 60-88 for non-malignant neoplasms and nonreportable </w:t>
      </w:r>
      <w:r w:rsidR="0008095F">
        <w:t>invasive</w:t>
      </w:r>
      <w:r>
        <w:t xml:space="preserve"> or in situ neoplasms.</w:t>
      </w:r>
    </w:p>
    <w:p w14:paraId="21435D3B" w14:textId="77777777" w:rsidR="0053347F" w:rsidRDefault="0053347F">
      <w:pPr>
        <w:tabs>
          <w:tab w:val="left" w:pos="360"/>
        </w:tabs>
        <w:ind w:left="360" w:hanging="360"/>
      </w:pPr>
    </w:p>
    <w:p w14:paraId="305C5316" w14:textId="77777777" w:rsidR="0053347F" w:rsidRDefault="0053347F">
      <w:pPr>
        <w:tabs>
          <w:tab w:val="left" w:pos="360"/>
        </w:tabs>
        <w:ind w:left="360" w:hanging="360"/>
      </w:pPr>
      <w:r>
        <w:t>c.</w:t>
      </w:r>
      <w:r>
        <w:tab/>
        <w:t xml:space="preserve">Use Code 00 only if the patient has a single </w:t>
      </w:r>
      <w:r w:rsidR="0016374B">
        <w:t>invasive</w:t>
      </w:r>
      <w:r>
        <w:t xml:space="preserve"> or in situ primary.  If the patient develops a subsequent </w:t>
      </w:r>
      <w:r w:rsidR="0016374B">
        <w:t>invasive</w:t>
      </w:r>
      <w:r>
        <w:t xml:space="preserve"> or in situ primary tumor, change the code for the first tumor from 00 to 01, and number subsequent tumors sequentially.</w:t>
      </w:r>
    </w:p>
    <w:p w14:paraId="60EC44BD" w14:textId="77777777" w:rsidR="0053347F" w:rsidRDefault="0053347F">
      <w:pPr>
        <w:tabs>
          <w:tab w:val="left" w:pos="360"/>
        </w:tabs>
        <w:ind w:left="360" w:hanging="360"/>
      </w:pPr>
    </w:p>
    <w:p w14:paraId="6315E704" w14:textId="7266AF78" w:rsidR="0053347F" w:rsidRDefault="0053347F">
      <w:pPr>
        <w:ind w:left="1530" w:hanging="1170"/>
      </w:pPr>
      <w:r>
        <w:rPr>
          <w:i/>
        </w:rPr>
        <w:t>Example 1:</w:t>
      </w:r>
      <w:r>
        <w:tab/>
        <w:t>Use code 00 for a patient with no history of previous cancer is diagnosed within situ breast carcinoma January 13, 20</w:t>
      </w:r>
      <w:r w:rsidR="004F141D">
        <w:t>21</w:t>
      </w:r>
      <w:r>
        <w:t>.</w:t>
      </w:r>
    </w:p>
    <w:p w14:paraId="5A4C74EB" w14:textId="77777777" w:rsidR="0053347F" w:rsidRDefault="0053347F">
      <w:pPr>
        <w:ind w:left="1530" w:hanging="1170"/>
      </w:pPr>
    </w:p>
    <w:p w14:paraId="422E4DDD" w14:textId="4D366964" w:rsidR="0053347F" w:rsidRDefault="0053347F">
      <w:pPr>
        <w:ind w:left="1530" w:hanging="1170"/>
      </w:pPr>
      <w:r>
        <w:rPr>
          <w:i/>
        </w:rPr>
        <w:t>Example 2:</w:t>
      </w:r>
      <w:r>
        <w:tab/>
        <w:t>Change the sequence to 01 for the January 13, 20</w:t>
      </w:r>
      <w:r w:rsidR="004F141D">
        <w:t>21</w:t>
      </w:r>
      <w:r>
        <w:t xml:space="preserve"> breast carcinoma when the patient is diagnosed with a subsequent skin melanoma on July 30, 20</w:t>
      </w:r>
      <w:r w:rsidR="004F141D">
        <w:t>21</w:t>
      </w:r>
      <w:r>
        <w:t>.</w:t>
      </w:r>
    </w:p>
    <w:p w14:paraId="056DDFBF" w14:textId="77777777" w:rsidR="0053347F" w:rsidRDefault="0053347F">
      <w:pPr>
        <w:ind w:left="1530" w:hanging="1170"/>
      </w:pPr>
    </w:p>
    <w:p w14:paraId="632D484C" w14:textId="51A9549A" w:rsidR="0053347F" w:rsidRDefault="0053347F">
      <w:pPr>
        <w:ind w:left="1530" w:hanging="1170"/>
      </w:pPr>
      <w:r>
        <w:rPr>
          <w:i/>
        </w:rPr>
        <w:t>Example 3:</w:t>
      </w:r>
      <w:r>
        <w:tab/>
        <w:t>Assign sequence 02 to the skin melanoma diagnosed on July 30, 20</w:t>
      </w:r>
      <w:r w:rsidR="004F141D">
        <w:t>21</w:t>
      </w:r>
      <w:r>
        <w:t xml:space="preserve"> following a breast carcinoma diagnosed on January 13, 20</w:t>
      </w:r>
      <w:r w:rsidR="004F141D">
        <w:t>21</w:t>
      </w:r>
      <w:r>
        <w:t>.</w:t>
      </w:r>
    </w:p>
    <w:p w14:paraId="5B3B885D" w14:textId="77777777" w:rsidR="0053347F" w:rsidRDefault="0053347F">
      <w:pPr>
        <w:tabs>
          <w:tab w:val="left" w:pos="360"/>
        </w:tabs>
        <w:ind w:left="360" w:hanging="360"/>
      </w:pPr>
    </w:p>
    <w:p w14:paraId="15EB4230" w14:textId="77777777" w:rsidR="0053347F" w:rsidRDefault="0053347F">
      <w:pPr>
        <w:tabs>
          <w:tab w:val="left" w:pos="360"/>
        </w:tabs>
        <w:ind w:left="360" w:hanging="360"/>
      </w:pPr>
      <w:r>
        <w:tab/>
        <w:t>Use sequence 00 if there is no information available to indicate the patient has been diagnosed with an earlier primary malignancy.  Assume the tumor being reported is the first.  A history of surgery such as hysterectomy or colectomy should not be interpreted as evidence of an earlier malignancy without confirmation, since surgery is also performed to treat benign conditions.</w:t>
      </w:r>
    </w:p>
    <w:p w14:paraId="7D56DC36" w14:textId="77777777" w:rsidR="0053347F" w:rsidRDefault="0053347F">
      <w:pPr>
        <w:tabs>
          <w:tab w:val="left" w:pos="360"/>
        </w:tabs>
      </w:pPr>
    </w:p>
    <w:p w14:paraId="084B0D57" w14:textId="77777777" w:rsidR="0053347F" w:rsidRDefault="0053347F">
      <w:pPr>
        <w:tabs>
          <w:tab w:val="left" w:pos="360"/>
        </w:tabs>
        <w:ind w:left="360" w:hanging="360"/>
      </w:pPr>
      <w:r>
        <w:t>d.</w:t>
      </w:r>
      <w:r>
        <w:tab/>
        <w:t>Use sequence 99 only when there is information that suggests the possibility of an earlier malignancy, but the medical record does not document a definite diagnosis.</w:t>
      </w:r>
    </w:p>
    <w:p w14:paraId="424B70B0" w14:textId="77777777" w:rsidR="0053347F" w:rsidRDefault="0053347F">
      <w:pPr>
        <w:tabs>
          <w:tab w:val="left" w:pos="360"/>
        </w:tabs>
        <w:ind w:left="360" w:hanging="360"/>
      </w:pPr>
    </w:p>
    <w:p w14:paraId="632EDE9C" w14:textId="77777777" w:rsidR="0053347F" w:rsidRDefault="0053347F">
      <w:pPr>
        <w:tabs>
          <w:tab w:val="left" w:pos="1530"/>
        </w:tabs>
        <w:ind w:left="1530" w:hanging="1170"/>
        <w:rPr>
          <w:i/>
        </w:rPr>
      </w:pPr>
      <w:r>
        <w:rPr>
          <w:i/>
        </w:rPr>
        <w:t>Example:</w:t>
      </w:r>
      <w:r>
        <w:tab/>
        <w:t>A patient is diagnosed in the reporting hospital with cancer of the colon.  The medical record contains the statement, “The patient recently had a salivary gland tumor removed.  The patient does not know if the lesion was malignant.”  The registry assigns sequence number 99 to the colon primary.  The patient returns to the reporting facility a year later for prostate cancer treatment.  The medical record states, “The patient has a history of a malignant salivary gland tumor.”  Change the sequence number of the colon cancer from 99 to 02.  Assign the sequence number 03 to the prostate cancer.</w:t>
      </w:r>
    </w:p>
    <w:p w14:paraId="181EFC3D" w14:textId="77777777" w:rsidR="0053347F" w:rsidRDefault="0053347F">
      <w:pPr>
        <w:tabs>
          <w:tab w:val="left" w:pos="360"/>
        </w:tabs>
        <w:ind w:left="360" w:hanging="360"/>
      </w:pPr>
    </w:p>
    <w:p w14:paraId="77BF6368" w14:textId="77777777" w:rsidR="0053347F" w:rsidRDefault="0053347F">
      <w:pPr>
        <w:tabs>
          <w:tab w:val="left" w:pos="360"/>
        </w:tabs>
        <w:ind w:left="360" w:hanging="360"/>
      </w:pPr>
      <w:r>
        <w:t>e.</w:t>
      </w:r>
      <w:r>
        <w:tab/>
        <w:t>If a patient has had a reportable tumor that the facility did not accession, it is accounted for in sequencing subsequent tumors.</w:t>
      </w:r>
    </w:p>
    <w:p w14:paraId="04559647" w14:textId="77777777" w:rsidR="0053347F" w:rsidRDefault="0053347F">
      <w:pPr>
        <w:tabs>
          <w:tab w:val="left" w:pos="360"/>
        </w:tabs>
        <w:ind w:left="360" w:hanging="360"/>
      </w:pPr>
    </w:p>
    <w:p w14:paraId="6272E141" w14:textId="77777777" w:rsidR="0053347F" w:rsidRDefault="0053347F">
      <w:pPr>
        <w:tabs>
          <w:tab w:val="left" w:pos="1530"/>
        </w:tabs>
        <w:ind w:left="1530" w:hanging="1170"/>
      </w:pPr>
      <w:r>
        <w:rPr>
          <w:i/>
        </w:rPr>
        <w:t>Example 1:</w:t>
      </w:r>
      <w:r>
        <w:rPr>
          <w:i/>
        </w:rPr>
        <w:tab/>
      </w:r>
      <w:r>
        <w:t>Your hospital diagnoses a patient with colon cancer.  The patient has a history of kidney cancer diagnosed and treated elsewhere. Assign sequence number 02 to the colon cancer.</w:t>
      </w:r>
    </w:p>
    <w:p w14:paraId="6C38750B" w14:textId="77777777" w:rsidR="0053347F" w:rsidRDefault="0053347F">
      <w:pPr>
        <w:tabs>
          <w:tab w:val="left" w:pos="360"/>
        </w:tabs>
        <w:ind w:left="360" w:hanging="360"/>
      </w:pPr>
    </w:p>
    <w:p w14:paraId="4CEF1F8E" w14:textId="24A9D5E0" w:rsidR="0053347F" w:rsidRDefault="0053347F">
      <w:pPr>
        <w:tabs>
          <w:tab w:val="left" w:pos="1530"/>
        </w:tabs>
        <w:ind w:left="1530" w:hanging="1170"/>
      </w:pPr>
      <w:r>
        <w:rPr>
          <w:i/>
        </w:rPr>
        <w:t>Example 2:</w:t>
      </w:r>
      <w:r>
        <w:tab/>
        <w:t>A patient is diagnosed with breast cancer in 1985.  Hospital A’s reference date is 1987.  In 20</w:t>
      </w:r>
      <w:r w:rsidR="006C49F1">
        <w:t>21</w:t>
      </w:r>
      <w:r>
        <w:t>, this patient has a primary of the lung.  Assign sequence number 02 to the lung cancer.</w:t>
      </w:r>
    </w:p>
    <w:p w14:paraId="0C9A6E78" w14:textId="77777777" w:rsidR="0053347F" w:rsidRDefault="0053347F">
      <w:pPr>
        <w:tabs>
          <w:tab w:val="left" w:pos="360"/>
        </w:tabs>
        <w:ind w:left="360" w:hanging="360"/>
      </w:pPr>
    </w:p>
    <w:p w14:paraId="1B8CA9F1" w14:textId="77777777" w:rsidR="0053347F" w:rsidRDefault="0053347F">
      <w:pPr>
        <w:tabs>
          <w:tab w:val="left" w:pos="360"/>
        </w:tabs>
        <w:ind w:left="360" w:hanging="360"/>
      </w:pPr>
      <w:r>
        <w:t>f.</w:t>
      </w:r>
      <w:r>
        <w:tab/>
        <w:t>Sequence numbers should be reassigned if the facility learns later of an unaccessioned tumor that would affect the sequence.</w:t>
      </w:r>
    </w:p>
    <w:p w14:paraId="7E604CCD" w14:textId="77777777" w:rsidR="0053347F" w:rsidRDefault="0053347F">
      <w:pPr>
        <w:tabs>
          <w:tab w:val="left" w:pos="360"/>
        </w:tabs>
        <w:ind w:left="360" w:hanging="360"/>
      </w:pPr>
    </w:p>
    <w:p w14:paraId="4F6F54E6" w14:textId="7F4214C9" w:rsidR="0053347F" w:rsidRDefault="0053347F">
      <w:pPr>
        <w:tabs>
          <w:tab w:val="left" w:pos="360"/>
        </w:tabs>
        <w:ind w:left="360" w:hanging="360"/>
      </w:pPr>
      <w:r>
        <w:t>g.</w:t>
      </w:r>
      <w:r>
        <w:tab/>
        <w:t xml:space="preserve">If two or more </w:t>
      </w:r>
      <w:r w:rsidR="00921EFE">
        <w:t>primaries</w:t>
      </w:r>
      <w:r>
        <w:t xml:space="preserve"> are diagnosed at the same time, assign the lowest sequence number to the diagnosis with the worst prognosis.  If no difference in prognosis is evident, the decision is arbitrary.</w:t>
      </w:r>
    </w:p>
    <w:p w14:paraId="7D18E247" w14:textId="77777777" w:rsidR="0053347F" w:rsidRDefault="0053347F">
      <w:pPr>
        <w:tabs>
          <w:tab w:val="left" w:pos="360"/>
        </w:tabs>
        <w:ind w:left="360" w:hanging="360"/>
      </w:pPr>
    </w:p>
    <w:p w14:paraId="3EADBF1F" w14:textId="77777777" w:rsidR="0053347F" w:rsidRDefault="0053347F">
      <w:pPr>
        <w:tabs>
          <w:tab w:val="left" w:pos="1530"/>
        </w:tabs>
        <w:ind w:left="1530" w:hanging="1170"/>
      </w:pPr>
      <w:r>
        <w:rPr>
          <w:i/>
        </w:rPr>
        <w:t>Example 1:</w:t>
      </w:r>
      <w:r>
        <w:rPr>
          <w:i/>
        </w:rPr>
        <w:tab/>
      </w:r>
      <w:r>
        <w:t>A patient enters your facility with simultaneous invasive carcinoma of the cervix and invasive adenocarcinoma of the colon.  Assign sequence number 01 to the colon primary and sequence number 02 to the cervix primary.</w:t>
      </w:r>
    </w:p>
    <w:p w14:paraId="2A89CF85" w14:textId="77777777" w:rsidR="0053347F" w:rsidRDefault="0053347F">
      <w:pPr>
        <w:tabs>
          <w:tab w:val="left" w:pos="1530"/>
        </w:tabs>
        <w:ind w:left="1530" w:hanging="1170"/>
        <w:rPr>
          <w:i/>
        </w:rPr>
      </w:pPr>
    </w:p>
    <w:p w14:paraId="03EAF132" w14:textId="77777777" w:rsidR="0053347F" w:rsidRDefault="0053347F">
      <w:pPr>
        <w:tabs>
          <w:tab w:val="left" w:pos="1530"/>
        </w:tabs>
        <w:ind w:left="1530" w:hanging="1170"/>
      </w:pPr>
      <w:r>
        <w:rPr>
          <w:i/>
        </w:rPr>
        <w:t>Example 2:</w:t>
      </w:r>
      <w:r>
        <w:rPr>
          <w:i/>
        </w:rPr>
        <w:tab/>
      </w:r>
      <w:r>
        <w:t>A patient has simultaneous adenocarcinoma in situ in a colon polyp and squamous cell carcinoma in situ in a vocal cord polyp.  Assign sequence numbers as you choose.  Both primaries have similar prognoses.</w:t>
      </w:r>
    </w:p>
    <w:p w14:paraId="6733B067" w14:textId="77777777" w:rsidR="0053347F" w:rsidRDefault="0053347F">
      <w:pPr>
        <w:tabs>
          <w:tab w:val="left" w:pos="360"/>
        </w:tabs>
        <w:ind w:left="360" w:hanging="360"/>
      </w:pPr>
    </w:p>
    <w:p w14:paraId="450343D2" w14:textId="77777777" w:rsidR="0053347F" w:rsidRDefault="0053347F">
      <w:pPr>
        <w:tabs>
          <w:tab w:val="left" w:pos="360"/>
        </w:tabs>
        <w:ind w:left="360" w:hanging="360"/>
      </w:pPr>
      <w:r>
        <w:t>h.</w:t>
      </w:r>
      <w:r>
        <w:tab/>
        <w:t>Use code 60 only if the patient has single non-malignant primary.  If the patient develops a subsequent non-malignant primary tumor, change the code for the first tumor from 60 to 61, and assign codes to subsequent non-malignant tumors sequentially.</w:t>
      </w:r>
    </w:p>
    <w:p w14:paraId="294DB86A" w14:textId="77777777" w:rsidR="0053347F" w:rsidRDefault="0053347F">
      <w:pPr>
        <w:tabs>
          <w:tab w:val="left" w:pos="360"/>
        </w:tabs>
        <w:ind w:left="360" w:hanging="360"/>
      </w:pPr>
    </w:p>
    <w:p w14:paraId="25A88E48" w14:textId="77777777" w:rsidR="0053347F" w:rsidRDefault="0053347F">
      <w:pPr>
        <w:tabs>
          <w:tab w:val="left" w:pos="360"/>
        </w:tabs>
        <w:ind w:left="360" w:hanging="360"/>
      </w:pPr>
      <w:r>
        <w:t>i.</w:t>
      </w:r>
      <w:r>
        <w:tab/>
        <w:t>The sequence codes for malignant/in situ and non-malignant cases are assigned independently.  Assign sequence 60 to the first non-malignant tumor in a patient with a prior malignant or in situ primary with sequence number 00.</w:t>
      </w:r>
    </w:p>
    <w:p w14:paraId="4E67167B" w14:textId="77777777" w:rsidR="00407E08" w:rsidRDefault="00407E08">
      <w:pPr>
        <w:tabs>
          <w:tab w:val="left" w:pos="360"/>
        </w:tabs>
        <w:ind w:left="360" w:hanging="360"/>
      </w:pPr>
    </w:p>
    <w:p w14:paraId="63D63A9B" w14:textId="77777777" w:rsidR="0053347F" w:rsidRDefault="0053347F" w:rsidP="0053347F">
      <w:pPr>
        <w:pStyle w:val="SmallBlankLine"/>
      </w:pPr>
      <w:r>
        <w:br w:type="page"/>
      </w:r>
    </w:p>
    <w:p w14:paraId="2C9348EA" w14:textId="77777777" w:rsidR="0053347F" w:rsidRPr="00740779" w:rsidRDefault="003969D3" w:rsidP="0053347F">
      <w:pPr>
        <w:pStyle w:val="Heading2B"/>
      </w:pPr>
      <w:bookmarkStart w:id="145" w:name="_Toc113616639"/>
      <w:r>
        <w:rPr>
          <w:noProof/>
        </w:rPr>
        <mc:AlternateContent>
          <mc:Choice Requires="wps">
            <w:drawing>
              <wp:anchor distT="0" distB="0" distL="114300" distR="114300" simplePos="0" relativeHeight="251604992" behindDoc="0" locked="0" layoutInCell="1" allowOverlap="1" wp14:anchorId="3D1CA211" wp14:editId="0E823D19">
                <wp:simplePos x="0" y="0"/>
                <wp:positionH relativeFrom="column">
                  <wp:align>right</wp:align>
                </wp:positionH>
                <wp:positionV relativeFrom="paragraph">
                  <wp:posOffset>-26670</wp:posOffset>
                </wp:positionV>
                <wp:extent cx="1755775" cy="683895"/>
                <wp:effectExtent l="0" t="0" r="0" b="0"/>
                <wp:wrapNone/>
                <wp:docPr id="7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85BA80" w14:textId="77777777" w:rsidR="005E13F7" w:rsidRDefault="005E13F7" w:rsidP="0053347F">
                            <w:r w:rsidRPr="009C4A9A">
                              <w:t>Item Length:  2</w:t>
                            </w:r>
                          </w:p>
                          <w:p w14:paraId="6C50B7B5" w14:textId="77777777" w:rsidR="005E13F7" w:rsidRDefault="005E13F7" w:rsidP="0053347F">
                            <w:r w:rsidRPr="009C4A9A">
                              <w:t>Data Type:  Numeric</w:t>
                            </w:r>
                          </w:p>
                          <w:p w14:paraId="6FA49AA7" w14:textId="77777777" w:rsidR="005E13F7" w:rsidRDefault="005E13F7" w:rsidP="0053347F">
                            <w:r w:rsidRPr="009C4A9A">
                              <w:t>ACoS:  Required</w:t>
                            </w:r>
                          </w:p>
                          <w:p w14:paraId="18CDFB45" w14:textId="77777777" w:rsidR="005E13F7" w:rsidRPr="0080233C"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CA211" id="Text Box 205" o:spid="_x0000_s1064" type="#_x0000_t202" style="position:absolute;left:0;text-align:left;margin-left:87.05pt;margin-top:-2.1pt;width:138.25pt;height:53.85pt;z-index:2516049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nbBg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" stroked="f">
                <v:fill opacity="0"/>
                <v:textbox inset=",0">
                  <w:txbxContent>
                    <w:p w14:paraId="7385BA80" w14:textId="77777777" w:rsidR="005E13F7" w:rsidRDefault="005E13F7" w:rsidP="0053347F">
                      <w:r w:rsidRPr="009C4A9A">
                        <w:t>Item Length:  2</w:t>
                      </w:r>
                    </w:p>
                    <w:p w14:paraId="6C50B7B5" w14:textId="77777777" w:rsidR="005E13F7" w:rsidRDefault="005E13F7" w:rsidP="0053347F">
                      <w:r w:rsidRPr="009C4A9A">
                        <w:t>Data Type:  Numeric</w:t>
                      </w:r>
                    </w:p>
                    <w:p w14:paraId="6FA49AA7" w14:textId="77777777" w:rsidR="005E13F7" w:rsidRDefault="005E13F7" w:rsidP="0053347F">
                      <w:r w:rsidRPr="009C4A9A">
                        <w:t>ACoS:  Required</w:t>
                      </w:r>
                    </w:p>
                    <w:p w14:paraId="18CDFB45" w14:textId="77777777" w:rsidR="005E13F7" w:rsidRPr="0080233C" w:rsidRDefault="005E13F7" w:rsidP="0053347F">
                      <w:r w:rsidRPr="009C4A9A">
                        <w:t>State Registry:  Required</w:t>
                      </w:r>
                    </w:p>
                  </w:txbxContent>
                </v:textbox>
              </v:shape>
            </w:pict>
          </mc:Fallback>
        </mc:AlternateContent>
      </w:r>
      <w:r w:rsidR="0053347F" w:rsidRPr="009C4A9A">
        <w:t>Class Of Case</w:t>
      </w:r>
      <w:bookmarkEnd w:id="145"/>
    </w:p>
    <w:p w14:paraId="29611579" w14:textId="77777777" w:rsidR="0053347F" w:rsidRPr="00C57B23" w:rsidRDefault="0053347F" w:rsidP="0053347F"/>
    <w:p w14:paraId="0C817BFB" w14:textId="77777777" w:rsidR="0053347F" w:rsidRPr="00C57B23" w:rsidRDefault="0053347F" w:rsidP="0053347F"/>
    <w:p w14:paraId="5E7E086D" w14:textId="5C9D2E04" w:rsidR="0053347F" w:rsidRPr="00C57B23" w:rsidRDefault="00470A48" w:rsidP="0053347F">
      <w:pPr>
        <w:pStyle w:val="DoubleUnderline"/>
      </w:pPr>
      <w:r w:rsidRPr="00E76DD1">
        <w:rPr>
          <w:b w:val="0"/>
          <w:i/>
        </w:rPr>
        <w:t>NAACCR Item #</w:t>
      </w:r>
      <w:r>
        <w:rPr>
          <w:b w:val="0"/>
          <w:i/>
        </w:rPr>
        <w:t>610</w:t>
      </w:r>
    </w:p>
    <w:p w14:paraId="241618F0" w14:textId="77777777" w:rsidR="0053347F" w:rsidRPr="00446CE7" w:rsidRDefault="0053347F" w:rsidP="0053347F"/>
    <w:p w14:paraId="7EC772C5" w14:textId="77777777" w:rsidR="0053347F" w:rsidRDefault="0053347F">
      <w:r>
        <w:rPr>
          <w:b/>
        </w:rPr>
        <w:t>Description</w:t>
      </w:r>
    </w:p>
    <w:p w14:paraId="448AE9A0" w14:textId="77777777" w:rsidR="008253C4" w:rsidRPr="0013665C" w:rsidRDefault="008253C4" w:rsidP="00825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lang w:bidi="en-US"/>
        </w:rPr>
      </w:pPr>
      <w:r w:rsidRPr="0013665C">
        <w:rPr>
          <w:rFonts w:cs="Times-Roman"/>
          <w:szCs w:val="22"/>
          <w:lang w:bidi="en-US"/>
        </w:rPr>
        <w:t>For a hospital registry, Class of Case divides cases into two groups. Analytic cases (codes 00-22) are those that are required by CoC to be abstracted because of the program’s primary responsibility in managing the cancer.  Analytic cases are grouped according to the location of diagnosis and treatment. Treatment and outcome reports may be limited to analytic cases. Nonanalytic cases (codes 30-49 and 99) may be abstracted by the facility to meet central registry requirements or because of a request by the facility’s cancer program. Nonanalytic cases are grouped according to the reason a patient who received care at the facility is nonanalytic, or the reason a patient who never received care at the facility may have been abstracted.</w:t>
      </w:r>
    </w:p>
    <w:p w14:paraId="203174EC" w14:textId="77777777" w:rsidR="008253C4" w:rsidRPr="0013665C" w:rsidRDefault="008253C4" w:rsidP="00825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lang w:bidi="en-US"/>
        </w:rPr>
      </w:pPr>
    </w:p>
    <w:p w14:paraId="245F3463" w14:textId="77777777" w:rsidR="008253C4" w:rsidRPr="0013665C" w:rsidRDefault="008253C4" w:rsidP="00825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13665C">
        <w:rPr>
          <w:rFonts w:cs="Times-Roman"/>
          <w:szCs w:val="22"/>
          <w:lang w:bidi="en-US"/>
        </w:rPr>
        <w:t>Class of Case can be used in conjunction with Type of Reporting Source [500]. Type of Reporting Source is designed to document the source of documents used to abstract the cancer being reported.</w:t>
      </w:r>
    </w:p>
    <w:p w14:paraId="73698BB5" w14:textId="77777777" w:rsidR="0053347F" w:rsidRDefault="0053347F">
      <w:pPr>
        <w:tabs>
          <w:tab w:val="left" w:pos="360"/>
        </w:tabs>
        <w:ind w:left="360" w:hanging="360"/>
      </w:pPr>
    </w:p>
    <w:p w14:paraId="3321A57A"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13665C">
        <w:rPr>
          <w:rFonts w:cs="TimesNewRomanPS-BoldMT"/>
          <w:b/>
          <w:bCs/>
          <w:szCs w:val="22"/>
          <w:lang w:bidi="en-US"/>
        </w:rPr>
        <w:t>Rationale</w:t>
      </w:r>
    </w:p>
    <w:p w14:paraId="2CD60393"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13665C">
        <w:rPr>
          <w:rFonts w:cs="Times-Roman"/>
          <w:szCs w:val="22"/>
          <w:lang w:bidi="en-US"/>
        </w:rPr>
        <w:t>Class of Case reflects the facility’s role in managing the cancer, whether the cancer is required to be reported by CoC, and whether the case was diagnosed after the program’s Reference Date.</w:t>
      </w:r>
    </w:p>
    <w:p w14:paraId="2953F878"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BoldMT"/>
          <w:b/>
          <w:bCs/>
          <w:szCs w:val="22"/>
          <w:lang w:bidi="en-US"/>
        </w:rPr>
      </w:pPr>
    </w:p>
    <w:p w14:paraId="156FD3CF"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BoldMT"/>
          <w:b/>
          <w:bCs/>
          <w:szCs w:val="22"/>
          <w:lang w:bidi="en-US"/>
        </w:rPr>
      </w:pPr>
      <w:r w:rsidRPr="0013665C">
        <w:rPr>
          <w:rFonts w:cs="TimesNewRomanPS-BoldMT"/>
          <w:b/>
          <w:bCs/>
          <w:szCs w:val="22"/>
          <w:lang w:bidi="en-US"/>
        </w:rPr>
        <w:t>Codes</w:t>
      </w:r>
    </w:p>
    <w:p w14:paraId="7E1D7939"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BoldMT"/>
          <w:b/>
          <w:bCs/>
          <w:szCs w:val="22"/>
          <w:lang w:bidi="en-US"/>
        </w:rPr>
      </w:pPr>
    </w:p>
    <w:p w14:paraId="4BC0756B"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13665C">
        <w:rPr>
          <w:rFonts w:cs="TimesNewRomanPS-BoldMT"/>
          <w:b/>
          <w:bCs/>
          <w:szCs w:val="22"/>
          <w:lang w:bidi="en-US"/>
        </w:rPr>
        <w:t>Analytic Classes of Case (Required by CoC to be abstracted by approved programs)</w:t>
      </w:r>
    </w:p>
    <w:p w14:paraId="31657180"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00</w:t>
      </w:r>
      <w:r w:rsidRPr="0013665C">
        <w:rPr>
          <w:rFonts w:cs="Times-Roman"/>
          <w:szCs w:val="22"/>
          <w:lang w:bidi="en-US"/>
        </w:rPr>
        <w:tab/>
        <w:t>Initial diagnosis at the reporting facility AND all treatment or a decision not to treat was done elsewhere</w:t>
      </w:r>
    </w:p>
    <w:p w14:paraId="1BBFF6FF"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10</w:t>
      </w:r>
      <w:r w:rsidRPr="0013665C">
        <w:rPr>
          <w:rFonts w:cs="Times-Roman"/>
          <w:szCs w:val="22"/>
          <w:lang w:bidi="en-US"/>
        </w:rPr>
        <w:tab/>
        <w:t>Initial diagnosis</w:t>
      </w:r>
      <w:r w:rsidR="00477426">
        <w:rPr>
          <w:rFonts w:cs="Times-Roman"/>
          <w:szCs w:val="22"/>
          <w:lang w:bidi="en-US"/>
        </w:rPr>
        <w:t xml:space="preserve"> at the reporting facility or in an office of a physician with admitting privileges</w:t>
      </w:r>
      <w:r w:rsidRPr="0013665C">
        <w:rPr>
          <w:rFonts w:cs="Times-Roman"/>
          <w:szCs w:val="22"/>
          <w:lang w:bidi="en-US"/>
        </w:rPr>
        <w:t xml:space="preserve"> AND part or all of first course treatment or a decision not to treat </w:t>
      </w:r>
      <w:r w:rsidR="00477426">
        <w:rPr>
          <w:rFonts w:cs="Times-Roman"/>
          <w:szCs w:val="22"/>
          <w:lang w:bidi="en-US"/>
        </w:rPr>
        <w:t>was</w:t>
      </w:r>
      <w:r w:rsidRPr="0013665C">
        <w:rPr>
          <w:rFonts w:cs="Times-Roman"/>
          <w:szCs w:val="22"/>
          <w:lang w:bidi="en-US"/>
        </w:rPr>
        <w:t xml:space="preserve"> at the reporting facility, NOS</w:t>
      </w:r>
    </w:p>
    <w:p w14:paraId="2E7350A8"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11</w:t>
      </w:r>
      <w:r w:rsidRPr="0013665C">
        <w:rPr>
          <w:rFonts w:cs="Times-Roman"/>
          <w:szCs w:val="22"/>
          <w:lang w:bidi="en-US"/>
        </w:rPr>
        <w:tab/>
        <w:t xml:space="preserve">Initial diagnosis </w:t>
      </w:r>
      <w:r w:rsidR="00B6186F">
        <w:rPr>
          <w:rFonts w:cs="Times-Roman"/>
          <w:szCs w:val="22"/>
          <w:lang w:bidi="en-US"/>
        </w:rPr>
        <w:t>in an office of a physician with admitting privileges</w:t>
      </w:r>
      <w:r w:rsidRPr="0013665C">
        <w:rPr>
          <w:rFonts w:cs="Times-Roman"/>
          <w:szCs w:val="22"/>
          <w:lang w:bidi="en-US"/>
        </w:rPr>
        <w:t xml:space="preserve"> AND part of first course treatment was done at the reporting facility</w:t>
      </w:r>
    </w:p>
    <w:p w14:paraId="18EA0377"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12</w:t>
      </w:r>
      <w:r w:rsidRPr="0013665C">
        <w:rPr>
          <w:rFonts w:cs="Times-Roman"/>
          <w:szCs w:val="22"/>
          <w:lang w:bidi="en-US"/>
        </w:rPr>
        <w:tab/>
        <w:t xml:space="preserve">Initial diagnosis </w:t>
      </w:r>
      <w:r w:rsidR="00B6186F">
        <w:rPr>
          <w:rFonts w:cs="Times-Roman"/>
          <w:szCs w:val="22"/>
          <w:lang w:bidi="en-US"/>
        </w:rPr>
        <w:t>in an office of a physician with admitting privileges</w:t>
      </w:r>
      <w:r w:rsidRPr="0013665C">
        <w:rPr>
          <w:rFonts w:cs="Times-Roman"/>
          <w:szCs w:val="22"/>
          <w:lang w:bidi="en-US"/>
        </w:rPr>
        <w:t xml:space="preserve"> AND all first course treatment or a decision not to treat was done at the reporting facility</w:t>
      </w:r>
    </w:p>
    <w:p w14:paraId="6493BC2D"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13</w:t>
      </w:r>
      <w:r w:rsidRPr="0013665C">
        <w:rPr>
          <w:rFonts w:cs="Times-Roman"/>
          <w:szCs w:val="22"/>
          <w:lang w:bidi="en-US"/>
        </w:rPr>
        <w:tab/>
        <w:t xml:space="preserve">Initial diagnosis AND part of first course treatment was done at the reporting facility </w:t>
      </w:r>
    </w:p>
    <w:p w14:paraId="12A70349"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14</w:t>
      </w:r>
      <w:r w:rsidRPr="0013665C">
        <w:rPr>
          <w:rFonts w:cs="Times-Roman"/>
          <w:szCs w:val="22"/>
          <w:lang w:bidi="en-US"/>
        </w:rPr>
        <w:tab/>
        <w:t>Initial diagnosis AND all first course treatment or a decision not to treat was done at the reporting facility</w:t>
      </w:r>
    </w:p>
    <w:p w14:paraId="2C35C171"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20</w:t>
      </w:r>
      <w:r w:rsidRPr="0013665C">
        <w:rPr>
          <w:rFonts w:cs="Times-Roman"/>
          <w:szCs w:val="22"/>
          <w:lang w:bidi="en-US"/>
        </w:rPr>
        <w:tab/>
        <w:t>Initial diagnosis elsewhere AND all or part of first course treatment was done at the reporting facility, NOS</w:t>
      </w:r>
    </w:p>
    <w:p w14:paraId="254ACF30"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21</w:t>
      </w:r>
      <w:r w:rsidRPr="0013665C">
        <w:rPr>
          <w:rFonts w:cs="Times-Roman"/>
          <w:szCs w:val="22"/>
          <w:lang w:bidi="en-US"/>
        </w:rPr>
        <w:tab/>
        <w:t xml:space="preserve">Initial diagnosis elsewhere AND part of treatment was done at the reporting facility </w:t>
      </w:r>
    </w:p>
    <w:p w14:paraId="41FB34B0"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22</w:t>
      </w:r>
      <w:r w:rsidRPr="0013665C">
        <w:rPr>
          <w:rFonts w:cs="Times-Roman"/>
          <w:szCs w:val="22"/>
          <w:lang w:bidi="en-US"/>
        </w:rPr>
        <w:tab/>
        <w:t xml:space="preserve">Initial diagnosis elsewhere AND all treatment was done at the reporting facility </w:t>
      </w:r>
    </w:p>
    <w:p w14:paraId="5D210C04"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13665C">
        <w:rPr>
          <w:rFonts w:cs="Times-Roman"/>
          <w:szCs w:val="22"/>
          <w:lang w:bidi="en-US"/>
        </w:rPr>
        <w:t xml:space="preserve"> </w:t>
      </w:r>
    </w:p>
    <w:p w14:paraId="57D6EB9D"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BoldMT"/>
          <w:b/>
          <w:bCs/>
          <w:szCs w:val="22"/>
          <w:lang w:bidi="en-US"/>
        </w:rPr>
      </w:pPr>
      <w:r w:rsidRPr="0013665C">
        <w:rPr>
          <w:rFonts w:cs="TimesNewRomanPS-BoldMT"/>
          <w:b/>
          <w:bCs/>
          <w:szCs w:val="22"/>
          <w:lang w:bidi="en-US"/>
        </w:rPr>
        <w:t>Classes of Case not required by CoC to be abstracted; required by Cancer Committee, state or regional registry, or other entity</w:t>
      </w:r>
    </w:p>
    <w:p w14:paraId="6B19D108"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5875086E"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u w:val="words"/>
          <w:lang w:bidi="en-US"/>
        </w:rPr>
      </w:pPr>
      <w:r w:rsidRPr="0013665C">
        <w:rPr>
          <w:rFonts w:cs="Times-Roman"/>
          <w:szCs w:val="22"/>
          <w:u w:val="words"/>
          <w:lang w:bidi="en-US"/>
        </w:rPr>
        <w:t>Patient appears in person at reporting facility</w:t>
      </w:r>
    </w:p>
    <w:p w14:paraId="1CD14CCA"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30</w:t>
      </w:r>
      <w:r w:rsidRPr="0013665C">
        <w:rPr>
          <w:rFonts w:cs="Times-Roman"/>
          <w:szCs w:val="22"/>
          <w:lang w:bidi="en-US"/>
        </w:rPr>
        <w:tab/>
        <w:t>Initial diagnosis and all first course treatment elsewhere AND reporting facility participated in diagnostic workup (for example, consult only, staging workup after initial diagnosis elsewhere)</w:t>
      </w:r>
    </w:p>
    <w:p w14:paraId="247B9948"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31</w:t>
      </w:r>
      <w:r w:rsidRPr="0013665C">
        <w:rPr>
          <w:rFonts w:cs="Times-Roman"/>
          <w:szCs w:val="22"/>
          <w:lang w:bidi="en-US"/>
        </w:rPr>
        <w:tab/>
        <w:t>Initial diagnosis and all first course treatment elsewhere AND reporting facility provided in-transit care</w:t>
      </w:r>
    </w:p>
    <w:p w14:paraId="34B425F7"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32</w:t>
      </w:r>
      <w:r w:rsidRPr="0013665C">
        <w:rPr>
          <w:rFonts w:cs="Times-Roman"/>
          <w:szCs w:val="22"/>
          <w:lang w:bidi="en-US"/>
        </w:rPr>
        <w:tab/>
        <w:t>Diagnosis AND all first course treatment provided elsewhere AND patient presents at reporting facility with disease recurrence or persistence</w:t>
      </w:r>
    </w:p>
    <w:p w14:paraId="7E214127"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33</w:t>
      </w:r>
      <w:r w:rsidRPr="0013665C">
        <w:rPr>
          <w:rFonts w:cs="Times-Roman"/>
          <w:szCs w:val="22"/>
          <w:lang w:bidi="en-US"/>
        </w:rPr>
        <w:tab/>
        <w:t>Diagnosis AND all first course treatment provided elsewhere AND patient presents at reporting facility with disease history only</w:t>
      </w:r>
    </w:p>
    <w:p w14:paraId="5CCD7FDC"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34</w:t>
      </w:r>
      <w:r w:rsidRPr="0013665C">
        <w:rPr>
          <w:rFonts w:cs="Times-Roman"/>
          <w:szCs w:val="22"/>
          <w:lang w:bidi="en-US"/>
        </w:rPr>
        <w:tab/>
        <w:t>Type of case not required by CoC to be accessioned (for example, a benign colon tumor) having initial diagnosis AND part or all of first course treatment by reporting facility</w:t>
      </w:r>
    </w:p>
    <w:p w14:paraId="52AEFD27"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35</w:t>
      </w:r>
      <w:r w:rsidRPr="0013665C">
        <w:rPr>
          <w:rFonts w:cs="Times-Roman"/>
          <w:szCs w:val="22"/>
          <w:lang w:bidi="en-US"/>
        </w:rPr>
        <w:tab/>
        <w:t>Case diagnosed before program’s Reference Date, having initial diagnosis AND part or all of first course treatment by reporting facility</w:t>
      </w:r>
    </w:p>
    <w:p w14:paraId="1E32A008"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36</w:t>
      </w:r>
      <w:r w:rsidRPr="0013665C">
        <w:rPr>
          <w:rFonts w:cs="Times-Roman"/>
          <w:szCs w:val="22"/>
          <w:lang w:bidi="en-US"/>
        </w:rPr>
        <w:tab/>
        <w:t>Type of case not required by CoC to be accessioned (for example, a benign colon tumor) having initial diagnosis elsewhere AND all or part of first course treatment by reporting facility</w:t>
      </w:r>
    </w:p>
    <w:p w14:paraId="173204BD"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37</w:t>
      </w:r>
      <w:r w:rsidRPr="0013665C">
        <w:rPr>
          <w:rFonts w:cs="Times-Roman"/>
          <w:szCs w:val="22"/>
          <w:lang w:bidi="en-US"/>
        </w:rPr>
        <w:tab/>
        <w:t>Case diagnosed before program’s Reference Date, having initial diagnosis elsewhere AND all or part of first course treatment by facility</w:t>
      </w:r>
    </w:p>
    <w:p w14:paraId="74EC721E"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38</w:t>
      </w:r>
      <w:r w:rsidRPr="0013665C">
        <w:rPr>
          <w:rFonts w:cs="Times-Roman"/>
          <w:szCs w:val="22"/>
          <w:lang w:bidi="en-US"/>
        </w:rPr>
        <w:tab/>
        <w:t>Initial diagnosis established by autopsy at the reporting facility, cancer not suspected prior to death</w:t>
      </w:r>
    </w:p>
    <w:p w14:paraId="2DE2D03A"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13665C">
        <w:rPr>
          <w:rFonts w:cs="TimesNewRomanPS-BoldMT"/>
          <w:b/>
          <w:bCs/>
          <w:szCs w:val="22"/>
          <w:lang w:bidi="en-US"/>
        </w:rPr>
        <w:t xml:space="preserve"> </w:t>
      </w:r>
    </w:p>
    <w:p w14:paraId="715B0720" w14:textId="77777777" w:rsidR="0053347F" w:rsidRPr="0013665C"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Roman"/>
          <w:szCs w:val="22"/>
          <w:u w:val="words"/>
          <w:lang w:bidi="en-US"/>
        </w:rPr>
      </w:pPr>
      <w:r w:rsidRPr="0013665C">
        <w:rPr>
          <w:rFonts w:cs="Times-Roman"/>
          <w:szCs w:val="22"/>
          <w:u w:val="words"/>
          <w:lang w:bidi="en-US"/>
        </w:rPr>
        <w:t>Patient does not appear in person at reporting facility</w:t>
      </w:r>
    </w:p>
    <w:p w14:paraId="4C2D5075"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40</w:t>
      </w:r>
      <w:r w:rsidRPr="0013665C">
        <w:rPr>
          <w:rFonts w:cs="Times-Roman"/>
          <w:szCs w:val="22"/>
          <w:lang w:bidi="en-US"/>
        </w:rPr>
        <w:tab/>
        <w:t>Diagnosis AND all first course treatment given at the same staff physician’s office</w:t>
      </w:r>
    </w:p>
    <w:p w14:paraId="01747FD6"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41</w:t>
      </w:r>
      <w:r w:rsidRPr="0013665C">
        <w:rPr>
          <w:rFonts w:cs="Times-Roman"/>
          <w:szCs w:val="22"/>
          <w:lang w:bidi="en-US"/>
        </w:rPr>
        <w:tab/>
        <w:t>Diagnosis and all first course treatment given in two or more different offices</w:t>
      </w:r>
      <w:r w:rsidR="00FE3C7E">
        <w:rPr>
          <w:rFonts w:cs="Times-Roman"/>
          <w:szCs w:val="22"/>
          <w:lang w:bidi="en-US"/>
        </w:rPr>
        <w:t xml:space="preserve"> of physicians with admitting privileges</w:t>
      </w:r>
    </w:p>
    <w:p w14:paraId="6D58D45C"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42</w:t>
      </w:r>
      <w:r w:rsidRPr="0013665C">
        <w:rPr>
          <w:rFonts w:cs="Times-Roman"/>
          <w:szCs w:val="22"/>
          <w:lang w:bidi="en-US"/>
        </w:rPr>
        <w:tab/>
        <w:t xml:space="preserve">Non-staff physician or non-CoC approved clinic or other facility, not part of reporting facility, accessioned by reporting facility for diagnosis and/or treatment by that entity (for example, hospital abstracts cases from an independent radiation facility </w:t>
      </w:r>
    </w:p>
    <w:p w14:paraId="03D7C04B"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43</w:t>
      </w:r>
      <w:r w:rsidRPr="0013665C">
        <w:rPr>
          <w:rFonts w:cs="Times-Roman"/>
          <w:szCs w:val="22"/>
          <w:lang w:bidi="en-US"/>
        </w:rPr>
        <w:tab/>
        <w:t>Pathology or other lab specimens only</w:t>
      </w:r>
    </w:p>
    <w:p w14:paraId="06F8A76F"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49</w:t>
      </w:r>
      <w:r w:rsidRPr="0013665C">
        <w:rPr>
          <w:rFonts w:cs="Times-Roman"/>
          <w:szCs w:val="22"/>
          <w:lang w:bidi="en-US"/>
        </w:rPr>
        <w:tab/>
        <w:t>Death certificate only</w:t>
      </w:r>
    </w:p>
    <w:p w14:paraId="0C3C0AEB" w14:textId="77777777" w:rsidR="0053347F" w:rsidRPr="0013665C" w:rsidRDefault="0053347F" w:rsidP="0053347F">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hanging="360"/>
        <w:rPr>
          <w:rFonts w:cs="Times-Roman"/>
          <w:szCs w:val="22"/>
          <w:lang w:bidi="en-US"/>
        </w:rPr>
      </w:pPr>
      <w:r w:rsidRPr="0013665C">
        <w:rPr>
          <w:rFonts w:cs="Times-Roman"/>
          <w:szCs w:val="22"/>
          <w:lang w:bidi="en-US"/>
        </w:rPr>
        <w:t>99</w:t>
      </w:r>
      <w:r w:rsidRPr="0013665C">
        <w:rPr>
          <w:rFonts w:cs="Times-Roman"/>
          <w:szCs w:val="22"/>
          <w:lang w:bidi="en-US"/>
        </w:rPr>
        <w:tab/>
        <w:t>Case not required by CoC to be abstracted of unknown relationship to facility (not for use by CoC approved cancer programs for analytic cases.)</w:t>
      </w:r>
    </w:p>
    <w:p w14:paraId="767B98AF" w14:textId="77777777" w:rsidR="0053347F" w:rsidRDefault="0053347F">
      <w:pPr>
        <w:tabs>
          <w:tab w:val="left" w:pos="360"/>
        </w:tabs>
        <w:ind w:left="360" w:hanging="360"/>
      </w:pPr>
    </w:p>
    <w:p w14:paraId="7E9D5E11" w14:textId="77777777" w:rsidR="0053347F" w:rsidRDefault="00D12E8E">
      <w:pPr>
        <w:tabs>
          <w:tab w:val="left" w:pos="360"/>
        </w:tabs>
        <w:ind w:left="360" w:hanging="360"/>
        <w:rPr>
          <w:b/>
        </w:rPr>
      </w:pPr>
      <w:r>
        <w:rPr>
          <w:b/>
        </w:rPr>
        <w:t>Definitions</w:t>
      </w:r>
    </w:p>
    <w:p w14:paraId="762EB2F9" w14:textId="77777777" w:rsidR="00D12E8E" w:rsidRDefault="00D12E8E" w:rsidP="00D12E8E">
      <w:pPr>
        <w:tabs>
          <w:tab w:val="left" w:pos="360"/>
        </w:tabs>
        <w:ind w:left="360" w:hanging="360"/>
      </w:pPr>
      <w:r>
        <w:t>a.</w:t>
      </w:r>
      <w:r>
        <w:tab/>
      </w:r>
      <w:r w:rsidRPr="00070566">
        <w:rPr>
          <w:u w:val="words"/>
        </w:rPr>
        <w:t>Initial diagnosis</w:t>
      </w:r>
      <w:r w:rsidRPr="00D12E8E">
        <w:t>:</w:t>
      </w:r>
      <w:r>
        <w:t xml:space="preserve">  This refers to the first time a physician indicates that the patient has cancer.  The initial diagnosis may be clinical or microscopic and it may be based on ambiguous terminology.</w:t>
      </w:r>
    </w:p>
    <w:p w14:paraId="789503F3" w14:textId="77777777" w:rsidR="00D12E8E" w:rsidRDefault="00D12E8E" w:rsidP="00D12E8E">
      <w:pPr>
        <w:tabs>
          <w:tab w:val="left" w:pos="360"/>
        </w:tabs>
        <w:rPr>
          <w:u w:val="words"/>
        </w:rPr>
      </w:pPr>
    </w:p>
    <w:p w14:paraId="07C5671C" w14:textId="77777777" w:rsidR="002E4F13" w:rsidRDefault="00D12E8E" w:rsidP="00D12E8E">
      <w:pPr>
        <w:tabs>
          <w:tab w:val="left" w:pos="360"/>
        </w:tabs>
        <w:ind w:left="360" w:hanging="360"/>
      </w:pPr>
      <w:r>
        <w:t>b.</w:t>
      </w:r>
      <w:r>
        <w:tab/>
      </w:r>
      <w:r w:rsidRPr="00070566">
        <w:rPr>
          <w:u w:val="words"/>
        </w:rPr>
        <w:t>Treatment</w:t>
      </w:r>
      <w:r>
        <w:t xml:space="preserve">:  Treatment includes any first course activity coded as </w:t>
      </w:r>
      <w:r w:rsidRPr="00D12E8E">
        <w:rPr>
          <w:i/>
        </w:rPr>
        <w:t>Surgical Procedure of Primary Site, Scope of Regional Lymph Node Surgery, Surgical Procedure/Other Site, Radiation Treatment, Chemotherapy, Hormone Therapy, Immunotherapy, Hematologic Transplant and Endocrine Procedures</w:t>
      </w:r>
      <w:r w:rsidRPr="00D12E8E">
        <w:t xml:space="preserve">, </w:t>
      </w:r>
      <w:r>
        <w:t xml:space="preserve">or </w:t>
      </w:r>
      <w:r w:rsidRPr="00D12E8E">
        <w:rPr>
          <w:i/>
        </w:rPr>
        <w:t>Other Treatment</w:t>
      </w:r>
      <w:r w:rsidRPr="00D12E8E">
        <w:t>.</w:t>
      </w:r>
    </w:p>
    <w:p w14:paraId="3B114AF4" w14:textId="77777777" w:rsidR="002E4F13" w:rsidRDefault="002E4F13" w:rsidP="00D12E8E">
      <w:pPr>
        <w:tabs>
          <w:tab w:val="left" w:pos="360"/>
        </w:tabs>
        <w:ind w:left="360" w:hanging="360"/>
      </w:pPr>
    </w:p>
    <w:p w14:paraId="21754BCF" w14:textId="77777777" w:rsidR="00D12E8E" w:rsidRDefault="002E4F13" w:rsidP="00D12E8E">
      <w:pPr>
        <w:tabs>
          <w:tab w:val="left" w:pos="360"/>
        </w:tabs>
        <w:ind w:left="360" w:hanging="360"/>
      </w:pPr>
      <w:r>
        <w:tab/>
      </w:r>
      <w:r w:rsidR="00487A60">
        <w:t>Palliative care (undertaken to reduce the patient’s symptoms) involving surgery, systemic treatment, or radiation is also coded as treatment and qualifies the patient as analytic if given as part of planned first course treatment.</w:t>
      </w:r>
    </w:p>
    <w:p w14:paraId="2BE9FD85" w14:textId="77777777" w:rsidR="002E4F13" w:rsidRDefault="002E4F13" w:rsidP="00D12E8E">
      <w:pPr>
        <w:tabs>
          <w:tab w:val="left" w:pos="360"/>
        </w:tabs>
        <w:ind w:left="360" w:hanging="360"/>
      </w:pPr>
    </w:p>
    <w:p w14:paraId="4AAFAF6F" w14:textId="74F7F45E" w:rsidR="002E4F13" w:rsidRDefault="002E4F13" w:rsidP="00D12E8E">
      <w:pPr>
        <w:tabs>
          <w:tab w:val="left" w:pos="360"/>
        </w:tabs>
        <w:ind w:left="360" w:hanging="360"/>
      </w:pPr>
      <w:r>
        <w:tab/>
        <w:t xml:space="preserve">Decisions not to treat, whether initiated by the physician (contraindicating conditions) or by the patient (refusal), or decisions for active surveillance (“watchful waiting”) are also </w:t>
      </w:r>
      <w:r w:rsidR="00413EE1">
        <w:t>considered</w:t>
      </w:r>
      <w:r>
        <w:t xml:space="preserve"> treatment for assigning Class of Case.</w:t>
      </w:r>
    </w:p>
    <w:p w14:paraId="50EA002D" w14:textId="77777777" w:rsidR="00D12E8E" w:rsidRDefault="00D12E8E" w:rsidP="00D12E8E">
      <w:pPr>
        <w:tabs>
          <w:tab w:val="left" w:pos="360"/>
        </w:tabs>
        <w:ind w:left="360" w:hanging="360"/>
      </w:pPr>
    </w:p>
    <w:p w14:paraId="3C15A9CC" w14:textId="77777777" w:rsidR="00D12E8E" w:rsidRPr="00D12E8E" w:rsidRDefault="00D12E8E" w:rsidP="00D12E8E">
      <w:pPr>
        <w:tabs>
          <w:tab w:val="left" w:pos="360"/>
        </w:tabs>
        <w:ind w:left="360" w:hanging="360"/>
      </w:pPr>
      <w:r>
        <w:t>c.</w:t>
      </w:r>
      <w:r>
        <w:tab/>
      </w:r>
      <w:r w:rsidR="00913523">
        <w:rPr>
          <w:u w:val="words"/>
        </w:rPr>
        <w:t>Physicians with admitting privileges</w:t>
      </w:r>
      <w:r>
        <w:t xml:space="preserve">:  </w:t>
      </w:r>
      <w:r w:rsidR="00913523">
        <w:t>P</w:t>
      </w:r>
      <w:r>
        <w:t>hysician</w:t>
      </w:r>
      <w:r w:rsidR="00913523">
        <w:t>s</w:t>
      </w:r>
      <w:r>
        <w:t xml:space="preserve"> who </w:t>
      </w:r>
      <w:r w:rsidR="00913523">
        <w:t>are</w:t>
      </w:r>
      <w:r>
        <w:t xml:space="preserve"> </w:t>
      </w:r>
      <w:r w:rsidR="00913523">
        <w:t xml:space="preserve">not </w:t>
      </w:r>
      <w:r>
        <w:t xml:space="preserve">employed by </w:t>
      </w:r>
      <w:r w:rsidR="009C4F70">
        <w:t>t</w:t>
      </w:r>
      <w:r>
        <w:t xml:space="preserve">he </w:t>
      </w:r>
      <w:r w:rsidR="00913523">
        <w:t>reporting facility but are under contract with it or</w:t>
      </w:r>
      <w:r>
        <w:t xml:space="preserve"> </w:t>
      </w:r>
      <w:r w:rsidR="00913523">
        <w:t>have</w:t>
      </w:r>
      <w:r>
        <w:t xml:space="preserve"> routine </w:t>
      </w:r>
      <w:r w:rsidR="00F62711">
        <w:t>admitting</w:t>
      </w:r>
      <w:r>
        <w:t xml:space="preserve"> privileges there.</w:t>
      </w:r>
    </w:p>
    <w:p w14:paraId="261FBCB8" w14:textId="77777777" w:rsidR="00D12E8E" w:rsidRPr="00D12E8E" w:rsidRDefault="00D12E8E" w:rsidP="00D12E8E">
      <w:pPr>
        <w:tabs>
          <w:tab w:val="left" w:pos="360"/>
        </w:tabs>
        <w:rPr>
          <w:u w:val="words"/>
        </w:rPr>
      </w:pPr>
    </w:p>
    <w:p w14:paraId="2A97AEDE" w14:textId="77777777" w:rsidR="0053347F" w:rsidRDefault="008F100C" w:rsidP="00D12E8E">
      <w:pPr>
        <w:tabs>
          <w:tab w:val="left" w:pos="360"/>
        </w:tabs>
        <w:ind w:left="360" w:hanging="360"/>
      </w:pPr>
      <w:r>
        <w:rPr>
          <w:b/>
        </w:rPr>
        <w:t>Instructions</w:t>
      </w:r>
    </w:p>
    <w:p w14:paraId="181C5431" w14:textId="77777777" w:rsidR="008F100C" w:rsidRPr="008F100C" w:rsidRDefault="008F100C" w:rsidP="00D12E8E">
      <w:pPr>
        <w:tabs>
          <w:tab w:val="left" w:pos="360"/>
        </w:tabs>
        <w:ind w:left="360" w:hanging="360"/>
      </w:pPr>
      <w:r>
        <w:t>a.</w:t>
      </w:r>
      <w:r>
        <w:tab/>
        <w:t>Assign the Class of Case code th</w:t>
      </w:r>
      <w:r w:rsidR="00070566">
        <w:t>at</w:t>
      </w:r>
      <w:r>
        <w:t xml:space="preserve"> most precisely describes the patient’s relationship to the facility.</w:t>
      </w:r>
    </w:p>
    <w:p w14:paraId="11D6919A" w14:textId="77777777" w:rsidR="008F100C" w:rsidRDefault="008F100C" w:rsidP="00D12E8E">
      <w:pPr>
        <w:tabs>
          <w:tab w:val="left" w:pos="360"/>
        </w:tabs>
        <w:ind w:left="360" w:hanging="360"/>
      </w:pPr>
    </w:p>
    <w:p w14:paraId="6F9C8474" w14:textId="77777777" w:rsidR="008F100C" w:rsidRDefault="008F100C" w:rsidP="00D12E8E">
      <w:pPr>
        <w:tabs>
          <w:tab w:val="left" w:pos="360"/>
        </w:tabs>
        <w:ind w:left="360" w:hanging="360"/>
      </w:pPr>
      <w:r>
        <w:t>b.</w:t>
      </w:r>
      <w:r>
        <w:tab/>
      </w:r>
      <w:r w:rsidR="00070566">
        <w:t xml:space="preserve">It is possible that information for coding Class of Case will change during the patient’s </w:t>
      </w:r>
      <w:r w:rsidR="00070566" w:rsidRPr="00070566">
        <w:rPr>
          <w:u w:val="words"/>
        </w:rPr>
        <w:t>first course</w:t>
      </w:r>
      <w:r w:rsidR="00070566">
        <w:t xml:space="preserve"> of care.  Change the Class of Case code accordingly if that occurs.</w:t>
      </w:r>
    </w:p>
    <w:p w14:paraId="6292493B" w14:textId="77777777" w:rsidR="008F100C" w:rsidRDefault="008F100C" w:rsidP="00D12E8E">
      <w:pPr>
        <w:tabs>
          <w:tab w:val="left" w:pos="360"/>
        </w:tabs>
        <w:ind w:left="360" w:hanging="360"/>
      </w:pPr>
    </w:p>
    <w:p w14:paraId="21103646" w14:textId="4CA68A49" w:rsidR="0053347F" w:rsidRDefault="00070566" w:rsidP="00D12E8E">
      <w:pPr>
        <w:tabs>
          <w:tab w:val="left" w:pos="360"/>
        </w:tabs>
        <w:ind w:left="360" w:hanging="360"/>
      </w:pPr>
      <w:r>
        <w:tab/>
      </w:r>
      <w:r w:rsidR="0053347F">
        <w:t>If a patient has been accessioned into yo</w:t>
      </w:r>
      <w:r w:rsidR="0053009C">
        <w:t>ur registry as an analytic case</w:t>
      </w:r>
      <w:r w:rsidR="008253C4" w:rsidRPr="00D12E8E">
        <w:t xml:space="preserve"> (codes 00-22), </w:t>
      </w:r>
      <w:r w:rsidR="0053347F">
        <w:t>do not re</w:t>
      </w:r>
      <w:r w:rsidR="00AB455A">
        <w:t>-</w:t>
      </w:r>
      <w:r w:rsidR="0053347F">
        <w:t>accession or change the class of case code if the patient returns for a recurrence, subsequent treatment, or progression of disease involving the same primary.</w:t>
      </w:r>
    </w:p>
    <w:p w14:paraId="05FEED1B" w14:textId="77777777" w:rsidR="0053347F" w:rsidRDefault="0053347F">
      <w:pPr>
        <w:tabs>
          <w:tab w:val="left" w:pos="360"/>
        </w:tabs>
        <w:ind w:left="360" w:hanging="360"/>
      </w:pPr>
    </w:p>
    <w:p w14:paraId="1FDAD7D6" w14:textId="77777777" w:rsidR="00070566" w:rsidRDefault="00070566">
      <w:pPr>
        <w:tabs>
          <w:tab w:val="left" w:pos="360"/>
        </w:tabs>
        <w:ind w:left="360" w:hanging="360"/>
      </w:pPr>
      <w:r>
        <w:t>c.</w:t>
      </w:r>
      <w:r>
        <w:tab/>
        <w:t xml:space="preserve">Assign code 00 only when it is known that the patient went elsewhere for treatment.  If </w:t>
      </w:r>
      <w:r w:rsidR="00A26A4F">
        <w:t>it is not known that the patient actually went somewhere else,</w:t>
      </w:r>
      <w:r>
        <w:t xml:space="preserve"> assign Class of Case code 10.</w:t>
      </w:r>
    </w:p>
    <w:p w14:paraId="2996FAF8" w14:textId="77777777" w:rsidR="00070566" w:rsidRDefault="00070566">
      <w:pPr>
        <w:tabs>
          <w:tab w:val="left" w:pos="360"/>
        </w:tabs>
        <w:ind w:left="360" w:hanging="360"/>
      </w:pPr>
    </w:p>
    <w:p w14:paraId="2026C7D9" w14:textId="77777777" w:rsidR="0053347F" w:rsidRPr="00D12E8E" w:rsidRDefault="00D5343F">
      <w:pPr>
        <w:tabs>
          <w:tab w:val="left" w:pos="360"/>
        </w:tabs>
        <w:ind w:left="360" w:hanging="360"/>
      </w:pPr>
      <w:r>
        <w:t>d.</w:t>
      </w:r>
      <w:r>
        <w:tab/>
        <w:t>Report all analytic cases (</w:t>
      </w:r>
      <w:r w:rsidRPr="00D12E8E">
        <w:t xml:space="preserve">codes 00-22), </w:t>
      </w:r>
      <w:r>
        <w:t>to the State Cancer Registry.</w:t>
      </w:r>
    </w:p>
    <w:p w14:paraId="0ACD9BD0" w14:textId="77777777" w:rsidR="0053347F" w:rsidRDefault="0053347F">
      <w:pPr>
        <w:tabs>
          <w:tab w:val="left" w:pos="360"/>
        </w:tabs>
        <w:ind w:left="360" w:hanging="360"/>
      </w:pPr>
    </w:p>
    <w:p w14:paraId="0CDF3516" w14:textId="77777777" w:rsidR="0053347F" w:rsidRDefault="00D5343F">
      <w:pPr>
        <w:tabs>
          <w:tab w:val="left" w:pos="360"/>
        </w:tabs>
        <w:ind w:left="360" w:hanging="360"/>
      </w:pPr>
      <w:r>
        <w:t>e.</w:t>
      </w:r>
      <w:r>
        <w:tab/>
        <w:t xml:space="preserve">Report </w:t>
      </w:r>
      <w:r w:rsidR="00DA6B29">
        <w:t xml:space="preserve">specified </w:t>
      </w:r>
      <w:r>
        <w:t>nonanalytic cases (codes 30, 32, 34-38, 40-41) that meet criteria described in Chapter 3 of this manual.</w:t>
      </w:r>
    </w:p>
    <w:p w14:paraId="6A043B25" w14:textId="77777777" w:rsidR="0053347F" w:rsidRPr="00740779" w:rsidRDefault="0053347F" w:rsidP="0053347F">
      <w:pPr>
        <w:pStyle w:val="Heading2B"/>
      </w:pPr>
      <w:r>
        <w:br w:type="page"/>
      </w:r>
      <w:bookmarkStart w:id="146" w:name="_Toc113616640"/>
      <w:r w:rsidR="003969D3">
        <w:rPr>
          <w:noProof/>
        </w:rPr>
        <mc:AlternateContent>
          <mc:Choice Requires="wps">
            <w:drawing>
              <wp:anchor distT="0" distB="0" distL="114300" distR="114300" simplePos="0" relativeHeight="251607040" behindDoc="0" locked="0" layoutInCell="1" allowOverlap="1" wp14:anchorId="356E902B" wp14:editId="6D9DA247">
                <wp:simplePos x="0" y="0"/>
                <wp:positionH relativeFrom="column">
                  <wp:align>right</wp:align>
                </wp:positionH>
                <wp:positionV relativeFrom="paragraph">
                  <wp:posOffset>-26670</wp:posOffset>
                </wp:positionV>
                <wp:extent cx="1755775" cy="800100"/>
                <wp:effectExtent l="0" t="0" r="0" b="0"/>
                <wp:wrapNone/>
                <wp:docPr id="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7AB356" w14:textId="77777777" w:rsidR="005E13F7" w:rsidRDefault="005E13F7" w:rsidP="0053347F">
                            <w:r w:rsidRPr="009C4A9A">
                              <w:t>Item Length:  10</w:t>
                            </w:r>
                          </w:p>
                          <w:p w14:paraId="283EC056" w14:textId="77777777" w:rsidR="005E13F7" w:rsidRDefault="005E13F7" w:rsidP="0053347F">
                            <w:r w:rsidRPr="009C4A9A">
                              <w:t>Data Type:  Numeric</w:t>
                            </w:r>
                          </w:p>
                          <w:p w14:paraId="0A6571C5" w14:textId="77777777" w:rsidR="005E13F7" w:rsidRDefault="005E13F7" w:rsidP="0053347F">
                            <w:r w:rsidRPr="009C4A9A">
                              <w:t>Right Justify, Zero Fill</w:t>
                            </w:r>
                          </w:p>
                          <w:p w14:paraId="70CA53D4" w14:textId="77777777" w:rsidR="005E13F7" w:rsidRDefault="005E13F7" w:rsidP="0053347F">
                            <w:r w:rsidRPr="009C4A9A">
                              <w:t>ACoS:  Required</w:t>
                            </w:r>
                          </w:p>
                          <w:p w14:paraId="1CFECDE0" w14:textId="77777777" w:rsidR="005E13F7" w:rsidRPr="0080233C"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E902B" id="Text Box 206" o:spid="_x0000_s1065" type="#_x0000_t202" style="position:absolute;left:0;text-align:left;margin-left:87.05pt;margin-top:-2.1pt;width:138.25pt;height:63pt;z-index:2516070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" stroked="f">
                <v:fill opacity="0"/>
                <v:textbox inset=",0">
                  <w:txbxContent>
                    <w:p w14:paraId="327AB356" w14:textId="77777777" w:rsidR="005E13F7" w:rsidRDefault="005E13F7" w:rsidP="0053347F">
                      <w:r w:rsidRPr="009C4A9A">
                        <w:t>Item Length:  10</w:t>
                      </w:r>
                    </w:p>
                    <w:p w14:paraId="283EC056" w14:textId="77777777" w:rsidR="005E13F7" w:rsidRDefault="005E13F7" w:rsidP="0053347F">
                      <w:r w:rsidRPr="009C4A9A">
                        <w:t>Data Type:  Numeric</w:t>
                      </w:r>
                    </w:p>
                    <w:p w14:paraId="0A6571C5" w14:textId="77777777" w:rsidR="005E13F7" w:rsidRDefault="005E13F7" w:rsidP="0053347F">
                      <w:r w:rsidRPr="009C4A9A">
                        <w:t>Right Justify, Zero Fill</w:t>
                      </w:r>
                    </w:p>
                    <w:p w14:paraId="70CA53D4" w14:textId="77777777" w:rsidR="005E13F7" w:rsidRDefault="005E13F7" w:rsidP="0053347F">
                      <w:r w:rsidRPr="009C4A9A">
                        <w:t>ACoS:  Required</w:t>
                      </w:r>
                    </w:p>
                    <w:p w14:paraId="1CFECDE0" w14:textId="77777777" w:rsidR="005E13F7" w:rsidRPr="0080233C" w:rsidRDefault="005E13F7" w:rsidP="0053347F">
                      <w:r w:rsidRPr="009C4A9A">
                        <w:t>State Registry:  Required</w:t>
                      </w:r>
                    </w:p>
                  </w:txbxContent>
                </v:textbox>
              </v:shape>
            </w:pict>
          </mc:Fallback>
        </mc:AlternateContent>
      </w:r>
      <w:r w:rsidR="006B3EB0">
        <w:t>NP</w:t>
      </w:r>
      <w:r w:rsidR="00C56305">
        <w:t>I</w:t>
      </w:r>
      <w:r w:rsidR="00922B1D">
        <w:t>-</w:t>
      </w:r>
      <w:r w:rsidR="00C56305">
        <w:t>I</w:t>
      </w:r>
      <w:r w:rsidR="00922B1D">
        <w:t>nstitution</w:t>
      </w:r>
      <w:r w:rsidRPr="009C4A9A">
        <w:t xml:space="preserve"> Referred </w:t>
      </w:r>
      <w:r w:rsidR="00C56305">
        <w:t>F</w:t>
      </w:r>
      <w:r w:rsidRPr="009C4A9A">
        <w:t>rom</w:t>
      </w:r>
      <w:bookmarkEnd w:id="146"/>
    </w:p>
    <w:p w14:paraId="3F5DF673" w14:textId="77777777" w:rsidR="0053347F" w:rsidRPr="00C57B23" w:rsidRDefault="0053347F" w:rsidP="0053347F"/>
    <w:p w14:paraId="12C464DC" w14:textId="77777777" w:rsidR="0053347F" w:rsidRDefault="0053347F" w:rsidP="0053347F"/>
    <w:p w14:paraId="135DFF8D" w14:textId="77777777" w:rsidR="0053347F" w:rsidRPr="00C57B23" w:rsidRDefault="0053347F" w:rsidP="0053347F"/>
    <w:p w14:paraId="18217D78" w14:textId="0F140672" w:rsidR="0053347F" w:rsidRPr="00C57B23" w:rsidRDefault="006522CB" w:rsidP="0053347F">
      <w:pPr>
        <w:pStyle w:val="DoubleUnderline"/>
      </w:pPr>
      <w:r w:rsidRPr="00E76DD1">
        <w:rPr>
          <w:b w:val="0"/>
          <w:i/>
        </w:rPr>
        <w:t>NAACCR Item #</w:t>
      </w:r>
      <w:r>
        <w:rPr>
          <w:b w:val="0"/>
          <w:i/>
        </w:rPr>
        <w:t>2415</w:t>
      </w:r>
    </w:p>
    <w:p w14:paraId="57D735BD" w14:textId="77777777" w:rsidR="0053347F" w:rsidRPr="00446CE7" w:rsidRDefault="0053347F" w:rsidP="0053347F"/>
    <w:p w14:paraId="763588FF" w14:textId="77777777" w:rsidR="0053347F" w:rsidRDefault="0053347F">
      <w:r>
        <w:rPr>
          <w:b/>
        </w:rPr>
        <w:t>Description</w:t>
      </w:r>
    </w:p>
    <w:p w14:paraId="7ED589B5" w14:textId="77777777" w:rsidR="0053347F" w:rsidRDefault="0053347F">
      <w:r>
        <w:t xml:space="preserve">This is a required 10-character field for recording an identification number for the facility </w:t>
      </w:r>
      <w:r>
        <w:rPr>
          <w:u w:val="words"/>
        </w:rPr>
        <w:t xml:space="preserve">from </w:t>
      </w:r>
      <w:r>
        <w:t>which the patient was referred.  This field is used to identify referral patterns and is important for tracking patients within the statewide database.</w:t>
      </w:r>
    </w:p>
    <w:p w14:paraId="6110D452" w14:textId="77777777" w:rsidR="0053347F" w:rsidRDefault="0053347F">
      <w:pPr>
        <w:tabs>
          <w:tab w:val="left" w:pos="360"/>
        </w:tabs>
        <w:ind w:left="360" w:hanging="360"/>
      </w:pPr>
    </w:p>
    <w:p w14:paraId="5DAE3976" w14:textId="77777777" w:rsidR="0053347F" w:rsidRDefault="0053347F">
      <w:pPr>
        <w:tabs>
          <w:tab w:val="left" w:pos="360"/>
        </w:tabs>
        <w:ind w:left="360" w:hanging="360"/>
      </w:pPr>
      <w:r>
        <w:rPr>
          <w:b/>
        </w:rPr>
        <w:t>Codes</w:t>
      </w:r>
    </w:p>
    <w:p w14:paraId="7FDF3E61" w14:textId="77777777" w:rsidR="0053347F" w:rsidRDefault="0053347F">
      <w:r>
        <w:t xml:space="preserve">Record the </w:t>
      </w:r>
      <w:r w:rsidR="00472B3D">
        <w:t>10-digit NPI for the referring facility.</w:t>
      </w:r>
      <w:r>
        <w:t xml:space="preserve">  </w:t>
      </w:r>
      <w:r w:rsidR="00472B3D">
        <w:t>NPI numbers</w:t>
      </w:r>
      <w:r>
        <w:t xml:space="preserve"> for Indiana </w:t>
      </w:r>
      <w:r w:rsidR="00283FFC">
        <w:t>facilities</w:t>
      </w:r>
      <w:r>
        <w:t xml:space="preserve"> are provided</w:t>
      </w:r>
      <w:r w:rsidR="00283FFC">
        <w:t xml:space="preserve"> in Appendix D of this manual.</w:t>
      </w:r>
    </w:p>
    <w:p w14:paraId="3268F943" w14:textId="77777777" w:rsidR="0053347F" w:rsidRDefault="0053347F">
      <w:pPr>
        <w:tabs>
          <w:tab w:val="left" w:pos="360"/>
        </w:tabs>
        <w:ind w:left="360" w:hanging="360"/>
      </w:pPr>
    </w:p>
    <w:p w14:paraId="002F5A15" w14:textId="77777777" w:rsidR="0053347F" w:rsidRDefault="0053347F">
      <w:pPr>
        <w:tabs>
          <w:tab w:val="left" w:pos="360"/>
        </w:tabs>
        <w:ind w:left="360" w:hanging="360"/>
      </w:pPr>
      <w:r>
        <w:rPr>
          <w:b/>
        </w:rPr>
        <w:t>Instructions</w:t>
      </w:r>
    </w:p>
    <w:p w14:paraId="339F89D5" w14:textId="77777777" w:rsidR="0053347F" w:rsidRDefault="0053347F">
      <w:pPr>
        <w:tabs>
          <w:tab w:val="left" w:pos="360"/>
        </w:tabs>
        <w:ind w:left="360" w:hanging="360"/>
      </w:pPr>
      <w:r>
        <w:t>a.</w:t>
      </w:r>
      <w:r>
        <w:tab/>
        <w:t xml:space="preserve">Identify the referring facility </w:t>
      </w:r>
      <w:r>
        <w:rPr>
          <w:u w:val="words"/>
        </w:rPr>
        <w:t>only</w:t>
      </w:r>
      <w:r>
        <w:t xml:space="preserve"> if the cancer being reported was definitively diagnosed and/or treated at the referring facility</w:t>
      </w:r>
      <w:r w:rsidR="00E9104C">
        <w:t>.</w:t>
      </w:r>
    </w:p>
    <w:p w14:paraId="0A777EAF" w14:textId="77777777" w:rsidR="0053347F" w:rsidRDefault="0053347F">
      <w:pPr>
        <w:tabs>
          <w:tab w:val="left" w:pos="360"/>
        </w:tabs>
        <w:ind w:left="360" w:hanging="360"/>
      </w:pPr>
    </w:p>
    <w:p w14:paraId="2543BA52" w14:textId="77777777" w:rsidR="0053347F" w:rsidRDefault="00997ADA">
      <w:pPr>
        <w:tabs>
          <w:tab w:val="left" w:pos="360"/>
        </w:tabs>
        <w:ind w:left="360" w:hanging="360"/>
      </w:pPr>
      <w:r>
        <w:t>b</w:t>
      </w:r>
      <w:r w:rsidR="0053347F">
        <w:t>.</w:t>
      </w:r>
      <w:r w:rsidR="0053347F">
        <w:tab/>
      </w:r>
      <w:r w:rsidR="00E9104C">
        <w:t>Leave the item blank for the following:</w:t>
      </w:r>
    </w:p>
    <w:p w14:paraId="324F9EDA" w14:textId="77777777" w:rsidR="00E9104C" w:rsidRDefault="00E9104C" w:rsidP="009F1E08">
      <w:pPr>
        <w:numPr>
          <w:ilvl w:val="0"/>
          <w:numId w:val="49"/>
        </w:numPr>
        <w:tabs>
          <w:tab w:val="left" w:pos="360"/>
        </w:tabs>
      </w:pPr>
      <w:r>
        <w:t>The NPI for the referring facility is unknown or not available; or</w:t>
      </w:r>
    </w:p>
    <w:p w14:paraId="338DDA7A" w14:textId="77777777" w:rsidR="00E9104C" w:rsidRDefault="00E9104C" w:rsidP="009F1E08">
      <w:pPr>
        <w:numPr>
          <w:ilvl w:val="0"/>
          <w:numId w:val="49"/>
        </w:numPr>
        <w:tabs>
          <w:tab w:val="left" w:pos="360"/>
        </w:tabs>
      </w:pPr>
      <w:r>
        <w:t>The patient was not referred to the reporting facility from another facility.</w:t>
      </w:r>
    </w:p>
    <w:p w14:paraId="64034685" w14:textId="77777777" w:rsidR="0053347F" w:rsidRDefault="0053347F" w:rsidP="0053347F">
      <w:pPr>
        <w:pStyle w:val="SmallBlankLine"/>
      </w:pPr>
      <w:r>
        <w:br w:type="page"/>
      </w:r>
    </w:p>
    <w:p w14:paraId="6CB5521A" w14:textId="77777777" w:rsidR="0053347F" w:rsidRPr="00740779" w:rsidRDefault="003969D3" w:rsidP="0053347F">
      <w:pPr>
        <w:pStyle w:val="Heading2B"/>
      </w:pPr>
      <w:bookmarkStart w:id="147" w:name="_Toc113616641"/>
      <w:r>
        <w:rPr>
          <w:noProof/>
        </w:rPr>
        <mc:AlternateContent>
          <mc:Choice Requires="wps">
            <w:drawing>
              <wp:anchor distT="0" distB="0" distL="114300" distR="114300" simplePos="0" relativeHeight="251609088" behindDoc="0" locked="0" layoutInCell="1" allowOverlap="1" wp14:anchorId="536763C5" wp14:editId="406B5EA6">
                <wp:simplePos x="0" y="0"/>
                <wp:positionH relativeFrom="column">
                  <wp:align>right</wp:align>
                </wp:positionH>
                <wp:positionV relativeFrom="paragraph">
                  <wp:posOffset>-26670</wp:posOffset>
                </wp:positionV>
                <wp:extent cx="1755775" cy="800100"/>
                <wp:effectExtent l="0" t="0" r="0" b="0"/>
                <wp:wrapNone/>
                <wp:docPr id="7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C996DE" w14:textId="77777777" w:rsidR="005E13F7" w:rsidRDefault="005E13F7" w:rsidP="0053347F">
                            <w:r w:rsidRPr="009C4A9A">
                              <w:t>Item Length:  10</w:t>
                            </w:r>
                          </w:p>
                          <w:p w14:paraId="06AD8A82" w14:textId="77777777" w:rsidR="005E13F7" w:rsidRDefault="005E13F7" w:rsidP="0053347F">
                            <w:r w:rsidRPr="009C4A9A">
                              <w:t>Data Type:  Numeric</w:t>
                            </w:r>
                          </w:p>
                          <w:p w14:paraId="4AA7581F" w14:textId="77777777" w:rsidR="005E13F7" w:rsidRDefault="005E13F7" w:rsidP="0053347F">
                            <w:r w:rsidRPr="009C4A9A">
                              <w:t>Right Justify, Zero Fill</w:t>
                            </w:r>
                          </w:p>
                          <w:p w14:paraId="10EC6E43" w14:textId="77777777" w:rsidR="005E13F7" w:rsidRDefault="005E13F7" w:rsidP="0053347F">
                            <w:r w:rsidRPr="009C4A9A">
                              <w:t>ACoS:  Required</w:t>
                            </w:r>
                          </w:p>
                          <w:p w14:paraId="594EC160" w14:textId="77777777" w:rsidR="005E13F7" w:rsidRPr="0080233C"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763C5" id="Text Box 207" o:spid="_x0000_s1066" type="#_x0000_t202" style="position:absolute;left:0;text-align:left;margin-left:87.05pt;margin-top:-2.1pt;width:138.25pt;height:63pt;z-index:2516090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" stroked="f">
                <v:fill opacity="0"/>
                <v:textbox inset=",0">
                  <w:txbxContent>
                    <w:p w14:paraId="2EC996DE" w14:textId="77777777" w:rsidR="005E13F7" w:rsidRDefault="005E13F7" w:rsidP="0053347F">
                      <w:r w:rsidRPr="009C4A9A">
                        <w:t>Item Length:  10</w:t>
                      </w:r>
                    </w:p>
                    <w:p w14:paraId="06AD8A82" w14:textId="77777777" w:rsidR="005E13F7" w:rsidRDefault="005E13F7" w:rsidP="0053347F">
                      <w:r w:rsidRPr="009C4A9A">
                        <w:t>Data Type:  Numeric</w:t>
                      </w:r>
                    </w:p>
                    <w:p w14:paraId="4AA7581F" w14:textId="77777777" w:rsidR="005E13F7" w:rsidRDefault="005E13F7" w:rsidP="0053347F">
                      <w:r w:rsidRPr="009C4A9A">
                        <w:t>Right Justify, Zero Fill</w:t>
                      </w:r>
                    </w:p>
                    <w:p w14:paraId="10EC6E43" w14:textId="77777777" w:rsidR="005E13F7" w:rsidRDefault="005E13F7" w:rsidP="0053347F">
                      <w:r w:rsidRPr="009C4A9A">
                        <w:t>ACoS:  Required</w:t>
                      </w:r>
                    </w:p>
                    <w:p w14:paraId="594EC160" w14:textId="77777777" w:rsidR="005E13F7" w:rsidRPr="0080233C" w:rsidRDefault="005E13F7" w:rsidP="0053347F">
                      <w:r w:rsidRPr="009C4A9A">
                        <w:t>State Registry:  Required</w:t>
                      </w:r>
                    </w:p>
                  </w:txbxContent>
                </v:textbox>
              </v:shape>
            </w:pict>
          </mc:Fallback>
        </mc:AlternateContent>
      </w:r>
      <w:r w:rsidR="00C56305">
        <w:rPr>
          <w:noProof/>
        </w:rPr>
        <w:t>NPI</w:t>
      </w:r>
      <w:r w:rsidR="00922B1D">
        <w:rPr>
          <w:noProof/>
        </w:rPr>
        <w:t>-</w:t>
      </w:r>
      <w:r w:rsidR="00C56305">
        <w:rPr>
          <w:noProof/>
        </w:rPr>
        <w:t>I</w:t>
      </w:r>
      <w:r w:rsidR="00922B1D">
        <w:rPr>
          <w:noProof/>
        </w:rPr>
        <w:t>nstitution</w:t>
      </w:r>
      <w:r w:rsidR="0053347F" w:rsidRPr="009C4A9A">
        <w:t xml:space="preserve"> </w:t>
      </w:r>
      <w:r w:rsidR="00C56305">
        <w:t>R</w:t>
      </w:r>
      <w:r w:rsidR="0053347F" w:rsidRPr="009C4A9A">
        <w:t xml:space="preserve">eferred </w:t>
      </w:r>
      <w:r w:rsidR="00C56305">
        <w:t>T</w:t>
      </w:r>
      <w:r w:rsidR="0053347F" w:rsidRPr="009C4A9A">
        <w:t>o</w:t>
      </w:r>
      <w:bookmarkEnd w:id="147"/>
    </w:p>
    <w:p w14:paraId="031B9DF8" w14:textId="77777777" w:rsidR="0053347F" w:rsidRPr="00C57B23" w:rsidRDefault="0053347F" w:rsidP="0053347F"/>
    <w:p w14:paraId="5587E392" w14:textId="77777777" w:rsidR="0053347F" w:rsidRDefault="0053347F" w:rsidP="0053347F"/>
    <w:p w14:paraId="593245E3" w14:textId="77777777" w:rsidR="0053347F" w:rsidRPr="00C57B23" w:rsidRDefault="0053347F" w:rsidP="0053347F"/>
    <w:p w14:paraId="78AFEAE1" w14:textId="3290E534" w:rsidR="0053347F" w:rsidRPr="00C57B23" w:rsidRDefault="00715B40" w:rsidP="0053347F">
      <w:pPr>
        <w:pStyle w:val="DoubleUnderline"/>
      </w:pPr>
      <w:r w:rsidRPr="00E76DD1">
        <w:rPr>
          <w:b w:val="0"/>
          <w:i/>
        </w:rPr>
        <w:t>NAACCR Item #</w:t>
      </w:r>
      <w:r>
        <w:rPr>
          <w:b w:val="0"/>
          <w:i/>
        </w:rPr>
        <w:t>2425</w:t>
      </w:r>
    </w:p>
    <w:p w14:paraId="0FD2BCA4" w14:textId="77777777" w:rsidR="0053347F" w:rsidRPr="00446CE7" w:rsidRDefault="0053347F" w:rsidP="0053347F"/>
    <w:p w14:paraId="229B9FA5" w14:textId="77777777" w:rsidR="0053347F" w:rsidRDefault="0053347F">
      <w:r>
        <w:rPr>
          <w:b/>
        </w:rPr>
        <w:t>Description</w:t>
      </w:r>
    </w:p>
    <w:p w14:paraId="47483C08" w14:textId="77777777" w:rsidR="0053347F" w:rsidRDefault="0053347F">
      <w:pPr>
        <w:tabs>
          <w:tab w:val="left" w:pos="360"/>
        </w:tabs>
      </w:pPr>
      <w:r>
        <w:t xml:space="preserve">This is a required 10-character field for recording an identification number for the facility </w:t>
      </w:r>
      <w:r>
        <w:rPr>
          <w:u w:val="words"/>
        </w:rPr>
        <w:t xml:space="preserve">to </w:t>
      </w:r>
      <w:r>
        <w:t>which the patient is referred for definitive treatment after discharge from your facility.  This field is used to identify referral patterns and is important for tracking patients within the statewide database.</w:t>
      </w:r>
    </w:p>
    <w:p w14:paraId="3933D680" w14:textId="77777777" w:rsidR="0053347F" w:rsidRDefault="0053347F">
      <w:pPr>
        <w:tabs>
          <w:tab w:val="left" w:pos="360"/>
        </w:tabs>
        <w:ind w:left="360" w:hanging="360"/>
      </w:pPr>
    </w:p>
    <w:p w14:paraId="14B8ACF1" w14:textId="77777777" w:rsidR="0053347F" w:rsidRDefault="0053347F">
      <w:pPr>
        <w:tabs>
          <w:tab w:val="left" w:pos="360"/>
        </w:tabs>
        <w:ind w:left="360" w:hanging="360"/>
      </w:pPr>
      <w:r>
        <w:rPr>
          <w:b/>
        </w:rPr>
        <w:t>Codes</w:t>
      </w:r>
    </w:p>
    <w:p w14:paraId="0BCF551F" w14:textId="77777777" w:rsidR="00E9104C" w:rsidRDefault="00E9104C" w:rsidP="00E9104C">
      <w:r>
        <w:t xml:space="preserve">Record the 10-digit NPI for the referring facility.  NPI numbers for Indiana </w:t>
      </w:r>
      <w:r w:rsidR="00A942F4">
        <w:t>facilities</w:t>
      </w:r>
      <w:r>
        <w:t xml:space="preserve"> are provided in Appendix</w:t>
      </w:r>
      <w:r w:rsidR="00A942F4">
        <w:t xml:space="preserve"> D of this manual.</w:t>
      </w:r>
    </w:p>
    <w:p w14:paraId="2C014940" w14:textId="77777777" w:rsidR="0053347F" w:rsidRDefault="0053347F">
      <w:pPr>
        <w:tabs>
          <w:tab w:val="left" w:pos="360"/>
        </w:tabs>
        <w:ind w:left="360" w:hanging="360"/>
      </w:pPr>
    </w:p>
    <w:p w14:paraId="4863DE90" w14:textId="77777777" w:rsidR="0053347F" w:rsidRDefault="0053347F">
      <w:pPr>
        <w:tabs>
          <w:tab w:val="left" w:pos="360"/>
        </w:tabs>
        <w:ind w:left="360" w:hanging="360"/>
      </w:pPr>
      <w:r>
        <w:rPr>
          <w:b/>
        </w:rPr>
        <w:t>Instructions</w:t>
      </w:r>
    </w:p>
    <w:p w14:paraId="3A5E0AA3" w14:textId="77777777" w:rsidR="0053347F" w:rsidRDefault="00E9104C">
      <w:pPr>
        <w:tabs>
          <w:tab w:val="left" w:pos="360"/>
        </w:tabs>
        <w:ind w:left="360" w:hanging="360"/>
      </w:pPr>
      <w:r>
        <w:t>a</w:t>
      </w:r>
      <w:r w:rsidR="0053347F">
        <w:t>.</w:t>
      </w:r>
      <w:r w:rsidR="0053347F">
        <w:tab/>
        <w:t>If the patient was referred to more than one hospital for definitive treatment, record the code for the first hospital to which the patient was referred.</w:t>
      </w:r>
    </w:p>
    <w:p w14:paraId="44CADE44" w14:textId="77777777" w:rsidR="0053347F" w:rsidRDefault="0053347F">
      <w:pPr>
        <w:tabs>
          <w:tab w:val="left" w:pos="360"/>
        </w:tabs>
        <w:ind w:left="360" w:hanging="360"/>
      </w:pPr>
    </w:p>
    <w:p w14:paraId="35BDA262" w14:textId="77777777" w:rsidR="00E9104C" w:rsidRDefault="00E9104C" w:rsidP="00E9104C">
      <w:pPr>
        <w:tabs>
          <w:tab w:val="left" w:pos="360"/>
        </w:tabs>
        <w:ind w:left="360" w:hanging="360"/>
      </w:pPr>
      <w:r>
        <w:t>b.</w:t>
      </w:r>
      <w:r>
        <w:tab/>
        <w:t>Leave the item blank for the following:</w:t>
      </w:r>
    </w:p>
    <w:p w14:paraId="470B4E9C" w14:textId="77777777" w:rsidR="00E9104C" w:rsidRDefault="00E9104C" w:rsidP="009F1E08">
      <w:pPr>
        <w:numPr>
          <w:ilvl w:val="0"/>
          <w:numId w:val="49"/>
        </w:numPr>
        <w:tabs>
          <w:tab w:val="left" w:pos="360"/>
        </w:tabs>
      </w:pPr>
      <w:r>
        <w:t>The NPI for the facility referred to is unknown or not available; or</w:t>
      </w:r>
    </w:p>
    <w:p w14:paraId="17D39BAE" w14:textId="77777777" w:rsidR="00E9104C" w:rsidRDefault="00E9104C" w:rsidP="009F1E08">
      <w:pPr>
        <w:numPr>
          <w:ilvl w:val="0"/>
          <w:numId w:val="49"/>
        </w:numPr>
        <w:tabs>
          <w:tab w:val="left" w:pos="360"/>
        </w:tabs>
      </w:pPr>
      <w:r>
        <w:t>The patient was not referred to another facility.</w:t>
      </w:r>
    </w:p>
    <w:p w14:paraId="2C080FFE" w14:textId="77777777" w:rsidR="0053347F" w:rsidRDefault="0053347F" w:rsidP="0053347F">
      <w:pPr>
        <w:pStyle w:val="SmallBlankLine"/>
      </w:pPr>
      <w:r>
        <w:br w:type="page"/>
      </w:r>
    </w:p>
    <w:p w14:paraId="4C5A5C70" w14:textId="77777777" w:rsidR="0053347F" w:rsidRPr="00740779" w:rsidRDefault="003969D3" w:rsidP="0053347F">
      <w:pPr>
        <w:pStyle w:val="Heading2B"/>
      </w:pPr>
      <w:bookmarkStart w:id="148" w:name="_Toc113616642"/>
      <w:r>
        <w:rPr>
          <w:noProof/>
        </w:rPr>
        <mc:AlternateContent>
          <mc:Choice Requires="wps">
            <w:drawing>
              <wp:anchor distT="0" distB="0" distL="114300" distR="114300" simplePos="0" relativeHeight="251611136" behindDoc="0" locked="0" layoutInCell="1" allowOverlap="1" wp14:anchorId="721AD739" wp14:editId="0ABFAC82">
                <wp:simplePos x="0" y="0"/>
                <wp:positionH relativeFrom="column">
                  <wp:align>right</wp:align>
                </wp:positionH>
                <wp:positionV relativeFrom="paragraph">
                  <wp:posOffset>-26670</wp:posOffset>
                </wp:positionV>
                <wp:extent cx="1755775" cy="569595"/>
                <wp:effectExtent l="0" t="0" r="0" b="0"/>
                <wp:wrapNone/>
                <wp:docPr id="7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695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18E72E" w14:textId="77777777" w:rsidR="005E13F7" w:rsidRDefault="005E13F7" w:rsidP="0053347F">
                            <w:r w:rsidRPr="009C4A9A">
                              <w:t>Data Type:  Text</w:t>
                            </w:r>
                          </w:p>
                          <w:p w14:paraId="6769BB61" w14:textId="77777777" w:rsidR="005E13F7" w:rsidRDefault="005E13F7" w:rsidP="0053347F">
                            <w:r w:rsidRPr="009C4A9A">
                              <w:t>ACoS:  N/A</w:t>
                            </w:r>
                          </w:p>
                          <w:p w14:paraId="5E46791D" w14:textId="77777777" w:rsidR="005E13F7" w:rsidRPr="0080233C"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AD739" id="Text Box 208" o:spid="_x0000_s1067" type="#_x0000_t202" style="position:absolute;left:0;text-align:left;margin-left:87.05pt;margin-top:-2.1pt;width:138.25pt;height:44.85pt;z-index:2516111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" stroked="f">
                <v:fill opacity="0"/>
                <v:textbox inset=",0">
                  <w:txbxContent>
                    <w:p w14:paraId="4518E72E" w14:textId="77777777" w:rsidR="005E13F7" w:rsidRDefault="005E13F7" w:rsidP="0053347F">
                      <w:r w:rsidRPr="009C4A9A">
                        <w:t>Data Type:  Text</w:t>
                      </w:r>
                    </w:p>
                    <w:p w14:paraId="6769BB61" w14:textId="77777777" w:rsidR="005E13F7" w:rsidRDefault="005E13F7" w:rsidP="0053347F">
                      <w:r w:rsidRPr="009C4A9A">
                        <w:t>ACoS:  N/A</w:t>
                      </w:r>
                    </w:p>
                    <w:p w14:paraId="5E46791D" w14:textId="77777777" w:rsidR="005E13F7" w:rsidRPr="0080233C" w:rsidRDefault="005E13F7" w:rsidP="0053347F">
                      <w:r w:rsidRPr="009C4A9A">
                        <w:t>State Registry:  Required</w:t>
                      </w:r>
                    </w:p>
                  </w:txbxContent>
                </v:textbox>
              </v:shape>
            </w:pict>
          </mc:Fallback>
        </mc:AlternateContent>
      </w:r>
      <w:r w:rsidR="0053347F" w:rsidRPr="009C4A9A">
        <w:t>If Diagnosed Elsewhere, Record Where</w:t>
      </w:r>
      <w:bookmarkEnd w:id="148"/>
    </w:p>
    <w:p w14:paraId="4199145F" w14:textId="77777777" w:rsidR="0053347F" w:rsidRPr="00C57B23" w:rsidRDefault="0053347F" w:rsidP="0053347F"/>
    <w:p w14:paraId="28AF58A1" w14:textId="77777777" w:rsidR="0053347F" w:rsidRPr="00C57B23" w:rsidRDefault="0053347F" w:rsidP="0053347F">
      <w:pPr>
        <w:pStyle w:val="DoubleUnderline"/>
      </w:pPr>
    </w:p>
    <w:p w14:paraId="69E7E357" w14:textId="77777777" w:rsidR="0053347F" w:rsidRPr="00446CE7" w:rsidRDefault="0053347F" w:rsidP="0053347F"/>
    <w:p w14:paraId="00096C0F" w14:textId="77777777" w:rsidR="0053347F" w:rsidRDefault="0053347F">
      <w:r>
        <w:rPr>
          <w:b/>
        </w:rPr>
        <w:t>Description</w:t>
      </w:r>
    </w:p>
    <w:p w14:paraId="04831AB3" w14:textId="77777777" w:rsidR="0053347F" w:rsidRDefault="0053347F">
      <w:r>
        <w:t>This is a required text field for recording where the patient was diagnosed, if not at your facility.  The item is required if applicable and available.</w:t>
      </w:r>
    </w:p>
    <w:p w14:paraId="34A3EEB1" w14:textId="77777777" w:rsidR="0053347F" w:rsidRDefault="0053347F"/>
    <w:p w14:paraId="1008BD23" w14:textId="77777777" w:rsidR="0053347F" w:rsidRDefault="0053347F">
      <w:r>
        <w:rPr>
          <w:b/>
        </w:rPr>
        <w:t>Rationale</w:t>
      </w:r>
    </w:p>
    <w:p w14:paraId="3A4C97E5" w14:textId="77777777" w:rsidR="0053347F" w:rsidRDefault="0053347F">
      <w:r>
        <w:t>Text is needed to justify the codes selected for the data items and to record information that is not coded at all.  The text is used for quality control and special studies.</w:t>
      </w:r>
    </w:p>
    <w:p w14:paraId="276BFE2A" w14:textId="77777777" w:rsidR="0053347F" w:rsidRDefault="0053347F">
      <w:pPr>
        <w:tabs>
          <w:tab w:val="left" w:pos="360"/>
        </w:tabs>
        <w:ind w:left="360" w:hanging="360"/>
      </w:pPr>
    </w:p>
    <w:p w14:paraId="75026028" w14:textId="77777777" w:rsidR="0053347F" w:rsidRDefault="0053347F">
      <w:pPr>
        <w:tabs>
          <w:tab w:val="left" w:pos="360"/>
        </w:tabs>
        <w:ind w:left="360" w:hanging="360"/>
      </w:pPr>
      <w:r>
        <w:rPr>
          <w:b/>
        </w:rPr>
        <w:t>Instructions</w:t>
      </w:r>
    </w:p>
    <w:p w14:paraId="772FC2A2" w14:textId="77777777" w:rsidR="0053347F" w:rsidRDefault="0053347F">
      <w:pPr>
        <w:tabs>
          <w:tab w:val="left" w:pos="360"/>
        </w:tabs>
        <w:ind w:left="360" w:hanging="360"/>
      </w:pPr>
      <w:r>
        <w:t>a.</w:t>
      </w:r>
      <w:r>
        <w:tab/>
        <w:t xml:space="preserve">Record the </w:t>
      </w:r>
      <w:r>
        <w:rPr>
          <w:u w:val="words"/>
        </w:rPr>
        <w:t>name</w:t>
      </w:r>
      <w:r>
        <w:t xml:space="preserve"> of the facility or physician’s office where the patient was diagnosed.</w:t>
      </w:r>
    </w:p>
    <w:p w14:paraId="7E4AB476" w14:textId="77777777" w:rsidR="0053347F" w:rsidRDefault="0053347F">
      <w:pPr>
        <w:tabs>
          <w:tab w:val="left" w:pos="360"/>
        </w:tabs>
        <w:ind w:left="360" w:hanging="360"/>
      </w:pPr>
    </w:p>
    <w:p w14:paraId="12FA1D90" w14:textId="77777777" w:rsidR="0053347F" w:rsidRDefault="0053347F">
      <w:pPr>
        <w:ind w:left="1440" w:hanging="1080"/>
      </w:pPr>
      <w:r>
        <w:rPr>
          <w:i/>
        </w:rPr>
        <w:t>Examples:</w:t>
      </w:r>
      <w:r>
        <w:rPr>
          <w:i/>
        </w:rPr>
        <w:tab/>
      </w:r>
      <w:r>
        <w:t>Name of another hospital, physician (by name) office, name of freestanding clinic, etc.</w:t>
      </w:r>
    </w:p>
    <w:p w14:paraId="204CD92F" w14:textId="77777777" w:rsidR="0053347F" w:rsidRDefault="0053347F">
      <w:pPr>
        <w:tabs>
          <w:tab w:val="left" w:pos="360"/>
        </w:tabs>
        <w:ind w:left="360" w:hanging="360"/>
        <w:rPr>
          <w:i/>
        </w:rPr>
      </w:pPr>
    </w:p>
    <w:p w14:paraId="3F349892" w14:textId="77777777" w:rsidR="0053347F" w:rsidRDefault="0053347F">
      <w:pPr>
        <w:tabs>
          <w:tab w:val="left" w:pos="360"/>
        </w:tabs>
        <w:ind w:left="360" w:hanging="360"/>
      </w:pPr>
      <w:r>
        <w:t>b.</w:t>
      </w:r>
      <w:r>
        <w:tab/>
        <w:t>If the patient was diagnosed in your facility, leave the field blank.</w:t>
      </w:r>
    </w:p>
    <w:p w14:paraId="5FCDF13A" w14:textId="77777777" w:rsidR="0053347F" w:rsidRDefault="0053347F">
      <w:pPr>
        <w:tabs>
          <w:tab w:val="left" w:pos="360"/>
        </w:tabs>
        <w:ind w:left="360" w:hanging="360"/>
      </w:pPr>
    </w:p>
    <w:p w14:paraId="7AAC3641" w14:textId="77777777" w:rsidR="0053347F" w:rsidRDefault="0053347F">
      <w:pPr>
        <w:tabs>
          <w:tab w:val="left" w:pos="360"/>
        </w:tabs>
        <w:ind w:left="360" w:hanging="360"/>
      </w:pPr>
      <w:r>
        <w:t>c.</w:t>
      </w:r>
      <w:r>
        <w:tab/>
        <w:t>Record ”unknown” if the patient was diagnosed elsewhere, but it is unknown where.</w:t>
      </w:r>
    </w:p>
    <w:p w14:paraId="3BAA42F1" w14:textId="77777777" w:rsidR="00E60A27" w:rsidRPr="00740779" w:rsidRDefault="00E60A27" w:rsidP="00E60A27">
      <w:pPr>
        <w:pStyle w:val="Heading2B"/>
      </w:pPr>
      <w:r>
        <w:rPr>
          <w:b w:val="0"/>
        </w:rPr>
        <w:br w:type="page"/>
      </w:r>
      <w:bookmarkStart w:id="149" w:name="_Toc113616643"/>
      <w:r w:rsidR="003969D3">
        <w:rPr>
          <w:noProof/>
        </w:rPr>
        <mc:AlternateContent>
          <mc:Choice Requires="wps">
            <w:drawing>
              <wp:anchor distT="0" distB="0" distL="114300" distR="114300" simplePos="0" relativeHeight="251738112" behindDoc="0" locked="0" layoutInCell="1" allowOverlap="1" wp14:anchorId="7649A202" wp14:editId="01D91C12">
                <wp:simplePos x="0" y="0"/>
                <wp:positionH relativeFrom="column">
                  <wp:posOffset>4166235</wp:posOffset>
                </wp:positionH>
                <wp:positionV relativeFrom="paragraph">
                  <wp:posOffset>-46355</wp:posOffset>
                </wp:positionV>
                <wp:extent cx="1755775" cy="620395"/>
                <wp:effectExtent l="0" t="0" r="0" b="0"/>
                <wp:wrapThrough wrapText="bothSides">
                  <wp:wrapPolygon edited="0">
                    <wp:start x="0" y="0"/>
                    <wp:lineTo x="0" y="21600"/>
                    <wp:lineTo x="21600" y="21600"/>
                    <wp:lineTo x="21600" y="0"/>
                  </wp:wrapPolygon>
                </wp:wrapThrough>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203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3DD439D" w14:textId="77777777" w:rsidR="005E13F7" w:rsidRPr="00077F3D" w:rsidRDefault="005E13F7" w:rsidP="00E60A27">
                            <w:r w:rsidRPr="00077F3D">
                              <w:t xml:space="preserve">Item Length:  </w:t>
                            </w:r>
                            <w:r>
                              <w:t>2</w:t>
                            </w:r>
                          </w:p>
                          <w:p w14:paraId="6A77AFA1" w14:textId="77777777" w:rsidR="005E13F7" w:rsidRPr="00077F3D" w:rsidRDefault="005E13F7" w:rsidP="00E60A27">
                            <w:r w:rsidRPr="00077F3D">
                              <w:t>Data Type:  Numeric</w:t>
                            </w:r>
                          </w:p>
                          <w:p w14:paraId="16E8865B" w14:textId="2CA366D7" w:rsidR="005E13F7" w:rsidRPr="00077F3D" w:rsidRDefault="005E13F7" w:rsidP="00E60A27">
                            <w:r>
                              <w:t>ACoS:  N/A</w:t>
                            </w:r>
                          </w:p>
                          <w:p w14:paraId="7E72CBC6" w14:textId="77777777" w:rsidR="005E13F7" w:rsidRPr="00887D0B" w:rsidRDefault="005E13F7" w:rsidP="00E60A27">
                            <w:r w:rsidRPr="00077F3D">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9A202" id="Text Box 1" o:spid="_x0000_s1068" type="#_x0000_t202" style="position:absolute;left:0;text-align:left;margin-left:328.05pt;margin-top:-3.65pt;width:138.25pt;height:4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" stroked="f">
                <v:fill opacity="0"/>
                <v:textbox inset=",0">
                  <w:txbxContent>
                    <w:p w14:paraId="53DD439D" w14:textId="77777777" w:rsidR="005E13F7" w:rsidRPr="00077F3D" w:rsidRDefault="005E13F7" w:rsidP="00E60A27">
                      <w:r w:rsidRPr="00077F3D">
                        <w:t xml:space="preserve">Item Length:  </w:t>
                      </w:r>
                      <w:r>
                        <w:t>2</w:t>
                      </w:r>
                    </w:p>
                    <w:p w14:paraId="6A77AFA1" w14:textId="77777777" w:rsidR="005E13F7" w:rsidRPr="00077F3D" w:rsidRDefault="005E13F7" w:rsidP="00E60A27">
                      <w:r w:rsidRPr="00077F3D">
                        <w:t>Data Type:  Numeric</w:t>
                      </w:r>
                    </w:p>
                    <w:p w14:paraId="16E8865B" w14:textId="2CA366D7" w:rsidR="005E13F7" w:rsidRPr="00077F3D" w:rsidRDefault="005E13F7" w:rsidP="00E60A27">
                      <w:r>
                        <w:t>ACoS:  N/A</w:t>
                      </w:r>
                    </w:p>
                    <w:p w14:paraId="7E72CBC6" w14:textId="77777777" w:rsidR="005E13F7" w:rsidRPr="00887D0B" w:rsidRDefault="005E13F7" w:rsidP="00E60A27">
                      <w:r w:rsidRPr="00077F3D">
                        <w:t>State Registry:  *Required</w:t>
                      </w:r>
                    </w:p>
                  </w:txbxContent>
                </v:textbox>
                <w10:wrap type="through"/>
              </v:shape>
            </w:pict>
          </mc:Fallback>
        </mc:AlternateContent>
      </w:r>
      <w:r>
        <w:t>Casefinding Source</w:t>
      </w:r>
      <w:bookmarkEnd w:id="149"/>
    </w:p>
    <w:p w14:paraId="0DD6DD9D" w14:textId="77777777" w:rsidR="00E60A27" w:rsidRDefault="00E60A27" w:rsidP="00E60A27"/>
    <w:p w14:paraId="07007D25" w14:textId="77777777" w:rsidR="00E60A27" w:rsidRPr="00C57B23" w:rsidRDefault="00E60A27" w:rsidP="00E60A27"/>
    <w:p w14:paraId="38CDB541" w14:textId="77777777" w:rsidR="00E60A27" w:rsidRDefault="00E60A27" w:rsidP="00E60A27">
      <w:pPr>
        <w:pStyle w:val="DoubleUnderline"/>
      </w:pPr>
    </w:p>
    <w:p w14:paraId="46AF5D06" w14:textId="105EC106" w:rsidR="007C15FD" w:rsidRDefault="005E7AEB" w:rsidP="00E60A27">
      <w:pPr>
        <w:pStyle w:val="DoubleUnderline"/>
      </w:pPr>
      <w:r w:rsidRPr="00E76DD1">
        <w:rPr>
          <w:b w:val="0"/>
          <w:i/>
        </w:rPr>
        <w:t>NAACCR Item #</w:t>
      </w:r>
      <w:r>
        <w:rPr>
          <w:b w:val="0"/>
          <w:i/>
        </w:rPr>
        <w:t>501</w:t>
      </w:r>
    </w:p>
    <w:p w14:paraId="509083EC" w14:textId="77777777" w:rsidR="00E60A27" w:rsidRPr="00077F3D" w:rsidRDefault="00E60A27" w:rsidP="00E60A27">
      <w:pPr>
        <w:jc w:val="right"/>
      </w:pPr>
      <w:r w:rsidRPr="00077F3D">
        <w:t>*Required if available for cases diagnosed 01/01/2012 and later.</w:t>
      </w:r>
    </w:p>
    <w:p w14:paraId="5321DF48" w14:textId="77777777" w:rsidR="00E60A27" w:rsidRPr="00F06169"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lang w:eastAsia="ja-JP"/>
        </w:rPr>
      </w:pPr>
      <w:r w:rsidRPr="00F06169">
        <w:rPr>
          <w:rFonts w:cs="Arial"/>
          <w:b/>
          <w:bCs/>
          <w:color w:val="000000"/>
          <w:lang w:eastAsia="ja-JP"/>
        </w:rPr>
        <w:t>Description</w:t>
      </w:r>
    </w:p>
    <w:p w14:paraId="557FB23C" w14:textId="77777777" w:rsidR="00E60A27" w:rsidRPr="00F06169"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color w:val="000000"/>
          <w:lang w:eastAsia="ja-JP"/>
        </w:rPr>
      </w:pPr>
      <w:r w:rsidRPr="00F06169">
        <w:rPr>
          <w:rFonts w:cs="Arial"/>
          <w:color w:val="000000"/>
          <w:lang w:eastAsia="ja-JP"/>
        </w:rPr>
        <w:t xml:space="preserve">This </w:t>
      </w:r>
      <w:r>
        <w:rPr>
          <w:rFonts w:cs="Arial"/>
          <w:color w:val="000000"/>
          <w:lang w:eastAsia="ja-JP"/>
        </w:rPr>
        <w:t>is a required 2-character field</w:t>
      </w:r>
      <w:r w:rsidRPr="00F06169">
        <w:rPr>
          <w:rFonts w:cs="Arial"/>
          <w:color w:val="000000"/>
          <w:lang w:eastAsia="ja-JP"/>
        </w:rPr>
        <w:t xml:space="preserve"> </w:t>
      </w:r>
      <w:r>
        <w:rPr>
          <w:rFonts w:cs="Arial"/>
          <w:color w:val="000000"/>
          <w:lang w:eastAsia="ja-JP"/>
        </w:rPr>
        <w:t>for</w:t>
      </w:r>
      <w:r w:rsidRPr="00F06169">
        <w:rPr>
          <w:rFonts w:cs="Arial"/>
          <w:color w:val="000000"/>
          <w:lang w:eastAsia="ja-JP"/>
        </w:rPr>
        <w:t xml:space="preserve"> cod</w:t>
      </w:r>
      <w:r>
        <w:rPr>
          <w:rFonts w:cs="Arial"/>
          <w:color w:val="000000"/>
          <w:lang w:eastAsia="ja-JP"/>
        </w:rPr>
        <w:t>ing</w:t>
      </w:r>
      <w:r w:rsidRPr="00F06169">
        <w:rPr>
          <w:rFonts w:cs="Arial"/>
          <w:color w:val="000000"/>
          <w:lang w:eastAsia="ja-JP"/>
        </w:rPr>
        <w:t xml:space="preserve"> the source that first identified the tumor. For cases identified by a source other than reporting facilities (such as through death clearance or as a result of an audit), </w:t>
      </w:r>
      <w:r>
        <w:rPr>
          <w:rFonts w:cs="Arial"/>
          <w:color w:val="000000"/>
          <w:lang w:eastAsia="ja-JP"/>
        </w:rPr>
        <w:t>the</w:t>
      </w:r>
      <w:r w:rsidRPr="00F06169">
        <w:rPr>
          <w:rFonts w:cs="Arial"/>
          <w:color w:val="000000"/>
          <w:lang w:eastAsia="ja-JP"/>
        </w:rPr>
        <w:t xml:space="preserve"> codes </w:t>
      </w:r>
      <w:r>
        <w:rPr>
          <w:rFonts w:cs="Arial"/>
          <w:color w:val="000000"/>
          <w:lang w:eastAsia="ja-JP"/>
        </w:rPr>
        <w:t xml:space="preserve">reflect </w:t>
      </w:r>
      <w:r w:rsidRPr="00F06169">
        <w:rPr>
          <w:rFonts w:cs="Arial"/>
          <w:color w:val="000000"/>
          <w:lang w:eastAsia="ja-JP"/>
        </w:rPr>
        <w:t xml:space="preserve">the type of source through which </w:t>
      </w:r>
      <w:r>
        <w:rPr>
          <w:rFonts w:cs="Arial"/>
          <w:color w:val="000000"/>
          <w:lang w:eastAsia="ja-JP"/>
        </w:rPr>
        <w:t>the tumor was first identified.</w:t>
      </w:r>
    </w:p>
    <w:p w14:paraId="1EE582E9" w14:textId="77777777" w:rsidR="00E60A27"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lang w:eastAsia="ja-JP"/>
        </w:rPr>
      </w:pPr>
    </w:p>
    <w:p w14:paraId="65DBF9B0" w14:textId="77777777" w:rsidR="00E60A27" w:rsidRPr="00F06169"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lang w:eastAsia="ja-JP"/>
        </w:rPr>
      </w:pPr>
      <w:r w:rsidRPr="00F06169">
        <w:rPr>
          <w:rFonts w:cs="Arial"/>
          <w:b/>
          <w:bCs/>
          <w:color w:val="000000"/>
          <w:lang w:eastAsia="ja-JP"/>
        </w:rPr>
        <w:t>Rationale</w:t>
      </w:r>
    </w:p>
    <w:p w14:paraId="4306B4FF" w14:textId="77777777" w:rsidR="00E60A27" w:rsidRPr="00F06169" w:rsidRDefault="00E60A27" w:rsidP="00E60A27">
      <w:pPr>
        <w:rPr>
          <w:rFonts w:cs="Arial"/>
        </w:rPr>
      </w:pPr>
      <w:r w:rsidRPr="00F06169">
        <w:rPr>
          <w:rFonts w:cs="Arial"/>
          <w:color w:val="000000"/>
          <w:lang w:eastAsia="ja-JP"/>
        </w:rPr>
        <w:t>This data item will help reporting facilities as well as regional and central registries in prioritizing their casefinding activities. It will identify reportable tumors that were first found through death clearance or sources other than traditional reporting facilities. It provides more detail than “Type of Reporting Source.”</w:t>
      </w:r>
      <w:r>
        <w:rPr>
          <w:rFonts w:cs="Arial"/>
          <w:color w:val="000000"/>
          <w:lang w:eastAsia="ja-JP"/>
        </w:rPr>
        <w:t xml:space="preserve"> </w:t>
      </w:r>
      <w:r w:rsidRPr="00F06169">
        <w:rPr>
          <w:rFonts w:cs="Arial"/>
          <w:color w:val="000000"/>
          <w:lang w:eastAsia="ja-JP"/>
        </w:rPr>
        <w:t>This data item cannot be used by itself as a data quality indicator. The timing of the casefinding processes (e.g., death linkage) varies from registry to registry, and the coded value of this variable is a function of that timing.</w:t>
      </w:r>
    </w:p>
    <w:p w14:paraId="735A6F3A" w14:textId="77777777" w:rsidR="00E60A27"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lang w:eastAsia="ja-JP"/>
        </w:rPr>
      </w:pPr>
    </w:p>
    <w:p w14:paraId="6F6A070B" w14:textId="77777777" w:rsidR="00E60A27" w:rsidRPr="00F06169"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lang w:eastAsia="ja-JP"/>
        </w:rPr>
      </w:pPr>
      <w:r w:rsidRPr="00F06169">
        <w:rPr>
          <w:rFonts w:cs="Arial"/>
          <w:b/>
          <w:bCs/>
          <w:color w:val="000000"/>
          <w:lang w:eastAsia="ja-JP"/>
        </w:rPr>
        <w:t>Codes</w:t>
      </w:r>
    </w:p>
    <w:p w14:paraId="519D1E51" w14:textId="77777777" w:rsidR="00E60A27" w:rsidRPr="005B28AA" w:rsidRDefault="00E60A27" w:rsidP="00E60A27">
      <w:pPr>
        <w:widowControl w:val="0"/>
        <w:autoSpaceDE w:val="0"/>
        <w:autoSpaceDN w:val="0"/>
        <w:adjustRightInd w:val="0"/>
        <w:rPr>
          <w:rFonts w:cs="Arial"/>
          <w:color w:val="000000"/>
          <w:u w:val="words"/>
          <w:lang w:eastAsia="ja-JP"/>
        </w:rPr>
      </w:pPr>
      <w:r w:rsidRPr="005B28AA">
        <w:rPr>
          <w:rFonts w:cs="Arial"/>
          <w:color w:val="000000"/>
          <w:u w:val="words"/>
          <w:lang w:eastAsia="ja-JP"/>
        </w:rPr>
        <w:t>Case first identified at a reporting facility</w:t>
      </w:r>
    </w:p>
    <w:p w14:paraId="13A0E3DE"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10</w:t>
      </w:r>
      <w:r w:rsidRPr="003E7D4C">
        <w:rPr>
          <w:rFonts w:cs="Arial"/>
          <w:color w:val="000000"/>
          <w:lang w:eastAsia="ja-JP"/>
        </w:rPr>
        <w:tab/>
        <w:t>Reporting hospital, NOS</w:t>
      </w:r>
    </w:p>
    <w:p w14:paraId="1E527858"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20</w:t>
      </w:r>
      <w:r w:rsidRPr="003E7D4C">
        <w:rPr>
          <w:rFonts w:cs="Arial"/>
          <w:color w:val="000000"/>
          <w:lang w:eastAsia="ja-JP"/>
        </w:rPr>
        <w:tab/>
        <w:t>Pathology department review (surgical pathology reports, autopsies, or cytology reports)</w:t>
      </w:r>
    </w:p>
    <w:p w14:paraId="5CDF8063"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21</w:t>
      </w:r>
      <w:r w:rsidRPr="003E7D4C">
        <w:rPr>
          <w:rFonts w:cs="Arial"/>
          <w:color w:val="000000"/>
          <w:lang w:eastAsia="ja-JP"/>
        </w:rPr>
        <w:tab/>
        <w:t xml:space="preserve">Daily discharge review (daily </w:t>
      </w:r>
      <w:r>
        <w:rPr>
          <w:rFonts w:cs="Arial"/>
          <w:color w:val="000000"/>
          <w:lang w:eastAsia="ja-JP"/>
        </w:rPr>
        <w:t>screening of discharged patients’</w:t>
      </w:r>
      <w:r w:rsidRPr="003E7D4C">
        <w:rPr>
          <w:rFonts w:cs="Arial"/>
          <w:color w:val="000000"/>
          <w:lang w:eastAsia="ja-JP"/>
        </w:rPr>
        <w:t xml:space="preserve"> </w:t>
      </w:r>
      <w:r>
        <w:rPr>
          <w:rFonts w:cs="Arial"/>
          <w:color w:val="000000"/>
          <w:lang w:eastAsia="ja-JP"/>
        </w:rPr>
        <w:t>records</w:t>
      </w:r>
      <w:r w:rsidRPr="003E7D4C">
        <w:rPr>
          <w:rFonts w:cs="Arial"/>
          <w:color w:val="000000"/>
          <w:lang w:eastAsia="ja-JP"/>
        </w:rPr>
        <w:t xml:space="preserve"> in the medical record</w:t>
      </w:r>
      <w:r>
        <w:rPr>
          <w:rFonts w:cs="Arial"/>
          <w:color w:val="000000"/>
          <w:lang w:eastAsia="ja-JP"/>
        </w:rPr>
        <w:t>/health information</w:t>
      </w:r>
      <w:r w:rsidRPr="003E7D4C">
        <w:rPr>
          <w:rFonts w:cs="Arial"/>
          <w:color w:val="000000"/>
          <w:lang w:eastAsia="ja-JP"/>
        </w:rPr>
        <w:t xml:space="preserve"> department)</w:t>
      </w:r>
    </w:p>
    <w:p w14:paraId="054D4D8E"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22</w:t>
      </w:r>
      <w:r w:rsidRPr="003E7D4C">
        <w:rPr>
          <w:rFonts w:cs="Arial"/>
          <w:color w:val="000000"/>
          <w:lang w:eastAsia="ja-JP"/>
        </w:rPr>
        <w:tab/>
        <w:t xml:space="preserve">Disease index review (review of </w:t>
      </w:r>
      <w:r>
        <w:rPr>
          <w:rFonts w:cs="Arial"/>
          <w:color w:val="000000"/>
          <w:lang w:eastAsia="ja-JP"/>
        </w:rPr>
        <w:t xml:space="preserve">the </w:t>
      </w:r>
      <w:r w:rsidRPr="003E7D4C">
        <w:rPr>
          <w:rFonts w:cs="Arial"/>
          <w:color w:val="000000"/>
          <w:lang w:eastAsia="ja-JP"/>
        </w:rPr>
        <w:t>medical record</w:t>
      </w:r>
      <w:r>
        <w:rPr>
          <w:rFonts w:cs="Arial"/>
          <w:color w:val="000000"/>
          <w:lang w:eastAsia="ja-JP"/>
        </w:rPr>
        <w:t>/health information</w:t>
      </w:r>
      <w:r w:rsidRPr="003E7D4C">
        <w:rPr>
          <w:rFonts w:cs="Arial"/>
          <w:color w:val="000000"/>
          <w:lang w:eastAsia="ja-JP"/>
        </w:rPr>
        <w:t xml:space="preserve"> department</w:t>
      </w:r>
      <w:r>
        <w:rPr>
          <w:rFonts w:cs="Arial"/>
          <w:color w:val="000000"/>
          <w:lang w:eastAsia="ja-JP"/>
        </w:rPr>
        <w:t>’s disease index</w:t>
      </w:r>
      <w:r w:rsidRPr="003E7D4C">
        <w:rPr>
          <w:rFonts w:cs="Arial"/>
          <w:color w:val="000000"/>
          <w:lang w:eastAsia="ja-JP"/>
        </w:rPr>
        <w:t>)</w:t>
      </w:r>
    </w:p>
    <w:p w14:paraId="01A4F02B"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23</w:t>
      </w:r>
      <w:r w:rsidRPr="003E7D4C">
        <w:rPr>
          <w:rFonts w:cs="Arial"/>
          <w:color w:val="000000"/>
          <w:lang w:eastAsia="ja-JP"/>
        </w:rPr>
        <w:tab/>
        <w:t>Radiation therapy department/center</w:t>
      </w:r>
    </w:p>
    <w:p w14:paraId="2F9E6236"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24</w:t>
      </w:r>
      <w:r w:rsidRPr="003E7D4C">
        <w:rPr>
          <w:rFonts w:cs="Arial"/>
          <w:color w:val="000000"/>
          <w:lang w:eastAsia="ja-JP"/>
        </w:rPr>
        <w:tab/>
        <w:t>Laboratory report</w:t>
      </w:r>
      <w:r>
        <w:rPr>
          <w:rFonts w:cs="Arial"/>
          <w:color w:val="000000"/>
          <w:lang w:eastAsia="ja-JP"/>
        </w:rPr>
        <w:t>s (other than pathology reports defined for</w:t>
      </w:r>
      <w:r w:rsidRPr="003E7D4C">
        <w:rPr>
          <w:rFonts w:cs="Arial"/>
          <w:color w:val="000000"/>
          <w:lang w:eastAsia="ja-JP"/>
        </w:rPr>
        <w:t xml:space="preserve"> code 20)</w:t>
      </w:r>
    </w:p>
    <w:p w14:paraId="6A2A7B1F"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25</w:t>
      </w:r>
      <w:r w:rsidRPr="003E7D4C">
        <w:rPr>
          <w:rFonts w:cs="Arial"/>
          <w:color w:val="000000"/>
          <w:lang w:eastAsia="ja-JP"/>
        </w:rPr>
        <w:tab/>
        <w:t>Outpatient chemotherapy</w:t>
      </w:r>
    </w:p>
    <w:p w14:paraId="7AC240DE"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26</w:t>
      </w:r>
      <w:r w:rsidRPr="003E7D4C">
        <w:rPr>
          <w:rFonts w:cs="Arial"/>
          <w:color w:val="000000"/>
          <w:lang w:eastAsia="ja-JP"/>
        </w:rPr>
        <w:tab/>
        <w:t>Diagnostic imaging/radiology</w:t>
      </w:r>
      <w:r>
        <w:rPr>
          <w:rFonts w:cs="Arial"/>
          <w:color w:val="000000"/>
          <w:lang w:eastAsia="ja-JP"/>
        </w:rPr>
        <w:t xml:space="preserve">, </w:t>
      </w:r>
      <w:r w:rsidRPr="003E7D4C">
        <w:rPr>
          <w:rFonts w:cs="Arial"/>
          <w:color w:val="000000"/>
          <w:lang w:eastAsia="ja-JP"/>
        </w:rPr>
        <w:t>includ</w:t>
      </w:r>
      <w:r>
        <w:rPr>
          <w:rFonts w:cs="Arial"/>
          <w:color w:val="000000"/>
          <w:lang w:eastAsia="ja-JP"/>
        </w:rPr>
        <w:t>ing</w:t>
      </w:r>
      <w:r w:rsidRPr="003E7D4C">
        <w:rPr>
          <w:rFonts w:cs="Arial"/>
          <w:color w:val="000000"/>
          <w:lang w:eastAsia="ja-JP"/>
        </w:rPr>
        <w:t xml:space="preserve"> nuclear medicine (other t</w:t>
      </w:r>
      <w:r>
        <w:rPr>
          <w:rFonts w:cs="Arial"/>
          <w:color w:val="000000"/>
          <w:lang w:eastAsia="ja-JP"/>
        </w:rPr>
        <w:t>han radiation therapy, code 23</w:t>
      </w:r>
      <w:r w:rsidRPr="003E7D4C">
        <w:rPr>
          <w:rFonts w:cs="Arial"/>
          <w:color w:val="000000"/>
          <w:lang w:eastAsia="ja-JP"/>
        </w:rPr>
        <w:t>)</w:t>
      </w:r>
    </w:p>
    <w:p w14:paraId="093F7CB0"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27</w:t>
      </w:r>
      <w:r w:rsidRPr="003E7D4C">
        <w:rPr>
          <w:rFonts w:cs="Arial"/>
          <w:color w:val="000000"/>
          <w:lang w:eastAsia="ja-JP"/>
        </w:rPr>
        <w:tab/>
        <w:t>Tumor board</w:t>
      </w:r>
    </w:p>
    <w:p w14:paraId="639F1F1D"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28</w:t>
      </w:r>
      <w:r w:rsidRPr="003E7D4C">
        <w:rPr>
          <w:rFonts w:cs="Arial"/>
          <w:color w:val="000000"/>
          <w:lang w:eastAsia="ja-JP"/>
        </w:rPr>
        <w:tab/>
        <w:t>Hospital rehabilitation service or clinic</w:t>
      </w:r>
    </w:p>
    <w:p w14:paraId="6A7977B2"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29</w:t>
      </w:r>
      <w:r w:rsidRPr="003E7D4C">
        <w:rPr>
          <w:rFonts w:cs="Arial"/>
          <w:color w:val="000000"/>
          <w:lang w:eastAsia="ja-JP"/>
        </w:rPr>
        <w:tab/>
        <w:t>Other hospital source (including clinic, NOS or outpatient department, NOS)</w:t>
      </w:r>
    </w:p>
    <w:p w14:paraId="50F1D189" w14:textId="77777777" w:rsidR="00E60A27" w:rsidRDefault="00E60A27" w:rsidP="00E60A27">
      <w:pPr>
        <w:widowControl w:val="0"/>
        <w:autoSpaceDE w:val="0"/>
        <w:autoSpaceDN w:val="0"/>
        <w:adjustRightInd w:val="0"/>
        <w:ind w:left="450" w:hanging="450"/>
        <w:rPr>
          <w:rFonts w:cs="Arial"/>
          <w:b/>
          <w:color w:val="000000"/>
          <w:lang w:eastAsia="ja-JP"/>
        </w:rPr>
      </w:pPr>
    </w:p>
    <w:p w14:paraId="680067DB" w14:textId="77777777" w:rsidR="00E60A27" w:rsidRPr="005B28AA" w:rsidRDefault="00E60A27" w:rsidP="00E60A27">
      <w:pPr>
        <w:widowControl w:val="0"/>
        <w:autoSpaceDE w:val="0"/>
        <w:autoSpaceDN w:val="0"/>
        <w:adjustRightInd w:val="0"/>
        <w:ind w:left="450" w:hanging="450"/>
        <w:rPr>
          <w:rFonts w:cs="Arial"/>
          <w:color w:val="000000"/>
          <w:u w:val="words"/>
          <w:lang w:eastAsia="ja-JP"/>
        </w:rPr>
      </w:pPr>
      <w:r w:rsidRPr="005B28AA">
        <w:rPr>
          <w:rFonts w:cs="Arial"/>
          <w:color w:val="000000"/>
          <w:u w:val="words"/>
          <w:lang w:eastAsia="ja-JP"/>
        </w:rPr>
        <w:t>Case first identified by source other than a reportin</w:t>
      </w:r>
      <w:r>
        <w:rPr>
          <w:rFonts w:cs="Arial"/>
          <w:color w:val="000000"/>
          <w:u w:val="words"/>
          <w:lang w:eastAsia="ja-JP"/>
        </w:rPr>
        <w:t xml:space="preserve">g facility covered in the </w:t>
      </w:r>
      <w:r w:rsidRPr="005B28AA">
        <w:rPr>
          <w:rFonts w:cs="Arial"/>
          <w:color w:val="000000"/>
          <w:u w:val="words"/>
          <w:lang w:eastAsia="ja-JP"/>
        </w:rPr>
        <w:t>above</w:t>
      </w:r>
      <w:r>
        <w:rPr>
          <w:rFonts w:cs="Arial"/>
          <w:color w:val="000000"/>
          <w:u w:val="words"/>
          <w:lang w:eastAsia="ja-JP"/>
        </w:rPr>
        <w:t xml:space="preserve"> codes (10-29)</w:t>
      </w:r>
    </w:p>
    <w:p w14:paraId="729D3CC2"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30</w:t>
      </w:r>
      <w:r w:rsidRPr="003E7D4C">
        <w:rPr>
          <w:rFonts w:cs="Arial"/>
          <w:color w:val="000000"/>
          <w:lang w:eastAsia="ja-JP"/>
        </w:rPr>
        <w:tab/>
        <w:t>Physician-initiated case</w:t>
      </w:r>
    </w:p>
    <w:p w14:paraId="1530D684"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40</w:t>
      </w:r>
      <w:r w:rsidRPr="003E7D4C">
        <w:rPr>
          <w:rFonts w:cs="Arial"/>
          <w:color w:val="000000"/>
          <w:lang w:eastAsia="ja-JP"/>
        </w:rPr>
        <w:tab/>
        <w:t>Consultation-only or pathology-only report (not abstracted by reporting hospital)</w:t>
      </w:r>
    </w:p>
    <w:p w14:paraId="0DA23922"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50</w:t>
      </w:r>
      <w:r w:rsidRPr="003E7D4C">
        <w:rPr>
          <w:rFonts w:cs="Arial"/>
          <w:color w:val="000000"/>
          <w:lang w:eastAsia="ja-JP"/>
        </w:rPr>
        <w:tab/>
        <w:t>Independent (non-hospital) pathology-laboratory report</w:t>
      </w:r>
    </w:p>
    <w:p w14:paraId="23768327"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60</w:t>
      </w:r>
      <w:r w:rsidRPr="003E7D4C">
        <w:rPr>
          <w:rFonts w:cs="Arial"/>
          <w:color w:val="000000"/>
          <w:lang w:eastAsia="ja-JP"/>
        </w:rPr>
        <w:tab/>
        <w:t>Nursing home-initiated case</w:t>
      </w:r>
    </w:p>
    <w:p w14:paraId="149232AE"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70</w:t>
      </w:r>
      <w:r w:rsidRPr="003E7D4C">
        <w:rPr>
          <w:rFonts w:cs="Arial"/>
          <w:color w:val="000000"/>
          <w:lang w:eastAsia="ja-JP"/>
        </w:rPr>
        <w:tab/>
        <w:t>Coroner’s office records review</w:t>
      </w:r>
    </w:p>
    <w:p w14:paraId="47AF09F0"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75</w:t>
      </w:r>
      <w:r w:rsidRPr="003E7D4C">
        <w:rPr>
          <w:rFonts w:cs="Arial"/>
          <w:color w:val="000000"/>
          <w:lang w:eastAsia="ja-JP"/>
        </w:rPr>
        <w:tab/>
        <w:t xml:space="preserve">Managed </w:t>
      </w:r>
      <w:r>
        <w:rPr>
          <w:rFonts w:cs="Arial"/>
          <w:color w:val="000000"/>
          <w:lang w:eastAsia="ja-JP"/>
        </w:rPr>
        <w:t>C</w:t>
      </w:r>
      <w:r w:rsidRPr="003E7D4C">
        <w:rPr>
          <w:rFonts w:cs="Arial"/>
          <w:color w:val="000000"/>
          <w:lang w:eastAsia="ja-JP"/>
        </w:rPr>
        <w:t xml:space="preserve">are </w:t>
      </w:r>
      <w:r>
        <w:rPr>
          <w:rFonts w:cs="Arial"/>
          <w:color w:val="000000"/>
          <w:lang w:eastAsia="ja-JP"/>
        </w:rPr>
        <w:t>O</w:t>
      </w:r>
      <w:r w:rsidRPr="003E7D4C">
        <w:rPr>
          <w:rFonts w:cs="Arial"/>
          <w:color w:val="000000"/>
          <w:lang w:eastAsia="ja-JP"/>
        </w:rPr>
        <w:t>rganization (MCO) or insurance records</w:t>
      </w:r>
    </w:p>
    <w:p w14:paraId="211D1607"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80</w:t>
      </w:r>
      <w:r w:rsidRPr="003E7D4C">
        <w:rPr>
          <w:rFonts w:cs="Arial"/>
          <w:color w:val="000000"/>
          <w:lang w:eastAsia="ja-JP"/>
        </w:rPr>
        <w:tab/>
        <w:t>Death certificate (case identified through death clearance)</w:t>
      </w:r>
    </w:p>
    <w:p w14:paraId="73E2DC36"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85</w:t>
      </w:r>
      <w:r w:rsidRPr="003E7D4C">
        <w:rPr>
          <w:rFonts w:cs="Arial"/>
          <w:color w:val="000000"/>
          <w:lang w:eastAsia="ja-JP"/>
        </w:rPr>
        <w:tab/>
        <w:t>Out-of-state case sharing</w:t>
      </w:r>
    </w:p>
    <w:p w14:paraId="6127035E"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90</w:t>
      </w:r>
      <w:r w:rsidRPr="003E7D4C">
        <w:rPr>
          <w:rFonts w:cs="Arial"/>
          <w:color w:val="000000"/>
          <w:lang w:eastAsia="ja-JP"/>
        </w:rPr>
        <w:tab/>
        <w:t>Other non-reporting hospital source</w:t>
      </w:r>
    </w:p>
    <w:p w14:paraId="30B921D0" w14:textId="77777777" w:rsidR="00E60A27" w:rsidRPr="003E7D4C" w:rsidRDefault="00E60A27" w:rsidP="00E60A27">
      <w:pPr>
        <w:widowControl w:val="0"/>
        <w:tabs>
          <w:tab w:val="left" w:pos="1008"/>
        </w:tabs>
        <w:autoSpaceDE w:val="0"/>
        <w:autoSpaceDN w:val="0"/>
        <w:adjustRightInd w:val="0"/>
        <w:ind w:left="810" w:hanging="450"/>
        <w:rPr>
          <w:rFonts w:cs="Arial"/>
          <w:color w:val="000000"/>
          <w:lang w:eastAsia="ja-JP"/>
        </w:rPr>
      </w:pPr>
      <w:r w:rsidRPr="003E7D4C">
        <w:rPr>
          <w:rFonts w:cs="Arial"/>
          <w:color w:val="000000"/>
          <w:lang w:eastAsia="ja-JP"/>
        </w:rPr>
        <w:t>95</w:t>
      </w:r>
      <w:r w:rsidRPr="003E7D4C">
        <w:rPr>
          <w:rFonts w:cs="Arial"/>
          <w:color w:val="000000"/>
          <w:lang w:eastAsia="ja-JP"/>
        </w:rPr>
        <w:tab/>
        <w:t>Quality control review (case initially identified through quality control activities such as casefinding audit of a regional or central registry)</w:t>
      </w:r>
    </w:p>
    <w:p w14:paraId="4952FB48" w14:textId="77777777" w:rsidR="00E60A27" w:rsidRPr="00F06169" w:rsidRDefault="00E60A27" w:rsidP="00E60A27">
      <w:pPr>
        <w:widowControl w:val="0"/>
        <w:tabs>
          <w:tab w:val="left" w:pos="1008"/>
        </w:tabs>
        <w:autoSpaceDE w:val="0"/>
        <w:autoSpaceDN w:val="0"/>
        <w:adjustRightInd w:val="0"/>
        <w:ind w:left="810" w:hanging="450"/>
        <w:rPr>
          <w:rFonts w:cs="Arial"/>
        </w:rPr>
      </w:pPr>
      <w:r w:rsidRPr="003E7D4C">
        <w:rPr>
          <w:rFonts w:cs="Arial"/>
          <w:color w:val="000000"/>
          <w:lang w:eastAsia="ja-JP"/>
        </w:rPr>
        <w:t>99</w:t>
      </w:r>
      <w:r w:rsidRPr="003E7D4C">
        <w:rPr>
          <w:rFonts w:cs="Arial"/>
          <w:color w:val="000000"/>
          <w:lang w:eastAsia="ja-JP"/>
        </w:rPr>
        <w:tab/>
        <w:t>Unknown</w:t>
      </w:r>
    </w:p>
    <w:p w14:paraId="0F7EE761" w14:textId="77777777" w:rsidR="00E60A27" w:rsidRDefault="00E60A27" w:rsidP="00E60A27">
      <w:pPr>
        <w:rPr>
          <w:rFonts w:cs="Arial"/>
        </w:rPr>
      </w:pPr>
    </w:p>
    <w:p w14:paraId="127F2F23" w14:textId="77777777" w:rsidR="00E60A27" w:rsidRPr="00F06169" w:rsidRDefault="00E60A27" w:rsidP="00E60A2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bCs/>
          <w:color w:val="000000"/>
          <w:lang w:eastAsia="ja-JP"/>
        </w:rPr>
      </w:pPr>
      <w:r>
        <w:rPr>
          <w:rFonts w:cs="Arial"/>
          <w:b/>
          <w:bCs/>
          <w:color w:val="000000"/>
          <w:lang w:eastAsia="ja-JP"/>
        </w:rPr>
        <w:t>I</w:t>
      </w:r>
      <w:r w:rsidRPr="00F06169">
        <w:rPr>
          <w:rFonts w:cs="Arial"/>
          <w:b/>
          <w:bCs/>
          <w:color w:val="000000"/>
          <w:lang w:eastAsia="ja-JP"/>
        </w:rPr>
        <w:t>nstructions</w:t>
      </w:r>
    </w:p>
    <w:p w14:paraId="343FFC5A" w14:textId="77777777" w:rsidR="00E60A27" w:rsidRDefault="00E60A27" w:rsidP="00E60A27">
      <w:pPr>
        <w:ind w:left="360" w:hanging="360"/>
        <w:rPr>
          <w:rFonts w:cs="Arial"/>
          <w:color w:val="000000"/>
          <w:lang w:eastAsia="ja-JP"/>
        </w:rPr>
      </w:pPr>
      <w:r w:rsidRPr="00B737E4">
        <w:rPr>
          <w:rFonts w:cs="Arial"/>
          <w:color w:val="000000"/>
          <w:lang w:eastAsia="ja-JP"/>
        </w:rPr>
        <w:t>1.</w:t>
      </w:r>
      <w:r w:rsidRPr="00B737E4">
        <w:rPr>
          <w:rFonts w:cs="Arial"/>
          <w:color w:val="000000"/>
          <w:lang w:eastAsia="ja-JP"/>
        </w:rPr>
        <w:tab/>
        <w:t>For State reporting, this item may be left blank for cases diagnosed before 2012.</w:t>
      </w:r>
    </w:p>
    <w:p w14:paraId="15C0C9BC" w14:textId="77777777" w:rsidR="00E60A27" w:rsidRPr="00B737E4" w:rsidRDefault="00E60A27" w:rsidP="00E60A27">
      <w:pPr>
        <w:ind w:left="360" w:hanging="360"/>
        <w:rPr>
          <w:rFonts w:cs="Arial"/>
          <w:color w:val="000000"/>
          <w:lang w:eastAsia="ja-JP"/>
        </w:rPr>
      </w:pPr>
    </w:p>
    <w:p w14:paraId="2007FE40" w14:textId="77777777" w:rsidR="00E60A27" w:rsidRDefault="00E60A27" w:rsidP="00E60A27">
      <w:pPr>
        <w:ind w:left="360" w:hanging="360"/>
        <w:rPr>
          <w:rFonts w:cs="Arial"/>
          <w:color w:val="000000"/>
          <w:lang w:eastAsia="ja-JP"/>
        </w:rPr>
      </w:pPr>
      <w:r>
        <w:rPr>
          <w:rFonts w:cs="Arial"/>
          <w:color w:val="000000"/>
          <w:lang w:eastAsia="ja-JP"/>
        </w:rPr>
        <w:t>2.</w:t>
      </w:r>
      <w:r>
        <w:rPr>
          <w:rFonts w:cs="Arial"/>
          <w:color w:val="000000"/>
          <w:lang w:eastAsia="ja-JP"/>
        </w:rPr>
        <w:tab/>
      </w:r>
      <w:r w:rsidRPr="00F06169">
        <w:rPr>
          <w:rFonts w:cs="Arial"/>
          <w:color w:val="000000"/>
          <w:lang w:eastAsia="ja-JP"/>
        </w:rPr>
        <w:t xml:space="preserve">Determine where the case was first identified and </w:t>
      </w:r>
      <w:r>
        <w:rPr>
          <w:rFonts w:cs="Arial"/>
          <w:color w:val="000000"/>
          <w:lang w:eastAsia="ja-JP"/>
        </w:rPr>
        <w:t>assign the appropriate code.</w:t>
      </w:r>
    </w:p>
    <w:p w14:paraId="6DB1A5A1" w14:textId="77777777" w:rsidR="00E60A27" w:rsidRDefault="00E60A27" w:rsidP="00E60A27">
      <w:pPr>
        <w:ind w:left="360" w:hanging="360"/>
        <w:rPr>
          <w:rFonts w:cs="Arial"/>
          <w:color w:val="000000"/>
          <w:lang w:eastAsia="ja-JP"/>
        </w:rPr>
      </w:pPr>
    </w:p>
    <w:p w14:paraId="532BFD29" w14:textId="77777777" w:rsidR="00E60A27" w:rsidRDefault="00E60A27" w:rsidP="00E60A27">
      <w:pPr>
        <w:ind w:left="360"/>
        <w:rPr>
          <w:rFonts w:cs="Arial"/>
          <w:color w:val="000000"/>
          <w:lang w:eastAsia="ja-JP"/>
        </w:rPr>
      </w:pPr>
      <w:r w:rsidRPr="00F06169">
        <w:rPr>
          <w:rFonts w:cs="Arial"/>
          <w:color w:val="000000"/>
          <w:lang w:eastAsia="ja-JP"/>
        </w:rPr>
        <w:t xml:space="preserve">If the case was first identified at a reporting facility (codes 10-29), </w:t>
      </w:r>
      <w:r>
        <w:rPr>
          <w:rFonts w:cs="Arial"/>
          <w:color w:val="000000"/>
          <w:lang w:eastAsia="ja-JP"/>
        </w:rPr>
        <w:t xml:space="preserve">assign the </w:t>
      </w:r>
      <w:r w:rsidRPr="00F06169">
        <w:rPr>
          <w:rFonts w:cs="Arial"/>
          <w:color w:val="000000"/>
          <w:lang w:eastAsia="ja-JP"/>
        </w:rPr>
        <w:t xml:space="preserve">code </w:t>
      </w:r>
      <w:r>
        <w:rPr>
          <w:rFonts w:cs="Arial"/>
          <w:color w:val="000000"/>
          <w:lang w:eastAsia="ja-JP"/>
        </w:rPr>
        <w:t xml:space="preserve">for </w:t>
      </w:r>
      <w:r w:rsidRPr="00F06169">
        <w:rPr>
          <w:rFonts w:cs="Arial"/>
          <w:color w:val="000000"/>
          <w:lang w:eastAsia="ja-JP"/>
        </w:rPr>
        <w:t>the earliest source of identifying information (based on patient or specimen contact at the facility).</w:t>
      </w:r>
    </w:p>
    <w:p w14:paraId="599BE87B" w14:textId="77777777" w:rsidR="00E60A27" w:rsidRDefault="00E60A27" w:rsidP="00E60A27">
      <w:pPr>
        <w:ind w:left="360"/>
        <w:rPr>
          <w:rFonts w:cs="Arial"/>
          <w:color w:val="000000"/>
          <w:lang w:eastAsia="ja-JP"/>
        </w:rPr>
      </w:pPr>
    </w:p>
    <w:p w14:paraId="4D32A7AD" w14:textId="77777777" w:rsidR="00E60A27" w:rsidRDefault="00E60A27" w:rsidP="00E60A27">
      <w:pPr>
        <w:ind w:left="360"/>
        <w:rPr>
          <w:rFonts w:cs="Arial"/>
          <w:color w:val="000000"/>
          <w:lang w:eastAsia="ja-JP"/>
        </w:rPr>
      </w:pPr>
      <w:r w:rsidRPr="00F06169">
        <w:rPr>
          <w:rFonts w:cs="Arial"/>
          <w:color w:val="000000"/>
          <w:lang w:eastAsia="ja-JP"/>
        </w:rPr>
        <w:t>At the regional or central level, if a hospital and a non-hospital source identified the case independently of each other, the code for the non-hospital source</w:t>
      </w:r>
      <w:r>
        <w:rPr>
          <w:rFonts w:cs="Arial"/>
          <w:color w:val="000000"/>
          <w:lang w:eastAsia="ja-JP"/>
        </w:rPr>
        <w:t xml:space="preserve"> should be assigned.</w:t>
      </w:r>
      <w:r w:rsidRPr="00F06169">
        <w:rPr>
          <w:rFonts w:cs="Arial"/>
          <w:color w:val="000000"/>
          <w:lang w:eastAsia="ja-JP"/>
        </w:rPr>
        <w:t xml:space="preserve"> </w:t>
      </w:r>
      <w:r>
        <w:rPr>
          <w:rFonts w:cs="Arial"/>
          <w:color w:val="000000"/>
          <w:lang w:eastAsia="ja-JP"/>
        </w:rPr>
        <w:t>C</w:t>
      </w:r>
      <w:r w:rsidRPr="00F06169">
        <w:rPr>
          <w:rFonts w:cs="Arial"/>
          <w:color w:val="000000"/>
          <w:lang w:eastAsia="ja-JP"/>
        </w:rPr>
        <w:t>odes 30-95 h</w:t>
      </w:r>
      <w:r>
        <w:rPr>
          <w:rFonts w:cs="Arial"/>
          <w:color w:val="000000"/>
          <w:lang w:eastAsia="ja-JP"/>
        </w:rPr>
        <w:t>ave priority over codes 10-29.</w:t>
      </w:r>
    </w:p>
    <w:p w14:paraId="2B576E64" w14:textId="77777777" w:rsidR="00E60A27" w:rsidRPr="00F06169" w:rsidRDefault="00E60A27" w:rsidP="00E60A27">
      <w:pPr>
        <w:ind w:left="360" w:hanging="360"/>
        <w:rPr>
          <w:rFonts w:cs="Arial"/>
          <w:color w:val="000000"/>
          <w:lang w:eastAsia="ja-JP"/>
        </w:rPr>
      </w:pPr>
    </w:p>
    <w:p w14:paraId="5432C44C" w14:textId="77777777" w:rsidR="00E60A27" w:rsidRDefault="00E60A27" w:rsidP="00E60A27">
      <w:pPr>
        <w:ind w:left="360" w:hanging="360"/>
        <w:rPr>
          <w:rFonts w:cs="Arial"/>
          <w:color w:val="000000"/>
          <w:lang w:eastAsia="ja-JP"/>
        </w:rPr>
      </w:pPr>
      <w:r>
        <w:rPr>
          <w:rFonts w:cs="Arial"/>
          <w:color w:val="000000"/>
          <w:lang w:eastAsia="ja-JP"/>
        </w:rPr>
        <w:t>3.</w:t>
      </w:r>
      <w:r>
        <w:rPr>
          <w:rFonts w:cs="Arial"/>
          <w:color w:val="000000"/>
          <w:lang w:eastAsia="ja-JP"/>
        </w:rPr>
        <w:tab/>
      </w:r>
      <w:r w:rsidRPr="00F06169">
        <w:rPr>
          <w:rFonts w:cs="Arial"/>
          <w:color w:val="000000"/>
          <w:lang w:eastAsia="ja-JP"/>
        </w:rPr>
        <w:t xml:space="preserve">If a death certificate, independent pathology laboratory report, consultation-only report from a hospital, or other report was used to identify a case that was then abstracted from a different source, </w:t>
      </w:r>
      <w:r>
        <w:rPr>
          <w:rFonts w:cs="Arial"/>
          <w:color w:val="000000"/>
          <w:lang w:eastAsia="ja-JP"/>
        </w:rPr>
        <w:t>assign</w:t>
      </w:r>
      <w:r w:rsidRPr="00F06169">
        <w:rPr>
          <w:rFonts w:cs="Arial"/>
          <w:color w:val="000000"/>
          <w:lang w:eastAsia="ja-JP"/>
        </w:rPr>
        <w:t xml:space="preserve"> the code for the source that first identified the case, not the source from which </w:t>
      </w:r>
      <w:r>
        <w:rPr>
          <w:rFonts w:cs="Arial"/>
          <w:color w:val="000000"/>
          <w:lang w:eastAsia="ja-JP"/>
        </w:rPr>
        <w:t>it was subsequently abstracted.</w:t>
      </w:r>
    </w:p>
    <w:p w14:paraId="3AA18CDF" w14:textId="77777777" w:rsidR="00E60A27" w:rsidRDefault="00E60A27" w:rsidP="00E60A27">
      <w:pPr>
        <w:ind w:left="360" w:hanging="360"/>
        <w:rPr>
          <w:rFonts w:cs="Arial"/>
          <w:color w:val="000000"/>
          <w:lang w:eastAsia="ja-JP"/>
        </w:rPr>
      </w:pPr>
    </w:p>
    <w:p w14:paraId="62A62B1D" w14:textId="77777777" w:rsidR="00E60A27" w:rsidRPr="00F06169" w:rsidRDefault="00E60A27" w:rsidP="00E60A27">
      <w:pPr>
        <w:ind w:left="360" w:hanging="360"/>
        <w:rPr>
          <w:rFonts w:cs="Arial"/>
          <w:color w:val="000000"/>
          <w:lang w:eastAsia="ja-JP"/>
        </w:rPr>
      </w:pPr>
      <w:r>
        <w:rPr>
          <w:rFonts w:cs="Arial"/>
          <w:color w:val="000000"/>
          <w:lang w:eastAsia="ja-JP"/>
        </w:rPr>
        <w:t>4.</w:t>
      </w:r>
      <w:r>
        <w:rPr>
          <w:rFonts w:cs="Arial"/>
          <w:color w:val="000000"/>
          <w:lang w:eastAsia="ja-JP"/>
        </w:rPr>
        <w:tab/>
      </w:r>
      <w:r w:rsidRPr="00F06169">
        <w:rPr>
          <w:rFonts w:cs="Arial"/>
          <w:color w:val="000000"/>
          <w:lang w:eastAsia="ja-JP"/>
        </w:rPr>
        <w:t xml:space="preserve">If a regional or central registry identifies a case and asks a reporting facility to abstract it, </w:t>
      </w:r>
      <w:r>
        <w:rPr>
          <w:rFonts w:cs="Arial"/>
          <w:color w:val="000000"/>
          <w:lang w:eastAsia="ja-JP"/>
        </w:rPr>
        <w:t>assign</w:t>
      </w:r>
      <w:r w:rsidRPr="00F06169">
        <w:rPr>
          <w:rFonts w:cs="Arial"/>
          <w:color w:val="000000"/>
          <w:lang w:eastAsia="ja-JP"/>
        </w:rPr>
        <w:t xml:space="preserve"> the code that corresponds to the initial source, not the code that corresponds to the eventual reporting facility.</w:t>
      </w:r>
    </w:p>
    <w:p w14:paraId="1BD0EB27" w14:textId="77777777" w:rsidR="00E60A27" w:rsidRDefault="00E60A27" w:rsidP="00E60A27">
      <w:pPr>
        <w:rPr>
          <w:rFonts w:cs="Arial"/>
        </w:rPr>
      </w:pPr>
    </w:p>
    <w:p w14:paraId="38D9F50F" w14:textId="77777777" w:rsidR="0053347F" w:rsidRDefault="0053347F">
      <w:pPr>
        <w:tabs>
          <w:tab w:val="left" w:pos="6840"/>
        </w:tabs>
        <w:ind w:left="360" w:hanging="360"/>
        <w:rPr>
          <w:b/>
        </w:rPr>
        <w:sectPr w:rsidR="0053347F">
          <w:headerReference w:type="even" r:id="rId88"/>
          <w:headerReference w:type="default" r:id="rId89"/>
          <w:pgSz w:w="12240" w:h="15840" w:code="1"/>
          <w:pgMar w:top="1080" w:right="1440" w:bottom="1440" w:left="1440" w:header="720" w:footer="720" w:gutter="0"/>
          <w:cols w:space="720"/>
        </w:sectPr>
      </w:pPr>
    </w:p>
    <w:p w14:paraId="1C9B1BA4" w14:textId="77777777" w:rsidR="0053347F" w:rsidRDefault="003969D3" w:rsidP="0053347F">
      <w:pPr>
        <w:pStyle w:val="SmallBlankLine"/>
      </w:pPr>
      <w:r>
        <w:rPr>
          <w:noProof/>
        </w:rPr>
        <mc:AlternateContent>
          <mc:Choice Requires="wps">
            <w:drawing>
              <wp:anchor distT="0" distB="0" distL="114300" distR="114300" simplePos="0" relativeHeight="251613184" behindDoc="0" locked="0" layoutInCell="1" allowOverlap="1" wp14:anchorId="01167D0A" wp14:editId="56C79956">
                <wp:simplePos x="0" y="0"/>
                <wp:positionH relativeFrom="column">
                  <wp:align>right</wp:align>
                </wp:positionH>
                <wp:positionV relativeFrom="paragraph">
                  <wp:posOffset>2540</wp:posOffset>
                </wp:positionV>
                <wp:extent cx="1755775" cy="683895"/>
                <wp:effectExtent l="0" t="0" r="0" b="0"/>
                <wp:wrapNone/>
                <wp:docPr id="6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9F00222" w14:textId="77777777" w:rsidR="005E13F7" w:rsidRDefault="005E13F7" w:rsidP="0053347F">
                            <w:r w:rsidRPr="009C4A9A">
                              <w:t>Item Length:  8</w:t>
                            </w:r>
                          </w:p>
                          <w:p w14:paraId="178EAF6A" w14:textId="77777777" w:rsidR="005E13F7" w:rsidRDefault="005E13F7" w:rsidP="0053347F">
                            <w:r w:rsidRPr="009C4A9A">
                              <w:t>Data Type:  Numeric</w:t>
                            </w:r>
                          </w:p>
                          <w:p w14:paraId="57EC3FE9" w14:textId="77777777" w:rsidR="005E13F7" w:rsidRDefault="005E13F7" w:rsidP="0053347F">
                            <w:r w:rsidRPr="009C4A9A">
                              <w:t>ACoS:  Required</w:t>
                            </w:r>
                          </w:p>
                          <w:p w14:paraId="1D5CB5A6" w14:textId="77777777" w:rsidR="005E13F7" w:rsidRPr="00887D0B"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67D0A" id="Text Box 209" o:spid="_x0000_s1069" type="#_x0000_t202" style="position:absolute;margin-left:87.05pt;margin-top:.2pt;width:138.25pt;height:53.85pt;z-index:2516131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mR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" stroked="f">
                <v:fill opacity="0"/>
                <v:textbox inset=",0">
                  <w:txbxContent>
                    <w:p w14:paraId="49F00222" w14:textId="77777777" w:rsidR="005E13F7" w:rsidRDefault="005E13F7" w:rsidP="0053347F">
                      <w:r w:rsidRPr="009C4A9A">
                        <w:t>Item Length:  8</w:t>
                      </w:r>
                    </w:p>
                    <w:p w14:paraId="178EAF6A" w14:textId="77777777" w:rsidR="005E13F7" w:rsidRDefault="005E13F7" w:rsidP="0053347F">
                      <w:r w:rsidRPr="009C4A9A">
                        <w:t>Data Type:  Numeric</w:t>
                      </w:r>
                    </w:p>
                    <w:p w14:paraId="57EC3FE9" w14:textId="77777777" w:rsidR="005E13F7" w:rsidRDefault="005E13F7" w:rsidP="0053347F">
                      <w:r w:rsidRPr="009C4A9A">
                        <w:t>ACoS:  Required</w:t>
                      </w:r>
                    </w:p>
                    <w:p w14:paraId="1D5CB5A6" w14:textId="77777777" w:rsidR="005E13F7" w:rsidRPr="00887D0B" w:rsidRDefault="005E13F7" w:rsidP="0053347F">
                      <w:r w:rsidRPr="009C4A9A">
                        <w:t>State Registry:  Required</w:t>
                      </w:r>
                    </w:p>
                  </w:txbxContent>
                </v:textbox>
              </v:shape>
            </w:pict>
          </mc:Fallback>
        </mc:AlternateContent>
      </w:r>
    </w:p>
    <w:p w14:paraId="0580183B" w14:textId="77777777" w:rsidR="0053347F" w:rsidRPr="00740779" w:rsidRDefault="0053347F" w:rsidP="0053347F">
      <w:pPr>
        <w:pStyle w:val="Heading2B"/>
      </w:pPr>
      <w:bookmarkStart w:id="150" w:name="_Toc113616644"/>
      <w:r w:rsidRPr="009C4A9A">
        <w:t>Date Of Initial Diagnosis</w:t>
      </w:r>
      <w:bookmarkEnd w:id="150"/>
    </w:p>
    <w:p w14:paraId="1E2E4502" w14:textId="77777777" w:rsidR="0053347F" w:rsidRDefault="0053347F" w:rsidP="0053347F"/>
    <w:p w14:paraId="701A32B1" w14:textId="77777777" w:rsidR="0053347F" w:rsidRPr="00C57B23" w:rsidRDefault="0053347F" w:rsidP="0053347F"/>
    <w:p w14:paraId="3817AFC1" w14:textId="029ADCEC" w:rsidR="0053347F" w:rsidRPr="00C57B23" w:rsidRDefault="00C26EC1" w:rsidP="0053347F">
      <w:pPr>
        <w:pStyle w:val="DoubleUnderline"/>
      </w:pPr>
      <w:r w:rsidRPr="00E76DD1">
        <w:rPr>
          <w:b w:val="0"/>
          <w:i/>
        </w:rPr>
        <w:t>NAACCR Item #</w:t>
      </w:r>
      <w:r>
        <w:rPr>
          <w:b w:val="0"/>
          <w:i/>
        </w:rPr>
        <w:t>390</w:t>
      </w:r>
    </w:p>
    <w:p w14:paraId="7FBE57E6" w14:textId="77777777" w:rsidR="0053347F" w:rsidRPr="00446CE7" w:rsidRDefault="0053347F" w:rsidP="0053347F"/>
    <w:p w14:paraId="443F1C20" w14:textId="77777777" w:rsidR="0053347F" w:rsidRDefault="0053347F">
      <w:r>
        <w:rPr>
          <w:b/>
        </w:rPr>
        <w:t>Description</w:t>
      </w:r>
    </w:p>
    <w:p w14:paraId="4426BDFC" w14:textId="77777777" w:rsidR="0053347F" w:rsidRDefault="0053347F">
      <w:pPr>
        <w:tabs>
          <w:tab w:val="left" w:pos="360"/>
        </w:tabs>
      </w:pPr>
      <w:r>
        <w:t>This is a required 8-character field for the date this primary cancer was diagnosed by a recognized medical practitioner.  Determine whether your software vendor uses the traditional format for date entry (MMDDCCYY) or the interoperable format (CCYYMMDD).  The RMCDS program uses the traditional format.</w:t>
      </w:r>
    </w:p>
    <w:p w14:paraId="1D533588" w14:textId="77777777" w:rsidR="0053347F" w:rsidRDefault="0053347F">
      <w:pPr>
        <w:tabs>
          <w:tab w:val="left" w:pos="360"/>
        </w:tabs>
      </w:pPr>
    </w:p>
    <w:p w14:paraId="1C3952BD" w14:textId="77777777" w:rsidR="0053347F" w:rsidRDefault="0053347F">
      <w:pPr>
        <w:tabs>
          <w:tab w:val="left" w:pos="360"/>
        </w:tabs>
      </w:pPr>
      <w:r>
        <w:rPr>
          <w:b/>
        </w:rPr>
        <w:t>Rationale</w:t>
      </w:r>
    </w:p>
    <w:p w14:paraId="5E27D634" w14:textId="77777777" w:rsidR="0053347F" w:rsidRPr="002C5AEF" w:rsidRDefault="0053347F">
      <w:pPr>
        <w:tabs>
          <w:tab w:val="left" w:pos="360"/>
        </w:tabs>
      </w:pPr>
      <w:r>
        <w:t>The timing for staging and treatment of cancer begins with the date of initial diagnosis for cancer.</w:t>
      </w:r>
    </w:p>
    <w:p w14:paraId="395175E9" w14:textId="77777777" w:rsidR="0053347F" w:rsidRDefault="0053347F"/>
    <w:p w14:paraId="05255080" w14:textId="77777777" w:rsidR="0053347F" w:rsidRDefault="0053347F">
      <w:r>
        <w:rPr>
          <w:b/>
        </w:rPr>
        <w:t>Codes</w:t>
      </w:r>
    </w:p>
    <w:p w14:paraId="038E04B6" w14:textId="77777777" w:rsidR="0053347F" w:rsidRDefault="0053347F" w:rsidP="0053347F">
      <w:pPr>
        <w:tabs>
          <w:tab w:val="left" w:pos="630"/>
          <w:tab w:val="left" w:pos="2340"/>
          <w:tab w:val="left" w:pos="3870"/>
        </w:tabs>
      </w:pPr>
      <w:r>
        <w:tab/>
      </w:r>
      <w:r>
        <w:rPr>
          <w:u w:val="single"/>
        </w:rPr>
        <w:t>Month</w:t>
      </w:r>
      <w:r>
        <w:tab/>
      </w:r>
      <w:r>
        <w:rPr>
          <w:u w:val="single"/>
        </w:rPr>
        <w:t>Day</w:t>
      </w:r>
      <w:r>
        <w:tab/>
      </w:r>
      <w:r>
        <w:rPr>
          <w:u w:val="single"/>
        </w:rPr>
        <w:t>Year</w:t>
      </w:r>
    </w:p>
    <w:p w14:paraId="7A577528" w14:textId="77777777" w:rsidR="0053347F" w:rsidRDefault="0053347F" w:rsidP="0053347F">
      <w:pPr>
        <w:tabs>
          <w:tab w:val="left" w:pos="630"/>
          <w:tab w:val="left" w:pos="2340"/>
          <w:tab w:val="left" w:pos="3870"/>
        </w:tabs>
      </w:pPr>
    </w:p>
    <w:p w14:paraId="083684D5" w14:textId="4AA04F96" w:rsidR="0053347F" w:rsidRDefault="0053347F" w:rsidP="0053347F">
      <w:pPr>
        <w:tabs>
          <w:tab w:val="left" w:pos="630"/>
          <w:tab w:val="left" w:pos="2340"/>
          <w:tab w:val="left" w:pos="3870"/>
        </w:tabs>
      </w:pPr>
      <w:r>
        <w:t>01</w:t>
      </w:r>
      <w:r>
        <w:tab/>
        <w:t>January</w:t>
      </w:r>
      <w:r>
        <w:tab/>
        <w:t>01</w:t>
      </w:r>
      <w:r>
        <w:tab/>
        <w:t>Use four-digit year (e.g., 20</w:t>
      </w:r>
      <w:r w:rsidR="00CF5B90">
        <w:t>21</w:t>
      </w:r>
      <w:r>
        <w:t>)</w:t>
      </w:r>
    </w:p>
    <w:p w14:paraId="2E929840" w14:textId="77777777" w:rsidR="0053347F" w:rsidRDefault="0053347F" w:rsidP="0053347F">
      <w:pPr>
        <w:tabs>
          <w:tab w:val="left" w:pos="630"/>
          <w:tab w:val="left" w:pos="2340"/>
          <w:tab w:val="left" w:pos="3870"/>
        </w:tabs>
      </w:pPr>
      <w:r>
        <w:t>02</w:t>
      </w:r>
      <w:r>
        <w:tab/>
        <w:t>February</w:t>
      </w:r>
      <w:r>
        <w:tab/>
        <w:t>02</w:t>
      </w:r>
      <w:r>
        <w:tab/>
        <w:t>blank = Year unknown</w:t>
      </w:r>
    </w:p>
    <w:p w14:paraId="48E7A3EB" w14:textId="77777777" w:rsidR="0053347F" w:rsidRDefault="0053347F" w:rsidP="0053347F">
      <w:pPr>
        <w:tabs>
          <w:tab w:val="left" w:pos="630"/>
          <w:tab w:val="left" w:pos="2340"/>
          <w:tab w:val="left" w:pos="3870"/>
        </w:tabs>
      </w:pPr>
      <w:r>
        <w:t>03</w:t>
      </w:r>
      <w:r>
        <w:tab/>
        <w:t>March</w:t>
      </w:r>
      <w:r>
        <w:tab/>
        <w:t>03</w:t>
      </w:r>
    </w:p>
    <w:p w14:paraId="798851F3" w14:textId="77777777" w:rsidR="0053347F" w:rsidRDefault="0053347F" w:rsidP="0053347F">
      <w:pPr>
        <w:tabs>
          <w:tab w:val="left" w:pos="630"/>
          <w:tab w:val="left" w:pos="2340"/>
          <w:tab w:val="left" w:pos="3870"/>
        </w:tabs>
      </w:pPr>
      <w:r>
        <w:t>04</w:t>
      </w:r>
      <w:r>
        <w:tab/>
        <w:t>April</w:t>
      </w:r>
      <w:r>
        <w:tab/>
        <w:t>...</w:t>
      </w:r>
    </w:p>
    <w:p w14:paraId="7DBCC079" w14:textId="77777777" w:rsidR="0053347F" w:rsidRDefault="0053347F" w:rsidP="0053347F">
      <w:pPr>
        <w:tabs>
          <w:tab w:val="left" w:pos="630"/>
          <w:tab w:val="left" w:pos="2340"/>
          <w:tab w:val="left" w:pos="3870"/>
        </w:tabs>
      </w:pPr>
      <w:r>
        <w:t>05</w:t>
      </w:r>
      <w:r>
        <w:tab/>
        <w:t>May</w:t>
      </w:r>
      <w:r>
        <w:tab/>
        <w:t>...</w:t>
      </w:r>
    </w:p>
    <w:p w14:paraId="4D30E30F" w14:textId="77777777" w:rsidR="0053347F" w:rsidRDefault="0053347F" w:rsidP="0053347F">
      <w:pPr>
        <w:tabs>
          <w:tab w:val="left" w:pos="630"/>
          <w:tab w:val="left" w:pos="2340"/>
          <w:tab w:val="left" w:pos="3870"/>
        </w:tabs>
      </w:pPr>
      <w:r>
        <w:t>06</w:t>
      </w:r>
      <w:r>
        <w:tab/>
        <w:t>June</w:t>
      </w:r>
      <w:r>
        <w:tab/>
        <w:t>25</w:t>
      </w:r>
    </w:p>
    <w:p w14:paraId="67838F16" w14:textId="77777777" w:rsidR="0053347F" w:rsidRDefault="0053347F" w:rsidP="0053347F">
      <w:pPr>
        <w:tabs>
          <w:tab w:val="left" w:pos="630"/>
          <w:tab w:val="left" w:pos="2340"/>
          <w:tab w:val="left" w:pos="3870"/>
        </w:tabs>
      </w:pPr>
      <w:r>
        <w:t>07</w:t>
      </w:r>
      <w:r>
        <w:tab/>
        <w:t>July</w:t>
      </w:r>
      <w:r>
        <w:tab/>
        <w:t>26</w:t>
      </w:r>
    </w:p>
    <w:p w14:paraId="3D153AA0" w14:textId="77777777" w:rsidR="0053347F" w:rsidRDefault="0053347F" w:rsidP="0053347F">
      <w:pPr>
        <w:tabs>
          <w:tab w:val="left" w:pos="630"/>
          <w:tab w:val="left" w:pos="2340"/>
          <w:tab w:val="left" w:pos="3870"/>
        </w:tabs>
      </w:pPr>
      <w:r>
        <w:t>08</w:t>
      </w:r>
      <w:r>
        <w:tab/>
        <w:t>August</w:t>
      </w:r>
      <w:r>
        <w:tab/>
        <w:t>...</w:t>
      </w:r>
    </w:p>
    <w:p w14:paraId="7276DAB9" w14:textId="77777777" w:rsidR="0053347F" w:rsidRDefault="0053347F" w:rsidP="0053347F">
      <w:pPr>
        <w:tabs>
          <w:tab w:val="left" w:pos="630"/>
          <w:tab w:val="left" w:pos="2340"/>
          <w:tab w:val="left" w:pos="3870"/>
        </w:tabs>
      </w:pPr>
      <w:r>
        <w:t>09</w:t>
      </w:r>
      <w:r>
        <w:tab/>
        <w:t>September</w:t>
      </w:r>
      <w:r>
        <w:tab/>
        <w:t>30</w:t>
      </w:r>
    </w:p>
    <w:p w14:paraId="54B1D9CD" w14:textId="77777777" w:rsidR="0053347F" w:rsidRDefault="0053347F" w:rsidP="0053347F">
      <w:pPr>
        <w:tabs>
          <w:tab w:val="left" w:pos="630"/>
          <w:tab w:val="left" w:pos="2340"/>
          <w:tab w:val="left" w:pos="3870"/>
        </w:tabs>
      </w:pPr>
      <w:r>
        <w:t>10</w:t>
      </w:r>
      <w:r>
        <w:tab/>
        <w:t>October</w:t>
      </w:r>
      <w:r>
        <w:tab/>
        <w:t>31</w:t>
      </w:r>
    </w:p>
    <w:p w14:paraId="45FD6B35" w14:textId="77777777" w:rsidR="0053347F" w:rsidRDefault="0053347F" w:rsidP="0053347F">
      <w:pPr>
        <w:tabs>
          <w:tab w:val="left" w:pos="630"/>
          <w:tab w:val="left" w:pos="2340"/>
          <w:tab w:val="left" w:pos="3870"/>
        </w:tabs>
      </w:pPr>
      <w:r>
        <w:t>11</w:t>
      </w:r>
      <w:r>
        <w:tab/>
        <w:t>November</w:t>
      </w:r>
      <w:r>
        <w:tab/>
        <w:t>blank = Day unknown</w:t>
      </w:r>
    </w:p>
    <w:p w14:paraId="2606B303" w14:textId="77777777" w:rsidR="0053347F" w:rsidRDefault="0053347F" w:rsidP="0053347F">
      <w:pPr>
        <w:tabs>
          <w:tab w:val="left" w:pos="630"/>
          <w:tab w:val="left" w:pos="2340"/>
          <w:tab w:val="left" w:pos="3870"/>
        </w:tabs>
      </w:pPr>
      <w:r>
        <w:t>12</w:t>
      </w:r>
      <w:r>
        <w:tab/>
        <w:t>December</w:t>
      </w:r>
    </w:p>
    <w:p w14:paraId="6A0E3D00" w14:textId="77777777" w:rsidR="0053347F" w:rsidRDefault="0053347F" w:rsidP="0053347F">
      <w:pPr>
        <w:tabs>
          <w:tab w:val="left" w:pos="630"/>
          <w:tab w:val="left" w:pos="2340"/>
          <w:tab w:val="left" w:pos="3870"/>
        </w:tabs>
      </w:pPr>
      <w:r>
        <w:t>blank</w:t>
      </w:r>
      <w:r>
        <w:tab/>
        <w:t>Month unknown</w:t>
      </w:r>
    </w:p>
    <w:p w14:paraId="3F470AB5" w14:textId="77777777" w:rsidR="0053347F" w:rsidRDefault="0053347F">
      <w:pPr>
        <w:tabs>
          <w:tab w:val="left" w:pos="360"/>
        </w:tabs>
      </w:pPr>
    </w:p>
    <w:p w14:paraId="23729633" w14:textId="77777777" w:rsidR="0053347F" w:rsidRDefault="0053347F"/>
    <w:p w14:paraId="7DF8F133" w14:textId="77777777" w:rsidR="0053347F" w:rsidRDefault="0053347F">
      <w:r>
        <w:rPr>
          <w:b/>
        </w:rPr>
        <w:t>Definition</w:t>
      </w:r>
    </w:p>
    <w:p w14:paraId="524A2717" w14:textId="77777777" w:rsidR="0053347F" w:rsidRDefault="0053347F">
      <w:r>
        <w:t xml:space="preserve">This date refers to the date this cancer was diagnosed by any recognized medical practitioner.  The first diagnosis is often clinical and may never be histologically confirmed.  Refer to the list of terms that represent a clinical diagnosis in Chapter 4.  Do not change the date of diagnosis when a later biopsy or cytology provides confirmation of a clinical diagnosis.  Even if confirmed later, the diagnosis date refers to the date of the first </w:t>
      </w:r>
      <w:r>
        <w:rPr>
          <w:u w:val="words"/>
        </w:rPr>
        <w:t>clinical</w:t>
      </w:r>
      <w:r>
        <w:t xml:space="preserve"> diagnosis and </w:t>
      </w:r>
      <w:r>
        <w:rPr>
          <w:u w:val="words"/>
        </w:rPr>
        <w:t>not</w:t>
      </w:r>
      <w:r>
        <w:t xml:space="preserve"> to the date of confirmation.  The date of the first clinical diagnosis provides a more accurate picture of the true survival time from date of diagnosis to death when determining survival statistics.</w:t>
      </w:r>
    </w:p>
    <w:p w14:paraId="01CA770C" w14:textId="77777777" w:rsidR="0053347F" w:rsidRDefault="0053347F"/>
    <w:p w14:paraId="4F45CB18" w14:textId="2968EBAD" w:rsidR="0053347F" w:rsidRDefault="0053347F">
      <w:pPr>
        <w:ind w:left="1080" w:hanging="1080"/>
      </w:pPr>
      <w:r>
        <w:rPr>
          <w:i/>
        </w:rPr>
        <w:t>Example 1:</w:t>
      </w:r>
      <w:r>
        <w:tab/>
        <w:t>A March 12, 20</w:t>
      </w:r>
      <w:r w:rsidR="00CC2582">
        <w:t>21</w:t>
      </w:r>
      <w:r>
        <w:t xml:space="preserve"> mammogram reveals a mass in the upper-outer quadrant of a patient’s right breast compatible w</w:t>
      </w:r>
      <w:r w:rsidR="00CC2582">
        <w:t>ith carcinoma.  On March 20, 2021</w:t>
      </w:r>
      <w:r>
        <w:t>, the patient has an excisional breast biopsy that confirms infiltrating ductal carcinoma.  Date of diagnosis is March 12, 20</w:t>
      </w:r>
      <w:r w:rsidR="00CC2582">
        <w:t>21</w:t>
      </w:r>
      <w:r>
        <w:t>.</w:t>
      </w:r>
    </w:p>
    <w:p w14:paraId="438D395A" w14:textId="77777777" w:rsidR="0053347F" w:rsidRDefault="0053347F">
      <w:pPr>
        <w:ind w:left="1080" w:hanging="1080"/>
      </w:pPr>
    </w:p>
    <w:p w14:paraId="1BDE162D" w14:textId="13A00CAB" w:rsidR="0053347F" w:rsidRDefault="0053347F">
      <w:pPr>
        <w:ind w:left="1080" w:hanging="1080"/>
      </w:pPr>
      <w:r>
        <w:rPr>
          <w:i/>
        </w:rPr>
        <w:t>Example 2:</w:t>
      </w:r>
      <w:r>
        <w:tab/>
        <w:t xml:space="preserve">A physician notes a prostate nodule that is suspicious for cancer during a May </w:t>
      </w:r>
      <w:r w:rsidR="0025068F">
        <w:t>11, 2021</w:t>
      </w:r>
      <w:r>
        <w:t xml:space="preserve"> physic</w:t>
      </w:r>
      <w:r w:rsidR="0025068F">
        <w:t>al examination.  On June 15, 2021</w:t>
      </w:r>
      <w:r>
        <w:t xml:space="preserve">, an ultrasound guided needle biopsy of the prostate provides histologic confirmation of adenocarcinoma.  </w:t>
      </w:r>
      <w:r w:rsidR="0025068F">
        <w:t>Date of diagnosis is May 11, 2021</w:t>
      </w:r>
      <w:r>
        <w:t>.</w:t>
      </w:r>
    </w:p>
    <w:p w14:paraId="32058614" w14:textId="77777777" w:rsidR="0053347F" w:rsidRDefault="0053347F"/>
    <w:p w14:paraId="18F57CEB" w14:textId="77777777" w:rsidR="0053347F" w:rsidRDefault="0053347F">
      <w:r>
        <w:rPr>
          <w:b/>
        </w:rPr>
        <w:t>Instructions</w:t>
      </w:r>
    </w:p>
    <w:p w14:paraId="1CC5FA12" w14:textId="77777777" w:rsidR="0053347F" w:rsidRDefault="0053347F">
      <w:pPr>
        <w:tabs>
          <w:tab w:val="left" w:pos="360"/>
        </w:tabs>
        <w:ind w:left="360" w:hanging="360"/>
      </w:pPr>
      <w:r>
        <w:t>a.</w:t>
      </w:r>
      <w:r>
        <w:tab/>
        <w:t xml:space="preserve">If the physician says that in retrospect, the patient had cancer at an earlier date, use that earlier date as the date of diagnosis.  When a tumor has been diagnosed as benign and a later medical or pathologic review of previous slides or x-ray films changes this to a diagnosis of a malignancy, the original date of diagnosis is considered to be the date of the </w:t>
      </w:r>
      <w:r>
        <w:rPr>
          <w:u w:val="words"/>
        </w:rPr>
        <w:t>initial</w:t>
      </w:r>
      <w:r>
        <w:rPr>
          <w:caps/>
        </w:rPr>
        <w:t xml:space="preserve"> </w:t>
      </w:r>
      <w:r>
        <w:t>slide or film review.  In other words, the date of diagnosis is backdated.</w:t>
      </w:r>
    </w:p>
    <w:p w14:paraId="72174EF1" w14:textId="77777777" w:rsidR="0053347F" w:rsidRDefault="0053347F">
      <w:pPr>
        <w:tabs>
          <w:tab w:val="left" w:pos="360"/>
        </w:tabs>
        <w:ind w:left="360" w:hanging="360"/>
      </w:pPr>
    </w:p>
    <w:p w14:paraId="033C5B8E" w14:textId="77777777" w:rsidR="0053347F" w:rsidRDefault="0053347F">
      <w:pPr>
        <w:ind w:left="1350" w:hanging="990"/>
      </w:pPr>
      <w:r>
        <w:rPr>
          <w:i/>
        </w:rPr>
        <w:t>Example:</w:t>
      </w:r>
      <w:r>
        <w:rPr>
          <w:i/>
        </w:rPr>
        <w:tab/>
      </w:r>
      <w:r>
        <w:t>A patient has a total abdominal hysterectomy for endometriosis in January 20</w:t>
      </w:r>
      <w:r w:rsidR="00E92E17">
        <w:t>1</w:t>
      </w:r>
      <w:r w:rsidR="00316647">
        <w:t>4</w:t>
      </w:r>
      <w:r>
        <w:t>.  The patient is admitted with abdominal pain and distention in November 20</w:t>
      </w:r>
      <w:r w:rsidR="00E92E17">
        <w:t>1</w:t>
      </w:r>
      <w:r w:rsidR="00316647">
        <w:t>5</w:t>
      </w:r>
      <w:r>
        <w:t>.  A laparoscopy with omental biopsy shows metastatic cystadenocarcinoma.  Pathologists review the 20</w:t>
      </w:r>
      <w:r w:rsidR="00E92E17">
        <w:t>1</w:t>
      </w:r>
      <w:r w:rsidR="00316647">
        <w:t>4</w:t>
      </w:r>
      <w:r>
        <w:t xml:space="preserve"> hysterectomy specimen.  They identify an area of cystadenocarcinoma in the left ovary.  Date of diagnosis is January 20</w:t>
      </w:r>
      <w:r w:rsidR="00E92E17">
        <w:t>1</w:t>
      </w:r>
      <w:r w:rsidR="00316647">
        <w:t>4</w:t>
      </w:r>
      <w:r>
        <w:t xml:space="preserve"> (01/_ _/20</w:t>
      </w:r>
      <w:r w:rsidR="00E92E17">
        <w:t>1</w:t>
      </w:r>
      <w:r w:rsidR="00316647">
        <w:t>4</w:t>
      </w:r>
      <w:r>
        <w:t>).</w:t>
      </w:r>
    </w:p>
    <w:p w14:paraId="3D910E8F" w14:textId="77777777" w:rsidR="0053347F" w:rsidRDefault="0053347F">
      <w:pPr>
        <w:tabs>
          <w:tab w:val="left" w:pos="360"/>
        </w:tabs>
        <w:ind w:left="360" w:hanging="360"/>
      </w:pPr>
    </w:p>
    <w:p w14:paraId="00E851BB" w14:textId="77777777" w:rsidR="0053347F" w:rsidRDefault="0053347F">
      <w:pPr>
        <w:tabs>
          <w:tab w:val="left" w:pos="360"/>
        </w:tabs>
        <w:ind w:left="360" w:hanging="360"/>
      </w:pPr>
      <w:r>
        <w:t>b.</w:t>
      </w:r>
      <w:r>
        <w:tab/>
        <w:t xml:space="preserve">The date of the histology, cytology, or tissue exam should be used </w:t>
      </w:r>
      <w:r>
        <w:rPr>
          <w:u w:val="single"/>
        </w:rPr>
        <w:t>only</w:t>
      </w:r>
      <w:r>
        <w:t xml:space="preserve"> if that is the first date the cancer was diagnosed or if the date of initial, clinical diagnosis is unknown and it is the earliest alternative confirmation.</w:t>
      </w:r>
    </w:p>
    <w:p w14:paraId="6B942BE0" w14:textId="77777777" w:rsidR="0053347F" w:rsidRDefault="0053347F">
      <w:pPr>
        <w:tabs>
          <w:tab w:val="left" w:pos="360"/>
        </w:tabs>
        <w:ind w:left="360" w:hanging="360"/>
      </w:pPr>
    </w:p>
    <w:p w14:paraId="2E643261" w14:textId="77777777" w:rsidR="0053347F" w:rsidRDefault="0053347F">
      <w:pPr>
        <w:tabs>
          <w:tab w:val="left" w:pos="360"/>
        </w:tabs>
        <w:ind w:left="360" w:hanging="360"/>
      </w:pPr>
      <w:r>
        <w:t>c.</w:t>
      </w:r>
      <w:r>
        <w:tab/>
        <w:t>If the date of initial clinical diagnosis is unknown but the diagnosis has been confirmed microscopically or through radiologic or other exam, use the date of the histology, cytology, tissue, or radiologic exam, whichever is earlier.  In some cases, this may be a date prior to admission.</w:t>
      </w:r>
    </w:p>
    <w:p w14:paraId="54ED77F2" w14:textId="77777777" w:rsidR="0053347F" w:rsidRDefault="0053347F">
      <w:pPr>
        <w:tabs>
          <w:tab w:val="left" w:pos="360"/>
        </w:tabs>
        <w:ind w:left="360" w:hanging="360"/>
      </w:pPr>
    </w:p>
    <w:p w14:paraId="351F6E69" w14:textId="77777777" w:rsidR="0053347F" w:rsidRDefault="0053347F">
      <w:pPr>
        <w:tabs>
          <w:tab w:val="left" w:pos="360"/>
        </w:tabs>
        <w:ind w:left="360" w:hanging="360"/>
      </w:pPr>
      <w:r>
        <w:t>d.</w:t>
      </w:r>
      <w:r>
        <w:tab/>
        <w:t>Use the date of first cancer-directed therapy as the date of diagnosis if the cancer-directed therapy was started prior to the definitive diagnosis of cancer.</w:t>
      </w:r>
    </w:p>
    <w:p w14:paraId="11DB706A" w14:textId="77777777" w:rsidR="0053347F" w:rsidRDefault="0053347F">
      <w:pPr>
        <w:tabs>
          <w:tab w:val="left" w:pos="360"/>
        </w:tabs>
        <w:ind w:left="360" w:hanging="360"/>
      </w:pPr>
    </w:p>
    <w:p w14:paraId="2A7443D0" w14:textId="77777777" w:rsidR="0053347F" w:rsidRDefault="0053347F">
      <w:pPr>
        <w:tabs>
          <w:tab w:val="left" w:pos="360"/>
        </w:tabs>
        <w:ind w:left="360" w:hanging="360"/>
      </w:pPr>
      <w:r>
        <w:t>e.</w:t>
      </w:r>
      <w:r>
        <w:tab/>
        <w:t>The date of death is the date of diagnosis for class of case code 38 (first diagnosed at autopsy) or 49 (death certificate only).</w:t>
      </w:r>
    </w:p>
    <w:p w14:paraId="495A49F8" w14:textId="77777777" w:rsidR="0053347F" w:rsidRDefault="0053347F">
      <w:pPr>
        <w:tabs>
          <w:tab w:val="left" w:pos="360"/>
        </w:tabs>
        <w:ind w:left="360" w:hanging="360"/>
      </w:pPr>
    </w:p>
    <w:p w14:paraId="27D48CE8" w14:textId="77777777" w:rsidR="0053347F" w:rsidRPr="002C5AEF" w:rsidRDefault="0053347F">
      <w:pPr>
        <w:tabs>
          <w:tab w:val="left" w:pos="360"/>
        </w:tabs>
        <w:ind w:left="360" w:hanging="360"/>
      </w:pPr>
      <w:r>
        <w:t>f.</w:t>
      </w:r>
      <w:r>
        <w:tab/>
        <w:t xml:space="preserve">Use the actual date of diagnosis for an </w:t>
      </w:r>
      <w:r>
        <w:rPr>
          <w:i/>
        </w:rPr>
        <w:t>in utero</w:t>
      </w:r>
      <w:r>
        <w:t xml:space="preserve"> diagnosis, for cases diagnosed January 1, 2009 or later.</w:t>
      </w:r>
    </w:p>
    <w:p w14:paraId="202E63A5" w14:textId="77777777" w:rsidR="0053347F" w:rsidRDefault="0053347F">
      <w:pPr>
        <w:tabs>
          <w:tab w:val="left" w:pos="360"/>
        </w:tabs>
        <w:ind w:left="360" w:hanging="360"/>
      </w:pPr>
    </w:p>
    <w:p w14:paraId="2EB16FBC" w14:textId="77777777" w:rsidR="0053347F" w:rsidRDefault="0053347F">
      <w:pPr>
        <w:tabs>
          <w:tab w:val="left" w:pos="360"/>
        </w:tabs>
        <w:ind w:left="360" w:hanging="360"/>
      </w:pPr>
      <w:r>
        <w:t>g.</w:t>
      </w:r>
      <w:r>
        <w:tab/>
        <w:t>For patients diagnosed prior to admission to your facility, record the date of diagnosis from the referring hospital, practitioner, or clinic, if known.  If the date is unknown, record the best estimate as described in paragraph h. below.</w:t>
      </w:r>
    </w:p>
    <w:p w14:paraId="68183B03" w14:textId="77777777" w:rsidR="0053347F" w:rsidRDefault="0053347F">
      <w:pPr>
        <w:tabs>
          <w:tab w:val="left" w:pos="360"/>
        </w:tabs>
        <w:ind w:left="360" w:hanging="360"/>
      </w:pPr>
    </w:p>
    <w:p w14:paraId="049CD961" w14:textId="77777777" w:rsidR="0053347F" w:rsidRDefault="0053347F">
      <w:pPr>
        <w:tabs>
          <w:tab w:val="left" w:pos="360"/>
        </w:tabs>
        <w:ind w:left="360" w:hanging="360"/>
      </w:pPr>
      <w:r>
        <w:t>h.</w:t>
      </w:r>
      <w:r>
        <w:tab/>
        <w:t>If you do not know the exact date of diagnosis, estimate the date based on available information.  Recording an approximate date is preferable to recording an unknown date.</w:t>
      </w:r>
    </w:p>
    <w:p w14:paraId="104C1850" w14:textId="77777777" w:rsidR="0053347F" w:rsidRDefault="0053347F">
      <w:pPr>
        <w:tabs>
          <w:tab w:val="left" w:pos="360"/>
        </w:tabs>
        <w:ind w:left="360" w:hanging="360"/>
      </w:pPr>
    </w:p>
    <w:p w14:paraId="524D5FC5" w14:textId="77777777" w:rsidR="0053347F" w:rsidRDefault="0053347F">
      <w:pPr>
        <w:tabs>
          <w:tab w:val="left" w:pos="360"/>
        </w:tabs>
        <w:ind w:left="360" w:hanging="360"/>
      </w:pPr>
      <w:r>
        <w:tab/>
        <w:t>Every attempt should be made to enter the month and day, even if an estimate is necessary.  If there is no basis for approximation, leave the month and day spaces blank.</w:t>
      </w:r>
    </w:p>
    <w:p w14:paraId="7D5FF6EF" w14:textId="77777777" w:rsidR="0053347F" w:rsidRDefault="0053347F">
      <w:pPr>
        <w:tabs>
          <w:tab w:val="left" w:pos="360"/>
        </w:tabs>
        <w:ind w:left="360" w:hanging="360"/>
      </w:pPr>
    </w:p>
    <w:p w14:paraId="65911E04" w14:textId="70E56EEE" w:rsidR="0053347F" w:rsidRDefault="0053347F">
      <w:pPr>
        <w:tabs>
          <w:tab w:val="left" w:pos="360"/>
        </w:tabs>
        <w:ind w:left="360" w:hanging="360"/>
      </w:pPr>
      <w:r>
        <w:tab/>
        <w:t xml:space="preserve">If the year diagnosis cannot be identified, it must be approximated.  In that instance, the month and day are </w:t>
      </w:r>
      <w:r w:rsidR="00413EE1">
        <w:t>unknown</w:t>
      </w:r>
      <w:r>
        <w:t>.  Leave the month and day spaces blank.</w:t>
      </w:r>
    </w:p>
    <w:p w14:paraId="0B396E93" w14:textId="77777777" w:rsidR="0053347F" w:rsidRDefault="0053347F">
      <w:pPr>
        <w:tabs>
          <w:tab w:val="left" w:pos="360"/>
        </w:tabs>
        <w:ind w:left="360" w:hanging="360"/>
      </w:pPr>
    </w:p>
    <w:p w14:paraId="3553BF31" w14:textId="4B6402C8" w:rsidR="0053347F" w:rsidRDefault="00413EE1">
      <w:pPr>
        <w:tabs>
          <w:tab w:val="left" w:pos="360"/>
        </w:tabs>
        <w:ind w:left="360" w:hanging="360"/>
      </w:pPr>
      <w:r>
        <w:t>I</w:t>
      </w:r>
      <w:r w:rsidR="0053347F">
        <w:t>.</w:t>
      </w:r>
      <w:r w:rsidR="0053347F">
        <w:tab/>
        <w:t>If information is limited to a description, use the following:</w:t>
      </w:r>
    </w:p>
    <w:p w14:paraId="68DA80B5" w14:textId="77777777" w:rsidR="0053347F" w:rsidRDefault="0053347F">
      <w:pPr>
        <w:tabs>
          <w:tab w:val="left" w:pos="360"/>
        </w:tabs>
        <w:ind w:left="360" w:hanging="360"/>
      </w:pPr>
    </w:p>
    <w:tbl>
      <w:tblPr>
        <w:tblW w:w="0" w:type="auto"/>
        <w:tblInd w:w="55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430"/>
        <w:gridCol w:w="6588"/>
      </w:tblGrid>
      <w:tr w:rsidR="0053347F" w14:paraId="6C72ECDD" w14:textId="77777777">
        <w:tc>
          <w:tcPr>
            <w:tcW w:w="2430" w:type="dxa"/>
            <w:tcBorders>
              <w:top w:val="double" w:sz="6" w:space="0" w:color="000000"/>
              <w:left w:val="double" w:sz="6" w:space="0" w:color="000000"/>
              <w:bottom w:val="single" w:sz="2" w:space="0" w:color="auto"/>
            </w:tcBorders>
            <w:shd w:val="clear" w:color="auto" w:fill="C0C0C0"/>
          </w:tcPr>
          <w:p w14:paraId="21888BA7" w14:textId="77777777" w:rsidR="0053347F" w:rsidRDefault="0053347F">
            <w:pPr>
              <w:tabs>
                <w:tab w:val="left" w:pos="360"/>
              </w:tabs>
              <w:spacing w:before="100"/>
              <w:rPr>
                <w:b/>
              </w:rPr>
            </w:pPr>
            <w:r>
              <w:rPr>
                <w:b/>
              </w:rPr>
              <w:t>Descriptive Term Used</w:t>
            </w:r>
          </w:p>
        </w:tc>
        <w:tc>
          <w:tcPr>
            <w:tcW w:w="6588" w:type="dxa"/>
            <w:tcBorders>
              <w:top w:val="double" w:sz="6" w:space="0" w:color="000000"/>
              <w:bottom w:val="single" w:sz="2" w:space="0" w:color="auto"/>
              <w:right w:val="double" w:sz="6" w:space="0" w:color="000000"/>
            </w:tcBorders>
            <w:shd w:val="clear" w:color="auto" w:fill="C0C0C0"/>
          </w:tcPr>
          <w:p w14:paraId="0E624EBA" w14:textId="77777777" w:rsidR="0053347F" w:rsidRDefault="0053347F">
            <w:pPr>
              <w:tabs>
                <w:tab w:val="left" w:pos="360"/>
              </w:tabs>
              <w:spacing w:before="100"/>
              <w:rPr>
                <w:b/>
                <w:sz w:val="16"/>
              </w:rPr>
            </w:pPr>
            <w:r>
              <w:rPr>
                <w:b/>
              </w:rPr>
              <w:t>Date Code</w:t>
            </w:r>
          </w:p>
        </w:tc>
      </w:tr>
      <w:tr w:rsidR="0053347F" w14:paraId="0798030D" w14:textId="77777777">
        <w:tc>
          <w:tcPr>
            <w:tcW w:w="2430" w:type="dxa"/>
            <w:tcBorders>
              <w:top w:val="nil"/>
            </w:tcBorders>
          </w:tcPr>
          <w:p w14:paraId="0FF5DC70" w14:textId="77777777" w:rsidR="0053347F" w:rsidRDefault="0053347F">
            <w:pPr>
              <w:tabs>
                <w:tab w:val="left" w:pos="360"/>
              </w:tabs>
              <w:spacing w:before="100"/>
            </w:pPr>
            <w:r>
              <w:t>Spring</w:t>
            </w:r>
          </w:p>
        </w:tc>
        <w:tc>
          <w:tcPr>
            <w:tcW w:w="6588" w:type="dxa"/>
            <w:tcBorders>
              <w:top w:val="nil"/>
            </w:tcBorders>
          </w:tcPr>
          <w:p w14:paraId="66167BCB" w14:textId="77777777" w:rsidR="0053347F" w:rsidRDefault="0053347F">
            <w:pPr>
              <w:tabs>
                <w:tab w:val="left" w:pos="360"/>
              </w:tabs>
              <w:spacing w:before="100"/>
            </w:pPr>
            <w:r>
              <w:t>April</w:t>
            </w:r>
          </w:p>
        </w:tc>
      </w:tr>
      <w:tr w:rsidR="0053347F" w14:paraId="4F64A9D0" w14:textId="77777777">
        <w:tc>
          <w:tcPr>
            <w:tcW w:w="2430" w:type="dxa"/>
          </w:tcPr>
          <w:p w14:paraId="6DB9B734" w14:textId="77777777" w:rsidR="0053347F" w:rsidRDefault="0053347F">
            <w:pPr>
              <w:tabs>
                <w:tab w:val="left" w:pos="360"/>
              </w:tabs>
              <w:spacing w:before="100"/>
            </w:pPr>
            <w:r>
              <w:t>The middle of the year</w:t>
            </w:r>
          </w:p>
        </w:tc>
        <w:tc>
          <w:tcPr>
            <w:tcW w:w="6588" w:type="dxa"/>
          </w:tcPr>
          <w:p w14:paraId="08B6298D" w14:textId="77777777" w:rsidR="0053347F" w:rsidRDefault="0053347F">
            <w:pPr>
              <w:tabs>
                <w:tab w:val="left" w:pos="360"/>
              </w:tabs>
              <w:spacing w:before="100"/>
            </w:pPr>
            <w:r>
              <w:t>July</w:t>
            </w:r>
          </w:p>
        </w:tc>
      </w:tr>
      <w:tr w:rsidR="0053347F" w14:paraId="4B8F491C" w14:textId="77777777">
        <w:tc>
          <w:tcPr>
            <w:tcW w:w="2430" w:type="dxa"/>
          </w:tcPr>
          <w:p w14:paraId="63D3751D" w14:textId="77777777" w:rsidR="0053347F" w:rsidRDefault="0053347F">
            <w:pPr>
              <w:tabs>
                <w:tab w:val="left" w:pos="360"/>
              </w:tabs>
              <w:spacing w:before="100"/>
            </w:pPr>
            <w:r>
              <w:t>Fall</w:t>
            </w:r>
          </w:p>
        </w:tc>
        <w:tc>
          <w:tcPr>
            <w:tcW w:w="6588" w:type="dxa"/>
          </w:tcPr>
          <w:p w14:paraId="4240D099" w14:textId="77777777" w:rsidR="0053347F" w:rsidRDefault="0053347F">
            <w:pPr>
              <w:tabs>
                <w:tab w:val="left" w:pos="360"/>
              </w:tabs>
              <w:spacing w:before="100"/>
            </w:pPr>
            <w:r>
              <w:t>October</w:t>
            </w:r>
          </w:p>
        </w:tc>
      </w:tr>
      <w:tr w:rsidR="0053347F" w14:paraId="745A79FA" w14:textId="77777777">
        <w:tc>
          <w:tcPr>
            <w:tcW w:w="2430" w:type="dxa"/>
          </w:tcPr>
          <w:p w14:paraId="52F4949B" w14:textId="77777777" w:rsidR="0053347F" w:rsidRDefault="0053347F">
            <w:pPr>
              <w:tabs>
                <w:tab w:val="left" w:pos="360"/>
              </w:tabs>
              <w:spacing w:before="100"/>
            </w:pPr>
            <w:r>
              <w:t>Winter</w:t>
            </w:r>
          </w:p>
        </w:tc>
        <w:tc>
          <w:tcPr>
            <w:tcW w:w="6588" w:type="dxa"/>
          </w:tcPr>
          <w:p w14:paraId="0BF5EB8F" w14:textId="77777777" w:rsidR="0053347F" w:rsidRDefault="0053347F">
            <w:pPr>
              <w:tabs>
                <w:tab w:val="left" w:pos="360"/>
              </w:tabs>
              <w:spacing w:before="100"/>
            </w:pPr>
            <w:r>
              <w:t>Try to determine if this means the beginning of the year (January) or the end of the year (December).  Code as indicated.</w:t>
            </w:r>
          </w:p>
        </w:tc>
      </w:tr>
    </w:tbl>
    <w:p w14:paraId="4E067264" w14:textId="77777777" w:rsidR="0053347F" w:rsidRDefault="0053347F" w:rsidP="0053347F">
      <w:pPr>
        <w:ind w:left="360" w:hanging="360"/>
      </w:pPr>
    </w:p>
    <w:p w14:paraId="685F48DB" w14:textId="77777777" w:rsidR="0053347F" w:rsidRPr="002C5AEF" w:rsidRDefault="0053347F" w:rsidP="0053347F">
      <w:pPr>
        <w:ind w:left="360" w:hanging="360"/>
      </w:pPr>
      <w:r>
        <w:t>j.</w:t>
      </w:r>
      <w:r>
        <w:tab/>
        <w:t xml:space="preserve">If the date of diagnosis cannot be determined at all, leave the date of diagnosis blank and record the reason in </w:t>
      </w:r>
      <w:r w:rsidRPr="002C5AEF">
        <w:rPr>
          <w:i/>
        </w:rPr>
        <w:t>Date of Diagnosis Flag</w:t>
      </w:r>
      <w:r>
        <w:t xml:space="preserve">.  See the </w:t>
      </w:r>
      <w:r w:rsidRPr="002C5AEF">
        <w:rPr>
          <w:i/>
        </w:rPr>
        <w:t>Date of Diagnosis Flag</w:t>
      </w:r>
      <w:r w:rsidRPr="002C5AEF">
        <w:t xml:space="preserve"> section for examples illustrating the relationships among these items.</w:t>
      </w:r>
    </w:p>
    <w:p w14:paraId="2A7AF44B" w14:textId="77777777" w:rsidR="0053347F" w:rsidRDefault="0053347F">
      <w:pPr>
        <w:tabs>
          <w:tab w:val="left" w:pos="360"/>
        </w:tabs>
        <w:ind w:left="360" w:hanging="360"/>
      </w:pPr>
    </w:p>
    <w:p w14:paraId="49FAA8F4" w14:textId="77777777" w:rsidR="0053347F" w:rsidRPr="00740779" w:rsidRDefault="0053347F" w:rsidP="0053347F">
      <w:pPr>
        <w:pStyle w:val="Heading2B"/>
      </w:pPr>
      <w:r>
        <w:br w:type="page"/>
      </w:r>
      <w:bookmarkStart w:id="151" w:name="_Toc113616645"/>
      <w:r w:rsidRPr="00986C78">
        <w:t>Date Of Diagnosis Flag</w:t>
      </w:r>
      <w:bookmarkEnd w:id="151"/>
    </w:p>
    <w:p w14:paraId="30306BF6" w14:textId="77777777" w:rsidR="0053347F" w:rsidRDefault="003969D3" w:rsidP="0053347F">
      <w:r>
        <w:rPr>
          <w:noProof/>
        </w:rPr>
        <mc:AlternateContent>
          <mc:Choice Requires="wps">
            <w:drawing>
              <wp:anchor distT="0" distB="0" distL="114300" distR="114300" simplePos="0" relativeHeight="251707392" behindDoc="0" locked="0" layoutInCell="1" allowOverlap="1" wp14:anchorId="42526BA0" wp14:editId="6EF7BBBA">
                <wp:simplePos x="0" y="0"/>
                <wp:positionH relativeFrom="column">
                  <wp:posOffset>4394835</wp:posOffset>
                </wp:positionH>
                <wp:positionV relativeFrom="paragraph">
                  <wp:posOffset>-143510</wp:posOffset>
                </wp:positionV>
                <wp:extent cx="1755775" cy="683895"/>
                <wp:effectExtent l="0" t="0" r="0" b="0"/>
                <wp:wrapNone/>
                <wp:docPr id="67"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6BAC692" w14:textId="77777777" w:rsidR="005E13F7" w:rsidRDefault="005E13F7" w:rsidP="0053347F">
                            <w:r w:rsidRPr="00986C78">
                              <w:t>Item Length:  2</w:t>
                            </w:r>
                          </w:p>
                          <w:p w14:paraId="16609759" w14:textId="77777777" w:rsidR="005E13F7" w:rsidRDefault="005E13F7" w:rsidP="0053347F">
                            <w:r w:rsidRPr="00986C78">
                              <w:t>Data Type:  Numeric</w:t>
                            </w:r>
                          </w:p>
                          <w:p w14:paraId="129AEFAD" w14:textId="13E87784" w:rsidR="005E13F7" w:rsidRDefault="005E13F7" w:rsidP="0053347F">
                            <w:r w:rsidRPr="00986C78">
                              <w:t xml:space="preserve">ACoS:  </w:t>
                            </w:r>
                            <w:r>
                              <w:t>N/A</w:t>
                            </w:r>
                          </w:p>
                          <w:p w14:paraId="5CE9781E"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26BA0" id="Text Box 289" o:spid="_x0000_s1070" type="#_x0000_t202" style="position:absolute;margin-left:346.05pt;margin-top:-11.3pt;width:138.25pt;height:5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nFBg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" stroked="f">
                <v:fill opacity="0"/>
                <v:textbox inset=",0">
                  <w:txbxContent>
                    <w:p w14:paraId="16BAC692" w14:textId="77777777" w:rsidR="005E13F7" w:rsidRDefault="005E13F7" w:rsidP="0053347F">
                      <w:r w:rsidRPr="00986C78">
                        <w:t>Item Length:  2</w:t>
                      </w:r>
                    </w:p>
                    <w:p w14:paraId="16609759" w14:textId="77777777" w:rsidR="005E13F7" w:rsidRDefault="005E13F7" w:rsidP="0053347F">
                      <w:r w:rsidRPr="00986C78">
                        <w:t>Data Type:  Numeric</w:t>
                      </w:r>
                    </w:p>
                    <w:p w14:paraId="129AEFAD" w14:textId="13E87784" w:rsidR="005E13F7" w:rsidRDefault="005E13F7" w:rsidP="0053347F">
                      <w:r w:rsidRPr="00986C78">
                        <w:t xml:space="preserve">ACoS:  </w:t>
                      </w:r>
                      <w:r>
                        <w:t>N/A</w:t>
                      </w:r>
                    </w:p>
                    <w:p w14:paraId="5CE9781E" w14:textId="77777777" w:rsidR="005E13F7" w:rsidRPr="008B43D0" w:rsidRDefault="005E13F7" w:rsidP="0053347F">
                      <w:r w:rsidRPr="00986C78">
                        <w:t>State Registry:  Required</w:t>
                      </w:r>
                    </w:p>
                  </w:txbxContent>
                </v:textbox>
              </v:shape>
            </w:pict>
          </mc:Fallback>
        </mc:AlternateContent>
      </w:r>
    </w:p>
    <w:p w14:paraId="4CAA959B" w14:textId="77777777" w:rsidR="0053347F" w:rsidRPr="00C57B23" w:rsidRDefault="0053347F" w:rsidP="0053347F"/>
    <w:p w14:paraId="473A41F6" w14:textId="1F48127F" w:rsidR="0053347F" w:rsidRPr="00C57B23" w:rsidRDefault="00C26EC1" w:rsidP="0053347F">
      <w:pPr>
        <w:pStyle w:val="DoubleUnderline"/>
      </w:pPr>
      <w:r w:rsidRPr="00E76DD1">
        <w:rPr>
          <w:b w:val="0"/>
          <w:i/>
        </w:rPr>
        <w:t>NAACCR Item #</w:t>
      </w:r>
      <w:r>
        <w:rPr>
          <w:b w:val="0"/>
          <w:i/>
        </w:rPr>
        <w:t>391</w:t>
      </w:r>
    </w:p>
    <w:p w14:paraId="21014E5D"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4A281103"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7E218803"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of</w:t>
      </w:r>
      <w:r w:rsidRPr="006B6605">
        <w:rPr>
          <w:rFonts w:cs="TimesNewRomanPSMT"/>
          <w:szCs w:val="22"/>
          <w:lang w:bidi="en-US"/>
        </w:rPr>
        <w:t xml:space="preserve"> </w:t>
      </w:r>
      <w:r w:rsidRPr="00CE49E2">
        <w:rPr>
          <w:rFonts w:cs="TimesNewRomanPSMT"/>
          <w:i/>
          <w:szCs w:val="22"/>
          <w:lang w:bidi="en-US"/>
        </w:rPr>
        <w:t>Diagnosis</w:t>
      </w:r>
      <w:r w:rsidRPr="006B6605">
        <w:rPr>
          <w:rFonts w:cs="TimesNewRomanPSMT"/>
          <w:szCs w:val="22"/>
          <w:lang w:bidi="en-US"/>
        </w:rPr>
        <w:t xml:space="preserve"> (NAACCR Item #390).</w:t>
      </w:r>
    </w:p>
    <w:p w14:paraId="676BD8D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F69C25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0751331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51229927"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375A6128"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214E1C44"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 xml:space="preserve">A valid date is applicable but not known.  (The date of diagnosis is unknown.) </w:t>
      </w:r>
    </w:p>
    <w:p w14:paraId="4C9F2349"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CE49E2">
        <w:rPr>
          <w:rFonts w:cs="TimesNewRomanPSMT"/>
          <w:i/>
          <w:szCs w:val="22"/>
          <w:lang w:bidi="en-US"/>
        </w:rPr>
        <w:t>Date of Diagnosis</w:t>
      </w:r>
      <w:r w:rsidRPr="006B6605">
        <w:rPr>
          <w:rFonts w:cs="TimesNewRomanPSMT"/>
          <w:szCs w:val="22"/>
          <w:lang w:bidi="en-US"/>
        </w:rPr>
        <w:t xml:space="preserve"> item (NAACCR Item #390).</w:t>
      </w:r>
    </w:p>
    <w:p w14:paraId="10198568"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3E1FB11C" w14:textId="77777777" w:rsidR="0053347F" w:rsidRPr="006B6605" w:rsidRDefault="0053347F" w:rsidP="0053347F">
      <w:pPr>
        <w:rPr>
          <w:b/>
        </w:rPr>
      </w:pPr>
      <w:r w:rsidRPr="006B6605">
        <w:rPr>
          <w:b/>
        </w:rPr>
        <w:t>Instructions</w:t>
      </w:r>
    </w:p>
    <w:p w14:paraId="60DA6034" w14:textId="77777777" w:rsidR="0053347F" w:rsidRPr="006B6605" w:rsidRDefault="0053347F" w:rsidP="0053347F">
      <w:pPr>
        <w:ind w:left="360" w:hanging="360"/>
      </w:pPr>
      <w:r w:rsidRPr="006B6605">
        <w:t>a.</w:t>
      </w:r>
      <w:r w:rsidRPr="006B6605">
        <w:tab/>
        <w:t xml:space="preserve">Leave this item blank if </w:t>
      </w:r>
      <w:r w:rsidRPr="00CE49E2">
        <w:rPr>
          <w:rFonts w:cs="TimesNewRomanPSMT"/>
          <w:i/>
          <w:szCs w:val="22"/>
          <w:lang w:bidi="en-US"/>
        </w:rPr>
        <w:t>Date of Diagnosis</w:t>
      </w:r>
      <w:r w:rsidRPr="006B6605">
        <w:t xml:space="preserve"> has a full or partial date recorded.</w:t>
      </w:r>
    </w:p>
    <w:p w14:paraId="34A98D59"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of Diagnosis</w:t>
      </w:r>
      <w:r w:rsidRPr="006B6605">
        <w:t xml:space="preserve"> cannot be determined at all.</w:t>
      </w:r>
    </w:p>
    <w:p w14:paraId="67A05CBB" w14:textId="77777777" w:rsidR="0053347F" w:rsidRPr="006B6605" w:rsidRDefault="0053347F" w:rsidP="0053347F">
      <w:pPr>
        <w:ind w:left="360" w:hanging="360"/>
      </w:pPr>
      <w:r w:rsidRPr="006B6605">
        <w:t>c.</w:t>
      </w:r>
      <w:r w:rsidRPr="006B6605">
        <w:tab/>
        <w:t>Code this data item (when appropriate) even if your software uses the traditional format for date entry.</w:t>
      </w:r>
    </w:p>
    <w:p w14:paraId="0E126421" w14:textId="77777777" w:rsidR="0053347F" w:rsidRPr="002F685D" w:rsidRDefault="0053347F" w:rsidP="0053347F">
      <w:pPr>
        <w:ind w:left="360" w:hanging="360"/>
      </w:pPr>
    </w:p>
    <w:p w14:paraId="7297F291" w14:textId="77777777" w:rsidR="0053347F" w:rsidRPr="001026CC" w:rsidRDefault="0053347F" w:rsidP="0053347F">
      <w:pPr>
        <w:ind w:left="360" w:hanging="360"/>
        <w:rPr>
          <w:i/>
        </w:rPr>
      </w:pPr>
      <w:r w:rsidRPr="001026CC">
        <w:rPr>
          <w:i/>
        </w:rPr>
        <w:t>Examples:</w:t>
      </w:r>
    </w:p>
    <w:p w14:paraId="4A41A7CD"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410"/>
        <w:gridCol w:w="2268"/>
      </w:tblGrid>
      <w:tr w:rsidR="0053347F" w:rsidRPr="001026CC" w14:paraId="56FBE12F" w14:textId="77777777">
        <w:tc>
          <w:tcPr>
            <w:tcW w:w="2178" w:type="dxa"/>
            <w:tcBorders>
              <w:top w:val="single" w:sz="2" w:space="0" w:color="auto"/>
              <w:left w:val="single" w:sz="2" w:space="0" w:color="auto"/>
              <w:bottom w:val="double" w:sz="4" w:space="0" w:color="auto"/>
              <w:right w:val="single" w:sz="2" w:space="0" w:color="auto"/>
            </w:tcBorders>
          </w:tcPr>
          <w:p w14:paraId="53CF3884" w14:textId="77777777" w:rsidR="0053347F" w:rsidRPr="001026CC" w:rsidRDefault="0053347F" w:rsidP="0053347F">
            <w:pPr>
              <w:tabs>
                <w:tab w:val="left" w:pos="2880"/>
                <w:tab w:val="left" w:pos="5040"/>
              </w:tabs>
              <w:spacing w:after="40"/>
            </w:pPr>
            <w:r w:rsidRPr="001026CC">
              <w:t>Description</w:t>
            </w:r>
          </w:p>
        </w:tc>
        <w:tc>
          <w:tcPr>
            <w:tcW w:w="4410" w:type="dxa"/>
            <w:tcBorders>
              <w:top w:val="single" w:sz="2" w:space="0" w:color="auto"/>
              <w:left w:val="single" w:sz="2" w:space="0" w:color="auto"/>
              <w:bottom w:val="double" w:sz="4" w:space="0" w:color="auto"/>
              <w:right w:val="single" w:sz="2" w:space="0" w:color="auto"/>
            </w:tcBorders>
          </w:tcPr>
          <w:p w14:paraId="4FB80003" w14:textId="77777777" w:rsidR="0053347F" w:rsidRPr="001026CC" w:rsidRDefault="0053347F" w:rsidP="0053347F">
            <w:pPr>
              <w:tabs>
                <w:tab w:val="left" w:pos="2880"/>
                <w:tab w:val="left" w:pos="5040"/>
              </w:tabs>
              <w:spacing w:after="40"/>
            </w:pPr>
            <w:r w:rsidRPr="001026CC">
              <w:t>Date (Leave unknown portions blank.)</w:t>
            </w:r>
          </w:p>
        </w:tc>
        <w:tc>
          <w:tcPr>
            <w:tcW w:w="2268" w:type="dxa"/>
            <w:tcBorders>
              <w:top w:val="single" w:sz="2" w:space="0" w:color="auto"/>
              <w:left w:val="single" w:sz="2" w:space="0" w:color="auto"/>
              <w:bottom w:val="double" w:sz="4" w:space="0" w:color="auto"/>
              <w:right w:val="single" w:sz="2" w:space="0" w:color="auto"/>
            </w:tcBorders>
          </w:tcPr>
          <w:p w14:paraId="60E547AF" w14:textId="77777777" w:rsidR="0053347F" w:rsidRPr="001026CC" w:rsidRDefault="0053347F" w:rsidP="0053347F">
            <w:pPr>
              <w:tabs>
                <w:tab w:val="left" w:pos="2880"/>
                <w:tab w:val="left" w:pos="5040"/>
              </w:tabs>
              <w:spacing w:after="40"/>
            </w:pPr>
            <w:r w:rsidRPr="001026CC">
              <w:t>Date of Diagnosis Flag</w:t>
            </w:r>
          </w:p>
        </w:tc>
      </w:tr>
      <w:tr w:rsidR="0053347F" w:rsidRPr="001026CC" w14:paraId="61F0A9E3" w14:textId="77777777">
        <w:tc>
          <w:tcPr>
            <w:tcW w:w="2178" w:type="dxa"/>
            <w:tcBorders>
              <w:top w:val="double" w:sz="4" w:space="0" w:color="auto"/>
            </w:tcBorders>
          </w:tcPr>
          <w:p w14:paraId="17FAB566" w14:textId="77777777" w:rsidR="0053347F" w:rsidRPr="001026CC" w:rsidRDefault="0053347F" w:rsidP="0053347F">
            <w:pPr>
              <w:tabs>
                <w:tab w:val="left" w:pos="2880"/>
                <w:tab w:val="left" w:pos="5040"/>
              </w:tabs>
              <w:spacing w:after="40"/>
            </w:pPr>
            <w:r w:rsidRPr="001026CC">
              <w:t>Full date known</w:t>
            </w:r>
          </w:p>
        </w:tc>
        <w:tc>
          <w:tcPr>
            <w:tcW w:w="4410" w:type="dxa"/>
            <w:tcBorders>
              <w:top w:val="double" w:sz="4" w:space="0" w:color="auto"/>
            </w:tcBorders>
          </w:tcPr>
          <w:p w14:paraId="080DBE0F" w14:textId="6C605BD3" w:rsidR="0053347F" w:rsidRPr="001026CC" w:rsidRDefault="0053347F" w:rsidP="003A5EB1">
            <w:pPr>
              <w:tabs>
                <w:tab w:val="left" w:pos="2880"/>
                <w:tab w:val="left" w:pos="5040"/>
              </w:tabs>
              <w:spacing w:after="40"/>
            </w:pPr>
            <w:r w:rsidRPr="00E368EB">
              <w:rPr>
                <w:b/>
              </w:rPr>
              <w:t>*</w:t>
            </w:r>
            <w:r w:rsidR="004B63AC">
              <w:t>01/08/2021 or 2021</w:t>
            </w:r>
            <w:r w:rsidRPr="001026CC">
              <w:t>/01/08</w:t>
            </w:r>
          </w:p>
        </w:tc>
        <w:tc>
          <w:tcPr>
            <w:tcW w:w="2268" w:type="dxa"/>
            <w:tcBorders>
              <w:top w:val="double" w:sz="4" w:space="0" w:color="auto"/>
            </w:tcBorders>
          </w:tcPr>
          <w:p w14:paraId="1240FB2D" w14:textId="77777777" w:rsidR="0053347F" w:rsidRPr="001026CC" w:rsidRDefault="0053347F" w:rsidP="0053347F">
            <w:pPr>
              <w:tabs>
                <w:tab w:val="left" w:pos="2880"/>
                <w:tab w:val="left" w:pos="5040"/>
              </w:tabs>
              <w:spacing w:after="40"/>
            </w:pPr>
            <w:r w:rsidRPr="001026CC">
              <w:t>Blank</w:t>
            </w:r>
          </w:p>
        </w:tc>
      </w:tr>
      <w:tr w:rsidR="0053347F" w:rsidRPr="001026CC" w14:paraId="54624B9B" w14:textId="77777777">
        <w:tc>
          <w:tcPr>
            <w:tcW w:w="2178" w:type="dxa"/>
          </w:tcPr>
          <w:p w14:paraId="68B260AC" w14:textId="77777777" w:rsidR="0053347F" w:rsidRPr="001026CC" w:rsidRDefault="0053347F" w:rsidP="0053347F">
            <w:pPr>
              <w:tabs>
                <w:tab w:val="left" w:pos="2880"/>
                <w:tab w:val="left" w:pos="5040"/>
              </w:tabs>
              <w:spacing w:after="40"/>
            </w:pPr>
            <w:r w:rsidRPr="001026CC">
              <w:t>Month &amp; year known</w:t>
            </w:r>
          </w:p>
        </w:tc>
        <w:tc>
          <w:tcPr>
            <w:tcW w:w="4410" w:type="dxa"/>
          </w:tcPr>
          <w:p w14:paraId="1E33A650" w14:textId="05273AF5" w:rsidR="0053347F" w:rsidRPr="001026CC" w:rsidRDefault="0053347F" w:rsidP="003A5EB1">
            <w:pPr>
              <w:tabs>
                <w:tab w:val="left" w:pos="2880"/>
                <w:tab w:val="left" w:pos="5040"/>
              </w:tabs>
              <w:spacing w:after="40"/>
            </w:pPr>
            <w:r w:rsidRPr="00E368EB">
              <w:rPr>
                <w:b/>
              </w:rPr>
              <w:t>*</w:t>
            </w:r>
            <w:r w:rsidR="004B63AC">
              <w:t>01/_ _/2021 or 2021</w:t>
            </w:r>
            <w:r w:rsidRPr="001026CC">
              <w:t>/01/_ _</w:t>
            </w:r>
          </w:p>
        </w:tc>
        <w:tc>
          <w:tcPr>
            <w:tcW w:w="2268" w:type="dxa"/>
          </w:tcPr>
          <w:p w14:paraId="3E802042" w14:textId="77777777" w:rsidR="0053347F" w:rsidRPr="001026CC" w:rsidRDefault="0053347F" w:rsidP="0053347F">
            <w:pPr>
              <w:tabs>
                <w:tab w:val="left" w:pos="2880"/>
                <w:tab w:val="left" w:pos="5040"/>
              </w:tabs>
              <w:spacing w:after="40"/>
            </w:pPr>
            <w:r w:rsidRPr="001026CC">
              <w:t>Blank</w:t>
            </w:r>
          </w:p>
        </w:tc>
      </w:tr>
      <w:tr w:rsidR="0053347F" w:rsidRPr="001026CC" w14:paraId="08558EAA" w14:textId="77777777">
        <w:tc>
          <w:tcPr>
            <w:tcW w:w="2178" w:type="dxa"/>
          </w:tcPr>
          <w:p w14:paraId="59FB6C06" w14:textId="77777777" w:rsidR="0053347F" w:rsidRPr="001026CC" w:rsidRDefault="0053347F" w:rsidP="0053347F">
            <w:pPr>
              <w:tabs>
                <w:tab w:val="left" w:pos="2880"/>
                <w:tab w:val="left" w:pos="5040"/>
              </w:tabs>
              <w:spacing w:after="40"/>
            </w:pPr>
            <w:r w:rsidRPr="001026CC">
              <w:t>Year only known</w:t>
            </w:r>
          </w:p>
        </w:tc>
        <w:tc>
          <w:tcPr>
            <w:tcW w:w="4410" w:type="dxa"/>
          </w:tcPr>
          <w:p w14:paraId="1D6BFF8B" w14:textId="1089AD38" w:rsidR="0053347F" w:rsidRPr="001026CC" w:rsidRDefault="0053347F" w:rsidP="003A5EB1">
            <w:pPr>
              <w:tabs>
                <w:tab w:val="left" w:pos="2880"/>
                <w:tab w:val="left" w:pos="5040"/>
              </w:tabs>
              <w:spacing w:after="40"/>
            </w:pPr>
            <w:r w:rsidRPr="00E368EB">
              <w:rPr>
                <w:b/>
              </w:rPr>
              <w:t>*</w:t>
            </w:r>
            <w:r w:rsidR="004B63AC">
              <w:t>_ _/_ _/2021 or 2021</w:t>
            </w:r>
            <w:r w:rsidRPr="001026CC">
              <w:t>/_ _/_ _</w:t>
            </w:r>
          </w:p>
        </w:tc>
        <w:tc>
          <w:tcPr>
            <w:tcW w:w="2268" w:type="dxa"/>
          </w:tcPr>
          <w:p w14:paraId="53373769" w14:textId="77777777" w:rsidR="0053347F" w:rsidRPr="001026CC" w:rsidRDefault="0053347F" w:rsidP="0053347F">
            <w:pPr>
              <w:tabs>
                <w:tab w:val="left" w:pos="2880"/>
                <w:tab w:val="left" w:pos="5040"/>
              </w:tabs>
              <w:spacing w:after="40"/>
            </w:pPr>
            <w:r w:rsidRPr="001026CC">
              <w:t>Blank</w:t>
            </w:r>
          </w:p>
        </w:tc>
      </w:tr>
      <w:tr w:rsidR="0053347F" w:rsidRPr="001026CC" w14:paraId="4B8AFBFE" w14:textId="77777777">
        <w:tc>
          <w:tcPr>
            <w:tcW w:w="2178" w:type="dxa"/>
          </w:tcPr>
          <w:p w14:paraId="554EC93A" w14:textId="77777777" w:rsidR="0053347F" w:rsidRPr="001026CC" w:rsidRDefault="0053347F" w:rsidP="0053347F">
            <w:pPr>
              <w:tabs>
                <w:tab w:val="left" w:pos="2880"/>
                <w:tab w:val="left" w:pos="5040"/>
              </w:tabs>
              <w:spacing w:after="40"/>
            </w:pPr>
            <w:r w:rsidRPr="001026CC">
              <w:t>Unknown date</w:t>
            </w:r>
          </w:p>
        </w:tc>
        <w:tc>
          <w:tcPr>
            <w:tcW w:w="4410" w:type="dxa"/>
          </w:tcPr>
          <w:p w14:paraId="4A8A9C1F"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268" w:type="dxa"/>
          </w:tcPr>
          <w:p w14:paraId="42943A3D" w14:textId="77777777" w:rsidR="0053347F" w:rsidRPr="001026CC" w:rsidRDefault="0053347F" w:rsidP="0053347F">
            <w:pPr>
              <w:tabs>
                <w:tab w:val="left" w:pos="2880"/>
                <w:tab w:val="left" w:pos="5040"/>
              </w:tabs>
              <w:spacing w:after="40"/>
            </w:pPr>
            <w:r w:rsidRPr="001026CC">
              <w:t>12</w:t>
            </w:r>
          </w:p>
        </w:tc>
      </w:tr>
    </w:tbl>
    <w:p w14:paraId="2DF22434"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3D63AC1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33CCE576" w14:textId="77777777" w:rsidR="0053347F" w:rsidRDefault="0053347F" w:rsidP="0053347F">
      <w:pPr>
        <w:pStyle w:val="SmallBlankLine"/>
      </w:pPr>
      <w:r>
        <w:br w:type="page"/>
      </w:r>
    </w:p>
    <w:p w14:paraId="568BBF2D" w14:textId="77777777" w:rsidR="0053347F" w:rsidRPr="00740779" w:rsidRDefault="003969D3" w:rsidP="0053347F">
      <w:pPr>
        <w:pStyle w:val="Heading2B"/>
      </w:pPr>
      <w:bookmarkStart w:id="152" w:name="_Toc113616646"/>
      <w:r>
        <w:rPr>
          <w:noProof/>
        </w:rPr>
        <mc:AlternateContent>
          <mc:Choice Requires="wps">
            <w:drawing>
              <wp:anchor distT="0" distB="0" distL="114300" distR="114300" simplePos="0" relativeHeight="251615232" behindDoc="0" locked="0" layoutInCell="1" allowOverlap="1" wp14:anchorId="30E9D046" wp14:editId="14E7D118">
                <wp:simplePos x="0" y="0"/>
                <wp:positionH relativeFrom="column">
                  <wp:posOffset>4187825</wp:posOffset>
                </wp:positionH>
                <wp:positionV relativeFrom="paragraph">
                  <wp:posOffset>-26670</wp:posOffset>
                </wp:positionV>
                <wp:extent cx="1755775" cy="683895"/>
                <wp:effectExtent l="0" t="0" r="0" b="0"/>
                <wp:wrapNone/>
                <wp:docPr id="6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CBD90B" w14:textId="77777777" w:rsidR="005E13F7" w:rsidRDefault="005E13F7" w:rsidP="0053347F">
                            <w:r w:rsidRPr="009C4A9A">
                              <w:t xml:space="preserve">Item Length:  </w:t>
                            </w:r>
                            <w:r>
                              <w:t>4</w:t>
                            </w:r>
                          </w:p>
                          <w:p w14:paraId="4D526133" w14:textId="77777777" w:rsidR="005E13F7" w:rsidRDefault="005E13F7" w:rsidP="0053347F">
                            <w:r w:rsidRPr="009C4A9A">
                              <w:t>Data Type:  Numeric</w:t>
                            </w:r>
                          </w:p>
                          <w:p w14:paraId="6C67B213" w14:textId="77777777" w:rsidR="005E13F7" w:rsidRDefault="005E13F7" w:rsidP="0053347F">
                            <w:r w:rsidRPr="009C4A9A">
                              <w:t>ACoS:  Required</w:t>
                            </w:r>
                          </w:p>
                          <w:p w14:paraId="612766DB" w14:textId="77777777" w:rsidR="005E13F7" w:rsidRPr="00887D0B"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9D046" id="Text Box 210" o:spid="_x0000_s1071" type="#_x0000_t202" style="position:absolute;left:0;text-align:left;margin-left:329.75pt;margin-top:-2.1pt;width:138.25pt;height:53.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fqz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" stroked="f">
                <v:fill opacity="0"/>
                <v:textbox inset=",0">
                  <w:txbxContent>
                    <w:p w14:paraId="5ECBD90B" w14:textId="77777777" w:rsidR="005E13F7" w:rsidRDefault="005E13F7" w:rsidP="0053347F">
                      <w:r w:rsidRPr="009C4A9A">
                        <w:t xml:space="preserve">Item Length:  </w:t>
                      </w:r>
                      <w:r>
                        <w:t>4</w:t>
                      </w:r>
                    </w:p>
                    <w:p w14:paraId="4D526133" w14:textId="77777777" w:rsidR="005E13F7" w:rsidRDefault="005E13F7" w:rsidP="0053347F">
                      <w:r w:rsidRPr="009C4A9A">
                        <w:t>Data Type:  Numeric</w:t>
                      </w:r>
                    </w:p>
                    <w:p w14:paraId="6C67B213" w14:textId="77777777" w:rsidR="005E13F7" w:rsidRDefault="005E13F7" w:rsidP="0053347F">
                      <w:r w:rsidRPr="009C4A9A">
                        <w:t>ACoS:  Required</w:t>
                      </w:r>
                    </w:p>
                    <w:p w14:paraId="612766DB" w14:textId="77777777" w:rsidR="005E13F7" w:rsidRPr="00887D0B" w:rsidRDefault="005E13F7" w:rsidP="0053347F">
                      <w:r w:rsidRPr="009C4A9A">
                        <w:t>State Registry:  Required</w:t>
                      </w:r>
                    </w:p>
                  </w:txbxContent>
                </v:textbox>
              </v:shape>
            </w:pict>
          </mc:Fallback>
        </mc:AlternateContent>
      </w:r>
      <w:r w:rsidR="0053347F" w:rsidRPr="009C4A9A">
        <w:t>Primary Site</w:t>
      </w:r>
      <w:bookmarkEnd w:id="152"/>
    </w:p>
    <w:p w14:paraId="4A31FCFC" w14:textId="77777777" w:rsidR="0053347F" w:rsidRDefault="0053347F" w:rsidP="0053347F"/>
    <w:p w14:paraId="7AC32F01" w14:textId="77777777" w:rsidR="0053347F" w:rsidRPr="00E76DD1" w:rsidRDefault="0053347F" w:rsidP="0053347F">
      <w:pPr>
        <w:rPr>
          <w:i/>
        </w:rPr>
      </w:pPr>
    </w:p>
    <w:p w14:paraId="2CEF22F0" w14:textId="2AFA527E" w:rsidR="0053347F" w:rsidRPr="00E76DD1" w:rsidRDefault="007B10CF" w:rsidP="0053347F">
      <w:pPr>
        <w:pStyle w:val="DoubleUnderline"/>
        <w:rPr>
          <w:b w:val="0"/>
          <w:i/>
        </w:rPr>
      </w:pPr>
      <w:r w:rsidRPr="00E76DD1">
        <w:rPr>
          <w:b w:val="0"/>
          <w:i/>
        </w:rPr>
        <w:t>NAACCR Item #400</w:t>
      </w:r>
    </w:p>
    <w:p w14:paraId="6D1C287A" w14:textId="77777777" w:rsidR="0053347F" w:rsidRPr="00446CE7" w:rsidRDefault="0053347F" w:rsidP="0053347F"/>
    <w:p w14:paraId="6C49C19C" w14:textId="77777777" w:rsidR="0053347F" w:rsidRDefault="0053347F">
      <w:r>
        <w:rPr>
          <w:b/>
        </w:rPr>
        <w:t>Description</w:t>
      </w:r>
    </w:p>
    <w:p w14:paraId="64957016" w14:textId="77777777" w:rsidR="0053347F" w:rsidRDefault="0053347F">
      <w:r>
        <w:t xml:space="preserve">This is a required </w:t>
      </w:r>
      <w:r w:rsidR="00FA4573">
        <w:t>4</w:t>
      </w:r>
      <w:r>
        <w:t xml:space="preserve">-character field for recording the topography (anatomic site) code that best describes the </w:t>
      </w:r>
      <w:r>
        <w:rPr>
          <w:u w:val="words"/>
        </w:rPr>
        <w:t>primary</w:t>
      </w:r>
      <w:r>
        <w:t xml:space="preserve"> site of malignancy.  </w:t>
      </w:r>
      <w:r>
        <w:rPr>
          <w:u w:val="words"/>
        </w:rPr>
        <w:t>Metastatic lesions are NEVER coded in this field</w:t>
      </w:r>
      <w:r>
        <w:t>.  Review the entire medical record before assigning this code.</w:t>
      </w:r>
    </w:p>
    <w:p w14:paraId="53F9E3EB" w14:textId="77777777" w:rsidR="0053347F" w:rsidRDefault="0053347F">
      <w:pPr>
        <w:tabs>
          <w:tab w:val="left" w:pos="360"/>
        </w:tabs>
        <w:ind w:left="360" w:hanging="360"/>
      </w:pPr>
    </w:p>
    <w:p w14:paraId="34A985BD" w14:textId="77777777" w:rsidR="0053347F" w:rsidRDefault="00DF40F7">
      <w:pPr>
        <w:tabs>
          <w:tab w:val="left" w:pos="360"/>
        </w:tabs>
        <w:ind w:left="360" w:hanging="360"/>
      </w:pPr>
      <w:r>
        <w:rPr>
          <w:b/>
        </w:rPr>
        <w:t xml:space="preserve">General </w:t>
      </w:r>
      <w:r w:rsidR="0053347F">
        <w:rPr>
          <w:b/>
        </w:rPr>
        <w:t>Instructions</w:t>
      </w:r>
    </w:p>
    <w:p w14:paraId="667C758E" w14:textId="77777777" w:rsidR="0053347F" w:rsidRDefault="0053347F">
      <w:pPr>
        <w:tabs>
          <w:tab w:val="left" w:pos="360"/>
        </w:tabs>
        <w:spacing w:before="240"/>
        <w:ind w:left="360" w:hanging="360"/>
      </w:pPr>
      <w:r>
        <w:t>a.</w:t>
      </w:r>
      <w:r>
        <w:tab/>
        <w:t xml:space="preserve">Enter the topography (anatomic site) code from the Topography section of the </w:t>
      </w:r>
      <w:r>
        <w:rPr>
          <w:i/>
        </w:rPr>
        <w:t xml:space="preserve">International Classification of Diseases for Oncology, </w:t>
      </w:r>
      <w:r>
        <w:t>Third Edition, 2000 (</w:t>
      </w:r>
      <w:r>
        <w:rPr>
          <w:i/>
        </w:rPr>
        <w:t>ICD-O-3</w:t>
      </w:r>
      <w:r>
        <w:t xml:space="preserve">)* that best describes the </w:t>
      </w:r>
      <w:r>
        <w:rPr>
          <w:u w:val="single"/>
        </w:rPr>
        <w:t>primary</w:t>
      </w:r>
      <w:r>
        <w:t xml:space="preserve"> site of the tumor.  The topography code should first be located in the Alphabetic Index (pages 105-218).  Then the specific topography should be located in the Topography – Numerical List section (pages 45-65).  The Alphabetic Index includes both topography and morphology terms.</w:t>
      </w:r>
    </w:p>
    <w:p w14:paraId="4FB6B6E1" w14:textId="77777777" w:rsidR="0053347F" w:rsidRDefault="0053347F">
      <w:pPr>
        <w:tabs>
          <w:tab w:val="left" w:pos="360"/>
        </w:tabs>
        <w:ind w:left="360" w:hanging="360"/>
      </w:pPr>
    </w:p>
    <w:p w14:paraId="2F92BDF7" w14:textId="77777777" w:rsidR="0053347F" w:rsidRDefault="0053347F">
      <w:pPr>
        <w:tabs>
          <w:tab w:val="left" w:pos="360"/>
        </w:tabs>
        <w:ind w:left="360" w:hanging="360"/>
      </w:pPr>
      <w:r>
        <w:tab/>
        <w:t>*</w:t>
      </w:r>
      <w:r>
        <w:rPr>
          <w:b/>
        </w:rPr>
        <w:t>Note:</w:t>
      </w:r>
      <w:r>
        <w:t xml:space="preserve">  </w:t>
      </w:r>
      <w:r>
        <w:rPr>
          <w:i/>
        </w:rPr>
        <w:t>ICD-O-3</w:t>
      </w:r>
      <w:r>
        <w:t xml:space="preserve"> is effective for cases diagnosed January 1, 2001 forward.  </w:t>
      </w:r>
      <w:r>
        <w:rPr>
          <w:u w:val="words"/>
        </w:rPr>
        <w:t xml:space="preserve">Continue to use </w:t>
      </w:r>
      <w:r>
        <w:rPr>
          <w:i/>
          <w:u w:val="words"/>
        </w:rPr>
        <w:t xml:space="preserve">ICD-O-2 </w:t>
      </w:r>
      <w:r>
        <w:rPr>
          <w:u w:val="words"/>
        </w:rPr>
        <w:t>for cases diagnosed prior to 2001</w:t>
      </w:r>
      <w:r>
        <w:t>.</w:t>
      </w:r>
    </w:p>
    <w:p w14:paraId="2B8E799C" w14:textId="77777777" w:rsidR="0053347F" w:rsidRDefault="0053347F">
      <w:pPr>
        <w:tabs>
          <w:tab w:val="left" w:pos="360"/>
        </w:tabs>
        <w:ind w:left="360" w:hanging="360"/>
      </w:pPr>
    </w:p>
    <w:p w14:paraId="13DC1716" w14:textId="71036C82" w:rsidR="00B7531B" w:rsidRDefault="00B7531B" w:rsidP="00B7531B">
      <w:pPr>
        <w:ind w:left="360" w:hanging="360"/>
      </w:pPr>
      <w:r w:rsidRPr="00B7531B">
        <w:t>b.</w:t>
      </w:r>
      <w:r>
        <w:rPr>
          <w:u w:val="words"/>
        </w:rPr>
        <w:tab/>
      </w:r>
      <w:r w:rsidRPr="00BF2D66">
        <w:t xml:space="preserve">For </w:t>
      </w:r>
      <w:r w:rsidR="00C679AD" w:rsidRPr="00BF2D66">
        <w:t>reportable</w:t>
      </w:r>
      <w:r w:rsidR="00BF2D66" w:rsidRPr="00BF2D66">
        <w:t xml:space="preserve"> solid</w:t>
      </w:r>
      <w:r w:rsidR="00C679AD" w:rsidRPr="00BF2D66">
        <w:t xml:space="preserve"> </w:t>
      </w:r>
      <w:r w:rsidRPr="00BF2D66">
        <w:t>tumors diagnosed January 1, 2018 or later,</w:t>
      </w:r>
      <w:r w:rsidRPr="00B7531B">
        <w:rPr>
          <w:u w:val="words"/>
        </w:rPr>
        <w:t xml:space="preserve"> </w:t>
      </w:r>
      <w:r w:rsidR="00DE6C0C">
        <w:t>follow</w:t>
      </w:r>
      <w:r w:rsidR="00C679AD">
        <w:t xml:space="preserve"> the instructions in </w:t>
      </w:r>
      <w:r w:rsidR="00C679AD" w:rsidRPr="00C679AD">
        <w:rPr>
          <w:i/>
        </w:rPr>
        <w:t>ICD-O-3</w:t>
      </w:r>
      <w:r w:rsidR="00C679AD">
        <w:t>, pages 20-40 and</w:t>
      </w:r>
      <w:r w:rsidRPr="00C679AD">
        <w:t xml:space="preserve"> the SEER </w:t>
      </w:r>
      <w:r w:rsidRPr="00B7531B">
        <w:rPr>
          <w:i/>
        </w:rPr>
        <w:t xml:space="preserve">2018 Solid Tumor Coding Rules </w:t>
      </w:r>
      <w:r w:rsidRPr="00B7531B">
        <w:t xml:space="preserve">(a comprehensive revision of the </w:t>
      </w:r>
      <w:r w:rsidRPr="00B7531B">
        <w:rPr>
          <w:i/>
        </w:rPr>
        <w:t>2007 Multiple Primary and Histology Coding Rules</w:t>
      </w:r>
      <w:r w:rsidR="00631363">
        <w:t>).</w:t>
      </w:r>
    </w:p>
    <w:p w14:paraId="1302049A" w14:textId="2DE45C40" w:rsidR="000847CF" w:rsidRDefault="000847CF" w:rsidP="00B7531B">
      <w:pPr>
        <w:ind w:left="360" w:hanging="360"/>
      </w:pPr>
    </w:p>
    <w:p w14:paraId="2CB3D00E" w14:textId="19B9F58D" w:rsidR="000847CF" w:rsidRPr="004B6C74" w:rsidRDefault="000847CF" w:rsidP="00B7531B">
      <w:pPr>
        <w:ind w:left="360" w:hanging="360"/>
      </w:pPr>
      <w:r>
        <w:tab/>
      </w:r>
      <w:r w:rsidR="004B6C74">
        <w:rPr>
          <w:b/>
          <w:i/>
        </w:rPr>
        <w:t>Exception:</w:t>
      </w:r>
      <w:r w:rsidR="004B6C74">
        <w:t xml:space="preserve">  For Cutaneous Melanoma and Other Sites (excluding rectosigmoid, rectum, and peripheral nerves), continue to use the </w:t>
      </w:r>
      <w:r w:rsidR="004B6C74" w:rsidRPr="00B7531B">
        <w:rPr>
          <w:i/>
        </w:rPr>
        <w:t>2007 Multiple Primary and Histology Coding Rules</w:t>
      </w:r>
      <w:r w:rsidR="004B6C74">
        <w:rPr>
          <w:i/>
        </w:rPr>
        <w:t xml:space="preserve"> and General Instructions.</w:t>
      </w:r>
    </w:p>
    <w:p w14:paraId="7D6E706B" w14:textId="77777777" w:rsidR="004C30D1" w:rsidRDefault="004C30D1" w:rsidP="004C30D1">
      <w:pPr>
        <w:tabs>
          <w:tab w:val="left" w:pos="360"/>
        </w:tabs>
        <w:ind w:left="360" w:hanging="360"/>
      </w:pPr>
    </w:p>
    <w:p w14:paraId="10DBB960" w14:textId="77777777" w:rsidR="004C30D1" w:rsidRPr="00DB243A" w:rsidRDefault="004C30D1" w:rsidP="004C30D1">
      <w:pPr>
        <w:tabs>
          <w:tab w:val="left" w:pos="360"/>
        </w:tabs>
        <w:ind w:left="360" w:hanging="360"/>
      </w:pPr>
      <w:r w:rsidRPr="00BF2D66">
        <w:t>c.</w:t>
      </w:r>
      <w:r w:rsidR="00BF2D66" w:rsidRPr="00BF2D66">
        <w:tab/>
      </w:r>
      <w:r w:rsidRPr="00BF2D66">
        <w:t>For lymphoma</w:t>
      </w:r>
      <w:r w:rsidR="00BF2D66">
        <w:t>, leukemia and other hematopoietic neoplasms</w:t>
      </w:r>
      <w:r w:rsidRPr="00BF2D66">
        <w:t xml:space="preserve"> diagnosed 2010 and later use the </w:t>
      </w:r>
      <w:r w:rsidRPr="00BF2D66">
        <w:rPr>
          <w:u w:val="words"/>
        </w:rPr>
        <w:t>Hematopoietic and Lymphoid Neoplasm Case Reportability and Coding Manual</w:t>
      </w:r>
      <w:r w:rsidRPr="00BF2D66">
        <w:t xml:space="preserve"> and the Hematopoietic Database.</w:t>
      </w:r>
      <w:r w:rsidR="00DB243A">
        <w:t xml:space="preserve">  Do not use </w:t>
      </w:r>
      <w:r w:rsidR="00DB243A">
        <w:rPr>
          <w:i/>
        </w:rPr>
        <w:t>ICD-O-3</w:t>
      </w:r>
      <w:r w:rsidR="00DB243A">
        <w:t xml:space="preserve"> for the </w:t>
      </w:r>
      <w:r w:rsidR="00DB243A" w:rsidRPr="00BF2D66">
        <w:t>lymphoma</w:t>
      </w:r>
      <w:r w:rsidR="00DB243A">
        <w:t>, leukemia and other hematopoietic neoplasms diagnosed 2010 and later.</w:t>
      </w:r>
    </w:p>
    <w:p w14:paraId="58635F21" w14:textId="77777777" w:rsidR="00B7531B" w:rsidRDefault="00B7531B">
      <w:pPr>
        <w:tabs>
          <w:tab w:val="left" w:pos="360"/>
        </w:tabs>
        <w:ind w:left="360" w:hanging="360"/>
      </w:pPr>
    </w:p>
    <w:p w14:paraId="77456B39" w14:textId="77777777" w:rsidR="0053347F" w:rsidRDefault="00A508F5">
      <w:pPr>
        <w:tabs>
          <w:tab w:val="left" w:pos="360"/>
        </w:tabs>
        <w:ind w:left="360" w:hanging="360"/>
      </w:pPr>
      <w:r>
        <w:t>d</w:t>
      </w:r>
      <w:r w:rsidR="0053347F">
        <w:t>.</w:t>
      </w:r>
      <w:r w:rsidR="0053347F">
        <w:tab/>
        <w:t>Record the primary site as specifically as possible.  For example, if the final diagnosis is “cancer of the colon,” review other reports in the medical record (e.g., operative note, pathology report, radiology reports, and physician progress notes) to ascertain whether a more specific site within the colon can be identified.</w:t>
      </w:r>
    </w:p>
    <w:p w14:paraId="3D2F5BAC" w14:textId="77777777" w:rsidR="0053347F" w:rsidRDefault="0053347F">
      <w:pPr>
        <w:tabs>
          <w:tab w:val="left" w:pos="360"/>
        </w:tabs>
        <w:ind w:left="360" w:hanging="360"/>
      </w:pPr>
    </w:p>
    <w:p w14:paraId="5CDCB9F6" w14:textId="77777777" w:rsidR="0053347F" w:rsidRDefault="00A508F5">
      <w:pPr>
        <w:tabs>
          <w:tab w:val="left" w:pos="360"/>
        </w:tabs>
        <w:ind w:left="360" w:hanging="360"/>
      </w:pPr>
      <w:r>
        <w:t>e.</w:t>
      </w:r>
      <w:r w:rsidR="0053347F">
        <w:tab/>
        <w:t xml:space="preserve">It is important that the </w:t>
      </w:r>
      <w:r w:rsidR="0053347F">
        <w:rPr>
          <w:u w:val="single"/>
        </w:rPr>
        <w:t>primary</w:t>
      </w:r>
      <w:r w:rsidR="0053347F">
        <w:t xml:space="preserve"> site be coded, rather than a metastatic site.  The primary site is the location where the cancer first developed, or the site of origin of a tumor.  A metastatic site is the location to which the cancer has spread, or metastasized, from the primary site.  Ask your physician advisor to identify the primary site or the most definitive site code if the medical record does not contain that information.</w:t>
      </w:r>
    </w:p>
    <w:p w14:paraId="1AD70276" w14:textId="77777777" w:rsidR="0053347F" w:rsidRDefault="0053347F">
      <w:pPr>
        <w:tabs>
          <w:tab w:val="left" w:pos="360"/>
        </w:tabs>
        <w:ind w:left="360" w:hanging="360"/>
      </w:pPr>
    </w:p>
    <w:p w14:paraId="45863884" w14:textId="77777777" w:rsidR="0053347F" w:rsidRDefault="00A508F5">
      <w:pPr>
        <w:tabs>
          <w:tab w:val="left" w:pos="360"/>
        </w:tabs>
        <w:ind w:left="360" w:hanging="360"/>
      </w:pPr>
      <w:r>
        <w:t>f</w:t>
      </w:r>
      <w:r w:rsidR="0053347F">
        <w:t>.</w:t>
      </w:r>
      <w:r w:rsidR="0053347F">
        <w:tab/>
        <w:t>Use the subcategory 8 (C_ _.8) for single tumors that overlap the boundaries of two or more sub-sites and the point of origin is unknown.</w:t>
      </w:r>
    </w:p>
    <w:p w14:paraId="4932FD04" w14:textId="77777777" w:rsidR="0053347F" w:rsidRDefault="0053347F">
      <w:pPr>
        <w:tabs>
          <w:tab w:val="left" w:pos="360"/>
        </w:tabs>
        <w:ind w:left="360" w:hanging="360"/>
      </w:pPr>
    </w:p>
    <w:p w14:paraId="44214CDB" w14:textId="77777777" w:rsidR="0053347F" w:rsidRDefault="0053347F">
      <w:pPr>
        <w:ind w:left="1440" w:hanging="1080"/>
      </w:pPr>
      <w:r>
        <w:rPr>
          <w:i/>
        </w:rPr>
        <w:t>Example 1:</w:t>
      </w:r>
      <w:r>
        <w:rPr>
          <w:i/>
        </w:rPr>
        <w:tab/>
      </w:r>
      <w:r>
        <w:t>Code overlapping lesion (C10.8) when a large tumor involves both the lateral wall of the oropharynx (C10.2) and the posterior wall of the oropharynx (C10.3) and the point of origin is not stated.</w:t>
      </w:r>
    </w:p>
    <w:p w14:paraId="4C8E558F" w14:textId="77777777" w:rsidR="0053347F" w:rsidRDefault="0053347F">
      <w:pPr>
        <w:ind w:left="1440" w:hanging="1080"/>
        <w:rPr>
          <w:i/>
        </w:rPr>
      </w:pPr>
    </w:p>
    <w:p w14:paraId="0B752D4A" w14:textId="77777777" w:rsidR="0053347F" w:rsidRDefault="0053347F">
      <w:pPr>
        <w:ind w:left="1440" w:hanging="1080"/>
      </w:pPr>
      <w:r>
        <w:rPr>
          <w:i/>
        </w:rPr>
        <w:t>Example 2:</w:t>
      </w:r>
      <w:r>
        <w:tab/>
        <w:t>Code overlapping lesion of the bladder (C67.8) when one lesion involves the dome (C67.1) and the lateral wall (C67.2) and the point of origin is not stated.</w:t>
      </w:r>
    </w:p>
    <w:p w14:paraId="2957174C" w14:textId="77777777" w:rsidR="0053347F" w:rsidRDefault="0053347F">
      <w:pPr>
        <w:tabs>
          <w:tab w:val="left" w:pos="360"/>
        </w:tabs>
        <w:ind w:left="360" w:hanging="360"/>
        <w:rPr>
          <w:i/>
        </w:rPr>
      </w:pPr>
    </w:p>
    <w:p w14:paraId="0D2586EB" w14:textId="77777777" w:rsidR="0053347F" w:rsidRDefault="00A508F5">
      <w:pPr>
        <w:tabs>
          <w:tab w:val="left" w:pos="360"/>
        </w:tabs>
        <w:ind w:left="360" w:hanging="360"/>
      </w:pPr>
      <w:r>
        <w:t>g</w:t>
      </w:r>
      <w:r w:rsidR="0053347F">
        <w:t>.</w:t>
      </w:r>
      <w:r w:rsidR="0053347F">
        <w:tab/>
        <w:t xml:space="preserve">Use the subcategory 9 (C_ _.9) for multiple tumors that originate in </w:t>
      </w:r>
      <w:r w:rsidR="0016510F">
        <w:t>multiple sub</w:t>
      </w:r>
      <w:r w:rsidR="007340DA">
        <w:t>-</w:t>
      </w:r>
      <w:r w:rsidR="0016510F">
        <w:t xml:space="preserve">sites of </w:t>
      </w:r>
      <w:r w:rsidR="0053347F">
        <w:t>one organ.</w:t>
      </w:r>
    </w:p>
    <w:p w14:paraId="73B5A3B5" w14:textId="77777777" w:rsidR="0053347F" w:rsidRDefault="0053347F">
      <w:pPr>
        <w:tabs>
          <w:tab w:val="left" w:pos="360"/>
        </w:tabs>
        <w:ind w:left="360" w:hanging="360"/>
      </w:pPr>
    </w:p>
    <w:p w14:paraId="1A565BC1" w14:textId="77777777" w:rsidR="0053347F" w:rsidRDefault="0053347F">
      <w:pPr>
        <w:ind w:left="1440" w:hanging="1080"/>
      </w:pPr>
      <w:r>
        <w:rPr>
          <w:i/>
        </w:rPr>
        <w:t>Example 1:</w:t>
      </w:r>
      <w:r>
        <w:tab/>
        <w:t>Code bladder, NOS (C67.9) when multiple lesions arise in both the trigone (C67.0) and lateral wall (C67.2).</w:t>
      </w:r>
    </w:p>
    <w:p w14:paraId="7E0ABE78" w14:textId="77777777" w:rsidR="0053347F" w:rsidRDefault="0053347F">
      <w:pPr>
        <w:tabs>
          <w:tab w:val="left" w:pos="360"/>
        </w:tabs>
        <w:ind w:left="1440" w:hanging="1080"/>
      </w:pPr>
    </w:p>
    <w:p w14:paraId="7D3A0D1B" w14:textId="77777777" w:rsidR="0053347F" w:rsidRDefault="0053347F">
      <w:pPr>
        <w:ind w:left="1440" w:hanging="1080"/>
      </w:pPr>
      <w:r>
        <w:rPr>
          <w:i/>
        </w:rPr>
        <w:t>Example 2:</w:t>
      </w:r>
      <w:r>
        <w:tab/>
        <w:t>Code lung, NOS (C34.9) when there are lesions in both the right middle lobe (C34.2) and the right lower lobe (C34.3) of lung.</w:t>
      </w:r>
    </w:p>
    <w:p w14:paraId="3715CD67" w14:textId="77777777" w:rsidR="0053347F" w:rsidRDefault="0053347F">
      <w:pPr>
        <w:tabs>
          <w:tab w:val="left" w:pos="360"/>
        </w:tabs>
        <w:ind w:left="1440" w:hanging="1080"/>
      </w:pPr>
    </w:p>
    <w:p w14:paraId="5A75C75A" w14:textId="77777777" w:rsidR="0053347F" w:rsidRDefault="0053347F">
      <w:pPr>
        <w:ind w:left="1440" w:hanging="1080"/>
      </w:pPr>
      <w:r>
        <w:rPr>
          <w:i/>
        </w:rPr>
        <w:t>Example 3:</w:t>
      </w:r>
      <w:r>
        <w:tab/>
        <w:t>Code breast, NOS (C50.9) when there are lesions in both the left lower-inner quadrant (C50.3) and the left lower-outer quadrant (C50.5) of a breast.</w:t>
      </w:r>
    </w:p>
    <w:p w14:paraId="736DA6DA" w14:textId="77777777" w:rsidR="00351680" w:rsidRDefault="00351680">
      <w:pPr>
        <w:ind w:left="1440" w:hanging="1080"/>
      </w:pPr>
    </w:p>
    <w:p w14:paraId="50A6ED42" w14:textId="77777777" w:rsidR="00351680" w:rsidRPr="00351680" w:rsidRDefault="00351680">
      <w:pPr>
        <w:ind w:left="1440" w:hanging="1080"/>
      </w:pPr>
      <w:r>
        <w:tab/>
      </w:r>
      <w:r>
        <w:rPr>
          <w:b/>
        </w:rPr>
        <w:t>Note:</w:t>
      </w:r>
      <w:r>
        <w:t xml:space="preserve">  When multiple tumors are all located in the same quadrant of the breast, code the specific quadrant.</w:t>
      </w:r>
    </w:p>
    <w:p w14:paraId="2EE8E4C1" w14:textId="77777777" w:rsidR="0053347F" w:rsidRDefault="0053347F">
      <w:pPr>
        <w:tabs>
          <w:tab w:val="left" w:pos="360"/>
        </w:tabs>
        <w:ind w:left="360" w:hanging="360"/>
        <w:rPr>
          <w:i/>
        </w:rPr>
      </w:pPr>
    </w:p>
    <w:p w14:paraId="379C898B" w14:textId="77777777" w:rsidR="007F30AD" w:rsidRDefault="00A508F5">
      <w:pPr>
        <w:tabs>
          <w:tab w:val="left" w:pos="360"/>
        </w:tabs>
        <w:ind w:left="360" w:hanging="360"/>
      </w:pPr>
      <w:r>
        <w:t>h.</w:t>
      </w:r>
      <w:r w:rsidR="0053347F">
        <w:tab/>
        <w:t>If the specific site within an organ cannot be determined, code the primary site to the “NOS” (Not Otherwise Specified) category of the organ, organ system, or region.  Refer to codes C76.0 to C76.8 (Other and Ill-Defined Sites) before coding</w:t>
      </w:r>
      <w:r w:rsidR="007F30AD">
        <w:t xml:space="preserve"> C80.9 (Unknown primary site). For occult cervical lymph node</w:t>
      </w:r>
      <w:r w:rsidR="00265777">
        <w:t>s</w:t>
      </w:r>
      <w:r w:rsidR="007F30AD">
        <w:t xml:space="preserve"> and cutaneous carcinoma of the head and neck, follow the instructions under “Diagnosis-Specific Instructions</w:t>
      </w:r>
      <w:r w:rsidR="003871ED">
        <w:t>,</w:t>
      </w:r>
      <w:r w:rsidR="007F30AD">
        <w:t>” paragraphs c. and d. below.</w:t>
      </w:r>
    </w:p>
    <w:p w14:paraId="0B5573A3" w14:textId="77777777" w:rsidR="007F30AD" w:rsidRDefault="007F30AD">
      <w:pPr>
        <w:tabs>
          <w:tab w:val="left" w:pos="360"/>
        </w:tabs>
        <w:ind w:left="360" w:hanging="360"/>
      </w:pPr>
    </w:p>
    <w:p w14:paraId="6841FB65" w14:textId="77777777" w:rsidR="0053347F" w:rsidRDefault="007F30AD">
      <w:pPr>
        <w:tabs>
          <w:tab w:val="left" w:pos="360"/>
        </w:tabs>
        <w:ind w:left="360" w:hanging="360"/>
      </w:pPr>
      <w:r>
        <w:tab/>
      </w:r>
      <w:r w:rsidR="0053347F">
        <w:t>If an unknown site is later specifically identified, the primary site code should be changed to the correct one.</w:t>
      </w:r>
    </w:p>
    <w:p w14:paraId="465640F6" w14:textId="77777777" w:rsidR="0053347F" w:rsidRDefault="0053347F">
      <w:pPr>
        <w:tabs>
          <w:tab w:val="left" w:pos="360"/>
        </w:tabs>
        <w:ind w:left="360" w:hanging="360"/>
      </w:pPr>
    </w:p>
    <w:p w14:paraId="7606ED17" w14:textId="77777777" w:rsidR="0053347F" w:rsidRDefault="0053347F">
      <w:pPr>
        <w:ind w:left="1350" w:hanging="990"/>
      </w:pPr>
      <w:r>
        <w:rPr>
          <w:i/>
        </w:rPr>
        <w:t>Example:</w:t>
      </w:r>
      <w:r>
        <w:tab/>
        <w:t>Your hospital clinically diagnoses a patient with carcinomatosis.  The registry enters the case as an unknown primary (C80.9), carcinoma, NOS (8010/3), stage of disease unknown.  Nine months later a paracentesis shows serous cystadenocarcinoma.  The physician states that the patient has an ovarian primary.  Change the primary site to ovary (C56.9), histology to serous cystadenocarcinoma (8441/3), and diagnostic confirmation to positive exfoliative cytology, no positive histology (2).</w:t>
      </w:r>
    </w:p>
    <w:p w14:paraId="02C26F64" w14:textId="77777777" w:rsidR="0053347F" w:rsidRDefault="0053347F">
      <w:pPr>
        <w:tabs>
          <w:tab w:val="left" w:pos="360"/>
        </w:tabs>
        <w:ind w:left="360" w:hanging="360"/>
      </w:pPr>
    </w:p>
    <w:p w14:paraId="7837EF52" w14:textId="77777777" w:rsidR="00184CDD" w:rsidRPr="00184CDD" w:rsidRDefault="00184CDD">
      <w:pPr>
        <w:tabs>
          <w:tab w:val="left" w:pos="360"/>
        </w:tabs>
        <w:ind w:left="360" w:hanging="360"/>
      </w:pPr>
      <w:r>
        <w:rPr>
          <w:b/>
        </w:rPr>
        <w:t>Diagnosis-Specific Instructions</w:t>
      </w:r>
    </w:p>
    <w:p w14:paraId="14E50C23" w14:textId="77777777" w:rsidR="00184CDD" w:rsidRDefault="00184CDD">
      <w:pPr>
        <w:tabs>
          <w:tab w:val="left" w:pos="360"/>
        </w:tabs>
        <w:ind w:left="360" w:hanging="360"/>
      </w:pPr>
      <w:r>
        <w:t>a</w:t>
      </w:r>
      <w:r w:rsidR="0053347F">
        <w:t>.</w:t>
      </w:r>
      <w:r w:rsidR="0053347F">
        <w:tab/>
      </w:r>
      <w:r>
        <w:t>Kaposi sarcoma</w:t>
      </w:r>
    </w:p>
    <w:p w14:paraId="320F621F" w14:textId="77777777" w:rsidR="00184CDD" w:rsidRDefault="0053347F" w:rsidP="009F1E08">
      <w:pPr>
        <w:numPr>
          <w:ilvl w:val="0"/>
          <w:numId w:val="58"/>
        </w:numPr>
        <w:tabs>
          <w:tab w:val="left" w:pos="360"/>
        </w:tabs>
        <w:ind w:left="540" w:hanging="180"/>
      </w:pPr>
      <w:r>
        <w:t>Code Kaposi sarcoma t</w:t>
      </w:r>
      <w:r w:rsidR="00184CDD">
        <w:t>o the site in which it arises.</w:t>
      </w:r>
    </w:p>
    <w:p w14:paraId="13341D13" w14:textId="77777777" w:rsidR="0053347F" w:rsidRDefault="0053347F" w:rsidP="009F1E08">
      <w:pPr>
        <w:numPr>
          <w:ilvl w:val="0"/>
          <w:numId w:val="58"/>
        </w:numPr>
        <w:tabs>
          <w:tab w:val="left" w:pos="360"/>
        </w:tabs>
        <w:ind w:left="540" w:hanging="180"/>
      </w:pPr>
      <w:r>
        <w:t>Code to skin (C44.9) if Kaposi sarcoma arises simultaneously in the skin and another site, and the primary site is not identified.</w:t>
      </w:r>
    </w:p>
    <w:p w14:paraId="514C2543" w14:textId="77777777" w:rsidR="0053347F" w:rsidRDefault="0053347F">
      <w:pPr>
        <w:tabs>
          <w:tab w:val="left" w:pos="360"/>
        </w:tabs>
        <w:ind w:left="360" w:hanging="360"/>
      </w:pPr>
    </w:p>
    <w:p w14:paraId="713E607E" w14:textId="77777777" w:rsidR="00184CDD" w:rsidRDefault="00184CDD">
      <w:pPr>
        <w:tabs>
          <w:tab w:val="left" w:pos="360"/>
        </w:tabs>
        <w:ind w:left="360" w:hanging="360"/>
      </w:pPr>
      <w:r>
        <w:t>b.</w:t>
      </w:r>
      <w:r>
        <w:tab/>
        <w:t>Melanoma</w:t>
      </w:r>
    </w:p>
    <w:p w14:paraId="0108A3DC" w14:textId="77777777" w:rsidR="00184CDD" w:rsidRDefault="00184CDD" w:rsidP="009F1E08">
      <w:pPr>
        <w:numPr>
          <w:ilvl w:val="0"/>
          <w:numId w:val="58"/>
        </w:numPr>
        <w:tabs>
          <w:tab w:val="left" w:pos="360"/>
        </w:tabs>
        <w:ind w:left="540" w:hanging="180"/>
      </w:pPr>
      <w:r>
        <w:t>Code to Skin NOS (C44.9) if the diagnosis is metastatic melanoma and the primary site is not identified.</w:t>
      </w:r>
    </w:p>
    <w:p w14:paraId="4382D98E" w14:textId="77777777" w:rsidR="00184CDD" w:rsidRDefault="00184CDD">
      <w:pPr>
        <w:tabs>
          <w:tab w:val="left" w:pos="360"/>
        </w:tabs>
        <w:ind w:left="360" w:hanging="360"/>
      </w:pPr>
    </w:p>
    <w:p w14:paraId="0DE103FE" w14:textId="77777777" w:rsidR="00184CDD" w:rsidRDefault="00184CDD">
      <w:pPr>
        <w:tabs>
          <w:tab w:val="left" w:pos="360"/>
        </w:tabs>
        <w:ind w:left="360" w:hanging="360"/>
      </w:pPr>
      <w:r>
        <w:t>c.</w:t>
      </w:r>
      <w:r>
        <w:tab/>
        <w:t>Occult Cervical Lymph Node</w:t>
      </w:r>
      <w:r w:rsidR="00265777">
        <w:t>s</w:t>
      </w:r>
    </w:p>
    <w:p w14:paraId="0C62D954" w14:textId="77777777" w:rsidR="00184CDD" w:rsidRDefault="007F30AD" w:rsidP="007F30AD">
      <w:pPr>
        <w:tabs>
          <w:tab w:val="left" w:pos="360"/>
        </w:tabs>
        <w:ind w:left="360"/>
      </w:pPr>
      <w:r>
        <w:t>For a head and neck primary lymph node involvement with no head and ne</w:t>
      </w:r>
      <w:r w:rsidR="00231B18">
        <w:t>ck tumor found or specified by</w:t>
      </w:r>
      <w:r>
        <w:t xml:space="preserve"> a physician, code the primary site according to the instructions described below.</w:t>
      </w:r>
    </w:p>
    <w:p w14:paraId="47382BE1" w14:textId="77777777" w:rsidR="007F30AD" w:rsidRDefault="007F30AD" w:rsidP="009F1E08">
      <w:pPr>
        <w:numPr>
          <w:ilvl w:val="0"/>
          <w:numId w:val="58"/>
        </w:numPr>
        <w:tabs>
          <w:tab w:val="left" w:pos="360"/>
        </w:tabs>
        <w:ind w:left="540" w:hanging="180"/>
      </w:pPr>
      <w:r>
        <w:t>Use code C76.0 if the neck node has not been tested or is negative for both HPV and EBV.</w:t>
      </w:r>
    </w:p>
    <w:p w14:paraId="50F831B3" w14:textId="77777777" w:rsidR="007F30AD" w:rsidRDefault="007F30AD" w:rsidP="009F1E08">
      <w:pPr>
        <w:numPr>
          <w:ilvl w:val="0"/>
          <w:numId w:val="58"/>
        </w:numPr>
        <w:tabs>
          <w:tab w:val="left" w:pos="360"/>
        </w:tabs>
        <w:ind w:left="540" w:hanging="180"/>
      </w:pPr>
      <w:r>
        <w:t>Use code C10.9 if the neck node is p16 positive, indicating human papillomavirus (HPV)</w:t>
      </w:r>
      <w:r w:rsidR="00231B18">
        <w:t xml:space="preserve"> and EBV negative or unknown</w:t>
      </w:r>
      <w:r>
        <w:t>.</w:t>
      </w:r>
    </w:p>
    <w:p w14:paraId="5C978D7F" w14:textId="77777777" w:rsidR="007F30AD" w:rsidRDefault="007F30AD" w:rsidP="009F1E08">
      <w:pPr>
        <w:numPr>
          <w:ilvl w:val="0"/>
          <w:numId w:val="58"/>
        </w:numPr>
        <w:tabs>
          <w:tab w:val="left" w:pos="360"/>
        </w:tabs>
        <w:ind w:left="540" w:hanging="180"/>
      </w:pPr>
      <w:r>
        <w:t>Use code C11.9 if the neck node is EBER positive, or both EBER and p16 positive, indicating Epstein Barr Virus (EBV).</w:t>
      </w:r>
    </w:p>
    <w:p w14:paraId="3D1C2970" w14:textId="77777777" w:rsidR="007F30AD" w:rsidRDefault="007F30AD">
      <w:pPr>
        <w:tabs>
          <w:tab w:val="left" w:pos="360"/>
        </w:tabs>
        <w:ind w:left="360" w:hanging="360"/>
      </w:pPr>
    </w:p>
    <w:p w14:paraId="7C6E8187" w14:textId="77777777" w:rsidR="007F30AD" w:rsidRDefault="003871ED" w:rsidP="007F30AD">
      <w:pPr>
        <w:tabs>
          <w:tab w:val="left" w:pos="360"/>
        </w:tabs>
        <w:ind w:left="360"/>
      </w:pPr>
      <w:r>
        <w:t>Code Schema Discriminator 1: Occult Head and Neck Lymph Nodes according to the SSDI Manual guidelines. The SSDI manual has further information for assigning the primary site code.</w:t>
      </w:r>
    </w:p>
    <w:p w14:paraId="366C2210" w14:textId="77777777" w:rsidR="007F30AD" w:rsidRDefault="007F30AD">
      <w:pPr>
        <w:tabs>
          <w:tab w:val="left" w:pos="360"/>
        </w:tabs>
        <w:ind w:left="360" w:hanging="360"/>
      </w:pPr>
    </w:p>
    <w:p w14:paraId="6D6389C4" w14:textId="77777777" w:rsidR="003871ED" w:rsidRDefault="003871ED">
      <w:pPr>
        <w:tabs>
          <w:tab w:val="left" w:pos="360"/>
        </w:tabs>
        <w:ind w:left="360" w:hanging="360"/>
      </w:pPr>
      <w:r>
        <w:t>d.</w:t>
      </w:r>
      <w:r>
        <w:tab/>
        <w:t>Cutaneous Carcinoma of the Head and Neck</w:t>
      </w:r>
    </w:p>
    <w:p w14:paraId="1EA908C2" w14:textId="77777777" w:rsidR="003871ED" w:rsidRPr="003C02A8" w:rsidRDefault="003871ED" w:rsidP="003871ED">
      <w:pPr>
        <w:tabs>
          <w:tab w:val="left" w:pos="360"/>
        </w:tabs>
        <w:ind w:left="360"/>
      </w:pPr>
      <w:r>
        <w:t>For (non</w:t>
      </w:r>
      <w:r w:rsidR="003C02A8">
        <w:t xml:space="preserve">melanoma) skin cancers of overlapping sites in the head and neck </w:t>
      </w:r>
      <w:r w:rsidR="003C02A8">
        <w:rPr>
          <w:u w:val="single"/>
        </w:rPr>
        <w:t>only</w:t>
      </w:r>
      <w:r w:rsidR="003C02A8">
        <w:t>, assign the primary site code for the site where the bulk of the tumor is or where the epicenter is.  Do not use code C44.8 (Overlapping lesion of skin).</w:t>
      </w:r>
    </w:p>
    <w:p w14:paraId="55C1CB53" w14:textId="77777777" w:rsidR="003871ED" w:rsidRDefault="003871ED">
      <w:pPr>
        <w:tabs>
          <w:tab w:val="left" w:pos="360"/>
        </w:tabs>
        <w:ind w:left="360" w:hanging="360"/>
      </w:pPr>
    </w:p>
    <w:p w14:paraId="06A2089F" w14:textId="77777777" w:rsidR="0053347F" w:rsidRDefault="003C02A8">
      <w:pPr>
        <w:tabs>
          <w:tab w:val="left" w:pos="360"/>
        </w:tabs>
        <w:ind w:left="360" w:hanging="360"/>
      </w:pPr>
      <w:r>
        <w:br w:type="page"/>
      </w:r>
      <w:r w:rsidR="007F30AD">
        <w:t>e</w:t>
      </w:r>
      <w:r w:rsidR="0053347F">
        <w:t>.</w:t>
      </w:r>
      <w:r w:rsidR="0053347F">
        <w:tab/>
        <w:t>If any of the following histologies appears with only an ill-defined site description (e.g., “abdominal” or “arm”), code it to the tissue in which such tumors arise rather than the ill-defined region (C76._) of the body, which contains multiple tissues.</w:t>
      </w:r>
    </w:p>
    <w:p w14:paraId="11316A98" w14:textId="77777777" w:rsidR="0053347F" w:rsidRDefault="0053347F">
      <w:pPr>
        <w:tabs>
          <w:tab w:val="left" w:pos="360"/>
        </w:tabs>
        <w:ind w:left="360" w:hanging="360"/>
      </w:pPr>
    </w:p>
    <w:tbl>
      <w:tblPr>
        <w:tblW w:w="0" w:type="auto"/>
        <w:tblInd w:w="558" w:type="dxa"/>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3150"/>
        <w:gridCol w:w="2340"/>
        <w:gridCol w:w="3528"/>
      </w:tblGrid>
      <w:tr w:rsidR="0053347F" w14:paraId="309D819F" w14:textId="77777777">
        <w:tc>
          <w:tcPr>
            <w:tcW w:w="3150" w:type="dxa"/>
            <w:tcBorders>
              <w:top w:val="double" w:sz="6" w:space="0" w:color="000000"/>
              <w:bottom w:val="single" w:sz="2" w:space="0" w:color="auto"/>
            </w:tcBorders>
            <w:shd w:val="clear" w:color="auto" w:fill="C0C0C0"/>
          </w:tcPr>
          <w:p w14:paraId="2FD310DA" w14:textId="77777777" w:rsidR="0053347F" w:rsidRDefault="0053347F">
            <w:pPr>
              <w:tabs>
                <w:tab w:val="left" w:pos="360"/>
              </w:tabs>
              <w:spacing w:before="120" w:after="60"/>
              <w:jc w:val="center"/>
              <w:rPr>
                <w:b/>
              </w:rPr>
            </w:pPr>
            <w:r>
              <w:rPr>
                <w:b/>
              </w:rPr>
              <w:t>Histology</w:t>
            </w:r>
          </w:p>
        </w:tc>
        <w:tc>
          <w:tcPr>
            <w:tcW w:w="2340" w:type="dxa"/>
            <w:tcBorders>
              <w:top w:val="double" w:sz="6" w:space="0" w:color="000000"/>
              <w:bottom w:val="single" w:sz="2" w:space="0" w:color="auto"/>
            </w:tcBorders>
            <w:shd w:val="clear" w:color="auto" w:fill="C0C0C0"/>
          </w:tcPr>
          <w:p w14:paraId="4F3A478C" w14:textId="77777777" w:rsidR="0053347F" w:rsidRDefault="0053347F">
            <w:pPr>
              <w:tabs>
                <w:tab w:val="left" w:pos="360"/>
              </w:tabs>
              <w:spacing w:before="120" w:after="60"/>
              <w:jc w:val="center"/>
              <w:rPr>
                <w:b/>
              </w:rPr>
            </w:pPr>
            <w:r>
              <w:rPr>
                <w:b/>
                <w:i/>
              </w:rPr>
              <w:t xml:space="preserve">ICD-O-3 </w:t>
            </w:r>
            <w:r>
              <w:rPr>
                <w:b/>
              </w:rPr>
              <w:t>Codes</w:t>
            </w:r>
          </w:p>
        </w:tc>
        <w:tc>
          <w:tcPr>
            <w:tcW w:w="3528" w:type="dxa"/>
            <w:tcBorders>
              <w:top w:val="double" w:sz="6" w:space="0" w:color="000000"/>
              <w:bottom w:val="single" w:sz="2" w:space="0" w:color="auto"/>
            </w:tcBorders>
            <w:shd w:val="clear" w:color="auto" w:fill="C0C0C0"/>
          </w:tcPr>
          <w:p w14:paraId="09D7A339" w14:textId="77777777" w:rsidR="0053347F" w:rsidRDefault="0053347F">
            <w:pPr>
              <w:tabs>
                <w:tab w:val="left" w:pos="360"/>
              </w:tabs>
              <w:spacing w:before="120" w:after="60"/>
              <w:jc w:val="center"/>
              <w:rPr>
                <w:b/>
              </w:rPr>
            </w:pPr>
            <w:r>
              <w:rPr>
                <w:b/>
              </w:rPr>
              <w:t>Code to This Site</w:t>
            </w:r>
          </w:p>
        </w:tc>
      </w:tr>
      <w:tr w:rsidR="0053347F" w14:paraId="1CB28A53" w14:textId="77777777">
        <w:tc>
          <w:tcPr>
            <w:tcW w:w="3150" w:type="dxa"/>
            <w:tcBorders>
              <w:top w:val="nil"/>
            </w:tcBorders>
          </w:tcPr>
          <w:p w14:paraId="25828848" w14:textId="77777777" w:rsidR="0053347F" w:rsidRDefault="0053347F">
            <w:pPr>
              <w:tabs>
                <w:tab w:val="left" w:pos="360"/>
              </w:tabs>
              <w:spacing w:before="40"/>
            </w:pPr>
            <w:r>
              <w:t>Melanoma</w:t>
            </w:r>
          </w:p>
        </w:tc>
        <w:tc>
          <w:tcPr>
            <w:tcW w:w="2340" w:type="dxa"/>
            <w:tcBorders>
              <w:top w:val="nil"/>
            </w:tcBorders>
          </w:tcPr>
          <w:p w14:paraId="1BB2EBA1" w14:textId="77777777" w:rsidR="0053347F" w:rsidRDefault="0053347F">
            <w:pPr>
              <w:tabs>
                <w:tab w:val="left" w:pos="360"/>
              </w:tabs>
              <w:spacing w:before="40"/>
            </w:pPr>
            <w:r>
              <w:t>8720-8790</w:t>
            </w:r>
          </w:p>
        </w:tc>
        <w:tc>
          <w:tcPr>
            <w:tcW w:w="3528" w:type="dxa"/>
            <w:tcBorders>
              <w:top w:val="nil"/>
            </w:tcBorders>
          </w:tcPr>
          <w:p w14:paraId="3A063F2E" w14:textId="77777777" w:rsidR="0053347F" w:rsidRDefault="0053347F">
            <w:pPr>
              <w:tabs>
                <w:tab w:val="left" w:pos="612"/>
              </w:tabs>
              <w:spacing w:before="40"/>
              <w:ind w:left="612" w:hanging="612"/>
            </w:pPr>
            <w:r>
              <w:t>C44._</w:t>
            </w:r>
            <w:r>
              <w:tab/>
              <w:t>Skin</w:t>
            </w:r>
          </w:p>
        </w:tc>
      </w:tr>
      <w:tr w:rsidR="0053347F" w14:paraId="16852193" w14:textId="77777777">
        <w:tc>
          <w:tcPr>
            <w:tcW w:w="3150" w:type="dxa"/>
          </w:tcPr>
          <w:p w14:paraId="087157FD" w14:textId="77777777" w:rsidR="0053347F" w:rsidRDefault="0053347F">
            <w:pPr>
              <w:tabs>
                <w:tab w:val="left" w:pos="360"/>
              </w:tabs>
              <w:spacing w:before="40"/>
            </w:pPr>
            <w:r>
              <w:t>Sarcoma except periosteal fibrosarcoma and dermatofibrosarcoma</w:t>
            </w:r>
          </w:p>
        </w:tc>
        <w:tc>
          <w:tcPr>
            <w:tcW w:w="2340" w:type="dxa"/>
          </w:tcPr>
          <w:p w14:paraId="7F494379" w14:textId="77777777" w:rsidR="0053347F" w:rsidRDefault="0053347F">
            <w:pPr>
              <w:tabs>
                <w:tab w:val="left" w:pos="360"/>
              </w:tabs>
              <w:spacing w:before="40"/>
            </w:pPr>
            <w:r>
              <w:t>8800-8811, 8813-8830, 8840-8921, 9040-9044</w:t>
            </w:r>
          </w:p>
        </w:tc>
        <w:tc>
          <w:tcPr>
            <w:tcW w:w="3528" w:type="dxa"/>
          </w:tcPr>
          <w:p w14:paraId="38AE6C7F" w14:textId="77777777" w:rsidR="0053347F" w:rsidRDefault="0053347F">
            <w:pPr>
              <w:tabs>
                <w:tab w:val="left" w:pos="612"/>
              </w:tabs>
              <w:spacing w:before="40"/>
              <w:ind w:left="612" w:hanging="612"/>
            </w:pPr>
            <w:r>
              <w:t>C49._</w:t>
            </w:r>
            <w:r>
              <w:tab/>
              <w:t>Connective, Subcutaneous, and Other Soft Tissues</w:t>
            </w:r>
          </w:p>
        </w:tc>
      </w:tr>
      <w:tr w:rsidR="0053347F" w14:paraId="7C79BF82" w14:textId="77777777">
        <w:tc>
          <w:tcPr>
            <w:tcW w:w="3150" w:type="dxa"/>
          </w:tcPr>
          <w:p w14:paraId="0C65CB4A" w14:textId="77777777" w:rsidR="0053347F" w:rsidRDefault="0053347F">
            <w:pPr>
              <w:tabs>
                <w:tab w:val="left" w:pos="360"/>
              </w:tabs>
              <w:spacing w:before="40"/>
            </w:pPr>
            <w:r>
              <w:t>Mesenchymoma</w:t>
            </w:r>
          </w:p>
        </w:tc>
        <w:tc>
          <w:tcPr>
            <w:tcW w:w="2340" w:type="dxa"/>
          </w:tcPr>
          <w:p w14:paraId="383482EA" w14:textId="77777777" w:rsidR="0053347F" w:rsidRDefault="0053347F">
            <w:pPr>
              <w:tabs>
                <w:tab w:val="left" w:pos="360"/>
              </w:tabs>
              <w:spacing w:before="40"/>
            </w:pPr>
            <w:r>
              <w:t>8990-8991</w:t>
            </w:r>
          </w:p>
        </w:tc>
        <w:tc>
          <w:tcPr>
            <w:tcW w:w="3528" w:type="dxa"/>
          </w:tcPr>
          <w:p w14:paraId="518F2B37" w14:textId="77777777" w:rsidR="0053347F" w:rsidRDefault="0053347F">
            <w:pPr>
              <w:tabs>
                <w:tab w:val="left" w:pos="612"/>
              </w:tabs>
              <w:spacing w:before="40"/>
              <w:ind w:left="612" w:hanging="612"/>
            </w:pPr>
            <w:r>
              <w:t>C49._</w:t>
            </w:r>
            <w:r>
              <w:tab/>
              <w:t>Connective, Subcutaneous, and Other Soft Tissues</w:t>
            </w:r>
          </w:p>
        </w:tc>
      </w:tr>
      <w:tr w:rsidR="0053347F" w14:paraId="08EF78BB" w14:textId="77777777">
        <w:tc>
          <w:tcPr>
            <w:tcW w:w="3150" w:type="dxa"/>
          </w:tcPr>
          <w:p w14:paraId="65B4D8F5" w14:textId="77777777" w:rsidR="0053347F" w:rsidRDefault="0053347F">
            <w:pPr>
              <w:tabs>
                <w:tab w:val="left" w:pos="360"/>
              </w:tabs>
              <w:spacing w:before="40"/>
            </w:pPr>
            <w:r>
              <w:t>Blood vessel tumors, lymphatic vessel tumors</w:t>
            </w:r>
          </w:p>
        </w:tc>
        <w:tc>
          <w:tcPr>
            <w:tcW w:w="2340" w:type="dxa"/>
          </w:tcPr>
          <w:p w14:paraId="65F41D39" w14:textId="77777777" w:rsidR="0053347F" w:rsidRDefault="0053347F">
            <w:pPr>
              <w:tabs>
                <w:tab w:val="left" w:pos="360"/>
              </w:tabs>
              <w:spacing w:before="40"/>
            </w:pPr>
            <w:r>
              <w:t>9120-9170</w:t>
            </w:r>
          </w:p>
        </w:tc>
        <w:tc>
          <w:tcPr>
            <w:tcW w:w="3528" w:type="dxa"/>
          </w:tcPr>
          <w:p w14:paraId="6111F4F6" w14:textId="77777777" w:rsidR="0053347F" w:rsidRDefault="0053347F">
            <w:pPr>
              <w:tabs>
                <w:tab w:val="left" w:pos="612"/>
              </w:tabs>
              <w:spacing w:before="40"/>
              <w:ind w:left="612" w:hanging="612"/>
            </w:pPr>
            <w:r>
              <w:t>C49._</w:t>
            </w:r>
            <w:r>
              <w:tab/>
              <w:t>Connective, Subcutaneous, and Other Soft Tissues</w:t>
            </w:r>
          </w:p>
        </w:tc>
      </w:tr>
      <w:tr w:rsidR="0053347F" w14:paraId="661B8F5A" w14:textId="77777777">
        <w:tc>
          <w:tcPr>
            <w:tcW w:w="3150" w:type="dxa"/>
          </w:tcPr>
          <w:p w14:paraId="65F75EF8" w14:textId="77777777" w:rsidR="0053347F" w:rsidRDefault="0053347F">
            <w:pPr>
              <w:tabs>
                <w:tab w:val="left" w:pos="360"/>
              </w:tabs>
              <w:spacing w:before="40"/>
            </w:pPr>
            <w:r>
              <w:t>Granular cell tumor and alveolar soft part sarcoma</w:t>
            </w:r>
          </w:p>
        </w:tc>
        <w:tc>
          <w:tcPr>
            <w:tcW w:w="2340" w:type="dxa"/>
          </w:tcPr>
          <w:p w14:paraId="5E034368" w14:textId="77777777" w:rsidR="0053347F" w:rsidRDefault="0053347F">
            <w:pPr>
              <w:tabs>
                <w:tab w:val="left" w:pos="360"/>
              </w:tabs>
              <w:spacing w:before="40"/>
            </w:pPr>
            <w:r>
              <w:t>9580-9582</w:t>
            </w:r>
          </w:p>
        </w:tc>
        <w:tc>
          <w:tcPr>
            <w:tcW w:w="3528" w:type="dxa"/>
          </w:tcPr>
          <w:p w14:paraId="3E3DDB87" w14:textId="77777777" w:rsidR="0053347F" w:rsidRDefault="0053347F">
            <w:pPr>
              <w:tabs>
                <w:tab w:val="left" w:pos="612"/>
              </w:tabs>
              <w:spacing w:before="40"/>
              <w:ind w:left="612" w:hanging="612"/>
            </w:pPr>
            <w:r>
              <w:t>C49._</w:t>
            </w:r>
            <w:r>
              <w:tab/>
              <w:t>Connective, Subcutaneous, and Other Soft Tissues</w:t>
            </w:r>
          </w:p>
        </w:tc>
      </w:tr>
      <w:tr w:rsidR="0053347F" w14:paraId="797508DD" w14:textId="77777777">
        <w:tc>
          <w:tcPr>
            <w:tcW w:w="3150" w:type="dxa"/>
          </w:tcPr>
          <w:p w14:paraId="4A574A35" w14:textId="77777777" w:rsidR="0053347F" w:rsidRDefault="0053347F">
            <w:pPr>
              <w:tabs>
                <w:tab w:val="left" w:pos="360"/>
              </w:tabs>
              <w:spacing w:before="40"/>
            </w:pPr>
            <w:r>
              <w:t>Mesenchymal chondrosarcoma and giant cell tumors</w:t>
            </w:r>
          </w:p>
        </w:tc>
        <w:tc>
          <w:tcPr>
            <w:tcW w:w="2340" w:type="dxa"/>
          </w:tcPr>
          <w:p w14:paraId="11C6BD48" w14:textId="77777777" w:rsidR="0053347F" w:rsidRDefault="0053347F">
            <w:pPr>
              <w:tabs>
                <w:tab w:val="left" w:pos="360"/>
              </w:tabs>
              <w:spacing w:before="40"/>
            </w:pPr>
            <w:r>
              <w:t>9240-9252</w:t>
            </w:r>
          </w:p>
        </w:tc>
        <w:tc>
          <w:tcPr>
            <w:tcW w:w="3528" w:type="dxa"/>
          </w:tcPr>
          <w:p w14:paraId="10582776" w14:textId="77777777" w:rsidR="0053347F" w:rsidRDefault="0053347F">
            <w:pPr>
              <w:tabs>
                <w:tab w:val="left" w:pos="360"/>
              </w:tabs>
              <w:spacing w:before="40"/>
            </w:pPr>
            <w:r>
              <w:t>C40._, C41._for Bone and Cartilage</w:t>
            </w:r>
          </w:p>
          <w:p w14:paraId="20EE851A" w14:textId="77777777" w:rsidR="0053347F" w:rsidRDefault="0053347F">
            <w:pPr>
              <w:tabs>
                <w:tab w:val="left" w:pos="612"/>
              </w:tabs>
              <w:ind w:left="612" w:hanging="612"/>
            </w:pPr>
            <w:r>
              <w:t>C49._</w:t>
            </w:r>
            <w:r>
              <w:tab/>
              <w:t>Connective, Subcutaneous, and Other Soft Tissues</w:t>
            </w:r>
          </w:p>
        </w:tc>
      </w:tr>
      <w:tr w:rsidR="0053347F" w14:paraId="6510150D" w14:textId="77777777">
        <w:tc>
          <w:tcPr>
            <w:tcW w:w="3150" w:type="dxa"/>
          </w:tcPr>
          <w:p w14:paraId="19E1FEFF" w14:textId="77777777" w:rsidR="0053347F" w:rsidRDefault="0053347F">
            <w:pPr>
              <w:tabs>
                <w:tab w:val="left" w:pos="360"/>
              </w:tabs>
              <w:spacing w:before="40"/>
            </w:pPr>
            <w:r>
              <w:t>Mixed tumor, salivary gland type</w:t>
            </w:r>
          </w:p>
        </w:tc>
        <w:tc>
          <w:tcPr>
            <w:tcW w:w="2340" w:type="dxa"/>
          </w:tcPr>
          <w:p w14:paraId="0E004818" w14:textId="77777777" w:rsidR="0053347F" w:rsidRDefault="0053347F">
            <w:pPr>
              <w:tabs>
                <w:tab w:val="left" w:pos="360"/>
              </w:tabs>
              <w:spacing w:before="40"/>
            </w:pPr>
            <w:r>
              <w:t>8940-8941</w:t>
            </w:r>
          </w:p>
        </w:tc>
        <w:tc>
          <w:tcPr>
            <w:tcW w:w="3528" w:type="dxa"/>
          </w:tcPr>
          <w:p w14:paraId="3BDA70D3" w14:textId="77777777" w:rsidR="0053347F" w:rsidRDefault="0053347F">
            <w:pPr>
              <w:tabs>
                <w:tab w:val="left" w:pos="612"/>
              </w:tabs>
              <w:spacing w:before="40"/>
            </w:pPr>
            <w:r>
              <w:t>C07._</w:t>
            </w:r>
            <w:r>
              <w:tab/>
              <w:t>for Parotid Gland</w:t>
            </w:r>
          </w:p>
          <w:p w14:paraId="462719A8" w14:textId="77777777" w:rsidR="0053347F" w:rsidRDefault="0053347F">
            <w:pPr>
              <w:tabs>
                <w:tab w:val="left" w:pos="612"/>
              </w:tabs>
              <w:ind w:left="612" w:hanging="612"/>
            </w:pPr>
            <w:r>
              <w:t>C08._</w:t>
            </w:r>
            <w:r>
              <w:tab/>
              <w:t>for Other and Unspecified Major Salivary Glands</w:t>
            </w:r>
          </w:p>
        </w:tc>
      </w:tr>
    </w:tbl>
    <w:p w14:paraId="35047774" w14:textId="77777777" w:rsidR="0053347F" w:rsidRDefault="0053347F">
      <w:pPr>
        <w:tabs>
          <w:tab w:val="left" w:pos="360"/>
        </w:tabs>
        <w:ind w:left="360" w:hanging="360"/>
      </w:pPr>
    </w:p>
    <w:p w14:paraId="07676DEB" w14:textId="3B91D752" w:rsidR="0053347F" w:rsidRPr="00546F3B" w:rsidRDefault="003C02A8" w:rsidP="00546F3B">
      <w:pPr>
        <w:tabs>
          <w:tab w:val="left" w:pos="360"/>
        </w:tabs>
        <w:spacing w:after="120"/>
        <w:ind w:left="360" w:hanging="360"/>
      </w:pPr>
      <w:r>
        <w:t>f.</w:t>
      </w:r>
      <w:r>
        <w:tab/>
        <w:t xml:space="preserve">In the </w:t>
      </w:r>
      <w:r w:rsidRPr="005816F0">
        <w:rPr>
          <w:u w:val="words"/>
        </w:rPr>
        <w:t>absence of any addition</w:t>
      </w:r>
      <w:r w:rsidR="005816F0" w:rsidRPr="005816F0">
        <w:rPr>
          <w:u w:val="words"/>
        </w:rPr>
        <w:t>a</w:t>
      </w:r>
      <w:r w:rsidRPr="005816F0">
        <w:rPr>
          <w:u w:val="words"/>
        </w:rPr>
        <w:t>l information</w:t>
      </w:r>
      <w:r>
        <w:t xml:space="preserve"> about the primary site, assign the codes listed for the primary sites/histologies in </w:t>
      </w:r>
      <w:r w:rsidR="005816F0">
        <w:t xml:space="preserve">the </w:t>
      </w:r>
      <w:r>
        <w:t>table provided below.</w:t>
      </w:r>
      <w:r w:rsidR="00546F3B">
        <w:t xml:space="preserve">  Source:  </w:t>
      </w:r>
      <w:r w:rsidR="00546F3B">
        <w:rPr>
          <w:i/>
        </w:rPr>
        <w:t>SEER Program Coding and Staging Manual 2018</w:t>
      </w:r>
      <w:r w:rsidR="00546F3B">
        <w:t>.</w:t>
      </w:r>
    </w:p>
    <w:tbl>
      <w:tblPr>
        <w:tblW w:w="0" w:type="auto"/>
        <w:tblInd w:w="558" w:type="dxa"/>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5494"/>
        <w:gridCol w:w="1184"/>
      </w:tblGrid>
      <w:tr w:rsidR="005816F0" w14:paraId="0F85A2F8" w14:textId="77777777" w:rsidTr="005816F0">
        <w:tc>
          <w:tcPr>
            <w:tcW w:w="5494" w:type="dxa"/>
            <w:tcBorders>
              <w:top w:val="double" w:sz="6" w:space="0" w:color="000000"/>
              <w:bottom w:val="single" w:sz="2" w:space="0" w:color="auto"/>
            </w:tcBorders>
            <w:shd w:val="clear" w:color="auto" w:fill="C0C0C0"/>
          </w:tcPr>
          <w:p w14:paraId="15E53A2E" w14:textId="77777777" w:rsidR="005816F0" w:rsidRDefault="005816F0" w:rsidP="005816F0">
            <w:pPr>
              <w:tabs>
                <w:tab w:val="left" w:pos="360"/>
              </w:tabs>
              <w:spacing w:before="120" w:after="60"/>
              <w:jc w:val="center"/>
              <w:rPr>
                <w:b/>
              </w:rPr>
            </w:pPr>
            <w:r>
              <w:rPr>
                <w:b/>
              </w:rPr>
              <w:t>Primary Site/Histology</w:t>
            </w:r>
          </w:p>
        </w:tc>
        <w:tc>
          <w:tcPr>
            <w:tcW w:w="1184" w:type="dxa"/>
            <w:tcBorders>
              <w:top w:val="double" w:sz="6" w:space="0" w:color="000000"/>
              <w:bottom w:val="single" w:sz="2" w:space="0" w:color="auto"/>
            </w:tcBorders>
            <w:shd w:val="clear" w:color="auto" w:fill="C0C0C0"/>
          </w:tcPr>
          <w:p w14:paraId="15F5BDF8" w14:textId="77777777" w:rsidR="005816F0" w:rsidRDefault="005816F0" w:rsidP="005816F0">
            <w:pPr>
              <w:tabs>
                <w:tab w:val="left" w:pos="360"/>
              </w:tabs>
              <w:spacing w:before="120" w:after="60"/>
              <w:jc w:val="center"/>
              <w:rPr>
                <w:b/>
              </w:rPr>
            </w:pPr>
            <w:r>
              <w:rPr>
                <w:b/>
              </w:rPr>
              <w:t>Code</w:t>
            </w:r>
          </w:p>
        </w:tc>
      </w:tr>
      <w:tr w:rsidR="005816F0" w14:paraId="193BA94E" w14:textId="77777777" w:rsidTr="005816F0">
        <w:tc>
          <w:tcPr>
            <w:tcW w:w="5494" w:type="dxa"/>
            <w:tcBorders>
              <w:top w:val="nil"/>
            </w:tcBorders>
          </w:tcPr>
          <w:p w14:paraId="14C9CFB3" w14:textId="77777777" w:rsidR="005816F0" w:rsidRDefault="005816F0" w:rsidP="005816F0">
            <w:pPr>
              <w:tabs>
                <w:tab w:val="left" w:pos="360"/>
              </w:tabs>
              <w:spacing w:before="40"/>
            </w:pPr>
            <w:r>
              <w:t>Anal margin</w:t>
            </w:r>
          </w:p>
        </w:tc>
        <w:tc>
          <w:tcPr>
            <w:tcW w:w="1184" w:type="dxa"/>
            <w:tcBorders>
              <w:top w:val="nil"/>
            </w:tcBorders>
          </w:tcPr>
          <w:p w14:paraId="1D31C412" w14:textId="77777777" w:rsidR="005816F0" w:rsidRDefault="005C4265" w:rsidP="005C4265">
            <w:pPr>
              <w:tabs>
                <w:tab w:val="left" w:pos="612"/>
              </w:tabs>
              <w:spacing w:before="40"/>
              <w:ind w:left="612" w:hanging="464"/>
            </w:pPr>
            <w:r>
              <w:t>C445</w:t>
            </w:r>
          </w:p>
        </w:tc>
      </w:tr>
      <w:tr w:rsidR="005816F0" w14:paraId="26C6470B" w14:textId="77777777" w:rsidTr="005816F0">
        <w:tc>
          <w:tcPr>
            <w:tcW w:w="5494" w:type="dxa"/>
          </w:tcPr>
          <w:p w14:paraId="20DAC2BF" w14:textId="77777777" w:rsidR="005816F0" w:rsidRDefault="005816F0" w:rsidP="005816F0">
            <w:pPr>
              <w:tabs>
                <w:tab w:val="left" w:pos="360"/>
              </w:tabs>
              <w:spacing w:before="40"/>
            </w:pPr>
            <w:r>
              <w:t>Anal verge</w:t>
            </w:r>
          </w:p>
        </w:tc>
        <w:tc>
          <w:tcPr>
            <w:tcW w:w="1184" w:type="dxa"/>
          </w:tcPr>
          <w:p w14:paraId="036DCFB7" w14:textId="77777777" w:rsidR="005816F0" w:rsidRDefault="005C4265" w:rsidP="005C4265">
            <w:pPr>
              <w:tabs>
                <w:tab w:val="left" w:pos="612"/>
              </w:tabs>
              <w:spacing w:before="40"/>
              <w:ind w:left="612" w:hanging="464"/>
            </w:pPr>
            <w:r>
              <w:t>C211</w:t>
            </w:r>
          </w:p>
        </w:tc>
      </w:tr>
      <w:tr w:rsidR="005816F0" w14:paraId="58657225" w14:textId="77777777" w:rsidTr="005816F0">
        <w:tc>
          <w:tcPr>
            <w:tcW w:w="5494" w:type="dxa"/>
          </w:tcPr>
          <w:p w14:paraId="1FA0473E" w14:textId="77777777" w:rsidR="005816F0" w:rsidRDefault="005816F0" w:rsidP="005816F0">
            <w:pPr>
              <w:tabs>
                <w:tab w:val="left" w:pos="360"/>
              </w:tabs>
              <w:spacing w:before="40"/>
            </w:pPr>
            <w:r>
              <w:t>Angle of the stomach</w:t>
            </w:r>
          </w:p>
        </w:tc>
        <w:tc>
          <w:tcPr>
            <w:tcW w:w="1184" w:type="dxa"/>
          </w:tcPr>
          <w:p w14:paraId="62D9CB9F" w14:textId="77777777" w:rsidR="005816F0" w:rsidRDefault="005C4265" w:rsidP="005C4265">
            <w:pPr>
              <w:tabs>
                <w:tab w:val="left" w:pos="612"/>
              </w:tabs>
              <w:spacing w:before="40"/>
              <w:ind w:left="612" w:hanging="464"/>
            </w:pPr>
            <w:r>
              <w:t>C162</w:t>
            </w:r>
          </w:p>
        </w:tc>
      </w:tr>
      <w:tr w:rsidR="005816F0" w14:paraId="7BFDD99C" w14:textId="77777777" w:rsidTr="005816F0">
        <w:tc>
          <w:tcPr>
            <w:tcW w:w="5494" w:type="dxa"/>
          </w:tcPr>
          <w:p w14:paraId="46D8D80C" w14:textId="77777777" w:rsidR="005816F0" w:rsidRDefault="005816F0" w:rsidP="005816F0">
            <w:pPr>
              <w:tabs>
                <w:tab w:val="left" w:pos="360"/>
              </w:tabs>
              <w:spacing w:before="40"/>
            </w:pPr>
            <w:r>
              <w:t>Angular incisura of stomach</w:t>
            </w:r>
          </w:p>
        </w:tc>
        <w:tc>
          <w:tcPr>
            <w:tcW w:w="1184" w:type="dxa"/>
          </w:tcPr>
          <w:p w14:paraId="07E51FB3" w14:textId="77777777" w:rsidR="005816F0" w:rsidRDefault="005C4265" w:rsidP="005C4265">
            <w:pPr>
              <w:tabs>
                <w:tab w:val="left" w:pos="612"/>
              </w:tabs>
              <w:spacing w:before="40"/>
              <w:ind w:left="612" w:hanging="464"/>
            </w:pPr>
            <w:r>
              <w:t>C163</w:t>
            </w:r>
          </w:p>
        </w:tc>
      </w:tr>
      <w:tr w:rsidR="005816F0" w14:paraId="6DFC2E95" w14:textId="77777777" w:rsidTr="005816F0">
        <w:tc>
          <w:tcPr>
            <w:tcW w:w="5494" w:type="dxa"/>
          </w:tcPr>
          <w:p w14:paraId="54922FBB" w14:textId="77777777" w:rsidR="005816F0" w:rsidRDefault="005816F0" w:rsidP="005816F0">
            <w:pPr>
              <w:tabs>
                <w:tab w:val="left" w:pos="360"/>
              </w:tabs>
              <w:spacing w:before="40"/>
            </w:pPr>
            <w:r>
              <w:t>Book-leaf lesion (mouth)</w:t>
            </w:r>
          </w:p>
        </w:tc>
        <w:tc>
          <w:tcPr>
            <w:tcW w:w="1184" w:type="dxa"/>
          </w:tcPr>
          <w:p w14:paraId="073DEEBB" w14:textId="77777777" w:rsidR="005816F0" w:rsidRDefault="005C4265" w:rsidP="00F35208">
            <w:pPr>
              <w:tabs>
                <w:tab w:val="left" w:pos="612"/>
              </w:tabs>
              <w:spacing w:before="40"/>
              <w:ind w:left="612" w:hanging="464"/>
            </w:pPr>
            <w:r>
              <w:t>C0</w:t>
            </w:r>
            <w:r w:rsidR="00F35208">
              <w:t>6</w:t>
            </w:r>
            <w:r>
              <w:t>8</w:t>
            </w:r>
          </w:p>
        </w:tc>
      </w:tr>
      <w:tr w:rsidR="005816F0" w14:paraId="5C6A9E5D" w14:textId="77777777" w:rsidTr="005816F0">
        <w:tc>
          <w:tcPr>
            <w:tcW w:w="5494" w:type="dxa"/>
          </w:tcPr>
          <w:p w14:paraId="7E94023C" w14:textId="77777777" w:rsidR="005816F0" w:rsidRDefault="005816F0" w:rsidP="005816F0">
            <w:pPr>
              <w:tabs>
                <w:tab w:val="left" w:pos="360"/>
              </w:tabs>
              <w:spacing w:before="40"/>
            </w:pPr>
            <w:r>
              <w:t>Colored/lipstick portion of upper lip</w:t>
            </w:r>
          </w:p>
        </w:tc>
        <w:tc>
          <w:tcPr>
            <w:tcW w:w="1184" w:type="dxa"/>
          </w:tcPr>
          <w:p w14:paraId="0F26BE99" w14:textId="77777777" w:rsidR="005816F0" w:rsidRDefault="005C4265" w:rsidP="005C4265">
            <w:pPr>
              <w:tabs>
                <w:tab w:val="left" w:pos="612"/>
              </w:tabs>
              <w:spacing w:before="40"/>
              <w:ind w:left="612" w:hanging="464"/>
            </w:pPr>
            <w:r>
              <w:t>C000</w:t>
            </w:r>
          </w:p>
        </w:tc>
      </w:tr>
      <w:tr w:rsidR="005816F0" w14:paraId="5D8EDF5F" w14:textId="77777777" w:rsidTr="005816F0">
        <w:tc>
          <w:tcPr>
            <w:tcW w:w="5494" w:type="dxa"/>
          </w:tcPr>
          <w:p w14:paraId="014A4B21" w14:textId="77777777" w:rsidR="005816F0" w:rsidRDefault="005816F0" w:rsidP="005816F0">
            <w:pPr>
              <w:tabs>
                <w:tab w:val="left" w:pos="360"/>
              </w:tabs>
              <w:spacing w:before="40"/>
            </w:pPr>
            <w:r>
              <w:t>Cutaneous leiomyosarcoma</w:t>
            </w:r>
          </w:p>
        </w:tc>
        <w:tc>
          <w:tcPr>
            <w:tcW w:w="1184" w:type="dxa"/>
          </w:tcPr>
          <w:p w14:paraId="1A30CF56" w14:textId="77777777" w:rsidR="005816F0" w:rsidRDefault="005C4265" w:rsidP="005C4265">
            <w:pPr>
              <w:tabs>
                <w:tab w:val="left" w:pos="612"/>
              </w:tabs>
              <w:spacing w:before="40"/>
              <w:ind w:left="612" w:hanging="464"/>
            </w:pPr>
            <w:r>
              <w:t>C44_</w:t>
            </w:r>
          </w:p>
        </w:tc>
      </w:tr>
      <w:tr w:rsidR="005816F0" w14:paraId="729764F1" w14:textId="77777777" w:rsidTr="005816F0">
        <w:tc>
          <w:tcPr>
            <w:tcW w:w="5494" w:type="dxa"/>
          </w:tcPr>
          <w:p w14:paraId="4D1C2FA4" w14:textId="77777777" w:rsidR="005816F0" w:rsidRDefault="005816F0" w:rsidP="005816F0">
            <w:pPr>
              <w:tabs>
                <w:tab w:val="left" w:pos="360"/>
              </w:tabs>
              <w:spacing w:before="40"/>
            </w:pPr>
            <w:r>
              <w:t>Distal conus</w:t>
            </w:r>
          </w:p>
        </w:tc>
        <w:tc>
          <w:tcPr>
            <w:tcW w:w="1184" w:type="dxa"/>
          </w:tcPr>
          <w:p w14:paraId="4D5C8CEE" w14:textId="77777777" w:rsidR="005816F0" w:rsidRDefault="005C4265" w:rsidP="005C4265">
            <w:pPr>
              <w:tabs>
                <w:tab w:val="left" w:pos="612"/>
              </w:tabs>
              <w:spacing w:before="40"/>
              <w:ind w:left="612" w:hanging="464"/>
            </w:pPr>
            <w:r>
              <w:t>C720</w:t>
            </w:r>
          </w:p>
        </w:tc>
      </w:tr>
      <w:tr w:rsidR="005816F0" w14:paraId="1E50B1AE" w14:textId="77777777" w:rsidTr="005816F0">
        <w:tc>
          <w:tcPr>
            <w:tcW w:w="5494" w:type="dxa"/>
          </w:tcPr>
          <w:p w14:paraId="350873A1" w14:textId="77777777" w:rsidR="005816F0" w:rsidRDefault="005816F0" w:rsidP="005816F0">
            <w:pPr>
              <w:tabs>
                <w:tab w:val="left" w:pos="360"/>
              </w:tabs>
              <w:spacing w:before="40"/>
            </w:pPr>
            <w:r>
              <w:t>Edge of tongue</w:t>
            </w:r>
          </w:p>
        </w:tc>
        <w:tc>
          <w:tcPr>
            <w:tcW w:w="1184" w:type="dxa"/>
          </w:tcPr>
          <w:p w14:paraId="2048A78E" w14:textId="77777777" w:rsidR="005816F0" w:rsidRDefault="005C4265" w:rsidP="005C4265">
            <w:pPr>
              <w:tabs>
                <w:tab w:val="left" w:pos="612"/>
              </w:tabs>
              <w:spacing w:before="40"/>
              <w:ind w:left="612" w:hanging="464"/>
            </w:pPr>
            <w:r>
              <w:t>C021</w:t>
            </w:r>
          </w:p>
        </w:tc>
      </w:tr>
      <w:tr w:rsidR="005816F0" w14:paraId="0DE18958" w14:textId="77777777" w:rsidTr="005816F0">
        <w:tc>
          <w:tcPr>
            <w:tcW w:w="5494" w:type="dxa"/>
          </w:tcPr>
          <w:p w14:paraId="18BD1171" w14:textId="77777777" w:rsidR="005816F0" w:rsidRDefault="005816F0" w:rsidP="005816F0">
            <w:pPr>
              <w:tabs>
                <w:tab w:val="left" w:pos="360"/>
              </w:tabs>
              <w:spacing w:before="40"/>
            </w:pPr>
            <w:r>
              <w:t>Frontoparietal (brain)</w:t>
            </w:r>
          </w:p>
        </w:tc>
        <w:tc>
          <w:tcPr>
            <w:tcW w:w="1184" w:type="dxa"/>
          </w:tcPr>
          <w:p w14:paraId="2852DC7E" w14:textId="77777777" w:rsidR="005816F0" w:rsidRDefault="005C4265" w:rsidP="005C4265">
            <w:pPr>
              <w:tabs>
                <w:tab w:val="left" w:pos="612"/>
              </w:tabs>
              <w:spacing w:before="40"/>
              <w:ind w:left="612" w:hanging="464"/>
            </w:pPr>
            <w:r>
              <w:t>C718</w:t>
            </w:r>
          </w:p>
        </w:tc>
      </w:tr>
      <w:tr w:rsidR="005816F0" w14:paraId="348097C0" w14:textId="77777777" w:rsidTr="005816F0">
        <w:tc>
          <w:tcPr>
            <w:tcW w:w="5494" w:type="dxa"/>
          </w:tcPr>
          <w:p w14:paraId="205EB7F5" w14:textId="77777777" w:rsidR="005816F0" w:rsidRDefault="005816F0" w:rsidP="005816F0">
            <w:pPr>
              <w:tabs>
                <w:tab w:val="left" w:pos="360"/>
              </w:tabs>
              <w:spacing w:before="40"/>
            </w:pPr>
            <w:r>
              <w:t>Gastric angular notch (incisura)</w:t>
            </w:r>
          </w:p>
        </w:tc>
        <w:tc>
          <w:tcPr>
            <w:tcW w:w="1184" w:type="dxa"/>
          </w:tcPr>
          <w:p w14:paraId="6CC3F450" w14:textId="77777777" w:rsidR="005816F0" w:rsidRDefault="005C4265" w:rsidP="005C4265">
            <w:pPr>
              <w:tabs>
                <w:tab w:val="left" w:pos="612"/>
              </w:tabs>
              <w:spacing w:before="40"/>
              <w:ind w:left="612" w:hanging="464"/>
            </w:pPr>
            <w:r>
              <w:t>C163</w:t>
            </w:r>
          </w:p>
        </w:tc>
      </w:tr>
      <w:tr w:rsidR="005816F0" w14:paraId="52DDB82D" w14:textId="77777777" w:rsidTr="005816F0">
        <w:tc>
          <w:tcPr>
            <w:tcW w:w="5494" w:type="dxa"/>
          </w:tcPr>
          <w:p w14:paraId="444A6FCD" w14:textId="77777777" w:rsidR="005816F0" w:rsidRDefault="005816F0" w:rsidP="005816F0">
            <w:pPr>
              <w:tabs>
                <w:tab w:val="left" w:pos="360"/>
              </w:tabs>
              <w:spacing w:before="40"/>
            </w:pPr>
            <w:r>
              <w:t>Glossotonsillar sulcus</w:t>
            </w:r>
          </w:p>
        </w:tc>
        <w:tc>
          <w:tcPr>
            <w:tcW w:w="1184" w:type="dxa"/>
          </w:tcPr>
          <w:p w14:paraId="76AFD726" w14:textId="77777777" w:rsidR="005816F0" w:rsidRDefault="005C4265" w:rsidP="005C4265">
            <w:pPr>
              <w:tabs>
                <w:tab w:val="left" w:pos="612"/>
              </w:tabs>
              <w:spacing w:before="40"/>
              <w:ind w:left="612" w:hanging="464"/>
            </w:pPr>
            <w:r>
              <w:t>C109</w:t>
            </w:r>
          </w:p>
        </w:tc>
      </w:tr>
      <w:tr w:rsidR="005816F0" w14:paraId="26B91E2A" w14:textId="77777777" w:rsidTr="005816F0">
        <w:tc>
          <w:tcPr>
            <w:tcW w:w="5494" w:type="dxa"/>
          </w:tcPr>
          <w:p w14:paraId="1EEF7B6E" w14:textId="77777777" w:rsidR="005816F0" w:rsidRDefault="005816F0" w:rsidP="005816F0">
            <w:pPr>
              <w:tabs>
                <w:tab w:val="left" w:pos="360"/>
              </w:tabs>
              <w:spacing w:before="40"/>
            </w:pPr>
            <w:r>
              <w:t>Incisura, incisura angularis</w:t>
            </w:r>
          </w:p>
        </w:tc>
        <w:tc>
          <w:tcPr>
            <w:tcW w:w="1184" w:type="dxa"/>
          </w:tcPr>
          <w:p w14:paraId="645EDFB5" w14:textId="77777777" w:rsidR="005816F0" w:rsidRDefault="005C4265" w:rsidP="005C4265">
            <w:pPr>
              <w:tabs>
                <w:tab w:val="left" w:pos="612"/>
              </w:tabs>
              <w:spacing w:before="40"/>
              <w:ind w:left="612" w:hanging="464"/>
            </w:pPr>
            <w:r>
              <w:t>C163</w:t>
            </w:r>
          </w:p>
        </w:tc>
      </w:tr>
      <w:tr w:rsidR="005816F0" w14:paraId="33F54569" w14:textId="77777777" w:rsidTr="005816F0">
        <w:tc>
          <w:tcPr>
            <w:tcW w:w="5494" w:type="dxa"/>
          </w:tcPr>
          <w:p w14:paraId="26C6EAF4" w14:textId="77777777" w:rsidR="005816F0" w:rsidRDefault="005816F0" w:rsidP="005816F0">
            <w:pPr>
              <w:tabs>
                <w:tab w:val="left" w:pos="360"/>
              </w:tabs>
              <w:spacing w:before="40"/>
            </w:pPr>
            <w:r>
              <w:t>Infrahilar area of lung</w:t>
            </w:r>
          </w:p>
        </w:tc>
        <w:tc>
          <w:tcPr>
            <w:tcW w:w="1184" w:type="dxa"/>
          </w:tcPr>
          <w:p w14:paraId="3830673C" w14:textId="77777777" w:rsidR="005816F0" w:rsidRDefault="005C4265" w:rsidP="005C4265">
            <w:pPr>
              <w:tabs>
                <w:tab w:val="left" w:pos="612"/>
              </w:tabs>
              <w:spacing w:before="40"/>
              <w:ind w:left="612" w:hanging="464"/>
            </w:pPr>
            <w:r>
              <w:t>C349</w:t>
            </w:r>
          </w:p>
        </w:tc>
      </w:tr>
      <w:tr w:rsidR="005816F0" w14:paraId="0067784A" w14:textId="77777777" w:rsidTr="005816F0">
        <w:tc>
          <w:tcPr>
            <w:tcW w:w="5494" w:type="dxa"/>
          </w:tcPr>
          <w:p w14:paraId="6374941A" w14:textId="77777777" w:rsidR="005816F0" w:rsidRDefault="005816F0" w:rsidP="005816F0">
            <w:pPr>
              <w:tabs>
                <w:tab w:val="left" w:pos="360"/>
              </w:tabs>
              <w:spacing w:before="40"/>
            </w:pPr>
            <w:r>
              <w:t>Leptomeninges</w:t>
            </w:r>
          </w:p>
        </w:tc>
        <w:tc>
          <w:tcPr>
            <w:tcW w:w="1184" w:type="dxa"/>
          </w:tcPr>
          <w:p w14:paraId="0A6283D0" w14:textId="77777777" w:rsidR="005816F0" w:rsidRDefault="005C4265" w:rsidP="005C4265">
            <w:pPr>
              <w:tabs>
                <w:tab w:val="left" w:pos="612"/>
              </w:tabs>
              <w:spacing w:before="40"/>
              <w:ind w:left="612" w:hanging="464"/>
            </w:pPr>
            <w:r>
              <w:t>C709</w:t>
            </w:r>
          </w:p>
        </w:tc>
      </w:tr>
      <w:tr w:rsidR="005816F0" w14:paraId="5199CE44" w14:textId="77777777" w:rsidTr="005816F0">
        <w:tc>
          <w:tcPr>
            <w:tcW w:w="5494" w:type="dxa"/>
          </w:tcPr>
          <w:p w14:paraId="1C7E6B6D" w14:textId="77777777" w:rsidR="005816F0" w:rsidRDefault="005816F0" w:rsidP="005816F0">
            <w:pPr>
              <w:tabs>
                <w:tab w:val="left" w:pos="360"/>
              </w:tabs>
              <w:spacing w:before="40"/>
            </w:pPr>
            <w:r>
              <w:t>Masticatory space</w:t>
            </w:r>
          </w:p>
        </w:tc>
        <w:tc>
          <w:tcPr>
            <w:tcW w:w="1184" w:type="dxa"/>
          </w:tcPr>
          <w:p w14:paraId="38EC0573" w14:textId="77777777" w:rsidR="005816F0" w:rsidRDefault="005C4265" w:rsidP="005C4265">
            <w:pPr>
              <w:tabs>
                <w:tab w:val="left" w:pos="612"/>
              </w:tabs>
              <w:spacing w:before="40"/>
              <w:ind w:left="612" w:hanging="464"/>
            </w:pPr>
            <w:r>
              <w:t>C069</w:t>
            </w:r>
          </w:p>
        </w:tc>
      </w:tr>
      <w:tr w:rsidR="005816F0" w14:paraId="76B25AC9" w14:textId="77777777" w:rsidTr="005816F0">
        <w:tc>
          <w:tcPr>
            <w:tcW w:w="5494" w:type="dxa"/>
          </w:tcPr>
          <w:p w14:paraId="148AD71B" w14:textId="77777777" w:rsidR="005816F0" w:rsidRDefault="005816F0" w:rsidP="005816F0">
            <w:pPr>
              <w:tabs>
                <w:tab w:val="left" w:pos="360"/>
              </w:tabs>
              <w:spacing w:before="40"/>
            </w:pPr>
            <w:r>
              <w:t>Melanoma, NOS</w:t>
            </w:r>
          </w:p>
        </w:tc>
        <w:tc>
          <w:tcPr>
            <w:tcW w:w="1184" w:type="dxa"/>
          </w:tcPr>
          <w:p w14:paraId="2D6AD677" w14:textId="77777777" w:rsidR="005816F0" w:rsidRDefault="005C4265" w:rsidP="005C4265">
            <w:pPr>
              <w:tabs>
                <w:tab w:val="left" w:pos="612"/>
              </w:tabs>
              <w:spacing w:before="40"/>
              <w:ind w:left="612" w:hanging="464"/>
            </w:pPr>
            <w:r>
              <w:t>C449</w:t>
            </w:r>
          </w:p>
        </w:tc>
      </w:tr>
      <w:tr w:rsidR="005816F0" w14:paraId="25FEBB38" w14:textId="77777777" w:rsidTr="005816F0">
        <w:tc>
          <w:tcPr>
            <w:tcW w:w="5494" w:type="dxa"/>
          </w:tcPr>
          <w:p w14:paraId="3351BCC4" w14:textId="77777777" w:rsidR="005816F0" w:rsidRDefault="00F87652" w:rsidP="005816F0">
            <w:pPr>
              <w:tabs>
                <w:tab w:val="left" w:pos="360"/>
              </w:tabs>
              <w:spacing w:before="40"/>
            </w:pPr>
            <w:r>
              <w:t>Nail bed, thumb</w:t>
            </w:r>
          </w:p>
        </w:tc>
        <w:tc>
          <w:tcPr>
            <w:tcW w:w="1184" w:type="dxa"/>
          </w:tcPr>
          <w:p w14:paraId="61C38CD5" w14:textId="77777777" w:rsidR="005816F0" w:rsidRDefault="005C4265" w:rsidP="005C4265">
            <w:pPr>
              <w:tabs>
                <w:tab w:val="left" w:pos="612"/>
              </w:tabs>
              <w:spacing w:before="40"/>
              <w:ind w:left="612" w:hanging="464"/>
            </w:pPr>
            <w:r>
              <w:t>C446</w:t>
            </w:r>
          </w:p>
        </w:tc>
      </w:tr>
      <w:tr w:rsidR="005816F0" w14:paraId="7BB2D80D" w14:textId="77777777" w:rsidTr="005816F0">
        <w:tc>
          <w:tcPr>
            <w:tcW w:w="5494" w:type="dxa"/>
          </w:tcPr>
          <w:p w14:paraId="38612624" w14:textId="77777777" w:rsidR="005816F0" w:rsidRDefault="00F87652" w:rsidP="005816F0">
            <w:pPr>
              <w:tabs>
                <w:tab w:val="left" w:pos="360"/>
              </w:tabs>
              <w:spacing w:before="40"/>
            </w:pPr>
            <w:r>
              <w:t>Pancreatobiliary</w:t>
            </w:r>
          </w:p>
        </w:tc>
        <w:tc>
          <w:tcPr>
            <w:tcW w:w="1184" w:type="dxa"/>
          </w:tcPr>
          <w:p w14:paraId="020101E8" w14:textId="77777777" w:rsidR="005816F0" w:rsidRDefault="005C4265" w:rsidP="005C4265">
            <w:pPr>
              <w:tabs>
                <w:tab w:val="left" w:pos="612"/>
              </w:tabs>
              <w:spacing w:before="40"/>
              <w:ind w:left="612" w:hanging="464"/>
            </w:pPr>
            <w:r>
              <w:t>C269</w:t>
            </w:r>
          </w:p>
        </w:tc>
      </w:tr>
      <w:tr w:rsidR="005816F0" w14:paraId="7F5C147A" w14:textId="77777777" w:rsidTr="005816F0">
        <w:tc>
          <w:tcPr>
            <w:tcW w:w="5494" w:type="dxa"/>
          </w:tcPr>
          <w:p w14:paraId="17176277" w14:textId="77777777" w:rsidR="005816F0" w:rsidRDefault="00F87652" w:rsidP="005816F0">
            <w:pPr>
              <w:tabs>
                <w:tab w:val="left" w:pos="360"/>
              </w:tabs>
              <w:spacing w:before="40"/>
            </w:pPr>
            <w:r>
              <w:t>Parapharyngeal space</w:t>
            </w:r>
          </w:p>
        </w:tc>
        <w:tc>
          <w:tcPr>
            <w:tcW w:w="1184" w:type="dxa"/>
          </w:tcPr>
          <w:p w14:paraId="77291D75" w14:textId="77777777" w:rsidR="005816F0" w:rsidRDefault="005C4265" w:rsidP="005C4265">
            <w:pPr>
              <w:tabs>
                <w:tab w:val="left" w:pos="612"/>
              </w:tabs>
              <w:spacing w:before="40"/>
              <w:ind w:left="612" w:hanging="464"/>
            </w:pPr>
            <w:r>
              <w:t>C490</w:t>
            </w:r>
          </w:p>
        </w:tc>
      </w:tr>
      <w:tr w:rsidR="005816F0" w14:paraId="4F087382" w14:textId="77777777" w:rsidTr="005816F0">
        <w:tc>
          <w:tcPr>
            <w:tcW w:w="5494" w:type="dxa"/>
          </w:tcPr>
          <w:p w14:paraId="0A8A79A5" w14:textId="77777777" w:rsidR="005816F0" w:rsidRDefault="00F87652" w:rsidP="005816F0">
            <w:pPr>
              <w:tabs>
                <w:tab w:val="left" w:pos="360"/>
              </w:tabs>
              <w:spacing w:before="40"/>
            </w:pPr>
            <w:r>
              <w:t>Perihilar bile duct</w:t>
            </w:r>
          </w:p>
        </w:tc>
        <w:tc>
          <w:tcPr>
            <w:tcW w:w="1184" w:type="dxa"/>
          </w:tcPr>
          <w:p w14:paraId="7D696303" w14:textId="77777777" w:rsidR="005816F0" w:rsidRDefault="005C4265" w:rsidP="005C4265">
            <w:pPr>
              <w:tabs>
                <w:tab w:val="left" w:pos="612"/>
              </w:tabs>
              <w:spacing w:before="40"/>
              <w:ind w:left="612" w:hanging="464"/>
            </w:pPr>
            <w:r>
              <w:t>C240</w:t>
            </w:r>
          </w:p>
        </w:tc>
      </w:tr>
      <w:tr w:rsidR="005816F0" w14:paraId="066A43CA" w14:textId="77777777" w:rsidTr="005816F0">
        <w:tc>
          <w:tcPr>
            <w:tcW w:w="5494" w:type="dxa"/>
          </w:tcPr>
          <w:p w14:paraId="1244212A" w14:textId="77777777" w:rsidR="005816F0" w:rsidRDefault="005816F0" w:rsidP="005816F0">
            <w:pPr>
              <w:tabs>
                <w:tab w:val="left" w:pos="360"/>
              </w:tabs>
              <w:spacing w:before="40"/>
            </w:pPr>
            <w:r>
              <w:t>Testis, descended post orchiopexy</w:t>
            </w:r>
          </w:p>
        </w:tc>
        <w:tc>
          <w:tcPr>
            <w:tcW w:w="1184" w:type="dxa"/>
          </w:tcPr>
          <w:p w14:paraId="5AB9010D" w14:textId="77777777" w:rsidR="005816F0" w:rsidRDefault="005C4265" w:rsidP="005C4265">
            <w:pPr>
              <w:tabs>
                <w:tab w:val="left" w:pos="612"/>
              </w:tabs>
              <w:ind w:left="612" w:hanging="464"/>
            </w:pPr>
            <w:r>
              <w:t>C621</w:t>
            </w:r>
          </w:p>
        </w:tc>
      </w:tr>
    </w:tbl>
    <w:p w14:paraId="35B75DB9" w14:textId="77777777" w:rsidR="005816F0" w:rsidRDefault="005816F0">
      <w:pPr>
        <w:tabs>
          <w:tab w:val="left" w:pos="360"/>
        </w:tabs>
        <w:ind w:left="360" w:hanging="360"/>
      </w:pPr>
    </w:p>
    <w:p w14:paraId="569344AB" w14:textId="77777777" w:rsidR="0053347F" w:rsidRDefault="0053347F" w:rsidP="0053347F">
      <w:pPr>
        <w:pStyle w:val="SmallBlankLine"/>
      </w:pPr>
      <w:r>
        <w:br w:type="page"/>
      </w:r>
    </w:p>
    <w:p w14:paraId="6ABE3261" w14:textId="77777777" w:rsidR="0053347F" w:rsidRPr="00740779" w:rsidRDefault="003969D3" w:rsidP="0053347F">
      <w:pPr>
        <w:pStyle w:val="Heading2B"/>
      </w:pPr>
      <w:bookmarkStart w:id="153" w:name="_Toc113616647"/>
      <w:r>
        <w:rPr>
          <w:noProof/>
        </w:rPr>
        <mc:AlternateContent>
          <mc:Choice Requires="wps">
            <w:drawing>
              <wp:anchor distT="0" distB="0" distL="114300" distR="114300" simplePos="0" relativeHeight="251617280" behindDoc="0" locked="0" layoutInCell="1" allowOverlap="1" wp14:anchorId="1C4D3A05" wp14:editId="59B7A369">
                <wp:simplePos x="0" y="0"/>
                <wp:positionH relativeFrom="column">
                  <wp:align>right</wp:align>
                </wp:positionH>
                <wp:positionV relativeFrom="paragraph">
                  <wp:posOffset>-26670</wp:posOffset>
                </wp:positionV>
                <wp:extent cx="1755775" cy="683895"/>
                <wp:effectExtent l="0" t="0" r="0" b="0"/>
                <wp:wrapNone/>
                <wp:docPr id="6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1E3B09" w14:textId="77777777" w:rsidR="005E13F7" w:rsidRDefault="005E13F7" w:rsidP="0053347F">
                            <w:r w:rsidRPr="009C4A9A">
                              <w:t>Item Length:  1</w:t>
                            </w:r>
                          </w:p>
                          <w:p w14:paraId="6ECB9A77" w14:textId="77777777" w:rsidR="005E13F7" w:rsidRDefault="005E13F7" w:rsidP="0053347F">
                            <w:r w:rsidRPr="009C4A9A">
                              <w:t>Data Type:  Numeric</w:t>
                            </w:r>
                          </w:p>
                          <w:p w14:paraId="13F1AB0A" w14:textId="77777777" w:rsidR="005E13F7" w:rsidRDefault="005E13F7" w:rsidP="0053347F">
                            <w:r w:rsidRPr="009C4A9A">
                              <w:t>ACoS:  Required</w:t>
                            </w:r>
                          </w:p>
                          <w:p w14:paraId="393B5003" w14:textId="77777777" w:rsidR="005E13F7" w:rsidRPr="00887D0B" w:rsidRDefault="005E13F7" w:rsidP="0053347F">
                            <w:r w:rsidRPr="009C4A9A">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D3A05" id="Text Box 211" o:spid="_x0000_s1072" type="#_x0000_t202" style="position:absolute;left:0;text-align:left;margin-left:87.05pt;margin-top:-2.1pt;width:138.25pt;height:53.85pt;z-index:2516172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prn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kdqPnJRQnYgVhFF1&#10;9JeQ0QL+5KwnxRXc/zgIVJyZD5aYvZ0tFlGiySEDX0bL5CyWqzllhJUEU/BwMXdhlPTBoW5aqjLu&#10;0cI9baLWiaTnjs69k6LSrGf1R8m+9NOt5390+ws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H3qmucEAgAA6wMAAA4AAAAA&#10;AAAAAAAAAAAALgIAAGRycy9lMm9Eb2MueG1sUEsBAi0AFAAGAAgAAAAhAKHcq47dAAAABwEAAA8A&#10;AAAAAAAAAAAAAAAAXgQAAGRycy9kb3ducmV2LnhtbFBLBQYAAAAABAAEAPMAAABoBQAAAAA=&#10;" stroked="f">
                <v:fill opacity="0"/>
                <v:textbox inset=",0">
                  <w:txbxContent>
                    <w:p w14:paraId="3C1E3B09" w14:textId="77777777" w:rsidR="005E13F7" w:rsidRDefault="005E13F7" w:rsidP="0053347F">
                      <w:r w:rsidRPr="009C4A9A">
                        <w:t>Item Length:  1</w:t>
                      </w:r>
                    </w:p>
                    <w:p w14:paraId="6ECB9A77" w14:textId="77777777" w:rsidR="005E13F7" w:rsidRDefault="005E13F7" w:rsidP="0053347F">
                      <w:r w:rsidRPr="009C4A9A">
                        <w:t>Data Type:  Numeric</w:t>
                      </w:r>
                    </w:p>
                    <w:p w14:paraId="13F1AB0A" w14:textId="77777777" w:rsidR="005E13F7" w:rsidRDefault="005E13F7" w:rsidP="0053347F">
                      <w:r w:rsidRPr="009C4A9A">
                        <w:t>ACoS:  Required</w:t>
                      </w:r>
                    </w:p>
                    <w:p w14:paraId="393B5003" w14:textId="77777777" w:rsidR="005E13F7" w:rsidRPr="00887D0B" w:rsidRDefault="005E13F7" w:rsidP="0053347F">
                      <w:r w:rsidRPr="009C4A9A">
                        <w:t>State Registry:  Required</w:t>
                      </w:r>
                    </w:p>
                  </w:txbxContent>
                </v:textbox>
              </v:shape>
            </w:pict>
          </mc:Fallback>
        </mc:AlternateContent>
      </w:r>
      <w:r w:rsidR="0053347F" w:rsidRPr="009C4A9A">
        <w:t>Laterality</w:t>
      </w:r>
      <w:bookmarkEnd w:id="153"/>
    </w:p>
    <w:p w14:paraId="1D9FA069" w14:textId="77777777" w:rsidR="0053347F" w:rsidRDefault="0053347F" w:rsidP="0053347F"/>
    <w:p w14:paraId="0FD9A893" w14:textId="77777777" w:rsidR="0053347F" w:rsidRPr="00C57B23" w:rsidRDefault="0053347F" w:rsidP="0053347F"/>
    <w:p w14:paraId="2C24CD5F" w14:textId="6463D215" w:rsidR="0053347F" w:rsidRPr="00C57B23" w:rsidRDefault="00C26EC1" w:rsidP="0053347F">
      <w:pPr>
        <w:pStyle w:val="DoubleUnderline"/>
      </w:pPr>
      <w:r w:rsidRPr="00E76DD1">
        <w:rPr>
          <w:b w:val="0"/>
          <w:i/>
        </w:rPr>
        <w:t>NAACCR Item #</w:t>
      </w:r>
      <w:r>
        <w:rPr>
          <w:b w:val="0"/>
          <w:i/>
        </w:rPr>
        <w:t>410</w:t>
      </w:r>
    </w:p>
    <w:p w14:paraId="1AE7714F" w14:textId="77777777" w:rsidR="0053347F" w:rsidRPr="00446CE7" w:rsidRDefault="0053347F" w:rsidP="0053347F"/>
    <w:p w14:paraId="3BF2953A" w14:textId="77777777" w:rsidR="0053347F" w:rsidRDefault="0053347F">
      <w:r>
        <w:rPr>
          <w:b/>
        </w:rPr>
        <w:t>Description</w:t>
      </w:r>
    </w:p>
    <w:p w14:paraId="6453AE61" w14:textId="77777777" w:rsidR="0053347F" w:rsidRDefault="0053347F">
      <w:r>
        <w:t>This is a required 1-character field for recording a code that identifies the side of a paired organ or the side of the body on which the tumor originated.  Laterality refers to the primary site only and should be coded independently for each primary.  Metastatic involvement is not coded.</w:t>
      </w:r>
    </w:p>
    <w:p w14:paraId="7955B70C" w14:textId="77777777" w:rsidR="0053347F" w:rsidRDefault="0053347F">
      <w:pPr>
        <w:tabs>
          <w:tab w:val="left" w:pos="360"/>
        </w:tabs>
        <w:ind w:left="360" w:hanging="360"/>
      </w:pPr>
    </w:p>
    <w:p w14:paraId="685C3234" w14:textId="77777777" w:rsidR="0053347F" w:rsidRDefault="0053347F">
      <w:pPr>
        <w:tabs>
          <w:tab w:val="left" w:pos="360"/>
        </w:tabs>
        <w:ind w:left="360" w:hanging="360"/>
      </w:pPr>
      <w:r>
        <w:rPr>
          <w:b/>
        </w:rPr>
        <w:t>Codes</w:t>
      </w:r>
    </w:p>
    <w:p w14:paraId="33FEF5FE" w14:textId="77777777" w:rsidR="0053347F" w:rsidRDefault="0053347F">
      <w:pPr>
        <w:tabs>
          <w:tab w:val="left" w:pos="360"/>
        </w:tabs>
        <w:ind w:left="360" w:hanging="360"/>
      </w:pPr>
      <w:r>
        <w:t>0</w:t>
      </w:r>
      <w:r>
        <w:tab/>
        <w:t>Not a paired organ or site; not applicable; unknown primary site</w:t>
      </w:r>
    </w:p>
    <w:p w14:paraId="572FE9D6" w14:textId="77777777" w:rsidR="0053347F" w:rsidRDefault="0053347F">
      <w:pPr>
        <w:tabs>
          <w:tab w:val="left" w:pos="360"/>
        </w:tabs>
        <w:ind w:left="360" w:hanging="360"/>
      </w:pPr>
      <w:r>
        <w:t>1</w:t>
      </w:r>
      <w:r>
        <w:tab/>
        <w:t>Right side is origin of primary</w:t>
      </w:r>
    </w:p>
    <w:p w14:paraId="642AAB67" w14:textId="77777777" w:rsidR="0053347F" w:rsidRDefault="0053347F">
      <w:pPr>
        <w:tabs>
          <w:tab w:val="left" w:pos="360"/>
        </w:tabs>
        <w:ind w:left="360" w:hanging="360"/>
      </w:pPr>
      <w:r>
        <w:t>2</w:t>
      </w:r>
      <w:r>
        <w:tab/>
        <w:t>Left side is origin of primary</w:t>
      </w:r>
    </w:p>
    <w:p w14:paraId="53FE8780" w14:textId="77777777" w:rsidR="0053347F" w:rsidRDefault="0053347F">
      <w:pPr>
        <w:tabs>
          <w:tab w:val="left" w:pos="360"/>
        </w:tabs>
        <w:ind w:left="360" w:hanging="360"/>
      </w:pPr>
      <w:r>
        <w:t>3</w:t>
      </w:r>
      <w:r>
        <w:tab/>
        <w:t>Only one side is involved; right or left origin unspecified</w:t>
      </w:r>
    </w:p>
    <w:p w14:paraId="66A127B8" w14:textId="77777777" w:rsidR="0053347F" w:rsidRDefault="0053347F">
      <w:pPr>
        <w:tabs>
          <w:tab w:val="left" w:pos="360"/>
        </w:tabs>
        <w:ind w:left="360" w:hanging="360"/>
      </w:pPr>
      <w:r>
        <w:t>4</w:t>
      </w:r>
      <w:r>
        <w:tab/>
        <w:t>Bilateral involvement, side of origin unknown; stated to be a single primary.</w:t>
      </w:r>
    </w:p>
    <w:p w14:paraId="4F7D9F1A" w14:textId="77777777" w:rsidR="0053347F" w:rsidRDefault="0053347F">
      <w:pPr>
        <w:tabs>
          <w:tab w:val="left" w:pos="360"/>
          <w:tab w:val="left" w:pos="1260"/>
        </w:tabs>
        <w:ind w:left="360" w:hanging="360"/>
      </w:pPr>
      <w:r>
        <w:tab/>
        <w:t>Includes:</w:t>
      </w:r>
      <w:r>
        <w:tab/>
        <w:t>Both ovaries involved simultaneously with a single histology</w:t>
      </w:r>
    </w:p>
    <w:p w14:paraId="214D7972" w14:textId="77777777" w:rsidR="0053347F" w:rsidRDefault="0053347F">
      <w:pPr>
        <w:tabs>
          <w:tab w:val="left" w:pos="1260"/>
        </w:tabs>
      </w:pPr>
      <w:r>
        <w:tab/>
        <w:t>Bilateral retinoblastomas</w:t>
      </w:r>
    </w:p>
    <w:p w14:paraId="3438CB74" w14:textId="77777777" w:rsidR="0053347F" w:rsidRDefault="0053347F">
      <w:pPr>
        <w:tabs>
          <w:tab w:val="left" w:pos="1260"/>
        </w:tabs>
      </w:pPr>
      <w:r>
        <w:tab/>
        <w:t>Bilateral Wilms tumors</w:t>
      </w:r>
    </w:p>
    <w:p w14:paraId="01E1EE19" w14:textId="77777777" w:rsidR="000B1632" w:rsidRDefault="000B1632">
      <w:pPr>
        <w:tabs>
          <w:tab w:val="left" w:pos="360"/>
        </w:tabs>
        <w:ind w:left="360" w:hanging="360"/>
      </w:pPr>
      <w:r>
        <w:t>5</w:t>
      </w:r>
      <w:r>
        <w:tab/>
        <w:t>Paired site: midline tumor</w:t>
      </w:r>
    </w:p>
    <w:p w14:paraId="5377D719" w14:textId="77777777" w:rsidR="0053347F" w:rsidRDefault="0053347F">
      <w:pPr>
        <w:tabs>
          <w:tab w:val="left" w:pos="360"/>
        </w:tabs>
        <w:ind w:left="360" w:hanging="360"/>
      </w:pPr>
      <w:r>
        <w:t>9</w:t>
      </w:r>
      <w:r>
        <w:tab/>
        <w:t>Paired site, but no information on laterality</w:t>
      </w:r>
    </w:p>
    <w:p w14:paraId="3783C5C2" w14:textId="77777777" w:rsidR="0053347F" w:rsidRDefault="0053347F">
      <w:pPr>
        <w:tabs>
          <w:tab w:val="left" w:pos="360"/>
        </w:tabs>
        <w:ind w:left="360" w:hanging="360"/>
      </w:pPr>
    </w:p>
    <w:p w14:paraId="55466EA1" w14:textId="77777777" w:rsidR="0053347F" w:rsidRDefault="0053347F">
      <w:pPr>
        <w:tabs>
          <w:tab w:val="left" w:pos="360"/>
        </w:tabs>
        <w:ind w:left="360" w:hanging="360"/>
      </w:pPr>
      <w:r>
        <w:rPr>
          <w:b/>
        </w:rPr>
        <w:t>Instructions</w:t>
      </w:r>
    </w:p>
    <w:p w14:paraId="0A0EF773" w14:textId="77777777" w:rsidR="0053347F" w:rsidRDefault="0053347F">
      <w:pPr>
        <w:tabs>
          <w:tab w:val="left" w:pos="360"/>
        </w:tabs>
        <w:ind w:left="360" w:hanging="360"/>
      </w:pPr>
      <w:r>
        <w:t>a.</w:t>
      </w:r>
      <w:r>
        <w:tab/>
        <w:t xml:space="preserve">If only one histologic type is reported and if both sides of a paired site are involved within two months of diagnosis, determine whether the patient had one or two independent primaries.  </w:t>
      </w:r>
      <w:r w:rsidR="006926E7">
        <w:t>Refer to</w:t>
      </w:r>
      <w:r w:rsidR="006926E7" w:rsidRPr="006926E7">
        <w:t xml:space="preserve"> the</w:t>
      </w:r>
      <w:r w:rsidR="006926E7">
        <w:rPr>
          <w:u w:val="words"/>
        </w:rPr>
        <w:t xml:space="preserve"> SEER </w:t>
      </w:r>
      <w:r w:rsidR="00E734CA">
        <w:rPr>
          <w:i/>
        </w:rPr>
        <w:t>2018 Solid Tumor Coding Rules</w:t>
      </w:r>
      <w:r w:rsidR="006926E7" w:rsidRPr="006926E7">
        <w:t>.</w:t>
      </w:r>
    </w:p>
    <w:p w14:paraId="7B37ABE6" w14:textId="77777777" w:rsidR="0053347F" w:rsidRDefault="0053347F">
      <w:pPr>
        <w:tabs>
          <w:tab w:val="left" w:pos="360"/>
        </w:tabs>
      </w:pPr>
    </w:p>
    <w:p w14:paraId="21CA8E71" w14:textId="77777777" w:rsidR="0053347F" w:rsidRDefault="0053347F">
      <w:pPr>
        <w:tabs>
          <w:tab w:val="left" w:pos="720"/>
        </w:tabs>
        <w:ind w:left="720" w:hanging="360"/>
      </w:pPr>
      <w:r>
        <w:t>(1)</w:t>
      </w:r>
      <w:r>
        <w:tab/>
        <w:t>If there are two primaries, prepare two abstracts, recording the appropriate laterality and extent of disease for each.</w:t>
      </w:r>
    </w:p>
    <w:p w14:paraId="72C75080" w14:textId="77777777" w:rsidR="0053347F" w:rsidRDefault="0053347F">
      <w:pPr>
        <w:tabs>
          <w:tab w:val="left" w:pos="720"/>
        </w:tabs>
        <w:ind w:left="720" w:hanging="360"/>
      </w:pPr>
    </w:p>
    <w:p w14:paraId="63683B54" w14:textId="77777777" w:rsidR="0053347F" w:rsidRDefault="0053347F">
      <w:pPr>
        <w:tabs>
          <w:tab w:val="left" w:pos="720"/>
        </w:tabs>
        <w:ind w:left="720" w:hanging="360"/>
      </w:pPr>
      <w:r>
        <w:t>(2)</w:t>
      </w:r>
      <w:r>
        <w:tab/>
        <w:t>If there is only one primary (originated on one side and metastasized to the other), prepare a single abstract and code laterality according to the side where the primary originated.  If it is not possible to determine the side where the primary originated, record laterality code 4 (bilateral involvement, lateral origin unknown).</w:t>
      </w:r>
    </w:p>
    <w:p w14:paraId="30B8F709" w14:textId="77777777" w:rsidR="0053347F" w:rsidRDefault="0053347F">
      <w:pPr>
        <w:tabs>
          <w:tab w:val="left" w:pos="360"/>
        </w:tabs>
        <w:ind w:left="360" w:hanging="360"/>
      </w:pPr>
    </w:p>
    <w:p w14:paraId="42E9CEDD" w14:textId="77777777" w:rsidR="0053347F" w:rsidRDefault="0053347F">
      <w:pPr>
        <w:tabs>
          <w:tab w:val="left" w:pos="360"/>
        </w:tabs>
        <w:ind w:left="360" w:hanging="360"/>
      </w:pPr>
      <w:r>
        <w:t>b.</w:t>
      </w:r>
      <w:r>
        <w:tab/>
        <w:t>Record laterality for unknown primary site (C80.9) as 0 (not a paired organ or site).</w:t>
      </w:r>
    </w:p>
    <w:p w14:paraId="1EB1CFC6" w14:textId="77777777" w:rsidR="0053347F" w:rsidRDefault="0053347F">
      <w:pPr>
        <w:tabs>
          <w:tab w:val="left" w:pos="360"/>
        </w:tabs>
        <w:ind w:left="360" w:hanging="360"/>
      </w:pPr>
    </w:p>
    <w:p w14:paraId="267CB074" w14:textId="77777777" w:rsidR="0053347F" w:rsidRPr="003A0213" w:rsidRDefault="0053347F">
      <w:pPr>
        <w:tabs>
          <w:tab w:val="left" w:pos="360"/>
        </w:tabs>
        <w:ind w:left="360" w:hanging="360"/>
      </w:pPr>
      <w:r>
        <w:t>c.</w:t>
      </w:r>
      <w:r>
        <w:tab/>
        <w:t xml:space="preserve">The following list identifies the paired organs or paired sites.  For all sites that are </w:t>
      </w:r>
      <w:r>
        <w:rPr>
          <w:u w:val="single"/>
        </w:rPr>
        <w:t>not</w:t>
      </w:r>
      <w:r>
        <w:t xml:space="preserve"> on the list, record laterality code 0 (not a paired organ; not applicable).</w:t>
      </w:r>
      <w:r w:rsidR="003A0213">
        <w:t xml:space="preserve">  The </w:t>
      </w:r>
      <w:r w:rsidR="00644CCD">
        <w:rPr>
          <w:i/>
        </w:rPr>
        <w:t>STORE</w:t>
      </w:r>
      <w:r w:rsidR="003A0213">
        <w:t xml:space="preserve"> laterality rules permit coding non-paired sites as right or left but the State Registry does not support this.</w:t>
      </w:r>
    </w:p>
    <w:p w14:paraId="188A1D99" w14:textId="77777777" w:rsidR="0053347F" w:rsidRDefault="0053347F">
      <w:pPr>
        <w:tabs>
          <w:tab w:val="left" w:pos="360"/>
        </w:tabs>
        <w:ind w:left="360" w:hanging="360"/>
      </w:pPr>
    </w:p>
    <w:p w14:paraId="059E26B1" w14:textId="77777777" w:rsidR="0053347F" w:rsidRDefault="0053347F">
      <w:pPr>
        <w:tabs>
          <w:tab w:val="left" w:pos="360"/>
        </w:tabs>
        <w:ind w:left="360" w:hanging="360"/>
      </w:pPr>
      <w:r>
        <w:tab/>
        <w:t xml:space="preserve">Use laterality code 1 – 9 </w:t>
      </w:r>
      <w:r w:rsidR="00BD19AF">
        <w:t xml:space="preserve">only </w:t>
      </w:r>
      <w:r>
        <w:t xml:space="preserve">for the following sites, except as noted.  The listing includes only major categories.  Code laterality for all subheadings included in </w:t>
      </w:r>
      <w:r>
        <w:rPr>
          <w:i/>
        </w:rPr>
        <w:t>ICD-O-3</w:t>
      </w:r>
      <w:r>
        <w:t xml:space="preserve"> under these headings, unless specifically excluded.  Exclusions should be coded as “0.”</w:t>
      </w:r>
    </w:p>
    <w:p w14:paraId="1F3EF8F1" w14:textId="77777777" w:rsidR="0053347F" w:rsidRDefault="0053347F">
      <w:pPr>
        <w:tabs>
          <w:tab w:val="left" w:pos="360"/>
        </w:tabs>
        <w:ind w:left="360" w:hanging="360"/>
      </w:pPr>
      <w:r>
        <w:br w:type="page"/>
      </w:r>
      <w:r>
        <w:rPr>
          <w:i/>
        </w:rPr>
        <w:t>ICD-O-3</w:t>
      </w:r>
      <w:r>
        <w:t xml:space="preserve"> Primary</w:t>
      </w:r>
    </w:p>
    <w:p w14:paraId="4DE10892" w14:textId="77777777" w:rsidR="0053347F" w:rsidRDefault="0053347F">
      <w:pPr>
        <w:tabs>
          <w:tab w:val="left" w:pos="2880"/>
        </w:tabs>
        <w:rPr>
          <w:u w:val="words"/>
        </w:rPr>
      </w:pPr>
      <w:r>
        <w:rPr>
          <w:u w:val="words"/>
        </w:rPr>
        <w:t>Site Code</w:t>
      </w:r>
      <w:r>
        <w:rPr>
          <w:u w:val="words"/>
        </w:rPr>
        <w:tab/>
        <w:t>Paired Organ or Site</w:t>
      </w:r>
    </w:p>
    <w:p w14:paraId="4D12ACC5" w14:textId="77777777" w:rsidR="0053347F" w:rsidRDefault="0053347F">
      <w:pPr>
        <w:tabs>
          <w:tab w:val="left" w:pos="1440"/>
        </w:tabs>
      </w:pPr>
      <w:r>
        <w:t>C07.9</w:t>
      </w:r>
      <w:r>
        <w:tab/>
        <w:t>Parotid gland</w:t>
      </w:r>
    </w:p>
    <w:p w14:paraId="607AD256" w14:textId="77777777" w:rsidR="0053347F" w:rsidRDefault="0053347F">
      <w:pPr>
        <w:tabs>
          <w:tab w:val="left" w:pos="1440"/>
        </w:tabs>
      </w:pPr>
      <w:r>
        <w:t>C08.0</w:t>
      </w:r>
      <w:r>
        <w:tab/>
        <w:t>Submandibular gland (submaxillary gland)</w:t>
      </w:r>
    </w:p>
    <w:p w14:paraId="62E4261A" w14:textId="77777777" w:rsidR="0053347F" w:rsidRDefault="0053347F">
      <w:pPr>
        <w:tabs>
          <w:tab w:val="left" w:pos="1440"/>
        </w:tabs>
      </w:pPr>
      <w:r>
        <w:t>C08.1</w:t>
      </w:r>
      <w:r>
        <w:tab/>
        <w:t>Sublingual gland</w:t>
      </w:r>
    </w:p>
    <w:p w14:paraId="65968CC2" w14:textId="77777777" w:rsidR="0053347F" w:rsidRDefault="0053347F">
      <w:pPr>
        <w:tabs>
          <w:tab w:val="left" w:pos="1440"/>
        </w:tabs>
      </w:pPr>
      <w:r>
        <w:t>C09.0</w:t>
      </w:r>
      <w:r>
        <w:tab/>
        <w:t>Tonsillar fossa</w:t>
      </w:r>
    </w:p>
    <w:p w14:paraId="5BA2DC18" w14:textId="77777777" w:rsidR="0053347F" w:rsidRDefault="0053347F">
      <w:pPr>
        <w:tabs>
          <w:tab w:val="left" w:pos="1440"/>
        </w:tabs>
      </w:pPr>
      <w:r>
        <w:t>C09.1</w:t>
      </w:r>
      <w:r>
        <w:tab/>
        <w:t>Tonsillar pillar</w:t>
      </w:r>
    </w:p>
    <w:p w14:paraId="11E27AF5" w14:textId="77777777" w:rsidR="0053347F" w:rsidRDefault="0053347F">
      <w:pPr>
        <w:tabs>
          <w:tab w:val="left" w:pos="1440"/>
        </w:tabs>
      </w:pPr>
      <w:r>
        <w:t>C09.8</w:t>
      </w:r>
      <w:r>
        <w:tab/>
        <w:t>Overlapping lesion of tonsil</w:t>
      </w:r>
    </w:p>
    <w:p w14:paraId="3893D49B" w14:textId="77777777" w:rsidR="0053347F" w:rsidRDefault="0053347F">
      <w:pPr>
        <w:tabs>
          <w:tab w:val="left" w:pos="1440"/>
        </w:tabs>
      </w:pPr>
      <w:r>
        <w:t>C09.9</w:t>
      </w:r>
      <w:r>
        <w:tab/>
        <w:t>Tonsil, NOS</w:t>
      </w:r>
    </w:p>
    <w:p w14:paraId="1A5022B7" w14:textId="77777777" w:rsidR="0053347F" w:rsidRDefault="0053347F">
      <w:pPr>
        <w:tabs>
          <w:tab w:val="left" w:pos="1440"/>
        </w:tabs>
      </w:pPr>
      <w:r>
        <w:t>C30.0</w:t>
      </w:r>
      <w:r>
        <w:tab/>
        <w:t>Nasal cavity (excluding nasal cartilage and nasal septum – use code 0)</w:t>
      </w:r>
    </w:p>
    <w:p w14:paraId="0F50893F" w14:textId="77777777" w:rsidR="0053347F" w:rsidRDefault="0053347F">
      <w:pPr>
        <w:tabs>
          <w:tab w:val="left" w:pos="1440"/>
        </w:tabs>
      </w:pPr>
      <w:r>
        <w:t>C30.1</w:t>
      </w:r>
      <w:r>
        <w:tab/>
        <w:t>Middle ear (Eustachian tube)</w:t>
      </w:r>
    </w:p>
    <w:p w14:paraId="1FADE34C" w14:textId="77777777" w:rsidR="0053347F" w:rsidRDefault="0053347F">
      <w:pPr>
        <w:tabs>
          <w:tab w:val="left" w:pos="1440"/>
        </w:tabs>
      </w:pPr>
      <w:r>
        <w:t>C31.0</w:t>
      </w:r>
      <w:r>
        <w:tab/>
        <w:t>Maxillary sinus</w:t>
      </w:r>
    </w:p>
    <w:p w14:paraId="6CF590EE" w14:textId="77777777" w:rsidR="0053347F" w:rsidRDefault="0053347F">
      <w:pPr>
        <w:tabs>
          <w:tab w:val="left" w:pos="1440"/>
        </w:tabs>
      </w:pPr>
      <w:r>
        <w:t>C31.2</w:t>
      </w:r>
      <w:r>
        <w:tab/>
        <w:t>Frontal sinus</w:t>
      </w:r>
    </w:p>
    <w:p w14:paraId="23C5EEC0" w14:textId="77777777" w:rsidR="0053347F" w:rsidRDefault="0053347F">
      <w:pPr>
        <w:tabs>
          <w:tab w:val="left" w:pos="1440"/>
        </w:tabs>
      </w:pPr>
      <w:r>
        <w:t>C34.0</w:t>
      </w:r>
      <w:r>
        <w:tab/>
        <w:t>Main bronchus (excluding carina – use code 0)</w:t>
      </w:r>
    </w:p>
    <w:p w14:paraId="7B6511FD" w14:textId="77777777" w:rsidR="0053347F" w:rsidRDefault="0053347F">
      <w:pPr>
        <w:tabs>
          <w:tab w:val="left" w:pos="1440"/>
        </w:tabs>
      </w:pPr>
      <w:r>
        <w:t>C34.1-C34.9</w:t>
      </w:r>
      <w:r>
        <w:tab/>
        <w:t>Lung</w:t>
      </w:r>
    </w:p>
    <w:p w14:paraId="6F7019BB" w14:textId="77777777" w:rsidR="0053347F" w:rsidRDefault="0053347F">
      <w:pPr>
        <w:tabs>
          <w:tab w:val="left" w:pos="1440"/>
        </w:tabs>
      </w:pPr>
      <w:r>
        <w:tab/>
      </w:r>
      <w:r>
        <w:rPr>
          <w:b/>
        </w:rPr>
        <w:t>Note:</w:t>
      </w:r>
      <w:r>
        <w:t xml:space="preserve">  C34.2 Middle lobe is on right side only – laterality code 1</w:t>
      </w:r>
    </w:p>
    <w:p w14:paraId="3A9820D5" w14:textId="77777777" w:rsidR="0053347F" w:rsidRDefault="0053347F">
      <w:pPr>
        <w:tabs>
          <w:tab w:val="left" w:pos="1440"/>
        </w:tabs>
      </w:pPr>
      <w:r>
        <w:t>C38.4</w:t>
      </w:r>
      <w:r>
        <w:tab/>
        <w:t>Pleura, NOS</w:t>
      </w:r>
    </w:p>
    <w:p w14:paraId="793055A1" w14:textId="77777777" w:rsidR="0053347F" w:rsidRDefault="0053347F">
      <w:pPr>
        <w:tabs>
          <w:tab w:val="left" w:pos="1440"/>
        </w:tabs>
      </w:pPr>
      <w:r>
        <w:t>C40.0</w:t>
      </w:r>
      <w:r>
        <w:tab/>
        <w:t>Long bones of upper limb, scapula, and associated joints (bones of arm)</w:t>
      </w:r>
    </w:p>
    <w:p w14:paraId="4E5201EA" w14:textId="77777777" w:rsidR="0053347F" w:rsidRDefault="0053347F">
      <w:pPr>
        <w:tabs>
          <w:tab w:val="left" w:pos="1440"/>
        </w:tabs>
      </w:pPr>
      <w:r>
        <w:t>C40.1</w:t>
      </w:r>
      <w:r>
        <w:tab/>
        <w:t>Short bones of upper limb and associated joints (bones of hand)</w:t>
      </w:r>
    </w:p>
    <w:p w14:paraId="3B2054BC" w14:textId="77777777" w:rsidR="0053347F" w:rsidRDefault="0053347F">
      <w:pPr>
        <w:tabs>
          <w:tab w:val="left" w:pos="1440"/>
        </w:tabs>
      </w:pPr>
      <w:r>
        <w:t>C40.2</w:t>
      </w:r>
      <w:r>
        <w:tab/>
        <w:t>Long bones of lower limb and associated joints (bones of leg)</w:t>
      </w:r>
    </w:p>
    <w:p w14:paraId="625F8B42" w14:textId="77777777" w:rsidR="0053347F" w:rsidRDefault="0053347F">
      <w:pPr>
        <w:tabs>
          <w:tab w:val="left" w:pos="1440"/>
        </w:tabs>
      </w:pPr>
      <w:r>
        <w:t>C40.3</w:t>
      </w:r>
      <w:r>
        <w:tab/>
        <w:t>Short bones of lower limb and associated joints (bones of foot)</w:t>
      </w:r>
    </w:p>
    <w:p w14:paraId="066E5073" w14:textId="77777777" w:rsidR="0053347F" w:rsidRDefault="0053347F">
      <w:pPr>
        <w:tabs>
          <w:tab w:val="left" w:pos="1440"/>
        </w:tabs>
      </w:pPr>
      <w:r>
        <w:t>C41.3</w:t>
      </w:r>
      <w:r>
        <w:tab/>
        <w:t>Rib and clavicle (excluding sternum – use code 0)</w:t>
      </w:r>
    </w:p>
    <w:p w14:paraId="51110DB7" w14:textId="77777777" w:rsidR="0053347F" w:rsidRDefault="0053347F">
      <w:pPr>
        <w:tabs>
          <w:tab w:val="left" w:pos="1440"/>
        </w:tabs>
        <w:ind w:left="1440" w:hanging="1440"/>
      </w:pPr>
      <w:r>
        <w:t>C41.4</w:t>
      </w:r>
      <w:r>
        <w:tab/>
        <w:t>Pelvic bones and associated joints (excluding sacrum, coccyx, and symphysis pubis – use code 0)</w:t>
      </w:r>
    </w:p>
    <w:p w14:paraId="1647F954" w14:textId="77777777" w:rsidR="0053347F" w:rsidRDefault="0053347F">
      <w:pPr>
        <w:tabs>
          <w:tab w:val="left" w:pos="1440"/>
        </w:tabs>
      </w:pPr>
      <w:r>
        <w:t>C44.1</w:t>
      </w:r>
      <w:r>
        <w:tab/>
        <w:t>Skin of eyelid</w:t>
      </w:r>
    </w:p>
    <w:p w14:paraId="6234C8CE" w14:textId="77777777" w:rsidR="0053347F" w:rsidRDefault="0053347F">
      <w:pPr>
        <w:tabs>
          <w:tab w:val="left" w:pos="1440"/>
        </w:tabs>
      </w:pPr>
      <w:r>
        <w:t>C44.2</w:t>
      </w:r>
      <w:r>
        <w:tab/>
        <w:t>Skin of external ear</w:t>
      </w:r>
    </w:p>
    <w:p w14:paraId="1E087702" w14:textId="65A7DA0F" w:rsidR="0053347F" w:rsidRDefault="0053347F">
      <w:pPr>
        <w:tabs>
          <w:tab w:val="left" w:pos="1440"/>
        </w:tabs>
        <w:ind w:left="1440" w:hanging="1440"/>
      </w:pPr>
      <w:r>
        <w:t>C44.3</w:t>
      </w:r>
      <w:r>
        <w:tab/>
        <w:t>Skin of other and unspecified parts of face (if site is non-paired or on midline, such as chin, record laterality code 9)</w:t>
      </w:r>
    </w:p>
    <w:p w14:paraId="73656FB3" w14:textId="65C205AB" w:rsidR="00B54E7B" w:rsidRDefault="00B54E7B">
      <w:pPr>
        <w:tabs>
          <w:tab w:val="left" w:pos="1440"/>
        </w:tabs>
        <w:ind w:left="1440" w:hanging="1440"/>
      </w:pPr>
      <w:r>
        <w:t>C44.4</w:t>
      </w:r>
      <w:r w:rsidR="00140751">
        <w:tab/>
      </w:r>
      <w:r w:rsidR="00DE75A7">
        <w:t>Skin of sca</w:t>
      </w:r>
      <w:r w:rsidR="001304BA">
        <w:t xml:space="preserve">lp and neck (2021+ </w:t>
      </w:r>
      <w:r w:rsidR="000456C9">
        <w:t>dia</w:t>
      </w:r>
      <w:r w:rsidR="00DC30B7">
        <w:t xml:space="preserve">gnosis years </w:t>
      </w:r>
      <w:r w:rsidR="001304BA">
        <w:t>only)</w:t>
      </w:r>
    </w:p>
    <w:p w14:paraId="45CA37FB" w14:textId="77777777" w:rsidR="0053347F" w:rsidRDefault="0053347F">
      <w:pPr>
        <w:tabs>
          <w:tab w:val="left" w:pos="1440"/>
        </w:tabs>
      </w:pPr>
      <w:r>
        <w:t>C44.5</w:t>
      </w:r>
      <w:r>
        <w:tab/>
        <w:t>Skin of trunk (if site is non-paired or on midline, record laterality code 9)</w:t>
      </w:r>
    </w:p>
    <w:p w14:paraId="79D2711F" w14:textId="77777777" w:rsidR="0053347F" w:rsidRDefault="0053347F">
      <w:pPr>
        <w:tabs>
          <w:tab w:val="left" w:pos="1440"/>
        </w:tabs>
      </w:pPr>
      <w:r>
        <w:t>C44.6</w:t>
      </w:r>
      <w:r>
        <w:tab/>
        <w:t>Skin of upper limb and shoulder</w:t>
      </w:r>
    </w:p>
    <w:p w14:paraId="194AA368" w14:textId="77777777" w:rsidR="0053347F" w:rsidRDefault="0053347F">
      <w:pPr>
        <w:tabs>
          <w:tab w:val="left" w:pos="1440"/>
        </w:tabs>
      </w:pPr>
      <w:r>
        <w:t>C44.7</w:t>
      </w:r>
      <w:r>
        <w:tab/>
        <w:t>Skin of lower limb and hip</w:t>
      </w:r>
    </w:p>
    <w:p w14:paraId="5F6B8B0C" w14:textId="77777777" w:rsidR="0053347F" w:rsidRDefault="0053347F">
      <w:pPr>
        <w:tabs>
          <w:tab w:val="left" w:pos="1440"/>
        </w:tabs>
      </w:pPr>
      <w:r>
        <w:t>C47.1</w:t>
      </w:r>
      <w:r>
        <w:tab/>
        <w:t>Peripheral nerves and autonomic nervous system of upper limb and shoulder</w:t>
      </w:r>
    </w:p>
    <w:p w14:paraId="3BC22307" w14:textId="77777777" w:rsidR="0053347F" w:rsidRDefault="0053347F">
      <w:pPr>
        <w:tabs>
          <w:tab w:val="left" w:pos="1440"/>
        </w:tabs>
      </w:pPr>
      <w:r>
        <w:t>C47.2</w:t>
      </w:r>
      <w:r>
        <w:tab/>
        <w:t>Peripheral nerves and autonomic nervous system of lower limb and hip</w:t>
      </w:r>
    </w:p>
    <w:p w14:paraId="21C68AF4" w14:textId="77777777" w:rsidR="0053347F" w:rsidRDefault="0053347F">
      <w:pPr>
        <w:tabs>
          <w:tab w:val="left" w:pos="1440"/>
        </w:tabs>
      </w:pPr>
      <w:r>
        <w:t>C49.1</w:t>
      </w:r>
      <w:r>
        <w:tab/>
        <w:t>Connective, subcutaneous, and other soft tissues of upper limb and shoulder</w:t>
      </w:r>
    </w:p>
    <w:p w14:paraId="58CD6A16" w14:textId="77777777" w:rsidR="0053347F" w:rsidRDefault="0053347F">
      <w:pPr>
        <w:tabs>
          <w:tab w:val="left" w:pos="1440"/>
        </w:tabs>
      </w:pPr>
      <w:r>
        <w:t>C49.2</w:t>
      </w:r>
      <w:r>
        <w:tab/>
        <w:t>Connective, subcutaneous, and other soft tissues of lower limb and hip</w:t>
      </w:r>
    </w:p>
    <w:p w14:paraId="5B6BB7B7" w14:textId="77777777" w:rsidR="0053347F" w:rsidRDefault="0053347F">
      <w:pPr>
        <w:tabs>
          <w:tab w:val="left" w:pos="1440"/>
        </w:tabs>
      </w:pPr>
      <w:r>
        <w:t>C50.0-C50.9</w:t>
      </w:r>
      <w:r>
        <w:tab/>
        <w:t>Breast</w:t>
      </w:r>
    </w:p>
    <w:p w14:paraId="4E73CCA2" w14:textId="77777777" w:rsidR="0053347F" w:rsidRDefault="0053347F">
      <w:pPr>
        <w:tabs>
          <w:tab w:val="left" w:pos="1440"/>
        </w:tabs>
      </w:pPr>
      <w:r>
        <w:t>C56.9</w:t>
      </w:r>
      <w:r>
        <w:tab/>
        <w:t>Ovary</w:t>
      </w:r>
    </w:p>
    <w:p w14:paraId="4B7E44EF" w14:textId="77777777" w:rsidR="0053347F" w:rsidRDefault="0053347F">
      <w:pPr>
        <w:tabs>
          <w:tab w:val="left" w:pos="1440"/>
        </w:tabs>
      </w:pPr>
      <w:r>
        <w:t>C57.0</w:t>
      </w:r>
      <w:r>
        <w:tab/>
        <w:t>Fallopian tube</w:t>
      </w:r>
    </w:p>
    <w:p w14:paraId="462755BF" w14:textId="77777777" w:rsidR="0053347F" w:rsidRDefault="0053347F">
      <w:pPr>
        <w:tabs>
          <w:tab w:val="left" w:pos="1440"/>
        </w:tabs>
      </w:pPr>
      <w:r>
        <w:t>C62.0-C62.9</w:t>
      </w:r>
      <w:r>
        <w:tab/>
        <w:t>Testis</w:t>
      </w:r>
    </w:p>
    <w:p w14:paraId="6E1160D1" w14:textId="77777777" w:rsidR="0053347F" w:rsidRDefault="0053347F">
      <w:pPr>
        <w:tabs>
          <w:tab w:val="left" w:pos="1440"/>
        </w:tabs>
      </w:pPr>
      <w:r>
        <w:t>C63.0</w:t>
      </w:r>
      <w:r>
        <w:tab/>
        <w:t>Epididymis</w:t>
      </w:r>
    </w:p>
    <w:p w14:paraId="2BBC295D" w14:textId="77777777" w:rsidR="0053347F" w:rsidRDefault="0053347F">
      <w:pPr>
        <w:tabs>
          <w:tab w:val="left" w:pos="1440"/>
        </w:tabs>
      </w:pPr>
      <w:r>
        <w:t>C63.1</w:t>
      </w:r>
      <w:r>
        <w:tab/>
        <w:t>Spermatic cord (vas deferens)</w:t>
      </w:r>
    </w:p>
    <w:p w14:paraId="6C8B9CF0" w14:textId="77777777" w:rsidR="0053347F" w:rsidRDefault="0053347F">
      <w:pPr>
        <w:tabs>
          <w:tab w:val="left" w:pos="1440"/>
        </w:tabs>
      </w:pPr>
      <w:r>
        <w:t>C64.9</w:t>
      </w:r>
      <w:r>
        <w:tab/>
        <w:t>Kidney, NOS</w:t>
      </w:r>
    </w:p>
    <w:p w14:paraId="4310A051" w14:textId="77777777" w:rsidR="0053347F" w:rsidRDefault="0053347F">
      <w:pPr>
        <w:tabs>
          <w:tab w:val="left" w:pos="1440"/>
        </w:tabs>
      </w:pPr>
      <w:r>
        <w:t>C65.9</w:t>
      </w:r>
      <w:r>
        <w:tab/>
        <w:t>Renal pelvis</w:t>
      </w:r>
    </w:p>
    <w:p w14:paraId="6FE32A73" w14:textId="77777777" w:rsidR="0053347F" w:rsidRDefault="0053347F">
      <w:pPr>
        <w:tabs>
          <w:tab w:val="left" w:pos="1440"/>
        </w:tabs>
      </w:pPr>
      <w:r>
        <w:t>C66.9</w:t>
      </w:r>
      <w:r>
        <w:tab/>
        <w:t>Ureter</w:t>
      </w:r>
    </w:p>
    <w:p w14:paraId="78E0749C" w14:textId="77777777" w:rsidR="0053347F" w:rsidRDefault="0053347F">
      <w:pPr>
        <w:tabs>
          <w:tab w:val="left" w:pos="1440"/>
        </w:tabs>
      </w:pPr>
      <w:r>
        <w:t>C69.0-C69.9</w:t>
      </w:r>
      <w:r>
        <w:tab/>
        <w:t>Eye and adnexa (including lacrimal gland)</w:t>
      </w:r>
    </w:p>
    <w:p w14:paraId="55E6882C" w14:textId="77777777" w:rsidR="0053347F" w:rsidRDefault="0053347F">
      <w:pPr>
        <w:tabs>
          <w:tab w:val="left" w:pos="1440"/>
        </w:tabs>
      </w:pPr>
      <w:r>
        <w:t>C74.0-C74.9</w:t>
      </w:r>
      <w:r>
        <w:tab/>
        <w:t>Adrenal gland (suprarenal gland)</w:t>
      </w:r>
    </w:p>
    <w:p w14:paraId="0802D16F" w14:textId="77777777" w:rsidR="0053347F" w:rsidRDefault="0053347F">
      <w:pPr>
        <w:tabs>
          <w:tab w:val="left" w:pos="1440"/>
        </w:tabs>
      </w:pPr>
      <w:r>
        <w:t>C75.4</w:t>
      </w:r>
      <w:r>
        <w:tab/>
        <w:t>Carotid body</w:t>
      </w:r>
    </w:p>
    <w:p w14:paraId="6F2953CE" w14:textId="77777777" w:rsidR="0053347F" w:rsidRDefault="0053347F">
      <w:pPr>
        <w:tabs>
          <w:tab w:val="left" w:pos="360"/>
        </w:tabs>
        <w:ind w:left="360" w:hanging="360"/>
      </w:pPr>
    </w:p>
    <w:p w14:paraId="1F8106CA" w14:textId="77777777" w:rsidR="0053347F" w:rsidRDefault="0053347F">
      <w:pPr>
        <w:tabs>
          <w:tab w:val="left" w:pos="360"/>
        </w:tabs>
      </w:pPr>
      <w:r>
        <w:t xml:space="preserve">For malignant and benign/borderline tumors diagnosed January 1, 2004 or later, the following central nervous system sites require a </w:t>
      </w:r>
      <w:r w:rsidR="0052581A">
        <w:t xml:space="preserve">valid </w:t>
      </w:r>
      <w:r>
        <w:t>laterality code:</w:t>
      </w:r>
    </w:p>
    <w:p w14:paraId="33EE3E16" w14:textId="77777777" w:rsidR="0053347F" w:rsidRDefault="0053347F">
      <w:pPr>
        <w:tabs>
          <w:tab w:val="left" w:pos="1440"/>
        </w:tabs>
      </w:pPr>
      <w:r>
        <w:t>C70.0</w:t>
      </w:r>
      <w:r>
        <w:tab/>
        <w:t>Cerebral meninges, NOS</w:t>
      </w:r>
    </w:p>
    <w:p w14:paraId="55D0AF80" w14:textId="77777777" w:rsidR="0053347F" w:rsidRDefault="0053347F">
      <w:pPr>
        <w:tabs>
          <w:tab w:val="left" w:pos="1440"/>
        </w:tabs>
      </w:pPr>
      <w:r>
        <w:t>C71.0</w:t>
      </w:r>
      <w:r>
        <w:tab/>
        <w:t>Cerebrum</w:t>
      </w:r>
    </w:p>
    <w:p w14:paraId="41E9B5B7" w14:textId="77777777" w:rsidR="0053347F" w:rsidRDefault="0053347F">
      <w:pPr>
        <w:tabs>
          <w:tab w:val="left" w:pos="1440"/>
        </w:tabs>
      </w:pPr>
      <w:r>
        <w:t>C71.1</w:t>
      </w:r>
      <w:r>
        <w:tab/>
        <w:t>Frontal lobe</w:t>
      </w:r>
    </w:p>
    <w:p w14:paraId="3DECFCC1" w14:textId="77777777" w:rsidR="0053347F" w:rsidRDefault="0053347F">
      <w:pPr>
        <w:tabs>
          <w:tab w:val="left" w:pos="1440"/>
        </w:tabs>
      </w:pPr>
      <w:r>
        <w:t>C71.2</w:t>
      </w:r>
      <w:r>
        <w:tab/>
        <w:t>Temporal lobe</w:t>
      </w:r>
    </w:p>
    <w:p w14:paraId="47A958B2" w14:textId="77777777" w:rsidR="0053347F" w:rsidRDefault="0053347F">
      <w:pPr>
        <w:tabs>
          <w:tab w:val="left" w:pos="1440"/>
        </w:tabs>
      </w:pPr>
      <w:r>
        <w:t>C71.3</w:t>
      </w:r>
      <w:r>
        <w:tab/>
        <w:t>Parietal lobe</w:t>
      </w:r>
    </w:p>
    <w:p w14:paraId="46BC83AC" w14:textId="77777777" w:rsidR="0053347F" w:rsidRDefault="0053347F">
      <w:pPr>
        <w:tabs>
          <w:tab w:val="left" w:pos="1440"/>
        </w:tabs>
      </w:pPr>
      <w:r>
        <w:t>C71.4</w:t>
      </w:r>
      <w:r>
        <w:tab/>
        <w:t>Occipital lobe</w:t>
      </w:r>
    </w:p>
    <w:p w14:paraId="4914439D" w14:textId="77777777" w:rsidR="0053347F" w:rsidRDefault="0053347F">
      <w:pPr>
        <w:tabs>
          <w:tab w:val="left" w:pos="1440"/>
        </w:tabs>
      </w:pPr>
      <w:r>
        <w:t>C72.2</w:t>
      </w:r>
      <w:r>
        <w:tab/>
        <w:t>Olfactory nerve</w:t>
      </w:r>
    </w:p>
    <w:p w14:paraId="2972A79E" w14:textId="77777777" w:rsidR="0053347F" w:rsidRDefault="0053347F">
      <w:pPr>
        <w:tabs>
          <w:tab w:val="left" w:pos="1440"/>
        </w:tabs>
      </w:pPr>
      <w:r>
        <w:t>C72.3</w:t>
      </w:r>
      <w:r>
        <w:tab/>
        <w:t>Optic nerve</w:t>
      </w:r>
    </w:p>
    <w:p w14:paraId="2E951A1D" w14:textId="77777777" w:rsidR="0053347F" w:rsidRDefault="0053347F">
      <w:pPr>
        <w:tabs>
          <w:tab w:val="left" w:pos="1440"/>
        </w:tabs>
      </w:pPr>
      <w:r>
        <w:t>C72.4</w:t>
      </w:r>
      <w:r>
        <w:tab/>
        <w:t>Acoustic nerve</w:t>
      </w:r>
    </w:p>
    <w:p w14:paraId="2917897A" w14:textId="77777777" w:rsidR="0053347F" w:rsidRDefault="0053347F">
      <w:pPr>
        <w:tabs>
          <w:tab w:val="left" w:pos="1440"/>
        </w:tabs>
      </w:pPr>
      <w:r>
        <w:t>C72.5</w:t>
      </w:r>
      <w:r>
        <w:tab/>
        <w:t>Cranial nerve, NOS</w:t>
      </w:r>
    </w:p>
    <w:p w14:paraId="0701D6FB" w14:textId="77777777" w:rsidR="0053347F" w:rsidRDefault="0053347F">
      <w:pPr>
        <w:tabs>
          <w:tab w:val="left" w:pos="360"/>
        </w:tabs>
        <w:ind w:left="360" w:hanging="360"/>
      </w:pPr>
    </w:p>
    <w:p w14:paraId="6CA0FD80" w14:textId="77777777" w:rsidR="0053347F" w:rsidRDefault="0053347F">
      <w:pPr>
        <w:tabs>
          <w:tab w:val="left" w:pos="360"/>
        </w:tabs>
      </w:pPr>
      <w:r>
        <w:t>d.</w:t>
      </w:r>
      <w:r>
        <w:tab/>
        <w:t>The primary site codes listed below include both paired and a non-paired sub-sites.</w:t>
      </w:r>
    </w:p>
    <w:p w14:paraId="7729F8AE" w14:textId="77777777" w:rsidR="0053347F" w:rsidRDefault="0053347F">
      <w:pPr>
        <w:tabs>
          <w:tab w:val="left" w:pos="360"/>
        </w:tabs>
        <w:spacing w:line="60" w:lineRule="exact"/>
      </w:pPr>
    </w:p>
    <w:p w14:paraId="20361BAE" w14:textId="77777777" w:rsidR="0053347F" w:rsidRDefault="0053347F">
      <w:pPr>
        <w:tabs>
          <w:tab w:val="left" w:pos="1260"/>
          <w:tab w:val="left" w:pos="4860"/>
        </w:tabs>
        <w:ind w:left="360"/>
        <w:rPr>
          <w:b/>
        </w:rPr>
      </w:pPr>
      <w:r>
        <w:rPr>
          <w:b/>
        </w:rPr>
        <w:t>Code</w:t>
      </w:r>
      <w:r>
        <w:rPr>
          <w:b/>
        </w:rPr>
        <w:tab/>
        <w:t>Paired Sub-Sites</w:t>
      </w:r>
      <w:r>
        <w:rPr>
          <w:b/>
        </w:rPr>
        <w:tab/>
        <w:t>Non-Paired Sub-Sites</w:t>
      </w:r>
    </w:p>
    <w:p w14:paraId="56D0AE69" w14:textId="77777777" w:rsidR="0053347F" w:rsidRDefault="00E51618">
      <w:pPr>
        <w:tabs>
          <w:tab w:val="left" w:pos="1260"/>
          <w:tab w:val="left" w:pos="4860"/>
        </w:tabs>
        <w:ind w:left="360"/>
      </w:pPr>
      <w:r>
        <w:tab/>
        <w:t>(Use laterality codes 1 – 9</w:t>
      </w:r>
      <w:r w:rsidR="0053347F">
        <w:t>)</w:t>
      </w:r>
      <w:r w:rsidR="0053347F">
        <w:tab/>
        <w:t>(Use laterality code 0 or 9 as indicated below.)</w:t>
      </w:r>
    </w:p>
    <w:p w14:paraId="1EBFE7EF" w14:textId="77777777" w:rsidR="0053347F" w:rsidRDefault="0053347F">
      <w:pPr>
        <w:tabs>
          <w:tab w:val="left" w:pos="1260"/>
          <w:tab w:val="left" w:pos="4860"/>
        </w:tabs>
        <w:spacing w:line="60" w:lineRule="exact"/>
      </w:pPr>
    </w:p>
    <w:p w14:paraId="433183FB" w14:textId="77777777" w:rsidR="0053347F" w:rsidRDefault="0053347F">
      <w:pPr>
        <w:tabs>
          <w:tab w:val="left" w:pos="1260"/>
          <w:tab w:val="left" w:pos="4860"/>
        </w:tabs>
        <w:ind w:left="360"/>
      </w:pPr>
      <w:r>
        <w:t>C30.0</w:t>
      </w:r>
      <w:r>
        <w:tab/>
        <w:t>nasal cavity</w:t>
      </w:r>
      <w:r>
        <w:tab/>
        <w:t>nasal cartilage, nasal septum (0)</w:t>
      </w:r>
    </w:p>
    <w:p w14:paraId="5DA10AF3" w14:textId="77777777" w:rsidR="0053347F" w:rsidRDefault="0053347F">
      <w:pPr>
        <w:tabs>
          <w:tab w:val="left" w:pos="1260"/>
          <w:tab w:val="left" w:pos="4860"/>
        </w:tabs>
        <w:ind w:left="360"/>
      </w:pPr>
      <w:r>
        <w:t>C34.0</w:t>
      </w:r>
      <w:r>
        <w:tab/>
        <w:t>main bronchus</w:t>
      </w:r>
      <w:r>
        <w:tab/>
        <w:t>carina (0)</w:t>
      </w:r>
    </w:p>
    <w:p w14:paraId="062DF328" w14:textId="77777777" w:rsidR="0053347F" w:rsidRDefault="0053347F">
      <w:pPr>
        <w:tabs>
          <w:tab w:val="left" w:pos="1260"/>
          <w:tab w:val="left" w:pos="4860"/>
        </w:tabs>
        <w:ind w:left="360"/>
      </w:pPr>
      <w:r>
        <w:t>C41.3</w:t>
      </w:r>
      <w:r>
        <w:tab/>
        <w:t>rib, clavicle</w:t>
      </w:r>
      <w:r>
        <w:tab/>
        <w:t>sternum (0)</w:t>
      </w:r>
      <w:r>
        <w:tab/>
      </w:r>
    </w:p>
    <w:p w14:paraId="2BD60812" w14:textId="77777777" w:rsidR="0053347F" w:rsidRDefault="0053347F">
      <w:pPr>
        <w:tabs>
          <w:tab w:val="left" w:pos="1260"/>
          <w:tab w:val="left" w:pos="4860"/>
        </w:tabs>
        <w:ind w:left="360"/>
      </w:pPr>
      <w:r>
        <w:t>C41.4</w:t>
      </w:r>
      <w:r>
        <w:tab/>
        <w:t>pelvic bones</w:t>
      </w:r>
      <w:r>
        <w:tab/>
        <w:t>sacrum, coccyx, symphysis pubis (0)</w:t>
      </w:r>
    </w:p>
    <w:p w14:paraId="4D005967" w14:textId="77777777" w:rsidR="0053347F" w:rsidRDefault="0053347F">
      <w:pPr>
        <w:tabs>
          <w:tab w:val="left" w:pos="1260"/>
          <w:tab w:val="left" w:pos="4860"/>
        </w:tabs>
        <w:ind w:left="360"/>
      </w:pPr>
      <w:r>
        <w:t>C44.3</w:t>
      </w:r>
      <w:r>
        <w:tab/>
        <w:t>skin of cheek, temple, eyebrow</w:t>
      </w:r>
      <w:r>
        <w:tab/>
        <w:t>skin of chin, face, nose, forehead (9)</w:t>
      </w:r>
    </w:p>
    <w:p w14:paraId="2172AD78" w14:textId="77777777" w:rsidR="00DD5467" w:rsidRDefault="0053347F" w:rsidP="00DD5467">
      <w:pPr>
        <w:tabs>
          <w:tab w:val="left" w:pos="360"/>
          <w:tab w:val="left" w:pos="1260"/>
          <w:tab w:val="left" w:pos="4860"/>
        </w:tabs>
        <w:ind w:left="360"/>
      </w:pPr>
      <w:r>
        <w:t>C44.5</w:t>
      </w:r>
      <w:r>
        <w:tab/>
        <w:t xml:space="preserve">skin of </w:t>
      </w:r>
      <w:r w:rsidR="00DD5467">
        <w:t xml:space="preserve">abdomen, </w:t>
      </w:r>
      <w:r>
        <w:t xml:space="preserve">axilla, </w:t>
      </w:r>
      <w:r w:rsidR="00DD5467">
        <w:t>back,</w:t>
      </w:r>
      <w:r w:rsidR="00DD5467">
        <w:tab/>
        <w:t>skin of anus (9)</w:t>
      </w:r>
    </w:p>
    <w:p w14:paraId="4775A165" w14:textId="77777777" w:rsidR="00DD5467" w:rsidRDefault="00DD5467">
      <w:pPr>
        <w:tabs>
          <w:tab w:val="left" w:pos="360"/>
          <w:tab w:val="left" w:pos="1260"/>
          <w:tab w:val="left" w:pos="4860"/>
        </w:tabs>
        <w:ind w:left="360"/>
      </w:pPr>
      <w:r>
        <w:tab/>
        <w:t>breast, buttock, chest</w:t>
      </w:r>
    </w:p>
    <w:p w14:paraId="06BD8081" w14:textId="77777777" w:rsidR="0053347F" w:rsidRDefault="0053347F">
      <w:pPr>
        <w:tabs>
          <w:tab w:val="left" w:pos="360"/>
          <w:tab w:val="left" w:pos="810"/>
          <w:tab w:val="left" w:pos="4320"/>
        </w:tabs>
      </w:pPr>
    </w:p>
    <w:p w14:paraId="2EF77C0D" w14:textId="77777777" w:rsidR="0053347F" w:rsidRDefault="0053347F">
      <w:pPr>
        <w:ind w:left="1350" w:hanging="990"/>
      </w:pPr>
      <w:r>
        <w:rPr>
          <w:i/>
        </w:rPr>
        <w:t>Example:</w:t>
      </w:r>
      <w:r>
        <w:tab/>
        <w:t>When coding for the main bronchus (C34.0), if bronchus (a paired organ) is the primary site, enter code 1, 2, 3, 4, or 9.  Use code 0 if the carina (a non-paired organ) is the primary site.</w:t>
      </w:r>
    </w:p>
    <w:p w14:paraId="675ED87C" w14:textId="77777777" w:rsidR="0053347F" w:rsidRDefault="0053347F">
      <w:pPr>
        <w:tabs>
          <w:tab w:val="left" w:pos="360"/>
        </w:tabs>
      </w:pPr>
    </w:p>
    <w:p w14:paraId="3CA3FE1D" w14:textId="77777777" w:rsidR="0053347F" w:rsidRDefault="0053347F">
      <w:pPr>
        <w:tabs>
          <w:tab w:val="left" w:pos="360"/>
        </w:tabs>
        <w:ind w:left="360" w:hanging="360"/>
      </w:pPr>
      <w:r>
        <w:t>e.</w:t>
      </w:r>
      <w:r>
        <w:tab/>
        <w:t>Text Documentation</w:t>
      </w:r>
    </w:p>
    <w:p w14:paraId="7A587C0B" w14:textId="77777777" w:rsidR="0053347F" w:rsidRDefault="0053347F">
      <w:pPr>
        <w:tabs>
          <w:tab w:val="left" w:pos="360"/>
        </w:tabs>
        <w:ind w:left="360" w:hanging="360"/>
      </w:pPr>
      <w:r>
        <w:tab/>
        <w:t>Include laterality for applicable sites when recording the description of the primary site in the text area of the abstract.  Staff at the State Cancer Registry will then know whether to override (bypass) an edit that identifies an inconsistency between site and laterality codes.</w:t>
      </w:r>
    </w:p>
    <w:p w14:paraId="2F9BA636" w14:textId="77777777" w:rsidR="0053347F" w:rsidRDefault="0053347F" w:rsidP="0053347F">
      <w:pPr>
        <w:pStyle w:val="SmallBlankLine"/>
      </w:pPr>
      <w:r>
        <w:br w:type="page"/>
      </w:r>
    </w:p>
    <w:p w14:paraId="014434F8" w14:textId="77777777" w:rsidR="0053347F" w:rsidRPr="00740779" w:rsidRDefault="003969D3" w:rsidP="0053347F">
      <w:pPr>
        <w:pStyle w:val="Heading2B"/>
      </w:pPr>
      <w:bookmarkStart w:id="154" w:name="_Toc113616648"/>
      <w:r>
        <w:rPr>
          <w:noProof/>
        </w:rPr>
        <mc:AlternateContent>
          <mc:Choice Requires="wps">
            <w:drawing>
              <wp:anchor distT="0" distB="0" distL="114300" distR="114300" simplePos="0" relativeHeight="251619328" behindDoc="0" locked="0" layoutInCell="1" allowOverlap="1" wp14:anchorId="7504EBED" wp14:editId="58DBDBCE">
                <wp:simplePos x="0" y="0"/>
                <wp:positionH relativeFrom="column">
                  <wp:align>right</wp:align>
                </wp:positionH>
                <wp:positionV relativeFrom="paragraph">
                  <wp:posOffset>-26670</wp:posOffset>
                </wp:positionV>
                <wp:extent cx="1755775" cy="683895"/>
                <wp:effectExtent l="0" t="0" r="0" b="0"/>
                <wp:wrapNone/>
                <wp:docPr id="6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371BEB" w14:textId="77777777" w:rsidR="005E13F7" w:rsidRDefault="005E13F7" w:rsidP="0053347F">
                            <w:r w:rsidRPr="002936B4">
                              <w:t>Item Length:  1</w:t>
                            </w:r>
                          </w:p>
                          <w:p w14:paraId="6D36F078" w14:textId="77777777" w:rsidR="005E13F7" w:rsidRDefault="005E13F7" w:rsidP="0053347F">
                            <w:r w:rsidRPr="002936B4">
                              <w:t>Data Type:  Numeric</w:t>
                            </w:r>
                          </w:p>
                          <w:p w14:paraId="6FB40D39" w14:textId="77777777" w:rsidR="005E13F7" w:rsidRDefault="005E13F7" w:rsidP="0053347F">
                            <w:r w:rsidRPr="002936B4">
                              <w:t>ACoS:  Required</w:t>
                            </w:r>
                          </w:p>
                          <w:p w14:paraId="696C379E" w14:textId="77777777" w:rsidR="005E13F7" w:rsidRPr="00887D0B"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4EBED" id="Text Box 212" o:spid="_x0000_s1073" type="#_x0000_t202" style="position:absolute;left:0;text-align:left;margin-left:87.05pt;margin-top:-2.1pt;width:138.25pt;height:53.85pt;z-index:2516193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VtjsbBQIAAOsDAAAOAAAA&#10;AAAAAAAAAAAAAC4CAABkcnMvZTJvRG9jLnhtbFBLAQItABQABgAIAAAAIQCh3KuO3QAAAAcBAAAP&#10;AAAAAAAAAAAAAAAAAF8EAABkcnMvZG93bnJldi54bWxQSwUGAAAAAAQABADzAAAAaQUAAAAA&#10;" stroked="f">
                <v:fill opacity="0"/>
                <v:textbox inset=",0">
                  <w:txbxContent>
                    <w:p w14:paraId="50371BEB" w14:textId="77777777" w:rsidR="005E13F7" w:rsidRDefault="005E13F7" w:rsidP="0053347F">
                      <w:r w:rsidRPr="002936B4">
                        <w:t>Item Length:  1</w:t>
                      </w:r>
                    </w:p>
                    <w:p w14:paraId="6D36F078" w14:textId="77777777" w:rsidR="005E13F7" w:rsidRDefault="005E13F7" w:rsidP="0053347F">
                      <w:r w:rsidRPr="002936B4">
                        <w:t>Data Type:  Numeric</w:t>
                      </w:r>
                    </w:p>
                    <w:p w14:paraId="6FB40D39" w14:textId="77777777" w:rsidR="005E13F7" w:rsidRDefault="005E13F7" w:rsidP="0053347F">
                      <w:r w:rsidRPr="002936B4">
                        <w:t>ACoS:  Required</w:t>
                      </w:r>
                    </w:p>
                    <w:p w14:paraId="696C379E" w14:textId="77777777" w:rsidR="005E13F7" w:rsidRPr="00887D0B" w:rsidRDefault="005E13F7" w:rsidP="0053347F">
                      <w:r w:rsidRPr="002936B4">
                        <w:t>State Registry:  Required</w:t>
                      </w:r>
                    </w:p>
                  </w:txbxContent>
                </v:textbox>
              </v:shape>
            </w:pict>
          </mc:Fallback>
        </mc:AlternateContent>
      </w:r>
      <w:r w:rsidR="0053347F" w:rsidRPr="002936B4">
        <w:t>Diagnostic Confirmation</w:t>
      </w:r>
      <w:bookmarkEnd w:id="154"/>
    </w:p>
    <w:p w14:paraId="30B0CF48" w14:textId="77777777" w:rsidR="0053347F" w:rsidRPr="00C57B23" w:rsidRDefault="0053347F" w:rsidP="0053347F"/>
    <w:p w14:paraId="0A0CD80D" w14:textId="77777777" w:rsidR="0053347F" w:rsidRPr="00C57B23" w:rsidRDefault="0053347F" w:rsidP="0053347F"/>
    <w:p w14:paraId="29C91000" w14:textId="066E0183" w:rsidR="0053347F" w:rsidRPr="00C57B23" w:rsidRDefault="00C26EC1" w:rsidP="0053347F">
      <w:pPr>
        <w:pStyle w:val="DoubleUnderline"/>
      </w:pPr>
      <w:r w:rsidRPr="00E76DD1">
        <w:rPr>
          <w:b w:val="0"/>
          <w:i/>
        </w:rPr>
        <w:t>NAACCR Item #</w:t>
      </w:r>
      <w:r>
        <w:rPr>
          <w:b w:val="0"/>
          <w:i/>
        </w:rPr>
        <w:t>490</w:t>
      </w:r>
    </w:p>
    <w:p w14:paraId="2177A4B5" w14:textId="77777777" w:rsidR="0053347F" w:rsidRPr="00446CE7" w:rsidRDefault="0053347F" w:rsidP="0053347F"/>
    <w:p w14:paraId="05F687A4" w14:textId="77777777" w:rsidR="0053347F" w:rsidRDefault="0053347F">
      <w:r>
        <w:rPr>
          <w:b/>
        </w:rPr>
        <w:t>Description</w:t>
      </w:r>
    </w:p>
    <w:p w14:paraId="5DBE4C2C" w14:textId="77777777" w:rsidR="0053347F" w:rsidRDefault="0053347F">
      <w:pPr>
        <w:tabs>
          <w:tab w:val="left" w:pos="360"/>
        </w:tabs>
      </w:pPr>
      <w:r>
        <w:t xml:space="preserve">This is a required 1-character field for recording the best method of diagnostic confirmation of the cancer being reported at any time in the patient’s history.  It indicates whether at </w:t>
      </w:r>
      <w:r>
        <w:rPr>
          <w:u w:val="words"/>
        </w:rPr>
        <w:t>any time</w:t>
      </w:r>
      <w:r>
        <w:t xml:space="preserve"> during the patient’s disease course there was</w:t>
      </w:r>
      <w:r>
        <w:rPr>
          <w:u w:val="words"/>
        </w:rPr>
        <w:t xml:space="preserve"> microscopic</w:t>
      </w:r>
      <w:r>
        <w:t xml:space="preserve"> confirmation of the morphology of this cancer.</w:t>
      </w:r>
    </w:p>
    <w:p w14:paraId="687D0EE8" w14:textId="77777777" w:rsidR="0053347F" w:rsidRDefault="0053347F">
      <w:pPr>
        <w:tabs>
          <w:tab w:val="left" w:pos="360"/>
        </w:tabs>
      </w:pPr>
    </w:p>
    <w:p w14:paraId="20B1D76A" w14:textId="77777777" w:rsidR="0053347F" w:rsidRDefault="0053347F">
      <w:pPr>
        <w:tabs>
          <w:tab w:val="left" w:pos="360"/>
        </w:tabs>
      </w:pPr>
      <w:r>
        <w:rPr>
          <w:b/>
        </w:rPr>
        <w:t>Rationale</w:t>
      </w:r>
    </w:p>
    <w:p w14:paraId="61A1BE05" w14:textId="77777777" w:rsidR="0053347F" w:rsidRPr="00B640F3" w:rsidRDefault="0053347F">
      <w:pPr>
        <w:tabs>
          <w:tab w:val="left" w:pos="360"/>
        </w:tabs>
      </w:pPr>
      <w:r>
        <w:t xml:space="preserve">This item is an indicator of the precision of diagnosis.  The percentage of solid tumors that are clinically diagnosed only is an indication of whether casefinding procedures include sources outside of pathology reports.  </w:t>
      </w:r>
      <w:r w:rsidR="00431060">
        <w:t>Complete casefinding</w:t>
      </w:r>
      <w:r>
        <w:t xml:space="preserve"> must include both clinically and pathologically confirmed cases.</w:t>
      </w:r>
    </w:p>
    <w:p w14:paraId="1503AEB8" w14:textId="77777777" w:rsidR="0053347F" w:rsidRDefault="0053347F">
      <w:pPr>
        <w:tabs>
          <w:tab w:val="left" w:pos="360"/>
        </w:tabs>
        <w:ind w:left="360" w:hanging="360"/>
      </w:pPr>
    </w:p>
    <w:p w14:paraId="495287B5" w14:textId="1581396D" w:rsidR="0053347F" w:rsidRDefault="0053347F">
      <w:pPr>
        <w:tabs>
          <w:tab w:val="left" w:pos="360"/>
        </w:tabs>
        <w:ind w:left="360" w:hanging="360"/>
        <w:rPr>
          <w:b/>
        </w:rPr>
      </w:pPr>
      <w:r>
        <w:rPr>
          <w:b/>
        </w:rPr>
        <w:t>Codes and Definitions for Solid Tumors (all tumors except M9590-999</w:t>
      </w:r>
      <w:r w:rsidR="000E0CE6">
        <w:rPr>
          <w:b/>
        </w:rPr>
        <w:t>3</w:t>
      </w:r>
      <w:r>
        <w:rPr>
          <w:b/>
        </w:rPr>
        <w:t>)</w:t>
      </w:r>
    </w:p>
    <w:p w14:paraId="7E2D13CD" w14:textId="77777777" w:rsidR="0053347F" w:rsidRDefault="0053347F">
      <w:pPr>
        <w:tabs>
          <w:tab w:val="left" w:pos="360"/>
        </w:tabs>
        <w:spacing w:line="120" w:lineRule="exact"/>
        <w:ind w:left="360" w:hanging="360"/>
        <w:rPr>
          <w:b/>
        </w:rPr>
      </w:pPr>
    </w:p>
    <w:tbl>
      <w:tblPr>
        <w:tblW w:w="0" w:type="auto"/>
        <w:tblInd w:w="108" w:type="dxa"/>
        <w:tblLayout w:type="fixed"/>
        <w:tblLook w:val="0000" w:firstRow="0" w:lastRow="0" w:firstColumn="0" w:lastColumn="0" w:noHBand="0" w:noVBand="0"/>
      </w:tblPr>
      <w:tblGrid>
        <w:gridCol w:w="450"/>
        <w:gridCol w:w="3510"/>
        <w:gridCol w:w="5508"/>
      </w:tblGrid>
      <w:tr w:rsidR="0053347F" w14:paraId="0EBF6897" w14:textId="77777777">
        <w:tc>
          <w:tcPr>
            <w:tcW w:w="450" w:type="dxa"/>
          </w:tcPr>
          <w:p w14:paraId="225D92A4" w14:textId="77777777" w:rsidR="0053347F" w:rsidRDefault="0053347F">
            <w:pPr>
              <w:tabs>
                <w:tab w:val="left" w:pos="360"/>
              </w:tabs>
            </w:pPr>
            <w:r>
              <w:t>1</w:t>
            </w:r>
          </w:p>
        </w:tc>
        <w:tc>
          <w:tcPr>
            <w:tcW w:w="3510" w:type="dxa"/>
          </w:tcPr>
          <w:p w14:paraId="7ACF5818" w14:textId="77777777" w:rsidR="0053347F" w:rsidRDefault="0053347F">
            <w:pPr>
              <w:tabs>
                <w:tab w:val="left" w:pos="360"/>
              </w:tabs>
            </w:pPr>
            <w:r>
              <w:t>Positive histology</w:t>
            </w:r>
          </w:p>
        </w:tc>
        <w:tc>
          <w:tcPr>
            <w:tcW w:w="5508" w:type="dxa"/>
          </w:tcPr>
          <w:p w14:paraId="7F738B99" w14:textId="77777777" w:rsidR="0053347F" w:rsidRDefault="0053347F">
            <w:pPr>
              <w:tabs>
                <w:tab w:val="left" w:pos="360"/>
              </w:tabs>
            </w:pPr>
            <w:r>
              <w:t>Histologic confirmation (tissue microscopically examined).</w:t>
            </w:r>
          </w:p>
        </w:tc>
      </w:tr>
      <w:tr w:rsidR="0053347F" w14:paraId="151E3156" w14:textId="77777777">
        <w:tc>
          <w:tcPr>
            <w:tcW w:w="450" w:type="dxa"/>
          </w:tcPr>
          <w:p w14:paraId="601C3402" w14:textId="77777777" w:rsidR="0053347F" w:rsidRDefault="0053347F">
            <w:pPr>
              <w:tabs>
                <w:tab w:val="left" w:pos="360"/>
              </w:tabs>
              <w:spacing w:before="120"/>
            </w:pPr>
            <w:r>
              <w:t>2</w:t>
            </w:r>
          </w:p>
        </w:tc>
        <w:tc>
          <w:tcPr>
            <w:tcW w:w="3510" w:type="dxa"/>
          </w:tcPr>
          <w:p w14:paraId="350411AF" w14:textId="77777777" w:rsidR="0053347F" w:rsidRDefault="0053347F">
            <w:pPr>
              <w:tabs>
                <w:tab w:val="left" w:pos="360"/>
              </w:tabs>
              <w:spacing w:before="120"/>
            </w:pPr>
            <w:r>
              <w:t>Positive cytology</w:t>
            </w:r>
          </w:p>
        </w:tc>
        <w:tc>
          <w:tcPr>
            <w:tcW w:w="5508" w:type="dxa"/>
          </w:tcPr>
          <w:p w14:paraId="7827420F" w14:textId="77777777" w:rsidR="0053347F" w:rsidRDefault="0053347F">
            <w:pPr>
              <w:tabs>
                <w:tab w:val="left" w:pos="360"/>
              </w:tabs>
              <w:spacing w:before="120"/>
            </w:pPr>
            <w:r>
              <w:t>Cytologic confirmation (no tissue microscopically examined; fluid cells microscopically examined).</w:t>
            </w:r>
          </w:p>
        </w:tc>
      </w:tr>
      <w:tr w:rsidR="0053347F" w14:paraId="57D62F14" w14:textId="77777777">
        <w:tc>
          <w:tcPr>
            <w:tcW w:w="450" w:type="dxa"/>
          </w:tcPr>
          <w:p w14:paraId="42577BB2" w14:textId="77777777" w:rsidR="0053347F" w:rsidRDefault="0053347F">
            <w:pPr>
              <w:tabs>
                <w:tab w:val="left" w:pos="360"/>
              </w:tabs>
              <w:spacing w:before="120"/>
            </w:pPr>
            <w:r>
              <w:t>4</w:t>
            </w:r>
          </w:p>
        </w:tc>
        <w:tc>
          <w:tcPr>
            <w:tcW w:w="3510" w:type="dxa"/>
          </w:tcPr>
          <w:p w14:paraId="31313222" w14:textId="77777777" w:rsidR="0053347F" w:rsidRDefault="0053347F">
            <w:pPr>
              <w:tabs>
                <w:tab w:val="left" w:pos="360"/>
              </w:tabs>
              <w:spacing w:before="120"/>
            </w:pPr>
            <w:r>
              <w:t>Positive microscopic confirmation, method not specified</w:t>
            </w:r>
          </w:p>
        </w:tc>
        <w:tc>
          <w:tcPr>
            <w:tcW w:w="5508" w:type="dxa"/>
          </w:tcPr>
          <w:p w14:paraId="475D0D5B" w14:textId="77777777" w:rsidR="0053347F" w:rsidRDefault="0053347F">
            <w:pPr>
              <w:tabs>
                <w:tab w:val="left" w:pos="360"/>
              </w:tabs>
              <w:spacing w:before="120"/>
            </w:pPr>
            <w:r>
              <w:t>Microscopic confirmation is all that is known.  It is unknown if the cells were from histology or cytology.</w:t>
            </w:r>
          </w:p>
        </w:tc>
      </w:tr>
      <w:tr w:rsidR="0053347F" w14:paraId="6A794AF7" w14:textId="77777777">
        <w:tc>
          <w:tcPr>
            <w:tcW w:w="450" w:type="dxa"/>
          </w:tcPr>
          <w:p w14:paraId="4ED8F5FF" w14:textId="77777777" w:rsidR="0053347F" w:rsidRDefault="0053347F">
            <w:pPr>
              <w:tabs>
                <w:tab w:val="left" w:pos="360"/>
              </w:tabs>
            </w:pPr>
            <w:r>
              <w:t>5</w:t>
            </w:r>
          </w:p>
        </w:tc>
        <w:tc>
          <w:tcPr>
            <w:tcW w:w="3510" w:type="dxa"/>
          </w:tcPr>
          <w:p w14:paraId="74620868" w14:textId="77777777" w:rsidR="0053347F" w:rsidRDefault="0053347F">
            <w:pPr>
              <w:tabs>
                <w:tab w:val="left" w:pos="360"/>
              </w:tabs>
            </w:pPr>
            <w:r>
              <w:t>Positive laboratory test/marker study</w:t>
            </w:r>
          </w:p>
        </w:tc>
        <w:tc>
          <w:tcPr>
            <w:tcW w:w="5508" w:type="dxa"/>
          </w:tcPr>
          <w:p w14:paraId="6FE976A3" w14:textId="77777777" w:rsidR="0053347F" w:rsidRDefault="0053347F" w:rsidP="00D91134">
            <w:pPr>
              <w:tabs>
                <w:tab w:val="left" w:pos="360"/>
              </w:tabs>
            </w:pPr>
            <w:r>
              <w:t>A clinical diagnosis of cancer is based on laboratory tests/marker studies that are clinically diagnostic for cancer.  Examples include alpha-fetoprotein for liver cancer</w:t>
            </w:r>
            <w:r w:rsidR="00D91134">
              <w:t xml:space="preserve">.  </w:t>
            </w:r>
            <w:r>
              <w:t>Elevated PSA is not diagnostic of cancer.  If the physician uses the PSA as a basis for diagnosing prostate cancer with no other work-up, record as code 5.</w:t>
            </w:r>
          </w:p>
        </w:tc>
      </w:tr>
      <w:tr w:rsidR="0053347F" w14:paraId="611A320A" w14:textId="77777777">
        <w:tc>
          <w:tcPr>
            <w:tcW w:w="450" w:type="dxa"/>
          </w:tcPr>
          <w:p w14:paraId="4A3DDA65" w14:textId="77777777" w:rsidR="0053347F" w:rsidRDefault="0053347F">
            <w:pPr>
              <w:tabs>
                <w:tab w:val="left" w:pos="360"/>
              </w:tabs>
              <w:spacing w:before="120"/>
            </w:pPr>
            <w:r>
              <w:t>6</w:t>
            </w:r>
          </w:p>
        </w:tc>
        <w:tc>
          <w:tcPr>
            <w:tcW w:w="3510" w:type="dxa"/>
          </w:tcPr>
          <w:p w14:paraId="41F0276A" w14:textId="77777777" w:rsidR="0053347F" w:rsidRDefault="0053347F">
            <w:pPr>
              <w:tabs>
                <w:tab w:val="left" w:pos="360"/>
              </w:tabs>
              <w:spacing w:before="120"/>
            </w:pPr>
            <w:r>
              <w:t>Direct visualization without microscopic confirmation</w:t>
            </w:r>
          </w:p>
        </w:tc>
        <w:tc>
          <w:tcPr>
            <w:tcW w:w="5508" w:type="dxa"/>
          </w:tcPr>
          <w:p w14:paraId="3524D55D" w14:textId="77777777" w:rsidR="0053347F" w:rsidRDefault="0053347F">
            <w:pPr>
              <w:tabs>
                <w:tab w:val="left" w:pos="360"/>
              </w:tabs>
              <w:spacing w:before="120"/>
            </w:pPr>
            <w:r>
              <w:t>The tumor was visualized during a surgical or endoscopic procedure only with no tissue resected for microscopic examination.</w:t>
            </w:r>
          </w:p>
        </w:tc>
      </w:tr>
      <w:tr w:rsidR="0053347F" w14:paraId="220AC4EE" w14:textId="77777777">
        <w:tc>
          <w:tcPr>
            <w:tcW w:w="450" w:type="dxa"/>
          </w:tcPr>
          <w:p w14:paraId="44FEA0FE" w14:textId="77777777" w:rsidR="0053347F" w:rsidRDefault="0053347F">
            <w:pPr>
              <w:tabs>
                <w:tab w:val="left" w:pos="360"/>
              </w:tabs>
              <w:spacing w:before="120"/>
            </w:pPr>
            <w:r>
              <w:t>7</w:t>
            </w:r>
          </w:p>
        </w:tc>
        <w:tc>
          <w:tcPr>
            <w:tcW w:w="3510" w:type="dxa"/>
          </w:tcPr>
          <w:p w14:paraId="777317AC" w14:textId="77777777" w:rsidR="0053347F" w:rsidRDefault="0053347F">
            <w:pPr>
              <w:tabs>
                <w:tab w:val="left" w:pos="360"/>
              </w:tabs>
              <w:spacing w:before="120"/>
            </w:pPr>
            <w:r>
              <w:t>Radiography and other imaging techniques without microscopic confirmation</w:t>
            </w:r>
          </w:p>
        </w:tc>
        <w:tc>
          <w:tcPr>
            <w:tcW w:w="5508" w:type="dxa"/>
          </w:tcPr>
          <w:p w14:paraId="156014CD" w14:textId="77777777" w:rsidR="0053347F" w:rsidRDefault="0053347F">
            <w:pPr>
              <w:tabs>
                <w:tab w:val="left" w:pos="360"/>
              </w:tabs>
              <w:spacing w:before="120"/>
            </w:pPr>
            <w:r>
              <w:t xml:space="preserve">The malignancy was reported by the physician from an imaging technique report only.  Diagnosed by </w:t>
            </w:r>
            <w:r w:rsidRPr="00B640F3">
              <w:t>radiology</w:t>
            </w:r>
            <w:r>
              <w:t>, including ultrasound, computed (axial) tomography (CT or CAT scans), and magnetic resonance imaging (MRI).</w:t>
            </w:r>
          </w:p>
        </w:tc>
      </w:tr>
      <w:tr w:rsidR="0053347F" w14:paraId="37A44867" w14:textId="77777777">
        <w:tc>
          <w:tcPr>
            <w:tcW w:w="450" w:type="dxa"/>
          </w:tcPr>
          <w:p w14:paraId="1231AABE" w14:textId="77777777" w:rsidR="0053347F" w:rsidRDefault="0053347F">
            <w:pPr>
              <w:tabs>
                <w:tab w:val="left" w:pos="360"/>
              </w:tabs>
              <w:spacing w:before="120"/>
            </w:pPr>
            <w:r>
              <w:t>8</w:t>
            </w:r>
          </w:p>
        </w:tc>
        <w:tc>
          <w:tcPr>
            <w:tcW w:w="3510" w:type="dxa"/>
          </w:tcPr>
          <w:p w14:paraId="166FEB0E" w14:textId="77777777" w:rsidR="0053347F" w:rsidRDefault="0053347F">
            <w:pPr>
              <w:tabs>
                <w:tab w:val="left" w:pos="360"/>
              </w:tabs>
              <w:spacing w:before="120"/>
            </w:pPr>
            <w:r>
              <w:t>Clinical diagnosis only (other than 5, 6, or 7)</w:t>
            </w:r>
          </w:p>
        </w:tc>
        <w:tc>
          <w:tcPr>
            <w:tcW w:w="5508" w:type="dxa"/>
          </w:tcPr>
          <w:p w14:paraId="5E993C1F" w14:textId="77777777" w:rsidR="0053347F" w:rsidRDefault="0053347F">
            <w:pPr>
              <w:tabs>
                <w:tab w:val="left" w:pos="360"/>
              </w:tabs>
              <w:spacing w:before="120"/>
            </w:pPr>
            <w:r>
              <w:t>The malignancy was reported by the physician in the medical record.  Refer to ambiguous terminology in Chapter 4.</w:t>
            </w:r>
          </w:p>
        </w:tc>
      </w:tr>
      <w:tr w:rsidR="0053347F" w14:paraId="194ECBA5" w14:textId="77777777">
        <w:tc>
          <w:tcPr>
            <w:tcW w:w="450" w:type="dxa"/>
          </w:tcPr>
          <w:p w14:paraId="347A7AC6" w14:textId="77777777" w:rsidR="0053347F" w:rsidRDefault="0053347F">
            <w:pPr>
              <w:tabs>
                <w:tab w:val="left" w:pos="360"/>
              </w:tabs>
            </w:pPr>
            <w:r>
              <w:t>9</w:t>
            </w:r>
          </w:p>
        </w:tc>
        <w:tc>
          <w:tcPr>
            <w:tcW w:w="3510" w:type="dxa"/>
          </w:tcPr>
          <w:p w14:paraId="59C4D239" w14:textId="77777777" w:rsidR="0053347F" w:rsidRDefault="0053347F">
            <w:pPr>
              <w:tabs>
                <w:tab w:val="left" w:pos="360"/>
              </w:tabs>
            </w:pPr>
            <w:r>
              <w:t>Unknown whether or not microscopically confirmed</w:t>
            </w:r>
          </w:p>
        </w:tc>
        <w:tc>
          <w:tcPr>
            <w:tcW w:w="5508" w:type="dxa"/>
          </w:tcPr>
          <w:p w14:paraId="6EC1BBCE" w14:textId="77777777" w:rsidR="0053347F" w:rsidRDefault="0053347F">
            <w:pPr>
              <w:tabs>
                <w:tab w:val="left" w:pos="360"/>
              </w:tabs>
            </w:pPr>
            <w:r>
              <w:t>A statement of malignancy was reported in the medical record, but there is no statement of how the cancer was diagnosed (usually nonanalytic).</w:t>
            </w:r>
          </w:p>
        </w:tc>
      </w:tr>
    </w:tbl>
    <w:p w14:paraId="7EE72B84" w14:textId="77777777" w:rsidR="0053347F" w:rsidRDefault="0053347F">
      <w:pPr>
        <w:tabs>
          <w:tab w:val="left" w:pos="360"/>
        </w:tabs>
        <w:ind w:left="360" w:hanging="360"/>
      </w:pPr>
    </w:p>
    <w:p w14:paraId="057D5819" w14:textId="279E922F" w:rsidR="0053347F" w:rsidRDefault="0053347F">
      <w:pPr>
        <w:tabs>
          <w:tab w:val="left" w:pos="360"/>
        </w:tabs>
        <w:ind w:left="360" w:hanging="360"/>
      </w:pPr>
      <w:r>
        <w:rPr>
          <w:b/>
        </w:rPr>
        <w:t>Instructions for Coding Solid Tumo</w:t>
      </w:r>
      <w:r w:rsidR="005449A0">
        <w:rPr>
          <w:b/>
        </w:rPr>
        <w:t>rs (all tumors except M9590-9993</w:t>
      </w:r>
      <w:r>
        <w:rPr>
          <w:b/>
        </w:rPr>
        <w:t>)</w:t>
      </w:r>
    </w:p>
    <w:p w14:paraId="34A97559" w14:textId="77777777" w:rsidR="0053347F" w:rsidRDefault="0053347F">
      <w:pPr>
        <w:tabs>
          <w:tab w:val="left" w:pos="360"/>
        </w:tabs>
        <w:ind w:left="360" w:hanging="360"/>
      </w:pPr>
      <w:r>
        <w:t>a.</w:t>
      </w:r>
      <w:r>
        <w:tab/>
        <w:t>The codes are in priority order, with code 1 having the highest priority.  Always code the diagnostic method with the lower numeric value when the diagnosis of cancer is confirmed with multiple methods.  Change this data item to the lower (higher priority) code if a more definitive method confirms the diagnosis at any time during the course of the disease.</w:t>
      </w:r>
    </w:p>
    <w:p w14:paraId="6407AEFF" w14:textId="77777777" w:rsidR="0053347F" w:rsidRDefault="0053347F">
      <w:pPr>
        <w:tabs>
          <w:tab w:val="left" w:pos="360"/>
        </w:tabs>
        <w:spacing w:line="120" w:lineRule="exact"/>
        <w:ind w:left="360" w:hanging="360"/>
      </w:pPr>
    </w:p>
    <w:p w14:paraId="15D15A69" w14:textId="71F16767" w:rsidR="0053347F" w:rsidRDefault="0053347F">
      <w:pPr>
        <w:ind w:left="1350" w:hanging="990"/>
      </w:pPr>
      <w:r>
        <w:rPr>
          <w:i/>
        </w:rPr>
        <w:t>Example:</w:t>
      </w:r>
      <w:r>
        <w:tab/>
        <w:t>A chest x-ray dated 02/01/</w:t>
      </w:r>
      <w:r w:rsidR="002D71E9">
        <w:t>2021</w:t>
      </w:r>
      <w:r>
        <w:t xml:space="preserve"> diagnoses a probable lung cancer.  The patient refuses a diagnostic work-up.  The registry codes the diagnostic confirmation to radiography (code 7).  The patient allows a lymph node biopsy on 04/12/</w:t>
      </w:r>
      <w:r w:rsidR="002D71E9">
        <w:t>2021</w:t>
      </w:r>
      <w:r>
        <w:t>.  The biopsy confirms small cell carcinoma.  Change the diagnostic confirmation code to positive histology (code 1).</w:t>
      </w:r>
    </w:p>
    <w:p w14:paraId="1B862598" w14:textId="77777777" w:rsidR="0053347F" w:rsidRDefault="0053347F">
      <w:pPr>
        <w:tabs>
          <w:tab w:val="left" w:pos="360"/>
        </w:tabs>
        <w:ind w:left="360" w:hanging="360"/>
      </w:pPr>
    </w:p>
    <w:p w14:paraId="045CFB95" w14:textId="77777777" w:rsidR="0053347F" w:rsidRDefault="0053347F" w:rsidP="0053347F">
      <w:pPr>
        <w:tabs>
          <w:tab w:val="left" w:pos="360"/>
        </w:tabs>
        <w:ind w:left="360" w:hanging="360"/>
      </w:pPr>
      <w:r w:rsidRPr="00B640F3">
        <w:t>b.</w:t>
      </w:r>
      <w:r w:rsidRPr="00B640F3">
        <w:tab/>
        <w:t>Assign code 1 when the microscopic diagnosis is based on tissue</w:t>
      </w:r>
      <w:r>
        <w:t xml:space="preserve"> specimens from biopsy, frozen section, surgery, autopsy, dilatation and curettage (D &amp; C), bone marrow biopsy or bone marrow aspiration (bone marrow FNA).</w:t>
      </w:r>
    </w:p>
    <w:p w14:paraId="7E2C41EA" w14:textId="77777777" w:rsidR="0053347F" w:rsidRDefault="0053347F" w:rsidP="0053347F">
      <w:pPr>
        <w:tabs>
          <w:tab w:val="left" w:pos="360"/>
        </w:tabs>
        <w:ind w:left="360" w:hanging="360"/>
      </w:pPr>
    </w:p>
    <w:p w14:paraId="02E9B675" w14:textId="77777777" w:rsidR="0053347F" w:rsidRDefault="0053347F" w:rsidP="0053347F">
      <w:pPr>
        <w:tabs>
          <w:tab w:val="left" w:pos="360"/>
        </w:tabs>
        <w:ind w:left="360" w:hanging="360"/>
      </w:pPr>
      <w:r>
        <w:t>c.</w:t>
      </w:r>
      <w:r>
        <w:tab/>
      </w:r>
      <w:r w:rsidRPr="00B640F3">
        <w:t xml:space="preserve">Assign code 2 when the microscopic diagnosis is based on cytologic examination of cells.  </w:t>
      </w:r>
      <w:r>
        <w:t>The cells may be recovered from exudate, scrapings, secretions, or washings from tissue:  sputum smears, bronchial brushings, bronchial washings, tracheal washings, prostatic secretions, breast secretions, gastric fluid, spinal fluid, peritoneal fluid, pleural fluid, urinary sediment, cervical and vaginal smears, or from paraffin-block specimens from concentrated spinal, pleural, or peritoneal fluid.</w:t>
      </w:r>
    </w:p>
    <w:p w14:paraId="5B095123" w14:textId="77777777" w:rsidR="0053347F" w:rsidRDefault="0053347F" w:rsidP="0053347F">
      <w:pPr>
        <w:tabs>
          <w:tab w:val="left" w:pos="360"/>
        </w:tabs>
        <w:ind w:left="360" w:hanging="360"/>
      </w:pPr>
    </w:p>
    <w:p w14:paraId="0F7A931F" w14:textId="77777777" w:rsidR="0053347F" w:rsidRDefault="0053347F" w:rsidP="0053347F">
      <w:pPr>
        <w:tabs>
          <w:tab w:val="left" w:pos="360"/>
        </w:tabs>
        <w:ind w:left="360" w:hanging="360"/>
      </w:pPr>
      <w:r w:rsidRPr="00B640F3">
        <w:t>d.</w:t>
      </w:r>
      <w:r w:rsidRPr="00B640F3">
        <w:tab/>
        <w:t xml:space="preserve">Assign code 4 when </w:t>
      </w:r>
      <w:r>
        <w:t xml:space="preserve">the case is reported as </w:t>
      </w:r>
      <w:r>
        <w:rPr>
          <w:u w:val="words"/>
        </w:rPr>
        <w:t>microscopically confirmed</w:t>
      </w:r>
      <w:r>
        <w:t>, but no information is provided about the method (histology, cytology).  This may include cases where the medical record or physician states the histology type, but there is no path report in the record.</w:t>
      </w:r>
    </w:p>
    <w:p w14:paraId="6C6AC9DA" w14:textId="77777777" w:rsidR="0053347F" w:rsidRDefault="0053347F">
      <w:pPr>
        <w:tabs>
          <w:tab w:val="left" w:pos="360"/>
        </w:tabs>
        <w:ind w:left="360" w:hanging="360"/>
      </w:pPr>
    </w:p>
    <w:p w14:paraId="57CE95DF" w14:textId="5CC23450" w:rsidR="00D91134" w:rsidRPr="00B640F3" w:rsidRDefault="00D91134" w:rsidP="00D91134">
      <w:pPr>
        <w:tabs>
          <w:tab w:val="left" w:pos="360"/>
        </w:tabs>
        <w:ind w:left="360" w:hanging="360"/>
      </w:pPr>
      <w:r>
        <w:t>e.</w:t>
      </w:r>
      <w:r>
        <w:tab/>
        <w:t xml:space="preserve">Assign code 8 when the case was diagnosed by any clinical method not mentioned in preceding codes.  A number of hematopoietic and lymphoid </w:t>
      </w:r>
      <w:r w:rsidR="00413EE1">
        <w:t>neoplasms</w:t>
      </w:r>
      <w:r>
        <w:t xml:space="preserve"> are diagnosed by tests of exclusion where the tests for the disease are equivocal and the physician makes a clinical diagnosis based on the information from the equivocal tests and the patient’s clinical presentation.</w:t>
      </w:r>
    </w:p>
    <w:p w14:paraId="2B587896" w14:textId="77777777" w:rsidR="00D91134" w:rsidRDefault="00D91134">
      <w:pPr>
        <w:tabs>
          <w:tab w:val="left" w:pos="360"/>
        </w:tabs>
        <w:ind w:left="360" w:hanging="360"/>
      </w:pPr>
    </w:p>
    <w:p w14:paraId="7C16CD88" w14:textId="77777777" w:rsidR="0053347F" w:rsidRDefault="0099716A">
      <w:pPr>
        <w:tabs>
          <w:tab w:val="left" w:pos="360"/>
        </w:tabs>
        <w:ind w:left="360" w:hanging="360"/>
      </w:pPr>
      <w:r>
        <w:t>f</w:t>
      </w:r>
      <w:r w:rsidR="0053347F">
        <w:t>.</w:t>
      </w:r>
      <w:r w:rsidR="0053347F">
        <w:tab/>
        <w:t xml:space="preserve">If diagnosis was confirmed at another hospital, enter the code for how the other hospital confirmed the diagnosis, if known, </w:t>
      </w:r>
      <w:r w:rsidR="0053347F">
        <w:rPr>
          <w:u w:val="single"/>
        </w:rPr>
        <w:t>unless</w:t>
      </w:r>
      <w:r w:rsidR="0053347F">
        <w:t xml:space="preserve"> further confirmation with a lower code occurred at your facility.  (e.g., If the other hospital performed a mammogram and your hospital performed a biopsy, code the biopsy.)  If unknown, enter code 9.</w:t>
      </w:r>
    </w:p>
    <w:p w14:paraId="11D7DFB5" w14:textId="77777777" w:rsidR="0053347F" w:rsidRDefault="0053347F">
      <w:pPr>
        <w:tabs>
          <w:tab w:val="left" w:pos="360"/>
        </w:tabs>
        <w:ind w:left="360" w:hanging="360"/>
      </w:pPr>
    </w:p>
    <w:p w14:paraId="21ADDBA0" w14:textId="77777777" w:rsidR="0053347F" w:rsidRDefault="0099716A">
      <w:pPr>
        <w:tabs>
          <w:tab w:val="left" w:pos="360"/>
        </w:tabs>
        <w:ind w:left="360" w:hanging="360"/>
      </w:pPr>
      <w:r>
        <w:t>g</w:t>
      </w:r>
      <w:r w:rsidR="0053347F">
        <w:t>.</w:t>
      </w:r>
      <w:r w:rsidR="0053347F">
        <w:tab/>
        <w:t>Some cytology specimens contain tissue.  Some pathology/tissue specimens contain only cells or fluid aspiration.  Read the report carefully to determine if the pathologist examined cells or tissue and code accordingly.</w:t>
      </w:r>
    </w:p>
    <w:p w14:paraId="25CF5DCC" w14:textId="77777777" w:rsidR="0099716A" w:rsidRDefault="0099716A">
      <w:pPr>
        <w:tabs>
          <w:tab w:val="left" w:pos="360"/>
        </w:tabs>
        <w:ind w:left="360" w:hanging="360"/>
      </w:pPr>
    </w:p>
    <w:tbl>
      <w:tblPr>
        <w:tblW w:w="0" w:type="auto"/>
        <w:tblInd w:w="108" w:type="dxa"/>
        <w:tblLayout w:type="fixed"/>
        <w:tblLook w:val="0000" w:firstRow="0" w:lastRow="0" w:firstColumn="0" w:lastColumn="0" w:noHBand="0" w:noVBand="0"/>
      </w:tblPr>
      <w:tblGrid>
        <w:gridCol w:w="450"/>
        <w:gridCol w:w="3510"/>
        <w:gridCol w:w="5508"/>
      </w:tblGrid>
      <w:tr w:rsidR="00D91134" w14:paraId="1208115B" w14:textId="77777777" w:rsidTr="00D91134">
        <w:trPr>
          <w:cantSplit/>
          <w:tblHeader/>
        </w:trPr>
        <w:tc>
          <w:tcPr>
            <w:tcW w:w="9468" w:type="dxa"/>
            <w:gridSpan w:val="3"/>
          </w:tcPr>
          <w:p w14:paraId="1F4E1854" w14:textId="0A21BC2A" w:rsidR="00D91134" w:rsidRPr="00D91134" w:rsidRDefault="00D91134" w:rsidP="00D91134">
            <w:pPr>
              <w:tabs>
                <w:tab w:val="left" w:pos="360"/>
              </w:tabs>
              <w:ind w:left="360" w:hanging="360"/>
              <w:rPr>
                <w:b/>
              </w:rPr>
            </w:pPr>
            <w:r>
              <w:rPr>
                <w:b/>
              </w:rPr>
              <w:t>Codes and Definitions for Hematopoietic an</w:t>
            </w:r>
            <w:r w:rsidR="00E04DB5">
              <w:rPr>
                <w:b/>
              </w:rPr>
              <w:t>d Lymphoid Neoplasms (M9590-9993</w:t>
            </w:r>
            <w:r>
              <w:rPr>
                <w:b/>
              </w:rPr>
              <w:t>)</w:t>
            </w:r>
          </w:p>
        </w:tc>
      </w:tr>
      <w:tr w:rsidR="000B5683" w14:paraId="6F3797B5" w14:textId="77777777" w:rsidTr="001209EA">
        <w:tc>
          <w:tcPr>
            <w:tcW w:w="450" w:type="dxa"/>
          </w:tcPr>
          <w:p w14:paraId="5A8E846F" w14:textId="77777777" w:rsidR="000B5683" w:rsidRDefault="000B5683" w:rsidP="001209EA">
            <w:pPr>
              <w:tabs>
                <w:tab w:val="left" w:pos="360"/>
              </w:tabs>
            </w:pPr>
            <w:r>
              <w:t>1</w:t>
            </w:r>
          </w:p>
        </w:tc>
        <w:tc>
          <w:tcPr>
            <w:tcW w:w="3510" w:type="dxa"/>
          </w:tcPr>
          <w:p w14:paraId="287B6EE4" w14:textId="77777777" w:rsidR="000B5683" w:rsidRDefault="000B5683" w:rsidP="001209EA">
            <w:pPr>
              <w:tabs>
                <w:tab w:val="left" w:pos="360"/>
              </w:tabs>
            </w:pPr>
            <w:r>
              <w:t>Positive histology</w:t>
            </w:r>
          </w:p>
        </w:tc>
        <w:tc>
          <w:tcPr>
            <w:tcW w:w="5508" w:type="dxa"/>
          </w:tcPr>
          <w:p w14:paraId="2259EF21" w14:textId="77777777" w:rsidR="000B5683" w:rsidRDefault="000B5683" w:rsidP="001209EA">
            <w:pPr>
              <w:tabs>
                <w:tab w:val="left" w:pos="360"/>
              </w:tabs>
            </w:pPr>
            <w:r>
              <w:t>Histologic confirmation (tissue microscopically examined).</w:t>
            </w:r>
          </w:p>
        </w:tc>
      </w:tr>
      <w:tr w:rsidR="0053347F" w14:paraId="6ABAC3C2" w14:textId="77777777">
        <w:tc>
          <w:tcPr>
            <w:tcW w:w="450" w:type="dxa"/>
          </w:tcPr>
          <w:p w14:paraId="42C3E8F9" w14:textId="77777777" w:rsidR="0053347F" w:rsidRDefault="0053347F">
            <w:pPr>
              <w:tabs>
                <w:tab w:val="left" w:pos="360"/>
              </w:tabs>
              <w:spacing w:before="120"/>
            </w:pPr>
            <w:r>
              <w:t>2</w:t>
            </w:r>
          </w:p>
        </w:tc>
        <w:tc>
          <w:tcPr>
            <w:tcW w:w="3510" w:type="dxa"/>
          </w:tcPr>
          <w:p w14:paraId="70CD79C9" w14:textId="77777777" w:rsidR="0053347F" w:rsidRDefault="0053347F">
            <w:pPr>
              <w:tabs>
                <w:tab w:val="left" w:pos="360"/>
              </w:tabs>
              <w:spacing w:before="120"/>
            </w:pPr>
            <w:r>
              <w:t>Positive cytology</w:t>
            </w:r>
          </w:p>
        </w:tc>
        <w:tc>
          <w:tcPr>
            <w:tcW w:w="5508" w:type="dxa"/>
          </w:tcPr>
          <w:p w14:paraId="15C6125A" w14:textId="77777777" w:rsidR="0053347F" w:rsidRDefault="0053347F">
            <w:pPr>
              <w:tabs>
                <w:tab w:val="left" w:pos="360"/>
              </w:tabs>
              <w:spacing w:before="120"/>
            </w:pPr>
            <w:r>
              <w:t>Cytologic confirmation (no tissue microscopically examined; fluid cells microscopically examined).</w:t>
            </w:r>
          </w:p>
        </w:tc>
      </w:tr>
      <w:tr w:rsidR="0053347F" w14:paraId="2291EA30" w14:textId="77777777">
        <w:tc>
          <w:tcPr>
            <w:tcW w:w="450" w:type="dxa"/>
          </w:tcPr>
          <w:p w14:paraId="19F4EB1B" w14:textId="77777777" w:rsidR="0053347F" w:rsidRDefault="0053347F">
            <w:pPr>
              <w:tabs>
                <w:tab w:val="left" w:pos="360"/>
              </w:tabs>
              <w:spacing w:before="120"/>
            </w:pPr>
            <w:r>
              <w:t>3</w:t>
            </w:r>
          </w:p>
        </w:tc>
        <w:tc>
          <w:tcPr>
            <w:tcW w:w="3510" w:type="dxa"/>
          </w:tcPr>
          <w:p w14:paraId="63EC276C" w14:textId="77777777" w:rsidR="0053347F" w:rsidRDefault="0053347F">
            <w:pPr>
              <w:tabs>
                <w:tab w:val="left" w:pos="360"/>
              </w:tabs>
              <w:spacing w:before="120"/>
            </w:pPr>
            <w:r>
              <w:t xml:space="preserve">Positive histology </w:t>
            </w:r>
            <w:r>
              <w:rPr>
                <w:b/>
              </w:rPr>
              <w:t>plus</w:t>
            </w:r>
          </w:p>
          <w:p w14:paraId="75B15869" w14:textId="77777777" w:rsidR="0053347F" w:rsidRDefault="0053347F" w:rsidP="009F1E08">
            <w:pPr>
              <w:numPr>
                <w:ilvl w:val="0"/>
                <w:numId w:val="44"/>
              </w:numPr>
              <w:tabs>
                <w:tab w:val="clear" w:pos="720"/>
                <w:tab w:val="left" w:pos="360"/>
              </w:tabs>
              <w:spacing w:before="120"/>
              <w:ind w:left="342" w:hanging="180"/>
            </w:pPr>
            <w:r>
              <w:t xml:space="preserve">Positive immunophenotyping </w:t>
            </w:r>
            <w:r>
              <w:rPr>
                <w:b/>
              </w:rPr>
              <w:t>and/or</w:t>
            </w:r>
          </w:p>
          <w:p w14:paraId="2F99AFDA" w14:textId="77777777" w:rsidR="0053347F" w:rsidRPr="00B640F3" w:rsidRDefault="0053347F" w:rsidP="009F1E08">
            <w:pPr>
              <w:numPr>
                <w:ilvl w:val="0"/>
                <w:numId w:val="44"/>
              </w:numPr>
              <w:tabs>
                <w:tab w:val="clear" w:pos="720"/>
                <w:tab w:val="left" w:pos="360"/>
              </w:tabs>
              <w:ind w:left="342" w:hanging="180"/>
            </w:pPr>
            <w:r>
              <w:t>Positive genetic studies</w:t>
            </w:r>
          </w:p>
        </w:tc>
        <w:tc>
          <w:tcPr>
            <w:tcW w:w="5508" w:type="dxa"/>
          </w:tcPr>
          <w:p w14:paraId="35FC13D7" w14:textId="77777777" w:rsidR="0053347F" w:rsidRDefault="0053347F" w:rsidP="000B5683">
            <w:pPr>
              <w:tabs>
                <w:tab w:val="left" w:pos="360"/>
              </w:tabs>
              <w:spacing w:before="120"/>
            </w:pPr>
            <w:r>
              <w:t>Histology is positive for cancer, and there are also positive immunophenotyping and/or genetic test results.  For example, bone marrow examination i</w:t>
            </w:r>
            <w:r w:rsidR="000B5683">
              <w:t>s</w:t>
            </w:r>
            <w:r>
              <w:t xml:space="preserve"> positive for acute myeloid leukemia (9861/3).  Genetic testing shows AML with inv(16)(p13.1q22) (9871/3).</w:t>
            </w:r>
          </w:p>
        </w:tc>
      </w:tr>
      <w:tr w:rsidR="0053347F" w14:paraId="42242E94" w14:textId="77777777">
        <w:tc>
          <w:tcPr>
            <w:tcW w:w="450" w:type="dxa"/>
          </w:tcPr>
          <w:p w14:paraId="52D1E710" w14:textId="77777777" w:rsidR="0053347F" w:rsidRDefault="0053347F">
            <w:pPr>
              <w:tabs>
                <w:tab w:val="left" w:pos="360"/>
              </w:tabs>
              <w:spacing w:before="120"/>
            </w:pPr>
            <w:r>
              <w:t>4</w:t>
            </w:r>
          </w:p>
        </w:tc>
        <w:tc>
          <w:tcPr>
            <w:tcW w:w="3510" w:type="dxa"/>
          </w:tcPr>
          <w:p w14:paraId="599A306B" w14:textId="77777777" w:rsidR="0053347F" w:rsidRDefault="0053347F">
            <w:pPr>
              <w:tabs>
                <w:tab w:val="left" w:pos="360"/>
              </w:tabs>
              <w:spacing w:before="120"/>
            </w:pPr>
            <w:r>
              <w:t>Positive microscopic confirmation, method not specified</w:t>
            </w:r>
          </w:p>
        </w:tc>
        <w:tc>
          <w:tcPr>
            <w:tcW w:w="5508" w:type="dxa"/>
          </w:tcPr>
          <w:p w14:paraId="0B407063" w14:textId="77777777" w:rsidR="0053347F" w:rsidRDefault="0053347F">
            <w:pPr>
              <w:tabs>
                <w:tab w:val="left" w:pos="360"/>
              </w:tabs>
              <w:spacing w:before="120"/>
            </w:pPr>
            <w:r>
              <w:t>Microscopic confirmation is all that is known.  It is unknown if the cells were from histology or cytology.</w:t>
            </w:r>
          </w:p>
        </w:tc>
      </w:tr>
      <w:tr w:rsidR="0053347F" w14:paraId="7089B9F2" w14:textId="77777777">
        <w:tc>
          <w:tcPr>
            <w:tcW w:w="450" w:type="dxa"/>
          </w:tcPr>
          <w:p w14:paraId="011BA87B" w14:textId="77777777" w:rsidR="0053347F" w:rsidRDefault="0053347F">
            <w:pPr>
              <w:tabs>
                <w:tab w:val="left" w:pos="360"/>
              </w:tabs>
            </w:pPr>
            <w:r>
              <w:t>5</w:t>
            </w:r>
          </w:p>
        </w:tc>
        <w:tc>
          <w:tcPr>
            <w:tcW w:w="3510" w:type="dxa"/>
          </w:tcPr>
          <w:p w14:paraId="1D1B1974" w14:textId="77777777" w:rsidR="0053347F" w:rsidRDefault="0053347F">
            <w:pPr>
              <w:tabs>
                <w:tab w:val="left" w:pos="360"/>
              </w:tabs>
            </w:pPr>
            <w:r>
              <w:t>Positive laboratory test/marker study</w:t>
            </w:r>
          </w:p>
        </w:tc>
        <w:tc>
          <w:tcPr>
            <w:tcW w:w="5508" w:type="dxa"/>
          </w:tcPr>
          <w:p w14:paraId="33AC3569" w14:textId="77777777" w:rsidR="0053347F" w:rsidRDefault="0053347F">
            <w:pPr>
              <w:tabs>
                <w:tab w:val="left" w:pos="360"/>
              </w:tabs>
            </w:pPr>
            <w:r>
              <w:t xml:space="preserve">A clinical diagnosis of cancer is based on laboratory tests/marker studies that are clinically diagnostic for cancer.  </w:t>
            </w:r>
          </w:p>
        </w:tc>
      </w:tr>
      <w:tr w:rsidR="0053347F" w14:paraId="10D2B5A8" w14:textId="77777777">
        <w:tc>
          <w:tcPr>
            <w:tcW w:w="450" w:type="dxa"/>
          </w:tcPr>
          <w:p w14:paraId="6EAF7554" w14:textId="77777777" w:rsidR="0053347F" w:rsidRDefault="0053347F">
            <w:pPr>
              <w:tabs>
                <w:tab w:val="left" w:pos="360"/>
              </w:tabs>
              <w:spacing w:before="120"/>
            </w:pPr>
            <w:r>
              <w:t>6</w:t>
            </w:r>
          </w:p>
        </w:tc>
        <w:tc>
          <w:tcPr>
            <w:tcW w:w="3510" w:type="dxa"/>
          </w:tcPr>
          <w:p w14:paraId="5C351C36" w14:textId="77777777" w:rsidR="0053347F" w:rsidRDefault="0053347F">
            <w:pPr>
              <w:tabs>
                <w:tab w:val="left" w:pos="360"/>
              </w:tabs>
              <w:spacing w:before="120"/>
            </w:pPr>
            <w:r>
              <w:t>Direct visualization without microscopic confirmation</w:t>
            </w:r>
          </w:p>
        </w:tc>
        <w:tc>
          <w:tcPr>
            <w:tcW w:w="5508" w:type="dxa"/>
          </w:tcPr>
          <w:p w14:paraId="7C8837D4" w14:textId="77777777" w:rsidR="0053347F" w:rsidRDefault="0053347F">
            <w:pPr>
              <w:tabs>
                <w:tab w:val="left" w:pos="360"/>
              </w:tabs>
              <w:spacing w:before="120"/>
            </w:pPr>
            <w:r>
              <w:t>The tumor was visualized during a surgical or endoscopic procedure only with no tissue resected for microscopic examination.</w:t>
            </w:r>
          </w:p>
        </w:tc>
      </w:tr>
      <w:tr w:rsidR="0053347F" w14:paraId="6AC18588" w14:textId="77777777">
        <w:tc>
          <w:tcPr>
            <w:tcW w:w="450" w:type="dxa"/>
          </w:tcPr>
          <w:p w14:paraId="7E8FA866" w14:textId="77777777" w:rsidR="0053347F" w:rsidRDefault="0053347F">
            <w:pPr>
              <w:tabs>
                <w:tab w:val="left" w:pos="360"/>
              </w:tabs>
              <w:spacing w:before="120"/>
            </w:pPr>
            <w:r>
              <w:t>7</w:t>
            </w:r>
          </w:p>
        </w:tc>
        <w:tc>
          <w:tcPr>
            <w:tcW w:w="3510" w:type="dxa"/>
          </w:tcPr>
          <w:p w14:paraId="683C3E00" w14:textId="77777777" w:rsidR="0053347F" w:rsidRDefault="0053347F">
            <w:pPr>
              <w:tabs>
                <w:tab w:val="left" w:pos="360"/>
              </w:tabs>
              <w:spacing w:before="120"/>
            </w:pPr>
            <w:r>
              <w:t>Radiography and other imaging techniques without microscopic confirmation</w:t>
            </w:r>
          </w:p>
        </w:tc>
        <w:tc>
          <w:tcPr>
            <w:tcW w:w="5508" w:type="dxa"/>
          </w:tcPr>
          <w:p w14:paraId="6A236408" w14:textId="77777777" w:rsidR="0053347F" w:rsidRDefault="0053347F">
            <w:pPr>
              <w:tabs>
                <w:tab w:val="left" w:pos="360"/>
              </w:tabs>
              <w:spacing w:before="120"/>
            </w:pPr>
            <w:r>
              <w:t>The malignancy was reported by the physician from an imaging technique report only.</w:t>
            </w:r>
          </w:p>
        </w:tc>
      </w:tr>
      <w:tr w:rsidR="0053347F" w14:paraId="2BFE35CF" w14:textId="77777777">
        <w:tc>
          <w:tcPr>
            <w:tcW w:w="450" w:type="dxa"/>
          </w:tcPr>
          <w:p w14:paraId="1D2CB190" w14:textId="77777777" w:rsidR="0053347F" w:rsidRDefault="0053347F">
            <w:pPr>
              <w:tabs>
                <w:tab w:val="left" w:pos="360"/>
              </w:tabs>
              <w:spacing w:before="120"/>
            </w:pPr>
            <w:r>
              <w:t>8</w:t>
            </w:r>
          </w:p>
        </w:tc>
        <w:tc>
          <w:tcPr>
            <w:tcW w:w="3510" w:type="dxa"/>
          </w:tcPr>
          <w:p w14:paraId="56A49E27" w14:textId="77777777" w:rsidR="0053347F" w:rsidRDefault="0053347F">
            <w:pPr>
              <w:tabs>
                <w:tab w:val="left" w:pos="360"/>
              </w:tabs>
              <w:spacing w:before="120"/>
            </w:pPr>
            <w:r>
              <w:t>Clinical diagnosis only (other than 5, 6, or 7)</w:t>
            </w:r>
          </w:p>
        </w:tc>
        <w:tc>
          <w:tcPr>
            <w:tcW w:w="5508" w:type="dxa"/>
          </w:tcPr>
          <w:p w14:paraId="04542AE5" w14:textId="77777777" w:rsidR="0053347F" w:rsidRDefault="0053347F">
            <w:pPr>
              <w:tabs>
                <w:tab w:val="left" w:pos="360"/>
              </w:tabs>
              <w:spacing w:before="120"/>
            </w:pPr>
            <w:r>
              <w:t>The malignancy was reported by the physician in the medical record.  Refer to ambiguous terminology in Chapter 4.</w:t>
            </w:r>
          </w:p>
        </w:tc>
      </w:tr>
      <w:tr w:rsidR="0053347F" w14:paraId="38DD8348" w14:textId="77777777">
        <w:tc>
          <w:tcPr>
            <w:tcW w:w="450" w:type="dxa"/>
          </w:tcPr>
          <w:p w14:paraId="52631CE4" w14:textId="77777777" w:rsidR="0053347F" w:rsidRDefault="0053347F">
            <w:pPr>
              <w:tabs>
                <w:tab w:val="left" w:pos="360"/>
              </w:tabs>
            </w:pPr>
            <w:r>
              <w:t>9</w:t>
            </w:r>
          </w:p>
        </w:tc>
        <w:tc>
          <w:tcPr>
            <w:tcW w:w="3510" w:type="dxa"/>
          </w:tcPr>
          <w:p w14:paraId="3F5836BD" w14:textId="77777777" w:rsidR="0053347F" w:rsidRDefault="0053347F">
            <w:pPr>
              <w:tabs>
                <w:tab w:val="left" w:pos="360"/>
              </w:tabs>
            </w:pPr>
            <w:r>
              <w:t>Unknown whether or not microscopically confirmed</w:t>
            </w:r>
          </w:p>
        </w:tc>
        <w:tc>
          <w:tcPr>
            <w:tcW w:w="5508" w:type="dxa"/>
          </w:tcPr>
          <w:p w14:paraId="3638B752" w14:textId="77777777" w:rsidR="0053347F" w:rsidRDefault="0053347F">
            <w:pPr>
              <w:tabs>
                <w:tab w:val="left" w:pos="360"/>
              </w:tabs>
            </w:pPr>
            <w:r>
              <w:t>A statement of malignancy was reported in the medical record, but there is no statement of how the cancer was diagnosed (usually nonanalytic).</w:t>
            </w:r>
          </w:p>
        </w:tc>
      </w:tr>
    </w:tbl>
    <w:p w14:paraId="2502275E" w14:textId="77777777" w:rsidR="0053347F" w:rsidRDefault="0053347F">
      <w:pPr>
        <w:tabs>
          <w:tab w:val="left" w:pos="360"/>
        </w:tabs>
        <w:ind w:left="360" w:hanging="360"/>
      </w:pPr>
    </w:p>
    <w:p w14:paraId="5EACFC31" w14:textId="4EA780B9" w:rsidR="0053347F" w:rsidRDefault="000B5683">
      <w:pPr>
        <w:tabs>
          <w:tab w:val="left" w:pos="360"/>
        </w:tabs>
        <w:ind w:left="360" w:hanging="360"/>
        <w:rPr>
          <w:b/>
        </w:rPr>
      </w:pPr>
      <w:r>
        <w:rPr>
          <w:b/>
        </w:rPr>
        <w:br w:type="page"/>
      </w:r>
      <w:r w:rsidR="0053347F">
        <w:rPr>
          <w:b/>
        </w:rPr>
        <w:t>Instructions for Coding Hematopoietic and Lymphoid Tumors (M9590-999</w:t>
      </w:r>
      <w:r w:rsidR="00FF78B4">
        <w:rPr>
          <w:b/>
        </w:rPr>
        <w:t>3</w:t>
      </w:r>
      <w:r w:rsidR="0053347F">
        <w:rPr>
          <w:b/>
        </w:rPr>
        <w:t>)</w:t>
      </w:r>
    </w:p>
    <w:p w14:paraId="2D53C2BD" w14:textId="77777777" w:rsidR="0053347F" w:rsidRDefault="0053347F">
      <w:pPr>
        <w:tabs>
          <w:tab w:val="left" w:pos="360"/>
        </w:tabs>
        <w:ind w:left="360" w:hanging="360"/>
      </w:pPr>
      <w:r>
        <w:t>a.</w:t>
      </w:r>
      <w:r>
        <w:tab/>
        <w:t xml:space="preserve">There is no priority hierarchy for coding </w:t>
      </w:r>
      <w:r>
        <w:rPr>
          <w:i/>
        </w:rPr>
        <w:t>Diagnostic Confirmation</w:t>
      </w:r>
      <w:r>
        <w:t xml:space="preserve"> for hematopoietic and lymphoid tumors.  Most commonly, the specific histologic type is diagnosed by immunophenotyping or genetic testing.  See the </w:t>
      </w:r>
      <w:r>
        <w:rPr>
          <w:i/>
        </w:rPr>
        <w:t>Hematopoietic Database</w:t>
      </w:r>
      <w:r>
        <w:t xml:space="preserve"> </w:t>
      </w:r>
      <w:r>
        <w:rPr>
          <w:i/>
        </w:rPr>
        <w:t>(DB)</w:t>
      </w:r>
      <w:r>
        <w:t xml:space="preserve"> for information on the definitive diagnostic confirmation for specific types of tumors.</w:t>
      </w:r>
    </w:p>
    <w:p w14:paraId="01628576" w14:textId="77777777" w:rsidR="0053347F" w:rsidRDefault="0053347F">
      <w:pPr>
        <w:tabs>
          <w:tab w:val="left" w:pos="360"/>
        </w:tabs>
        <w:ind w:left="360" w:hanging="360"/>
      </w:pPr>
    </w:p>
    <w:p w14:paraId="3BA6A735" w14:textId="77777777" w:rsidR="0053347F" w:rsidRDefault="0053347F">
      <w:pPr>
        <w:tabs>
          <w:tab w:val="left" w:pos="360"/>
        </w:tabs>
        <w:ind w:left="360" w:hanging="360"/>
      </w:pPr>
      <w:r>
        <w:t>b.</w:t>
      </w:r>
      <w:r>
        <w:tab/>
        <w:t>Assign code 1 when the microscopic diagnosis is based on tissue specimens from biopsy, frozen section, surgery, autopsy or bone marrow specimens from aspiration or biopsy.</w:t>
      </w:r>
    </w:p>
    <w:p w14:paraId="03695D99" w14:textId="77777777" w:rsidR="0053347F" w:rsidRDefault="0053347F">
      <w:pPr>
        <w:tabs>
          <w:tab w:val="left" w:pos="360"/>
        </w:tabs>
        <w:ind w:left="360" w:hanging="360"/>
      </w:pPr>
    </w:p>
    <w:p w14:paraId="7C385E24" w14:textId="77777777" w:rsidR="0053347F" w:rsidRDefault="0053347F">
      <w:pPr>
        <w:tabs>
          <w:tab w:val="left" w:pos="360"/>
        </w:tabs>
        <w:ind w:left="360" w:hanging="360"/>
      </w:pPr>
      <w:r>
        <w:t>c.</w:t>
      </w:r>
      <w:r>
        <w:tab/>
        <w:t>For leukemia only, assign code 1 when the diagnosis is based only on the complete blood count (CBC), white blood count (WBC) or peripheral blood smear.  Do not use code 1 if the diagnosis was based on immunophenotyping or genetic testing using tissue, bone marrow, or blood.</w:t>
      </w:r>
    </w:p>
    <w:p w14:paraId="198087B0" w14:textId="77777777" w:rsidR="0053347F" w:rsidRDefault="0053347F">
      <w:pPr>
        <w:tabs>
          <w:tab w:val="left" w:pos="360"/>
        </w:tabs>
        <w:ind w:left="360" w:hanging="360"/>
      </w:pPr>
    </w:p>
    <w:p w14:paraId="72E2211C" w14:textId="77777777" w:rsidR="0053347F" w:rsidRDefault="0053347F">
      <w:pPr>
        <w:tabs>
          <w:tab w:val="left" w:pos="360"/>
        </w:tabs>
        <w:ind w:left="360" w:hanging="360"/>
      </w:pPr>
      <w:r>
        <w:t>d.</w:t>
      </w:r>
      <w:r>
        <w:tab/>
        <w:t>Assign code 2 when the microscopic diagnosis is based on cytologic examination of cells (rather than tissue) including but not limited to spinal fluid, peritoneal fluid, pleural fluid, urinary sediment, cervical or vaginal smears, or from paraffin block specimens from concentrated spinal</w:t>
      </w:r>
      <w:r w:rsidR="00947EA6">
        <w:t>,</w:t>
      </w:r>
      <w:r>
        <w:t xml:space="preserve"> pleural, or peritoneal fluid.  These methods are rarely used for hematopoietic or lymphoid tumors.</w:t>
      </w:r>
    </w:p>
    <w:p w14:paraId="681D1586" w14:textId="77777777" w:rsidR="0053347F" w:rsidRDefault="0053347F">
      <w:pPr>
        <w:tabs>
          <w:tab w:val="left" w:pos="360"/>
        </w:tabs>
        <w:ind w:left="360" w:hanging="360"/>
      </w:pPr>
    </w:p>
    <w:p w14:paraId="3ECF9451" w14:textId="77777777" w:rsidR="0053347F" w:rsidRDefault="0053347F">
      <w:pPr>
        <w:tabs>
          <w:tab w:val="left" w:pos="360"/>
        </w:tabs>
        <w:ind w:left="360" w:hanging="360"/>
      </w:pPr>
      <w:r>
        <w:t>e.</w:t>
      </w:r>
      <w:r>
        <w:tab/>
        <w:t xml:space="preserve">Assign code 3 when there are a histology positive for cancer </w:t>
      </w:r>
      <w:r>
        <w:rPr>
          <w:b/>
        </w:rPr>
        <w:t>and</w:t>
      </w:r>
      <w:r>
        <w:t xml:space="preserve"> positive immunophenotyping and/or positive genetic testing results.  Do not use code 3 for neoplasms diagnosed prior to January 1, 2010</w:t>
      </w:r>
    </w:p>
    <w:p w14:paraId="3C79AAB6" w14:textId="77777777" w:rsidR="0053347F" w:rsidRDefault="0053347F">
      <w:pPr>
        <w:tabs>
          <w:tab w:val="left" w:pos="360"/>
        </w:tabs>
        <w:ind w:left="360" w:hanging="360"/>
      </w:pPr>
    </w:p>
    <w:p w14:paraId="2296E64E" w14:textId="77777777" w:rsidR="0053347F" w:rsidRDefault="0053347F">
      <w:pPr>
        <w:tabs>
          <w:tab w:val="left" w:pos="360"/>
        </w:tabs>
        <w:ind w:left="360" w:hanging="360"/>
      </w:pPr>
      <w:r>
        <w:t>f.</w:t>
      </w:r>
      <w:r>
        <w:tab/>
        <w:t>Assign code 5 when the diagnosis of cancer is based on laboratory tests or marker studies that are clinically diagnostic for that specific cancer, but no positive histologic confirmation.</w:t>
      </w:r>
    </w:p>
    <w:p w14:paraId="120DFE2E" w14:textId="77777777" w:rsidR="0053347F" w:rsidRDefault="0053347F">
      <w:pPr>
        <w:tabs>
          <w:tab w:val="left" w:pos="360"/>
        </w:tabs>
        <w:ind w:left="360" w:hanging="360"/>
      </w:pPr>
    </w:p>
    <w:p w14:paraId="3DDCD4E5" w14:textId="77777777" w:rsidR="0053347F" w:rsidRDefault="0053347F">
      <w:pPr>
        <w:tabs>
          <w:tab w:val="left" w:pos="360"/>
        </w:tabs>
        <w:ind w:left="360" w:hanging="360"/>
      </w:pPr>
      <w:r>
        <w:t>g.</w:t>
      </w:r>
      <w:r>
        <w:tab/>
        <w:t>Assign code 6 when the diagnosis is based only on the surgeon’s report from a surgical exploration or endoscopy or from gross autopsy findings without tissue or cytological findings.</w:t>
      </w:r>
    </w:p>
    <w:p w14:paraId="5BE03925" w14:textId="77777777" w:rsidR="0053347F" w:rsidRDefault="0053347F">
      <w:pPr>
        <w:tabs>
          <w:tab w:val="left" w:pos="360"/>
        </w:tabs>
        <w:ind w:left="360" w:hanging="360"/>
      </w:pPr>
    </w:p>
    <w:p w14:paraId="43FD261F" w14:textId="24CC5699" w:rsidR="0053347F" w:rsidRPr="00B640F3" w:rsidRDefault="0053347F">
      <w:pPr>
        <w:tabs>
          <w:tab w:val="left" w:pos="360"/>
        </w:tabs>
        <w:ind w:left="360" w:hanging="360"/>
      </w:pPr>
      <w:r>
        <w:t>h.</w:t>
      </w:r>
      <w:r>
        <w:tab/>
        <w:t xml:space="preserve">Assign code 8 when the case was diagnosed </w:t>
      </w:r>
      <w:r w:rsidR="001272B1">
        <w:t xml:space="preserve">by any clinical method </w:t>
      </w:r>
      <w:r w:rsidR="00041E0F">
        <w:t>not mentioned in preceding codes</w:t>
      </w:r>
      <w:r>
        <w:t xml:space="preserve">.  A number of hematopoietic and lymphoid </w:t>
      </w:r>
      <w:r w:rsidR="00413EE1">
        <w:t>neoplasms</w:t>
      </w:r>
      <w:r>
        <w:t xml:space="preserve"> are diagnosed by tests of exclusion where the tests for the disease are equivocal and the physician makes a clinical diagnosis based on the information from the equivocal tests and the patient’s clinical presentation.</w:t>
      </w:r>
    </w:p>
    <w:p w14:paraId="61AC3965" w14:textId="77777777" w:rsidR="0053347F" w:rsidRDefault="0053347F">
      <w:pPr>
        <w:tabs>
          <w:tab w:val="left" w:pos="360"/>
        </w:tabs>
        <w:ind w:left="360" w:hanging="360"/>
      </w:pPr>
    </w:p>
    <w:p w14:paraId="020774F5" w14:textId="77777777" w:rsidR="0053347F" w:rsidRDefault="0053347F" w:rsidP="0053347F">
      <w:pPr>
        <w:pStyle w:val="SmallBlankLine"/>
      </w:pPr>
      <w:r>
        <w:br w:type="page"/>
      </w:r>
    </w:p>
    <w:p w14:paraId="731E918D" w14:textId="77777777" w:rsidR="0053347F" w:rsidRPr="0048744C" w:rsidRDefault="003969D3" w:rsidP="0053347F">
      <w:pPr>
        <w:pStyle w:val="Heading2B"/>
      </w:pPr>
      <w:bookmarkStart w:id="155" w:name="_Toc113616649"/>
      <w:r>
        <w:rPr>
          <w:noProof/>
        </w:rPr>
        <mc:AlternateContent>
          <mc:Choice Requires="wps">
            <w:drawing>
              <wp:anchor distT="0" distB="0" distL="114300" distR="114300" simplePos="0" relativeHeight="251621376" behindDoc="0" locked="0" layoutInCell="1" allowOverlap="1" wp14:anchorId="058C5FA8" wp14:editId="753E6022">
                <wp:simplePos x="0" y="0"/>
                <wp:positionH relativeFrom="column">
                  <wp:align>right</wp:align>
                </wp:positionH>
                <wp:positionV relativeFrom="paragraph">
                  <wp:posOffset>-26670</wp:posOffset>
                </wp:positionV>
                <wp:extent cx="1755775" cy="685800"/>
                <wp:effectExtent l="0" t="0" r="0" b="0"/>
                <wp:wrapNone/>
                <wp:docPr id="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58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B6ED9F" w14:textId="77777777" w:rsidR="005E13F7" w:rsidRDefault="005E13F7" w:rsidP="0053347F">
                            <w:r w:rsidRPr="002936B4">
                              <w:t>Item Length:  4</w:t>
                            </w:r>
                          </w:p>
                          <w:p w14:paraId="30C69FF0" w14:textId="77777777" w:rsidR="005E13F7" w:rsidRDefault="005E13F7" w:rsidP="0053347F">
                            <w:r w:rsidRPr="002936B4">
                              <w:t>Data Type:  Numeric</w:t>
                            </w:r>
                          </w:p>
                          <w:p w14:paraId="4EF29659" w14:textId="77777777" w:rsidR="005E13F7" w:rsidRDefault="005E13F7" w:rsidP="0053347F">
                            <w:r w:rsidRPr="002936B4">
                              <w:t>ACoS:  Required</w:t>
                            </w:r>
                          </w:p>
                          <w:p w14:paraId="4B7EBE35" w14:textId="77777777" w:rsidR="005E13F7" w:rsidRPr="00887D0B"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C5FA8" id="Text Box 213" o:spid="_x0000_s1074" type="#_x0000_t202" style="position:absolute;left:0;text-align:left;margin-left:87.05pt;margin-top:-2.1pt;width:138.25pt;height:54pt;z-index:2516213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" stroked="f">
                <v:fill opacity="0"/>
                <v:textbox inset=",0">
                  <w:txbxContent>
                    <w:p w14:paraId="1CB6ED9F" w14:textId="77777777" w:rsidR="005E13F7" w:rsidRDefault="005E13F7" w:rsidP="0053347F">
                      <w:r w:rsidRPr="002936B4">
                        <w:t>Item Length:  4</w:t>
                      </w:r>
                    </w:p>
                    <w:p w14:paraId="30C69FF0" w14:textId="77777777" w:rsidR="005E13F7" w:rsidRDefault="005E13F7" w:rsidP="0053347F">
                      <w:r w:rsidRPr="002936B4">
                        <w:t>Data Type:  Numeric</w:t>
                      </w:r>
                    </w:p>
                    <w:p w14:paraId="4EF29659" w14:textId="77777777" w:rsidR="005E13F7" w:rsidRDefault="005E13F7" w:rsidP="0053347F">
                      <w:r w:rsidRPr="002936B4">
                        <w:t>ACoS:  Required</w:t>
                      </w:r>
                    </w:p>
                    <w:p w14:paraId="4B7EBE35" w14:textId="77777777" w:rsidR="005E13F7" w:rsidRPr="00887D0B" w:rsidRDefault="005E13F7" w:rsidP="0053347F">
                      <w:r w:rsidRPr="002936B4">
                        <w:t>State Registry:  Required</w:t>
                      </w:r>
                    </w:p>
                  </w:txbxContent>
                </v:textbox>
              </v:shape>
            </w:pict>
          </mc:Fallback>
        </mc:AlternateContent>
      </w:r>
      <w:r w:rsidR="0053347F" w:rsidRPr="0048744C">
        <w:t>Histology</w:t>
      </w:r>
      <w:bookmarkEnd w:id="155"/>
    </w:p>
    <w:p w14:paraId="76C2B10D" w14:textId="77777777" w:rsidR="0053347F" w:rsidRPr="00C57B23" w:rsidRDefault="0053347F" w:rsidP="0053347F"/>
    <w:p w14:paraId="260F46F8" w14:textId="77777777" w:rsidR="0053347F" w:rsidRPr="00C57B23" w:rsidRDefault="0053347F" w:rsidP="0053347F"/>
    <w:p w14:paraId="33226CB0" w14:textId="4E733DC7" w:rsidR="0053347F" w:rsidRPr="00C57B23" w:rsidRDefault="007E28D1" w:rsidP="0053347F">
      <w:pPr>
        <w:pStyle w:val="DoubleUnderline"/>
      </w:pPr>
      <w:r w:rsidRPr="00E76DD1">
        <w:rPr>
          <w:b w:val="0"/>
          <w:i/>
        </w:rPr>
        <w:t>NAACCR Item #</w:t>
      </w:r>
      <w:r>
        <w:rPr>
          <w:b w:val="0"/>
          <w:i/>
        </w:rPr>
        <w:t>52</w:t>
      </w:r>
      <w:r w:rsidR="006A15EF">
        <w:rPr>
          <w:b w:val="0"/>
          <w:i/>
        </w:rPr>
        <w:t>2</w:t>
      </w:r>
    </w:p>
    <w:p w14:paraId="4AB0788C" w14:textId="77777777" w:rsidR="0053347F" w:rsidRPr="00446CE7" w:rsidRDefault="0053347F" w:rsidP="0053347F"/>
    <w:p w14:paraId="6F0D802D" w14:textId="77777777" w:rsidR="0053347F" w:rsidRDefault="0053347F">
      <w:r>
        <w:rPr>
          <w:b/>
        </w:rPr>
        <w:t>Description</w:t>
      </w:r>
    </w:p>
    <w:p w14:paraId="73FB3F12" w14:textId="77777777" w:rsidR="0053347F" w:rsidRDefault="0053347F">
      <w:pPr>
        <w:tabs>
          <w:tab w:val="left" w:pos="360"/>
        </w:tabs>
        <w:ind w:left="360" w:hanging="360"/>
      </w:pPr>
      <w:r>
        <w:t>This is a required 4-character field for recording histologic (cell) type.</w:t>
      </w:r>
    </w:p>
    <w:p w14:paraId="08AF9825" w14:textId="77777777" w:rsidR="0053347F" w:rsidRDefault="0053347F">
      <w:pPr>
        <w:tabs>
          <w:tab w:val="left" w:pos="360"/>
        </w:tabs>
        <w:ind w:left="360" w:hanging="360"/>
      </w:pPr>
    </w:p>
    <w:p w14:paraId="536C67A2" w14:textId="77777777" w:rsidR="0053347F" w:rsidRDefault="0053347F">
      <w:pPr>
        <w:tabs>
          <w:tab w:val="left" w:pos="360"/>
        </w:tabs>
        <w:ind w:left="360" w:hanging="360"/>
        <w:rPr>
          <w:b/>
        </w:rPr>
      </w:pPr>
      <w:r>
        <w:rPr>
          <w:b/>
        </w:rPr>
        <w:t>Instructions</w:t>
      </w:r>
    </w:p>
    <w:p w14:paraId="00D0816E" w14:textId="1FA513D0" w:rsidR="001E4B39" w:rsidRDefault="0055316B" w:rsidP="00381F25">
      <w:pPr>
        <w:tabs>
          <w:tab w:val="left" w:pos="0"/>
        </w:tabs>
      </w:pPr>
      <w:r>
        <w:rPr>
          <w:b/>
        </w:rPr>
        <w:t>For cases diagnosed January 1, 20</w:t>
      </w:r>
      <w:r w:rsidR="003D5E93">
        <w:rPr>
          <w:b/>
        </w:rPr>
        <w:t>21</w:t>
      </w:r>
      <w:r>
        <w:rPr>
          <w:b/>
        </w:rPr>
        <w:t xml:space="preserve"> or later, </w:t>
      </w:r>
      <w:r w:rsidR="00C53C88">
        <w:rPr>
          <w:b/>
        </w:rPr>
        <w:t xml:space="preserve">first </w:t>
      </w:r>
      <w:r>
        <w:rPr>
          <w:b/>
        </w:rPr>
        <w:t>check the 20</w:t>
      </w:r>
      <w:r w:rsidR="003D5E93">
        <w:rPr>
          <w:b/>
        </w:rPr>
        <w:t>21</w:t>
      </w:r>
      <w:r>
        <w:rPr>
          <w:b/>
        </w:rPr>
        <w:t xml:space="preserve"> </w:t>
      </w:r>
      <w:r w:rsidRPr="00212B33">
        <w:rPr>
          <w:b/>
          <w:i/>
        </w:rPr>
        <w:t>ICD-O-3</w:t>
      </w:r>
      <w:r w:rsidR="003D5E93">
        <w:rPr>
          <w:b/>
          <w:i/>
        </w:rPr>
        <w:t>.2</w:t>
      </w:r>
      <w:r>
        <w:rPr>
          <w:b/>
        </w:rPr>
        <w:t xml:space="preserve"> Update Table</w:t>
      </w:r>
      <w:r w:rsidR="00AE4611">
        <w:rPr>
          <w:b/>
        </w:rPr>
        <w:t>s</w:t>
      </w:r>
      <w:r>
        <w:rPr>
          <w:b/>
        </w:rPr>
        <w:t xml:space="preserve"> </w:t>
      </w:r>
      <w:r w:rsidR="00C53C88">
        <w:rPr>
          <w:b/>
        </w:rPr>
        <w:t xml:space="preserve">at the following link </w:t>
      </w:r>
      <w:r>
        <w:rPr>
          <w:b/>
        </w:rPr>
        <w:t xml:space="preserve">to determine if the histology is listed.  </w:t>
      </w:r>
      <w:hyperlink r:id="rId90" w:anchor="ICDO3" w:history="1">
        <w:r w:rsidR="00CB0D2B" w:rsidRPr="0089473B">
          <w:rPr>
            <w:rStyle w:val="Hyperlink"/>
          </w:rPr>
          <w:t>https://www.naaccr.org/implementation-guidelines/#ICDO3</w:t>
        </w:r>
      </w:hyperlink>
      <w:r w:rsidR="00A339B1">
        <w:t>.</w:t>
      </w:r>
      <w:r w:rsidR="00CB0D2B">
        <w:t xml:space="preserve">  </w:t>
      </w:r>
      <w:r w:rsidR="00520511" w:rsidRPr="00520511">
        <w:rPr>
          <w:b/>
        </w:rPr>
        <w:t xml:space="preserve">The </w:t>
      </w:r>
      <w:r w:rsidR="005655A9">
        <w:rPr>
          <w:b/>
        </w:rPr>
        <w:t>tables</w:t>
      </w:r>
      <w:r w:rsidR="00520511" w:rsidRPr="00520511">
        <w:rPr>
          <w:b/>
        </w:rPr>
        <w:t xml:space="preserve"> can be save</w:t>
      </w:r>
      <w:r w:rsidR="005655A9">
        <w:rPr>
          <w:b/>
        </w:rPr>
        <w:t>d</w:t>
      </w:r>
      <w:r w:rsidR="00520511" w:rsidRPr="00520511">
        <w:rPr>
          <w:b/>
        </w:rPr>
        <w:t xml:space="preserve"> to your desktop or printed.</w:t>
      </w:r>
    </w:p>
    <w:p w14:paraId="5A0208B0" w14:textId="21F713A5" w:rsidR="0055316B" w:rsidRDefault="003D5E93" w:rsidP="00381F25">
      <w:pPr>
        <w:tabs>
          <w:tab w:val="left" w:pos="0"/>
        </w:tabs>
        <w:rPr>
          <w:b/>
        </w:rPr>
      </w:pPr>
      <w:r>
        <w:rPr>
          <w:b/>
        </w:rPr>
        <w:t>The 2021</w:t>
      </w:r>
      <w:r w:rsidR="00364232">
        <w:rPr>
          <w:b/>
        </w:rPr>
        <w:t xml:space="preserve"> tables include instructions for cases diagnosed prior to </w:t>
      </w:r>
      <w:r>
        <w:rPr>
          <w:b/>
        </w:rPr>
        <w:t>2021</w:t>
      </w:r>
      <w:r w:rsidR="00364232">
        <w:rPr>
          <w:b/>
        </w:rPr>
        <w:t xml:space="preserve">.  </w:t>
      </w:r>
      <w:r w:rsidR="0055316B">
        <w:rPr>
          <w:b/>
        </w:rPr>
        <w:t xml:space="preserve">If the histology is not included in the update, then refer to </w:t>
      </w:r>
      <w:r w:rsidR="0055316B" w:rsidRPr="00212B33">
        <w:rPr>
          <w:b/>
          <w:i/>
        </w:rPr>
        <w:t>ICD-O-3</w:t>
      </w:r>
      <w:r w:rsidR="00212B33">
        <w:rPr>
          <w:b/>
        </w:rPr>
        <w:t>.</w:t>
      </w:r>
      <w:r w:rsidR="0055316B">
        <w:rPr>
          <w:b/>
        </w:rPr>
        <w:t xml:space="preserve"> </w:t>
      </w:r>
      <w:r w:rsidR="00212B33">
        <w:rPr>
          <w:b/>
        </w:rPr>
        <w:t xml:space="preserve"> </w:t>
      </w:r>
      <w:r w:rsidR="00381F25">
        <w:rPr>
          <w:b/>
        </w:rPr>
        <w:t xml:space="preserve">Use the </w:t>
      </w:r>
      <w:r w:rsidR="00381F25" w:rsidRPr="00381F25">
        <w:rPr>
          <w:b/>
          <w:i/>
        </w:rPr>
        <w:t>ICD-O-3</w:t>
      </w:r>
      <w:r w:rsidR="00381F25">
        <w:rPr>
          <w:b/>
        </w:rPr>
        <w:t xml:space="preserve"> references jointly with the rules listed below, as </w:t>
      </w:r>
      <w:r w:rsidR="00413EE1">
        <w:rPr>
          <w:b/>
        </w:rPr>
        <w:t>applicable</w:t>
      </w:r>
      <w:r w:rsidR="00381F25">
        <w:rPr>
          <w:b/>
        </w:rPr>
        <w:t>.</w:t>
      </w:r>
    </w:p>
    <w:p w14:paraId="1B143CD4" w14:textId="77777777" w:rsidR="00381F25" w:rsidRDefault="00381F25" w:rsidP="00381F25">
      <w:pPr>
        <w:tabs>
          <w:tab w:val="left" w:pos="0"/>
        </w:tabs>
        <w:rPr>
          <w:b/>
        </w:rPr>
      </w:pPr>
    </w:p>
    <w:p w14:paraId="7AC03CA7" w14:textId="5B65688F" w:rsidR="006B3FBB" w:rsidRPr="006B3FBB" w:rsidRDefault="0053347F" w:rsidP="009F1E08">
      <w:pPr>
        <w:pStyle w:val="ListParagraph"/>
        <w:numPr>
          <w:ilvl w:val="0"/>
          <w:numId w:val="59"/>
        </w:numPr>
        <w:ind w:left="360"/>
      </w:pPr>
      <w:r w:rsidRPr="00A02E7C">
        <w:rPr>
          <w:b/>
        </w:rPr>
        <w:t xml:space="preserve">For all solid </w:t>
      </w:r>
      <w:r w:rsidR="001E54AE" w:rsidRPr="00A02E7C">
        <w:rPr>
          <w:b/>
        </w:rPr>
        <w:t>reportable</w:t>
      </w:r>
      <w:r w:rsidRPr="00A02E7C">
        <w:rPr>
          <w:b/>
        </w:rPr>
        <w:t xml:space="preserve"> tumors diagnosed January 1, 20</w:t>
      </w:r>
      <w:r w:rsidR="000E29C7" w:rsidRPr="00A02E7C">
        <w:rPr>
          <w:b/>
        </w:rPr>
        <w:t>18</w:t>
      </w:r>
      <w:r w:rsidRPr="00A02E7C">
        <w:rPr>
          <w:b/>
        </w:rPr>
        <w:t xml:space="preserve"> or later, use the</w:t>
      </w:r>
      <w:r w:rsidRPr="00A02E7C">
        <w:rPr>
          <w:b/>
          <w:u w:val="words"/>
        </w:rPr>
        <w:t xml:space="preserve"> SEER </w:t>
      </w:r>
      <w:r w:rsidR="000E29C7" w:rsidRPr="00A02E7C">
        <w:rPr>
          <w:b/>
          <w:bCs/>
          <w:i/>
          <w:iCs/>
          <w:u w:val="words"/>
        </w:rPr>
        <w:t>2018 Solid Tumor Coding Rules</w:t>
      </w:r>
      <w:r w:rsidR="000E29C7" w:rsidRPr="00A02E7C">
        <w:rPr>
          <w:b/>
          <w:i/>
        </w:rPr>
        <w:t xml:space="preserve"> </w:t>
      </w:r>
      <w:r w:rsidR="000E29C7" w:rsidRPr="00A02E7C">
        <w:rPr>
          <w:b/>
        </w:rPr>
        <w:t xml:space="preserve">(a comprehensive revision of the </w:t>
      </w:r>
      <w:r w:rsidR="000E29C7" w:rsidRPr="00A02E7C">
        <w:rPr>
          <w:b/>
          <w:i/>
        </w:rPr>
        <w:t>2007 Multiple Primary and Histology Coding Rules</w:t>
      </w:r>
      <w:r w:rsidR="000E29C7" w:rsidRPr="00A02E7C">
        <w:rPr>
          <w:b/>
        </w:rPr>
        <w:t>)</w:t>
      </w:r>
      <w:r w:rsidRPr="00A02E7C">
        <w:rPr>
          <w:b/>
          <w:bCs/>
        </w:rPr>
        <w:t>.</w:t>
      </w:r>
      <w:r w:rsidR="00A02E7C" w:rsidRPr="00A02E7C">
        <w:rPr>
          <w:b/>
          <w:bCs/>
        </w:rPr>
        <w:t xml:space="preserve">  </w:t>
      </w:r>
      <w:r w:rsidR="00C52548">
        <w:rPr>
          <w:bCs/>
        </w:rPr>
        <w:t xml:space="preserve">For 2021 the rules </w:t>
      </w:r>
      <w:r w:rsidR="006B3FBB">
        <w:rPr>
          <w:bCs/>
        </w:rPr>
        <w:t xml:space="preserve">include an updated section for cutaneous melanomas.  </w:t>
      </w:r>
    </w:p>
    <w:p w14:paraId="726E5DBD" w14:textId="3BE3BFFD" w:rsidR="0053347F" w:rsidRPr="00A02E7C" w:rsidRDefault="00A02E7C" w:rsidP="006B3FBB">
      <w:pPr>
        <w:ind w:left="360"/>
      </w:pPr>
      <w:r w:rsidRPr="00FF51D2">
        <w:rPr>
          <w:i/>
        </w:rPr>
        <w:t>Exception</w:t>
      </w:r>
      <w:r w:rsidRPr="006B3FBB">
        <w:rPr>
          <w:b/>
          <w:i/>
        </w:rPr>
        <w:t>:</w:t>
      </w:r>
      <w:r>
        <w:t xml:space="preserve">  For Other Sites (excluding rectosigmoid, rectum, and peripheral nerves), continue to use the </w:t>
      </w:r>
      <w:r w:rsidRPr="006B3FBB">
        <w:rPr>
          <w:i/>
        </w:rPr>
        <w:t>2007 Multiple Primary and Histology Coding Rules and General Instructions.</w:t>
      </w:r>
    </w:p>
    <w:p w14:paraId="0F0F1BDE" w14:textId="23F13D27" w:rsidR="0053347F" w:rsidRDefault="001209EA" w:rsidP="009F1E08">
      <w:pPr>
        <w:numPr>
          <w:ilvl w:val="0"/>
          <w:numId w:val="50"/>
        </w:numPr>
        <w:ind w:left="360"/>
        <w:rPr>
          <w:b/>
        </w:rPr>
      </w:pPr>
      <w:r w:rsidRPr="00C31DBB">
        <w:rPr>
          <w:b/>
        </w:rPr>
        <w:t>For lymphoma</w:t>
      </w:r>
      <w:r w:rsidR="00C466CA">
        <w:rPr>
          <w:b/>
        </w:rPr>
        <w:t>, leukemia, and other hematopoietic tumors</w:t>
      </w:r>
      <w:r w:rsidRPr="00C31DBB">
        <w:rPr>
          <w:b/>
        </w:rPr>
        <w:t xml:space="preserve"> diagnosed 2010 and later use the </w:t>
      </w:r>
      <w:r w:rsidRPr="00C31DBB">
        <w:rPr>
          <w:b/>
          <w:u w:val="words"/>
        </w:rPr>
        <w:t>Hematopoietic and Lymphoid Neoplasm Case Reportability and Coding Manual</w:t>
      </w:r>
      <w:r w:rsidRPr="00C31DBB">
        <w:rPr>
          <w:b/>
        </w:rPr>
        <w:t xml:space="preserve"> and the Hematopoietic Database.</w:t>
      </w:r>
      <w:r w:rsidR="004D7476">
        <w:t xml:space="preserve">  Do not use </w:t>
      </w:r>
      <w:r w:rsidR="004D7476">
        <w:rPr>
          <w:i/>
        </w:rPr>
        <w:t>ICD-O-3</w:t>
      </w:r>
      <w:r w:rsidR="004D7476">
        <w:t xml:space="preserve"> for the </w:t>
      </w:r>
      <w:r w:rsidR="004D7476" w:rsidRPr="00BF2D66">
        <w:t>lymphoma</w:t>
      </w:r>
      <w:r w:rsidR="004D7476">
        <w:t>, leukemia and other hematopoietic neoplasms diagnosed 2010 and later.</w:t>
      </w:r>
      <w:r w:rsidR="004C21D6">
        <w:t xml:space="preserve"> Most recent </w:t>
      </w:r>
      <w:r w:rsidR="000B0AFA">
        <w:t>version published 08/2021.</w:t>
      </w:r>
    </w:p>
    <w:p w14:paraId="51ACBF08" w14:textId="77777777" w:rsidR="001209EA" w:rsidRDefault="001209EA">
      <w:pPr>
        <w:tabs>
          <w:tab w:val="left" w:pos="360"/>
        </w:tabs>
        <w:ind w:left="360" w:hanging="360"/>
        <w:rPr>
          <w:b/>
        </w:rPr>
      </w:pPr>
    </w:p>
    <w:p w14:paraId="6B297643" w14:textId="46DFBEEE" w:rsidR="009A5302" w:rsidRPr="009A5302" w:rsidRDefault="009A5302" w:rsidP="00ED34E1">
      <w:pPr>
        <w:ind w:left="540" w:hanging="540"/>
      </w:pPr>
      <w:r>
        <w:rPr>
          <w:b/>
        </w:rPr>
        <w:t>Note:</w:t>
      </w:r>
      <w:r w:rsidR="00ED34E1">
        <w:tab/>
      </w:r>
      <w:r>
        <w:t xml:space="preserve">For cases diagnosed </w:t>
      </w:r>
      <w:r w:rsidR="00E97D60">
        <w:t>before</w:t>
      </w:r>
      <w:r>
        <w:t xml:space="preserve"> to </w:t>
      </w:r>
      <w:r w:rsidR="003D5E93">
        <w:t>2021</w:t>
      </w:r>
      <w:r>
        <w:t xml:space="preserve">, refer to </w:t>
      </w:r>
      <w:r w:rsidR="00ED34E1">
        <w:t>the applicable prior version</w:t>
      </w:r>
      <w:r>
        <w:t xml:space="preserve"> of the </w:t>
      </w:r>
      <w:r w:rsidR="00ED34E1">
        <w:t>Indiana State Cancer Registry Policy and Procedure Manual.</w:t>
      </w:r>
    </w:p>
    <w:p w14:paraId="30AAD8CF" w14:textId="77777777" w:rsidR="009A5302" w:rsidRDefault="009A5302">
      <w:pPr>
        <w:tabs>
          <w:tab w:val="left" w:pos="360"/>
        </w:tabs>
        <w:ind w:left="360" w:hanging="360"/>
        <w:rPr>
          <w:b/>
        </w:rPr>
      </w:pPr>
    </w:p>
    <w:p w14:paraId="254C4967" w14:textId="77777777" w:rsidR="0053347F" w:rsidRDefault="0053347F">
      <w:pPr>
        <w:tabs>
          <w:tab w:val="left" w:pos="360"/>
        </w:tabs>
        <w:ind w:left="360" w:hanging="360"/>
      </w:pPr>
      <w:r>
        <w:t>a.</w:t>
      </w:r>
      <w:r>
        <w:tab/>
        <w:t xml:space="preserve">Enter the five-digit code from the Morphology Section of the </w:t>
      </w:r>
      <w:r>
        <w:rPr>
          <w:i/>
        </w:rPr>
        <w:t xml:space="preserve">International Classification of Diseases for Oncology, </w:t>
      </w:r>
      <w:r>
        <w:t>Third Edition, 2000 (</w:t>
      </w:r>
      <w:r>
        <w:rPr>
          <w:i/>
        </w:rPr>
        <w:t>ICD-O-3</w:t>
      </w:r>
      <w:r>
        <w:t xml:space="preserve">)* that best describes the histologic (cell) type and behavior of this primary.  First locate the morphology code in the Alphabetic Index (pages 105 – 218).  Then locate the specific morphology code in the Morphology of Neoplasms – Numerical List section (pages 69 – 104).  Follow the coding rules outlined in </w:t>
      </w:r>
      <w:r>
        <w:rPr>
          <w:i/>
        </w:rPr>
        <w:t xml:space="preserve">ICD-O-3 </w:t>
      </w:r>
      <w:r>
        <w:t>on pages 20 – 40.</w:t>
      </w:r>
    </w:p>
    <w:p w14:paraId="7AA8C3D7" w14:textId="77777777" w:rsidR="0053347F" w:rsidRDefault="0053347F">
      <w:pPr>
        <w:tabs>
          <w:tab w:val="left" w:pos="360"/>
        </w:tabs>
        <w:ind w:left="360" w:hanging="360"/>
      </w:pPr>
    </w:p>
    <w:p w14:paraId="376DFDA0" w14:textId="77777777" w:rsidR="0053347F" w:rsidRDefault="0053347F" w:rsidP="00ED34E1">
      <w:pPr>
        <w:tabs>
          <w:tab w:val="left" w:pos="90"/>
        </w:tabs>
        <w:ind w:left="1080" w:hanging="720"/>
      </w:pPr>
      <w:r>
        <w:t>*</w:t>
      </w:r>
      <w:r>
        <w:rPr>
          <w:b/>
        </w:rPr>
        <w:t>Note:</w:t>
      </w:r>
      <w:r w:rsidR="00ED34E1">
        <w:tab/>
      </w:r>
      <w:r>
        <w:rPr>
          <w:i/>
        </w:rPr>
        <w:t>ICD-O-3</w:t>
      </w:r>
      <w:r>
        <w:t xml:space="preserve"> is effective for cases diagnosed January 1, 2001 forward.  </w:t>
      </w:r>
      <w:r>
        <w:rPr>
          <w:u w:val="words"/>
        </w:rPr>
        <w:t xml:space="preserve">Continue to use </w:t>
      </w:r>
      <w:r>
        <w:rPr>
          <w:i/>
          <w:u w:val="words"/>
        </w:rPr>
        <w:t xml:space="preserve">ICD-O-2 </w:t>
      </w:r>
      <w:r>
        <w:rPr>
          <w:u w:val="words"/>
        </w:rPr>
        <w:t>for cases diagnosed prior to 2001</w:t>
      </w:r>
      <w:r>
        <w:t>.</w:t>
      </w:r>
    </w:p>
    <w:p w14:paraId="11A7B9F8" w14:textId="77777777" w:rsidR="0053347F" w:rsidRDefault="0053347F">
      <w:pPr>
        <w:tabs>
          <w:tab w:val="left" w:pos="360"/>
        </w:tabs>
      </w:pPr>
    </w:p>
    <w:p w14:paraId="6A962693" w14:textId="77777777" w:rsidR="0053347F" w:rsidRDefault="0053347F">
      <w:pPr>
        <w:tabs>
          <w:tab w:val="left" w:pos="360"/>
        </w:tabs>
        <w:ind w:left="360" w:hanging="360"/>
      </w:pPr>
      <w:r>
        <w:t>b.</w:t>
      </w:r>
      <w:r>
        <w:tab/>
        <w:t xml:space="preserve">In the Alphabetic Index, all morphology codes are identified by an M- preceding the code number.  </w:t>
      </w:r>
      <w:r>
        <w:rPr>
          <w:u w:val="words"/>
        </w:rPr>
        <w:t>Do not record the M on the abstract</w:t>
      </w:r>
      <w:r>
        <w:t>.</w:t>
      </w:r>
      <w:r>
        <w:rPr>
          <w:u w:val="words"/>
        </w:rPr>
        <w:t xml:space="preserve">  Do not record the virgule </w:t>
      </w:r>
      <w:r>
        <w:t>(</w:t>
      </w:r>
      <w:r>
        <w:rPr>
          <w:u w:val="words"/>
        </w:rPr>
        <w:t>/ - slash</w:t>
      </w:r>
      <w:r>
        <w:t xml:space="preserve">) </w:t>
      </w:r>
      <w:r>
        <w:rPr>
          <w:u w:val="words"/>
        </w:rPr>
        <w:t>on the abstract</w:t>
      </w:r>
      <w:r w:rsidR="001B4546">
        <w:t>.</w:t>
      </w:r>
    </w:p>
    <w:p w14:paraId="1D52BA2F" w14:textId="77777777" w:rsidR="001B4546" w:rsidRDefault="001B4546">
      <w:pPr>
        <w:tabs>
          <w:tab w:val="left" w:pos="360"/>
        </w:tabs>
        <w:ind w:left="360" w:hanging="360"/>
      </w:pPr>
    </w:p>
    <w:p w14:paraId="09BD5C51" w14:textId="77777777" w:rsidR="0053347F" w:rsidRDefault="0053347F" w:rsidP="009E424A">
      <w:pPr>
        <w:ind w:left="1350" w:hanging="990"/>
      </w:pPr>
      <w:r>
        <w:rPr>
          <w:i/>
        </w:rPr>
        <w:t>Example:</w:t>
      </w:r>
      <w:r>
        <w:tab/>
        <w:t>Infiltrating duct carcinoma is code M-8500/3.  Record code 85003</w:t>
      </w:r>
      <w:r w:rsidR="009E424A">
        <w:t>.</w:t>
      </w:r>
    </w:p>
    <w:p w14:paraId="408B4E97" w14:textId="77777777" w:rsidR="009E424A" w:rsidRDefault="009E424A" w:rsidP="009E424A">
      <w:pPr>
        <w:ind w:left="1350" w:hanging="990"/>
      </w:pPr>
    </w:p>
    <w:p w14:paraId="3B52D56A" w14:textId="77777777" w:rsidR="0053347F" w:rsidRDefault="0053347F">
      <w:pPr>
        <w:tabs>
          <w:tab w:val="left" w:pos="360"/>
        </w:tabs>
        <w:ind w:left="360" w:hanging="360"/>
      </w:pPr>
      <w:r>
        <w:t>c.</w:t>
      </w:r>
      <w:r>
        <w:tab/>
        <w:t xml:space="preserve">Review all pathology reports that describe the primary site before coding histology and behavior.  Read each pathology report in </w:t>
      </w:r>
      <w:r w:rsidR="00096FC0">
        <w:t>its entirety.  Although the report</w:t>
      </w:r>
      <w:r>
        <w:t xml:space="preserve"> from the definitive cancer-directed surgery is usually the best</w:t>
      </w:r>
      <w:r w:rsidR="00096FC0">
        <w:t xml:space="preserve"> source</w:t>
      </w:r>
      <w:r>
        <w:t>, sometimes all of the positive tissue is removed at biopsy.</w:t>
      </w:r>
    </w:p>
    <w:p w14:paraId="73D2262F" w14:textId="77777777" w:rsidR="0053347F" w:rsidRDefault="0053347F">
      <w:pPr>
        <w:tabs>
          <w:tab w:val="left" w:pos="360"/>
        </w:tabs>
        <w:ind w:left="360" w:hanging="360"/>
      </w:pPr>
    </w:p>
    <w:p w14:paraId="600FE1BE" w14:textId="77777777" w:rsidR="0053347F" w:rsidRDefault="0053347F">
      <w:pPr>
        <w:ind w:left="1350" w:hanging="990"/>
      </w:pPr>
      <w:r>
        <w:rPr>
          <w:i/>
        </w:rPr>
        <w:t>Example:</w:t>
      </w:r>
      <w:r>
        <w:tab/>
        <w:t>The pathology report from a skin biopsy states malignant melanoma, NOS.  At wide excision, no residual tumor was found.  Code the histology from the biopsy report as malignant melanoma, NOS (8720/3).</w:t>
      </w:r>
    </w:p>
    <w:p w14:paraId="5C541BD9" w14:textId="77777777" w:rsidR="0053347F" w:rsidRDefault="0053347F">
      <w:pPr>
        <w:tabs>
          <w:tab w:val="left" w:pos="360"/>
        </w:tabs>
        <w:ind w:left="360" w:hanging="360"/>
        <w:rPr>
          <w:i/>
        </w:rPr>
      </w:pPr>
    </w:p>
    <w:p w14:paraId="21BD4E44" w14:textId="77777777" w:rsidR="0053347F" w:rsidRDefault="0053347F">
      <w:pPr>
        <w:tabs>
          <w:tab w:val="left" w:pos="360"/>
        </w:tabs>
        <w:ind w:left="360" w:hanging="360"/>
      </w:pPr>
      <w:r>
        <w:t>d.</w:t>
      </w:r>
      <w:r>
        <w:tab/>
        <w:t>If no tissue or cytology specimen was obtained for a diagnosis of malignancy, but a recognized medical practitioner makes a clinical diagnosis of cancer, malignancy, malignant tumor, or malignant neoplasm, code to 8000/3 (Neoplasm, malignant).  If the physician is more specific, use the more specific morphology code.</w:t>
      </w:r>
    </w:p>
    <w:p w14:paraId="767058E5" w14:textId="77777777" w:rsidR="0053347F" w:rsidRDefault="0053347F">
      <w:pPr>
        <w:tabs>
          <w:tab w:val="left" w:pos="360"/>
        </w:tabs>
        <w:ind w:left="360" w:hanging="360"/>
      </w:pPr>
    </w:p>
    <w:p w14:paraId="4F0F535C" w14:textId="77777777" w:rsidR="0053347F" w:rsidRDefault="0053347F">
      <w:pPr>
        <w:tabs>
          <w:tab w:val="left" w:pos="360"/>
        </w:tabs>
        <w:ind w:left="360" w:hanging="360"/>
      </w:pPr>
      <w:r>
        <w:tab/>
        <w:t xml:space="preserve">The codes for cancer, NOS (8000/3) and carcinoma, NOS (8010/3) are </w:t>
      </w:r>
      <w:r>
        <w:rPr>
          <w:u w:val="single"/>
        </w:rPr>
        <w:t>not</w:t>
      </w:r>
      <w:r>
        <w:t xml:space="preserve"> interchangeable.  If the physician says that the patient has carcinoma, code carcinoma, NOS (8010/3).</w:t>
      </w:r>
    </w:p>
    <w:p w14:paraId="19FDC82A" w14:textId="77777777" w:rsidR="0053347F" w:rsidRDefault="0053347F">
      <w:pPr>
        <w:tabs>
          <w:tab w:val="left" w:pos="360"/>
        </w:tabs>
        <w:ind w:left="360" w:hanging="360"/>
      </w:pPr>
    </w:p>
    <w:p w14:paraId="37F4C1A2" w14:textId="77777777" w:rsidR="0053347F" w:rsidRDefault="0053347F" w:rsidP="0053347F">
      <w:pPr>
        <w:pStyle w:val="SmallBlankLine"/>
      </w:pPr>
      <w:r>
        <w:br w:type="page"/>
      </w:r>
    </w:p>
    <w:p w14:paraId="43B53D8A" w14:textId="77777777" w:rsidR="0053347F" w:rsidRPr="00740779" w:rsidRDefault="003969D3" w:rsidP="0053347F">
      <w:pPr>
        <w:pStyle w:val="Heading2B"/>
      </w:pPr>
      <w:bookmarkStart w:id="156" w:name="_Toc113616650"/>
      <w:r>
        <w:rPr>
          <w:noProof/>
        </w:rPr>
        <mc:AlternateContent>
          <mc:Choice Requires="wps">
            <w:drawing>
              <wp:anchor distT="0" distB="0" distL="114300" distR="114300" simplePos="0" relativeHeight="251623424" behindDoc="0" locked="0" layoutInCell="1" allowOverlap="1" wp14:anchorId="74FAE9B7" wp14:editId="58E50AF0">
                <wp:simplePos x="0" y="0"/>
                <wp:positionH relativeFrom="column">
                  <wp:align>right</wp:align>
                </wp:positionH>
                <wp:positionV relativeFrom="paragraph">
                  <wp:posOffset>-26670</wp:posOffset>
                </wp:positionV>
                <wp:extent cx="1755775" cy="683895"/>
                <wp:effectExtent l="0" t="0" r="0" b="0"/>
                <wp:wrapNone/>
                <wp:docPr id="6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0924E06" w14:textId="77777777" w:rsidR="005E13F7" w:rsidRDefault="005E13F7" w:rsidP="0053347F">
                            <w:r w:rsidRPr="002936B4">
                              <w:t>Item Length:  1</w:t>
                            </w:r>
                          </w:p>
                          <w:p w14:paraId="27C80DDA" w14:textId="77777777" w:rsidR="005E13F7" w:rsidRDefault="005E13F7" w:rsidP="0053347F">
                            <w:r w:rsidRPr="002936B4">
                              <w:t>Data Type:  Numeric</w:t>
                            </w:r>
                          </w:p>
                          <w:p w14:paraId="40C83D96" w14:textId="77777777" w:rsidR="005E13F7" w:rsidRDefault="005E13F7" w:rsidP="0053347F">
                            <w:r w:rsidRPr="002936B4">
                              <w:t>ACoS:  Required</w:t>
                            </w:r>
                          </w:p>
                          <w:p w14:paraId="5CEF71B7" w14:textId="77777777" w:rsidR="005E13F7" w:rsidRPr="00887D0B"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AE9B7" id="Text Box 214" o:spid="_x0000_s1075" type="#_x0000_t202" style="position:absolute;left:0;text-align:left;margin-left:87.05pt;margin-top:-2.1pt;width:138.25pt;height:53.85pt;z-index:2516234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33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sY7tR05KqE7ECsKo&#10;OvpLyGgBf3LWk+IK7n8cBCrOzAdLzN7OFoso0eSQgS+jZXIWy9WcMsJKgil4uJi7MEr64FA3LVUZ&#10;92jhnjZR60TSc0fn3klRadaz+qNkX/rp1vM/uv0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HX533BQIAAOsDAAAOAAAA&#10;AAAAAAAAAAAAAC4CAABkcnMvZTJvRG9jLnhtbFBLAQItABQABgAIAAAAIQCh3KuO3QAAAAcBAAAP&#10;AAAAAAAAAAAAAAAAAF8EAABkcnMvZG93bnJldi54bWxQSwUGAAAAAAQABADzAAAAaQUAAAAA&#10;" stroked="f">
                <v:fill opacity="0"/>
                <v:textbox inset=",0">
                  <w:txbxContent>
                    <w:p w14:paraId="20924E06" w14:textId="77777777" w:rsidR="005E13F7" w:rsidRDefault="005E13F7" w:rsidP="0053347F">
                      <w:r w:rsidRPr="002936B4">
                        <w:t>Item Length:  1</w:t>
                      </w:r>
                    </w:p>
                    <w:p w14:paraId="27C80DDA" w14:textId="77777777" w:rsidR="005E13F7" w:rsidRDefault="005E13F7" w:rsidP="0053347F">
                      <w:r w:rsidRPr="002936B4">
                        <w:t>Data Type:  Numeric</w:t>
                      </w:r>
                    </w:p>
                    <w:p w14:paraId="40C83D96" w14:textId="77777777" w:rsidR="005E13F7" w:rsidRDefault="005E13F7" w:rsidP="0053347F">
                      <w:r w:rsidRPr="002936B4">
                        <w:t>ACoS:  Required</w:t>
                      </w:r>
                    </w:p>
                    <w:p w14:paraId="5CEF71B7" w14:textId="77777777" w:rsidR="005E13F7" w:rsidRPr="00887D0B" w:rsidRDefault="005E13F7" w:rsidP="0053347F">
                      <w:r w:rsidRPr="002936B4">
                        <w:t>State Registry:  Required</w:t>
                      </w:r>
                    </w:p>
                  </w:txbxContent>
                </v:textbox>
              </v:shape>
            </w:pict>
          </mc:Fallback>
        </mc:AlternateContent>
      </w:r>
      <w:r w:rsidR="0053347F" w:rsidRPr="002936B4">
        <w:t>Behavior</w:t>
      </w:r>
      <w:bookmarkEnd w:id="156"/>
    </w:p>
    <w:p w14:paraId="1B06C13C" w14:textId="77777777" w:rsidR="0053347F" w:rsidRDefault="0053347F" w:rsidP="0053347F"/>
    <w:p w14:paraId="6D2FD610" w14:textId="77777777" w:rsidR="0053347F" w:rsidRPr="00C57B23" w:rsidRDefault="0053347F" w:rsidP="0053347F"/>
    <w:p w14:paraId="5F3417A6" w14:textId="0053375F" w:rsidR="0053347F" w:rsidRPr="00C57B23" w:rsidRDefault="006A15EF" w:rsidP="0053347F">
      <w:pPr>
        <w:pStyle w:val="DoubleUnderline"/>
      </w:pPr>
      <w:r w:rsidRPr="00E76DD1">
        <w:rPr>
          <w:b w:val="0"/>
          <w:i/>
        </w:rPr>
        <w:t>NAACCR Item #</w:t>
      </w:r>
      <w:r>
        <w:rPr>
          <w:b w:val="0"/>
          <w:i/>
        </w:rPr>
        <w:t>523</w:t>
      </w:r>
    </w:p>
    <w:p w14:paraId="6C7C349C" w14:textId="77777777" w:rsidR="0053347F" w:rsidRPr="00446CE7" w:rsidRDefault="0053347F" w:rsidP="0053347F"/>
    <w:p w14:paraId="73FB47CB" w14:textId="77777777" w:rsidR="0053347F" w:rsidRDefault="0053347F">
      <w:r>
        <w:rPr>
          <w:b/>
        </w:rPr>
        <w:t>Description</w:t>
      </w:r>
    </w:p>
    <w:p w14:paraId="09FE3228" w14:textId="77777777" w:rsidR="0053347F" w:rsidRDefault="0053347F">
      <w:r>
        <w:t xml:space="preserve">The fifth digit, which follows the slash after the histology code, is the behavior code.  Behavior codes are listed in </w:t>
      </w:r>
      <w:r>
        <w:rPr>
          <w:i/>
        </w:rPr>
        <w:t>ICD-O-3</w:t>
      </w:r>
      <w:r>
        <w:t xml:space="preserve"> page 66 and below.  The State Cancer Registry requires only tumors ending in a fifth digit behavior code of /2 or /3 to be reported.</w:t>
      </w:r>
    </w:p>
    <w:p w14:paraId="77D6E24C" w14:textId="77777777" w:rsidR="0053347F" w:rsidRDefault="0053347F">
      <w:pPr>
        <w:tabs>
          <w:tab w:val="left" w:pos="360"/>
        </w:tabs>
        <w:ind w:left="360" w:hanging="360"/>
      </w:pPr>
    </w:p>
    <w:p w14:paraId="09B47F8A" w14:textId="77777777" w:rsidR="0053347F" w:rsidRDefault="0053347F">
      <w:r>
        <w:rPr>
          <w:b/>
        </w:rPr>
        <w:t>Note:</w:t>
      </w:r>
      <w:r>
        <w:t xml:space="preserve">  </w:t>
      </w:r>
      <w:r>
        <w:rPr>
          <w:i/>
        </w:rPr>
        <w:t>ICD-O-3</w:t>
      </w:r>
      <w:r>
        <w:t xml:space="preserve"> is effective for cases diagnosed January 1, 2001 forward.  </w:t>
      </w:r>
      <w:r>
        <w:rPr>
          <w:u w:val="words"/>
        </w:rPr>
        <w:t xml:space="preserve">Continue to use </w:t>
      </w:r>
      <w:r>
        <w:rPr>
          <w:i/>
          <w:u w:val="words"/>
        </w:rPr>
        <w:t xml:space="preserve">ICD-O-2 </w:t>
      </w:r>
      <w:r>
        <w:rPr>
          <w:u w:val="words"/>
        </w:rPr>
        <w:t>for cases diagnosed prior to 2001</w:t>
      </w:r>
      <w:r>
        <w:t>.</w:t>
      </w:r>
    </w:p>
    <w:p w14:paraId="6C8D8368" w14:textId="77777777" w:rsidR="0053347F" w:rsidRDefault="0053347F"/>
    <w:p w14:paraId="0BF7286B" w14:textId="77777777" w:rsidR="0053347F" w:rsidRDefault="0053347F">
      <w:pPr>
        <w:ind w:left="360" w:hanging="360"/>
      </w:pPr>
      <w:r>
        <w:rPr>
          <w:b/>
        </w:rPr>
        <w:t>Codes</w:t>
      </w:r>
    </w:p>
    <w:p w14:paraId="23D63942" w14:textId="77777777" w:rsidR="0053347F" w:rsidRDefault="0053347F">
      <w:pPr>
        <w:ind w:left="360" w:hanging="360"/>
      </w:pPr>
      <w:r>
        <w:t>/0</w:t>
      </w:r>
      <w:r>
        <w:tab/>
        <w:t>Benign (</w:t>
      </w:r>
      <w:r>
        <w:rPr>
          <w:u w:val="words"/>
        </w:rPr>
        <w:t>do not report to State R</w:t>
      </w:r>
      <w:r>
        <w:rPr>
          <w:u w:val="single"/>
        </w:rPr>
        <w:t>e</w:t>
      </w:r>
      <w:r>
        <w:rPr>
          <w:u w:val="words"/>
        </w:rPr>
        <w:t>gistry</w:t>
      </w:r>
      <w:r>
        <w:t>)</w:t>
      </w:r>
    </w:p>
    <w:p w14:paraId="6C5F6F24" w14:textId="77777777" w:rsidR="0053347F" w:rsidRDefault="0053347F">
      <w:pPr>
        <w:ind w:left="360" w:hanging="360"/>
      </w:pPr>
    </w:p>
    <w:p w14:paraId="2437B3F0" w14:textId="77777777" w:rsidR="0053347F" w:rsidRDefault="0053347F">
      <w:pPr>
        <w:ind w:left="720"/>
        <w:rPr>
          <w:b/>
          <w:i/>
        </w:rPr>
      </w:pPr>
      <w:r>
        <w:rPr>
          <w:b/>
          <w:i/>
        </w:rPr>
        <w:t>Exception:</w:t>
      </w:r>
    </w:p>
    <w:p w14:paraId="07FEBB68" w14:textId="77777777" w:rsidR="0053347F" w:rsidRDefault="0053347F">
      <w:pPr>
        <w:ind w:left="720"/>
      </w:pPr>
      <w:r>
        <w:t>Benign neoplasms of the brain and central nervous system diagnosed January 1, 2004 or later should be reported.</w:t>
      </w:r>
    </w:p>
    <w:p w14:paraId="5268479E" w14:textId="77777777" w:rsidR="0053347F" w:rsidRDefault="0053347F">
      <w:pPr>
        <w:ind w:left="360" w:hanging="360"/>
      </w:pPr>
    </w:p>
    <w:p w14:paraId="05905324" w14:textId="77777777" w:rsidR="0053347F" w:rsidRDefault="0053347F">
      <w:pPr>
        <w:ind w:left="360" w:hanging="360"/>
      </w:pPr>
      <w:r>
        <w:t>/1</w:t>
      </w:r>
      <w:r>
        <w:tab/>
        <w:t xml:space="preserve"> </w:t>
      </w:r>
      <w:r w:rsidR="00874216">
        <w:t xml:space="preserve">Borderline </w:t>
      </w:r>
      <w:r>
        <w:t>(</w:t>
      </w:r>
      <w:r>
        <w:rPr>
          <w:u w:val="words"/>
        </w:rPr>
        <w:t>do not report to State Registry</w:t>
      </w:r>
      <w:r>
        <w:t>)</w:t>
      </w:r>
    </w:p>
    <w:p w14:paraId="0CD23E49" w14:textId="77777777" w:rsidR="00874216" w:rsidRDefault="00874216" w:rsidP="00874216">
      <w:pPr>
        <w:ind w:left="720" w:hanging="720"/>
      </w:pPr>
      <w:r>
        <w:tab/>
        <w:t>Uncertain whether benign or malignant</w:t>
      </w:r>
    </w:p>
    <w:p w14:paraId="78AC1E74" w14:textId="77777777" w:rsidR="0053347F" w:rsidRDefault="0053347F">
      <w:pPr>
        <w:ind w:left="720" w:hanging="720"/>
      </w:pPr>
      <w:r>
        <w:tab/>
        <w:t>Borderline malignancy</w:t>
      </w:r>
    </w:p>
    <w:p w14:paraId="7E194139" w14:textId="77777777" w:rsidR="0053347F" w:rsidRDefault="0053347F">
      <w:pPr>
        <w:ind w:left="720" w:hanging="720"/>
      </w:pPr>
      <w:r>
        <w:tab/>
        <w:t>Low malignant potential</w:t>
      </w:r>
    </w:p>
    <w:p w14:paraId="29E815EE" w14:textId="77777777" w:rsidR="00874216" w:rsidRDefault="00874216">
      <w:pPr>
        <w:ind w:left="720" w:hanging="720"/>
      </w:pPr>
    </w:p>
    <w:p w14:paraId="479E066E" w14:textId="77777777" w:rsidR="0053347F" w:rsidRDefault="0053347F">
      <w:pPr>
        <w:ind w:left="720" w:hanging="720"/>
      </w:pPr>
    </w:p>
    <w:p w14:paraId="146981EE" w14:textId="77777777" w:rsidR="0053347F" w:rsidRDefault="0053347F">
      <w:pPr>
        <w:ind w:left="720"/>
      </w:pPr>
      <w:r>
        <w:rPr>
          <w:b/>
          <w:i/>
        </w:rPr>
        <w:t>Exceptions:</w:t>
      </w:r>
    </w:p>
    <w:p w14:paraId="2EAA4461" w14:textId="752FC35A" w:rsidR="0053347F" w:rsidRDefault="007700E5">
      <w:pPr>
        <w:ind w:left="720"/>
      </w:pPr>
      <w:r>
        <w:t>Pilocytic/j</w:t>
      </w:r>
      <w:r w:rsidR="0053347F">
        <w:t>uvenile astrocytoma, listed as 9421/1 in ICD-O-3, is required and should be reported as 9421/3</w:t>
      </w:r>
      <w:r>
        <w:t xml:space="preserve"> </w:t>
      </w:r>
      <w:r w:rsidR="006F1FA7">
        <w:t>unless primary site is optic nerve which should be reported as non-malignant if diagnosed 2004 or later</w:t>
      </w:r>
      <w:r w:rsidR="0053347F">
        <w:t>;</w:t>
      </w:r>
    </w:p>
    <w:p w14:paraId="550E0A90" w14:textId="77777777" w:rsidR="0053347F" w:rsidRDefault="0053347F">
      <w:pPr>
        <w:ind w:left="720"/>
      </w:pPr>
      <w:r>
        <w:t>Borderline neoplasms of the brain and central nervous system diagnosed January 1, 2004 or later should be reported.</w:t>
      </w:r>
    </w:p>
    <w:p w14:paraId="16B8218A" w14:textId="77777777" w:rsidR="0053347F" w:rsidRDefault="0053347F">
      <w:pPr>
        <w:ind w:left="360" w:hanging="360"/>
      </w:pPr>
    </w:p>
    <w:p w14:paraId="30EB5BD6" w14:textId="77777777" w:rsidR="0053347F" w:rsidRDefault="0053347F">
      <w:pPr>
        <w:ind w:left="360" w:hanging="360"/>
      </w:pPr>
      <w:r>
        <w:t>/2</w:t>
      </w:r>
      <w:r>
        <w:tab/>
        <w:t>Carcinoma in situ (</w:t>
      </w:r>
      <w:r>
        <w:rPr>
          <w:u w:val="words"/>
        </w:rPr>
        <w:t>report to State Registry</w:t>
      </w:r>
      <w:r>
        <w:t>)</w:t>
      </w:r>
    </w:p>
    <w:p w14:paraId="502EFD21" w14:textId="77777777" w:rsidR="0053347F" w:rsidRDefault="0053347F">
      <w:pPr>
        <w:ind w:left="720" w:hanging="720"/>
      </w:pPr>
      <w:r>
        <w:tab/>
        <w:t>Intraepithelial</w:t>
      </w:r>
    </w:p>
    <w:p w14:paraId="35B1B368" w14:textId="77777777" w:rsidR="0053347F" w:rsidRDefault="0053347F">
      <w:pPr>
        <w:ind w:left="720" w:hanging="720"/>
      </w:pPr>
      <w:r>
        <w:tab/>
        <w:t>Noninfiltrating</w:t>
      </w:r>
    </w:p>
    <w:p w14:paraId="7D3C5D24" w14:textId="77777777" w:rsidR="0053347F" w:rsidRDefault="0053347F">
      <w:pPr>
        <w:ind w:left="720" w:hanging="720"/>
      </w:pPr>
      <w:r>
        <w:tab/>
        <w:t>Noninvasive</w:t>
      </w:r>
    </w:p>
    <w:p w14:paraId="0FCE2F68" w14:textId="77777777" w:rsidR="0053347F" w:rsidRDefault="0053347F">
      <w:pPr>
        <w:ind w:left="360" w:hanging="360"/>
        <w:rPr>
          <w:b/>
          <w:i/>
        </w:rPr>
      </w:pPr>
    </w:p>
    <w:p w14:paraId="73FD7009" w14:textId="2128A3BB" w:rsidR="0053347F" w:rsidRDefault="0053347F">
      <w:pPr>
        <w:ind w:left="720"/>
      </w:pPr>
      <w:r>
        <w:rPr>
          <w:b/>
          <w:i/>
        </w:rPr>
        <w:t>Exceptions:</w:t>
      </w:r>
      <w:r>
        <w:t xml:space="preserve">  Preinvasive cervical neoplasia (in situ lesions and CIN III); prostatic intraepithelial neoplasia, grade III; and basal cell and squamous cell carcinoma of non</w:t>
      </w:r>
      <w:r w:rsidR="00AB455A">
        <w:t>-</w:t>
      </w:r>
      <w:r>
        <w:t>genital skin are not reportable if diagnosed 01/01/2003 or later.</w:t>
      </w:r>
    </w:p>
    <w:p w14:paraId="5CBFFF81" w14:textId="77777777" w:rsidR="0053347F" w:rsidRDefault="0053347F">
      <w:pPr>
        <w:ind w:left="360" w:hanging="360"/>
      </w:pPr>
    </w:p>
    <w:p w14:paraId="4CB9E9FB" w14:textId="77777777" w:rsidR="0053347F" w:rsidRDefault="0053347F">
      <w:pPr>
        <w:ind w:left="360" w:hanging="360"/>
      </w:pPr>
      <w:r>
        <w:t>/3</w:t>
      </w:r>
      <w:r>
        <w:tab/>
        <w:t>Malignant, primary site (</w:t>
      </w:r>
      <w:r>
        <w:rPr>
          <w:u w:val="words"/>
        </w:rPr>
        <w:t>report to State Registry</w:t>
      </w:r>
      <w:r>
        <w:t>)</w:t>
      </w:r>
    </w:p>
    <w:p w14:paraId="13520E2A" w14:textId="77777777" w:rsidR="0053347F" w:rsidRDefault="0053347F">
      <w:pPr>
        <w:ind w:left="360" w:hanging="360"/>
      </w:pPr>
    </w:p>
    <w:p w14:paraId="4DF61BC7" w14:textId="77777777" w:rsidR="0053347F" w:rsidRDefault="0053347F">
      <w:pPr>
        <w:ind w:left="360" w:hanging="360"/>
      </w:pPr>
      <w:r>
        <w:t>/6</w:t>
      </w:r>
      <w:r>
        <w:tab/>
        <w:t>Malignant, metastatic site (</w:t>
      </w:r>
      <w:r>
        <w:rPr>
          <w:u w:val="words"/>
        </w:rPr>
        <w:t>do not use</w:t>
      </w:r>
      <w:r>
        <w:t>)</w:t>
      </w:r>
    </w:p>
    <w:p w14:paraId="759475CF" w14:textId="77777777" w:rsidR="0053347F" w:rsidRDefault="0053347F">
      <w:pPr>
        <w:ind w:left="720" w:hanging="720"/>
      </w:pPr>
      <w:r>
        <w:tab/>
        <w:t>Malignant, secondary site</w:t>
      </w:r>
    </w:p>
    <w:p w14:paraId="5B788234" w14:textId="77777777" w:rsidR="0053347F" w:rsidRDefault="0053347F">
      <w:pPr>
        <w:ind w:left="360" w:hanging="360"/>
      </w:pPr>
    </w:p>
    <w:p w14:paraId="3927F668" w14:textId="77777777" w:rsidR="0053347F" w:rsidRDefault="0053347F">
      <w:pPr>
        <w:ind w:left="360" w:hanging="360"/>
      </w:pPr>
      <w:r>
        <w:t>/9</w:t>
      </w:r>
      <w:r>
        <w:tab/>
        <w:t>Malignant, uncertain whether primary or metastatic site (</w:t>
      </w:r>
      <w:r>
        <w:rPr>
          <w:u w:val="words"/>
        </w:rPr>
        <w:t>do not use</w:t>
      </w:r>
      <w:r>
        <w:t>)</w:t>
      </w:r>
    </w:p>
    <w:p w14:paraId="4D24D4BD" w14:textId="77777777" w:rsidR="0053347F" w:rsidRDefault="0053347F">
      <w:pPr>
        <w:ind w:left="360" w:hanging="360"/>
      </w:pPr>
    </w:p>
    <w:p w14:paraId="19023226" w14:textId="77777777" w:rsidR="0053347F" w:rsidRDefault="0053347F">
      <w:pPr>
        <w:ind w:left="360" w:hanging="360"/>
      </w:pPr>
      <w:r>
        <w:rPr>
          <w:b/>
        </w:rPr>
        <w:t>Instructions for Behavior Code</w:t>
      </w:r>
    </w:p>
    <w:p w14:paraId="044AAD55" w14:textId="77777777" w:rsidR="0053347F" w:rsidRDefault="0053347F">
      <w:pPr>
        <w:ind w:left="360" w:hanging="360"/>
      </w:pPr>
      <w:r>
        <w:t>a.</w:t>
      </w:r>
      <w:r>
        <w:tab/>
        <w:t>Since tumor registries include only primary, and not metastatic sites, behavior codes 6 and 9 should</w:t>
      </w:r>
      <w:r>
        <w:rPr>
          <w:u w:val="words"/>
        </w:rPr>
        <w:t xml:space="preserve"> never </w:t>
      </w:r>
      <w:r>
        <w:t>be used.  They are listed here for informational purposes only.</w:t>
      </w:r>
    </w:p>
    <w:p w14:paraId="3FE83AF8" w14:textId="77777777" w:rsidR="0053347F" w:rsidRDefault="0053347F">
      <w:pPr>
        <w:ind w:left="360" w:hanging="360"/>
      </w:pPr>
    </w:p>
    <w:p w14:paraId="4B2B1290" w14:textId="77777777" w:rsidR="0053347F" w:rsidRDefault="0053347F">
      <w:pPr>
        <w:ind w:left="360" w:hanging="360"/>
      </w:pPr>
      <w:r>
        <w:t>b.</w:t>
      </w:r>
      <w:r>
        <w:tab/>
        <w:t xml:space="preserve">Behavior codes /0 (benign) and /1 (uncertain or borderline) are </w:t>
      </w:r>
      <w:r>
        <w:rPr>
          <w:u w:val="single"/>
        </w:rPr>
        <w:t>not</w:t>
      </w:r>
      <w:r>
        <w:t xml:space="preserve"> reportable to the State Cancer Registry unless listed under exceptions above.  However, at the discretion of the cancer committee, a hospital may choose to collect some of these cases, which are called “reportable-by-agreement.”  The behavior codes are listed here for informational purposes only.</w:t>
      </w:r>
    </w:p>
    <w:p w14:paraId="4E73E951" w14:textId="77777777" w:rsidR="0053347F" w:rsidRDefault="0053347F">
      <w:pPr>
        <w:ind w:left="360" w:hanging="360"/>
      </w:pPr>
    </w:p>
    <w:p w14:paraId="4FCA9B72" w14:textId="77777777" w:rsidR="0053347F" w:rsidRDefault="0053347F">
      <w:pPr>
        <w:ind w:left="360" w:hanging="360"/>
      </w:pPr>
      <w:r>
        <w:t>c.</w:t>
      </w:r>
      <w:r>
        <w:tab/>
        <w:t>The behavior code /6 indicates a metastatic site.  If the only specimen available for diagnosis was from a metastatic site, code the histologic type of the metastatic site and code a /3 for the behavior code.</w:t>
      </w:r>
    </w:p>
    <w:p w14:paraId="2ABA4825" w14:textId="77777777" w:rsidR="0053347F" w:rsidRDefault="0053347F">
      <w:pPr>
        <w:ind w:left="360" w:hanging="360"/>
      </w:pPr>
    </w:p>
    <w:p w14:paraId="476E8437" w14:textId="77777777" w:rsidR="0053347F" w:rsidRDefault="0053347F">
      <w:pPr>
        <w:ind w:left="360" w:hanging="360"/>
      </w:pPr>
      <w:r>
        <w:tab/>
        <w:t>If the primary site is known, record the applicable topography code.  If the primary site is unknown, the topography code should be C80.9.</w:t>
      </w:r>
    </w:p>
    <w:p w14:paraId="75D30479" w14:textId="77777777" w:rsidR="0053347F" w:rsidRDefault="0053347F">
      <w:pPr>
        <w:ind w:left="360" w:hanging="360"/>
      </w:pPr>
    </w:p>
    <w:p w14:paraId="3B5F95A3" w14:textId="77777777" w:rsidR="0053347F" w:rsidRDefault="0053347F">
      <w:pPr>
        <w:ind w:left="1350" w:hanging="990"/>
      </w:pPr>
      <w:r>
        <w:rPr>
          <w:i/>
        </w:rPr>
        <w:t>Example:</w:t>
      </w:r>
      <w:r>
        <w:rPr>
          <w:i/>
        </w:rPr>
        <w:tab/>
      </w:r>
      <w:r>
        <w:t>If the patient had a biopsy of the lung showing metastatic adenocarcinoma (8140/6), the primary site is unknown (C80.9).  Code the histology to adenocarcinoma (8140/3).</w:t>
      </w:r>
    </w:p>
    <w:p w14:paraId="5CFC5578" w14:textId="77777777" w:rsidR="0053347F" w:rsidRDefault="0053347F">
      <w:pPr>
        <w:ind w:left="360" w:hanging="360"/>
        <w:rPr>
          <w:i/>
        </w:rPr>
      </w:pPr>
    </w:p>
    <w:p w14:paraId="5767D2D4" w14:textId="77777777" w:rsidR="0053347F" w:rsidRDefault="0053347F">
      <w:pPr>
        <w:ind w:left="360" w:hanging="360"/>
      </w:pPr>
      <w:r>
        <w:t>d.</w:t>
      </w:r>
      <w:r>
        <w:tab/>
        <w:t>“In situ” is a concept based upon histologic evidence.  Therefore, clinical evidence alone cannot justify the usage of this term.  If the fifth digit in Histology/Behavior is coded /2 (in situ), diagnostic confirmation should be 1, 2, or 4.</w:t>
      </w:r>
    </w:p>
    <w:p w14:paraId="451000FB" w14:textId="77777777" w:rsidR="0053347F" w:rsidRDefault="0053347F">
      <w:pPr>
        <w:ind w:left="360" w:hanging="360"/>
      </w:pPr>
    </w:p>
    <w:p w14:paraId="12028197" w14:textId="77777777" w:rsidR="0053347F" w:rsidRDefault="0053347F">
      <w:pPr>
        <w:ind w:left="360" w:hanging="360"/>
      </w:pPr>
      <w:r>
        <w:tab/>
        <w:t xml:space="preserve">The following terms are synonymous with </w:t>
      </w:r>
      <w:r>
        <w:rPr>
          <w:b/>
        </w:rPr>
        <w:t>in situ</w:t>
      </w:r>
      <w:r>
        <w:t xml:space="preserve"> (fifth digit behavior code /2):</w:t>
      </w:r>
    </w:p>
    <w:p w14:paraId="0532409F" w14:textId="77777777" w:rsidR="0053347F" w:rsidRDefault="0053347F">
      <w:pPr>
        <w:ind w:left="360" w:hanging="360"/>
      </w:pPr>
    </w:p>
    <w:p w14:paraId="73E5C12A" w14:textId="77777777" w:rsidR="0053347F" w:rsidRDefault="0053347F">
      <w:pPr>
        <w:ind w:left="360"/>
      </w:pPr>
      <w:r>
        <w:t>(Adeno)carcinoma in an adenomatous polyp with no invasion of stalk</w:t>
      </w:r>
    </w:p>
    <w:p w14:paraId="50306B4F" w14:textId="77777777" w:rsidR="0053347F" w:rsidRDefault="0053347F">
      <w:pPr>
        <w:ind w:left="360"/>
      </w:pPr>
      <w:r>
        <w:t>AIN III – Anal intraepithelial neoplasia, grade III (C21.1, 8077/2)</w:t>
      </w:r>
    </w:p>
    <w:p w14:paraId="6C9183B2" w14:textId="77777777" w:rsidR="0053347F" w:rsidRDefault="0053347F">
      <w:pPr>
        <w:ind w:left="360"/>
      </w:pPr>
      <w:r>
        <w:t>Bowen disease (8081/2)</w:t>
      </w:r>
    </w:p>
    <w:p w14:paraId="2576473D" w14:textId="77777777" w:rsidR="0053347F" w:rsidRDefault="0053347F">
      <w:pPr>
        <w:ind w:left="360"/>
      </w:pPr>
      <w:r>
        <w:t>CIN III – Cervical intraepithelial neoplasia, grade III (C53._, 8077/2)</w:t>
      </w:r>
    </w:p>
    <w:p w14:paraId="4597C780" w14:textId="77777777" w:rsidR="0053347F" w:rsidRDefault="0053347F">
      <w:pPr>
        <w:ind w:left="360"/>
      </w:pPr>
      <w:r>
        <w:t>Clark’s Level 1 for melanoma (limited to epithelium)</w:t>
      </w:r>
    </w:p>
    <w:p w14:paraId="6ACD5942" w14:textId="77777777" w:rsidR="0053347F" w:rsidRDefault="0053347F">
      <w:pPr>
        <w:ind w:left="360"/>
      </w:pPr>
      <w:r>
        <w:t>Comedocarcinoma, noninfiltrating (C50._, 8501/2)</w:t>
      </w:r>
    </w:p>
    <w:p w14:paraId="28A97F06" w14:textId="45943634" w:rsidR="001C65A0" w:rsidRDefault="0053347F" w:rsidP="001C65A0">
      <w:pPr>
        <w:ind w:left="360"/>
      </w:pPr>
      <w:r>
        <w:t>Confined to epithelium</w:t>
      </w:r>
    </w:p>
    <w:p w14:paraId="3035E49F" w14:textId="77777777" w:rsidR="007414A6" w:rsidRDefault="007414A6">
      <w:pPr>
        <w:ind w:left="360"/>
      </w:pPr>
      <w:r>
        <w:t xml:space="preserve">High grade dysplasia in the gastrointestinal (GI) tract </w:t>
      </w:r>
    </w:p>
    <w:p w14:paraId="1E907431" w14:textId="77777777" w:rsidR="007414A6" w:rsidRDefault="007414A6" w:rsidP="007414A6">
      <w:pPr>
        <w:ind w:left="360" w:firstLine="360"/>
      </w:pPr>
      <w:r>
        <w:t>(Confirm that the pathologist uses “high grade dysplasia” for in situ in the GI tract.)</w:t>
      </w:r>
    </w:p>
    <w:p w14:paraId="26C639C5" w14:textId="77777777" w:rsidR="0053347F" w:rsidRDefault="0053347F">
      <w:pPr>
        <w:ind w:left="360"/>
      </w:pPr>
      <w:r>
        <w:t>Hutchinson melanotic freckle, NOS (C44._, 8742/2)</w:t>
      </w:r>
    </w:p>
    <w:p w14:paraId="1DA2F65D" w14:textId="77777777" w:rsidR="0053347F" w:rsidRDefault="0053347F">
      <w:pPr>
        <w:ind w:left="360"/>
      </w:pPr>
      <w:r>
        <w:t>Intracystic, noninfiltrating</w:t>
      </w:r>
      <w:r w:rsidR="006607D9">
        <w:t xml:space="preserve"> (carcinoma)</w:t>
      </w:r>
    </w:p>
    <w:p w14:paraId="0FD1FF51" w14:textId="74F4864B" w:rsidR="0053347F" w:rsidRDefault="0053347F">
      <w:pPr>
        <w:ind w:left="360"/>
      </w:pPr>
      <w:r>
        <w:t>Intraductal</w:t>
      </w:r>
      <w:r w:rsidR="006607D9">
        <w:t xml:space="preserve"> (carcinoma)</w:t>
      </w:r>
    </w:p>
    <w:p w14:paraId="63D0E60D" w14:textId="5E0BD86B" w:rsidR="00E77E52" w:rsidRDefault="00E77E52">
      <w:pPr>
        <w:ind w:left="360"/>
      </w:pPr>
      <w:r>
        <w:t>Intraductal oncocytic papillary neoplasm, NOS (</w:t>
      </w:r>
      <w:r w:rsidR="00451D65">
        <w:t>8455/2)</w:t>
      </w:r>
    </w:p>
    <w:p w14:paraId="063C7C61" w14:textId="77777777" w:rsidR="0053347F" w:rsidRDefault="0053347F">
      <w:pPr>
        <w:ind w:left="360"/>
      </w:pPr>
      <w:r>
        <w:t>Intraepidermal, NOS</w:t>
      </w:r>
      <w:r w:rsidR="006607D9">
        <w:t xml:space="preserve"> (carcinoma)</w:t>
      </w:r>
    </w:p>
    <w:p w14:paraId="597C4052" w14:textId="77777777" w:rsidR="0053347F" w:rsidRDefault="0053347F">
      <w:pPr>
        <w:ind w:left="360"/>
      </w:pPr>
      <w:r>
        <w:t>Intraepithelial, NOS</w:t>
      </w:r>
      <w:r w:rsidR="006607D9">
        <w:t xml:space="preserve"> (carcinoma)</w:t>
      </w:r>
    </w:p>
    <w:p w14:paraId="0EBC74A4" w14:textId="77777777" w:rsidR="0053347F" w:rsidRDefault="0053347F">
      <w:pPr>
        <w:ind w:left="360"/>
      </w:pPr>
      <w:r>
        <w:t>Involvement up to but not including the basement membrane</w:t>
      </w:r>
    </w:p>
    <w:p w14:paraId="6ED36BCD" w14:textId="77777777" w:rsidR="0053347F" w:rsidRDefault="0053347F">
      <w:pPr>
        <w:ind w:left="360"/>
      </w:pPr>
      <w:r>
        <w:t>Lentigo maligna (C44._, 8742/2)</w:t>
      </w:r>
    </w:p>
    <w:p w14:paraId="3FDB8877" w14:textId="77777777" w:rsidR="0053347F" w:rsidRDefault="0053347F">
      <w:pPr>
        <w:ind w:left="360"/>
      </w:pPr>
      <w:r>
        <w:t>Lobular neoplasia (C50._)</w:t>
      </w:r>
    </w:p>
    <w:p w14:paraId="640F13C5" w14:textId="77777777" w:rsidR="0053347F" w:rsidRDefault="0053347F">
      <w:pPr>
        <w:ind w:left="360"/>
      </w:pPr>
      <w:r>
        <w:t>Lobular, noninfiltrating (C50._, 8520/2)</w:t>
      </w:r>
      <w:r w:rsidR="006607D9">
        <w:t xml:space="preserve"> (carcinoma)</w:t>
      </w:r>
    </w:p>
    <w:p w14:paraId="317664E7" w14:textId="77777777" w:rsidR="0053347F" w:rsidRDefault="0053347F">
      <w:pPr>
        <w:ind w:left="360"/>
      </w:pPr>
      <w:r>
        <w:t>Noninfiltrating</w:t>
      </w:r>
      <w:r w:rsidR="006607D9">
        <w:t xml:space="preserve"> (carcinoma)</w:t>
      </w:r>
    </w:p>
    <w:p w14:paraId="2609C0D2" w14:textId="77777777" w:rsidR="0053347F" w:rsidRDefault="0053347F">
      <w:pPr>
        <w:ind w:left="360"/>
      </w:pPr>
      <w:r>
        <w:t>Noninvasive</w:t>
      </w:r>
      <w:r w:rsidR="006607D9">
        <w:t xml:space="preserve"> (carcinoma</w:t>
      </w:r>
      <w:r w:rsidR="00611A7F">
        <w:t xml:space="preserve"> only</w:t>
      </w:r>
      <w:r w:rsidR="006607D9">
        <w:t>)</w:t>
      </w:r>
    </w:p>
    <w:p w14:paraId="5F36F607" w14:textId="77777777" w:rsidR="0053347F" w:rsidRDefault="0053347F">
      <w:pPr>
        <w:ind w:left="360"/>
      </w:pPr>
      <w:r>
        <w:t xml:space="preserve">No stromal involvement or invasion (If there </w:t>
      </w:r>
      <w:r>
        <w:rPr>
          <w:u w:val="single"/>
        </w:rPr>
        <w:t>is</w:t>
      </w:r>
      <w:r>
        <w:t xml:space="preserve"> stromal invasion, it is not in situ.)</w:t>
      </w:r>
    </w:p>
    <w:p w14:paraId="5A895E28" w14:textId="77777777" w:rsidR="0053347F" w:rsidRDefault="0053347F">
      <w:pPr>
        <w:ind w:left="360"/>
      </w:pPr>
      <w:r>
        <w:t>Papillary, noninfiltrating or intraductal</w:t>
      </w:r>
      <w:r w:rsidR="006607D9">
        <w:t xml:space="preserve"> (carcinoma)</w:t>
      </w:r>
    </w:p>
    <w:p w14:paraId="62EE08C9" w14:textId="77777777" w:rsidR="0053347F" w:rsidRDefault="0053347F">
      <w:pPr>
        <w:ind w:left="360"/>
      </w:pPr>
      <w:r>
        <w:t>Precancerous melanosis (C44._, 8741/2)</w:t>
      </w:r>
    </w:p>
    <w:p w14:paraId="60D3E235" w14:textId="77777777" w:rsidR="0053347F" w:rsidRDefault="0053347F">
      <w:pPr>
        <w:ind w:left="360"/>
      </w:pPr>
      <w:r>
        <w:t>PIN III – Prostatic intraepithelial neoplasia, grade III (C61.9, 8148/2)</w:t>
      </w:r>
    </w:p>
    <w:p w14:paraId="3B99E744" w14:textId="77777777" w:rsidR="0053347F" w:rsidRDefault="0053347F">
      <w:pPr>
        <w:ind w:left="360"/>
      </w:pPr>
      <w:r>
        <w:t>Queyrat erythroplasia (C60._, 8080/2)</w:t>
      </w:r>
    </w:p>
    <w:p w14:paraId="1A49F7A5" w14:textId="77777777" w:rsidR="0053347F" w:rsidRDefault="0053347F">
      <w:pPr>
        <w:ind w:left="360"/>
      </w:pPr>
      <w:r>
        <w:t>AJCC Stage 0</w:t>
      </w:r>
    </w:p>
    <w:p w14:paraId="22AE238D" w14:textId="77777777" w:rsidR="0053347F" w:rsidRDefault="0053347F">
      <w:pPr>
        <w:ind w:left="360"/>
      </w:pPr>
      <w:r>
        <w:t>VAIN III – Vaginal intraepithelial neoplasia, grade III (C52.9, 8077/2)</w:t>
      </w:r>
    </w:p>
    <w:p w14:paraId="0D968AF4" w14:textId="0B8ACA01" w:rsidR="0053347F" w:rsidRDefault="0053347F">
      <w:pPr>
        <w:ind w:left="360"/>
      </w:pPr>
      <w:r>
        <w:t>VIN III – Vulvar intraepithelial neoplasia, grade III (C51._, 8077/2)</w:t>
      </w:r>
    </w:p>
    <w:p w14:paraId="66745161" w14:textId="0722946C" w:rsidR="001F20B2" w:rsidRDefault="001F20B2">
      <w:pPr>
        <w:ind w:left="360"/>
      </w:pPr>
      <w:r>
        <w:t>Low</w:t>
      </w:r>
      <w:r w:rsidR="00501771">
        <w:t>-grade appendiceal mucinous neoplasm</w:t>
      </w:r>
      <w:r w:rsidR="007A0474">
        <w:t xml:space="preserve"> (LAMN)</w:t>
      </w:r>
      <w:r w:rsidR="00501771">
        <w:t xml:space="preserve"> </w:t>
      </w:r>
      <w:r w:rsidR="00E96682">
        <w:t>(8480/2</w:t>
      </w:r>
      <w:r w:rsidR="00883EBE">
        <w:t xml:space="preserve">, </w:t>
      </w:r>
      <w:r w:rsidR="004E04D1">
        <w:t>1/1/</w:t>
      </w:r>
      <w:r w:rsidR="00883EBE">
        <w:t>2022</w:t>
      </w:r>
      <w:r w:rsidR="004E04D1">
        <w:t xml:space="preserve"> + only)</w:t>
      </w:r>
    </w:p>
    <w:p w14:paraId="09C0A260" w14:textId="07DBE2A9" w:rsidR="00B617C3" w:rsidRDefault="00B617C3" w:rsidP="00B617C3">
      <w:pPr>
        <w:ind w:left="360"/>
      </w:pPr>
      <w:r>
        <w:t xml:space="preserve">High-grade appendiceal mucinous neoplasm </w:t>
      </w:r>
      <w:r w:rsidR="007A0474">
        <w:t xml:space="preserve">(HAMN) </w:t>
      </w:r>
      <w:r>
        <w:t>(8480/2, 1/1/2022 + only)</w:t>
      </w:r>
    </w:p>
    <w:p w14:paraId="5F638D62" w14:textId="148CFC1A" w:rsidR="004E04D1" w:rsidRDefault="004E04D1">
      <w:pPr>
        <w:ind w:left="360"/>
      </w:pPr>
      <w:r>
        <w:t>Intestinal-type</w:t>
      </w:r>
      <w:r w:rsidR="00A1777F">
        <w:t xml:space="preserve"> adenoma, high grade (</w:t>
      </w:r>
      <w:r w:rsidR="00332DEF">
        <w:t xml:space="preserve">8144/2, </w:t>
      </w:r>
      <w:r w:rsidR="00A1777F">
        <w:t xml:space="preserve">C16.0-C16.9, C17.0-C17.9, Stomach and Small </w:t>
      </w:r>
      <w:r w:rsidR="008F668E">
        <w:t>Intestine  1/1/2022 + only)</w:t>
      </w:r>
    </w:p>
    <w:p w14:paraId="6B2C2EF3" w14:textId="7BE82980" w:rsidR="00360718" w:rsidRDefault="00DC497D" w:rsidP="00360718">
      <w:pPr>
        <w:ind w:left="360"/>
      </w:pPr>
      <w:r>
        <w:t>Serrated dysplasia, high grade (</w:t>
      </w:r>
      <w:r w:rsidR="00332DEF">
        <w:t xml:space="preserve">8213/2, </w:t>
      </w:r>
      <w:r>
        <w:t>C16.0-C16.9</w:t>
      </w:r>
      <w:r w:rsidR="00360718">
        <w:t>, C17.0-C17.9, Stomach and Small Intestine  1/1/2022 + only)</w:t>
      </w:r>
    </w:p>
    <w:p w14:paraId="2C174113" w14:textId="19121159" w:rsidR="00DC497D" w:rsidRDefault="00DC497D">
      <w:pPr>
        <w:ind w:left="360"/>
      </w:pPr>
    </w:p>
    <w:p w14:paraId="635D64FE" w14:textId="77777777" w:rsidR="0053347F" w:rsidRDefault="0053347F">
      <w:pPr>
        <w:ind w:left="360" w:hanging="360"/>
      </w:pPr>
    </w:p>
    <w:p w14:paraId="10F84083" w14:textId="77777777" w:rsidR="0053347F" w:rsidRDefault="0053347F">
      <w:pPr>
        <w:ind w:left="360" w:hanging="360"/>
      </w:pPr>
      <w:r>
        <w:t>e.</w:t>
      </w:r>
      <w:r>
        <w:tab/>
        <w:t xml:space="preserve">Code behavior as malignant (/3) if any </w:t>
      </w:r>
      <w:r w:rsidR="00830AED">
        <w:t xml:space="preserve">malignant </w:t>
      </w:r>
      <w:r>
        <w:t>invasion is present, no matter how limited.   Any pathologic diagnosis qualified as “microinvasive” is not considered “carcinoma in situ” and behavior should be coded as malignant (/3).</w:t>
      </w:r>
    </w:p>
    <w:p w14:paraId="1ECFAC12" w14:textId="77777777" w:rsidR="0053347F" w:rsidRDefault="0053347F">
      <w:pPr>
        <w:ind w:left="360" w:hanging="360"/>
      </w:pPr>
    </w:p>
    <w:p w14:paraId="2008F726" w14:textId="77777777" w:rsidR="0053347F" w:rsidRDefault="0053347F">
      <w:pPr>
        <w:ind w:left="1350" w:hanging="990"/>
      </w:pPr>
      <w:r>
        <w:rPr>
          <w:i/>
        </w:rPr>
        <w:t>Example:</w:t>
      </w:r>
      <w:r>
        <w:tab/>
        <w:t>The pathology report from a hysterectomy reads “carcinoma in situ (8010/2) of the cervix with microinvasion.”  Code to invasive carcinoma (8010/3).</w:t>
      </w:r>
    </w:p>
    <w:p w14:paraId="12FE20A8" w14:textId="77777777" w:rsidR="00A82777" w:rsidRDefault="00A82777" w:rsidP="00A82777">
      <w:pPr>
        <w:ind w:left="360" w:hanging="360"/>
      </w:pPr>
    </w:p>
    <w:p w14:paraId="3A379B2F" w14:textId="77777777" w:rsidR="00830AED" w:rsidRDefault="00830AED" w:rsidP="00A82777">
      <w:pPr>
        <w:ind w:left="360" w:hanging="360"/>
      </w:pPr>
      <w:r>
        <w:t>f.</w:t>
      </w:r>
      <w:r>
        <w:tab/>
        <w:t>Code behavior as malignant (/3) if any malignant metastasis to nodes or tissue beyond the primary is present.</w:t>
      </w:r>
    </w:p>
    <w:p w14:paraId="02491EDD" w14:textId="77777777" w:rsidR="00830AED" w:rsidRDefault="00830AED" w:rsidP="00A82777">
      <w:pPr>
        <w:ind w:left="360" w:hanging="360"/>
      </w:pPr>
    </w:p>
    <w:p w14:paraId="4A31AE05" w14:textId="6EA7AEEE" w:rsidR="00BA5701" w:rsidRPr="00811CBC" w:rsidRDefault="00830AED" w:rsidP="00A82777">
      <w:pPr>
        <w:ind w:left="360" w:hanging="360"/>
        <w:rPr>
          <w:i/>
          <w:iCs/>
        </w:rPr>
      </w:pPr>
      <w:r>
        <w:t>g</w:t>
      </w:r>
      <w:r w:rsidR="00A82777">
        <w:t>.</w:t>
      </w:r>
      <w:r w:rsidR="00A82777">
        <w:tab/>
        <w:t>Gastro-intestinal stromal tumors (GIST) and thymomas are frequently non-malignant.  However, they must be assigned a behavior code of 3 and abstracted if they have multiple foci, metastasis or positive lymph nodes.</w:t>
      </w:r>
      <w:r w:rsidR="0030504A" w:rsidRPr="00811CBC">
        <w:rPr>
          <w:i/>
          <w:iCs/>
        </w:rPr>
        <w:t>(</w:t>
      </w:r>
      <w:r w:rsidR="00811CBC" w:rsidRPr="00811CBC">
        <w:rPr>
          <w:i/>
          <w:iCs/>
        </w:rPr>
        <w:t>All GISTs are reported as malignant</w:t>
      </w:r>
      <w:r w:rsidR="00811CBC">
        <w:rPr>
          <w:i/>
          <w:iCs/>
        </w:rPr>
        <w:t xml:space="preserve"> (beha</w:t>
      </w:r>
      <w:r w:rsidR="009E25F4">
        <w:rPr>
          <w:i/>
          <w:iCs/>
        </w:rPr>
        <w:t>vior /3)</w:t>
      </w:r>
      <w:r w:rsidR="00811CBC" w:rsidRPr="00811CBC">
        <w:rPr>
          <w:i/>
          <w:iCs/>
        </w:rPr>
        <w:t xml:space="preserve"> for 2021+ diagnosis year).</w:t>
      </w:r>
    </w:p>
    <w:p w14:paraId="6EEDD653" w14:textId="77777777" w:rsidR="00DA075B" w:rsidRPr="00740779" w:rsidRDefault="00DA075B" w:rsidP="00DA075B">
      <w:pPr>
        <w:pStyle w:val="Heading2B"/>
        <w:rPr>
          <w:noProof/>
        </w:rPr>
      </w:pPr>
      <w:r>
        <w:br w:type="page"/>
      </w:r>
      <w:bookmarkStart w:id="157" w:name="_Toc113616651"/>
      <w:r w:rsidR="006672F2">
        <w:rPr>
          <w:noProof/>
        </w:rPr>
        <w:t>S</w:t>
      </w:r>
      <w:r w:rsidR="00940425">
        <w:rPr>
          <w:noProof/>
        </w:rPr>
        <w:t>chema</w:t>
      </w:r>
      <w:r w:rsidR="006672F2">
        <w:rPr>
          <w:noProof/>
        </w:rPr>
        <w:t xml:space="preserve"> ID</w:t>
      </w:r>
      <w:bookmarkEnd w:id="157"/>
    </w:p>
    <w:p w14:paraId="35441D32" w14:textId="77777777" w:rsidR="00DA075B" w:rsidRDefault="003969D3" w:rsidP="00DA075B">
      <w:r>
        <w:rPr>
          <w:noProof/>
        </w:rPr>
        <mc:AlternateContent>
          <mc:Choice Requires="wps">
            <w:drawing>
              <wp:anchor distT="0" distB="0" distL="114300" distR="114300" simplePos="0" relativeHeight="251768832" behindDoc="0" locked="0" layoutInCell="1" allowOverlap="1" wp14:anchorId="65E183F5" wp14:editId="179047FD">
                <wp:simplePos x="0" y="0"/>
                <wp:positionH relativeFrom="column">
                  <wp:posOffset>4176395</wp:posOffset>
                </wp:positionH>
                <wp:positionV relativeFrom="paragraph">
                  <wp:posOffset>-189865</wp:posOffset>
                </wp:positionV>
                <wp:extent cx="1755775" cy="602615"/>
                <wp:effectExtent l="0" t="0" r="0" b="0"/>
                <wp:wrapNone/>
                <wp:docPr id="6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0261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2E9890" w14:textId="77777777" w:rsidR="005E13F7" w:rsidRDefault="005E13F7" w:rsidP="00DA075B">
                            <w:r>
                              <w:t>Item Length:  5</w:t>
                            </w:r>
                          </w:p>
                          <w:p w14:paraId="0A9F86D6" w14:textId="77777777" w:rsidR="005E13F7" w:rsidRDefault="005E13F7" w:rsidP="00DA075B">
                            <w:r w:rsidRPr="002936B4">
                              <w:t xml:space="preserve">ACoS:  </w:t>
                            </w:r>
                            <w:r>
                              <w:t>Derived</w:t>
                            </w:r>
                          </w:p>
                          <w:p w14:paraId="25046DE6" w14:textId="77777777" w:rsidR="005E13F7" w:rsidRPr="00887D0B" w:rsidRDefault="005E13F7" w:rsidP="00DA075B">
                            <w:r w:rsidRPr="002936B4">
                              <w:t xml:space="preserve">State Registry:  </w:t>
                            </w:r>
                            <w:r>
                              <w:t>Derived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183F5" id="Text Box 538" o:spid="_x0000_s1076" type="#_x0000_t202" style="position:absolute;margin-left:328.85pt;margin-top:-14.95pt;width:138.25pt;height:47.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" stroked="f">
                <v:fill opacity="0"/>
                <v:textbox inset=",0">
                  <w:txbxContent>
                    <w:p w14:paraId="042E9890" w14:textId="77777777" w:rsidR="005E13F7" w:rsidRDefault="005E13F7" w:rsidP="00DA075B">
                      <w:r>
                        <w:t>Item Length:  5</w:t>
                      </w:r>
                    </w:p>
                    <w:p w14:paraId="0A9F86D6" w14:textId="77777777" w:rsidR="005E13F7" w:rsidRDefault="005E13F7" w:rsidP="00DA075B">
                      <w:r w:rsidRPr="002936B4">
                        <w:t xml:space="preserve">ACoS:  </w:t>
                      </w:r>
                      <w:r>
                        <w:t>Derived</w:t>
                      </w:r>
                    </w:p>
                    <w:p w14:paraId="25046DE6" w14:textId="77777777" w:rsidR="005E13F7" w:rsidRPr="00887D0B" w:rsidRDefault="005E13F7" w:rsidP="00DA075B">
                      <w:r w:rsidRPr="002936B4">
                        <w:t xml:space="preserve">State Registry:  </w:t>
                      </w:r>
                      <w:r>
                        <w:t>Derived</w:t>
                      </w:r>
                    </w:p>
                  </w:txbxContent>
                </v:textbox>
              </v:shape>
            </w:pict>
          </mc:Fallback>
        </mc:AlternateContent>
      </w:r>
    </w:p>
    <w:p w14:paraId="1120E880" w14:textId="77777777" w:rsidR="00DA075B" w:rsidRPr="00C57B23" w:rsidRDefault="00DA075B" w:rsidP="00DA075B"/>
    <w:p w14:paraId="3684281A" w14:textId="2B729416" w:rsidR="00DA075B" w:rsidRPr="00C57B23" w:rsidRDefault="006A15EF" w:rsidP="00DA075B">
      <w:pPr>
        <w:pStyle w:val="DoubleUnderline"/>
      </w:pPr>
      <w:r w:rsidRPr="00E76DD1">
        <w:rPr>
          <w:b w:val="0"/>
          <w:i/>
        </w:rPr>
        <w:t>NAACCR Item #</w:t>
      </w:r>
      <w:r>
        <w:rPr>
          <w:b w:val="0"/>
          <w:i/>
        </w:rPr>
        <w:t>3800</w:t>
      </w:r>
    </w:p>
    <w:p w14:paraId="070350BB" w14:textId="77777777" w:rsidR="00DA075B" w:rsidRPr="00446CE7" w:rsidRDefault="00DA075B" w:rsidP="00DA075B"/>
    <w:p w14:paraId="253CBCE6" w14:textId="77777777" w:rsidR="00DA075B" w:rsidRDefault="00DA075B" w:rsidP="00DA075B">
      <w:pPr>
        <w:rPr>
          <w:b/>
        </w:rPr>
      </w:pPr>
      <w:r>
        <w:rPr>
          <w:b/>
        </w:rPr>
        <w:t>Description</w:t>
      </w:r>
    </w:p>
    <w:p w14:paraId="2627886A" w14:textId="541D7C02" w:rsidR="00C452CA" w:rsidRDefault="00740378" w:rsidP="00C452CA">
      <w:pPr>
        <w:rPr>
          <w:rFonts w:ascii="Calibri" w:hAnsi="Calibri"/>
          <w:sz w:val="22"/>
          <w:szCs w:val="22"/>
        </w:rPr>
      </w:pPr>
      <w:r>
        <w:rPr>
          <w:rFonts w:ascii="Calibri" w:hAnsi="Calibri"/>
          <w:sz w:val="22"/>
          <w:szCs w:val="22"/>
        </w:rPr>
        <w:t xml:space="preserve">Schema ID </w:t>
      </w:r>
      <w:r w:rsidR="00C452CA">
        <w:rPr>
          <w:rFonts w:ascii="Calibri" w:hAnsi="Calibri"/>
          <w:sz w:val="22"/>
          <w:szCs w:val="22"/>
        </w:rPr>
        <w:t xml:space="preserve">(item # 3800) </w:t>
      </w:r>
      <w:r>
        <w:rPr>
          <w:rFonts w:ascii="Calibri" w:hAnsi="Calibri"/>
          <w:sz w:val="22"/>
          <w:szCs w:val="22"/>
        </w:rPr>
        <w:t>will be derived by registry software based on site and histology codes entered by the registrar.</w:t>
      </w:r>
      <w:r w:rsidR="00C452CA">
        <w:rPr>
          <w:rFonts w:ascii="Calibri" w:hAnsi="Calibri"/>
          <w:sz w:val="22"/>
          <w:szCs w:val="22"/>
        </w:rPr>
        <w:t xml:space="preserve">  For </w:t>
      </w:r>
      <w:r w:rsidR="00C26EB8">
        <w:rPr>
          <w:rFonts w:ascii="Calibri" w:hAnsi="Calibri"/>
          <w:sz w:val="22"/>
          <w:szCs w:val="22"/>
        </w:rPr>
        <w:t xml:space="preserve">cases diagnosed </w:t>
      </w:r>
      <w:r w:rsidR="00C452CA">
        <w:rPr>
          <w:rFonts w:ascii="Calibri" w:hAnsi="Calibri"/>
          <w:sz w:val="22"/>
          <w:szCs w:val="22"/>
        </w:rPr>
        <w:t>2018</w:t>
      </w:r>
      <w:r w:rsidR="001155D8">
        <w:rPr>
          <w:rFonts w:ascii="Calibri" w:hAnsi="Calibri"/>
          <w:sz w:val="22"/>
          <w:szCs w:val="22"/>
        </w:rPr>
        <w:t xml:space="preserve"> and later</w:t>
      </w:r>
      <w:r w:rsidR="00C452CA">
        <w:rPr>
          <w:rFonts w:ascii="Calibri" w:hAnsi="Calibri"/>
          <w:sz w:val="22"/>
          <w:szCs w:val="22"/>
        </w:rPr>
        <w:t>, Schema ID is used to link all combinations of sites and histologies with the appropriate stage data collection systems, grade tables, and site-specific data items</w:t>
      </w:r>
      <w:r w:rsidR="00DE7F6F">
        <w:rPr>
          <w:rFonts w:ascii="Calibri" w:hAnsi="Calibri"/>
          <w:sz w:val="22"/>
          <w:szCs w:val="22"/>
        </w:rPr>
        <w:t xml:space="preserve"> (SSDI</w:t>
      </w:r>
      <w:r w:rsidR="00182DBB">
        <w:rPr>
          <w:rFonts w:ascii="Calibri" w:hAnsi="Calibri"/>
          <w:sz w:val="22"/>
          <w:szCs w:val="22"/>
        </w:rPr>
        <w:t>)</w:t>
      </w:r>
      <w:r w:rsidR="00C452CA">
        <w:rPr>
          <w:rFonts w:ascii="Calibri" w:hAnsi="Calibri"/>
          <w:sz w:val="22"/>
          <w:szCs w:val="22"/>
        </w:rPr>
        <w:t>.</w:t>
      </w:r>
    </w:p>
    <w:p w14:paraId="55A92193" w14:textId="77777777" w:rsidR="00C452CA" w:rsidRDefault="00C452CA" w:rsidP="00C452CA">
      <w:pPr>
        <w:rPr>
          <w:rFonts w:ascii="Calibri" w:hAnsi="Calibri"/>
          <w:sz w:val="22"/>
          <w:szCs w:val="22"/>
        </w:rPr>
      </w:pPr>
    </w:p>
    <w:p w14:paraId="5479E0CA" w14:textId="77777777" w:rsidR="0053347F" w:rsidRDefault="00DA075B" w:rsidP="00C452CA">
      <w:r>
        <w:br w:type="page"/>
      </w:r>
    </w:p>
    <w:p w14:paraId="62B17DCC" w14:textId="77777777" w:rsidR="00BA5701" w:rsidRDefault="00BA5701" w:rsidP="00BA5701">
      <w:pPr>
        <w:tabs>
          <w:tab w:val="left" w:pos="360"/>
        </w:tabs>
      </w:pPr>
    </w:p>
    <w:p w14:paraId="4E33E1D6" w14:textId="77777777" w:rsidR="00BA5701" w:rsidRDefault="00BA5701" w:rsidP="00BA5701">
      <w:pPr>
        <w:pStyle w:val="Heading2"/>
      </w:pPr>
      <w:bookmarkStart w:id="158" w:name="_Toc113616652"/>
      <w:r>
        <w:t xml:space="preserve">General Rules for </w:t>
      </w:r>
      <w:r w:rsidR="00F36236">
        <w:t>C</w:t>
      </w:r>
      <w:r>
        <w:t xml:space="preserve">oding </w:t>
      </w:r>
      <w:r w:rsidR="00F36236">
        <w:t>G</w:t>
      </w:r>
      <w:r>
        <w:t>rade</w:t>
      </w:r>
      <w:bookmarkEnd w:id="158"/>
    </w:p>
    <w:p w14:paraId="376BA9B5" w14:textId="77777777" w:rsidR="00BA5701" w:rsidRDefault="00BA5701" w:rsidP="00BA5701">
      <w:pPr>
        <w:pBdr>
          <w:bottom w:val="double" w:sz="6" w:space="1" w:color="auto"/>
        </w:pBdr>
        <w:ind w:left="360" w:hanging="360"/>
      </w:pPr>
    </w:p>
    <w:p w14:paraId="385A4BDD" w14:textId="77777777" w:rsidR="00BA5701" w:rsidRDefault="00BA5701" w:rsidP="00BA5701">
      <w:pPr>
        <w:ind w:left="360" w:hanging="360"/>
      </w:pPr>
    </w:p>
    <w:p w14:paraId="7B1D1F38" w14:textId="77777777" w:rsidR="003A29D3" w:rsidRPr="003A29D3" w:rsidRDefault="003A29D3" w:rsidP="00BA5701">
      <w:pPr>
        <w:ind w:left="360" w:hanging="360"/>
        <w:rPr>
          <w:b/>
        </w:rPr>
      </w:pPr>
      <w:r w:rsidRPr="003A29D3">
        <w:rPr>
          <w:b/>
        </w:rPr>
        <w:t>Grade Data Items</w:t>
      </w:r>
    </w:p>
    <w:p w14:paraId="2743A18E" w14:textId="77777777" w:rsidR="003A29D3" w:rsidRDefault="003A29D3" w:rsidP="00A06D65">
      <w:r>
        <w:t>For cases diagnosed 01/01/2018 and forward grade will be coded in three different data items</w:t>
      </w:r>
      <w:r w:rsidR="00A06D65">
        <w:t xml:space="preserve"> that replace the historical grade/differentiation item</w:t>
      </w:r>
      <w:r w:rsidR="000864CC" w:rsidRPr="000864CC">
        <w:t xml:space="preserve"> </w:t>
      </w:r>
      <w:r w:rsidR="000864CC">
        <w:t>and the Site-Specific Factors for sites with alternative grading systems (e.g., Bloom-Richardson score for breast and Gleason score for prostate)</w:t>
      </w:r>
      <w:r w:rsidR="00E36C43">
        <w:t>.</w:t>
      </w:r>
    </w:p>
    <w:p w14:paraId="689981F3" w14:textId="77777777" w:rsidR="003A29D3" w:rsidRDefault="003A29D3" w:rsidP="003A29D3">
      <w:pPr>
        <w:ind w:left="360" w:hanging="360"/>
      </w:pPr>
    </w:p>
    <w:p w14:paraId="641B3E69" w14:textId="77777777" w:rsidR="00C857CE" w:rsidRDefault="003A29D3" w:rsidP="00C857CE">
      <w:pPr>
        <w:ind w:left="360"/>
      </w:pPr>
      <w:r w:rsidRPr="00C857CE">
        <w:rPr>
          <w:u w:val="words"/>
        </w:rPr>
        <w:t>Grade Clinical</w:t>
      </w:r>
      <w:r w:rsidR="00C857CE">
        <w:rPr>
          <w:u w:val="words"/>
        </w:rPr>
        <w:t xml:space="preserve">: </w:t>
      </w:r>
      <w:r w:rsidR="00C857CE">
        <w:t>The grade of a solid primary tumor before any treatment.</w:t>
      </w:r>
    </w:p>
    <w:p w14:paraId="04363B02" w14:textId="77777777" w:rsidR="00C857CE" w:rsidRDefault="00C857CE" w:rsidP="00C857CE">
      <w:pPr>
        <w:ind w:left="360"/>
        <w:rPr>
          <w:u w:val="words"/>
        </w:rPr>
      </w:pPr>
    </w:p>
    <w:p w14:paraId="6DD76328" w14:textId="1523B08F" w:rsidR="00742F77" w:rsidRPr="00742F77" w:rsidRDefault="00742F77" w:rsidP="00C857CE">
      <w:pPr>
        <w:ind w:left="360"/>
        <w:rPr>
          <w:u w:val="single"/>
        </w:rPr>
      </w:pPr>
      <w:r>
        <w:rPr>
          <w:u w:val="words"/>
        </w:rPr>
        <w:t xml:space="preserve">Grade Post-Therapy Clinical:  </w:t>
      </w:r>
      <w:r>
        <w:t>The grade of a solid primary tumor that has been microscopically sampled following neoadjuvant therapy.</w:t>
      </w:r>
      <w:r w:rsidR="003526B0">
        <w:t xml:space="preserve">  (01/01/2021 and forward)</w:t>
      </w:r>
    </w:p>
    <w:p w14:paraId="7B03E399" w14:textId="77777777" w:rsidR="00742F77" w:rsidRPr="00C857CE" w:rsidRDefault="00742F77" w:rsidP="00C857CE">
      <w:pPr>
        <w:ind w:left="360"/>
        <w:rPr>
          <w:u w:val="words"/>
        </w:rPr>
      </w:pPr>
    </w:p>
    <w:p w14:paraId="2F826EAE" w14:textId="77777777" w:rsidR="00C857CE" w:rsidRDefault="003A29D3" w:rsidP="00C857CE">
      <w:pPr>
        <w:ind w:left="360"/>
      </w:pPr>
      <w:r w:rsidRPr="00C857CE">
        <w:rPr>
          <w:u w:val="words"/>
        </w:rPr>
        <w:t>Grade Pathological</w:t>
      </w:r>
      <w:r w:rsidR="00C857CE">
        <w:rPr>
          <w:u w:val="words"/>
        </w:rPr>
        <w:t xml:space="preserve">: </w:t>
      </w:r>
      <w:r w:rsidR="00C857CE">
        <w:t>The grade of a solid primary tumor that has been resected and for which no adjuvant therapy was administered.</w:t>
      </w:r>
    </w:p>
    <w:p w14:paraId="39DCD078" w14:textId="77777777" w:rsidR="00C857CE" w:rsidRPr="00C857CE" w:rsidRDefault="00C857CE" w:rsidP="00C857CE">
      <w:pPr>
        <w:ind w:left="360"/>
        <w:rPr>
          <w:u w:val="words"/>
        </w:rPr>
      </w:pPr>
    </w:p>
    <w:p w14:paraId="67365B77" w14:textId="16A90953" w:rsidR="00C857CE" w:rsidRPr="00C857CE" w:rsidRDefault="003A29D3" w:rsidP="00C857CE">
      <w:pPr>
        <w:ind w:left="360"/>
        <w:rPr>
          <w:u w:val="words"/>
        </w:rPr>
      </w:pPr>
      <w:r w:rsidRPr="00C857CE">
        <w:rPr>
          <w:u w:val="words"/>
        </w:rPr>
        <w:t>Grade Post-Therapy</w:t>
      </w:r>
      <w:r w:rsidR="00742F77">
        <w:rPr>
          <w:u w:val="words"/>
        </w:rPr>
        <w:t xml:space="preserve"> Path</w:t>
      </w:r>
      <w:r w:rsidR="00C857CE">
        <w:rPr>
          <w:u w:val="words"/>
        </w:rPr>
        <w:t xml:space="preserve">: </w:t>
      </w:r>
      <w:r w:rsidR="00C857CE">
        <w:t>The grade of a solid primary tumor that has been resected following neoadjuvant therapy.</w:t>
      </w:r>
    </w:p>
    <w:p w14:paraId="2B5FD633" w14:textId="77777777" w:rsidR="00A06D65" w:rsidRDefault="00A06D65" w:rsidP="00BA5701">
      <w:pPr>
        <w:ind w:left="360" w:hanging="360"/>
      </w:pPr>
    </w:p>
    <w:p w14:paraId="16A92092" w14:textId="50379414" w:rsidR="00BA5701" w:rsidRPr="006127ED" w:rsidRDefault="00BA5701" w:rsidP="00BA5701">
      <w:pPr>
        <w:ind w:left="360" w:hanging="360"/>
        <w:rPr>
          <w:b/>
        </w:rPr>
      </w:pPr>
      <w:r w:rsidRPr="006127ED">
        <w:rPr>
          <w:b/>
        </w:rPr>
        <w:t>Hematopoietic and Lymphoid Neoplasms</w:t>
      </w:r>
      <w:r w:rsidR="006127ED" w:rsidRPr="006127ED">
        <w:rPr>
          <w:b/>
        </w:rPr>
        <w:t xml:space="preserve"> (9590/3-999</w:t>
      </w:r>
      <w:r w:rsidR="00CB2300">
        <w:rPr>
          <w:b/>
        </w:rPr>
        <w:t>3</w:t>
      </w:r>
      <w:r w:rsidR="006127ED" w:rsidRPr="006127ED">
        <w:rPr>
          <w:b/>
        </w:rPr>
        <w:t>/3)</w:t>
      </w:r>
    </w:p>
    <w:p w14:paraId="715343CC" w14:textId="77777777" w:rsidR="006127ED" w:rsidRDefault="006127ED" w:rsidP="006127ED">
      <w:r>
        <w:t>For cases diagnosed 01/01/2018 and forward, cell lineage indicator/grade (B-cell, T-cell, Null cell, K-cell) will no longer be collected for hematopoietic and lymphoid neoplasms.</w:t>
      </w:r>
    </w:p>
    <w:p w14:paraId="225CE33F" w14:textId="77777777" w:rsidR="006127ED" w:rsidRDefault="006127ED" w:rsidP="006127ED"/>
    <w:p w14:paraId="60869E5C" w14:textId="3C5CCA8C" w:rsidR="006127ED" w:rsidRDefault="006127ED" w:rsidP="006127ED">
      <w:r>
        <w:t xml:space="preserve">Use code 8 (not applicable) </w:t>
      </w:r>
      <w:r w:rsidR="003A29D3">
        <w:t xml:space="preserve">in the three grade fields </w:t>
      </w:r>
      <w:r>
        <w:t>for all cases with histologies 9590/3-999</w:t>
      </w:r>
      <w:r w:rsidR="00CB2300">
        <w:t>3</w:t>
      </w:r>
      <w:r>
        <w:t>/3, except for Lymphoma Ocular Adnexa.</w:t>
      </w:r>
    </w:p>
    <w:p w14:paraId="27760B49" w14:textId="77777777" w:rsidR="006127ED" w:rsidRDefault="006127ED" w:rsidP="00BA5701">
      <w:pPr>
        <w:ind w:left="360" w:hanging="360"/>
      </w:pPr>
    </w:p>
    <w:p w14:paraId="769BBD84" w14:textId="77777777" w:rsidR="006127ED" w:rsidRDefault="006127ED" w:rsidP="00BA5701">
      <w:pPr>
        <w:ind w:left="360" w:hanging="360"/>
      </w:pPr>
      <w:r>
        <w:t>Use Grade Table #23 for the Lymphoma Ocular Adnexa case</w:t>
      </w:r>
      <w:r w:rsidR="003C143E">
        <w:t>s</w:t>
      </w:r>
      <w:r>
        <w:t xml:space="preserve"> described below</w:t>
      </w:r>
      <w:r w:rsidR="003C143E">
        <w:t>.</w:t>
      </w:r>
    </w:p>
    <w:p w14:paraId="4FC27487" w14:textId="77777777" w:rsidR="003C143E" w:rsidRDefault="003C143E" w:rsidP="00BA5701">
      <w:pPr>
        <w:ind w:left="360" w:hanging="360"/>
      </w:pPr>
    </w:p>
    <w:p w14:paraId="71FD3761" w14:textId="77777777" w:rsidR="003C143E" w:rsidRDefault="003F7CCA" w:rsidP="003F7CCA">
      <w:pPr>
        <w:ind w:left="360"/>
      </w:pPr>
      <w:r>
        <w:t>Primary sites:  C44.1, C69.0, C69.5, C69.6</w:t>
      </w:r>
    </w:p>
    <w:p w14:paraId="1A428A5D" w14:textId="77777777" w:rsidR="003F7CCA" w:rsidRDefault="003F7CCA" w:rsidP="003F7CCA">
      <w:pPr>
        <w:ind w:left="360"/>
      </w:pPr>
      <w:r>
        <w:t>Histologies:  9690/3, 9691/3, 9695/3, 9698/3</w:t>
      </w:r>
    </w:p>
    <w:p w14:paraId="05C2CAA9" w14:textId="77777777" w:rsidR="003F7CCA" w:rsidRDefault="003F7CCA" w:rsidP="003F7CCA">
      <w:pPr>
        <w:ind w:left="360"/>
      </w:pPr>
    </w:p>
    <w:p w14:paraId="1CE563B4" w14:textId="77777777" w:rsidR="003F7CCA" w:rsidRDefault="003F7CCA" w:rsidP="003F7CCA">
      <w:pPr>
        <w:ind w:left="360"/>
      </w:pPr>
      <w:r>
        <w:t xml:space="preserve">Use code 9 for all other histologies collected in the Lymphoma Ocular Adnexa chapter 71 of </w:t>
      </w:r>
      <w:r w:rsidR="00083CED">
        <w:t xml:space="preserve">the </w:t>
      </w:r>
      <w:r>
        <w:t>AJCC manual.</w:t>
      </w:r>
    </w:p>
    <w:p w14:paraId="272EAD9C" w14:textId="77777777" w:rsidR="003F7CCA" w:rsidRDefault="003F7CCA" w:rsidP="00BA5701">
      <w:pPr>
        <w:ind w:left="360" w:hanging="360"/>
      </w:pPr>
    </w:p>
    <w:p w14:paraId="44C6FC82" w14:textId="77777777" w:rsidR="00EA64A8" w:rsidRPr="00EA64A8" w:rsidRDefault="00EA64A8" w:rsidP="00BA5701">
      <w:pPr>
        <w:ind w:left="360" w:hanging="360"/>
        <w:rPr>
          <w:b/>
        </w:rPr>
      </w:pPr>
      <w:r w:rsidRPr="00EA64A8">
        <w:rPr>
          <w:b/>
        </w:rPr>
        <w:t>Solid Tumors</w:t>
      </w:r>
    </w:p>
    <w:p w14:paraId="20D1E1F8" w14:textId="1AF5C751" w:rsidR="00591CBD" w:rsidRDefault="00CC2966" w:rsidP="00CC2966">
      <w:pPr>
        <w:ind w:left="360" w:hanging="360"/>
        <w:rPr>
          <w:rStyle w:val="Hyperlink"/>
        </w:rPr>
      </w:pPr>
      <w:r>
        <w:t>a.</w:t>
      </w:r>
      <w:r>
        <w:tab/>
      </w:r>
      <w:r w:rsidR="00591CBD">
        <w:t xml:space="preserve">The grade codes and instructions depend on the type of cancer (schema-specific for site and/or histology).  </w:t>
      </w:r>
      <w:r w:rsidR="00085425">
        <w:t>The</w:t>
      </w:r>
      <w:r w:rsidR="00591CBD">
        <w:t xml:space="preserve"> </w:t>
      </w:r>
      <w:r w:rsidR="00A2770B">
        <w:t xml:space="preserve">2018 Grade Manual must be used to access the </w:t>
      </w:r>
      <w:r w:rsidR="00591CBD">
        <w:t>schema-specific grade tables</w:t>
      </w:r>
      <w:r w:rsidR="00085425">
        <w:t xml:space="preserve"> and instructions </w:t>
      </w:r>
      <w:r w:rsidR="00A2770B">
        <w:t xml:space="preserve">at </w:t>
      </w:r>
      <w:hyperlink r:id="rId91" w:history="1">
        <w:r w:rsidR="00591CBD" w:rsidRPr="00387FBF">
          <w:rPr>
            <w:rStyle w:val="Hyperlink"/>
          </w:rPr>
          <w:t>https://www.naaccr.org/SSDI/Grade-Manual.pdf</w:t>
        </w:r>
      </w:hyperlink>
      <w:r w:rsidR="00A2770B">
        <w:rPr>
          <w:rStyle w:val="Hyperlink"/>
        </w:rPr>
        <w:t>.</w:t>
      </w:r>
    </w:p>
    <w:p w14:paraId="2ED6994C" w14:textId="77777777" w:rsidR="00591CBD" w:rsidRDefault="00591CBD" w:rsidP="00591CBD"/>
    <w:p w14:paraId="79C3C6E8" w14:textId="77777777" w:rsidR="00501938" w:rsidRDefault="00501938" w:rsidP="00501938">
      <w:pPr>
        <w:tabs>
          <w:tab w:val="left" w:pos="360"/>
        </w:tabs>
        <w:ind w:left="360" w:hanging="360"/>
      </w:pPr>
      <w:r>
        <w:tab/>
        <w:t xml:space="preserve">Once the </w:t>
      </w:r>
      <w:r w:rsidR="00AA02FE">
        <w:t>S</w:t>
      </w:r>
      <w:r>
        <w:t>chema ID has been derived, based on site and histology-specific factors, the software may identify the correct options for coding grade.  In the RMCDS system, the options are shown by clicking the SSDI button at the bottom of the screen</w:t>
      </w:r>
      <w:r w:rsidR="00427829">
        <w:t xml:space="preserve"> and using the “look-up” feature</w:t>
      </w:r>
      <w:r>
        <w:t>.</w:t>
      </w:r>
    </w:p>
    <w:p w14:paraId="66B2AB5D" w14:textId="77777777" w:rsidR="00501938" w:rsidRDefault="00501938" w:rsidP="00591CBD"/>
    <w:p w14:paraId="6F64FD01" w14:textId="77777777" w:rsidR="00F862D8" w:rsidRDefault="00CC2966" w:rsidP="00CC2966">
      <w:pPr>
        <w:ind w:left="360" w:hanging="360"/>
      </w:pPr>
      <w:r>
        <w:t>b.</w:t>
      </w:r>
      <w:r>
        <w:tab/>
      </w:r>
      <w:r w:rsidR="00F862D8">
        <w:t xml:space="preserve">The grade codes have been revised to include numeric and alphabetic codes in grade tables that vary by site-specific schema.  The </w:t>
      </w:r>
      <w:r w:rsidR="002C4326">
        <w:t>schema</w:t>
      </w:r>
      <w:r w:rsidR="00F862D8">
        <w:t>-specific tables will include some combination of the codes and descriptions listed in the template below.</w:t>
      </w:r>
    </w:p>
    <w:p w14:paraId="104AF0A0" w14:textId="77777777" w:rsidR="00F862D8" w:rsidRDefault="00F862D8" w:rsidP="00591CBD"/>
    <w:p w14:paraId="25FDD4E9" w14:textId="77777777" w:rsidR="00C4066F" w:rsidRDefault="00C4066F" w:rsidP="00CC2966">
      <w:pPr>
        <w:ind w:left="1890"/>
      </w:pPr>
      <w:r>
        <w:t>Template for Grade Codes</w:t>
      </w:r>
    </w:p>
    <w:tbl>
      <w:tblPr>
        <w:tblW w:w="0" w:type="auto"/>
        <w:jc w:val="center"/>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080"/>
        <w:gridCol w:w="4680"/>
      </w:tblGrid>
      <w:tr w:rsidR="00C4066F" w14:paraId="489C8816" w14:textId="77777777" w:rsidTr="00C857CE">
        <w:trPr>
          <w:tblHeader/>
          <w:jc w:val="center"/>
        </w:trPr>
        <w:tc>
          <w:tcPr>
            <w:tcW w:w="1080" w:type="dxa"/>
            <w:tcBorders>
              <w:bottom w:val="double" w:sz="6" w:space="0" w:color="auto"/>
            </w:tcBorders>
            <w:shd w:val="clear" w:color="auto" w:fill="auto"/>
          </w:tcPr>
          <w:p w14:paraId="15DDBD9F" w14:textId="77777777" w:rsidR="00C4066F" w:rsidRDefault="00C4066F" w:rsidP="00D44448">
            <w:pPr>
              <w:spacing w:before="40" w:after="40"/>
              <w:jc w:val="center"/>
            </w:pPr>
            <w:r>
              <w:t>Code</w:t>
            </w:r>
          </w:p>
        </w:tc>
        <w:tc>
          <w:tcPr>
            <w:tcW w:w="4680" w:type="dxa"/>
            <w:tcBorders>
              <w:bottom w:val="double" w:sz="6" w:space="0" w:color="auto"/>
            </w:tcBorders>
            <w:shd w:val="clear" w:color="auto" w:fill="auto"/>
          </w:tcPr>
          <w:p w14:paraId="76C04178" w14:textId="77777777" w:rsidR="00C4066F" w:rsidRDefault="00C4066F" w:rsidP="00D44448">
            <w:pPr>
              <w:spacing w:before="40" w:after="40"/>
            </w:pPr>
            <w:r>
              <w:t>Grade Description</w:t>
            </w:r>
          </w:p>
        </w:tc>
      </w:tr>
      <w:tr w:rsidR="00C4066F" w14:paraId="3945BA5E" w14:textId="77777777" w:rsidTr="00CC2966">
        <w:trPr>
          <w:jc w:val="center"/>
        </w:trPr>
        <w:tc>
          <w:tcPr>
            <w:tcW w:w="1080" w:type="dxa"/>
            <w:tcBorders>
              <w:top w:val="double" w:sz="6" w:space="0" w:color="auto"/>
            </w:tcBorders>
            <w:shd w:val="clear" w:color="auto" w:fill="auto"/>
          </w:tcPr>
          <w:p w14:paraId="381D989F" w14:textId="77777777" w:rsidR="00C4066F" w:rsidRDefault="00C4066F" w:rsidP="00D44448">
            <w:pPr>
              <w:jc w:val="center"/>
            </w:pPr>
            <w:r>
              <w:t>1</w:t>
            </w:r>
          </w:p>
        </w:tc>
        <w:tc>
          <w:tcPr>
            <w:tcW w:w="4680" w:type="dxa"/>
            <w:tcBorders>
              <w:top w:val="double" w:sz="6" w:space="0" w:color="auto"/>
            </w:tcBorders>
            <w:shd w:val="clear" w:color="auto" w:fill="auto"/>
          </w:tcPr>
          <w:p w14:paraId="6274E36D" w14:textId="77777777" w:rsidR="00C4066F" w:rsidRDefault="00C4066F" w:rsidP="00BA5701">
            <w:r>
              <w:t>Site-Specific grade system category</w:t>
            </w:r>
          </w:p>
        </w:tc>
      </w:tr>
      <w:tr w:rsidR="00C4066F" w14:paraId="3A2C51B9" w14:textId="77777777" w:rsidTr="00CC2966">
        <w:trPr>
          <w:jc w:val="center"/>
        </w:trPr>
        <w:tc>
          <w:tcPr>
            <w:tcW w:w="1080" w:type="dxa"/>
            <w:shd w:val="clear" w:color="auto" w:fill="auto"/>
          </w:tcPr>
          <w:p w14:paraId="430B85F5" w14:textId="77777777" w:rsidR="00C4066F" w:rsidRDefault="00C4066F" w:rsidP="00D44448">
            <w:pPr>
              <w:jc w:val="center"/>
            </w:pPr>
            <w:r>
              <w:t>2</w:t>
            </w:r>
          </w:p>
        </w:tc>
        <w:tc>
          <w:tcPr>
            <w:tcW w:w="4680" w:type="dxa"/>
            <w:shd w:val="clear" w:color="auto" w:fill="auto"/>
          </w:tcPr>
          <w:p w14:paraId="2C1EF1BB" w14:textId="77777777" w:rsidR="00C4066F" w:rsidRDefault="00C4066F" w:rsidP="00543628">
            <w:r>
              <w:t>Site-Specific grade system category</w:t>
            </w:r>
          </w:p>
        </w:tc>
      </w:tr>
      <w:tr w:rsidR="00C4066F" w14:paraId="769AF244" w14:textId="77777777" w:rsidTr="00CC2966">
        <w:trPr>
          <w:jc w:val="center"/>
        </w:trPr>
        <w:tc>
          <w:tcPr>
            <w:tcW w:w="1080" w:type="dxa"/>
            <w:shd w:val="clear" w:color="auto" w:fill="auto"/>
          </w:tcPr>
          <w:p w14:paraId="5148084A" w14:textId="77777777" w:rsidR="00C4066F" w:rsidRDefault="00C4066F" w:rsidP="00D44448">
            <w:pPr>
              <w:jc w:val="center"/>
            </w:pPr>
            <w:r>
              <w:t>3</w:t>
            </w:r>
          </w:p>
        </w:tc>
        <w:tc>
          <w:tcPr>
            <w:tcW w:w="4680" w:type="dxa"/>
            <w:shd w:val="clear" w:color="auto" w:fill="auto"/>
          </w:tcPr>
          <w:p w14:paraId="5372CFCE" w14:textId="77777777" w:rsidR="00C4066F" w:rsidRDefault="00C4066F" w:rsidP="00543628">
            <w:r>
              <w:t>Site-Specific grade system category</w:t>
            </w:r>
          </w:p>
        </w:tc>
      </w:tr>
      <w:tr w:rsidR="00C4066F" w14:paraId="2D2B4F91" w14:textId="77777777" w:rsidTr="00CC2966">
        <w:trPr>
          <w:jc w:val="center"/>
        </w:trPr>
        <w:tc>
          <w:tcPr>
            <w:tcW w:w="1080" w:type="dxa"/>
            <w:shd w:val="clear" w:color="auto" w:fill="auto"/>
          </w:tcPr>
          <w:p w14:paraId="314D1224" w14:textId="77777777" w:rsidR="00C4066F" w:rsidRDefault="00C4066F" w:rsidP="00D44448">
            <w:pPr>
              <w:jc w:val="center"/>
            </w:pPr>
            <w:r>
              <w:t>4</w:t>
            </w:r>
          </w:p>
        </w:tc>
        <w:tc>
          <w:tcPr>
            <w:tcW w:w="4680" w:type="dxa"/>
            <w:shd w:val="clear" w:color="auto" w:fill="auto"/>
          </w:tcPr>
          <w:p w14:paraId="74BDB73B" w14:textId="77777777" w:rsidR="00C4066F" w:rsidRDefault="00C4066F" w:rsidP="00543628">
            <w:r>
              <w:t>Site-Specific grade system category</w:t>
            </w:r>
          </w:p>
        </w:tc>
      </w:tr>
      <w:tr w:rsidR="00C4066F" w14:paraId="26422C67" w14:textId="77777777" w:rsidTr="00CC2966">
        <w:trPr>
          <w:jc w:val="center"/>
        </w:trPr>
        <w:tc>
          <w:tcPr>
            <w:tcW w:w="1080" w:type="dxa"/>
            <w:shd w:val="clear" w:color="auto" w:fill="auto"/>
          </w:tcPr>
          <w:p w14:paraId="71982E56" w14:textId="77777777" w:rsidR="00C4066F" w:rsidRDefault="00C4066F" w:rsidP="00D44448">
            <w:pPr>
              <w:jc w:val="center"/>
            </w:pPr>
            <w:r>
              <w:t>5</w:t>
            </w:r>
          </w:p>
        </w:tc>
        <w:tc>
          <w:tcPr>
            <w:tcW w:w="4680" w:type="dxa"/>
            <w:shd w:val="clear" w:color="auto" w:fill="auto"/>
          </w:tcPr>
          <w:p w14:paraId="76369013" w14:textId="77777777" w:rsidR="00C4066F" w:rsidRDefault="00C4066F" w:rsidP="00543628">
            <w:r>
              <w:t>Site-Specific grade system category</w:t>
            </w:r>
          </w:p>
        </w:tc>
      </w:tr>
      <w:tr w:rsidR="00C4066F" w14:paraId="6A3A53F0" w14:textId="77777777" w:rsidTr="00CC2966">
        <w:trPr>
          <w:jc w:val="center"/>
        </w:trPr>
        <w:tc>
          <w:tcPr>
            <w:tcW w:w="1080" w:type="dxa"/>
            <w:shd w:val="clear" w:color="auto" w:fill="auto"/>
          </w:tcPr>
          <w:p w14:paraId="53AE3CDD" w14:textId="77777777" w:rsidR="00C4066F" w:rsidRDefault="00C4066F" w:rsidP="00D44448">
            <w:pPr>
              <w:jc w:val="center"/>
            </w:pPr>
            <w:r>
              <w:t>L</w:t>
            </w:r>
          </w:p>
        </w:tc>
        <w:tc>
          <w:tcPr>
            <w:tcW w:w="4680" w:type="dxa"/>
            <w:shd w:val="clear" w:color="auto" w:fill="auto"/>
          </w:tcPr>
          <w:p w14:paraId="5E61D522" w14:textId="77777777" w:rsidR="00C4066F" w:rsidRDefault="00C4066F" w:rsidP="00BA5701">
            <w:r>
              <w:t>Low grade</w:t>
            </w:r>
          </w:p>
        </w:tc>
      </w:tr>
      <w:tr w:rsidR="00C4066F" w14:paraId="78AD4595" w14:textId="77777777" w:rsidTr="00CC2966">
        <w:trPr>
          <w:jc w:val="center"/>
        </w:trPr>
        <w:tc>
          <w:tcPr>
            <w:tcW w:w="1080" w:type="dxa"/>
            <w:shd w:val="clear" w:color="auto" w:fill="auto"/>
          </w:tcPr>
          <w:p w14:paraId="5AB30F2E" w14:textId="77777777" w:rsidR="00C4066F" w:rsidRDefault="00C4066F" w:rsidP="00D44448">
            <w:pPr>
              <w:jc w:val="center"/>
            </w:pPr>
            <w:r>
              <w:t>H</w:t>
            </w:r>
          </w:p>
        </w:tc>
        <w:tc>
          <w:tcPr>
            <w:tcW w:w="4680" w:type="dxa"/>
            <w:shd w:val="clear" w:color="auto" w:fill="auto"/>
          </w:tcPr>
          <w:p w14:paraId="225A2E41" w14:textId="77777777" w:rsidR="00C4066F" w:rsidRDefault="00C4066F" w:rsidP="00BA5701">
            <w:r>
              <w:t>High grade</w:t>
            </w:r>
          </w:p>
        </w:tc>
      </w:tr>
      <w:tr w:rsidR="00C4066F" w14:paraId="02645973" w14:textId="77777777" w:rsidTr="00CC2966">
        <w:trPr>
          <w:jc w:val="center"/>
        </w:trPr>
        <w:tc>
          <w:tcPr>
            <w:tcW w:w="1080" w:type="dxa"/>
            <w:shd w:val="clear" w:color="auto" w:fill="auto"/>
          </w:tcPr>
          <w:p w14:paraId="2A535A65" w14:textId="77777777" w:rsidR="00C4066F" w:rsidRDefault="00C4066F" w:rsidP="00D44448">
            <w:pPr>
              <w:jc w:val="center"/>
            </w:pPr>
            <w:r>
              <w:t>M</w:t>
            </w:r>
          </w:p>
        </w:tc>
        <w:tc>
          <w:tcPr>
            <w:tcW w:w="4680" w:type="dxa"/>
            <w:shd w:val="clear" w:color="auto" w:fill="auto"/>
          </w:tcPr>
          <w:p w14:paraId="5ABF9282" w14:textId="77777777" w:rsidR="00C4066F" w:rsidRDefault="00C4066F" w:rsidP="00543628">
            <w:r>
              <w:t>Site-Specific grade system category</w:t>
            </w:r>
          </w:p>
        </w:tc>
      </w:tr>
      <w:tr w:rsidR="00C4066F" w14:paraId="7C0FF6B9" w14:textId="77777777" w:rsidTr="00CC2966">
        <w:trPr>
          <w:jc w:val="center"/>
        </w:trPr>
        <w:tc>
          <w:tcPr>
            <w:tcW w:w="1080" w:type="dxa"/>
            <w:shd w:val="clear" w:color="auto" w:fill="auto"/>
          </w:tcPr>
          <w:p w14:paraId="5EC84A8C" w14:textId="77777777" w:rsidR="00C4066F" w:rsidRDefault="00C4066F" w:rsidP="00D44448">
            <w:pPr>
              <w:jc w:val="center"/>
            </w:pPr>
            <w:r>
              <w:t>S</w:t>
            </w:r>
          </w:p>
        </w:tc>
        <w:tc>
          <w:tcPr>
            <w:tcW w:w="4680" w:type="dxa"/>
            <w:shd w:val="clear" w:color="auto" w:fill="auto"/>
          </w:tcPr>
          <w:p w14:paraId="44E0B86D" w14:textId="77777777" w:rsidR="00C4066F" w:rsidRDefault="00C4066F" w:rsidP="00543628">
            <w:r>
              <w:t>Site-Specific grade system category</w:t>
            </w:r>
          </w:p>
        </w:tc>
      </w:tr>
      <w:tr w:rsidR="00C4066F" w14:paraId="4A25E371" w14:textId="77777777" w:rsidTr="00CC2966">
        <w:trPr>
          <w:jc w:val="center"/>
        </w:trPr>
        <w:tc>
          <w:tcPr>
            <w:tcW w:w="1080" w:type="dxa"/>
            <w:shd w:val="clear" w:color="auto" w:fill="auto"/>
          </w:tcPr>
          <w:p w14:paraId="0B792234" w14:textId="77777777" w:rsidR="00C4066F" w:rsidRDefault="00C4066F" w:rsidP="00D44448">
            <w:pPr>
              <w:jc w:val="center"/>
            </w:pPr>
            <w:r>
              <w:t>A</w:t>
            </w:r>
          </w:p>
        </w:tc>
        <w:tc>
          <w:tcPr>
            <w:tcW w:w="4680" w:type="dxa"/>
            <w:shd w:val="clear" w:color="auto" w:fill="auto"/>
          </w:tcPr>
          <w:p w14:paraId="4121D645" w14:textId="77777777" w:rsidR="00C4066F" w:rsidRDefault="00C4066F" w:rsidP="00BA5701">
            <w:r>
              <w:t>Well differentiated</w:t>
            </w:r>
          </w:p>
        </w:tc>
      </w:tr>
      <w:tr w:rsidR="00C4066F" w14:paraId="3C2C371C" w14:textId="77777777" w:rsidTr="00CC2966">
        <w:trPr>
          <w:jc w:val="center"/>
        </w:trPr>
        <w:tc>
          <w:tcPr>
            <w:tcW w:w="1080" w:type="dxa"/>
            <w:shd w:val="clear" w:color="auto" w:fill="auto"/>
          </w:tcPr>
          <w:p w14:paraId="2A933FBE" w14:textId="77777777" w:rsidR="00C4066F" w:rsidRDefault="00C4066F" w:rsidP="00D44448">
            <w:pPr>
              <w:jc w:val="center"/>
            </w:pPr>
            <w:r>
              <w:t>B</w:t>
            </w:r>
          </w:p>
        </w:tc>
        <w:tc>
          <w:tcPr>
            <w:tcW w:w="4680" w:type="dxa"/>
            <w:shd w:val="clear" w:color="auto" w:fill="auto"/>
          </w:tcPr>
          <w:p w14:paraId="6E011FC2" w14:textId="77777777" w:rsidR="00C4066F" w:rsidRDefault="00C4066F" w:rsidP="00BA5701">
            <w:r>
              <w:t>Moderately differentiated</w:t>
            </w:r>
          </w:p>
        </w:tc>
      </w:tr>
      <w:tr w:rsidR="00C4066F" w14:paraId="190B6F2A" w14:textId="77777777" w:rsidTr="00CC2966">
        <w:trPr>
          <w:jc w:val="center"/>
        </w:trPr>
        <w:tc>
          <w:tcPr>
            <w:tcW w:w="1080" w:type="dxa"/>
            <w:shd w:val="clear" w:color="auto" w:fill="auto"/>
          </w:tcPr>
          <w:p w14:paraId="074AFABA" w14:textId="77777777" w:rsidR="00C4066F" w:rsidRDefault="00C4066F" w:rsidP="00D44448">
            <w:pPr>
              <w:jc w:val="center"/>
            </w:pPr>
            <w:r>
              <w:t>C</w:t>
            </w:r>
          </w:p>
        </w:tc>
        <w:tc>
          <w:tcPr>
            <w:tcW w:w="4680" w:type="dxa"/>
            <w:shd w:val="clear" w:color="auto" w:fill="auto"/>
          </w:tcPr>
          <w:p w14:paraId="628164F8" w14:textId="77777777" w:rsidR="00C4066F" w:rsidRDefault="00C4066F" w:rsidP="00BA5701">
            <w:r>
              <w:t>Poorly differentiated</w:t>
            </w:r>
          </w:p>
        </w:tc>
      </w:tr>
      <w:tr w:rsidR="00C4066F" w14:paraId="5C7ECA20" w14:textId="77777777" w:rsidTr="00CC2966">
        <w:trPr>
          <w:jc w:val="center"/>
        </w:trPr>
        <w:tc>
          <w:tcPr>
            <w:tcW w:w="1080" w:type="dxa"/>
            <w:shd w:val="clear" w:color="auto" w:fill="auto"/>
          </w:tcPr>
          <w:p w14:paraId="66B45567" w14:textId="77777777" w:rsidR="00C4066F" w:rsidRDefault="00C4066F" w:rsidP="00D44448">
            <w:pPr>
              <w:jc w:val="center"/>
            </w:pPr>
            <w:r>
              <w:t>D</w:t>
            </w:r>
          </w:p>
        </w:tc>
        <w:tc>
          <w:tcPr>
            <w:tcW w:w="4680" w:type="dxa"/>
            <w:shd w:val="clear" w:color="auto" w:fill="auto"/>
          </w:tcPr>
          <w:p w14:paraId="2F3D44A2" w14:textId="77777777" w:rsidR="00C4066F" w:rsidRDefault="00C4066F" w:rsidP="00BA5701">
            <w:r>
              <w:t>Undifferentiated and anaplastic</w:t>
            </w:r>
          </w:p>
        </w:tc>
      </w:tr>
      <w:tr w:rsidR="00C4066F" w14:paraId="03AC7E79" w14:textId="77777777" w:rsidTr="00CC2966">
        <w:trPr>
          <w:jc w:val="center"/>
        </w:trPr>
        <w:tc>
          <w:tcPr>
            <w:tcW w:w="1080" w:type="dxa"/>
            <w:shd w:val="clear" w:color="auto" w:fill="auto"/>
          </w:tcPr>
          <w:p w14:paraId="071D0E36" w14:textId="77777777" w:rsidR="00C4066F" w:rsidRDefault="00C4066F" w:rsidP="00D44448">
            <w:pPr>
              <w:jc w:val="center"/>
            </w:pPr>
            <w:r>
              <w:t>8</w:t>
            </w:r>
          </w:p>
        </w:tc>
        <w:tc>
          <w:tcPr>
            <w:tcW w:w="4680" w:type="dxa"/>
            <w:shd w:val="clear" w:color="auto" w:fill="auto"/>
          </w:tcPr>
          <w:p w14:paraId="00B6E644" w14:textId="77777777" w:rsidR="00C4066F" w:rsidRDefault="00C4066F" w:rsidP="00BA5701">
            <w:r>
              <w:t>Not applicable (hematopoietic neoplasm only)</w:t>
            </w:r>
          </w:p>
        </w:tc>
      </w:tr>
      <w:tr w:rsidR="00C4066F" w14:paraId="0445D5EB" w14:textId="77777777" w:rsidTr="00CC2966">
        <w:trPr>
          <w:jc w:val="center"/>
        </w:trPr>
        <w:tc>
          <w:tcPr>
            <w:tcW w:w="1080" w:type="dxa"/>
            <w:shd w:val="clear" w:color="auto" w:fill="auto"/>
          </w:tcPr>
          <w:p w14:paraId="0B7C8B2E" w14:textId="77777777" w:rsidR="00C4066F" w:rsidRDefault="00C4066F" w:rsidP="00D44448">
            <w:pPr>
              <w:jc w:val="center"/>
            </w:pPr>
            <w:r>
              <w:t>9</w:t>
            </w:r>
          </w:p>
        </w:tc>
        <w:tc>
          <w:tcPr>
            <w:tcW w:w="4680" w:type="dxa"/>
            <w:shd w:val="clear" w:color="auto" w:fill="auto"/>
          </w:tcPr>
          <w:p w14:paraId="43F40A8F" w14:textId="77777777" w:rsidR="00C4066F" w:rsidRDefault="00C4066F" w:rsidP="00BA5701">
            <w:r>
              <w:t>Grade cannot be assessed; unknown</w:t>
            </w:r>
          </w:p>
        </w:tc>
      </w:tr>
      <w:tr w:rsidR="00C4066F" w14:paraId="446E1D3C" w14:textId="77777777" w:rsidTr="00CC2966">
        <w:trPr>
          <w:jc w:val="center"/>
        </w:trPr>
        <w:tc>
          <w:tcPr>
            <w:tcW w:w="1080" w:type="dxa"/>
            <w:shd w:val="clear" w:color="auto" w:fill="auto"/>
          </w:tcPr>
          <w:p w14:paraId="062C4662" w14:textId="77777777" w:rsidR="00C4066F" w:rsidRDefault="00C4066F" w:rsidP="00D44448">
            <w:pPr>
              <w:jc w:val="center"/>
            </w:pPr>
            <w:r>
              <w:t>Blank</w:t>
            </w:r>
          </w:p>
        </w:tc>
        <w:tc>
          <w:tcPr>
            <w:tcW w:w="4680" w:type="dxa"/>
            <w:shd w:val="clear" w:color="auto" w:fill="auto"/>
          </w:tcPr>
          <w:p w14:paraId="6B94BEF1" w14:textId="77777777" w:rsidR="00C4066F" w:rsidRDefault="00C4066F" w:rsidP="00BA5701">
            <w:r>
              <w:t>(Post-therapy only.)</w:t>
            </w:r>
          </w:p>
        </w:tc>
      </w:tr>
    </w:tbl>
    <w:p w14:paraId="4F646009" w14:textId="77777777" w:rsidR="003A29D3" w:rsidRDefault="003A29D3" w:rsidP="00BA5701">
      <w:pPr>
        <w:ind w:left="360" w:hanging="360"/>
      </w:pPr>
    </w:p>
    <w:p w14:paraId="58C51FEC" w14:textId="77777777" w:rsidR="003A29D3" w:rsidRDefault="00235416" w:rsidP="009F1E08">
      <w:pPr>
        <w:numPr>
          <w:ilvl w:val="0"/>
          <w:numId w:val="55"/>
        </w:numPr>
        <w:ind w:left="540" w:hanging="180"/>
      </w:pPr>
      <w:r>
        <w:t>Codes 1-5 are applicable for the AJCC-recommended grading systems.  Not all tables will have 5 codes.</w:t>
      </w:r>
    </w:p>
    <w:p w14:paraId="1D6674BB" w14:textId="77777777" w:rsidR="00235416" w:rsidRDefault="00235416" w:rsidP="009F1E08">
      <w:pPr>
        <w:numPr>
          <w:ilvl w:val="0"/>
          <w:numId w:val="55"/>
        </w:numPr>
        <w:ind w:left="540" w:hanging="180"/>
      </w:pPr>
      <w:r>
        <w:t>Codes L and H are used for cancers where “low grade” and “high grade” are applicable, e.g., urinary cance</w:t>
      </w:r>
      <w:r w:rsidR="00CC2966">
        <w:t>rs with urothelial histologies.</w:t>
      </w:r>
    </w:p>
    <w:p w14:paraId="7E98F528" w14:textId="77777777" w:rsidR="00FD4A46" w:rsidRDefault="00235416" w:rsidP="009F1E08">
      <w:pPr>
        <w:numPr>
          <w:ilvl w:val="0"/>
          <w:numId w:val="55"/>
        </w:numPr>
        <w:ind w:left="540" w:hanging="180"/>
      </w:pPr>
      <w:r>
        <w:t xml:space="preserve">Codes A-D are the generic grade categories used historically and are still applicable where there is no </w:t>
      </w:r>
      <w:r w:rsidR="006639CE">
        <w:t>preferred</w:t>
      </w:r>
      <w:r>
        <w:t xml:space="preserve"> grading system</w:t>
      </w:r>
      <w:r w:rsidR="006639CE">
        <w:t>,</w:t>
      </w:r>
      <w:r>
        <w:t xml:space="preserve"> </w:t>
      </w:r>
      <w:r w:rsidR="006639CE">
        <w:t>t</w:t>
      </w:r>
      <w:r>
        <w:t>he recommended grading system is not documented</w:t>
      </w:r>
      <w:r w:rsidR="006639CE">
        <w:t>, or there is no AJCC chapter for the primary site</w:t>
      </w:r>
      <w:r>
        <w:t>.</w:t>
      </w:r>
      <w:r w:rsidR="00EF0335">
        <w:t xml:space="preserve">  Codes A-D are not available for all cancers.</w:t>
      </w:r>
    </w:p>
    <w:p w14:paraId="4D020DD2" w14:textId="77777777" w:rsidR="00FD4A46" w:rsidRDefault="00FD4A46" w:rsidP="00FD4A46"/>
    <w:p w14:paraId="62D908BB" w14:textId="77777777" w:rsidR="00FD4A46" w:rsidRDefault="00CC2966" w:rsidP="00CC2966">
      <w:pPr>
        <w:ind w:left="360" w:hanging="360"/>
      </w:pPr>
      <w:r>
        <w:t>c.</w:t>
      </w:r>
      <w:r>
        <w:tab/>
      </w:r>
      <w:r w:rsidR="007312DD">
        <w:t>Code the grade from the primary tumor only, not from a metastatic site or recurrence.</w:t>
      </w:r>
    </w:p>
    <w:p w14:paraId="3B30C6CD" w14:textId="77777777" w:rsidR="007312DD" w:rsidRDefault="007312DD" w:rsidP="009F1E08">
      <w:pPr>
        <w:numPr>
          <w:ilvl w:val="0"/>
          <w:numId w:val="55"/>
        </w:numPr>
        <w:ind w:left="540" w:hanging="180"/>
      </w:pPr>
      <w:r>
        <w:t>If the tumor extends contiguously to an adjacent site and tissue is not available from the primary site, code grade from the adjacent site.</w:t>
      </w:r>
    </w:p>
    <w:p w14:paraId="59476A48" w14:textId="77777777" w:rsidR="007312DD" w:rsidRDefault="007312DD" w:rsidP="009F1E08">
      <w:pPr>
        <w:numPr>
          <w:ilvl w:val="0"/>
          <w:numId w:val="55"/>
        </w:numPr>
        <w:ind w:left="540" w:hanging="180"/>
      </w:pPr>
      <w:r>
        <w:t>If the primary site is unknown, code grade to 9.</w:t>
      </w:r>
    </w:p>
    <w:p w14:paraId="23C534C2" w14:textId="77777777" w:rsidR="007312DD" w:rsidRDefault="007312DD" w:rsidP="00FD4A46"/>
    <w:p w14:paraId="5F85BFD4" w14:textId="77777777" w:rsidR="007312DD" w:rsidRDefault="00CC2966" w:rsidP="00CC2966">
      <w:pPr>
        <w:ind w:left="360" w:hanging="360"/>
      </w:pPr>
      <w:r>
        <w:t>d.</w:t>
      </w:r>
      <w:r>
        <w:tab/>
      </w:r>
      <w:r w:rsidR="00BF154E">
        <w:t>If there is more than one grade documented for one of the grade data items, code the grade according to the priority order specified in schema-specific instructions.  If there is no priority order specified, code the highest grade.</w:t>
      </w:r>
    </w:p>
    <w:p w14:paraId="291D218D" w14:textId="77777777" w:rsidR="007312DD" w:rsidRDefault="007312DD" w:rsidP="00FD4A46"/>
    <w:p w14:paraId="5D9CE986" w14:textId="77777777" w:rsidR="00BF154E" w:rsidRDefault="00CC2966" w:rsidP="00CC2966">
      <w:pPr>
        <w:ind w:left="360" w:hanging="360"/>
      </w:pPr>
      <w:r>
        <w:t>e.</w:t>
      </w:r>
      <w:r>
        <w:tab/>
      </w:r>
      <w:r w:rsidR="00BF154E">
        <w:t>Code gr</w:t>
      </w:r>
      <w:r w:rsidR="00881CE2">
        <w:t>ade from the invasive component</w:t>
      </w:r>
      <w:r w:rsidR="00BF154E">
        <w:t xml:space="preserve"> if there are invasive and in situ components present.</w:t>
      </w:r>
    </w:p>
    <w:p w14:paraId="67B7A892" w14:textId="77777777" w:rsidR="00BF154E" w:rsidRDefault="00BF154E" w:rsidP="00FD4A46"/>
    <w:p w14:paraId="0BCAE2A7" w14:textId="77777777" w:rsidR="006F7335" w:rsidRDefault="00CC2966" w:rsidP="006F7335">
      <w:pPr>
        <w:ind w:left="360" w:hanging="360"/>
      </w:pPr>
      <w:r>
        <w:t>f.</w:t>
      </w:r>
      <w:r>
        <w:tab/>
      </w:r>
      <w:r w:rsidR="00F37ABF">
        <w:t>Code grade for an insitu only tumor</w:t>
      </w:r>
      <w:r w:rsidR="00BF154E">
        <w:t xml:space="preserve"> if it is documented.  Do not code grade for dysplasia</w:t>
      </w:r>
      <w:r w:rsidR="00F37ABF">
        <w:t>, such as high-grade dysplasia.</w:t>
      </w:r>
    </w:p>
    <w:p w14:paraId="0165CC95" w14:textId="77777777" w:rsidR="00A66EFD" w:rsidRDefault="00A66EFD" w:rsidP="006F7335">
      <w:pPr>
        <w:ind w:left="360" w:hanging="360"/>
      </w:pPr>
    </w:p>
    <w:p w14:paraId="39660E2D" w14:textId="77777777" w:rsidR="0053347F" w:rsidRPr="00740779" w:rsidRDefault="00A66EFD" w:rsidP="006F7335">
      <w:pPr>
        <w:pStyle w:val="Heading2B"/>
        <w:rPr>
          <w:noProof/>
        </w:rPr>
      </w:pPr>
      <w:r>
        <w:br w:type="page"/>
      </w:r>
      <w:bookmarkStart w:id="159" w:name="_Toc113616653"/>
      <w:r w:rsidR="00EB2638">
        <w:rPr>
          <w:noProof/>
        </w:rPr>
        <w:t>G</w:t>
      </w:r>
      <w:r w:rsidR="0020075F">
        <w:rPr>
          <w:noProof/>
        </w:rPr>
        <w:t xml:space="preserve">rade </w:t>
      </w:r>
      <w:r w:rsidR="00EB2638">
        <w:rPr>
          <w:noProof/>
        </w:rPr>
        <w:t>C</w:t>
      </w:r>
      <w:r w:rsidR="0020075F">
        <w:rPr>
          <w:noProof/>
        </w:rPr>
        <w:t>linical</w:t>
      </w:r>
      <w:bookmarkEnd w:id="159"/>
    </w:p>
    <w:p w14:paraId="1B3AA7F9" w14:textId="77777777" w:rsidR="0053347F" w:rsidRDefault="003969D3" w:rsidP="0053347F">
      <w:r>
        <w:rPr>
          <w:noProof/>
        </w:rPr>
        <mc:AlternateContent>
          <mc:Choice Requires="wps">
            <w:drawing>
              <wp:anchor distT="0" distB="0" distL="114300" distR="114300" simplePos="0" relativeHeight="251625472" behindDoc="0" locked="0" layoutInCell="1" allowOverlap="1" wp14:anchorId="152683AA" wp14:editId="0195C091">
                <wp:simplePos x="0" y="0"/>
                <wp:positionH relativeFrom="column">
                  <wp:posOffset>4224655</wp:posOffset>
                </wp:positionH>
                <wp:positionV relativeFrom="paragraph">
                  <wp:posOffset>-190500</wp:posOffset>
                </wp:positionV>
                <wp:extent cx="1755775" cy="602615"/>
                <wp:effectExtent l="0" t="0" r="0" b="0"/>
                <wp:wrapNone/>
                <wp:docPr id="6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0261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A3FD9B" w14:textId="77777777" w:rsidR="005E13F7" w:rsidRDefault="005E13F7" w:rsidP="0053347F">
                            <w:r w:rsidRPr="002936B4">
                              <w:t>Item Length:  1</w:t>
                            </w:r>
                          </w:p>
                          <w:p w14:paraId="3644FD4C" w14:textId="77777777" w:rsidR="005E13F7" w:rsidRDefault="005E13F7" w:rsidP="0053347F">
                            <w:r w:rsidRPr="002936B4">
                              <w:t>ACoS:  Required</w:t>
                            </w:r>
                          </w:p>
                          <w:p w14:paraId="0FB62C39" w14:textId="77777777" w:rsidR="005E13F7" w:rsidRPr="00887D0B"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83AA" id="Text Box 215" o:spid="_x0000_s1077" type="#_x0000_t202" style="position:absolute;margin-left:332.65pt;margin-top:-15pt;width:138.25pt;height:47.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" stroked="f">
                <v:fill opacity="0"/>
                <v:textbox inset=",0">
                  <w:txbxContent>
                    <w:p w14:paraId="28A3FD9B" w14:textId="77777777" w:rsidR="005E13F7" w:rsidRDefault="005E13F7" w:rsidP="0053347F">
                      <w:r w:rsidRPr="002936B4">
                        <w:t>Item Length:  1</w:t>
                      </w:r>
                    </w:p>
                    <w:p w14:paraId="3644FD4C" w14:textId="77777777" w:rsidR="005E13F7" w:rsidRDefault="005E13F7" w:rsidP="0053347F">
                      <w:r w:rsidRPr="002936B4">
                        <w:t>ACoS:  Required</w:t>
                      </w:r>
                    </w:p>
                    <w:p w14:paraId="0FB62C39" w14:textId="77777777" w:rsidR="005E13F7" w:rsidRPr="00887D0B" w:rsidRDefault="005E13F7" w:rsidP="0053347F">
                      <w:r w:rsidRPr="002936B4">
                        <w:t>State Registry:  Required</w:t>
                      </w:r>
                    </w:p>
                  </w:txbxContent>
                </v:textbox>
              </v:shape>
            </w:pict>
          </mc:Fallback>
        </mc:AlternateContent>
      </w:r>
    </w:p>
    <w:p w14:paraId="344AAF4F" w14:textId="77777777" w:rsidR="0053347F" w:rsidRPr="00C57B23" w:rsidRDefault="0053347F" w:rsidP="0053347F"/>
    <w:p w14:paraId="303437DA" w14:textId="4ED8EC33" w:rsidR="0053347F" w:rsidRPr="00C57B23" w:rsidRDefault="005D786C" w:rsidP="0053347F">
      <w:pPr>
        <w:pStyle w:val="DoubleUnderline"/>
      </w:pPr>
      <w:r w:rsidRPr="00E76DD1">
        <w:rPr>
          <w:b w:val="0"/>
          <w:i/>
        </w:rPr>
        <w:t>NAACCR Item #</w:t>
      </w:r>
      <w:r>
        <w:rPr>
          <w:b w:val="0"/>
          <w:i/>
        </w:rPr>
        <w:t>3843</w:t>
      </w:r>
    </w:p>
    <w:p w14:paraId="5E4F6AFA" w14:textId="77777777" w:rsidR="0053347F" w:rsidRPr="00446CE7" w:rsidRDefault="0053347F" w:rsidP="0053347F"/>
    <w:p w14:paraId="27C7EF49" w14:textId="77777777" w:rsidR="0053347F" w:rsidRDefault="0053347F">
      <w:r>
        <w:rPr>
          <w:b/>
        </w:rPr>
        <w:t>Description</w:t>
      </w:r>
    </w:p>
    <w:p w14:paraId="3C337DAA" w14:textId="77777777" w:rsidR="0053347F" w:rsidRDefault="0053347F">
      <w:r>
        <w:t xml:space="preserve">This is a required 1-character field to record the </w:t>
      </w:r>
      <w:r w:rsidR="006F7335">
        <w:t xml:space="preserve">grade of a solid primary tumor before any treatment (surgical resection or initiation of any </w:t>
      </w:r>
      <w:r w:rsidR="00B93F6A">
        <w:t>treatment including neoadjuvant</w:t>
      </w:r>
      <w:r w:rsidR="006F7335">
        <w:t>).</w:t>
      </w:r>
    </w:p>
    <w:p w14:paraId="1E68BACD" w14:textId="77777777" w:rsidR="006F7335" w:rsidRDefault="006F7335"/>
    <w:p w14:paraId="32D30E5C" w14:textId="55E6DFC7" w:rsidR="006F7335" w:rsidRDefault="006F7335">
      <w:r>
        <w:t>For cases diagnosed January 1, 2018 and later this data item, with Grade Pathology and Grade Post-</w:t>
      </w:r>
      <w:r w:rsidR="00BD6211">
        <w:t>Therapy</w:t>
      </w:r>
      <w:r w:rsidR="003526B0">
        <w:t xml:space="preserve"> Path</w:t>
      </w:r>
      <w:r>
        <w:t>, replaces the historical grade/differentiation item and the Site-</w:t>
      </w:r>
      <w:r w:rsidR="003C7058">
        <w:t>S</w:t>
      </w:r>
      <w:r>
        <w:t>pecific Factors for sites with alternative grading systems</w:t>
      </w:r>
      <w:r w:rsidR="003C7058">
        <w:t xml:space="preserve"> (e.g., Bloom-Richardson score for breast and Gleason score for prostate).</w:t>
      </w:r>
    </w:p>
    <w:p w14:paraId="65DAA8A0" w14:textId="77777777" w:rsidR="0053347F" w:rsidRDefault="0053347F">
      <w:pPr>
        <w:ind w:left="360" w:hanging="360"/>
      </w:pPr>
    </w:p>
    <w:p w14:paraId="1083EDBA" w14:textId="77777777" w:rsidR="003C7058" w:rsidRDefault="00A82377">
      <w:pPr>
        <w:ind w:left="360" w:hanging="360"/>
      </w:pPr>
      <w:r>
        <w:rPr>
          <w:b/>
        </w:rPr>
        <w:t>General Instructions</w:t>
      </w:r>
    </w:p>
    <w:p w14:paraId="3043A5C1" w14:textId="620235D1" w:rsidR="00A82377" w:rsidRDefault="00A82377">
      <w:pPr>
        <w:ind w:left="360" w:hanging="360"/>
      </w:pPr>
      <w:r>
        <w:t>1.</w:t>
      </w:r>
      <w:r>
        <w:tab/>
        <w:t xml:space="preserve">Code </w:t>
      </w:r>
      <w:r w:rsidR="00413EE1">
        <w:t>C</w:t>
      </w:r>
      <w:r>
        <w:t>lin</w:t>
      </w:r>
      <w:r w:rsidR="00413EE1">
        <w:t>i</w:t>
      </w:r>
      <w:r>
        <w:t xml:space="preserve">cal Grade for cases where histological (microscopic) exam is performed on primary tumor tissue and the grade is documented.  This includes </w:t>
      </w:r>
      <w:r w:rsidR="00437A35">
        <w:t>FNA, biopsy, needle core biopsy,</w:t>
      </w:r>
      <w:r>
        <w:t xml:space="preserve"> etc.</w:t>
      </w:r>
    </w:p>
    <w:p w14:paraId="2E3AA4E5" w14:textId="77777777" w:rsidR="00992EC7" w:rsidRDefault="00992EC7">
      <w:pPr>
        <w:ind w:left="360" w:hanging="360"/>
      </w:pPr>
    </w:p>
    <w:p w14:paraId="1AD4BF7C" w14:textId="77777777" w:rsidR="00F31220" w:rsidRDefault="00F31220" w:rsidP="00F31220">
      <w:pPr>
        <w:tabs>
          <w:tab w:val="left" w:pos="360"/>
        </w:tabs>
        <w:ind w:left="360" w:hanging="360"/>
      </w:pPr>
      <w:r>
        <w:tab/>
        <w:t xml:space="preserve">Once the </w:t>
      </w:r>
      <w:r w:rsidR="00AA02FE">
        <w:t>S</w:t>
      </w:r>
      <w:r>
        <w:t>chema ID has been derived, based on site and histology-specific factors, the software may identify the correct options for coding grade.  In the RMCDS system, the options are shown by clicking the SSDI button at the bottom of the screen and using the “look-up” feature.</w:t>
      </w:r>
    </w:p>
    <w:p w14:paraId="6EC2A6CD" w14:textId="77777777" w:rsidR="00D11F83" w:rsidRDefault="00D11F83">
      <w:pPr>
        <w:ind w:left="360" w:hanging="360"/>
      </w:pPr>
    </w:p>
    <w:p w14:paraId="3C85ED80" w14:textId="77777777" w:rsidR="00992EC7" w:rsidRDefault="00992EC7">
      <w:pPr>
        <w:ind w:left="360" w:hanging="360"/>
      </w:pPr>
      <w:r>
        <w:t>2.</w:t>
      </w:r>
      <w:r>
        <w:tab/>
        <w:t>Assign the highest grade from the primary tumor assessed during the clinical time frame.</w:t>
      </w:r>
    </w:p>
    <w:p w14:paraId="78F5180B" w14:textId="77777777" w:rsidR="00992EC7" w:rsidRDefault="00992EC7">
      <w:pPr>
        <w:ind w:left="360" w:hanging="360"/>
      </w:pPr>
    </w:p>
    <w:p w14:paraId="6DA86850" w14:textId="77777777" w:rsidR="00992EC7" w:rsidRDefault="00992EC7">
      <w:pPr>
        <w:ind w:left="360" w:hanging="360"/>
      </w:pPr>
      <w:r>
        <w:t>3.</w:t>
      </w:r>
      <w:r>
        <w:tab/>
        <w:t xml:space="preserve"> Use code 9</w:t>
      </w:r>
      <w:r w:rsidR="000E025C">
        <w:t xml:space="preserve"> (unknown)</w:t>
      </w:r>
      <w:r>
        <w:t xml:space="preserve"> when</w:t>
      </w:r>
    </w:p>
    <w:p w14:paraId="70B6AAE3" w14:textId="77777777" w:rsidR="00992EC7" w:rsidRDefault="00992EC7" w:rsidP="009F1E08">
      <w:pPr>
        <w:numPr>
          <w:ilvl w:val="0"/>
          <w:numId w:val="56"/>
        </w:numPr>
        <w:ind w:left="540" w:hanging="180"/>
      </w:pPr>
      <w:r>
        <w:t>Grade is not documented</w:t>
      </w:r>
    </w:p>
    <w:p w14:paraId="2AC6C0F9" w14:textId="77777777" w:rsidR="00992EC7" w:rsidRDefault="00992EC7" w:rsidP="009F1E08">
      <w:pPr>
        <w:numPr>
          <w:ilvl w:val="0"/>
          <w:numId w:val="56"/>
        </w:numPr>
        <w:ind w:left="540" w:hanging="180"/>
      </w:pPr>
      <w:r>
        <w:t>Clinical staging is not applicable (e.g., cance</w:t>
      </w:r>
      <w:r w:rsidR="00782926">
        <w:t>r</w:t>
      </w:r>
      <w:r>
        <w:t xml:space="preserve"> is an incidental finding during surgery for another condition)</w:t>
      </w:r>
    </w:p>
    <w:p w14:paraId="25E5E9B3" w14:textId="77777777" w:rsidR="00992EC7" w:rsidRDefault="00992EC7" w:rsidP="009F1E08">
      <w:pPr>
        <w:numPr>
          <w:ilvl w:val="0"/>
          <w:numId w:val="56"/>
        </w:numPr>
        <w:ind w:left="540" w:hanging="180"/>
      </w:pPr>
      <w:r>
        <w:t>Grade is checked “not applicable” on CAP Protocol and no other grade information is available.</w:t>
      </w:r>
    </w:p>
    <w:p w14:paraId="00433852" w14:textId="77777777" w:rsidR="00992EC7" w:rsidRDefault="00992EC7">
      <w:pPr>
        <w:ind w:left="360" w:hanging="360"/>
      </w:pPr>
    </w:p>
    <w:p w14:paraId="2DD44F6C" w14:textId="77777777" w:rsidR="00992EC7" w:rsidRDefault="00992EC7">
      <w:pPr>
        <w:ind w:left="360" w:hanging="360"/>
      </w:pPr>
      <w:r>
        <w:t>4.</w:t>
      </w:r>
      <w:r>
        <w:tab/>
        <w:t>If there is only one grade a</w:t>
      </w:r>
      <w:r w:rsidR="002418C5">
        <w:t>v</w:t>
      </w:r>
      <w:r>
        <w:t xml:space="preserve">ailable and it cannot be determined if it is clinical or pathological, </w:t>
      </w:r>
      <w:r w:rsidR="00782926">
        <w:t xml:space="preserve">assign the clinical grade appropriately, code unknown (9) for pathological grade, </w:t>
      </w:r>
      <w:r w:rsidR="00B2548E">
        <w:t xml:space="preserve">and </w:t>
      </w:r>
      <w:r w:rsidR="00782926">
        <w:t>leave the post-therapy grade blank.</w:t>
      </w:r>
    </w:p>
    <w:p w14:paraId="44F7AD77" w14:textId="77777777" w:rsidR="00782926" w:rsidRDefault="00782926">
      <w:pPr>
        <w:ind w:left="360" w:hanging="360"/>
      </w:pPr>
    </w:p>
    <w:p w14:paraId="6CC67E2D" w14:textId="77777777" w:rsidR="00782926" w:rsidRPr="00A82377" w:rsidRDefault="00782926">
      <w:pPr>
        <w:ind w:left="360" w:hanging="360"/>
      </w:pPr>
      <w:r>
        <w:t>5.</w:t>
      </w:r>
      <w:r>
        <w:tab/>
        <w:t>Clinical</w:t>
      </w:r>
      <w:r w:rsidR="00C92A8C">
        <w:t xml:space="preserve"> grade</w:t>
      </w:r>
      <w:r>
        <w:t xml:space="preserve"> must not be blank.</w:t>
      </w:r>
    </w:p>
    <w:p w14:paraId="15E37D49" w14:textId="77777777" w:rsidR="003C7058" w:rsidRDefault="003C7058">
      <w:pPr>
        <w:ind w:left="360" w:hanging="360"/>
      </w:pPr>
    </w:p>
    <w:p w14:paraId="534A1397" w14:textId="77777777" w:rsidR="002418C5" w:rsidRDefault="002418C5">
      <w:pPr>
        <w:ind w:left="360" w:hanging="360"/>
        <w:rPr>
          <w:b/>
        </w:rPr>
      </w:pPr>
      <w:r>
        <w:rPr>
          <w:b/>
        </w:rPr>
        <w:t>Refer to the site-specific Grade Clinical tables for detailed instructions.</w:t>
      </w:r>
    </w:p>
    <w:p w14:paraId="43E5915B" w14:textId="77777777" w:rsidR="00827C1E" w:rsidRDefault="00827C1E">
      <w:pPr>
        <w:rPr>
          <w:b/>
          <w:caps/>
        </w:rPr>
      </w:pPr>
      <w:r>
        <w:br w:type="page"/>
      </w:r>
    </w:p>
    <w:p w14:paraId="6B4FA65F" w14:textId="353F7A42" w:rsidR="00827C1E" w:rsidRPr="00740779" w:rsidRDefault="00827C1E" w:rsidP="00827C1E">
      <w:pPr>
        <w:pStyle w:val="Heading2B"/>
        <w:tabs>
          <w:tab w:val="left" w:pos="6660"/>
        </w:tabs>
      </w:pPr>
      <w:bookmarkStart w:id="160" w:name="_Toc113616654"/>
      <w:r>
        <w:rPr>
          <w:noProof/>
        </w:rPr>
        <mc:AlternateContent>
          <mc:Choice Requires="wps">
            <w:drawing>
              <wp:anchor distT="0" distB="0" distL="114300" distR="114300" simplePos="0" relativeHeight="251770880" behindDoc="0" locked="0" layoutInCell="1" allowOverlap="1" wp14:anchorId="73891421" wp14:editId="6CD63417">
                <wp:simplePos x="0" y="0"/>
                <wp:positionH relativeFrom="column">
                  <wp:align>right</wp:align>
                </wp:positionH>
                <wp:positionV relativeFrom="paragraph">
                  <wp:posOffset>-26670</wp:posOffset>
                </wp:positionV>
                <wp:extent cx="1755775" cy="683895"/>
                <wp:effectExtent l="0" t="0" r="0" b="0"/>
                <wp:wrapNone/>
                <wp:docPr id="11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3AB333" w14:textId="77777777" w:rsidR="005E13F7" w:rsidRDefault="005E13F7" w:rsidP="00827C1E">
                            <w:r w:rsidRPr="002936B4">
                              <w:t>Item Length:  1</w:t>
                            </w:r>
                          </w:p>
                          <w:p w14:paraId="0AF9B46D" w14:textId="77777777" w:rsidR="005E13F7" w:rsidRDefault="005E13F7" w:rsidP="00827C1E">
                            <w:r w:rsidRPr="002936B4">
                              <w:t>Data Type:  Numeric</w:t>
                            </w:r>
                          </w:p>
                          <w:p w14:paraId="288B67AE" w14:textId="77777777" w:rsidR="005E13F7" w:rsidRDefault="005E13F7" w:rsidP="00827C1E">
                            <w:r w:rsidRPr="002936B4">
                              <w:t>ACoS:  Required</w:t>
                            </w:r>
                          </w:p>
                          <w:p w14:paraId="07154CE4" w14:textId="77777777" w:rsidR="005E13F7" w:rsidRPr="00887D0B" w:rsidRDefault="005E13F7" w:rsidP="00827C1E">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91421" id="Text Box 536" o:spid="_x0000_s1078" type="#_x0000_t202" style="position:absolute;left:0;text-align:left;margin-left:87.05pt;margin-top:-2.1pt;width:138.25pt;height:53.85pt;z-index:2517708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iT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mRiKnJRQnYgVhFF1&#10;9JeQ0QL+5KwnxRXc/zgIVJyZD5aYvZ0tFlGiySEDX0bL5CyWqzllhJUEU/BwMXdhlPTBoW5aqjLu&#10;0cI9baLWiaTnjs69k6LSrGf1R8m+9NOt5390+ws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OG56JMEAgAA6wMAAA4AAAAA&#10;AAAAAAAAAAAALgIAAGRycy9lMm9Eb2MueG1sUEsBAi0AFAAGAAgAAAAhAKHcq47dAAAABwEAAA8A&#10;AAAAAAAAAAAAAAAAXgQAAGRycy9kb3ducmV2LnhtbFBLBQYAAAAABAAEAPMAAABoBQAAAAA=&#10;" stroked="f">
                <v:fill opacity="0"/>
                <v:textbox inset=",0">
                  <w:txbxContent>
                    <w:p w14:paraId="743AB333" w14:textId="77777777" w:rsidR="005E13F7" w:rsidRDefault="005E13F7" w:rsidP="00827C1E">
                      <w:r w:rsidRPr="002936B4">
                        <w:t>Item Length:  1</w:t>
                      </w:r>
                    </w:p>
                    <w:p w14:paraId="0AF9B46D" w14:textId="77777777" w:rsidR="005E13F7" w:rsidRDefault="005E13F7" w:rsidP="00827C1E">
                      <w:r w:rsidRPr="002936B4">
                        <w:t>Data Type:  Numeric</w:t>
                      </w:r>
                    </w:p>
                    <w:p w14:paraId="288B67AE" w14:textId="77777777" w:rsidR="005E13F7" w:rsidRDefault="005E13F7" w:rsidP="00827C1E">
                      <w:r w:rsidRPr="002936B4">
                        <w:t>ACoS:  Required</w:t>
                      </w:r>
                    </w:p>
                    <w:p w14:paraId="07154CE4" w14:textId="77777777" w:rsidR="005E13F7" w:rsidRPr="00887D0B" w:rsidRDefault="005E13F7" w:rsidP="00827C1E">
                      <w:r w:rsidRPr="002936B4">
                        <w:t>State Registry:  Required</w:t>
                      </w:r>
                    </w:p>
                  </w:txbxContent>
                </v:textbox>
              </v:shape>
            </w:pict>
          </mc:Fallback>
        </mc:AlternateContent>
      </w:r>
      <w:r w:rsidRPr="002936B4">
        <w:t>Grade</w:t>
      </w:r>
      <w:r>
        <w:t xml:space="preserve"> Post-Therapy </w:t>
      </w:r>
      <w:r w:rsidR="007B7842">
        <w:t>C</w:t>
      </w:r>
      <w:r>
        <w:t>linical</w:t>
      </w:r>
      <w:r w:rsidR="004A525B">
        <w:t xml:space="preserve"> </w:t>
      </w:r>
      <w:r w:rsidR="004A525B" w:rsidRPr="00BD5D17">
        <w:rPr>
          <w:bCs/>
          <w:caps w:val="0"/>
        </w:rPr>
        <w:t>(yc)</w:t>
      </w:r>
      <w:bookmarkEnd w:id="160"/>
    </w:p>
    <w:p w14:paraId="69AE6DA4" w14:textId="77777777" w:rsidR="00827C1E" w:rsidRDefault="00827C1E" w:rsidP="00827C1E"/>
    <w:p w14:paraId="63B11267" w14:textId="77777777" w:rsidR="00827C1E" w:rsidRPr="00C57B23" w:rsidRDefault="00827C1E" w:rsidP="00827C1E"/>
    <w:p w14:paraId="1B1BF3DA" w14:textId="59A24F55" w:rsidR="00827C1E" w:rsidRPr="00C57B23" w:rsidRDefault="00827C1E" w:rsidP="00827C1E">
      <w:pPr>
        <w:pStyle w:val="DoubleUnderline"/>
      </w:pPr>
      <w:r w:rsidRPr="00E76DD1">
        <w:rPr>
          <w:b w:val="0"/>
          <w:i/>
        </w:rPr>
        <w:t>NAACCR Item #</w:t>
      </w:r>
      <w:r>
        <w:rPr>
          <w:b w:val="0"/>
          <w:i/>
        </w:rPr>
        <w:t>1068</w:t>
      </w:r>
    </w:p>
    <w:p w14:paraId="1A66C465" w14:textId="77777777" w:rsidR="00827C1E" w:rsidRDefault="00827C1E" w:rsidP="00827C1E">
      <w:pPr>
        <w:rPr>
          <w:b/>
        </w:rPr>
      </w:pPr>
    </w:p>
    <w:p w14:paraId="4A736A78" w14:textId="77777777" w:rsidR="00827C1E" w:rsidRDefault="00827C1E" w:rsidP="00827C1E">
      <w:r>
        <w:rPr>
          <w:b/>
        </w:rPr>
        <w:t>Description</w:t>
      </w:r>
    </w:p>
    <w:p w14:paraId="48C8478C" w14:textId="77777777" w:rsidR="00827C1E" w:rsidRDefault="00827C1E" w:rsidP="00827C1E">
      <w:r>
        <w:t>This is a required 1-character field to record the grade of a solid primary tumor that has been microscopically sampled following neoadjuvant therapy.</w:t>
      </w:r>
    </w:p>
    <w:p w14:paraId="466DAA6A" w14:textId="77777777" w:rsidR="00827C1E" w:rsidRDefault="00827C1E" w:rsidP="00827C1E"/>
    <w:p w14:paraId="782F7534" w14:textId="77777777" w:rsidR="00827C1E" w:rsidRDefault="00827C1E" w:rsidP="00827C1E">
      <w:r>
        <w:t>For cases diagnosed January 1, 2021 and later this data item, with Grade Clinical, Grade Pathological,  Grade Post-therapy Path replaces the historical grade/differentiation item and the Site-Specific Factors for sites with alternative grading systems (e.g., Bloom-Richardson score for breast and Gleason score for prostate).</w:t>
      </w:r>
    </w:p>
    <w:p w14:paraId="4FB03DC8" w14:textId="77777777" w:rsidR="00827C1E" w:rsidRDefault="00827C1E" w:rsidP="00827C1E"/>
    <w:p w14:paraId="373EFF18" w14:textId="77777777" w:rsidR="00827C1E" w:rsidRPr="00E16B5F" w:rsidRDefault="00827C1E" w:rsidP="00827C1E">
      <w:pPr>
        <w:rPr>
          <w:b/>
        </w:rPr>
      </w:pPr>
      <w:r>
        <w:rPr>
          <w:b/>
        </w:rPr>
        <w:t>General Instructions</w:t>
      </w:r>
    </w:p>
    <w:p w14:paraId="06CD029B" w14:textId="77777777" w:rsidR="00827C1E" w:rsidRDefault="00827C1E" w:rsidP="00827C1E">
      <w:pPr>
        <w:ind w:left="360" w:hanging="360"/>
      </w:pPr>
      <w:r>
        <w:t>1.</w:t>
      </w:r>
      <w:r>
        <w:tab/>
        <w:t>Assign the highest grade documented from the microscopically sampled primary tumor assessed after completion of neoadjuvant therapy.</w:t>
      </w:r>
    </w:p>
    <w:p w14:paraId="01E9A158" w14:textId="77777777" w:rsidR="00827C1E" w:rsidRDefault="00827C1E" w:rsidP="00827C1E">
      <w:pPr>
        <w:ind w:left="360" w:hanging="360"/>
      </w:pPr>
    </w:p>
    <w:p w14:paraId="7ADF66CF" w14:textId="77777777" w:rsidR="00827C1E" w:rsidRDefault="00827C1E" w:rsidP="00827C1E">
      <w:pPr>
        <w:tabs>
          <w:tab w:val="left" w:pos="360"/>
        </w:tabs>
        <w:ind w:left="360" w:hanging="360"/>
      </w:pPr>
      <w:r>
        <w:tab/>
        <w:t>Once the Schema ID has been derived, based on site and histology-specific factors, the software may identify the correct options for coding grade.  In the RMCDS system, find the options by clicking the SSDI button at the bottom of the screen and using the “look-up” feature.</w:t>
      </w:r>
    </w:p>
    <w:p w14:paraId="67781C18" w14:textId="77777777" w:rsidR="00827C1E" w:rsidRDefault="00827C1E" w:rsidP="00827C1E">
      <w:pPr>
        <w:ind w:left="360" w:hanging="360"/>
      </w:pPr>
    </w:p>
    <w:p w14:paraId="05DAB018" w14:textId="77777777" w:rsidR="00827C1E" w:rsidRDefault="00827C1E" w:rsidP="00827C1E">
      <w:pPr>
        <w:ind w:left="360" w:hanging="360"/>
      </w:pPr>
      <w:r>
        <w:t>2.</w:t>
      </w:r>
      <w:r>
        <w:tab/>
        <w:t>Leave post-therapy clin grade blank when</w:t>
      </w:r>
    </w:p>
    <w:p w14:paraId="31A2475C" w14:textId="77777777" w:rsidR="00827C1E" w:rsidRDefault="00827C1E" w:rsidP="00827C1E">
      <w:pPr>
        <w:numPr>
          <w:ilvl w:val="0"/>
          <w:numId w:val="56"/>
        </w:numPr>
        <w:ind w:left="540" w:hanging="180"/>
      </w:pPr>
      <w:r>
        <w:t>There is no neoadjuvant therapy</w:t>
      </w:r>
    </w:p>
    <w:p w14:paraId="39986891" w14:textId="77777777" w:rsidR="00827C1E" w:rsidRDefault="00827C1E" w:rsidP="00827C1E">
      <w:pPr>
        <w:numPr>
          <w:ilvl w:val="0"/>
          <w:numId w:val="56"/>
        </w:numPr>
        <w:ind w:left="540" w:hanging="180"/>
      </w:pPr>
      <w:r>
        <w:t>Clinical or pathological case only</w:t>
      </w:r>
    </w:p>
    <w:p w14:paraId="26F05BD8" w14:textId="7A357AFA" w:rsidR="00827C1E" w:rsidRDefault="00827C1E" w:rsidP="00827C1E">
      <w:pPr>
        <w:numPr>
          <w:ilvl w:val="0"/>
          <w:numId w:val="56"/>
        </w:numPr>
        <w:ind w:left="540" w:hanging="180"/>
      </w:pPr>
      <w:r>
        <w:t xml:space="preserve">There is only one grade </w:t>
      </w:r>
      <w:r w:rsidR="003B6BE8">
        <w:t>available,</w:t>
      </w:r>
      <w:r>
        <w:t xml:space="preserve"> and it cannot be determined if it is clinical, pathological or post-therapy.</w:t>
      </w:r>
    </w:p>
    <w:p w14:paraId="6E0026C9" w14:textId="77777777" w:rsidR="00827C1E" w:rsidRDefault="00827C1E" w:rsidP="00827C1E">
      <w:pPr>
        <w:ind w:left="360" w:hanging="360"/>
      </w:pPr>
    </w:p>
    <w:p w14:paraId="16DCEB80" w14:textId="77777777" w:rsidR="00827C1E" w:rsidRDefault="00827C1E" w:rsidP="00827C1E">
      <w:pPr>
        <w:ind w:left="360" w:hanging="360"/>
      </w:pPr>
      <w:r>
        <w:t>3.</w:t>
      </w:r>
      <w:r>
        <w:tab/>
        <w:t>Use code 9 (unknown) when</w:t>
      </w:r>
    </w:p>
    <w:p w14:paraId="3443585B" w14:textId="77777777" w:rsidR="00827C1E" w:rsidRDefault="00827C1E" w:rsidP="00827C1E">
      <w:pPr>
        <w:numPr>
          <w:ilvl w:val="0"/>
          <w:numId w:val="56"/>
        </w:numPr>
        <w:ind w:left="540" w:hanging="180"/>
      </w:pPr>
      <w:r>
        <w:t>Primary site is sampled after neoadjuvant therapy and grade from the primary site is not documented</w:t>
      </w:r>
    </w:p>
    <w:p w14:paraId="16A16025" w14:textId="77777777" w:rsidR="00827C1E" w:rsidRDefault="00827C1E" w:rsidP="00827C1E">
      <w:pPr>
        <w:numPr>
          <w:ilvl w:val="0"/>
          <w:numId w:val="56"/>
        </w:numPr>
        <w:ind w:left="540" w:hanging="180"/>
      </w:pPr>
      <w:r>
        <w:t>Grade is checked “not applicable” on CAP Protocol and no other grade information is available.</w:t>
      </w:r>
    </w:p>
    <w:p w14:paraId="47F2310D" w14:textId="77777777" w:rsidR="00827C1E" w:rsidRDefault="00827C1E" w:rsidP="00827C1E">
      <w:pPr>
        <w:numPr>
          <w:ilvl w:val="0"/>
          <w:numId w:val="56"/>
        </w:numPr>
        <w:ind w:left="540" w:hanging="180"/>
      </w:pPr>
      <w:r>
        <w:t>Primary site is sampled after neoadjuvant therapy and there is no residual cancer.</w:t>
      </w:r>
    </w:p>
    <w:p w14:paraId="31508FBF" w14:textId="77777777" w:rsidR="00827C1E" w:rsidRDefault="00827C1E" w:rsidP="00827C1E">
      <w:pPr>
        <w:ind w:left="360" w:hanging="360"/>
      </w:pPr>
    </w:p>
    <w:p w14:paraId="7AA76BEC" w14:textId="77777777" w:rsidR="00827C1E" w:rsidRDefault="00827C1E" w:rsidP="00827C1E">
      <w:pPr>
        <w:ind w:left="360" w:hanging="360"/>
        <w:rPr>
          <w:b/>
        </w:rPr>
      </w:pPr>
      <w:r>
        <w:rPr>
          <w:b/>
        </w:rPr>
        <w:t>Refer to the site-specific Grade Post-Therapy Clin tables for detailed instructions.</w:t>
      </w:r>
    </w:p>
    <w:p w14:paraId="0720110C" w14:textId="77777777" w:rsidR="00827C1E" w:rsidRPr="002418C5" w:rsidRDefault="00827C1E">
      <w:pPr>
        <w:ind w:left="360" w:hanging="360"/>
        <w:rPr>
          <w:b/>
        </w:rPr>
      </w:pPr>
    </w:p>
    <w:p w14:paraId="5BDE58ED" w14:textId="77777777" w:rsidR="0020075F" w:rsidRDefault="0020075F" w:rsidP="0020075F">
      <w:pPr>
        <w:pStyle w:val="SmallBlankLine"/>
      </w:pPr>
      <w:r>
        <w:br w:type="page"/>
      </w:r>
    </w:p>
    <w:p w14:paraId="7C066A77" w14:textId="77777777" w:rsidR="0020075F" w:rsidRPr="00740779" w:rsidRDefault="003969D3" w:rsidP="0020075F">
      <w:pPr>
        <w:pStyle w:val="Heading2B"/>
      </w:pPr>
      <w:bookmarkStart w:id="161" w:name="_Toc113616655"/>
      <w:r>
        <w:rPr>
          <w:noProof/>
        </w:rPr>
        <mc:AlternateContent>
          <mc:Choice Requires="wps">
            <w:drawing>
              <wp:anchor distT="0" distB="0" distL="114300" distR="114300" simplePos="0" relativeHeight="251762688" behindDoc="0" locked="0" layoutInCell="1" allowOverlap="1" wp14:anchorId="690929CE" wp14:editId="1F95A758">
                <wp:simplePos x="0" y="0"/>
                <wp:positionH relativeFrom="column">
                  <wp:posOffset>4242435</wp:posOffset>
                </wp:positionH>
                <wp:positionV relativeFrom="paragraph">
                  <wp:posOffset>-26670</wp:posOffset>
                </wp:positionV>
                <wp:extent cx="1764665" cy="575310"/>
                <wp:effectExtent l="0" t="0" r="0" b="0"/>
                <wp:wrapNone/>
                <wp:docPr id="59"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7531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0367DC0" w14:textId="77777777" w:rsidR="005E13F7" w:rsidRDefault="005E13F7" w:rsidP="0020075F">
                            <w:r w:rsidRPr="002936B4">
                              <w:t>Item Length:  1</w:t>
                            </w:r>
                          </w:p>
                          <w:p w14:paraId="0582F377" w14:textId="77777777" w:rsidR="005E13F7" w:rsidRDefault="005E13F7" w:rsidP="0020075F">
                            <w:r w:rsidRPr="002936B4">
                              <w:t>ACoS:  Required</w:t>
                            </w:r>
                          </w:p>
                          <w:p w14:paraId="0BC2BF00" w14:textId="77777777" w:rsidR="005E13F7" w:rsidRPr="00887D0B" w:rsidRDefault="005E13F7" w:rsidP="0020075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929CE" id="Text Box 535" o:spid="_x0000_s1079" type="#_x0000_t202" style="position:absolute;left:0;text-align:left;margin-left:334.05pt;margin-top:-2.1pt;width:138.95pt;height:4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" stroked="f">
                <v:fill opacity="0"/>
                <v:textbox inset=",0">
                  <w:txbxContent>
                    <w:p w14:paraId="40367DC0" w14:textId="77777777" w:rsidR="005E13F7" w:rsidRDefault="005E13F7" w:rsidP="0020075F">
                      <w:r w:rsidRPr="002936B4">
                        <w:t>Item Length:  1</w:t>
                      </w:r>
                    </w:p>
                    <w:p w14:paraId="0582F377" w14:textId="77777777" w:rsidR="005E13F7" w:rsidRDefault="005E13F7" w:rsidP="0020075F">
                      <w:r w:rsidRPr="002936B4">
                        <w:t>ACoS:  Required</w:t>
                      </w:r>
                    </w:p>
                    <w:p w14:paraId="0BC2BF00" w14:textId="77777777" w:rsidR="005E13F7" w:rsidRPr="00887D0B" w:rsidRDefault="005E13F7" w:rsidP="0020075F">
                      <w:r w:rsidRPr="002936B4">
                        <w:t>State Registry:  Required</w:t>
                      </w:r>
                    </w:p>
                  </w:txbxContent>
                </v:textbox>
              </v:shape>
            </w:pict>
          </mc:Fallback>
        </mc:AlternateContent>
      </w:r>
      <w:r w:rsidR="0020075F" w:rsidRPr="002936B4">
        <w:t>Grade</w:t>
      </w:r>
      <w:r w:rsidR="0020075F">
        <w:t xml:space="preserve"> </w:t>
      </w:r>
      <w:r w:rsidR="00EB2638">
        <w:t>P</w:t>
      </w:r>
      <w:r w:rsidR="0020075F">
        <w:t>athological</w:t>
      </w:r>
      <w:bookmarkEnd w:id="161"/>
    </w:p>
    <w:p w14:paraId="1D2F466D" w14:textId="77777777" w:rsidR="0020075F" w:rsidRDefault="0020075F" w:rsidP="0020075F"/>
    <w:p w14:paraId="39AD8C5B" w14:textId="77777777" w:rsidR="0020075F" w:rsidRPr="00C57B23" w:rsidRDefault="0020075F" w:rsidP="0020075F"/>
    <w:p w14:paraId="51EE40D8" w14:textId="20AE043A" w:rsidR="0020075F" w:rsidRPr="00C57B23" w:rsidRDefault="005D786C" w:rsidP="0020075F">
      <w:pPr>
        <w:pStyle w:val="DoubleUnderline"/>
      </w:pPr>
      <w:r w:rsidRPr="00E76DD1">
        <w:rPr>
          <w:b w:val="0"/>
          <w:i/>
        </w:rPr>
        <w:t>NAACCR Item #</w:t>
      </w:r>
      <w:r>
        <w:rPr>
          <w:b w:val="0"/>
          <w:i/>
        </w:rPr>
        <w:t>3844</w:t>
      </w:r>
    </w:p>
    <w:p w14:paraId="3C3A8ABE" w14:textId="77777777" w:rsidR="00A60B51" w:rsidRDefault="00A60B51" w:rsidP="00A60B51">
      <w:pPr>
        <w:rPr>
          <w:b/>
        </w:rPr>
      </w:pPr>
    </w:p>
    <w:p w14:paraId="2CE9608F" w14:textId="77777777" w:rsidR="00A60B51" w:rsidRDefault="00A60B51" w:rsidP="00A60B51">
      <w:r>
        <w:rPr>
          <w:b/>
        </w:rPr>
        <w:t>Description</w:t>
      </w:r>
    </w:p>
    <w:p w14:paraId="102A1702" w14:textId="77777777" w:rsidR="0020075F" w:rsidRDefault="006453B5" w:rsidP="0020075F">
      <w:r>
        <w:t>This is a required 1-character field to record the grade of a solid primary tumor that has been resected and for which no neoadjuvant therapy has been administered.  This may include the grade from the clinical work</w:t>
      </w:r>
      <w:r w:rsidR="003865E0">
        <w:t>up.</w:t>
      </w:r>
    </w:p>
    <w:p w14:paraId="39C15F06" w14:textId="77777777" w:rsidR="003865E0" w:rsidRDefault="003865E0" w:rsidP="0020075F"/>
    <w:p w14:paraId="4A6744F7" w14:textId="77777777" w:rsidR="003865E0" w:rsidRDefault="003865E0" w:rsidP="003865E0">
      <w:r>
        <w:t>For cases diagnosed January 1, 2018 and later this data item, with Grade Clinical and Grade Post-</w:t>
      </w:r>
      <w:r w:rsidR="00BD6211">
        <w:t>Therapy</w:t>
      </w:r>
      <w:r>
        <w:t xml:space="preserve"> replaces the historical grade/differentiation item and the Site-Specific Factors for sites with alternative grading systems (e.g., Bloom-Richardson score for breast and Gleason score for prostate).</w:t>
      </w:r>
    </w:p>
    <w:p w14:paraId="76CDA51F" w14:textId="77777777" w:rsidR="003865E0" w:rsidRDefault="003865E0" w:rsidP="0020075F"/>
    <w:p w14:paraId="4A449DF5" w14:textId="77777777" w:rsidR="003865E0" w:rsidRDefault="003865E0" w:rsidP="0020075F">
      <w:r>
        <w:rPr>
          <w:b/>
        </w:rPr>
        <w:t>General Instructions</w:t>
      </w:r>
    </w:p>
    <w:p w14:paraId="456C980B" w14:textId="77777777" w:rsidR="003865E0" w:rsidRDefault="009D17B7" w:rsidP="009D17B7">
      <w:pPr>
        <w:ind w:left="360" w:hanging="360"/>
      </w:pPr>
      <w:r>
        <w:t>1.</w:t>
      </w:r>
      <w:r>
        <w:tab/>
        <w:t>Assign the highest grade documented from microscopic examination of tissue from the primary tumor, whether from the clinical workup or the surgical resection.</w:t>
      </w:r>
    </w:p>
    <w:p w14:paraId="7211C83E" w14:textId="77777777" w:rsidR="00D11F83" w:rsidRDefault="00D11F83" w:rsidP="00D11F83">
      <w:pPr>
        <w:tabs>
          <w:tab w:val="left" w:pos="360"/>
        </w:tabs>
        <w:ind w:left="360" w:hanging="360"/>
      </w:pPr>
    </w:p>
    <w:p w14:paraId="2F3BE218" w14:textId="77777777" w:rsidR="00F31220" w:rsidRDefault="00F31220" w:rsidP="00F31220">
      <w:pPr>
        <w:tabs>
          <w:tab w:val="left" w:pos="360"/>
        </w:tabs>
        <w:ind w:left="360" w:hanging="360"/>
      </w:pPr>
      <w:r>
        <w:tab/>
        <w:t xml:space="preserve">Once the </w:t>
      </w:r>
      <w:r w:rsidR="00AA02FE">
        <w:t>S</w:t>
      </w:r>
      <w:r>
        <w:t>chema ID has been derived, based on site and histology-specific factors, the software may identify the correct options for coding grade.  In the RMCDS system, the options are shown by clicking the SSDI button at the bottom of the screen and using the “look-up” feature.</w:t>
      </w:r>
    </w:p>
    <w:p w14:paraId="275D7807" w14:textId="77777777" w:rsidR="009D17B7" w:rsidRDefault="009D17B7" w:rsidP="009D17B7">
      <w:pPr>
        <w:ind w:left="360" w:hanging="360"/>
      </w:pPr>
    </w:p>
    <w:p w14:paraId="2B734BC0" w14:textId="77777777" w:rsidR="00E55A73" w:rsidRDefault="009D17B7" w:rsidP="009D17B7">
      <w:pPr>
        <w:ind w:left="360" w:hanging="360"/>
      </w:pPr>
      <w:r>
        <w:t>2.</w:t>
      </w:r>
      <w:r>
        <w:tab/>
        <w:t>If the clinical grade is the highest</w:t>
      </w:r>
      <w:r w:rsidR="000E025C">
        <w:t xml:space="preserve"> grade documented, use the grade identified during the clinical time frame for both the clinical grade and the pathological grade.</w:t>
      </w:r>
      <w:r w:rsidR="00E55A73" w:rsidRPr="00E55A73">
        <w:t xml:space="preserve"> </w:t>
      </w:r>
    </w:p>
    <w:p w14:paraId="7161261B" w14:textId="77777777" w:rsidR="000E025C" w:rsidRDefault="000E025C" w:rsidP="009D17B7">
      <w:pPr>
        <w:ind w:left="360" w:hanging="360"/>
      </w:pPr>
    </w:p>
    <w:p w14:paraId="36FFDAD6" w14:textId="77777777" w:rsidR="000E025C" w:rsidRDefault="000E025C" w:rsidP="000E025C">
      <w:pPr>
        <w:ind w:left="360" w:hanging="360"/>
      </w:pPr>
      <w:r>
        <w:t>3.</w:t>
      </w:r>
      <w:r>
        <w:tab/>
        <w:t xml:space="preserve"> Use code 9 (unknown) when</w:t>
      </w:r>
    </w:p>
    <w:p w14:paraId="107B157E" w14:textId="77777777" w:rsidR="000E025C" w:rsidRDefault="000E025C" w:rsidP="009F1E08">
      <w:pPr>
        <w:numPr>
          <w:ilvl w:val="0"/>
          <w:numId w:val="56"/>
        </w:numPr>
        <w:ind w:left="540" w:hanging="180"/>
      </w:pPr>
      <w:r>
        <w:t>Grade is not documented</w:t>
      </w:r>
    </w:p>
    <w:p w14:paraId="5CF43CC4" w14:textId="77777777" w:rsidR="000E025C" w:rsidRDefault="000E025C" w:rsidP="009F1E08">
      <w:pPr>
        <w:numPr>
          <w:ilvl w:val="0"/>
          <w:numId w:val="56"/>
        </w:numPr>
        <w:ind w:left="540" w:hanging="180"/>
      </w:pPr>
      <w:r>
        <w:t>There is no resection of the primary site</w:t>
      </w:r>
    </w:p>
    <w:p w14:paraId="20CC1BAC" w14:textId="77777777" w:rsidR="000E025C" w:rsidRDefault="000E025C" w:rsidP="009F1E08">
      <w:pPr>
        <w:numPr>
          <w:ilvl w:val="0"/>
          <w:numId w:val="56"/>
        </w:numPr>
        <w:ind w:left="540" w:hanging="180"/>
      </w:pPr>
      <w:r>
        <w:t>Neoadjuvant therapy was given before the resection (see Post-Therapy Grade)</w:t>
      </w:r>
    </w:p>
    <w:p w14:paraId="514E619C" w14:textId="77777777" w:rsidR="000E025C" w:rsidRDefault="000E025C" w:rsidP="009F1E08">
      <w:pPr>
        <w:numPr>
          <w:ilvl w:val="0"/>
          <w:numId w:val="56"/>
        </w:numPr>
        <w:ind w:left="540" w:hanging="180"/>
      </w:pPr>
      <w:r>
        <w:t>Clinical case only (see Clinical Grade)</w:t>
      </w:r>
    </w:p>
    <w:p w14:paraId="47038C7E" w14:textId="5ECACF08" w:rsidR="000E025C" w:rsidRDefault="000E025C" w:rsidP="009F1E08">
      <w:pPr>
        <w:numPr>
          <w:ilvl w:val="0"/>
          <w:numId w:val="56"/>
        </w:numPr>
        <w:ind w:left="540" w:hanging="180"/>
      </w:pPr>
      <w:r>
        <w:t xml:space="preserve">There is only one grade </w:t>
      </w:r>
      <w:r w:rsidR="004D5B6A">
        <w:t>available,</w:t>
      </w:r>
      <w:r>
        <w:t xml:space="preserve"> and it cannot be determined if it is clinical or pathological</w:t>
      </w:r>
    </w:p>
    <w:p w14:paraId="6E318A0C" w14:textId="14E40E6F" w:rsidR="000E025C" w:rsidRDefault="000E025C" w:rsidP="009F1E08">
      <w:pPr>
        <w:numPr>
          <w:ilvl w:val="0"/>
          <w:numId w:val="56"/>
        </w:numPr>
        <w:ind w:left="540" w:hanging="180"/>
      </w:pPr>
      <w:r>
        <w:t>Grade is checked “not applicable” on CAP Protocol and no other grade information is available</w:t>
      </w:r>
    </w:p>
    <w:p w14:paraId="7D89EB1D" w14:textId="77777777" w:rsidR="000E025C" w:rsidRDefault="000E025C" w:rsidP="009D17B7">
      <w:pPr>
        <w:ind w:left="360" w:hanging="360"/>
      </w:pPr>
    </w:p>
    <w:p w14:paraId="2F0DA202" w14:textId="3F7A57F6" w:rsidR="000E025C" w:rsidRDefault="000E025C" w:rsidP="009D17B7">
      <w:pPr>
        <w:ind w:left="360" w:hanging="360"/>
      </w:pPr>
      <w:r>
        <w:t>4.</w:t>
      </w:r>
      <w:r>
        <w:tab/>
        <w:t>Pathological grade must not be blank.</w:t>
      </w:r>
    </w:p>
    <w:p w14:paraId="538D502F" w14:textId="6F49F06A" w:rsidR="00970C58" w:rsidRDefault="00970C58" w:rsidP="009D17B7">
      <w:pPr>
        <w:ind w:left="360" w:hanging="360"/>
      </w:pPr>
    </w:p>
    <w:p w14:paraId="28EA9076" w14:textId="77777777" w:rsidR="00E76BCD" w:rsidRDefault="00970C58" w:rsidP="00E76BCD">
      <w:pPr>
        <w:ind w:left="360" w:hanging="360"/>
      </w:pPr>
      <w:r>
        <w:t>5.</w:t>
      </w:r>
      <w:r w:rsidR="00553945">
        <w:t xml:space="preserve">  </w:t>
      </w:r>
      <w:r w:rsidR="00AE4750">
        <w:t xml:space="preserve"> </w:t>
      </w:r>
      <w:r w:rsidR="00553945">
        <w:t>If there is a preferred grading system</w:t>
      </w:r>
      <w:r w:rsidR="00980653">
        <w:t xml:space="preserve"> for the primary site and t</w:t>
      </w:r>
      <w:r w:rsidR="00553945">
        <w:t>he clinical grade uses the preferred grading s</w:t>
      </w:r>
      <w:r w:rsidR="009369B3">
        <w:t>ystem and the pathologic grade uses a non-preferred grading system</w:t>
      </w:r>
      <w:r w:rsidR="00AE4750">
        <w:t>,</w:t>
      </w:r>
      <w:r w:rsidR="009369B3">
        <w:t xml:space="preserve"> do not record the clinical grade</w:t>
      </w:r>
      <w:r w:rsidR="000908C2">
        <w:t xml:space="preserve"> in </w:t>
      </w:r>
      <w:r w:rsidR="00980653">
        <w:t>the path</w:t>
      </w:r>
      <w:r w:rsidR="00D4408C">
        <w:t>ologic grade</w:t>
      </w:r>
      <w:r w:rsidR="000908C2">
        <w:t xml:space="preserve"> field</w:t>
      </w:r>
      <w:r w:rsidR="00AE4750">
        <w:t>, enter</w:t>
      </w:r>
      <w:r w:rsidR="00E76BCD">
        <w:t xml:space="preserve">. </w:t>
      </w:r>
    </w:p>
    <w:p w14:paraId="14526C4E" w14:textId="5647462D" w:rsidR="00C1458B" w:rsidRDefault="00D4408C" w:rsidP="00E76BCD">
      <w:pPr>
        <w:ind w:left="360" w:hanging="360"/>
      </w:pPr>
      <w:r w:rsidRPr="00E76BCD">
        <w:rPr>
          <w:i/>
          <w:iCs/>
        </w:rPr>
        <w:t>Example:</w:t>
      </w:r>
      <w:r>
        <w:t xml:space="preserve"> Biopsy of primary site shows a moderately differentiated adenocarcinoma. The surgical rese</w:t>
      </w:r>
      <w:r w:rsidR="004F6A9B">
        <w:t xml:space="preserve">ction states a </w:t>
      </w:r>
      <w:r w:rsidR="007B6753">
        <w:t>high-grade</w:t>
      </w:r>
      <w:r w:rsidR="004F6A9B">
        <w:t xml:space="preserve"> adenocarcinoma. </w:t>
      </w:r>
      <w:r w:rsidR="00E76BCD">
        <w:t>Gr</w:t>
      </w:r>
      <w:r w:rsidR="004F6A9B">
        <w:t>ade</w:t>
      </w:r>
      <w:r w:rsidR="00721321" w:rsidRPr="00721321">
        <w:t xml:space="preserve"> </w:t>
      </w:r>
      <w:r w:rsidR="00721321">
        <w:t>Clinical</w:t>
      </w:r>
      <w:r w:rsidR="004F6A9B">
        <w:t xml:space="preserve">: Grade 2 if </w:t>
      </w:r>
      <w:r w:rsidR="00C1458B">
        <w:t>Moderately Differentiated is the preferred grading system</w:t>
      </w:r>
      <w:r w:rsidR="00E76BCD">
        <w:t>.</w:t>
      </w:r>
      <w:r w:rsidR="00C1458B">
        <w:tab/>
        <w:t>Grade Pathologica</w:t>
      </w:r>
      <w:r w:rsidR="00721321">
        <w:t xml:space="preserve">l: Grade 9 since the </w:t>
      </w:r>
      <w:r w:rsidR="0046621A">
        <w:t>preferred grading system was not used and the Generic</w:t>
      </w:r>
      <w:r w:rsidR="00D632F9">
        <w:t xml:space="preserve"> </w:t>
      </w:r>
      <w:r w:rsidR="0046621A">
        <w:t xml:space="preserve">Grade Categories do not apply </w:t>
      </w:r>
      <w:r w:rsidR="004D5B6A">
        <w:t>t</w:t>
      </w:r>
      <w:r w:rsidR="0046621A">
        <w:t xml:space="preserve">o this </w:t>
      </w:r>
      <w:r w:rsidR="00D632F9">
        <w:t>grade table.</w:t>
      </w:r>
    </w:p>
    <w:p w14:paraId="390D04EA" w14:textId="77777777" w:rsidR="000E025C" w:rsidRDefault="000E025C" w:rsidP="009D17B7">
      <w:pPr>
        <w:ind w:left="360" w:hanging="360"/>
      </w:pPr>
    </w:p>
    <w:p w14:paraId="438244D9" w14:textId="77777777" w:rsidR="000E025C" w:rsidRPr="002418C5" w:rsidRDefault="000E025C" w:rsidP="000E025C">
      <w:pPr>
        <w:ind w:left="360" w:hanging="360"/>
        <w:rPr>
          <w:b/>
        </w:rPr>
      </w:pPr>
      <w:r>
        <w:rPr>
          <w:b/>
        </w:rPr>
        <w:t>Refer to the site-specific Grade Pathological tables for detailed instructions.</w:t>
      </w:r>
    </w:p>
    <w:p w14:paraId="77980960" w14:textId="77777777" w:rsidR="000E025C" w:rsidRPr="003865E0" w:rsidRDefault="000E025C" w:rsidP="009D17B7">
      <w:pPr>
        <w:ind w:left="360" w:hanging="360"/>
      </w:pPr>
    </w:p>
    <w:p w14:paraId="1EACB232" w14:textId="77777777" w:rsidR="0020075F" w:rsidRDefault="0020075F" w:rsidP="0020075F">
      <w:pPr>
        <w:pStyle w:val="SmallBlankLine"/>
      </w:pPr>
      <w:r>
        <w:br w:type="page"/>
      </w:r>
    </w:p>
    <w:p w14:paraId="623CE7A0" w14:textId="4B3EF903" w:rsidR="0020075F" w:rsidRPr="00740779" w:rsidRDefault="003969D3" w:rsidP="008A1A53">
      <w:pPr>
        <w:pStyle w:val="Heading2B"/>
        <w:tabs>
          <w:tab w:val="left" w:pos="6660"/>
        </w:tabs>
      </w:pPr>
      <w:bookmarkStart w:id="162" w:name="_Toc113616656"/>
      <w:r>
        <w:rPr>
          <w:noProof/>
        </w:rPr>
        <mc:AlternateContent>
          <mc:Choice Requires="wps">
            <w:drawing>
              <wp:anchor distT="0" distB="0" distL="114300" distR="114300" simplePos="0" relativeHeight="251764736" behindDoc="0" locked="0" layoutInCell="1" allowOverlap="1" wp14:anchorId="4B41A24D" wp14:editId="2FFC3AD1">
                <wp:simplePos x="0" y="0"/>
                <wp:positionH relativeFrom="column">
                  <wp:align>right</wp:align>
                </wp:positionH>
                <wp:positionV relativeFrom="paragraph">
                  <wp:posOffset>-26670</wp:posOffset>
                </wp:positionV>
                <wp:extent cx="1755775" cy="683895"/>
                <wp:effectExtent l="0" t="0" r="0" b="0"/>
                <wp:wrapNone/>
                <wp:docPr id="58"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D7055E" w14:textId="77777777" w:rsidR="005E13F7" w:rsidRDefault="005E13F7" w:rsidP="0020075F">
                            <w:r w:rsidRPr="002936B4">
                              <w:t>Item Length:  1</w:t>
                            </w:r>
                          </w:p>
                          <w:p w14:paraId="11F5D4EC" w14:textId="77777777" w:rsidR="005E13F7" w:rsidRDefault="005E13F7" w:rsidP="0020075F">
                            <w:r w:rsidRPr="002936B4">
                              <w:t>Data Type:  Numeric</w:t>
                            </w:r>
                          </w:p>
                          <w:p w14:paraId="1EF6192F" w14:textId="77777777" w:rsidR="005E13F7" w:rsidRDefault="005E13F7" w:rsidP="0020075F">
                            <w:r w:rsidRPr="002936B4">
                              <w:t>ACoS:  Required</w:t>
                            </w:r>
                          </w:p>
                          <w:p w14:paraId="6230E36F" w14:textId="77777777" w:rsidR="005E13F7" w:rsidRPr="00887D0B" w:rsidRDefault="005E13F7" w:rsidP="0020075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1A24D" id="_x0000_s1080" type="#_x0000_t202" style="position:absolute;left:0;text-align:left;margin-left:87.05pt;margin-top:-2.1pt;width:138.25pt;height:53.85pt;z-index:2517647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k7Bg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" stroked="f">
                <v:fill opacity="0"/>
                <v:textbox inset=",0">
                  <w:txbxContent>
                    <w:p w14:paraId="56D7055E" w14:textId="77777777" w:rsidR="005E13F7" w:rsidRDefault="005E13F7" w:rsidP="0020075F">
                      <w:r w:rsidRPr="002936B4">
                        <w:t>Item Length:  1</w:t>
                      </w:r>
                    </w:p>
                    <w:p w14:paraId="11F5D4EC" w14:textId="77777777" w:rsidR="005E13F7" w:rsidRDefault="005E13F7" w:rsidP="0020075F">
                      <w:r w:rsidRPr="002936B4">
                        <w:t>Data Type:  Numeric</w:t>
                      </w:r>
                    </w:p>
                    <w:p w14:paraId="1EF6192F" w14:textId="77777777" w:rsidR="005E13F7" w:rsidRDefault="005E13F7" w:rsidP="0020075F">
                      <w:r w:rsidRPr="002936B4">
                        <w:t>ACoS:  Required</w:t>
                      </w:r>
                    </w:p>
                    <w:p w14:paraId="6230E36F" w14:textId="77777777" w:rsidR="005E13F7" w:rsidRPr="00887D0B" w:rsidRDefault="005E13F7" w:rsidP="0020075F">
                      <w:r w:rsidRPr="002936B4">
                        <w:t>State Registry:  Required</w:t>
                      </w:r>
                    </w:p>
                  </w:txbxContent>
                </v:textbox>
              </v:shape>
            </w:pict>
          </mc:Fallback>
        </mc:AlternateContent>
      </w:r>
      <w:r w:rsidR="0020075F" w:rsidRPr="002936B4">
        <w:t>Grade</w:t>
      </w:r>
      <w:r w:rsidR="0020075F">
        <w:t xml:space="preserve"> </w:t>
      </w:r>
      <w:r w:rsidR="008A1A53">
        <w:t>P</w:t>
      </w:r>
      <w:r w:rsidR="0020075F">
        <w:t>ost</w:t>
      </w:r>
      <w:r w:rsidR="00EB2638">
        <w:t>-</w:t>
      </w:r>
      <w:r w:rsidR="008A1A53">
        <w:t>T</w:t>
      </w:r>
      <w:r w:rsidR="0020075F">
        <w:t>herapy</w:t>
      </w:r>
      <w:r w:rsidR="00827C1E">
        <w:t xml:space="preserve"> Path</w:t>
      </w:r>
      <w:r w:rsidR="00FC4697">
        <w:t xml:space="preserve"> </w:t>
      </w:r>
      <w:r w:rsidR="00FC4697" w:rsidRPr="00FC4697">
        <w:rPr>
          <w:bCs/>
          <w:caps w:val="0"/>
        </w:rPr>
        <w:t>(yp)</w:t>
      </w:r>
      <w:bookmarkEnd w:id="162"/>
    </w:p>
    <w:p w14:paraId="558EDF8F" w14:textId="77777777" w:rsidR="0020075F" w:rsidRDefault="0020075F" w:rsidP="0020075F"/>
    <w:p w14:paraId="65234325" w14:textId="77777777" w:rsidR="0020075F" w:rsidRPr="00C57B23" w:rsidRDefault="0020075F" w:rsidP="0020075F"/>
    <w:p w14:paraId="14D3C640" w14:textId="3C9F012B" w:rsidR="0020075F" w:rsidRPr="00C57B23" w:rsidRDefault="005D786C" w:rsidP="0020075F">
      <w:pPr>
        <w:pStyle w:val="DoubleUnderline"/>
      </w:pPr>
      <w:r w:rsidRPr="00E76DD1">
        <w:rPr>
          <w:b w:val="0"/>
          <w:i/>
        </w:rPr>
        <w:t>NAACCR Item #</w:t>
      </w:r>
      <w:r>
        <w:rPr>
          <w:b w:val="0"/>
          <w:i/>
        </w:rPr>
        <w:t>3845</w:t>
      </w:r>
    </w:p>
    <w:p w14:paraId="1B6936A1" w14:textId="77777777" w:rsidR="00D23656" w:rsidRDefault="00D23656" w:rsidP="00D23656">
      <w:pPr>
        <w:rPr>
          <w:b/>
        </w:rPr>
      </w:pPr>
    </w:p>
    <w:p w14:paraId="7260EB12" w14:textId="77777777" w:rsidR="00827C1E" w:rsidRDefault="00827C1E" w:rsidP="00827C1E">
      <w:r>
        <w:rPr>
          <w:b/>
        </w:rPr>
        <w:t>Description</w:t>
      </w:r>
    </w:p>
    <w:p w14:paraId="0B2708C1" w14:textId="77777777" w:rsidR="00827C1E" w:rsidRDefault="00827C1E" w:rsidP="00827C1E">
      <w:r>
        <w:t>This is a required 1-character field to record the grade of a solid primary tumor that has been resected following neoadjuvant therapy.</w:t>
      </w:r>
    </w:p>
    <w:p w14:paraId="73878749" w14:textId="77777777" w:rsidR="00827C1E" w:rsidRDefault="00827C1E" w:rsidP="00827C1E"/>
    <w:p w14:paraId="315DFE0C" w14:textId="77777777" w:rsidR="00827C1E" w:rsidRDefault="00827C1E" w:rsidP="00827C1E">
      <w:r>
        <w:t>For cases diagnosed January 1, 2018 and later this data item, with Grade Clinical and Grade Pathological, replaces the historical grade/differentiation item and the Site-Specific Factors for sites with alternative grading systems (e.g., Bloom-Richardson score for breast and Gleason score for prostate).</w:t>
      </w:r>
    </w:p>
    <w:p w14:paraId="7DE7D604" w14:textId="77777777" w:rsidR="00827C1E" w:rsidRDefault="00827C1E" w:rsidP="00827C1E"/>
    <w:p w14:paraId="420A587B" w14:textId="77777777" w:rsidR="00827C1E" w:rsidRPr="00E16B5F" w:rsidRDefault="00827C1E" w:rsidP="00827C1E">
      <w:pPr>
        <w:rPr>
          <w:b/>
        </w:rPr>
      </w:pPr>
      <w:r>
        <w:rPr>
          <w:b/>
        </w:rPr>
        <w:t>General Instructions</w:t>
      </w:r>
    </w:p>
    <w:p w14:paraId="21F1386F" w14:textId="77777777" w:rsidR="00827C1E" w:rsidRDefault="00827C1E" w:rsidP="00827C1E">
      <w:pPr>
        <w:ind w:left="360" w:hanging="360"/>
      </w:pPr>
      <w:r>
        <w:t>1.</w:t>
      </w:r>
      <w:r>
        <w:tab/>
        <w:t>Assign the highest grade documented from the surgically resected primary tumor assessed after completion of neoadjuvant therapy.</w:t>
      </w:r>
    </w:p>
    <w:p w14:paraId="3E0EB452" w14:textId="77777777" w:rsidR="00827C1E" w:rsidRDefault="00827C1E" w:rsidP="00827C1E">
      <w:pPr>
        <w:ind w:left="360" w:hanging="360"/>
      </w:pPr>
    </w:p>
    <w:p w14:paraId="552877E4" w14:textId="77777777" w:rsidR="00827C1E" w:rsidRDefault="00827C1E" w:rsidP="00827C1E">
      <w:pPr>
        <w:tabs>
          <w:tab w:val="left" w:pos="360"/>
        </w:tabs>
        <w:ind w:left="360" w:hanging="360"/>
      </w:pPr>
      <w:r>
        <w:tab/>
        <w:t>Once the Schema ID has been derived, based on site and histology-specific factors, the software may identify the correct options for coding grade.  In the RMCDS system, find the options by clicking the SSDI button at the bottom of the screen and using the “look-up” feature.</w:t>
      </w:r>
    </w:p>
    <w:p w14:paraId="0C8C5852" w14:textId="77777777" w:rsidR="00827C1E" w:rsidRDefault="00827C1E" w:rsidP="00827C1E">
      <w:pPr>
        <w:ind w:left="360" w:hanging="360"/>
      </w:pPr>
    </w:p>
    <w:p w14:paraId="7F250A3E" w14:textId="77777777" w:rsidR="00827C1E" w:rsidRDefault="00827C1E" w:rsidP="00827C1E">
      <w:pPr>
        <w:ind w:left="360" w:hanging="360"/>
      </w:pPr>
      <w:r>
        <w:t>2.</w:t>
      </w:r>
      <w:r>
        <w:tab/>
        <w:t>Leave post-therapy path grade blank when</w:t>
      </w:r>
    </w:p>
    <w:p w14:paraId="4B06DF2A" w14:textId="77777777" w:rsidR="00827C1E" w:rsidRDefault="00827C1E" w:rsidP="00827C1E">
      <w:pPr>
        <w:numPr>
          <w:ilvl w:val="0"/>
          <w:numId w:val="56"/>
        </w:numPr>
        <w:ind w:left="540" w:hanging="180"/>
      </w:pPr>
      <w:r>
        <w:t>There is no neoadjuvant therapy</w:t>
      </w:r>
    </w:p>
    <w:p w14:paraId="61AC24CC" w14:textId="77777777" w:rsidR="00827C1E" w:rsidRDefault="00827C1E" w:rsidP="00827C1E">
      <w:pPr>
        <w:numPr>
          <w:ilvl w:val="0"/>
          <w:numId w:val="56"/>
        </w:numPr>
        <w:ind w:left="540" w:hanging="180"/>
      </w:pPr>
      <w:r>
        <w:t>Clinical or pathological case only</w:t>
      </w:r>
    </w:p>
    <w:p w14:paraId="240C9E72" w14:textId="77777777" w:rsidR="00827C1E" w:rsidRDefault="00827C1E" w:rsidP="00827C1E">
      <w:pPr>
        <w:numPr>
          <w:ilvl w:val="0"/>
          <w:numId w:val="56"/>
        </w:numPr>
        <w:ind w:left="540" w:hanging="180"/>
      </w:pPr>
      <w:r>
        <w:t>There is only one grade available and it cannot be determined if it is clinical, pathological or post-therapy.</w:t>
      </w:r>
    </w:p>
    <w:p w14:paraId="13274A51" w14:textId="77777777" w:rsidR="00827C1E" w:rsidRDefault="00827C1E" w:rsidP="00827C1E">
      <w:pPr>
        <w:ind w:left="360" w:hanging="360"/>
      </w:pPr>
    </w:p>
    <w:p w14:paraId="655AC32A" w14:textId="77777777" w:rsidR="00827C1E" w:rsidRDefault="00827C1E" w:rsidP="00827C1E">
      <w:pPr>
        <w:ind w:left="360" w:hanging="360"/>
      </w:pPr>
      <w:r>
        <w:t>3.</w:t>
      </w:r>
      <w:r>
        <w:tab/>
        <w:t>Use code 9 (unknown) when</w:t>
      </w:r>
    </w:p>
    <w:p w14:paraId="65FE15DF" w14:textId="77777777" w:rsidR="00827C1E" w:rsidRDefault="00827C1E" w:rsidP="00827C1E">
      <w:pPr>
        <w:numPr>
          <w:ilvl w:val="0"/>
          <w:numId w:val="56"/>
        </w:numPr>
        <w:ind w:left="540" w:hanging="180"/>
      </w:pPr>
      <w:r>
        <w:t>Surgical resection is done after neoadjuvant therapy and grade from the primary site is not documented</w:t>
      </w:r>
    </w:p>
    <w:p w14:paraId="5F99F044" w14:textId="77777777" w:rsidR="00827C1E" w:rsidRDefault="00827C1E" w:rsidP="00827C1E">
      <w:pPr>
        <w:numPr>
          <w:ilvl w:val="0"/>
          <w:numId w:val="56"/>
        </w:numPr>
        <w:ind w:left="540" w:hanging="180"/>
      </w:pPr>
      <w:r>
        <w:t>Grade is checked “not applicable” on CAP Protocol and no other grade information is available.</w:t>
      </w:r>
    </w:p>
    <w:p w14:paraId="2FA33BE4" w14:textId="77777777" w:rsidR="00827C1E" w:rsidRDefault="00827C1E" w:rsidP="00827C1E">
      <w:pPr>
        <w:numPr>
          <w:ilvl w:val="0"/>
          <w:numId w:val="56"/>
        </w:numPr>
        <w:ind w:left="540" w:hanging="180"/>
      </w:pPr>
      <w:r>
        <w:t>Surgical resection is done after neoadjuvant therapy and there is no residual cancer.</w:t>
      </w:r>
    </w:p>
    <w:p w14:paraId="243D75D8" w14:textId="77777777" w:rsidR="00827C1E" w:rsidRDefault="00827C1E" w:rsidP="00827C1E">
      <w:pPr>
        <w:ind w:left="360" w:hanging="360"/>
      </w:pPr>
    </w:p>
    <w:p w14:paraId="64DE950A" w14:textId="77777777" w:rsidR="00827C1E" w:rsidRPr="002418C5" w:rsidRDefault="00827C1E" w:rsidP="00827C1E">
      <w:pPr>
        <w:ind w:left="360" w:hanging="360"/>
        <w:rPr>
          <w:b/>
        </w:rPr>
      </w:pPr>
      <w:r>
        <w:rPr>
          <w:b/>
        </w:rPr>
        <w:t>Refer to the site-specific Grade Post-Therapy Path tables for detailed instructions.</w:t>
      </w:r>
    </w:p>
    <w:p w14:paraId="4A089BF7" w14:textId="77777777" w:rsidR="00827C1E" w:rsidRPr="002418C5" w:rsidRDefault="00827C1E" w:rsidP="00827C1E">
      <w:pPr>
        <w:ind w:left="360" w:hanging="360"/>
        <w:rPr>
          <w:b/>
        </w:rPr>
      </w:pPr>
    </w:p>
    <w:p w14:paraId="0A836B57" w14:textId="77777777" w:rsidR="005526E0" w:rsidRDefault="0085674A" w:rsidP="0020075F">
      <w:pPr>
        <w:ind w:left="360" w:hanging="360"/>
      </w:pPr>
      <w:r w:rsidRPr="0020075F">
        <w:br w:type="page"/>
      </w:r>
    </w:p>
    <w:p w14:paraId="6EB99F27" w14:textId="77777777" w:rsidR="003F16FA" w:rsidRPr="00740779" w:rsidRDefault="003969D3" w:rsidP="003F16FA">
      <w:pPr>
        <w:pStyle w:val="Heading2B"/>
      </w:pPr>
      <w:bookmarkStart w:id="163" w:name="_Toc113616657"/>
      <w:r>
        <w:rPr>
          <w:noProof/>
        </w:rPr>
        <mc:AlternateContent>
          <mc:Choice Requires="wps">
            <w:drawing>
              <wp:anchor distT="0" distB="0" distL="114300" distR="114300" simplePos="0" relativeHeight="251736064" behindDoc="0" locked="0" layoutInCell="1" allowOverlap="1" wp14:anchorId="7A692B67" wp14:editId="2FB31990">
                <wp:simplePos x="0" y="0"/>
                <wp:positionH relativeFrom="column">
                  <wp:posOffset>4128135</wp:posOffset>
                </wp:positionH>
                <wp:positionV relativeFrom="paragraph">
                  <wp:posOffset>-51435</wp:posOffset>
                </wp:positionV>
                <wp:extent cx="1755775" cy="630555"/>
                <wp:effectExtent l="0" t="0" r="0" b="0"/>
                <wp:wrapThrough wrapText="bothSides">
                  <wp:wrapPolygon edited="0">
                    <wp:start x="0" y="0"/>
                    <wp:lineTo x="0" y="21600"/>
                    <wp:lineTo x="21600" y="21600"/>
                    <wp:lineTo x="21600" y="0"/>
                  </wp:wrapPolygon>
                </wp:wrapThrough>
                <wp:docPr id="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3055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3DC7066" w14:textId="77777777" w:rsidR="005E13F7" w:rsidRDefault="005E13F7" w:rsidP="003F16FA">
                            <w:r w:rsidRPr="002936B4">
                              <w:t>Item Length:  1</w:t>
                            </w:r>
                          </w:p>
                          <w:p w14:paraId="1AD0F058" w14:textId="77777777" w:rsidR="005E13F7" w:rsidRDefault="005E13F7" w:rsidP="003F16FA">
                            <w:r w:rsidRPr="002936B4">
                              <w:t>Data Type:  Numeric</w:t>
                            </w:r>
                          </w:p>
                          <w:p w14:paraId="5CA11A09" w14:textId="77777777" w:rsidR="005E13F7" w:rsidRDefault="005E13F7" w:rsidP="003F16FA">
                            <w:r w:rsidRPr="002936B4">
                              <w:t>ACoS:  Required</w:t>
                            </w:r>
                          </w:p>
                          <w:p w14:paraId="2B70C2B5" w14:textId="77777777" w:rsidR="005E13F7" w:rsidRPr="00887D0B" w:rsidRDefault="005E13F7" w:rsidP="003F16FA">
                            <w:r w:rsidRPr="002936B4">
                              <w:t xml:space="preserve">State Registry:  </w:t>
                            </w:r>
                            <w:r w:rsidRPr="00446CE7">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92B67" id="_x0000_s1081" type="#_x0000_t202" style="position:absolute;left:0;text-align:left;margin-left:325.05pt;margin-top:-4.05pt;width:138.25pt;height:49.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" stroked="f">
                <v:fill opacity="0"/>
                <v:textbox inset=",0">
                  <w:txbxContent>
                    <w:p w14:paraId="63DC7066" w14:textId="77777777" w:rsidR="005E13F7" w:rsidRDefault="005E13F7" w:rsidP="003F16FA">
                      <w:r w:rsidRPr="002936B4">
                        <w:t>Item Length:  1</w:t>
                      </w:r>
                    </w:p>
                    <w:p w14:paraId="1AD0F058" w14:textId="77777777" w:rsidR="005E13F7" w:rsidRDefault="005E13F7" w:rsidP="003F16FA">
                      <w:r w:rsidRPr="002936B4">
                        <w:t>Data Type:  Numeric</w:t>
                      </w:r>
                    </w:p>
                    <w:p w14:paraId="5CA11A09" w14:textId="77777777" w:rsidR="005E13F7" w:rsidRDefault="005E13F7" w:rsidP="003F16FA">
                      <w:r w:rsidRPr="002936B4">
                        <w:t>ACoS:  Required</w:t>
                      </w:r>
                    </w:p>
                    <w:p w14:paraId="2B70C2B5" w14:textId="77777777" w:rsidR="005E13F7" w:rsidRPr="00887D0B" w:rsidRDefault="005E13F7" w:rsidP="003F16FA">
                      <w:r w:rsidRPr="002936B4">
                        <w:t xml:space="preserve">State Registry:  </w:t>
                      </w:r>
                      <w:r w:rsidRPr="00446CE7">
                        <w:t>*Required</w:t>
                      </w:r>
                    </w:p>
                  </w:txbxContent>
                </v:textbox>
                <w10:wrap type="through"/>
              </v:shape>
            </w:pict>
          </mc:Fallback>
        </mc:AlternateContent>
      </w:r>
      <w:r w:rsidR="00B02E27">
        <w:t>L</w:t>
      </w:r>
      <w:r w:rsidR="00115A49">
        <w:t>ympho</w:t>
      </w:r>
      <w:r w:rsidR="00B47EE4">
        <w:t>V</w:t>
      </w:r>
      <w:r w:rsidR="003F16FA">
        <w:t xml:space="preserve">ascular </w:t>
      </w:r>
      <w:r w:rsidR="00B02E27">
        <w:t>I</w:t>
      </w:r>
      <w:r w:rsidR="003F16FA">
        <w:t>nvasion</w:t>
      </w:r>
      <w:bookmarkEnd w:id="163"/>
    </w:p>
    <w:p w14:paraId="621B7DFF" w14:textId="77777777" w:rsidR="003F16FA" w:rsidRDefault="003F16FA" w:rsidP="003F16FA"/>
    <w:p w14:paraId="53BD8FF4" w14:textId="77777777" w:rsidR="003F16FA" w:rsidRPr="00C57B23" w:rsidRDefault="003F16FA" w:rsidP="003F16FA"/>
    <w:p w14:paraId="2A486832" w14:textId="77777777" w:rsidR="003F16FA" w:rsidRDefault="003F16FA" w:rsidP="003F16FA">
      <w:pPr>
        <w:pStyle w:val="DoubleUnderline"/>
      </w:pPr>
    </w:p>
    <w:p w14:paraId="36D216DD" w14:textId="0AF6FB9C" w:rsidR="003F16FA" w:rsidRPr="00C57B23" w:rsidRDefault="005D786C" w:rsidP="003F16FA">
      <w:pPr>
        <w:pStyle w:val="DoubleUnderline"/>
      </w:pPr>
      <w:r w:rsidRPr="00E76DD1">
        <w:rPr>
          <w:b w:val="0"/>
          <w:i/>
        </w:rPr>
        <w:t>NAACCR Item #</w:t>
      </w:r>
      <w:r>
        <w:rPr>
          <w:b w:val="0"/>
          <w:i/>
        </w:rPr>
        <w:t>1182</w:t>
      </w:r>
    </w:p>
    <w:p w14:paraId="34C3E7D0" w14:textId="77777777" w:rsidR="003F16FA" w:rsidRPr="00446CE7" w:rsidRDefault="003F16FA" w:rsidP="003F16FA">
      <w:pPr>
        <w:jc w:val="right"/>
      </w:pPr>
      <w:r w:rsidRPr="00446CE7">
        <w:t>*Required if available for cases diagnosed 01/01/20</w:t>
      </w:r>
      <w:r>
        <w:t>12</w:t>
      </w:r>
      <w:r w:rsidRPr="00446CE7">
        <w:t xml:space="preserve"> and later.</w:t>
      </w:r>
    </w:p>
    <w:p w14:paraId="5AA0F3FF" w14:textId="77777777" w:rsidR="003F16FA" w:rsidRPr="00F2362F" w:rsidRDefault="00B32E51" w:rsidP="00B32E51">
      <w:pPr>
        <w:jc w:val="right"/>
        <w:rPr>
          <w:b/>
        </w:rPr>
      </w:pPr>
      <w:r w:rsidRPr="00F2362F">
        <w:rPr>
          <w:b/>
        </w:rPr>
        <w:t>Use past coding manuals for cases diagnosed prior to 2018.</w:t>
      </w:r>
    </w:p>
    <w:p w14:paraId="5CBA337F" w14:textId="77777777" w:rsidR="003F16FA" w:rsidRDefault="003F16FA" w:rsidP="003F16FA">
      <w:pPr>
        <w:rPr>
          <w:b/>
        </w:rPr>
      </w:pPr>
      <w:r>
        <w:rPr>
          <w:b/>
        </w:rPr>
        <w:t>Description</w:t>
      </w:r>
    </w:p>
    <w:p w14:paraId="6E566F6B" w14:textId="77777777" w:rsidR="00103DE7" w:rsidRDefault="003F16FA" w:rsidP="003F16FA">
      <w:r>
        <w:t>This is a required 1-character field to record a code that indicates the presence or absence of tumor cells in lymphatic channels (not lymph nodes) or blood vessels within the primary tumor as documented from the microscopic examination by the pathologist.</w:t>
      </w:r>
    </w:p>
    <w:p w14:paraId="04FD4560" w14:textId="77777777" w:rsidR="00103DE7" w:rsidRDefault="00103DE7" w:rsidP="003F16FA"/>
    <w:p w14:paraId="035B1DC4" w14:textId="22B2C61B" w:rsidR="003F16FA" w:rsidRPr="007464C4" w:rsidRDefault="00103DE7" w:rsidP="003F16FA">
      <w:r>
        <w:t>Other names for lymph</w:t>
      </w:r>
      <w:r w:rsidR="00115A49">
        <w:t>o</w:t>
      </w:r>
      <w:r>
        <w:t xml:space="preserve">vascular invasion are LVI, vascular invasion, blood vessel invasion, </w:t>
      </w:r>
      <w:r w:rsidR="004F657A">
        <w:t xml:space="preserve">angiolymphatic invasion, </w:t>
      </w:r>
      <w:r>
        <w:t>and lymphatic invasion.</w:t>
      </w:r>
      <w:r w:rsidR="007464C4">
        <w:t xml:space="preserve">  It does </w:t>
      </w:r>
      <w:r w:rsidR="007464C4">
        <w:rPr>
          <w:u w:val="single"/>
        </w:rPr>
        <w:t>not</w:t>
      </w:r>
      <w:r w:rsidR="007464C4">
        <w:t xml:space="preserve"> include perineural invasion and is </w:t>
      </w:r>
      <w:r w:rsidR="007464C4">
        <w:rPr>
          <w:u w:val="single"/>
        </w:rPr>
        <w:t>not</w:t>
      </w:r>
      <w:r w:rsidR="007464C4">
        <w:t xml:space="preserve"> the same as direct tumor extension from the primary tumor into adjacent blood </w:t>
      </w:r>
      <w:r w:rsidR="00413EE1">
        <w:t>vessels</w:t>
      </w:r>
      <w:r w:rsidR="007464C4">
        <w:t xml:space="preserve"> or involvement of regional lymph nodes.</w:t>
      </w:r>
    </w:p>
    <w:p w14:paraId="599189EB" w14:textId="77777777" w:rsidR="003F16FA" w:rsidRDefault="003F16FA" w:rsidP="003F16FA"/>
    <w:p w14:paraId="3F64F289" w14:textId="77777777" w:rsidR="003F16FA" w:rsidRPr="00934F87" w:rsidRDefault="003F16FA" w:rsidP="003F16FA">
      <w:pPr>
        <w:rPr>
          <w:b/>
        </w:rPr>
      </w:pPr>
      <w:r w:rsidRPr="00934F87">
        <w:rPr>
          <w:b/>
        </w:rPr>
        <w:t>Codes</w:t>
      </w:r>
    </w:p>
    <w:p w14:paraId="1EB93668" w14:textId="77777777" w:rsidR="00E3606C" w:rsidRPr="00E3606C" w:rsidRDefault="00115A49" w:rsidP="00E3606C">
      <w:pPr>
        <w:tabs>
          <w:tab w:val="left" w:pos="360"/>
        </w:tabs>
      </w:pPr>
      <w:r>
        <w:t>0</w:t>
      </w:r>
      <w:r>
        <w:tab/>
        <w:t>Lympho</w:t>
      </w:r>
      <w:r w:rsidR="00C547FB">
        <w:t>vascular invasion</w:t>
      </w:r>
      <w:r w:rsidR="00E3606C" w:rsidRPr="00E3606C">
        <w:t xml:space="preserve"> </w:t>
      </w:r>
      <w:r w:rsidR="00C547FB">
        <w:t xml:space="preserve">stated as </w:t>
      </w:r>
      <w:r w:rsidR="00E3606C" w:rsidRPr="00E3606C">
        <w:t>not present (is absent)</w:t>
      </w:r>
    </w:p>
    <w:p w14:paraId="4268F5F1" w14:textId="550BC325" w:rsidR="00E3606C" w:rsidRPr="00E3606C" w:rsidRDefault="00115A49" w:rsidP="00E3606C">
      <w:pPr>
        <w:tabs>
          <w:tab w:val="left" w:pos="360"/>
        </w:tabs>
      </w:pPr>
      <w:r>
        <w:t>1</w:t>
      </w:r>
      <w:r>
        <w:tab/>
        <w:t>Lympho</w:t>
      </w:r>
      <w:r w:rsidR="00C547FB">
        <w:t>vascular invasion present or identified</w:t>
      </w:r>
      <w:r w:rsidR="00BD5674">
        <w:t xml:space="preserve"> (NOT used for thyroid and adrenal)</w:t>
      </w:r>
    </w:p>
    <w:p w14:paraId="4FB0074D" w14:textId="3123D6DC" w:rsidR="00C547FB" w:rsidRDefault="00C547FB" w:rsidP="00E3606C">
      <w:pPr>
        <w:tabs>
          <w:tab w:val="left" w:pos="360"/>
        </w:tabs>
      </w:pPr>
      <w:r>
        <w:t>2</w:t>
      </w:r>
      <w:r>
        <w:tab/>
        <w:t>Lymphatic and small vessel invasion only (L)</w:t>
      </w:r>
      <w:r w:rsidR="002E0E2B">
        <w:t xml:space="preserve"> </w:t>
      </w:r>
      <w:r w:rsidR="003C3F18">
        <w:t>or Lymphatic invasion only (thyroid and adrenal only)</w:t>
      </w:r>
    </w:p>
    <w:p w14:paraId="2F14EC44" w14:textId="6744841A" w:rsidR="00C547FB" w:rsidRDefault="00C547FB" w:rsidP="00E3606C">
      <w:pPr>
        <w:tabs>
          <w:tab w:val="left" w:pos="360"/>
        </w:tabs>
      </w:pPr>
      <w:r>
        <w:t>3</w:t>
      </w:r>
      <w:r>
        <w:tab/>
        <w:t>Venous (large vessel) invasion only (V)</w:t>
      </w:r>
      <w:r w:rsidR="003C3F18">
        <w:t xml:space="preserve"> or Angioinvasion (thyroid and adrenal only)</w:t>
      </w:r>
    </w:p>
    <w:p w14:paraId="50B8B7A1" w14:textId="1E2B961F" w:rsidR="00C547FB" w:rsidRDefault="00C547FB" w:rsidP="00E3606C">
      <w:pPr>
        <w:tabs>
          <w:tab w:val="left" w:pos="360"/>
        </w:tabs>
      </w:pPr>
      <w:r>
        <w:t>4</w:t>
      </w:r>
      <w:r>
        <w:tab/>
        <w:t xml:space="preserve">Both lymphatic and small vessel </w:t>
      </w:r>
      <w:r w:rsidRPr="00C547FB">
        <w:rPr>
          <w:u w:val="single"/>
        </w:rPr>
        <w:t>and</w:t>
      </w:r>
      <w:r>
        <w:t xml:space="preserve"> venous (large vessel) invasion</w:t>
      </w:r>
      <w:r w:rsidR="00776A5F">
        <w:t xml:space="preserve"> or Both lymphatic and angioinvasion (thyroid and adrenal only)</w:t>
      </w:r>
    </w:p>
    <w:p w14:paraId="59698DE7" w14:textId="77777777" w:rsidR="00E3606C" w:rsidRPr="00E3606C" w:rsidRDefault="00E3606C" w:rsidP="00E3606C">
      <w:pPr>
        <w:tabs>
          <w:tab w:val="left" w:pos="360"/>
        </w:tabs>
      </w:pPr>
      <w:r w:rsidRPr="00E3606C">
        <w:t>8</w:t>
      </w:r>
      <w:r w:rsidRPr="00E3606C">
        <w:tab/>
        <w:t>Not applicable.</w:t>
      </w:r>
    </w:p>
    <w:p w14:paraId="0E03082A" w14:textId="6CF4022A" w:rsidR="00F2362F" w:rsidRPr="00F2362F" w:rsidRDefault="00E3606C" w:rsidP="00F2362F">
      <w:pPr>
        <w:tabs>
          <w:tab w:val="left" w:pos="360"/>
        </w:tabs>
      </w:pPr>
      <w:r w:rsidRPr="00E3606C">
        <w:t>9</w:t>
      </w:r>
      <w:r w:rsidRPr="00E3606C">
        <w:tab/>
        <w:t>Unknown or indeterminate</w:t>
      </w:r>
      <w:r w:rsidR="00BD5674">
        <w:t>/not mentioned in path report</w:t>
      </w:r>
      <w:r w:rsidRPr="00E3606C">
        <w:t>.</w:t>
      </w:r>
    </w:p>
    <w:p w14:paraId="5D245BF7" w14:textId="77777777" w:rsidR="003F16FA" w:rsidRDefault="003F16FA" w:rsidP="003F16FA">
      <w:pPr>
        <w:rPr>
          <w:b/>
        </w:rPr>
      </w:pPr>
    </w:p>
    <w:p w14:paraId="56E8E8BF" w14:textId="23D9E62A" w:rsidR="003F16FA" w:rsidRDefault="003F16FA" w:rsidP="003F16FA">
      <w:pPr>
        <w:rPr>
          <w:b/>
        </w:rPr>
      </w:pPr>
      <w:r>
        <w:rPr>
          <w:b/>
        </w:rPr>
        <w:t>Instructions</w:t>
      </w:r>
      <w:r w:rsidR="00F2362F">
        <w:rPr>
          <w:b/>
        </w:rPr>
        <w:t xml:space="preserve"> </w:t>
      </w:r>
      <w:r w:rsidR="00F2362F" w:rsidRPr="00F2362F">
        <w:t>(Use past coding manuals for cases diagnosed prior to 2018.)</w:t>
      </w:r>
    </w:p>
    <w:p w14:paraId="4035D54F" w14:textId="77777777" w:rsidR="003F16FA" w:rsidRDefault="00B32E51" w:rsidP="003F16FA">
      <w:pPr>
        <w:ind w:left="360" w:hanging="360"/>
        <w:rPr>
          <w:rFonts w:cs="Arial"/>
        </w:rPr>
      </w:pPr>
      <w:r>
        <w:rPr>
          <w:rFonts w:cs="Arial"/>
        </w:rPr>
        <w:t>1</w:t>
      </w:r>
      <w:r w:rsidR="003F16FA">
        <w:rPr>
          <w:rFonts w:cs="Arial"/>
        </w:rPr>
        <w:t>.</w:t>
      </w:r>
      <w:r w:rsidR="003F16FA">
        <w:rPr>
          <w:rFonts w:cs="Arial"/>
        </w:rPr>
        <w:tab/>
        <w:t>Code from documentation in the following priority order:</w:t>
      </w:r>
    </w:p>
    <w:p w14:paraId="6C44FD15" w14:textId="77777777" w:rsidR="003F16FA" w:rsidRPr="00613E68" w:rsidRDefault="003F16FA" w:rsidP="009F1E08">
      <w:pPr>
        <w:pStyle w:val="SubtleEmphasis2"/>
        <w:numPr>
          <w:ilvl w:val="0"/>
          <w:numId w:val="47"/>
        </w:numPr>
        <w:ind w:left="540" w:hanging="180"/>
        <w:rPr>
          <w:rFonts w:cs="Arial"/>
        </w:rPr>
      </w:pPr>
      <w:r w:rsidRPr="00613E68">
        <w:rPr>
          <w:rFonts w:cs="Arial"/>
        </w:rPr>
        <w:t>College of American Pathologist (CAP) synoptic report or checklist</w:t>
      </w:r>
    </w:p>
    <w:p w14:paraId="2DADF01D" w14:textId="77777777" w:rsidR="003F16FA" w:rsidRPr="00613E68" w:rsidRDefault="003F16FA" w:rsidP="009F1E08">
      <w:pPr>
        <w:pStyle w:val="SubtleEmphasis2"/>
        <w:numPr>
          <w:ilvl w:val="0"/>
          <w:numId w:val="47"/>
        </w:numPr>
        <w:ind w:left="540" w:hanging="180"/>
        <w:rPr>
          <w:rFonts w:cs="Arial"/>
        </w:rPr>
      </w:pPr>
      <w:r w:rsidRPr="00613E68">
        <w:rPr>
          <w:rFonts w:cs="Arial"/>
        </w:rPr>
        <w:t>Pathology report</w:t>
      </w:r>
    </w:p>
    <w:p w14:paraId="04E14827" w14:textId="77777777" w:rsidR="003F16FA" w:rsidRDefault="003F16FA" w:rsidP="009F1E08">
      <w:pPr>
        <w:pStyle w:val="SubtleEmphasis2"/>
        <w:numPr>
          <w:ilvl w:val="0"/>
          <w:numId w:val="47"/>
        </w:numPr>
        <w:ind w:left="540" w:hanging="180"/>
        <w:rPr>
          <w:rFonts w:cs="Arial"/>
        </w:rPr>
      </w:pPr>
      <w:r w:rsidRPr="00613E68">
        <w:rPr>
          <w:rFonts w:cs="Arial"/>
        </w:rPr>
        <w:t>Physician’s statement</w:t>
      </w:r>
    </w:p>
    <w:p w14:paraId="5199BBCF" w14:textId="77777777" w:rsidR="000C63B3" w:rsidRPr="00613E68" w:rsidRDefault="000C63B3" w:rsidP="000C63B3">
      <w:pPr>
        <w:pStyle w:val="SubtleEmphasis2"/>
        <w:ind w:left="360"/>
        <w:rPr>
          <w:rFonts w:cs="Arial"/>
        </w:rPr>
      </w:pPr>
    </w:p>
    <w:p w14:paraId="11C6E485" w14:textId="77777777" w:rsidR="00E5173F" w:rsidRDefault="00E5173F" w:rsidP="003F16FA">
      <w:pPr>
        <w:ind w:left="360" w:hanging="360"/>
        <w:rPr>
          <w:rFonts w:cs="Arial"/>
        </w:rPr>
      </w:pPr>
      <w:r>
        <w:rPr>
          <w:rFonts w:cs="Arial"/>
        </w:rPr>
        <w:t>2.</w:t>
      </w:r>
      <w:r>
        <w:rPr>
          <w:rFonts w:cs="Arial"/>
        </w:rPr>
        <w:tab/>
        <w:t>Code from documentation for any specimen from the primary tumor.  (biopsy or resection)</w:t>
      </w:r>
    </w:p>
    <w:p w14:paraId="16398083" w14:textId="77777777" w:rsidR="00E5173F" w:rsidRDefault="00E5173F" w:rsidP="003F16FA">
      <w:pPr>
        <w:ind w:left="360" w:hanging="360"/>
        <w:rPr>
          <w:rFonts w:cs="Arial"/>
        </w:rPr>
      </w:pPr>
    </w:p>
    <w:p w14:paraId="3703CBED" w14:textId="77777777" w:rsidR="00B32E51" w:rsidRDefault="008E7288" w:rsidP="003F16FA">
      <w:pPr>
        <w:ind w:left="360" w:hanging="360"/>
        <w:rPr>
          <w:rFonts w:cs="Arial"/>
        </w:rPr>
      </w:pPr>
      <w:r>
        <w:rPr>
          <w:rFonts w:cs="Arial"/>
        </w:rPr>
        <w:t>3</w:t>
      </w:r>
      <w:r w:rsidR="00B32E51">
        <w:rPr>
          <w:rFonts w:cs="Arial"/>
        </w:rPr>
        <w:t>.</w:t>
      </w:r>
      <w:r w:rsidR="00B32E51">
        <w:rPr>
          <w:rFonts w:cs="Arial"/>
        </w:rPr>
        <w:tab/>
        <w:t>Do not code perineural invasion in this field.</w:t>
      </w:r>
    </w:p>
    <w:p w14:paraId="27B30EA1" w14:textId="77777777" w:rsidR="00B32E51" w:rsidRDefault="00B32E51" w:rsidP="003F16FA">
      <w:pPr>
        <w:ind w:left="360" w:hanging="360"/>
        <w:rPr>
          <w:rFonts w:cs="Arial"/>
        </w:rPr>
      </w:pPr>
    </w:p>
    <w:p w14:paraId="1B44ED90" w14:textId="77777777" w:rsidR="000C63B3" w:rsidRDefault="008E7288" w:rsidP="003F16FA">
      <w:pPr>
        <w:ind w:left="360" w:hanging="360"/>
        <w:rPr>
          <w:rFonts w:cs="Arial"/>
        </w:rPr>
      </w:pPr>
      <w:r>
        <w:rPr>
          <w:rFonts w:cs="Arial"/>
        </w:rPr>
        <w:t>4</w:t>
      </w:r>
      <w:r w:rsidR="000C63B3">
        <w:rPr>
          <w:rFonts w:cs="Arial"/>
        </w:rPr>
        <w:t>.</w:t>
      </w:r>
      <w:r w:rsidR="000C63B3">
        <w:rPr>
          <w:rFonts w:cs="Arial"/>
        </w:rPr>
        <w:tab/>
        <w:t>Assign code 0:</w:t>
      </w:r>
    </w:p>
    <w:p w14:paraId="3E5A7432" w14:textId="77777777" w:rsidR="003F16FA" w:rsidRDefault="000C63B3" w:rsidP="009F1E08">
      <w:pPr>
        <w:numPr>
          <w:ilvl w:val="0"/>
          <w:numId w:val="47"/>
        </w:numPr>
        <w:ind w:left="540" w:hanging="180"/>
        <w:contextualSpacing/>
        <w:rPr>
          <w:rFonts w:cs="Arial"/>
        </w:rPr>
      </w:pPr>
      <w:r>
        <w:rPr>
          <w:rFonts w:cs="Arial"/>
        </w:rPr>
        <w:t>I</w:t>
      </w:r>
      <w:r w:rsidR="003F16FA">
        <w:rPr>
          <w:rFonts w:cs="Arial"/>
        </w:rPr>
        <w:t>f the path</w:t>
      </w:r>
      <w:r w:rsidR="00115A49">
        <w:rPr>
          <w:rFonts w:cs="Arial"/>
        </w:rPr>
        <w:t>ology report indicates no lympho</w:t>
      </w:r>
      <w:r w:rsidR="003F16FA">
        <w:rPr>
          <w:rFonts w:cs="Arial"/>
        </w:rPr>
        <w:t>v</w:t>
      </w:r>
      <w:r>
        <w:rPr>
          <w:rFonts w:cs="Arial"/>
        </w:rPr>
        <w:t>asc</w:t>
      </w:r>
      <w:r w:rsidR="002C7052">
        <w:rPr>
          <w:rFonts w:cs="Arial"/>
        </w:rPr>
        <w:t>ular invasion was identified;</w:t>
      </w:r>
    </w:p>
    <w:p w14:paraId="2F287590" w14:textId="77777777" w:rsidR="000C63B3" w:rsidRDefault="000C63B3" w:rsidP="009F1E08">
      <w:pPr>
        <w:numPr>
          <w:ilvl w:val="0"/>
          <w:numId w:val="47"/>
        </w:numPr>
        <w:ind w:left="540" w:hanging="180"/>
        <w:contextualSpacing/>
        <w:rPr>
          <w:rFonts w:cs="Arial"/>
        </w:rPr>
      </w:pPr>
      <w:r>
        <w:rPr>
          <w:rFonts w:cs="Arial"/>
        </w:rPr>
        <w:t>For in situ carcinoma.</w:t>
      </w:r>
      <w:r w:rsidR="00366759">
        <w:rPr>
          <w:rFonts w:cs="Arial"/>
        </w:rPr>
        <w:t xml:space="preserve">  In situ carcinomas have no biological access to lymphatic or vascular channels below the basement membrane.</w:t>
      </w:r>
    </w:p>
    <w:p w14:paraId="3E32CF28" w14:textId="77777777" w:rsidR="003F16FA" w:rsidRDefault="003F16FA" w:rsidP="003F16FA">
      <w:pPr>
        <w:ind w:left="360" w:hanging="360"/>
        <w:rPr>
          <w:rFonts w:cs="Arial"/>
        </w:rPr>
      </w:pPr>
    </w:p>
    <w:p w14:paraId="3E421410" w14:textId="77777777" w:rsidR="008D714F" w:rsidRDefault="008E7288" w:rsidP="008D714F">
      <w:pPr>
        <w:ind w:left="360" w:hanging="360"/>
        <w:rPr>
          <w:rFonts w:cs="Arial"/>
        </w:rPr>
      </w:pPr>
      <w:r>
        <w:rPr>
          <w:rFonts w:cs="Arial"/>
        </w:rPr>
        <w:t>5</w:t>
      </w:r>
      <w:r w:rsidR="008D714F">
        <w:rPr>
          <w:rFonts w:cs="Arial"/>
        </w:rPr>
        <w:t>.</w:t>
      </w:r>
      <w:r w:rsidR="008D714F">
        <w:rPr>
          <w:rFonts w:cs="Arial"/>
        </w:rPr>
        <w:tab/>
        <w:t>A</w:t>
      </w:r>
      <w:r w:rsidR="00115A49">
        <w:rPr>
          <w:rFonts w:cs="Arial"/>
        </w:rPr>
        <w:t>ssign code 1 if lympho</w:t>
      </w:r>
      <w:r w:rsidR="008D714F">
        <w:rPr>
          <w:rFonts w:cs="Arial"/>
        </w:rPr>
        <w:t>vascular</w:t>
      </w:r>
      <w:r w:rsidR="007B4DC1">
        <w:rPr>
          <w:rFonts w:cs="Arial"/>
        </w:rPr>
        <w:t xml:space="preserve"> invasion (or one of its synonyms)</w:t>
      </w:r>
      <w:r w:rsidR="008D714F">
        <w:rPr>
          <w:rFonts w:cs="Arial"/>
        </w:rPr>
        <w:t xml:space="preserve"> </w:t>
      </w:r>
      <w:r w:rsidR="00115A49">
        <w:rPr>
          <w:rFonts w:cs="Arial"/>
        </w:rPr>
        <w:t>is documented as present</w:t>
      </w:r>
      <w:r w:rsidR="008D714F">
        <w:rPr>
          <w:rFonts w:cs="Arial"/>
        </w:rPr>
        <w:t xml:space="preserve"> in a primary tumor specimen.</w:t>
      </w:r>
    </w:p>
    <w:p w14:paraId="08087E2F" w14:textId="77777777" w:rsidR="007B4DC1" w:rsidRDefault="007B4DC1" w:rsidP="008D714F">
      <w:pPr>
        <w:ind w:left="360" w:hanging="360"/>
        <w:rPr>
          <w:rFonts w:cs="Arial"/>
        </w:rPr>
      </w:pPr>
    </w:p>
    <w:p w14:paraId="48DD98C8" w14:textId="77777777" w:rsidR="007B4DC1" w:rsidRDefault="007B4DC1" w:rsidP="00C03381">
      <w:pPr>
        <w:ind w:left="360"/>
        <w:rPr>
          <w:rFonts w:cs="Arial"/>
        </w:rPr>
      </w:pPr>
      <w:r>
        <w:rPr>
          <w:rFonts w:cs="Arial"/>
        </w:rPr>
        <w:t>Synonyms include, but are not limited to</w:t>
      </w:r>
      <w:r w:rsidR="00883566">
        <w:rPr>
          <w:rFonts w:cs="Arial"/>
        </w:rPr>
        <w:t>:</w:t>
      </w:r>
    </w:p>
    <w:p w14:paraId="783B03F9" w14:textId="77777777" w:rsidR="007B4DC1" w:rsidRDefault="007B4DC1" w:rsidP="009F1E08">
      <w:pPr>
        <w:pStyle w:val="SubtleEmphasis2"/>
        <w:numPr>
          <w:ilvl w:val="0"/>
          <w:numId w:val="47"/>
        </w:numPr>
        <w:ind w:left="540" w:hanging="180"/>
        <w:rPr>
          <w:rFonts w:cs="Arial"/>
        </w:rPr>
      </w:pPr>
      <w:r>
        <w:rPr>
          <w:rFonts w:cs="Arial"/>
        </w:rPr>
        <w:t>Angiolymphatic invasion</w:t>
      </w:r>
    </w:p>
    <w:p w14:paraId="0B146710" w14:textId="77777777" w:rsidR="007B4DC1" w:rsidRDefault="007B4DC1" w:rsidP="009F1E08">
      <w:pPr>
        <w:pStyle w:val="SubtleEmphasis2"/>
        <w:numPr>
          <w:ilvl w:val="0"/>
          <w:numId w:val="47"/>
        </w:numPr>
        <w:ind w:left="540" w:hanging="180"/>
        <w:rPr>
          <w:rFonts w:cs="Arial"/>
        </w:rPr>
      </w:pPr>
      <w:r>
        <w:rPr>
          <w:rFonts w:cs="Arial"/>
        </w:rPr>
        <w:t>Blood vessel invasion</w:t>
      </w:r>
    </w:p>
    <w:p w14:paraId="28C2912D" w14:textId="77777777" w:rsidR="007B4DC1" w:rsidRDefault="007B4DC1" w:rsidP="009F1E08">
      <w:pPr>
        <w:pStyle w:val="SubtleEmphasis2"/>
        <w:numPr>
          <w:ilvl w:val="0"/>
          <w:numId w:val="47"/>
        </w:numPr>
        <w:ind w:left="540" w:hanging="180"/>
        <w:rPr>
          <w:rFonts w:cs="Arial"/>
        </w:rPr>
      </w:pPr>
      <w:r>
        <w:rPr>
          <w:rFonts w:cs="Arial"/>
        </w:rPr>
        <w:t>Lymph vascular emboli</w:t>
      </w:r>
    </w:p>
    <w:p w14:paraId="4B48464F" w14:textId="77777777" w:rsidR="007B4DC1" w:rsidRDefault="007B4DC1" w:rsidP="009F1E08">
      <w:pPr>
        <w:pStyle w:val="SubtleEmphasis2"/>
        <w:numPr>
          <w:ilvl w:val="0"/>
          <w:numId w:val="47"/>
        </w:numPr>
        <w:ind w:left="540" w:hanging="180"/>
        <w:rPr>
          <w:rFonts w:cs="Arial"/>
        </w:rPr>
      </w:pPr>
      <w:r>
        <w:rPr>
          <w:rFonts w:cs="Arial"/>
        </w:rPr>
        <w:t>Lymphatic invasion</w:t>
      </w:r>
    </w:p>
    <w:p w14:paraId="2EBE322C" w14:textId="77777777" w:rsidR="007B4DC1" w:rsidRDefault="007B4DC1" w:rsidP="009F1E08">
      <w:pPr>
        <w:pStyle w:val="SubtleEmphasis2"/>
        <w:numPr>
          <w:ilvl w:val="0"/>
          <w:numId w:val="47"/>
        </w:numPr>
        <w:ind w:left="540" w:hanging="180"/>
        <w:rPr>
          <w:rFonts w:cs="Arial"/>
        </w:rPr>
      </w:pPr>
      <w:r>
        <w:rPr>
          <w:rFonts w:cs="Arial"/>
        </w:rPr>
        <w:t>Vascular invasion</w:t>
      </w:r>
    </w:p>
    <w:p w14:paraId="519783EC" w14:textId="77777777" w:rsidR="008D714F" w:rsidRDefault="008D714F" w:rsidP="008D714F">
      <w:pPr>
        <w:ind w:left="360" w:hanging="360"/>
        <w:rPr>
          <w:rFonts w:cs="Arial"/>
        </w:rPr>
      </w:pPr>
    </w:p>
    <w:p w14:paraId="3CACC894" w14:textId="77777777" w:rsidR="00C44F3D" w:rsidRDefault="008E7288" w:rsidP="003F16FA">
      <w:pPr>
        <w:ind w:left="360" w:hanging="360"/>
        <w:rPr>
          <w:rFonts w:cs="Arial"/>
        </w:rPr>
      </w:pPr>
      <w:r>
        <w:rPr>
          <w:rFonts w:cs="Arial"/>
        </w:rPr>
        <w:t>6</w:t>
      </w:r>
      <w:r w:rsidR="00897D84">
        <w:rPr>
          <w:rFonts w:cs="Arial"/>
        </w:rPr>
        <w:t>.</w:t>
      </w:r>
      <w:r w:rsidR="00897D84">
        <w:rPr>
          <w:rFonts w:cs="Arial"/>
        </w:rPr>
        <w:tab/>
        <w:t>For case treated with neoadjuvant therapy, use the table below to code LVI</w:t>
      </w:r>
      <w:r w:rsidR="00442DFF">
        <w:rPr>
          <w:rFonts w:cs="Arial"/>
        </w:rPr>
        <w:t xml:space="preserve"> unless medical record documentation conflicts with the table</w:t>
      </w:r>
      <w:r w:rsidR="00897D84">
        <w:rPr>
          <w:rFonts w:cs="Arial"/>
        </w:rPr>
        <w:t>.</w:t>
      </w:r>
      <w:r w:rsidR="00442DFF">
        <w:rPr>
          <w:rFonts w:cs="Arial"/>
        </w:rPr>
        <w:t xml:space="preserve">  Then use the medical record documentation to code LVI.</w:t>
      </w:r>
    </w:p>
    <w:p w14:paraId="4B97B96B" w14:textId="77777777" w:rsidR="00897D84" w:rsidRDefault="00897D84" w:rsidP="003F16FA">
      <w:pPr>
        <w:ind w:left="360" w:hanging="360"/>
        <w:rPr>
          <w:rFonts w:cs="Arial"/>
        </w:rPr>
      </w:pPr>
    </w:p>
    <w:tbl>
      <w:tblPr>
        <w:tblW w:w="0" w:type="auto"/>
        <w:tblInd w:w="47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150"/>
        <w:gridCol w:w="3060"/>
        <w:gridCol w:w="2980"/>
      </w:tblGrid>
      <w:tr w:rsidR="00897D84" w:rsidRPr="0007438D" w14:paraId="0C003E95" w14:textId="77777777" w:rsidTr="00BB1FA6">
        <w:trPr>
          <w:cantSplit/>
          <w:tblHeader/>
        </w:trPr>
        <w:tc>
          <w:tcPr>
            <w:tcW w:w="3150" w:type="dxa"/>
            <w:tcBorders>
              <w:bottom w:val="double" w:sz="6" w:space="0" w:color="auto"/>
            </w:tcBorders>
            <w:shd w:val="clear" w:color="auto" w:fill="CCCCCC"/>
          </w:tcPr>
          <w:p w14:paraId="16B12E0B" w14:textId="77777777" w:rsidR="00897D84" w:rsidRPr="0007438D" w:rsidRDefault="00897D84" w:rsidP="0007438D">
            <w:pPr>
              <w:jc w:val="center"/>
              <w:rPr>
                <w:rFonts w:cs="Arial"/>
              </w:rPr>
            </w:pPr>
            <w:r w:rsidRPr="0007438D">
              <w:rPr>
                <w:rFonts w:cs="Arial"/>
              </w:rPr>
              <w:t xml:space="preserve">LVI on pathology report </w:t>
            </w:r>
            <w:r w:rsidRPr="0007438D">
              <w:rPr>
                <w:rFonts w:cs="Arial"/>
                <w:b/>
              </w:rPr>
              <w:t>prior</w:t>
            </w:r>
            <w:r w:rsidRPr="0007438D">
              <w:rPr>
                <w:rFonts w:cs="Arial"/>
              </w:rPr>
              <w:t xml:space="preserve"> to neoadjuvant therapy</w:t>
            </w:r>
          </w:p>
        </w:tc>
        <w:tc>
          <w:tcPr>
            <w:tcW w:w="3060" w:type="dxa"/>
            <w:tcBorders>
              <w:bottom w:val="double" w:sz="6" w:space="0" w:color="auto"/>
            </w:tcBorders>
            <w:shd w:val="clear" w:color="auto" w:fill="CCCCCC"/>
          </w:tcPr>
          <w:p w14:paraId="26400C40" w14:textId="77777777" w:rsidR="00897D84" w:rsidRPr="0007438D" w:rsidRDefault="00897D84" w:rsidP="0007438D">
            <w:pPr>
              <w:jc w:val="center"/>
              <w:rPr>
                <w:rFonts w:cs="Arial"/>
              </w:rPr>
            </w:pPr>
            <w:r w:rsidRPr="0007438D">
              <w:rPr>
                <w:rFonts w:cs="Arial"/>
              </w:rPr>
              <w:t xml:space="preserve">LVI on pathology report </w:t>
            </w:r>
            <w:r w:rsidRPr="0007438D">
              <w:rPr>
                <w:rFonts w:cs="Arial"/>
                <w:b/>
              </w:rPr>
              <w:t>after</w:t>
            </w:r>
            <w:r w:rsidRPr="0007438D">
              <w:rPr>
                <w:rFonts w:cs="Arial"/>
              </w:rPr>
              <w:t xml:space="preserve"> neoadjuvant therapy</w:t>
            </w:r>
          </w:p>
        </w:tc>
        <w:tc>
          <w:tcPr>
            <w:tcW w:w="2980" w:type="dxa"/>
            <w:tcBorders>
              <w:bottom w:val="double" w:sz="6" w:space="0" w:color="auto"/>
            </w:tcBorders>
            <w:shd w:val="clear" w:color="auto" w:fill="CCCCCC"/>
          </w:tcPr>
          <w:p w14:paraId="0222CC32" w14:textId="77777777" w:rsidR="00897D84" w:rsidRPr="0007438D" w:rsidRDefault="00897D84" w:rsidP="0007438D">
            <w:pPr>
              <w:jc w:val="center"/>
              <w:rPr>
                <w:rFonts w:cs="Arial"/>
              </w:rPr>
            </w:pPr>
            <w:r w:rsidRPr="0007438D">
              <w:rPr>
                <w:rFonts w:cs="Arial"/>
              </w:rPr>
              <w:t>Code LVI</w:t>
            </w:r>
          </w:p>
        </w:tc>
      </w:tr>
      <w:tr w:rsidR="0029212C" w:rsidRPr="0007438D" w14:paraId="6EAFCF1E" w14:textId="77777777" w:rsidTr="00BB1FA6">
        <w:trPr>
          <w:cantSplit/>
        </w:trPr>
        <w:tc>
          <w:tcPr>
            <w:tcW w:w="3150" w:type="dxa"/>
            <w:tcBorders>
              <w:top w:val="double" w:sz="6" w:space="0" w:color="auto"/>
            </w:tcBorders>
            <w:shd w:val="clear" w:color="auto" w:fill="auto"/>
          </w:tcPr>
          <w:p w14:paraId="006D9840" w14:textId="77777777" w:rsidR="0029212C" w:rsidRPr="0007438D" w:rsidRDefault="0029212C" w:rsidP="0007438D">
            <w:pPr>
              <w:tabs>
                <w:tab w:val="left" w:pos="248"/>
              </w:tabs>
              <w:rPr>
                <w:rFonts w:cs="Arial"/>
              </w:rPr>
            </w:pPr>
            <w:r w:rsidRPr="0007438D">
              <w:rPr>
                <w:rFonts w:cs="Arial"/>
              </w:rPr>
              <w:t>0</w:t>
            </w:r>
            <w:r w:rsidRPr="0007438D">
              <w:rPr>
                <w:rFonts w:cs="Arial"/>
              </w:rPr>
              <w:tab/>
              <w:t>Not present</w:t>
            </w:r>
          </w:p>
        </w:tc>
        <w:tc>
          <w:tcPr>
            <w:tcW w:w="3060" w:type="dxa"/>
            <w:tcBorders>
              <w:top w:val="double" w:sz="6" w:space="0" w:color="auto"/>
            </w:tcBorders>
            <w:shd w:val="clear" w:color="auto" w:fill="auto"/>
          </w:tcPr>
          <w:p w14:paraId="0776899D" w14:textId="77777777" w:rsidR="0029212C" w:rsidRPr="0007438D" w:rsidRDefault="0029212C" w:rsidP="0007438D">
            <w:pPr>
              <w:tabs>
                <w:tab w:val="left" w:pos="248"/>
              </w:tabs>
              <w:rPr>
                <w:rFonts w:cs="Arial"/>
              </w:rPr>
            </w:pPr>
            <w:r w:rsidRPr="0007438D">
              <w:rPr>
                <w:rFonts w:cs="Arial"/>
              </w:rPr>
              <w:t>0</w:t>
            </w:r>
            <w:r w:rsidRPr="0007438D">
              <w:rPr>
                <w:rFonts w:cs="Arial"/>
              </w:rPr>
              <w:tab/>
              <w:t>Not present</w:t>
            </w:r>
          </w:p>
        </w:tc>
        <w:tc>
          <w:tcPr>
            <w:tcW w:w="2980" w:type="dxa"/>
            <w:tcBorders>
              <w:top w:val="double" w:sz="6" w:space="0" w:color="auto"/>
            </w:tcBorders>
            <w:shd w:val="clear" w:color="auto" w:fill="auto"/>
          </w:tcPr>
          <w:p w14:paraId="698A035C" w14:textId="77777777" w:rsidR="0029212C" w:rsidRPr="0007438D" w:rsidRDefault="0029212C" w:rsidP="0007438D">
            <w:pPr>
              <w:tabs>
                <w:tab w:val="left" w:pos="248"/>
              </w:tabs>
              <w:rPr>
                <w:rFonts w:cs="Arial"/>
              </w:rPr>
            </w:pPr>
            <w:r w:rsidRPr="0007438D">
              <w:rPr>
                <w:rFonts w:cs="Arial"/>
              </w:rPr>
              <w:t>0</w:t>
            </w:r>
            <w:r w:rsidRPr="0007438D">
              <w:rPr>
                <w:rFonts w:cs="Arial"/>
              </w:rPr>
              <w:tab/>
              <w:t>Not present</w:t>
            </w:r>
          </w:p>
        </w:tc>
      </w:tr>
      <w:tr w:rsidR="00BB1FA6" w:rsidRPr="0007438D" w14:paraId="777279A7" w14:textId="77777777" w:rsidTr="00BB1FA6">
        <w:trPr>
          <w:cantSplit/>
        </w:trPr>
        <w:tc>
          <w:tcPr>
            <w:tcW w:w="3150" w:type="dxa"/>
            <w:shd w:val="clear" w:color="auto" w:fill="auto"/>
          </w:tcPr>
          <w:p w14:paraId="69A99E05" w14:textId="77777777" w:rsidR="00BB1FA6" w:rsidRPr="0007438D" w:rsidRDefault="00BB1FA6" w:rsidP="003B798F">
            <w:pPr>
              <w:tabs>
                <w:tab w:val="left" w:pos="338"/>
              </w:tabs>
              <w:rPr>
                <w:rFonts w:cs="Arial"/>
              </w:rPr>
            </w:pPr>
            <w:r w:rsidRPr="0007438D">
              <w:rPr>
                <w:rFonts w:cs="Arial"/>
              </w:rPr>
              <w:t>0</w:t>
            </w:r>
            <w:r w:rsidRPr="0007438D">
              <w:rPr>
                <w:rFonts w:cs="Arial"/>
              </w:rPr>
              <w:tab/>
              <w:t>Not present</w:t>
            </w:r>
          </w:p>
        </w:tc>
        <w:tc>
          <w:tcPr>
            <w:tcW w:w="3060" w:type="dxa"/>
            <w:shd w:val="clear" w:color="auto" w:fill="auto"/>
          </w:tcPr>
          <w:p w14:paraId="2B2003DA" w14:textId="6CADC17F" w:rsidR="00BB1FA6" w:rsidRPr="0007438D" w:rsidRDefault="00BB1FA6" w:rsidP="00F1783A">
            <w:pPr>
              <w:tabs>
                <w:tab w:val="left" w:pos="338"/>
              </w:tabs>
              <w:rPr>
                <w:rFonts w:cs="Arial"/>
              </w:rPr>
            </w:pPr>
            <w:r w:rsidRPr="0007438D">
              <w:rPr>
                <w:rFonts w:cs="Arial"/>
              </w:rPr>
              <w:t>1</w:t>
            </w:r>
            <w:r>
              <w:rPr>
                <w:rFonts w:cs="Arial"/>
              </w:rPr>
              <w:t>-4</w:t>
            </w:r>
            <w:r w:rsidRPr="0007438D">
              <w:rPr>
                <w:rFonts w:cs="Arial"/>
              </w:rPr>
              <w:tab/>
              <w:t>Present/identified</w:t>
            </w:r>
          </w:p>
        </w:tc>
        <w:tc>
          <w:tcPr>
            <w:tcW w:w="2980" w:type="dxa"/>
            <w:shd w:val="clear" w:color="auto" w:fill="auto"/>
          </w:tcPr>
          <w:p w14:paraId="06409A77" w14:textId="1A7B03EF" w:rsidR="00BB1FA6" w:rsidRPr="0007438D" w:rsidRDefault="00BB1FA6" w:rsidP="00BB1FA6">
            <w:pPr>
              <w:tabs>
                <w:tab w:val="left" w:pos="338"/>
              </w:tabs>
              <w:rPr>
                <w:rFonts w:cs="Arial"/>
              </w:rPr>
            </w:pPr>
            <w:r w:rsidRPr="0007438D">
              <w:rPr>
                <w:rFonts w:cs="Arial"/>
              </w:rPr>
              <w:t>1</w:t>
            </w:r>
            <w:r>
              <w:rPr>
                <w:rFonts w:cs="Arial"/>
              </w:rPr>
              <w:t>-4</w:t>
            </w:r>
            <w:r w:rsidRPr="0007438D">
              <w:rPr>
                <w:rFonts w:cs="Arial"/>
              </w:rPr>
              <w:tab/>
              <w:t>Present/identified</w:t>
            </w:r>
          </w:p>
        </w:tc>
      </w:tr>
      <w:tr w:rsidR="00E50D19" w:rsidRPr="0007438D" w14:paraId="0080682D" w14:textId="77777777" w:rsidTr="00BB1FA6">
        <w:trPr>
          <w:cantSplit/>
        </w:trPr>
        <w:tc>
          <w:tcPr>
            <w:tcW w:w="3150" w:type="dxa"/>
            <w:shd w:val="clear" w:color="auto" w:fill="auto"/>
          </w:tcPr>
          <w:p w14:paraId="7DB2053C" w14:textId="77777777" w:rsidR="00E50D19" w:rsidRPr="0007438D" w:rsidRDefault="00E50D19" w:rsidP="003B798F">
            <w:pPr>
              <w:tabs>
                <w:tab w:val="left" w:pos="338"/>
              </w:tabs>
              <w:rPr>
                <w:rFonts w:cs="Arial"/>
              </w:rPr>
            </w:pPr>
            <w:r w:rsidRPr="0007438D">
              <w:rPr>
                <w:rFonts w:cs="Arial"/>
              </w:rPr>
              <w:t>0</w:t>
            </w:r>
            <w:r w:rsidRPr="0007438D">
              <w:rPr>
                <w:rFonts w:cs="Arial"/>
              </w:rPr>
              <w:tab/>
              <w:t>Not present</w:t>
            </w:r>
          </w:p>
        </w:tc>
        <w:tc>
          <w:tcPr>
            <w:tcW w:w="3060" w:type="dxa"/>
            <w:shd w:val="clear" w:color="auto" w:fill="auto"/>
          </w:tcPr>
          <w:p w14:paraId="317FBB85" w14:textId="77777777" w:rsidR="00E50D19" w:rsidRPr="0007438D" w:rsidRDefault="00E50D19" w:rsidP="00F1783A">
            <w:pPr>
              <w:tabs>
                <w:tab w:val="left" w:pos="338"/>
              </w:tabs>
              <w:rPr>
                <w:rFonts w:cs="Arial"/>
              </w:rPr>
            </w:pPr>
            <w:r w:rsidRPr="0007438D">
              <w:rPr>
                <w:rFonts w:cs="Arial"/>
              </w:rPr>
              <w:t>9</w:t>
            </w:r>
            <w:r w:rsidRPr="0007438D">
              <w:rPr>
                <w:rFonts w:cs="Arial"/>
              </w:rPr>
              <w:tab/>
              <w:t>Unknown/indeterminate</w:t>
            </w:r>
          </w:p>
        </w:tc>
        <w:tc>
          <w:tcPr>
            <w:tcW w:w="2980" w:type="dxa"/>
            <w:shd w:val="clear" w:color="auto" w:fill="auto"/>
          </w:tcPr>
          <w:p w14:paraId="0C49A660" w14:textId="77777777" w:rsidR="00E50D19" w:rsidRPr="0007438D" w:rsidRDefault="00E50D19" w:rsidP="00BB1FA6">
            <w:pPr>
              <w:tabs>
                <w:tab w:val="left" w:pos="338"/>
              </w:tabs>
              <w:rPr>
                <w:rFonts w:cs="Arial"/>
              </w:rPr>
            </w:pPr>
            <w:r w:rsidRPr="0007438D">
              <w:rPr>
                <w:rFonts w:cs="Arial"/>
              </w:rPr>
              <w:t>9</w:t>
            </w:r>
            <w:r w:rsidRPr="0007438D">
              <w:rPr>
                <w:rFonts w:cs="Arial"/>
              </w:rPr>
              <w:tab/>
              <w:t>Unknown/indeterminate</w:t>
            </w:r>
          </w:p>
        </w:tc>
      </w:tr>
      <w:tr w:rsidR="00BB1FA6" w:rsidRPr="0007438D" w14:paraId="2D892635" w14:textId="77777777" w:rsidTr="00BB1FA6">
        <w:trPr>
          <w:cantSplit/>
        </w:trPr>
        <w:tc>
          <w:tcPr>
            <w:tcW w:w="3150" w:type="dxa"/>
            <w:shd w:val="clear" w:color="auto" w:fill="auto"/>
          </w:tcPr>
          <w:p w14:paraId="59293BC5" w14:textId="41A8EFC0" w:rsidR="00BB1FA6" w:rsidRPr="0007438D" w:rsidRDefault="00BB1FA6" w:rsidP="003B798F">
            <w:pPr>
              <w:tabs>
                <w:tab w:val="left" w:pos="338"/>
              </w:tabs>
              <w:rPr>
                <w:rFonts w:cs="Arial"/>
              </w:rPr>
            </w:pPr>
            <w:r w:rsidRPr="0007438D">
              <w:rPr>
                <w:rFonts w:cs="Arial"/>
              </w:rPr>
              <w:t>1</w:t>
            </w:r>
            <w:r>
              <w:rPr>
                <w:rFonts w:cs="Arial"/>
              </w:rPr>
              <w:t>-4</w:t>
            </w:r>
            <w:r w:rsidRPr="0007438D">
              <w:rPr>
                <w:rFonts w:cs="Arial"/>
              </w:rPr>
              <w:tab/>
              <w:t>Present/identified</w:t>
            </w:r>
          </w:p>
        </w:tc>
        <w:tc>
          <w:tcPr>
            <w:tcW w:w="3060" w:type="dxa"/>
            <w:shd w:val="clear" w:color="auto" w:fill="auto"/>
          </w:tcPr>
          <w:p w14:paraId="1DE6E1F7" w14:textId="77777777" w:rsidR="00BB1FA6" w:rsidRPr="0007438D" w:rsidRDefault="00BB1FA6" w:rsidP="00F1783A">
            <w:pPr>
              <w:tabs>
                <w:tab w:val="left" w:pos="338"/>
              </w:tabs>
              <w:rPr>
                <w:rFonts w:cs="Arial"/>
              </w:rPr>
            </w:pPr>
            <w:r w:rsidRPr="0007438D">
              <w:rPr>
                <w:rFonts w:cs="Arial"/>
              </w:rPr>
              <w:t>0</w:t>
            </w:r>
            <w:r w:rsidRPr="0007438D">
              <w:rPr>
                <w:rFonts w:cs="Arial"/>
              </w:rPr>
              <w:tab/>
              <w:t>Not present</w:t>
            </w:r>
          </w:p>
        </w:tc>
        <w:tc>
          <w:tcPr>
            <w:tcW w:w="2980" w:type="dxa"/>
            <w:shd w:val="clear" w:color="auto" w:fill="auto"/>
          </w:tcPr>
          <w:p w14:paraId="3D77872A" w14:textId="03327DE7" w:rsidR="00BB1FA6" w:rsidRPr="0007438D" w:rsidRDefault="00BB1FA6" w:rsidP="00BB1FA6">
            <w:pPr>
              <w:tabs>
                <w:tab w:val="left" w:pos="338"/>
              </w:tabs>
              <w:rPr>
                <w:rFonts w:cs="Arial"/>
              </w:rPr>
            </w:pPr>
            <w:r w:rsidRPr="0007438D">
              <w:rPr>
                <w:rFonts w:cs="Arial"/>
              </w:rPr>
              <w:t>1</w:t>
            </w:r>
            <w:r>
              <w:rPr>
                <w:rFonts w:cs="Arial"/>
              </w:rPr>
              <w:t>-4</w:t>
            </w:r>
            <w:r w:rsidRPr="0007438D">
              <w:rPr>
                <w:rFonts w:cs="Arial"/>
              </w:rPr>
              <w:tab/>
              <w:t>Present/identified</w:t>
            </w:r>
          </w:p>
        </w:tc>
      </w:tr>
      <w:tr w:rsidR="00BB1FA6" w:rsidRPr="0007438D" w14:paraId="7C5FA0DC" w14:textId="77777777" w:rsidTr="00BB1FA6">
        <w:trPr>
          <w:cantSplit/>
        </w:trPr>
        <w:tc>
          <w:tcPr>
            <w:tcW w:w="3150" w:type="dxa"/>
            <w:shd w:val="clear" w:color="auto" w:fill="auto"/>
          </w:tcPr>
          <w:p w14:paraId="018B91D4" w14:textId="11CCD88F" w:rsidR="00BB1FA6" w:rsidRPr="0007438D" w:rsidRDefault="00BB1FA6" w:rsidP="003B798F">
            <w:pPr>
              <w:tabs>
                <w:tab w:val="left" w:pos="338"/>
              </w:tabs>
              <w:rPr>
                <w:rFonts w:cs="Arial"/>
              </w:rPr>
            </w:pPr>
            <w:r w:rsidRPr="0007438D">
              <w:rPr>
                <w:rFonts w:cs="Arial"/>
              </w:rPr>
              <w:t>1</w:t>
            </w:r>
            <w:r>
              <w:rPr>
                <w:rFonts w:cs="Arial"/>
              </w:rPr>
              <w:t>-4</w:t>
            </w:r>
            <w:r w:rsidRPr="0007438D">
              <w:rPr>
                <w:rFonts w:cs="Arial"/>
              </w:rPr>
              <w:tab/>
              <w:t>Present/identified</w:t>
            </w:r>
          </w:p>
        </w:tc>
        <w:tc>
          <w:tcPr>
            <w:tcW w:w="3060" w:type="dxa"/>
            <w:shd w:val="clear" w:color="auto" w:fill="auto"/>
          </w:tcPr>
          <w:p w14:paraId="62662BEF" w14:textId="2B1D5A56" w:rsidR="00BB1FA6" w:rsidRPr="0007438D" w:rsidRDefault="00BB1FA6" w:rsidP="00F1783A">
            <w:pPr>
              <w:tabs>
                <w:tab w:val="left" w:pos="338"/>
              </w:tabs>
              <w:rPr>
                <w:rFonts w:cs="Arial"/>
              </w:rPr>
            </w:pPr>
            <w:r w:rsidRPr="0007438D">
              <w:rPr>
                <w:rFonts w:cs="Arial"/>
              </w:rPr>
              <w:t>1</w:t>
            </w:r>
            <w:r>
              <w:rPr>
                <w:rFonts w:cs="Arial"/>
              </w:rPr>
              <w:t>-4</w:t>
            </w:r>
            <w:r w:rsidRPr="0007438D">
              <w:rPr>
                <w:rFonts w:cs="Arial"/>
              </w:rPr>
              <w:tab/>
              <w:t>Present/identified</w:t>
            </w:r>
          </w:p>
        </w:tc>
        <w:tc>
          <w:tcPr>
            <w:tcW w:w="2980" w:type="dxa"/>
            <w:shd w:val="clear" w:color="auto" w:fill="auto"/>
          </w:tcPr>
          <w:p w14:paraId="04B05954" w14:textId="62AC47DB" w:rsidR="00BB1FA6" w:rsidRPr="0007438D" w:rsidRDefault="00BB1FA6" w:rsidP="00BB1FA6">
            <w:pPr>
              <w:tabs>
                <w:tab w:val="left" w:pos="338"/>
              </w:tabs>
              <w:rPr>
                <w:rFonts w:cs="Arial"/>
              </w:rPr>
            </w:pPr>
            <w:r w:rsidRPr="0007438D">
              <w:rPr>
                <w:rFonts w:cs="Arial"/>
              </w:rPr>
              <w:t>1</w:t>
            </w:r>
            <w:r>
              <w:rPr>
                <w:rFonts w:cs="Arial"/>
              </w:rPr>
              <w:t>-4</w:t>
            </w:r>
            <w:r w:rsidRPr="0007438D">
              <w:rPr>
                <w:rFonts w:cs="Arial"/>
              </w:rPr>
              <w:tab/>
              <w:t>Present/identified</w:t>
            </w:r>
          </w:p>
        </w:tc>
      </w:tr>
      <w:tr w:rsidR="00BB1FA6" w:rsidRPr="0007438D" w14:paraId="661BA020" w14:textId="77777777" w:rsidTr="00BB1FA6">
        <w:trPr>
          <w:cantSplit/>
        </w:trPr>
        <w:tc>
          <w:tcPr>
            <w:tcW w:w="3150" w:type="dxa"/>
            <w:shd w:val="clear" w:color="auto" w:fill="auto"/>
          </w:tcPr>
          <w:p w14:paraId="7BAB24B5" w14:textId="7A9CA423" w:rsidR="00BB1FA6" w:rsidRPr="0007438D" w:rsidRDefault="00BB1FA6" w:rsidP="003B798F">
            <w:pPr>
              <w:tabs>
                <w:tab w:val="left" w:pos="338"/>
              </w:tabs>
              <w:rPr>
                <w:rFonts w:cs="Arial"/>
              </w:rPr>
            </w:pPr>
            <w:r w:rsidRPr="0007438D">
              <w:rPr>
                <w:rFonts w:cs="Arial"/>
              </w:rPr>
              <w:t>1</w:t>
            </w:r>
            <w:r>
              <w:rPr>
                <w:rFonts w:cs="Arial"/>
              </w:rPr>
              <w:t>-4</w:t>
            </w:r>
            <w:r w:rsidRPr="0007438D">
              <w:rPr>
                <w:rFonts w:cs="Arial"/>
              </w:rPr>
              <w:tab/>
              <w:t>Present/identified</w:t>
            </w:r>
          </w:p>
        </w:tc>
        <w:tc>
          <w:tcPr>
            <w:tcW w:w="3060" w:type="dxa"/>
            <w:shd w:val="clear" w:color="auto" w:fill="auto"/>
          </w:tcPr>
          <w:p w14:paraId="6FAC3FA4" w14:textId="77777777" w:rsidR="00BB1FA6" w:rsidRPr="0007438D" w:rsidRDefault="00BB1FA6" w:rsidP="00F1783A">
            <w:pPr>
              <w:tabs>
                <w:tab w:val="left" w:pos="338"/>
              </w:tabs>
              <w:rPr>
                <w:rFonts w:cs="Arial"/>
              </w:rPr>
            </w:pPr>
            <w:r w:rsidRPr="0007438D">
              <w:rPr>
                <w:rFonts w:cs="Arial"/>
              </w:rPr>
              <w:t>9</w:t>
            </w:r>
            <w:r w:rsidRPr="0007438D">
              <w:rPr>
                <w:rFonts w:cs="Arial"/>
              </w:rPr>
              <w:tab/>
              <w:t>Unknown/indeterminate</w:t>
            </w:r>
          </w:p>
        </w:tc>
        <w:tc>
          <w:tcPr>
            <w:tcW w:w="2980" w:type="dxa"/>
            <w:shd w:val="clear" w:color="auto" w:fill="auto"/>
          </w:tcPr>
          <w:p w14:paraId="3E127B94" w14:textId="7F4DB07A" w:rsidR="00BB1FA6" w:rsidRPr="0007438D" w:rsidRDefault="00BB1FA6" w:rsidP="00BB1FA6">
            <w:pPr>
              <w:tabs>
                <w:tab w:val="left" w:pos="338"/>
              </w:tabs>
              <w:rPr>
                <w:rFonts w:cs="Arial"/>
              </w:rPr>
            </w:pPr>
            <w:r w:rsidRPr="0007438D">
              <w:rPr>
                <w:rFonts w:cs="Arial"/>
              </w:rPr>
              <w:t>1</w:t>
            </w:r>
            <w:r>
              <w:rPr>
                <w:rFonts w:cs="Arial"/>
              </w:rPr>
              <w:t>-4</w:t>
            </w:r>
            <w:r w:rsidRPr="0007438D">
              <w:rPr>
                <w:rFonts w:cs="Arial"/>
              </w:rPr>
              <w:tab/>
              <w:t>Present/identified</w:t>
            </w:r>
          </w:p>
        </w:tc>
      </w:tr>
      <w:tr w:rsidR="00E50D19" w:rsidRPr="0007438D" w14:paraId="07D05D8C" w14:textId="77777777" w:rsidTr="00BB1FA6">
        <w:trPr>
          <w:cantSplit/>
        </w:trPr>
        <w:tc>
          <w:tcPr>
            <w:tcW w:w="3150" w:type="dxa"/>
            <w:shd w:val="clear" w:color="auto" w:fill="auto"/>
          </w:tcPr>
          <w:p w14:paraId="4CDAD0C7" w14:textId="77777777" w:rsidR="00E50D19" w:rsidRPr="0007438D" w:rsidRDefault="00E50D19" w:rsidP="003B798F">
            <w:pPr>
              <w:tabs>
                <w:tab w:val="left" w:pos="338"/>
              </w:tabs>
              <w:rPr>
                <w:rFonts w:cs="Arial"/>
              </w:rPr>
            </w:pPr>
            <w:r w:rsidRPr="0007438D">
              <w:rPr>
                <w:rFonts w:cs="Arial"/>
              </w:rPr>
              <w:t>9</w:t>
            </w:r>
            <w:r w:rsidRPr="0007438D">
              <w:rPr>
                <w:rFonts w:cs="Arial"/>
              </w:rPr>
              <w:tab/>
              <w:t>Unknown/indeterminate</w:t>
            </w:r>
          </w:p>
        </w:tc>
        <w:tc>
          <w:tcPr>
            <w:tcW w:w="3060" w:type="dxa"/>
            <w:shd w:val="clear" w:color="auto" w:fill="auto"/>
          </w:tcPr>
          <w:p w14:paraId="01884461" w14:textId="77777777" w:rsidR="00E50D19" w:rsidRPr="0007438D" w:rsidRDefault="00E50D19" w:rsidP="00F1783A">
            <w:pPr>
              <w:tabs>
                <w:tab w:val="left" w:pos="338"/>
              </w:tabs>
              <w:rPr>
                <w:rFonts w:cs="Arial"/>
              </w:rPr>
            </w:pPr>
            <w:r w:rsidRPr="0007438D">
              <w:rPr>
                <w:rFonts w:cs="Arial"/>
              </w:rPr>
              <w:t>0</w:t>
            </w:r>
            <w:r w:rsidRPr="0007438D">
              <w:rPr>
                <w:rFonts w:cs="Arial"/>
              </w:rPr>
              <w:tab/>
              <w:t>Not present</w:t>
            </w:r>
          </w:p>
        </w:tc>
        <w:tc>
          <w:tcPr>
            <w:tcW w:w="2980" w:type="dxa"/>
            <w:shd w:val="clear" w:color="auto" w:fill="auto"/>
          </w:tcPr>
          <w:p w14:paraId="63B3E7CC" w14:textId="77777777" w:rsidR="00E50D19" w:rsidRPr="0007438D" w:rsidRDefault="00E50D19" w:rsidP="00BB1FA6">
            <w:pPr>
              <w:tabs>
                <w:tab w:val="left" w:pos="338"/>
              </w:tabs>
              <w:rPr>
                <w:rFonts w:cs="Arial"/>
              </w:rPr>
            </w:pPr>
            <w:r w:rsidRPr="0007438D">
              <w:rPr>
                <w:rFonts w:cs="Arial"/>
              </w:rPr>
              <w:t>9</w:t>
            </w:r>
            <w:r w:rsidRPr="0007438D">
              <w:rPr>
                <w:rFonts w:cs="Arial"/>
              </w:rPr>
              <w:tab/>
              <w:t>Unknown/indeterminate</w:t>
            </w:r>
          </w:p>
        </w:tc>
      </w:tr>
      <w:tr w:rsidR="00BB1FA6" w:rsidRPr="0007438D" w14:paraId="342D0795" w14:textId="77777777" w:rsidTr="00BB1FA6">
        <w:trPr>
          <w:cantSplit/>
        </w:trPr>
        <w:tc>
          <w:tcPr>
            <w:tcW w:w="3150" w:type="dxa"/>
            <w:shd w:val="clear" w:color="auto" w:fill="auto"/>
          </w:tcPr>
          <w:p w14:paraId="5FA17A08" w14:textId="77777777" w:rsidR="00BB1FA6" w:rsidRPr="0007438D" w:rsidRDefault="00BB1FA6" w:rsidP="003B798F">
            <w:pPr>
              <w:tabs>
                <w:tab w:val="left" w:pos="338"/>
              </w:tabs>
              <w:rPr>
                <w:rFonts w:cs="Arial"/>
              </w:rPr>
            </w:pPr>
            <w:r w:rsidRPr="0007438D">
              <w:rPr>
                <w:rFonts w:cs="Arial"/>
              </w:rPr>
              <w:t>9</w:t>
            </w:r>
            <w:r w:rsidRPr="0007438D">
              <w:rPr>
                <w:rFonts w:cs="Arial"/>
              </w:rPr>
              <w:tab/>
              <w:t>Unknown/indeterminate</w:t>
            </w:r>
          </w:p>
        </w:tc>
        <w:tc>
          <w:tcPr>
            <w:tcW w:w="3060" w:type="dxa"/>
            <w:shd w:val="clear" w:color="auto" w:fill="auto"/>
          </w:tcPr>
          <w:p w14:paraId="50D36B42" w14:textId="41D55DDF" w:rsidR="00BB1FA6" w:rsidRPr="0007438D" w:rsidRDefault="00BB1FA6" w:rsidP="00F1783A">
            <w:pPr>
              <w:tabs>
                <w:tab w:val="left" w:pos="338"/>
              </w:tabs>
              <w:rPr>
                <w:rFonts w:cs="Arial"/>
              </w:rPr>
            </w:pPr>
            <w:r w:rsidRPr="0007438D">
              <w:rPr>
                <w:rFonts w:cs="Arial"/>
              </w:rPr>
              <w:t>1</w:t>
            </w:r>
            <w:r>
              <w:rPr>
                <w:rFonts w:cs="Arial"/>
              </w:rPr>
              <w:t>-4</w:t>
            </w:r>
            <w:r w:rsidRPr="0007438D">
              <w:rPr>
                <w:rFonts w:cs="Arial"/>
              </w:rPr>
              <w:tab/>
              <w:t>Present/identified</w:t>
            </w:r>
          </w:p>
        </w:tc>
        <w:tc>
          <w:tcPr>
            <w:tcW w:w="2980" w:type="dxa"/>
            <w:shd w:val="clear" w:color="auto" w:fill="auto"/>
          </w:tcPr>
          <w:p w14:paraId="59C6A176" w14:textId="2ACF10CD" w:rsidR="00BB1FA6" w:rsidRPr="0007438D" w:rsidRDefault="00BB1FA6" w:rsidP="00BB1FA6">
            <w:pPr>
              <w:tabs>
                <w:tab w:val="left" w:pos="338"/>
              </w:tabs>
              <w:rPr>
                <w:rFonts w:cs="Arial"/>
              </w:rPr>
            </w:pPr>
            <w:r w:rsidRPr="0007438D">
              <w:rPr>
                <w:rFonts w:cs="Arial"/>
              </w:rPr>
              <w:t>1</w:t>
            </w:r>
            <w:r>
              <w:rPr>
                <w:rFonts w:cs="Arial"/>
              </w:rPr>
              <w:t>-4</w:t>
            </w:r>
            <w:r w:rsidRPr="0007438D">
              <w:rPr>
                <w:rFonts w:cs="Arial"/>
              </w:rPr>
              <w:tab/>
              <w:t>Present/identified</w:t>
            </w:r>
          </w:p>
        </w:tc>
      </w:tr>
      <w:tr w:rsidR="00E50D19" w:rsidRPr="0007438D" w14:paraId="0536D2B2" w14:textId="77777777" w:rsidTr="00BB1FA6">
        <w:trPr>
          <w:cantSplit/>
        </w:trPr>
        <w:tc>
          <w:tcPr>
            <w:tcW w:w="3150" w:type="dxa"/>
            <w:shd w:val="clear" w:color="auto" w:fill="auto"/>
          </w:tcPr>
          <w:p w14:paraId="3E889F31" w14:textId="77777777" w:rsidR="00E50D19" w:rsidRPr="0007438D" w:rsidRDefault="00E50D19" w:rsidP="003B798F">
            <w:pPr>
              <w:tabs>
                <w:tab w:val="left" w:pos="338"/>
              </w:tabs>
              <w:rPr>
                <w:rFonts w:cs="Arial"/>
              </w:rPr>
            </w:pPr>
            <w:r w:rsidRPr="0007438D">
              <w:rPr>
                <w:rFonts w:cs="Arial"/>
              </w:rPr>
              <w:t>9</w:t>
            </w:r>
            <w:r w:rsidRPr="0007438D">
              <w:rPr>
                <w:rFonts w:cs="Arial"/>
              </w:rPr>
              <w:tab/>
              <w:t>Unknown/indeterminate</w:t>
            </w:r>
          </w:p>
        </w:tc>
        <w:tc>
          <w:tcPr>
            <w:tcW w:w="3060" w:type="dxa"/>
            <w:shd w:val="clear" w:color="auto" w:fill="auto"/>
          </w:tcPr>
          <w:p w14:paraId="1A500042" w14:textId="77777777" w:rsidR="00E50D19" w:rsidRPr="0007438D" w:rsidRDefault="00E50D19" w:rsidP="00F1783A">
            <w:pPr>
              <w:tabs>
                <w:tab w:val="left" w:pos="338"/>
              </w:tabs>
              <w:rPr>
                <w:rFonts w:cs="Arial"/>
              </w:rPr>
            </w:pPr>
            <w:r w:rsidRPr="0007438D">
              <w:rPr>
                <w:rFonts w:cs="Arial"/>
              </w:rPr>
              <w:t>9</w:t>
            </w:r>
            <w:r w:rsidRPr="0007438D">
              <w:rPr>
                <w:rFonts w:cs="Arial"/>
              </w:rPr>
              <w:tab/>
              <w:t>Unknown/indeterminate</w:t>
            </w:r>
          </w:p>
        </w:tc>
        <w:tc>
          <w:tcPr>
            <w:tcW w:w="2980" w:type="dxa"/>
            <w:shd w:val="clear" w:color="auto" w:fill="auto"/>
          </w:tcPr>
          <w:p w14:paraId="0A269535" w14:textId="77777777" w:rsidR="00E50D19" w:rsidRPr="0007438D" w:rsidRDefault="00E50D19" w:rsidP="00BB1FA6">
            <w:pPr>
              <w:tabs>
                <w:tab w:val="left" w:pos="338"/>
              </w:tabs>
              <w:rPr>
                <w:rFonts w:cs="Arial"/>
              </w:rPr>
            </w:pPr>
            <w:r w:rsidRPr="0007438D">
              <w:rPr>
                <w:rFonts w:cs="Arial"/>
              </w:rPr>
              <w:t>9</w:t>
            </w:r>
            <w:r w:rsidRPr="0007438D">
              <w:rPr>
                <w:rFonts w:cs="Arial"/>
              </w:rPr>
              <w:tab/>
              <w:t>Unknown/indeterminate</w:t>
            </w:r>
          </w:p>
        </w:tc>
      </w:tr>
    </w:tbl>
    <w:p w14:paraId="233DB23C" w14:textId="77777777" w:rsidR="00897D84" w:rsidRDefault="00897D84" w:rsidP="003F16FA">
      <w:pPr>
        <w:ind w:left="360" w:hanging="360"/>
        <w:rPr>
          <w:rFonts w:cs="Arial"/>
        </w:rPr>
      </w:pPr>
    </w:p>
    <w:p w14:paraId="10EB6AC9" w14:textId="77777777" w:rsidR="00C44F3D" w:rsidRDefault="00C44F3D" w:rsidP="003F16FA">
      <w:pPr>
        <w:ind w:left="360" w:hanging="360"/>
        <w:rPr>
          <w:rFonts w:cs="Arial"/>
        </w:rPr>
      </w:pPr>
    </w:p>
    <w:p w14:paraId="326C6355" w14:textId="77777777" w:rsidR="003F16FA" w:rsidRDefault="00C44F3D" w:rsidP="003F16FA">
      <w:pPr>
        <w:ind w:left="360" w:hanging="360"/>
        <w:rPr>
          <w:rFonts w:cs="Arial"/>
        </w:rPr>
      </w:pPr>
      <w:r>
        <w:rPr>
          <w:rFonts w:cs="Arial"/>
        </w:rPr>
        <w:t>7</w:t>
      </w:r>
      <w:r w:rsidR="003F16FA">
        <w:rPr>
          <w:rFonts w:cs="Arial"/>
        </w:rPr>
        <w:t>.</w:t>
      </w:r>
      <w:r w:rsidR="003F16FA">
        <w:rPr>
          <w:rFonts w:cs="Arial"/>
        </w:rPr>
        <w:tab/>
        <w:t>Assign code 9</w:t>
      </w:r>
      <w:r w:rsidR="002C7052">
        <w:rPr>
          <w:rFonts w:cs="Arial"/>
        </w:rPr>
        <w:t xml:space="preserve"> when</w:t>
      </w:r>
      <w:r w:rsidR="003F16FA">
        <w:rPr>
          <w:rFonts w:cs="Arial"/>
        </w:rPr>
        <w:t>:</w:t>
      </w:r>
    </w:p>
    <w:p w14:paraId="032B8435" w14:textId="77777777" w:rsidR="007E7936" w:rsidRDefault="002C7052" w:rsidP="009F1E08">
      <w:pPr>
        <w:pStyle w:val="SubtleEmphasis2"/>
        <w:numPr>
          <w:ilvl w:val="0"/>
          <w:numId w:val="47"/>
        </w:numPr>
        <w:ind w:left="540" w:hanging="180"/>
        <w:rPr>
          <w:rFonts w:cs="Arial"/>
        </w:rPr>
      </w:pPr>
      <w:r>
        <w:rPr>
          <w:rFonts w:cs="Arial"/>
        </w:rPr>
        <w:t>N</w:t>
      </w:r>
      <w:r w:rsidR="007E7936">
        <w:rPr>
          <w:rFonts w:cs="Arial"/>
        </w:rPr>
        <w:t xml:space="preserve">o </w:t>
      </w:r>
      <w:r w:rsidR="00B32E51">
        <w:rPr>
          <w:rFonts w:cs="Arial"/>
        </w:rPr>
        <w:t>microscopic</w:t>
      </w:r>
      <w:r w:rsidR="007E7936">
        <w:rPr>
          <w:rFonts w:cs="Arial"/>
        </w:rPr>
        <w:t xml:space="preserve"> examination of prima</w:t>
      </w:r>
      <w:r>
        <w:rPr>
          <w:rFonts w:cs="Arial"/>
        </w:rPr>
        <w:t>ry site tissue was performed;</w:t>
      </w:r>
    </w:p>
    <w:p w14:paraId="377B8DF1" w14:textId="77777777" w:rsidR="003C57F0" w:rsidRDefault="003C57F0" w:rsidP="009F1E08">
      <w:pPr>
        <w:pStyle w:val="SubtleEmphasis2"/>
        <w:numPr>
          <w:ilvl w:val="0"/>
          <w:numId w:val="47"/>
        </w:numPr>
        <w:ind w:left="540" w:hanging="180"/>
        <w:rPr>
          <w:rFonts w:cs="Arial"/>
        </w:rPr>
      </w:pPr>
      <w:r>
        <w:rPr>
          <w:rFonts w:cs="Arial"/>
        </w:rPr>
        <w:t>Lymph</w:t>
      </w:r>
      <w:r w:rsidR="00844AF7">
        <w:rPr>
          <w:rFonts w:cs="Arial"/>
        </w:rPr>
        <w:t>o</w:t>
      </w:r>
      <w:r>
        <w:rPr>
          <w:rFonts w:cs="Arial"/>
        </w:rPr>
        <w:t>vascular invasion is not mentioned in the pathology report;</w:t>
      </w:r>
    </w:p>
    <w:p w14:paraId="1A01223C" w14:textId="77777777" w:rsidR="002C7052" w:rsidRDefault="002C7052" w:rsidP="009F1E08">
      <w:pPr>
        <w:pStyle w:val="SubtleEmphasis2"/>
        <w:numPr>
          <w:ilvl w:val="0"/>
          <w:numId w:val="47"/>
        </w:numPr>
        <w:ind w:left="540" w:hanging="180"/>
        <w:rPr>
          <w:rFonts w:cs="Arial"/>
        </w:rPr>
      </w:pPr>
      <w:r>
        <w:rPr>
          <w:rFonts w:cs="Arial"/>
        </w:rPr>
        <w:t>The only primary site specimen is a cytology or a fine needle aspiration;</w:t>
      </w:r>
    </w:p>
    <w:p w14:paraId="388B0D72" w14:textId="77777777" w:rsidR="002C7052" w:rsidRDefault="002C7052" w:rsidP="009F1E08">
      <w:pPr>
        <w:pStyle w:val="SubtleEmphasis2"/>
        <w:numPr>
          <w:ilvl w:val="0"/>
          <w:numId w:val="47"/>
        </w:numPr>
        <w:ind w:left="540" w:hanging="180"/>
        <w:rPr>
          <w:rFonts w:cs="Arial"/>
        </w:rPr>
      </w:pPr>
      <w:r>
        <w:rPr>
          <w:rFonts w:cs="Arial"/>
        </w:rPr>
        <w:t>The biopsy is only a very small tissue sample;</w:t>
      </w:r>
    </w:p>
    <w:p w14:paraId="498FAA5A" w14:textId="77777777" w:rsidR="002C7052" w:rsidRDefault="002C7052" w:rsidP="009F1E08">
      <w:pPr>
        <w:pStyle w:val="SubtleEmphasis2"/>
        <w:numPr>
          <w:ilvl w:val="0"/>
          <w:numId w:val="47"/>
        </w:numPr>
        <w:ind w:left="540" w:hanging="180"/>
        <w:rPr>
          <w:rFonts w:cs="Arial"/>
        </w:rPr>
      </w:pPr>
      <w:r>
        <w:rPr>
          <w:rFonts w:cs="Arial"/>
        </w:rPr>
        <w:t>The pathologist indicates the specimen is insufficient to determine lymph</w:t>
      </w:r>
      <w:r w:rsidR="00844AF7">
        <w:rPr>
          <w:rFonts w:cs="Arial"/>
        </w:rPr>
        <w:t>o</w:t>
      </w:r>
      <w:r>
        <w:rPr>
          <w:rFonts w:cs="Arial"/>
        </w:rPr>
        <w:t>vascular invasion</w:t>
      </w:r>
      <w:r w:rsidR="00C25D98">
        <w:rPr>
          <w:rFonts w:cs="Arial"/>
        </w:rPr>
        <w:t>;</w:t>
      </w:r>
    </w:p>
    <w:p w14:paraId="278713AA" w14:textId="0CA36590" w:rsidR="003F16FA" w:rsidRDefault="002C7052" w:rsidP="009F1E08">
      <w:pPr>
        <w:pStyle w:val="SubtleEmphasis2"/>
        <w:numPr>
          <w:ilvl w:val="0"/>
          <w:numId w:val="47"/>
        </w:numPr>
        <w:ind w:left="540" w:hanging="180"/>
        <w:rPr>
          <w:rFonts w:cs="Arial"/>
        </w:rPr>
      </w:pPr>
      <w:r>
        <w:rPr>
          <w:rFonts w:cs="Arial"/>
        </w:rPr>
        <w:t>It is not possible to determine whether lym</w:t>
      </w:r>
      <w:r w:rsidR="001F2806">
        <w:rPr>
          <w:rFonts w:cs="Arial"/>
        </w:rPr>
        <w:t>ph</w:t>
      </w:r>
      <w:r w:rsidR="00844AF7">
        <w:rPr>
          <w:rFonts w:cs="Arial"/>
        </w:rPr>
        <w:t>o</w:t>
      </w:r>
      <w:r w:rsidR="003C371F">
        <w:rPr>
          <w:rFonts w:cs="Arial"/>
        </w:rPr>
        <w:t>vascular invasion is present;</w:t>
      </w:r>
    </w:p>
    <w:p w14:paraId="737C0539" w14:textId="77E15995" w:rsidR="003C371F" w:rsidRDefault="003C371F" w:rsidP="009F1E08">
      <w:pPr>
        <w:pStyle w:val="SubtleEmphasis2"/>
        <w:numPr>
          <w:ilvl w:val="0"/>
          <w:numId w:val="47"/>
        </w:numPr>
        <w:ind w:left="540" w:hanging="180"/>
        <w:rPr>
          <w:rFonts w:cs="Arial"/>
        </w:rPr>
      </w:pPr>
      <w:r>
        <w:rPr>
          <w:rFonts w:cs="Arial"/>
        </w:rPr>
        <w:t>Primary site is unknown.</w:t>
      </w:r>
    </w:p>
    <w:p w14:paraId="040A39DA" w14:textId="77777777" w:rsidR="00946374" w:rsidRDefault="00946374" w:rsidP="00946374">
      <w:pPr>
        <w:ind w:left="360" w:hanging="360"/>
        <w:rPr>
          <w:rFonts w:cs="Arial"/>
        </w:rPr>
      </w:pPr>
    </w:p>
    <w:p w14:paraId="175A128D" w14:textId="77777777" w:rsidR="00946374" w:rsidRPr="008D5ABF" w:rsidRDefault="00946374" w:rsidP="00946374">
      <w:pPr>
        <w:ind w:left="360" w:hanging="360"/>
        <w:rPr>
          <w:rFonts w:cs="Arial"/>
        </w:rPr>
      </w:pPr>
      <w:r>
        <w:rPr>
          <w:rFonts w:cs="Arial"/>
        </w:rPr>
        <w:t>8.</w:t>
      </w:r>
      <w:r>
        <w:rPr>
          <w:rFonts w:cs="Arial"/>
        </w:rPr>
        <w:tab/>
      </w:r>
      <w:r w:rsidRPr="008D5ABF">
        <w:rPr>
          <w:rFonts w:cs="Arial"/>
        </w:rPr>
        <w:t>Code lymphovascular invasion for the schema ID’s according the table provided below.</w:t>
      </w:r>
    </w:p>
    <w:p w14:paraId="75866118" w14:textId="77777777" w:rsidR="00946374" w:rsidRPr="008D5ABF" w:rsidRDefault="00946374" w:rsidP="00946374">
      <w:pPr>
        <w:rPr>
          <w:rFonts w:cs="Arial"/>
        </w:rPr>
      </w:pPr>
    </w:p>
    <w:tbl>
      <w:tblPr>
        <w:tblW w:w="0" w:type="auto"/>
        <w:tblInd w:w="37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150"/>
        <w:gridCol w:w="3240"/>
        <w:gridCol w:w="2880"/>
      </w:tblGrid>
      <w:tr w:rsidR="00946374" w:rsidRPr="009722B5" w14:paraId="4BA9636C" w14:textId="77777777" w:rsidTr="00BB1FA6">
        <w:trPr>
          <w:tblHeader/>
        </w:trPr>
        <w:tc>
          <w:tcPr>
            <w:tcW w:w="3150" w:type="dxa"/>
            <w:tcBorders>
              <w:bottom w:val="double" w:sz="6" w:space="0" w:color="auto"/>
            </w:tcBorders>
            <w:shd w:val="clear" w:color="auto" w:fill="auto"/>
          </w:tcPr>
          <w:p w14:paraId="3F47C690" w14:textId="77777777" w:rsidR="00946374" w:rsidRPr="009722B5" w:rsidRDefault="00946374" w:rsidP="002D5FA7">
            <w:pPr>
              <w:jc w:val="center"/>
              <w:rPr>
                <w:rFonts w:cs="Arial"/>
                <w:sz w:val="19"/>
                <w:szCs w:val="19"/>
              </w:rPr>
            </w:pPr>
            <w:r w:rsidRPr="009722B5">
              <w:rPr>
                <w:rFonts w:cs="Arial"/>
                <w:sz w:val="19"/>
                <w:szCs w:val="19"/>
              </w:rPr>
              <w:t>Code LVI 0, 1, 2, 3, 4, or 9</w:t>
            </w:r>
          </w:p>
        </w:tc>
        <w:tc>
          <w:tcPr>
            <w:tcW w:w="3240" w:type="dxa"/>
            <w:tcBorders>
              <w:bottom w:val="double" w:sz="6" w:space="0" w:color="auto"/>
            </w:tcBorders>
            <w:shd w:val="clear" w:color="auto" w:fill="auto"/>
          </w:tcPr>
          <w:p w14:paraId="3F994B11" w14:textId="77777777" w:rsidR="00946374" w:rsidRPr="009722B5" w:rsidRDefault="00946374" w:rsidP="002D5FA7">
            <w:pPr>
              <w:jc w:val="center"/>
              <w:rPr>
                <w:rFonts w:cs="Arial"/>
                <w:sz w:val="19"/>
                <w:szCs w:val="19"/>
              </w:rPr>
            </w:pPr>
            <w:r w:rsidRPr="009722B5">
              <w:rPr>
                <w:rFonts w:cs="Arial"/>
                <w:sz w:val="19"/>
                <w:szCs w:val="19"/>
              </w:rPr>
              <w:t>Code LVI 0, 1, 2, 3, 4, 8, or 9</w:t>
            </w:r>
          </w:p>
        </w:tc>
        <w:tc>
          <w:tcPr>
            <w:tcW w:w="2880" w:type="dxa"/>
            <w:tcBorders>
              <w:bottom w:val="double" w:sz="6" w:space="0" w:color="auto"/>
            </w:tcBorders>
            <w:shd w:val="clear" w:color="auto" w:fill="auto"/>
          </w:tcPr>
          <w:p w14:paraId="76E1B353" w14:textId="77777777" w:rsidR="00946374" w:rsidRPr="009722B5" w:rsidRDefault="00946374" w:rsidP="002D5FA7">
            <w:pPr>
              <w:jc w:val="center"/>
              <w:rPr>
                <w:rFonts w:cs="Arial"/>
                <w:sz w:val="19"/>
                <w:szCs w:val="19"/>
              </w:rPr>
            </w:pPr>
            <w:r w:rsidRPr="009722B5">
              <w:rPr>
                <w:rFonts w:cs="Arial"/>
                <w:sz w:val="19"/>
                <w:szCs w:val="19"/>
              </w:rPr>
              <w:t>Code LVI 8</w:t>
            </w:r>
          </w:p>
        </w:tc>
      </w:tr>
      <w:tr w:rsidR="00946374" w:rsidRPr="008D5ABF" w14:paraId="1719619B" w14:textId="77777777" w:rsidTr="00BB1FA6">
        <w:tc>
          <w:tcPr>
            <w:tcW w:w="3150" w:type="dxa"/>
            <w:tcBorders>
              <w:top w:val="double" w:sz="6" w:space="0" w:color="auto"/>
            </w:tcBorders>
            <w:shd w:val="clear" w:color="auto" w:fill="auto"/>
          </w:tcPr>
          <w:p w14:paraId="3C581235"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00071: Lip</w:t>
            </w:r>
          </w:p>
          <w:p w14:paraId="19BF4B48"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00072: Tongue Anterior </w:t>
            </w:r>
          </w:p>
          <w:p w14:paraId="5AB7BC55"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00073: Gum</w:t>
            </w:r>
          </w:p>
          <w:p w14:paraId="55C0E50A"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00074: Floor of Mouth</w:t>
            </w:r>
          </w:p>
          <w:p w14:paraId="641F9A81"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00075: Palate Hard</w:t>
            </w:r>
          </w:p>
          <w:p w14:paraId="2B7739F4"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00076: Buccal Mucosa </w:t>
            </w:r>
          </w:p>
          <w:p w14:paraId="17F71F7B"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00077: Mouth Other </w:t>
            </w:r>
          </w:p>
          <w:p w14:paraId="7E7F835A"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00080: Major Salivary Glands </w:t>
            </w:r>
          </w:p>
          <w:p w14:paraId="7CDF1372"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00100: Oropharynx HPV-Mediated (p16+) </w:t>
            </w:r>
          </w:p>
          <w:p w14:paraId="14F9F115"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00111: Oropharynx (p16-) </w:t>
            </w:r>
          </w:p>
          <w:p w14:paraId="53A25F0F"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00112: Hypopharynx</w:t>
            </w:r>
          </w:p>
          <w:p w14:paraId="1725B7A4"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00121: Maxillary Sinus </w:t>
            </w:r>
          </w:p>
          <w:p w14:paraId="1D02C55A"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00122: Nasal Cavity and Ethmoid Sinus</w:t>
            </w:r>
          </w:p>
          <w:p w14:paraId="0E59DF12"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00130: Larynx Other </w:t>
            </w:r>
          </w:p>
          <w:p w14:paraId="28CF730F"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00131: Larynx Supraglottic </w:t>
            </w:r>
          </w:p>
          <w:p w14:paraId="397DBECC"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00132: Larynx Glottic </w:t>
            </w:r>
          </w:p>
          <w:p w14:paraId="280D625D"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00133: Larynx Subglottic</w:t>
            </w:r>
          </w:p>
          <w:p w14:paraId="248363DA"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00161: Esophagus (including GE junction) Squamous</w:t>
            </w:r>
          </w:p>
          <w:p w14:paraId="5F9A6268"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00169: Esophagus (including GE junction) (excluding Squamous) </w:t>
            </w:r>
          </w:p>
          <w:p w14:paraId="40BE232C"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00170: Stomach </w:t>
            </w:r>
          </w:p>
          <w:p w14:paraId="59581E55"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00180: Small Intestine </w:t>
            </w:r>
          </w:p>
          <w:p w14:paraId="24908A6F"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00190: Appendix </w:t>
            </w:r>
          </w:p>
          <w:p w14:paraId="581B78D9"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00200: Colon and Rectum</w:t>
            </w:r>
          </w:p>
          <w:p w14:paraId="30F80356"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00230: Bile Ducts Intrahepat </w:t>
            </w:r>
          </w:p>
          <w:p w14:paraId="35A4C04D"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00250: Bile Ducts Perihilar</w:t>
            </w:r>
          </w:p>
          <w:p w14:paraId="0C721D72"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00260: Bile Duct Distal </w:t>
            </w:r>
          </w:p>
          <w:p w14:paraId="10E05F3B"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00270: Ampulla of Vater </w:t>
            </w:r>
          </w:p>
          <w:p w14:paraId="0AB2127C"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00280: Pancreas</w:t>
            </w:r>
          </w:p>
          <w:p w14:paraId="6C7BCD6D"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00290: NET Stomach</w:t>
            </w:r>
          </w:p>
          <w:p w14:paraId="6484B925"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00301: NET Duodenum </w:t>
            </w:r>
          </w:p>
          <w:p w14:paraId="52BFA5AB"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00302: NET Ampulla of Vater</w:t>
            </w:r>
          </w:p>
          <w:p w14:paraId="1D437A2C"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00320: NET Appendix</w:t>
            </w:r>
          </w:p>
          <w:p w14:paraId="40B2B6C9"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00330: NET Colon and Rectum </w:t>
            </w:r>
          </w:p>
          <w:p w14:paraId="231B1DD4"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00340: NET Pancreas </w:t>
            </w:r>
          </w:p>
          <w:p w14:paraId="62541B91"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00350: Thymus</w:t>
            </w:r>
          </w:p>
          <w:p w14:paraId="4FB26370"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00360: Lung</w:t>
            </w:r>
          </w:p>
          <w:p w14:paraId="099DB0C2"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00460: Merkel Cell Skin</w:t>
            </w:r>
          </w:p>
          <w:p w14:paraId="0192B9A1"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00470: Melanoma Skin </w:t>
            </w:r>
          </w:p>
          <w:p w14:paraId="74E7FCF9"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00500: Vulva </w:t>
            </w:r>
          </w:p>
          <w:p w14:paraId="02E0D21A"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00510: Vagina </w:t>
            </w:r>
          </w:p>
          <w:p w14:paraId="05E8CED8"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00520: Cervix </w:t>
            </w:r>
          </w:p>
          <w:p w14:paraId="4F53EC11" w14:textId="25E3E020"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00530: Corp</w:t>
            </w:r>
            <w:r w:rsidR="00281450">
              <w:rPr>
                <w:rFonts w:ascii="Arial" w:hAnsi="Arial" w:cs="Arial"/>
                <w:sz w:val="19"/>
                <w:szCs w:val="19"/>
              </w:rPr>
              <w:t>us Carcinoma and Carcinosarcoma</w:t>
            </w:r>
          </w:p>
          <w:p w14:paraId="61943077"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00541: Corpus Sarcoma </w:t>
            </w:r>
          </w:p>
          <w:p w14:paraId="0D143028"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00542: Corpus Adenosarcoma</w:t>
            </w:r>
          </w:p>
          <w:p w14:paraId="5A8829B9"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00560: Placenta</w:t>
            </w:r>
          </w:p>
          <w:p w14:paraId="34B58B14"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00570: Penis</w:t>
            </w:r>
          </w:p>
          <w:p w14:paraId="33A5552F"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00590: Testis </w:t>
            </w:r>
          </w:p>
          <w:p w14:paraId="68C1BA86"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00620: Bladder</w:t>
            </w:r>
          </w:p>
          <w:p w14:paraId="6B1D8756"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 xml:space="preserve">00730: Thyroid </w:t>
            </w:r>
          </w:p>
          <w:p w14:paraId="66DDD438" w14:textId="77777777" w:rsidR="00946374" w:rsidRPr="00BD25FB" w:rsidRDefault="00946374" w:rsidP="00946374">
            <w:pPr>
              <w:pStyle w:val="NormalWeb"/>
              <w:ind w:left="630" w:hanging="630"/>
              <w:rPr>
                <w:rFonts w:ascii="Arial" w:hAnsi="Arial" w:cs="Arial"/>
                <w:sz w:val="19"/>
                <w:szCs w:val="19"/>
              </w:rPr>
            </w:pPr>
            <w:r w:rsidRPr="00BD25FB">
              <w:rPr>
                <w:rFonts w:ascii="Arial" w:hAnsi="Arial" w:cs="Arial"/>
                <w:sz w:val="19"/>
                <w:szCs w:val="19"/>
              </w:rPr>
              <w:t>00740: Thyroid Medullary</w:t>
            </w:r>
          </w:p>
        </w:tc>
        <w:tc>
          <w:tcPr>
            <w:tcW w:w="3240" w:type="dxa"/>
            <w:tcBorders>
              <w:top w:val="double" w:sz="6" w:space="0" w:color="auto"/>
            </w:tcBorders>
            <w:shd w:val="clear" w:color="auto" w:fill="auto"/>
          </w:tcPr>
          <w:p w14:paraId="5A7EBA35" w14:textId="77777777" w:rsidR="0080484F" w:rsidRPr="00BD25FB" w:rsidRDefault="0080484F" w:rsidP="0080484F">
            <w:pPr>
              <w:pStyle w:val="NormalWeb"/>
              <w:ind w:left="612" w:hanging="612"/>
              <w:rPr>
                <w:rFonts w:ascii="Arial" w:hAnsi="Arial" w:cs="Arial"/>
                <w:sz w:val="19"/>
                <w:szCs w:val="19"/>
              </w:rPr>
            </w:pPr>
            <w:r w:rsidRPr="00BD25FB">
              <w:rPr>
                <w:rFonts w:ascii="Arial" w:hAnsi="Arial" w:cs="Arial"/>
                <w:sz w:val="19"/>
                <w:szCs w:val="19"/>
              </w:rPr>
              <w:t>00060: Cervical Lymph Nodes</w:t>
            </w:r>
            <w:r>
              <w:rPr>
                <w:rFonts w:ascii="Arial" w:hAnsi="Arial" w:cs="Arial"/>
                <w:sz w:val="19"/>
                <w:szCs w:val="19"/>
              </w:rPr>
              <w:t>, Occult Head and Neck</w:t>
            </w:r>
          </w:p>
          <w:p w14:paraId="44A5ABE8" w14:textId="22C0CF8E" w:rsidR="00CE0610" w:rsidRDefault="00CE0610" w:rsidP="0080484F">
            <w:pPr>
              <w:pStyle w:val="NormalWeb"/>
              <w:ind w:left="576" w:hanging="576"/>
              <w:rPr>
                <w:rFonts w:ascii="Arial" w:hAnsi="Arial" w:cs="Arial"/>
                <w:sz w:val="19"/>
                <w:szCs w:val="19"/>
              </w:rPr>
            </w:pPr>
            <w:r>
              <w:rPr>
                <w:rFonts w:ascii="Arial" w:hAnsi="Arial" w:cs="Arial"/>
                <w:sz w:val="19"/>
                <w:szCs w:val="19"/>
              </w:rPr>
              <w:t>00090: Nasopharynx</w:t>
            </w:r>
          </w:p>
          <w:p w14:paraId="4ABA694E" w14:textId="77777777" w:rsidR="0080484F" w:rsidRPr="00BD25FB" w:rsidRDefault="0080484F" w:rsidP="0080484F">
            <w:pPr>
              <w:pStyle w:val="NormalWeb"/>
              <w:ind w:left="576" w:hanging="576"/>
              <w:rPr>
                <w:rFonts w:ascii="Arial" w:hAnsi="Arial" w:cs="Arial"/>
                <w:sz w:val="19"/>
                <w:szCs w:val="19"/>
              </w:rPr>
            </w:pPr>
            <w:r w:rsidRPr="00BD25FB">
              <w:rPr>
                <w:rFonts w:ascii="Arial" w:hAnsi="Arial" w:cs="Arial"/>
                <w:sz w:val="19"/>
                <w:szCs w:val="19"/>
              </w:rPr>
              <w:t xml:space="preserve">00118: Pharynx Other </w:t>
            </w:r>
          </w:p>
          <w:p w14:paraId="6C66BE4F" w14:textId="77777777" w:rsidR="0080484F" w:rsidRPr="00BD25FB" w:rsidRDefault="0080484F" w:rsidP="0080484F">
            <w:pPr>
              <w:pStyle w:val="NormalWeb"/>
              <w:ind w:left="576" w:hanging="576"/>
              <w:rPr>
                <w:rFonts w:ascii="Arial" w:hAnsi="Arial" w:cs="Arial"/>
                <w:sz w:val="19"/>
                <w:szCs w:val="19"/>
              </w:rPr>
            </w:pPr>
            <w:r w:rsidRPr="00BD25FB">
              <w:rPr>
                <w:rFonts w:ascii="Arial" w:hAnsi="Arial" w:cs="Arial"/>
                <w:sz w:val="19"/>
                <w:szCs w:val="19"/>
              </w:rPr>
              <w:t>00119: Middle Ear</w:t>
            </w:r>
          </w:p>
          <w:p w14:paraId="3C9FC8E5" w14:textId="77777777" w:rsidR="0080484F" w:rsidRPr="00BD25FB" w:rsidRDefault="0080484F" w:rsidP="0080484F">
            <w:pPr>
              <w:pStyle w:val="NormalWeb"/>
              <w:ind w:left="576" w:hanging="576"/>
              <w:rPr>
                <w:rFonts w:ascii="Arial" w:hAnsi="Arial" w:cs="Arial"/>
                <w:sz w:val="19"/>
                <w:szCs w:val="19"/>
              </w:rPr>
            </w:pPr>
            <w:r w:rsidRPr="00BD25FB">
              <w:rPr>
                <w:rFonts w:ascii="Arial" w:hAnsi="Arial" w:cs="Arial"/>
                <w:sz w:val="19"/>
                <w:szCs w:val="19"/>
              </w:rPr>
              <w:t>00128: Sinus Other</w:t>
            </w:r>
          </w:p>
          <w:p w14:paraId="58EADE1E" w14:textId="77777777" w:rsidR="0080484F" w:rsidRPr="00BD25FB" w:rsidRDefault="0080484F" w:rsidP="0080484F">
            <w:pPr>
              <w:pStyle w:val="NormalWeb"/>
              <w:ind w:left="576" w:hanging="576"/>
              <w:rPr>
                <w:rFonts w:ascii="Arial" w:hAnsi="Arial" w:cs="Arial"/>
                <w:sz w:val="19"/>
                <w:szCs w:val="19"/>
              </w:rPr>
            </w:pPr>
            <w:r w:rsidRPr="00BD25FB">
              <w:rPr>
                <w:rFonts w:ascii="Arial" w:hAnsi="Arial" w:cs="Arial"/>
                <w:sz w:val="19"/>
                <w:szCs w:val="19"/>
              </w:rPr>
              <w:t>00140: Melanoma Head and Neck</w:t>
            </w:r>
          </w:p>
          <w:p w14:paraId="45581870" w14:textId="77777777" w:rsidR="0080484F" w:rsidRPr="00BD25FB" w:rsidRDefault="0080484F" w:rsidP="0080484F">
            <w:pPr>
              <w:pStyle w:val="NormalWeb"/>
              <w:ind w:left="612" w:hanging="612"/>
              <w:rPr>
                <w:rFonts w:ascii="Arial" w:hAnsi="Arial" w:cs="Arial"/>
                <w:sz w:val="19"/>
                <w:szCs w:val="19"/>
              </w:rPr>
            </w:pPr>
            <w:r w:rsidRPr="00BD25FB">
              <w:rPr>
                <w:rFonts w:ascii="Arial" w:hAnsi="Arial" w:cs="Arial"/>
                <w:sz w:val="19"/>
                <w:szCs w:val="19"/>
              </w:rPr>
              <w:t>00150: Cutaneous Squamous Cell Carcinoma of Head and Neck</w:t>
            </w:r>
          </w:p>
          <w:p w14:paraId="67234A6C"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00210: Anus </w:t>
            </w:r>
          </w:p>
          <w:p w14:paraId="4FEB0885"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00220: Liver</w:t>
            </w:r>
          </w:p>
          <w:p w14:paraId="06B2B6C1"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00241: Gallbladder</w:t>
            </w:r>
          </w:p>
          <w:p w14:paraId="1119B4D3"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00242: Cystic Duct</w:t>
            </w:r>
          </w:p>
          <w:p w14:paraId="2CEF52D8" w14:textId="77777777" w:rsidR="0080484F" w:rsidRPr="00BD25FB" w:rsidRDefault="0080484F" w:rsidP="0080484F">
            <w:pPr>
              <w:pStyle w:val="NormalWeb"/>
              <w:ind w:left="576" w:hanging="576"/>
              <w:rPr>
                <w:rFonts w:ascii="Arial" w:hAnsi="Arial" w:cs="Arial"/>
                <w:sz w:val="19"/>
                <w:szCs w:val="19"/>
              </w:rPr>
            </w:pPr>
            <w:r w:rsidRPr="00BD25FB">
              <w:rPr>
                <w:rFonts w:ascii="Arial" w:hAnsi="Arial" w:cs="Arial"/>
                <w:sz w:val="19"/>
                <w:szCs w:val="19"/>
              </w:rPr>
              <w:t xml:space="preserve">00278: Biliary Other </w:t>
            </w:r>
          </w:p>
          <w:p w14:paraId="7449E190" w14:textId="77777777" w:rsidR="0080484F" w:rsidRPr="00BD25FB" w:rsidRDefault="0080484F" w:rsidP="0080484F">
            <w:pPr>
              <w:pStyle w:val="NormalWeb"/>
              <w:ind w:left="576" w:hanging="576"/>
              <w:rPr>
                <w:rFonts w:ascii="Arial" w:hAnsi="Arial" w:cs="Arial"/>
                <w:sz w:val="19"/>
                <w:szCs w:val="19"/>
              </w:rPr>
            </w:pPr>
            <w:r w:rsidRPr="00BD25FB">
              <w:rPr>
                <w:rFonts w:ascii="Arial" w:hAnsi="Arial" w:cs="Arial"/>
                <w:sz w:val="19"/>
                <w:szCs w:val="19"/>
              </w:rPr>
              <w:t xml:space="preserve">00288: Digestive Other </w:t>
            </w:r>
          </w:p>
          <w:p w14:paraId="6B1358EB" w14:textId="369631EF" w:rsidR="000F3813" w:rsidRDefault="000F3813" w:rsidP="004B734C">
            <w:pPr>
              <w:pStyle w:val="NormalWeb"/>
              <w:ind w:left="576" w:hanging="576"/>
              <w:rPr>
                <w:rFonts w:ascii="Arial" w:hAnsi="Arial" w:cs="Arial"/>
                <w:sz w:val="19"/>
                <w:szCs w:val="19"/>
              </w:rPr>
            </w:pPr>
            <w:r>
              <w:rPr>
                <w:rFonts w:ascii="Arial" w:hAnsi="Arial" w:cs="Arial"/>
                <w:sz w:val="19"/>
                <w:szCs w:val="19"/>
              </w:rPr>
              <w:t xml:space="preserve">00310: Net </w:t>
            </w:r>
            <w:r w:rsidR="009D73AA">
              <w:rPr>
                <w:rFonts w:ascii="Arial" w:hAnsi="Arial" w:cs="Arial"/>
                <w:sz w:val="19"/>
                <w:szCs w:val="19"/>
              </w:rPr>
              <w:t>Jejunum and I</w:t>
            </w:r>
            <w:r>
              <w:rPr>
                <w:rFonts w:ascii="Arial" w:hAnsi="Arial" w:cs="Arial"/>
                <w:sz w:val="19"/>
                <w:szCs w:val="19"/>
              </w:rPr>
              <w:t>leum</w:t>
            </w:r>
          </w:p>
          <w:p w14:paraId="22FBB41F" w14:textId="77777777" w:rsidR="004B734C" w:rsidRPr="00BD25FB" w:rsidRDefault="004B734C" w:rsidP="004B734C">
            <w:pPr>
              <w:pStyle w:val="NormalWeb"/>
              <w:ind w:left="576" w:hanging="576"/>
              <w:rPr>
                <w:rFonts w:ascii="Arial" w:hAnsi="Arial" w:cs="Arial"/>
                <w:sz w:val="19"/>
                <w:szCs w:val="19"/>
              </w:rPr>
            </w:pPr>
            <w:r w:rsidRPr="00BD25FB">
              <w:rPr>
                <w:rFonts w:ascii="Arial" w:hAnsi="Arial" w:cs="Arial"/>
                <w:sz w:val="19"/>
                <w:szCs w:val="19"/>
              </w:rPr>
              <w:t>00358: Trachea</w:t>
            </w:r>
          </w:p>
          <w:p w14:paraId="2D39D3AB" w14:textId="77777777" w:rsidR="004B734C" w:rsidRPr="00BD25FB" w:rsidRDefault="004B734C" w:rsidP="004B734C">
            <w:pPr>
              <w:pStyle w:val="NormalWeb"/>
              <w:ind w:left="576" w:hanging="576"/>
              <w:rPr>
                <w:rFonts w:ascii="Arial" w:hAnsi="Arial" w:cs="Arial"/>
                <w:sz w:val="19"/>
                <w:szCs w:val="19"/>
              </w:rPr>
            </w:pPr>
            <w:r w:rsidRPr="00BD25FB">
              <w:rPr>
                <w:rFonts w:ascii="Arial" w:hAnsi="Arial" w:cs="Arial"/>
                <w:sz w:val="19"/>
                <w:szCs w:val="19"/>
              </w:rPr>
              <w:t>00370: Pleural Mesothelioma</w:t>
            </w:r>
          </w:p>
          <w:p w14:paraId="1E7A08C3" w14:textId="77777777" w:rsidR="004B734C" w:rsidRPr="00BD25FB" w:rsidRDefault="004B734C" w:rsidP="004B734C">
            <w:pPr>
              <w:pStyle w:val="NormalWeb"/>
              <w:ind w:left="576" w:hanging="576"/>
              <w:rPr>
                <w:rFonts w:ascii="Arial" w:hAnsi="Arial" w:cs="Arial"/>
                <w:sz w:val="19"/>
                <w:szCs w:val="19"/>
              </w:rPr>
            </w:pPr>
            <w:r w:rsidRPr="00BD25FB">
              <w:rPr>
                <w:rFonts w:ascii="Arial" w:hAnsi="Arial" w:cs="Arial"/>
                <w:sz w:val="19"/>
                <w:szCs w:val="19"/>
              </w:rPr>
              <w:t xml:space="preserve">00378: Respiratory Other </w:t>
            </w:r>
          </w:p>
          <w:p w14:paraId="223ACAA9"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00381: Bone Appendicular Skeleton</w:t>
            </w:r>
          </w:p>
          <w:p w14:paraId="447D7E3A"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00382: Bone Spine </w:t>
            </w:r>
          </w:p>
          <w:p w14:paraId="1D603FD4"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00383: Bone Pelvis </w:t>
            </w:r>
          </w:p>
          <w:p w14:paraId="107D69CE"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00400: Soft Tissue Head and Neck</w:t>
            </w:r>
          </w:p>
          <w:p w14:paraId="3650C9BF"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00410: Soft Tissue Trunk and Extremities</w:t>
            </w:r>
          </w:p>
          <w:p w14:paraId="545869EB" w14:textId="1C352CF5"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00421: Soft Tissue Abdomen and Thora</w:t>
            </w:r>
            <w:r w:rsidR="00E57E36">
              <w:rPr>
                <w:rFonts w:ascii="Arial" w:hAnsi="Arial" w:cs="Arial"/>
                <w:sz w:val="19"/>
                <w:szCs w:val="19"/>
              </w:rPr>
              <w:t>x</w:t>
            </w:r>
          </w:p>
          <w:p w14:paraId="5EE44BCA" w14:textId="77777777" w:rsidR="00946374" w:rsidRDefault="00946374" w:rsidP="00946374">
            <w:pPr>
              <w:pStyle w:val="NormalWeb"/>
              <w:ind w:left="648" w:hanging="648"/>
              <w:rPr>
                <w:rFonts w:ascii="Arial" w:hAnsi="Arial" w:cs="Arial"/>
                <w:sz w:val="19"/>
                <w:szCs w:val="19"/>
              </w:rPr>
            </w:pPr>
            <w:r w:rsidRPr="00BD25FB">
              <w:rPr>
                <w:rFonts w:ascii="Arial" w:hAnsi="Arial" w:cs="Arial"/>
                <w:sz w:val="19"/>
                <w:szCs w:val="19"/>
              </w:rPr>
              <w:t>00422: Heart, Mediastinum, and Pleura</w:t>
            </w:r>
          </w:p>
          <w:p w14:paraId="23B28526" w14:textId="12AABBFA" w:rsidR="00A00E4C" w:rsidRPr="00BD25FB" w:rsidRDefault="00A00E4C" w:rsidP="00946374">
            <w:pPr>
              <w:pStyle w:val="NormalWeb"/>
              <w:ind w:left="648" w:hanging="648"/>
              <w:rPr>
                <w:rFonts w:ascii="Arial" w:hAnsi="Arial" w:cs="Arial"/>
                <w:sz w:val="19"/>
                <w:szCs w:val="19"/>
              </w:rPr>
            </w:pPr>
            <w:r>
              <w:rPr>
                <w:rFonts w:ascii="Arial" w:hAnsi="Arial" w:cs="Arial"/>
                <w:sz w:val="19"/>
                <w:szCs w:val="19"/>
              </w:rPr>
              <w:t>00430: GIST (2018-2020)</w:t>
            </w:r>
          </w:p>
          <w:p w14:paraId="773C620A"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00440: Retroperitoneum </w:t>
            </w:r>
          </w:p>
          <w:p w14:paraId="628A1BC8"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00450: Soft Tissue Other</w:t>
            </w:r>
          </w:p>
          <w:p w14:paraId="0D1E4B8F" w14:textId="77777777" w:rsidR="00545E80" w:rsidRPr="00BD25FB" w:rsidRDefault="00545E80" w:rsidP="00545E80">
            <w:pPr>
              <w:pStyle w:val="NormalWeb"/>
              <w:ind w:left="576" w:hanging="576"/>
              <w:rPr>
                <w:rFonts w:ascii="Arial" w:hAnsi="Arial" w:cs="Arial"/>
                <w:sz w:val="19"/>
                <w:szCs w:val="19"/>
              </w:rPr>
            </w:pPr>
            <w:r w:rsidRPr="00BD25FB">
              <w:rPr>
                <w:rFonts w:ascii="Arial" w:hAnsi="Arial" w:cs="Arial"/>
                <w:sz w:val="19"/>
                <w:szCs w:val="19"/>
              </w:rPr>
              <w:t>00458: Kaposi Sarcoma</w:t>
            </w:r>
          </w:p>
          <w:p w14:paraId="5E455662" w14:textId="77777777" w:rsidR="00545E80" w:rsidRPr="00BD25FB" w:rsidRDefault="00545E80" w:rsidP="00545E80">
            <w:pPr>
              <w:pStyle w:val="NormalWeb"/>
              <w:ind w:left="576" w:hanging="576"/>
              <w:rPr>
                <w:rFonts w:ascii="Arial" w:hAnsi="Arial" w:cs="Arial"/>
                <w:sz w:val="19"/>
                <w:szCs w:val="19"/>
              </w:rPr>
            </w:pPr>
            <w:r w:rsidRPr="00BD25FB">
              <w:rPr>
                <w:rFonts w:ascii="Arial" w:hAnsi="Arial" w:cs="Arial"/>
                <w:sz w:val="19"/>
                <w:szCs w:val="19"/>
              </w:rPr>
              <w:t xml:space="preserve">00478: Skin Other </w:t>
            </w:r>
          </w:p>
          <w:p w14:paraId="6758B520" w14:textId="185C3FC3" w:rsidR="00946374" w:rsidRPr="00BD25FB" w:rsidRDefault="00FA4EB1" w:rsidP="00946374">
            <w:pPr>
              <w:pStyle w:val="NormalWeb"/>
              <w:ind w:left="648" w:hanging="648"/>
              <w:rPr>
                <w:rFonts w:ascii="Arial" w:hAnsi="Arial" w:cs="Arial"/>
                <w:sz w:val="19"/>
                <w:szCs w:val="19"/>
              </w:rPr>
            </w:pPr>
            <w:r>
              <w:rPr>
                <w:rFonts w:ascii="Arial" w:hAnsi="Arial" w:cs="Arial"/>
                <w:sz w:val="19"/>
                <w:szCs w:val="19"/>
              </w:rPr>
              <w:t>00480: Breast (Invasive)</w:t>
            </w:r>
          </w:p>
          <w:p w14:paraId="5F071A9B" w14:textId="77777777" w:rsidR="00D34852" w:rsidRPr="00BD25FB" w:rsidRDefault="00D34852" w:rsidP="00D34852">
            <w:pPr>
              <w:pStyle w:val="NormalWeb"/>
              <w:ind w:left="576" w:hanging="576"/>
              <w:rPr>
                <w:rFonts w:ascii="Arial" w:hAnsi="Arial" w:cs="Arial"/>
                <w:sz w:val="19"/>
                <w:szCs w:val="19"/>
              </w:rPr>
            </w:pPr>
            <w:r w:rsidRPr="00BD25FB">
              <w:rPr>
                <w:rFonts w:ascii="Arial" w:hAnsi="Arial" w:cs="Arial"/>
                <w:sz w:val="19"/>
                <w:szCs w:val="19"/>
              </w:rPr>
              <w:t>00551: Ovary</w:t>
            </w:r>
          </w:p>
          <w:p w14:paraId="2E94845A" w14:textId="77777777" w:rsidR="00D34852" w:rsidRPr="00BD25FB" w:rsidRDefault="00D34852" w:rsidP="00D34852">
            <w:pPr>
              <w:pStyle w:val="NormalWeb"/>
              <w:ind w:left="612" w:hanging="612"/>
              <w:rPr>
                <w:rFonts w:ascii="Arial" w:hAnsi="Arial" w:cs="Arial"/>
                <w:sz w:val="19"/>
                <w:szCs w:val="19"/>
              </w:rPr>
            </w:pPr>
            <w:r w:rsidRPr="00BD25FB">
              <w:rPr>
                <w:rFonts w:ascii="Arial" w:hAnsi="Arial" w:cs="Arial"/>
                <w:sz w:val="19"/>
                <w:szCs w:val="19"/>
              </w:rPr>
              <w:t xml:space="preserve">00552: Primary Peritoneal Carcinoma </w:t>
            </w:r>
          </w:p>
          <w:p w14:paraId="12A63495" w14:textId="77777777" w:rsidR="00D34852" w:rsidRPr="00BD25FB" w:rsidRDefault="00D34852" w:rsidP="00D34852">
            <w:pPr>
              <w:pStyle w:val="NormalWeb"/>
              <w:ind w:left="576" w:hanging="576"/>
              <w:rPr>
                <w:rFonts w:ascii="Arial" w:hAnsi="Arial" w:cs="Arial"/>
                <w:sz w:val="19"/>
                <w:szCs w:val="19"/>
              </w:rPr>
            </w:pPr>
            <w:r w:rsidRPr="00BD25FB">
              <w:rPr>
                <w:rFonts w:ascii="Arial" w:hAnsi="Arial" w:cs="Arial"/>
                <w:sz w:val="19"/>
                <w:szCs w:val="19"/>
              </w:rPr>
              <w:t>00553: Fallopian Tube</w:t>
            </w:r>
          </w:p>
          <w:p w14:paraId="0D3C0156" w14:textId="77777777" w:rsidR="00D34852" w:rsidRPr="00BD25FB" w:rsidRDefault="00D34852" w:rsidP="00D34852">
            <w:pPr>
              <w:pStyle w:val="NormalWeb"/>
              <w:ind w:left="576" w:hanging="576"/>
              <w:rPr>
                <w:rFonts w:ascii="Arial" w:hAnsi="Arial" w:cs="Arial"/>
                <w:sz w:val="19"/>
                <w:szCs w:val="19"/>
              </w:rPr>
            </w:pPr>
            <w:r w:rsidRPr="00BD25FB">
              <w:rPr>
                <w:rFonts w:ascii="Arial" w:hAnsi="Arial" w:cs="Arial"/>
                <w:sz w:val="19"/>
                <w:szCs w:val="19"/>
              </w:rPr>
              <w:t>00558: Adnexa Uterine Other</w:t>
            </w:r>
          </w:p>
          <w:p w14:paraId="512974ED" w14:textId="520C057A" w:rsidR="00946374" w:rsidRPr="00BD25FB" w:rsidRDefault="00D34852" w:rsidP="00D34852">
            <w:pPr>
              <w:pStyle w:val="NormalWeb"/>
              <w:ind w:left="648" w:hanging="648"/>
              <w:rPr>
                <w:rFonts w:ascii="Arial" w:hAnsi="Arial" w:cs="Arial"/>
                <w:sz w:val="19"/>
                <w:szCs w:val="19"/>
              </w:rPr>
            </w:pPr>
            <w:r w:rsidRPr="00BD25FB">
              <w:rPr>
                <w:rFonts w:ascii="Arial" w:hAnsi="Arial" w:cs="Arial"/>
                <w:sz w:val="19"/>
                <w:szCs w:val="19"/>
              </w:rPr>
              <w:t xml:space="preserve">00559: Genital Female </w:t>
            </w:r>
            <w:r w:rsidR="00946374" w:rsidRPr="00BD25FB">
              <w:rPr>
                <w:rFonts w:ascii="Arial" w:hAnsi="Arial" w:cs="Arial"/>
                <w:sz w:val="19"/>
                <w:szCs w:val="19"/>
              </w:rPr>
              <w:t>00580: Prostate</w:t>
            </w:r>
          </w:p>
          <w:p w14:paraId="6A43F02A" w14:textId="77777777" w:rsidR="00A32E30" w:rsidRPr="00BD25FB" w:rsidRDefault="00A32E30" w:rsidP="00A32E30">
            <w:pPr>
              <w:pStyle w:val="NormalWeb"/>
              <w:ind w:left="576" w:hanging="576"/>
              <w:rPr>
                <w:rFonts w:ascii="Arial" w:hAnsi="Arial" w:cs="Arial"/>
                <w:sz w:val="19"/>
                <w:szCs w:val="19"/>
              </w:rPr>
            </w:pPr>
            <w:r w:rsidRPr="00BD25FB">
              <w:rPr>
                <w:rFonts w:ascii="Arial" w:hAnsi="Arial" w:cs="Arial"/>
                <w:sz w:val="19"/>
                <w:szCs w:val="19"/>
              </w:rPr>
              <w:t xml:space="preserve">00598: Genital Male Other </w:t>
            </w:r>
          </w:p>
          <w:p w14:paraId="3E777BF1"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00600: Kidney Parenchyma </w:t>
            </w:r>
          </w:p>
          <w:p w14:paraId="08DAB036"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00610: Kidney Renal Pelvis </w:t>
            </w:r>
          </w:p>
          <w:p w14:paraId="48A6AB0F"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00631: Urethra</w:t>
            </w:r>
          </w:p>
          <w:p w14:paraId="3CFD3511"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00633: Urethra-Prostatic </w:t>
            </w:r>
          </w:p>
          <w:p w14:paraId="63259317" w14:textId="77777777" w:rsidR="006F4E45" w:rsidRPr="00BD25FB" w:rsidRDefault="006F4E45" w:rsidP="006F4E45">
            <w:pPr>
              <w:pStyle w:val="NormalWeb"/>
              <w:ind w:left="576" w:hanging="576"/>
              <w:rPr>
                <w:rFonts w:ascii="Arial" w:hAnsi="Arial" w:cs="Arial"/>
                <w:sz w:val="19"/>
                <w:szCs w:val="19"/>
              </w:rPr>
            </w:pPr>
            <w:r w:rsidRPr="00BD25FB">
              <w:rPr>
                <w:rFonts w:ascii="Arial" w:hAnsi="Arial" w:cs="Arial"/>
                <w:sz w:val="19"/>
                <w:szCs w:val="19"/>
              </w:rPr>
              <w:t xml:space="preserve">00638: Urinary Other </w:t>
            </w:r>
          </w:p>
          <w:p w14:paraId="58E9A61D"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00640: Skin Eyelid </w:t>
            </w:r>
          </w:p>
          <w:p w14:paraId="1D2A7C09" w14:textId="77777777" w:rsidR="005F7241" w:rsidRPr="00BD25FB" w:rsidRDefault="005F7241" w:rsidP="005F7241">
            <w:pPr>
              <w:pStyle w:val="NormalWeb"/>
              <w:ind w:left="576" w:hanging="576"/>
              <w:rPr>
                <w:rFonts w:ascii="Arial" w:hAnsi="Arial" w:cs="Arial"/>
                <w:sz w:val="19"/>
                <w:szCs w:val="19"/>
              </w:rPr>
            </w:pPr>
            <w:r w:rsidRPr="00BD25FB">
              <w:rPr>
                <w:rFonts w:ascii="Arial" w:hAnsi="Arial" w:cs="Arial"/>
                <w:sz w:val="19"/>
                <w:szCs w:val="19"/>
              </w:rPr>
              <w:t xml:space="preserve">00650: Conjunctiva </w:t>
            </w:r>
          </w:p>
          <w:p w14:paraId="169697AE"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00660: Melanoma Conjunctiva</w:t>
            </w:r>
          </w:p>
          <w:p w14:paraId="2A45AC54"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00671: Melanoma Iris </w:t>
            </w:r>
          </w:p>
          <w:p w14:paraId="4DF0DC3F"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00672: Melanoma Choroid and Ciliary Body </w:t>
            </w:r>
          </w:p>
          <w:p w14:paraId="0CB2D359" w14:textId="77777777" w:rsidR="00F52CED" w:rsidRPr="00BD25FB" w:rsidRDefault="00F52CED" w:rsidP="00F52CED">
            <w:pPr>
              <w:pStyle w:val="NormalWeb"/>
              <w:ind w:left="576" w:hanging="576"/>
              <w:rPr>
                <w:rFonts w:ascii="Arial" w:hAnsi="Arial" w:cs="Arial"/>
                <w:sz w:val="19"/>
                <w:szCs w:val="19"/>
              </w:rPr>
            </w:pPr>
            <w:r w:rsidRPr="00BD25FB">
              <w:rPr>
                <w:rFonts w:ascii="Arial" w:hAnsi="Arial" w:cs="Arial"/>
                <w:sz w:val="19"/>
                <w:szCs w:val="19"/>
              </w:rPr>
              <w:t>00680: Retinoblastoma</w:t>
            </w:r>
          </w:p>
          <w:p w14:paraId="27DD3D8A" w14:textId="77777777" w:rsidR="00B74DEE" w:rsidRPr="00BD25FB" w:rsidRDefault="00B74DEE" w:rsidP="00B74DEE">
            <w:pPr>
              <w:pStyle w:val="NormalWeb"/>
              <w:ind w:left="576" w:hanging="576"/>
              <w:rPr>
                <w:rFonts w:ascii="Arial" w:hAnsi="Arial" w:cs="Arial"/>
                <w:sz w:val="19"/>
                <w:szCs w:val="19"/>
              </w:rPr>
            </w:pPr>
            <w:r w:rsidRPr="00BD25FB">
              <w:rPr>
                <w:rFonts w:ascii="Arial" w:hAnsi="Arial" w:cs="Arial"/>
                <w:sz w:val="19"/>
                <w:szCs w:val="19"/>
              </w:rPr>
              <w:t xml:space="preserve">00690: Lacrimal Gland </w:t>
            </w:r>
          </w:p>
          <w:p w14:paraId="6D8EA821" w14:textId="77777777" w:rsidR="00B74DEE" w:rsidRPr="00BD25FB" w:rsidRDefault="00B74DEE" w:rsidP="00B74DEE">
            <w:pPr>
              <w:pStyle w:val="NormalWeb"/>
              <w:ind w:left="576" w:hanging="576"/>
              <w:rPr>
                <w:rFonts w:ascii="Arial" w:hAnsi="Arial" w:cs="Arial"/>
                <w:sz w:val="19"/>
                <w:szCs w:val="19"/>
              </w:rPr>
            </w:pPr>
            <w:r w:rsidRPr="00BD25FB">
              <w:rPr>
                <w:rFonts w:ascii="Arial" w:hAnsi="Arial" w:cs="Arial"/>
                <w:sz w:val="19"/>
                <w:szCs w:val="19"/>
              </w:rPr>
              <w:t>00698: Lacrimal Sac</w:t>
            </w:r>
          </w:p>
          <w:p w14:paraId="2C3E2C89" w14:textId="77777777" w:rsidR="00946374" w:rsidRPr="00BD25FB"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00700: Orbital Sarcoma </w:t>
            </w:r>
          </w:p>
          <w:p w14:paraId="1C9E2FD2" w14:textId="77777777" w:rsidR="00EC38BC" w:rsidRPr="00BD25FB" w:rsidRDefault="00EC38BC" w:rsidP="00EC38BC">
            <w:pPr>
              <w:pStyle w:val="NormalWeb"/>
              <w:ind w:left="576" w:hanging="576"/>
              <w:rPr>
                <w:rFonts w:ascii="Arial" w:hAnsi="Arial" w:cs="Arial"/>
                <w:sz w:val="19"/>
                <w:szCs w:val="19"/>
              </w:rPr>
            </w:pPr>
            <w:r w:rsidRPr="00BD25FB">
              <w:rPr>
                <w:rFonts w:ascii="Arial" w:hAnsi="Arial" w:cs="Arial"/>
                <w:sz w:val="19"/>
                <w:szCs w:val="19"/>
              </w:rPr>
              <w:t xml:space="preserve">00718: Eye Other </w:t>
            </w:r>
          </w:p>
          <w:p w14:paraId="1D5B727F" w14:textId="77777777" w:rsidR="00617278" w:rsidRPr="00BD25FB" w:rsidRDefault="00617278" w:rsidP="00617278">
            <w:pPr>
              <w:pStyle w:val="NormalWeb"/>
              <w:ind w:left="576" w:hanging="576"/>
              <w:rPr>
                <w:rFonts w:ascii="Arial" w:hAnsi="Arial" w:cs="Arial"/>
                <w:sz w:val="19"/>
                <w:szCs w:val="19"/>
              </w:rPr>
            </w:pPr>
            <w:r w:rsidRPr="00BD25FB">
              <w:rPr>
                <w:rFonts w:ascii="Arial" w:hAnsi="Arial" w:cs="Arial"/>
                <w:sz w:val="19"/>
                <w:szCs w:val="19"/>
              </w:rPr>
              <w:t xml:space="preserve">00721: Brain </w:t>
            </w:r>
          </w:p>
          <w:p w14:paraId="58443379" w14:textId="77777777" w:rsidR="00617278" w:rsidRPr="00BD25FB" w:rsidRDefault="00617278" w:rsidP="00617278">
            <w:pPr>
              <w:pStyle w:val="NormalWeb"/>
              <w:ind w:left="576" w:hanging="576"/>
              <w:rPr>
                <w:rFonts w:ascii="Arial" w:hAnsi="Arial" w:cs="Arial"/>
                <w:sz w:val="19"/>
                <w:szCs w:val="19"/>
              </w:rPr>
            </w:pPr>
            <w:r w:rsidRPr="00BD25FB">
              <w:rPr>
                <w:rFonts w:ascii="Arial" w:hAnsi="Arial" w:cs="Arial"/>
                <w:sz w:val="19"/>
                <w:szCs w:val="19"/>
              </w:rPr>
              <w:t>00722: CNS Other</w:t>
            </w:r>
          </w:p>
          <w:p w14:paraId="4B7791C8" w14:textId="77777777" w:rsidR="00617278" w:rsidRPr="00BD25FB" w:rsidRDefault="00617278" w:rsidP="00617278">
            <w:pPr>
              <w:pStyle w:val="NormalWeb"/>
              <w:ind w:left="576" w:hanging="576"/>
              <w:rPr>
                <w:rFonts w:ascii="Arial" w:hAnsi="Arial" w:cs="Arial"/>
                <w:sz w:val="19"/>
                <w:szCs w:val="19"/>
              </w:rPr>
            </w:pPr>
            <w:r w:rsidRPr="00BD25FB">
              <w:rPr>
                <w:rFonts w:ascii="Arial" w:hAnsi="Arial" w:cs="Arial"/>
                <w:sz w:val="19"/>
                <w:szCs w:val="19"/>
              </w:rPr>
              <w:t xml:space="preserve">00723: Intracranial Gland </w:t>
            </w:r>
          </w:p>
          <w:p w14:paraId="07E238DB" w14:textId="77777777" w:rsidR="00946374" w:rsidRDefault="00946374" w:rsidP="00946374">
            <w:pPr>
              <w:pStyle w:val="NormalWeb"/>
              <w:ind w:left="648" w:hanging="648"/>
              <w:rPr>
                <w:rFonts w:ascii="Arial" w:hAnsi="Arial" w:cs="Arial"/>
                <w:sz w:val="19"/>
                <w:szCs w:val="19"/>
              </w:rPr>
            </w:pPr>
            <w:r w:rsidRPr="00BD25FB">
              <w:rPr>
                <w:rFonts w:ascii="Arial" w:hAnsi="Arial" w:cs="Arial"/>
                <w:sz w:val="19"/>
                <w:szCs w:val="19"/>
              </w:rPr>
              <w:t xml:space="preserve">00750: Parathyroid </w:t>
            </w:r>
          </w:p>
          <w:p w14:paraId="3293A2DF" w14:textId="64DC1748" w:rsidR="007E40E1" w:rsidRDefault="007E40E1" w:rsidP="00720614">
            <w:pPr>
              <w:pStyle w:val="NormalWeb"/>
              <w:ind w:left="576" w:hanging="576"/>
              <w:rPr>
                <w:rFonts w:ascii="Arial" w:hAnsi="Arial" w:cs="Arial"/>
                <w:sz w:val="19"/>
                <w:szCs w:val="19"/>
              </w:rPr>
            </w:pPr>
            <w:r>
              <w:rPr>
                <w:rFonts w:ascii="Arial" w:hAnsi="Arial" w:cs="Arial"/>
                <w:sz w:val="19"/>
                <w:szCs w:val="19"/>
              </w:rPr>
              <w:t>00760: Adrenal Gland</w:t>
            </w:r>
          </w:p>
          <w:p w14:paraId="0CABCBBB" w14:textId="77777777" w:rsidR="00720614" w:rsidRPr="00BD25FB" w:rsidRDefault="00720614" w:rsidP="00720614">
            <w:pPr>
              <w:pStyle w:val="NormalWeb"/>
              <w:ind w:left="576" w:hanging="576"/>
              <w:rPr>
                <w:rFonts w:ascii="Arial" w:hAnsi="Arial" w:cs="Arial"/>
                <w:sz w:val="19"/>
                <w:szCs w:val="19"/>
              </w:rPr>
            </w:pPr>
            <w:r w:rsidRPr="00BD25FB">
              <w:rPr>
                <w:rFonts w:ascii="Arial" w:hAnsi="Arial" w:cs="Arial"/>
                <w:sz w:val="19"/>
                <w:szCs w:val="19"/>
              </w:rPr>
              <w:t xml:space="preserve">00770: NET Adrenal Gland </w:t>
            </w:r>
          </w:p>
          <w:p w14:paraId="35B371D1" w14:textId="77777777" w:rsidR="00720614" w:rsidRPr="00BD25FB" w:rsidRDefault="00720614" w:rsidP="00720614">
            <w:pPr>
              <w:pStyle w:val="NormalWeb"/>
              <w:ind w:left="576" w:hanging="576"/>
              <w:rPr>
                <w:rFonts w:ascii="Arial" w:hAnsi="Arial" w:cs="Arial"/>
                <w:sz w:val="19"/>
                <w:szCs w:val="19"/>
              </w:rPr>
            </w:pPr>
            <w:r w:rsidRPr="00BD25FB">
              <w:rPr>
                <w:rFonts w:ascii="Arial" w:hAnsi="Arial" w:cs="Arial"/>
                <w:sz w:val="19"/>
                <w:szCs w:val="19"/>
              </w:rPr>
              <w:t>00778: Endocrine Other</w:t>
            </w:r>
          </w:p>
          <w:p w14:paraId="683F60D4" w14:textId="39259066" w:rsidR="00720614" w:rsidRPr="00BD25FB" w:rsidRDefault="00B230ED" w:rsidP="00946374">
            <w:pPr>
              <w:pStyle w:val="NormalWeb"/>
              <w:ind w:left="648" w:hanging="648"/>
              <w:rPr>
                <w:rFonts w:ascii="Arial" w:hAnsi="Arial" w:cs="Arial"/>
                <w:sz w:val="19"/>
                <w:szCs w:val="19"/>
              </w:rPr>
            </w:pPr>
            <w:r>
              <w:rPr>
                <w:rFonts w:ascii="Arial" w:hAnsi="Arial" w:cs="Arial"/>
                <w:sz w:val="19"/>
                <w:szCs w:val="19"/>
              </w:rPr>
              <w:t>99999: Ill-Defined Other</w:t>
            </w:r>
          </w:p>
        </w:tc>
        <w:tc>
          <w:tcPr>
            <w:tcW w:w="2880" w:type="dxa"/>
            <w:tcBorders>
              <w:top w:val="double" w:sz="6" w:space="0" w:color="auto"/>
            </w:tcBorders>
            <w:shd w:val="clear" w:color="auto" w:fill="auto"/>
          </w:tcPr>
          <w:p w14:paraId="794B473C" w14:textId="57F8C4CD" w:rsidR="00DC1684" w:rsidRDefault="00DC1684" w:rsidP="00946374">
            <w:pPr>
              <w:pStyle w:val="NormalWeb"/>
              <w:ind w:left="576" w:hanging="576"/>
              <w:rPr>
                <w:rFonts w:ascii="Arial" w:hAnsi="Arial" w:cs="Arial"/>
                <w:sz w:val="19"/>
                <w:szCs w:val="19"/>
              </w:rPr>
            </w:pPr>
            <w:r>
              <w:rPr>
                <w:rFonts w:ascii="Arial" w:hAnsi="Arial" w:cs="Arial"/>
                <w:sz w:val="19"/>
                <w:szCs w:val="19"/>
              </w:rPr>
              <w:t>00430: GIST (2021+)</w:t>
            </w:r>
          </w:p>
          <w:p w14:paraId="3ACB89E0" w14:textId="77777777" w:rsidR="00946374" w:rsidRPr="00BD25FB" w:rsidRDefault="00946374" w:rsidP="00946374">
            <w:pPr>
              <w:pStyle w:val="NormalWeb"/>
              <w:ind w:left="576" w:hanging="576"/>
              <w:rPr>
                <w:rFonts w:ascii="Arial" w:hAnsi="Arial" w:cs="Arial"/>
                <w:sz w:val="19"/>
                <w:szCs w:val="19"/>
              </w:rPr>
            </w:pPr>
            <w:r w:rsidRPr="00BD25FB">
              <w:rPr>
                <w:rFonts w:ascii="Arial" w:hAnsi="Arial" w:cs="Arial"/>
                <w:sz w:val="19"/>
                <w:szCs w:val="19"/>
              </w:rPr>
              <w:t>00710: Lymphoma Ocular Adnexa</w:t>
            </w:r>
          </w:p>
          <w:p w14:paraId="2FA2C1DA" w14:textId="77777777" w:rsidR="00946374" w:rsidRPr="00BD25FB" w:rsidRDefault="00946374" w:rsidP="00077454">
            <w:pPr>
              <w:pStyle w:val="NormalWeb"/>
              <w:ind w:left="612" w:hanging="612"/>
              <w:rPr>
                <w:rFonts w:ascii="Arial" w:hAnsi="Arial" w:cs="Arial"/>
                <w:sz w:val="19"/>
                <w:szCs w:val="19"/>
              </w:rPr>
            </w:pPr>
            <w:r w:rsidRPr="00BD25FB">
              <w:rPr>
                <w:rFonts w:ascii="Arial" w:hAnsi="Arial" w:cs="Arial"/>
                <w:sz w:val="19"/>
                <w:szCs w:val="19"/>
              </w:rPr>
              <w:t>00790: Lymphoma (excluding CLL/SLL)</w:t>
            </w:r>
          </w:p>
          <w:p w14:paraId="11F397D9" w14:textId="005323BD" w:rsidR="00946374" w:rsidRPr="00BD25FB" w:rsidRDefault="00281450" w:rsidP="00946374">
            <w:pPr>
              <w:pStyle w:val="NormalWeb"/>
              <w:ind w:left="576" w:hanging="576"/>
              <w:rPr>
                <w:rFonts w:ascii="Arial" w:hAnsi="Arial" w:cs="Arial"/>
                <w:sz w:val="19"/>
                <w:szCs w:val="19"/>
              </w:rPr>
            </w:pPr>
            <w:r>
              <w:rPr>
                <w:rFonts w:ascii="Arial" w:hAnsi="Arial" w:cs="Arial"/>
                <w:sz w:val="19"/>
                <w:szCs w:val="19"/>
              </w:rPr>
              <w:t>00795: Lymph</w:t>
            </w:r>
            <w:r w:rsidR="00192B10">
              <w:rPr>
                <w:rFonts w:ascii="Arial" w:hAnsi="Arial" w:cs="Arial"/>
                <w:sz w:val="19"/>
                <w:szCs w:val="19"/>
              </w:rPr>
              <w:t>oma (</w:t>
            </w:r>
            <w:r>
              <w:rPr>
                <w:rFonts w:ascii="Arial" w:hAnsi="Arial" w:cs="Arial"/>
                <w:sz w:val="19"/>
                <w:szCs w:val="19"/>
              </w:rPr>
              <w:t>CLL/SLL</w:t>
            </w:r>
            <w:r w:rsidR="00192B10">
              <w:rPr>
                <w:rFonts w:ascii="Arial" w:hAnsi="Arial" w:cs="Arial"/>
                <w:sz w:val="19"/>
                <w:szCs w:val="19"/>
              </w:rPr>
              <w:t>)</w:t>
            </w:r>
          </w:p>
          <w:p w14:paraId="49151688" w14:textId="03D0C64A" w:rsidR="00946374" w:rsidRPr="00BD25FB" w:rsidRDefault="00281450" w:rsidP="00946374">
            <w:pPr>
              <w:pStyle w:val="NormalWeb"/>
              <w:ind w:left="576" w:hanging="576"/>
              <w:rPr>
                <w:rFonts w:ascii="Arial" w:hAnsi="Arial" w:cs="Arial"/>
                <w:sz w:val="19"/>
                <w:szCs w:val="19"/>
              </w:rPr>
            </w:pPr>
            <w:r>
              <w:rPr>
                <w:rFonts w:ascii="Arial" w:hAnsi="Arial" w:cs="Arial"/>
                <w:sz w:val="19"/>
                <w:szCs w:val="19"/>
              </w:rPr>
              <w:t>00811: Mycosis Fungoides</w:t>
            </w:r>
          </w:p>
          <w:p w14:paraId="490E29CF" w14:textId="77777777" w:rsidR="00946374" w:rsidRPr="00BD25FB" w:rsidRDefault="00946374" w:rsidP="00077454">
            <w:pPr>
              <w:pStyle w:val="NormalWeb"/>
              <w:ind w:left="612" w:hanging="612"/>
              <w:rPr>
                <w:rFonts w:ascii="Arial" w:hAnsi="Arial" w:cs="Arial"/>
                <w:sz w:val="19"/>
                <w:szCs w:val="19"/>
              </w:rPr>
            </w:pPr>
            <w:r w:rsidRPr="00BD25FB">
              <w:rPr>
                <w:rFonts w:ascii="Arial" w:hAnsi="Arial" w:cs="Arial"/>
                <w:sz w:val="19"/>
                <w:szCs w:val="19"/>
              </w:rPr>
              <w:t>00812: Primary Cutaneous Lymphomas (excluding MF and SS)</w:t>
            </w:r>
          </w:p>
          <w:p w14:paraId="3F66D233" w14:textId="77777777" w:rsidR="00946374" w:rsidRPr="00BD25FB" w:rsidRDefault="00946374" w:rsidP="00946374">
            <w:pPr>
              <w:pStyle w:val="NormalWeb"/>
              <w:ind w:left="576" w:hanging="576"/>
              <w:rPr>
                <w:rFonts w:ascii="Arial" w:hAnsi="Arial" w:cs="Arial"/>
                <w:sz w:val="19"/>
                <w:szCs w:val="19"/>
              </w:rPr>
            </w:pPr>
            <w:r w:rsidRPr="00BD25FB">
              <w:rPr>
                <w:rFonts w:ascii="Arial" w:hAnsi="Arial" w:cs="Arial"/>
                <w:sz w:val="19"/>
                <w:szCs w:val="19"/>
              </w:rPr>
              <w:t>00821: Plasma Cell Myeloma</w:t>
            </w:r>
          </w:p>
          <w:p w14:paraId="669ACCDC" w14:textId="77777777" w:rsidR="00946374" w:rsidRPr="00BD25FB" w:rsidRDefault="00946374" w:rsidP="00946374">
            <w:pPr>
              <w:pStyle w:val="NormalWeb"/>
              <w:ind w:left="576" w:hanging="576"/>
              <w:rPr>
                <w:rFonts w:ascii="Arial" w:hAnsi="Arial" w:cs="Arial"/>
                <w:sz w:val="19"/>
                <w:szCs w:val="19"/>
              </w:rPr>
            </w:pPr>
            <w:r w:rsidRPr="00BD25FB">
              <w:rPr>
                <w:rFonts w:ascii="Arial" w:hAnsi="Arial" w:cs="Arial"/>
                <w:sz w:val="19"/>
                <w:szCs w:val="19"/>
              </w:rPr>
              <w:t>00822: Plasma Cell Disorders</w:t>
            </w:r>
          </w:p>
          <w:p w14:paraId="57EC161E" w14:textId="7A21E180" w:rsidR="00946374" w:rsidRPr="00BD25FB" w:rsidRDefault="00946374" w:rsidP="00BD25FB">
            <w:pPr>
              <w:pStyle w:val="NormalWeb"/>
              <w:ind w:left="576" w:hanging="576"/>
              <w:rPr>
                <w:rFonts w:ascii="Arial" w:hAnsi="Arial" w:cs="Arial"/>
                <w:sz w:val="19"/>
                <w:szCs w:val="19"/>
              </w:rPr>
            </w:pPr>
            <w:r w:rsidRPr="00BD25FB">
              <w:rPr>
                <w:rFonts w:ascii="Arial" w:hAnsi="Arial" w:cs="Arial"/>
                <w:sz w:val="19"/>
                <w:szCs w:val="19"/>
              </w:rPr>
              <w:t>00830: HemeRetic</w:t>
            </w:r>
          </w:p>
        </w:tc>
      </w:tr>
    </w:tbl>
    <w:p w14:paraId="43C22F94" w14:textId="77777777" w:rsidR="00946374" w:rsidRPr="00946374" w:rsidRDefault="00946374" w:rsidP="00946374">
      <w:pPr>
        <w:ind w:left="360" w:hanging="360"/>
        <w:rPr>
          <w:rFonts w:cs="Arial"/>
        </w:rPr>
      </w:pPr>
    </w:p>
    <w:p w14:paraId="0BA82A6B" w14:textId="77777777" w:rsidR="00C01B3C" w:rsidRDefault="00C01B3C" w:rsidP="00C01B3C">
      <w:pPr>
        <w:pStyle w:val="SmallBlankLine"/>
      </w:pPr>
      <w:r>
        <w:br w:type="page"/>
      </w:r>
    </w:p>
    <w:p w14:paraId="4D7002B1" w14:textId="77777777" w:rsidR="0053347F" w:rsidRDefault="0053347F" w:rsidP="0053347F">
      <w:pPr>
        <w:pStyle w:val="SmallBlankLine"/>
      </w:pPr>
    </w:p>
    <w:p w14:paraId="5D242680" w14:textId="77777777" w:rsidR="0053347F" w:rsidRPr="00412CF4" w:rsidRDefault="003969D3" w:rsidP="0053347F">
      <w:pPr>
        <w:pStyle w:val="Heading2B"/>
      </w:pPr>
      <w:bookmarkStart w:id="164" w:name="_Toc113616658"/>
      <w:r>
        <w:rPr>
          <w:noProof/>
        </w:rPr>
        <mc:AlternateContent>
          <mc:Choice Requires="wps">
            <w:drawing>
              <wp:anchor distT="0" distB="0" distL="114300" distR="114300" simplePos="0" relativeHeight="251627520" behindDoc="0" locked="0" layoutInCell="1" allowOverlap="1" wp14:anchorId="04E868A1" wp14:editId="6302AE9F">
                <wp:simplePos x="0" y="0"/>
                <wp:positionH relativeFrom="column">
                  <wp:align>right</wp:align>
                </wp:positionH>
                <wp:positionV relativeFrom="paragraph">
                  <wp:posOffset>-26670</wp:posOffset>
                </wp:positionV>
                <wp:extent cx="1755775" cy="569595"/>
                <wp:effectExtent l="0" t="0" r="0" b="0"/>
                <wp:wrapNone/>
                <wp:docPr id="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695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B53EAB" w14:textId="77777777" w:rsidR="005E13F7" w:rsidRDefault="005E13F7" w:rsidP="0053347F">
                            <w:r>
                              <w:t>Data Type:  Text</w:t>
                            </w:r>
                          </w:p>
                          <w:p w14:paraId="2D32153E" w14:textId="77777777" w:rsidR="005E13F7" w:rsidRDefault="005E13F7" w:rsidP="0053347F">
                            <w:r>
                              <w:t>ACoS:  N/A</w:t>
                            </w:r>
                          </w:p>
                          <w:p w14:paraId="7565AD62" w14:textId="77777777" w:rsidR="005E13F7" w:rsidRPr="00412CF4" w:rsidRDefault="005E13F7" w:rsidP="0053347F">
                            <w:r>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868A1" id="Text Box 216" o:spid="_x0000_s1082" type="#_x0000_t202" style="position:absolute;left:0;text-align:left;margin-left:87.05pt;margin-top:-2.1pt;width:138.25pt;height:44.85pt;z-index:2516275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" stroked="f">
                <v:fill opacity="0"/>
                <v:textbox inset=",0">
                  <w:txbxContent>
                    <w:p w14:paraId="7DB53EAB" w14:textId="77777777" w:rsidR="005E13F7" w:rsidRDefault="005E13F7" w:rsidP="0053347F">
                      <w:r>
                        <w:t>Data Type:  Text</w:t>
                      </w:r>
                    </w:p>
                    <w:p w14:paraId="2D32153E" w14:textId="77777777" w:rsidR="005E13F7" w:rsidRDefault="005E13F7" w:rsidP="0053347F">
                      <w:r>
                        <w:t>ACoS:  N/A</w:t>
                      </w:r>
                    </w:p>
                    <w:p w14:paraId="7565AD62" w14:textId="77777777" w:rsidR="005E13F7" w:rsidRPr="00412CF4" w:rsidRDefault="005E13F7" w:rsidP="0053347F">
                      <w:r>
                        <w:t>State Registry:  Required</w:t>
                      </w:r>
                    </w:p>
                  </w:txbxContent>
                </v:textbox>
              </v:shape>
            </w:pict>
          </mc:Fallback>
        </mc:AlternateContent>
      </w:r>
      <w:r w:rsidR="0053347F" w:rsidRPr="00412CF4">
        <w:t>Description Of Diagnosis</w:t>
      </w:r>
      <w:bookmarkEnd w:id="164"/>
    </w:p>
    <w:p w14:paraId="4EE5F369" w14:textId="77777777" w:rsidR="0053347F" w:rsidRPr="00C57B23" w:rsidRDefault="0053347F" w:rsidP="0053347F">
      <w:pPr>
        <w:pStyle w:val="Subheading2BNoIndent"/>
      </w:pPr>
      <w:r>
        <w:t>RMCDS Items:</w:t>
      </w:r>
    </w:p>
    <w:p w14:paraId="66B7E719" w14:textId="77777777" w:rsidR="0053347F" w:rsidRPr="00412CF4" w:rsidRDefault="0053347F" w:rsidP="0053347F">
      <w:pPr>
        <w:pStyle w:val="DoubleUnderline"/>
      </w:pPr>
      <w:r w:rsidRPr="00412CF4">
        <w:t>Primary Site Title, Histology Title, Dx Procedure Pathology</w:t>
      </w:r>
    </w:p>
    <w:p w14:paraId="38298FC3" w14:textId="77777777" w:rsidR="0053347F" w:rsidRPr="00446CE7" w:rsidRDefault="0053347F" w:rsidP="0053347F"/>
    <w:p w14:paraId="2D7CF1F9" w14:textId="77777777" w:rsidR="0053347F" w:rsidRDefault="0053347F">
      <w:r>
        <w:rPr>
          <w:b/>
        </w:rPr>
        <w:t>Description</w:t>
      </w:r>
    </w:p>
    <w:p w14:paraId="2D5BB7E6" w14:textId="77777777" w:rsidR="0053347F" w:rsidRDefault="0053347F">
      <w:r>
        <w:t>This is a required text field in the paper abstract and the corresponding required RMCDS fields for recording a narrative description of the primary site, histologic type, behavior, and grade.  Facilities using other types of registry software should follow their vendor’s instructions for recording text about the site and histology.</w:t>
      </w:r>
    </w:p>
    <w:p w14:paraId="32AAAF3F" w14:textId="77777777" w:rsidR="0053347F" w:rsidRDefault="0053347F">
      <w:pPr>
        <w:ind w:left="360" w:hanging="360"/>
      </w:pPr>
    </w:p>
    <w:p w14:paraId="5911E2AB" w14:textId="77777777" w:rsidR="0053347F" w:rsidRDefault="0053347F">
      <w:pPr>
        <w:ind w:left="360" w:hanging="360"/>
      </w:pPr>
      <w:r>
        <w:rPr>
          <w:b/>
        </w:rPr>
        <w:t>Rationale</w:t>
      </w:r>
    </w:p>
    <w:p w14:paraId="1E31B1B6" w14:textId="77777777" w:rsidR="0053347F" w:rsidRDefault="0053347F">
      <w:r>
        <w:t>Text is needed to justify the codes selected for the data items and to record information that is not coded at all.  The text is used for quality control and special studies.</w:t>
      </w:r>
    </w:p>
    <w:p w14:paraId="737B42B2" w14:textId="77777777" w:rsidR="0053347F" w:rsidRDefault="0053347F">
      <w:pPr>
        <w:ind w:left="360" w:hanging="360"/>
      </w:pPr>
    </w:p>
    <w:p w14:paraId="5ABA8D9D" w14:textId="77777777" w:rsidR="0053347F" w:rsidRDefault="0053347F">
      <w:pPr>
        <w:ind w:left="360" w:hanging="360"/>
      </w:pPr>
      <w:r>
        <w:rPr>
          <w:b/>
        </w:rPr>
        <w:t>Instructions</w:t>
      </w:r>
    </w:p>
    <w:p w14:paraId="41D7B00E" w14:textId="77777777" w:rsidR="0053347F" w:rsidRDefault="0053347F">
      <w:pPr>
        <w:ind w:left="360" w:hanging="360"/>
      </w:pPr>
      <w:r>
        <w:t>a.</w:t>
      </w:r>
      <w:r>
        <w:tab/>
        <w:t>Record a brief, but specific, description of the site of origin for the tumor being reported.  Include laterality if applicable.  Use standard abbreviations to conserve space if necessary and if each abbreviation has a clear meaning and only one interpretation.</w:t>
      </w:r>
    </w:p>
    <w:p w14:paraId="0A89D1C5" w14:textId="77777777" w:rsidR="0053347F" w:rsidRDefault="0053347F">
      <w:pPr>
        <w:ind w:left="360" w:hanging="360"/>
      </w:pPr>
    </w:p>
    <w:p w14:paraId="64412D62" w14:textId="77777777" w:rsidR="0053347F" w:rsidRDefault="0053347F">
      <w:pPr>
        <w:ind w:left="1530" w:hanging="1170"/>
      </w:pPr>
      <w:r>
        <w:rPr>
          <w:i/>
        </w:rPr>
        <w:t>Example 1:</w:t>
      </w:r>
      <w:r>
        <w:tab/>
        <w:t>Upper outer quadrant (UOQ) of right (RT) breast.</w:t>
      </w:r>
    </w:p>
    <w:p w14:paraId="3376F8FF" w14:textId="77777777" w:rsidR="0053347F" w:rsidRDefault="0053347F">
      <w:pPr>
        <w:ind w:left="1530" w:hanging="1170"/>
      </w:pPr>
      <w:r>
        <w:rPr>
          <w:i/>
        </w:rPr>
        <w:t>Example 2:</w:t>
      </w:r>
      <w:r>
        <w:tab/>
        <w:t>Splenic flexure of colon.</w:t>
      </w:r>
    </w:p>
    <w:p w14:paraId="763B13CB" w14:textId="77777777" w:rsidR="0053347F" w:rsidRDefault="0053347F">
      <w:pPr>
        <w:ind w:left="360" w:hanging="360"/>
      </w:pPr>
    </w:p>
    <w:p w14:paraId="537345AF" w14:textId="7042DEB7" w:rsidR="0053347F" w:rsidRPr="0022693F" w:rsidRDefault="0053347F">
      <w:pPr>
        <w:ind w:left="360" w:hanging="360"/>
        <w:rPr>
          <w:i/>
          <w:iCs/>
        </w:rPr>
      </w:pPr>
      <w:r>
        <w:t>b.</w:t>
      </w:r>
      <w:r>
        <w:tab/>
        <w:t>Record a brief, but specific, description of the histologic type, behavior, and grade of the tumor being reported.  Use standard abbreviations to conserve space if necessary and if each abbreviation has a clear meaning and only one interpretation</w:t>
      </w:r>
      <w:r w:rsidRPr="0022693F">
        <w:rPr>
          <w:i/>
          <w:iCs/>
        </w:rPr>
        <w:t>.</w:t>
      </w:r>
      <w:r w:rsidR="00C52997" w:rsidRPr="0022693F">
        <w:rPr>
          <w:i/>
          <w:iCs/>
        </w:rPr>
        <w:t xml:space="preserve"> (</w:t>
      </w:r>
      <w:r w:rsidR="00AA1057" w:rsidRPr="0022693F">
        <w:rPr>
          <w:i/>
          <w:iCs/>
        </w:rPr>
        <w:t>For 2018+</w:t>
      </w:r>
      <w:r w:rsidR="002305B6" w:rsidRPr="0022693F">
        <w:rPr>
          <w:i/>
          <w:iCs/>
        </w:rPr>
        <w:t xml:space="preserve"> diag</w:t>
      </w:r>
      <w:r w:rsidR="0022693F" w:rsidRPr="0022693F">
        <w:rPr>
          <w:i/>
          <w:iCs/>
        </w:rPr>
        <w:t>nosis year:</w:t>
      </w:r>
      <w:r w:rsidR="00AA1057" w:rsidRPr="0022693F">
        <w:rPr>
          <w:i/>
          <w:iCs/>
        </w:rPr>
        <w:t xml:space="preserve"> </w:t>
      </w:r>
      <w:r w:rsidR="00C52997" w:rsidRPr="0022693F">
        <w:rPr>
          <w:i/>
          <w:iCs/>
        </w:rPr>
        <w:t>Grade m</w:t>
      </w:r>
      <w:r w:rsidR="00E5137C" w:rsidRPr="0022693F">
        <w:rPr>
          <w:i/>
          <w:iCs/>
        </w:rPr>
        <w:t xml:space="preserve">ay be specified by </w:t>
      </w:r>
      <w:r w:rsidR="00FD2FE8" w:rsidRPr="0022693F">
        <w:rPr>
          <w:i/>
          <w:iCs/>
        </w:rPr>
        <w:t xml:space="preserve">Clinical or </w:t>
      </w:r>
      <w:r w:rsidR="00E5137C" w:rsidRPr="0022693F">
        <w:rPr>
          <w:i/>
          <w:iCs/>
        </w:rPr>
        <w:t xml:space="preserve">CGR, </w:t>
      </w:r>
      <w:r w:rsidR="00FD2FE8" w:rsidRPr="0022693F">
        <w:rPr>
          <w:i/>
          <w:iCs/>
        </w:rPr>
        <w:t xml:space="preserve">Pathological or </w:t>
      </w:r>
      <w:r w:rsidR="00E5137C" w:rsidRPr="0022693F">
        <w:rPr>
          <w:i/>
          <w:iCs/>
        </w:rPr>
        <w:t xml:space="preserve">PGR, </w:t>
      </w:r>
      <w:r w:rsidR="00FD2FE8" w:rsidRPr="0022693F">
        <w:rPr>
          <w:i/>
          <w:iCs/>
        </w:rPr>
        <w:t>Post Therapy</w:t>
      </w:r>
      <w:r w:rsidR="00AA1057" w:rsidRPr="0022693F">
        <w:rPr>
          <w:i/>
          <w:iCs/>
        </w:rPr>
        <w:t xml:space="preserve"> Pathologic or </w:t>
      </w:r>
      <w:r w:rsidR="00E5137C" w:rsidRPr="0022693F">
        <w:rPr>
          <w:i/>
          <w:iCs/>
        </w:rPr>
        <w:t xml:space="preserve">yPGR, </w:t>
      </w:r>
      <w:r w:rsidR="00AA1057" w:rsidRPr="0022693F">
        <w:rPr>
          <w:i/>
          <w:iCs/>
        </w:rPr>
        <w:t xml:space="preserve">Post Therapy Clinical or </w:t>
      </w:r>
      <w:r w:rsidR="00E5137C" w:rsidRPr="0022693F">
        <w:rPr>
          <w:i/>
          <w:iCs/>
        </w:rPr>
        <w:t>yCGR</w:t>
      </w:r>
      <w:r w:rsidR="00FD2FE8" w:rsidRPr="0022693F">
        <w:rPr>
          <w:i/>
          <w:iCs/>
        </w:rPr>
        <w:t>)</w:t>
      </w:r>
    </w:p>
    <w:p w14:paraId="08453CFE" w14:textId="77777777" w:rsidR="0053347F" w:rsidRDefault="0053347F">
      <w:pPr>
        <w:ind w:left="360" w:hanging="360"/>
      </w:pPr>
    </w:p>
    <w:p w14:paraId="63419DC2" w14:textId="46583F72" w:rsidR="0053347F" w:rsidRDefault="0053347F">
      <w:pPr>
        <w:ind w:left="1530" w:hanging="1170"/>
      </w:pPr>
      <w:r>
        <w:rPr>
          <w:i/>
        </w:rPr>
        <w:t>Example 1:</w:t>
      </w:r>
      <w:r>
        <w:tab/>
        <w:t>Infiltrating duct</w:t>
      </w:r>
      <w:r w:rsidR="00E521F9">
        <w:t xml:space="preserve">al </w:t>
      </w:r>
      <w:r>
        <w:t>ca.</w:t>
      </w:r>
      <w:r w:rsidR="00CE4A55">
        <w:t xml:space="preserve"> CGR-2, PGR-9</w:t>
      </w:r>
      <w:r w:rsidR="006B2AE4">
        <w:t>, yPGR-2</w:t>
      </w:r>
    </w:p>
    <w:p w14:paraId="674E123C" w14:textId="6751D02F" w:rsidR="0053347F" w:rsidRDefault="0053347F">
      <w:pPr>
        <w:ind w:left="1530" w:hanging="1170"/>
      </w:pPr>
      <w:r>
        <w:rPr>
          <w:i/>
        </w:rPr>
        <w:t>Example 2:</w:t>
      </w:r>
      <w:r>
        <w:tab/>
      </w:r>
      <w:r w:rsidR="00CE4A55">
        <w:t xml:space="preserve">Invasive </w:t>
      </w:r>
      <w:r w:rsidR="00E521F9">
        <w:t>Mucinous Adenoca, C</w:t>
      </w:r>
      <w:r w:rsidR="006B2AE4">
        <w:t xml:space="preserve">GR </w:t>
      </w:r>
      <w:r w:rsidR="00E521F9">
        <w:t>2</w:t>
      </w:r>
      <w:r w:rsidR="00022237">
        <w:t>, P</w:t>
      </w:r>
      <w:r w:rsidR="006B2AE4">
        <w:t xml:space="preserve">GR </w:t>
      </w:r>
      <w:r w:rsidR="00765D61">
        <w:t>3</w:t>
      </w:r>
    </w:p>
    <w:p w14:paraId="38EE6EE1" w14:textId="77777777" w:rsidR="0053347F" w:rsidRDefault="0053347F"/>
    <w:p w14:paraId="2E2088C7" w14:textId="77777777" w:rsidR="0053347F" w:rsidRDefault="0053347F" w:rsidP="009F1E08">
      <w:pPr>
        <w:numPr>
          <w:ilvl w:val="0"/>
          <w:numId w:val="14"/>
        </w:numPr>
      </w:pPr>
      <w:r>
        <w:t>In the Description of Diagnosis or the RMCDS Dx Procedure Pathology field, record any additional pertinent information from cytology and histopathology reports.  In RMCDS it is not necessary to repeat information recorded in the primary site and histology text fields.  Include, as applicable:</w:t>
      </w:r>
    </w:p>
    <w:p w14:paraId="312C085F" w14:textId="77777777" w:rsidR="0053347F" w:rsidRDefault="0053347F"/>
    <w:p w14:paraId="0149E255" w14:textId="77777777" w:rsidR="0053347F" w:rsidRDefault="0053347F">
      <w:pPr>
        <w:ind w:left="720"/>
      </w:pPr>
      <w:r>
        <w:t>Date(s) of procedure(s)</w:t>
      </w:r>
    </w:p>
    <w:p w14:paraId="0A7C84BD" w14:textId="77777777" w:rsidR="0053347F" w:rsidRDefault="0053347F">
      <w:pPr>
        <w:ind w:left="720"/>
      </w:pPr>
      <w:r>
        <w:t>Type(s) of tissue specimen(s)</w:t>
      </w:r>
    </w:p>
    <w:p w14:paraId="65FD006E" w14:textId="77777777" w:rsidR="0053347F" w:rsidRDefault="0053347F">
      <w:pPr>
        <w:ind w:left="720"/>
      </w:pPr>
      <w:r>
        <w:t>Gross tumor size</w:t>
      </w:r>
    </w:p>
    <w:p w14:paraId="36066307" w14:textId="77777777" w:rsidR="0053347F" w:rsidRDefault="0053347F">
      <w:pPr>
        <w:ind w:left="720"/>
      </w:pPr>
      <w:r>
        <w:t>Extent of tumor spread</w:t>
      </w:r>
    </w:p>
    <w:p w14:paraId="2E11C448" w14:textId="77777777" w:rsidR="0053347F" w:rsidRDefault="0053347F">
      <w:pPr>
        <w:ind w:left="720"/>
      </w:pPr>
      <w:r>
        <w:t>Involvement of resection margins</w:t>
      </w:r>
    </w:p>
    <w:p w14:paraId="7AA3D598" w14:textId="77777777" w:rsidR="00592D07" w:rsidRDefault="00592D07">
      <w:pPr>
        <w:ind w:left="720"/>
      </w:pPr>
      <w:r>
        <w:t>Information regarding lymph</w:t>
      </w:r>
      <w:r w:rsidR="006362A7">
        <w:t>o</w:t>
      </w:r>
      <w:r>
        <w:t>vascular invasion (LVI)</w:t>
      </w:r>
    </w:p>
    <w:p w14:paraId="7A462772" w14:textId="77777777" w:rsidR="0053347F" w:rsidRDefault="0053347F">
      <w:pPr>
        <w:ind w:left="720"/>
      </w:pPr>
      <w:r>
        <w:t>Number of lymph nodes involved and examined</w:t>
      </w:r>
    </w:p>
    <w:p w14:paraId="70642ABC" w14:textId="77777777" w:rsidR="0053347F" w:rsidRDefault="0053347F">
      <w:pPr>
        <w:ind w:left="720"/>
      </w:pPr>
      <w:r>
        <w:t>Differential diagnoses considered and any ruled out or favored.</w:t>
      </w:r>
    </w:p>
    <w:p w14:paraId="4DC864E8" w14:textId="77777777" w:rsidR="0053347F" w:rsidRDefault="0053347F">
      <w:pPr>
        <w:ind w:left="360" w:hanging="360"/>
      </w:pPr>
    </w:p>
    <w:p w14:paraId="1BD406CE" w14:textId="77777777" w:rsidR="0053347F" w:rsidRDefault="0053347F">
      <w:pPr>
        <w:ind w:left="360" w:hanging="360"/>
      </w:pPr>
      <w:r>
        <w:t>d.</w:t>
      </w:r>
      <w:r>
        <w:tab/>
        <w:t xml:space="preserve">Facilities using paper abstracts to report should also </w:t>
      </w:r>
      <w:r>
        <w:rPr>
          <w:b/>
        </w:rPr>
        <w:t>attach copies of medical record documentation</w:t>
      </w:r>
      <w:r>
        <w:t xml:space="preserve"> (such as pathology reports and operative reports) that identifies the site and histology information for the primary being reported.  However, text describing the site and histology must be completed by all reporting facilities.</w:t>
      </w:r>
    </w:p>
    <w:p w14:paraId="3015BD3E" w14:textId="77777777" w:rsidR="0053347F" w:rsidRDefault="0053347F">
      <w:pPr>
        <w:ind w:left="360" w:hanging="360"/>
      </w:pPr>
    </w:p>
    <w:p w14:paraId="4D09B409" w14:textId="77777777" w:rsidR="0053347F" w:rsidRDefault="0053347F" w:rsidP="0053347F">
      <w:pPr>
        <w:pStyle w:val="SmallBlankLine"/>
      </w:pPr>
      <w:r>
        <w:br w:type="page"/>
      </w:r>
    </w:p>
    <w:p w14:paraId="084CA62C" w14:textId="77777777" w:rsidR="0053347F" w:rsidRPr="00740779" w:rsidRDefault="003969D3" w:rsidP="0053347F">
      <w:pPr>
        <w:pStyle w:val="Heading2B"/>
      </w:pPr>
      <w:bookmarkStart w:id="165" w:name="_Toc113616659"/>
      <w:r>
        <w:rPr>
          <w:noProof/>
        </w:rPr>
        <mc:AlternateContent>
          <mc:Choice Requires="wps">
            <w:drawing>
              <wp:anchor distT="0" distB="0" distL="114300" distR="114300" simplePos="0" relativeHeight="251629568" behindDoc="0" locked="0" layoutInCell="1" allowOverlap="1" wp14:anchorId="78F1E432" wp14:editId="72CC5B94">
                <wp:simplePos x="0" y="0"/>
                <wp:positionH relativeFrom="column">
                  <wp:align>right</wp:align>
                </wp:positionH>
                <wp:positionV relativeFrom="paragraph">
                  <wp:posOffset>-26670</wp:posOffset>
                </wp:positionV>
                <wp:extent cx="1755775" cy="800100"/>
                <wp:effectExtent l="0" t="0" r="0" b="0"/>
                <wp:wrapNone/>
                <wp:docPr id="5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D0CF08" w14:textId="77777777" w:rsidR="005E13F7" w:rsidRDefault="005E13F7" w:rsidP="0053347F">
                            <w:r w:rsidRPr="002936B4">
                              <w:t>Item Length:  3</w:t>
                            </w:r>
                          </w:p>
                          <w:p w14:paraId="0BA33D47" w14:textId="77777777" w:rsidR="005E13F7" w:rsidRDefault="005E13F7" w:rsidP="0053347F">
                            <w:r w:rsidRPr="002936B4">
                              <w:t>Data Type:  Numeric</w:t>
                            </w:r>
                          </w:p>
                          <w:p w14:paraId="10727854" w14:textId="77777777" w:rsidR="005E13F7" w:rsidRDefault="005E13F7" w:rsidP="0053347F">
                            <w:r w:rsidRPr="002936B4">
                              <w:t>Right Justified, Zero Fill</w:t>
                            </w:r>
                          </w:p>
                          <w:p w14:paraId="127EF673" w14:textId="77777777" w:rsidR="005E13F7" w:rsidRDefault="005E13F7" w:rsidP="0053347F">
                            <w:r w:rsidRPr="002936B4">
                              <w:t>ACoS:  Required*</w:t>
                            </w:r>
                          </w:p>
                          <w:p w14:paraId="2BC15BA4" w14:textId="77777777" w:rsidR="005E13F7" w:rsidRPr="00412CF4"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1E432" id="Text Box 217" o:spid="_x0000_s1083" type="#_x0000_t202" style="position:absolute;left:0;text-align:left;margin-left:87.05pt;margin-top:-2.1pt;width:138.25pt;height:63pt;z-index:2516295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B0Fvg2AgIAAOsDAAAOAAAAAAAA&#10;AAAAAAAAAC4CAABkcnMvZTJvRG9jLnhtbFBLAQItABQABgAIAAAAIQBvO4qX3QAAAAcBAAAPAAAA&#10;AAAAAAAAAAAAAFwEAABkcnMvZG93bnJldi54bWxQSwUGAAAAAAQABADzAAAAZgUAAAAA&#10;" stroked="f">
                <v:fill opacity="0"/>
                <v:textbox inset=",0">
                  <w:txbxContent>
                    <w:p w14:paraId="5ED0CF08" w14:textId="77777777" w:rsidR="005E13F7" w:rsidRDefault="005E13F7" w:rsidP="0053347F">
                      <w:r w:rsidRPr="002936B4">
                        <w:t>Item Length:  3</w:t>
                      </w:r>
                    </w:p>
                    <w:p w14:paraId="0BA33D47" w14:textId="77777777" w:rsidR="005E13F7" w:rsidRDefault="005E13F7" w:rsidP="0053347F">
                      <w:r w:rsidRPr="002936B4">
                        <w:t>Data Type:  Numeric</w:t>
                      </w:r>
                    </w:p>
                    <w:p w14:paraId="10727854" w14:textId="77777777" w:rsidR="005E13F7" w:rsidRDefault="005E13F7" w:rsidP="0053347F">
                      <w:r w:rsidRPr="002936B4">
                        <w:t>Right Justified, Zero Fill</w:t>
                      </w:r>
                    </w:p>
                    <w:p w14:paraId="127EF673" w14:textId="77777777" w:rsidR="005E13F7" w:rsidRDefault="005E13F7" w:rsidP="0053347F">
                      <w:r w:rsidRPr="002936B4">
                        <w:t>ACoS:  Required*</w:t>
                      </w:r>
                    </w:p>
                    <w:p w14:paraId="2BC15BA4" w14:textId="77777777" w:rsidR="005E13F7" w:rsidRPr="00412CF4" w:rsidRDefault="005E13F7" w:rsidP="0053347F">
                      <w:r w:rsidRPr="002936B4">
                        <w:t>State Registry:  Required*</w:t>
                      </w:r>
                    </w:p>
                  </w:txbxContent>
                </v:textbox>
              </v:shape>
            </w:pict>
          </mc:Fallback>
        </mc:AlternateContent>
      </w:r>
      <w:r w:rsidR="0053347F" w:rsidRPr="002936B4">
        <w:t>Tumor Size</w:t>
      </w:r>
      <w:r w:rsidR="002E603A">
        <w:t xml:space="preserve"> Summary</w:t>
      </w:r>
      <w:bookmarkEnd w:id="165"/>
    </w:p>
    <w:p w14:paraId="7F8FA4D8" w14:textId="77777777" w:rsidR="0053347F" w:rsidRPr="00C57B23" w:rsidRDefault="0053347F" w:rsidP="0053347F"/>
    <w:p w14:paraId="44B401E2" w14:textId="77777777" w:rsidR="0053347F" w:rsidRDefault="0053347F" w:rsidP="0053347F"/>
    <w:p w14:paraId="48B9080D" w14:textId="77777777" w:rsidR="0053347F" w:rsidRPr="00C57B23" w:rsidRDefault="0053347F" w:rsidP="0053347F"/>
    <w:p w14:paraId="7D76C977" w14:textId="7976E3D7" w:rsidR="0053347F" w:rsidRPr="00C57B23" w:rsidRDefault="00407288" w:rsidP="0053347F">
      <w:pPr>
        <w:pStyle w:val="DoubleUnderline"/>
      </w:pPr>
      <w:r w:rsidRPr="00E76DD1">
        <w:rPr>
          <w:b w:val="0"/>
          <w:i/>
        </w:rPr>
        <w:t>NAACCR Item #</w:t>
      </w:r>
      <w:r>
        <w:rPr>
          <w:b w:val="0"/>
          <w:i/>
        </w:rPr>
        <w:t>756</w:t>
      </w:r>
    </w:p>
    <w:p w14:paraId="511BC5E7" w14:textId="77777777" w:rsidR="002E603A" w:rsidRDefault="002E603A" w:rsidP="002E603A">
      <w:pPr>
        <w:tabs>
          <w:tab w:val="right" w:pos="9270"/>
        </w:tabs>
        <w:rPr>
          <w:sz w:val="18"/>
        </w:rPr>
      </w:pPr>
      <w:r>
        <w:rPr>
          <w:b/>
          <w:sz w:val="18"/>
        </w:rPr>
        <w:tab/>
      </w:r>
      <w:r>
        <w:rPr>
          <w:sz w:val="18"/>
        </w:rPr>
        <w:t>*For cases diagnosed 01/01/2016 and later.</w:t>
      </w:r>
    </w:p>
    <w:p w14:paraId="31840982" w14:textId="77777777" w:rsidR="002E603A" w:rsidRDefault="002E603A" w:rsidP="002E603A"/>
    <w:p w14:paraId="316D8ADB" w14:textId="77777777" w:rsidR="002E603A" w:rsidRDefault="002E603A" w:rsidP="002E603A">
      <w:r>
        <w:rPr>
          <w:b/>
        </w:rPr>
        <w:t>Description</w:t>
      </w:r>
    </w:p>
    <w:p w14:paraId="5274CA1A" w14:textId="77777777" w:rsidR="002E603A" w:rsidRDefault="002E603A" w:rsidP="002E603A">
      <w:r>
        <w:t>This is a required 3-character field to record the most accurate measurement of a solid primary tumor.  Right justify and enter leading zeros.</w:t>
      </w:r>
    </w:p>
    <w:p w14:paraId="657A196A" w14:textId="77777777" w:rsidR="002E603A" w:rsidRDefault="002E603A" w:rsidP="002E603A"/>
    <w:p w14:paraId="182DECC6" w14:textId="77777777" w:rsidR="002E603A" w:rsidRDefault="002E603A" w:rsidP="002E603A">
      <w:pPr>
        <w:rPr>
          <w:i/>
        </w:rPr>
      </w:pPr>
      <w:r>
        <w:rPr>
          <w:b/>
        </w:rPr>
        <w:t>Note:</w:t>
      </w:r>
      <w:r>
        <w:t xml:space="preserve">  Code this data item for cases diagnosed on or after January 01, 2016.  For cases diagnosed January 1, 2004 through December 31, 2015, code tumor size using </w:t>
      </w:r>
      <w:r>
        <w:rPr>
          <w:i/>
        </w:rPr>
        <w:t>CS Tumor Size.</w:t>
      </w:r>
    </w:p>
    <w:p w14:paraId="34E125AC" w14:textId="77777777" w:rsidR="002E603A" w:rsidRDefault="002E603A" w:rsidP="002E603A">
      <w:pPr>
        <w:ind w:left="360" w:hanging="360"/>
      </w:pPr>
    </w:p>
    <w:p w14:paraId="3C6F04BC" w14:textId="77777777" w:rsidR="002E603A" w:rsidRDefault="002E603A" w:rsidP="002E603A">
      <w:pPr>
        <w:ind w:left="360" w:hanging="360"/>
      </w:pPr>
      <w:r>
        <w:rPr>
          <w:b/>
        </w:rPr>
        <w:t>Codes</w:t>
      </w:r>
    </w:p>
    <w:p w14:paraId="0A15848E" w14:textId="77777777" w:rsidR="002E603A" w:rsidRDefault="002E603A" w:rsidP="002E603A">
      <w:pPr>
        <w:ind w:left="990" w:hanging="990"/>
      </w:pPr>
      <w:r>
        <w:t>000</w:t>
      </w:r>
      <w:r>
        <w:tab/>
        <w:t>No mass or tumor found; e.g., a tumor of a stated primary site is not found, but the tumor has metastasized.</w:t>
      </w:r>
    </w:p>
    <w:p w14:paraId="768AF068" w14:textId="77777777" w:rsidR="002E603A" w:rsidRDefault="002E603A" w:rsidP="002E603A">
      <w:pPr>
        <w:ind w:left="990" w:hanging="990"/>
      </w:pPr>
      <w:r>
        <w:t>001</w:t>
      </w:r>
      <w:r>
        <w:tab/>
        <w:t>1 mm or described as less than 1 mm</w:t>
      </w:r>
    </w:p>
    <w:p w14:paraId="4B35C828" w14:textId="77777777" w:rsidR="002E603A" w:rsidRDefault="002E603A" w:rsidP="002E603A">
      <w:pPr>
        <w:ind w:left="990" w:hanging="990"/>
      </w:pPr>
      <w:r>
        <w:t>002-988</w:t>
      </w:r>
      <w:r>
        <w:tab/>
        <w:t>Exact size in millimeters (2 mm to 988 mm)</w:t>
      </w:r>
    </w:p>
    <w:p w14:paraId="694C8277" w14:textId="77777777" w:rsidR="002E603A" w:rsidRDefault="002E603A" w:rsidP="002E603A">
      <w:pPr>
        <w:ind w:left="990" w:hanging="990"/>
      </w:pPr>
      <w:r>
        <w:t>989</w:t>
      </w:r>
      <w:r>
        <w:tab/>
        <w:t>989 millimeters or larger</w:t>
      </w:r>
    </w:p>
    <w:p w14:paraId="37360A90" w14:textId="77777777" w:rsidR="002E603A" w:rsidRDefault="002E603A" w:rsidP="002E603A">
      <w:pPr>
        <w:ind w:left="990" w:hanging="990"/>
      </w:pPr>
      <w:r>
        <w:t>990</w:t>
      </w:r>
      <w:r>
        <w:tab/>
        <w:t>Microscopic focus or foci only and no size is given.</w:t>
      </w:r>
    </w:p>
    <w:p w14:paraId="1DB5B780" w14:textId="6925B997" w:rsidR="0082575D" w:rsidRDefault="002E603A" w:rsidP="007C5D73">
      <w:pPr>
        <w:tabs>
          <w:tab w:val="left" w:pos="540"/>
          <w:tab w:val="left" w:pos="3780"/>
        </w:tabs>
        <w:ind w:left="990" w:hanging="990"/>
      </w:pPr>
      <w:r>
        <w:t>998</w:t>
      </w:r>
      <w:r>
        <w:tab/>
      </w:r>
      <w:r w:rsidR="007C5D73">
        <w:t xml:space="preserve">        </w:t>
      </w:r>
      <w:r>
        <w:t xml:space="preserve">Tumor involvement of specified esophageal, stomach, colorectal, lung and main stem </w:t>
      </w:r>
      <w:r w:rsidR="007C5D73">
        <w:t xml:space="preserve">     </w:t>
      </w:r>
      <w:r>
        <w:t xml:space="preserve">bronchus, and breast primaries.  </w:t>
      </w:r>
      <w:r w:rsidR="0082575D">
        <w:t xml:space="preserve">(Avoid coding tumor size based on a description </w:t>
      </w:r>
      <w:r w:rsidR="007C5D73">
        <w:t>such</w:t>
      </w:r>
      <w:r w:rsidR="0082575D">
        <w:t xml:space="preserve"> as “Mass was present at 22 to 25cm.”  Descriptions like this are found on endoscopies. Look for an </w:t>
      </w:r>
      <w:r w:rsidR="0082575D" w:rsidRPr="007C5D73">
        <w:rPr>
          <w:u w:val="single"/>
        </w:rPr>
        <w:t>actual measurement of the mass or stated tumor size</w:t>
      </w:r>
      <w:r w:rsidR="0082575D">
        <w:t>.)</w:t>
      </w:r>
    </w:p>
    <w:p w14:paraId="479BBB22" w14:textId="1A8B38E7" w:rsidR="002E603A" w:rsidRDefault="002E603A" w:rsidP="002E603A">
      <w:pPr>
        <w:ind w:left="990" w:hanging="990"/>
      </w:pPr>
      <w:r>
        <w:t>999</w:t>
      </w:r>
      <w:r>
        <w:tab/>
        <w:t xml:space="preserve">Unknown; size not stated; not documented in the patient record; </w:t>
      </w:r>
      <w:r w:rsidR="009C2184">
        <w:t xml:space="preserve">size of tumor cannot be assessed; </w:t>
      </w:r>
      <w:r>
        <w:t>not applicable.</w:t>
      </w:r>
    </w:p>
    <w:p w14:paraId="3C66E397" w14:textId="77777777" w:rsidR="002E603A" w:rsidRDefault="002E603A" w:rsidP="002E603A">
      <w:pPr>
        <w:ind w:left="360" w:hanging="360"/>
      </w:pPr>
    </w:p>
    <w:p w14:paraId="5235E255" w14:textId="77777777" w:rsidR="002E603A" w:rsidRPr="00292120" w:rsidRDefault="002E603A" w:rsidP="002E603A">
      <w:pPr>
        <w:rPr>
          <w:b/>
        </w:rPr>
      </w:pPr>
      <w:r w:rsidRPr="00292120">
        <w:rPr>
          <w:b/>
        </w:rPr>
        <w:t>Priority Order for Recording Tumor Size</w:t>
      </w:r>
    </w:p>
    <w:p w14:paraId="7838C5D8" w14:textId="2B21C8F9" w:rsidR="002E603A" w:rsidRDefault="002E603A" w:rsidP="002E603A">
      <w:pPr>
        <w:ind w:left="360" w:hanging="360"/>
      </w:pPr>
      <w:r>
        <w:t>a.</w:t>
      </w:r>
      <w:r>
        <w:tab/>
        <w:t xml:space="preserve">Record the size measured on the surgical resection </w:t>
      </w:r>
      <w:r w:rsidR="00E84B2A">
        <w:t>specimen when</w:t>
      </w:r>
      <w:r>
        <w:t xml:space="preserve"> surgery is performed as the first definitive treatment.  No pre-surgical treatment has been given.</w:t>
      </w:r>
    </w:p>
    <w:p w14:paraId="350AF00C" w14:textId="77777777" w:rsidR="002E603A" w:rsidRDefault="002E603A" w:rsidP="002E603A">
      <w:pPr>
        <w:ind w:left="360" w:hanging="360"/>
      </w:pPr>
    </w:p>
    <w:p w14:paraId="7FA7CA82" w14:textId="77777777" w:rsidR="002E603A" w:rsidRDefault="002E603A" w:rsidP="002E603A">
      <w:pPr>
        <w:ind w:left="360" w:hanging="360"/>
      </w:pPr>
      <w:r>
        <w:t>b.</w:t>
      </w:r>
      <w:r>
        <w:tab/>
        <w:t>If neoadjuvant therapy was given before surgery, do not record the size of the pathologic specimen.  Code the largest size of the tumor documented prior to neoadjuvant therapy.  If size is unknown, record code 999.</w:t>
      </w:r>
    </w:p>
    <w:p w14:paraId="6310C85F" w14:textId="77777777" w:rsidR="002E603A" w:rsidRDefault="002E603A" w:rsidP="002E603A">
      <w:pPr>
        <w:ind w:left="360" w:hanging="360"/>
      </w:pPr>
    </w:p>
    <w:p w14:paraId="15E3DB20" w14:textId="77777777" w:rsidR="002E603A" w:rsidRDefault="002E603A" w:rsidP="002E603A">
      <w:pPr>
        <w:ind w:left="360" w:hanging="360"/>
      </w:pPr>
      <w:r>
        <w:t>c.</w:t>
      </w:r>
      <w:r>
        <w:tab/>
        <w:t>If there’s no surgical resection of the primary tumor, record the largest measurement of the tumor from documentation of physical exam, imaging, or other diagnostic procedures performed prior to any other form of treatment.</w:t>
      </w:r>
    </w:p>
    <w:p w14:paraId="615A22B4" w14:textId="77777777" w:rsidR="002E603A" w:rsidRDefault="002E603A" w:rsidP="002E603A">
      <w:pPr>
        <w:ind w:left="360" w:hanging="360"/>
      </w:pPr>
    </w:p>
    <w:p w14:paraId="59F2498D" w14:textId="77777777" w:rsidR="002E603A" w:rsidRDefault="002E603A" w:rsidP="002E603A">
      <w:pPr>
        <w:ind w:left="360" w:hanging="360"/>
      </w:pPr>
      <w:r>
        <w:t>d.</w:t>
      </w:r>
      <w:r>
        <w:tab/>
        <w:t>If a, b, and c above do not apply, record the largest size from all information available within four months of the date of diagnosis, in the absence of disease progression.</w:t>
      </w:r>
    </w:p>
    <w:p w14:paraId="3EFC9138" w14:textId="77777777" w:rsidR="002E603A" w:rsidRDefault="002E603A" w:rsidP="002E603A">
      <w:pPr>
        <w:ind w:left="360" w:hanging="360"/>
      </w:pPr>
    </w:p>
    <w:p w14:paraId="7A5BF9DE" w14:textId="77777777" w:rsidR="002E603A" w:rsidRPr="00A422F9" w:rsidRDefault="002E603A" w:rsidP="002E603A">
      <w:pPr>
        <w:ind w:left="360" w:hanging="360"/>
        <w:rPr>
          <w:b/>
        </w:rPr>
      </w:pPr>
      <w:r w:rsidRPr="00A422F9">
        <w:rPr>
          <w:b/>
        </w:rPr>
        <w:t>Instructions</w:t>
      </w:r>
    </w:p>
    <w:p w14:paraId="358DA266" w14:textId="77777777" w:rsidR="002E603A" w:rsidRDefault="002E603A" w:rsidP="002E603A">
      <w:pPr>
        <w:ind w:left="360" w:hanging="360"/>
      </w:pPr>
      <w:r>
        <w:t>a.</w:t>
      </w:r>
      <w:r>
        <w:tab/>
        <w:t>Record the diameter of the tumor as tumor size, not the depth or thickness.</w:t>
      </w:r>
    </w:p>
    <w:p w14:paraId="159BFA80" w14:textId="77777777" w:rsidR="002E603A" w:rsidRDefault="002E603A" w:rsidP="002E603A">
      <w:pPr>
        <w:ind w:left="360" w:hanging="360"/>
      </w:pPr>
    </w:p>
    <w:p w14:paraId="1BE5B301" w14:textId="77777777" w:rsidR="002E603A" w:rsidRDefault="002E603A" w:rsidP="002E603A">
      <w:pPr>
        <w:ind w:left="360" w:hanging="360"/>
      </w:pPr>
      <w:r>
        <w:t>b.</w:t>
      </w:r>
      <w:r>
        <w:tab/>
        <w:t>Record the size of the invasive component, if stated.</w:t>
      </w:r>
    </w:p>
    <w:p w14:paraId="5610F12C" w14:textId="77777777" w:rsidR="002E603A" w:rsidRDefault="002E603A" w:rsidP="002E603A">
      <w:pPr>
        <w:ind w:left="720" w:hanging="360"/>
      </w:pPr>
      <w:r>
        <w:t>(1)</w:t>
      </w:r>
      <w:r>
        <w:tab/>
        <w:t>If both an in situ and an invasive component are present and the invasive component is stated, record the size of the invasive component even if it is smaller.</w:t>
      </w:r>
    </w:p>
    <w:p w14:paraId="63010D95" w14:textId="77777777" w:rsidR="002E603A" w:rsidRDefault="002E603A" w:rsidP="002E603A">
      <w:pPr>
        <w:ind w:left="720" w:hanging="360"/>
      </w:pPr>
    </w:p>
    <w:p w14:paraId="3A72FCD9" w14:textId="77777777" w:rsidR="002E603A" w:rsidRDefault="002E603A" w:rsidP="002E603A">
      <w:pPr>
        <w:ind w:left="720" w:hanging="360"/>
      </w:pPr>
      <w:r>
        <w:t>(2)</w:t>
      </w:r>
      <w:r>
        <w:tab/>
        <w:t>If the size of the invasive component is not stated, record the size of the entire tumor.</w:t>
      </w:r>
    </w:p>
    <w:p w14:paraId="685AE400" w14:textId="77777777" w:rsidR="002E603A" w:rsidRDefault="002E603A" w:rsidP="002E603A">
      <w:pPr>
        <w:ind w:left="360" w:hanging="360"/>
      </w:pPr>
    </w:p>
    <w:p w14:paraId="01E9C5AC" w14:textId="77777777" w:rsidR="002E603A" w:rsidRDefault="002E603A" w:rsidP="002E603A">
      <w:pPr>
        <w:ind w:left="360" w:hanging="360"/>
      </w:pPr>
      <w:r>
        <w:t>c.</w:t>
      </w:r>
      <w:r>
        <w:tab/>
        <w:t>For purely in situ tumors, record the size as stated.</w:t>
      </w:r>
    </w:p>
    <w:p w14:paraId="0050F9A8" w14:textId="77777777" w:rsidR="002E603A" w:rsidRDefault="002E603A" w:rsidP="002E603A">
      <w:pPr>
        <w:ind w:left="360" w:hanging="360"/>
      </w:pPr>
    </w:p>
    <w:p w14:paraId="3D864EEB" w14:textId="77777777" w:rsidR="002E603A" w:rsidRDefault="002E603A" w:rsidP="002E603A">
      <w:pPr>
        <w:ind w:left="360" w:hanging="360"/>
      </w:pPr>
      <w:r>
        <w:t>d.</w:t>
      </w:r>
      <w:r>
        <w:tab/>
        <w:t>Code the size of the primary tumor, rather than the size of the specimen, polyp, ulcer, cyst, or distant metastasis.  However, if the tumor is described as a “cystic mass,” and only the size of the entire mass is stated, code the size of the entire mass, since the cysts are part of the tumor itself.</w:t>
      </w:r>
    </w:p>
    <w:p w14:paraId="648E5046" w14:textId="77777777" w:rsidR="002E603A" w:rsidRDefault="002E603A" w:rsidP="002E603A">
      <w:pPr>
        <w:ind w:left="360" w:hanging="360"/>
      </w:pPr>
    </w:p>
    <w:p w14:paraId="42AA853D" w14:textId="77777777" w:rsidR="002E603A" w:rsidRDefault="002E603A" w:rsidP="002E603A">
      <w:pPr>
        <w:ind w:left="360" w:hanging="360"/>
      </w:pPr>
      <w:r>
        <w:t>e.</w:t>
      </w:r>
      <w:r>
        <w:tab/>
        <w:t>Recording less than/greater than tumor size:</w:t>
      </w:r>
    </w:p>
    <w:p w14:paraId="22C66003" w14:textId="77777777" w:rsidR="002E603A" w:rsidRDefault="002E603A" w:rsidP="002E603A">
      <w:pPr>
        <w:ind w:left="360" w:hanging="360"/>
      </w:pPr>
    </w:p>
    <w:p w14:paraId="2F5E0751" w14:textId="77777777" w:rsidR="002E603A" w:rsidRDefault="002E603A" w:rsidP="002E603A">
      <w:pPr>
        <w:ind w:left="720" w:hanging="360"/>
      </w:pPr>
      <w:r>
        <w:t>(1)</w:t>
      </w:r>
      <w:r>
        <w:tab/>
        <w:t>If tumor size is reported as less than “x” mm or less than “x” cm, record tumor size as 1mm less than “x.”  For example:</w:t>
      </w:r>
    </w:p>
    <w:p w14:paraId="454B790E" w14:textId="77777777" w:rsidR="002E603A" w:rsidRDefault="002E603A" w:rsidP="002E603A">
      <w:pPr>
        <w:ind w:left="720" w:hanging="360"/>
      </w:pPr>
      <w:r>
        <w:tab/>
        <w:t>Size of &lt;10 mm, code as 009</w:t>
      </w:r>
    </w:p>
    <w:p w14:paraId="7B6FE4A0" w14:textId="77777777" w:rsidR="002E603A" w:rsidRDefault="002E603A" w:rsidP="002E603A">
      <w:pPr>
        <w:ind w:left="720" w:hanging="360"/>
      </w:pPr>
      <w:r>
        <w:tab/>
        <w:t>Size of &lt; 1 cm, code as 009</w:t>
      </w:r>
    </w:p>
    <w:p w14:paraId="0EA2C677" w14:textId="77777777" w:rsidR="002E603A" w:rsidRDefault="002E603A" w:rsidP="002E603A">
      <w:pPr>
        <w:ind w:left="720" w:hanging="360"/>
      </w:pPr>
      <w:r>
        <w:tab/>
        <w:t>Size of &lt; 2 cm, code as 019</w:t>
      </w:r>
    </w:p>
    <w:p w14:paraId="15A46BEB" w14:textId="77777777" w:rsidR="002E603A" w:rsidRDefault="002E603A" w:rsidP="002E603A">
      <w:pPr>
        <w:ind w:left="720" w:hanging="360"/>
      </w:pPr>
      <w:r>
        <w:tab/>
        <w:t>Size of &lt; 3 cm, code as 029</w:t>
      </w:r>
    </w:p>
    <w:p w14:paraId="5FCCE20C" w14:textId="77777777" w:rsidR="002E603A" w:rsidRDefault="002E603A" w:rsidP="002E603A">
      <w:pPr>
        <w:ind w:left="720" w:hanging="360"/>
      </w:pPr>
      <w:r>
        <w:tab/>
        <w:t>Size of &lt; 1 mm, code as 001</w:t>
      </w:r>
    </w:p>
    <w:p w14:paraId="5208D1BB" w14:textId="77777777" w:rsidR="002E603A" w:rsidRDefault="002E603A" w:rsidP="002E603A">
      <w:pPr>
        <w:ind w:left="720" w:hanging="360"/>
      </w:pPr>
    </w:p>
    <w:p w14:paraId="3762D7F0" w14:textId="77777777" w:rsidR="002E603A" w:rsidRDefault="002E603A" w:rsidP="002E603A">
      <w:pPr>
        <w:ind w:left="720" w:hanging="360"/>
      </w:pPr>
      <w:r>
        <w:t>(2)</w:t>
      </w:r>
      <w:r>
        <w:tab/>
        <w:t>If tumor size is reported as more than “x” mm or more than “x” cm, record tumor size a 1 mm more than “x.”  For example:</w:t>
      </w:r>
    </w:p>
    <w:p w14:paraId="6602E654" w14:textId="77777777" w:rsidR="002E603A" w:rsidRDefault="002E603A" w:rsidP="002E603A">
      <w:pPr>
        <w:ind w:left="720" w:hanging="360"/>
      </w:pPr>
      <w:r>
        <w:tab/>
        <w:t>Size of &gt;10 mm, code as 011</w:t>
      </w:r>
    </w:p>
    <w:p w14:paraId="184B240C" w14:textId="77777777" w:rsidR="002E603A" w:rsidRDefault="002E603A" w:rsidP="002E603A">
      <w:pPr>
        <w:ind w:left="720" w:hanging="360"/>
      </w:pPr>
      <w:r>
        <w:tab/>
        <w:t>Size of &gt; 1 cm, code as 011</w:t>
      </w:r>
    </w:p>
    <w:p w14:paraId="15B299AF" w14:textId="77777777" w:rsidR="002E603A" w:rsidRDefault="002E603A" w:rsidP="002E603A">
      <w:pPr>
        <w:ind w:left="720" w:hanging="360"/>
      </w:pPr>
      <w:r>
        <w:tab/>
        <w:t>Size of &gt; 2 cm, code as 021</w:t>
      </w:r>
    </w:p>
    <w:p w14:paraId="7FBE8053" w14:textId="77777777" w:rsidR="002E603A" w:rsidRDefault="002E603A" w:rsidP="002E603A">
      <w:pPr>
        <w:ind w:left="720" w:hanging="360"/>
      </w:pPr>
      <w:r>
        <w:tab/>
        <w:t>Size of &gt; 3 cm, code as 031</w:t>
      </w:r>
    </w:p>
    <w:p w14:paraId="4A4DE15E" w14:textId="77777777" w:rsidR="002E603A" w:rsidRDefault="002E603A" w:rsidP="002E603A">
      <w:pPr>
        <w:ind w:left="720" w:hanging="360"/>
      </w:pPr>
      <w:r>
        <w:tab/>
        <w:t>Size of &gt; 989 mm (98.9 cm), code as 989</w:t>
      </w:r>
    </w:p>
    <w:p w14:paraId="28CBBEAC" w14:textId="77777777" w:rsidR="005013C0" w:rsidRDefault="005013C0" w:rsidP="002E603A">
      <w:pPr>
        <w:ind w:left="720" w:hanging="360"/>
      </w:pPr>
    </w:p>
    <w:p w14:paraId="2B5E9910" w14:textId="33E45E14" w:rsidR="002E603A" w:rsidRDefault="005013C0" w:rsidP="005013C0">
      <w:pPr>
        <w:ind w:left="720" w:hanging="360"/>
      </w:pPr>
      <w:r>
        <w:t>(3)</w:t>
      </w:r>
      <w:r>
        <w:tab/>
        <w:t>If tumor size is reported be between two sizes, record tumor size as the midpoint between the two by adding the two together and dividing by two.  For example:</w:t>
      </w:r>
    </w:p>
    <w:p w14:paraId="6722C6B6" w14:textId="77777777" w:rsidR="005013C0" w:rsidRDefault="005013C0" w:rsidP="005013C0">
      <w:pPr>
        <w:ind w:left="720" w:hanging="360"/>
      </w:pPr>
      <w:r>
        <w:tab/>
        <w:t>Size of between 2 and 3 cm, code as 025</w:t>
      </w:r>
    </w:p>
    <w:p w14:paraId="3C2E3465" w14:textId="77777777" w:rsidR="005013C0" w:rsidRDefault="005013C0" w:rsidP="002E603A">
      <w:pPr>
        <w:ind w:left="360" w:hanging="360"/>
      </w:pPr>
    </w:p>
    <w:p w14:paraId="539CDF55" w14:textId="77777777" w:rsidR="002E603A" w:rsidRDefault="002E603A" w:rsidP="002E603A">
      <w:pPr>
        <w:ind w:left="360" w:hanging="360"/>
      </w:pPr>
      <w:r>
        <w:t>f.</w:t>
      </w:r>
      <w:r>
        <w:tab/>
        <w:t>Rounding and Converting</w:t>
      </w:r>
    </w:p>
    <w:p w14:paraId="44309526" w14:textId="77777777" w:rsidR="002E603A" w:rsidRDefault="002E603A" w:rsidP="002E603A">
      <w:pPr>
        <w:ind w:left="720" w:hanging="360"/>
      </w:pPr>
      <w:r>
        <w:t>(1)</w:t>
      </w:r>
      <w:r>
        <w:tab/>
        <w:t>If tumor size is greater than 1 millimeter and described in fractions of millimeters:</w:t>
      </w:r>
    </w:p>
    <w:p w14:paraId="16D6A168" w14:textId="77777777" w:rsidR="002E603A" w:rsidRDefault="002E603A" w:rsidP="002E603A">
      <w:pPr>
        <w:ind w:left="720" w:hanging="360"/>
      </w:pPr>
      <w:r>
        <w:tab/>
        <w:t>Round tenths of mm in the 1-4 range down to the nearest whole millimeter (e.g., code 5.2 mm to 005),</w:t>
      </w:r>
    </w:p>
    <w:p w14:paraId="42FADB03" w14:textId="77777777" w:rsidR="002E603A" w:rsidRDefault="002E603A" w:rsidP="002E603A">
      <w:pPr>
        <w:ind w:left="720" w:hanging="360"/>
      </w:pPr>
      <w:r>
        <w:tab/>
        <w:t>Round tenths of mm in the 5-9 range up to the nearest whole millimeter (e.g., code 6.5 mm to 007).</w:t>
      </w:r>
    </w:p>
    <w:p w14:paraId="2CB0DFD4" w14:textId="77777777" w:rsidR="002E603A" w:rsidRDefault="002E603A" w:rsidP="002E603A">
      <w:pPr>
        <w:ind w:left="720" w:hanging="360"/>
      </w:pPr>
    </w:p>
    <w:p w14:paraId="18878469" w14:textId="77777777" w:rsidR="002E603A" w:rsidRDefault="002E603A" w:rsidP="002E603A">
      <w:pPr>
        <w:ind w:left="720" w:hanging="360"/>
      </w:pPr>
      <w:r>
        <w:t>(2)</w:t>
      </w:r>
      <w:r>
        <w:tab/>
        <w:t>If tumor size is described in centimeters, move the decimal one space to the right, converting the measurement to millimeters (e.g., code 1.5 cm to 015).</w:t>
      </w:r>
    </w:p>
    <w:p w14:paraId="21EF730F" w14:textId="77777777" w:rsidR="002E603A" w:rsidRDefault="002E603A" w:rsidP="002E603A">
      <w:pPr>
        <w:ind w:left="360" w:hanging="360"/>
      </w:pPr>
    </w:p>
    <w:p w14:paraId="7A1DC1CA" w14:textId="77777777" w:rsidR="002E603A" w:rsidRDefault="002E603A" w:rsidP="002E603A">
      <w:pPr>
        <w:ind w:left="360" w:hanging="360"/>
      </w:pPr>
      <w:r>
        <w:t>g.</w:t>
      </w:r>
      <w:r>
        <w:tab/>
        <w:t>Record the largest dimension or diameter of tumor, whether it is from an excisional biopsy specimen or the complete resection of the primary tumor.</w:t>
      </w:r>
    </w:p>
    <w:p w14:paraId="62A05D30" w14:textId="77777777" w:rsidR="002E603A" w:rsidRDefault="002E603A" w:rsidP="002E603A">
      <w:pPr>
        <w:ind w:left="360" w:hanging="360"/>
      </w:pPr>
    </w:p>
    <w:p w14:paraId="3D23EF8D" w14:textId="77777777" w:rsidR="002E603A" w:rsidRDefault="002E603A" w:rsidP="002E603A">
      <w:pPr>
        <w:ind w:left="360" w:hanging="360"/>
      </w:pPr>
      <w:r>
        <w:t>h.</w:t>
      </w:r>
      <w:r>
        <w:tab/>
        <w:t>Disregard microscopic residual or positive surgical margins when coding tumor size.</w:t>
      </w:r>
    </w:p>
    <w:p w14:paraId="26A9CA64" w14:textId="77777777" w:rsidR="002E603A" w:rsidRDefault="002E603A" w:rsidP="002E603A">
      <w:pPr>
        <w:ind w:left="360" w:hanging="360"/>
      </w:pPr>
    </w:p>
    <w:p w14:paraId="5AC633D2" w14:textId="77777777" w:rsidR="002E603A" w:rsidRDefault="002E603A" w:rsidP="002E603A">
      <w:pPr>
        <w:ind w:left="360" w:hanging="360"/>
      </w:pPr>
      <w:r>
        <w:t>i.</w:t>
      </w:r>
      <w:r>
        <w:tab/>
        <w:t>Discrepancies</w:t>
      </w:r>
    </w:p>
    <w:p w14:paraId="00BEE2CC" w14:textId="77777777" w:rsidR="002E603A" w:rsidRDefault="002E603A" w:rsidP="002E603A">
      <w:pPr>
        <w:ind w:left="720" w:hanging="360"/>
      </w:pPr>
      <w:r>
        <w:t>(1)</w:t>
      </w:r>
      <w:r>
        <w:tab/>
        <w:t>If there are discrepancies among tumor size measurements in the various sections of the pathology report, code the size from the synoptic report (CAP protocol or pathology report checklist).  If only a text report is available, use: final diagnosis, microscopic, or gross examination, in that order.</w:t>
      </w:r>
    </w:p>
    <w:p w14:paraId="360F67FA" w14:textId="77777777" w:rsidR="002E603A" w:rsidRDefault="002E603A" w:rsidP="002E603A">
      <w:pPr>
        <w:ind w:left="720" w:hanging="360"/>
      </w:pPr>
      <w:r>
        <w:t>(2)</w:t>
      </w:r>
      <w:r>
        <w:tab/>
        <w:t>If there is a difference in reported tumor size among imaging and radiographic techniques, unless the physician specifies which imaging is most accurate, record the largest size in the record, regardless of which imaging technique reports it.</w:t>
      </w:r>
    </w:p>
    <w:p w14:paraId="0814C0AF" w14:textId="77777777" w:rsidR="002E603A" w:rsidRDefault="002E603A" w:rsidP="002E603A">
      <w:pPr>
        <w:ind w:left="360" w:hanging="360"/>
      </w:pPr>
    </w:p>
    <w:p w14:paraId="1F30B6DE" w14:textId="77777777" w:rsidR="002E603A" w:rsidRDefault="002E603A" w:rsidP="002E603A">
      <w:pPr>
        <w:ind w:left="360" w:hanging="360"/>
      </w:pPr>
      <w:r>
        <w:t>j.</w:t>
      </w:r>
      <w:r>
        <w:tab/>
        <w:t>Do not add the size of pieces or chips together to create a whole as they may not be from the same location, or they represent only a small portion of a large tumor.  However, if the pathologist states an aggregate or composite size (determined by fitting the tumor pieces together and measuring the total size), record that size.  If the only measurement describes pieces or chips, record tumor size as 999.</w:t>
      </w:r>
    </w:p>
    <w:p w14:paraId="2AE42C74" w14:textId="77777777" w:rsidR="002E603A" w:rsidRDefault="002E603A" w:rsidP="002E603A">
      <w:pPr>
        <w:ind w:left="360" w:hanging="360"/>
      </w:pPr>
    </w:p>
    <w:p w14:paraId="0E8A34C3" w14:textId="77777777" w:rsidR="002E603A" w:rsidRDefault="002E603A" w:rsidP="002E603A">
      <w:pPr>
        <w:ind w:left="360" w:hanging="360"/>
      </w:pPr>
      <w:r>
        <w:t>k.</w:t>
      </w:r>
      <w:r>
        <w:tab/>
        <w:t>If the tumor is multi-focal or if multiple tumors are reported as a single primary, code the size of the largest invasive tumor.  If all of the tumors are in situ, code the size of the largest in situ tumor.</w:t>
      </w:r>
    </w:p>
    <w:p w14:paraId="6716CF6A" w14:textId="77777777" w:rsidR="002E603A" w:rsidRDefault="002E603A" w:rsidP="002E603A">
      <w:pPr>
        <w:ind w:left="360" w:hanging="360"/>
      </w:pPr>
    </w:p>
    <w:p w14:paraId="712006A6" w14:textId="77777777" w:rsidR="002E603A" w:rsidRDefault="002E603A" w:rsidP="002E603A">
      <w:pPr>
        <w:ind w:left="360" w:hanging="360"/>
      </w:pPr>
      <w:r>
        <w:t>l.</w:t>
      </w:r>
      <w:r>
        <w:tab/>
        <w:t xml:space="preserve">Record </w:t>
      </w:r>
      <w:r>
        <w:rPr>
          <w:b/>
        </w:rPr>
        <w:t>998</w:t>
      </w:r>
      <w:r>
        <w:t xml:space="preserve"> when the following terms describe tumor involvement in these specific sites:</w:t>
      </w:r>
    </w:p>
    <w:p w14:paraId="74ABF2C8" w14:textId="77777777" w:rsidR="002E603A" w:rsidRDefault="002E603A" w:rsidP="009F1E08">
      <w:pPr>
        <w:numPr>
          <w:ilvl w:val="0"/>
          <w:numId w:val="2"/>
        </w:numPr>
        <w:tabs>
          <w:tab w:val="left" w:pos="540"/>
          <w:tab w:val="left" w:pos="3780"/>
        </w:tabs>
        <w:ind w:left="540" w:hanging="180"/>
      </w:pPr>
      <w:r>
        <w:t>Esophagus (C15.0 – C15.9)</w:t>
      </w:r>
      <w:r>
        <w:tab/>
        <w:t>Entire circumference</w:t>
      </w:r>
    </w:p>
    <w:p w14:paraId="038DD2D4" w14:textId="77777777" w:rsidR="002E603A" w:rsidRDefault="002E603A" w:rsidP="009F1E08">
      <w:pPr>
        <w:numPr>
          <w:ilvl w:val="0"/>
          <w:numId w:val="2"/>
        </w:numPr>
        <w:tabs>
          <w:tab w:val="left" w:pos="540"/>
          <w:tab w:val="left" w:pos="3780"/>
        </w:tabs>
        <w:ind w:left="540" w:hanging="180"/>
      </w:pPr>
      <w:r>
        <w:t>Stomach (C16.0 – C16.9)</w:t>
      </w:r>
      <w:r>
        <w:tab/>
        <w:t>Diffuse; widespread; 3/4 or more; linitis plastica</w:t>
      </w:r>
    </w:p>
    <w:p w14:paraId="72DDBF57" w14:textId="77777777" w:rsidR="002E603A" w:rsidRDefault="002E603A" w:rsidP="009F1E08">
      <w:pPr>
        <w:numPr>
          <w:ilvl w:val="0"/>
          <w:numId w:val="2"/>
        </w:numPr>
        <w:tabs>
          <w:tab w:val="left" w:pos="540"/>
          <w:tab w:val="left" w:pos="3780"/>
        </w:tabs>
        <w:ind w:left="3780" w:hanging="3420"/>
      </w:pPr>
      <w:r>
        <w:t>Colorectal (C18.0, C18.2 – C20.9)</w:t>
      </w:r>
      <w:r>
        <w:tab/>
        <w:t>Familial/multiple polyposis</w:t>
      </w:r>
    </w:p>
    <w:p w14:paraId="400272E1" w14:textId="77777777" w:rsidR="002E603A" w:rsidRDefault="002E603A" w:rsidP="009F1E08">
      <w:pPr>
        <w:numPr>
          <w:ilvl w:val="0"/>
          <w:numId w:val="2"/>
        </w:numPr>
        <w:tabs>
          <w:tab w:val="left" w:pos="540"/>
          <w:tab w:val="left" w:pos="3780"/>
        </w:tabs>
        <w:ind w:left="540" w:hanging="180"/>
      </w:pPr>
      <w:r>
        <w:t>Lung and main stem bronchus</w:t>
      </w:r>
      <w:r>
        <w:tab/>
        <w:t>Diffuse, entire lung, or NOS</w:t>
      </w:r>
    </w:p>
    <w:p w14:paraId="38FDE865" w14:textId="77777777" w:rsidR="002E603A" w:rsidRDefault="002E603A" w:rsidP="002E603A">
      <w:pPr>
        <w:tabs>
          <w:tab w:val="left" w:pos="540"/>
          <w:tab w:val="left" w:pos="3780"/>
        </w:tabs>
        <w:ind w:left="360"/>
      </w:pPr>
      <w:r>
        <w:tab/>
        <w:t>(C34.0 – C34.9)</w:t>
      </w:r>
    </w:p>
    <w:p w14:paraId="7FC94F8B" w14:textId="77777777" w:rsidR="002E603A" w:rsidRDefault="002E603A" w:rsidP="009F1E08">
      <w:pPr>
        <w:numPr>
          <w:ilvl w:val="0"/>
          <w:numId w:val="2"/>
        </w:numPr>
        <w:tabs>
          <w:tab w:val="left" w:pos="540"/>
          <w:tab w:val="left" w:pos="3780"/>
        </w:tabs>
        <w:ind w:left="540" w:hanging="180"/>
      </w:pPr>
      <w:r>
        <w:t>Breast (C50.0 – C50.9)</w:t>
      </w:r>
      <w:r>
        <w:tab/>
        <w:t>Diffuse</w:t>
      </w:r>
    </w:p>
    <w:p w14:paraId="68FD7411" w14:textId="77777777" w:rsidR="002E603A" w:rsidRDefault="002E603A" w:rsidP="002E603A">
      <w:pPr>
        <w:tabs>
          <w:tab w:val="left" w:pos="540"/>
          <w:tab w:val="left" w:pos="3780"/>
        </w:tabs>
      </w:pPr>
    </w:p>
    <w:p w14:paraId="5E5A91A8" w14:textId="77777777" w:rsidR="002E603A" w:rsidRDefault="002E603A" w:rsidP="002E603A">
      <w:pPr>
        <w:ind w:left="360" w:hanging="360"/>
      </w:pPr>
      <w:r>
        <w:t>m.</w:t>
      </w:r>
      <w:r>
        <w:tab/>
        <w:t xml:space="preserve">Record </w:t>
      </w:r>
      <w:r>
        <w:rPr>
          <w:b/>
        </w:rPr>
        <w:t xml:space="preserve">999 </w:t>
      </w:r>
      <w:r>
        <w:t>for the following (size is unknown or not applicable):</w:t>
      </w:r>
    </w:p>
    <w:p w14:paraId="5392BFEF" w14:textId="77777777" w:rsidR="002E603A" w:rsidRDefault="002E603A" w:rsidP="002E603A">
      <w:pPr>
        <w:spacing w:line="120" w:lineRule="exact"/>
        <w:ind w:left="360" w:hanging="360"/>
      </w:pPr>
    </w:p>
    <w:p w14:paraId="3FDA0EDD" w14:textId="77777777" w:rsidR="002E603A" w:rsidRDefault="002E603A" w:rsidP="009F1E08">
      <w:pPr>
        <w:numPr>
          <w:ilvl w:val="0"/>
          <w:numId w:val="3"/>
        </w:numPr>
        <w:ind w:left="540" w:hanging="180"/>
      </w:pPr>
      <w:r>
        <w:t>Tumor size is unknown or not documented in the patient record.</w:t>
      </w:r>
    </w:p>
    <w:p w14:paraId="2B79025D" w14:textId="77777777" w:rsidR="002E603A" w:rsidRDefault="002E603A" w:rsidP="009F1E08">
      <w:pPr>
        <w:numPr>
          <w:ilvl w:val="0"/>
          <w:numId w:val="3"/>
        </w:numPr>
        <w:ind w:left="540" w:hanging="180"/>
      </w:pPr>
      <w:r>
        <w:t>For the following sites and diseases:</w:t>
      </w:r>
    </w:p>
    <w:p w14:paraId="34BA887B" w14:textId="7312A4C2" w:rsidR="00481542" w:rsidRDefault="00481542" w:rsidP="009F1E08">
      <w:pPr>
        <w:numPr>
          <w:ilvl w:val="0"/>
          <w:numId w:val="9"/>
        </w:numPr>
        <w:tabs>
          <w:tab w:val="num" w:pos="900"/>
        </w:tabs>
        <w:ind w:left="900" w:hanging="180"/>
      </w:pPr>
      <w:r>
        <w:t>Primary sites C42.0, C42.1, C42.3, C42.4, C77.0-C77.9, or C80.9</w:t>
      </w:r>
    </w:p>
    <w:p w14:paraId="06EB9DFA" w14:textId="77777777" w:rsidR="00144D07" w:rsidRDefault="002E603A" w:rsidP="009F1E08">
      <w:pPr>
        <w:numPr>
          <w:ilvl w:val="0"/>
          <w:numId w:val="9"/>
        </w:numPr>
        <w:tabs>
          <w:tab w:val="num" w:pos="900"/>
        </w:tabs>
        <w:ind w:left="900" w:hanging="180"/>
      </w:pPr>
      <w:r>
        <w:t>Hematopoietic, reticuloendothelial, myeloproliferative, and myelodysplastic diseases.  (histology codes 9590-999</w:t>
      </w:r>
      <w:r w:rsidR="00343032">
        <w:t>3</w:t>
      </w:r>
      <w:r>
        <w:t>)</w:t>
      </w:r>
      <w:r w:rsidR="00B74762">
        <w:t xml:space="preserve">, </w:t>
      </w:r>
      <w:r w:rsidR="00B74762">
        <w:rPr>
          <w:u w:val="single"/>
        </w:rPr>
        <w:t>excluding</w:t>
      </w:r>
      <w:r w:rsidR="00B74762">
        <w:t xml:space="preserve"> cases in the following schemas:</w:t>
      </w:r>
    </w:p>
    <w:p w14:paraId="7429D421" w14:textId="291246B7" w:rsidR="00144D07" w:rsidRDefault="00144D07" w:rsidP="00144D07">
      <w:pPr>
        <w:tabs>
          <w:tab w:val="num" w:pos="900"/>
        </w:tabs>
        <w:ind w:left="1890" w:hanging="450"/>
      </w:pPr>
      <w:r>
        <w:t>L</w:t>
      </w:r>
      <w:r w:rsidR="00B74762">
        <w:t>ymphoma ocular adnexa,</w:t>
      </w:r>
    </w:p>
    <w:p w14:paraId="6C41B978" w14:textId="6A399E8E" w:rsidR="00144D07" w:rsidRDefault="00144D07" w:rsidP="00144D07">
      <w:pPr>
        <w:tabs>
          <w:tab w:val="num" w:pos="900"/>
        </w:tabs>
        <w:ind w:left="1890" w:hanging="450"/>
      </w:pPr>
      <w:r>
        <w:t>P</w:t>
      </w:r>
      <w:r w:rsidR="00B74762">
        <w:t>rimary cutaneous lymphomas</w:t>
      </w:r>
      <w:r>
        <w:t>,</w:t>
      </w:r>
    </w:p>
    <w:p w14:paraId="5C5C6799" w14:textId="5BA8029F" w:rsidR="002E603A" w:rsidRDefault="00144D07" w:rsidP="00144D07">
      <w:pPr>
        <w:tabs>
          <w:tab w:val="num" w:pos="900"/>
        </w:tabs>
        <w:ind w:left="1890" w:hanging="450"/>
      </w:pPr>
      <w:r>
        <w:t>M</w:t>
      </w:r>
      <w:r w:rsidR="00B74762">
        <w:t>ycosis fungoides and lymphomas that are collected in the brain, CNS other, and intracranial gland schemas.</w:t>
      </w:r>
    </w:p>
    <w:p w14:paraId="5FFF532A" w14:textId="77777777" w:rsidR="002E603A" w:rsidRDefault="002E603A" w:rsidP="009F1E08">
      <w:pPr>
        <w:numPr>
          <w:ilvl w:val="0"/>
          <w:numId w:val="9"/>
        </w:numPr>
        <w:tabs>
          <w:tab w:val="num" w:pos="900"/>
        </w:tabs>
        <w:ind w:left="900" w:hanging="180"/>
      </w:pPr>
      <w:r>
        <w:t>Kaposi sarcoma (9140)</w:t>
      </w:r>
    </w:p>
    <w:p w14:paraId="61265264" w14:textId="77777777" w:rsidR="002E603A" w:rsidRDefault="002E603A" w:rsidP="009F1E08">
      <w:pPr>
        <w:numPr>
          <w:ilvl w:val="0"/>
          <w:numId w:val="9"/>
        </w:numPr>
        <w:tabs>
          <w:tab w:val="num" w:pos="900"/>
        </w:tabs>
        <w:ind w:left="900" w:hanging="180"/>
      </w:pPr>
      <w:r>
        <w:t>Melanoma choroid</w:t>
      </w:r>
    </w:p>
    <w:p w14:paraId="1633A1E5" w14:textId="77777777" w:rsidR="002E603A" w:rsidRDefault="002E603A" w:rsidP="009F1E08">
      <w:pPr>
        <w:numPr>
          <w:ilvl w:val="0"/>
          <w:numId w:val="9"/>
        </w:numPr>
        <w:tabs>
          <w:tab w:val="num" w:pos="900"/>
        </w:tabs>
        <w:ind w:left="900" w:hanging="180"/>
      </w:pPr>
      <w:r>
        <w:t>Melanoma ciliary body</w:t>
      </w:r>
    </w:p>
    <w:p w14:paraId="55D68051" w14:textId="77777777" w:rsidR="002E603A" w:rsidRDefault="002E603A" w:rsidP="009F1E08">
      <w:pPr>
        <w:numPr>
          <w:ilvl w:val="0"/>
          <w:numId w:val="9"/>
        </w:numPr>
        <w:tabs>
          <w:tab w:val="num" w:pos="900"/>
        </w:tabs>
        <w:ind w:left="900" w:hanging="180"/>
      </w:pPr>
      <w:r>
        <w:t>Melanoma iris</w:t>
      </w:r>
    </w:p>
    <w:p w14:paraId="6D9D291A" w14:textId="77777777" w:rsidR="002E603A" w:rsidRDefault="002E603A" w:rsidP="002E603A">
      <w:pPr>
        <w:tabs>
          <w:tab w:val="left" w:pos="540"/>
          <w:tab w:val="left" w:pos="3780"/>
        </w:tabs>
      </w:pPr>
    </w:p>
    <w:p w14:paraId="0589EAE4" w14:textId="1AE6E0C9" w:rsidR="00B74762" w:rsidRDefault="00B74762" w:rsidP="002E603A">
      <w:pPr>
        <w:tabs>
          <w:tab w:val="left" w:pos="540"/>
          <w:tab w:val="left" w:pos="3780"/>
        </w:tabs>
      </w:pPr>
      <w:r>
        <w:t>n.</w:t>
      </w:r>
      <w:r>
        <w:tab/>
      </w:r>
      <w:r w:rsidR="00C80C61">
        <w:t xml:space="preserve">Record </w:t>
      </w:r>
      <w:r w:rsidR="00C80C61" w:rsidRPr="00C80C61">
        <w:rPr>
          <w:b/>
        </w:rPr>
        <w:t>000</w:t>
      </w:r>
      <w:r w:rsidR="00C80C61">
        <w:t xml:space="preserve"> for the following schema:  </w:t>
      </w:r>
    </w:p>
    <w:p w14:paraId="264A2E87" w14:textId="1CBE5FF5" w:rsidR="00C80C61" w:rsidRDefault="00C80C61" w:rsidP="00C80C61">
      <w:pPr>
        <w:tabs>
          <w:tab w:val="left" w:pos="540"/>
          <w:tab w:val="left" w:pos="3780"/>
        </w:tabs>
        <w:ind w:left="540"/>
      </w:pPr>
      <w:r>
        <w:t>Cervical lymph nodes and unknown primary</w:t>
      </w:r>
      <w:r w:rsidR="006409BF">
        <w:t xml:space="preserve"> (</w:t>
      </w:r>
      <w:r w:rsidR="00230750">
        <w:t>head and neck)</w:t>
      </w:r>
      <w:r>
        <w:t xml:space="preserve"> (</w:t>
      </w:r>
      <w:r w:rsidR="00230750">
        <w:t>S</w:t>
      </w:r>
      <w:r w:rsidR="0044102C">
        <w:t xml:space="preserve">chema </w:t>
      </w:r>
      <w:r w:rsidR="00230750">
        <w:t xml:space="preserve">ID </w:t>
      </w:r>
      <w:r w:rsidR="0044102C">
        <w:t>00060)</w:t>
      </w:r>
    </w:p>
    <w:p w14:paraId="1704E866" w14:textId="77777777" w:rsidR="00B74762" w:rsidRDefault="00B74762" w:rsidP="002E603A">
      <w:pPr>
        <w:tabs>
          <w:tab w:val="left" w:pos="540"/>
          <w:tab w:val="left" w:pos="3780"/>
        </w:tabs>
      </w:pPr>
    </w:p>
    <w:p w14:paraId="1DB489B9" w14:textId="77777777" w:rsidR="00B96E0B" w:rsidRDefault="00B74762" w:rsidP="002E603A">
      <w:pPr>
        <w:tabs>
          <w:tab w:val="left" w:pos="540"/>
          <w:tab w:val="left" w:pos="3780"/>
        </w:tabs>
      </w:pPr>
      <w:r>
        <w:t>o</w:t>
      </w:r>
      <w:r w:rsidR="002E603A">
        <w:t>.</w:t>
      </w:r>
      <w:r w:rsidR="002E603A">
        <w:tab/>
        <w:t>Document information to support coded tumor size in the appropriate text data item of the abstract.</w:t>
      </w:r>
    </w:p>
    <w:p w14:paraId="1E30D3D0" w14:textId="77777777" w:rsidR="00B101BA" w:rsidRDefault="00681943" w:rsidP="00B101BA">
      <w:pPr>
        <w:pStyle w:val="Heading2B"/>
        <w:ind w:left="0" w:firstLine="0"/>
      </w:pPr>
      <w:r>
        <w:rPr>
          <w:b w:val="0"/>
        </w:rPr>
        <w:br w:type="page"/>
      </w:r>
      <w:r w:rsidR="00B101BA">
        <w:t xml:space="preserve"> </w:t>
      </w:r>
    </w:p>
    <w:p w14:paraId="0E8B0D3A" w14:textId="77777777" w:rsidR="0053347F" w:rsidRPr="00740779" w:rsidRDefault="003969D3" w:rsidP="0053347F">
      <w:pPr>
        <w:pStyle w:val="Heading2B"/>
      </w:pPr>
      <w:bookmarkStart w:id="166" w:name="_Toc113616660"/>
      <w:r>
        <w:rPr>
          <w:noProof/>
        </w:rPr>
        <mc:AlternateContent>
          <mc:Choice Requires="wps">
            <w:drawing>
              <wp:anchor distT="0" distB="0" distL="114300" distR="114300" simplePos="0" relativeHeight="251631616" behindDoc="0" locked="0" layoutInCell="1" allowOverlap="1" wp14:anchorId="24E24211" wp14:editId="170D3F0D">
                <wp:simplePos x="0" y="0"/>
                <wp:positionH relativeFrom="column">
                  <wp:align>right</wp:align>
                </wp:positionH>
                <wp:positionV relativeFrom="paragraph">
                  <wp:posOffset>-26670</wp:posOffset>
                </wp:positionV>
                <wp:extent cx="1755775" cy="800100"/>
                <wp:effectExtent l="0" t="0" r="0" b="0"/>
                <wp:wrapNone/>
                <wp:docPr id="5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F19CEC" w14:textId="77777777" w:rsidR="005E13F7" w:rsidRDefault="005E13F7" w:rsidP="0053347F">
                            <w:r w:rsidRPr="002936B4">
                              <w:t>Item Length:  2</w:t>
                            </w:r>
                          </w:p>
                          <w:p w14:paraId="671DACCC" w14:textId="77777777" w:rsidR="005E13F7" w:rsidRDefault="005E13F7" w:rsidP="0053347F">
                            <w:r w:rsidRPr="002936B4">
                              <w:t>Data Type:  Numeric</w:t>
                            </w:r>
                          </w:p>
                          <w:p w14:paraId="787B0E9C" w14:textId="77777777" w:rsidR="005E13F7" w:rsidRDefault="005E13F7" w:rsidP="0053347F">
                            <w:r w:rsidRPr="002936B4">
                              <w:t>Right Justified, Zero Fill</w:t>
                            </w:r>
                          </w:p>
                          <w:p w14:paraId="23EC6438" w14:textId="77777777" w:rsidR="005E13F7" w:rsidRDefault="005E13F7" w:rsidP="0053347F">
                            <w:r w:rsidRPr="002936B4">
                              <w:t>ACoS:  Required</w:t>
                            </w:r>
                          </w:p>
                          <w:p w14:paraId="3ECD8166" w14:textId="77777777" w:rsidR="005E13F7" w:rsidRPr="00412CF4"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24211" id="Text Box 218" o:spid="_x0000_s1084" type="#_x0000_t202" style="position:absolute;left:0;text-align:left;margin-left:87.05pt;margin-top:-2.1pt;width:138.25pt;height:63pt;z-index:2516316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Ds3ZhiAgIAAOsDAAAOAAAAAAAA&#10;AAAAAAAAAC4CAABkcnMvZTJvRG9jLnhtbFBLAQItABQABgAIAAAAIQBvO4qX3QAAAAcBAAAPAAAA&#10;AAAAAAAAAAAAAFwEAABkcnMvZG93bnJldi54bWxQSwUGAAAAAAQABADzAAAAZgUAAAAA&#10;" stroked="f">
                <v:fill opacity="0"/>
                <v:textbox inset=",0">
                  <w:txbxContent>
                    <w:p w14:paraId="03F19CEC" w14:textId="77777777" w:rsidR="005E13F7" w:rsidRDefault="005E13F7" w:rsidP="0053347F">
                      <w:r w:rsidRPr="002936B4">
                        <w:t>Item Length:  2</w:t>
                      </w:r>
                    </w:p>
                    <w:p w14:paraId="671DACCC" w14:textId="77777777" w:rsidR="005E13F7" w:rsidRDefault="005E13F7" w:rsidP="0053347F">
                      <w:r w:rsidRPr="002936B4">
                        <w:t>Data Type:  Numeric</w:t>
                      </w:r>
                    </w:p>
                    <w:p w14:paraId="787B0E9C" w14:textId="77777777" w:rsidR="005E13F7" w:rsidRDefault="005E13F7" w:rsidP="0053347F">
                      <w:r w:rsidRPr="002936B4">
                        <w:t>Right Justified, Zero Fill</w:t>
                      </w:r>
                    </w:p>
                    <w:p w14:paraId="23EC6438" w14:textId="77777777" w:rsidR="005E13F7" w:rsidRDefault="005E13F7" w:rsidP="0053347F">
                      <w:r w:rsidRPr="002936B4">
                        <w:t>ACoS:  Required</w:t>
                      </w:r>
                    </w:p>
                    <w:p w14:paraId="3ECD8166" w14:textId="77777777" w:rsidR="005E13F7" w:rsidRPr="00412CF4" w:rsidRDefault="005E13F7" w:rsidP="0053347F">
                      <w:r w:rsidRPr="002936B4">
                        <w:t>State Registry:  Required</w:t>
                      </w:r>
                    </w:p>
                  </w:txbxContent>
                </v:textbox>
              </v:shape>
            </w:pict>
          </mc:Fallback>
        </mc:AlternateContent>
      </w:r>
      <w:r w:rsidR="0053347F" w:rsidRPr="002936B4">
        <w:t>Regional Nodes Positive</w:t>
      </w:r>
      <w:bookmarkEnd w:id="166"/>
    </w:p>
    <w:p w14:paraId="07871F59" w14:textId="77777777" w:rsidR="0053347F" w:rsidRPr="00C57B23" w:rsidRDefault="0053347F" w:rsidP="0053347F"/>
    <w:p w14:paraId="65CA526D" w14:textId="77777777" w:rsidR="0053347F" w:rsidRDefault="0053347F" w:rsidP="0053347F"/>
    <w:p w14:paraId="1DC9092D" w14:textId="77777777" w:rsidR="0053347F" w:rsidRPr="00C57B23" w:rsidRDefault="0053347F" w:rsidP="0053347F"/>
    <w:p w14:paraId="4471B433" w14:textId="6B058923" w:rsidR="0053347F" w:rsidRPr="00C57B23" w:rsidRDefault="00BF7602" w:rsidP="0053347F">
      <w:pPr>
        <w:pStyle w:val="DoubleUnderline"/>
      </w:pPr>
      <w:r w:rsidRPr="00E76DD1">
        <w:rPr>
          <w:b w:val="0"/>
          <w:i/>
        </w:rPr>
        <w:t>NAACCR Item #</w:t>
      </w:r>
      <w:r>
        <w:rPr>
          <w:b w:val="0"/>
          <w:i/>
        </w:rPr>
        <w:t>820</w:t>
      </w:r>
    </w:p>
    <w:p w14:paraId="591AF2D9" w14:textId="77777777" w:rsidR="003D7460" w:rsidRDefault="003D7460">
      <w:pPr>
        <w:rPr>
          <w:b/>
        </w:rPr>
      </w:pPr>
    </w:p>
    <w:p w14:paraId="79E3655E" w14:textId="77777777" w:rsidR="0053347F" w:rsidRDefault="0053347F">
      <w:r>
        <w:rPr>
          <w:b/>
        </w:rPr>
        <w:t>Description</w:t>
      </w:r>
    </w:p>
    <w:p w14:paraId="23B4AEA0" w14:textId="3C26A23B" w:rsidR="0053347F" w:rsidRDefault="0053347F">
      <w:r>
        <w:t xml:space="preserve">This is a required 2-character field to record the number of </w:t>
      </w:r>
      <w:r>
        <w:rPr>
          <w:u w:val="single"/>
        </w:rPr>
        <w:t>regional</w:t>
      </w:r>
      <w:r>
        <w:t xml:space="preserve"> lymph nodes the pathologist examined and described as metastatic, or positive for malignancy.  For numbers less than 10, enter a leading zero.  </w:t>
      </w:r>
    </w:p>
    <w:p w14:paraId="659C041E" w14:textId="77777777" w:rsidR="0053347F" w:rsidRDefault="0053347F"/>
    <w:p w14:paraId="2D56E47E" w14:textId="77777777" w:rsidR="0053347F" w:rsidRDefault="0053347F">
      <w:pPr>
        <w:ind w:left="360" w:hanging="360"/>
      </w:pPr>
      <w:r>
        <w:rPr>
          <w:b/>
        </w:rPr>
        <w:t>Codes</w:t>
      </w:r>
    </w:p>
    <w:p w14:paraId="79887755" w14:textId="77777777" w:rsidR="0053347F" w:rsidRDefault="0053347F">
      <w:pPr>
        <w:ind w:left="630" w:hanging="630"/>
      </w:pPr>
      <w:r>
        <w:t>00</w:t>
      </w:r>
      <w:r>
        <w:tab/>
        <w:t>All regional nodes examined are negative.</w:t>
      </w:r>
    </w:p>
    <w:p w14:paraId="0356F59D" w14:textId="77777777" w:rsidR="0053347F" w:rsidRDefault="0053347F">
      <w:pPr>
        <w:ind w:left="630" w:hanging="630"/>
      </w:pPr>
      <w:r>
        <w:t>01-89</w:t>
      </w:r>
      <w:r>
        <w:tab/>
        <w:t>1-89 regional nodes are positive.  Code exact number of nodes positive.</w:t>
      </w:r>
    </w:p>
    <w:p w14:paraId="3A1933B8" w14:textId="77777777" w:rsidR="0053347F" w:rsidRDefault="0053347F">
      <w:pPr>
        <w:ind w:left="630" w:hanging="630"/>
      </w:pPr>
      <w:r>
        <w:t>90</w:t>
      </w:r>
      <w:r>
        <w:tab/>
        <w:t>90 or more regional nodes are positive.</w:t>
      </w:r>
    </w:p>
    <w:p w14:paraId="73E1EFB5" w14:textId="253DA157" w:rsidR="0053347F" w:rsidRDefault="0053347F">
      <w:pPr>
        <w:ind w:left="630" w:hanging="630"/>
      </w:pPr>
      <w:r>
        <w:t>95</w:t>
      </w:r>
      <w:r>
        <w:tab/>
        <w:t>Positive aspiration or core biopsy of regional lymph node(s) was performed.</w:t>
      </w:r>
      <w:r w:rsidR="00704CF1">
        <w:t xml:space="preserve"> </w:t>
      </w:r>
      <w:r w:rsidR="00DE4FA0">
        <w:t xml:space="preserve">Use when </w:t>
      </w:r>
      <w:r w:rsidR="00094D7F">
        <w:t xml:space="preserve">positive lymph node is </w:t>
      </w:r>
      <w:r w:rsidR="00704CF1">
        <w:t>aspirated,</w:t>
      </w:r>
      <w:r w:rsidR="00094D7F">
        <w:t xml:space="preserve"> and surgically resected lymph </w:t>
      </w:r>
      <w:r w:rsidR="00704CF1">
        <w:t>nodes are negative.</w:t>
      </w:r>
    </w:p>
    <w:p w14:paraId="3DB5F91A" w14:textId="77777777" w:rsidR="0053347F" w:rsidRDefault="0053347F">
      <w:pPr>
        <w:ind w:left="630" w:hanging="630"/>
      </w:pPr>
      <w:r>
        <w:t>97</w:t>
      </w:r>
      <w:r>
        <w:tab/>
        <w:t>Positive regional lymph nodes are documented, but the number is unspecified.</w:t>
      </w:r>
    </w:p>
    <w:p w14:paraId="09222826" w14:textId="77777777" w:rsidR="0053347F" w:rsidRDefault="0053347F">
      <w:pPr>
        <w:ind w:left="630" w:hanging="630"/>
      </w:pPr>
      <w:r>
        <w:t>98</w:t>
      </w:r>
      <w:r>
        <w:tab/>
        <w:t>No regional nodes were examined.</w:t>
      </w:r>
    </w:p>
    <w:p w14:paraId="7E6AFB24" w14:textId="77777777" w:rsidR="0053347F" w:rsidRDefault="0053347F">
      <w:pPr>
        <w:ind w:left="630" w:hanging="630"/>
      </w:pPr>
      <w:r>
        <w:t>99</w:t>
      </w:r>
      <w:r>
        <w:tab/>
        <w:t>It is unknown whether nodes are positive; not applicable; not stated in the patient record.</w:t>
      </w:r>
    </w:p>
    <w:p w14:paraId="69317CE7" w14:textId="77777777" w:rsidR="0053347F" w:rsidRDefault="0053347F">
      <w:pPr>
        <w:ind w:left="360" w:hanging="360"/>
      </w:pPr>
    </w:p>
    <w:p w14:paraId="2A918841" w14:textId="77777777" w:rsidR="0053347F" w:rsidRDefault="0053347F">
      <w:pPr>
        <w:tabs>
          <w:tab w:val="left" w:pos="900"/>
        </w:tabs>
        <w:ind w:left="900" w:hanging="900"/>
      </w:pPr>
      <w:r>
        <w:rPr>
          <w:i/>
        </w:rPr>
        <w:t>Example:</w:t>
      </w:r>
      <w:r>
        <w:tab/>
        <w:t xml:space="preserve">The pathology report reads 11 out of 17 nodes examined were found to contain metastatic squamous cell carcinoma.  Record 11 in the </w:t>
      </w:r>
      <w:r>
        <w:rPr>
          <w:i/>
        </w:rPr>
        <w:t>Regional Nodes Positive</w:t>
      </w:r>
      <w:r>
        <w:t xml:space="preserve"> field.</w:t>
      </w:r>
    </w:p>
    <w:p w14:paraId="2C24F364" w14:textId="77777777" w:rsidR="0053347F" w:rsidRDefault="0053347F">
      <w:pPr>
        <w:ind w:left="360" w:hanging="360"/>
      </w:pPr>
    </w:p>
    <w:p w14:paraId="209A0BA3" w14:textId="77777777" w:rsidR="0053347F" w:rsidRDefault="0053347F">
      <w:pPr>
        <w:ind w:left="360" w:hanging="360"/>
      </w:pPr>
      <w:r>
        <w:rPr>
          <w:b/>
        </w:rPr>
        <w:t>Instructions</w:t>
      </w:r>
    </w:p>
    <w:p w14:paraId="50BD2A8E" w14:textId="77777777" w:rsidR="0053347F" w:rsidRDefault="0099020D">
      <w:pPr>
        <w:ind w:left="360" w:hanging="360"/>
      </w:pPr>
      <w:r>
        <w:t>a</w:t>
      </w:r>
      <w:r w:rsidR="0053347F">
        <w:t>.</w:t>
      </w:r>
      <w:r w:rsidR="0053347F">
        <w:tab/>
        <w:t xml:space="preserve">Record the total number of </w:t>
      </w:r>
      <w:r w:rsidR="0053347F">
        <w:rPr>
          <w:u w:val="single"/>
        </w:rPr>
        <w:t>regional</w:t>
      </w:r>
      <w:r w:rsidR="0053347F">
        <w:t xml:space="preserve"> lymph nodes removed as part of the </w:t>
      </w:r>
      <w:r w:rsidR="0053347F">
        <w:rPr>
          <w:u w:val="single"/>
        </w:rPr>
        <w:t>first</w:t>
      </w:r>
      <w:r w:rsidR="0053347F">
        <w:t xml:space="preserve"> course of treatment, </w:t>
      </w:r>
      <w:r w:rsidR="0053347F">
        <w:rPr>
          <w:u w:val="words"/>
        </w:rPr>
        <w:t>examined by the pathologist</w:t>
      </w:r>
      <w:r w:rsidR="0053347F">
        <w:t>, and reported to contain cancer.  The number of regional lymph nodes positive is cumulative from all procedures that removed lymph nodes through the completion of surgeries in the first course of treatment.</w:t>
      </w:r>
    </w:p>
    <w:p w14:paraId="04166839" w14:textId="77777777" w:rsidR="0053347F" w:rsidRDefault="0053347F">
      <w:pPr>
        <w:ind w:left="360" w:hanging="360"/>
      </w:pPr>
    </w:p>
    <w:p w14:paraId="6AA915FE" w14:textId="77777777" w:rsidR="0053347F" w:rsidRDefault="0053347F" w:rsidP="009F1E08">
      <w:pPr>
        <w:numPr>
          <w:ilvl w:val="0"/>
          <w:numId w:val="10"/>
        </w:numPr>
        <w:tabs>
          <w:tab w:val="clear" w:pos="360"/>
        </w:tabs>
        <w:ind w:left="540" w:hanging="180"/>
      </w:pPr>
      <w:r>
        <w:t xml:space="preserve">Do not record positive </w:t>
      </w:r>
      <w:r>
        <w:rPr>
          <w:i/>
        </w:rPr>
        <w:t xml:space="preserve">distant </w:t>
      </w:r>
      <w:r>
        <w:t>lymph nodes removed as part of the first course of treatment.</w:t>
      </w:r>
    </w:p>
    <w:p w14:paraId="73BD8F75" w14:textId="77777777" w:rsidR="0053347F" w:rsidRDefault="0053347F" w:rsidP="009F1E08">
      <w:pPr>
        <w:numPr>
          <w:ilvl w:val="0"/>
          <w:numId w:val="10"/>
        </w:numPr>
        <w:tabs>
          <w:tab w:val="clear" w:pos="360"/>
        </w:tabs>
        <w:ind w:left="540" w:hanging="180"/>
      </w:pPr>
      <w:r>
        <w:t>Do not code positive regional lymph nodes removed to establish recurrence or progression of disease.</w:t>
      </w:r>
    </w:p>
    <w:p w14:paraId="4A3561B5" w14:textId="77777777" w:rsidR="0053347F" w:rsidRDefault="0053347F" w:rsidP="009F1E08">
      <w:pPr>
        <w:numPr>
          <w:ilvl w:val="0"/>
          <w:numId w:val="10"/>
        </w:numPr>
        <w:tabs>
          <w:tab w:val="clear" w:pos="360"/>
        </w:tabs>
        <w:ind w:left="540" w:hanging="180"/>
      </w:pPr>
      <w:r>
        <w:t>Do not code nodes assessed by clinical examination only and stated to be positive.</w:t>
      </w:r>
    </w:p>
    <w:p w14:paraId="7CF22D4C" w14:textId="77777777" w:rsidR="0053347F" w:rsidRDefault="0053347F"/>
    <w:p w14:paraId="71C0C6ED" w14:textId="77777777" w:rsidR="0053347F" w:rsidRDefault="0099020D">
      <w:pPr>
        <w:ind w:left="360" w:hanging="360"/>
      </w:pPr>
      <w:r>
        <w:t>b</w:t>
      </w:r>
      <w:r w:rsidR="0053347F">
        <w:t>.</w:t>
      </w:r>
      <w:r w:rsidR="0053347F">
        <w:tab/>
        <w:t>Record the number positive regardless of whether the patient received preoperative treatment.</w:t>
      </w:r>
    </w:p>
    <w:p w14:paraId="0B9C57EE" w14:textId="77777777" w:rsidR="0053347F" w:rsidRDefault="0053347F">
      <w:pPr>
        <w:ind w:left="360" w:hanging="360"/>
      </w:pPr>
    </w:p>
    <w:p w14:paraId="07E5F33F" w14:textId="77777777" w:rsidR="0053347F" w:rsidRDefault="0099020D">
      <w:pPr>
        <w:ind w:left="360" w:hanging="360"/>
      </w:pPr>
      <w:r>
        <w:t>c</w:t>
      </w:r>
      <w:r w:rsidR="001128EA">
        <w:t>.</w:t>
      </w:r>
      <w:r w:rsidR="0053347F">
        <w:tab/>
      </w:r>
      <w:r w:rsidR="003D7460">
        <w:t>Since true in situ cases cannot have positive lymph nodes, the only allowable codes are 00 (negative) or 98 (not examined)</w:t>
      </w:r>
      <w:r w:rsidR="0053347F">
        <w:t>.</w:t>
      </w:r>
      <w:r w:rsidR="003D7460">
        <w:t xml:space="preserve">  Codes 01-97 and 99 are not allowed for in situ cases.</w:t>
      </w:r>
    </w:p>
    <w:p w14:paraId="1BB16AB1" w14:textId="77777777" w:rsidR="0053347F" w:rsidRDefault="0053347F">
      <w:pPr>
        <w:ind w:left="360" w:hanging="360"/>
      </w:pPr>
    </w:p>
    <w:p w14:paraId="0056C1A0" w14:textId="58A2D6B1" w:rsidR="0053347F" w:rsidRDefault="0099020D">
      <w:pPr>
        <w:ind w:left="360" w:hanging="360"/>
      </w:pPr>
      <w:r>
        <w:t>d</w:t>
      </w:r>
      <w:r w:rsidR="0053347F">
        <w:t>.</w:t>
      </w:r>
      <w:r w:rsidR="0053347F">
        <w:tab/>
        <w:t>Use code 99 for the following primary sites and histologies</w:t>
      </w:r>
      <w:r w:rsidR="00061677">
        <w:t xml:space="preserve"> or schemas</w:t>
      </w:r>
      <w:r w:rsidR="0053347F">
        <w:t>:</w:t>
      </w:r>
    </w:p>
    <w:p w14:paraId="1B4EC8E1" w14:textId="77777777" w:rsidR="0053347F" w:rsidRDefault="0053347F">
      <w:pPr>
        <w:ind w:left="360" w:hanging="360"/>
      </w:pPr>
    </w:p>
    <w:p w14:paraId="68076D0E" w14:textId="77777777" w:rsidR="00061677" w:rsidRDefault="00061677" w:rsidP="009F1E08">
      <w:pPr>
        <w:numPr>
          <w:ilvl w:val="0"/>
          <w:numId w:val="10"/>
        </w:numPr>
        <w:tabs>
          <w:tab w:val="clear" w:pos="360"/>
        </w:tabs>
        <w:ind w:left="540" w:hanging="180"/>
      </w:pPr>
      <w:r>
        <w:t>C42.0, C42.1, C42.3, C42.4, C58.9, C70.0-C70.9, C71.0-C72.9, C75.1-C75.3, C76.1-C76.8, C77.0-C77.9, or C80.9</w:t>
      </w:r>
    </w:p>
    <w:p w14:paraId="7FEF9703" w14:textId="77777777" w:rsidR="00061677" w:rsidRDefault="00061677" w:rsidP="009F1E08">
      <w:pPr>
        <w:numPr>
          <w:ilvl w:val="0"/>
          <w:numId w:val="10"/>
        </w:numPr>
        <w:tabs>
          <w:tab w:val="clear" w:pos="360"/>
        </w:tabs>
        <w:ind w:left="540" w:hanging="180"/>
      </w:pPr>
      <w:r>
        <w:t>Placenta</w:t>
      </w:r>
    </w:p>
    <w:p w14:paraId="258158A2" w14:textId="77777777" w:rsidR="00061677" w:rsidRDefault="00061677" w:rsidP="009F1E08">
      <w:pPr>
        <w:numPr>
          <w:ilvl w:val="0"/>
          <w:numId w:val="10"/>
        </w:numPr>
        <w:tabs>
          <w:tab w:val="clear" w:pos="360"/>
        </w:tabs>
        <w:ind w:left="540" w:hanging="180"/>
      </w:pPr>
      <w:r>
        <w:t>Brain and cerebral meninges</w:t>
      </w:r>
    </w:p>
    <w:p w14:paraId="6E321325" w14:textId="77777777" w:rsidR="00061677" w:rsidRDefault="00061677" w:rsidP="009F1E08">
      <w:pPr>
        <w:numPr>
          <w:ilvl w:val="0"/>
          <w:numId w:val="10"/>
        </w:numPr>
        <w:tabs>
          <w:tab w:val="clear" w:pos="360"/>
        </w:tabs>
        <w:ind w:left="540" w:hanging="180"/>
      </w:pPr>
      <w:r>
        <w:t>Other parts of central nervous system</w:t>
      </w:r>
    </w:p>
    <w:p w14:paraId="1215598C" w14:textId="77777777" w:rsidR="00061677" w:rsidRDefault="00061677" w:rsidP="009F1E08">
      <w:pPr>
        <w:numPr>
          <w:ilvl w:val="0"/>
          <w:numId w:val="10"/>
        </w:numPr>
        <w:tabs>
          <w:tab w:val="clear" w:pos="360"/>
        </w:tabs>
        <w:ind w:left="540" w:hanging="180"/>
      </w:pPr>
      <w:r>
        <w:t>Intracranial gland</w:t>
      </w:r>
    </w:p>
    <w:p w14:paraId="581900F0" w14:textId="77777777" w:rsidR="00061677" w:rsidRDefault="00061677" w:rsidP="009F1E08">
      <w:pPr>
        <w:numPr>
          <w:ilvl w:val="0"/>
          <w:numId w:val="10"/>
        </w:numPr>
        <w:tabs>
          <w:tab w:val="clear" w:pos="360"/>
        </w:tabs>
        <w:ind w:left="540" w:hanging="180"/>
      </w:pPr>
      <w:r>
        <w:t>Hodgkin and non-Hodgkin lymphoma (excludes the following schemas:  Lymphoma Ocular Adnexa, Primary Cutaneous Lymphomas and Mycosis Fungoides)</w:t>
      </w:r>
    </w:p>
    <w:p w14:paraId="5245D00D" w14:textId="77777777" w:rsidR="00061677" w:rsidRDefault="00061677" w:rsidP="009F1E08">
      <w:pPr>
        <w:numPr>
          <w:ilvl w:val="0"/>
          <w:numId w:val="10"/>
        </w:numPr>
        <w:tabs>
          <w:tab w:val="clear" w:pos="360"/>
        </w:tabs>
        <w:ind w:left="540" w:hanging="180"/>
      </w:pPr>
      <w:r>
        <w:t>Hematopoietic, reticuloendothelial, immunoproliferative, myelodysplastic or myeloproliferative neoplasms</w:t>
      </w:r>
    </w:p>
    <w:p w14:paraId="5B4B6CE5" w14:textId="77777777" w:rsidR="00061677" w:rsidRDefault="00061677" w:rsidP="009F1E08">
      <w:pPr>
        <w:numPr>
          <w:ilvl w:val="0"/>
          <w:numId w:val="10"/>
        </w:numPr>
        <w:tabs>
          <w:tab w:val="clear" w:pos="360"/>
        </w:tabs>
        <w:ind w:left="540" w:hanging="180"/>
      </w:pPr>
      <w:r>
        <w:t>Myeloma and plasma cell disorders (excludes histology 9734)</w:t>
      </w:r>
    </w:p>
    <w:p w14:paraId="779D75CA" w14:textId="77777777" w:rsidR="00061677" w:rsidRDefault="00061677" w:rsidP="009F1E08">
      <w:pPr>
        <w:numPr>
          <w:ilvl w:val="0"/>
          <w:numId w:val="10"/>
        </w:numPr>
        <w:tabs>
          <w:tab w:val="clear" w:pos="360"/>
        </w:tabs>
        <w:ind w:left="540" w:hanging="180"/>
      </w:pPr>
      <w:r>
        <w:t>Other and ill-defined primary sites (excludes spleen – C42.2)</w:t>
      </w:r>
    </w:p>
    <w:p w14:paraId="6EBCB619" w14:textId="77777777" w:rsidR="00061677" w:rsidRDefault="00061677" w:rsidP="009F1E08">
      <w:pPr>
        <w:numPr>
          <w:ilvl w:val="0"/>
          <w:numId w:val="10"/>
        </w:numPr>
        <w:tabs>
          <w:tab w:val="clear" w:pos="360"/>
        </w:tabs>
        <w:ind w:left="540" w:hanging="180"/>
      </w:pPr>
      <w:r>
        <w:t>Unknown primary site</w:t>
      </w:r>
    </w:p>
    <w:p w14:paraId="5103042C" w14:textId="77777777" w:rsidR="0053347F" w:rsidRDefault="0053347F"/>
    <w:p w14:paraId="7BC3EC0A" w14:textId="77777777" w:rsidR="0053347F" w:rsidRDefault="0099020D">
      <w:pPr>
        <w:ind w:left="360" w:hanging="360"/>
      </w:pPr>
      <w:r>
        <w:t>e</w:t>
      </w:r>
      <w:r w:rsidR="0053347F">
        <w:t>.</w:t>
      </w:r>
      <w:r w:rsidR="0053347F">
        <w:tab/>
        <w:t>“Lymphatic invasion” means that tumor was found in lymph channels, but does not necessarily mean that the lymph node was invaded.  It is a prognostic indicator, however, since it indicates that the tumor is present in the pathway by which it spreads.</w:t>
      </w:r>
    </w:p>
    <w:p w14:paraId="7B921B8A" w14:textId="77777777" w:rsidR="0053347F" w:rsidRDefault="0053347F" w:rsidP="0053347F">
      <w:pPr>
        <w:pStyle w:val="SmallBlankLine"/>
      </w:pPr>
      <w:r>
        <w:br w:type="page"/>
      </w:r>
    </w:p>
    <w:p w14:paraId="2F37716C" w14:textId="77777777" w:rsidR="0053347F" w:rsidRPr="00740779" w:rsidRDefault="003969D3" w:rsidP="0053347F">
      <w:pPr>
        <w:pStyle w:val="Heading2B"/>
      </w:pPr>
      <w:bookmarkStart w:id="167" w:name="_Toc113616661"/>
      <w:r>
        <w:rPr>
          <w:noProof/>
        </w:rPr>
        <mc:AlternateContent>
          <mc:Choice Requires="wps">
            <w:drawing>
              <wp:anchor distT="0" distB="0" distL="114300" distR="114300" simplePos="0" relativeHeight="251633664" behindDoc="0" locked="0" layoutInCell="1" allowOverlap="1" wp14:anchorId="72388407" wp14:editId="7D2DE41F">
                <wp:simplePos x="0" y="0"/>
                <wp:positionH relativeFrom="column">
                  <wp:align>right</wp:align>
                </wp:positionH>
                <wp:positionV relativeFrom="paragraph">
                  <wp:posOffset>-26670</wp:posOffset>
                </wp:positionV>
                <wp:extent cx="1755775" cy="800100"/>
                <wp:effectExtent l="0" t="0" r="0" b="0"/>
                <wp:wrapNone/>
                <wp:docPr id="5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9D5F44" w14:textId="77777777" w:rsidR="005E13F7" w:rsidRDefault="005E13F7" w:rsidP="0053347F">
                            <w:r w:rsidRPr="002936B4">
                              <w:t>Item Length:  2</w:t>
                            </w:r>
                          </w:p>
                          <w:p w14:paraId="785CA12C" w14:textId="77777777" w:rsidR="005E13F7" w:rsidRDefault="005E13F7" w:rsidP="0053347F">
                            <w:r w:rsidRPr="002936B4">
                              <w:t>Data Type:  Numeric</w:t>
                            </w:r>
                          </w:p>
                          <w:p w14:paraId="149FFD4A" w14:textId="77777777" w:rsidR="005E13F7" w:rsidRDefault="005E13F7" w:rsidP="0053347F">
                            <w:r w:rsidRPr="002936B4">
                              <w:t>Right Justified, Zero Fill</w:t>
                            </w:r>
                          </w:p>
                          <w:p w14:paraId="58C4AD5D" w14:textId="77777777" w:rsidR="005E13F7" w:rsidRDefault="005E13F7" w:rsidP="0053347F">
                            <w:r w:rsidRPr="002936B4">
                              <w:t>ACoS:  Required</w:t>
                            </w:r>
                          </w:p>
                          <w:p w14:paraId="0C3BAC71" w14:textId="77777777" w:rsidR="005E13F7" w:rsidRPr="00656B6C" w:rsidRDefault="005E13F7" w:rsidP="0053347F">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8407" id="Text Box 219" o:spid="_x0000_s1085" type="#_x0000_t202" style="position:absolute;left:0;text-align:left;margin-left:87.05pt;margin-top:-2.1pt;width:138.25pt;height:63pt;z-index:2516336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" stroked="f">
                <v:fill opacity="0"/>
                <v:textbox inset=",0">
                  <w:txbxContent>
                    <w:p w14:paraId="689D5F44" w14:textId="77777777" w:rsidR="005E13F7" w:rsidRDefault="005E13F7" w:rsidP="0053347F">
                      <w:r w:rsidRPr="002936B4">
                        <w:t>Item Length:  2</w:t>
                      </w:r>
                    </w:p>
                    <w:p w14:paraId="785CA12C" w14:textId="77777777" w:rsidR="005E13F7" w:rsidRDefault="005E13F7" w:rsidP="0053347F">
                      <w:r w:rsidRPr="002936B4">
                        <w:t>Data Type:  Numeric</w:t>
                      </w:r>
                    </w:p>
                    <w:p w14:paraId="149FFD4A" w14:textId="77777777" w:rsidR="005E13F7" w:rsidRDefault="005E13F7" w:rsidP="0053347F">
                      <w:r w:rsidRPr="002936B4">
                        <w:t>Right Justified, Zero Fill</w:t>
                      </w:r>
                    </w:p>
                    <w:p w14:paraId="58C4AD5D" w14:textId="77777777" w:rsidR="005E13F7" w:rsidRDefault="005E13F7" w:rsidP="0053347F">
                      <w:r w:rsidRPr="002936B4">
                        <w:t>ACoS:  Required</w:t>
                      </w:r>
                    </w:p>
                    <w:p w14:paraId="0C3BAC71" w14:textId="77777777" w:rsidR="005E13F7" w:rsidRPr="00656B6C" w:rsidRDefault="005E13F7" w:rsidP="0053347F">
                      <w:r w:rsidRPr="002936B4">
                        <w:t>State Registry:  Required</w:t>
                      </w:r>
                    </w:p>
                  </w:txbxContent>
                </v:textbox>
              </v:shape>
            </w:pict>
          </mc:Fallback>
        </mc:AlternateContent>
      </w:r>
      <w:r w:rsidR="0053347F" w:rsidRPr="002936B4">
        <w:t>Regional Nodes Examined</w:t>
      </w:r>
      <w:bookmarkEnd w:id="167"/>
    </w:p>
    <w:p w14:paraId="7D071279" w14:textId="77777777" w:rsidR="0053347F" w:rsidRPr="00C57B23" w:rsidRDefault="0053347F" w:rsidP="0053347F"/>
    <w:p w14:paraId="135CAEC9" w14:textId="77777777" w:rsidR="0053347F" w:rsidRDefault="0053347F" w:rsidP="0053347F"/>
    <w:p w14:paraId="65AA0E30" w14:textId="77777777" w:rsidR="0053347F" w:rsidRPr="00C57B23" w:rsidRDefault="0053347F" w:rsidP="0053347F"/>
    <w:p w14:paraId="47EF37FB" w14:textId="759718C2" w:rsidR="0053347F" w:rsidRPr="00C57B23" w:rsidRDefault="00BF7602" w:rsidP="0053347F">
      <w:pPr>
        <w:pStyle w:val="DoubleUnderline"/>
      </w:pPr>
      <w:r w:rsidRPr="00E76DD1">
        <w:rPr>
          <w:b w:val="0"/>
          <w:i/>
        </w:rPr>
        <w:t>NAACCR Item #</w:t>
      </w:r>
      <w:r>
        <w:rPr>
          <w:b w:val="0"/>
          <w:i/>
        </w:rPr>
        <w:t>830</w:t>
      </w:r>
    </w:p>
    <w:p w14:paraId="3F436B48" w14:textId="77777777" w:rsidR="00C74E2F" w:rsidRDefault="00C74E2F">
      <w:pPr>
        <w:rPr>
          <w:b/>
        </w:rPr>
      </w:pPr>
    </w:p>
    <w:p w14:paraId="18776D7E" w14:textId="77777777" w:rsidR="0053347F" w:rsidRDefault="0053347F">
      <w:r>
        <w:rPr>
          <w:b/>
        </w:rPr>
        <w:t>Description</w:t>
      </w:r>
    </w:p>
    <w:p w14:paraId="5DB0F378" w14:textId="3CD1A081" w:rsidR="0053347F" w:rsidRDefault="0053347F">
      <w:r>
        <w:t xml:space="preserve">This is a required 2-character field to record the total number of </w:t>
      </w:r>
      <w:r>
        <w:rPr>
          <w:u w:val="single"/>
        </w:rPr>
        <w:t>regional</w:t>
      </w:r>
      <w:r>
        <w:t xml:space="preserve"> lymph nodes that were examined by a pathologist.  For numbers less than 10, enter a leading zero</w:t>
      </w:r>
      <w:r w:rsidR="00E4397F">
        <w:t>.</w:t>
      </w:r>
    </w:p>
    <w:p w14:paraId="51075BF4" w14:textId="77777777" w:rsidR="00E4397F" w:rsidRDefault="00E4397F"/>
    <w:p w14:paraId="68791862" w14:textId="77777777" w:rsidR="0053347F" w:rsidRDefault="0053347F">
      <w:pPr>
        <w:ind w:left="360" w:hanging="360"/>
      </w:pPr>
      <w:r>
        <w:rPr>
          <w:b/>
        </w:rPr>
        <w:t>Codes</w:t>
      </w:r>
    </w:p>
    <w:p w14:paraId="08A966FC" w14:textId="77777777" w:rsidR="0053347F" w:rsidRDefault="0053347F">
      <w:pPr>
        <w:ind w:left="630" w:hanging="630"/>
      </w:pPr>
      <w:r>
        <w:t>00</w:t>
      </w:r>
      <w:r>
        <w:tab/>
        <w:t>No regional lymph nodes were examined.</w:t>
      </w:r>
    </w:p>
    <w:p w14:paraId="65E07CEE" w14:textId="4DF3096E" w:rsidR="0053347F" w:rsidRDefault="0053347F">
      <w:pPr>
        <w:ind w:left="630" w:hanging="630"/>
      </w:pPr>
      <w:r>
        <w:t>01-89</w:t>
      </w:r>
      <w:r>
        <w:tab/>
        <w:t>1-89 regional lymph node(s) were examined.  Code the exact number of regional lymph nodes examined.</w:t>
      </w:r>
      <w:r w:rsidR="00E00133">
        <w:t xml:space="preserve"> </w:t>
      </w:r>
    </w:p>
    <w:p w14:paraId="702596D1" w14:textId="77777777" w:rsidR="0053347F" w:rsidRDefault="0053347F">
      <w:pPr>
        <w:ind w:left="630" w:hanging="630"/>
      </w:pPr>
      <w:r>
        <w:t>90</w:t>
      </w:r>
      <w:r>
        <w:tab/>
        <w:t>Ninety or more regional lymph nodes were examined.</w:t>
      </w:r>
    </w:p>
    <w:p w14:paraId="6D17C064" w14:textId="77777777" w:rsidR="0053347F" w:rsidRDefault="0053347F">
      <w:pPr>
        <w:ind w:left="630" w:hanging="630"/>
      </w:pPr>
      <w:r>
        <w:t>95</w:t>
      </w:r>
      <w:r>
        <w:tab/>
        <w:t>No regional lymph node(s) were removed but aspiration or core biopsy of regional lymph node(s) was performed.</w:t>
      </w:r>
    </w:p>
    <w:p w14:paraId="433CAEE5" w14:textId="77777777" w:rsidR="0053347F" w:rsidRDefault="0053347F">
      <w:pPr>
        <w:ind w:left="630" w:hanging="630"/>
      </w:pPr>
      <w:r>
        <w:t>96</w:t>
      </w:r>
      <w:r>
        <w:tab/>
        <w:t>Regional lymph node removal was documented as a sampling and the number of lymph nodes is unknown/not stated.</w:t>
      </w:r>
    </w:p>
    <w:p w14:paraId="0A0E56B2" w14:textId="77777777" w:rsidR="0053347F" w:rsidRDefault="0053347F">
      <w:pPr>
        <w:ind w:left="630" w:hanging="630"/>
      </w:pPr>
      <w:r>
        <w:t>97</w:t>
      </w:r>
      <w:r>
        <w:tab/>
        <w:t>Regional lymph node removal was documented as a dissection and the number of lymph nodes is unknown/not stated.</w:t>
      </w:r>
    </w:p>
    <w:p w14:paraId="6320936C" w14:textId="77777777" w:rsidR="0053347F" w:rsidRDefault="0053347F">
      <w:pPr>
        <w:ind w:left="630" w:hanging="630"/>
      </w:pPr>
      <w:r>
        <w:t>98</w:t>
      </w:r>
      <w:r>
        <w:tab/>
        <w:t>Regional lymph nodes were surgically removed but the number of lymph nodes unknown/not stated and not documented as sampling or dissection; nodes were examined but the number is unknown.</w:t>
      </w:r>
    </w:p>
    <w:p w14:paraId="73C48F3E" w14:textId="77777777" w:rsidR="0053347F" w:rsidRDefault="0053347F">
      <w:pPr>
        <w:ind w:left="630" w:hanging="630"/>
      </w:pPr>
      <w:r>
        <w:t>99</w:t>
      </w:r>
      <w:r>
        <w:tab/>
        <w:t>It is unknown whether nodes were examined; not applicable or negative; not stated in the patient record.</w:t>
      </w:r>
    </w:p>
    <w:p w14:paraId="56B824C6" w14:textId="77777777" w:rsidR="0053347F" w:rsidRDefault="0053347F">
      <w:pPr>
        <w:ind w:left="360" w:hanging="360"/>
      </w:pPr>
    </w:p>
    <w:p w14:paraId="7167A574" w14:textId="77777777" w:rsidR="0053347F" w:rsidRDefault="0053347F">
      <w:pPr>
        <w:ind w:left="360" w:hanging="360"/>
      </w:pPr>
      <w:r>
        <w:rPr>
          <w:b/>
        </w:rPr>
        <w:t>Instructions</w:t>
      </w:r>
    </w:p>
    <w:p w14:paraId="30435811" w14:textId="77777777" w:rsidR="0053347F" w:rsidRDefault="000B7469">
      <w:pPr>
        <w:ind w:left="360" w:hanging="360"/>
      </w:pPr>
      <w:r>
        <w:t>a</w:t>
      </w:r>
      <w:r w:rsidR="0053347F">
        <w:t>.</w:t>
      </w:r>
      <w:r w:rsidR="0053347F">
        <w:tab/>
        <w:t xml:space="preserve">Record the total number of </w:t>
      </w:r>
      <w:r w:rsidR="0053347F">
        <w:rPr>
          <w:u w:val="single"/>
        </w:rPr>
        <w:t>regional</w:t>
      </w:r>
      <w:r w:rsidR="0053347F">
        <w:t xml:space="preserve"> lymph nodes removed as part of the </w:t>
      </w:r>
      <w:r w:rsidR="0053347F">
        <w:rPr>
          <w:u w:val="single"/>
        </w:rPr>
        <w:t>first</w:t>
      </w:r>
      <w:r w:rsidR="0053347F">
        <w:t xml:space="preserve"> course of treatment and </w:t>
      </w:r>
      <w:r w:rsidR="0053347F">
        <w:rPr>
          <w:u w:val="words"/>
        </w:rPr>
        <w:t>examined by the pathologist</w:t>
      </w:r>
      <w:r w:rsidR="0053347F">
        <w:t>.  The number of regional lymph nodes examined is cumulative from all procedures that removed lymph nodes through the completion of surgeries in the first course of treatment.</w:t>
      </w:r>
    </w:p>
    <w:p w14:paraId="229640A5" w14:textId="77777777" w:rsidR="0053347F" w:rsidRDefault="0053347F">
      <w:pPr>
        <w:ind w:left="360" w:hanging="360"/>
      </w:pPr>
    </w:p>
    <w:p w14:paraId="793AC3D1" w14:textId="77777777" w:rsidR="0053347F" w:rsidRDefault="0053347F" w:rsidP="009F1E08">
      <w:pPr>
        <w:numPr>
          <w:ilvl w:val="0"/>
          <w:numId w:val="10"/>
        </w:numPr>
        <w:tabs>
          <w:tab w:val="clear" w:pos="360"/>
        </w:tabs>
        <w:ind w:left="540" w:hanging="180"/>
      </w:pPr>
      <w:r>
        <w:t xml:space="preserve">Do not record </w:t>
      </w:r>
      <w:r>
        <w:rPr>
          <w:i/>
        </w:rPr>
        <w:t xml:space="preserve">distant </w:t>
      </w:r>
      <w:r>
        <w:t>lymph nodes removed as part of the first course of treatment.</w:t>
      </w:r>
    </w:p>
    <w:p w14:paraId="5E772CDF" w14:textId="77777777" w:rsidR="0053347F" w:rsidRDefault="0053347F" w:rsidP="009F1E08">
      <w:pPr>
        <w:numPr>
          <w:ilvl w:val="0"/>
          <w:numId w:val="10"/>
        </w:numPr>
        <w:tabs>
          <w:tab w:val="clear" w:pos="360"/>
        </w:tabs>
        <w:ind w:left="540" w:hanging="180"/>
      </w:pPr>
      <w:r>
        <w:t>Do not code regional lymph nodes removed to establish recurrence or progression of disease.</w:t>
      </w:r>
    </w:p>
    <w:p w14:paraId="1D016245" w14:textId="7FBD8D3C" w:rsidR="0053347F" w:rsidRDefault="0053347F" w:rsidP="009F1E08">
      <w:pPr>
        <w:numPr>
          <w:ilvl w:val="0"/>
          <w:numId w:val="10"/>
        </w:numPr>
        <w:tabs>
          <w:tab w:val="clear" w:pos="360"/>
        </w:tabs>
        <w:ind w:left="540" w:hanging="180"/>
      </w:pPr>
      <w:r>
        <w:t>Do not code nodes assessed by clinical examination.  The statement, “the neck was negative for nodes,” should be interpreted (coded) as “no nodes examined.”</w:t>
      </w:r>
    </w:p>
    <w:p w14:paraId="25E0338E" w14:textId="792CD4E0" w:rsidR="00C52E14" w:rsidRDefault="00C52E14" w:rsidP="009F1E08">
      <w:pPr>
        <w:numPr>
          <w:ilvl w:val="0"/>
          <w:numId w:val="10"/>
        </w:numPr>
        <w:tabs>
          <w:tab w:val="clear" w:pos="360"/>
        </w:tabs>
        <w:ind w:left="540" w:hanging="180"/>
      </w:pPr>
      <w:r>
        <w:t>If FNA of a regional lymph node was positive (95)</w:t>
      </w:r>
      <w:r w:rsidR="00DD42F5">
        <w:t xml:space="preserve"> during clinical </w:t>
      </w:r>
      <w:r w:rsidR="00F31E5A">
        <w:t>workup</w:t>
      </w:r>
      <w:r>
        <w:t>, but dissection</w:t>
      </w:r>
      <w:r w:rsidR="00437ABA">
        <w:t xml:space="preserve"> of</w:t>
      </w:r>
      <w:r>
        <w:t xml:space="preserve"> all nodes </w:t>
      </w:r>
      <w:r w:rsidR="00F31E5A">
        <w:t xml:space="preserve">are microscopically </w:t>
      </w:r>
      <w:r>
        <w:t>negative</w:t>
      </w:r>
      <w:r w:rsidR="00DD42F5">
        <w:t xml:space="preserve"> at resection</w:t>
      </w:r>
      <w:r>
        <w:t xml:space="preserve">, code </w:t>
      </w:r>
      <w:r w:rsidR="00F31E5A">
        <w:t xml:space="preserve">the </w:t>
      </w:r>
      <w:r>
        <w:t xml:space="preserve">number of nodes removed at </w:t>
      </w:r>
      <w:r w:rsidR="00DD42F5">
        <w:t>re</w:t>
      </w:r>
      <w:r>
        <w:t>section (do not include same lymph node biopsied if in same regional node chain</w:t>
      </w:r>
      <w:r w:rsidR="00DD42F5">
        <w:t xml:space="preserve"> in the total count</w:t>
      </w:r>
      <w:r>
        <w:t>).</w:t>
      </w:r>
    </w:p>
    <w:p w14:paraId="5923C330" w14:textId="77777777" w:rsidR="0053347F" w:rsidRDefault="0053347F">
      <w:pPr>
        <w:ind w:left="360" w:hanging="360"/>
      </w:pPr>
    </w:p>
    <w:p w14:paraId="4C03E546" w14:textId="77777777" w:rsidR="0053347F" w:rsidRDefault="000B7469">
      <w:pPr>
        <w:ind w:left="360" w:hanging="360"/>
      </w:pPr>
      <w:r>
        <w:t>b</w:t>
      </w:r>
      <w:r w:rsidR="0053347F">
        <w:t>.</w:t>
      </w:r>
      <w:r w:rsidR="0053347F">
        <w:tab/>
        <w:t>Record the number examined regardless of whether the patient received preoperative treatment.</w:t>
      </w:r>
    </w:p>
    <w:p w14:paraId="4C7F8A4B" w14:textId="77777777" w:rsidR="0053347F" w:rsidRDefault="0053347F">
      <w:pPr>
        <w:ind w:left="360" w:hanging="360"/>
      </w:pPr>
    </w:p>
    <w:p w14:paraId="53E92D3F" w14:textId="59EAF332" w:rsidR="0053347F" w:rsidRDefault="000B7469">
      <w:pPr>
        <w:ind w:left="360" w:hanging="360"/>
      </w:pPr>
      <w:r>
        <w:t>c</w:t>
      </w:r>
      <w:r w:rsidR="0053347F">
        <w:t>.</w:t>
      </w:r>
      <w:r w:rsidR="0053347F">
        <w:tab/>
        <w:t>Use code 99 for the following primary sites and histologies</w:t>
      </w:r>
      <w:r w:rsidR="00592AA3">
        <w:t xml:space="preserve"> or schemas</w:t>
      </w:r>
      <w:r w:rsidR="0053347F">
        <w:t>:</w:t>
      </w:r>
    </w:p>
    <w:p w14:paraId="6E223BC3" w14:textId="1CBD46CA" w:rsidR="00C41DDE" w:rsidRDefault="00C41DDE" w:rsidP="009F1E08">
      <w:pPr>
        <w:numPr>
          <w:ilvl w:val="0"/>
          <w:numId w:val="10"/>
        </w:numPr>
        <w:tabs>
          <w:tab w:val="clear" w:pos="360"/>
        </w:tabs>
        <w:ind w:left="540" w:hanging="180"/>
      </w:pPr>
      <w:r>
        <w:t>C42.0, C42.1, C42.3, C42.4, C58.9, C70.0-C70.9, C71</w:t>
      </w:r>
      <w:r w:rsidR="00541C24">
        <w:t>.0-C72.9, C75.1-C75.3, C76.1-C76.8, C77.0-C77.9, or C80.</w:t>
      </w:r>
      <w:r w:rsidR="00FD55A7">
        <w:t>9</w:t>
      </w:r>
    </w:p>
    <w:p w14:paraId="5D0C426C" w14:textId="77777777" w:rsidR="00EA4C2B" w:rsidRDefault="00CE16DD" w:rsidP="009F1E08">
      <w:pPr>
        <w:numPr>
          <w:ilvl w:val="0"/>
          <w:numId w:val="10"/>
        </w:numPr>
        <w:tabs>
          <w:tab w:val="clear" w:pos="360"/>
        </w:tabs>
        <w:ind w:left="540" w:hanging="180"/>
      </w:pPr>
      <w:r>
        <w:t>Placenta</w:t>
      </w:r>
    </w:p>
    <w:p w14:paraId="3A5D08FE" w14:textId="77777777" w:rsidR="00EA4C2B" w:rsidRDefault="00CE16DD" w:rsidP="009F1E08">
      <w:pPr>
        <w:numPr>
          <w:ilvl w:val="0"/>
          <w:numId w:val="10"/>
        </w:numPr>
        <w:tabs>
          <w:tab w:val="clear" w:pos="360"/>
        </w:tabs>
        <w:ind w:left="540" w:hanging="180"/>
      </w:pPr>
      <w:r>
        <w:t>Brain and cerebral meninges</w:t>
      </w:r>
    </w:p>
    <w:p w14:paraId="1E2ED75C" w14:textId="77777777" w:rsidR="00EA4C2B" w:rsidRDefault="00EA4C2B" w:rsidP="009F1E08">
      <w:pPr>
        <w:numPr>
          <w:ilvl w:val="0"/>
          <w:numId w:val="10"/>
        </w:numPr>
        <w:tabs>
          <w:tab w:val="clear" w:pos="360"/>
        </w:tabs>
        <w:ind w:left="540" w:hanging="180"/>
      </w:pPr>
      <w:r>
        <w:t xml:space="preserve">Other </w:t>
      </w:r>
      <w:r w:rsidR="00CE16DD">
        <w:t>parts of central nervous system</w:t>
      </w:r>
    </w:p>
    <w:p w14:paraId="13517E29" w14:textId="0E651816" w:rsidR="00541C24" w:rsidRDefault="007706F9" w:rsidP="009F1E08">
      <w:pPr>
        <w:numPr>
          <w:ilvl w:val="0"/>
          <w:numId w:val="10"/>
        </w:numPr>
        <w:tabs>
          <w:tab w:val="clear" w:pos="360"/>
        </w:tabs>
        <w:ind w:left="540" w:hanging="180"/>
      </w:pPr>
      <w:r>
        <w:t>Intracra</w:t>
      </w:r>
      <w:r w:rsidR="00541C24">
        <w:t>nial gland</w:t>
      </w:r>
    </w:p>
    <w:p w14:paraId="0608AB28" w14:textId="351E4AB8" w:rsidR="00EA4C2B" w:rsidRDefault="00EA4C2B" w:rsidP="009F1E08">
      <w:pPr>
        <w:numPr>
          <w:ilvl w:val="0"/>
          <w:numId w:val="10"/>
        </w:numPr>
        <w:tabs>
          <w:tab w:val="clear" w:pos="360"/>
        </w:tabs>
        <w:ind w:left="540" w:hanging="180"/>
      </w:pPr>
      <w:r>
        <w:t>H</w:t>
      </w:r>
      <w:r w:rsidR="00CE16DD">
        <w:t>odgkin and non-Hodgkin lymphoma</w:t>
      </w:r>
      <w:r w:rsidR="00541C24">
        <w:t xml:space="preserve"> (excludes the following schemas:  Lymphoma Ocular Adnexa, Primary Cutaneous Lymphomas and Mycosis Fungoides)</w:t>
      </w:r>
    </w:p>
    <w:p w14:paraId="159AE2FE" w14:textId="77777777" w:rsidR="00EA4C2B" w:rsidRDefault="00EA4C2B" w:rsidP="009F1E08">
      <w:pPr>
        <w:numPr>
          <w:ilvl w:val="0"/>
          <w:numId w:val="10"/>
        </w:numPr>
        <w:tabs>
          <w:tab w:val="clear" w:pos="360"/>
        </w:tabs>
        <w:ind w:left="540" w:hanging="180"/>
      </w:pPr>
      <w:r>
        <w:t>Hematopoietic, reticuloendothelial, immunoproliferative, myelodysplastic or myeloproliferative neoplasms</w:t>
      </w:r>
    </w:p>
    <w:p w14:paraId="7202EC5C" w14:textId="66254E62" w:rsidR="00CE16DD" w:rsidRDefault="00CE16DD" w:rsidP="009F1E08">
      <w:pPr>
        <w:numPr>
          <w:ilvl w:val="0"/>
          <w:numId w:val="10"/>
        </w:numPr>
        <w:tabs>
          <w:tab w:val="clear" w:pos="360"/>
        </w:tabs>
        <w:ind w:left="540" w:hanging="180"/>
      </w:pPr>
      <w:r>
        <w:t>Myeloma and plasma cell disorders</w:t>
      </w:r>
      <w:r w:rsidR="00541C24">
        <w:t xml:space="preserve"> (excludes histology 9734)</w:t>
      </w:r>
    </w:p>
    <w:p w14:paraId="75326733" w14:textId="1C074578" w:rsidR="00EA4C2B" w:rsidRDefault="00EA4C2B" w:rsidP="009F1E08">
      <w:pPr>
        <w:numPr>
          <w:ilvl w:val="0"/>
          <w:numId w:val="10"/>
        </w:numPr>
        <w:tabs>
          <w:tab w:val="clear" w:pos="360"/>
        </w:tabs>
        <w:ind w:left="540" w:hanging="180"/>
      </w:pPr>
      <w:r>
        <w:t>Othe</w:t>
      </w:r>
      <w:r w:rsidR="00CE16DD">
        <w:t>r and ill-defined primary sites</w:t>
      </w:r>
      <w:r w:rsidR="00541C24">
        <w:t xml:space="preserve"> (excludes spleen – C42.2)</w:t>
      </w:r>
    </w:p>
    <w:p w14:paraId="29AE1161" w14:textId="77777777" w:rsidR="00EA4C2B" w:rsidRDefault="00CE16DD" w:rsidP="009F1E08">
      <w:pPr>
        <w:numPr>
          <w:ilvl w:val="0"/>
          <w:numId w:val="10"/>
        </w:numPr>
        <w:tabs>
          <w:tab w:val="clear" w:pos="360"/>
        </w:tabs>
        <w:ind w:left="540" w:hanging="180"/>
      </w:pPr>
      <w:r>
        <w:t>Unknown primary site</w:t>
      </w:r>
    </w:p>
    <w:p w14:paraId="15DD87D7" w14:textId="77777777" w:rsidR="0053347F" w:rsidRDefault="006723FD" w:rsidP="0053347F">
      <w:pPr>
        <w:pStyle w:val="SmallBlankLine"/>
      </w:pPr>
      <w:r>
        <w:br w:type="page"/>
      </w:r>
    </w:p>
    <w:p w14:paraId="6EB0EF29" w14:textId="77777777" w:rsidR="006723FD" w:rsidRPr="00740779" w:rsidRDefault="003969D3" w:rsidP="006723FD">
      <w:pPr>
        <w:pStyle w:val="Heading2B"/>
        <w:ind w:left="0" w:firstLine="0"/>
      </w:pPr>
      <w:bookmarkStart w:id="168" w:name="_Toc113616662"/>
      <w:r>
        <w:rPr>
          <w:noProof/>
        </w:rPr>
        <mc:AlternateContent>
          <mc:Choice Requires="wps">
            <w:drawing>
              <wp:anchor distT="0" distB="0" distL="114300" distR="114300" simplePos="0" relativeHeight="251760640" behindDoc="0" locked="0" layoutInCell="1" allowOverlap="1" wp14:anchorId="64956289" wp14:editId="51F2038D">
                <wp:simplePos x="0" y="0"/>
                <wp:positionH relativeFrom="column">
                  <wp:posOffset>4081145</wp:posOffset>
                </wp:positionH>
                <wp:positionV relativeFrom="paragraph">
                  <wp:posOffset>-46990</wp:posOffset>
                </wp:positionV>
                <wp:extent cx="1777365" cy="64198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419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1F8C2D" w14:textId="77777777" w:rsidR="005E13F7" w:rsidRDefault="005E13F7" w:rsidP="0093209B">
                            <w:r w:rsidRPr="002936B4">
                              <w:t xml:space="preserve">Item Length:  </w:t>
                            </w:r>
                            <w:r>
                              <w:t>1</w:t>
                            </w:r>
                          </w:p>
                          <w:p w14:paraId="64517349" w14:textId="77777777" w:rsidR="005E13F7" w:rsidRDefault="005E13F7" w:rsidP="0093209B">
                            <w:r w:rsidRPr="002936B4">
                              <w:t>Data Type:  Numeric</w:t>
                            </w:r>
                          </w:p>
                          <w:p w14:paraId="23C0A8AA" w14:textId="77777777" w:rsidR="005E13F7" w:rsidRDefault="005E13F7" w:rsidP="0093209B">
                            <w:r w:rsidRPr="002936B4">
                              <w:t>ACoS:  Required*</w:t>
                            </w:r>
                          </w:p>
                          <w:p w14:paraId="31133FE0" w14:textId="77777777" w:rsidR="005E13F7" w:rsidRPr="00412CF4" w:rsidRDefault="005E13F7" w:rsidP="0093209B">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6289" id="Text Box 2" o:spid="_x0000_s1086" type="#_x0000_t202" style="position:absolute;margin-left:321.35pt;margin-top:-3.7pt;width:139.95pt;height:50.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" stroked="f">
                <v:fill opacity="0"/>
                <v:textbox inset=",0">
                  <w:txbxContent>
                    <w:p w14:paraId="5B1F8C2D" w14:textId="77777777" w:rsidR="005E13F7" w:rsidRDefault="005E13F7" w:rsidP="0093209B">
                      <w:r w:rsidRPr="002936B4">
                        <w:t xml:space="preserve">Item Length:  </w:t>
                      </w:r>
                      <w:r>
                        <w:t>1</w:t>
                      </w:r>
                    </w:p>
                    <w:p w14:paraId="64517349" w14:textId="77777777" w:rsidR="005E13F7" w:rsidRDefault="005E13F7" w:rsidP="0093209B">
                      <w:r w:rsidRPr="002936B4">
                        <w:t>Data Type:  Numeric</w:t>
                      </w:r>
                    </w:p>
                    <w:p w14:paraId="23C0A8AA" w14:textId="77777777" w:rsidR="005E13F7" w:rsidRDefault="005E13F7" w:rsidP="0093209B">
                      <w:r w:rsidRPr="002936B4">
                        <w:t>ACoS:  Required*</w:t>
                      </w:r>
                    </w:p>
                    <w:p w14:paraId="31133FE0" w14:textId="77777777" w:rsidR="005E13F7" w:rsidRPr="00412CF4" w:rsidRDefault="005E13F7" w:rsidP="0093209B">
                      <w:r w:rsidRPr="002936B4">
                        <w:t>State Registry:  Required*</w:t>
                      </w:r>
                    </w:p>
                  </w:txbxContent>
                </v:textbox>
              </v:shape>
            </w:pict>
          </mc:Fallback>
        </mc:AlternateContent>
      </w:r>
      <w:r w:rsidR="006723FD" w:rsidRPr="00646891">
        <w:rPr>
          <w:noProof/>
        </w:rPr>
        <w:t xml:space="preserve">Mets </w:t>
      </w:r>
      <w:r w:rsidR="006723FD">
        <w:rPr>
          <w:noProof/>
        </w:rPr>
        <w:t>a</w:t>
      </w:r>
      <w:r w:rsidR="006723FD" w:rsidRPr="00646891">
        <w:rPr>
          <w:noProof/>
        </w:rPr>
        <w:t>t DX-</w:t>
      </w:r>
      <w:r w:rsidR="006723FD">
        <w:rPr>
          <w:noProof/>
        </w:rPr>
        <w:t>Bone</w:t>
      </w:r>
      <w:bookmarkEnd w:id="168"/>
    </w:p>
    <w:p w14:paraId="14D3F09B" w14:textId="77777777" w:rsidR="006723FD" w:rsidRDefault="006723FD" w:rsidP="006723FD"/>
    <w:p w14:paraId="21C235C3" w14:textId="77777777" w:rsidR="006723FD" w:rsidRPr="00C57B23" w:rsidRDefault="006723FD" w:rsidP="006723FD"/>
    <w:p w14:paraId="3295504F" w14:textId="4393120C" w:rsidR="006723FD" w:rsidRPr="00C57B23" w:rsidRDefault="007C6781" w:rsidP="006723FD">
      <w:pPr>
        <w:pStyle w:val="DoubleUnderline"/>
      </w:pPr>
      <w:r w:rsidRPr="00E76DD1">
        <w:rPr>
          <w:b w:val="0"/>
          <w:i/>
        </w:rPr>
        <w:t>NAACCR Item #</w:t>
      </w:r>
      <w:r>
        <w:rPr>
          <w:b w:val="0"/>
          <w:i/>
        </w:rPr>
        <w:t>1112</w:t>
      </w:r>
    </w:p>
    <w:p w14:paraId="2536B1B4" w14:textId="77777777" w:rsidR="00496336" w:rsidRDefault="00496336" w:rsidP="00496336">
      <w:pPr>
        <w:tabs>
          <w:tab w:val="right" w:pos="9270"/>
        </w:tabs>
        <w:rPr>
          <w:sz w:val="18"/>
        </w:rPr>
      </w:pPr>
      <w:r>
        <w:rPr>
          <w:b/>
          <w:sz w:val="18"/>
        </w:rPr>
        <w:tab/>
      </w:r>
      <w:r>
        <w:rPr>
          <w:sz w:val="18"/>
        </w:rPr>
        <w:t>*For cases diagnosed 01/01/2016 and later.</w:t>
      </w:r>
    </w:p>
    <w:p w14:paraId="3E4C1969" w14:textId="77777777" w:rsidR="00496336" w:rsidRDefault="00496336" w:rsidP="00496336"/>
    <w:p w14:paraId="0877B4E1" w14:textId="77777777" w:rsidR="00496336" w:rsidRDefault="00496336" w:rsidP="00496336">
      <w:r>
        <w:rPr>
          <w:b/>
        </w:rPr>
        <w:t>Description</w:t>
      </w:r>
    </w:p>
    <w:p w14:paraId="7362C625" w14:textId="77777777" w:rsidR="00496336" w:rsidRDefault="00496336" w:rsidP="00496336">
      <w:r>
        <w:t>This is a required 1-character field to record whether bone is an involved metastatic site at the time of diagnosis.</w:t>
      </w:r>
    </w:p>
    <w:p w14:paraId="2F58724D" w14:textId="77777777" w:rsidR="00496336" w:rsidRDefault="00496336" w:rsidP="00496336"/>
    <w:p w14:paraId="6F25CD5C" w14:textId="77777777" w:rsidR="00496336" w:rsidRDefault="00496336" w:rsidP="00496336">
      <w:pPr>
        <w:ind w:left="360" w:hanging="360"/>
      </w:pPr>
      <w:r>
        <w:rPr>
          <w:b/>
        </w:rPr>
        <w:t>Codes</w:t>
      </w:r>
    </w:p>
    <w:p w14:paraId="18443703" w14:textId="77777777" w:rsidR="00496336" w:rsidRDefault="00496336" w:rsidP="00496336">
      <w:pPr>
        <w:ind w:left="450" w:hanging="450"/>
      </w:pPr>
      <w:r>
        <w:t>0</w:t>
      </w:r>
      <w:r>
        <w:tab/>
        <w:t>None; no bone metastases</w:t>
      </w:r>
    </w:p>
    <w:p w14:paraId="0BFF39D9" w14:textId="77777777" w:rsidR="00496336" w:rsidRDefault="00496336" w:rsidP="00496336">
      <w:pPr>
        <w:ind w:left="450" w:hanging="450"/>
      </w:pPr>
      <w:r>
        <w:t>1</w:t>
      </w:r>
      <w:r>
        <w:tab/>
        <w:t>Yes; distant bone metastases</w:t>
      </w:r>
    </w:p>
    <w:p w14:paraId="595ADF72" w14:textId="77777777" w:rsidR="00496336" w:rsidRDefault="00496336" w:rsidP="00496336">
      <w:pPr>
        <w:ind w:left="450" w:hanging="450"/>
      </w:pPr>
      <w:r>
        <w:t>8</w:t>
      </w:r>
      <w:r>
        <w:tab/>
        <w:t>Not applicable</w:t>
      </w:r>
    </w:p>
    <w:p w14:paraId="0E3AF94D" w14:textId="77777777" w:rsidR="00496336" w:rsidRDefault="00496336" w:rsidP="00496336">
      <w:pPr>
        <w:ind w:left="450" w:hanging="450"/>
      </w:pPr>
      <w:r>
        <w:t>9</w:t>
      </w:r>
      <w:r>
        <w:tab/>
        <w:t>Unknown whether bone is an involved metastatic site; not documented in patient record</w:t>
      </w:r>
    </w:p>
    <w:p w14:paraId="077AAD22" w14:textId="77777777" w:rsidR="00496336" w:rsidRDefault="00496336" w:rsidP="00496336">
      <w:pPr>
        <w:ind w:left="360" w:hanging="360"/>
      </w:pPr>
    </w:p>
    <w:p w14:paraId="0850A0A3" w14:textId="77777777" w:rsidR="00496336" w:rsidRPr="00292120" w:rsidRDefault="00496336" w:rsidP="00496336">
      <w:pPr>
        <w:rPr>
          <w:b/>
        </w:rPr>
      </w:pPr>
      <w:r>
        <w:rPr>
          <w:b/>
        </w:rPr>
        <w:t>General Rules</w:t>
      </w:r>
    </w:p>
    <w:p w14:paraId="22844CA7" w14:textId="2A9342E5" w:rsidR="007A6884" w:rsidRDefault="00496336" w:rsidP="007A6884">
      <w:pPr>
        <w:ind w:left="360" w:hanging="360"/>
      </w:pPr>
      <w:r>
        <w:t>a.</w:t>
      </w:r>
      <w:r>
        <w:tab/>
        <w:t>Code this data item for all solid tumors, Kaposi sarcoma, unknown primary site, and other and ill-defined primary sites.</w:t>
      </w:r>
      <w:r w:rsidR="00415259">
        <w:t xml:space="preserve">  This includes bone met</w:t>
      </w:r>
      <w:r w:rsidR="007A6884">
        <w:t>astases occurring in the following hematopoietic diagnoses (schemas):</w:t>
      </w:r>
    </w:p>
    <w:p w14:paraId="487D6D85" w14:textId="77777777" w:rsidR="007A6884" w:rsidRDefault="007A6884" w:rsidP="007A6884">
      <w:pPr>
        <w:pStyle w:val="ListParagraph"/>
        <w:numPr>
          <w:ilvl w:val="0"/>
          <w:numId w:val="63"/>
        </w:numPr>
        <w:tabs>
          <w:tab w:val="left" w:pos="7560"/>
        </w:tabs>
      </w:pPr>
      <w:r>
        <w:t>Lymphoma ocular adnexa</w:t>
      </w:r>
      <w:r>
        <w:tab/>
        <w:t>schema 00710</w:t>
      </w:r>
    </w:p>
    <w:p w14:paraId="0EDF72C4" w14:textId="77777777" w:rsidR="007A6884" w:rsidRDefault="007A6884" w:rsidP="007A6884">
      <w:pPr>
        <w:pStyle w:val="ListParagraph"/>
        <w:numPr>
          <w:ilvl w:val="0"/>
          <w:numId w:val="63"/>
        </w:numPr>
        <w:tabs>
          <w:tab w:val="left" w:pos="7560"/>
        </w:tabs>
      </w:pPr>
      <w:r>
        <w:t>Lymphoma (excluding CLL/SLL)  (excluding primary sites C77.0-C77.9)</w:t>
      </w:r>
      <w:r>
        <w:tab/>
        <w:t>schema 00790</w:t>
      </w:r>
    </w:p>
    <w:p w14:paraId="2D428ED0" w14:textId="77777777" w:rsidR="007A6884" w:rsidRDefault="007A6884" w:rsidP="007A6884">
      <w:pPr>
        <w:pStyle w:val="ListParagraph"/>
        <w:numPr>
          <w:ilvl w:val="0"/>
          <w:numId w:val="63"/>
        </w:numPr>
        <w:tabs>
          <w:tab w:val="left" w:pos="7560"/>
        </w:tabs>
      </w:pPr>
      <w:r>
        <w:t>Lymphoma (CLL/SLL) (excluding primary sites C77.0-C77.9)</w:t>
      </w:r>
      <w:r>
        <w:tab/>
        <w:t>schema 00795</w:t>
      </w:r>
    </w:p>
    <w:p w14:paraId="6D6D9195" w14:textId="77777777" w:rsidR="007A6884" w:rsidRDefault="007A6884" w:rsidP="007A6884">
      <w:pPr>
        <w:pStyle w:val="ListParagraph"/>
        <w:numPr>
          <w:ilvl w:val="0"/>
          <w:numId w:val="63"/>
        </w:numPr>
        <w:tabs>
          <w:tab w:val="left" w:pos="7560"/>
        </w:tabs>
      </w:pPr>
      <w:r>
        <w:t>Mycosis fungoides</w:t>
      </w:r>
      <w:r>
        <w:tab/>
        <w:t>schema 00811</w:t>
      </w:r>
    </w:p>
    <w:p w14:paraId="1F770109" w14:textId="03E6D1DA" w:rsidR="007A6884" w:rsidRDefault="007A6884" w:rsidP="007A6884">
      <w:pPr>
        <w:pStyle w:val="ListParagraph"/>
        <w:numPr>
          <w:ilvl w:val="0"/>
          <w:numId w:val="63"/>
        </w:numPr>
        <w:tabs>
          <w:tab w:val="left" w:pos="7560"/>
        </w:tabs>
      </w:pPr>
      <w:r>
        <w:t>Primary cutaneous lymphoma (excluding MF and SS)</w:t>
      </w:r>
      <w:r>
        <w:tab/>
        <w:t>schema 00812</w:t>
      </w:r>
    </w:p>
    <w:p w14:paraId="490D55C9" w14:textId="438BB83C" w:rsidR="00EE7C6F" w:rsidRDefault="00EE7C6F" w:rsidP="007A6884">
      <w:pPr>
        <w:pStyle w:val="ListParagraph"/>
        <w:numPr>
          <w:ilvl w:val="0"/>
          <w:numId w:val="63"/>
        </w:numPr>
        <w:tabs>
          <w:tab w:val="left" w:pos="7560"/>
        </w:tabs>
      </w:pPr>
      <w:r>
        <w:t>HemeRetic (excluding primary sites C420, C421, C423, C424)                        schema 00830</w:t>
      </w:r>
    </w:p>
    <w:p w14:paraId="659B5173" w14:textId="77777777" w:rsidR="00496336" w:rsidRDefault="00496336" w:rsidP="00496336">
      <w:pPr>
        <w:ind w:left="360" w:hanging="360"/>
      </w:pPr>
    </w:p>
    <w:p w14:paraId="12908864" w14:textId="223870D7" w:rsidR="00496336" w:rsidRDefault="00496336" w:rsidP="00496336">
      <w:pPr>
        <w:ind w:left="360" w:hanging="360"/>
      </w:pPr>
      <w:r>
        <w:t>b.</w:t>
      </w:r>
      <w:r>
        <w:tab/>
        <w:t>Code information about discontinuous or distant metastases to bone only identified at the time of diagnosis.  Bone involvement may be single or multiple.</w:t>
      </w:r>
    </w:p>
    <w:p w14:paraId="74CDA551" w14:textId="77777777" w:rsidR="00BD5B45" w:rsidRDefault="00BD5B45" w:rsidP="00496336">
      <w:pPr>
        <w:ind w:left="360" w:hanging="360"/>
      </w:pPr>
    </w:p>
    <w:p w14:paraId="4EC99A82" w14:textId="77777777" w:rsidR="00496336" w:rsidRDefault="00496336" w:rsidP="00496336">
      <w:pPr>
        <w:ind w:left="360" w:hanging="360"/>
      </w:pPr>
      <w:r>
        <w:t>c.</w:t>
      </w:r>
      <w:r>
        <w:tab/>
        <w:t>Do not code this data item for bone marrow involvement.</w:t>
      </w:r>
    </w:p>
    <w:p w14:paraId="2739584D" w14:textId="77777777" w:rsidR="00496336" w:rsidRDefault="00496336" w:rsidP="00496336">
      <w:pPr>
        <w:ind w:left="360" w:hanging="360"/>
      </w:pPr>
    </w:p>
    <w:p w14:paraId="5DFD4B1A" w14:textId="77777777" w:rsidR="00496336" w:rsidRDefault="00496336" w:rsidP="00496336">
      <w:pPr>
        <w:ind w:left="360" w:hanging="360"/>
      </w:pPr>
      <w:r>
        <w:t>d.</w:t>
      </w:r>
      <w:r>
        <w:tab/>
        <w:t>Use clinical and/or pathologic information about bone involvement.</w:t>
      </w:r>
    </w:p>
    <w:p w14:paraId="59370913" w14:textId="77777777" w:rsidR="00496336" w:rsidRDefault="00496336" w:rsidP="00496336">
      <w:pPr>
        <w:ind w:left="360" w:hanging="360"/>
      </w:pPr>
    </w:p>
    <w:p w14:paraId="2F63F592" w14:textId="77777777" w:rsidR="00496336" w:rsidRDefault="00496336" w:rsidP="00496336">
      <w:pPr>
        <w:ind w:left="360" w:hanging="360"/>
      </w:pPr>
      <w:r>
        <w:t>e.</w:t>
      </w:r>
      <w:r>
        <w:tab/>
        <w:t>Code this data item for bone metastasis even if the patient received preoperative systemic therapy.</w:t>
      </w:r>
    </w:p>
    <w:p w14:paraId="28D0A973" w14:textId="77777777" w:rsidR="00496336" w:rsidRDefault="00496336" w:rsidP="00496336">
      <w:pPr>
        <w:ind w:left="360" w:hanging="360"/>
      </w:pPr>
    </w:p>
    <w:p w14:paraId="68015839" w14:textId="77777777" w:rsidR="00496336" w:rsidRPr="00A422F9" w:rsidRDefault="00496336" w:rsidP="00496336">
      <w:pPr>
        <w:ind w:left="360" w:hanging="360"/>
        <w:rPr>
          <w:b/>
        </w:rPr>
      </w:pPr>
      <w:r w:rsidRPr="00A422F9">
        <w:rPr>
          <w:b/>
        </w:rPr>
        <w:t>Instructions</w:t>
      </w:r>
    </w:p>
    <w:p w14:paraId="16A26C6F" w14:textId="77777777" w:rsidR="00496336" w:rsidRDefault="00496336" w:rsidP="00496336">
      <w:pPr>
        <w:ind w:left="360" w:hanging="360"/>
      </w:pPr>
      <w:r>
        <w:t>a.</w:t>
      </w:r>
      <w:r>
        <w:tab/>
        <w:t>Use code 0 when the medical record:</w:t>
      </w:r>
    </w:p>
    <w:p w14:paraId="70269D1D" w14:textId="77777777" w:rsidR="00496336" w:rsidRDefault="00496336" w:rsidP="00496336">
      <w:pPr>
        <w:ind w:left="720" w:hanging="360"/>
      </w:pPr>
    </w:p>
    <w:p w14:paraId="1466439F" w14:textId="77777777" w:rsidR="00496336" w:rsidRDefault="00496336" w:rsidP="00496336">
      <w:pPr>
        <w:ind w:left="720" w:hanging="360"/>
      </w:pPr>
      <w:r>
        <w:t>(1)</w:t>
      </w:r>
      <w:r>
        <w:tab/>
        <w:t>Indicates that there are no distant (discontinuous) metastases at all;</w:t>
      </w:r>
    </w:p>
    <w:p w14:paraId="323CD566" w14:textId="77777777" w:rsidR="00496336" w:rsidRDefault="00496336" w:rsidP="00496336">
      <w:pPr>
        <w:ind w:left="720" w:hanging="360"/>
      </w:pPr>
    </w:p>
    <w:p w14:paraId="00FA2832" w14:textId="3B63071E" w:rsidR="002E7660" w:rsidRDefault="002E7660" w:rsidP="00496336">
      <w:pPr>
        <w:ind w:left="720" w:hanging="360"/>
      </w:pPr>
      <w:r>
        <w:t>(2)</w:t>
      </w:r>
      <w:r>
        <w:tab/>
        <w:t>Confirms the tumor is benign (/0)</w:t>
      </w:r>
      <w:r w:rsidR="00710B7F">
        <w:t>, borderline (/1) or in situ (/2</w:t>
      </w:r>
      <w:r>
        <w:t>);</w:t>
      </w:r>
    </w:p>
    <w:p w14:paraId="17E4C6D4" w14:textId="77777777" w:rsidR="002E7660" w:rsidRDefault="002E7660" w:rsidP="00496336">
      <w:pPr>
        <w:ind w:left="720" w:hanging="360"/>
      </w:pPr>
    </w:p>
    <w:p w14:paraId="62D36B17" w14:textId="77095BAC" w:rsidR="00496336" w:rsidRDefault="00496336" w:rsidP="00496336">
      <w:pPr>
        <w:ind w:left="720" w:hanging="360"/>
      </w:pPr>
      <w:r>
        <w:t>(</w:t>
      </w:r>
      <w:r w:rsidR="002E7660">
        <w:t>3</w:t>
      </w:r>
      <w:r>
        <w:t>)</w:t>
      </w:r>
      <w:r>
        <w:tab/>
        <w:t>Includes a clinical or pathologic statement that there are no bone metastases;</w:t>
      </w:r>
    </w:p>
    <w:p w14:paraId="63C044AB" w14:textId="77777777" w:rsidR="00496336" w:rsidRDefault="00496336" w:rsidP="00496336">
      <w:pPr>
        <w:ind w:left="720" w:hanging="360"/>
      </w:pPr>
    </w:p>
    <w:p w14:paraId="621742DD" w14:textId="7D9B8D82" w:rsidR="00496336" w:rsidRDefault="00496336" w:rsidP="00496336">
      <w:pPr>
        <w:ind w:left="720" w:hanging="360"/>
      </w:pPr>
      <w:r>
        <w:t>(</w:t>
      </w:r>
      <w:r w:rsidR="002E7660">
        <w:t>4</w:t>
      </w:r>
      <w:r>
        <w:t>)</w:t>
      </w:r>
      <w:r>
        <w:tab/>
        <w:t>Includes imaging reports that are negative for bone metastases;</w:t>
      </w:r>
    </w:p>
    <w:p w14:paraId="316D03F5" w14:textId="77777777" w:rsidR="00496336" w:rsidRDefault="00496336" w:rsidP="00496336">
      <w:pPr>
        <w:ind w:left="720" w:hanging="360"/>
      </w:pPr>
    </w:p>
    <w:p w14:paraId="3E3DA885" w14:textId="70ABDA30" w:rsidR="00496336" w:rsidRDefault="00496336" w:rsidP="00496336">
      <w:pPr>
        <w:ind w:left="720" w:hanging="360"/>
      </w:pPr>
      <w:r>
        <w:t>(</w:t>
      </w:r>
      <w:r w:rsidR="002E7660">
        <w:t>5</w:t>
      </w:r>
      <w:r>
        <w:t>)</w:t>
      </w:r>
      <w:r>
        <w:tab/>
        <w:t>Indicates that the patient has distant (discontinuous) metastases but bone is not mentioned as an involved site.</w:t>
      </w:r>
    </w:p>
    <w:p w14:paraId="5E76B9FA" w14:textId="77777777" w:rsidR="00496336" w:rsidRDefault="00496336" w:rsidP="00496336">
      <w:pPr>
        <w:ind w:left="360" w:hanging="360"/>
      </w:pPr>
    </w:p>
    <w:p w14:paraId="0BC9867D" w14:textId="77777777" w:rsidR="00496336" w:rsidRDefault="00496336" w:rsidP="00496336">
      <w:pPr>
        <w:ind w:left="360" w:hanging="360"/>
      </w:pPr>
      <w:r>
        <w:t>b.</w:t>
      </w:r>
      <w:r>
        <w:tab/>
        <w:t>Use code 1 when the medical record:</w:t>
      </w:r>
    </w:p>
    <w:p w14:paraId="4D3914A5" w14:textId="77777777" w:rsidR="00496336" w:rsidRDefault="00496336" w:rsidP="00496336">
      <w:pPr>
        <w:ind w:left="720" w:hanging="360"/>
      </w:pPr>
    </w:p>
    <w:p w14:paraId="21D9D05D" w14:textId="77777777" w:rsidR="00496336" w:rsidRDefault="00496336" w:rsidP="00496336">
      <w:pPr>
        <w:ind w:left="720" w:hanging="360"/>
      </w:pPr>
      <w:r>
        <w:t>(1)</w:t>
      </w:r>
      <w:r>
        <w:tab/>
        <w:t>Indicates that the patient has distant (discontinuous) metastases and bone is mentioned as an involved site;</w:t>
      </w:r>
    </w:p>
    <w:p w14:paraId="3C1B5222" w14:textId="77777777" w:rsidR="00496336" w:rsidRDefault="00496336" w:rsidP="00496336">
      <w:pPr>
        <w:ind w:left="720" w:hanging="360"/>
      </w:pPr>
    </w:p>
    <w:p w14:paraId="7F2AADBA" w14:textId="77777777" w:rsidR="00496336" w:rsidRDefault="00496336" w:rsidP="00496336">
      <w:pPr>
        <w:ind w:left="720" w:hanging="360"/>
      </w:pPr>
      <w:r>
        <w:t>(2)</w:t>
      </w:r>
      <w:r>
        <w:tab/>
        <w:t xml:space="preserve">Indicates that bone is the primary site and there are metastases in a </w:t>
      </w:r>
      <w:r>
        <w:rPr>
          <w:u w:val="single"/>
        </w:rPr>
        <w:t>different</w:t>
      </w:r>
      <w:r>
        <w:t xml:space="preserve"> bone or bones (</w:t>
      </w:r>
      <w:r>
        <w:rPr>
          <w:u w:val="single"/>
        </w:rPr>
        <w:t>not</w:t>
      </w:r>
      <w:r>
        <w:t xml:space="preserve"> for multifocal bone involvement of the same bone);</w:t>
      </w:r>
    </w:p>
    <w:p w14:paraId="2357AE6F" w14:textId="77777777" w:rsidR="00496336" w:rsidRDefault="00496336" w:rsidP="00496336">
      <w:pPr>
        <w:ind w:left="720" w:hanging="360"/>
      </w:pPr>
    </w:p>
    <w:p w14:paraId="75CBA785" w14:textId="77777777" w:rsidR="00496336" w:rsidRPr="000908FF" w:rsidRDefault="00496336" w:rsidP="00496336">
      <w:pPr>
        <w:ind w:left="720" w:hanging="360"/>
      </w:pPr>
      <w:r>
        <w:t>(3)</w:t>
      </w:r>
      <w:r>
        <w:tab/>
        <w:t>Indicates that the patient is diagnosed as an unknown primary (C80.9) and bone is mentioned as a distant metastatic site.</w:t>
      </w:r>
    </w:p>
    <w:p w14:paraId="7990F8D1" w14:textId="200087CE" w:rsidR="00A61F3D" w:rsidRDefault="00496336" w:rsidP="00496336">
      <w:pPr>
        <w:ind w:left="360" w:hanging="360"/>
      </w:pPr>
      <w:r>
        <w:t>c.</w:t>
      </w:r>
      <w:r>
        <w:tab/>
        <w:t>Use code 8 (not applicable) for</w:t>
      </w:r>
      <w:r w:rsidR="00FD659E">
        <w:t xml:space="preserve"> the following site/histology combinations for which a code for distant metastasis is not clinically relevant:</w:t>
      </w:r>
    </w:p>
    <w:p w14:paraId="2A724766" w14:textId="77777777" w:rsidR="00A61F3D" w:rsidRDefault="00A61F3D" w:rsidP="00496336">
      <w:pPr>
        <w:ind w:left="360" w:hanging="360"/>
      </w:pPr>
    </w:p>
    <w:tbl>
      <w:tblPr>
        <w:tblW w:w="0" w:type="auto"/>
        <w:tblInd w:w="360" w:type="dxa"/>
        <w:tblBorders>
          <w:top w:val="single" w:sz="2" w:space="0" w:color="auto"/>
          <w:insideH w:val="single" w:sz="2" w:space="0" w:color="auto"/>
        </w:tblBorders>
        <w:tblLook w:val="04A0" w:firstRow="1" w:lastRow="0" w:firstColumn="1" w:lastColumn="0" w:noHBand="0" w:noVBand="1"/>
      </w:tblPr>
      <w:tblGrid>
        <w:gridCol w:w="1642"/>
        <w:gridCol w:w="1890"/>
        <w:gridCol w:w="5770"/>
      </w:tblGrid>
      <w:tr w:rsidR="00496336" w:rsidRPr="00A905D4" w14:paraId="648BC9B2" w14:textId="77777777" w:rsidTr="00BA3B72">
        <w:tc>
          <w:tcPr>
            <w:tcW w:w="1642" w:type="dxa"/>
            <w:tcBorders>
              <w:bottom w:val="double" w:sz="4" w:space="0" w:color="auto"/>
            </w:tcBorders>
            <w:shd w:val="clear" w:color="auto" w:fill="auto"/>
          </w:tcPr>
          <w:p w14:paraId="1B99A12D" w14:textId="2B5EE1E4" w:rsidR="00496336" w:rsidRPr="00C309A6" w:rsidRDefault="00FD659E" w:rsidP="00496336">
            <w:pPr>
              <w:spacing w:before="80" w:after="80"/>
            </w:pPr>
            <w:r>
              <w:t>IC</w:t>
            </w:r>
            <w:r w:rsidR="00496336" w:rsidRPr="00C309A6">
              <w:t>D-O-3 Site</w:t>
            </w:r>
          </w:p>
        </w:tc>
        <w:tc>
          <w:tcPr>
            <w:tcW w:w="1890" w:type="dxa"/>
            <w:tcBorders>
              <w:bottom w:val="double" w:sz="4" w:space="0" w:color="auto"/>
            </w:tcBorders>
            <w:shd w:val="clear" w:color="auto" w:fill="auto"/>
          </w:tcPr>
          <w:p w14:paraId="6FC8F869" w14:textId="77777777" w:rsidR="00496336" w:rsidRPr="00C309A6" w:rsidRDefault="00496336" w:rsidP="00496336">
            <w:pPr>
              <w:spacing w:before="80" w:after="80"/>
            </w:pPr>
            <w:r w:rsidRPr="00C309A6">
              <w:t>ICD-O-3 Histolog</w:t>
            </w:r>
            <w:r>
              <w:t>y</w:t>
            </w:r>
          </w:p>
        </w:tc>
        <w:tc>
          <w:tcPr>
            <w:tcW w:w="5770" w:type="dxa"/>
            <w:tcBorders>
              <w:bottom w:val="double" w:sz="4" w:space="0" w:color="auto"/>
            </w:tcBorders>
            <w:shd w:val="clear" w:color="auto" w:fill="auto"/>
          </w:tcPr>
          <w:p w14:paraId="0BEED5C6" w14:textId="77777777" w:rsidR="00496336" w:rsidRPr="00C309A6" w:rsidRDefault="00496336" w:rsidP="00496336">
            <w:pPr>
              <w:spacing w:before="80" w:after="80"/>
            </w:pPr>
            <w:r w:rsidRPr="00C309A6">
              <w:t>Description</w:t>
            </w:r>
          </w:p>
        </w:tc>
      </w:tr>
      <w:tr w:rsidR="00496336" w:rsidRPr="00A905D4" w14:paraId="5441DDAF" w14:textId="77777777" w:rsidTr="00BA3B72">
        <w:tc>
          <w:tcPr>
            <w:tcW w:w="1642" w:type="dxa"/>
            <w:tcBorders>
              <w:top w:val="double" w:sz="4" w:space="0" w:color="auto"/>
            </w:tcBorders>
            <w:shd w:val="clear" w:color="auto" w:fill="auto"/>
          </w:tcPr>
          <w:p w14:paraId="61C5976A" w14:textId="77777777" w:rsidR="00496336" w:rsidRPr="00496336" w:rsidRDefault="00496336" w:rsidP="00496336">
            <w:pPr>
              <w:spacing w:before="40"/>
              <w:rPr>
                <w:u w:val="single"/>
              </w:rPr>
            </w:pPr>
            <w:r>
              <w:t>C000-C809</w:t>
            </w:r>
          </w:p>
        </w:tc>
        <w:tc>
          <w:tcPr>
            <w:tcW w:w="1890" w:type="dxa"/>
            <w:tcBorders>
              <w:top w:val="double" w:sz="4" w:space="0" w:color="auto"/>
            </w:tcBorders>
            <w:shd w:val="clear" w:color="auto" w:fill="auto"/>
          </w:tcPr>
          <w:p w14:paraId="744EB0F8" w14:textId="77777777" w:rsidR="00496336" w:rsidRDefault="00496336" w:rsidP="00496336">
            <w:pPr>
              <w:spacing w:before="40"/>
              <w:ind w:left="252"/>
            </w:pPr>
            <w:r>
              <w:t>9740-9809</w:t>
            </w:r>
          </w:p>
          <w:p w14:paraId="09E816C7" w14:textId="232C5BF5" w:rsidR="00496336" w:rsidRPr="00496336" w:rsidRDefault="00496336" w:rsidP="0028700A">
            <w:pPr>
              <w:ind w:left="259"/>
              <w:rPr>
                <w:u w:val="single"/>
              </w:rPr>
            </w:pPr>
            <w:r>
              <w:t>9840-999</w:t>
            </w:r>
            <w:r w:rsidR="0028700A">
              <w:t>3</w:t>
            </w:r>
          </w:p>
        </w:tc>
        <w:tc>
          <w:tcPr>
            <w:tcW w:w="5770" w:type="dxa"/>
            <w:tcBorders>
              <w:top w:val="double" w:sz="4" w:space="0" w:color="auto"/>
            </w:tcBorders>
            <w:shd w:val="clear" w:color="auto" w:fill="auto"/>
          </w:tcPr>
          <w:p w14:paraId="27BE8D5D" w14:textId="77777777" w:rsidR="00496336" w:rsidRPr="00C309A6" w:rsidRDefault="00496336" w:rsidP="00496336">
            <w:pPr>
              <w:spacing w:before="40"/>
            </w:pPr>
            <w:r>
              <w:t>Mast cell, histiocytosis, immunoproliferative, leukemias coded to any site</w:t>
            </w:r>
          </w:p>
        </w:tc>
      </w:tr>
      <w:tr w:rsidR="00496336" w:rsidRPr="00A905D4" w14:paraId="72E61954" w14:textId="77777777" w:rsidTr="00BA3B72">
        <w:tc>
          <w:tcPr>
            <w:tcW w:w="1642" w:type="dxa"/>
            <w:shd w:val="clear" w:color="auto" w:fill="auto"/>
          </w:tcPr>
          <w:p w14:paraId="7DE2658D" w14:textId="77777777" w:rsidR="00496336" w:rsidRDefault="00496336" w:rsidP="00496336">
            <w:pPr>
              <w:spacing w:before="40"/>
            </w:pPr>
            <w:r>
              <w:t>C420</w:t>
            </w:r>
          </w:p>
          <w:p w14:paraId="715ED066" w14:textId="77777777" w:rsidR="00496336" w:rsidRDefault="00496336" w:rsidP="00193386">
            <w:r>
              <w:t>C421</w:t>
            </w:r>
          </w:p>
          <w:p w14:paraId="5D6DD4C3" w14:textId="77777777" w:rsidR="00496336" w:rsidRDefault="00496336" w:rsidP="00193386">
            <w:r>
              <w:t>C424</w:t>
            </w:r>
          </w:p>
        </w:tc>
        <w:tc>
          <w:tcPr>
            <w:tcW w:w="1890" w:type="dxa"/>
            <w:shd w:val="clear" w:color="auto" w:fill="auto"/>
          </w:tcPr>
          <w:p w14:paraId="5988127B" w14:textId="77777777" w:rsidR="00496336" w:rsidRDefault="00496336" w:rsidP="00496336">
            <w:pPr>
              <w:spacing w:before="40"/>
              <w:ind w:left="252"/>
            </w:pPr>
            <w:r>
              <w:t>9811-9818</w:t>
            </w:r>
          </w:p>
          <w:p w14:paraId="5439EA20" w14:textId="77777777" w:rsidR="00496336" w:rsidRDefault="00496336" w:rsidP="00496336">
            <w:pPr>
              <w:ind w:left="252"/>
            </w:pPr>
            <w:r>
              <w:t>9823</w:t>
            </w:r>
          </w:p>
          <w:p w14:paraId="4CD7A79D" w14:textId="77777777" w:rsidR="00496336" w:rsidRDefault="00496336" w:rsidP="00496336">
            <w:pPr>
              <w:ind w:left="252"/>
            </w:pPr>
            <w:r>
              <w:t>9827</w:t>
            </w:r>
          </w:p>
          <w:p w14:paraId="084611A6" w14:textId="77777777" w:rsidR="00496336" w:rsidRDefault="00496336" w:rsidP="00496336">
            <w:pPr>
              <w:ind w:left="252"/>
            </w:pPr>
            <w:r>
              <w:t>9837</w:t>
            </w:r>
          </w:p>
        </w:tc>
        <w:tc>
          <w:tcPr>
            <w:tcW w:w="5770" w:type="dxa"/>
            <w:shd w:val="clear" w:color="auto" w:fill="auto"/>
          </w:tcPr>
          <w:p w14:paraId="031FB818" w14:textId="77777777" w:rsidR="00496336" w:rsidRDefault="00496336" w:rsidP="00496336">
            <w:pPr>
              <w:spacing w:before="40"/>
            </w:pPr>
            <w:r>
              <w:t>Specific leukemia/lymphoma histologies coded to blood, bone marrow, hematopoietic</w:t>
            </w:r>
          </w:p>
        </w:tc>
      </w:tr>
      <w:tr w:rsidR="00496336" w:rsidRPr="00A905D4" w14:paraId="32EAB759" w14:textId="77777777" w:rsidTr="00BA3B72">
        <w:tc>
          <w:tcPr>
            <w:tcW w:w="1642" w:type="dxa"/>
            <w:tcBorders>
              <w:bottom w:val="single" w:sz="2" w:space="0" w:color="auto"/>
            </w:tcBorders>
            <w:shd w:val="clear" w:color="auto" w:fill="auto"/>
          </w:tcPr>
          <w:p w14:paraId="00669698" w14:textId="77777777" w:rsidR="00496336" w:rsidRDefault="00496336" w:rsidP="00496336">
            <w:pPr>
              <w:spacing w:before="40"/>
            </w:pPr>
            <w:r>
              <w:t>C000-C440</w:t>
            </w:r>
          </w:p>
          <w:p w14:paraId="7AABFEFC" w14:textId="77777777" w:rsidR="00496336" w:rsidRDefault="00496336" w:rsidP="00193386">
            <w:r>
              <w:t>C442-C689</w:t>
            </w:r>
          </w:p>
          <w:p w14:paraId="33620B7A" w14:textId="77777777" w:rsidR="00496336" w:rsidRDefault="00496336" w:rsidP="00193386">
            <w:r>
              <w:t>C691-C694</w:t>
            </w:r>
          </w:p>
          <w:p w14:paraId="535F07D5" w14:textId="77777777" w:rsidR="00496336" w:rsidRDefault="00496336" w:rsidP="00193386">
            <w:r>
              <w:t>C698-C809</w:t>
            </w:r>
          </w:p>
        </w:tc>
        <w:tc>
          <w:tcPr>
            <w:tcW w:w="1890" w:type="dxa"/>
            <w:tcBorders>
              <w:bottom w:val="single" w:sz="2" w:space="0" w:color="auto"/>
            </w:tcBorders>
            <w:shd w:val="clear" w:color="auto" w:fill="auto"/>
          </w:tcPr>
          <w:p w14:paraId="7FBC5F46" w14:textId="77777777" w:rsidR="00496336" w:rsidRDefault="00496336" w:rsidP="00496336">
            <w:pPr>
              <w:spacing w:before="40"/>
              <w:ind w:left="252"/>
            </w:pPr>
            <w:r>
              <w:t>9820</w:t>
            </w:r>
          </w:p>
          <w:p w14:paraId="78A00C05" w14:textId="77777777" w:rsidR="00496336" w:rsidRDefault="00496336" w:rsidP="00496336">
            <w:pPr>
              <w:ind w:left="252"/>
            </w:pPr>
            <w:r>
              <w:t>9826</w:t>
            </w:r>
          </w:p>
          <w:p w14:paraId="2EFA04F1" w14:textId="77777777" w:rsidR="00496336" w:rsidRDefault="00496336" w:rsidP="00496336">
            <w:pPr>
              <w:ind w:left="252"/>
            </w:pPr>
            <w:r>
              <w:t>9831-9834</w:t>
            </w:r>
          </w:p>
        </w:tc>
        <w:tc>
          <w:tcPr>
            <w:tcW w:w="5770" w:type="dxa"/>
            <w:tcBorders>
              <w:bottom w:val="single" w:sz="2" w:space="0" w:color="auto"/>
            </w:tcBorders>
            <w:shd w:val="clear" w:color="auto" w:fill="auto"/>
          </w:tcPr>
          <w:p w14:paraId="489C6565" w14:textId="77777777" w:rsidR="00496336" w:rsidRDefault="00496336" w:rsidP="00496336">
            <w:pPr>
              <w:spacing w:before="40"/>
            </w:pPr>
            <w:r>
              <w:t>Mostly lymphoid leukemias coded to any site except eyelid, conjunctiva, lacrimal gland, orbit, and eye overlapping and NOS</w:t>
            </w:r>
          </w:p>
        </w:tc>
      </w:tr>
      <w:tr w:rsidR="00496336" w:rsidRPr="00A905D4" w14:paraId="1E0F725D" w14:textId="77777777" w:rsidTr="00BA3B72">
        <w:tc>
          <w:tcPr>
            <w:tcW w:w="1642" w:type="dxa"/>
            <w:shd w:val="clear" w:color="auto" w:fill="auto"/>
          </w:tcPr>
          <w:p w14:paraId="71889B22" w14:textId="77777777" w:rsidR="00496336" w:rsidRDefault="00496336" w:rsidP="00496336">
            <w:pPr>
              <w:spacing w:before="40"/>
            </w:pPr>
            <w:r>
              <w:t>C000-C440</w:t>
            </w:r>
          </w:p>
          <w:p w14:paraId="20B46456" w14:textId="77777777" w:rsidR="00496336" w:rsidRDefault="00496336" w:rsidP="00193386">
            <w:r>
              <w:t>C442-C689</w:t>
            </w:r>
          </w:p>
          <w:p w14:paraId="4379E9D2" w14:textId="77777777" w:rsidR="00496336" w:rsidRDefault="00496336" w:rsidP="00193386">
            <w:r>
              <w:t>C691-C694</w:t>
            </w:r>
          </w:p>
          <w:p w14:paraId="370BE812" w14:textId="77777777" w:rsidR="00496336" w:rsidRDefault="00496336" w:rsidP="00193386">
            <w:r>
              <w:t>C698-C809</w:t>
            </w:r>
          </w:p>
        </w:tc>
        <w:tc>
          <w:tcPr>
            <w:tcW w:w="1890" w:type="dxa"/>
            <w:shd w:val="clear" w:color="auto" w:fill="auto"/>
          </w:tcPr>
          <w:p w14:paraId="5ED2B8A7" w14:textId="77777777" w:rsidR="00496336" w:rsidRDefault="00496336" w:rsidP="00496336">
            <w:pPr>
              <w:spacing w:before="40"/>
              <w:ind w:left="252"/>
            </w:pPr>
            <w:r>
              <w:t>9731</w:t>
            </w:r>
          </w:p>
          <w:p w14:paraId="5502CEC2" w14:textId="77777777" w:rsidR="00496336" w:rsidRDefault="00496336" w:rsidP="00496336">
            <w:pPr>
              <w:ind w:left="252"/>
            </w:pPr>
            <w:r>
              <w:t>9732</w:t>
            </w:r>
          </w:p>
          <w:p w14:paraId="67C2DE7D" w14:textId="77777777" w:rsidR="00496336" w:rsidRDefault="00496336" w:rsidP="00496336">
            <w:pPr>
              <w:ind w:left="252"/>
            </w:pPr>
            <w:r>
              <w:t>9734</w:t>
            </w:r>
          </w:p>
        </w:tc>
        <w:tc>
          <w:tcPr>
            <w:tcW w:w="5770" w:type="dxa"/>
            <w:shd w:val="clear" w:color="auto" w:fill="auto"/>
          </w:tcPr>
          <w:p w14:paraId="39DE3E79" w14:textId="77777777" w:rsidR="00496336" w:rsidRDefault="00496336" w:rsidP="00496336">
            <w:pPr>
              <w:spacing w:before="40"/>
            </w:pPr>
            <w:r>
              <w:t>Plasma cell tumors coded to any site except eyelid, conjunctiva, lacrimal gland, orbit, and eye overlapping and NOS</w:t>
            </w:r>
          </w:p>
        </w:tc>
      </w:tr>
      <w:tr w:rsidR="00BA3B72" w:rsidRPr="00A905D4" w14:paraId="2C01C0DC" w14:textId="77777777" w:rsidTr="00BA3B72">
        <w:tc>
          <w:tcPr>
            <w:tcW w:w="1642" w:type="dxa"/>
            <w:tcBorders>
              <w:bottom w:val="single" w:sz="2" w:space="0" w:color="auto"/>
            </w:tcBorders>
            <w:shd w:val="clear" w:color="auto" w:fill="auto"/>
          </w:tcPr>
          <w:p w14:paraId="4BB7DBF8" w14:textId="1808E51A" w:rsidR="00BA3B72" w:rsidRDefault="00BA3B72" w:rsidP="00496336">
            <w:pPr>
              <w:spacing w:before="40"/>
            </w:pPr>
            <w:r>
              <w:t xml:space="preserve">C420, C421, </w:t>
            </w:r>
            <w:r w:rsidR="002E4B80">
              <w:t xml:space="preserve">C423, </w:t>
            </w:r>
            <w:r>
              <w:t>C424</w:t>
            </w:r>
          </w:p>
        </w:tc>
        <w:tc>
          <w:tcPr>
            <w:tcW w:w="1890" w:type="dxa"/>
            <w:tcBorders>
              <w:bottom w:val="single" w:sz="2" w:space="0" w:color="auto"/>
            </w:tcBorders>
            <w:shd w:val="clear" w:color="auto" w:fill="auto"/>
          </w:tcPr>
          <w:p w14:paraId="677E9914" w14:textId="5D375711" w:rsidR="00BA3B72" w:rsidRDefault="00BA3B72" w:rsidP="00496336">
            <w:pPr>
              <w:spacing w:before="40"/>
              <w:ind w:left="252"/>
            </w:pPr>
            <w:r>
              <w:t>Any histology</w:t>
            </w:r>
          </w:p>
        </w:tc>
        <w:tc>
          <w:tcPr>
            <w:tcW w:w="5770" w:type="dxa"/>
            <w:tcBorders>
              <w:bottom w:val="single" w:sz="2" w:space="0" w:color="auto"/>
            </w:tcBorders>
            <w:shd w:val="clear" w:color="auto" w:fill="auto"/>
          </w:tcPr>
          <w:p w14:paraId="7EC378E4" w14:textId="52BF8603" w:rsidR="00BA3B72" w:rsidRDefault="000B5282" w:rsidP="00496336">
            <w:pPr>
              <w:spacing w:before="40"/>
            </w:pPr>
            <w:r>
              <w:t>*See Note</w:t>
            </w:r>
          </w:p>
        </w:tc>
      </w:tr>
    </w:tbl>
    <w:p w14:paraId="7940A971" w14:textId="05D4F64D" w:rsidR="00291B1D" w:rsidRDefault="00291B1D" w:rsidP="00291B1D">
      <w:pPr>
        <w:ind w:left="990" w:hanging="630"/>
      </w:pPr>
      <w:r>
        <w:t>Note:</w:t>
      </w:r>
      <w:r>
        <w:tab/>
        <w:t xml:space="preserve">Do </w:t>
      </w:r>
      <w:r w:rsidRPr="00571D9A">
        <w:rPr>
          <w:b/>
        </w:rPr>
        <w:t>not</w:t>
      </w:r>
      <w:r>
        <w:t xml:space="preserve"> use </w:t>
      </w:r>
      <w:r w:rsidRPr="00571D9A">
        <w:t>code</w:t>
      </w:r>
      <w:r>
        <w:t xml:space="preserve"> 8 for lymphoma histologies (9590-9699, 9702-9726, 9728-9729, 9735, 9737, and 9738) in sites other than C420, C421, C424, C770-C779.  In all other sites code lymphoma like a solid tumor, us</w:t>
      </w:r>
      <w:r w:rsidR="000B5282">
        <w:t>e</w:t>
      </w:r>
      <w:r>
        <w:t xml:space="preserve"> code 0, 1, or 9.</w:t>
      </w:r>
      <w:r w:rsidR="001F1F6C">
        <w:t xml:space="preserve">  See General Rules, paragraph a in this section.</w:t>
      </w:r>
    </w:p>
    <w:p w14:paraId="795FDC91" w14:textId="77777777" w:rsidR="008B6CC9" w:rsidRPr="008B6CC9" w:rsidRDefault="008B6CC9" w:rsidP="00496336">
      <w:pPr>
        <w:ind w:left="360" w:hanging="360"/>
      </w:pPr>
    </w:p>
    <w:p w14:paraId="6D9D9AD0" w14:textId="77777777" w:rsidR="00496336" w:rsidRDefault="00496336" w:rsidP="00496336">
      <w:pPr>
        <w:ind w:left="360" w:hanging="360"/>
      </w:pPr>
      <w:r>
        <w:t>d.</w:t>
      </w:r>
      <w:r>
        <w:tab/>
        <w:t>Use code 9 when:</w:t>
      </w:r>
    </w:p>
    <w:p w14:paraId="52490C61" w14:textId="77777777" w:rsidR="00496336" w:rsidRDefault="00496336" w:rsidP="00496336">
      <w:pPr>
        <w:ind w:left="360" w:hanging="360"/>
      </w:pPr>
    </w:p>
    <w:p w14:paraId="576CD7F4" w14:textId="77777777" w:rsidR="00496336" w:rsidRDefault="00496336" w:rsidP="00496336">
      <w:pPr>
        <w:ind w:left="720" w:hanging="360"/>
      </w:pPr>
      <w:r>
        <w:t>(1)</w:t>
      </w:r>
      <w:r>
        <w:tab/>
        <w:t>It cannot be determined from the medical record whether the patient specifically has bone metastases;</w:t>
      </w:r>
    </w:p>
    <w:p w14:paraId="05A58901" w14:textId="77777777" w:rsidR="00496336" w:rsidRDefault="00496336" w:rsidP="00496336">
      <w:pPr>
        <w:ind w:left="720" w:hanging="360"/>
      </w:pPr>
    </w:p>
    <w:p w14:paraId="3A85AB47" w14:textId="77777777" w:rsidR="00496336" w:rsidRDefault="00496336" w:rsidP="00496336">
      <w:pPr>
        <w:ind w:left="720" w:hanging="360"/>
      </w:pPr>
      <w:r>
        <w:t>(2)</w:t>
      </w:r>
      <w:r>
        <w:tab/>
        <w:t>There is documentation of carcinomatosis but bone is not specifically mentioned as a metastatic site;</w:t>
      </w:r>
    </w:p>
    <w:p w14:paraId="35089A4F" w14:textId="77777777" w:rsidR="00496336" w:rsidRDefault="00496336" w:rsidP="00496336">
      <w:pPr>
        <w:ind w:left="720" w:hanging="360"/>
      </w:pPr>
    </w:p>
    <w:p w14:paraId="2614A889" w14:textId="77777777" w:rsidR="00496336" w:rsidRDefault="00496336" w:rsidP="00496336">
      <w:pPr>
        <w:ind w:left="720" w:hanging="360"/>
      </w:pPr>
      <w:r>
        <w:t>(3)</w:t>
      </w:r>
      <w:r>
        <w:tab/>
        <w:t>There are known distant metastases but it is not known whether the distant metastases include bone.</w:t>
      </w:r>
    </w:p>
    <w:p w14:paraId="01924F76" w14:textId="77777777" w:rsidR="00193386" w:rsidRPr="00740779" w:rsidRDefault="00496336" w:rsidP="00193386">
      <w:pPr>
        <w:pStyle w:val="Heading2B"/>
        <w:ind w:left="0" w:firstLine="0"/>
      </w:pPr>
      <w:r>
        <w:br w:type="page"/>
      </w:r>
      <w:bookmarkStart w:id="169" w:name="_Toc113616663"/>
      <w:r w:rsidR="00193386" w:rsidRPr="00646891">
        <w:rPr>
          <w:noProof/>
        </w:rPr>
        <w:t xml:space="preserve">Mets </w:t>
      </w:r>
      <w:r w:rsidR="00193386">
        <w:rPr>
          <w:noProof/>
        </w:rPr>
        <w:t>a</w:t>
      </w:r>
      <w:r w:rsidR="00193386" w:rsidRPr="00646891">
        <w:rPr>
          <w:noProof/>
        </w:rPr>
        <w:t>t DX-</w:t>
      </w:r>
      <w:r w:rsidR="00222C8B">
        <w:rPr>
          <w:noProof/>
        </w:rPr>
        <w:t>Brain</w:t>
      </w:r>
      <w:bookmarkEnd w:id="169"/>
    </w:p>
    <w:p w14:paraId="64FF247A" w14:textId="77777777" w:rsidR="00193386" w:rsidRDefault="003969D3" w:rsidP="00193386">
      <w:r>
        <w:rPr>
          <w:noProof/>
        </w:rPr>
        <mc:AlternateContent>
          <mc:Choice Requires="wps">
            <w:drawing>
              <wp:anchor distT="0" distB="0" distL="114300" distR="114300" simplePos="0" relativeHeight="251758592" behindDoc="0" locked="0" layoutInCell="1" allowOverlap="1" wp14:anchorId="4C7F13A2" wp14:editId="42211EC5">
                <wp:simplePos x="0" y="0"/>
                <wp:positionH relativeFrom="column">
                  <wp:posOffset>4064635</wp:posOffset>
                </wp:positionH>
                <wp:positionV relativeFrom="paragraph">
                  <wp:posOffset>-160655</wp:posOffset>
                </wp:positionV>
                <wp:extent cx="1777365" cy="6419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419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B096176" w14:textId="77777777" w:rsidR="005E13F7" w:rsidRDefault="005E13F7" w:rsidP="0093209B">
                            <w:r w:rsidRPr="002936B4">
                              <w:t xml:space="preserve">Item Length:  </w:t>
                            </w:r>
                            <w:r>
                              <w:t>1</w:t>
                            </w:r>
                          </w:p>
                          <w:p w14:paraId="51ECA290" w14:textId="77777777" w:rsidR="005E13F7" w:rsidRDefault="005E13F7" w:rsidP="0093209B">
                            <w:r w:rsidRPr="002936B4">
                              <w:t>Data Type:  Numeric</w:t>
                            </w:r>
                          </w:p>
                          <w:p w14:paraId="7E255F13" w14:textId="77777777" w:rsidR="005E13F7" w:rsidRDefault="005E13F7" w:rsidP="0093209B">
                            <w:r w:rsidRPr="002936B4">
                              <w:t>ACoS:  Required*</w:t>
                            </w:r>
                          </w:p>
                          <w:p w14:paraId="7ABD6A43" w14:textId="77777777" w:rsidR="005E13F7" w:rsidRPr="00412CF4" w:rsidRDefault="005E13F7" w:rsidP="0093209B">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F13A2" id="_x0000_s1087" type="#_x0000_t202" style="position:absolute;margin-left:320.05pt;margin-top:-12.65pt;width:139.95pt;height:5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" stroked="f">
                <v:fill opacity="0"/>
                <v:textbox inset=",0">
                  <w:txbxContent>
                    <w:p w14:paraId="1B096176" w14:textId="77777777" w:rsidR="005E13F7" w:rsidRDefault="005E13F7" w:rsidP="0093209B">
                      <w:r w:rsidRPr="002936B4">
                        <w:t xml:space="preserve">Item Length:  </w:t>
                      </w:r>
                      <w:r>
                        <w:t>1</w:t>
                      </w:r>
                    </w:p>
                    <w:p w14:paraId="51ECA290" w14:textId="77777777" w:rsidR="005E13F7" w:rsidRDefault="005E13F7" w:rsidP="0093209B">
                      <w:r w:rsidRPr="002936B4">
                        <w:t>Data Type:  Numeric</w:t>
                      </w:r>
                    </w:p>
                    <w:p w14:paraId="7E255F13" w14:textId="77777777" w:rsidR="005E13F7" w:rsidRDefault="005E13F7" w:rsidP="0093209B">
                      <w:r w:rsidRPr="002936B4">
                        <w:t>ACoS:  Required*</w:t>
                      </w:r>
                    </w:p>
                    <w:p w14:paraId="7ABD6A43" w14:textId="77777777" w:rsidR="005E13F7" w:rsidRPr="00412CF4" w:rsidRDefault="005E13F7" w:rsidP="0093209B">
                      <w:r w:rsidRPr="002936B4">
                        <w:t>State Registry:  Required*</w:t>
                      </w:r>
                    </w:p>
                  </w:txbxContent>
                </v:textbox>
              </v:shape>
            </w:pict>
          </mc:Fallback>
        </mc:AlternateContent>
      </w:r>
    </w:p>
    <w:p w14:paraId="2B274885" w14:textId="77777777" w:rsidR="00193386" w:rsidRPr="00C57B23" w:rsidRDefault="00193386" w:rsidP="00193386"/>
    <w:p w14:paraId="1D15E059" w14:textId="2BD99132" w:rsidR="00193386" w:rsidRPr="00C57B23" w:rsidRDefault="007C6781" w:rsidP="00193386">
      <w:pPr>
        <w:pStyle w:val="DoubleUnderline"/>
      </w:pPr>
      <w:r w:rsidRPr="00E76DD1">
        <w:rPr>
          <w:b w:val="0"/>
          <w:i/>
        </w:rPr>
        <w:t>NAACCR Item #</w:t>
      </w:r>
      <w:r>
        <w:rPr>
          <w:b w:val="0"/>
          <w:i/>
        </w:rPr>
        <w:t>1113</w:t>
      </w:r>
    </w:p>
    <w:p w14:paraId="6B4C7B7D" w14:textId="77777777" w:rsidR="00B61FFD" w:rsidRDefault="00B61FFD" w:rsidP="00B61FFD">
      <w:pPr>
        <w:tabs>
          <w:tab w:val="right" w:pos="9270"/>
        </w:tabs>
        <w:rPr>
          <w:sz w:val="18"/>
        </w:rPr>
      </w:pPr>
      <w:r>
        <w:rPr>
          <w:b/>
          <w:sz w:val="18"/>
        </w:rPr>
        <w:tab/>
      </w:r>
      <w:r>
        <w:rPr>
          <w:sz w:val="18"/>
        </w:rPr>
        <w:t>*For cases diagnosed 01/01/2016 and later.</w:t>
      </w:r>
    </w:p>
    <w:p w14:paraId="702A5D59" w14:textId="77777777" w:rsidR="00B61FFD" w:rsidRDefault="00B61FFD" w:rsidP="00B61FFD"/>
    <w:p w14:paraId="244C11C0" w14:textId="77777777" w:rsidR="00B61FFD" w:rsidRDefault="00B61FFD" w:rsidP="00B61FFD">
      <w:r>
        <w:rPr>
          <w:b/>
        </w:rPr>
        <w:t>Description</w:t>
      </w:r>
    </w:p>
    <w:p w14:paraId="1551B451" w14:textId="77777777" w:rsidR="00B61FFD" w:rsidRDefault="00B61FFD" w:rsidP="00B61FFD">
      <w:r>
        <w:t>This is a required 1-character field to record whether brain is an involved metastatic site at the time of diagnosis.</w:t>
      </w:r>
    </w:p>
    <w:p w14:paraId="7A7F386D" w14:textId="77777777" w:rsidR="00B61FFD" w:rsidRDefault="00B61FFD" w:rsidP="00B61FFD"/>
    <w:p w14:paraId="7DA4A5DB" w14:textId="77777777" w:rsidR="00B61FFD" w:rsidRDefault="00B61FFD" w:rsidP="00B61FFD">
      <w:pPr>
        <w:ind w:left="360" w:hanging="360"/>
      </w:pPr>
      <w:r>
        <w:rPr>
          <w:b/>
        </w:rPr>
        <w:t>Codes</w:t>
      </w:r>
    </w:p>
    <w:p w14:paraId="307BB0EE" w14:textId="77777777" w:rsidR="00B61FFD" w:rsidRDefault="00B61FFD" w:rsidP="00B61FFD">
      <w:pPr>
        <w:ind w:left="450" w:hanging="450"/>
      </w:pPr>
      <w:r>
        <w:t>0</w:t>
      </w:r>
      <w:r>
        <w:tab/>
        <w:t>None; no brain metastases</w:t>
      </w:r>
    </w:p>
    <w:p w14:paraId="143F635F" w14:textId="77777777" w:rsidR="00B61FFD" w:rsidRDefault="00B61FFD" w:rsidP="00B61FFD">
      <w:pPr>
        <w:ind w:left="450" w:hanging="450"/>
      </w:pPr>
      <w:r>
        <w:t>1</w:t>
      </w:r>
      <w:r>
        <w:tab/>
        <w:t>Yes; distant brain metastases</w:t>
      </w:r>
    </w:p>
    <w:p w14:paraId="5ED3DCDF" w14:textId="77777777" w:rsidR="00B61FFD" w:rsidRDefault="00B61FFD" w:rsidP="00B61FFD">
      <w:pPr>
        <w:ind w:left="450" w:hanging="450"/>
      </w:pPr>
      <w:r>
        <w:t>8</w:t>
      </w:r>
      <w:r>
        <w:tab/>
        <w:t>Not applicable</w:t>
      </w:r>
    </w:p>
    <w:p w14:paraId="00CD3B0C" w14:textId="77777777" w:rsidR="00B61FFD" w:rsidRDefault="00B61FFD" w:rsidP="00B61FFD">
      <w:pPr>
        <w:ind w:left="450" w:hanging="450"/>
      </w:pPr>
      <w:r>
        <w:t>9</w:t>
      </w:r>
      <w:r>
        <w:tab/>
        <w:t>Unknown whether brain is an involved metastatic site; not documented in patient record</w:t>
      </w:r>
    </w:p>
    <w:p w14:paraId="5C5EDB47" w14:textId="77777777" w:rsidR="00B61FFD" w:rsidRDefault="00B61FFD" w:rsidP="00B61FFD">
      <w:pPr>
        <w:ind w:left="360" w:hanging="360"/>
      </w:pPr>
    </w:p>
    <w:p w14:paraId="3E0F1B2B" w14:textId="77777777" w:rsidR="00B61FFD" w:rsidRPr="00292120" w:rsidRDefault="00B61FFD" w:rsidP="00B61FFD">
      <w:pPr>
        <w:rPr>
          <w:b/>
        </w:rPr>
      </w:pPr>
      <w:r>
        <w:rPr>
          <w:b/>
        </w:rPr>
        <w:t>General Rules</w:t>
      </w:r>
    </w:p>
    <w:p w14:paraId="6C2E4A72" w14:textId="5B481F7A" w:rsidR="005749DC" w:rsidRDefault="00B61FFD" w:rsidP="005749DC">
      <w:pPr>
        <w:ind w:left="360" w:hanging="360"/>
      </w:pPr>
      <w:r>
        <w:t>a.</w:t>
      </w:r>
      <w:r>
        <w:tab/>
        <w:t>Code this data item for all solid tumors, Kaposi sarcoma, unknown primary site, and other and ill-defined primary sites.</w:t>
      </w:r>
      <w:r w:rsidR="00415259">
        <w:t xml:space="preserve">  This includes brain met</w:t>
      </w:r>
      <w:r w:rsidR="005749DC">
        <w:t>astases occurring in the following hematopoietic diagnoses (schemas):</w:t>
      </w:r>
    </w:p>
    <w:p w14:paraId="46EAF465" w14:textId="77777777" w:rsidR="005749DC" w:rsidRDefault="005749DC" w:rsidP="005749DC">
      <w:pPr>
        <w:pStyle w:val="ListParagraph"/>
        <w:numPr>
          <w:ilvl w:val="0"/>
          <w:numId w:val="63"/>
        </w:numPr>
        <w:tabs>
          <w:tab w:val="left" w:pos="7560"/>
        </w:tabs>
      </w:pPr>
      <w:r>
        <w:t>Lymphoma ocular adnexa</w:t>
      </w:r>
      <w:r>
        <w:tab/>
        <w:t>schema 00710</w:t>
      </w:r>
    </w:p>
    <w:p w14:paraId="3EAE9FA2" w14:textId="77777777" w:rsidR="005749DC" w:rsidRDefault="005749DC" w:rsidP="005749DC">
      <w:pPr>
        <w:pStyle w:val="ListParagraph"/>
        <w:numPr>
          <w:ilvl w:val="0"/>
          <w:numId w:val="63"/>
        </w:numPr>
        <w:tabs>
          <w:tab w:val="left" w:pos="7560"/>
        </w:tabs>
      </w:pPr>
      <w:r>
        <w:t>Lymphoma (excluding CLL/SLL)  (excluding primary sites C77.0-C77.9)</w:t>
      </w:r>
      <w:r>
        <w:tab/>
        <w:t>schema 00790</w:t>
      </w:r>
    </w:p>
    <w:p w14:paraId="4C2ED4A1" w14:textId="77777777" w:rsidR="005749DC" w:rsidRDefault="005749DC" w:rsidP="005749DC">
      <w:pPr>
        <w:pStyle w:val="ListParagraph"/>
        <w:numPr>
          <w:ilvl w:val="0"/>
          <w:numId w:val="63"/>
        </w:numPr>
        <w:tabs>
          <w:tab w:val="left" w:pos="7560"/>
        </w:tabs>
      </w:pPr>
      <w:r>
        <w:t>Lymphoma (CLL/SLL) (excluding primary sites C77.0-C77.9)</w:t>
      </w:r>
      <w:r>
        <w:tab/>
        <w:t>schema 00795</w:t>
      </w:r>
    </w:p>
    <w:p w14:paraId="3BA008F8" w14:textId="77777777" w:rsidR="005749DC" w:rsidRDefault="005749DC" w:rsidP="005749DC">
      <w:pPr>
        <w:pStyle w:val="ListParagraph"/>
        <w:numPr>
          <w:ilvl w:val="0"/>
          <w:numId w:val="63"/>
        </w:numPr>
        <w:tabs>
          <w:tab w:val="left" w:pos="7560"/>
        </w:tabs>
      </w:pPr>
      <w:r>
        <w:t>Mycosis fungoides</w:t>
      </w:r>
      <w:r>
        <w:tab/>
        <w:t>schema 00811</w:t>
      </w:r>
    </w:p>
    <w:p w14:paraId="0584DBD4" w14:textId="738015AA" w:rsidR="005749DC" w:rsidRDefault="005749DC" w:rsidP="005749DC">
      <w:pPr>
        <w:pStyle w:val="ListParagraph"/>
        <w:numPr>
          <w:ilvl w:val="0"/>
          <w:numId w:val="63"/>
        </w:numPr>
        <w:tabs>
          <w:tab w:val="left" w:pos="7560"/>
        </w:tabs>
      </w:pPr>
      <w:r>
        <w:t>Primary cutaneous lymphoma (excluding MF and SS)</w:t>
      </w:r>
      <w:r>
        <w:tab/>
        <w:t>schema 00812</w:t>
      </w:r>
    </w:p>
    <w:p w14:paraId="18F69853" w14:textId="77777777" w:rsidR="000B5282" w:rsidRDefault="000B5282" w:rsidP="000B5282">
      <w:pPr>
        <w:pStyle w:val="ListParagraph"/>
        <w:numPr>
          <w:ilvl w:val="0"/>
          <w:numId w:val="63"/>
        </w:numPr>
        <w:tabs>
          <w:tab w:val="left" w:pos="7560"/>
        </w:tabs>
      </w:pPr>
      <w:r>
        <w:t>HemeRetic (excluding primary sites C420, C421, C423, C424)                        schema 00830</w:t>
      </w:r>
    </w:p>
    <w:p w14:paraId="55EB1D12" w14:textId="77777777" w:rsidR="00B61FFD" w:rsidRDefault="00B61FFD" w:rsidP="00B61FFD">
      <w:pPr>
        <w:ind w:left="360" w:hanging="360"/>
      </w:pPr>
    </w:p>
    <w:p w14:paraId="37C71B60" w14:textId="77777777" w:rsidR="00B61FFD" w:rsidRDefault="00B61FFD" w:rsidP="00B61FFD">
      <w:pPr>
        <w:ind w:left="360" w:hanging="360"/>
      </w:pPr>
      <w:r>
        <w:t>b.</w:t>
      </w:r>
      <w:r>
        <w:tab/>
        <w:t>Code information about discontinuous or distant metastases to brain only</w:t>
      </w:r>
      <w:r w:rsidRPr="00EE7771">
        <w:t xml:space="preserve"> </w:t>
      </w:r>
      <w:r>
        <w:t>identified at the time of diagnosis.  Brain involvement may be single or multiple.</w:t>
      </w:r>
    </w:p>
    <w:p w14:paraId="6C71F190" w14:textId="77777777" w:rsidR="00B61FFD" w:rsidRDefault="00B61FFD" w:rsidP="00B61FFD">
      <w:pPr>
        <w:ind w:left="360" w:hanging="360"/>
      </w:pPr>
    </w:p>
    <w:p w14:paraId="6A4D0A49" w14:textId="77777777" w:rsidR="00B61FFD" w:rsidRDefault="00B61FFD" w:rsidP="00B61FFD">
      <w:pPr>
        <w:ind w:left="360" w:hanging="360"/>
      </w:pPr>
      <w:r>
        <w:t>c.</w:t>
      </w:r>
      <w:r>
        <w:tab/>
        <w:t>Do not code this data item for involvement of spinal cord or other parts of the central nervous system.</w:t>
      </w:r>
    </w:p>
    <w:p w14:paraId="28907ECB" w14:textId="77777777" w:rsidR="00B61FFD" w:rsidRDefault="00B61FFD" w:rsidP="00B61FFD">
      <w:pPr>
        <w:ind w:left="360" w:hanging="360"/>
      </w:pPr>
    </w:p>
    <w:p w14:paraId="4A5CF747" w14:textId="77777777" w:rsidR="00B61FFD" w:rsidRDefault="00B61FFD" w:rsidP="00B61FFD">
      <w:pPr>
        <w:ind w:left="360" w:hanging="360"/>
      </w:pPr>
      <w:r>
        <w:t>d.</w:t>
      </w:r>
      <w:r>
        <w:tab/>
        <w:t>Use clinical and/or pathologic information about brain involvement.</w:t>
      </w:r>
    </w:p>
    <w:p w14:paraId="6B874E36" w14:textId="77777777" w:rsidR="00B61FFD" w:rsidRDefault="00B61FFD" w:rsidP="00B61FFD">
      <w:pPr>
        <w:ind w:left="360" w:hanging="360"/>
      </w:pPr>
    </w:p>
    <w:p w14:paraId="40D04B47" w14:textId="77777777" w:rsidR="00B61FFD" w:rsidRDefault="00B61FFD" w:rsidP="00B61FFD">
      <w:pPr>
        <w:ind w:left="360" w:hanging="360"/>
      </w:pPr>
      <w:r>
        <w:t>e.</w:t>
      </w:r>
      <w:r>
        <w:tab/>
        <w:t>Code this data item for brain metastasis even if the patient received preoperative systemic therapy.</w:t>
      </w:r>
    </w:p>
    <w:p w14:paraId="11E4BEBC" w14:textId="77777777" w:rsidR="00B61FFD" w:rsidRDefault="00B61FFD" w:rsidP="00B61FFD">
      <w:pPr>
        <w:ind w:left="360" w:hanging="360"/>
      </w:pPr>
    </w:p>
    <w:p w14:paraId="0F75E0E8" w14:textId="77777777" w:rsidR="00B61FFD" w:rsidRPr="00A422F9" w:rsidRDefault="00B61FFD" w:rsidP="00B61FFD">
      <w:pPr>
        <w:ind w:left="360" w:hanging="360"/>
        <w:rPr>
          <w:b/>
        </w:rPr>
      </w:pPr>
      <w:r w:rsidRPr="00A422F9">
        <w:rPr>
          <w:b/>
        </w:rPr>
        <w:t>Instructions</w:t>
      </w:r>
    </w:p>
    <w:p w14:paraId="3841D702" w14:textId="77777777" w:rsidR="00B61FFD" w:rsidRDefault="00B61FFD" w:rsidP="00B61FFD">
      <w:pPr>
        <w:ind w:left="360" w:hanging="360"/>
      </w:pPr>
      <w:r>
        <w:t>a.</w:t>
      </w:r>
      <w:r>
        <w:tab/>
        <w:t>Use code 0 when the medical record:</w:t>
      </w:r>
    </w:p>
    <w:p w14:paraId="50E24071" w14:textId="77777777" w:rsidR="00B61FFD" w:rsidRDefault="00B61FFD" w:rsidP="00B61FFD">
      <w:pPr>
        <w:ind w:left="720" w:hanging="360"/>
      </w:pPr>
    </w:p>
    <w:p w14:paraId="12CF0B4A" w14:textId="77777777" w:rsidR="00B61FFD" w:rsidRDefault="00B61FFD" w:rsidP="00B61FFD">
      <w:pPr>
        <w:ind w:left="720" w:hanging="360"/>
      </w:pPr>
      <w:r>
        <w:t>(1)</w:t>
      </w:r>
      <w:r>
        <w:tab/>
        <w:t>Indicates that there are no distant (discontinuous) metastases at all;</w:t>
      </w:r>
    </w:p>
    <w:p w14:paraId="2BF0E05D" w14:textId="77777777" w:rsidR="00B61FFD" w:rsidRDefault="00B61FFD" w:rsidP="00B61FFD">
      <w:pPr>
        <w:ind w:left="720" w:hanging="360"/>
      </w:pPr>
    </w:p>
    <w:p w14:paraId="69D48D6D" w14:textId="0474E855" w:rsidR="00A73E9A" w:rsidRDefault="00A73E9A" w:rsidP="00A73E9A">
      <w:pPr>
        <w:ind w:left="720" w:hanging="360"/>
      </w:pPr>
      <w:r>
        <w:t>(2)</w:t>
      </w:r>
      <w:r>
        <w:tab/>
        <w:t>Confirms the tumor is benign (/0), borderline (/1) or in situ (</w:t>
      </w:r>
      <w:r w:rsidR="00721CFB">
        <w:t>/2</w:t>
      </w:r>
      <w:r>
        <w:t>);</w:t>
      </w:r>
    </w:p>
    <w:p w14:paraId="3DC5140D" w14:textId="77777777" w:rsidR="00A73E9A" w:rsidRDefault="00A73E9A" w:rsidP="00A73E9A">
      <w:pPr>
        <w:ind w:left="720" w:hanging="360"/>
      </w:pPr>
    </w:p>
    <w:p w14:paraId="52DC1864" w14:textId="0D624BF5" w:rsidR="00B61FFD" w:rsidRDefault="00B61FFD" w:rsidP="00A73E9A">
      <w:pPr>
        <w:ind w:left="720" w:hanging="360"/>
      </w:pPr>
      <w:r>
        <w:t>(</w:t>
      </w:r>
      <w:r w:rsidR="00A73E9A">
        <w:t>3</w:t>
      </w:r>
      <w:r>
        <w:t>)</w:t>
      </w:r>
      <w:r>
        <w:tab/>
        <w:t>Includes a clinical or pathologic statement that there are no brain metastases;</w:t>
      </w:r>
    </w:p>
    <w:p w14:paraId="60A08E8A" w14:textId="77777777" w:rsidR="00B61FFD" w:rsidRDefault="00B61FFD" w:rsidP="00B61FFD">
      <w:pPr>
        <w:ind w:left="720" w:hanging="360"/>
      </w:pPr>
    </w:p>
    <w:p w14:paraId="0A8938A6" w14:textId="59BC8C78" w:rsidR="00B61FFD" w:rsidRDefault="00A73E9A" w:rsidP="00B61FFD">
      <w:pPr>
        <w:ind w:left="720" w:hanging="360"/>
      </w:pPr>
      <w:r>
        <w:t>(4</w:t>
      </w:r>
      <w:r w:rsidR="00B61FFD">
        <w:t>)</w:t>
      </w:r>
      <w:r w:rsidR="00B61FFD">
        <w:tab/>
        <w:t>Includes imaging reports that are negative for brain metastases;</w:t>
      </w:r>
    </w:p>
    <w:p w14:paraId="4D4EFD17" w14:textId="77777777" w:rsidR="00B61FFD" w:rsidRDefault="00B61FFD" w:rsidP="00B61FFD">
      <w:pPr>
        <w:ind w:left="720" w:hanging="360"/>
      </w:pPr>
    </w:p>
    <w:p w14:paraId="6A502B74" w14:textId="24BC67DA" w:rsidR="00B61FFD" w:rsidRDefault="00A73E9A" w:rsidP="00B61FFD">
      <w:pPr>
        <w:ind w:left="720" w:hanging="360"/>
      </w:pPr>
      <w:r>
        <w:t>(5</w:t>
      </w:r>
      <w:r w:rsidR="00B61FFD">
        <w:t>)</w:t>
      </w:r>
      <w:r w:rsidR="00B61FFD">
        <w:tab/>
        <w:t>Indicates that the patient has distant (discontinuous) metastases but brain is not mentioned as an involved site.</w:t>
      </w:r>
    </w:p>
    <w:p w14:paraId="209FE1A7" w14:textId="77777777" w:rsidR="00B61FFD" w:rsidRDefault="00B61FFD" w:rsidP="00B61FFD">
      <w:pPr>
        <w:ind w:left="360" w:hanging="360"/>
      </w:pPr>
    </w:p>
    <w:p w14:paraId="30A07559" w14:textId="77777777" w:rsidR="00B61FFD" w:rsidRDefault="00B61FFD" w:rsidP="00B61FFD">
      <w:pPr>
        <w:ind w:left="360" w:hanging="360"/>
      </w:pPr>
      <w:r>
        <w:t>b.</w:t>
      </w:r>
      <w:r>
        <w:tab/>
        <w:t>Use code 1 when the medical record:</w:t>
      </w:r>
    </w:p>
    <w:p w14:paraId="16C29B38" w14:textId="77777777" w:rsidR="00B61FFD" w:rsidRDefault="00B61FFD" w:rsidP="00B61FFD">
      <w:pPr>
        <w:ind w:left="720" w:hanging="360"/>
      </w:pPr>
    </w:p>
    <w:p w14:paraId="42C97C8D" w14:textId="77777777" w:rsidR="00B61FFD" w:rsidRDefault="00B61FFD" w:rsidP="00B61FFD">
      <w:pPr>
        <w:ind w:left="720" w:hanging="360"/>
      </w:pPr>
      <w:r>
        <w:t>(1)</w:t>
      </w:r>
      <w:r>
        <w:tab/>
        <w:t>Indicates that the patient has distant (discontinuous) metastases and brain is mentioned as an involved site;</w:t>
      </w:r>
    </w:p>
    <w:p w14:paraId="46BBF275" w14:textId="77777777" w:rsidR="00B61FFD" w:rsidRDefault="00B61FFD" w:rsidP="00B61FFD">
      <w:pPr>
        <w:ind w:left="720" w:hanging="360"/>
      </w:pPr>
    </w:p>
    <w:p w14:paraId="3351460D" w14:textId="77777777" w:rsidR="00B61FFD" w:rsidRPr="000908FF" w:rsidRDefault="00B61FFD" w:rsidP="00B61FFD">
      <w:pPr>
        <w:ind w:left="720" w:hanging="360"/>
      </w:pPr>
      <w:r>
        <w:t>(2)</w:t>
      </w:r>
      <w:r>
        <w:tab/>
        <w:t>Indicates that the patient is diagnosed as an unknown primary (C80.9) and brain is mentioned as a distant metastatic site.</w:t>
      </w:r>
    </w:p>
    <w:p w14:paraId="4FF92881" w14:textId="77777777" w:rsidR="00B61FFD" w:rsidRDefault="00B61FFD" w:rsidP="00B61FFD">
      <w:pPr>
        <w:ind w:left="360" w:hanging="360"/>
      </w:pPr>
    </w:p>
    <w:p w14:paraId="18890F93" w14:textId="77777777" w:rsidR="00FD659E" w:rsidRDefault="00FD659E" w:rsidP="00FD659E">
      <w:pPr>
        <w:ind w:left="360" w:hanging="360"/>
      </w:pPr>
      <w:r>
        <w:t>c.</w:t>
      </w:r>
      <w:r>
        <w:tab/>
        <w:t>Use code 8 (not applicable) for the following site/histology combinations for which a code for distant metastasis is not clinically relevant:</w:t>
      </w:r>
    </w:p>
    <w:p w14:paraId="705BC25D" w14:textId="77777777" w:rsidR="00425330" w:rsidRDefault="00425330" w:rsidP="00425330">
      <w:pPr>
        <w:ind w:left="360" w:hanging="360"/>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642"/>
        <w:gridCol w:w="1890"/>
        <w:gridCol w:w="5770"/>
      </w:tblGrid>
      <w:tr w:rsidR="00B61FFD" w:rsidRPr="00A905D4" w14:paraId="00B2A0C1" w14:textId="77777777" w:rsidTr="00433508">
        <w:tc>
          <w:tcPr>
            <w:tcW w:w="1642" w:type="dxa"/>
            <w:tcBorders>
              <w:bottom w:val="double" w:sz="4" w:space="0" w:color="auto"/>
              <w:right w:val="nil"/>
            </w:tcBorders>
            <w:shd w:val="clear" w:color="auto" w:fill="auto"/>
          </w:tcPr>
          <w:p w14:paraId="0DF24E56" w14:textId="77777777" w:rsidR="00B61FFD" w:rsidRPr="00C309A6" w:rsidRDefault="00B61FFD" w:rsidP="00B61FFD">
            <w:pPr>
              <w:spacing w:before="80" w:after="80"/>
            </w:pPr>
            <w:r w:rsidRPr="00C309A6">
              <w:t>ID-O-3 Site</w:t>
            </w:r>
          </w:p>
        </w:tc>
        <w:tc>
          <w:tcPr>
            <w:tcW w:w="1890" w:type="dxa"/>
            <w:tcBorders>
              <w:left w:val="nil"/>
              <w:bottom w:val="double" w:sz="4" w:space="0" w:color="auto"/>
              <w:right w:val="nil"/>
            </w:tcBorders>
            <w:shd w:val="clear" w:color="auto" w:fill="auto"/>
          </w:tcPr>
          <w:p w14:paraId="23B3EFDE" w14:textId="77777777" w:rsidR="00B61FFD" w:rsidRPr="00C309A6" w:rsidRDefault="00B61FFD" w:rsidP="00B61FFD">
            <w:pPr>
              <w:spacing w:before="80" w:after="80"/>
            </w:pPr>
            <w:r w:rsidRPr="00C309A6">
              <w:t>ICD-O-3 Histolog</w:t>
            </w:r>
            <w:r>
              <w:t>y</w:t>
            </w:r>
          </w:p>
        </w:tc>
        <w:tc>
          <w:tcPr>
            <w:tcW w:w="5770" w:type="dxa"/>
            <w:tcBorders>
              <w:left w:val="nil"/>
              <w:bottom w:val="double" w:sz="4" w:space="0" w:color="auto"/>
            </w:tcBorders>
            <w:shd w:val="clear" w:color="auto" w:fill="auto"/>
          </w:tcPr>
          <w:p w14:paraId="4905DB15" w14:textId="77777777" w:rsidR="00B61FFD" w:rsidRPr="00C309A6" w:rsidRDefault="00B61FFD" w:rsidP="00B61FFD">
            <w:pPr>
              <w:spacing w:before="80" w:after="80"/>
            </w:pPr>
            <w:r w:rsidRPr="00C309A6">
              <w:t>Description</w:t>
            </w:r>
          </w:p>
        </w:tc>
      </w:tr>
      <w:tr w:rsidR="00B61FFD" w:rsidRPr="00A905D4" w14:paraId="5A69E869" w14:textId="77777777" w:rsidTr="00433508">
        <w:tc>
          <w:tcPr>
            <w:tcW w:w="1642" w:type="dxa"/>
            <w:tcBorders>
              <w:top w:val="double" w:sz="4" w:space="0" w:color="auto"/>
              <w:right w:val="nil"/>
            </w:tcBorders>
            <w:shd w:val="clear" w:color="auto" w:fill="auto"/>
          </w:tcPr>
          <w:p w14:paraId="5FCDC3B5" w14:textId="77777777" w:rsidR="00B61FFD" w:rsidRPr="00B61FFD" w:rsidRDefault="00B61FFD" w:rsidP="00B61FFD">
            <w:pPr>
              <w:spacing w:before="40"/>
              <w:rPr>
                <w:u w:val="single"/>
              </w:rPr>
            </w:pPr>
            <w:r>
              <w:t>C000-C809</w:t>
            </w:r>
          </w:p>
        </w:tc>
        <w:tc>
          <w:tcPr>
            <w:tcW w:w="1890" w:type="dxa"/>
            <w:tcBorders>
              <w:top w:val="double" w:sz="4" w:space="0" w:color="auto"/>
              <w:left w:val="nil"/>
              <w:right w:val="nil"/>
            </w:tcBorders>
            <w:shd w:val="clear" w:color="auto" w:fill="auto"/>
          </w:tcPr>
          <w:p w14:paraId="73D9EE6A" w14:textId="77777777" w:rsidR="00B61FFD" w:rsidRDefault="00B61FFD" w:rsidP="00B61FFD">
            <w:pPr>
              <w:spacing w:before="40"/>
              <w:ind w:left="252"/>
            </w:pPr>
            <w:r>
              <w:t>9740-9809</w:t>
            </w:r>
          </w:p>
          <w:p w14:paraId="0A9C40E3" w14:textId="14144556" w:rsidR="00B61FFD" w:rsidRPr="00B61FFD" w:rsidRDefault="00B61FFD" w:rsidP="00AD1CA8">
            <w:pPr>
              <w:ind w:left="252"/>
              <w:rPr>
                <w:u w:val="single"/>
              </w:rPr>
            </w:pPr>
            <w:r>
              <w:t>9840-999</w:t>
            </w:r>
            <w:r w:rsidR="00AD1CA8">
              <w:t>3</w:t>
            </w:r>
          </w:p>
        </w:tc>
        <w:tc>
          <w:tcPr>
            <w:tcW w:w="5770" w:type="dxa"/>
            <w:tcBorders>
              <w:top w:val="double" w:sz="4" w:space="0" w:color="auto"/>
              <w:left w:val="nil"/>
            </w:tcBorders>
            <w:shd w:val="clear" w:color="auto" w:fill="auto"/>
          </w:tcPr>
          <w:p w14:paraId="2771F8FE" w14:textId="77777777" w:rsidR="00B61FFD" w:rsidRPr="00C309A6" w:rsidRDefault="00B61FFD" w:rsidP="00B61FFD">
            <w:pPr>
              <w:spacing w:before="40"/>
            </w:pPr>
            <w:r>
              <w:t>Mast cell, histiocytosis, immunoproliferative, leukemias coded to any site</w:t>
            </w:r>
          </w:p>
        </w:tc>
      </w:tr>
      <w:tr w:rsidR="00B61FFD" w:rsidRPr="00A905D4" w14:paraId="2408E0AE" w14:textId="77777777" w:rsidTr="00433508">
        <w:tc>
          <w:tcPr>
            <w:tcW w:w="1642" w:type="dxa"/>
            <w:tcBorders>
              <w:right w:val="nil"/>
            </w:tcBorders>
            <w:shd w:val="clear" w:color="auto" w:fill="auto"/>
          </w:tcPr>
          <w:p w14:paraId="2C05F091" w14:textId="77777777" w:rsidR="00B61FFD" w:rsidRDefault="00B61FFD" w:rsidP="00B61FFD">
            <w:pPr>
              <w:spacing w:before="40"/>
            </w:pPr>
            <w:r>
              <w:t>C420</w:t>
            </w:r>
          </w:p>
          <w:p w14:paraId="7AEABE25" w14:textId="77777777" w:rsidR="00B61FFD" w:rsidRDefault="00B61FFD" w:rsidP="0030793C">
            <w:r>
              <w:t>C421</w:t>
            </w:r>
          </w:p>
          <w:p w14:paraId="1A8D789F" w14:textId="77777777" w:rsidR="00B61FFD" w:rsidRDefault="00B61FFD" w:rsidP="0030793C">
            <w:r>
              <w:t>C424</w:t>
            </w:r>
          </w:p>
        </w:tc>
        <w:tc>
          <w:tcPr>
            <w:tcW w:w="1890" w:type="dxa"/>
            <w:tcBorders>
              <w:left w:val="nil"/>
              <w:right w:val="nil"/>
            </w:tcBorders>
            <w:shd w:val="clear" w:color="auto" w:fill="auto"/>
          </w:tcPr>
          <w:p w14:paraId="405923E2" w14:textId="77777777" w:rsidR="00B61FFD" w:rsidRDefault="00B61FFD" w:rsidP="00B61FFD">
            <w:pPr>
              <w:spacing w:before="40"/>
              <w:ind w:left="259"/>
            </w:pPr>
            <w:r>
              <w:t>9811-9818</w:t>
            </w:r>
          </w:p>
          <w:p w14:paraId="36C270D1" w14:textId="77777777" w:rsidR="00B61FFD" w:rsidRDefault="00B61FFD" w:rsidP="00B61FFD">
            <w:pPr>
              <w:ind w:left="252"/>
            </w:pPr>
            <w:r>
              <w:t>9823</w:t>
            </w:r>
          </w:p>
          <w:p w14:paraId="5C6EC1FD" w14:textId="77777777" w:rsidR="00B61FFD" w:rsidRDefault="00B61FFD" w:rsidP="00B61FFD">
            <w:pPr>
              <w:ind w:left="252"/>
            </w:pPr>
            <w:r>
              <w:t>9827</w:t>
            </w:r>
          </w:p>
          <w:p w14:paraId="2014EC5E" w14:textId="77777777" w:rsidR="00B61FFD" w:rsidRDefault="00B61FFD" w:rsidP="00B61FFD">
            <w:pPr>
              <w:ind w:left="252"/>
            </w:pPr>
            <w:r>
              <w:t>9837</w:t>
            </w:r>
          </w:p>
        </w:tc>
        <w:tc>
          <w:tcPr>
            <w:tcW w:w="5770" w:type="dxa"/>
            <w:tcBorders>
              <w:left w:val="nil"/>
            </w:tcBorders>
            <w:shd w:val="clear" w:color="auto" w:fill="auto"/>
          </w:tcPr>
          <w:p w14:paraId="5DBC8360" w14:textId="77777777" w:rsidR="00B61FFD" w:rsidRDefault="00B61FFD" w:rsidP="00B61FFD">
            <w:pPr>
              <w:spacing w:before="40"/>
            </w:pPr>
            <w:r>
              <w:t>Specific leukemia/lymphoma histologies coded to blood, bone marrow, hematopoietic</w:t>
            </w:r>
          </w:p>
        </w:tc>
      </w:tr>
      <w:tr w:rsidR="00B61FFD" w:rsidRPr="00A905D4" w14:paraId="3D555F35" w14:textId="77777777" w:rsidTr="00433508">
        <w:tc>
          <w:tcPr>
            <w:tcW w:w="1642" w:type="dxa"/>
            <w:tcBorders>
              <w:right w:val="nil"/>
            </w:tcBorders>
            <w:shd w:val="clear" w:color="auto" w:fill="auto"/>
          </w:tcPr>
          <w:p w14:paraId="03A02EC8" w14:textId="77777777" w:rsidR="00B61FFD" w:rsidRDefault="00B61FFD" w:rsidP="00B61FFD">
            <w:pPr>
              <w:spacing w:before="40"/>
            </w:pPr>
            <w:r>
              <w:t>C000-C440</w:t>
            </w:r>
          </w:p>
          <w:p w14:paraId="332F71A5" w14:textId="77777777" w:rsidR="00B61FFD" w:rsidRDefault="00B61FFD" w:rsidP="0030793C">
            <w:r>
              <w:t>C442-C689</w:t>
            </w:r>
          </w:p>
          <w:p w14:paraId="3E278941" w14:textId="77777777" w:rsidR="00B61FFD" w:rsidRDefault="00B61FFD" w:rsidP="0030793C">
            <w:r>
              <w:t>C691-C694</w:t>
            </w:r>
          </w:p>
          <w:p w14:paraId="0DC952F1" w14:textId="77777777" w:rsidR="00B61FFD" w:rsidRDefault="00B61FFD" w:rsidP="0030793C">
            <w:r>
              <w:t>C698-C809</w:t>
            </w:r>
          </w:p>
        </w:tc>
        <w:tc>
          <w:tcPr>
            <w:tcW w:w="1890" w:type="dxa"/>
            <w:tcBorders>
              <w:left w:val="nil"/>
              <w:right w:val="nil"/>
            </w:tcBorders>
            <w:shd w:val="clear" w:color="auto" w:fill="auto"/>
          </w:tcPr>
          <w:p w14:paraId="7F7F903C" w14:textId="77777777" w:rsidR="00B61FFD" w:rsidRDefault="00B61FFD" w:rsidP="00B61FFD">
            <w:pPr>
              <w:spacing w:before="40"/>
              <w:ind w:left="259"/>
            </w:pPr>
            <w:r>
              <w:t>9820</w:t>
            </w:r>
          </w:p>
          <w:p w14:paraId="5BCD3FD6" w14:textId="77777777" w:rsidR="00B61FFD" w:rsidRDefault="00B61FFD" w:rsidP="00B61FFD">
            <w:pPr>
              <w:ind w:left="252"/>
            </w:pPr>
            <w:r>
              <w:t>9826</w:t>
            </w:r>
          </w:p>
          <w:p w14:paraId="6C16E043" w14:textId="77777777" w:rsidR="00B61FFD" w:rsidRDefault="00B61FFD" w:rsidP="00B61FFD">
            <w:pPr>
              <w:ind w:left="252"/>
            </w:pPr>
            <w:r>
              <w:t>9831-9834</w:t>
            </w:r>
          </w:p>
        </w:tc>
        <w:tc>
          <w:tcPr>
            <w:tcW w:w="5770" w:type="dxa"/>
            <w:tcBorders>
              <w:left w:val="nil"/>
            </w:tcBorders>
            <w:shd w:val="clear" w:color="auto" w:fill="auto"/>
          </w:tcPr>
          <w:p w14:paraId="44A65D48" w14:textId="77777777" w:rsidR="00B61FFD" w:rsidRDefault="00B61FFD" w:rsidP="00B61FFD">
            <w:pPr>
              <w:spacing w:before="40"/>
            </w:pPr>
            <w:r>
              <w:t>Mostly lymphoid leukemias coded to any site except eyelid, conjunctiva, lacrimal gland, orbit, and eye overlapping and NOS</w:t>
            </w:r>
          </w:p>
        </w:tc>
      </w:tr>
      <w:tr w:rsidR="00B61FFD" w:rsidRPr="00A905D4" w14:paraId="48C5FDB6" w14:textId="77777777" w:rsidTr="00433508">
        <w:tc>
          <w:tcPr>
            <w:tcW w:w="1642" w:type="dxa"/>
            <w:tcBorders>
              <w:right w:val="nil"/>
            </w:tcBorders>
            <w:shd w:val="clear" w:color="auto" w:fill="auto"/>
          </w:tcPr>
          <w:p w14:paraId="0F325C1C" w14:textId="77777777" w:rsidR="00B61FFD" w:rsidRDefault="00B61FFD" w:rsidP="00B61FFD">
            <w:pPr>
              <w:spacing w:before="40"/>
            </w:pPr>
            <w:r>
              <w:t>C000-C440</w:t>
            </w:r>
          </w:p>
          <w:p w14:paraId="1A044836" w14:textId="77777777" w:rsidR="00B61FFD" w:rsidRDefault="00B61FFD" w:rsidP="0030793C">
            <w:r>
              <w:t>C442-C689</w:t>
            </w:r>
          </w:p>
          <w:p w14:paraId="3152EF46" w14:textId="77777777" w:rsidR="00B61FFD" w:rsidRDefault="00B61FFD" w:rsidP="0030793C">
            <w:r>
              <w:t>C691-C694</w:t>
            </w:r>
          </w:p>
          <w:p w14:paraId="55B217FC" w14:textId="77777777" w:rsidR="00B61FFD" w:rsidRDefault="00B61FFD" w:rsidP="0030793C">
            <w:r>
              <w:t>C698-C809</w:t>
            </w:r>
          </w:p>
        </w:tc>
        <w:tc>
          <w:tcPr>
            <w:tcW w:w="1890" w:type="dxa"/>
            <w:tcBorders>
              <w:left w:val="nil"/>
              <w:right w:val="nil"/>
            </w:tcBorders>
            <w:shd w:val="clear" w:color="auto" w:fill="auto"/>
          </w:tcPr>
          <w:p w14:paraId="2C4F0A4C" w14:textId="77777777" w:rsidR="00B61FFD" w:rsidRDefault="00B61FFD" w:rsidP="00B61FFD">
            <w:pPr>
              <w:spacing w:before="40"/>
              <w:ind w:left="259"/>
            </w:pPr>
            <w:r>
              <w:t>9731</w:t>
            </w:r>
          </w:p>
          <w:p w14:paraId="6F4AC0BA" w14:textId="77777777" w:rsidR="00B61FFD" w:rsidRDefault="00B61FFD" w:rsidP="00B61FFD">
            <w:pPr>
              <w:ind w:left="252"/>
            </w:pPr>
            <w:r>
              <w:t>9732</w:t>
            </w:r>
          </w:p>
          <w:p w14:paraId="21D0857A" w14:textId="77777777" w:rsidR="00B61FFD" w:rsidRDefault="00B61FFD" w:rsidP="00B61FFD">
            <w:pPr>
              <w:ind w:left="252"/>
            </w:pPr>
            <w:r>
              <w:t>9734</w:t>
            </w:r>
          </w:p>
        </w:tc>
        <w:tc>
          <w:tcPr>
            <w:tcW w:w="5770" w:type="dxa"/>
            <w:tcBorders>
              <w:left w:val="nil"/>
            </w:tcBorders>
            <w:shd w:val="clear" w:color="auto" w:fill="auto"/>
          </w:tcPr>
          <w:p w14:paraId="579D4DFE" w14:textId="77777777" w:rsidR="00B61FFD" w:rsidRDefault="00B61FFD" w:rsidP="00B61FFD">
            <w:pPr>
              <w:spacing w:before="40"/>
            </w:pPr>
            <w:r>
              <w:t>Plasma cell tumors coded to any site except eyelid, conjunctiva, lacrimal gland, orbit, and eye overlapping and NOS</w:t>
            </w:r>
          </w:p>
        </w:tc>
      </w:tr>
      <w:tr w:rsidR="00425330" w:rsidRPr="00A905D4" w14:paraId="39B5D1F0" w14:textId="77777777" w:rsidTr="00433508">
        <w:tblPrEx>
          <w:tblBorders>
            <w:top w:val="single" w:sz="2" w:space="0" w:color="auto"/>
            <w:bottom w:val="none" w:sz="0" w:space="0" w:color="auto"/>
            <w:insideH w:val="single" w:sz="2" w:space="0" w:color="auto"/>
            <w:insideV w:val="none" w:sz="0" w:space="0" w:color="auto"/>
          </w:tblBorders>
        </w:tblPrEx>
        <w:tc>
          <w:tcPr>
            <w:tcW w:w="1642" w:type="dxa"/>
            <w:tcBorders>
              <w:bottom w:val="single" w:sz="2" w:space="0" w:color="auto"/>
            </w:tcBorders>
            <w:shd w:val="clear" w:color="auto" w:fill="auto"/>
          </w:tcPr>
          <w:p w14:paraId="37244E65" w14:textId="662B3043" w:rsidR="00425330" w:rsidRDefault="00425330" w:rsidP="00425330">
            <w:pPr>
              <w:spacing w:before="40"/>
            </w:pPr>
            <w:r>
              <w:t xml:space="preserve">C420, C421, </w:t>
            </w:r>
            <w:r w:rsidR="002E4B80">
              <w:t xml:space="preserve">C423, </w:t>
            </w:r>
            <w:r>
              <w:t>C424</w:t>
            </w:r>
          </w:p>
        </w:tc>
        <w:tc>
          <w:tcPr>
            <w:tcW w:w="1890" w:type="dxa"/>
            <w:tcBorders>
              <w:bottom w:val="single" w:sz="2" w:space="0" w:color="auto"/>
            </w:tcBorders>
            <w:shd w:val="clear" w:color="auto" w:fill="auto"/>
          </w:tcPr>
          <w:p w14:paraId="06E05515" w14:textId="77777777" w:rsidR="00425330" w:rsidRDefault="00425330" w:rsidP="00425330">
            <w:pPr>
              <w:spacing w:before="40"/>
              <w:ind w:left="252"/>
            </w:pPr>
            <w:r>
              <w:t>Any histology</w:t>
            </w:r>
          </w:p>
        </w:tc>
        <w:tc>
          <w:tcPr>
            <w:tcW w:w="5770" w:type="dxa"/>
            <w:tcBorders>
              <w:bottom w:val="single" w:sz="2" w:space="0" w:color="auto"/>
            </w:tcBorders>
            <w:shd w:val="clear" w:color="auto" w:fill="auto"/>
          </w:tcPr>
          <w:p w14:paraId="672CB8AE" w14:textId="70BAE705" w:rsidR="00425330" w:rsidRDefault="000B5282" w:rsidP="00425330">
            <w:pPr>
              <w:spacing w:before="40"/>
            </w:pPr>
            <w:r>
              <w:t>*See Note</w:t>
            </w:r>
          </w:p>
        </w:tc>
      </w:tr>
    </w:tbl>
    <w:p w14:paraId="45CA342E" w14:textId="40F23EDE" w:rsidR="00291B1D" w:rsidRDefault="00291B1D" w:rsidP="00291B1D">
      <w:pPr>
        <w:ind w:left="990" w:hanging="630"/>
      </w:pPr>
      <w:r>
        <w:t>Note:</w:t>
      </w:r>
      <w:r>
        <w:tab/>
      </w:r>
      <w:r w:rsidR="000B5282">
        <w:t xml:space="preserve">Do </w:t>
      </w:r>
      <w:r w:rsidR="000B5282" w:rsidRPr="00571D9A">
        <w:rPr>
          <w:b/>
        </w:rPr>
        <w:t>not</w:t>
      </w:r>
      <w:r w:rsidR="000B5282">
        <w:t xml:space="preserve"> use </w:t>
      </w:r>
      <w:r w:rsidR="000B5282" w:rsidRPr="00571D9A">
        <w:t>code</w:t>
      </w:r>
      <w:r w:rsidR="000B5282">
        <w:t xml:space="preserve"> 8 for lymphoma histologies (9590-9699, 9702-9726, 9728-9729, 9735, 9737, and 9738) in sites other than C420, C421, C424, C770-C779.  In all other sites code lymphoma like a solid tumor, use code 0, 1, or 9.  See General Rules, paragraph a in this section.</w:t>
      </w:r>
    </w:p>
    <w:p w14:paraId="01281ED5" w14:textId="77777777" w:rsidR="008B6CC9" w:rsidRDefault="008B6CC9" w:rsidP="00B61FFD">
      <w:pPr>
        <w:ind w:left="360" w:hanging="360"/>
      </w:pPr>
    </w:p>
    <w:p w14:paraId="7B338B25" w14:textId="77777777" w:rsidR="00B61FFD" w:rsidRDefault="00B61FFD" w:rsidP="00B61FFD">
      <w:pPr>
        <w:ind w:left="360" w:hanging="360"/>
      </w:pPr>
      <w:r>
        <w:t>d.</w:t>
      </w:r>
      <w:r>
        <w:tab/>
        <w:t>Use code 9 when:</w:t>
      </w:r>
    </w:p>
    <w:p w14:paraId="036E0C5F" w14:textId="77777777" w:rsidR="00B61FFD" w:rsidRDefault="00B61FFD" w:rsidP="00B61FFD">
      <w:pPr>
        <w:ind w:left="360" w:hanging="360"/>
      </w:pPr>
    </w:p>
    <w:p w14:paraId="2FDD562E" w14:textId="77777777" w:rsidR="00B61FFD" w:rsidRDefault="00B61FFD" w:rsidP="00B61FFD">
      <w:pPr>
        <w:ind w:left="720" w:hanging="360"/>
      </w:pPr>
      <w:r>
        <w:t>(1)</w:t>
      </w:r>
      <w:r>
        <w:tab/>
        <w:t>It cannot be determined from the medical record whether the patient specifically has brain metastases;</w:t>
      </w:r>
    </w:p>
    <w:p w14:paraId="593FE8FE" w14:textId="77777777" w:rsidR="00B61FFD" w:rsidRDefault="00B61FFD" w:rsidP="00B61FFD">
      <w:pPr>
        <w:ind w:left="720" w:hanging="360"/>
      </w:pPr>
    </w:p>
    <w:p w14:paraId="03DA40A7" w14:textId="77777777" w:rsidR="00B61FFD" w:rsidRDefault="00B61FFD" w:rsidP="00B61FFD">
      <w:pPr>
        <w:ind w:left="720" w:hanging="360"/>
      </w:pPr>
      <w:r>
        <w:t>(2)</w:t>
      </w:r>
      <w:r>
        <w:tab/>
        <w:t>There is documentation of carcinomatosis but brain is not specifically mentioned as a metastatic site;</w:t>
      </w:r>
    </w:p>
    <w:p w14:paraId="66EEFB1E" w14:textId="77777777" w:rsidR="00B61FFD" w:rsidRDefault="00B61FFD" w:rsidP="00B61FFD">
      <w:pPr>
        <w:ind w:left="720" w:hanging="360"/>
      </w:pPr>
    </w:p>
    <w:p w14:paraId="79248D6E" w14:textId="77777777" w:rsidR="00B61FFD" w:rsidRDefault="00B61FFD" w:rsidP="00B61FFD">
      <w:pPr>
        <w:ind w:left="720" w:hanging="360"/>
      </w:pPr>
      <w:r>
        <w:t>(3)</w:t>
      </w:r>
      <w:r>
        <w:tab/>
        <w:t>There are known distant metastases but it is not known whether the distant metastases include brain.</w:t>
      </w:r>
    </w:p>
    <w:p w14:paraId="0A52A582" w14:textId="77777777" w:rsidR="00B61FFD" w:rsidRDefault="00B61FFD" w:rsidP="00B61FFD">
      <w:pPr>
        <w:pStyle w:val="Heading2B"/>
        <w:ind w:left="0" w:firstLine="0"/>
      </w:pPr>
      <w:r>
        <w:br w:type="page"/>
      </w:r>
    </w:p>
    <w:p w14:paraId="1FA4191C" w14:textId="77777777" w:rsidR="00B61FFD" w:rsidRPr="00740779" w:rsidRDefault="003969D3" w:rsidP="00B61FFD">
      <w:pPr>
        <w:pStyle w:val="Heading2B"/>
        <w:ind w:left="0" w:firstLine="0"/>
      </w:pPr>
      <w:bookmarkStart w:id="170" w:name="_Toc113616664"/>
      <w:r>
        <w:rPr>
          <w:noProof/>
        </w:rPr>
        <mc:AlternateContent>
          <mc:Choice Requires="wps">
            <w:drawing>
              <wp:anchor distT="0" distB="0" distL="114300" distR="114300" simplePos="0" relativeHeight="251756544" behindDoc="0" locked="0" layoutInCell="1" allowOverlap="1" wp14:anchorId="0BA63B25" wp14:editId="0337AA2D">
                <wp:simplePos x="0" y="0"/>
                <wp:positionH relativeFrom="column">
                  <wp:posOffset>4144645</wp:posOffset>
                </wp:positionH>
                <wp:positionV relativeFrom="paragraph">
                  <wp:posOffset>-132080</wp:posOffset>
                </wp:positionV>
                <wp:extent cx="1777365" cy="64198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419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AA2FA7C" w14:textId="77777777" w:rsidR="005E13F7" w:rsidRDefault="005E13F7" w:rsidP="0093209B">
                            <w:r w:rsidRPr="002936B4">
                              <w:t xml:space="preserve">Item Length:  </w:t>
                            </w:r>
                            <w:r>
                              <w:t>1</w:t>
                            </w:r>
                          </w:p>
                          <w:p w14:paraId="49703652" w14:textId="77777777" w:rsidR="005E13F7" w:rsidRDefault="005E13F7" w:rsidP="0093209B">
                            <w:r w:rsidRPr="002936B4">
                              <w:t>Data Type:  Numeric</w:t>
                            </w:r>
                          </w:p>
                          <w:p w14:paraId="70E0C85E" w14:textId="77777777" w:rsidR="005E13F7" w:rsidRDefault="005E13F7" w:rsidP="0093209B">
                            <w:r w:rsidRPr="002936B4">
                              <w:t>ACoS:  Required*</w:t>
                            </w:r>
                          </w:p>
                          <w:p w14:paraId="7A73C384" w14:textId="77777777" w:rsidR="005E13F7" w:rsidRPr="00412CF4" w:rsidRDefault="005E13F7" w:rsidP="0093209B">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63B25" id="_x0000_s1088" type="#_x0000_t202" style="position:absolute;margin-left:326.35pt;margin-top:-10.4pt;width:139.95pt;height:5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" stroked="f">
                <v:fill opacity="0"/>
                <v:textbox inset=",0">
                  <w:txbxContent>
                    <w:p w14:paraId="2AA2FA7C" w14:textId="77777777" w:rsidR="005E13F7" w:rsidRDefault="005E13F7" w:rsidP="0093209B">
                      <w:r w:rsidRPr="002936B4">
                        <w:t xml:space="preserve">Item Length:  </w:t>
                      </w:r>
                      <w:r>
                        <w:t>1</w:t>
                      </w:r>
                    </w:p>
                    <w:p w14:paraId="49703652" w14:textId="77777777" w:rsidR="005E13F7" w:rsidRDefault="005E13F7" w:rsidP="0093209B">
                      <w:r w:rsidRPr="002936B4">
                        <w:t>Data Type:  Numeric</w:t>
                      </w:r>
                    </w:p>
                    <w:p w14:paraId="70E0C85E" w14:textId="77777777" w:rsidR="005E13F7" w:rsidRDefault="005E13F7" w:rsidP="0093209B">
                      <w:r w:rsidRPr="002936B4">
                        <w:t>ACoS:  Required*</w:t>
                      </w:r>
                    </w:p>
                    <w:p w14:paraId="7A73C384" w14:textId="77777777" w:rsidR="005E13F7" w:rsidRPr="00412CF4" w:rsidRDefault="005E13F7" w:rsidP="0093209B">
                      <w:r w:rsidRPr="002936B4">
                        <w:t>State Registry:  Required*</w:t>
                      </w:r>
                    </w:p>
                  </w:txbxContent>
                </v:textbox>
              </v:shape>
            </w:pict>
          </mc:Fallback>
        </mc:AlternateContent>
      </w:r>
      <w:r w:rsidR="00B61FFD" w:rsidRPr="00646891">
        <w:rPr>
          <w:noProof/>
        </w:rPr>
        <w:t xml:space="preserve">Mets </w:t>
      </w:r>
      <w:r w:rsidR="00B61FFD">
        <w:rPr>
          <w:noProof/>
        </w:rPr>
        <w:t>a</w:t>
      </w:r>
      <w:r w:rsidR="00B61FFD" w:rsidRPr="00646891">
        <w:rPr>
          <w:noProof/>
        </w:rPr>
        <w:t>t DX-</w:t>
      </w:r>
      <w:r w:rsidR="00B61FFD">
        <w:rPr>
          <w:noProof/>
        </w:rPr>
        <w:t>Distant Lymph Nodes</w:t>
      </w:r>
      <w:bookmarkEnd w:id="170"/>
    </w:p>
    <w:p w14:paraId="75641971" w14:textId="77777777" w:rsidR="00B61FFD" w:rsidRDefault="00B61FFD" w:rsidP="00B61FFD"/>
    <w:p w14:paraId="1C30EED3" w14:textId="77777777" w:rsidR="00B61FFD" w:rsidRPr="00C57B23" w:rsidRDefault="00B61FFD" w:rsidP="00B61FFD"/>
    <w:p w14:paraId="1C46E85A" w14:textId="2A8AAD9F" w:rsidR="00B61FFD" w:rsidRPr="00C57B23" w:rsidRDefault="00261F0E" w:rsidP="00B61FFD">
      <w:pPr>
        <w:pStyle w:val="DoubleUnderline"/>
      </w:pPr>
      <w:r w:rsidRPr="00E76DD1">
        <w:rPr>
          <w:b w:val="0"/>
          <w:i/>
        </w:rPr>
        <w:t>NAACCR Item #</w:t>
      </w:r>
      <w:r>
        <w:rPr>
          <w:b w:val="0"/>
          <w:i/>
        </w:rPr>
        <w:t>1114</w:t>
      </w:r>
    </w:p>
    <w:p w14:paraId="674C740C" w14:textId="77777777" w:rsidR="00B248F4" w:rsidRDefault="00B248F4" w:rsidP="00B248F4">
      <w:pPr>
        <w:tabs>
          <w:tab w:val="right" w:pos="9270"/>
        </w:tabs>
        <w:rPr>
          <w:sz w:val="18"/>
        </w:rPr>
      </w:pPr>
      <w:r>
        <w:rPr>
          <w:b/>
          <w:sz w:val="18"/>
        </w:rPr>
        <w:tab/>
      </w:r>
      <w:r>
        <w:rPr>
          <w:sz w:val="18"/>
        </w:rPr>
        <w:t>*For cases diagnosed 01/01/2016 and later.</w:t>
      </w:r>
    </w:p>
    <w:p w14:paraId="7B0CE8C4" w14:textId="77777777" w:rsidR="00B248F4" w:rsidRDefault="00B248F4" w:rsidP="00B248F4"/>
    <w:p w14:paraId="394AA36F" w14:textId="77777777" w:rsidR="00B248F4" w:rsidRDefault="00B248F4" w:rsidP="00B248F4">
      <w:r>
        <w:rPr>
          <w:b/>
        </w:rPr>
        <w:t>Description</w:t>
      </w:r>
    </w:p>
    <w:p w14:paraId="7F6CB974" w14:textId="77777777" w:rsidR="00B248F4" w:rsidRDefault="00B248F4" w:rsidP="00B248F4">
      <w:r>
        <w:t>This is a required 1-character field to record whether distant lymph node(s) are an involved metastatic site at the time of diagnosis.</w:t>
      </w:r>
    </w:p>
    <w:p w14:paraId="09139912" w14:textId="77777777" w:rsidR="00B248F4" w:rsidRDefault="00B248F4" w:rsidP="00B248F4"/>
    <w:p w14:paraId="4FE3F9D1" w14:textId="77777777" w:rsidR="00B248F4" w:rsidRDefault="00B248F4" w:rsidP="00B248F4">
      <w:pPr>
        <w:ind w:left="360" w:hanging="360"/>
      </w:pPr>
      <w:r>
        <w:rPr>
          <w:b/>
        </w:rPr>
        <w:t>Codes</w:t>
      </w:r>
    </w:p>
    <w:p w14:paraId="77F39C31" w14:textId="77777777" w:rsidR="00B248F4" w:rsidRDefault="00B248F4" w:rsidP="00B248F4">
      <w:pPr>
        <w:ind w:left="450" w:hanging="450"/>
      </w:pPr>
      <w:r>
        <w:t>0</w:t>
      </w:r>
      <w:r>
        <w:tab/>
        <w:t>None; no distant lymph node metastases</w:t>
      </w:r>
    </w:p>
    <w:p w14:paraId="57BBF8C3" w14:textId="77777777" w:rsidR="00B248F4" w:rsidRDefault="00B248F4" w:rsidP="00B248F4">
      <w:pPr>
        <w:ind w:left="450" w:hanging="450"/>
      </w:pPr>
      <w:r>
        <w:t>1</w:t>
      </w:r>
      <w:r>
        <w:tab/>
        <w:t>Yes; distant lymph node metastases</w:t>
      </w:r>
    </w:p>
    <w:p w14:paraId="61433F82" w14:textId="77777777" w:rsidR="00B248F4" w:rsidRDefault="00B248F4" w:rsidP="00B248F4">
      <w:pPr>
        <w:ind w:left="450" w:hanging="450"/>
      </w:pPr>
      <w:r>
        <w:t>8</w:t>
      </w:r>
      <w:r>
        <w:tab/>
        <w:t>Not applicable</w:t>
      </w:r>
    </w:p>
    <w:p w14:paraId="6BE842EE" w14:textId="77777777" w:rsidR="00B248F4" w:rsidRDefault="00B248F4" w:rsidP="00B248F4">
      <w:pPr>
        <w:ind w:left="450" w:hanging="450"/>
      </w:pPr>
      <w:r>
        <w:t>9</w:t>
      </w:r>
      <w:r>
        <w:tab/>
        <w:t>Unknown whether distant lymph node(s) are an involved metastatic site; not documented in patient record</w:t>
      </w:r>
    </w:p>
    <w:p w14:paraId="485C8318" w14:textId="77777777" w:rsidR="00B248F4" w:rsidRDefault="00B248F4" w:rsidP="00B248F4">
      <w:pPr>
        <w:ind w:left="360" w:hanging="360"/>
      </w:pPr>
    </w:p>
    <w:p w14:paraId="201E1972" w14:textId="77777777" w:rsidR="00B248F4" w:rsidRPr="00292120" w:rsidRDefault="00B248F4" w:rsidP="00B248F4">
      <w:pPr>
        <w:rPr>
          <w:b/>
        </w:rPr>
      </w:pPr>
      <w:r>
        <w:rPr>
          <w:b/>
        </w:rPr>
        <w:t>General Rules</w:t>
      </w:r>
    </w:p>
    <w:p w14:paraId="206B1914" w14:textId="0CC7CD44" w:rsidR="003A3F4E" w:rsidRDefault="00B248F4" w:rsidP="00C4107A">
      <w:pPr>
        <w:ind w:left="360" w:hanging="360"/>
      </w:pPr>
      <w:r>
        <w:t>a.</w:t>
      </w:r>
      <w:r>
        <w:tab/>
        <w:t>Code this data item for all solid tumors, Kaposi sarcoma, unknown primary site, and other and ill-defined primary sites.</w:t>
      </w:r>
    </w:p>
    <w:p w14:paraId="797951F8" w14:textId="77777777" w:rsidR="00B248F4" w:rsidRDefault="00B248F4" w:rsidP="00B248F4">
      <w:pPr>
        <w:ind w:left="360" w:hanging="360"/>
      </w:pPr>
    </w:p>
    <w:p w14:paraId="3E4A8E61" w14:textId="77777777" w:rsidR="00B248F4" w:rsidRDefault="00B248F4" w:rsidP="00B248F4">
      <w:pPr>
        <w:ind w:left="360" w:hanging="360"/>
      </w:pPr>
      <w:r>
        <w:t>b.</w:t>
      </w:r>
      <w:r>
        <w:tab/>
        <w:t>Code information about metastases to distant lymph node(s) only identified at the time of diagnosis.  Distant lymph node involvement may be single or multiple.</w:t>
      </w:r>
    </w:p>
    <w:p w14:paraId="4D44FFAC" w14:textId="77777777" w:rsidR="00B248F4" w:rsidRDefault="00B248F4" w:rsidP="00B248F4">
      <w:pPr>
        <w:ind w:left="360" w:hanging="360"/>
      </w:pPr>
    </w:p>
    <w:p w14:paraId="6B113A8E" w14:textId="77777777" w:rsidR="00B248F4" w:rsidRDefault="00B248F4" w:rsidP="00B248F4">
      <w:pPr>
        <w:ind w:left="360" w:hanging="360"/>
      </w:pPr>
      <w:r>
        <w:t>c.</w:t>
      </w:r>
      <w:r>
        <w:tab/>
        <w:t xml:space="preserve">Do </w:t>
      </w:r>
      <w:r w:rsidRPr="00730EB5">
        <w:rPr>
          <w:u w:val="single"/>
        </w:rPr>
        <w:t>not</w:t>
      </w:r>
      <w:r>
        <w:t xml:space="preserve"> code this data item for </w:t>
      </w:r>
      <w:r w:rsidRPr="00730EB5">
        <w:rPr>
          <w:u w:val="single"/>
        </w:rPr>
        <w:t>regional</w:t>
      </w:r>
      <w:r>
        <w:t xml:space="preserve"> lymph node involvement with the exception of lymph nodes for placenta, which are M1.</w:t>
      </w:r>
    </w:p>
    <w:p w14:paraId="0F0047F5" w14:textId="77777777" w:rsidR="00B248F4" w:rsidRDefault="00B248F4" w:rsidP="00B248F4">
      <w:pPr>
        <w:ind w:left="360" w:hanging="360"/>
      </w:pPr>
    </w:p>
    <w:p w14:paraId="18D54AE9" w14:textId="77777777" w:rsidR="00B248F4" w:rsidRDefault="00B248F4" w:rsidP="00B248F4">
      <w:pPr>
        <w:ind w:left="360" w:hanging="360"/>
      </w:pPr>
      <w:r>
        <w:t>d.</w:t>
      </w:r>
      <w:r>
        <w:tab/>
        <w:t>Use clinical and/or pathologic information about distant lymph node involvement.</w:t>
      </w:r>
    </w:p>
    <w:p w14:paraId="49A79C5E" w14:textId="77777777" w:rsidR="00B248F4" w:rsidRDefault="00B248F4" w:rsidP="00B248F4">
      <w:pPr>
        <w:ind w:left="360" w:hanging="360"/>
      </w:pPr>
    </w:p>
    <w:p w14:paraId="3E26A62E" w14:textId="77777777" w:rsidR="00B248F4" w:rsidRDefault="00B248F4" w:rsidP="00B248F4">
      <w:pPr>
        <w:ind w:left="360" w:hanging="360"/>
      </w:pPr>
      <w:r>
        <w:t>e.</w:t>
      </w:r>
      <w:r>
        <w:tab/>
        <w:t>Code this data item for distant lymph node metastasis even if the patient received preoperative systemic therapy.</w:t>
      </w:r>
    </w:p>
    <w:p w14:paraId="6BC1F8FE" w14:textId="77777777" w:rsidR="00B248F4" w:rsidRDefault="00B248F4" w:rsidP="00B248F4">
      <w:pPr>
        <w:ind w:left="360" w:hanging="360"/>
      </w:pPr>
    </w:p>
    <w:p w14:paraId="0B7A10A7" w14:textId="77777777" w:rsidR="00B248F4" w:rsidRPr="00A422F9" w:rsidRDefault="00B248F4" w:rsidP="00B248F4">
      <w:pPr>
        <w:ind w:left="360" w:hanging="360"/>
        <w:rPr>
          <w:b/>
        </w:rPr>
      </w:pPr>
      <w:r w:rsidRPr="00A422F9">
        <w:rPr>
          <w:b/>
        </w:rPr>
        <w:t>Instructions</w:t>
      </w:r>
    </w:p>
    <w:p w14:paraId="64DD8B31" w14:textId="77777777" w:rsidR="00B248F4" w:rsidRDefault="00B248F4" w:rsidP="00B248F4">
      <w:pPr>
        <w:ind w:left="360" w:hanging="360"/>
      </w:pPr>
      <w:r>
        <w:t>a.</w:t>
      </w:r>
      <w:r>
        <w:tab/>
        <w:t>Use code 0 when the medical record:</w:t>
      </w:r>
    </w:p>
    <w:p w14:paraId="2231BD4E" w14:textId="77777777" w:rsidR="00B248F4" w:rsidRDefault="00B248F4" w:rsidP="00B248F4">
      <w:pPr>
        <w:ind w:left="720" w:hanging="360"/>
      </w:pPr>
    </w:p>
    <w:p w14:paraId="69381F64" w14:textId="77777777" w:rsidR="00B248F4" w:rsidRDefault="00B248F4" w:rsidP="00B248F4">
      <w:pPr>
        <w:ind w:left="720" w:hanging="360"/>
      </w:pPr>
      <w:r>
        <w:t>(1)</w:t>
      </w:r>
      <w:r>
        <w:tab/>
        <w:t>Indicates that there are no distant (discontinuous) metastases at all;</w:t>
      </w:r>
    </w:p>
    <w:p w14:paraId="30143842" w14:textId="77777777" w:rsidR="00C4107A" w:rsidRDefault="00C4107A" w:rsidP="00C4107A">
      <w:pPr>
        <w:ind w:left="720" w:hanging="360"/>
      </w:pPr>
    </w:p>
    <w:p w14:paraId="12BF0110" w14:textId="77777777" w:rsidR="00C4107A" w:rsidRDefault="00C4107A" w:rsidP="00C4107A">
      <w:pPr>
        <w:ind w:left="720" w:hanging="360"/>
      </w:pPr>
      <w:r>
        <w:t>(2)</w:t>
      </w:r>
      <w:r>
        <w:tab/>
        <w:t>Confirms the tumor is benign (/0), borderline (/1) or in situ (/2);</w:t>
      </w:r>
    </w:p>
    <w:p w14:paraId="2919392A" w14:textId="77777777" w:rsidR="00B248F4" w:rsidRDefault="00B248F4" w:rsidP="00B248F4">
      <w:pPr>
        <w:ind w:left="720" w:hanging="360"/>
      </w:pPr>
    </w:p>
    <w:p w14:paraId="47B2C112" w14:textId="2AB66742" w:rsidR="00B248F4" w:rsidRDefault="00B248F4" w:rsidP="00B248F4">
      <w:pPr>
        <w:ind w:left="720" w:hanging="360"/>
      </w:pPr>
      <w:r>
        <w:t>(</w:t>
      </w:r>
      <w:r w:rsidR="00C4107A">
        <w:t>3</w:t>
      </w:r>
      <w:r>
        <w:t>)</w:t>
      </w:r>
      <w:r>
        <w:tab/>
        <w:t>Includes a clinical or pathologic statement that there are no distant lymph node metastases;</w:t>
      </w:r>
    </w:p>
    <w:p w14:paraId="2FA5ADF3" w14:textId="77777777" w:rsidR="00B248F4" w:rsidRDefault="00B248F4" w:rsidP="00B248F4">
      <w:pPr>
        <w:ind w:left="720" w:hanging="360"/>
      </w:pPr>
    </w:p>
    <w:p w14:paraId="020F1806" w14:textId="5EB32C1D" w:rsidR="00B248F4" w:rsidRDefault="00B248F4" w:rsidP="00B248F4">
      <w:pPr>
        <w:ind w:left="720" w:hanging="360"/>
      </w:pPr>
      <w:r>
        <w:t>(</w:t>
      </w:r>
      <w:r w:rsidR="00C4107A">
        <w:t>4</w:t>
      </w:r>
      <w:r>
        <w:t>)</w:t>
      </w:r>
      <w:r>
        <w:tab/>
        <w:t>Includes imaging reports that are negative for distant lymph node metastases;</w:t>
      </w:r>
    </w:p>
    <w:p w14:paraId="1819625E" w14:textId="77777777" w:rsidR="00B248F4" w:rsidRDefault="00B248F4" w:rsidP="00B248F4">
      <w:pPr>
        <w:ind w:left="720" w:hanging="360"/>
      </w:pPr>
    </w:p>
    <w:p w14:paraId="20DF6EDE" w14:textId="76570EDE" w:rsidR="00B248F4" w:rsidRDefault="00B248F4" w:rsidP="00B248F4">
      <w:pPr>
        <w:ind w:left="720" w:hanging="360"/>
      </w:pPr>
      <w:r>
        <w:t>(</w:t>
      </w:r>
      <w:r w:rsidR="00C4107A">
        <w:t>5</w:t>
      </w:r>
      <w:r>
        <w:t>)</w:t>
      </w:r>
      <w:r>
        <w:tab/>
        <w:t>Indicates that the patient has distant (discontinuous) metastases but distant lymph nodes are not mentioned as an involved site.</w:t>
      </w:r>
    </w:p>
    <w:p w14:paraId="36AD0667" w14:textId="77777777" w:rsidR="00B248F4" w:rsidRDefault="00B248F4" w:rsidP="00B248F4">
      <w:pPr>
        <w:ind w:left="360" w:hanging="360"/>
      </w:pPr>
    </w:p>
    <w:p w14:paraId="26DB6966" w14:textId="77777777" w:rsidR="00B248F4" w:rsidRDefault="00B248F4" w:rsidP="00B248F4">
      <w:pPr>
        <w:ind w:left="360" w:hanging="360"/>
      </w:pPr>
      <w:r>
        <w:t>b.</w:t>
      </w:r>
      <w:r>
        <w:tab/>
        <w:t>Use code 1 when the medical record:</w:t>
      </w:r>
    </w:p>
    <w:p w14:paraId="4A672893" w14:textId="77777777" w:rsidR="00B248F4" w:rsidRDefault="00B248F4" w:rsidP="00B248F4">
      <w:pPr>
        <w:ind w:left="720" w:hanging="360"/>
      </w:pPr>
    </w:p>
    <w:p w14:paraId="728C63EB" w14:textId="77777777" w:rsidR="00B248F4" w:rsidRDefault="00B248F4" w:rsidP="00B248F4">
      <w:pPr>
        <w:ind w:left="720" w:hanging="360"/>
      </w:pPr>
      <w:r>
        <w:t>(1)</w:t>
      </w:r>
      <w:r>
        <w:tab/>
        <w:t>Indicates that the patient has distant (discontinuous) metastases and distant lymph node(s) are mentioned as an involved site;</w:t>
      </w:r>
    </w:p>
    <w:p w14:paraId="0EE22A61" w14:textId="77777777" w:rsidR="00B248F4" w:rsidRDefault="00B248F4" w:rsidP="00B248F4">
      <w:pPr>
        <w:ind w:left="720" w:hanging="360"/>
      </w:pPr>
    </w:p>
    <w:p w14:paraId="15809665" w14:textId="77777777" w:rsidR="00B248F4" w:rsidRPr="000908FF" w:rsidRDefault="00B248F4" w:rsidP="00B248F4">
      <w:pPr>
        <w:ind w:left="720" w:hanging="360"/>
      </w:pPr>
      <w:r>
        <w:t>(2)</w:t>
      </w:r>
      <w:r>
        <w:tab/>
        <w:t>Indicates that the patient is diagnosed as an unknown primary (C80.9) and distant lymph node(s) are mentioned as a metastatic site.</w:t>
      </w:r>
    </w:p>
    <w:p w14:paraId="01165B4A" w14:textId="77777777" w:rsidR="00B248F4" w:rsidRDefault="00B248F4" w:rsidP="00B248F4">
      <w:pPr>
        <w:ind w:left="360" w:hanging="360"/>
      </w:pPr>
    </w:p>
    <w:p w14:paraId="2B502142" w14:textId="77777777" w:rsidR="00385135" w:rsidRDefault="00385135">
      <w:r>
        <w:br w:type="page"/>
      </w:r>
    </w:p>
    <w:p w14:paraId="301B7B7F" w14:textId="12ADA99A" w:rsidR="00600A26" w:rsidRDefault="00600A26" w:rsidP="00600A26">
      <w:pPr>
        <w:ind w:left="360" w:hanging="360"/>
      </w:pPr>
      <w:r>
        <w:t>c.</w:t>
      </w:r>
      <w:r>
        <w:tab/>
        <w:t>Use code 8 (not applicable) for the following site/histology combinations for which a code for distant metastasis is not clinically relevant:</w:t>
      </w:r>
    </w:p>
    <w:p w14:paraId="0F515F58" w14:textId="77777777" w:rsidR="005F4D5C" w:rsidRDefault="005F4D5C" w:rsidP="005F4D5C">
      <w:pPr>
        <w:ind w:left="360" w:hanging="360"/>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32"/>
        <w:gridCol w:w="1890"/>
        <w:gridCol w:w="5680"/>
      </w:tblGrid>
      <w:tr w:rsidR="006373D5" w:rsidRPr="00A905D4" w14:paraId="1E303D16" w14:textId="77777777" w:rsidTr="006373D5">
        <w:tc>
          <w:tcPr>
            <w:tcW w:w="1732" w:type="dxa"/>
            <w:tcBorders>
              <w:bottom w:val="double" w:sz="4" w:space="0" w:color="auto"/>
              <w:right w:val="nil"/>
            </w:tcBorders>
            <w:shd w:val="clear" w:color="auto" w:fill="auto"/>
          </w:tcPr>
          <w:p w14:paraId="19B40B13" w14:textId="77777777" w:rsidR="00B248F4" w:rsidRPr="00C309A6" w:rsidRDefault="00B248F4" w:rsidP="00B248F4">
            <w:pPr>
              <w:spacing w:before="80" w:after="80"/>
            </w:pPr>
            <w:r w:rsidRPr="00C309A6">
              <w:t>ID-O-3 Site</w:t>
            </w:r>
          </w:p>
        </w:tc>
        <w:tc>
          <w:tcPr>
            <w:tcW w:w="1890" w:type="dxa"/>
            <w:tcBorders>
              <w:left w:val="nil"/>
              <w:bottom w:val="double" w:sz="4" w:space="0" w:color="auto"/>
              <w:right w:val="nil"/>
            </w:tcBorders>
            <w:shd w:val="clear" w:color="auto" w:fill="auto"/>
          </w:tcPr>
          <w:p w14:paraId="2B199233" w14:textId="77777777" w:rsidR="00B248F4" w:rsidRPr="00C309A6" w:rsidRDefault="00B248F4" w:rsidP="00B248F4">
            <w:pPr>
              <w:spacing w:before="80" w:after="80"/>
            </w:pPr>
            <w:r w:rsidRPr="00C309A6">
              <w:t>ICD-O-3 Histolog</w:t>
            </w:r>
            <w:r>
              <w:t>y</w:t>
            </w:r>
          </w:p>
        </w:tc>
        <w:tc>
          <w:tcPr>
            <w:tcW w:w="5680" w:type="dxa"/>
            <w:tcBorders>
              <w:left w:val="nil"/>
              <w:bottom w:val="double" w:sz="4" w:space="0" w:color="auto"/>
            </w:tcBorders>
            <w:shd w:val="clear" w:color="auto" w:fill="auto"/>
          </w:tcPr>
          <w:p w14:paraId="0F0A6E25" w14:textId="77777777" w:rsidR="00B248F4" w:rsidRPr="00C309A6" w:rsidRDefault="00B248F4" w:rsidP="00B248F4">
            <w:pPr>
              <w:spacing w:before="80" w:after="80"/>
            </w:pPr>
            <w:r w:rsidRPr="00C309A6">
              <w:t>Description</w:t>
            </w:r>
          </w:p>
        </w:tc>
      </w:tr>
      <w:tr w:rsidR="006373D5" w:rsidRPr="00A905D4" w14:paraId="2D1E035E" w14:textId="77777777" w:rsidTr="006373D5">
        <w:tc>
          <w:tcPr>
            <w:tcW w:w="1732" w:type="dxa"/>
            <w:tcBorders>
              <w:top w:val="double" w:sz="4" w:space="0" w:color="auto"/>
              <w:right w:val="nil"/>
            </w:tcBorders>
            <w:shd w:val="clear" w:color="auto" w:fill="auto"/>
          </w:tcPr>
          <w:p w14:paraId="3BA43EF2" w14:textId="77777777" w:rsidR="00B248F4" w:rsidRPr="00B248F4" w:rsidRDefault="00B248F4" w:rsidP="00B248F4">
            <w:pPr>
              <w:spacing w:before="40"/>
              <w:rPr>
                <w:u w:val="single"/>
              </w:rPr>
            </w:pPr>
            <w:r>
              <w:t>C000-C809</w:t>
            </w:r>
          </w:p>
        </w:tc>
        <w:tc>
          <w:tcPr>
            <w:tcW w:w="1890" w:type="dxa"/>
            <w:tcBorders>
              <w:top w:val="double" w:sz="4" w:space="0" w:color="auto"/>
              <w:left w:val="nil"/>
              <w:right w:val="nil"/>
            </w:tcBorders>
            <w:shd w:val="clear" w:color="auto" w:fill="auto"/>
          </w:tcPr>
          <w:p w14:paraId="270FAE78" w14:textId="77777777" w:rsidR="00B248F4" w:rsidRDefault="00B248F4" w:rsidP="00B248F4">
            <w:pPr>
              <w:spacing w:before="40"/>
              <w:ind w:left="259"/>
            </w:pPr>
            <w:r>
              <w:t>9740-9809</w:t>
            </w:r>
          </w:p>
          <w:p w14:paraId="1FA5024B" w14:textId="5B562E4C" w:rsidR="00B248F4" w:rsidRPr="00B248F4" w:rsidRDefault="00B248F4" w:rsidP="00B248F4">
            <w:pPr>
              <w:ind w:left="252"/>
              <w:rPr>
                <w:u w:val="single"/>
              </w:rPr>
            </w:pPr>
            <w:r>
              <w:t>9840-999</w:t>
            </w:r>
            <w:r w:rsidR="009B04A7">
              <w:t>3</w:t>
            </w:r>
          </w:p>
        </w:tc>
        <w:tc>
          <w:tcPr>
            <w:tcW w:w="5680" w:type="dxa"/>
            <w:tcBorders>
              <w:top w:val="double" w:sz="4" w:space="0" w:color="auto"/>
              <w:left w:val="nil"/>
            </w:tcBorders>
            <w:shd w:val="clear" w:color="auto" w:fill="auto"/>
          </w:tcPr>
          <w:p w14:paraId="1855C2C7" w14:textId="77777777" w:rsidR="00B248F4" w:rsidRPr="00C309A6" w:rsidRDefault="00B248F4" w:rsidP="00B248F4">
            <w:pPr>
              <w:spacing w:before="40"/>
            </w:pPr>
            <w:r>
              <w:t>Mast cell, histiocytosis, immunoproliferative, leukemias coded to any site</w:t>
            </w:r>
          </w:p>
        </w:tc>
      </w:tr>
      <w:tr w:rsidR="006373D5" w:rsidRPr="00A905D4" w14:paraId="682346D7" w14:textId="77777777" w:rsidTr="006373D5">
        <w:tc>
          <w:tcPr>
            <w:tcW w:w="1732" w:type="dxa"/>
            <w:tcBorders>
              <w:right w:val="nil"/>
            </w:tcBorders>
            <w:shd w:val="clear" w:color="auto" w:fill="auto"/>
          </w:tcPr>
          <w:p w14:paraId="7373F407" w14:textId="77777777" w:rsidR="00B248F4" w:rsidRDefault="00B248F4" w:rsidP="00B248F4">
            <w:pPr>
              <w:spacing w:before="40"/>
            </w:pPr>
            <w:r>
              <w:t>C420</w:t>
            </w:r>
          </w:p>
          <w:p w14:paraId="4265AA4D" w14:textId="77777777" w:rsidR="00B248F4" w:rsidRDefault="00B248F4" w:rsidP="0030793C">
            <w:r>
              <w:t>C421</w:t>
            </w:r>
          </w:p>
          <w:p w14:paraId="51432C41" w14:textId="77777777" w:rsidR="00B248F4" w:rsidRDefault="00B248F4" w:rsidP="0030793C">
            <w:r>
              <w:t>C424</w:t>
            </w:r>
          </w:p>
        </w:tc>
        <w:tc>
          <w:tcPr>
            <w:tcW w:w="1890" w:type="dxa"/>
            <w:tcBorders>
              <w:left w:val="nil"/>
              <w:right w:val="nil"/>
            </w:tcBorders>
            <w:shd w:val="clear" w:color="auto" w:fill="auto"/>
          </w:tcPr>
          <w:p w14:paraId="1905A31D" w14:textId="77777777" w:rsidR="00B248F4" w:rsidRDefault="00B248F4" w:rsidP="00B248F4">
            <w:pPr>
              <w:spacing w:before="40"/>
              <w:ind w:left="259"/>
            </w:pPr>
            <w:r>
              <w:t>9811-9818</w:t>
            </w:r>
          </w:p>
          <w:p w14:paraId="084F5FC9" w14:textId="77777777" w:rsidR="00B248F4" w:rsidRDefault="00B248F4" w:rsidP="00B248F4">
            <w:pPr>
              <w:ind w:left="252"/>
            </w:pPr>
            <w:r>
              <w:t>9823</w:t>
            </w:r>
          </w:p>
          <w:p w14:paraId="681A6A19" w14:textId="77777777" w:rsidR="00B248F4" w:rsidRDefault="00B248F4" w:rsidP="00B248F4">
            <w:pPr>
              <w:ind w:left="252"/>
            </w:pPr>
            <w:r>
              <w:t>9827</w:t>
            </w:r>
          </w:p>
          <w:p w14:paraId="5865373E" w14:textId="77777777" w:rsidR="00B248F4" w:rsidRDefault="00B248F4" w:rsidP="00B248F4">
            <w:pPr>
              <w:ind w:left="252"/>
            </w:pPr>
            <w:r>
              <w:t>9837</w:t>
            </w:r>
          </w:p>
        </w:tc>
        <w:tc>
          <w:tcPr>
            <w:tcW w:w="5680" w:type="dxa"/>
            <w:tcBorders>
              <w:left w:val="nil"/>
            </w:tcBorders>
            <w:shd w:val="clear" w:color="auto" w:fill="auto"/>
          </w:tcPr>
          <w:p w14:paraId="3E053085" w14:textId="77777777" w:rsidR="00B248F4" w:rsidRDefault="00B248F4" w:rsidP="00B248F4">
            <w:pPr>
              <w:spacing w:before="40"/>
            </w:pPr>
            <w:r>
              <w:t>Specific leukemia/lymphoma histologies coded to blood, bone marrow, hematopoietic</w:t>
            </w:r>
          </w:p>
        </w:tc>
      </w:tr>
      <w:tr w:rsidR="006373D5" w:rsidRPr="00A905D4" w14:paraId="54A90D63" w14:textId="77777777" w:rsidTr="006373D5">
        <w:tc>
          <w:tcPr>
            <w:tcW w:w="1732" w:type="dxa"/>
            <w:tcBorders>
              <w:right w:val="nil"/>
            </w:tcBorders>
            <w:shd w:val="clear" w:color="auto" w:fill="auto"/>
          </w:tcPr>
          <w:p w14:paraId="2C618EDB" w14:textId="77777777" w:rsidR="00B248F4" w:rsidRDefault="00B248F4" w:rsidP="00B248F4">
            <w:pPr>
              <w:spacing w:before="40"/>
            </w:pPr>
            <w:r>
              <w:t>C000-C440</w:t>
            </w:r>
          </w:p>
          <w:p w14:paraId="35B23EDA" w14:textId="77777777" w:rsidR="00B248F4" w:rsidRDefault="00B248F4" w:rsidP="0030793C">
            <w:r>
              <w:t>C442-C689</w:t>
            </w:r>
          </w:p>
          <w:p w14:paraId="1221FC20" w14:textId="77777777" w:rsidR="00B248F4" w:rsidRDefault="00B248F4" w:rsidP="0030793C">
            <w:r>
              <w:t>C691-C694</w:t>
            </w:r>
          </w:p>
          <w:p w14:paraId="3CD223AE" w14:textId="77777777" w:rsidR="00B248F4" w:rsidRDefault="00B248F4" w:rsidP="0030793C">
            <w:r>
              <w:t>C698-C809</w:t>
            </w:r>
          </w:p>
        </w:tc>
        <w:tc>
          <w:tcPr>
            <w:tcW w:w="1890" w:type="dxa"/>
            <w:tcBorders>
              <w:left w:val="nil"/>
              <w:right w:val="nil"/>
            </w:tcBorders>
            <w:shd w:val="clear" w:color="auto" w:fill="auto"/>
          </w:tcPr>
          <w:p w14:paraId="64AF8BB2" w14:textId="77777777" w:rsidR="00B248F4" w:rsidRDefault="00B248F4" w:rsidP="00B248F4">
            <w:pPr>
              <w:spacing w:before="40"/>
              <w:ind w:left="259"/>
            </w:pPr>
            <w:r>
              <w:t>9820</w:t>
            </w:r>
          </w:p>
          <w:p w14:paraId="3D8F226D" w14:textId="77777777" w:rsidR="00B248F4" w:rsidRDefault="00B248F4" w:rsidP="00B248F4">
            <w:pPr>
              <w:ind w:left="252"/>
            </w:pPr>
            <w:r>
              <w:t>9826</w:t>
            </w:r>
          </w:p>
          <w:p w14:paraId="3728859E" w14:textId="77777777" w:rsidR="00B248F4" w:rsidRDefault="00B248F4" w:rsidP="00B248F4">
            <w:pPr>
              <w:ind w:left="252"/>
            </w:pPr>
            <w:r>
              <w:t>9831-9834</w:t>
            </w:r>
          </w:p>
        </w:tc>
        <w:tc>
          <w:tcPr>
            <w:tcW w:w="5680" w:type="dxa"/>
            <w:tcBorders>
              <w:left w:val="nil"/>
            </w:tcBorders>
            <w:shd w:val="clear" w:color="auto" w:fill="auto"/>
          </w:tcPr>
          <w:p w14:paraId="289AC5F5" w14:textId="77777777" w:rsidR="00B248F4" w:rsidRDefault="00B248F4" w:rsidP="00B248F4">
            <w:pPr>
              <w:spacing w:before="40"/>
            </w:pPr>
            <w:r>
              <w:t>Mostly lymphoid leukemias coded to any site except eyelid, conjunctiva, lacrimal gland, orbit, and eye overlapping and NOS</w:t>
            </w:r>
          </w:p>
        </w:tc>
      </w:tr>
      <w:tr w:rsidR="006373D5" w:rsidRPr="00A905D4" w14:paraId="21AF0D82" w14:textId="77777777" w:rsidTr="006373D5">
        <w:tc>
          <w:tcPr>
            <w:tcW w:w="1732" w:type="dxa"/>
            <w:tcBorders>
              <w:right w:val="nil"/>
            </w:tcBorders>
            <w:shd w:val="clear" w:color="auto" w:fill="auto"/>
          </w:tcPr>
          <w:p w14:paraId="74737072" w14:textId="77777777" w:rsidR="00B248F4" w:rsidRDefault="00B248F4" w:rsidP="00B248F4">
            <w:pPr>
              <w:spacing w:before="40"/>
            </w:pPr>
            <w:r>
              <w:t>C000-C440</w:t>
            </w:r>
          </w:p>
          <w:p w14:paraId="0BADAB52" w14:textId="77777777" w:rsidR="00B248F4" w:rsidRDefault="00B248F4" w:rsidP="0030793C">
            <w:r>
              <w:t>C442-C689</w:t>
            </w:r>
          </w:p>
          <w:p w14:paraId="20921D77" w14:textId="77777777" w:rsidR="00B248F4" w:rsidRDefault="00B248F4" w:rsidP="0030793C">
            <w:r>
              <w:t>C691-C694</w:t>
            </w:r>
          </w:p>
          <w:p w14:paraId="20812C4F" w14:textId="77777777" w:rsidR="00B248F4" w:rsidRDefault="00B248F4" w:rsidP="0030793C">
            <w:r>
              <w:t>C698-C809</w:t>
            </w:r>
          </w:p>
        </w:tc>
        <w:tc>
          <w:tcPr>
            <w:tcW w:w="1890" w:type="dxa"/>
            <w:tcBorders>
              <w:left w:val="nil"/>
              <w:right w:val="nil"/>
            </w:tcBorders>
            <w:shd w:val="clear" w:color="auto" w:fill="auto"/>
          </w:tcPr>
          <w:p w14:paraId="168D9085" w14:textId="77777777" w:rsidR="00B248F4" w:rsidRDefault="00B248F4" w:rsidP="00B248F4">
            <w:pPr>
              <w:spacing w:before="40"/>
              <w:ind w:left="259"/>
            </w:pPr>
            <w:r>
              <w:t>9731</w:t>
            </w:r>
          </w:p>
          <w:p w14:paraId="4FEDEC2C" w14:textId="77777777" w:rsidR="00B248F4" w:rsidRDefault="00B248F4" w:rsidP="00B248F4">
            <w:pPr>
              <w:ind w:left="252"/>
            </w:pPr>
            <w:r>
              <w:t>9732</w:t>
            </w:r>
          </w:p>
          <w:p w14:paraId="758A341D" w14:textId="77777777" w:rsidR="00B248F4" w:rsidRDefault="00B248F4" w:rsidP="00B248F4">
            <w:pPr>
              <w:ind w:left="252"/>
            </w:pPr>
            <w:r>
              <w:t>9734</w:t>
            </w:r>
          </w:p>
        </w:tc>
        <w:tc>
          <w:tcPr>
            <w:tcW w:w="5680" w:type="dxa"/>
            <w:tcBorders>
              <w:left w:val="nil"/>
            </w:tcBorders>
            <w:shd w:val="clear" w:color="auto" w:fill="auto"/>
          </w:tcPr>
          <w:p w14:paraId="51FE3E76" w14:textId="77777777" w:rsidR="00B248F4" w:rsidRDefault="00B248F4" w:rsidP="00B248F4">
            <w:pPr>
              <w:spacing w:before="40"/>
            </w:pPr>
            <w:r>
              <w:t>Plasma cell tumors coded to any site except eyelid, conjunctiva, lacrimal gland, orbit, and eye overlapping and NOS</w:t>
            </w:r>
          </w:p>
        </w:tc>
      </w:tr>
      <w:tr w:rsidR="006373D5" w:rsidRPr="00A905D4" w14:paraId="4FC9A528" w14:textId="77777777" w:rsidTr="006373D5">
        <w:tc>
          <w:tcPr>
            <w:tcW w:w="1732" w:type="dxa"/>
            <w:tcBorders>
              <w:right w:val="nil"/>
            </w:tcBorders>
            <w:shd w:val="clear" w:color="auto" w:fill="auto"/>
          </w:tcPr>
          <w:p w14:paraId="1B14AE9D" w14:textId="7058FD3B" w:rsidR="00133998" w:rsidRDefault="00133998" w:rsidP="00B248F4">
            <w:pPr>
              <w:spacing w:before="40"/>
            </w:pPr>
            <w:r>
              <w:t>Any primary site</w:t>
            </w:r>
          </w:p>
        </w:tc>
        <w:tc>
          <w:tcPr>
            <w:tcW w:w="1890" w:type="dxa"/>
            <w:tcBorders>
              <w:left w:val="nil"/>
              <w:right w:val="nil"/>
            </w:tcBorders>
            <w:shd w:val="clear" w:color="auto" w:fill="auto"/>
          </w:tcPr>
          <w:p w14:paraId="037B7DED" w14:textId="77777777" w:rsidR="00133998" w:rsidRDefault="00133998" w:rsidP="00B248F4">
            <w:pPr>
              <w:spacing w:before="40"/>
              <w:ind w:left="259"/>
            </w:pPr>
          </w:p>
        </w:tc>
        <w:tc>
          <w:tcPr>
            <w:tcW w:w="5680" w:type="dxa"/>
            <w:tcBorders>
              <w:left w:val="nil"/>
            </w:tcBorders>
            <w:shd w:val="clear" w:color="auto" w:fill="auto"/>
          </w:tcPr>
          <w:p w14:paraId="339AAC1D" w14:textId="45D82877" w:rsidR="00133998" w:rsidRDefault="00133998" w:rsidP="00B248F4">
            <w:pPr>
              <w:spacing w:before="40"/>
            </w:pPr>
            <w:r>
              <w:t>Lymphoma histologies</w:t>
            </w:r>
            <w:r w:rsidR="00084510">
              <w:t xml:space="preserve"> (2021</w:t>
            </w:r>
            <w:r w:rsidR="005754C1">
              <w:t>+ diagnosis years)</w:t>
            </w:r>
          </w:p>
        </w:tc>
      </w:tr>
      <w:tr w:rsidR="006373D5" w:rsidRPr="00A905D4" w14:paraId="523903F0" w14:textId="77777777" w:rsidTr="006373D5">
        <w:tblPrEx>
          <w:tblBorders>
            <w:top w:val="single" w:sz="2" w:space="0" w:color="auto"/>
            <w:bottom w:val="none" w:sz="0" w:space="0" w:color="auto"/>
            <w:insideH w:val="single" w:sz="2" w:space="0" w:color="auto"/>
            <w:insideV w:val="none" w:sz="0" w:space="0" w:color="auto"/>
          </w:tblBorders>
        </w:tblPrEx>
        <w:tc>
          <w:tcPr>
            <w:tcW w:w="1732" w:type="dxa"/>
            <w:tcBorders>
              <w:bottom w:val="single" w:sz="2" w:space="0" w:color="auto"/>
            </w:tcBorders>
            <w:shd w:val="clear" w:color="auto" w:fill="auto"/>
          </w:tcPr>
          <w:p w14:paraId="51C5C568" w14:textId="305E976D" w:rsidR="00133998" w:rsidRDefault="00133998" w:rsidP="00BF34B8">
            <w:pPr>
              <w:spacing w:before="40"/>
            </w:pPr>
            <w:r>
              <w:t xml:space="preserve">C420, C421, </w:t>
            </w:r>
            <w:r w:rsidR="002E4B80">
              <w:t xml:space="preserve">C423, </w:t>
            </w:r>
            <w:r>
              <w:t>C424</w:t>
            </w:r>
          </w:p>
        </w:tc>
        <w:tc>
          <w:tcPr>
            <w:tcW w:w="1890" w:type="dxa"/>
            <w:tcBorders>
              <w:bottom w:val="single" w:sz="2" w:space="0" w:color="auto"/>
            </w:tcBorders>
            <w:shd w:val="clear" w:color="auto" w:fill="auto"/>
          </w:tcPr>
          <w:p w14:paraId="2B330EDC" w14:textId="77777777" w:rsidR="00133998" w:rsidRDefault="00133998" w:rsidP="00BF34B8">
            <w:pPr>
              <w:spacing w:before="40"/>
              <w:ind w:left="252"/>
            </w:pPr>
            <w:r>
              <w:t>Any histology</w:t>
            </w:r>
          </w:p>
        </w:tc>
        <w:tc>
          <w:tcPr>
            <w:tcW w:w="5680" w:type="dxa"/>
            <w:tcBorders>
              <w:bottom w:val="single" w:sz="2" w:space="0" w:color="auto"/>
            </w:tcBorders>
            <w:shd w:val="clear" w:color="auto" w:fill="auto"/>
          </w:tcPr>
          <w:p w14:paraId="60CDCCDC" w14:textId="3319D16D" w:rsidR="00133998" w:rsidRDefault="00133998" w:rsidP="00BF34B8">
            <w:pPr>
              <w:spacing w:before="40"/>
            </w:pPr>
          </w:p>
        </w:tc>
      </w:tr>
    </w:tbl>
    <w:p w14:paraId="23C71BBD" w14:textId="77777777" w:rsidR="008B6CC9" w:rsidRPr="008B6CC9" w:rsidRDefault="008B6CC9" w:rsidP="008B6CC9">
      <w:pPr>
        <w:ind w:left="360" w:hanging="360"/>
      </w:pPr>
    </w:p>
    <w:p w14:paraId="287FE9E5" w14:textId="77777777" w:rsidR="00B248F4" w:rsidRDefault="00B248F4" w:rsidP="00B248F4">
      <w:pPr>
        <w:ind w:left="360" w:hanging="360"/>
      </w:pPr>
      <w:r>
        <w:t>d.</w:t>
      </w:r>
      <w:r>
        <w:tab/>
        <w:t>Use code 9 when:</w:t>
      </w:r>
    </w:p>
    <w:p w14:paraId="4E3CAD90" w14:textId="77777777" w:rsidR="00B248F4" w:rsidRDefault="00B248F4" w:rsidP="00B248F4">
      <w:pPr>
        <w:ind w:left="360" w:hanging="360"/>
      </w:pPr>
    </w:p>
    <w:p w14:paraId="08DB5012" w14:textId="77777777" w:rsidR="00B248F4" w:rsidRDefault="00B248F4" w:rsidP="00B248F4">
      <w:pPr>
        <w:ind w:left="720" w:hanging="360"/>
      </w:pPr>
      <w:r>
        <w:t>(1)</w:t>
      </w:r>
      <w:r>
        <w:tab/>
        <w:t>It cannot be determined from the medical record whether the patient specifically has distant lymph node metastases;</w:t>
      </w:r>
    </w:p>
    <w:p w14:paraId="609B8573" w14:textId="77777777" w:rsidR="00B248F4" w:rsidRDefault="00B248F4" w:rsidP="00B248F4">
      <w:pPr>
        <w:ind w:left="720" w:hanging="360"/>
      </w:pPr>
    </w:p>
    <w:p w14:paraId="495B6E7C" w14:textId="77777777" w:rsidR="00B248F4" w:rsidRDefault="00B248F4" w:rsidP="00B248F4">
      <w:pPr>
        <w:ind w:left="720" w:hanging="360"/>
      </w:pPr>
      <w:r>
        <w:t>(2)</w:t>
      </w:r>
      <w:r>
        <w:tab/>
        <w:t>There is documentation of carcinomatosis but distant lymph node(s) are not specifically mentioned as a metastatic site;</w:t>
      </w:r>
    </w:p>
    <w:p w14:paraId="53AA5F7D" w14:textId="77777777" w:rsidR="00B248F4" w:rsidRDefault="00B248F4" w:rsidP="00B248F4">
      <w:pPr>
        <w:ind w:left="720" w:hanging="360"/>
      </w:pPr>
    </w:p>
    <w:p w14:paraId="4A1E3373" w14:textId="77777777" w:rsidR="00B248F4" w:rsidRDefault="00B248F4" w:rsidP="00B248F4">
      <w:pPr>
        <w:ind w:left="720" w:hanging="360"/>
      </w:pPr>
      <w:r>
        <w:t>(3)</w:t>
      </w:r>
      <w:r>
        <w:tab/>
        <w:t>There are known distant metastases but it is not known whether the distant metastases include distant lymph node(s).</w:t>
      </w:r>
    </w:p>
    <w:p w14:paraId="03A891FB" w14:textId="77777777" w:rsidR="00212CCE" w:rsidRDefault="00B248F4" w:rsidP="00212CCE">
      <w:pPr>
        <w:pStyle w:val="Heading2B"/>
        <w:ind w:left="0" w:firstLine="0"/>
      </w:pPr>
      <w:r>
        <w:br w:type="page"/>
      </w:r>
    </w:p>
    <w:p w14:paraId="74F4FD6F" w14:textId="77777777" w:rsidR="00212CCE" w:rsidRPr="00740779" w:rsidRDefault="003969D3" w:rsidP="00212CCE">
      <w:pPr>
        <w:pStyle w:val="Heading2B"/>
        <w:ind w:left="0" w:firstLine="0"/>
      </w:pPr>
      <w:bookmarkStart w:id="171" w:name="_Toc113616665"/>
      <w:r>
        <w:rPr>
          <w:noProof/>
        </w:rPr>
        <mc:AlternateContent>
          <mc:Choice Requires="wps">
            <w:drawing>
              <wp:anchor distT="0" distB="0" distL="114300" distR="114300" simplePos="0" relativeHeight="251754496" behindDoc="0" locked="0" layoutInCell="1" allowOverlap="1" wp14:anchorId="09882883" wp14:editId="4786EADB">
                <wp:simplePos x="0" y="0"/>
                <wp:positionH relativeFrom="column">
                  <wp:posOffset>4049395</wp:posOffset>
                </wp:positionH>
                <wp:positionV relativeFrom="paragraph">
                  <wp:posOffset>-140335</wp:posOffset>
                </wp:positionV>
                <wp:extent cx="1777365" cy="64198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419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E5DFE11" w14:textId="77777777" w:rsidR="005E13F7" w:rsidRDefault="005E13F7" w:rsidP="0093209B">
                            <w:r w:rsidRPr="002936B4">
                              <w:t xml:space="preserve">Item Length:  </w:t>
                            </w:r>
                            <w:r>
                              <w:t>1</w:t>
                            </w:r>
                          </w:p>
                          <w:p w14:paraId="26E8C139" w14:textId="77777777" w:rsidR="005E13F7" w:rsidRDefault="005E13F7" w:rsidP="0093209B">
                            <w:r w:rsidRPr="002936B4">
                              <w:t>Data Type:  Numeric</w:t>
                            </w:r>
                          </w:p>
                          <w:p w14:paraId="4A4962AD" w14:textId="77777777" w:rsidR="005E13F7" w:rsidRDefault="005E13F7" w:rsidP="0093209B">
                            <w:r w:rsidRPr="002936B4">
                              <w:t>ACoS:  Required*</w:t>
                            </w:r>
                          </w:p>
                          <w:p w14:paraId="7C5B5ECF" w14:textId="77777777" w:rsidR="005E13F7" w:rsidRPr="00412CF4" w:rsidRDefault="005E13F7" w:rsidP="0093209B">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2883" id="_x0000_s1089" type="#_x0000_t202" style="position:absolute;margin-left:318.85pt;margin-top:-11.05pt;width:139.95pt;height:50.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" stroked="f">
                <v:fill opacity="0"/>
                <v:textbox inset=",0">
                  <w:txbxContent>
                    <w:p w14:paraId="6E5DFE11" w14:textId="77777777" w:rsidR="005E13F7" w:rsidRDefault="005E13F7" w:rsidP="0093209B">
                      <w:r w:rsidRPr="002936B4">
                        <w:t xml:space="preserve">Item Length:  </w:t>
                      </w:r>
                      <w:r>
                        <w:t>1</w:t>
                      </w:r>
                    </w:p>
                    <w:p w14:paraId="26E8C139" w14:textId="77777777" w:rsidR="005E13F7" w:rsidRDefault="005E13F7" w:rsidP="0093209B">
                      <w:r w:rsidRPr="002936B4">
                        <w:t>Data Type:  Numeric</w:t>
                      </w:r>
                    </w:p>
                    <w:p w14:paraId="4A4962AD" w14:textId="77777777" w:rsidR="005E13F7" w:rsidRDefault="005E13F7" w:rsidP="0093209B">
                      <w:r w:rsidRPr="002936B4">
                        <w:t>ACoS:  Required*</w:t>
                      </w:r>
                    </w:p>
                    <w:p w14:paraId="7C5B5ECF" w14:textId="77777777" w:rsidR="005E13F7" w:rsidRPr="00412CF4" w:rsidRDefault="005E13F7" w:rsidP="0093209B">
                      <w:r w:rsidRPr="002936B4">
                        <w:t>State Registry:  Required*</w:t>
                      </w:r>
                    </w:p>
                  </w:txbxContent>
                </v:textbox>
              </v:shape>
            </w:pict>
          </mc:Fallback>
        </mc:AlternateContent>
      </w:r>
      <w:r w:rsidR="00212CCE" w:rsidRPr="00646891">
        <w:rPr>
          <w:noProof/>
        </w:rPr>
        <w:t xml:space="preserve">Mets </w:t>
      </w:r>
      <w:r w:rsidR="00212CCE">
        <w:rPr>
          <w:noProof/>
        </w:rPr>
        <w:t>a</w:t>
      </w:r>
      <w:r w:rsidR="00212CCE" w:rsidRPr="00646891">
        <w:rPr>
          <w:noProof/>
        </w:rPr>
        <w:t>t DX-</w:t>
      </w:r>
      <w:r w:rsidR="00013164">
        <w:rPr>
          <w:noProof/>
        </w:rPr>
        <w:t>Liver</w:t>
      </w:r>
      <w:bookmarkEnd w:id="171"/>
    </w:p>
    <w:p w14:paraId="75AB6E74" w14:textId="77777777" w:rsidR="00212CCE" w:rsidRDefault="00212CCE" w:rsidP="00212CCE"/>
    <w:p w14:paraId="4CB93DF8" w14:textId="77777777" w:rsidR="00212CCE" w:rsidRPr="00C57B23" w:rsidRDefault="00212CCE" w:rsidP="00212CCE"/>
    <w:p w14:paraId="798B273C" w14:textId="443B5991" w:rsidR="00212CCE" w:rsidRPr="00C57B23" w:rsidRDefault="00261F0E" w:rsidP="00212CCE">
      <w:pPr>
        <w:pStyle w:val="DoubleUnderline"/>
      </w:pPr>
      <w:r w:rsidRPr="00E76DD1">
        <w:rPr>
          <w:b w:val="0"/>
          <w:i/>
        </w:rPr>
        <w:t>NAACCR Item #</w:t>
      </w:r>
      <w:r>
        <w:rPr>
          <w:b w:val="0"/>
          <w:i/>
        </w:rPr>
        <w:t>1115</w:t>
      </w:r>
    </w:p>
    <w:p w14:paraId="6A6D2853" w14:textId="77777777" w:rsidR="00424F00" w:rsidRDefault="00424F00" w:rsidP="00424F00">
      <w:pPr>
        <w:tabs>
          <w:tab w:val="right" w:pos="9270"/>
        </w:tabs>
        <w:rPr>
          <w:sz w:val="18"/>
        </w:rPr>
      </w:pPr>
      <w:r>
        <w:rPr>
          <w:b/>
          <w:sz w:val="18"/>
        </w:rPr>
        <w:tab/>
      </w:r>
      <w:r>
        <w:rPr>
          <w:sz w:val="18"/>
        </w:rPr>
        <w:t>*For cases diagnosed 01/01/2016 and later.</w:t>
      </w:r>
    </w:p>
    <w:p w14:paraId="78B0D7FC" w14:textId="77777777" w:rsidR="00424F00" w:rsidRDefault="00424F00" w:rsidP="00424F00"/>
    <w:p w14:paraId="335AC49A" w14:textId="77777777" w:rsidR="00424F00" w:rsidRDefault="00424F00" w:rsidP="00424F00">
      <w:r>
        <w:rPr>
          <w:b/>
        </w:rPr>
        <w:t>Description</w:t>
      </w:r>
    </w:p>
    <w:p w14:paraId="3C350AB5" w14:textId="77777777" w:rsidR="00424F00" w:rsidRDefault="00424F00" w:rsidP="00424F00">
      <w:r>
        <w:t>This is a required 1-character field to record whether liver is an involved metastatic site at the time of diagnosis.</w:t>
      </w:r>
    </w:p>
    <w:p w14:paraId="59E89586" w14:textId="77777777" w:rsidR="00424F00" w:rsidRDefault="00424F00" w:rsidP="00424F00"/>
    <w:p w14:paraId="4ABD125E" w14:textId="77777777" w:rsidR="00424F00" w:rsidRDefault="00424F00" w:rsidP="00424F00">
      <w:pPr>
        <w:ind w:left="360" w:hanging="360"/>
      </w:pPr>
      <w:r>
        <w:rPr>
          <w:b/>
        </w:rPr>
        <w:t>Codes</w:t>
      </w:r>
    </w:p>
    <w:p w14:paraId="52766E13" w14:textId="77777777" w:rsidR="00424F00" w:rsidRDefault="00424F00" w:rsidP="00424F00">
      <w:pPr>
        <w:ind w:left="450" w:hanging="450"/>
      </w:pPr>
      <w:r>
        <w:t>0</w:t>
      </w:r>
      <w:r>
        <w:tab/>
        <w:t>None; no liver metastases</w:t>
      </w:r>
    </w:p>
    <w:p w14:paraId="2469A526" w14:textId="77777777" w:rsidR="00424F00" w:rsidRDefault="00424F00" w:rsidP="00424F00">
      <w:pPr>
        <w:ind w:left="450" w:hanging="450"/>
      </w:pPr>
      <w:r>
        <w:t>1</w:t>
      </w:r>
      <w:r>
        <w:tab/>
        <w:t>Yes; distant liver metastases</w:t>
      </w:r>
    </w:p>
    <w:p w14:paraId="03F158E8" w14:textId="77777777" w:rsidR="00424F00" w:rsidRDefault="00424F00" w:rsidP="00424F00">
      <w:pPr>
        <w:ind w:left="450" w:hanging="450"/>
      </w:pPr>
      <w:r>
        <w:t>8</w:t>
      </w:r>
      <w:r>
        <w:tab/>
        <w:t>Not applicable</w:t>
      </w:r>
    </w:p>
    <w:p w14:paraId="5CEC754D" w14:textId="77777777" w:rsidR="00424F00" w:rsidRDefault="00424F00" w:rsidP="00424F00">
      <w:pPr>
        <w:ind w:left="450" w:hanging="450"/>
      </w:pPr>
      <w:r>
        <w:t>9</w:t>
      </w:r>
      <w:r>
        <w:tab/>
        <w:t>Unknown whether liver is an involved metastatic site; not documented in patient record</w:t>
      </w:r>
    </w:p>
    <w:p w14:paraId="765CED93" w14:textId="77777777" w:rsidR="00424F00" w:rsidRDefault="00424F00" w:rsidP="00424F00">
      <w:pPr>
        <w:ind w:left="360" w:hanging="360"/>
      </w:pPr>
    </w:p>
    <w:p w14:paraId="6613221A" w14:textId="77777777" w:rsidR="00424F00" w:rsidRPr="00292120" w:rsidRDefault="00424F00" w:rsidP="00424F00">
      <w:pPr>
        <w:rPr>
          <w:b/>
        </w:rPr>
      </w:pPr>
      <w:r>
        <w:rPr>
          <w:b/>
        </w:rPr>
        <w:t>General Rules</w:t>
      </w:r>
    </w:p>
    <w:p w14:paraId="41571901" w14:textId="248672CE" w:rsidR="00473FF2" w:rsidRDefault="00424F00" w:rsidP="00473FF2">
      <w:pPr>
        <w:ind w:left="360" w:hanging="360"/>
      </w:pPr>
      <w:r>
        <w:t>a.</w:t>
      </w:r>
      <w:r>
        <w:tab/>
        <w:t>Code this data item for all solid tumors, Kaposi sarcoma, unknown primary site, and other and ill-defined primary sites.</w:t>
      </w:r>
      <w:r w:rsidR="00415259">
        <w:t xml:space="preserve">  This includes liver met</w:t>
      </w:r>
      <w:r w:rsidR="00473FF2">
        <w:t>astases occurring in the following hematopoietic diagnoses (schemas):</w:t>
      </w:r>
    </w:p>
    <w:p w14:paraId="456724DD" w14:textId="77777777" w:rsidR="00473FF2" w:rsidRDefault="00473FF2" w:rsidP="00473FF2">
      <w:pPr>
        <w:pStyle w:val="ListParagraph"/>
        <w:numPr>
          <w:ilvl w:val="0"/>
          <w:numId w:val="63"/>
        </w:numPr>
        <w:tabs>
          <w:tab w:val="left" w:pos="7560"/>
        </w:tabs>
      </w:pPr>
      <w:r>
        <w:t>Lymphoma ocular adnexa</w:t>
      </w:r>
      <w:r>
        <w:tab/>
        <w:t>schema 00710</w:t>
      </w:r>
    </w:p>
    <w:p w14:paraId="20FE0289" w14:textId="77777777" w:rsidR="00473FF2" w:rsidRDefault="00473FF2" w:rsidP="00473FF2">
      <w:pPr>
        <w:pStyle w:val="ListParagraph"/>
        <w:numPr>
          <w:ilvl w:val="0"/>
          <w:numId w:val="63"/>
        </w:numPr>
        <w:tabs>
          <w:tab w:val="left" w:pos="7560"/>
        </w:tabs>
      </w:pPr>
      <w:r>
        <w:t>Lymphoma (excluding CLL/SLL)  (excluding primary sites C77.0-C77.9)</w:t>
      </w:r>
      <w:r>
        <w:tab/>
        <w:t>schema 00790</w:t>
      </w:r>
    </w:p>
    <w:p w14:paraId="4BB409DA" w14:textId="77777777" w:rsidR="00473FF2" w:rsidRDefault="00473FF2" w:rsidP="00473FF2">
      <w:pPr>
        <w:pStyle w:val="ListParagraph"/>
        <w:numPr>
          <w:ilvl w:val="0"/>
          <w:numId w:val="63"/>
        </w:numPr>
        <w:tabs>
          <w:tab w:val="left" w:pos="7560"/>
        </w:tabs>
      </w:pPr>
      <w:r>
        <w:t>Lymphoma (CLL/SLL) (excluding primary sites C77.0-C77.9)</w:t>
      </w:r>
      <w:r>
        <w:tab/>
        <w:t>schema 00795</w:t>
      </w:r>
    </w:p>
    <w:p w14:paraId="54EABFFE" w14:textId="77777777" w:rsidR="00473FF2" w:rsidRDefault="00473FF2" w:rsidP="00473FF2">
      <w:pPr>
        <w:pStyle w:val="ListParagraph"/>
        <w:numPr>
          <w:ilvl w:val="0"/>
          <w:numId w:val="63"/>
        </w:numPr>
        <w:tabs>
          <w:tab w:val="left" w:pos="7560"/>
        </w:tabs>
      </w:pPr>
      <w:r>
        <w:t>Mycosis fungoides</w:t>
      </w:r>
      <w:r>
        <w:tab/>
        <w:t>schema 00811</w:t>
      </w:r>
    </w:p>
    <w:p w14:paraId="07102979" w14:textId="648945C9" w:rsidR="00424F00" w:rsidRDefault="00473FF2" w:rsidP="00473FF2">
      <w:pPr>
        <w:pStyle w:val="ListParagraph"/>
        <w:numPr>
          <w:ilvl w:val="0"/>
          <w:numId w:val="63"/>
        </w:numPr>
        <w:tabs>
          <w:tab w:val="left" w:pos="7560"/>
        </w:tabs>
      </w:pPr>
      <w:r>
        <w:t>Primary cutaneous lymphoma (excluding MF and SS)</w:t>
      </w:r>
      <w:r>
        <w:tab/>
        <w:t>schema 00812</w:t>
      </w:r>
    </w:p>
    <w:p w14:paraId="1DD933FB" w14:textId="77777777" w:rsidR="00922008" w:rsidRDefault="00922008" w:rsidP="00922008">
      <w:pPr>
        <w:pStyle w:val="ListParagraph"/>
        <w:numPr>
          <w:ilvl w:val="0"/>
          <w:numId w:val="63"/>
        </w:numPr>
        <w:tabs>
          <w:tab w:val="left" w:pos="7560"/>
        </w:tabs>
      </w:pPr>
      <w:r>
        <w:t>HemeRetic (excluding primary sites C420, C421, C423, C424)                        schema 00830</w:t>
      </w:r>
    </w:p>
    <w:p w14:paraId="1213BB43" w14:textId="77777777" w:rsidR="00424F00" w:rsidRDefault="00424F00" w:rsidP="00424F00">
      <w:pPr>
        <w:ind w:left="360" w:hanging="360"/>
      </w:pPr>
    </w:p>
    <w:p w14:paraId="1A03A493" w14:textId="77777777" w:rsidR="00424F00" w:rsidRDefault="00424F00" w:rsidP="00424F00">
      <w:pPr>
        <w:ind w:left="360" w:hanging="360"/>
      </w:pPr>
      <w:r>
        <w:t>b.</w:t>
      </w:r>
      <w:r>
        <w:tab/>
        <w:t>Code information about discontinuous or distant metastases to liver only identified at the time of diagnosis.  Liver involvement may be single or multiple.</w:t>
      </w:r>
    </w:p>
    <w:p w14:paraId="18CD6DD4" w14:textId="77777777" w:rsidR="00424F00" w:rsidRDefault="00424F00" w:rsidP="00424F00">
      <w:pPr>
        <w:ind w:left="360" w:hanging="360"/>
      </w:pPr>
    </w:p>
    <w:p w14:paraId="1BFB0A00" w14:textId="77777777" w:rsidR="00424F00" w:rsidRDefault="00424F00" w:rsidP="00424F00">
      <w:pPr>
        <w:ind w:left="360" w:hanging="360"/>
      </w:pPr>
      <w:r>
        <w:t>c.</w:t>
      </w:r>
      <w:r>
        <w:tab/>
        <w:t>Use clinical and/or pathologic information about liver involvement.</w:t>
      </w:r>
    </w:p>
    <w:p w14:paraId="08BB6D62" w14:textId="77777777" w:rsidR="00424F00" w:rsidRDefault="00424F00" w:rsidP="00424F00">
      <w:pPr>
        <w:ind w:left="360" w:hanging="360"/>
      </w:pPr>
    </w:p>
    <w:p w14:paraId="195FF1BD" w14:textId="77777777" w:rsidR="00424F00" w:rsidRDefault="00424F00" w:rsidP="00424F00">
      <w:pPr>
        <w:ind w:left="360" w:hanging="360"/>
      </w:pPr>
      <w:r>
        <w:t>d.</w:t>
      </w:r>
      <w:r>
        <w:tab/>
        <w:t>Code this data item for liver metastasis even if the patient received preoperative systemic therapy.</w:t>
      </w:r>
    </w:p>
    <w:p w14:paraId="10C9AECA" w14:textId="77777777" w:rsidR="00424F00" w:rsidRDefault="00424F00" w:rsidP="00424F00">
      <w:pPr>
        <w:ind w:left="360" w:hanging="360"/>
      </w:pPr>
    </w:p>
    <w:p w14:paraId="244327AB" w14:textId="77777777" w:rsidR="00424F00" w:rsidRPr="00A422F9" w:rsidRDefault="00424F00" w:rsidP="00424F00">
      <w:pPr>
        <w:ind w:left="360" w:hanging="360"/>
        <w:rPr>
          <w:b/>
        </w:rPr>
      </w:pPr>
      <w:r w:rsidRPr="00A422F9">
        <w:rPr>
          <w:b/>
        </w:rPr>
        <w:t>Instructions</w:t>
      </w:r>
    </w:p>
    <w:p w14:paraId="3F558C02" w14:textId="77777777" w:rsidR="00424F00" w:rsidRDefault="00424F00" w:rsidP="00424F00">
      <w:pPr>
        <w:ind w:left="360" w:hanging="360"/>
      </w:pPr>
      <w:r>
        <w:t>a.</w:t>
      </w:r>
      <w:r>
        <w:tab/>
        <w:t>Use code 0 when the medical record:</w:t>
      </w:r>
    </w:p>
    <w:p w14:paraId="4FE90E1B" w14:textId="77777777" w:rsidR="00424F00" w:rsidRDefault="00424F00" w:rsidP="00424F00">
      <w:pPr>
        <w:ind w:left="720" w:hanging="360"/>
      </w:pPr>
    </w:p>
    <w:p w14:paraId="3ACEF26F" w14:textId="77777777" w:rsidR="00424F00" w:rsidRDefault="00424F00" w:rsidP="00424F00">
      <w:pPr>
        <w:ind w:left="720" w:hanging="360"/>
      </w:pPr>
      <w:r>
        <w:t>(1)</w:t>
      </w:r>
      <w:r>
        <w:tab/>
        <w:t>Indicates that there are no distant (discontinuous) metastases at all;</w:t>
      </w:r>
    </w:p>
    <w:p w14:paraId="76FD2E9C" w14:textId="77777777" w:rsidR="001C67F2" w:rsidRDefault="001C67F2" w:rsidP="001C67F2">
      <w:pPr>
        <w:ind w:left="720" w:hanging="360"/>
      </w:pPr>
    </w:p>
    <w:p w14:paraId="69F21A05" w14:textId="77777777" w:rsidR="001C67F2" w:rsidRDefault="001C67F2" w:rsidP="001C67F2">
      <w:pPr>
        <w:ind w:left="720" w:hanging="360"/>
      </w:pPr>
      <w:r>
        <w:t>(2)</w:t>
      </w:r>
      <w:r>
        <w:tab/>
        <w:t>Confirms the tumor is benign (/0), borderline (/1) or in situ (/2);</w:t>
      </w:r>
    </w:p>
    <w:p w14:paraId="303750E3" w14:textId="77777777" w:rsidR="00424F00" w:rsidRDefault="00424F00" w:rsidP="00424F00">
      <w:pPr>
        <w:ind w:left="720" w:hanging="360"/>
      </w:pPr>
    </w:p>
    <w:p w14:paraId="5526CFA8" w14:textId="487C2207" w:rsidR="00424F00" w:rsidRDefault="00424F00" w:rsidP="00424F00">
      <w:pPr>
        <w:ind w:left="720" w:hanging="360"/>
      </w:pPr>
      <w:r>
        <w:t>(</w:t>
      </w:r>
      <w:r w:rsidR="001C67F2">
        <w:t>3</w:t>
      </w:r>
      <w:r>
        <w:t>)</w:t>
      </w:r>
      <w:r>
        <w:tab/>
        <w:t>Includes a clinical or pathologic statement that there are no liver metastases;</w:t>
      </w:r>
    </w:p>
    <w:p w14:paraId="4CF94CE7" w14:textId="77777777" w:rsidR="00424F00" w:rsidRDefault="00424F00" w:rsidP="00424F00">
      <w:pPr>
        <w:ind w:left="720" w:hanging="360"/>
      </w:pPr>
    </w:p>
    <w:p w14:paraId="130810D6" w14:textId="6BDCC145" w:rsidR="00424F00" w:rsidRDefault="00424F00" w:rsidP="00424F00">
      <w:pPr>
        <w:ind w:left="720" w:hanging="360"/>
      </w:pPr>
      <w:r>
        <w:t>(</w:t>
      </w:r>
      <w:r w:rsidR="001C67F2">
        <w:t>4</w:t>
      </w:r>
      <w:r>
        <w:t>)</w:t>
      </w:r>
      <w:r>
        <w:tab/>
        <w:t>Includes imaging reports that are negative for liver metastases;</w:t>
      </w:r>
    </w:p>
    <w:p w14:paraId="377AB031" w14:textId="77777777" w:rsidR="00424F00" w:rsidRDefault="00424F00" w:rsidP="00424F00">
      <w:pPr>
        <w:ind w:left="720" w:hanging="360"/>
      </w:pPr>
    </w:p>
    <w:p w14:paraId="78C62875" w14:textId="133B0D98" w:rsidR="00424F00" w:rsidRDefault="00424F00" w:rsidP="00424F00">
      <w:pPr>
        <w:ind w:left="720" w:hanging="360"/>
      </w:pPr>
      <w:r>
        <w:t>(</w:t>
      </w:r>
      <w:r w:rsidR="001C67F2">
        <w:t>5</w:t>
      </w:r>
      <w:r>
        <w:t>)</w:t>
      </w:r>
      <w:r>
        <w:tab/>
        <w:t>Indicates that the patient has distant (discontinuous) metastases but liver is not mentioned as an involved site.</w:t>
      </w:r>
    </w:p>
    <w:p w14:paraId="650AF67B" w14:textId="77777777" w:rsidR="00424F00" w:rsidRDefault="00424F00" w:rsidP="00424F00">
      <w:pPr>
        <w:ind w:left="360" w:hanging="360"/>
      </w:pPr>
    </w:p>
    <w:p w14:paraId="709EAEC3" w14:textId="77777777" w:rsidR="00424F00" w:rsidRDefault="00424F00" w:rsidP="00424F00">
      <w:pPr>
        <w:ind w:left="360" w:hanging="360"/>
      </w:pPr>
      <w:r>
        <w:t>b.</w:t>
      </w:r>
      <w:r>
        <w:tab/>
        <w:t>Use code 1 when the medical record:</w:t>
      </w:r>
    </w:p>
    <w:p w14:paraId="12A36621" w14:textId="77777777" w:rsidR="00424F00" w:rsidRDefault="00424F00" w:rsidP="00424F00">
      <w:pPr>
        <w:ind w:left="720" w:hanging="360"/>
      </w:pPr>
    </w:p>
    <w:p w14:paraId="2191BA0F" w14:textId="77777777" w:rsidR="00424F00" w:rsidRDefault="00424F00" w:rsidP="00424F00">
      <w:pPr>
        <w:ind w:left="720" w:hanging="360"/>
      </w:pPr>
      <w:r>
        <w:t>(1)</w:t>
      </w:r>
      <w:r>
        <w:tab/>
        <w:t>Indicates that the patient has distant (discontinuous) metastases and liver is mentioned as an involved site;</w:t>
      </w:r>
    </w:p>
    <w:p w14:paraId="6E9BA285" w14:textId="77777777" w:rsidR="00424F00" w:rsidRDefault="00424F00" w:rsidP="00424F00">
      <w:pPr>
        <w:ind w:left="720" w:hanging="360"/>
      </w:pPr>
    </w:p>
    <w:p w14:paraId="63B6B6AF" w14:textId="77777777" w:rsidR="00424F00" w:rsidRPr="000908FF" w:rsidRDefault="00424F00" w:rsidP="00424F00">
      <w:pPr>
        <w:ind w:left="720" w:hanging="360"/>
      </w:pPr>
      <w:r>
        <w:t>(2)</w:t>
      </w:r>
      <w:r>
        <w:tab/>
        <w:t>Indicates that the patient is diagnosed as an unknown primary (C80.9) and liver is mentioned as a metastatic site.</w:t>
      </w:r>
    </w:p>
    <w:p w14:paraId="738B46D7" w14:textId="77777777" w:rsidR="00424F00" w:rsidRDefault="00424F00" w:rsidP="00424F00">
      <w:pPr>
        <w:ind w:left="360" w:hanging="360"/>
      </w:pPr>
    </w:p>
    <w:p w14:paraId="41299C31" w14:textId="77777777" w:rsidR="00424F00" w:rsidRDefault="00424F00" w:rsidP="00424F00">
      <w:r>
        <w:br w:type="page"/>
      </w:r>
    </w:p>
    <w:p w14:paraId="295D8E21" w14:textId="77777777" w:rsidR="00600A26" w:rsidRDefault="00600A26" w:rsidP="00600A26">
      <w:pPr>
        <w:ind w:left="360" w:hanging="360"/>
      </w:pPr>
      <w:r>
        <w:t>c.</w:t>
      </w:r>
      <w:r>
        <w:tab/>
        <w:t>Use code 8 (not applicable) for the following site/histology combinations for which a code for distant metastasis is not clinically relevant:</w:t>
      </w:r>
    </w:p>
    <w:p w14:paraId="63BEB7F0" w14:textId="77777777" w:rsidR="009855BB" w:rsidRDefault="009855BB" w:rsidP="009855BB">
      <w:pPr>
        <w:ind w:left="360" w:hanging="360"/>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32"/>
        <w:gridCol w:w="1890"/>
        <w:gridCol w:w="5680"/>
      </w:tblGrid>
      <w:tr w:rsidR="00424F00" w:rsidRPr="00A905D4" w14:paraId="59B6C197" w14:textId="77777777" w:rsidTr="00CA41D4">
        <w:tc>
          <w:tcPr>
            <w:tcW w:w="1732" w:type="dxa"/>
            <w:tcBorders>
              <w:bottom w:val="double" w:sz="4" w:space="0" w:color="auto"/>
              <w:right w:val="nil"/>
            </w:tcBorders>
            <w:shd w:val="clear" w:color="auto" w:fill="auto"/>
          </w:tcPr>
          <w:p w14:paraId="2FC9E7EC" w14:textId="77777777" w:rsidR="00424F00" w:rsidRPr="00C309A6" w:rsidRDefault="00424F00" w:rsidP="00424F00">
            <w:pPr>
              <w:spacing w:before="80" w:after="80"/>
            </w:pPr>
            <w:r w:rsidRPr="00C309A6">
              <w:t>ID-O-3 Site</w:t>
            </w:r>
          </w:p>
        </w:tc>
        <w:tc>
          <w:tcPr>
            <w:tcW w:w="1890" w:type="dxa"/>
            <w:tcBorders>
              <w:left w:val="nil"/>
              <w:bottom w:val="double" w:sz="4" w:space="0" w:color="auto"/>
              <w:right w:val="nil"/>
            </w:tcBorders>
            <w:shd w:val="clear" w:color="auto" w:fill="auto"/>
          </w:tcPr>
          <w:p w14:paraId="6FD30B1E" w14:textId="77777777" w:rsidR="00424F00" w:rsidRPr="00C309A6" w:rsidRDefault="00424F00" w:rsidP="00424F00">
            <w:pPr>
              <w:spacing w:before="80" w:after="80"/>
            </w:pPr>
            <w:r w:rsidRPr="00C309A6">
              <w:t>ICD-O-3 Histolog</w:t>
            </w:r>
            <w:r>
              <w:t>y</w:t>
            </w:r>
          </w:p>
        </w:tc>
        <w:tc>
          <w:tcPr>
            <w:tcW w:w="5680" w:type="dxa"/>
            <w:tcBorders>
              <w:left w:val="nil"/>
              <w:bottom w:val="double" w:sz="4" w:space="0" w:color="auto"/>
            </w:tcBorders>
            <w:shd w:val="clear" w:color="auto" w:fill="auto"/>
          </w:tcPr>
          <w:p w14:paraId="0E5E7B8E" w14:textId="77777777" w:rsidR="00424F00" w:rsidRPr="00C309A6" w:rsidRDefault="00424F00" w:rsidP="00424F00">
            <w:pPr>
              <w:spacing w:before="80" w:after="80"/>
            </w:pPr>
            <w:r w:rsidRPr="00C309A6">
              <w:t>Description</w:t>
            </w:r>
          </w:p>
        </w:tc>
      </w:tr>
      <w:tr w:rsidR="00424F00" w:rsidRPr="00A905D4" w14:paraId="04A93672" w14:textId="77777777" w:rsidTr="00CA41D4">
        <w:tc>
          <w:tcPr>
            <w:tcW w:w="1732" w:type="dxa"/>
            <w:tcBorders>
              <w:top w:val="double" w:sz="4" w:space="0" w:color="auto"/>
              <w:right w:val="nil"/>
            </w:tcBorders>
            <w:shd w:val="clear" w:color="auto" w:fill="auto"/>
          </w:tcPr>
          <w:p w14:paraId="532D90E0" w14:textId="77777777" w:rsidR="00424F00" w:rsidRPr="00424F00" w:rsidRDefault="00424F00" w:rsidP="00424F00">
            <w:pPr>
              <w:spacing w:before="40"/>
              <w:rPr>
                <w:u w:val="single"/>
              </w:rPr>
            </w:pPr>
            <w:r>
              <w:t>C000-C809</w:t>
            </w:r>
          </w:p>
        </w:tc>
        <w:tc>
          <w:tcPr>
            <w:tcW w:w="1890" w:type="dxa"/>
            <w:tcBorders>
              <w:top w:val="double" w:sz="4" w:space="0" w:color="auto"/>
              <w:left w:val="nil"/>
              <w:right w:val="nil"/>
            </w:tcBorders>
            <w:shd w:val="clear" w:color="auto" w:fill="auto"/>
          </w:tcPr>
          <w:p w14:paraId="161BC51C" w14:textId="77777777" w:rsidR="00424F00" w:rsidRDefault="00424F00" w:rsidP="00424F00">
            <w:pPr>
              <w:spacing w:before="40"/>
              <w:ind w:left="259"/>
            </w:pPr>
            <w:r>
              <w:t>9740-9809</w:t>
            </w:r>
          </w:p>
          <w:p w14:paraId="42656D95" w14:textId="202A1CD3" w:rsidR="00424F00" w:rsidRPr="00424F00" w:rsidRDefault="00424F00" w:rsidP="0009067D">
            <w:pPr>
              <w:ind w:left="252"/>
              <w:rPr>
                <w:u w:val="single"/>
              </w:rPr>
            </w:pPr>
            <w:r>
              <w:t>9840-999</w:t>
            </w:r>
            <w:r w:rsidR="0009067D">
              <w:t>3</w:t>
            </w:r>
          </w:p>
        </w:tc>
        <w:tc>
          <w:tcPr>
            <w:tcW w:w="5680" w:type="dxa"/>
            <w:tcBorders>
              <w:top w:val="double" w:sz="4" w:space="0" w:color="auto"/>
              <w:left w:val="nil"/>
            </w:tcBorders>
            <w:shd w:val="clear" w:color="auto" w:fill="auto"/>
          </w:tcPr>
          <w:p w14:paraId="4829BFA0" w14:textId="77777777" w:rsidR="00424F00" w:rsidRPr="00C309A6" w:rsidRDefault="00424F00" w:rsidP="00424F00">
            <w:pPr>
              <w:spacing w:before="40"/>
            </w:pPr>
            <w:r>
              <w:t>Mast cell, histiocytosis, immunoproliferative, leukemias coded to any site</w:t>
            </w:r>
          </w:p>
        </w:tc>
      </w:tr>
      <w:tr w:rsidR="00424F00" w:rsidRPr="00A905D4" w14:paraId="073B3BF5" w14:textId="77777777" w:rsidTr="00CA41D4">
        <w:tc>
          <w:tcPr>
            <w:tcW w:w="1732" w:type="dxa"/>
            <w:tcBorders>
              <w:right w:val="nil"/>
            </w:tcBorders>
            <w:shd w:val="clear" w:color="auto" w:fill="auto"/>
          </w:tcPr>
          <w:p w14:paraId="6A9A544E" w14:textId="77777777" w:rsidR="00424F00" w:rsidRDefault="00424F00" w:rsidP="00424F00">
            <w:pPr>
              <w:spacing w:before="40"/>
            </w:pPr>
            <w:r>
              <w:t>C420</w:t>
            </w:r>
          </w:p>
          <w:p w14:paraId="3DA12A93" w14:textId="77777777" w:rsidR="00424F00" w:rsidRDefault="00424F00" w:rsidP="0030793C">
            <w:r>
              <w:t>C421</w:t>
            </w:r>
          </w:p>
          <w:p w14:paraId="6AEB1501" w14:textId="77777777" w:rsidR="00424F00" w:rsidRDefault="00424F00" w:rsidP="0030793C">
            <w:r>
              <w:t>C424</w:t>
            </w:r>
          </w:p>
        </w:tc>
        <w:tc>
          <w:tcPr>
            <w:tcW w:w="1890" w:type="dxa"/>
            <w:tcBorders>
              <w:left w:val="nil"/>
              <w:right w:val="nil"/>
            </w:tcBorders>
            <w:shd w:val="clear" w:color="auto" w:fill="auto"/>
          </w:tcPr>
          <w:p w14:paraId="5791ABC4" w14:textId="77777777" w:rsidR="00424F00" w:rsidRDefault="00424F00" w:rsidP="00424F00">
            <w:pPr>
              <w:spacing w:before="40"/>
              <w:ind w:left="259"/>
            </w:pPr>
            <w:r>
              <w:t>9811-9818</w:t>
            </w:r>
          </w:p>
          <w:p w14:paraId="0A776755" w14:textId="77777777" w:rsidR="00424F00" w:rsidRDefault="00424F00" w:rsidP="00424F00">
            <w:pPr>
              <w:ind w:left="259"/>
            </w:pPr>
            <w:r>
              <w:t>9823</w:t>
            </w:r>
          </w:p>
          <w:p w14:paraId="21C3D54A" w14:textId="77777777" w:rsidR="00424F00" w:rsidRDefault="00424F00" w:rsidP="00424F00">
            <w:pPr>
              <w:ind w:left="252"/>
            </w:pPr>
            <w:r>
              <w:t>9827</w:t>
            </w:r>
          </w:p>
          <w:p w14:paraId="70DA2E34" w14:textId="77777777" w:rsidR="00424F00" w:rsidRDefault="00424F00" w:rsidP="00424F00">
            <w:pPr>
              <w:ind w:left="252"/>
            </w:pPr>
            <w:r>
              <w:t>9837</w:t>
            </w:r>
          </w:p>
        </w:tc>
        <w:tc>
          <w:tcPr>
            <w:tcW w:w="5680" w:type="dxa"/>
            <w:tcBorders>
              <w:left w:val="nil"/>
            </w:tcBorders>
            <w:shd w:val="clear" w:color="auto" w:fill="auto"/>
          </w:tcPr>
          <w:p w14:paraId="7D2B752D" w14:textId="77777777" w:rsidR="00424F00" w:rsidRDefault="00424F00" w:rsidP="00424F00">
            <w:pPr>
              <w:spacing w:before="40"/>
            </w:pPr>
            <w:r>
              <w:t>Specific leukemia/lymphoma histologies coded to blood, bone marrow, hematopoietic</w:t>
            </w:r>
          </w:p>
        </w:tc>
      </w:tr>
      <w:tr w:rsidR="00424F00" w:rsidRPr="00A905D4" w14:paraId="0CBDA381" w14:textId="77777777" w:rsidTr="00CA41D4">
        <w:tc>
          <w:tcPr>
            <w:tcW w:w="1732" w:type="dxa"/>
            <w:tcBorders>
              <w:right w:val="nil"/>
            </w:tcBorders>
            <w:shd w:val="clear" w:color="auto" w:fill="auto"/>
          </w:tcPr>
          <w:p w14:paraId="0677DC2E" w14:textId="77777777" w:rsidR="00424F00" w:rsidRDefault="00424F00" w:rsidP="00424F00">
            <w:pPr>
              <w:spacing w:before="40"/>
            </w:pPr>
            <w:r>
              <w:t>C000-C440</w:t>
            </w:r>
          </w:p>
          <w:p w14:paraId="3F4690B3" w14:textId="77777777" w:rsidR="00424F00" w:rsidRDefault="00424F00" w:rsidP="0030793C">
            <w:r>
              <w:t>C442-C689</w:t>
            </w:r>
          </w:p>
          <w:p w14:paraId="112A0184" w14:textId="77777777" w:rsidR="00424F00" w:rsidRDefault="00424F00" w:rsidP="0030793C">
            <w:r>
              <w:t>C691-C694</w:t>
            </w:r>
          </w:p>
          <w:p w14:paraId="1388DA4E" w14:textId="77777777" w:rsidR="00424F00" w:rsidRDefault="00424F00" w:rsidP="0030793C">
            <w:r>
              <w:t>C698-C809</w:t>
            </w:r>
          </w:p>
        </w:tc>
        <w:tc>
          <w:tcPr>
            <w:tcW w:w="1890" w:type="dxa"/>
            <w:tcBorders>
              <w:left w:val="nil"/>
              <w:right w:val="nil"/>
            </w:tcBorders>
            <w:shd w:val="clear" w:color="auto" w:fill="auto"/>
          </w:tcPr>
          <w:p w14:paraId="042BA267" w14:textId="77777777" w:rsidR="00424F00" w:rsidRDefault="00424F00" w:rsidP="00424F00">
            <w:pPr>
              <w:spacing w:before="40"/>
              <w:ind w:left="259"/>
            </w:pPr>
            <w:r>
              <w:t>9820</w:t>
            </w:r>
          </w:p>
          <w:p w14:paraId="19020883" w14:textId="77777777" w:rsidR="00424F00" w:rsidRDefault="00424F00" w:rsidP="00424F00">
            <w:pPr>
              <w:ind w:left="252"/>
            </w:pPr>
            <w:r>
              <w:t>9826</w:t>
            </w:r>
          </w:p>
          <w:p w14:paraId="7E0D3AD0" w14:textId="77777777" w:rsidR="00424F00" w:rsidRDefault="00424F00" w:rsidP="00424F00">
            <w:pPr>
              <w:ind w:left="252"/>
            </w:pPr>
            <w:r>
              <w:t>9831-9834</w:t>
            </w:r>
          </w:p>
        </w:tc>
        <w:tc>
          <w:tcPr>
            <w:tcW w:w="5680" w:type="dxa"/>
            <w:tcBorders>
              <w:left w:val="nil"/>
            </w:tcBorders>
            <w:shd w:val="clear" w:color="auto" w:fill="auto"/>
          </w:tcPr>
          <w:p w14:paraId="5C964ABA" w14:textId="77777777" w:rsidR="00424F00" w:rsidRDefault="00424F00" w:rsidP="00424F00">
            <w:pPr>
              <w:spacing w:before="40"/>
            </w:pPr>
            <w:r>
              <w:t>Mostly lymphoid leukemias coded to any site except eyelid, conjunctiva, lacrimal gland, orbit, and eye overlapping and NOS</w:t>
            </w:r>
          </w:p>
        </w:tc>
      </w:tr>
      <w:tr w:rsidR="00424F00" w:rsidRPr="00A905D4" w14:paraId="38F6D24A" w14:textId="77777777" w:rsidTr="00CA41D4">
        <w:tc>
          <w:tcPr>
            <w:tcW w:w="1732" w:type="dxa"/>
            <w:tcBorders>
              <w:right w:val="nil"/>
            </w:tcBorders>
            <w:shd w:val="clear" w:color="auto" w:fill="auto"/>
          </w:tcPr>
          <w:p w14:paraId="62364ED9" w14:textId="77777777" w:rsidR="00424F00" w:rsidRDefault="00424F00" w:rsidP="00424F00">
            <w:pPr>
              <w:spacing w:before="40"/>
            </w:pPr>
            <w:r>
              <w:t>C000-C440</w:t>
            </w:r>
          </w:p>
          <w:p w14:paraId="587BC381" w14:textId="77777777" w:rsidR="00424F00" w:rsidRDefault="00424F00" w:rsidP="0030793C">
            <w:r>
              <w:t>C442-C689</w:t>
            </w:r>
          </w:p>
          <w:p w14:paraId="1F08228D" w14:textId="77777777" w:rsidR="00424F00" w:rsidRDefault="00424F00" w:rsidP="0030793C">
            <w:r>
              <w:t>C691-C694</w:t>
            </w:r>
          </w:p>
          <w:p w14:paraId="16224A46" w14:textId="77777777" w:rsidR="00424F00" w:rsidRDefault="00424F00" w:rsidP="0030793C">
            <w:r>
              <w:t>C698-C809</w:t>
            </w:r>
          </w:p>
        </w:tc>
        <w:tc>
          <w:tcPr>
            <w:tcW w:w="1890" w:type="dxa"/>
            <w:tcBorders>
              <w:left w:val="nil"/>
              <w:right w:val="nil"/>
            </w:tcBorders>
            <w:shd w:val="clear" w:color="auto" w:fill="auto"/>
          </w:tcPr>
          <w:p w14:paraId="3C882B1C" w14:textId="77777777" w:rsidR="00424F00" w:rsidRDefault="00424F00" w:rsidP="00424F00">
            <w:pPr>
              <w:spacing w:before="40"/>
              <w:ind w:left="259"/>
            </w:pPr>
            <w:r>
              <w:t>9731</w:t>
            </w:r>
          </w:p>
          <w:p w14:paraId="4EEA962E" w14:textId="77777777" w:rsidR="00424F00" w:rsidRDefault="00424F00" w:rsidP="00424F00">
            <w:pPr>
              <w:ind w:left="252"/>
            </w:pPr>
            <w:r>
              <w:t>9732</w:t>
            </w:r>
          </w:p>
          <w:p w14:paraId="189047B8" w14:textId="77777777" w:rsidR="00424F00" w:rsidRDefault="00424F00" w:rsidP="00424F00">
            <w:pPr>
              <w:ind w:left="252"/>
            </w:pPr>
            <w:r>
              <w:t>9734</w:t>
            </w:r>
          </w:p>
        </w:tc>
        <w:tc>
          <w:tcPr>
            <w:tcW w:w="5680" w:type="dxa"/>
            <w:tcBorders>
              <w:left w:val="nil"/>
            </w:tcBorders>
            <w:shd w:val="clear" w:color="auto" w:fill="auto"/>
          </w:tcPr>
          <w:p w14:paraId="721C0B9F" w14:textId="6527A931" w:rsidR="00424F00" w:rsidRDefault="00424F00" w:rsidP="00424F00">
            <w:pPr>
              <w:spacing w:before="40"/>
            </w:pPr>
            <w:r>
              <w:t>Plasma cell tumors coded to any site except eyelid, conjunctiva, lacrimal gland, orbit, and eye overlapping and NOS</w:t>
            </w:r>
            <w:r w:rsidR="00452F04">
              <w:t>1</w:t>
            </w:r>
          </w:p>
        </w:tc>
      </w:tr>
      <w:tr w:rsidR="00452F04" w:rsidRPr="00A905D4" w14:paraId="41AB820A" w14:textId="77777777" w:rsidTr="00BF34B8">
        <w:tblPrEx>
          <w:tblBorders>
            <w:top w:val="single" w:sz="2" w:space="0" w:color="auto"/>
            <w:bottom w:val="none" w:sz="0" w:space="0" w:color="auto"/>
            <w:insideH w:val="single" w:sz="2" w:space="0" w:color="auto"/>
            <w:insideV w:val="none" w:sz="0" w:space="0" w:color="auto"/>
          </w:tblBorders>
        </w:tblPrEx>
        <w:tc>
          <w:tcPr>
            <w:tcW w:w="1732" w:type="dxa"/>
            <w:tcBorders>
              <w:bottom w:val="single" w:sz="2" w:space="0" w:color="auto"/>
            </w:tcBorders>
            <w:shd w:val="clear" w:color="auto" w:fill="auto"/>
          </w:tcPr>
          <w:p w14:paraId="02035A0A" w14:textId="5A3CE7DE" w:rsidR="00452F04" w:rsidRDefault="00452F04" w:rsidP="00BF34B8">
            <w:pPr>
              <w:spacing w:before="40"/>
            </w:pPr>
            <w:r>
              <w:t xml:space="preserve">C420, C421, </w:t>
            </w:r>
            <w:r w:rsidR="006A2047">
              <w:t xml:space="preserve">C423, </w:t>
            </w:r>
            <w:r>
              <w:t>C424</w:t>
            </w:r>
          </w:p>
        </w:tc>
        <w:tc>
          <w:tcPr>
            <w:tcW w:w="1890" w:type="dxa"/>
            <w:tcBorders>
              <w:bottom w:val="single" w:sz="2" w:space="0" w:color="auto"/>
            </w:tcBorders>
            <w:shd w:val="clear" w:color="auto" w:fill="auto"/>
          </w:tcPr>
          <w:p w14:paraId="55A1D539" w14:textId="77777777" w:rsidR="00452F04" w:rsidRDefault="00452F04" w:rsidP="00BF34B8">
            <w:pPr>
              <w:spacing w:before="40"/>
              <w:ind w:left="252"/>
            </w:pPr>
            <w:r>
              <w:t>Any histology</w:t>
            </w:r>
          </w:p>
        </w:tc>
        <w:tc>
          <w:tcPr>
            <w:tcW w:w="5680" w:type="dxa"/>
            <w:tcBorders>
              <w:bottom w:val="single" w:sz="2" w:space="0" w:color="auto"/>
            </w:tcBorders>
            <w:shd w:val="clear" w:color="auto" w:fill="auto"/>
          </w:tcPr>
          <w:p w14:paraId="3C7DD044" w14:textId="6F47C344" w:rsidR="00452F04" w:rsidRDefault="00922008" w:rsidP="00BF34B8">
            <w:pPr>
              <w:spacing w:before="40"/>
            </w:pPr>
            <w:r>
              <w:t>*See Note</w:t>
            </w:r>
          </w:p>
        </w:tc>
      </w:tr>
    </w:tbl>
    <w:p w14:paraId="5B7A222F" w14:textId="3DE967C2" w:rsidR="008A21A1" w:rsidRDefault="008A21A1" w:rsidP="008A21A1">
      <w:pPr>
        <w:ind w:left="990" w:hanging="630"/>
      </w:pPr>
      <w:r>
        <w:t>Note:</w:t>
      </w:r>
      <w:r>
        <w:tab/>
        <w:t xml:space="preserve">Do </w:t>
      </w:r>
      <w:r w:rsidRPr="00571D9A">
        <w:rPr>
          <w:b/>
        </w:rPr>
        <w:t>not</w:t>
      </w:r>
      <w:r>
        <w:t xml:space="preserve"> use </w:t>
      </w:r>
      <w:r w:rsidRPr="00571D9A">
        <w:t>code</w:t>
      </w:r>
      <w:r>
        <w:t xml:space="preserve"> 8 for lymphoma histologies (9590-9699, 9702-9726, 9728-9729, 9735, 9737, and 9738) in sites other than C420, C421, C424, C770-C779.  In all other sites code lymphoma like a solid tumor, us</w:t>
      </w:r>
      <w:r w:rsidR="00922008">
        <w:t>e</w:t>
      </w:r>
      <w:r>
        <w:t xml:space="preserve"> code 0, 1, or 9.</w:t>
      </w:r>
      <w:r w:rsidR="00591519">
        <w:t xml:space="preserve">  See General Rules, paragraph a in this section.</w:t>
      </w:r>
    </w:p>
    <w:p w14:paraId="22359289" w14:textId="77777777" w:rsidR="008B6CC9" w:rsidRPr="008B6CC9" w:rsidRDefault="008B6CC9" w:rsidP="008B6CC9">
      <w:pPr>
        <w:ind w:left="360" w:hanging="360"/>
      </w:pPr>
    </w:p>
    <w:p w14:paraId="7C435487" w14:textId="77777777" w:rsidR="00424F00" w:rsidRDefault="00424F00" w:rsidP="00424F00">
      <w:pPr>
        <w:ind w:left="360" w:hanging="360"/>
      </w:pPr>
      <w:r>
        <w:t>d.</w:t>
      </w:r>
      <w:r>
        <w:tab/>
        <w:t>Use code 9 when:</w:t>
      </w:r>
    </w:p>
    <w:p w14:paraId="3E0EB92D" w14:textId="77777777" w:rsidR="00424F00" w:rsidRDefault="00424F00" w:rsidP="00424F00">
      <w:pPr>
        <w:ind w:left="360" w:hanging="360"/>
      </w:pPr>
    </w:p>
    <w:p w14:paraId="55E2D02F" w14:textId="77777777" w:rsidR="00424F00" w:rsidRDefault="00424F00" w:rsidP="00424F00">
      <w:pPr>
        <w:ind w:left="720" w:hanging="360"/>
      </w:pPr>
      <w:r>
        <w:t>(1)</w:t>
      </w:r>
      <w:r>
        <w:tab/>
        <w:t>It cannot be determined from the medical record whether the patient specifically has liver metastases;</w:t>
      </w:r>
    </w:p>
    <w:p w14:paraId="795976EF" w14:textId="77777777" w:rsidR="00424F00" w:rsidRDefault="00424F00" w:rsidP="00424F00">
      <w:pPr>
        <w:ind w:left="720" w:hanging="360"/>
      </w:pPr>
    </w:p>
    <w:p w14:paraId="7834A32F" w14:textId="77777777" w:rsidR="00424F00" w:rsidRDefault="00424F00" w:rsidP="00424F00">
      <w:pPr>
        <w:ind w:left="720" w:hanging="360"/>
      </w:pPr>
      <w:r>
        <w:t>(2)</w:t>
      </w:r>
      <w:r>
        <w:tab/>
        <w:t>There is documentation of carcinomatosis but liver is not specifically mentioned as a metastatic site;</w:t>
      </w:r>
    </w:p>
    <w:p w14:paraId="166545BA" w14:textId="77777777" w:rsidR="00424F00" w:rsidRDefault="00424F00" w:rsidP="00424F00">
      <w:pPr>
        <w:ind w:left="720" w:hanging="360"/>
      </w:pPr>
    </w:p>
    <w:p w14:paraId="4630A997" w14:textId="77777777" w:rsidR="00424F00" w:rsidRDefault="00424F00" w:rsidP="00424F00">
      <w:pPr>
        <w:ind w:left="720" w:hanging="360"/>
      </w:pPr>
      <w:r>
        <w:t>(3)</w:t>
      </w:r>
      <w:r>
        <w:tab/>
        <w:t>There are known distant metastases but it is not known whether the distant metastases include liver.</w:t>
      </w:r>
    </w:p>
    <w:p w14:paraId="53E6E876" w14:textId="77777777" w:rsidR="00227E05" w:rsidRDefault="00424F00" w:rsidP="00227E05">
      <w:pPr>
        <w:pStyle w:val="Heading2B"/>
        <w:ind w:left="0" w:firstLine="0"/>
      </w:pPr>
      <w:r>
        <w:br w:type="page"/>
      </w:r>
    </w:p>
    <w:p w14:paraId="5C70D234" w14:textId="77777777" w:rsidR="00227E05" w:rsidRPr="00740779" w:rsidRDefault="003969D3" w:rsidP="00227E05">
      <w:pPr>
        <w:pStyle w:val="Heading2B"/>
        <w:ind w:left="0" w:firstLine="0"/>
      </w:pPr>
      <w:bookmarkStart w:id="172" w:name="_Toc113616666"/>
      <w:r>
        <w:rPr>
          <w:noProof/>
        </w:rPr>
        <mc:AlternateContent>
          <mc:Choice Requires="wps">
            <w:drawing>
              <wp:anchor distT="0" distB="0" distL="114300" distR="114300" simplePos="0" relativeHeight="251750400" behindDoc="0" locked="0" layoutInCell="1" allowOverlap="1" wp14:anchorId="1DECA60C" wp14:editId="1AAAE464">
                <wp:simplePos x="0" y="0"/>
                <wp:positionH relativeFrom="column">
                  <wp:posOffset>4127500</wp:posOffset>
                </wp:positionH>
                <wp:positionV relativeFrom="paragraph">
                  <wp:posOffset>-146050</wp:posOffset>
                </wp:positionV>
                <wp:extent cx="1777365" cy="6419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4198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650FDF" w14:textId="77777777" w:rsidR="005E13F7" w:rsidRDefault="005E13F7" w:rsidP="00701B50">
                            <w:r w:rsidRPr="002936B4">
                              <w:t xml:space="preserve">Item Length:  </w:t>
                            </w:r>
                            <w:r>
                              <w:t>1</w:t>
                            </w:r>
                          </w:p>
                          <w:p w14:paraId="461EA9D7" w14:textId="77777777" w:rsidR="005E13F7" w:rsidRDefault="005E13F7" w:rsidP="00701B50">
                            <w:r w:rsidRPr="002936B4">
                              <w:t>Data Type:  Numeric</w:t>
                            </w:r>
                          </w:p>
                          <w:p w14:paraId="2166700E" w14:textId="77777777" w:rsidR="005E13F7" w:rsidRDefault="005E13F7" w:rsidP="00701B50">
                            <w:r w:rsidRPr="002936B4">
                              <w:t>ACoS:  Required*</w:t>
                            </w:r>
                          </w:p>
                          <w:p w14:paraId="71E57F7B" w14:textId="77777777" w:rsidR="005E13F7" w:rsidRPr="00412CF4" w:rsidRDefault="005E13F7" w:rsidP="00701B50">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CA60C" id="_x0000_s1090" type="#_x0000_t202" style="position:absolute;margin-left:325pt;margin-top:-11.5pt;width:139.95pt;height:50.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" stroked="f">
                <v:fill opacity="0"/>
                <v:textbox inset=",0">
                  <w:txbxContent>
                    <w:p w14:paraId="3E650FDF" w14:textId="77777777" w:rsidR="005E13F7" w:rsidRDefault="005E13F7" w:rsidP="00701B50">
                      <w:r w:rsidRPr="002936B4">
                        <w:t xml:space="preserve">Item Length:  </w:t>
                      </w:r>
                      <w:r>
                        <w:t>1</w:t>
                      </w:r>
                    </w:p>
                    <w:p w14:paraId="461EA9D7" w14:textId="77777777" w:rsidR="005E13F7" w:rsidRDefault="005E13F7" w:rsidP="00701B50">
                      <w:r w:rsidRPr="002936B4">
                        <w:t>Data Type:  Numeric</w:t>
                      </w:r>
                    </w:p>
                    <w:p w14:paraId="2166700E" w14:textId="77777777" w:rsidR="005E13F7" w:rsidRDefault="005E13F7" w:rsidP="00701B50">
                      <w:r w:rsidRPr="002936B4">
                        <w:t>ACoS:  Required*</w:t>
                      </w:r>
                    </w:p>
                    <w:p w14:paraId="71E57F7B" w14:textId="77777777" w:rsidR="005E13F7" w:rsidRPr="00412CF4" w:rsidRDefault="005E13F7" w:rsidP="00701B50">
                      <w:r w:rsidRPr="002936B4">
                        <w:t>State Registry:  Required*</w:t>
                      </w:r>
                    </w:p>
                  </w:txbxContent>
                </v:textbox>
              </v:shape>
            </w:pict>
          </mc:Fallback>
        </mc:AlternateContent>
      </w:r>
      <w:r w:rsidR="00227E05" w:rsidRPr="00646891">
        <w:rPr>
          <w:noProof/>
        </w:rPr>
        <w:t xml:space="preserve">Mets </w:t>
      </w:r>
      <w:r w:rsidR="00227E05">
        <w:rPr>
          <w:noProof/>
        </w:rPr>
        <w:t>a</w:t>
      </w:r>
      <w:r w:rsidR="00227E05" w:rsidRPr="00646891">
        <w:rPr>
          <w:noProof/>
        </w:rPr>
        <w:t>t DX-</w:t>
      </w:r>
      <w:r w:rsidR="00227E05">
        <w:rPr>
          <w:noProof/>
        </w:rPr>
        <w:t>L</w:t>
      </w:r>
      <w:r w:rsidR="00D71B08">
        <w:rPr>
          <w:noProof/>
        </w:rPr>
        <w:t>u</w:t>
      </w:r>
      <w:r w:rsidR="00227E05">
        <w:rPr>
          <w:noProof/>
        </w:rPr>
        <w:t>ng</w:t>
      </w:r>
      <w:bookmarkEnd w:id="172"/>
    </w:p>
    <w:p w14:paraId="6F3CFED6" w14:textId="77777777" w:rsidR="00227E05" w:rsidRDefault="00227E05" w:rsidP="00227E05"/>
    <w:p w14:paraId="120951CE" w14:textId="77777777" w:rsidR="00227E05" w:rsidRPr="00C57B23" w:rsidRDefault="00227E05" w:rsidP="00227E05"/>
    <w:p w14:paraId="0A93FB45" w14:textId="628EC347" w:rsidR="00227E05" w:rsidRPr="00C57B23" w:rsidRDefault="00261F0E" w:rsidP="00227E05">
      <w:pPr>
        <w:pStyle w:val="DoubleUnderline"/>
      </w:pPr>
      <w:r w:rsidRPr="00E76DD1">
        <w:rPr>
          <w:b w:val="0"/>
          <w:i/>
        </w:rPr>
        <w:t>NAACCR Item #</w:t>
      </w:r>
      <w:r>
        <w:rPr>
          <w:b w:val="0"/>
          <w:i/>
        </w:rPr>
        <w:t>1116</w:t>
      </w:r>
    </w:p>
    <w:p w14:paraId="6A1B38B7" w14:textId="77777777" w:rsidR="00FC3B83" w:rsidRDefault="00FC3B83" w:rsidP="00FC3B83">
      <w:pPr>
        <w:tabs>
          <w:tab w:val="right" w:pos="9270"/>
        </w:tabs>
        <w:rPr>
          <w:sz w:val="18"/>
        </w:rPr>
      </w:pPr>
      <w:r>
        <w:rPr>
          <w:b/>
          <w:sz w:val="18"/>
        </w:rPr>
        <w:tab/>
      </w:r>
      <w:r>
        <w:rPr>
          <w:sz w:val="18"/>
        </w:rPr>
        <w:t>*For cases diagnosed 01/01/2016 and later.</w:t>
      </w:r>
    </w:p>
    <w:p w14:paraId="315BBC97" w14:textId="77777777" w:rsidR="00FC3B83" w:rsidRDefault="00FC3B83" w:rsidP="00FC3B83"/>
    <w:p w14:paraId="275ECD37" w14:textId="77777777" w:rsidR="00FC3B83" w:rsidRDefault="00FC3B83" w:rsidP="00FC3B83">
      <w:r>
        <w:rPr>
          <w:b/>
        </w:rPr>
        <w:t>Description</w:t>
      </w:r>
    </w:p>
    <w:p w14:paraId="7AF38115" w14:textId="77777777" w:rsidR="00FC3B83" w:rsidRDefault="00FC3B83" w:rsidP="00FC3B83">
      <w:r>
        <w:t>This is a required 1-character field to record whether lung is an involved metastatic site at the time of diagnosis.</w:t>
      </w:r>
    </w:p>
    <w:p w14:paraId="6AABF51E" w14:textId="77777777" w:rsidR="00FC3B83" w:rsidRDefault="00FC3B83" w:rsidP="00FC3B83"/>
    <w:p w14:paraId="61E76EB7" w14:textId="77777777" w:rsidR="00FC3B83" w:rsidRDefault="00FC3B83" w:rsidP="00FC3B83">
      <w:pPr>
        <w:ind w:left="360" w:hanging="360"/>
      </w:pPr>
      <w:r>
        <w:rPr>
          <w:b/>
        </w:rPr>
        <w:t>Codes</w:t>
      </w:r>
    </w:p>
    <w:p w14:paraId="068F5520" w14:textId="77777777" w:rsidR="00FC3B83" w:rsidRDefault="00FC3B83" w:rsidP="00FC3B83">
      <w:pPr>
        <w:ind w:left="450" w:hanging="450"/>
      </w:pPr>
      <w:r>
        <w:t>0</w:t>
      </w:r>
      <w:r>
        <w:tab/>
        <w:t>None; no lung metastases</w:t>
      </w:r>
    </w:p>
    <w:p w14:paraId="43C15CA7" w14:textId="77777777" w:rsidR="00FC3B83" w:rsidRDefault="00FC3B83" w:rsidP="00FC3B83">
      <w:pPr>
        <w:ind w:left="450" w:hanging="450"/>
      </w:pPr>
      <w:r>
        <w:t>1</w:t>
      </w:r>
      <w:r>
        <w:tab/>
        <w:t>Yes; distant lung metastases</w:t>
      </w:r>
    </w:p>
    <w:p w14:paraId="6C0C5D10" w14:textId="77777777" w:rsidR="00FC3B83" w:rsidRDefault="00FC3B83" w:rsidP="00FC3B83">
      <w:pPr>
        <w:ind w:left="450" w:hanging="450"/>
      </w:pPr>
      <w:r>
        <w:t>8</w:t>
      </w:r>
      <w:r>
        <w:tab/>
        <w:t>Not applicable</w:t>
      </w:r>
    </w:p>
    <w:p w14:paraId="315B2C52" w14:textId="77777777" w:rsidR="00FC3B83" w:rsidRDefault="00FC3B83" w:rsidP="00FC3B83">
      <w:pPr>
        <w:ind w:left="450" w:hanging="450"/>
      </w:pPr>
      <w:r>
        <w:t>9</w:t>
      </w:r>
      <w:r>
        <w:tab/>
        <w:t>Unknown whether lung is an involved metastatic site; not documented in patient record</w:t>
      </w:r>
    </w:p>
    <w:p w14:paraId="11C002DC" w14:textId="77777777" w:rsidR="00FC3B83" w:rsidRDefault="00FC3B83" w:rsidP="00FC3B83">
      <w:pPr>
        <w:ind w:left="360" w:hanging="360"/>
      </w:pPr>
    </w:p>
    <w:p w14:paraId="0E3A66D3" w14:textId="77777777" w:rsidR="00FC3B83" w:rsidRPr="00292120" w:rsidRDefault="00FC3B83" w:rsidP="00FC3B83">
      <w:pPr>
        <w:rPr>
          <w:b/>
        </w:rPr>
      </w:pPr>
      <w:r>
        <w:rPr>
          <w:b/>
        </w:rPr>
        <w:t>General Rules</w:t>
      </w:r>
    </w:p>
    <w:p w14:paraId="3630B82C" w14:textId="7043CFDE" w:rsidR="0046137E" w:rsidRDefault="00FC3B83" w:rsidP="0046137E">
      <w:pPr>
        <w:ind w:left="360" w:hanging="360"/>
      </w:pPr>
      <w:r>
        <w:t>a.</w:t>
      </w:r>
      <w:r>
        <w:tab/>
        <w:t>Code this data item for all solid tumors, Kaposi sarcoma, unknown primary site, and other and ill-defined primary sites.</w:t>
      </w:r>
      <w:r w:rsidR="00415259">
        <w:t xml:space="preserve">  This includes lung met</w:t>
      </w:r>
      <w:r w:rsidR="0046137E">
        <w:t>astases occurring in the following hematopoietic diagnoses (schemas):</w:t>
      </w:r>
    </w:p>
    <w:p w14:paraId="06164CAD" w14:textId="77777777" w:rsidR="0046137E" w:rsidRDefault="0046137E" w:rsidP="0046137E">
      <w:pPr>
        <w:pStyle w:val="ListParagraph"/>
        <w:numPr>
          <w:ilvl w:val="0"/>
          <w:numId w:val="63"/>
        </w:numPr>
        <w:tabs>
          <w:tab w:val="left" w:pos="7560"/>
        </w:tabs>
      </w:pPr>
      <w:r>
        <w:t>Lymphoma ocular adnexa</w:t>
      </w:r>
      <w:r>
        <w:tab/>
        <w:t>schema 00710</w:t>
      </w:r>
    </w:p>
    <w:p w14:paraId="20883069" w14:textId="77777777" w:rsidR="0046137E" w:rsidRDefault="0046137E" w:rsidP="0046137E">
      <w:pPr>
        <w:pStyle w:val="ListParagraph"/>
        <w:numPr>
          <w:ilvl w:val="0"/>
          <w:numId w:val="63"/>
        </w:numPr>
        <w:tabs>
          <w:tab w:val="left" w:pos="7560"/>
        </w:tabs>
      </w:pPr>
      <w:r>
        <w:t>Lymphoma (excluding CLL/SLL)  (excluding primary sites C77.0-C77.9)</w:t>
      </w:r>
      <w:r>
        <w:tab/>
        <w:t>schema 00790</w:t>
      </w:r>
    </w:p>
    <w:p w14:paraId="23B60264" w14:textId="77777777" w:rsidR="0046137E" w:rsidRDefault="0046137E" w:rsidP="0046137E">
      <w:pPr>
        <w:pStyle w:val="ListParagraph"/>
        <w:numPr>
          <w:ilvl w:val="0"/>
          <w:numId w:val="63"/>
        </w:numPr>
        <w:tabs>
          <w:tab w:val="left" w:pos="7560"/>
        </w:tabs>
      </w:pPr>
      <w:r>
        <w:t>Lymphoma (CLL/SLL) (excluding primary sites C77.0-C77.9)</w:t>
      </w:r>
      <w:r>
        <w:tab/>
        <w:t>schema 00795</w:t>
      </w:r>
    </w:p>
    <w:p w14:paraId="18866C6E" w14:textId="77777777" w:rsidR="0046137E" w:rsidRDefault="0046137E" w:rsidP="0046137E">
      <w:pPr>
        <w:pStyle w:val="ListParagraph"/>
        <w:numPr>
          <w:ilvl w:val="0"/>
          <w:numId w:val="63"/>
        </w:numPr>
        <w:tabs>
          <w:tab w:val="left" w:pos="7560"/>
        </w:tabs>
      </w:pPr>
      <w:r>
        <w:t>Mycosis fungoides</w:t>
      </w:r>
      <w:r>
        <w:tab/>
        <w:t>schema 00811</w:t>
      </w:r>
    </w:p>
    <w:p w14:paraId="77FA70FA" w14:textId="3BE59733" w:rsidR="0046137E" w:rsidRDefault="0046137E" w:rsidP="0046137E">
      <w:pPr>
        <w:pStyle w:val="ListParagraph"/>
        <w:numPr>
          <w:ilvl w:val="0"/>
          <w:numId w:val="63"/>
        </w:numPr>
        <w:tabs>
          <w:tab w:val="left" w:pos="7560"/>
        </w:tabs>
      </w:pPr>
      <w:r>
        <w:t>Primary cutaneous lymphoma (excluding MF and SS)</w:t>
      </w:r>
      <w:r>
        <w:tab/>
        <w:t>schema 00812</w:t>
      </w:r>
    </w:p>
    <w:p w14:paraId="2D07DC6F" w14:textId="77777777" w:rsidR="00922008" w:rsidRDefault="00922008" w:rsidP="00922008">
      <w:pPr>
        <w:pStyle w:val="ListParagraph"/>
        <w:numPr>
          <w:ilvl w:val="0"/>
          <w:numId w:val="63"/>
        </w:numPr>
        <w:tabs>
          <w:tab w:val="left" w:pos="7560"/>
        </w:tabs>
      </w:pPr>
      <w:r>
        <w:t>HemeRetic (excluding primary sites C420, C421, C423, C424)                        schema 00830</w:t>
      </w:r>
    </w:p>
    <w:p w14:paraId="72DE53E1" w14:textId="77777777" w:rsidR="00FC3B83" w:rsidRDefault="00FC3B83" w:rsidP="00FC3B83">
      <w:pPr>
        <w:ind w:left="360" w:hanging="360"/>
      </w:pPr>
    </w:p>
    <w:p w14:paraId="5644DA72" w14:textId="77777777" w:rsidR="00FC3B83" w:rsidRDefault="00FC3B83" w:rsidP="00FC3B83">
      <w:pPr>
        <w:ind w:left="360" w:hanging="360"/>
      </w:pPr>
      <w:r>
        <w:t>b.</w:t>
      </w:r>
      <w:r>
        <w:tab/>
        <w:t>Code information about discontinuous or distant metastases to lung only identified at the time of diagnosis.  Lung involvement may be single or multiple.</w:t>
      </w:r>
    </w:p>
    <w:p w14:paraId="2A7D1D0F" w14:textId="77777777" w:rsidR="00FC3B83" w:rsidRDefault="00FC3B83" w:rsidP="00FC3B83">
      <w:pPr>
        <w:ind w:left="360" w:hanging="360"/>
      </w:pPr>
    </w:p>
    <w:p w14:paraId="1CD09388" w14:textId="77777777" w:rsidR="00FC3B83" w:rsidRDefault="00FC3B83" w:rsidP="00FC3B83">
      <w:pPr>
        <w:ind w:left="360" w:hanging="360"/>
      </w:pPr>
      <w:r>
        <w:t>c.</w:t>
      </w:r>
      <w:r>
        <w:tab/>
        <w:t>Use clinical and/or pathologic information about lung involvement.</w:t>
      </w:r>
    </w:p>
    <w:p w14:paraId="08B87C09" w14:textId="77777777" w:rsidR="00FC3B83" w:rsidRDefault="00FC3B83" w:rsidP="00FC3B83">
      <w:pPr>
        <w:ind w:left="360" w:hanging="360"/>
      </w:pPr>
    </w:p>
    <w:p w14:paraId="287B1E84" w14:textId="77777777" w:rsidR="00FC3B83" w:rsidRDefault="00FC3B83" w:rsidP="00FC3B83">
      <w:pPr>
        <w:ind w:left="360" w:hanging="360"/>
      </w:pPr>
      <w:r>
        <w:t>d.</w:t>
      </w:r>
      <w:r>
        <w:tab/>
        <w:t>Code this data item for lung metastasis even if the patient received preoperative systemic therapy.</w:t>
      </w:r>
    </w:p>
    <w:p w14:paraId="164E7F1A" w14:textId="77777777" w:rsidR="00FC3B83" w:rsidRDefault="00FC3B83" w:rsidP="00FC3B83">
      <w:pPr>
        <w:ind w:left="360" w:hanging="360"/>
      </w:pPr>
    </w:p>
    <w:p w14:paraId="5C6ED76B" w14:textId="77777777" w:rsidR="00FC3B83" w:rsidRPr="00A422F9" w:rsidRDefault="00FC3B83" w:rsidP="00FC3B83">
      <w:pPr>
        <w:ind w:left="360" w:hanging="360"/>
        <w:rPr>
          <w:b/>
        </w:rPr>
      </w:pPr>
      <w:r w:rsidRPr="00A422F9">
        <w:rPr>
          <w:b/>
        </w:rPr>
        <w:t>Instructions</w:t>
      </w:r>
    </w:p>
    <w:p w14:paraId="234B0EF2" w14:textId="77777777" w:rsidR="00FC3B83" w:rsidRDefault="00FC3B83" w:rsidP="00FC3B83">
      <w:pPr>
        <w:ind w:left="360" w:hanging="360"/>
      </w:pPr>
      <w:r>
        <w:t>a.</w:t>
      </w:r>
      <w:r>
        <w:tab/>
        <w:t>Use code 0 when the medical record:</w:t>
      </w:r>
    </w:p>
    <w:p w14:paraId="1189230C" w14:textId="77777777" w:rsidR="00FC3B83" w:rsidRDefault="00FC3B83" w:rsidP="00FC3B83">
      <w:pPr>
        <w:ind w:left="720" w:hanging="360"/>
      </w:pPr>
    </w:p>
    <w:p w14:paraId="551241A0" w14:textId="77777777" w:rsidR="00FC3B83" w:rsidRDefault="00FC3B83" w:rsidP="00FC3B83">
      <w:pPr>
        <w:ind w:left="720" w:hanging="360"/>
      </w:pPr>
      <w:r>
        <w:t>(1)</w:t>
      </w:r>
      <w:r>
        <w:tab/>
        <w:t>Indicates that there are no distant (discontinuous) metastases at all;</w:t>
      </w:r>
    </w:p>
    <w:p w14:paraId="386C6ECB" w14:textId="77777777" w:rsidR="00FC3B83" w:rsidRDefault="00FC3B83" w:rsidP="00FC3B83">
      <w:pPr>
        <w:ind w:left="720" w:hanging="360"/>
      </w:pPr>
    </w:p>
    <w:p w14:paraId="25442E52" w14:textId="77777777" w:rsidR="006425D2" w:rsidRDefault="006425D2" w:rsidP="006425D2">
      <w:pPr>
        <w:ind w:left="720" w:hanging="360"/>
      </w:pPr>
      <w:r>
        <w:t>(2)</w:t>
      </w:r>
      <w:r>
        <w:tab/>
        <w:t>Confirms the tumor is benign (/0), borderline (/1) or in situ (/2);</w:t>
      </w:r>
    </w:p>
    <w:p w14:paraId="43B1BEBB" w14:textId="77777777" w:rsidR="006425D2" w:rsidRDefault="006425D2" w:rsidP="006425D2">
      <w:pPr>
        <w:ind w:left="720" w:hanging="360"/>
      </w:pPr>
    </w:p>
    <w:p w14:paraId="32E32927" w14:textId="4428BCAB" w:rsidR="00FC3B83" w:rsidRDefault="00FC3B83" w:rsidP="006425D2">
      <w:pPr>
        <w:ind w:left="720" w:hanging="360"/>
      </w:pPr>
      <w:r>
        <w:t>(</w:t>
      </w:r>
      <w:r w:rsidR="006425D2">
        <w:t>3</w:t>
      </w:r>
      <w:r>
        <w:t>)</w:t>
      </w:r>
      <w:r>
        <w:tab/>
        <w:t>Includes a clinical or pathologic statement that there are no lung metastases;</w:t>
      </w:r>
    </w:p>
    <w:p w14:paraId="4FAE9AFA" w14:textId="77777777" w:rsidR="00FC3B83" w:rsidRDefault="00FC3B83" w:rsidP="00FC3B83">
      <w:pPr>
        <w:ind w:left="720" w:hanging="360"/>
      </w:pPr>
    </w:p>
    <w:p w14:paraId="787C528A" w14:textId="0B8FA186" w:rsidR="00FC3B83" w:rsidRDefault="00FC3B83" w:rsidP="00FC3B83">
      <w:pPr>
        <w:ind w:left="720" w:hanging="360"/>
      </w:pPr>
      <w:r>
        <w:t>(</w:t>
      </w:r>
      <w:r w:rsidR="006425D2">
        <w:t>4</w:t>
      </w:r>
      <w:r>
        <w:t>)</w:t>
      </w:r>
      <w:r>
        <w:tab/>
        <w:t>Includes imaging reports that are negative for lung metastases;</w:t>
      </w:r>
    </w:p>
    <w:p w14:paraId="547783A6" w14:textId="77777777" w:rsidR="00FC3B83" w:rsidRDefault="00FC3B83" w:rsidP="00FC3B83">
      <w:pPr>
        <w:ind w:left="720" w:hanging="360"/>
      </w:pPr>
    </w:p>
    <w:p w14:paraId="0802598A" w14:textId="779C719D" w:rsidR="00FC3B83" w:rsidRDefault="006425D2" w:rsidP="00FC3B83">
      <w:pPr>
        <w:ind w:left="720" w:hanging="360"/>
      </w:pPr>
      <w:r>
        <w:t>(5)</w:t>
      </w:r>
      <w:r w:rsidR="00FC3B83">
        <w:tab/>
        <w:t>Indicates that the patient has distant (discontinuous) metastases but lung is not mentioned as an involved site.</w:t>
      </w:r>
    </w:p>
    <w:p w14:paraId="5D31BBA1" w14:textId="77777777" w:rsidR="00FC3B83" w:rsidRDefault="00FC3B83" w:rsidP="00FC3B83">
      <w:pPr>
        <w:ind w:left="360" w:hanging="360"/>
      </w:pPr>
    </w:p>
    <w:p w14:paraId="57F7E7AE" w14:textId="77777777" w:rsidR="00FC3B83" w:rsidRDefault="00FC3B83" w:rsidP="00FC3B83">
      <w:pPr>
        <w:ind w:left="360" w:hanging="360"/>
      </w:pPr>
      <w:r>
        <w:t>b.</w:t>
      </w:r>
      <w:r>
        <w:tab/>
        <w:t>Use code 1 when the medical record:</w:t>
      </w:r>
    </w:p>
    <w:p w14:paraId="5C7FD008" w14:textId="77777777" w:rsidR="00FC3B83" w:rsidRDefault="00FC3B83" w:rsidP="00FC3B83">
      <w:pPr>
        <w:ind w:left="720" w:hanging="360"/>
      </w:pPr>
    </w:p>
    <w:p w14:paraId="2E5CAA3C" w14:textId="77777777" w:rsidR="00FC3B83" w:rsidRDefault="00FC3B83" w:rsidP="00FC3B83">
      <w:pPr>
        <w:ind w:left="720" w:hanging="360"/>
      </w:pPr>
      <w:r>
        <w:t>(1)</w:t>
      </w:r>
      <w:r>
        <w:tab/>
        <w:t>Indicates that the patient has distant (discontinuous) metastases and lung is mentioned as an involved site;</w:t>
      </w:r>
    </w:p>
    <w:p w14:paraId="33FB85C8" w14:textId="77777777" w:rsidR="00FC3B83" w:rsidRDefault="00FC3B83" w:rsidP="00FC3B83">
      <w:pPr>
        <w:ind w:left="720" w:hanging="360"/>
      </w:pPr>
    </w:p>
    <w:p w14:paraId="53481628" w14:textId="77777777" w:rsidR="00FC3B83" w:rsidRPr="00BB62D6" w:rsidRDefault="00FC3B83" w:rsidP="00FC3B83">
      <w:pPr>
        <w:ind w:left="720" w:hanging="360"/>
      </w:pPr>
      <w:r>
        <w:t>(2)</w:t>
      </w:r>
      <w:r>
        <w:tab/>
        <w:t xml:space="preserve">Indicates that lung is the primary site and there are metastases in the </w:t>
      </w:r>
      <w:r>
        <w:rPr>
          <w:u w:val="single"/>
        </w:rPr>
        <w:t>contralateral</w:t>
      </w:r>
      <w:r>
        <w:t xml:space="preserve"> lung (</w:t>
      </w:r>
      <w:r>
        <w:rPr>
          <w:u w:val="single"/>
        </w:rPr>
        <w:t>not</w:t>
      </w:r>
      <w:r>
        <w:t xml:space="preserve"> for multifocal involvement of the same lung):</w:t>
      </w:r>
    </w:p>
    <w:p w14:paraId="0F86E7D5" w14:textId="77777777" w:rsidR="00FC3B83" w:rsidRDefault="00FC3B83" w:rsidP="00FC3B83">
      <w:pPr>
        <w:ind w:left="720" w:hanging="360"/>
      </w:pPr>
    </w:p>
    <w:p w14:paraId="45788E0D" w14:textId="77777777" w:rsidR="00FC3B83" w:rsidRPr="000908FF" w:rsidRDefault="00FC3B83" w:rsidP="00FC3B83">
      <w:pPr>
        <w:ind w:left="720" w:hanging="360"/>
      </w:pPr>
      <w:r>
        <w:t>(3)</w:t>
      </w:r>
      <w:r>
        <w:tab/>
        <w:t>Indicates that the patient is diagnosed as an unknown primary (C80.9) and lung is mentioned as a metastatic site.</w:t>
      </w:r>
    </w:p>
    <w:p w14:paraId="3CEE60FD" w14:textId="77777777" w:rsidR="00FC3B83" w:rsidRDefault="00FC3B83" w:rsidP="00FC3B83">
      <w:pPr>
        <w:ind w:left="360" w:hanging="360"/>
      </w:pPr>
    </w:p>
    <w:p w14:paraId="26EA5135" w14:textId="77777777" w:rsidR="00A70D87" w:rsidRDefault="00A70D87" w:rsidP="00A70D87">
      <w:pPr>
        <w:ind w:left="360" w:hanging="360"/>
      </w:pPr>
      <w:r>
        <w:t>c.</w:t>
      </w:r>
      <w:r>
        <w:tab/>
        <w:t>Use code 8 (not applicable) for the following site/histology combinations for which a code for distant metastasis is not clinically relevant:</w:t>
      </w:r>
    </w:p>
    <w:p w14:paraId="0184322D" w14:textId="77777777" w:rsidR="0075136F" w:rsidRDefault="0075136F" w:rsidP="0075136F">
      <w:pPr>
        <w:ind w:left="360" w:hanging="360"/>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32"/>
        <w:gridCol w:w="1890"/>
        <w:gridCol w:w="5680"/>
      </w:tblGrid>
      <w:tr w:rsidR="00FC3B83" w:rsidRPr="00A905D4" w14:paraId="0B323E14" w14:textId="77777777" w:rsidTr="0075136F">
        <w:tc>
          <w:tcPr>
            <w:tcW w:w="1732" w:type="dxa"/>
            <w:tcBorders>
              <w:bottom w:val="double" w:sz="4" w:space="0" w:color="auto"/>
              <w:right w:val="nil"/>
            </w:tcBorders>
            <w:shd w:val="clear" w:color="auto" w:fill="auto"/>
          </w:tcPr>
          <w:p w14:paraId="57690B96" w14:textId="77777777" w:rsidR="00FC3B83" w:rsidRPr="00C309A6" w:rsidRDefault="00FC3B83" w:rsidP="00FC3B83">
            <w:pPr>
              <w:spacing w:before="80" w:after="80"/>
            </w:pPr>
            <w:r w:rsidRPr="00C309A6">
              <w:t>ID-O-3 Site</w:t>
            </w:r>
          </w:p>
        </w:tc>
        <w:tc>
          <w:tcPr>
            <w:tcW w:w="1890" w:type="dxa"/>
            <w:tcBorders>
              <w:left w:val="nil"/>
              <w:bottom w:val="double" w:sz="4" w:space="0" w:color="auto"/>
              <w:right w:val="nil"/>
            </w:tcBorders>
            <w:shd w:val="clear" w:color="auto" w:fill="auto"/>
          </w:tcPr>
          <w:p w14:paraId="73EE573A" w14:textId="77777777" w:rsidR="00FC3B83" w:rsidRPr="00C309A6" w:rsidRDefault="00FC3B83" w:rsidP="00FC3B83">
            <w:pPr>
              <w:spacing w:before="80" w:after="80"/>
            </w:pPr>
            <w:r w:rsidRPr="00C309A6">
              <w:t>ICD-O-3 Histolog</w:t>
            </w:r>
            <w:r>
              <w:t>y</w:t>
            </w:r>
          </w:p>
        </w:tc>
        <w:tc>
          <w:tcPr>
            <w:tcW w:w="5680" w:type="dxa"/>
            <w:tcBorders>
              <w:left w:val="nil"/>
              <w:bottom w:val="double" w:sz="4" w:space="0" w:color="auto"/>
            </w:tcBorders>
            <w:shd w:val="clear" w:color="auto" w:fill="auto"/>
          </w:tcPr>
          <w:p w14:paraId="19952ED4" w14:textId="77777777" w:rsidR="00FC3B83" w:rsidRPr="00C309A6" w:rsidRDefault="00FC3B83" w:rsidP="00FC3B83">
            <w:pPr>
              <w:spacing w:before="80" w:after="80"/>
            </w:pPr>
            <w:r w:rsidRPr="00C309A6">
              <w:t>Description</w:t>
            </w:r>
          </w:p>
        </w:tc>
      </w:tr>
      <w:tr w:rsidR="00FC3B83" w:rsidRPr="00A905D4" w14:paraId="7FAFE430" w14:textId="77777777" w:rsidTr="0075136F">
        <w:tc>
          <w:tcPr>
            <w:tcW w:w="1732" w:type="dxa"/>
            <w:tcBorders>
              <w:top w:val="double" w:sz="4" w:space="0" w:color="auto"/>
              <w:right w:val="nil"/>
            </w:tcBorders>
            <w:shd w:val="clear" w:color="auto" w:fill="auto"/>
          </w:tcPr>
          <w:p w14:paraId="21844E8C" w14:textId="77777777" w:rsidR="00FC3B83" w:rsidRPr="00FC3B83" w:rsidRDefault="00FC3B83" w:rsidP="00FC3B83">
            <w:pPr>
              <w:spacing w:before="40"/>
              <w:rPr>
                <w:u w:val="single"/>
              </w:rPr>
            </w:pPr>
            <w:r>
              <w:t>C000-C809</w:t>
            </w:r>
          </w:p>
        </w:tc>
        <w:tc>
          <w:tcPr>
            <w:tcW w:w="1890" w:type="dxa"/>
            <w:tcBorders>
              <w:top w:val="double" w:sz="4" w:space="0" w:color="auto"/>
              <w:left w:val="nil"/>
              <w:right w:val="nil"/>
            </w:tcBorders>
            <w:shd w:val="clear" w:color="auto" w:fill="auto"/>
          </w:tcPr>
          <w:p w14:paraId="6BC61D0F" w14:textId="77777777" w:rsidR="00FC3B83" w:rsidRDefault="00FC3B83" w:rsidP="00FC3B83">
            <w:pPr>
              <w:spacing w:before="40"/>
              <w:ind w:left="259"/>
            </w:pPr>
            <w:r>
              <w:t>9740-9809</w:t>
            </w:r>
          </w:p>
          <w:p w14:paraId="2A55BE3D" w14:textId="364B7115" w:rsidR="00FC3B83" w:rsidRPr="00FC3B83" w:rsidRDefault="00FC3B83" w:rsidP="0018522C">
            <w:pPr>
              <w:ind w:left="252"/>
              <w:rPr>
                <w:u w:val="single"/>
              </w:rPr>
            </w:pPr>
            <w:r>
              <w:t>9840-999</w:t>
            </w:r>
            <w:r w:rsidR="0018522C">
              <w:t>3</w:t>
            </w:r>
          </w:p>
        </w:tc>
        <w:tc>
          <w:tcPr>
            <w:tcW w:w="5680" w:type="dxa"/>
            <w:tcBorders>
              <w:top w:val="double" w:sz="4" w:space="0" w:color="auto"/>
              <w:left w:val="nil"/>
            </w:tcBorders>
            <w:shd w:val="clear" w:color="auto" w:fill="auto"/>
          </w:tcPr>
          <w:p w14:paraId="366FF251" w14:textId="77777777" w:rsidR="00FC3B83" w:rsidRPr="00C309A6" w:rsidRDefault="00FC3B83" w:rsidP="00FC3B83">
            <w:pPr>
              <w:spacing w:before="40"/>
            </w:pPr>
            <w:r>
              <w:t>Mast cell, histiocytosis, immunoproliferative, leukemias coded to any site</w:t>
            </w:r>
          </w:p>
        </w:tc>
      </w:tr>
      <w:tr w:rsidR="00FC3B83" w:rsidRPr="00A905D4" w14:paraId="12B32EB8" w14:textId="77777777" w:rsidTr="0075136F">
        <w:tc>
          <w:tcPr>
            <w:tcW w:w="1732" w:type="dxa"/>
            <w:tcBorders>
              <w:right w:val="nil"/>
            </w:tcBorders>
            <w:shd w:val="clear" w:color="auto" w:fill="auto"/>
          </w:tcPr>
          <w:p w14:paraId="19D212AE" w14:textId="77777777" w:rsidR="00FC3B83" w:rsidRDefault="00FC3B83" w:rsidP="00FC3B83">
            <w:pPr>
              <w:spacing w:before="40"/>
            </w:pPr>
            <w:r>
              <w:t>C420</w:t>
            </w:r>
          </w:p>
          <w:p w14:paraId="2B235FD3" w14:textId="77777777" w:rsidR="00FC3B83" w:rsidRDefault="00FC3B83" w:rsidP="0030793C">
            <w:r>
              <w:t>C421</w:t>
            </w:r>
          </w:p>
          <w:p w14:paraId="071FE77D" w14:textId="77777777" w:rsidR="00FC3B83" w:rsidRDefault="00FC3B83" w:rsidP="0030793C">
            <w:r>
              <w:t>C424</w:t>
            </w:r>
          </w:p>
        </w:tc>
        <w:tc>
          <w:tcPr>
            <w:tcW w:w="1890" w:type="dxa"/>
            <w:tcBorders>
              <w:left w:val="nil"/>
              <w:right w:val="nil"/>
            </w:tcBorders>
            <w:shd w:val="clear" w:color="auto" w:fill="auto"/>
          </w:tcPr>
          <w:p w14:paraId="6E0064F9" w14:textId="77777777" w:rsidR="00FC3B83" w:rsidRDefault="00FC3B83" w:rsidP="00FC3B83">
            <w:pPr>
              <w:spacing w:before="40"/>
              <w:ind w:left="259"/>
            </w:pPr>
            <w:r>
              <w:t>9811-9818</w:t>
            </w:r>
          </w:p>
          <w:p w14:paraId="202E9800" w14:textId="77777777" w:rsidR="00FC3B83" w:rsidRDefault="00FC3B83" w:rsidP="00FC3B83">
            <w:pPr>
              <w:ind w:left="252"/>
            </w:pPr>
            <w:r>
              <w:t>9823</w:t>
            </w:r>
          </w:p>
          <w:p w14:paraId="3689EF13" w14:textId="77777777" w:rsidR="00FC3B83" w:rsidRDefault="00FC3B83" w:rsidP="00FC3B83">
            <w:pPr>
              <w:ind w:left="252"/>
            </w:pPr>
            <w:r>
              <w:t>9827</w:t>
            </w:r>
          </w:p>
          <w:p w14:paraId="64A572C8" w14:textId="77777777" w:rsidR="00FC3B83" w:rsidRDefault="00FC3B83" w:rsidP="00FC3B83">
            <w:pPr>
              <w:ind w:left="252"/>
            </w:pPr>
            <w:r>
              <w:t>9837</w:t>
            </w:r>
          </w:p>
        </w:tc>
        <w:tc>
          <w:tcPr>
            <w:tcW w:w="5680" w:type="dxa"/>
            <w:tcBorders>
              <w:left w:val="nil"/>
            </w:tcBorders>
            <w:shd w:val="clear" w:color="auto" w:fill="auto"/>
          </w:tcPr>
          <w:p w14:paraId="3A315C6A" w14:textId="77777777" w:rsidR="00FC3B83" w:rsidRDefault="00FC3B83" w:rsidP="00FC3B83">
            <w:pPr>
              <w:spacing w:before="40"/>
            </w:pPr>
            <w:r>
              <w:t>Specific leukemia/lymphoma histologies coded to blood, bone marrow, hematopoietic</w:t>
            </w:r>
          </w:p>
        </w:tc>
      </w:tr>
      <w:tr w:rsidR="00FC3B83" w:rsidRPr="00A905D4" w14:paraId="5D4544DA" w14:textId="77777777" w:rsidTr="0075136F">
        <w:tc>
          <w:tcPr>
            <w:tcW w:w="1732" w:type="dxa"/>
            <w:tcBorders>
              <w:right w:val="nil"/>
            </w:tcBorders>
            <w:shd w:val="clear" w:color="auto" w:fill="auto"/>
          </w:tcPr>
          <w:p w14:paraId="7F140502" w14:textId="77777777" w:rsidR="00FC3B83" w:rsidRDefault="00FC3B83" w:rsidP="00FC3B83">
            <w:pPr>
              <w:spacing w:before="40"/>
            </w:pPr>
            <w:r>
              <w:t>C000-C440</w:t>
            </w:r>
          </w:p>
          <w:p w14:paraId="3E111876" w14:textId="77777777" w:rsidR="00FC3B83" w:rsidRDefault="00FC3B83" w:rsidP="0030793C">
            <w:r>
              <w:t>C442-C689</w:t>
            </w:r>
          </w:p>
          <w:p w14:paraId="30E42EBA" w14:textId="77777777" w:rsidR="00FC3B83" w:rsidRDefault="00FC3B83" w:rsidP="0030793C">
            <w:r>
              <w:t>C691-C694</w:t>
            </w:r>
          </w:p>
          <w:p w14:paraId="3CE15077" w14:textId="77777777" w:rsidR="00FC3B83" w:rsidRDefault="00FC3B83" w:rsidP="0030793C">
            <w:r>
              <w:t>C698-C809</w:t>
            </w:r>
          </w:p>
        </w:tc>
        <w:tc>
          <w:tcPr>
            <w:tcW w:w="1890" w:type="dxa"/>
            <w:tcBorders>
              <w:left w:val="nil"/>
              <w:right w:val="nil"/>
            </w:tcBorders>
            <w:shd w:val="clear" w:color="auto" w:fill="auto"/>
          </w:tcPr>
          <w:p w14:paraId="2AD8B63B" w14:textId="77777777" w:rsidR="00FC3B83" w:rsidRDefault="00FC3B83" w:rsidP="00FC3B83">
            <w:pPr>
              <w:spacing w:before="40"/>
              <w:ind w:left="259"/>
            </w:pPr>
            <w:r>
              <w:t>9820</w:t>
            </w:r>
          </w:p>
          <w:p w14:paraId="56D3B678" w14:textId="77777777" w:rsidR="00FC3B83" w:rsidRDefault="00FC3B83" w:rsidP="00FC3B83">
            <w:pPr>
              <w:ind w:left="252"/>
            </w:pPr>
            <w:r>
              <w:t>9826</w:t>
            </w:r>
          </w:p>
          <w:p w14:paraId="130C0CE9" w14:textId="77777777" w:rsidR="00FC3B83" w:rsidRDefault="00FC3B83" w:rsidP="00FC3B83">
            <w:pPr>
              <w:ind w:left="252"/>
            </w:pPr>
            <w:r>
              <w:t>9831-9834</w:t>
            </w:r>
          </w:p>
        </w:tc>
        <w:tc>
          <w:tcPr>
            <w:tcW w:w="5680" w:type="dxa"/>
            <w:tcBorders>
              <w:left w:val="nil"/>
            </w:tcBorders>
            <w:shd w:val="clear" w:color="auto" w:fill="auto"/>
          </w:tcPr>
          <w:p w14:paraId="50580F06" w14:textId="77777777" w:rsidR="00FC3B83" w:rsidRDefault="00FC3B83" w:rsidP="00FC3B83">
            <w:pPr>
              <w:spacing w:before="40"/>
            </w:pPr>
            <w:r>
              <w:t>Mostly lymphoid leukemias coded to any site except eyelid, conjunctiva, lacrimal gland, orbit, and eye overlapping and NOS</w:t>
            </w:r>
          </w:p>
        </w:tc>
      </w:tr>
      <w:tr w:rsidR="00FC3B83" w:rsidRPr="00A905D4" w14:paraId="37880F15" w14:textId="77777777" w:rsidTr="0075136F">
        <w:tc>
          <w:tcPr>
            <w:tcW w:w="1732" w:type="dxa"/>
            <w:tcBorders>
              <w:right w:val="nil"/>
            </w:tcBorders>
            <w:shd w:val="clear" w:color="auto" w:fill="auto"/>
          </w:tcPr>
          <w:p w14:paraId="456F39B5" w14:textId="77777777" w:rsidR="00FC3B83" w:rsidRDefault="00FC3B83" w:rsidP="00FC3B83">
            <w:pPr>
              <w:spacing w:before="40"/>
            </w:pPr>
            <w:r>
              <w:t>C000-C440</w:t>
            </w:r>
          </w:p>
          <w:p w14:paraId="5705BEC7" w14:textId="77777777" w:rsidR="00FC3B83" w:rsidRDefault="00FC3B83" w:rsidP="0030793C">
            <w:r>
              <w:t>C442-C689</w:t>
            </w:r>
          </w:p>
          <w:p w14:paraId="1274B2F6" w14:textId="77777777" w:rsidR="00FC3B83" w:rsidRDefault="00FC3B83" w:rsidP="0030793C">
            <w:r>
              <w:t>C691-C694</w:t>
            </w:r>
          </w:p>
          <w:p w14:paraId="2202329A" w14:textId="77777777" w:rsidR="00FC3B83" w:rsidRDefault="00FC3B83" w:rsidP="0030793C">
            <w:r>
              <w:t>C698-C809</w:t>
            </w:r>
          </w:p>
        </w:tc>
        <w:tc>
          <w:tcPr>
            <w:tcW w:w="1890" w:type="dxa"/>
            <w:tcBorders>
              <w:left w:val="nil"/>
              <w:right w:val="nil"/>
            </w:tcBorders>
            <w:shd w:val="clear" w:color="auto" w:fill="auto"/>
          </w:tcPr>
          <w:p w14:paraId="495C105E" w14:textId="77777777" w:rsidR="00FC3B83" w:rsidRDefault="00FC3B83" w:rsidP="00FC3B83">
            <w:pPr>
              <w:spacing w:before="40"/>
              <w:ind w:left="259"/>
            </w:pPr>
            <w:r>
              <w:t>9731</w:t>
            </w:r>
          </w:p>
          <w:p w14:paraId="6BECB87E" w14:textId="77777777" w:rsidR="00FC3B83" w:rsidRDefault="00FC3B83" w:rsidP="00FC3B83">
            <w:pPr>
              <w:ind w:left="252"/>
            </w:pPr>
            <w:r>
              <w:t>9732</w:t>
            </w:r>
          </w:p>
          <w:p w14:paraId="736EAB83" w14:textId="77777777" w:rsidR="00FC3B83" w:rsidRDefault="00FC3B83" w:rsidP="00FC3B83">
            <w:pPr>
              <w:ind w:left="252"/>
            </w:pPr>
            <w:r>
              <w:t>9734</w:t>
            </w:r>
          </w:p>
        </w:tc>
        <w:tc>
          <w:tcPr>
            <w:tcW w:w="5680" w:type="dxa"/>
            <w:tcBorders>
              <w:left w:val="nil"/>
            </w:tcBorders>
            <w:shd w:val="clear" w:color="auto" w:fill="auto"/>
          </w:tcPr>
          <w:p w14:paraId="77B6B699" w14:textId="77777777" w:rsidR="00FC3B83" w:rsidRDefault="00FC3B83" w:rsidP="00FC3B83">
            <w:pPr>
              <w:spacing w:before="40"/>
            </w:pPr>
            <w:r>
              <w:t>Plasma cell tumors coded to any site except eyelid, conjunctiva, lacrimal gland, orbit, and eye overlapping and NOS</w:t>
            </w:r>
          </w:p>
        </w:tc>
      </w:tr>
      <w:tr w:rsidR="00BF34B8" w:rsidRPr="00A905D4" w14:paraId="00F0583F" w14:textId="77777777" w:rsidTr="0075136F">
        <w:tblPrEx>
          <w:tblBorders>
            <w:top w:val="single" w:sz="2" w:space="0" w:color="auto"/>
            <w:bottom w:val="none" w:sz="0" w:space="0" w:color="auto"/>
            <w:insideH w:val="single" w:sz="2" w:space="0" w:color="auto"/>
            <w:insideV w:val="none" w:sz="0" w:space="0" w:color="auto"/>
          </w:tblBorders>
        </w:tblPrEx>
        <w:tc>
          <w:tcPr>
            <w:tcW w:w="1732" w:type="dxa"/>
            <w:tcBorders>
              <w:bottom w:val="single" w:sz="2" w:space="0" w:color="auto"/>
            </w:tcBorders>
            <w:shd w:val="clear" w:color="auto" w:fill="auto"/>
          </w:tcPr>
          <w:p w14:paraId="30A7775A" w14:textId="7CF3195C" w:rsidR="00BF34B8" w:rsidRDefault="00BF34B8" w:rsidP="00BF34B8">
            <w:pPr>
              <w:spacing w:before="40"/>
            </w:pPr>
            <w:r>
              <w:t xml:space="preserve">C420, C421, </w:t>
            </w:r>
            <w:r w:rsidR="006A2047">
              <w:t xml:space="preserve">C423, </w:t>
            </w:r>
            <w:r>
              <w:t>C424</w:t>
            </w:r>
          </w:p>
        </w:tc>
        <w:tc>
          <w:tcPr>
            <w:tcW w:w="1890" w:type="dxa"/>
            <w:tcBorders>
              <w:bottom w:val="single" w:sz="2" w:space="0" w:color="auto"/>
            </w:tcBorders>
            <w:shd w:val="clear" w:color="auto" w:fill="auto"/>
          </w:tcPr>
          <w:p w14:paraId="239A7FDA" w14:textId="77777777" w:rsidR="00BF34B8" w:rsidRDefault="00BF34B8" w:rsidP="00BF34B8">
            <w:pPr>
              <w:spacing w:before="40"/>
              <w:ind w:left="252"/>
            </w:pPr>
            <w:r>
              <w:t>Any histology</w:t>
            </w:r>
          </w:p>
        </w:tc>
        <w:tc>
          <w:tcPr>
            <w:tcW w:w="5680" w:type="dxa"/>
            <w:tcBorders>
              <w:bottom w:val="single" w:sz="2" w:space="0" w:color="auto"/>
            </w:tcBorders>
            <w:shd w:val="clear" w:color="auto" w:fill="auto"/>
          </w:tcPr>
          <w:p w14:paraId="7927A4F6" w14:textId="1B471C3A" w:rsidR="00BF34B8" w:rsidRDefault="00922008" w:rsidP="00BF34B8">
            <w:pPr>
              <w:spacing w:before="40"/>
            </w:pPr>
            <w:r>
              <w:t>*See Note</w:t>
            </w:r>
          </w:p>
        </w:tc>
      </w:tr>
    </w:tbl>
    <w:p w14:paraId="14680B2F" w14:textId="3B3BCBAA" w:rsidR="00E618D3" w:rsidRDefault="00E618D3" w:rsidP="00E618D3">
      <w:pPr>
        <w:ind w:left="990" w:hanging="630"/>
      </w:pPr>
      <w:r>
        <w:t>Note:</w:t>
      </w:r>
      <w:r>
        <w:tab/>
        <w:t xml:space="preserve">Do </w:t>
      </w:r>
      <w:r w:rsidRPr="00571D9A">
        <w:rPr>
          <w:b/>
        </w:rPr>
        <w:t>not</w:t>
      </w:r>
      <w:r>
        <w:t xml:space="preserve"> use </w:t>
      </w:r>
      <w:r w:rsidRPr="00571D9A">
        <w:t>code</w:t>
      </w:r>
      <w:r>
        <w:t xml:space="preserve"> 8 for lymphoma histologies (9590-9699, 9702-9726, 9728-9729, 9735, 9737, and 9738) in sites other than C420, C421, C424, C770-C779.  In all other sites code lymphoma like a solid tumor, us</w:t>
      </w:r>
      <w:r w:rsidR="00922008">
        <w:t>e</w:t>
      </w:r>
      <w:r>
        <w:t xml:space="preserve"> code 0, 1, or 9.</w:t>
      </w:r>
      <w:r w:rsidR="0078687A">
        <w:t xml:space="preserve">  See General Rules, paragraph a in this section.</w:t>
      </w:r>
    </w:p>
    <w:p w14:paraId="0C6D45C1" w14:textId="77777777" w:rsidR="008B6CC9" w:rsidRPr="008B6CC9" w:rsidRDefault="008B6CC9" w:rsidP="008B6CC9">
      <w:pPr>
        <w:ind w:left="360" w:hanging="360"/>
      </w:pPr>
    </w:p>
    <w:p w14:paraId="5719B17D" w14:textId="77777777" w:rsidR="00FC3B83" w:rsidRDefault="00FC3B83" w:rsidP="00FC3B83">
      <w:pPr>
        <w:ind w:left="360" w:hanging="360"/>
      </w:pPr>
      <w:r>
        <w:t>d.</w:t>
      </w:r>
      <w:r>
        <w:tab/>
        <w:t>Use code 9 when:</w:t>
      </w:r>
    </w:p>
    <w:p w14:paraId="0FBAE0FB" w14:textId="77777777" w:rsidR="00FC3B83" w:rsidRDefault="00FC3B83" w:rsidP="00FC3B83">
      <w:pPr>
        <w:ind w:left="360" w:hanging="360"/>
      </w:pPr>
    </w:p>
    <w:p w14:paraId="0F55A520" w14:textId="77777777" w:rsidR="00FC3B83" w:rsidRDefault="00FC3B83" w:rsidP="00FC3B83">
      <w:pPr>
        <w:ind w:left="720" w:hanging="360"/>
      </w:pPr>
      <w:r>
        <w:t>(1)</w:t>
      </w:r>
      <w:r>
        <w:tab/>
        <w:t>It cannot be determined from the medical record whether the patient specifically has lung metastases;</w:t>
      </w:r>
    </w:p>
    <w:p w14:paraId="63AC68FB" w14:textId="77777777" w:rsidR="00FC3B83" w:rsidRDefault="00FC3B83" w:rsidP="00FC3B83">
      <w:pPr>
        <w:ind w:left="720" w:hanging="360"/>
      </w:pPr>
    </w:p>
    <w:p w14:paraId="68445367" w14:textId="77777777" w:rsidR="00FC3B83" w:rsidRDefault="00FC3B83" w:rsidP="00FC3B83">
      <w:pPr>
        <w:ind w:left="720" w:hanging="360"/>
      </w:pPr>
      <w:r>
        <w:t>(2)</w:t>
      </w:r>
      <w:r>
        <w:tab/>
        <w:t>There is documentation of carcinomatosis but lung is not specifically mentioned as a metastatic site;</w:t>
      </w:r>
    </w:p>
    <w:p w14:paraId="204077AD" w14:textId="77777777" w:rsidR="00FC3B83" w:rsidRDefault="00FC3B83" w:rsidP="00FC3B83">
      <w:pPr>
        <w:ind w:left="720" w:hanging="360"/>
      </w:pPr>
    </w:p>
    <w:p w14:paraId="643BF8D8" w14:textId="77777777" w:rsidR="00FC3B83" w:rsidRDefault="00FC3B83" w:rsidP="00FC3B83">
      <w:pPr>
        <w:ind w:left="720" w:hanging="360"/>
      </w:pPr>
      <w:r>
        <w:t>(3)</w:t>
      </w:r>
      <w:r>
        <w:tab/>
        <w:t>There are known distant metastases but it is not known whether the distant metastases include lung.</w:t>
      </w:r>
    </w:p>
    <w:p w14:paraId="6BC65DDE" w14:textId="77777777" w:rsidR="005B3506" w:rsidRDefault="005B3506">
      <w:r>
        <w:br w:type="page"/>
      </w:r>
    </w:p>
    <w:p w14:paraId="340C00F7" w14:textId="77777777" w:rsidR="0089224D" w:rsidRPr="00740779" w:rsidRDefault="003969D3" w:rsidP="0089224D">
      <w:pPr>
        <w:pStyle w:val="Heading2B"/>
        <w:ind w:left="0" w:firstLine="0"/>
      </w:pPr>
      <w:bookmarkStart w:id="173" w:name="_Toc524949296"/>
      <w:bookmarkStart w:id="174" w:name="_Toc525106137"/>
      <w:bookmarkStart w:id="175" w:name="_Toc525106434"/>
      <w:bookmarkStart w:id="176" w:name="_Toc525106731"/>
      <w:bookmarkStart w:id="177" w:name="_Toc525712355"/>
      <w:bookmarkStart w:id="178" w:name="_Toc527094158"/>
      <w:bookmarkStart w:id="179" w:name="_Toc527524742"/>
      <w:bookmarkStart w:id="180" w:name="_Toc529946502"/>
      <w:bookmarkStart w:id="181" w:name="_Toc529946801"/>
      <w:bookmarkStart w:id="182" w:name="_Toc529947098"/>
      <w:bookmarkStart w:id="183" w:name="_Toc529947396"/>
      <w:bookmarkStart w:id="184" w:name="_Toc531153916"/>
      <w:bookmarkStart w:id="185" w:name="_Toc531332918"/>
      <w:bookmarkStart w:id="186" w:name="_Toc531758251"/>
      <w:bookmarkStart w:id="187" w:name="_Toc531775357"/>
      <w:bookmarkStart w:id="188" w:name="_Toc531776169"/>
      <w:bookmarkStart w:id="189" w:name="_Toc113616667"/>
      <w:r>
        <w:rPr>
          <w:noProof/>
        </w:rPr>
        <mc:AlternateContent>
          <mc:Choice Requires="wps">
            <w:drawing>
              <wp:anchor distT="0" distB="0" distL="114300" distR="114300" simplePos="0" relativeHeight="251752448" behindDoc="0" locked="0" layoutInCell="1" allowOverlap="1" wp14:anchorId="2908957D" wp14:editId="495BA8FD">
                <wp:simplePos x="0" y="0"/>
                <wp:positionH relativeFrom="column">
                  <wp:posOffset>4000500</wp:posOffset>
                </wp:positionH>
                <wp:positionV relativeFrom="paragraph">
                  <wp:posOffset>52070</wp:posOffset>
                </wp:positionV>
                <wp:extent cx="1777365" cy="621665"/>
                <wp:effectExtent l="0" t="0" r="0" b="0"/>
                <wp:wrapThrough wrapText="bothSides">
                  <wp:wrapPolygon edited="0">
                    <wp:start x="0" y="0"/>
                    <wp:lineTo x="0" y="21600"/>
                    <wp:lineTo x="21600" y="21600"/>
                    <wp:lineTo x="21600" y="0"/>
                  </wp:wrapPolygon>
                </wp:wrapThrough>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7365" cy="62166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23CBBF" w14:textId="77777777" w:rsidR="005E13F7" w:rsidRDefault="005E13F7" w:rsidP="00C75E25">
                            <w:r w:rsidRPr="002936B4">
                              <w:t xml:space="preserve">Item Length:  </w:t>
                            </w:r>
                            <w:r>
                              <w:t>1</w:t>
                            </w:r>
                          </w:p>
                          <w:p w14:paraId="444C4231" w14:textId="77777777" w:rsidR="005E13F7" w:rsidRDefault="005E13F7" w:rsidP="00C75E25">
                            <w:r w:rsidRPr="002936B4">
                              <w:t>Data Type:  Numeric</w:t>
                            </w:r>
                          </w:p>
                          <w:p w14:paraId="3C94298B" w14:textId="77777777" w:rsidR="005E13F7" w:rsidRDefault="005E13F7" w:rsidP="00C75E25">
                            <w:r w:rsidRPr="002936B4">
                              <w:t>ACoS:  Required*</w:t>
                            </w:r>
                          </w:p>
                          <w:p w14:paraId="1B0A87E0" w14:textId="77777777" w:rsidR="005E13F7" w:rsidRPr="00412CF4" w:rsidRDefault="005E13F7" w:rsidP="00C75E25">
                            <w:r w:rsidRPr="002936B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8957D" id="_x0000_s1091" type="#_x0000_t202" style="position:absolute;margin-left:315pt;margin-top:4.1pt;width:139.95pt;height:48.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" stroked="f">
                <v:fill opacity="0"/>
                <v:textbox inset=",0">
                  <w:txbxContent>
                    <w:p w14:paraId="3C23CBBF" w14:textId="77777777" w:rsidR="005E13F7" w:rsidRDefault="005E13F7" w:rsidP="00C75E25">
                      <w:r w:rsidRPr="002936B4">
                        <w:t xml:space="preserve">Item Length:  </w:t>
                      </w:r>
                      <w:r>
                        <w:t>1</w:t>
                      </w:r>
                    </w:p>
                    <w:p w14:paraId="444C4231" w14:textId="77777777" w:rsidR="005E13F7" w:rsidRDefault="005E13F7" w:rsidP="00C75E25">
                      <w:r w:rsidRPr="002936B4">
                        <w:t>Data Type:  Numeric</w:t>
                      </w:r>
                    </w:p>
                    <w:p w14:paraId="3C94298B" w14:textId="77777777" w:rsidR="005E13F7" w:rsidRDefault="005E13F7" w:rsidP="00C75E25">
                      <w:r w:rsidRPr="002936B4">
                        <w:t>ACoS:  Required*</w:t>
                      </w:r>
                    </w:p>
                    <w:p w14:paraId="1B0A87E0" w14:textId="77777777" w:rsidR="005E13F7" w:rsidRPr="00412CF4" w:rsidRDefault="005E13F7" w:rsidP="00C75E25">
                      <w:r w:rsidRPr="002936B4">
                        <w:t>State Registry:  Required*</w:t>
                      </w:r>
                    </w:p>
                  </w:txbxContent>
                </v:textbox>
                <w10:wrap type="through"/>
              </v:shape>
            </w:pict>
          </mc:Fallback>
        </mc:AlternateConten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0089224D" w:rsidRPr="00646891">
        <w:rPr>
          <w:noProof/>
        </w:rPr>
        <w:t xml:space="preserve">Mets </w:t>
      </w:r>
      <w:r w:rsidR="0089224D">
        <w:rPr>
          <w:noProof/>
        </w:rPr>
        <w:t>a</w:t>
      </w:r>
      <w:r w:rsidR="0089224D" w:rsidRPr="00646891">
        <w:rPr>
          <w:noProof/>
        </w:rPr>
        <w:t>t DX-</w:t>
      </w:r>
      <w:r w:rsidR="00331F36">
        <w:rPr>
          <w:noProof/>
        </w:rPr>
        <w:t>Other</w:t>
      </w:r>
      <w:bookmarkEnd w:id="189"/>
    </w:p>
    <w:p w14:paraId="4B8DCC30" w14:textId="77777777" w:rsidR="0089224D" w:rsidRDefault="0089224D" w:rsidP="0089224D"/>
    <w:p w14:paraId="19DF19B8" w14:textId="77777777" w:rsidR="0089224D" w:rsidRDefault="0089224D" w:rsidP="0089224D"/>
    <w:p w14:paraId="1EEA57E0" w14:textId="77777777" w:rsidR="004C510D" w:rsidRPr="00C57B23" w:rsidRDefault="004C510D" w:rsidP="0089224D"/>
    <w:p w14:paraId="1F39F06A" w14:textId="3934A3E1" w:rsidR="00A721A7" w:rsidRPr="00C57B23" w:rsidRDefault="00261F0E" w:rsidP="005812C2">
      <w:pPr>
        <w:pStyle w:val="DoubleUnderline"/>
      </w:pPr>
      <w:r w:rsidRPr="00E76DD1">
        <w:rPr>
          <w:b w:val="0"/>
          <w:i/>
        </w:rPr>
        <w:t>NAACCR Item #</w:t>
      </w:r>
      <w:r>
        <w:rPr>
          <w:b w:val="0"/>
          <w:i/>
        </w:rPr>
        <w:t>1117</w:t>
      </w:r>
    </w:p>
    <w:p w14:paraId="0CC8C34A" w14:textId="77777777" w:rsidR="005812C2" w:rsidRDefault="005812C2" w:rsidP="005812C2">
      <w:pPr>
        <w:tabs>
          <w:tab w:val="right" w:pos="9270"/>
        </w:tabs>
        <w:rPr>
          <w:sz w:val="18"/>
        </w:rPr>
      </w:pPr>
      <w:r>
        <w:rPr>
          <w:b/>
          <w:sz w:val="18"/>
        </w:rPr>
        <w:tab/>
      </w:r>
      <w:r>
        <w:rPr>
          <w:sz w:val="18"/>
        </w:rPr>
        <w:t>*For cases diagnosed 01/01/2016 and later.</w:t>
      </w:r>
    </w:p>
    <w:p w14:paraId="0CF8AAE1" w14:textId="77777777" w:rsidR="007333B6" w:rsidRDefault="007333B6" w:rsidP="007333B6"/>
    <w:p w14:paraId="3AC027AC" w14:textId="77777777" w:rsidR="007333B6" w:rsidRDefault="007333B6" w:rsidP="007333B6">
      <w:r>
        <w:rPr>
          <w:b/>
        </w:rPr>
        <w:t>Description</w:t>
      </w:r>
    </w:p>
    <w:p w14:paraId="78BEB238" w14:textId="77777777" w:rsidR="007333B6" w:rsidRDefault="007333B6" w:rsidP="007333B6">
      <w:r>
        <w:t>This is a required 1-character field to record whether other metastatic involvement (other than bone, brain, liver, lung or distant lymph nodes) exists at the time of diagnosis.  Examples include, but are not limited to, the adrenal gland, bone marrow, pleura, peritoneum and skin.</w:t>
      </w:r>
    </w:p>
    <w:p w14:paraId="46C80C26" w14:textId="77777777" w:rsidR="007333B6" w:rsidRDefault="007333B6" w:rsidP="007333B6"/>
    <w:p w14:paraId="0386E6C0" w14:textId="77777777" w:rsidR="007333B6" w:rsidRDefault="007333B6" w:rsidP="007333B6">
      <w:pPr>
        <w:ind w:left="360" w:hanging="360"/>
      </w:pPr>
      <w:r>
        <w:rPr>
          <w:b/>
        </w:rPr>
        <w:t>Codes</w:t>
      </w:r>
    </w:p>
    <w:p w14:paraId="694EF82A" w14:textId="77777777" w:rsidR="007333B6" w:rsidRDefault="007333B6" w:rsidP="007333B6">
      <w:pPr>
        <w:ind w:left="450" w:hanging="450"/>
      </w:pPr>
      <w:r>
        <w:t>0</w:t>
      </w:r>
      <w:r>
        <w:tab/>
        <w:t>None; no other metastases</w:t>
      </w:r>
    </w:p>
    <w:p w14:paraId="159347BD" w14:textId="77777777" w:rsidR="007333B6" w:rsidRDefault="007333B6" w:rsidP="007333B6">
      <w:pPr>
        <w:ind w:left="450" w:hanging="450"/>
      </w:pPr>
      <w:r>
        <w:t>1</w:t>
      </w:r>
      <w:r>
        <w:tab/>
        <w:t>Yes; distant metastases in known site(s) other than bone, brain, liver, lung or distant lymph nodes</w:t>
      </w:r>
    </w:p>
    <w:p w14:paraId="4E33E764" w14:textId="77777777" w:rsidR="001D187B" w:rsidRDefault="00A64196" w:rsidP="007333B6">
      <w:pPr>
        <w:ind w:left="450" w:hanging="450"/>
      </w:pPr>
      <w:r>
        <w:t>2</w:t>
      </w:r>
      <w:r w:rsidR="001D187B">
        <w:tab/>
        <w:t>Generalized metastases such as carcinomatosis</w:t>
      </w:r>
    </w:p>
    <w:p w14:paraId="3840B6FA" w14:textId="77777777" w:rsidR="007333B6" w:rsidRDefault="007333B6" w:rsidP="007333B6">
      <w:pPr>
        <w:ind w:left="450" w:hanging="450"/>
      </w:pPr>
      <w:r>
        <w:t>8</w:t>
      </w:r>
      <w:r>
        <w:tab/>
        <w:t>Not applicable</w:t>
      </w:r>
    </w:p>
    <w:p w14:paraId="25B871E2" w14:textId="77777777" w:rsidR="007333B6" w:rsidRDefault="007333B6" w:rsidP="007333B6">
      <w:pPr>
        <w:ind w:left="450" w:hanging="450"/>
      </w:pPr>
      <w:r>
        <w:t>9</w:t>
      </w:r>
      <w:r>
        <w:tab/>
        <w:t>Unknown whether any other metastatic site; not documented in patient record</w:t>
      </w:r>
    </w:p>
    <w:p w14:paraId="2FF5B582" w14:textId="77777777" w:rsidR="007333B6" w:rsidRDefault="007333B6" w:rsidP="007333B6">
      <w:pPr>
        <w:ind w:left="360" w:hanging="360"/>
      </w:pPr>
    </w:p>
    <w:p w14:paraId="0040FDDE" w14:textId="77777777" w:rsidR="007333B6" w:rsidRPr="00292120" w:rsidRDefault="007333B6" w:rsidP="007333B6">
      <w:pPr>
        <w:rPr>
          <w:b/>
        </w:rPr>
      </w:pPr>
      <w:r>
        <w:rPr>
          <w:b/>
        </w:rPr>
        <w:t>General Rules</w:t>
      </w:r>
    </w:p>
    <w:p w14:paraId="4EE62340" w14:textId="7EF0FA44" w:rsidR="00457C30" w:rsidRDefault="007333B6" w:rsidP="00457C30">
      <w:pPr>
        <w:ind w:left="360" w:hanging="360"/>
      </w:pPr>
      <w:r>
        <w:t>a.</w:t>
      </w:r>
      <w:r>
        <w:tab/>
        <w:t>Code this data item for all solid tumors, Kaposi sarcoma, unknown primary site, and other and ill-defined primary sites.</w:t>
      </w:r>
      <w:r w:rsidR="00415259">
        <w:t xml:space="preserve">  This includes met</w:t>
      </w:r>
      <w:r w:rsidR="00457C30">
        <w:t>astases to other sites occurring in the following hematopoietic diagnoses (schemas):</w:t>
      </w:r>
    </w:p>
    <w:p w14:paraId="6DE3216C" w14:textId="77777777" w:rsidR="00457C30" w:rsidRDefault="00457C30" w:rsidP="00457C30">
      <w:pPr>
        <w:pStyle w:val="ListParagraph"/>
        <w:numPr>
          <w:ilvl w:val="0"/>
          <w:numId w:val="63"/>
        </w:numPr>
        <w:tabs>
          <w:tab w:val="left" w:pos="7560"/>
        </w:tabs>
      </w:pPr>
      <w:r>
        <w:t>Lymphoma ocular adnexa</w:t>
      </w:r>
      <w:r>
        <w:tab/>
        <w:t>schema 00710</w:t>
      </w:r>
    </w:p>
    <w:p w14:paraId="3D860E8A" w14:textId="77777777" w:rsidR="00457C30" w:rsidRDefault="00457C30" w:rsidP="00457C30">
      <w:pPr>
        <w:pStyle w:val="ListParagraph"/>
        <w:numPr>
          <w:ilvl w:val="0"/>
          <w:numId w:val="63"/>
        </w:numPr>
        <w:tabs>
          <w:tab w:val="left" w:pos="7560"/>
        </w:tabs>
      </w:pPr>
      <w:r>
        <w:t>Lymphoma (excluding CLL/SLL)  (excluding primary sites C77.0-C77.9)</w:t>
      </w:r>
      <w:r>
        <w:tab/>
        <w:t>schema 00790</w:t>
      </w:r>
    </w:p>
    <w:p w14:paraId="5AE8A9F6" w14:textId="77777777" w:rsidR="00457C30" w:rsidRDefault="00457C30" w:rsidP="00457C30">
      <w:pPr>
        <w:pStyle w:val="ListParagraph"/>
        <w:numPr>
          <w:ilvl w:val="0"/>
          <w:numId w:val="63"/>
        </w:numPr>
        <w:tabs>
          <w:tab w:val="left" w:pos="7560"/>
        </w:tabs>
      </w:pPr>
      <w:r>
        <w:t>Lymphoma (CLL/SLL) (excluding primary sites C77.0-C77.9)</w:t>
      </w:r>
      <w:r>
        <w:tab/>
        <w:t>schema 00795</w:t>
      </w:r>
    </w:p>
    <w:p w14:paraId="2ACD1670" w14:textId="77777777" w:rsidR="00457C30" w:rsidRDefault="00457C30" w:rsidP="00457C30">
      <w:pPr>
        <w:pStyle w:val="ListParagraph"/>
        <w:numPr>
          <w:ilvl w:val="0"/>
          <w:numId w:val="63"/>
        </w:numPr>
        <w:tabs>
          <w:tab w:val="left" w:pos="7560"/>
        </w:tabs>
      </w:pPr>
      <w:r>
        <w:t>Mycosis fungoides</w:t>
      </w:r>
      <w:r>
        <w:tab/>
        <w:t>schema 00811</w:t>
      </w:r>
    </w:p>
    <w:p w14:paraId="5857E59E" w14:textId="038C6557" w:rsidR="007333B6" w:rsidRDefault="00457C30" w:rsidP="00457C30">
      <w:pPr>
        <w:pStyle w:val="ListParagraph"/>
        <w:numPr>
          <w:ilvl w:val="0"/>
          <w:numId w:val="63"/>
        </w:numPr>
        <w:tabs>
          <w:tab w:val="left" w:pos="7560"/>
        </w:tabs>
      </w:pPr>
      <w:r>
        <w:t>Primary cutaneous lymphoma (excluding MF and SS)</w:t>
      </w:r>
      <w:r>
        <w:tab/>
        <w:t>schema 00812</w:t>
      </w:r>
    </w:p>
    <w:p w14:paraId="11EA7A4B" w14:textId="77777777" w:rsidR="00CD0815" w:rsidRDefault="00CD0815" w:rsidP="00CD0815">
      <w:pPr>
        <w:pStyle w:val="ListParagraph"/>
        <w:numPr>
          <w:ilvl w:val="0"/>
          <w:numId w:val="63"/>
        </w:numPr>
        <w:tabs>
          <w:tab w:val="left" w:pos="7560"/>
        </w:tabs>
      </w:pPr>
      <w:r>
        <w:t>HemeRetic (excluding primary sites C420, C421, C423, C424)                        schema 00830</w:t>
      </w:r>
    </w:p>
    <w:p w14:paraId="3F10D28A" w14:textId="77777777" w:rsidR="007333B6" w:rsidRDefault="007333B6" w:rsidP="007333B6">
      <w:pPr>
        <w:ind w:left="360" w:hanging="360"/>
      </w:pPr>
    </w:p>
    <w:p w14:paraId="0369CED4" w14:textId="77777777" w:rsidR="007333B6" w:rsidRDefault="007333B6" w:rsidP="007333B6">
      <w:pPr>
        <w:ind w:left="360" w:hanging="360"/>
      </w:pPr>
      <w:r>
        <w:t>b.</w:t>
      </w:r>
      <w:r>
        <w:tab/>
        <w:t>Code information about other metastases only (discontinuous or distant metastases) identified at the time of diagnosis.  Other involvement may be single or multiple.</w:t>
      </w:r>
    </w:p>
    <w:p w14:paraId="0D305490" w14:textId="77777777" w:rsidR="007333B6" w:rsidRDefault="007333B6" w:rsidP="007333B6">
      <w:pPr>
        <w:ind w:left="360" w:hanging="360"/>
      </w:pPr>
    </w:p>
    <w:p w14:paraId="1228DEF9" w14:textId="77777777" w:rsidR="007333B6" w:rsidRDefault="007333B6" w:rsidP="007333B6">
      <w:pPr>
        <w:ind w:left="360" w:hanging="360"/>
      </w:pPr>
      <w:r>
        <w:t>c.</w:t>
      </w:r>
      <w:r>
        <w:tab/>
        <w:t>Do not code this data item for bone, brain, liver, lung or distant lymph node metastases</w:t>
      </w:r>
    </w:p>
    <w:p w14:paraId="44FEB4F2" w14:textId="77777777" w:rsidR="007333B6" w:rsidRDefault="007333B6" w:rsidP="007333B6">
      <w:pPr>
        <w:ind w:left="360" w:hanging="360"/>
      </w:pPr>
    </w:p>
    <w:p w14:paraId="7A70947B" w14:textId="77777777" w:rsidR="007333B6" w:rsidRDefault="007333B6" w:rsidP="007333B6">
      <w:pPr>
        <w:ind w:left="360" w:hanging="360"/>
      </w:pPr>
      <w:r>
        <w:t>d.</w:t>
      </w:r>
      <w:r>
        <w:tab/>
        <w:t>Use clinical and/or pathologic information about other involvement.</w:t>
      </w:r>
    </w:p>
    <w:p w14:paraId="4BFD3A74" w14:textId="77777777" w:rsidR="007333B6" w:rsidRDefault="007333B6" w:rsidP="007333B6">
      <w:pPr>
        <w:ind w:left="360" w:hanging="360"/>
      </w:pPr>
    </w:p>
    <w:p w14:paraId="4CB85313" w14:textId="77777777" w:rsidR="007333B6" w:rsidRDefault="007333B6" w:rsidP="007333B6">
      <w:pPr>
        <w:ind w:left="360" w:hanging="360"/>
      </w:pPr>
      <w:r>
        <w:t>e.</w:t>
      </w:r>
      <w:r>
        <w:tab/>
        <w:t>Code this data item for other metastasis even if the patient received preoperative systemic therapy.</w:t>
      </w:r>
    </w:p>
    <w:p w14:paraId="5657DF0F" w14:textId="77777777" w:rsidR="007333B6" w:rsidRDefault="007333B6" w:rsidP="007333B6">
      <w:pPr>
        <w:ind w:left="360" w:hanging="360"/>
      </w:pPr>
    </w:p>
    <w:p w14:paraId="04153684" w14:textId="77777777" w:rsidR="007333B6" w:rsidRPr="00A422F9" w:rsidRDefault="007333B6" w:rsidP="007333B6">
      <w:pPr>
        <w:ind w:left="360" w:hanging="360"/>
        <w:rPr>
          <w:b/>
        </w:rPr>
      </w:pPr>
      <w:r w:rsidRPr="00A422F9">
        <w:rPr>
          <w:b/>
        </w:rPr>
        <w:t>Instructions</w:t>
      </w:r>
    </w:p>
    <w:p w14:paraId="3CD9274B" w14:textId="77777777" w:rsidR="007333B6" w:rsidRDefault="007333B6" w:rsidP="007333B6">
      <w:pPr>
        <w:ind w:left="360" w:hanging="360"/>
      </w:pPr>
      <w:r>
        <w:t>a.</w:t>
      </w:r>
      <w:r>
        <w:tab/>
        <w:t>Use code 0 when the medical record:</w:t>
      </w:r>
    </w:p>
    <w:p w14:paraId="71C52AB4" w14:textId="77777777" w:rsidR="007333B6" w:rsidRDefault="007333B6" w:rsidP="007333B6">
      <w:pPr>
        <w:ind w:left="720" w:hanging="360"/>
      </w:pPr>
    </w:p>
    <w:p w14:paraId="34044004" w14:textId="77777777" w:rsidR="007333B6" w:rsidRDefault="007333B6" w:rsidP="007333B6">
      <w:pPr>
        <w:ind w:left="720" w:hanging="360"/>
      </w:pPr>
      <w:r>
        <w:t>(1)</w:t>
      </w:r>
      <w:r>
        <w:tab/>
        <w:t>Indicates that there are no distant (discontinuous) metastases at all;</w:t>
      </w:r>
    </w:p>
    <w:p w14:paraId="2218A06A" w14:textId="77777777" w:rsidR="007333B6" w:rsidRDefault="007333B6" w:rsidP="007333B6">
      <w:pPr>
        <w:ind w:left="720" w:hanging="360"/>
      </w:pPr>
    </w:p>
    <w:p w14:paraId="1E88E9C4" w14:textId="77777777" w:rsidR="00ED287E" w:rsidRDefault="00ED287E" w:rsidP="00ED287E">
      <w:pPr>
        <w:ind w:left="720" w:hanging="360"/>
      </w:pPr>
      <w:r>
        <w:t>(2)</w:t>
      </w:r>
      <w:r>
        <w:tab/>
        <w:t>Confirms the tumor is benign (/0), borderline (/1) or in situ (/2);</w:t>
      </w:r>
    </w:p>
    <w:p w14:paraId="057CC2FF" w14:textId="77777777" w:rsidR="00ED287E" w:rsidRDefault="00ED287E" w:rsidP="00ED287E">
      <w:pPr>
        <w:ind w:left="720" w:hanging="360"/>
      </w:pPr>
    </w:p>
    <w:p w14:paraId="25CEB683" w14:textId="4EAC4E78" w:rsidR="007333B6" w:rsidRDefault="007333B6" w:rsidP="00ED287E">
      <w:pPr>
        <w:ind w:left="720" w:hanging="360"/>
      </w:pPr>
      <w:r>
        <w:t>(</w:t>
      </w:r>
      <w:r w:rsidR="00ED287E">
        <w:t>3)</w:t>
      </w:r>
      <w:r>
        <w:tab/>
        <w:t>Includes a clinical or pathologic statement that there are no other metastases;</w:t>
      </w:r>
    </w:p>
    <w:p w14:paraId="063C7551" w14:textId="77777777" w:rsidR="007333B6" w:rsidRDefault="007333B6" w:rsidP="007333B6">
      <w:pPr>
        <w:ind w:left="720" w:hanging="360"/>
      </w:pPr>
    </w:p>
    <w:p w14:paraId="586D60F7" w14:textId="38E1AF90" w:rsidR="007333B6" w:rsidRDefault="00ED287E" w:rsidP="007333B6">
      <w:pPr>
        <w:ind w:left="720" w:hanging="360"/>
      </w:pPr>
      <w:r>
        <w:t>(4</w:t>
      </w:r>
      <w:r w:rsidR="007333B6">
        <w:t>)</w:t>
      </w:r>
      <w:r w:rsidR="007333B6">
        <w:tab/>
        <w:t>Includes imaging reports that are negative for other metastases;</w:t>
      </w:r>
    </w:p>
    <w:p w14:paraId="772DDAF0" w14:textId="77777777" w:rsidR="007333B6" w:rsidRDefault="007333B6" w:rsidP="007333B6">
      <w:pPr>
        <w:ind w:left="720" w:hanging="360"/>
      </w:pPr>
    </w:p>
    <w:p w14:paraId="35352904" w14:textId="68BEA453" w:rsidR="007333B6" w:rsidRDefault="00ED287E" w:rsidP="007333B6">
      <w:pPr>
        <w:ind w:left="720" w:hanging="360"/>
      </w:pPr>
      <w:r>
        <w:t>(5</w:t>
      </w:r>
      <w:r w:rsidR="007333B6">
        <w:t>)</w:t>
      </w:r>
      <w:r w:rsidR="007333B6">
        <w:tab/>
        <w:t>Indicates that the patient has distant (discontinuous) metastases but other sites are not mentioned as involved.</w:t>
      </w:r>
    </w:p>
    <w:p w14:paraId="537353CC" w14:textId="77777777" w:rsidR="007333B6" w:rsidRDefault="007333B6" w:rsidP="007333B6">
      <w:pPr>
        <w:ind w:left="360" w:hanging="360"/>
      </w:pPr>
    </w:p>
    <w:p w14:paraId="0A628EAE" w14:textId="77777777" w:rsidR="007333B6" w:rsidRDefault="007333B6" w:rsidP="007333B6">
      <w:pPr>
        <w:ind w:left="360" w:hanging="360"/>
      </w:pPr>
      <w:r>
        <w:t>b.</w:t>
      </w:r>
      <w:r>
        <w:tab/>
        <w:t>Use code 1 when the medical record indicates that the patient has distant (discontinuous) metastases in site(s) other than bone, brain, liver, lung or distant lymph node(s).</w:t>
      </w:r>
      <w:r w:rsidR="005D4035">
        <w:t xml:space="preserve">  Other sites include, but are not limited to, the adrenal gland, bone marrow, pleura, malignant pleural effusion, peritoneum and skin.</w:t>
      </w:r>
    </w:p>
    <w:p w14:paraId="02086D53" w14:textId="77777777" w:rsidR="007333B6" w:rsidRDefault="007333B6" w:rsidP="007333B6">
      <w:r>
        <w:br w:type="page"/>
      </w:r>
    </w:p>
    <w:p w14:paraId="2C852936" w14:textId="583E98B2" w:rsidR="009733EB" w:rsidRDefault="009733EB" w:rsidP="00175DB8">
      <w:pPr>
        <w:ind w:left="360" w:hanging="360"/>
      </w:pPr>
      <w:r>
        <w:t>c.</w:t>
      </w:r>
      <w:r>
        <w:tab/>
        <w:t>Use code 2 when the patient has carcinomatosis, a condition in which cancer is spread widely throughout the body or to a relati</w:t>
      </w:r>
      <w:r w:rsidR="000822D8">
        <w:t>vely large region of the body.</w:t>
      </w:r>
    </w:p>
    <w:p w14:paraId="53425651" w14:textId="77777777" w:rsidR="009733EB" w:rsidRDefault="009733EB" w:rsidP="00175DB8">
      <w:pPr>
        <w:ind w:left="360" w:hanging="360"/>
      </w:pPr>
    </w:p>
    <w:p w14:paraId="32F648C1" w14:textId="3406DD87" w:rsidR="009733EB" w:rsidRDefault="009733EB" w:rsidP="00FD60C9">
      <w:pPr>
        <w:pStyle w:val="ListParagraph"/>
        <w:numPr>
          <w:ilvl w:val="0"/>
          <w:numId w:val="66"/>
        </w:numPr>
        <w:ind w:left="540" w:hanging="180"/>
      </w:pPr>
      <w:r>
        <w:t>If</w:t>
      </w:r>
      <w:r w:rsidR="00FD60C9">
        <w:t xml:space="preserve"> a patient has metastatic disease to bone, brain, liver, lung or distant lymph nodes and carcinomatosis, </w:t>
      </w:r>
      <w:r w:rsidR="00FD60C9" w:rsidRPr="00FD60C9">
        <w:t>use code 1 for the appropriate data item (bone, brain, liver, lung, or distant nodes) and use code 2 for carcinomatosis.</w:t>
      </w:r>
    </w:p>
    <w:p w14:paraId="25C9E0FD" w14:textId="77777777" w:rsidR="00FD60C9" w:rsidRDefault="00FD60C9" w:rsidP="00FD60C9">
      <w:pPr>
        <w:ind w:left="540" w:hanging="180"/>
      </w:pPr>
    </w:p>
    <w:p w14:paraId="4CC9101E" w14:textId="33E20C80" w:rsidR="00FD60C9" w:rsidRDefault="00FD60C9" w:rsidP="00FD60C9">
      <w:pPr>
        <w:pStyle w:val="ListParagraph"/>
        <w:numPr>
          <w:ilvl w:val="0"/>
          <w:numId w:val="66"/>
        </w:numPr>
        <w:ind w:left="540" w:hanging="180"/>
      </w:pPr>
      <w:r w:rsidRPr="00FD60C9">
        <w:t xml:space="preserve">If a patient has metastatic disease to a site other than bone, brain, liver, lung or distant nodes </w:t>
      </w:r>
      <w:r>
        <w:t>and</w:t>
      </w:r>
      <w:r w:rsidRPr="00FD60C9">
        <w:t xml:space="preserve"> carcinomatosis, assign code 2 for carcinomatosis.</w:t>
      </w:r>
    </w:p>
    <w:p w14:paraId="0B8ACEF8" w14:textId="77777777" w:rsidR="009733EB" w:rsidRDefault="009733EB" w:rsidP="00175DB8">
      <w:pPr>
        <w:ind w:left="360" w:hanging="360"/>
      </w:pPr>
    </w:p>
    <w:p w14:paraId="12998BA9" w14:textId="25AD53B0" w:rsidR="00175DB8" w:rsidRDefault="009733EB" w:rsidP="00175DB8">
      <w:pPr>
        <w:ind w:left="360" w:hanging="360"/>
      </w:pPr>
      <w:r>
        <w:t>d</w:t>
      </w:r>
      <w:r w:rsidR="00175DB8">
        <w:t>.</w:t>
      </w:r>
      <w:r w:rsidR="00175DB8">
        <w:tab/>
        <w:t>Use code 8 (not applicable) for the following site/histology combinations for which a code for distant metastasis is not clinically relevant:</w:t>
      </w:r>
    </w:p>
    <w:p w14:paraId="2156298C" w14:textId="77777777" w:rsidR="004E01B1" w:rsidRDefault="004E01B1" w:rsidP="004E01B1">
      <w:pPr>
        <w:ind w:left="360" w:hanging="360"/>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32"/>
        <w:gridCol w:w="1890"/>
        <w:gridCol w:w="5680"/>
      </w:tblGrid>
      <w:tr w:rsidR="007333B6" w:rsidRPr="00A905D4" w14:paraId="41E5E5F9" w14:textId="77777777" w:rsidTr="004E01B1">
        <w:tc>
          <w:tcPr>
            <w:tcW w:w="1732" w:type="dxa"/>
            <w:tcBorders>
              <w:bottom w:val="double" w:sz="4" w:space="0" w:color="auto"/>
              <w:right w:val="nil"/>
            </w:tcBorders>
            <w:shd w:val="clear" w:color="auto" w:fill="auto"/>
          </w:tcPr>
          <w:p w14:paraId="69FE2F0D" w14:textId="77777777" w:rsidR="007333B6" w:rsidRPr="00C309A6" w:rsidRDefault="007333B6" w:rsidP="007333B6">
            <w:pPr>
              <w:spacing w:before="80" w:after="80"/>
            </w:pPr>
            <w:r w:rsidRPr="00C309A6">
              <w:t>ID-O-3 Site</w:t>
            </w:r>
          </w:p>
        </w:tc>
        <w:tc>
          <w:tcPr>
            <w:tcW w:w="1890" w:type="dxa"/>
            <w:tcBorders>
              <w:left w:val="nil"/>
              <w:bottom w:val="double" w:sz="4" w:space="0" w:color="auto"/>
              <w:right w:val="nil"/>
            </w:tcBorders>
            <w:shd w:val="clear" w:color="auto" w:fill="auto"/>
          </w:tcPr>
          <w:p w14:paraId="57600699" w14:textId="77777777" w:rsidR="007333B6" w:rsidRPr="00C309A6" w:rsidRDefault="007333B6" w:rsidP="007333B6">
            <w:pPr>
              <w:spacing w:before="80" w:after="80"/>
            </w:pPr>
            <w:r w:rsidRPr="00C309A6">
              <w:t>ICD-O-3 Histolog</w:t>
            </w:r>
            <w:r>
              <w:t>y</w:t>
            </w:r>
          </w:p>
        </w:tc>
        <w:tc>
          <w:tcPr>
            <w:tcW w:w="5680" w:type="dxa"/>
            <w:tcBorders>
              <w:left w:val="nil"/>
              <w:bottom w:val="double" w:sz="4" w:space="0" w:color="auto"/>
            </w:tcBorders>
            <w:shd w:val="clear" w:color="auto" w:fill="auto"/>
          </w:tcPr>
          <w:p w14:paraId="19EA059C" w14:textId="77777777" w:rsidR="007333B6" w:rsidRPr="00C309A6" w:rsidRDefault="007333B6" w:rsidP="007333B6">
            <w:pPr>
              <w:spacing w:before="80" w:after="80"/>
            </w:pPr>
            <w:r w:rsidRPr="00C309A6">
              <w:t>Description</w:t>
            </w:r>
          </w:p>
        </w:tc>
      </w:tr>
      <w:tr w:rsidR="007333B6" w:rsidRPr="00A905D4" w14:paraId="35B1E128" w14:textId="77777777" w:rsidTr="004E01B1">
        <w:tc>
          <w:tcPr>
            <w:tcW w:w="1732" w:type="dxa"/>
            <w:tcBorders>
              <w:top w:val="double" w:sz="4" w:space="0" w:color="auto"/>
              <w:right w:val="nil"/>
            </w:tcBorders>
            <w:shd w:val="clear" w:color="auto" w:fill="auto"/>
          </w:tcPr>
          <w:p w14:paraId="2BB4530E" w14:textId="77777777" w:rsidR="007333B6" w:rsidRPr="007333B6" w:rsidRDefault="007333B6" w:rsidP="007333B6">
            <w:pPr>
              <w:spacing w:before="40"/>
              <w:rPr>
                <w:u w:val="single"/>
              </w:rPr>
            </w:pPr>
            <w:r>
              <w:t>C000-C809</w:t>
            </w:r>
          </w:p>
        </w:tc>
        <w:tc>
          <w:tcPr>
            <w:tcW w:w="1890" w:type="dxa"/>
            <w:tcBorders>
              <w:top w:val="double" w:sz="4" w:space="0" w:color="auto"/>
              <w:left w:val="nil"/>
              <w:right w:val="nil"/>
            </w:tcBorders>
            <w:shd w:val="clear" w:color="auto" w:fill="auto"/>
          </w:tcPr>
          <w:p w14:paraId="3FE31282" w14:textId="77777777" w:rsidR="007333B6" w:rsidRDefault="007333B6" w:rsidP="007333B6">
            <w:pPr>
              <w:spacing w:before="40"/>
              <w:ind w:left="259"/>
            </w:pPr>
            <w:r>
              <w:t>9740-9809</w:t>
            </w:r>
          </w:p>
          <w:p w14:paraId="0549D794" w14:textId="6418CC11" w:rsidR="007333B6" w:rsidRPr="007333B6" w:rsidRDefault="007333B6" w:rsidP="002F50FB">
            <w:pPr>
              <w:ind w:left="252"/>
              <w:rPr>
                <w:u w:val="single"/>
              </w:rPr>
            </w:pPr>
            <w:r>
              <w:t>9840-999</w:t>
            </w:r>
            <w:r w:rsidR="002F50FB">
              <w:t>3</w:t>
            </w:r>
          </w:p>
        </w:tc>
        <w:tc>
          <w:tcPr>
            <w:tcW w:w="5680" w:type="dxa"/>
            <w:tcBorders>
              <w:top w:val="double" w:sz="4" w:space="0" w:color="auto"/>
              <w:left w:val="nil"/>
            </w:tcBorders>
            <w:shd w:val="clear" w:color="auto" w:fill="auto"/>
          </w:tcPr>
          <w:p w14:paraId="7CDFEDC7" w14:textId="77777777" w:rsidR="007333B6" w:rsidRPr="00C309A6" w:rsidRDefault="007333B6" w:rsidP="007333B6">
            <w:pPr>
              <w:spacing w:before="40"/>
            </w:pPr>
            <w:r>
              <w:t>Mast cell, histiocytosis, immunoproliferative, leukemias coded to any site</w:t>
            </w:r>
          </w:p>
        </w:tc>
      </w:tr>
      <w:tr w:rsidR="007333B6" w:rsidRPr="00A905D4" w14:paraId="526A45C0" w14:textId="77777777" w:rsidTr="004E01B1">
        <w:tc>
          <w:tcPr>
            <w:tcW w:w="1732" w:type="dxa"/>
            <w:tcBorders>
              <w:right w:val="nil"/>
            </w:tcBorders>
            <w:shd w:val="clear" w:color="auto" w:fill="auto"/>
          </w:tcPr>
          <w:p w14:paraId="04178ABC" w14:textId="77777777" w:rsidR="007333B6" w:rsidRDefault="007333B6" w:rsidP="007333B6">
            <w:pPr>
              <w:spacing w:before="40"/>
            </w:pPr>
            <w:r>
              <w:t>C420</w:t>
            </w:r>
          </w:p>
          <w:p w14:paraId="1632018D" w14:textId="77777777" w:rsidR="007333B6" w:rsidRDefault="007333B6" w:rsidP="0030793C">
            <w:r>
              <w:t>C421</w:t>
            </w:r>
          </w:p>
          <w:p w14:paraId="17723AFE" w14:textId="77777777" w:rsidR="007333B6" w:rsidRDefault="007333B6" w:rsidP="0030793C">
            <w:r>
              <w:t>C424</w:t>
            </w:r>
          </w:p>
        </w:tc>
        <w:tc>
          <w:tcPr>
            <w:tcW w:w="1890" w:type="dxa"/>
            <w:tcBorders>
              <w:left w:val="nil"/>
              <w:right w:val="nil"/>
            </w:tcBorders>
            <w:shd w:val="clear" w:color="auto" w:fill="auto"/>
          </w:tcPr>
          <w:p w14:paraId="144DE1AA" w14:textId="77777777" w:rsidR="007333B6" w:rsidRDefault="007333B6" w:rsidP="007333B6">
            <w:pPr>
              <w:spacing w:before="40"/>
              <w:ind w:left="259"/>
            </w:pPr>
            <w:r>
              <w:t>9811-9818</w:t>
            </w:r>
          </w:p>
          <w:p w14:paraId="0AD703DD" w14:textId="77777777" w:rsidR="007333B6" w:rsidRDefault="007333B6" w:rsidP="007333B6">
            <w:pPr>
              <w:ind w:left="252"/>
            </w:pPr>
            <w:r>
              <w:t>9823</w:t>
            </w:r>
          </w:p>
          <w:p w14:paraId="75BBE53C" w14:textId="77777777" w:rsidR="007333B6" w:rsidRDefault="007333B6" w:rsidP="007333B6">
            <w:pPr>
              <w:ind w:left="252"/>
            </w:pPr>
            <w:r>
              <w:t>9827</w:t>
            </w:r>
          </w:p>
          <w:p w14:paraId="44563897" w14:textId="77777777" w:rsidR="007333B6" w:rsidRDefault="007333B6" w:rsidP="007333B6">
            <w:pPr>
              <w:ind w:left="252"/>
            </w:pPr>
            <w:r>
              <w:t>9837</w:t>
            </w:r>
          </w:p>
        </w:tc>
        <w:tc>
          <w:tcPr>
            <w:tcW w:w="5680" w:type="dxa"/>
            <w:tcBorders>
              <w:left w:val="nil"/>
            </w:tcBorders>
            <w:shd w:val="clear" w:color="auto" w:fill="auto"/>
          </w:tcPr>
          <w:p w14:paraId="3AC5D432" w14:textId="77777777" w:rsidR="007333B6" w:rsidRDefault="007333B6" w:rsidP="007333B6">
            <w:pPr>
              <w:spacing w:before="40"/>
            </w:pPr>
            <w:r>
              <w:t>Specific leukemia/lymphoma histologies coded to blood, bone marrow, hematopoietic</w:t>
            </w:r>
          </w:p>
        </w:tc>
      </w:tr>
      <w:tr w:rsidR="007333B6" w:rsidRPr="00A905D4" w14:paraId="267B7FD7" w14:textId="77777777" w:rsidTr="004E01B1">
        <w:tc>
          <w:tcPr>
            <w:tcW w:w="1732" w:type="dxa"/>
            <w:tcBorders>
              <w:right w:val="nil"/>
            </w:tcBorders>
            <w:shd w:val="clear" w:color="auto" w:fill="auto"/>
          </w:tcPr>
          <w:p w14:paraId="5202AA72" w14:textId="77777777" w:rsidR="007333B6" w:rsidRDefault="007333B6" w:rsidP="007333B6">
            <w:pPr>
              <w:spacing w:before="40"/>
            </w:pPr>
            <w:r>
              <w:t>C000-C440</w:t>
            </w:r>
          </w:p>
          <w:p w14:paraId="4B51AD22" w14:textId="77777777" w:rsidR="007333B6" w:rsidRDefault="007333B6" w:rsidP="0030793C">
            <w:r>
              <w:t>C442-C689</w:t>
            </w:r>
          </w:p>
          <w:p w14:paraId="176BC367" w14:textId="77777777" w:rsidR="007333B6" w:rsidRDefault="007333B6" w:rsidP="0030793C">
            <w:r>
              <w:t>C691-C694</w:t>
            </w:r>
          </w:p>
          <w:p w14:paraId="1C33F5ED" w14:textId="77777777" w:rsidR="007333B6" w:rsidRDefault="007333B6" w:rsidP="0030793C">
            <w:r>
              <w:t>C698-C809</w:t>
            </w:r>
          </w:p>
        </w:tc>
        <w:tc>
          <w:tcPr>
            <w:tcW w:w="1890" w:type="dxa"/>
            <w:tcBorders>
              <w:left w:val="nil"/>
              <w:right w:val="nil"/>
            </w:tcBorders>
            <w:shd w:val="clear" w:color="auto" w:fill="auto"/>
          </w:tcPr>
          <w:p w14:paraId="106E3EB9" w14:textId="77777777" w:rsidR="007333B6" w:rsidRDefault="007333B6" w:rsidP="007333B6">
            <w:pPr>
              <w:spacing w:before="40"/>
              <w:ind w:left="259"/>
            </w:pPr>
            <w:r>
              <w:t>9820</w:t>
            </w:r>
          </w:p>
          <w:p w14:paraId="7068E678" w14:textId="77777777" w:rsidR="007333B6" w:rsidRDefault="007333B6" w:rsidP="007333B6">
            <w:pPr>
              <w:ind w:left="252"/>
            </w:pPr>
            <w:r>
              <w:t>9826</w:t>
            </w:r>
          </w:p>
          <w:p w14:paraId="035E6A55" w14:textId="77777777" w:rsidR="007333B6" w:rsidRDefault="007333B6" w:rsidP="007333B6">
            <w:pPr>
              <w:ind w:left="252"/>
            </w:pPr>
            <w:r>
              <w:t>9831-9834</w:t>
            </w:r>
          </w:p>
        </w:tc>
        <w:tc>
          <w:tcPr>
            <w:tcW w:w="5680" w:type="dxa"/>
            <w:tcBorders>
              <w:left w:val="nil"/>
            </w:tcBorders>
            <w:shd w:val="clear" w:color="auto" w:fill="auto"/>
          </w:tcPr>
          <w:p w14:paraId="5821DF2C" w14:textId="77777777" w:rsidR="007333B6" w:rsidRDefault="007333B6" w:rsidP="007333B6">
            <w:pPr>
              <w:spacing w:before="40"/>
            </w:pPr>
            <w:r>
              <w:t>Mostly lymphoid leukemias coded to any site except eyelid, conjunctiva, lacrimal gland, orbit, and eye overlapping and NOS</w:t>
            </w:r>
          </w:p>
        </w:tc>
      </w:tr>
      <w:tr w:rsidR="007333B6" w:rsidRPr="00A905D4" w14:paraId="7B4B1196" w14:textId="77777777" w:rsidTr="004E01B1">
        <w:tc>
          <w:tcPr>
            <w:tcW w:w="1732" w:type="dxa"/>
            <w:tcBorders>
              <w:right w:val="nil"/>
            </w:tcBorders>
            <w:shd w:val="clear" w:color="auto" w:fill="auto"/>
          </w:tcPr>
          <w:p w14:paraId="6AE42150" w14:textId="77777777" w:rsidR="007333B6" w:rsidRDefault="007333B6" w:rsidP="007333B6">
            <w:pPr>
              <w:spacing w:before="40"/>
            </w:pPr>
            <w:r>
              <w:t>C000-C440</w:t>
            </w:r>
          </w:p>
          <w:p w14:paraId="4CDEDB78" w14:textId="77777777" w:rsidR="007333B6" w:rsidRDefault="007333B6" w:rsidP="0030793C">
            <w:r>
              <w:t>C442-C689</w:t>
            </w:r>
          </w:p>
          <w:p w14:paraId="1C966988" w14:textId="77777777" w:rsidR="007333B6" w:rsidRDefault="007333B6" w:rsidP="0030793C">
            <w:r>
              <w:t>C691-C694</w:t>
            </w:r>
          </w:p>
          <w:p w14:paraId="515B3F33" w14:textId="77777777" w:rsidR="007333B6" w:rsidRDefault="007333B6" w:rsidP="0030793C">
            <w:r>
              <w:t>C698-C809</w:t>
            </w:r>
          </w:p>
        </w:tc>
        <w:tc>
          <w:tcPr>
            <w:tcW w:w="1890" w:type="dxa"/>
            <w:tcBorders>
              <w:left w:val="nil"/>
              <w:right w:val="nil"/>
            </w:tcBorders>
            <w:shd w:val="clear" w:color="auto" w:fill="auto"/>
          </w:tcPr>
          <w:p w14:paraId="34947B98" w14:textId="77777777" w:rsidR="007333B6" w:rsidRDefault="007333B6" w:rsidP="007333B6">
            <w:pPr>
              <w:spacing w:before="40"/>
              <w:ind w:left="259"/>
            </w:pPr>
            <w:r>
              <w:t>9731</w:t>
            </w:r>
          </w:p>
          <w:p w14:paraId="3F56378E" w14:textId="77777777" w:rsidR="007333B6" w:rsidRDefault="007333B6" w:rsidP="007333B6">
            <w:pPr>
              <w:ind w:left="252"/>
            </w:pPr>
            <w:r>
              <w:t>9732</w:t>
            </w:r>
          </w:p>
          <w:p w14:paraId="699E2B69" w14:textId="77777777" w:rsidR="007333B6" w:rsidRDefault="007333B6" w:rsidP="007333B6">
            <w:pPr>
              <w:ind w:left="252"/>
            </w:pPr>
            <w:r>
              <w:t>9734</w:t>
            </w:r>
          </w:p>
        </w:tc>
        <w:tc>
          <w:tcPr>
            <w:tcW w:w="5680" w:type="dxa"/>
            <w:tcBorders>
              <w:left w:val="nil"/>
            </w:tcBorders>
            <w:shd w:val="clear" w:color="auto" w:fill="auto"/>
          </w:tcPr>
          <w:p w14:paraId="73F43967" w14:textId="77777777" w:rsidR="007333B6" w:rsidRDefault="007333B6" w:rsidP="007333B6">
            <w:pPr>
              <w:spacing w:before="40"/>
            </w:pPr>
            <w:r>
              <w:t>Plasma cell tumors coded to any site except eyelid, conjunctiva, lacrimal gland, orbit, and eye overlapping and NOS</w:t>
            </w:r>
          </w:p>
        </w:tc>
      </w:tr>
      <w:tr w:rsidR="004E01B1" w:rsidRPr="00A905D4" w14:paraId="5DB7EEC2" w14:textId="77777777" w:rsidTr="004220EA">
        <w:tblPrEx>
          <w:tblBorders>
            <w:top w:val="single" w:sz="2" w:space="0" w:color="auto"/>
            <w:bottom w:val="none" w:sz="0" w:space="0" w:color="auto"/>
            <w:insideH w:val="single" w:sz="2" w:space="0" w:color="auto"/>
            <w:insideV w:val="none" w:sz="0" w:space="0" w:color="auto"/>
          </w:tblBorders>
        </w:tblPrEx>
        <w:tc>
          <w:tcPr>
            <w:tcW w:w="1732" w:type="dxa"/>
            <w:tcBorders>
              <w:bottom w:val="single" w:sz="2" w:space="0" w:color="auto"/>
            </w:tcBorders>
            <w:shd w:val="clear" w:color="auto" w:fill="auto"/>
          </w:tcPr>
          <w:p w14:paraId="7C317DE2" w14:textId="45E06F87" w:rsidR="004E01B1" w:rsidRDefault="004E01B1" w:rsidP="004220EA">
            <w:pPr>
              <w:spacing w:before="40"/>
            </w:pPr>
            <w:r>
              <w:t xml:space="preserve">C420, C421, </w:t>
            </w:r>
            <w:r w:rsidR="006A2047">
              <w:t xml:space="preserve">C423, </w:t>
            </w:r>
            <w:r>
              <w:t>C424</w:t>
            </w:r>
            <w:r w:rsidR="00377553">
              <w:t>, C770-C779</w:t>
            </w:r>
          </w:p>
        </w:tc>
        <w:tc>
          <w:tcPr>
            <w:tcW w:w="1890" w:type="dxa"/>
            <w:tcBorders>
              <w:bottom w:val="single" w:sz="2" w:space="0" w:color="auto"/>
            </w:tcBorders>
            <w:shd w:val="clear" w:color="auto" w:fill="auto"/>
          </w:tcPr>
          <w:p w14:paraId="11B73446" w14:textId="77777777" w:rsidR="004E01B1" w:rsidRDefault="004E01B1" w:rsidP="004220EA">
            <w:pPr>
              <w:spacing w:before="40"/>
              <w:ind w:left="252"/>
            </w:pPr>
            <w:r>
              <w:t>Any histology</w:t>
            </w:r>
          </w:p>
        </w:tc>
        <w:tc>
          <w:tcPr>
            <w:tcW w:w="5680" w:type="dxa"/>
            <w:tcBorders>
              <w:bottom w:val="single" w:sz="2" w:space="0" w:color="auto"/>
            </w:tcBorders>
            <w:shd w:val="clear" w:color="auto" w:fill="auto"/>
          </w:tcPr>
          <w:p w14:paraId="3C5D2DEF" w14:textId="102F3C83" w:rsidR="004E01B1" w:rsidRDefault="00CD0815" w:rsidP="004220EA">
            <w:pPr>
              <w:spacing w:before="40"/>
            </w:pPr>
            <w:r>
              <w:t>*See Note</w:t>
            </w:r>
          </w:p>
        </w:tc>
      </w:tr>
    </w:tbl>
    <w:p w14:paraId="09EE9A5C" w14:textId="19BD4723" w:rsidR="005B0F44" w:rsidRDefault="005B0F44" w:rsidP="005B0F44">
      <w:pPr>
        <w:ind w:left="990" w:hanging="630"/>
      </w:pPr>
      <w:r>
        <w:t>Note:</w:t>
      </w:r>
      <w:r>
        <w:tab/>
        <w:t xml:space="preserve">Do </w:t>
      </w:r>
      <w:r w:rsidRPr="00571D9A">
        <w:rPr>
          <w:b/>
        </w:rPr>
        <w:t>not</w:t>
      </w:r>
      <w:r>
        <w:t xml:space="preserve"> use </w:t>
      </w:r>
      <w:r w:rsidRPr="00571D9A">
        <w:t>code</w:t>
      </w:r>
      <w:r>
        <w:t xml:space="preserve"> 8 for lymphoma histologies (9590-9699, 9702-9726, 9728-9729, 9735, 9737, and 9738)</w:t>
      </w:r>
      <w:r w:rsidR="004220EA">
        <w:t xml:space="preserve"> in sit</w:t>
      </w:r>
      <w:r w:rsidR="00C52F11">
        <w:t>es other than C420, C421, C424, C77</w:t>
      </w:r>
      <w:r w:rsidR="00BE206E">
        <w:t>0</w:t>
      </w:r>
      <w:r w:rsidR="00C52F11">
        <w:t>-C779</w:t>
      </w:r>
      <w:r>
        <w:t xml:space="preserve">.  </w:t>
      </w:r>
      <w:r w:rsidR="00C52F11">
        <w:t>In all other sites c</w:t>
      </w:r>
      <w:r>
        <w:t>ode lymphoma like a solid tumor, us</w:t>
      </w:r>
      <w:r w:rsidR="00CD0815">
        <w:t>e</w:t>
      </w:r>
      <w:r>
        <w:t xml:space="preserve"> code 0, 1, or 9.</w:t>
      </w:r>
      <w:r w:rsidR="00613326">
        <w:t xml:space="preserve">  See General Rules, paragraph a in this section.</w:t>
      </w:r>
    </w:p>
    <w:p w14:paraId="3EDFE0F7" w14:textId="77777777" w:rsidR="00991127" w:rsidRPr="008B6CC9" w:rsidRDefault="00991127" w:rsidP="008B6CC9">
      <w:pPr>
        <w:ind w:left="360" w:hanging="360"/>
      </w:pPr>
    </w:p>
    <w:p w14:paraId="2DC637E0" w14:textId="339032D8" w:rsidR="007333B6" w:rsidRDefault="00EA480C" w:rsidP="007333B6">
      <w:pPr>
        <w:ind w:left="360" w:hanging="360"/>
      </w:pPr>
      <w:r>
        <w:t>e</w:t>
      </w:r>
      <w:r w:rsidR="007333B6">
        <w:t>.</w:t>
      </w:r>
      <w:r w:rsidR="007333B6">
        <w:tab/>
        <w:t>Use code 9 when:</w:t>
      </w:r>
    </w:p>
    <w:p w14:paraId="285A658B" w14:textId="77777777" w:rsidR="007333B6" w:rsidRDefault="007333B6" w:rsidP="007333B6">
      <w:pPr>
        <w:ind w:left="360" w:hanging="360"/>
      </w:pPr>
    </w:p>
    <w:p w14:paraId="2EF63ED1" w14:textId="77777777" w:rsidR="007333B6" w:rsidRDefault="007333B6" w:rsidP="007333B6">
      <w:pPr>
        <w:ind w:left="720" w:hanging="360"/>
      </w:pPr>
      <w:r>
        <w:t>(1)</w:t>
      </w:r>
      <w:r>
        <w:tab/>
        <w:t>It cannot be determined from the medical record whether the patient has metastases other than bone, brain, liver, lung or distant lymph node(s);</w:t>
      </w:r>
    </w:p>
    <w:p w14:paraId="37D4B00B" w14:textId="77777777" w:rsidR="007333B6" w:rsidRDefault="007333B6" w:rsidP="007333B6">
      <w:pPr>
        <w:ind w:left="720" w:hanging="360"/>
      </w:pPr>
    </w:p>
    <w:p w14:paraId="757260D9" w14:textId="77777777" w:rsidR="007333B6" w:rsidRDefault="007333B6" w:rsidP="007333B6">
      <w:pPr>
        <w:ind w:left="720" w:hanging="360"/>
      </w:pPr>
      <w:r>
        <w:t>(</w:t>
      </w:r>
      <w:r w:rsidR="005D4035">
        <w:t>2</w:t>
      </w:r>
      <w:r>
        <w:t>)</w:t>
      </w:r>
      <w:r>
        <w:tab/>
        <w:t>There are known distant metastases but it is not known specifically what they are.</w:t>
      </w:r>
    </w:p>
    <w:p w14:paraId="3FFA5048" w14:textId="77777777" w:rsidR="007333B6" w:rsidRDefault="007333B6" w:rsidP="007333B6">
      <w:pPr>
        <w:ind w:left="360" w:hanging="360"/>
      </w:pPr>
    </w:p>
    <w:p w14:paraId="00E69FEB" w14:textId="77777777" w:rsidR="0053347F" w:rsidRPr="00740779" w:rsidRDefault="006723FD" w:rsidP="00814384">
      <w:pPr>
        <w:pStyle w:val="Heading2B"/>
        <w:ind w:left="0" w:firstLine="0"/>
        <w:rPr>
          <w:noProof/>
        </w:rPr>
      </w:pPr>
      <w:r>
        <w:br w:type="page"/>
      </w:r>
      <w:bookmarkStart w:id="190" w:name="_Toc113616668"/>
      <w:r w:rsidR="0053347F" w:rsidRPr="002936B4">
        <w:rPr>
          <w:noProof/>
        </w:rPr>
        <w:t>Summary Stage 20</w:t>
      </w:r>
      <w:r w:rsidR="002E045F">
        <w:rPr>
          <w:noProof/>
        </w:rPr>
        <w:t>18</w:t>
      </w:r>
      <w:bookmarkEnd w:id="190"/>
    </w:p>
    <w:p w14:paraId="2A91B1F8" w14:textId="77777777" w:rsidR="0053347F" w:rsidRDefault="003969D3" w:rsidP="0053347F">
      <w:r>
        <w:rPr>
          <w:noProof/>
        </w:rPr>
        <mc:AlternateContent>
          <mc:Choice Requires="wps">
            <w:drawing>
              <wp:anchor distT="0" distB="0" distL="114300" distR="114300" simplePos="0" relativeHeight="251635712" behindDoc="0" locked="0" layoutInCell="1" allowOverlap="1" wp14:anchorId="5C6EBDD0" wp14:editId="1F74AE7B">
                <wp:simplePos x="0" y="0"/>
                <wp:positionH relativeFrom="column">
                  <wp:posOffset>4242435</wp:posOffset>
                </wp:positionH>
                <wp:positionV relativeFrom="paragraph">
                  <wp:posOffset>-172720</wp:posOffset>
                </wp:positionV>
                <wp:extent cx="1755775" cy="683895"/>
                <wp:effectExtent l="0" t="0" r="0" b="0"/>
                <wp:wrapNone/>
                <wp:docPr id="4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2FD7021" w14:textId="77777777" w:rsidR="005E13F7" w:rsidRDefault="005E13F7" w:rsidP="0053347F">
                            <w:r w:rsidRPr="002936B4">
                              <w:t>Item Length:  1</w:t>
                            </w:r>
                          </w:p>
                          <w:p w14:paraId="1FC35D42" w14:textId="77777777" w:rsidR="005E13F7" w:rsidRDefault="005E13F7" w:rsidP="0053347F">
                            <w:r w:rsidRPr="002936B4">
                              <w:t>Data Type:  Numeric</w:t>
                            </w:r>
                          </w:p>
                          <w:p w14:paraId="24DD7A74" w14:textId="77777777" w:rsidR="005E13F7" w:rsidRDefault="005E13F7" w:rsidP="0053347F">
                            <w:r>
                              <w:t>ACoS:  Required</w:t>
                            </w:r>
                          </w:p>
                          <w:p w14:paraId="5FAF86EF" w14:textId="77777777" w:rsidR="005E13F7" w:rsidRPr="00656B6C" w:rsidRDefault="005E13F7" w:rsidP="0053347F">
                            <w:r>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EBDD0" id="Text Box 221" o:spid="_x0000_s1092" type="#_x0000_t202" style="position:absolute;margin-left:334.05pt;margin-top:-13.6pt;width:138.25pt;height:53.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" stroked="f">
                <v:fill opacity="0"/>
                <v:textbox inset=",0">
                  <w:txbxContent>
                    <w:p w14:paraId="12FD7021" w14:textId="77777777" w:rsidR="005E13F7" w:rsidRDefault="005E13F7" w:rsidP="0053347F">
                      <w:r w:rsidRPr="002936B4">
                        <w:t>Item Length:  1</w:t>
                      </w:r>
                    </w:p>
                    <w:p w14:paraId="1FC35D42" w14:textId="77777777" w:rsidR="005E13F7" w:rsidRDefault="005E13F7" w:rsidP="0053347F">
                      <w:r w:rsidRPr="002936B4">
                        <w:t>Data Type:  Numeric</w:t>
                      </w:r>
                    </w:p>
                    <w:p w14:paraId="24DD7A74" w14:textId="77777777" w:rsidR="005E13F7" w:rsidRDefault="005E13F7" w:rsidP="0053347F">
                      <w:r>
                        <w:t>ACoS:  Required</w:t>
                      </w:r>
                    </w:p>
                    <w:p w14:paraId="5FAF86EF" w14:textId="77777777" w:rsidR="005E13F7" w:rsidRPr="00656B6C" w:rsidRDefault="005E13F7" w:rsidP="0053347F">
                      <w:r>
                        <w:t>State Registry:  Required</w:t>
                      </w:r>
                    </w:p>
                  </w:txbxContent>
                </v:textbox>
              </v:shape>
            </w:pict>
          </mc:Fallback>
        </mc:AlternateContent>
      </w:r>
    </w:p>
    <w:p w14:paraId="32654865" w14:textId="77777777" w:rsidR="00814384" w:rsidRDefault="00814384" w:rsidP="0053347F"/>
    <w:p w14:paraId="72970CBD" w14:textId="7263A7F8" w:rsidR="0053347F" w:rsidRPr="00C57B23" w:rsidRDefault="00071A7E" w:rsidP="0053347F">
      <w:pPr>
        <w:pStyle w:val="DoubleUnderline"/>
      </w:pPr>
      <w:r w:rsidRPr="00E76DD1">
        <w:rPr>
          <w:b w:val="0"/>
          <w:i/>
        </w:rPr>
        <w:t>NAACCR Item #</w:t>
      </w:r>
      <w:r>
        <w:rPr>
          <w:b w:val="0"/>
          <w:i/>
        </w:rPr>
        <w:t>764</w:t>
      </w:r>
    </w:p>
    <w:p w14:paraId="27D0A024" w14:textId="77777777" w:rsidR="0053347F" w:rsidRDefault="0053347F"/>
    <w:p w14:paraId="099C4F7C" w14:textId="77777777" w:rsidR="0053347F" w:rsidRDefault="0053347F">
      <w:r>
        <w:rPr>
          <w:b/>
        </w:rPr>
        <w:t>Description</w:t>
      </w:r>
    </w:p>
    <w:p w14:paraId="4CA209AF" w14:textId="61EC1D1B" w:rsidR="0053347F" w:rsidRDefault="0053347F">
      <w:r>
        <w:t xml:space="preserve">This is a required 1-character field for recording a code that indicates the extent of cancer spread. Refer to the </w:t>
      </w:r>
      <w:r>
        <w:rPr>
          <w:i/>
        </w:rPr>
        <w:t>Summary Stag</w:t>
      </w:r>
      <w:r w:rsidR="00BE2305">
        <w:rPr>
          <w:i/>
        </w:rPr>
        <w:t>e</w:t>
      </w:r>
      <w:r>
        <w:rPr>
          <w:i/>
        </w:rPr>
        <w:t xml:space="preserve"> </w:t>
      </w:r>
      <w:r w:rsidR="00D90306">
        <w:rPr>
          <w:i/>
        </w:rPr>
        <w:t xml:space="preserve">2018 </w:t>
      </w:r>
      <w:r w:rsidR="00C20B8A">
        <w:rPr>
          <w:i/>
        </w:rPr>
        <w:t xml:space="preserve">(SS2018) </w:t>
      </w:r>
      <w:r>
        <w:rPr>
          <w:i/>
        </w:rPr>
        <w:t>Manual</w:t>
      </w:r>
      <w:r>
        <w:t xml:space="preserve"> for complete guidelines on assigning Summary Stage to be </w:t>
      </w:r>
      <w:r w:rsidR="00D90306">
        <w:t>coded</w:t>
      </w:r>
      <w:r>
        <w:t xml:space="preserve"> in this </w:t>
      </w:r>
      <w:r w:rsidR="00D90306">
        <w:t>field</w:t>
      </w:r>
      <w:r>
        <w:t>.</w:t>
      </w:r>
      <w:r w:rsidR="00D90306">
        <w:t xml:space="preserve">  The manual can be found at </w:t>
      </w:r>
      <w:hyperlink r:id="rId92" w:history="1">
        <w:r w:rsidR="00D90306" w:rsidRPr="00387FBF">
          <w:rPr>
            <w:rStyle w:val="Hyperlink"/>
          </w:rPr>
          <w:t>https://seer.cancer.gov/tools/ssm/</w:t>
        </w:r>
      </w:hyperlink>
      <w:r w:rsidR="00D90306">
        <w:rPr>
          <w:rStyle w:val="Hyperlink"/>
        </w:rPr>
        <w:t>.</w:t>
      </w:r>
    </w:p>
    <w:p w14:paraId="7F5A5CE8" w14:textId="77777777" w:rsidR="0053347F" w:rsidRDefault="0053347F">
      <w:pPr>
        <w:tabs>
          <w:tab w:val="left" w:pos="360"/>
        </w:tabs>
        <w:ind w:left="360" w:hanging="360"/>
      </w:pPr>
    </w:p>
    <w:p w14:paraId="48AB246B" w14:textId="77777777" w:rsidR="00975ECE" w:rsidRDefault="00975ECE">
      <w:r>
        <w:rPr>
          <w:b/>
        </w:rPr>
        <w:t>For case diagnosed prior to 2018</w:t>
      </w:r>
      <w:r w:rsidR="0053347F">
        <w:rPr>
          <w:b/>
        </w:rPr>
        <w:t>:</w:t>
      </w:r>
      <w:r w:rsidR="0053347F">
        <w:t xml:space="preserve"> </w:t>
      </w:r>
    </w:p>
    <w:p w14:paraId="68A10BB0" w14:textId="77777777" w:rsidR="00975ECE" w:rsidRDefault="00975ECE" w:rsidP="009F1E08">
      <w:pPr>
        <w:numPr>
          <w:ilvl w:val="0"/>
          <w:numId w:val="53"/>
        </w:numPr>
        <w:ind w:left="180" w:hanging="180"/>
      </w:pPr>
      <w:r>
        <w:t>F</w:t>
      </w:r>
      <w:r w:rsidR="0053347F">
        <w:t xml:space="preserve">or cases diagnosed </w:t>
      </w:r>
      <w:r>
        <w:t>01/01/2001</w:t>
      </w:r>
      <w:r w:rsidR="009A04F5">
        <w:t xml:space="preserve"> through 12/31/</w:t>
      </w:r>
      <w:r w:rsidR="0054351A">
        <w:t>2003</w:t>
      </w:r>
      <w:r w:rsidR="00EA73E8">
        <w:t xml:space="preserve"> and </w:t>
      </w:r>
      <w:r w:rsidR="009A04F5">
        <w:t>01/01/</w:t>
      </w:r>
      <w:r>
        <w:t xml:space="preserve">2015 through </w:t>
      </w:r>
      <w:r w:rsidR="009A04F5">
        <w:t>12/31/</w:t>
      </w:r>
      <w:r>
        <w:t xml:space="preserve">2017 use </w:t>
      </w:r>
      <w:r>
        <w:rPr>
          <w:i/>
        </w:rPr>
        <w:t>SEER Summary Staging Manual 2000.</w:t>
      </w:r>
    </w:p>
    <w:p w14:paraId="054A5195" w14:textId="77777777" w:rsidR="00975ECE" w:rsidRDefault="00975ECE" w:rsidP="009F1E08">
      <w:pPr>
        <w:numPr>
          <w:ilvl w:val="0"/>
          <w:numId w:val="53"/>
        </w:numPr>
        <w:ind w:left="180" w:hanging="180"/>
      </w:pPr>
      <w:r>
        <w:t xml:space="preserve">For cases diagnosed January 1, 2004 through 2015, Summary Stage is derived </w:t>
      </w:r>
      <w:r w:rsidR="009A04F5">
        <w:t>from</w:t>
      </w:r>
      <w:r>
        <w:t xml:space="preserve"> the Collaborative Staging </w:t>
      </w:r>
      <w:r w:rsidR="00882D20">
        <w:t>input</w:t>
      </w:r>
      <w:r>
        <w:t>.</w:t>
      </w:r>
    </w:p>
    <w:p w14:paraId="0F287129" w14:textId="77777777" w:rsidR="0053347F" w:rsidRPr="00975ECE" w:rsidRDefault="00975ECE" w:rsidP="009F1E08">
      <w:pPr>
        <w:numPr>
          <w:ilvl w:val="0"/>
          <w:numId w:val="53"/>
        </w:numPr>
        <w:ind w:left="180" w:hanging="180"/>
      </w:pPr>
      <w:r w:rsidRPr="00975ECE">
        <w:t>F</w:t>
      </w:r>
      <w:r w:rsidR="0053347F" w:rsidRPr="00975ECE">
        <w:t>or cases diagnosed prior to 2001</w:t>
      </w:r>
      <w:r>
        <w:t>,</w:t>
      </w:r>
      <w:r w:rsidRPr="00975ECE">
        <w:t xml:space="preserve"> use </w:t>
      </w:r>
      <w:r w:rsidRPr="00975ECE">
        <w:rPr>
          <w:i/>
        </w:rPr>
        <w:t>SEER Summary Staging Guide</w:t>
      </w:r>
      <w:r w:rsidRPr="00975ECE">
        <w:t>, 1977</w:t>
      </w:r>
      <w:r>
        <w:t>.</w:t>
      </w:r>
    </w:p>
    <w:p w14:paraId="1D89F5EF" w14:textId="77777777" w:rsidR="0053347F" w:rsidRDefault="0053347F">
      <w:pPr>
        <w:tabs>
          <w:tab w:val="left" w:pos="360"/>
        </w:tabs>
        <w:ind w:left="360" w:hanging="360"/>
      </w:pPr>
    </w:p>
    <w:p w14:paraId="50AC829A" w14:textId="77777777" w:rsidR="0053347F" w:rsidRDefault="0053347F">
      <w:r>
        <w:rPr>
          <w:b/>
        </w:rPr>
        <w:t>Codes</w:t>
      </w:r>
    </w:p>
    <w:p w14:paraId="051B314E" w14:textId="77777777" w:rsidR="0053347F" w:rsidRDefault="0053347F">
      <w:pPr>
        <w:ind w:left="360" w:hanging="360"/>
      </w:pPr>
      <w:r>
        <w:t>0</w:t>
      </w:r>
      <w:r>
        <w:tab/>
        <w:t>In situ</w:t>
      </w:r>
    </w:p>
    <w:p w14:paraId="7F3F2B43" w14:textId="77777777" w:rsidR="0053347F" w:rsidRDefault="0053347F">
      <w:pPr>
        <w:ind w:left="360" w:hanging="360"/>
      </w:pPr>
      <w:r>
        <w:t>1</w:t>
      </w:r>
      <w:r>
        <w:tab/>
        <w:t>Localized</w:t>
      </w:r>
      <w:r w:rsidR="00882D20">
        <w:t xml:space="preserve"> only</w:t>
      </w:r>
    </w:p>
    <w:p w14:paraId="356BB6CE" w14:textId="77777777" w:rsidR="0053347F" w:rsidRDefault="0053347F">
      <w:pPr>
        <w:ind w:left="360" w:hanging="360"/>
      </w:pPr>
      <w:r>
        <w:t>2</w:t>
      </w:r>
      <w:r>
        <w:tab/>
        <w:t>Regional by direct extension</w:t>
      </w:r>
    </w:p>
    <w:p w14:paraId="0050D448" w14:textId="77777777" w:rsidR="0053347F" w:rsidRDefault="0053347F">
      <w:pPr>
        <w:ind w:left="360" w:hanging="360"/>
      </w:pPr>
      <w:r>
        <w:t>3</w:t>
      </w:r>
      <w:r>
        <w:tab/>
        <w:t>Regional to lymph nodes only</w:t>
      </w:r>
    </w:p>
    <w:p w14:paraId="37EC80A9" w14:textId="77777777" w:rsidR="0053347F" w:rsidRDefault="0053347F">
      <w:pPr>
        <w:ind w:left="360" w:hanging="360"/>
      </w:pPr>
      <w:r>
        <w:t>4</w:t>
      </w:r>
      <w:r>
        <w:tab/>
        <w:t>Regional by direct extension and to lymph nodes (combination of codes 2 and 3)</w:t>
      </w:r>
    </w:p>
    <w:p w14:paraId="07109736" w14:textId="77777777" w:rsidR="0053347F" w:rsidRDefault="0053347F">
      <w:pPr>
        <w:ind w:left="360" w:hanging="360"/>
      </w:pPr>
      <w:r>
        <w:t>7</w:t>
      </w:r>
      <w:r>
        <w:tab/>
        <w:t>Distant metastases/systemic disease</w:t>
      </w:r>
    </w:p>
    <w:p w14:paraId="22859CE1" w14:textId="77777777" w:rsidR="00A55F63" w:rsidRDefault="00A55F63">
      <w:pPr>
        <w:ind w:left="360" w:hanging="360"/>
      </w:pPr>
      <w:r>
        <w:t>8</w:t>
      </w:r>
      <w:r>
        <w:tab/>
      </w:r>
      <w:r w:rsidR="00882D20">
        <w:t>Benign/borderline</w:t>
      </w:r>
      <w:r w:rsidR="00561CE6">
        <w:t xml:space="preserve"> (brain, CNS other, and intracranial gland only)</w:t>
      </w:r>
    </w:p>
    <w:p w14:paraId="7AE0284B" w14:textId="77777777" w:rsidR="0053347F" w:rsidRDefault="0053347F">
      <w:pPr>
        <w:ind w:left="360" w:hanging="360"/>
      </w:pPr>
      <w:r>
        <w:t>9</w:t>
      </w:r>
      <w:r>
        <w:tab/>
        <w:t>Unstaged, unknown, or unspecified</w:t>
      </w:r>
    </w:p>
    <w:p w14:paraId="0476CD2C" w14:textId="77777777" w:rsidR="0053347F" w:rsidRDefault="0053347F">
      <w:pPr>
        <w:ind w:left="360" w:hanging="360"/>
      </w:pPr>
    </w:p>
    <w:p w14:paraId="5CA9B147" w14:textId="77777777" w:rsidR="00DC2555" w:rsidRPr="00DC2555" w:rsidRDefault="00DC2555">
      <w:pPr>
        <w:ind w:left="360" w:hanging="360"/>
      </w:pPr>
      <w:r>
        <w:tab/>
      </w:r>
      <w:r>
        <w:rPr>
          <w:b/>
        </w:rPr>
        <w:t>Note:</w:t>
      </w:r>
      <w:r>
        <w:t xml:space="preserve">  Code 5 (Regional, NOS) can no longer be coded for SS2018.</w:t>
      </w:r>
    </w:p>
    <w:p w14:paraId="7502D5A5" w14:textId="77777777" w:rsidR="0053347F" w:rsidRDefault="0053347F">
      <w:pPr>
        <w:ind w:left="360" w:hanging="360"/>
        <w:rPr>
          <w:b/>
        </w:rPr>
      </w:pPr>
    </w:p>
    <w:p w14:paraId="08CB0784" w14:textId="77777777" w:rsidR="0053347F" w:rsidRDefault="0053347F">
      <w:pPr>
        <w:ind w:left="360" w:hanging="360"/>
      </w:pPr>
      <w:r>
        <w:rPr>
          <w:b/>
        </w:rPr>
        <w:t>Definitions and Rules</w:t>
      </w:r>
    </w:p>
    <w:p w14:paraId="6FEC0E12" w14:textId="77777777" w:rsidR="0053347F" w:rsidRDefault="0053347F">
      <w:pPr>
        <w:ind w:left="360" w:hanging="360"/>
      </w:pPr>
      <w:r>
        <w:t>a.</w:t>
      </w:r>
      <w:r>
        <w:tab/>
        <w:t>Summary Stage of disease is a clinical judgment of the extent of cancer spread and should include all information available through completion of surgery(ies) in the first course of treatment or within four months of diagnosis in the absence of disease progression, whichever is longer.  Stage does not change as the disease progresses.  Metastasis that is known to have developed after the original diagnosis was made should be excluded.</w:t>
      </w:r>
    </w:p>
    <w:p w14:paraId="4DE4AE71" w14:textId="77777777" w:rsidR="0053347F" w:rsidRDefault="0053347F">
      <w:pPr>
        <w:ind w:left="360" w:hanging="360"/>
      </w:pPr>
    </w:p>
    <w:p w14:paraId="59050016" w14:textId="77777777" w:rsidR="0053347F" w:rsidRDefault="0053347F">
      <w:pPr>
        <w:ind w:left="360" w:hanging="360"/>
      </w:pPr>
      <w:r>
        <w:t>b.</w:t>
      </w:r>
      <w:r>
        <w:tab/>
        <w:t>For all sites, the extent of disease is based on pathologic, operative, and clinical assessment.  If there is a discrepancy between the pathology report and the operative report, the priority for assessing extent of disease is based on pathologic, operative, then clinical findings, respectively.  Gross observations at surgery are particularly important when not all malignant tissue is removed.  If no surgery is performed, use all diagnostic or radiological evidence and therapeutic procedures available in the medical record to determine the Summary Stage, if enough information is provided.</w:t>
      </w:r>
    </w:p>
    <w:p w14:paraId="2FE1406F" w14:textId="77777777" w:rsidR="0053347F" w:rsidRDefault="0053347F">
      <w:pPr>
        <w:ind w:left="360" w:hanging="360"/>
      </w:pPr>
    </w:p>
    <w:p w14:paraId="6F71A023" w14:textId="77777777" w:rsidR="0053347F" w:rsidRDefault="0053347F">
      <w:pPr>
        <w:ind w:left="360" w:hanging="360"/>
      </w:pPr>
      <w:r>
        <w:t>c.</w:t>
      </w:r>
      <w:r>
        <w:tab/>
        <w:t>Autopsy reports are used in coding extent of disease by applying the same rules for inclusion and exclusion.</w:t>
      </w:r>
    </w:p>
    <w:p w14:paraId="7519594B" w14:textId="77777777" w:rsidR="0053347F" w:rsidRDefault="0053347F">
      <w:pPr>
        <w:ind w:left="360" w:hanging="360"/>
      </w:pPr>
    </w:p>
    <w:p w14:paraId="688398BD" w14:textId="77777777" w:rsidR="0053347F" w:rsidRDefault="0053347F">
      <w:pPr>
        <w:ind w:left="360" w:hanging="360"/>
      </w:pPr>
      <w:r>
        <w:t>d.</w:t>
      </w:r>
      <w:r>
        <w:tab/>
        <w:t xml:space="preserve">The terms used to describe tumor involvement are sometimes ambiguous.  </w:t>
      </w:r>
      <w:r w:rsidR="00736337">
        <w:t>The SS2018 Manual General Coding Instructions</w:t>
      </w:r>
      <w:r>
        <w:t xml:space="preserve"> lists terms that may be interpreted as tumor involvement or non-involvement.</w:t>
      </w:r>
    </w:p>
    <w:p w14:paraId="1B878CAA" w14:textId="77777777" w:rsidR="0053347F" w:rsidRDefault="0053347F">
      <w:pPr>
        <w:ind w:left="360" w:hanging="360"/>
      </w:pPr>
    </w:p>
    <w:p w14:paraId="3A2C0EDB" w14:textId="77777777" w:rsidR="0053347F" w:rsidRDefault="0053347F">
      <w:pPr>
        <w:ind w:left="360" w:hanging="360"/>
      </w:pPr>
      <w:r>
        <w:rPr>
          <w:b/>
        </w:rPr>
        <w:t>Instructions</w:t>
      </w:r>
    </w:p>
    <w:p w14:paraId="4742AAC5" w14:textId="77777777" w:rsidR="0053347F" w:rsidRDefault="0053347F">
      <w:pPr>
        <w:ind w:left="360" w:hanging="360"/>
      </w:pPr>
      <w:r>
        <w:t>a.</w:t>
      </w:r>
      <w:r>
        <w:tab/>
        <w:t xml:space="preserve">To determine the Summary Stage code, </w:t>
      </w:r>
      <w:r w:rsidR="00C20B8A">
        <w:t>find</w:t>
      </w:r>
      <w:r>
        <w:t xml:space="preserve"> the </w:t>
      </w:r>
      <w:r w:rsidR="00C20B8A">
        <w:t>site-specific chapter</w:t>
      </w:r>
      <w:r>
        <w:t xml:space="preserve"> </w:t>
      </w:r>
      <w:r w:rsidR="00C20B8A">
        <w:t xml:space="preserve">in the </w:t>
      </w:r>
      <w:r w:rsidR="00C20B8A">
        <w:rPr>
          <w:i/>
        </w:rPr>
        <w:t xml:space="preserve">SS2018 Manual </w:t>
      </w:r>
      <w:r>
        <w:t xml:space="preserve">for the </w:t>
      </w:r>
      <w:r w:rsidR="00C20B8A">
        <w:t xml:space="preserve">applicable site and/or histology combination.  </w:t>
      </w:r>
      <w:r>
        <w:t xml:space="preserve">Each such </w:t>
      </w:r>
      <w:r w:rsidR="00854154">
        <w:t>chapter</w:t>
      </w:r>
      <w:r>
        <w:t xml:space="preserve"> is divided into general staging categories (localized, regional, and distant).</w:t>
      </w:r>
    </w:p>
    <w:p w14:paraId="639E1EC8" w14:textId="77777777" w:rsidR="0053347F" w:rsidRDefault="0053347F">
      <w:pPr>
        <w:ind w:left="360" w:hanging="360"/>
      </w:pPr>
    </w:p>
    <w:p w14:paraId="440FC8FB" w14:textId="77777777" w:rsidR="0053347F" w:rsidRDefault="0053347F">
      <w:pPr>
        <w:ind w:left="720" w:hanging="360"/>
      </w:pPr>
      <w:r>
        <w:t>(1)</w:t>
      </w:r>
      <w:r>
        <w:tab/>
        <w:t>The “Localized” category lists the layers or parts of the primary organ.  If the cancer is contained within these layers, it is considered localized (code 1).</w:t>
      </w:r>
    </w:p>
    <w:p w14:paraId="2C9E155C" w14:textId="77777777" w:rsidR="0053347F" w:rsidRDefault="0053347F">
      <w:pPr>
        <w:ind w:left="720" w:hanging="360"/>
      </w:pPr>
    </w:p>
    <w:p w14:paraId="47A62B89" w14:textId="77777777" w:rsidR="0084777D" w:rsidRDefault="0053347F">
      <w:pPr>
        <w:ind w:left="720" w:hanging="360"/>
      </w:pPr>
      <w:r>
        <w:t>(2)</w:t>
      </w:r>
      <w:r>
        <w:tab/>
        <w:t>The “Regional” category is divided into “Direct Extension” an</w:t>
      </w:r>
      <w:r w:rsidR="0084777D">
        <w:t>d “Lymph Nodes” subcategories.</w:t>
      </w:r>
    </w:p>
    <w:p w14:paraId="4CE0FAB0" w14:textId="77777777" w:rsidR="0084777D" w:rsidRDefault="0053347F" w:rsidP="009F1E08">
      <w:pPr>
        <w:numPr>
          <w:ilvl w:val="0"/>
          <w:numId w:val="54"/>
        </w:numPr>
        <w:ind w:left="900" w:hanging="180"/>
      </w:pPr>
      <w:r>
        <w:t>If the cancer has spread to any of the adjacent organs or sites listed in the Direct Extension subcategory, it is considered regional</w:t>
      </w:r>
      <w:r w:rsidR="0084777D">
        <w:t xml:space="preserve"> by direct extension (code 2).</w:t>
      </w:r>
    </w:p>
    <w:p w14:paraId="6DFE1C8F" w14:textId="77777777" w:rsidR="0084777D" w:rsidRDefault="0053347F" w:rsidP="009F1E08">
      <w:pPr>
        <w:numPr>
          <w:ilvl w:val="0"/>
          <w:numId w:val="54"/>
        </w:numPr>
        <w:ind w:left="900" w:hanging="180"/>
      </w:pPr>
      <w:r>
        <w:t>If the cancer has spread to the regional lymph nodes specified, it is considered reg</w:t>
      </w:r>
      <w:r w:rsidR="0084777D">
        <w:t>ional to lymph nodes (code 3).</w:t>
      </w:r>
    </w:p>
    <w:p w14:paraId="489A85FF" w14:textId="77777777" w:rsidR="0053347F" w:rsidRDefault="0053347F" w:rsidP="009F1E08">
      <w:pPr>
        <w:numPr>
          <w:ilvl w:val="0"/>
          <w:numId w:val="54"/>
        </w:numPr>
        <w:ind w:left="900" w:hanging="180"/>
      </w:pPr>
      <w:r>
        <w:t>If the cancer has spread to adjacent organs and to regional lymph nodes, use code 4, a combination of codes 2 and 3.</w:t>
      </w:r>
    </w:p>
    <w:p w14:paraId="6B135EC7" w14:textId="77777777" w:rsidR="0053347F" w:rsidRDefault="0053347F">
      <w:pPr>
        <w:ind w:left="720" w:hanging="360"/>
      </w:pPr>
    </w:p>
    <w:p w14:paraId="6127DBA5" w14:textId="77777777" w:rsidR="0053347F" w:rsidRDefault="0053347F">
      <w:pPr>
        <w:ind w:left="720" w:hanging="360"/>
      </w:pPr>
      <w:r>
        <w:t>(3)</w:t>
      </w:r>
      <w:r>
        <w:tab/>
        <w:t>The “Distant” category lists the most common, but not all, sites of distant spread for each primary site.  If the cancer has spread to an organ that is not directly touching the original primary organ, it is considered distant by direct extension or metastasis (code 7).</w:t>
      </w:r>
    </w:p>
    <w:p w14:paraId="512243C0" w14:textId="77777777" w:rsidR="0053347F" w:rsidRDefault="0053347F">
      <w:pPr>
        <w:ind w:left="720" w:hanging="360"/>
      </w:pPr>
      <w:r>
        <w:tab/>
        <w:t>Positive lymph nodes that are not in the region of the original primary site are considered distant lymph nodes (</w:t>
      </w:r>
      <w:r w:rsidR="003863EA">
        <w:t>SS2018</w:t>
      </w:r>
      <w:r>
        <w:t xml:space="preserve"> code 7).  Use the </w:t>
      </w:r>
      <w:r w:rsidR="00EB2750">
        <w:rPr>
          <w:i/>
        </w:rPr>
        <w:t xml:space="preserve">SS2018 Manual </w:t>
      </w:r>
      <w:r>
        <w:t xml:space="preserve">to determine if a lymph node is regional or distant.  The </w:t>
      </w:r>
      <w:r>
        <w:rPr>
          <w:i/>
        </w:rPr>
        <w:t xml:space="preserve">AJCC Cancer Staging Manual </w:t>
      </w:r>
      <w:r>
        <w:t>(the TNM coding book) is also a good reference to use when determining Summary Stage, even if you do not actually assign TNM codes.  The AJCC manual often lists lymph nodes that are considered regional (vs. distant lymph nodes) and includes illustrations that may clarify the various layers of an organ (e.g., colon).</w:t>
      </w:r>
    </w:p>
    <w:p w14:paraId="2A8DEB6D" w14:textId="77777777" w:rsidR="0053347F" w:rsidRDefault="0053347F" w:rsidP="00561CE6">
      <w:pPr>
        <w:ind w:left="360" w:hanging="360"/>
      </w:pPr>
    </w:p>
    <w:p w14:paraId="218D83CD" w14:textId="77777777" w:rsidR="00A55F63" w:rsidRDefault="00561CE6">
      <w:pPr>
        <w:ind w:left="360" w:hanging="360"/>
      </w:pPr>
      <w:r>
        <w:t>b</w:t>
      </w:r>
      <w:r w:rsidR="00A55F63">
        <w:t>.</w:t>
      </w:r>
      <w:r w:rsidR="00A55F63">
        <w:tab/>
        <w:t>Use code 8 for benign and borderline brain/CNS cases.</w:t>
      </w:r>
    </w:p>
    <w:p w14:paraId="4D0602B9" w14:textId="77777777" w:rsidR="00A55F63" w:rsidRDefault="00A55F63">
      <w:pPr>
        <w:ind w:left="360" w:hanging="360"/>
      </w:pPr>
    </w:p>
    <w:p w14:paraId="7AA35655" w14:textId="77777777" w:rsidR="0053347F" w:rsidRDefault="00561CE6">
      <w:pPr>
        <w:ind w:left="360" w:hanging="360"/>
      </w:pPr>
      <w:r>
        <w:t>c.</w:t>
      </w:r>
      <w:r w:rsidR="0053347F">
        <w:tab/>
      </w:r>
      <w:r w:rsidR="00A55F63">
        <w:t>Use code 9 (unstaged) for u</w:t>
      </w:r>
      <w:r w:rsidR="0053347F">
        <w:t>nknown primaries (C80.9), even if the unknown primary has been diagnosed from a metastatic site.</w:t>
      </w:r>
    </w:p>
    <w:p w14:paraId="673406FE" w14:textId="77777777" w:rsidR="0053347F" w:rsidRDefault="0053347F">
      <w:pPr>
        <w:spacing w:line="120" w:lineRule="exact"/>
        <w:ind w:left="360" w:hanging="360"/>
      </w:pPr>
    </w:p>
    <w:p w14:paraId="51FD31E3" w14:textId="77777777" w:rsidR="0053347F" w:rsidRDefault="0053347F">
      <w:pPr>
        <w:ind w:left="1350" w:hanging="990"/>
      </w:pPr>
      <w:r>
        <w:rPr>
          <w:i/>
        </w:rPr>
        <w:t>Example:</w:t>
      </w:r>
      <w:r>
        <w:tab/>
        <w:t xml:space="preserve">A patient with an unknown primary site (C80.9) has metastases in the brain and liver.  Although at least one of these sites has to be a metastatic site </w:t>
      </w:r>
      <w:r>
        <w:rPr>
          <w:u w:val="single"/>
        </w:rPr>
        <w:t>distant</w:t>
      </w:r>
      <w:r>
        <w:t xml:space="preserve"> from the original primary (since brain and liver are not adjacent to each other), </w:t>
      </w:r>
      <w:r w:rsidR="00854154">
        <w:t>SS2018</w:t>
      </w:r>
      <w:r>
        <w:t xml:space="preserve"> should be coded 9 (unknown)</w:t>
      </w:r>
      <w:r w:rsidR="00854154">
        <w:t xml:space="preserve">. </w:t>
      </w:r>
      <w:r>
        <w:t xml:space="preserve"> </w:t>
      </w:r>
      <w:r w:rsidR="007C208C">
        <w:t>M</w:t>
      </w:r>
      <w:r>
        <w:t>etastatic sites</w:t>
      </w:r>
      <w:r w:rsidR="007C208C">
        <w:t xml:space="preserve"> for unknown primaries should be documented in the “Mets at Diagnosis” data items and </w:t>
      </w:r>
      <w:r>
        <w:t xml:space="preserve">the </w:t>
      </w:r>
      <w:r w:rsidR="00B23EEA">
        <w:t>“</w:t>
      </w:r>
      <w:r w:rsidRPr="00B23EEA">
        <w:t>Substantiate Stage</w:t>
      </w:r>
      <w:r w:rsidR="00B23EEA">
        <w:t>” text item</w:t>
      </w:r>
      <w:r>
        <w:t>.</w:t>
      </w:r>
    </w:p>
    <w:p w14:paraId="796FB5B7" w14:textId="77777777" w:rsidR="0053347F" w:rsidRDefault="0053347F">
      <w:pPr>
        <w:ind w:left="360" w:hanging="360"/>
      </w:pPr>
    </w:p>
    <w:p w14:paraId="4D9B2F08" w14:textId="77777777" w:rsidR="008C2460" w:rsidRPr="008C2460" w:rsidRDefault="008C2460" w:rsidP="008C2460">
      <w:pPr>
        <w:ind w:left="360" w:hanging="360"/>
      </w:pPr>
      <w:r>
        <w:t>d.</w:t>
      </w:r>
      <w:r>
        <w:tab/>
        <w:t>Use code 9 i</w:t>
      </w:r>
      <w:r w:rsidRPr="008C2460">
        <w:t xml:space="preserve">f </w:t>
      </w:r>
      <w:r>
        <w:t>the</w:t>
      </w:r>
      <w:r w:rsidRPr="008C2460">
        <w:t xml:space="preserve"> registry collects other benign/borderline tumors that are not reportable</w:t>
      </w:r>
      <w:r>
        <w:t xml:space="preserve">.  </w:t>
      </w:r>
      <w:r w:rsidRPr="008C2460">
        <w:t>Code 8</w:t>
      </w:r>
      <w:r>
        <w:t xml:space="preserve"> is allowed only for benign and borderline brain/CNS cases.</w:t>
      </w:r>
    </w:p>
    <w:p w14:paraId="556821FE" w14:textId="77777777" w:rsidR="0053347F" w:rsidRDefault="0053347F">
      <w:pPr>
        <w:tabs>
          <w:tab w:val="left" w:pos="6840"/>
        </w:tabs>
        <w:ind w:left="360" w:hanging="360"/>
      </w:pPr>
    </w:p>
    <w:p w14:paraId="16ECF02E" w14:textId="77777777" w:rsidR="003308AC" w:rsidRDefault="0053347F" w:rsidP="003308AC">
      <w:r>
        <w:br w:type="page"/>
      </w:r>
    </w:p>
    <w:p w14:paraId="1AC6E590" w14:textId="77777777" w:rsidR="0053347F" w:rsidRDefault="003969D3" w:rsidP="0053347F">
      <w:pPr>
        <w:pStyle w:val="SmallBlankLine"/>
      </w:pPr>
      <w:r>
        <w:rPr>
          <w:noProof/>
        </w:rPr>
        <mc:AlternateContent>
          <mc:Choice Requires="wps">
            <w:drawing>
              <wp:anchor distT="0" distB="0" distL="114300" distR="114300" simplePos="0" relativeHeight="251637760" behindDoc="0" locked="0" layoutInCell="1" allowOverlap="1" wp14:anchorId="5A5656F6" wp14:editId="3D52F0A3">
                <wp:simplePos x="0" y="0"/>
                <wp:positionH relativeFrom="column">
                  <wp:posOffset>4084955</wp:posOffset>
                </wp:positionH>
                <wp:positionV relativeFrom="paragraph">
                  <wp:posOffset>-125095</wp:posOffset>
                </wp:positionV>
                <wp:extent cx="1890395" cy="683895"/>
                <wp:effectExtent l="0" t="0" r="0" b="0"/>
                <wp:wrapNone/>
                <wp:docPr id="4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039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E77439" w14:textId="77777777" w:rsidR="005E13F7" w:rsidRDefault="005E13F7" w:rsidP="0053347F">
                            <w:r w:rsidRPr="00646891">
                              <w:t xml:space="preserve">Item Length:  </w:t>
                            </w:r>
                            <w:r>
                              <w:t>variable</w:t>
                            </w:r>
                          </w:p>
                          <w:p w14:paraId="6F62A684" w14:textId="77777777" w:rsidR="005E13F7" w:rsidRDefault="005E13F7" w:rsidP="0053347F">
                            <w:r w:rsidRPr="00646891">
                              <w:t xml:space="preserve">Data Type:  </w:t>
                            </w:r>
                            <w:r>
                              <w:t>Alpha &amp; N</w:t>
                            </w:r>
                            <w:r w:rsidRPr="00646891">
                              <w:t>umeric</w:t>
                            </w:r>
                          </w:p>
                          <w:p w14:paraId="369B00CD" w14:textId="77777777" w:rsidR="005E13F7" w:rsidRDefault="005E13F7" w:rsidP="0053347F">
                            <w:r>
                              <w:t>ACoS:  Required</w:t>
                            </w:r>
                          </w:p>
                          <w:p w14:paraId="737A9335" w14:textId="77777777" w:rsidR="005E13F7" w:rsidRPr="000134C0" w:rsidRDefault="005E13F7" w:rsidP="0053347F">
                            <w:r w:rsidRPr="00646891">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656F6" id="Text Box 229" o:spid="_x0000_s1093" type="#_x0000_t202" style="position:absolute;margin-left:321.65pt;margin-top:-9.85pt;width:148.85pt;height:53.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" stroked="f">
                <v:fill opacity="0"/>
                <v:textbox inset=",0">
                  <w:txbxContent>
                    <w:p w14:paraId="69E77439" w14:textId="77777777" w:rsidR="005E13F7" w:rsidRDefault="005E13F7" w:rsidP="0053347F">
                      <w:r w:rsidRPr="00646891">
                        <w:t xml:space="preserve">Item Length:  </w:t>
                      </w:r>
                      <w:r>
                        <w:t>variable</w:t>
                      </w:r>
                    </w:p>
                    <w:p w14:paraId="6F62A684" w14:textId="77777777" w:rsidR="005E13F7" w:rsidRDefault="005E13F7" w:rsidP="0053347F">
                      <w:r w:rsidRPr="00646891">
                        <w:t xml:space="preserve">Data Type:  </w:t>
                      </w:r>
                      <w:r>
                        <w:t>Alpha &amp; N</w:t>
                      </w:r>
                      <w:r w:rsidRPr="00646891">
                        <w:t>umeric</w:t>
                      </w:r>
                    </w:p>
                    <w:p w14:paraId="369B00CD" w14:textId="77777777" w:rsidR="005E13F7" w:rsidRDefault="005E13F7" w:rsidP="0053347F">
                      <w:r>
                        <w:t>ACoS:  Required</w:t>
                      </w:r>
                    </w:p>
                    <w:p w14:paraId="737A9335" w14:textId="77777777" w:rsidR="005E13F7" w:rsidRPr="000134C0" w:rsidRDefault="005E13F7" w:rsidP="0053347F">
                      <w:r w:rsidRPr="00646891">
                        <w:t>State Registry:  Required*</w:t>
                      </w:r>
                    </w:p>
                  </w:txbxContent>
                </v:textbox>
              </v:shape>
            </w:pict>
          </mc:Fallback>
        </mc:AlternateContent>
      </w:r>
    </w:p>
    <w:p w14:paraId="5B61786A" w14:textId="77777777" w:rsidR="0053347F" w:rsidRPr="00740779" w:rsidRDefault="006A2E7A" w:rsidP="0053347F">
      <w:pPr>
        <w:pStyle w:val="Heading2B"/>
      </w:pPr>
      <w:bookmarkStart w:id="191" w:name="_Toc113616669"/>
      <w:r>
        <w:t>Site-Specific Data Items</w:t>
      </w:r>
      <w:r w:rsidR="005C7A54">
        <w:t xml:space="preserve"> (SSDI</w:t>
      </w:r>
      <w:r w:rsidR="00BC76B8">
        <w:t>)</w:t>
      </w:r>
      <w:bookmarkEnd w:id="191"/>
    </w:p>
    <w:p w14:paraId="45554FB4" w14:textId="77777777" w:rsidR="0053347F" w:rsidRDefault="0053347F" w:rsidP="0053347F"/>
    <w:p w14:paraId="74DF7405" w14:textId="77777777" w:rsidR="0053347F" w:rsidRPr="00C57B23" w:rsidRDefault="0053347F" w:rsidP="0053347F"/>
    <w:p w14:paraId="3B72D688" w14:textId="7EBB8AB6" w:rsidR="0053347F" w:rsidRPr="00C57B23" w:rsidRDefault="00572321" w:rsidP="0053347F">
      <w:pPr>
        <w:pStyle w:val="DoubleUnderline"/>
      </w:pPr>
      <w:r w:rsidRPr="00E76DD1">
        <w:rPr>
          <w:b w:val="0"/>
          <w:i/>
        </w:rPr>
        <w:t>NAACCR Item #</w:t>
      </w:r>
      <w:r>
        <w:rPr>
          <w:b w:val="0"/>
          <w:i/>
        </w:rPr>
        <w:t>s 38</w:t>
      </w:r>
      <w:r w:rsidR="00874AE8">
        <w:rPr>
          <w:b w:val="0"/>
          <w:i/>
        </w:rPr>
        <w:t>01</w:t>
      </w:r>
      <w:r>
        <w:rPr>
          <w:b w:val="0"/>
          <w:i/>
        </w:rPr>
        <w:t>-393</w:t>
      </w:r>
      <w:r w:rsidR="00F7048E">
        <w:rPr>
          <w:b w:val="0"/>
          <w:i/>
        </w:rPr>
        <w:t>7</w:t>
      </w:r>
    </w:p>
    <w:p w14:paraId="3F9CFCD8" w14:textId="77777777" w:rsidR="0053347F" w:rsidRDefault="0053347F">
      <w:pPr>
        <w:tabs>
          <w:tab w:val="right" w:pos="9270"/>
        </w:tabs>
        <w:rPr>
          <w:sz w:val="18"/>
        </w:rPr>
      </w:pPr>
      <w:r>
        <w:tab/>
      </w:r>
      <w:r>
        <w:rPr>
          <w:sz w:val="18"/>
        </w:rPr>
        <w:t>*</w:t>
      </w:r>
      <w:r w:rsidR="006A2E7A">
        <w:rPr>
          <w:sz w:val="18"/>
        </w:rPr>
        <w:t>Site-specific f</w:t>
      </w:r>
      <w:r>
        <w:rPr>
          <w:sz w:val="18"/>
        </w:rPr>
        <w:t>or cases diagnosed 01/01/20</w:t>
      </w:r>
      <w:r w:rsidR="00FD32B9">
        <w:rPr>
          <w:sz w:val="18"/>
        </w:rPr>
        <w:t>1</w:t>
      </w:r>
      <w:r w:rsidR="006A2E7A">
        <w:rPr>
          <w:sz w:val="18"/>
        </w:rPr>
        <w:t>8</w:t>
      </w:r>
      <w:r>
        <w:rPr>
          <w:sz w:val="18"/>
        </w:rPr>
        <w:t xml:space="preserve"> and later.</w:t>
      </w:r>
    </w:p>
    <w:p w14:paraId="049CB15B" w14:textId="77777777" w:rsidR="00893A5D" w:rsidRDefault="00893A5D" w:rsidP="00100760">
      <w:pPr>
        <w:tabs>
          <w:tab w:val="left" w:pos="180"/>
        </w:tabs>
        <w:spacing w:before="20"/>
        <w:ind w:left="180" w:hanging="180"/>
        <w:rPr>
          <w:sz w:val="18"/>
        </w:rPr>
      </w:pPr>
    </w:p>
    <w:p w14:paraId="0A4C9D18" w14:textId="77777777" w:rsidR="006A2E7A" w:rsidRPr="00167F4E" w:rsidRDefault="006A2E7A" w:rsidP="006A2E7A">
      <w:pPr>
        <w:rPr>
          <w:b/>
        </w:rPr>
      </w:pPr>
      <w:r w:rsidRPr="00167F4E">
        <w:rPr>
          <w:b/>
        </w:rPr>
        <w:t>Description</w:t>
      </w:r>
    </w:p>
    <w:p w14:paraId="38335B90" w14:textId="77777777" w:rsidR="006A2E7A" w:rsidRDefault="006A2E7A" w:rsidP="006A2E7A">
      <w:r w:rsidRPr="006B6545">
        <w:t>For 2018, Site-Specific Data Items (SSDI) are used for collection of site-specific information.  The Collaborative Stage Site-Specific Factors (CS SSFs) have been discontinued.</w:t>
      </w:r>
      <w:r w:rsidR="00320DE9">
        <w:t xml:space="preserve">  While some of the SSDI</w:t>
      </w:r>
      <w:r>
        <w:t xml:space="preserve"> collect the same inform</w:t>
      </w:r>
      <w:r w:rsidR="00320DE9">
        <w:t>ation as the CS SSFs, the SSDI</w:t>
      </w:r>
      <w:r>
        <w:t xml:space="preserve"> have different characteristics.  Some of those differences include:</w:t>
      </w:r>
    </w:p>
    <w:p w14:paraId="254C85D8" w14:textId="77777777" w:rsidR="006A2E7A" w:rsidRDefault="006A2E7A" w:rsidP="006A2E7A"/>
    <w:p w14:paraId="03B783D8" w14:textId="77777777" w:rsidR="006A2E7A" w:rsidRDefault="006A2E7A" w:rsidP="009F1E08">
      <w:pPr>
        <w:pStyle w:val="LightGrid-Accent31"/>
        <w:numPr>
          <w:ilvl w:val="0"/>
          <w:numId w:val="57"/>
        </w:numPr>
        <w:ind w:left="360" w:hanging="180"/>
        <w:rPr>
          <w:rFonts w:ascii="Arial" w:hAnsi="Arial"/>
          <w:sz w:val="20"/>
          <w:szCs w:val="20"/>
        </w:rPr>
      </w:pPr>
      <w:r>
        <w:rPr>
          <w:rFonts w:ascii="Arial" w:hAnsi="Arial"/>
          <w:sz w:val="20"/>
          <w:szCs w:val="20"/>
        </w:rPr>
        <w:t>Unique names and NAACCR data item numbers</w:t>
      </w:r>
    </w:p>
    <w:p w14:paraId="324996D0" w14:textId="77777777" w:rsidR="006A2E7A" w:rsidRDefault="006A2E7A" w:rsidP="009F1E08">
      <w:pPr>
        <w:pStyle w:val="LightGrid-Accent31"/>
        <w:numPr>
          <w:ilvl w:val="0"/>
          <w:numId w:val="57"/>
        </w:numPr>
        <w:ind w:left="360" w:hanging="180"/>
        <w:rPr>
          <w:rFonts w:ascii="Arial" w:hAnsi="Arial"/>
          <w:sz w:val="20"/>
          <w:szCs w:val="20"/>
        </w:rPr>
      </w:pPr>
      <w:r>
        <w:rPr>
          <w:rFonts w:ascii="Arial" w:hAnsi="Arial"/>
          <w:sz w:val="20"/>
          <w:szCs w:val="20"/>
        </w:rPr>
        <w:t>Field length not limited to 3 digits</w:t>
      </w:r>
    </w:p>
    <w:p w14:paraId="4C2B7CE2" w14:textId="77777777" w:rsidR="006A2E7A" w:rsidRDefault="006A2E7A" w:rsidP="009F1E08">
      <w:pPr>
        <w:pStyle w:val="LightGrid-Accent31"/>
        <w:numPr>
          <w:ilvl w:val="0"/>
          <w:numId w:val="57"/>
        </w:numPr>
        <w:ind w:left="360" w:hanging="180"/>
        <w:rPr>
          <w:rFonts w:ascii="Arial" w:hAnsi="Arial"/>
          <w:sz w:val="20"/>
          <w:szCs w:val="20"/>
        </w:rPr>
      </w:pPr>
      <w:r>
        <w:rPr>
          <w:rFonts w:ascii="Arial" w:hAnsi="Arial"/>
          <w:sz w:val="20"/>
          <w:szCs w:val="20"/>
        </w:rPr>
        <w:t>Accommodation of explicit decimal points (rather than implied)</w:t>
      </w:r>
    </w:p>
    <w:p w14:paraId="3B62C357" w14:textId="77777777" w:rsidR="006A2E7A" w:rsidRPr="006B6545" w:rsidRDefault="006A2E7A" w:rsidP="009F1E08">
      <w:pPr>
        <w:pStyle w:val="LightGrid-Accent31"/>
        <w:numPr>
          <w:ilvl w:val="0"/>
          <w:numId w:val="57"/>
        </w:numPr>
        <w:ind w:left="360" w:hanging="180"/>
        <w:rPr>
          <w:rFonts w:ascii="Arial" w:hAnsi="Arial"/>
          <w:sz w:val="20"/>
          <w:szCs w:val="20"/>
        </w:rPr>
      </w:pPr>
      <w:r>
        <w:rPr>
          <w:rFonts w:ascii="Arial" w:hAnsi="Arial"/>
          <w:sz w:val="20"/>
          <w:szCs w:val="20"/>
        </w:rPr>
        <w:t>Different coding conventions to record actual values, percentages and ranges.</w:t>
      </w:r>
    </w:p>
    <w:p w14:paraId="56ECC742" w14:textId="77777777" w:rsidR="006A2E7A" w:rsidRDefault="006A2E7A" w:rsidP="006A2E7A">
      <w:pPr>
        <w:rPr>
          <w:b/>
        </w:rPr>
      </w:pPr>
    </w:p>
    <w:p w14:paraId="54A502F8" w14:textId="77777777" w:rsidR="002F7176" w:rsidRDefault="002F7176" w:rsidP="002F7176">
      <w:r>
        <w:t xml:space="preserve">Once the schema ID has been derived, based on site and histology-specific factors, the software may identify the applicable SSDI’s.  In the RMCDS system, the </w:t>
      </w:r>
      <w:r w:rsidR="006B623B">
        <w:t xml:space="preserve">applicable </w:t>
      </w:r>
      <w:r w:rsidR="00E56F8E">
        <w:t>SSDI’s</w:t>
      </w:r>
      <w:r>
        <w:t xml:space="preserve"> are shown by clicking the SSDI button at the bottom of the screen.</w:t>
      </w:r>
    </w:p>
    <w:p w14:paraId="596FD5AF" w14:textId="77777777" w:rsidR="00EF4C76" w:rsidRDefault="00EF4C76" w:rsidP="00EF4C76"/>
    <w:p w14:paraId="32658280" w14:textId="3A2574DE" w:rsidR="00EF4C76" w:rsidRDefault="00320DE9" w:rsidP="00EF4C76">
      <w:r>
        <w:t>The 22 SSDI</w:t>
      </w:r>
      <w:r w:rsidR="00EF4C76">
        <w:t xml:space="preserve"> listed below and briefly described are required by the State Cancer Registry.  See the following link for specific codes, definitions and coding instructions: </w:t>
      </w:r>
      <w:hyperlink r:id="rId93" w:history="1">
        <w:r w:rsidR="00EF4C76" w:rsidRPr="00387FBF">
          <w:rPr>
            <w:rStyle w:val="Hyperlink"/>
          </w:rPr>
          <w:t>https://apps.naaccr.org/ssdi/list/</w:t>
        </w:r>
      </w:hyperlink>
      <w:r w:rsidR="00EF4C76">
        <w:t xml:space="preserve"> </w:t>
      </w:r>
    </w:p>
    <w:p w14:paraId="29BA5720" w14:textId="77777777" w:rsidR="007E21A7" w:rsidRDefault="007E21A7" w:rsidP="007E21A7"/>
    <w:p w14:paraId="6CAD3FDD" w14:textId="77777777" w:rsidR="007E21A7" w:rsidRPr="002C384A" w:rsidRDefault="007E21A7" w:rsidP="007E21A7">
      <w:pPr>
        <w:rPr>
          <w:b/>
        </w:rPr>
      </w:pPr>
      <w:r w:rsidRPr="002C384A">
        <w:rPr>
          <w:b/>
        </w:rPr>
        <w:t>SSDI Item #3927 Schema Discriminator 2 (Oropharyngeal p16)</w:t>
      </w:r>
    </w:p>
    <w:p w14:paraId="4D77E7F0" w14:textId="77777777" w:rsidR="007E21A7" w:rsidRDefault="007E21A7"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0C09B656" w14:textId="77777777" w:rsidR="007E21A7" w:rsidRDefault="007E21A7" w:rsidP="009F1E08">
      <w:pPr>
        <w:pStyle w:val="LightGrid-Accent31"/>
        <w:numPr>
          <w:ilvl w:val="0"/>
          <w:numId w:val="57"/>
        </w:numPr>
        <w:ind w:left="360" w:hanging="180"/>
        <w:rPr>
          <w:rFonts w:ascii="Arial" w:hAnsi="Arial"/>
          <w:sz w:val="20"/>
          <w:szCs w:val="20"/>
        </w:rPr>
      </w:pPr>
      <w:r>
        <w:rPr>
          <w:rFonts w:ascii="Arial" w:hAnsi="Arial"/>
          <w:sz w:val="20"/>
          <w:szCs w:val="20"/>
        </w:rPr>
        <w:t>Indicates whether an oropharyngeal tumor is p16 positive, p16 negative, or p16 status unknown.</w:t>
      </w:r>
    </w:p>
    <w:p w14:paraId="1D610EBE" w14:textId="77777777" w:rsidR="007E21A7" w:rsidRDefault="007E21A7" w:rsidP="007E21A7">
      <w:pPr>
        <w:rPr>
          <w:b/>
        </w:rPr>
      </w:pPr>
    </w:p>
    <w:p w14:paraId="144F7FC1" w14:textId="77777777" w:rsidR="007E21A7" w:rsidRDefault="007E21A7" w:rsidP="007E21A7">
      <w:pPr>
        <w:rPr>
          <w:b/>
        </w:rPr>
      </w:pPr>
      <w:r w:rsidRPr="00275812">
        <w:rPr>
          <w:b/>
        </w:rPr>
        <w:t>SSDI Item #3926 Schema Discriminator 1</w:t>
      </w:r>
      <w:r>
        <w:rPr>
          <w:b/>
        </w:rPr>
        <w:t xml:space="preserve"> (Nasopharynx/Pharyngeal Tonsil, C11.1 only)</w:t>
      </w:r>
    </w:p>
    <w:p w14:paraId="48E4C536" w14:textId="77777777" w:rsidR="007E21A7" w:rsidRDefault="007E21A7"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0B6E8801" w14:textId="77777777" w:rsidR="007E21A7" w:rsidRDefault="007E21A7" w:rsidP="009F1E08">
      <w:pPr>
        <w:pStyle w:val="LightGrid-Accent31"/>
        <w:numPr>
          <w:ilvl w:val="0"/>
          <w:numId w:val="57"/>
        </w:numPr>
        <w:ind w:left="360" w:hanging="180"/>
        <w:rPr>
          <w:rFonts w:ascii="Arial" w:hAnsi="Arial"/>
          <w:sz w:val="20"/>
          <w:szCs w:val="20"/>
        </w:rPr>
      </w:pPr>
      <w:r>
        <w:rPr>
          <w:rFonts w:ascii="Arial" w:hAnsi="Arial"/>
          <w:sz w:val="20"/>
          <w:szCs w:val="20"/>
        </w:rPr>
        <w:t>Indicates whether site code C11.1 represents the posterior wall of nasopharynx, NOS; adenoid; or pharyngeal tonsil.</w:t>
      </w:r>
    </w:p>
    <w:p w14:paraId="11CC3AFB" w14:textId="77777777" w:rsidR="00205C75" w:rsidRDefault="00205C75" w:rsidP="00205C75">
      <w:pPr>
        <w:tabs>
          <w:tab w:val="left" w:pos="360"/>
        </w:tabs>
        <w:ind w:left="360" w:hanging="360"/>
        <w:rPr>
          <w:b/>
        </w:rPr>
      </w:pPr>
    </w:p>
    <w:p w14:paraId="7463D677" w14:textId="77777777" w:rsidR="005D023E" w:rsidRDefault="005D023E" w:rsidP="005D023E">
      <w:pPr>
        <w:rPr>
          <w:b/>
        </w:rPr>
      </w:pPr>
      <w:r w:rsidRPr="00275812">
        <w:rPr>
          <w:b/>
        </w:rPr>
        <w:t>SSDI Item #3926 Schema Discriminator 1</w:t>
      </w:r>
      <w:r>
        <w:rPr>
          <w:b/>
        </w:rPr>
        <w:t xml:space="preserve"> (EsophagusGEJunction (EGJ)/Stomach)</w:t>
      </w:r>
    </w:p>
    <w:p w14:paraId="35279741" w14:textId="77777777" w:rsidR="005D023E" w:rsidRDefault="005D023E"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4AE2748D" w14:textId="77777777" w:rsidR="005D023E" w:rsidRDefault="005D023E" w:rsidP="009F1E08">
      <w:pPr>
        <w:pStyle w:val="LightGrid-Accent31"/>
        <w:numPr>
          <w:ilvl w:val="0"/>
          <w:numId w:val="57"/>
        </w:numPr>
        <w:ind w:left="360" w:hanging="180"/>
        <w:rPr>
          <w:rFonts w:ascii="Arial" w:hAnsi="Arial"/>
          <w:sz w:val="20"/>
          <w:szCs w:val="20"/>
        </w:rPr>
      </w:pPr>
      <w:r>
        <w:rPr>
          <w:rFonts w:ascii="Arial" w:hAnsi="Arial"/>
          <w:sz w:val="20"/>
          <w:szCs w:val="20"/>
        </w:rPr>
        <w:t>Indicates the specific location and extent of the tumor.</w:t>
      </w:r>
    </w:p>
    <w:p w14:paraId="6C9E1A30" w14:textId="77777777" w:rsidR="005D023E" w:rsidRDefault="005D023E" w:rsidP="005D023E"/>
    <w:p w14:paraId="62FF62A8" w14:textId="77777777" w:rsidR="00205C75" w:rsidRDefault="00205C75" w:rsidP="00205C75">
      <w:pPr>
        <w:tabs>
          <w:tab w:val="left" w:pos="360"/>
        </w:tabs>
        <w:ind w:left="360" w:hanging="360"/>
        <w:rPr>
          <w:b/>
        </w:rPr>
      </w:pPr>
      <w:r w:rsidRPr="00275812">
        <w:rPr>
          <w:b/>
        </w:rPr>
        <w:t>SSDI Item #3927 Schema Discriminator 2 (Esophagus and Esophagogastric Junction</w:t>
      </w:r>
      <w:r>
        <w:rPr>
          <w:b/>
        </w:rPr>
        <w:t>,</w:t>
      </w:r>
      <w:r w:rsidRPr="00275812">
        <w:rPr>
          <w:b/>
        </w:rPr>
        <w:t xml:space="preserve"> Histology 8020/3)</w:t>
      </w:r>
    </w:p>
    <w:p w14:paraId="7A78BF10" w14:textId="77777777" w:rsidR="00205C75" w:rsidRDefault="00205C75"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0546C892" w14:textId="77777777" w:rsidR="00205C75" w:rsidRDefault="00205C75" w:rsidP="009F1E08">
      <w:pPr>
        <w:pStyle w:val="LightGrid-Accent31"/>
        <w:numPr>
          <w:ilvl w:val="0"/>
          <w:numId w:val="57"/>
        </w:numPr>
        <w:ind w:left="360" w:hanging="180"/>
        <w:rPr>
          <w:rFonts w:ascii="Arial" w:hAnsi="Arial"/>
          <w:sz w:val="20"/>
          <w:szCs w:val="20"/>
        </w:rPr>
      </w:pPr>
      <w:r>
        <w:rPr>
          <w:rFonts w:ascii="Arial" w:hAnsi="Arial"/>
          <w:sz w:val="20"/>
          <w:szCs w:val="20"/>
        </w:rPr>
        <w:t>Indicates whether an undifferentiated carcinoma has a squamous component, a glandular component, or no mention of squamous or glandular component.</w:t>
      </w:r>
    </w:p>
    <w:p w14:paraId="7B4C3FDD" w14:textId="77777777" w:rsidR="00EF4C76" w:rsidRDefault="00EF4C76" w:rsidP="00EF4C76">
      <w:pPr>
        <w:rPr>
          <w:b/>
        </w:rPr>
      </w:pPr>
    </w:p>
    <w:p w14:paraId="0D69DDA0" w14:textId="77777777" w:rsidR="006D229C" w:rsidRPr="000128E7" w:rsidRDefault="006D229C" w:rsidP="006D229C">
      <w:pPr>
        <w:rPr>
          <w:b/>
        </w:rPr>
      </w:pPr>
      <w:r w:rsidRPr="000128E7">
        <w:rPr>
          <w:b/>
        </w:rPr>
        <w:t>SSDI Item #</w:t>
      </w:r>
      <w:r>
        <w:rPr>
          <w:b/>
        </w:rPr>
        <w:t>3890 Microsatellite Instability</w:t>
      </w:r>
      <w:r w:rsidRPr="000128E7">
        <w:rPr>
          <w:b/>
        </w:rPr>
        <w:t xml:space="preserve"> </w:t>
      </w:r>
      <w:r>
        <w:rPr>
          <w:b/>
        </w:rPr>
        <w:t>(</w:t>
      </w:r>
      <w:r w:rsidRPr="000128E7">
        <w:rPr>
          <w:b/>
        </w:rPr>
        <w:t>MSI</w:t>
      </w:r>
      <w:r>
        <w:rPr>
          <w:b/>
        </w:rPr>
        <w:t>)</w:t>
      </w:r>
      <w:r w:rsidRPr="000128E7">
        <w:rPr>
          <w:b/>
        </w:rPr>
        <w:t xml:space="preserve"> (Colon and Rectum)</w:t>
      </w:r>
    </w:p>
    <w:p w14:paraId="3167F5A1" w14:textId="77777777" w:rsidR="006D229C" w:rsidRDefault="006D229C"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7C46E54C" w14:textId="77777777" w:rsidR="006D229C" w:rsidRDefault="006D229C" w:rsidP="009F1E08">
      <w:pPr>
        <w:pStyle w:val="LightGrid-Accent31"/>
        <w:numPr>
          <w:ilvl w:val="0"/>
          <w:numId w:val="57"/>
        </w:numPr>
        <w:ind w:left="360" w:hanging="180"/>
        <w:rPr>
          <w:rFonts w:ascii="Arial" w:hAnsi="Arial"/>
          <w:sz w:val="20"/>
          <w:szCs w:val="20"/>
        </w:rPr>
      </w:pPr>
      <w:r>
        <w:rPr>
          <w:rFonts w:ascii="Arial" w:hAnsi="Arial"/>
          <w:sz w:val="20"/>
          <w:szCs w:val="20"/>
        </w:rPr>
        <w:t>Records a form of genetic instability manifested by changes in the length of repeated single- to six-nucleotide sequences (known as DNA microsatellite sequences).  The genetic test is performed on tumor tissue to look for differences in length of certain non-functioning sections of DNA.</w:t>
      </w:r>
    </w:p>
    <w:p w14:paraId="46D77D36" w14:textId="77777777" w:rsidR="006D229C" w:rsidRDefault="006D229C"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7 for colon and rectum.</w:t>
      </w:r>
    </w:p>
    <w:p w14:paraId="53EB49F9" w14:textId="77777777" w:rsidR="006D229C" w:rsidRDefault="006D229C" w:rsidP="006D229C"/>
    <w:p w14:paraId="00235767" w14:textId="77777777" w:rsidR="00A750D1" w:rsidRPr="00B35F7E" w:rsidRDefault="00A750D1" w:rsidP="00A750D1">
      <w:pPr>
        <w:rPr>
          <w:b/>
        </w:rPr>
      </w:pPr>
      <w:r w:rsidRPr="00B35F7E">
        <w:rPr>
          <w:b/>
        </w:rPr>
        <w:t>SSDI Item #3835 Fibrosis Score (</w:t>
      </w:r>
      <w:r>
        <w:rPr>
          <w:b/>
        </w:rPr>
        <w:t xml:space="preserve">Liver and </w:t>
      </w:r>
      <w:r w:rsidRPr="00B35F7E">
        <w:rPr>
          <w:b/>
        </w:rPr>
        <w:t>Intrahepatic Bile Ducts)</w:t>
      </w:r>
    </w:p>
    <w:p w14:paraId="66DCB114" w14:textId="77777777" w:rsidR="00A750D1" w:rsidRDefault="00A750D1"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3B8241FB" w14:textId="77777777" w:rsidR="00A750D1" w:rsidRDefault="00A750D1" w:rsidP="009F1E08">
      <w:pPr>
        <w:pStyle w:val="LightGrid-Accent31"/>
        <w:numPr>
          <w:ilvl w:val="0"/>
          <w:numId w:val="57"/>
        </w:numPr>
        <w:ind w:left="360" w:hanging="180"/>
        <w:rPr>
          <w:rFonts w:ascii="Arial" w:hAnsi="Arial"/>
          <w:sz w:val="20"/>
          <w:szCs w:val="20"/>
        </w:rPr>
      </w:pPr>
      <w:r>
        <w:rPr>
          <w:rFonts w:ascii="Arial" w:hAnsi="Arial"/>
          <w:sz w:val="20"/>
          <w:szCs w:val="20"/>
        </w:rPr>
        <w:t>Records the degree of parenchymal fibrosis or cirrhosis (Ishak Score) of the liver based on pathological examination of the non-tumorous liver.</w:t>
      </w:r>
    </w:p>
    <w:p w14:paraId="0F2A09C3" w14:textId="77777777" w:rsidR="00A750D1" w:rsidRDefault="00A750D1"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2 for liver.</w:t>
      </w:r>
    </w:p>
    <w:p w14:paraId="5AC52D91" w14:textId="77777777" w:rsidR="00A750D1" w:rsidRDefault="00A750D1" w:rsidP="00A750D1"/>
    <w:p w14:paraId="00F7FE67" w14:textId="77777777" w:rsidR="00AD2BDE" w:rsidRPr="00275812" w:rsidRDefault="00AD2BDE" w:rsidP="00AD2BDE">
      <w:pPr>
        <w:rPr>
          <w:b/>
        </w:rPr>
      </w:pPr>
      <w:r w:rsidRPr="00275812">
        <w:rPr>
          <w:b/>
        </w:rPr>
        <w:t>SSDI Item #3926 Schema Discriminator 1 (Gallbladder, including Cystic Duct)</w:t>
      </w:r>
    </w:p>
    <w:p w14:paraId="44E76153" w14:textId="77777777" w:rsidR="00AD2BDE" w:rsidRDefault="00AD2BDE"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7B8D97EC" w14:textId="77777777" w:rsidR="00AD2BDE" w:rsidRDefault="00AD2BDE" w:rsidP="009F1E08">
      <w:pPr>
        <w:pStyle w:val="LightGrid-Accent31"/>
        <w:numPr>
          <w:ilvl w:val="0"/>
          <w:numId w:val="57"/>
        </w:numPr>
        <w:ind w:left="360" w:hanging="180"/>
        <w:rPr>
          <w:rFonts w:ascii="Arial" w:hAnsi="Arial"/>
          <w:sz w:val="20"/>
          <w:szCs w:val="20"/>
        </w:rPr>
      </w:pPr>
      <w:r>
        <w:rPr>
          <w:rFonts w:ascii="Arial" w:hAnsi="Arial"/>
          <w:sz w:val="20"/>
          <w:szCs w:val="20"/>
        </w:rPr>
        <w:t>Indicates whether the sub-site is distal bile duct, perihilar bile duct, or cystic duct.</w:t>
      </w:r>
    </w:p>
    <w:p w14:paraId="020A3E30" w14:textId="77777777" w:rsidR="00AD2BDE" w:rsidRDefault="00AD2BDE" w:rsidP="00AD2BDE"/>
    <w:p w14:paraId="469FE94A" w14:textId="77777777" w:rsidR="0028413E" w:rsidRDefault="0028413E" w:rsidP="0028413E">
      <w:pPr>
        <w:rPr>
          <w:b/>
        </w:rPr>
      </w:pPr>
      <w:r w:rsidRPr="00275812">
        <w:rPr>
          <w:b/>
        </w:rPr>
        <w:t>SSDI Item #3926 Schema Discriminator 1</w:t>
      </w:r>
      <w:r>
        <w:rPr>
          <w:b/>
        </w:rPr>
        <w:t xml:space="preserve"> (Plasma Cell Myeloma Terminology)</w:t>
      </w:r>
    </w:p>
    <w:p w14:paraId="7FC5A7DA" w14:textId="77777777" w:rsidR="0028413E" w:rsidRDefault="0028413E"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5CC54C95" w14:textId="77777777" w:rsidR="0028413E" w:rsidRDefault="0028413E" w:rsidP="009F1E08">
      <w:pPr>
        <w:pStyle w:val="LightGrid-Accent31"/>
        <w:numPr>
          <w:ilvl w:val="0"/>
          <w:numId w:val="57"/>
        </w:numPr>
        <w:ind w:left="360" w:hanging="180"/>
        <w:rPr>
          <w:rFonts w:ascii="Arial" w:hAnsi="Arial"/>
          <w:sz w:val="20"/>
          <w:szCs w:val="20"/>
        </w:rPr>
      </w:pPr>
      <w:r>
        <w:rPr>
          <w:rFonts w:ascii="Arial" w:hAnsi="Arial"/>
          <w:sz w:val="20"/>
          <w:szCs w:val="20"/>
        </w:rPr>
        <w:t>Indicates whether descriptive terms for plasma cell myeloma refer to early phases of plasma cell myeloma.</w:t>
      </w:r>
    </w:p>
    <w:p w14:paraId="1817C9AC" w14:textId="77777777" w:rsidR="0028413E" w:rsidRDefault="0028413E" w:rsidP="0028413E"/>
    <w:p w14:paraId="4AAF4751" w14:textId="77777777" w:rsidR="00E73244" w:rsidRPr="0096634F" w:rsidRDefault="00E73244" w:rsidP="00E73244">
      <w:pPr>
        <w:rPr>
          <w:b/>
        </w:rPr>
      </w:pPr>
      <w:r w:rsidRPr="0096634F">
        <w:rPr>
          <w:b/>
        </w:rPr>
        <w:t>SSDI Item #3817 Breslow Tumor Thickness (Melanoma Skin)</w:t>
      </w:r>
    </w:p>
    <w:p w14:paraId="414FC9FD" w14:textId="77777777" w:rsidR="00E73244" w:rsidRDefault="00E73244" w:rsidP="009F1E08">
      <w:pPr>
        <w:pStyle w:val="LightGrid-Accent31"/>
        <w:numPr>
          <w:ilvl w:val="0"/>
          <w:numId w:val="57"/>
        </w:numPr>
        <w:ind w:left="360" w:hanging="180"/>
        <w:rPr>
          <w:rFonts w:ascii="Arial" w:hAnsi="Arial"/>
          <w:sz w:val="20"/>
          <w:szCs w:val="20"/>
        </w:rPr>
      </w:pPr>
      <w:r>
        <w:rPr>
          <w:rFonts w:ascii="Arial" w:hAnsi="Arial"/>
          <w:sz w:val="20"/>
          <w:szCs w:val="20"/>
        </w:rPr>
        <w:t>Item length:  4 with a decimal point in the third digit</w:t>
      </w:r>
    </w:p>
    <w:p w14:paraId="2D04C767" w14:textId="77777777" w:rsidR="00E73244" w:rsidRDefault="00E73244" w:rsidP="009F1E08">
      <w:pPr>
        <w:pStyle w:val="LightGrid-Accent31"/>
        <w:numPr>
          <w:ilvl w:val="0"/>
          <w:numId w:val="57"/>
        </w:numPr>
        <w:ind w:left="360" w:hanging="180"/>
        <w:rPr>
          <w:rFonts w:ascii="Arial" w:hAnsi="Arial"/>
          <w:sz w:val="20"/>
          <w:szCs w:val="20"/>
        </w:rPr>
      </w:pPr>
      <w:r>
        <w:rPr>
          <w:rFonts w:ascii="Arial" w:hAnsi="Arial"/>
          <w:sz w:val="20"/>
          <w:szCs w:val="20"/>
        </w:rPr>
        <w:t>Records the measurement of how deeply a melanoma tumor has grown into the skin (Breslow tumor thickness or depth).</w:t>
      </w:r>
    </w:p>
    <w:p w14:paraId="2B6281C0" w14:textId="77777777" w:rsidR="00E73244" w:rsidRDefault="00E73244"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1 for melanoma skin.</w:t>
      </w:r>
    </w:p>
    <w:p w14:paraId="7D187997" w14:textId="77777777" w:rsidR="00E73244" w:rsidRDefault="00E73244" w:rsidP="00E73244"/>
    <w:p w14:paraId="7CD1C53E" w14:textId="77777777" w:rsidR="00363D94" w:rsidRPr="0009072E" w:rsidRDefault="00363D94" w:rsidP="00363D94">
      <w:pPr>
        <w:rPr>
          <w:b/>
        </w:rPr>
      </w:pPr>
      <w:r w:rsidRPr="0009072E">
        <w:rPr>
          <w:b/>
        </w:rPr>
        <w:t xml:space="preserve">SSDI Item #3932 LDH </w:t>
      </w:r>
      <w:r>
        <w:rPr>
          <w:b/>
        </w:rPr>
        <w:t xml:space="preserve">(Lactate Dehydrogenase) </w:t>
      </w:r>
      <w:r w:rsidRPr="0009072E">
        <w:rPr>
          <w:b/>
        </w:rPr>
        <w:t>Pretreatment Lab Value</w:t>
      </w:r>
      <w:r>
        <w:rPr>
          <w:b/>
        </w:rPr>
        <w:t xml:space="preserve"> (Melanoma Skin)</w:t>
      </w:r>
    </w:p>
    <w:p w14:paraId="1688CB52" w14:textId="77777777" w:rsidR="00363D94" w:rsidRDefault="00363D94" w:rsidP="009F1E08">
      <w:pPr>
        <w:pStyle w:val="LightGrid-Accent31"/>
        <w:numPr>
          <w:ilvl w:val="0"/>
          <w:numId w:val="57"/>
        </w:numPr>
        <w:ind w:left="360" w:hanging="180"/>
        <w:rPr>
          <w:rFonts w:ascii="Arial" w:hAnsi="Arial"/>
          <w:sz w:val="20"/>
          <w:szCs w:val="20"/>
        </w:rPr>
      </w:pPr>
      <w:r>
        <w:rPr>
          <w:rFonts w:ascii="Arial" w:hAnsi="Arial"/>
          <w:sz w:val="20"/>
          <w:szCs w:val="20"/>
        </w:rPr>
        <w:t>Item length:  7</w:t>
      </w:r>
      <w:r w:rsidRPr="0058342F">
        <w:rPr>
          <w:rFonts w:ascii="Arial" w:hAnsi="Arial"/>
          <w:sz w:val="20"/>
          <w:szCs w:val="20"/>
        </w:rPr>
        <w:t xml:space="preserve"> </w:t>
      </w:r>
      <w:r>
        <w:rPr>
          <w:rFonts w:ascii="Arial" w:hAnsi="Arial"/>
          <w:sz w:val="20"/>
          <w:szCs w:val="20"/>
        </w:rPr>
        <w:t>with a decimal point in the sixth digit</w:t>
      </w:r>
    </w:p>
    <w:p w14:paraId="18ECBC91" w14:textId="77777777" w:rsidR="00363D94" w:rsidRDefault="00363D94" w:rsidP="009F1E08">
      <w:pPr>
        <w:pStyle w:val="LightGrid-Accent31"/>
        <w:numPr>
          <w:ilvl w:val="0"/>
          <w:numId w:val="57"/>
        </w:numPr>
        <w:ind w:left="360" w:hanging="180"/>
        <w:rPr>
          <w:rFonts w:ascii="Arial" w:hAnsi="Arial"/>
          <w:sz w:val="20"/>
          <w:szCs w:val="20"/>
        </w:rPr>
      </w:pPr>
      <w:r>
        <w:rPr>
          <w:rFonts w:ascii="Arial" w:hAnsi="Arial"/>
          <w:sz w:val="20"/>
          <w:szCs w:val="20"/>
        </w:rPr>
        <w:t>Records the lab value for LDH, an enzyme released into the blood stream when cells (normal of tumor) are damaged or destroyed.  It is a predictor of treatment response, progression-free survival and overall survival for patients with Stage IV melanoma of the skin.</w:t>
      </w:r>
    </w:p>
    <w:p w14:paraId="4D0ACDDB" w14:textId="77777777" w:rsidR="00363D94" w:rsidRDefault="00363D94"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5 for melanoma skin.</w:t>
      </w:r>
    </w:p>
    <w:p w14:paraId="328839D4" w14:textId="77777777" w:rsidR="00363D94" w:rsidRDefault="00363D94" w:rsidP="00363D94">
      <w:pPr>
        <w:rPr>
          <w:b/>
        </w:rPr>
      </w:pPr>
    </w:p>
    <w:p w14:paraId="68C6B938" w14:textId="77777777" w:rsidR="00A9059F" w:rsidRDefault="00A9059F" w:rsidP="00A9059F">
      <w:pPr>
        <w:rPr>
          <w:b/>
        </w:rPr>
      </w:pPr>
      <w:r w:rsidRPr="00275812">
        <w:rPr>
          <w:b/>
        </w:rPr>
        <w:t>SSDI Item #3926 Schema Discriminator 1</w:t>
      </w:r>
      <w:r>
        <w:rPr>
          <w:b/>
        </w:rPr>
        <w:t xml:space="preserve"> (GIST Primary Peritoneum Tumor)</w:t>
      </w:r>
    </w:p>
    <w:p w14:paraId="2ABC7AE7" w14:textId="77777777" w:rsidR="00A9059F" w:rsidRDefault="00A9059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1BC3B66E" w14:textId="77777777" w:rsidR="00A9059F" w:rsidRDefault="00A9059F" w:rsidP="009F1E08">
      <w:pPr>
        <w:pStyle w:val="LightGrid-Accent31"/>
        <w:numPr>
          <w:ilvl w:val="0"/>
          <w:numId w:val="57"/>
        </w:numPr>
        <w:ind w:left="360" w:hanging="180"/>
        <w:rPr>
          <w:rFonts w:ascii="Arial" w:hAnsi="Arial"/>
          <w:sz w:val="20"/>
          <w:szCs w:val="20"/>
        </w:rPr>
      </w:pPr>
      <w:r>
        <w:rPr>
          <w:rFonts w:ascii="Arial" w:hAnsi="Arial"/>
          <w:sz w:val="20"/>
          <w:szCs w:val="20"/>
        </w:rPr>
        <w:t>Indicates the specific sub-site for GIST (gastrointestinal stromal tumor) primaries coded to C48.1.</w:t>
      </w:r>
    </w:p>
    <w:p w14:paraId="3E3A4A84" w14:textId="77777777" w:rsidR="00A9059F" w:rsidRDefault="00A9059F" w:rsidP="00A9059F"/>
    <w:p w14:paraId="7392B2C6" w14:textId="77777777" w:rsidR="00FA5B1F" w:rsidRPr="00BD55AC" w:rsidRDefault="00FA5B1F" w:rsidP="00FA5B1F">
      <w:pPr>
        <w:rPr>
          <w:b/>
        </w:rPr>
      </w:pPr>
      <w:r w:rsidRPr="00BD55AC">
        <w:rPr>
          <w:b/>
        </w:rPr>
        <w:t>SSDI Item #3827 Estrogen Receptor Summary (Breast)</w:t>
      </w:r>
    </w:p>
    <w:p w14:paraId="5DE1560E"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28AF484E"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Records the summary of results (pathologist’s interpretation) of the estrogen receptor (ER) assay.</w:t>
      </w:r>
    </w:p>
    <w:p w14:paraId="67759D6B"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1 for breast.</w:t>
      </w:r>
    </w:p>
    <w:p w14:paraId="2624FDD8" w14:textId="77777777" w:rsidR="00FA5B1F" w:rsidRDefault="00FA5B1F" w:rsidP="00FA5B1F"/>
    <w:p w14:paraId="73DFB706" w14:textId="77777777" w:rsidR="00FA5B1F" w:rsidRPr="009374D2" w:rsidRDefault="00FA5B1F" w:rsidP="00FA5B1F">
      <w:pPr>
        <w:rPr>
          <w:b/>
        </w:rPr>
      </w:pPr>
      <w:r w:rsidRPr="009374D2">
        <w:rPr>
          <w:b/>
        </w:rPr>
        <w:t>SSDI Item #3855 HER2 Overall Summary (Breast)</w:t>
      </w:r>
    </w:p>
    <w:p w14:paraId="687D4D39"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2A088137"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Records the summary of results (pathologist’s interpretation) from HER2 testing.</w:t>
      </w:r>
    </w:p>
    <w:p w14:paraId="2351D7F9"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15 for breast.</w:t>
      </w:r>
    </w:p>
    <w:p w14:paraId="15D73FC1" w14:textId="77777777" w:rsidR="00FA5B1F" w:rsidRDefault="00FA5B1F" w:rsidP="00FA5B1F"/>
    <w:p w14:paraId="742B177D" w14:textId="77777777" w:rsidR="00FA5B1F" w:rsidRPr="00BD55AC" w:rsidRDefault="00FA5B1F" w:rsidP="00FA5B1F">
      <w:pPr>
        <w:rPr>
          <w:b/>
        </w:rPr>
      </w:pPr>
      <w:r w:rsidRPr="00BD55AC">
        <w:rPr>
          <w:b/>
        </w:rPr>
        <w:t>SSDI Item #3</w:t>
      </w:r>
      <w:r>
        <w:rPr>
          <w:b/>
        </w:rPr>
        <w:t>915</w:t>
      </w:r>
      <w:r w:rsidRPr="00BD55AC">
        <w:rPr>
          <w:b/>
        </w:rPr>
        <w:t xml:space="preserve"> </w:t>
      </w:r>
      <w:r>
        <w:rPr>
          <w:b/>
        </w:rPr>
        <w:t>Proge</w:t>
      </w:r>
      <w:r w:rsidRPr="00BD55AC">
        <w:rPr>
          <w:b/>
        </w:rPr>
        <w:t>st</w:t>
      </w:r>
      <w:r>
        <w:rPr>
          <w:b/>
        </w:rPr>
        <w:t>erone</w:t>
      </w:r>
      <w:r w:rsidRPr="00BD55AC">
        <w:rPr>
          <w:b/>
        </w:rPr>
        <w:t xml:space="preserve"> Receptor Summary (Breast)</w:t>
      </w:r>
    </w:p>
    <w:p w14:paraId="34311650"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5A31D74C"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Records the summary of results (pathologist’s interpretation) of the progesterone receptor (PR) assay.</w:t>
      </w:r>
    </w:p>
    <w:p w14:paraId="451D6F74" w14:textId="77777777" w:rsidR="00FA5B1F" w:rsidRDefault="00FA5B1F"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2 for breast.</w:t>
      </w:r>
    </w:p>
    <w:p w14:paraId="15497DC0" w14:textId="77777777" w:rsidR="00FA5B1F" w:rsidRDefault="00FA5B1F" w:rsidP="00FA5B1F"/>
    <w:p w14:paraId="0B705377" w14:textId="77777777" w:rsidR="00AD6DFC" w:rsidRPr="007A6891" w:rsidRDefault="00AD6DFC" w:rsidP="00AD6DFC">
      <w:pPr>
        <w:rPr>
          <w:b/>
        </w:rPr>
      </w:pPr>
      <w:r w:rsidRPr="007A6891">
        <w:rPr>
          <w:b/>
        </w:rPr>
        <w:t>SSDI Item #3920 PSA (Prostatic Specific Antigen) Lab Value (Prostate)</w:t>
      </w:r>
    </w:p>
    <w:p w14:paraId="6F3EA3F1" w14:textId="77777777" w:rsidR="00AD6DFC" w:rsidRDefault="00AD6DFC" w:rsidP="009F1E08">
      <w:pPr>
        <w:pStyle w:val="LightGrid-Accent31"/>
        <w:numPr>
          <w:ilvl w:val="0"/>
          <w:numId w:val="57"/>
        </w:numPr>
        <w:ind w:left="360" w:hanging="180"/>
        <w:rPr>
          <w:rFonts w:ascii="Arial" w:hAnsi="Arial"/>
          <w:sz w:val="20"/>
          <w:szCs w:val="20"/>
        </w:rPr>
      </w:pPr>
      <w:r>
        <w:rPr>
          <w:rFonts w:ascii="Arial" w:hAnsi="Arial"/>
          <w:sz w:val="20"/>
          <w:szCs w:val="20"/>
        </w:rPr>
        <w:t>Item length:  5 with a decimal point in the fourth digit</w:t>
      </w:r>
    </w:p>
    <w:p w14:paraId="512438BB" w14:textId="77777777" w:rsidR="00AD6DFC" w:rsidRDefault="00AD6DFC" w:rsidP="009F1E08">
      <w:pPr>
        <w:pStyle w:val="LightGrid-Accent31"/>
        <w:numPr>
          <w:ilvl w:val="0"/>
          <w:numId w:val="57"/>
        </w:numPr>
        <w:ind w:left="360" w:hanging="180"/>
        <w:rPr>
          <w:rFonts w:ascii="Arial" w:hAnsi="Arial"/>
          <w:sz w:val="20"/>
          <w:szCs w:val="20"/>
        </w:rPr>
      </w:pPr>
      <w:r>
        <w:rPr>
          <w:rFonts w:ascii="Arial" w:hAnsi="Arial"/>
          <w:sz w:val="20"/>
          <w:szCs w:val="20"/>
        </w:rPr>
        <w:t>Records the PSA lab value.  PSA is a protein produced by cells of the prostate gland that is elevated in patients with prostate cancer.</w:t>
      </w:r>
    </w:p>
    <w:p w14:paraId="75A1323A" w14:textId="77777777" w:rsidR="00AD6DFC" w:rsidRDefault="00AD6DFC" w:rsidP="009F1E08">
      <w:pPr>
        <w:pStyle w:val="LightGrid-Accent31"/>
        <w:numPr>
          <w:ilvl w:val="0"/>
          <w:numId w:val="57"/>
        </w:numPr>
        <w:ind w:left="360" w:hanging="180"/>
        <w:rPr>
          <w:rFonts w:ascii="Arial" w:hAnsi="Arial"/>
          <w:sz w:val="20"/>
          <w:szCs w:val="20"/>
        </w:rPr>
      </w:pPr>
      <w:r>
        <w:rPr>
          <w:rFonts w:ascii="Arial" w:hAnsi="Arial"/>
          <w:sz w:val="20"/>
          <w:szCs w:val="20"/>
        </w:rPr>
        <w:t>Previously collected in CS SSF# 1 for prostate.</w:t>
      </w:r>
    </w:p>
    <w:p w14:paraId="4410C22C" w14:textId="77777777" w:rsidR="00AD6DFC" w:rsidRDefault="00AD6DFC" w:rsidP="00AD6DFC"/>
    <w:p w14:paraId="53C0CF27" w14:textId="77777777" w:rsidR="00AD6DFC" w:rsidRDefault="00AD6DFC" w:rsidP="00AD6DFC">
      <w:pPr>
        <w:rPr>
          <w:b/>
        </w:rPr>
      </w:pPr>
      <w:r w:rsidRPr="00275812">
        <w:rPr>
          <w:b/>
        </w:rPr>
        <w:t>SSDI Item #3926 Schema Discriminator 1</w:t>
      </w:r>
      <w:r>
        <w:rPr>
          <w:b/>
        </w:rPr>
        <w:t xml:space="preserve"> (Urethra/Prostatic Urethra)</w:t>
      </w:r>
    </w:p>
    <w:p w14:paraId="26D7DE57" w14:textId="77777777" w:rsidR="00AD6DFC" w:rsidRDefault="00AD6DFC"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42797AE9" w14:textId="77777777" w:rsidR="00AD6DFC" w:rsidRPr="00851106" w:rsidRDefault="00AD6DFC" w:rsidP="009F1E08">
      <w:pPr>
        <w:pStyle w:val="LightGrid-Accent31"/>
        <w:numPr>
          <w:ilvl w:val="0"/>
          <w:numId w:val="57"/>
        </w:numPr>
        <w:ind w:left="360" w:hanging="180"/>
        <w:rPr>
          <w:rFonts w:ascii="Arial" w:hAnsi="Arial"/>
          <w:sz w:val="20"/>
          <w:szCs w:val="20"/>
        </w:rPr>
      </w:pPr>
      <w:r>
        <w:rPr>
          <w:rFonts w:ascii="Arial" w:hAnsi="Arial"/>
          <w:sz w:val="20"/>
          <w:szCs w:val="20"/>
        </w:rPr>
        <w:t>Indicates whether tumors coded to C68.0 are prostatic urethra or urethra, NOS.</w:t>
      </w:r>
    </w:p>
    <w:p w14:paraId="496D052D" w14:textId="77777777" w:rsidR="00AD6DFC" w:rsidRDefault="00AD6DFC" w:rsidP="00AD6DFC">
      <w:pPr>
        <w:tabs>
          <w:tab w:val="left" w:pos="360"/>
        </w:tabs>
        <w:ind w:left="360" w:hanging="360"/>
      </w:pPr>
    </w:p>
    <w:p w14:paraId="2820A8F0" w14:textId="77777777" w:rsidR="00CD6BBF" w:rsidRDefault="00CD6BBF" w:rsidP="00CD6BBF">
      <w:pPr>
        <w:rPr>
          <w:b/>
        </w:rPr>
      </w:pPr>
      <w:r w:rsidRPr="00275812">
        <w:rPr>
          <w:b/>
        </w:rPr>
        <w:t>SSDI Item #3926 Schema Discriminator 1</w:t>
      </w:r>
      <w:r>
        <w:rPr>
          <w:b/>
        </w:rPr>
        <w:t xml:space="preserve"> (Melanoma Ciliary Body, Melanoma Iris)</w:t>
      </w:r>
    </w:p>
    <w:p w14:paraId="07FDBF8F"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2CAA7631"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Indicates whether the sub-site is ciliary body, crystalline lens, sclera, uveal tract, intraocular, eyeball, or iris.</w:t>
      </w:r>
    </w:p>
    <w:p w14:paraId="2284F3D8" w14:textId="77777777" w:rsidR="00CD6BBF" w:rsidRDefault="00CD6BBF" w:rsidP="00CD6BBF"/>
    <w:p w14:paraId="634CE98B" w14:textId="77777777" w:rsidR="00CD6BBF" w:rsidRDefault="00CD6BBF" w:rsidP="00CD6BBF">
      <w:pPr>
        <w:rPr>
          <w:b/>
        </w:rPr>
      </w:pPr>
      <w:r w:rsidRPr="00275812">
        <w:rPr>
          <w:b/>
        </w:rPr>
        <w:t>SSDI Item #3926 Schema Discriminator 1</w:t>
      </w:r>
      <w:r>
        <w:rPr>
          <w:b/>
        </w:rPr>
        <w:t xml:space="preserve"> (Lacrimal Gland/Sac)</w:t>
      </w:r>
    </w:p>
    <w:p w14:paraId="18A855F6"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0CF67764"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Indicates whether the sub-site is lacrimal gland, lacrimal sac, lacrimal duct NOS or nasal lacrimal duct.</w:t>
      </w:r>
    </w:p>
    <w:p w14:paraId="664EF392" w14:textId="77777777" w:rsidR="00CD6BBF" w:rsidRDefault="00CD6BBF" w:rsidP="00CD6BBF"/>
    <w:p w14:paraId="373AF98C" w14:textId="77777777" w:rsidR="00EF4C76" w:rsidRPr="0096634F" w:rsidRDefault="00EF4C76" w:rsidP="00EF4C76">
      <w:pPr>
        <w:rPr>
          <w:b/>
        </w:rPr>
      </w:pPr>
      <w:r>
        <w:rPr>
          <w:b/>
        </w:rPr>
        <w:t>SSDI Item #</w:t>
      </w:r>
      <w:r w:rsidRPr="0096634F">
        <w:rPr>
          <w:b/>
        </w:rPr>
        <w:t>3816 Brain Molecular Markers</w:t>
      </w:r>
    </w:p>
    <w:p w14:paraId="6C8437DD" w14:textId="77777777" w:rsidR="00EF4C76" w:rsidRPr="00F17C37" w:rsidRDefault="00EF4C76" w:rsidP="009F1E08">
      <w:pPr>
        <w:pStyle w:val="LightGrid-Accent31"/>
        <w:numPr>
          <w:ilvl w:val="0"/>
          <w:numId w:val="57"/>
        </w:numPr>
        <w:ind w:left="360" w:hanging="180"/>
        <w:rPr>
          <w:rFonts w:ascii="Arial" w:hAnsi="Arial"/>
          <w:sz w:val="20"/>
          <w:szCs w:val="20"/>
        </w:rPr>
      </w:pPr>
      <w:r w:rsidRPr="00F17C37">
        <w:rPr>
          <w:rFonts w:ascii="Arial" w:hAnsi="Arial"/>
          <w:sz w:val="20"/>
          <w:szCs w:val="20"/>
        </w:rPr>
        <w:t>Item length:  2</w:t>
      </w:r>
    </w:p>
    <w:p w14:paraId="2760087B" w14:textId="77777777" w:rsidR="00EF4C76" w:rsidRPr="00F17C37" w:rsidRDefault="00EF4C76" w:rsidP="009F1E08">
      <w:pPr>
        <w:pStyle w:val="LightGrid-Accent31"/>
        <w:numPr>
          <w:ilvl w:val="0"/>
          <w:numId w:val="57"/>
        </w:numPr>
        <w:ind w:left="360" w:hanging="180"/>
        <w:rPr>
          <w:rFonts w:ascii="Arial" w:hAnsi="Arial"/>
          <w:sz w:val="20"/>
          <w:szCs w:val="20"/>
        </w:rPr>
      </w:pPr>
      <w:r w:rsidRPr="00F17C37">
        <w:rPr>
          <w:rFonts w:ascii="Arial" w:hAnsi="Arial"/>
          <w:sz w:val="20"/>
          <w:szCs w:val="20"/>
        </w:rPr>
        <w:t>Records molecular markers that identify clinically important brain cancer subtypes that are not distinguishable by ICD-O-3 codes.</w:t>
      </w:r>
    </w:p>
    <w:p w14:paraId="2A321F71" w14:textId="77777777" w:rsidR="00EF4C76" w:rsidRDefault="00EF4C76" w:rsidP="009F1E08">
      <w:pPr>
        <w:pStyle w:val="LightGrid-Accent31"/>
        <w:numPr>
          <w:ilvl w:val="0"/>
          <w:numId w:val="57"/>
        </w:numPr>
        <w:ind w:left="360" w:hanging="180"/>
        <w:rPr>
          <w:rFonts w:ascii="Arial" w:hAnsi="Arial"/>
          <w:sz w:val="20"/>
          <w:szCs w:val="20"/>
        </w:rPr>
      </w:pPr>
      <w:r>
        <w:rPr>
          <w:rFonts w:ascii="Arial" w:hAnsi="Arial"/>
          <w:sz w:val="20"/>
          <w:szCs w:val="20"/>
        </w:rPr>
        <w:t>Applicable only</w:t>
      </w:r>
      <w:r w:rsidRPr="00706702">
        <w:rPr>
          <w:rFonts w:ascii="Arial" w:hAnsi="Arial"/>
          <w:sz w:val="20"/>
          <w:szCs w:val="20"/>
        </w:rPr>
        <w:t xml:space="preserve"> </w:t>
      </w:r>
      <w:r>
        <w:rPr>
          <w:rFonts w:ascii="Arial" w:hAnsi="Arial"/>
          <w:sz w:val="20"/>
          <w:szCs w:val="20"/>
        </w:rPr>
        <w:t xml:space="preserve">for CNS histology codes:  9400/3, 9401/3, 9440/3, 9450/3, </w:t>
      </w:r>
      <w:r w:rsidRPr="00A134C6">
        <w:rPr>
          <w:rFonts w:ascii="Arial" w:hAnsi="Arial"/>
          <w:sz w:val="20"/>
          <w:szCs w:val="20"/>
        </w:rPr>
        <w:t>9451/3, 9471/3 and 9478/3</w:t>
      </w:r>
    </w:p>
    <w:p w14:paraId="5FECF3D6" w14:textId="77777777" w:rsidR="00EF4C76" w:rsidRDefault="00EF4C76" w:rsidP="00EF4C76"/>
    <w:p w14:paraId="6228058C" w14:textId="77777777" w:rsidR="00CD6BBF" w:rsidRDefault="00CD6BBF" w:rsidP="00CD6BBF">
      <w:pPr>
        <w:rPr>
          <w:b/>
        </w:rPr>
      </w:pPr>
      <w:r w:rsidRPr="00275812">
        <w:rPr>
          <w:b/>
        </w:rPr>
        <w:t>SSDI Item #3926 Schema Discriminator 1</w:t>
      </w:r>
      <w:r>
        <w:rPr>
          <w:b/>
        </w:rPr>
        <w:t xml:space="preserve"> (Thyroid Gland/Thyroglossal Duct)</w:t>
      </w:r>
    </w:p>
    <w:p w14:paraId="3469C8EA"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594D98EA"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Indicates whether tumors coded to C73.9 arose in the thyroid gland (thyroid, NOS) or the thyroglossal duct.</w:t>
      </w:r>
    </w:p>
    <w:p w14:paraId="10F03608" w14:textId="77777777" w:rsidR="00CD6BBF" w:rsidRDefault="00CD6BBF" w:rsidP="00CD6BBF"/>
    <w:p w14:paraId="14047C07" w14:textId="77777777" w:rsidR="00CD6BBF" w:rsidRDefault="00CD6BBF" w:rsidP="00CD6BBF">
      <w:pPr>
        <w:rPr>
          <w:b/>
        </w:rPr>
      </w:pPr>
      <w:r w:rsidRPr="00275812">
        <w:rPr>
          <w:b/>
        </w:rPr>
        <w:t>SSDI Item #3926 Schema Discriminator 1</w:t>
      </w:r>
      <w:r>
        <w:rPr>
          <w:b/>
        </w:rPr>
        <w:t xml:space="preserve"> (Occult Head and Neck Lymph Nodes)</w:t>
      </w:r>
    </w:p>
    <w:p w14:paraId="0B16C6DA"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03D7566A" w14:textId="77777777" w:rsidR="00CD6BBF" w:rsidRDefault="00CD6BBF" w:rsidP="009F1E08">
      <w:pPr>
        <w:pStyle w:val="LightGrid-Accent31"/>
        <w:numPr>
          <w:ilvl w:val="0"/>
          <w:numId w:val="57"/>
        </w:numPr>
        <w:ind w:left="360" w:hanging="180"/>
        <w:rPr>
          <w:rFonts w:ascii="Arial" w:hAnsi="Arial"/>
          <w:sz w:val="20"/>
          <w:szCs w:val="20"/>
        </w:rPr>
      </w:pPr>
      <w:r>
        <w:rPr>
          <w:rFonts w:ascii="Arial" w:hAnsi="Arial"/>
          <w:sz w:val="20"/>
          <w:szCs w:val="20"/>
        </w:rPr>
        <w:t>Indicates whether a more specific primary site code should be assigned for head and neck tumors with unknown primary site, C76.0, based on EBV and p16 status.</w:t>
      </w:r>
    </w:p>
    <w:p w14:paraId="771AE357" w14:textId="77777777" w:rsidR="00CD6BBF" w:rsidRDefault="00CD6BBF" w:rsidP="00CD6BBF"/>
    <w:p w14:paraId="5317D05C" w14:textId="77777777" w:rsidR="00EF4C76" w:rsidRDefault="00EF4C76" w:rsidP="00EF4C76">
      <w:pPr>
        <w:rPr>
          <w:b/>
        </w:rPr>
      </w:pPr>
      <w:r w:rsidRPr="00275812">
        <w:rPr>
          <w:b/>
        </w:rPr>
        <w:t>SSDI Item #3926 Schema Discriminator 1</w:t>
      </w:r>
      <w:r>
        <w:rPr>
          <w:b/>
        </w:rPr>
        <w:t xml:space="preserve"> (Histology Discriminator for 9591/3 Lymphoma)</w:t>
      </w:r>
    </w:p>
    <w:p w14:paraId="53A13B21" w14:textId="77777777" w:rsidR="00EF4C76" w:rsidRDefault="00EF4C76" w:rsidP="009F1E08">
      <w:pPr>
        <w:pStyle w:val="LightGrid-Accent31"/>
        <w:numPr>
          <w:ilvl w:val="0"/>
          <w:numId w:val="57"/>
        </w:numPr>
        <w:ind w:left="360" w:hanging="180"/>
        <w:rPr>
          <w:rFonts w:ascii="Arial" w:hAnsi="Arial"/>
          <w:sz w:val="20"/>
          <w:szCs w:val="20"/>
        </w:rPr>
      </w:pPr>
      <w:r>
        <w:rPr>
          <w:rFonts w:ascii="Arial" w:hAnsi="Arial"/>
          <w:sz w:val="20"/>
          <w:szCs w:val="20"/>
        </w:rPr>
        <w:t>Item length:  1</w:t>
      </w:r>
    </w:p>
    <w:p w14:paraId="6B66356E" w14:textId="73C6B2A3" w:rsidR="00EF4C76" w:rsidRDefault="00EF4C76" w:rsidP="009F1E08">
      <w:pPr>
        <w:pStyle w:val="LightGrid-Accent31"/>
        <w:numPr>
          <w:ilvl w:val="0"/>
          <w:numId w:val="57"/>
        </w:numPr>
        <w:ind w:left="360" w:hanging="180"/>
        <w:rPr>
          <w:rFonts w:ascii="Arial" w:hAnsi="Arial"/>
          <w:sz w:val="20"/>
          <w:szCs w:val="20"/>
        </w:rPr>
      </w:pPr>
      <w:r>
        <w:rPr>
          <w:rFonts w:ascii="Arial" w:hAnsi="Arial"/>
          <w:sz w:val="20"/>
          <w:szCs w:val="20"/>
        </w:rPr>
        <w:t>Indicates whether histology code 9591/3 is a splenic B-cell lymphoma/leukemia, unclassifiable; a hairy leukemia variant; a splenic diffuse red pulp small B-cell lymphoma; or non-Hodgkin lymphoma, NOS.</w:t>
      </w:r>
    </w:p>
    <w:p w14:paraId="4B1CB200" w14:textId="77777777" w:rsidR="00EF4C76" w:rsidRDefault="00EF4C76" w:rsidP="00EF4C76"/>
    <w:p w14:paraId="0CD2D37D" w14:textId="1128172E" w:rsidR="00C927F4" w:rsidRDefault="00C927F4" w:rsidP="00C927F4">
      <w:pPr>
        <w:rPr>
          <w:b/>
        </w:rPr>
      </w:pPr>
      <w:r w:rsidRPr="00275812">
        <w:rPr>
          <w:b/>
        </w:rPr>
        <w:t>SSDI Item #</w:t>
      </w:r>
      <w:r>
        <w:rPr>
          <w:b/>
        </w:rPr>
        <w:t>3829</w:t>
      </w:r>
      <w:r w:rsidRPr="00275812">
        <w:rPr>
          <w:b/>
        </w:rPr>
        <w:t xml:space="preserve"> </w:t>
      </w:r>
      <w:r>
        <w:rPr>
          <w:b/>
        </w:rPr>
        <w:t>Esophagus and EGJ Tumor Epicenter</w:t>
      </w:r>
    </w:p>
    <w:p w14:paraId="0F0810CB" w14:textId="4F60BF3D" w:rsidR="00C927F4" w:rsidRDefault="00C927F4" w:rsidP="00C927F4">
      <w:pPr>
        <w:pStyle w:val="LightGrid-Accent31"/>
        <w:numPr>
          <w:ilvl w:val="0"/>
          <w:numId w:val="57"/>
        </w:numPr>
        <w:ind w:left="360" w:hanging="180"/>
        <w:rPr>
          <w:rFonts w:ascii="Arial" w:hAnsi="Arial"/>
          <w:sz w:val="20"/>
          <w:szCs w:val="20"/>
        </w:rPr>
      </w:pPr>
      <w:r>
        <w:rPr>
          <w:rFonts w:ascii="Arial" w:hAnsi="Arial"/>
          <w:sz w:val="20"/>
          <w:szCs w:val="20"/>
        </w:rPr>
        <w:t xml:space="preserve">Item length:  </w:t>
      </w:r>
      <w:r w:rsidR="00253F00">
        <w:rPr>
          <w:rFonts w:ascii="Arial" w:hAnsi="Arial"/>
          <w:sz w:val="20"/>
          <w:szCs w:val="20"/>
        </w:rPr>
        <w:t>1</w:t>
      </w:r>
    </w:p>
    <w:p w14:paraId="4378FFEE" w14:textId="12DE8EFC" w:rsidR="00C927F4" w:rsidRDefault="00253F00" w:rsidP="00C927F4">
      <w:pPr>
        <w:pStyle w:val="LightGrid-Accent31"/>
        <w:numPr>
          <w:ilvl w:val="0"/>
          <w:numId w:val="57"/>
        </w:numPr>
        <w:ind w:left="360" w:hanging="180"/>
        <w:rPr>
          <w:rFonts w:ascii="Arial" w:hAnsi="Arial"/>
          <w:sz w:val="20"/>
          <w:szCs w:val="20"/>
        </w:rPr>
      </w:pPr>
      <w:r>
        <w:rPr>
          <w:rFonts w:ascii="Arial" w:hAnsi="Arial"/>
          <w:sz w:val="20"/>
          <w:szCs w:val="20"/>
        </w:rPr>
        <w:t>Required for prognostic stage grouping for squamous and adenosquamous carcinoma in the AJCC 8</w:t>
      </w:r>
      <w:r w:rsidRPr="00253F00">
        <w:rPr>
          <w:rFonts w:ascii="Arial" w:hAnsi="Arial"/>
          <w:sz w:val="20"/>
          <w:szCs w:val="20"/>
          <w:vertAlign w:val="superscript"/>
        </w:rPr>
        <w:t>th</w:t>
      </w:r>
      <w:r>
        <w:rPr>
          <w:rFonts w:ascii="Arial" w:hAnsi="Arial"/>
          <w:sz w:val="20"/>
          <w:szCs w:val="20"/>
        </w:rPr>
        <w:t xml:space="preserve"> edition, Chapter 16 Esophagus and Esophagogastric Junction</w:t>
      </w:r>
      <w:r w:rsidR="00C927F4">
        <w:rPr>
          <w:rFonts w:ascii="Arial" w:hAnsi="Arial"/>
          <w:sz w:val="20"/>
          <w:szCs w:val="20"/>
        </w:rPr>
        <w:t>.</w:t>
      </w:r>
      <w:r>
        <w:rPr>
          <w:rFonts w:ascii="Arial" w:hAnsi="Arial"/>
          <w:sz w:val="20"/>
          <w:szCs w:val="20"/>
        </w:rPr>
        <w:t xml:space="preserve"> It is a new data item for cases diagnosed 1/1/2018+.</w:t>
      </w:r>
    </w:p>
    <w:p w14:paraId="7F200274" w14:textId="77777777" w:rsidR="00253F00" w:rsidRDefault="00253F00" w:rsidP="00253F00">
      <w:pPr>
        <w:pStyle w:val="LightGrid-Accent31"/>
        <w:ind w:left="360"/>
        <w:rPr>
          <w:rFonts w:ascii="Arial" w:hAnsi="Arial"/>
          <w:sz w:val="20"/>
          <w:szCs w:val="20"/>
        </w:rPr>
      </w:pPr>
    </w:p>
    <w:p w14:paraId="6BCB84C7" w14:textId="62BB2BCE" w:rsidR="00253F00" w:rsidRDefault="00253F00" w:rsidP="00253F00">
      <w:pPr>
        <w:rPr>
          <w:b/>
        </w:rPr>
      </w:pPr>
      <w:r w:rsidRPr="00275812">
        <w:rPr>
          <w:b/>
        </w:rPr>
        <w:t>SSDI Item #3</w:t>
      </w:r>
      <w:r>
        <w:rPr>
          <w:b/>
        </w:rPr>
        <w:t>83</w:t>
      </w:r>
      <w:r w:rsidR="002E7191">
        <w:rPr>
          <w:b/>
        </w:rPr>
        <w:t>8</w:t>
      </w:r>
      <w:r w:rsidRPr="00275812">
        <w:rPr>
          <w:b/>
        </w:rPr>
        <w:t xml:space="preserve"> </w:t>
      </w:r>
      <w:r w:rsidR="002E7191">
        <w:rPr>
          <w:b/>
        </w:rPr>
        <w:t>Gleason Patterns Clinical</w:t>
      </w:r>
    </w:p>
    <w:p w14:paraId="79B1AE4A" w14:textId="44002BFF" w:rsidR="00253F00" w:rsidRDefault="00253F00" w:rsidP="00253F00">
      <w:pPr>
        <w:pStyle w:val="LightGrid-Accent31"/>
        <w:numPr>
          <w:ilvl w:val="0"/>
          <w:numId w:val="57"/>
        </w:numPr>
        <w:ind w:left="360" w:hanging="180"/>
        <w:rPr>
          <w:rFonts w:ascii="Arial" w:hAnsi="Arial"/>
          <w:sz w:val="20"/>
          <w:szCs w:val="20"/>
        </w:rPr>
      </w:pPr>
      <w:r>
        <w:rPr>
          <w:rFonts w:ascii="Arial" w:hAnsi="Arial"/>
          <w:sz w:val="20"/>
          <w:szCs w:val="20"/>
        </w:rPr>
        <w:t xml:space="preserve">Item length:  </w:t>
      </w:r>
      <w:r w:rsidR="002E7191">
        <w:rPr>
          <w:rFonts w:ascii="Arial" w:hAnsi="Arial"/>
          <w:sz w:val="20"/>
          <w:szCs w:val="20"/>
        </w:rPr>
        <w:t>2</w:t>
      </w:r>
    </w:p>
    <w:p w14:paraId="30785195" w14:textId="3CD9D5A0" w:rsidR="00253F00" w:rsidRDefault="002E7191" w:rsidP="00253F00">
      <w:pPr>
        <w:pStyle w:val="LightGrid-Accent31"/>
        <w:numPr>
          <w:ilvl w:val="0"/>
          <w:numId w:val="57"/>
        </w:numPr>
        <w:ind w:left="360" w:hanging="180"/>
        <w:rPr>
          <w:rFonts w:ascii="Arial" w:hAnsi="Arial"/>
          <w:sz w:val="20"/>
          <w:szCs w:val="20"/>
        </w:rPr>
      </w:pPr>
      <w:r>
        <w:rPr>
          <w:rFonts w:ascii="Arial" w:hAnsi="Arial"/>
          <w:sz w:val="20"/>
          <w:szCs w:val="20"/>
        </w:rPr>
        <w:t>Represents the Gleason primary and secondary patterns from needle core biopsy and TURP.</w:t>
      </w:r>
    </w:p>
    <w:p w14:paraId="0BE54035" w14:textId="77777777" w:rsidR="002E7191" w:rsidRDefault="002E7191" w:rsidP="002E7191">
      <w:pPr>
        <w:pStyle w:val="LightGrid-Accent31"/>
        <w:ind w:left="360"/>
        <w:rPr>
          <w:rFonts w:ascii="Arial" w:hAnsi="Arial"/>
          <w:sz w:val="20"/>
          <w:szCs w:val="20"/>
        </w:rPr>
      </w:pPr>
    </w:p>
    <w:p w14:paraId="661159B9" w14:textId="38D3F803" w:rsidR="002E7191" w:rsidRDefault="002E7191" w:rsidP="002E7191">
      <w:pPr>
        <w:rPr>
          <w:b/>
        </w:rPr>
      </w:pPr>
      <w:r w:rsidRPr="00275812">
        <w:rPr>
          <w:b/>
        </w:rPr>
        <w:t>SSDI Item #3</w:t>
      </w:r>
      <w:r>
        <w:rPr>
          <w:b/>
        </w:rPr>
        <w:t>839</w:t>
      </w:r>
      <w:r w:rsidRPr="00275812">
        <w:rPr>
          <w:b/>
        </w:rPr>
        <w:t xml:space="preserve"> </w:t>
      </w:r>
      <w:r>
        <w:rPr>
          <w:b/>
        </w:rPr>
        <w:t>Gleason Patterns Pathological</w:t>
      </w:r>
    </w:p>
    <w:p w14:paraId="42ABEC9E" w14:textId="77777777" w:rsidR="002E7191" w:rsidRDefault="002E7191" w:rsidP="002E7191">
      <w:pPr>
        <w:pStyle w:val="LightGrid-Accent31"/>
        <w:numPr>
          <w:ilvl w:val="0"/>
          <w:numId w:val="57"/>
        </w:numPr>
        <w:ind w:left="360" w:hanging="180"/>
        <w:rPr>
          <w:rFonts w:ascii="Arial" w:hAnsi="Arial"/>
          <w:sz w:val="20"/>
          <w:szCs w:val="20"/>
        </w:rPr>
      </w:pPr>
      <w:r>
        <w:rPr>
          <w:rFonts w:ascii="Arial" w:hAnsi="Arial"/>
          <w:sz w:val="20"/>
          <w:szCs w:val="20"/>
        </w:rPr>
        <w:t>Item length:  2</w:t>
      </w:r>
    </w:p>
    <w:p w14:paraId="58A13E24" w14:textId="0A267F7D" w:rsidR="002E7191" w:rsidRDefault="002E7191" w:rsidP="002E7191">
      <w:pPr>
        <w:pStyle w:val="LightGrid-Accent31"/>
        <w:numPr>
          <w:ilvl w:val="0"/>
          <w:numId w:val="57"/>
        </w:numPr>
        <w:ind w:left="360" w:hanging="180"/>
        <w:rPr>
          <w:rFonts w:ascii="Arial" w:hAnsi="Arial"/>
          <w:sz w:val="20"/>
          <w:szCs w:val="20"/>
        </w:rPr>
      </w:pPr>
      <w:r>
        <w:rPr>
          <w:rFonts w:ascii="Arial" w:hAnsi="Arial"/>
          <w:sz w:val="20"/>
          <w:szCs w:val="20"/>
        </w:rPr>
        <w:t>Represents the Gleason primary and secondary patterns from the prostatectomy or autopsy.</w:t>
      </w:r>
    </w:p>
    <w:p w14:paraId="01F59676" w14:textId="77777777" w:rsidR="002E7191" w:rsidRDefault="002E7191" w:rsidP="002E7191">
      <w:pPr>
        <w:pStyle w:val="LightGrid-Accent31"/>
        <w:ind w:left="360"/>
        <w:rPr>
          <w:rFonts w:ascii="Arial" w:hAnsi="Arial"/>
          <w:sz w:val="20"/>
          <w:szCs w:val="20"/>
        </w:rPr>
      </w:pPr>
    </w:p>
    <w:p w14:paraId="6302F0AE" w14:textId="02AA0E96" w:rsidR="002E7191" w:rsidRDefault="002E7191" w:rsidP="002E7191">
      <w:pPr>
        <w:rPr>
          <w:b/>
        </w:rPr>
      </w:pPr>
      <w:r w:rsidRPr="00275812">
        <w:rPr>
          <w:b/>
        </w:rPr>
        <w:t>SSDI Item #3</w:t>
      </w:r>
      <w:r>
        <w:rPr>
          <w:b/>
        </w:rPr>
        <w:t>840 Gleason Score Clinical</w:t>
      </w:r>
    </w:p>
    <w:p w14:paraId="02D832B5" w14:textId="77777777" w:rsidR="002E7191" w:rsidRDefault="002E7191" w:rsidP="002E7191">
      <w:pPr>
        <w:pStyle w:val="LightGrid-Accent31"/>
        <w:numPr>
          <w:ilvl w:val="0"/>
          <w:numId w:val="57"/>
        </w:numPr>
        <w:ind w:left="360" w:hanging="180"/>
        <w:rPr>
          <w:rFonts w:ascii="Arial" w:hAnsi="Arial"/>
          <w:sz w:val="20"/>
          <w:szCs w:val="20"/>
        </w:rPr>
      </w:pPr>
      <w:r>
        <w:rPr>
          <w:rFonts w:ascii="Arial" w:hAnsi="Arial"/>
          <w:sz w:val="20"/>
          <w:szCs w:val="20"/>
        </w:rPr>
        <w:t>Item length:  2</w:t>
      </w:r>
    </w:p>
    <w:p w14:paraId="3B1E0805" w14:textId="68C6394B" w:rsidR="002E7191" w:rsidRDefault="002E7191" w:rsidP="002E7191">
      <w:pPr>
        <w:pStyle w:val="LightGrid-Accent31"/>
        <w:numPr>
          <w:ilvl w:val="0"/>
          <w:numId w:val="57"/>
        </w:numPr>
        <w:ind w:left="360" w:hanging="180"/>
        <w:rPr>
          <w:rFonts w:ascii="Arial" w:hAnsi="Arial"/>
          <w:sz w:val="20"/>
          <w:szCs w:val="20"/>
        </w:rPr>
      </w:pPr>
      <w:r>
        <w:rPr>
          <w:rFonts w:ascii="Arial" w:hAnsi="Arial"/>
          <w:sz w:val="20"/>
          <w:szCs w:val="20"/>
        </w:rPr>
        <w:t>Represents the Gleason score based on adding the values for primary and secondary patterns in needle core biopsy and TURP.</w:t>
      </w:r>
    </w:p>
    <w:p w14:paraId="3E1725EC" w14:textId="77777777" w:rsidR="002E7191" w:rsidRDefault="002E7191" w:rsidP="002E7191">
      <w:pPr>
        <w:pStyle w:val="LightGrid-Accent31"/>
        <w:numPr>
          <w:ilvl w:val="0"/>
          <w:numId w:val="57"/>
        </w:numPr>
        <w:ind w:left="360" w:hanging="180"/>
        <w:rPr>
          <w:rFonts w:ascii="Arial" w:hAnsi="Arial"/>
          <w:sz w:val="20"/>
          <w:szCs w:val="20"/>
        </w:rPr>
      </w:pPr>
    </w:p>
    <w:p w14:paraId="50FE3056" w14:textId="49DB8ED8" w:rsidR="002E7191" w:rsidRDefault="002E7191" w:rsidP="002E7191">
      <w:pPr>
        <w:rPr>
          <w:b/>
        </w:rPr>
      </w:pPr>
      <w:r w:rsidRPr="00275812">
        <w:rPr>
          <w:b/>
        </w:rPr>
        <w:t>SSDI Item #3</w:t>
      </w:r>
      <w:r>
        <w:rPr>
          <w:b/>
        </w:rPr>
        <w:t>841</w:t>
      </w:r>
      <w:r w:rsidRPr="00275812">
        <w:rPr>
          <w:b/>
        </w:rPr>
        <w:t xml:space="preserve"> </w:t>
      </w:r>
      <w:r>
        <w:rPr>
          <w:b/>
        </w:rPr>
        <w:t>Gleason Score Pathologic</w:t>
      </w:r>
    </w:p>
    <w:p w14:paraId="429134A7" w14:textId="77777777" w:rsidR="002E7191" w:rsidRDefault="002E7191" w:rsidP="002E7191">
      <w:pPr>
        <w:pStyle w:val="LightGrid-Accent31"/>
        <w:numPr>
          <w:ilvl w:val="0"/>
          <w:numId w:val="57"/>
        </w:numPr>
        <w:ind w:left="360" w:hanging="180"/>
        <w:rPr>
          <w:rFonts w:ascii="Arial" w:hAnsi="Arial"/>
          <w:sz w:val="20"/>
          <w:szCs w:val="20"/>
        </w:rPr>
      </w:pPr>
      <w:r>
        <w:rPr>
          <w:rFonts w:ascii="Arial" w:hAnsi="Arial"/>
          <w:sz w:val="20"/>
          <w:szCs w:val="20"/>
        </w:rPr>
        <w:t>Item length:  2</w:t>
      </w:r>
    </w:p>
    <w:p w14:paraId="579DBA3E" w14:textId="7CAD3EA0" w:rsidR="002E7191" w:rsidRDefault="002E7191" w:rsidP="002E7191">
      <w:pPr>
        <w:pStyle w:val="LightGrid-Accent31"/>
        <w:numPr>
          <w:ilvl w:val="0"/>
          <w:numId w:val="57"/>
        </w:numPr>
        <w:ind w:left="360" w:hanging="180"/>
        <w:rPr>
          <w:rFonts w:ascii="Arial" w:hAnsi="Arial"/>
          <w:sz w:val="20"/>
          <w:szCs w:val="20"/>
        </w:rPr>
      </w:pPr>
      <w:r>
        <w:rPr>
          <w:rFonts w:ascii="Arial" w:hAnsi="Arial"/>
          <w:sz w:val="20"/>
          <w:szCs w:val="20"/>
        </w:rPr>
        <w:t>Represents the Gleason score based on adding the values for primary and secondary patterns from prostatectomy or autopsy.</w:t>
      </w:r>
    </w:p>
    <w:p w14:paraId="33307BFD" w14:textId="00DE8257" w:rsidR="002E7191" w:rsidRDefault="002E7191" w:rsidP="002E7191">
      <w:pPr>
        <w:pStyle w:val="LightGrid-Accent31"/>
        <w:ind w:left="360"/>
        <w:rPr>
          <w:rFonts w:ascii="Arial" w:hAnsi="Arial"/>
          <w:sz w:val="20"/>
          <w:szCs w:val="20"/>
        </w:rPr>
      </w:pPr>
    </w:p>
    <w:p w14:paraId="394DC4FB" w14:textId="4414E6C2" w:rsidR="002E7191" w:rsidRDefault="002E7191" w:rsidP="002E7191">
      <w:pPr>
        <w:rPr>
          <w:b/>
        </w:rPr>
      </w:pPr>
      <w:r w:rsidRPr="00275812">
        <w:rPr>
          <w:b/>
        </w:rPr>
        <w:t>SSDI Item #3</w:t>
      </w:r>
      <w:r>
        <w:rPr>
          <w:b/>
        </w:rPr>
        <w:t>84</w:t>
      </w:r>
      <w:r w:rsidR="003F2563">
        <w:rPr>
          <w:b/>
        </w:rPr>
        <w:t>2</w:t>
      </w:r>
      <w:r w:rsidRPr="00275812">
        <w:rPr>
          <w:b/>
        </w:rPr>
        <w:t xml:space="preserve"> </w:t>
      </w:r>
      <w:r w:rsidR="003F2563">
        <w:rPr>
          <w:b/>
        </w:rPr>
        <w:t>Gleason Tertiary Pattern</w:t>
      </w:r>
    </w:p>
    <w:p w14:paraId="457E5A05" w14:textId="77777777" w:rsidR="003F2563" w:rsidRDefault="002E7191" w:rsidP="003F2563">
      <w:pPr>
        <w:pStyle w:val="LightGrid-Accent31"/>
        <w:numPr>
          <w:ilvl w:val="0"/>
          <w:numId w:val="57"/>
        </w:numPr>
        <w:ind w:left="360" w:hanging="180"/>
        <w:rPr>
          <w:rFonts w:ascii="Arial" w:hAnsi="Arial"/>
          <w:sz w:val="20"/>
          <w:szCs w:val="20"/>
        </w:rPr>
      </w:pPr>
      <w:r>
        <w:rPr>
          <w:rFonts w:ascii="Arial" w:hAnsi="Arial"/>
          <w:sz w:val="20"/>
          <w:szCs w:val="20"/>
        </w:rPr>
        <w:t>Item length:  2</w:t>
      </w:r>
    </w:p>
    <w:p w14:paraId="733AFECC" w14:textId="2846F6FF" w:rsidR="002E7191" w:rsidRPr="003F2563" w:rsidRDefault="002E7191" w:rsidP="003F2563">
      <w:pPr>
        <w:pStyle w:val="LightGrid-Accent31"/>
        <w:numPr>
          <w:ilvl w:val="0"/>
          <w:numId w:val="57"/>
        </w:numPr>
        <w:ind w:left="360" w:hanging="180"/>
        <w:rPr>
          <w:rFonts w:ascii="Arial" w:hAnsi="Arial"/>
          <w:sz w:val="20"/>
          <w:szCs w:val="20"/>
        </w:rPr>
      </w:pPr>
      <w:r w:rsidRPr="003F2563">
        <w:rPr>
          <w:rFonts w:ascii="Arial" w:hAnsi="Arial"/>
          <w:sz w:val="20"/>
          <w:szCs w:val="20"/>
        </w:rPr>
        <w:t xml:space="preserve">Represents the </w:t>
      </w:r>
      <w:r w:rsidR="003F2563" w:rsidRPr="003F2563">
        <w:rPr>
          <w:rFonts w:ascii="Arial" w:hAnsi="Arial"/>
          <w:sz w:val="20"/>
          <w:szCs w:val="20"/>
        </w:rPr>
        <w:t>tertiary pattern value</w:t>
      </w:r>
      <w:r w:rsidRPr="003F2563">
        <w:rPr>
          <w:rFonts w:ascii="Arial" w:hAnsi="Arial"/>
          <w:sz w:val="20"/>
          <w:szCs w:val="20"/>
        </w:rPr>
        <w:t xml:space="preserve"> from prostatectomy or autopsy</w:t>
      </w:r>
      <w:r w:rsidR="003F2563" w:rsidRPr="003F2563">
        <w:rPr>
          <w:rFonts w:ascii="Arial" w:hAnsi="Arial"/>
          <w:sz w:val="20"/>
          <w:szCs w:val="20"/>
        </w:rPr>
        <w:t>.</w:t>
      </w:r>
    </w:p>
    <w:p w14:paraId="297023FB" w14:textId="4E211F26" w:rsidR="003F2563" w:rsidRDefault="003F2563" w:rsidP="002E7191">
      <w:pPr>
        <w:pStyle w:val="LightGrid-Accent31"/>
        <w:ind w:left="360"/>
        <w:rPr>
          <w:rFonts w:ascii="Arial" w:hAnsi="Arial"/>
          <w:sz w:val="20"/>
          <w:szCs w:val="20"/>
        </w:rPr>
      </w:pPr>
    </w:p>
    <w:p w14:paraId="686B5A5C" w14:textId="78DE8662" w:rsidR="003F2563" w:rsidRDefault="003F2563" w:rsidP="003F2563">
      <w:pPr>
        <w:rPr>
          <w:b/>
        </w:rPr>
      </w:pPr>
      <w:r w:rsidRPr="00275812">
        <w:rPr>
          <w:b/>
        </w:rPr>
        <w:t>SSDI Item #3</w:t>
      </w:r>
      <w:r>
        <w:rPr>
          <w:b/>
        </w:rPr>
        <w:t>956</w:t>
      </w:r>
      <w:r w:rsidRPr="00275812">
        <w:rPr>
          <w:b/>
        </w:rPr>
        <w:t xml:space="preserve"> </w:t>
      </w:r>
      <w:r>
        <w:rPr>
          <w:b/>
        </w:rPr>
        <w:t>p16</w:t>
      </w:r>
    </w:p>
    <w:p w14:paraId="797671E1" w14:textId="37AEB29E" w:rsidR="003F2563" w:rsidRDefault="003F2563" w:rsidP="003F2563">
      <w:pPr>
        <w:pStyle w:val="LightGrid-Accent31"/>
        <w:numPr>
          <w:ilvl w:val="0"/>
          <w:numId w:val="57"/>
        </w:numPr>
        <w:ind w:left="360" w:hanging="180"/>
        <w:rPr>
          <w:rFonts w:ascii="Arial" w:hAnsi="Arial"/>
          <w:sz w:val="20"/>
          <w:szCs w:val="20"/>
        </w:rPr>
      </w:pPr>
      <w:r>
        <w:rPr>
          <w:rFonts w:ascii="Arial" w:hAnsi="Arial"/>
          <w:sz w:val="20"/>
          <w:szCs w:val="20"/>
        </w:rPr>
        <w:t>Item length:  1</w:t>
      </w:r>
    </w:p>
    <w:p w14:paraId="4FFBCB9C" w14:textId="29AF65A5" w:rsidR="003F2563" w:rsidRPr="003F2563" w:rsidRDefault="00BF2DE0" w:rsidP="003F2563">
      <w:pPr>
        <w:pStyle w:val="LightGrid-Accent31"/>
        <w:numPr>
          <w:ilvl w:val="0"/>
          <w:numId w:val="57"/>
        </w:numPr>
        <w:ind w:left="360" w:hanging="180"/>
        <w:rPr>
          <w:rFonts w:ascii="Arial" w:hAnsi="Arial"/>
          <w:sz w:val="20"/>
          <w:szCs w:val="20"/>
        </w:rPr>
      </w:pPr>
      <w:r>
        <w:rPr>
          <w:rFonts w:ascii="Arial" w:hAnsi="Arial"/>
          <w:sz w:val="20"/>
          <w:szCs w:val="20"/>
        </w:rPr>
        <w:t>The p16 biomarker is over-expressed (produced) in response to HPV</w:t>
      </w:r>
      <w:r w:rsidR="003F2563" w:rsidRPr="003F2563">
        <w:rPr>
          <w:rFonts w:ascii="Arial" w:hAnsi="Arial"/>
          <w:sz w:val="20"/>
          <w:szCs w:val="20"/>
        </w:rPr>
        <w:t>.</w:t>
      </w:r>
      <w:r>
        <w:rPr>
          <w:rFonts w:ascii="Arial" w:hAnsi="Arial"/>
          <w:sz w:val="20"/>
          <w:szCs w:val="20"/>
        </w:rPr>
        <w:t xml:space="preserve">  It is therefore a surrogate marker for HPV disease. Effective for diagnosis years 2022+.</w:t>
      </w:r>
    </w:p>
    <w:p w14:paraId="67B4D785" w14:textId="77777777" w:rsidR="003F2563" w:rsidRDefault="003F2563" w:rsidP="003F2563">
      <w:pPr>
        <w:pStyle w:val="LightGrid-Accent31"/>
        <w:ind w:left="0"/>
        <w:rPr>
          <w:rFonts w:ascii="Arial" w:hAnsi="Arial"/>
          <w:sz w:val="20"/>
          <w:szCs w:val="20"/>
        </w:rPr>
      </w:pPr>
    </w:p>
    <w:p w14:paraId="5BCD3DDF" w14:textId="77777777" w:rsidR="00253F00" w:rsidRDefault="00253F00" w:rsidP="00253F00">
      <w:pPr>
        <w:pStyle w:val="LightGrid-Accent31"/>
        <w:rPr>
          <w:rFonts w:ascii="Arial" w:hAnsi="Arial"/>
          <w:sz w:val="20"/>
          <w:szCs w:val="20"/>
        </w:rPr>
      </w:pPr>
    </w:p>
    <w:p w14:paraId="7854FC0C" w14:textId="77777777" w:rsidR="00253F00" w:rsidRDefault="00253F00" w:rsidP="00253F00">
      <w:pPr>
        <w:pStyle w:val="LightGrid-Accent31"/>
        <w:ind w:left="360"/>
        <w:rPr>
          <w:rFonts w:ascii="Arial" w:hAnsi="Arial"/>
          <w:sz w:val="20"/>
          <w:szCs w:val="20"/>
        </w:rPr>
      </w:pPr>
    </w:p>
    <w:p w14:paraId="2BA1C1DC" w14:textId="77777777" w:rsidR="00715921" w:rsidRDefault="0053347F" w:rsidP="00715921">
      <w:pPr>
        <w:pStyle w:val="SmallBlankLine"/>
      </w:pPr>
      <w:r>
        <w:br w:type="page"/>
      </w:r>
    </w:p>
    <w:p w14:paraId="7796CF96" w14:textId="77777777" w:rsidR="00584441" w:rsidRDefault="00584441" w:rsidP="00584441">
      <w:pPr>
        <w:pStyle w:val="SmallBlankLine"/>
      </w:pPr>
    </w:p>
    <w:p w14:paraId="6FA6B64F" w14:textId="77777777" w:rsidR="0053347F" w:rsidRDefault="0053347F" w:rsidP="0053347F">
      <w:pPr>
        <w:pStyle w:val="SmallBlankLine"/>
      </w:pPr>
    </w:p>
    <w:p w14:paraId="69ACE89C" w14:textId="77777777" w:rsidR="0053347F" w:rsidRPr="00740779" w:rsidRDefault="003969D3" w:rsidP="0053347F">
      <w:pPr>
        <w:pStyle w:val="Heading2B"/>
      </w:pPr>
      <w:bookmarkStart w:id="192" w:name="_Toc113616670"/>
      <w:r>
        <w:rPr>
          <w:noProof/>
        </w:rPr>
        <mc:AlternateContent>
          <mc:Choice Requires="wps">
            <w:drawing>
              <wp:anchor distT="0" distB="0" distL="114300" distR="114300" simplePos="0" relativeHeight="251639808" behindDoc="0" locked="0" layoutInCell="1" allowOverlap="1" wp14:anchorId="31E66BD1" wp14:editId="6FC2F927">
                <wp:simplePos x="0" y="0"/>
                <wp:positionH relativeFrom="column">
                  <wp:align>right</wp:align>
                </wp:positionH>
                <wp:positionV relativeFrom="paragraph">
                  <wp:posOffset>-26670</wp:posOffset>
                </wp:positionV>
                <wp:extent cx="1755775" cy="569595"/>
                <wp:effectExtent l="0" t="0" r="0" b="0"/>
                <wp:wrapNone/>
                <wp:docPr id="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695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4137486" w14:textId="77777777" w:rsidR="005E13F7" w:rsidRDefault="005E13F7" w:rsidP="0053347F">
                            <w:pPr>
                              <w:rPr>
                                <w:b/>
                              </w:rPr>
                            </w:pPr>
                            <w:r w:rsidRPr="00E8763B">
                              <w:t>Data Type:  Text</w:t>
                            </w:r>
                          </w:p>
                          <w:p w14:paraId="596A1956" w14:textId="77777777" w:rsidR="005E13F7" w:rsidRDefault="005E13F7" w:rsidP="0053347F">
                            <w:r w:rsidRPr="00E8763B">
                              <w:t>ACoS:  N/A</w:t>
                            </w:r>
                          </w:p>
                          <w:p w14:paraId="565ADE38" w14:textId="77777777" w:rsidR="005E13F7" w:rsidRPr="00BD441A" w:rsidRDefault="005E13F7" w:rsidP="0053347F">
                            <w:r w:rsidRPr="00E8763B">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66BD1" id="Text Box 244" o:spid="_x0000_s1094" type="#_x0000_t202" style="position:absolute;left:0;text-align:left;margin-left:87.05pt;margin-top:-2.1pt;width:138.25pt;height:44.85pt;z-index:2516398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" stroked="f">
                <v:fill opacity="0"/>
                <v:textbox inset=",0">
                  <w:txbxContent>
                    <w:p w14:paraId="64137486" w14:textId="77777777" w:rsidR="005E13F7" w:rsidRDefault="005E13F7" w:rsidP="0053347F">
                      <w:pPr>
                        <w:rPr>
                          <w:b/>
                        </w:rPr>
                      </w:pPr>
                      <w:r w:rsidRPr="00E8763B">
                        <w:t>Data Type:  Text</w:t>
                      </w:r>
                    </w:p>
                    <w:p w14:paraId="596A1956" w14:textId="77777777" w:rsidR="005E13F7" w:rsidRDefault="005E13F7" w:rsidP="0053347F">
                      <w:r w:rsidRPr="00E8763B">
                        <w:t>ACoS:  N/A</w:t>
                      </w:r>
                    </w:p>
                    <w:p w14:paraId="565ADE38" w14:textId="77777777" w:rsidR="005E13F7" w:rsidRPr="00BD441A" w:rsidRDefault="005E13F7" w:rsidP="0053347F">
                      <w:r w:rsidRPr="00E8763B">
                        <w:t>State Registry:  Required</w:t>
                      </w:r>
                    </w:p>
                  </w:txbxContent>
                </v:textbox>
              </v:shape>
            </w:pict>
          </mc:Fallback>
        </mc:AlternateContent>
      </w:r>
      <w:r w:rsidR="0053347F" w:rsidRPr="00E8763B">
        <w:t>Substantiate Staging</w:t>
      </w:r>
      <w:bookmarkEnd w:id="192"/>
    </w:p>
    <w:p w14:paraId="2964A8E0" w14:textId="77777777" w:rsidR="0053347F" w:rsidRPr="00C57B23" w:rsidRDefault="0053347F" w:rsidP="0053347F">
      <w:pPr>
        <w:pStyle w:val="Subheading2B"/>
      </w:pPr>
      <w:r w:rsidRPr="00E8763B">
        <w:t>RMCDS Item:  Staging</w:t>
      </w:r>
    </w:p>
    <w:p w14:paraId="15AF6B0D" w14:textId="77777777" w:rsidR="0053347F" w:rsidRPr="00C57B23" w:rsidRDefault="0053347F" w:rsidP="0053347F">
      <w:pPr>
        <w:pStyle w:val="DoubleUnderline"/>
      </w:pPr>
    </w:p>
    <w:p w14:paraId="05AA84C1" w14:textId="77777777" w:rsidR="0053347F" w:rsidRPr="00E8763B" w:rsidRDefault="0053347F" w:rsidP="0053347F">
      <w:pPr>
        <w:tabs>
          <w:tab w:val="left" w:pos="6840"/>
        </w:tabs>
      </w:pPr>
    </w:p>
    <w:p w14:paraId="79B387F9" w14:textId="77777777" w:rsidR="0053347F" w:rsidRDefault="0053347F">
      <w:r>
        <w:rPr>
          <w:b/>
        </w:rPr>
        <w:t>Description</w:t>
      </w:r>
    </w:p>
    <w:p w14:paraId="77744D92" w14:textId="77777777" w:rsidR="0053347F" w:rsidRDefault="0053347F">
      <w:r>
        <w:t xml:space="preserve">This is a required text field in the paper and RMCDS abstracts for recording a narrative description of information that substantiates the Summary Stage or the </w:t>
      </w:r>
      <w:r w:rsidR="00690E54">
        <w:t>AJCC staging</w:t>
      </w:r>
      <w:r>
        <w:t>, as applicable.  It is not sufficient to merely code the items.  The information from the medical record supporting the codes must be recorded.  Facilities using other types of registry software should follow their vendor’s instructions for recording text that substantiates staging.</w:t>
      </w:r>
    </w:p>
    <w:p w14:paraId="43D0CC74" w14:textId="77777777" w:rsidR="0053347F" w:rsidRDefault="0053347F">
      <w:pPr>
        <w:ind w:left="360" w:hanging="360"/>
      </w:pPr>
    </w:p>
    <w:p w14:paraId="3C406611" w14:textId="77777777" w:rsidR="0053347F" w:rsidRDefault="0053347F">
      <w:pPr>
        <w:ind w:left="360" w:hanging="360"/>
      </w:pPr>
      <w:r>
        <w:rPr>
          <w:b/>
        </w:rPr>
        <w:t>Instructions</w:t>
      </w:r>
    </w:p>
    <w:p w14:paraId="0D98718C" w14:textId="77777777" w:rsidR="0053347F" w:rsidRDefault="0053347F">
      <w:pPr>
        <w:ind w:left="360" w:hanging="360"/>
      </w:pPr>
      <w:r>
        <w:t>a.</w:t>
      </w:r>
      <w:r>
        <w:tab/>
        <w:t xml:space="preserve">Identify the specific evidence in the medical record that justifies the staging and record the evidence </w:t>
      </w:r>
      <w:r>
        <w:rPr>
          <w:u w:val="single"/>
        </w:rPr>
        <w:t>briefly</w:t>
      </w:r>
      <w:r>
        <w:t>, in this field.  Standard abbreviations can be used to save space.  It is not necessary to repeat information documented in other text fields.</w:t>
      </w:r>
    </w:p>
    <w:p w14:paraId="2C48B365" w14:textId="77777777" w:rsidR="0053347F" w:rsidRDefault="0053347F">
      <w:pPr>
        <w:ind w:left="360" w:hanging="360"/>
      </w:pPr>
    </w:p>
    <w:p w14:paraId="7C16F19F" w14:textId="77777777" w:rsidR="0053347F" w:rsidRDefault="0053347F">
      <w:pPr>
        <w:ind w:left="720" w:hanging="360"/>
        <w:rPr>
          <w:i/>
        </w:rPr>
      </w:pPr>
      <w:r>
        <w:rPr>
          <w:i/>
        </w:rPr>
        <w:t>Examples:</w:t>
      </w:r>
    </w:p>
    <w:p w14:paraId="174048FD" w14:textId="77777777" w:rsidR="0053347F" w:rsidRDefault="0053347F">
      <w:pPr>
        <w:tabs>
          <w:tab w:val="left" w:pos="3240"/>
        </w:tabs>
        <w:ind w:left="3240" w:hanging="2520"/>
        <w:rPr>
          <w:u w:val="words"/>
        </w:rPr>
      </w:pPr>
      <w:r>
        <w:rPr>
          <w:u w:val="words"/>
        </w:rPr>
        <w:t>Staging</w:t>
      </w:r>
      <w:r>
        <w:rPr>
          <w:u w:val="words"/>
        </w:rPr>
        <w:tab/>
        <w:t>Text</w:t>
      </w:r>
    </w:p>
    <w:p w14:paraId="183CDEDD" w14:textId="77777777" w:rsidR="0053347F" w:rsidRDefault="0053347F">
      <w:pPr>
        <w:tabs>
          <w:tab w:val="left" w:pos="3240"/>
        </w:tabs>
        <w:ind w:left="3240" w:hanging="2520"/>
      </w:pPr>
      <w:r>
        <w:t>Summary Stage 4</w:t>
      </w:r>
      <w:r>
        <w:tab/>
        <w:t>Small cell carcinoma of the rt. lung with extension to the pericardium and mets to 3 of 4 hilar lymph nodes.</w:t>
      </w:r>
    </w:p>
    <w:p w14:paraId="723E8CAA" w14:textId="77777777" w:rsidR="0053347F" w:rsidRDefault="0053347F">
      <w:pPr>
        <w:tabs>
          <w:tab w:val="left" w:pos="3240"/>
        </w:tabs>
        <w:ind w:left="3240" w:hanging="2520"/>
      </w:pPr>
    </w:p>
    <w:p w14:paraId="64A7416E" w14:textId="77777777" w:rsidR="0053347F" w:rsidRDefault="0053347F">
      <w:pPr>
        <w:tabs>
          <w:tab w:val="left" w:pos="3240"/>
        </w:tabs>
        <w:ind w:left="3240" w:hanging="2520"/>
      </w:pPr>
      <w:r>
        <w:t>Summary Stage 1</w:t>
      </w:r>
      <w:r>
        <w:tab/>
        <w:t>Poorly differentiated adenocarcinoma of the sigmoid colon with invasion through the muscularis propria.  LN neg.</w:t>
      </w:r>
    </w:p>
    <w:p w14:paraId="7F85F38C" w14:textId="77777777" w:rsidR="0053347F" w:rsidRDefault="0053347F">
      <w:pPr>
        <w:tabs>
          <w:tab w:val="left" w:pos="3240"/>
        </w:tabs>
        <w:ind w:left="3240" w:hanging="2520"/>
      </w:pPr>
    </w:p>
    <w:p w14:paraId="50DD32DA" w14:textId="77777777" w:rsidR="0053347F" w:rsidRDefault="0053347F">
      <w:pPr>
        <w:tabs>
          <w:tab w:val="left" w:pos="3240"/>
        </w:tabs>
        <w:ind w:left="3240" w:hanging="2520"/>
      </w:pPr>
      <w:r>
        <w:t>Summary Stage 7</w:t>
      </w:r>
      <w:r>
        <w:tab/>
        <w:t>Mucinous cystadenocarcinoma of the rt. ovary with extension to the small intestine.</w:t>
      </w:r>
    </w:p>
    <w:p w14:paraId="50F4ABBD" w14:textId="77777777" w:rsidR="0053347F" w:rsidRDefault="0053347F">
      <w:pPr>
        <w:tabs>
          <w:tab w:val="left" w:pos="3240"/>
        </w:tabs>
        <w:ind w:left="3240" w:hanging="2520"/>
      </w:pPr>
    </w:p>
    <w:p w14:paraId="556D43A1" w14:textId="77777777" w:rsidR="0053347F" w:rsidRDefault="0053347F">
      <w:pPr>
        <w:tabs>
          <w:tab w:val="left" w:pos="3240"/>
        </w:tabs>
        <w:ind w:left="3240" w:hanging="2520"/>
      </w:pPr>
      <w:r>
        <w:t xml:space="preserve">Summary Stage </w:t>
      </w:r>
      <w:r w:rsidR="00B33BC3">
        <w:t>2</w:t>
      </w:r>
      <w:r>
        <w:tab/>
        <w:t>Diffuse, histiocytic malignant lymphoma of the cervical and mediastinal lymph node regions.  Bone marrow free of disease.</w:t>
      </w:r>
    </w:p>
    <w:p w14:paraId="5BC86CC0" w14:textId="77777777" w:rsidR="0053347F" w:rsidRDefault="0053347F">
      <w:pPr>
        <w:tabs>
          <w:tab w:val="left" w:pos="3240"/>
        </w:tabs>
        <w:ind w:left="3240" w:hanging="2520"/>
      </w:pPr>
    </w:p>
    <w:p w14:paraId="3300E5DB" w14:textId="77777777" w:rsidR="0053347F" w:rsidRDefault="0053347F" w:rsidP="00A2234A">
      <w:pPr>
        <w:tabs>
          <w:tab w:val="left" w:pos="3420"/>
        </w:tabs>
        <w:ind w:left="3420" w:hanging="2700"/>
      </w:pPr>
      <w:r>
        <w:t>Tumor Size</w:t>
      </w:r>
      <w:r w:rsidR="00A2234A">
        <w:t xml:space="preserve"> Summary</w:t>
      </w:r>
      <w:r>
        <w:t>:  005</w:t>
      </w:r>
      <w:r>
        <w:tab/>
        <w:t>5 mm melanoma, 1.2 mm thick, no ulceration, 20 neg. LN,</w:t>
      </w:r>
    </w:p>
    <w:p w14:paraId="447ECFCF" w14:textId="77777777" w:rsidR="0053347F" w:rsidRDefault="00A2234A" w:rsidP="00A2234A">
      <w:pPr>
        <w:tabs>
          <w:tab w:val="left" w:pos="3420"/>
        </w:tabs>
        <w:ind w:left="3420" w:hanging="2700"/>
      </w:pPr>
      <w:r>
        <w:t>Reg LN Pos:  00</w:t>
      </w:r>
      <w:r w:rsidR="0053347F">
        <w:tab/>
        <w:t>remainder of physical exam negative</w:t>
      </w:r>
    </w:p>
    <w:p w14:paraId="4FF71C74" w14:textId="77777777" w:rsidR="0053347F" w:rsidRDefault="0053347F" w:rsidP="00A2234A">
      <w:pPr>
        <w:tabs>
          <w:tab w:val="left" w:pos="3420"/>
        </w:tabs>
        <w:ind w:left="3420" w:hanging="2700"/>
      </w:pPr>
      <w:r>
        <w:t>Reg LN Exam:  20</w:t>
      </w:r>
    </w:p>
    <w:p w14:paraId="560B6954" w14:textId="77777777" w:rsidR="0053347F" w:rsidRDefault="00B33BC3" w:rsidP="00A2234A">
      <w:pPr>
        <w:tabs>
          <w:tab w:val="left" w:pos="3420"/>
        </w:tabs>
        <w:ind w:left="3420" w:hanging="2700"/>
      </w:pPr>
      <w:r>
        <w:t>SSDI #3817</w:t>
      </w:r>
      <w:r w:rsidR="0053347F">
        <w:t xml:space="preserve">:  </w:t>
      </w:r>
      <w:r>
        <w:t>1.2</w:t>
      </w:r>
    </w:p>
    <w:p w14:paraId="0ED49788" w14:textId="77777777" w:rsidR="0053347F" w:rsidRDefault="0053347F">
      <w:pPr>
        <w:ind w:left="360" w:hanging="360"/>
      </w:pPr>
    </w:p>
    <w:p w14:paraId="0CC5F1FC" w14:textId="77777777" w:rsidR="0053347F" w:rsidRDefault="0053347F">
      <w:pPr>
        <w:ind w:left="360" w:hanging="360"/>
      </w:pPr>
      <w:r>
        <w:t>b.</w:t>
      </w:r>
      <w:r>
        <w:tab/>
        <w:t>Use this field to clarify any coding that is vague (e.g., specific metastatic site coded as a “9”) or to justify any coding that requires the coder to override an edit error message (e.g., metastatic site coding that is consistent with AJCC staging but inconsistent with Summary Stage).</w:t>
      </w:r>
    </w:p>
    <w:p w14:paraId="20E0FF28" w14:textId="77777777" w:rsidR="0053347F" w:rsidRDefault="0053347F">
      <w:pPr>
        <w:ind w:left="360" w:hanging="360"/>
      </w:pPr>
    </w:p>
    <w:p w14:paraId="72A95441" w14:textId="77777777" w:rsidR="0053347F" w:rsidRDefault="0053347F">
      <w:pPr>
        <w:ind w:left="360" w:hanging="360"/>
      </w:pPr>
      <w:r>
        <w:t>c.</w:t>
      </w:r>
      <w:r>
        <w:tab/>
        <w:t>Document any unresolved discrepancies between physician and registry staging decisions.</w:t>
      </w:r>
    </w:p>
    <w:p w14:paraId="651240B1" w14:textId="77777777" w:rsidR="0053347F" w:rsidRDefault="0053347F">
      <w:pPr>
        <w:ind w:left="360" w:hanging="360"/>
      </w:pPr>
    </w:p>
    <w:p w14:paraId="0848A28B" w14:textId="77777777" w:rsidR="0053347F" w:rsidRDefault="0053347F">
      <w:pPr>
        <w:ind w:left="360" w:hanging="360"/>
      </w:pPr>
      <w:r>
        <w:t>d.</w:t>
      </w:r>
      <w:r>
        <w:tab/>
        <w:t>Facilities using the paper abstract to report should also attach copies of medical record documentation (such as the pathology and operative reports) that substantiates the extent of disease.  However, text that substantiates the staging must be completed by all reporting facilities.</w:t>
      </w:r>
    </w:p>
    <w:p w14:paraId="6590529C" w14:textId="77777777" w:rsidR="0053347F" w:rsidRDefault="0053347F">
      <w:pPr>
        <w:tabs>
          <w:tab w:val="left" w:pos="360"/>
        </w:tabs>
      </w:pPr>
      <w:r>
        <w:br w:type="page"/>
      </w:r>
    </w:p>
    <w:p w14:paraId="6CBE19A3" w14:textId="77777777" w:rsidR="0053347F" w:rsidRDefault="002B58DB" w:rsidP="0053347F">
      <w:pPr>
        <w:pStyle w:val="Heading2"/>
      </w:pPr>
      <w:bookmarkStart w:id="193" w:name="_Toc129755836"/>
      <w:bookmarkStart w:id="194" w:name="_Toc129756434"/>
      <w:bookmarkStart w:id="195" w:name="_Toc113616671"/>
      <w:r>
        <w:t xml:space="preserve">AJCC </w:t>
      </w:r>
      <w:r w:rsidR="0053347F">
        <w:t>TNM Staging</w:t>
      </w:r>
      <w:bookmarkEnd w:id="193"/>
      <w:bookmarkEnd w:id="194"/>
      <w:bookmarkEnd w:id="195"/>
    </w:p>
    <w:p w14:paraId="53EA82CA" w14:textId="77777777" w:rsidR="0053347F" w:rsidRDefault="0053347F">
      <w:pPr>
        <w:pBdr>
          <w:bottom w:val="double" w:sz="6" w:space="1" w:color="auto"/>
        </w:pBdr>
        <w:ind w:left="360" w:hanging="360"/>
      </w:pPr>
    </w:p>
    <w:p w14:paraId="66A873E5" w14:textId="77777777" w:rsidR="0053347F" w:rsidRDefault="0053347F">
      <w:pPr>
        <w:ind w:left="360" w:hanging="360"/>
      </w:pPr>
    </w:p>
    <w:p w14:paraId="67730356" w14:textId="0A0BCD8B" w:rsidR="0053347F" w:rsidRPr="002B58DB" w:rsidRDefault="0053347F">
      <w:r>
        <w:t>The TNM (Tumor, Nodes, Metastasis) staging</w:t>
      </w:r>
      <w:r w:rsidR="004845DD">
        <w:t xml:space="preserve"> items</w:t>
      </w:r>
      <w:r>
        <w:t xml:space="preserve"> are </w:t>
      </w:r>
      <w:r w:rsidR="004845DD">
        <w:t>required</w:t>
      </w:r>
      <w:r w:rsidR="002B58DB">
        <w:t xml:space="preserve"> </w:t>
      </w:r>
      <w:r w:rsidR="00091AE5">
        <w:t>for State reporting</w:t>
      </w:r>
      <w:r w:rsidR="005207B4" w:rsidRPr="005207B4">
        <w:t xml:space="preserve"> </w:t>
      </w:r>
      <w:r w:rsidR="005207B4">
        <w:t>only if available</w:t>
      </w:r>
      <w:r w:rsidR="000F0A57">
        <w:t xml:space="preserve">. </w:t>
      </w:r>
      <w:r w:rsidR="00AC2D8B">
        <w:t xml:space="preserve"> </w:t>
      </w:r>
      <w:r w:rsidR="002B58DB">
        <w:t xml:space="preserve">Refer to the </w:t>
      </w:r>
      <w:r w:rsidR="002B58DB">
        <w:rPr>
          <w:i/>
        </w:rPr>
        <w:t>STORE</w:t>
      </w:r>
      <w:r w:rsidR="002B58DB">
        <w:t xml:space="preserve"> manual and the </w:t>
      </w:r>
      <w:r w:rsidR="002B58DB" w:rsidRPr="002B58DB">
        <w:rPr>
          <w:i/>
        </w:rPr>
        <w:t>A</w:t>
      </w:r>
      <w:r w:rsidR="00C90061">
        <w:rPr>
          <w:i/>
        </w:rPr>
        <w:t>JCC</w:t>
      </w:r>
      <w:r w:rsidR="002B58DB" w:rsidRPr="002B58DB">
        <w:rPr>
          <w:i/>
        </w:rPr>
        <w:t xml:space="preserve"> Cancer Staging Manual</w:t>
      </w:r>
      <w:r w:rsidR="002B58DB">
        <w:t xml:space="preserve">, Eighth Edition for the </w:t>
      </w:r>
      <w:r w:rsidR="00C90061">
        <w:t>codes</w:t>
      </w:r>
      <w:r w:rsidR="002B58DB">
        <w:t xml:space="preserve"> and rules of classification</w:t>
      </w:r>
      <w:r w:rsidR="000F0A57" w:rsidRPr="000F0A57">
        <w:t xml:space="preserve"> </w:t>
      </w:r>
      <w:r w:rsidR="000F0A57">
        <w:t>for cases diagnosed 01/01/2018</w:t>
      </w:r>
      <w:r w:rsidR="001E715A">
        <w:t xml:space="preserve"> and later</w:t>
      </w:r>
      <w:r w:rsidR="000F0A57">
        <w:t>.</w:t>
      </w:r>
    </w:p>
    <w:p w14:paraId="4253F0B4" w14:textId="77777777" w:rsidR="0053347F" w:rsidRDefault="0053347F">
      <w:pPr>
        <w:ind w:left="360" w:hanging="360"/>
      </w:pPr>
    </w:p>
    <w:p w14:paraId="294609E6" w14:textId="77777777" w:rsidR="0053347F" w:rsidRDefault="0053347F">
      <w:pPr>
        <w:ind w:left="360" w:hanging="360"/>
      </w:pPr>
      <w:r>
        <w:rPr>
          <w:b/>
        </w:rPr>
        <w:t>ACoS Requirements</w:t>
      </w:r>
    </w:p>
    <w:p w14:paraId="7EF69498" w14:textId="77777777" w:rsidR="0053347F" w:rsidRDefault="0053347F">
      <w:r>
        <w:t>Hospitals with cancer programs approved by the American College of Surgeons (ACoS) must record pathologic</w:t>
      </w:r>
      <w:r w:rsidR="00B902A2">
        <w:t>al, or post therapy and/</w:t>
      </w:r>
      <w:r>
        <w:t>or clinical classifications of TNM and stage group in order to meet ACoS approval standards.</w:t>
      </w:r>
    </w:p>
    <w:p w14:paraId="54AF7577" w14:textId="77777777" w:rsidR="0053347F" w:rsidRDefault="0053347F">
      <w:pPr>
        <w:ind w:left="360" w:hanging="360"/>
      </w:pPr>
    </w:p>
    <w:p w14:paraId="6A3A45F2" w14:textId="77777777" w:rsidR="0053347F" w:rsidRDefault="0053347F">
      <w:r>
        <w:t>In October 1981, the Commission on Cancer resolved that the staging system of the American Joint Committee on Cancer (AJCC) would be used in all approved cancer programs.  The AJCC developed its staging system for evaluating trends in the treatment and control of cancer.  This staging is used by physicians to estimate prognosis, plan treatment, evaluate new types of therapy, analyze outcome, design follow-up strategies, and assess early detection results.</w:t>
      </w:r>
    </w:p>
    <w:p w14:paraId="589A4E72" w14:textId="77777777" w:rsidR="0053347F" w:rsidRDefault="0053347F"/>
    <w:p w14:paraId="32C05D15" w14:textId="77777777" w:rsidR="0053347F" w:rsidRDefault="0053347F">
      <w:r>
        <w:t xml:space="preserve">In 1982, breast cancer was the first site implemented.  Effective January 1991, ACoS required AJCC TNM staging for all required (analytic) cases that had a staging scheme in the </w:t>
      </w:r>
      <w:r>
        <w:rPr>
          <w:i/>
        </w:rPr>
        <w:t>AJCC Manual for Staging of Cancer</w:t>
      </w:r>
      <w:r>
        <w:t>, Third Edition.  The Commission has since published the fourth, fifth, sixth</w:t>
      </w:r>
      <w:r w:rsidR="003B0AD7">
        <w:t>, seventh</w:t>
      </w:r>
      <w:r w:rsidR="000A569E">
        <w:t>, and eighth</w:t>
      </w:r>
      <w:r>
        <w:t xml:space="preserve"> editions of the manual.  The effective dates for the various editions are listed below.</w:t>
      </w:r>
    </w:p>
    <w:p w14:paraId="18BFB72A" w14:textId="77777777" w:rsidR="0053347F" w:rsidRDefault="0053347F"/>
    <w:p w14:paraId="0DE27325" w14:textId="77777777" w:rsidR="0053347F" w:rsidRDefault="0053347F" w:rsidP="00784033">
      <w:pPr>
        <w:tabs>
          <w:tab w:val="left" w:pos="2700"/>
        </w:tabs>
        <w:ind w:left="360"/>
      </w:pPr>
      <w:r>
        <w:t>AJCC</w:t>
      </w:r>
      <w:r>
        <w:rPr>
          <w:b/>
        </w:rPr>
        <w:t xml:space="preserve"> Second Edition:</w:t>
      </w:r>
      <w:r>
        <w:tab/>
        <w:t>Effective for cases diagnosed</w:t>
      </w:r>
      <w:r>
        <w:rPr>
          <w:u w:val="words"/>
        </w:rPr>
        <w:t xml:space="preserve"> </w:t>
      </w:r>
      <w:r>
        <w:t xml:space="preserve">in </w:t>
      </w:r>
      <w:r>
        <w:rPr>
          <w:u w:val="words"/>
        </w:rPr>
        <w:t>1988 or earlier</w:t>
      </w:r>
      <w:r>
        <w:t>.</w:t>
      </w:r>
    </w:p>
    <w:p w14:paraId="4367FE59" w14:textId="77777777" w:rsidR="0053347F" w:rsidRDefault="0053347F" w:rsidP="00784033">
      <w:pPr>
        <w:tabs>
          <w:tab w:val="left" w:pos="2700"/>
        </w:tabs>
        <w:ind w:left="360"/>
      </w:pPr>
      <w:r>
        <w:t xml:space="preserve">AJCC </w:t>
      </w:r>
      <w:r>
        <w:rPr>
          <w:b/>
        </w:rPr>
        <w:t>Third Edition:</w:t>
      </w:r>
      <w:r>
        <w:tab/>
        <w:t>Effective for cases diagnosed</w:t>
      </w:r>
      <w:r>
        <w:rPr>
          <w:u w:val="words"/>
        </w:rPr>
        <w:t xml:space="preserve"> </w:t>
      </w:r>
      <w:r>
        <w:t xml:space="preserve">from </w:t>
      </w:r>
      <w:r>
        <w:rPr>
          <w:u w:val="words"/>
        </w:rPr>
        <w:t>1989 through 1992</w:t>
      </w:r>
      <w:r>
        <w:t>.</w:t>
      </w:r>
    </w:p>
    <w:p w14:paraId="0795871C" w14:textId="77777777" w:rsidR="0053347F" w:rsidRDefault="0053347F" w:rsidP="00784033">
      <w:pPr>
        <w:tabs>
          <w:tab w:val="left" w:pos="2700"/>
        </w:tabs>
        <w:ind w:left="360"/>
      </w:pPr>
      <w:r>
        <w:t xml:space="preserve">AJCC </w:t>
      </w:r>
      <w:r>
        <w:rPr>
          <w:b/>
        </w:rPr>
        <w:t>Fourth Edition:</w:t>
      </w:r>
      <w:r>
        <w:tab/>
        <w:t>Effective for cases diagnosed</w:t>
      </w:r>
      <w:r>
        <w:rPr>
          <w:u w:val="words"/>
        </w:rPr>
        <w:t xml:space="preserve"> </w:t>
      </w:r>
      <w:r>
        <w:t>from</w:t>
      </w:r>
      <w:r>
        <w:rPr>
          <w:u w:val="words"/>
        </w:rPr>
        <w:t xml:space="preserve"> 1993 through 1997</w:t>
      </w:r>
      <w:r>
        <w:t>.</w:t>
      </w:r>
    </w:p>
    <w:p w14:paraId="0E6CEA6F" w14:textId="77777777" w:rsidR="0053347F" w:rsidRDefault="0053347F" w:rsidP="00784033">
      <w:pPr>
        <w:tabs>
          <w:tab w:val="left" w:pos="2700"/>
        </w:tabs>
        <w:ind w:left="360"/>
      </w:pPr>
      <w:r>
        <w:t xml:space="preserve">AJCC </w:t>
      </w:r>
      <w:r>
        <w:rPr>
          <w:b/>
        </w:rPr>
        <w:t>Fifth Edition:</w:t>
      </w:r>
      <w:r>
        <w:tab/>
        <w:t>Effective for cases diagnosed</w:t>
      </w:r>
      <w:r>
        <w:rPr>
          <w:u w:val="words"/>
        </w:rPr>
        <w:t xml:space="preserve"> </w:t>
      </w:r>
      <w:r>
        <w:t xml:space="preserve">from </w:t>
      </w:r>
      <w:r>
        <w:rPr>
          <w:u w:val="words"/>
        </w:rPr>
        <w:t>1998 through 2002</w:t>
      </w:r>
      <w:r>
        <w:t>.</w:t>
      </w:r>
    </w:p>
    <w:p w14:paraId="036A4CB7" w14:textId="77777777" w:rsidR="0053347F" w:rsidRDefault="0053347F" w:rsidP="00784033">
      <w:pPr>
        <w:tabs>
          <w:tab w:val="left" w:pos="2700"/>
        </w:tabs>
        <w:ind w:left="360"/>
      </w:pPr>
      <w:r>
        <w:t xml:space="preserve">AJCC </w:t>
      </w:r>
      <w:r>
        <w:rPr>
          <w:b/>
        </w:rPr>
        <w:t>Sixth Edition:</w:t>
      </w:r>
      <w:r>
        <w:tab/>
        <w:t xml:space="preserve">Effective for cases diagnosed in </w:t>
      </w:r>
      <w:r>
        <w:rPr>
          <w:u w:val="words"/>
        </w:rPr>
        <w:t xml:space="preserve">2003 </w:t>
      </w:r>
      <w:r w:rsidR="003C433C">
        <w:rPr>
          <w:u w:val="words"/>
        </w:rPr>
        <w:t>through 2009</w:t>
      </w:r>
      <w:r>
        <w:t>.</w:t>
      </w:r>
    </w:p>
    <w:p w14:paraId="200DB849" w14:textId="77777777" w:rsidR="003C433C" w:rsidRDefault="003C433C" w:rsidP="00784033">
      <w:pPr>
        <w:tabs>
          <w:tab w:val="left" w:pos="2700"/>
        </w:tabs>
        <w:ind w:left="360"/>
      </w:pPr>
      <w:r>
        <w:t xml:space="preserve">AJCC </w:t>
      </w:r>
      <w:r>
        <w:rPr>
          <w:b/>
        </w:rPr>
        <w:t>Seventh Edition:</w:t>
      </w:r>
      <w:r>
        <w:tab/>
        <w:t xml:space="preserve">Effective for cases diagnosed </w:t>
      </w:r>
      <w:r w:rsidRPr="003C433C">
        <w:rPr>
          <w:u w:val="words"/>
        </w:rPr>
        <w:t>2010 and later</w:t>
      </w:r>
      <w:r>
        <w:t>.</w:t>
      </w:r>
    </w:p>
    <w:p w14:paraId="49639E03" w14:textId="33C9C7A0" w:rsidR="003E10B2" w:rsidRDefault="003E10B2" w:rsidP="00784033">
      <w:pPr>
        <w:tabs>
          <w:tab w:val="left" w:pos="2700"/>
        </w:tabs>
        <w:ind w:left="360"/>
      </w:pPr>
      <w:r>
        <w:t xml:space="preserve">AJCC </w:t>
      </w:r>
      <w:r w:rsidRPr="003E10B2">
        <w:rPr>
          <w:b/>
        </w:rPr>
        <w:t>Eighth Edition:</w:t>
      </w:r>
      <w:r>
        <w:tab/>
        <w:t xml:space="preserve">Effective for cases diagnosed </w:t>
      </w:r>
      <w:r w:rsidRPr="003E10B2">
        <w:rPr>
          <w:u w:val="words"/>
        </w:rPr>
        <w:t>2018 and later</w:t>
      </w:r>
      <w:r w:rsidRPr="003E10B2">
        <w:t>.</w:t>
      </w:r>
    </w:p>
    <w:p w14:paraId="05DE6234" w14:textId="4754BBC3" w:rsidR="00B515C8" w:rsidRPr="003C433C" w:rsidRDefault="00B515C8" w:rsidP="00B515C8">
      <w:pPr>
        <w:tabs>
          <w:tab w:val="left" w:pos="2700"/>
        </w:tabs>
        <w:ind w:left="360"/>
      </w:pPr>
      <w:r>
        <w:t xml:space="preserve">AJCC </w:t>
      </w:r>
      <w:r>
        <w:rPr>
          <w:b/>
        </w:rPr>
        <w:t>Nin</w:t>
      </w:r>
      <w:r w:rsidR="001C2DE1">
        <w:rPr>
          <w:b/>
        </w:rPr>
        <w:t>et</w:t>
      </w:r>
      <w:r w:rsidRPr="003E10B2">
        <w:rPr>
          <w:b/>
        </w:rPr>
        <w:t>h Edition:</w:t>
      </w:r>
      <w:r>
        <w:tab/>
        <w:t xml:space="preserve">Effective for </w:t>
      </w:r>
      <w:r w:rsidR="001C2DE1">
        <w:t>Cervix Uteri case</w:t>
      </w:r>
      <w:r>
        <w:t xml:space="preserve">s diagnosed </w:t>
      </w:r>
      <w:r w:rsidRPr="003E10B2">
        <w:rPr>
          <w:u w:val="words"/>
        </w:rPr>
        <w:t>20</w:t>
      </w:r>
      <w:r w:rsidR="001C2DE1">
        <w:rPr>
          <w:u w:val="words"/>
        </w:rPr>
        <w:t>21</w:t>
      </w:r>
      <w:r w:rsidRPr="003E10B2">
        <w:rPr>
          <w:u w:val="words"/>
        </w:rPr>
        <w:t xml:space="preserve"> and later</w:t>
      </w:r>
      <w:r w:rsidRPr="003E10B2">
        <w:t>.</w:t>
      </w:r>
    </w:p>
    <w:p w14:paraId="5EFC087C" w14:textId="77777777" w:rsidR="00B515C8" w:rsidRPr="003C433C" w:rsidRDefault="00B515C8" w:rsidP="00784033">
      <w:pPr>
        <w:tabs>
          <w:tab w:val="left" w:pos="2700"/>
        </w:tabs>
        <w:ind w:left="360"/>
      </w:pPr>
    </w:p>
    <w:p w14:paraId="0DB1BC99" w14:textId="77777777" w:rsidR="0053347F" w:rsidRDefault="0053347F"/>
    <w:p w14:paraId="769CF572" w14:textId="77777777" w:rsidR="0053347F" w:rsidRDefault="0053347F">
      <w:r>
        <w:rPr>
          <w:b/>
        </w:rPr>
        <w:t>AJCC Staging System</w:t>
      </w:r>
    </w:p>
    <w:p w14:paraId="7E811BA2" w14:textId="1162F15B" w:rsidR="0053347F" w:rsidRDefault="0053347F" w:rsidP="00182059">
      <w:pPr>
        <w:spacing w:after="120"/>
      </w:pPr>
      <w:r>
        <w:t xml:space="preserve">The TNM system for describing the extent of disease is based on the assessment of three </w:t>
      </w:r>
      <w:r w:rsidR="004F429C">
        <w:t>anatomic factors</w:t>
      </w:r>
      <w:r w:rsidR="001E5BAA">
        <w:t xml:space="preserve"> (sometimes supplemented by nonanatomic factors)</w:t>
      </w:r>
      <w:r>
        <w:t>:</w:t>
      </w:r>
    </w:p>
    <w:p w14:paraId="3A0E148E" w14:textId="77777777" w:rsidR="0053347F" w:rsidRDefault="0053347F">
      <w:pPr>
        <w:ind w:left="360"/>
        <w:rPr>
          <w:b/>
        </w:rPr>
      </w:pPr>
      <w:r>
        <w:t xml:space="preserve">T = The extent of the primary </w:t>
      </w:r>
      <w:r>
        <w:rPr>
          <w:b/>
        </w:rPr>
        <w:t>tumor</w:t>
      </w:r>
    </w:p>
    <w:p w14:paraId="49376B6B" w14:textId="77777777" w:rsidR="0053347F" w:rsidRDefault="0053347F">
      <w:pPr>
        <w:ind w:left="360"/>
      </w:pPr>
      <w:r>
        <w:t>N = The absence or presence and extent of regional lymph</w:t>
      </w:r>
      <w:r>
        <w:rPr>
          <w:b/>
        </w:rPr>
        <w:t xml:space="preserve"> node</w:t>
      </w:r>
      <w:r>
        <w:t xml:space="preserve"> metastasis</w:t>
      </w:r>
    </w:p>
    <w:p w14:paraId="6E20CDEC" w14:textId="77777777" w:rsidR="0053347F" w:rsidRDefault="0053347F" w:rsidP="00182059">
      <w:pPr>
        <w:tabs>
          <w:tab w:val="left" w:pos="2700"/>
        </w:tabs>
        <w:spacing w:after="120"/>
        <w:ind w:left="360"/>
      </w:pPr>
      <w:r>
        <w:t xml:space="preserve">M = The absence or presence of </w:t>
      </w:r>
      <w:r w:rsidRPr="00182059">
        <w:t xml:space="preserve">distant </w:t>
      </w:r>
      <w:r w:rsidRPr="00881581">
        <w:rPr>
          <w:b/>
        </w:rPr>
        <w:t>metastasis</w:t>
      </w:r>
    </w:p>
    <w:p w14:paraId="482F6F06" w14:textId="70EEE535" w:rsidR="0053347F" w:rsidRDefault="00DF1072">
      <w:pPr>
        <w:rPr>
          <w:i/>
        </w:rPr>
      </w:pPr>
      <w:r>
        <w:t>For each of the</w:t>
      </w:r>
      <w:r w:rsidR="004F429C">
        <w:t xml:space="preserve"> anatomic factors</w:t>
      </w:r>
      <w:r>
        <w:t xml:space="preserve"> there</w:t>
      </w:r>
      <w:r w:rsidR="004F429C">
        <w:t xml:space="preserve"> is </w:t>
      </w:r>
      <w:r w:rsidR="009E5627">
        <w:t xml:space="preserve">a </w:t>
      </w:r>
      <w:r>
        <w:t xml:space="preserve">set of categories (most often defined by a number) that is </w:t>
      </w:r>
      <w:r w:rsidR="004F429C">
        <w:t xml:space="preserve">specific for </w:t>
      </w:r>
      <w:r>
        <w:t>the</w:t>
      </w:r>
      <w:r w:rsidR="004F429C">
        <w:t xml:space="preserve"> disea</w:t>
      </w:r>
      <w:r w:rsidR="00AC2D8B">
        <w:t>s</w:t>
      </w:r>
      <w:r w:rsidR="004F429C">
        <w:t>e site</w:t>
      </w:r>
      <w:r w:rsidR="0053347F">
        <w:t xml:space="preserve"> in the </w:t>
      </w:r>
      <w:r w:rsidR="0053347F">
        <w:rPr>
          <w:i/>
        </w:rPr>
        <w:t>AJCC Cancer Staging Manual.</w:t>
      </w:r>
    </w:p>
    <w:p w14:paraId="6D53BECC" w14:textId="77777777" w:rsidR="001E5BAA" w:rsidRDefault="001E5BAA"/>
    <w:p w14:paraId="5EC32526" w14:textId="77777777" w:rsidR="0053347F" w:rsidRDefault="0053347F">
      <w:r>
        <w:rPr>
          <w:b/>
        </w:rPr>
        <w:t>Definitions</w:t>
      </w:r>
    </w:p>
    <w:p w14:paraId="7F751930" w14:textId="77777777" w:rsidR="0053347F" w:rsidRDefault="0053347F">
      <w:pPr>
        <w:ind w:left="360" w:hanging="360"/>
      </w:pPr>
      <w:r>
        <w:t>a.</w:t>
      </w:r>
      <w:r>
        <w:tab/>
        <w:t xml:space="preserve">Clinical </w:t>
      </w:r>
      <w:r w:rsidR="00B87D74">
        <w:t>(pretreatment) stage</w:t>
      </w:r>
      <w:r>
        <w:t xml:space="preserve"> is based on information and evidence obtained before treatment. </w:t>
      </w:r>
      <w:r w:rsidR="00B87D74">
        <w:t xml:space="preserve"> Symptoms,</w:t>
      </w:r>
      <w:r>
        <w:t xml:space="preserve"> physical examination, imaging, endoscopy, biopsy, surgical exploration</w:t>
      </w:r>
      <w:r w:rsidR="00B87D74">
        <w:t xml:space="preserve"> (without resection)</w:t>
      </w:r>
      <w:r>
        <w:t xml:space="preserve">, and other relevant findings are the basis of clinical staging.  </w:t>
      </w:r>
      <w:r w:rsidR="00AF1CFA">
        <w:t>C</w:t>
      </w:r>
      <w:r>
        <w:t xml:space="preserve">linical stage of disease </w:t>
      </w:r>
      <w:r w:rsidR="00AF1CFA">
        <w:t xml:space="preserve">is assigned </w:t>
      </w:r>
      <w:r>
        <w:t xml:space="preserve">using all information available before </w:t>
      </w:r>
      <w:r w:rsidR="00B87D74">
        <w:t>initiation of definitive</w:t>
      </w:r>
      <w:r>
        <w:t xml:space="preserve"> treatment</w:t>
      </w:r>
      <w:r w:rsidR="00282287">
        <w:t>, decision for watchful waiting,</w:t>
      </w:r>
      <w:r w:rsidR="00AF1CFA">
        <w:t xml:space="preserve"> or within four months after the date of diagnosis, whichever is short</w:t>
      </w:r>
      <w:r w:rsidR="00282287">
        <w:t>est</w:t>
      </w:r>
      <w:r w:rsidR="00AF1CFA">
        <w:t>, as long as the cancer has not progressed during that time frame</w:t>
      </w:r>
      <w:r>
        <w:t>.  The clinical stage is essential to select and evaluate therapy.</w:t>
      </w:r>
    </w:p>
    <w:p w14:paraId="4A544657" w14:textId="77777777" w:rsidR="0053347F" w:rsidRDefault="0053347F">
      <w:pPr>
        <w:ind w:left="360" w:hanging="360"/>
      </w:pPr>
    </w:p>
    <w:p w14:paraId="5D235CE0" w14:textId="367EEC63" w:rsidR="00A93E43" w:rsidRDefault="00A93E43">
      <w:pPr>
        <w:ind w:left="360" w:hanging="360"/>
      </w:pPr>
      <w:r>
        <w:t>b.</w:t>
      </w:r>
      <w:r>
        <w:tab/>
        <w:t xml:space="preserve">Post therapy clinical stage is </w:t>
      </w:r>
      <w:r w:rsidR="00C501F1">
        <w:t>determined</w:t>
      </w:r>
      <w:r>
        <w:t xml:space="preserve"> when the tumor has been microscopically sampled after neoadjuvant therapy or primary system/radiation therapy.</w:t>
      </w:r>
    </w:p>
    <w:p w14:paraId="30AEE4C7" w14:textId="77777777" w:rsidR="00A93E43" w:rsidRDefault="00A93E43">
      <w:pPr>
        <w:ind w:left="360" w:hanging="360"/>
      </w:pPr>
    </w:p>
    <w:p w14:paraId="1E1B53D8" w14:textId="2395A364" w:rsidR="0053347F" w:rsidRDefault="00A93E43">
      <w:pPr>
        <w:ind w:left="360" w:hanging="360"/>
      </w:pPr>
      <w:r>
        <w:t>c</w:t>
      </w:r>
      <w:r w:rsidR="0053347F">
        <w:t>.</w:t>
      </w:r>
      <w:r w:rsidR="0053347F">
        <w:tab/>
        <w:t>Pathologic</w:t>
      </w:r>
      <w:r w:rsidR="00B902A2">
        <w:t>al</w:t>
      </w:r>
      <w:r w:rsidR="0053347F">
        <w:t xml:space="preserve"> </w:t>
      </w:r>
      <w:r w:rsidR="00020E30">
        <w:t>stage</w:t>
      </w:r>
      <w:r w:rsidR="0053347F">
        <w:t xml:space="preserve"> is based on </w:t>
      </w:r>
      <w:r w:rsidR="00423D19">
        <w:t xml:space="preserve">clinical stage information supplemented/modified by operative findings and pathological </w:t>
      </w:r>
      <w:r w:rsidR="00413EE1">
        <w:t>evaluation</w:t>
      </w:r>
      <w:r w:rsidR="00423D19">
        <w:t xml:space="preserve"> of the resected specimens.  This classification is applicable when surgery is performed before initiation of adjuvant radiation or systemic therapy</w:t>
      </w:r>
      <w:r w:rsidR="004E3A34">
        <w:t>.</w:t>
      </w:r>
    </w:p>
    <w:p w14:paraId="196C4FF3" w14:textId="77777777" w:rsidR="00C90061" w:rsidRDefault="00C90061">
      <w:pPr>
        <w:ind w:left="360" w:hanging="360"/>
      </w:pPr>
    </w:p>
    <w:p w14:paraId="6B43E5E1" w14:textId="25019893" w:rsidR="00C90061" w:rsidRDefault="00A93E43">
      <w:pPr>
        <w:ind w:left="360" w:hanging="360"/>
      </w:pPr>
      <w:r>
        <w:t>d</w:t>
      </w:r>
      <w:r w:rsidR="00C90061">
        <w:t>.</w:t>
      </w:r>
      <w:r w:rsidR="00C90061">
        <w:tab/>
        <w:t xml:space="preserve">Post therapy </w:t>
      </w:r>
      <w:r>
        <w:t xml:space="preserve">pathological </w:t>
      </w:r>
      <w:r w:rsidR="00C90061">
        <w:t>stage is determined after treatment for patients receiving systemic and/or radiation therapy alone or as a component of their initial treatment, or as neoadjuvant therapy before planned surgery.</w:t>
      </w:r>
    </w:p>
    <w:p w14:paraId="26D6E951" w14:textId="77777777" w:rsidR="0053347F" w:rsidRPr="00C57B23" w:rsidRDefault="00111245" w:rsidP="003308AC">
      <w:pPr>
        <w:pStyle w:val="Shaded"/>
        <w:shd w:val="clear" w:color="auto" w:fill="auto"/>
      </w:pPr>
      <w:r>
        <w:br w:type="page"/>
      </w:r>
    </w:p>
    <w:p w14:paraId="1DC19694" w14:textId="77777777" w:rsidR="0053347F" w:rsidRPr="00740779" w:rsidRDefault="003969D3" w:rsidP="003308AC">
      <w:pPr>
        <w:pStyle w:val="HEADING2BShaded"/>
        <w:shd w:val="clear" w:color="auto" w:fill="auto"/>
      </w:pPr>
      <w:bookmarkStart w:id="196" w:name="_Toc113616672"/>
      <w:r>
        <w:rPr>
          <w:noProof/>
        </w:rPr>
        <mc:AlternateContent>
          <mc:Choice Requires="wps">
            <w:drawing>
              <wp:anchor distT="0" distB="0" distL="114300" distR="114300" simplePos="0" relativeHeight="251641856" behindDoc="0" locked="0" layoutInCell="1" allowOverlap="1" wp14:anchorId="25DD5145" wp14:editId="36838089">
                <wp:simplePos x="0" y="0"/>
                <wp:positionH relativeFrom="column">
                  <wp:align>right</wp:align>
                </wp:positionH>
                <wp:positionV relativeFrom="paragraph">
                  <wp:posOffset>-26670</wp:posOffset>
                </wp:positionV>
                <wp:extent cx="1755775" cy="2171700"/>
                <wp:effectExtent l="0" t="0" r="0" b="0"/>
                <wp:wrapNone/>
                <wp:docPr id="43"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1717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F7702A7" w14:textId="77777777" w:rsidR="005E13F7" w:rsidRDefault="005E13F7" w:rsidP="0053347F"/>
                          <w:p w14:paraId="33AD7EEF" w14:textId="77777777" w:rsidR="005E13F7" w:rsidRDefault="005E13F7" w:rsidP="0053347F"/>
                          <w:p w14:paraId="21EB6E7E" w14:textId="77777777" w:rsidR="005E13F7" w:rsidRDefault="005E13F7" w:rsidP="0053347F">
                            <w:r>
                              <w:t>Data Type:  Text</w:t>
                            </w:r>
                          </w:p>
                          <w:p w14:paraId="5FFA9F2E" w14:textId="77777777" w:rsidR="005E13F7" w:rsidRDefault="005E13F7" w:rsidP="0053347F"/>
                          <w:p w14:paraId="2CB98586" w14:textId="77777777" w:rsidR="005E13F7" w:rsidRDefault="005E13F7" w:rsidP="0053347F">
                            <w:r>
                              <w:t>Data Type:  Text</w:t>
                            </w:r>
                          </w:p>
                          <w:p w14:paraId="6444290A" w14:textId="77777777" w:rsidR="005E13F7" w:rsidRDefault="005E13F7" w:rsidP="0053347F"/>
                          <w:p w14:paraId="25E749CA" w14:textId="77777777" w:rsidR="005E13F7" w:rsidRDefault="005E13F7" w:rsidP="0053347F">
                            <w:r>
                              <w:t>Data Type:  Text</w:t>
                            </w:r>
                          </w:p>
                          <w:p w14:paraId="3506861A" w14:textId="77777777" w:rsidR="005E13F7" w:rsidRDefault="005E13F7" w:rsidP="0053347F"/>
                          <w:p w14:paraId="5653645E" w14:textId="77777777" w:rsidR="005E13F7" w:rsidRDefault="005E13F7" w:rsidP="0053347F">
                            <w:r>
                              <w:t>Data Type:  Text</w:t>
                            </w:r>
                          </w:p>
                          <w:p w14:paraId="583E4A94" w14:textId="77777777" w:rsidR="005E13F7" w:rsidRDefault="005E13F7" w:rsidP="0053347F"/>
                          <w:p w14:paraId="68C00733" w14:textId="77777777" w:rsidR="005E13F7" w:rsidRDefault="005E13F7" w:rsidP="0053347F">
                            <w:r>
                              <w:t>Data Type:  Text</w:t>
                            </w:r>
                          </w:p>
                          <w:p w14:paraId="29E11DE6" w14:textId="77777777" w:rsidR="005E13F7" w:rsidRDefault="005E13F7" w:rsidP="0053347F"/>
                          <w:p w14:paraId="3C44C963" w14:textId="77777777" w:rsidR="005E13F7" w:rsidRDefault="005E13F7" w:rsidP="0053347F">
                            <w:r>
                              <w:t>ACoS:  N/A</w:t>
                            </w:r>
                          </w:p>
                          <w:p w14:paraId="35EEA3B9" w14:textId="77777777" w:rsidR="005E13F7" w:rsidRPr="00E27911" w:rsidRDefault="005E13F7" w:rsidP="0053347F">
                            <w:r>
                              <w:t>State Registry:  Optional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5145" id="Text Box 255" o:spid="_x0000_s1095" type="#_x0000_t202" style="position:absolute;left:0;text-align:left;margin-left:87.05pt;margin-top:-2.1pt;width:138.25pt;height:171pt;z-index:2516418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" stroked="f">
                <v:fill opacity="0"/>
                <v:textbox inset=",0">
                  <w:txbxContent>
                    <w:p w14:paraId="1F7702A7" w14:textId="77777777" w:rsidR="005E13F7" w:rsidRDefault="005E13F7" w:rsidP="0053347F"/>
                    <w:p w14:paraId="33AD7EEF" w14:textId="77777777" w:rsidR="005E13F7" w:rsidRDefault="005E13F7" w:rsidP="0053347F"/>
                    <w:p w14:paraId="21EB6E7E" w14:textId="77777777" w:rsidR="005E13F7" w:rsidRDefault="005E13F7" w:rsidP="0053347F">
                      <w:r>
                        <w:t>Data Type:  Text</w:t>
                      </w:r>
                    </w:p>
                    <w:p w14:paraId="5FFA9F2E" w14:textId="77777777" w:rsidR="005E13F7" w:rsidRDefault="005E13F7" w:rsidP="0053347F"/>
                    <w:p w14:paraId="2CB98586" w14:textId="77777777" w:rsidR="005E13F7" w:rsidRDefault="005E13F7" w:rsidP="0053347F">
                      <w:r>
                        <w:t>Data Type:  Text</w:t>
                      </w:r>
                    </w:p>
                    <w:p w14:paraId="6444290A" w14:textId="77777777" w:rsidR="005E13F7" w:rsidRDefault="005E13F7" w:rsidP="0053347F"/>
                    <w:p w14:paraId="25E749CA" w14:textId="77777777" w:rsidR="005E13F7" w:rsidRDefault="005E13F7" w:rsidP="0053347F">
                      <w:r>
                        <w:t>Data Type:  Text</w:t>
                      </w:r>
                    </w:p>
                    <w:p w14:paraId="3506861A" w14:textId="77777777" w:rsidR="005E13F7" w:rsidRDefault="005E13F7" w:rsidP="0053347F"/>
                    <w:p w14:paraId="5653645E" w14:textId="77777777" w:rsidR="005E13F7" w:rsidRDefault="005E13F7" w:rsidP="0053347F">
                      <w:r>
                        <w:t>Data Type:  Text</w:t>
                      </w:r>
                    </w:p>
                    <w:p w14:paraId="583E4A94" w14:textId="77777777" w:rsidR="005E13F7" w:rsidRDefault="005E13F7" w:rsidP="0053347F"/>
                    <w:p w14:paraId="68C00733" w14:textId="77777777" w:rsidR="005E13F7" w:rsidRDefault="005E13F7" w:rsidP="0053347F">
                      <w:r>
                        <w:t>Data Type:  Text</w:t>
                      </w:r>
                    </w:p>
                    <w:p w14:paraId="29E11DE6" w14:textId="77777777" w:rsidR="005E13F7" w:rsidRDefault="005E13F7" w:rsidP="0053347F"/>
                    <w:p w14:paraId="3C44C963" w14:textId="77777777" w:rsidR="005E13F7" w:rsidRDefault="005E13F7" w:rsidP="0053347F">
                      <w:r>
                        <w:t>ACoS:  N/A</w:t>
                      </w:r>
                    </w:p>
                    <w:p w14:paraId="35EEA3B9" w14:textId="77777777" w:rsidR="005E13F7" w:rsidRPr="00E27911" w:rsidRDefault="005E13F7" w:rsidP="0053347F">
                      <w:r>
                        <w:t>State Registry:  Optional</w:t>
                      </w:r>
                    </w:p>
                  </w:txbxContent>
                </v:textbox>
              </v:shape>
            </w:pict>
          </mc:Fallback>
        </mc:AlternateContent>
      </w:r>
      <w:r w:rsidR="0053347F">
        <w:t>Text Fields for Workup</w:t>
      </w:r>
      <w:bookmarkEnd w:id="196"/>
    </w:p>
    <w:p w14:paraId="26BA708D" w14:textId="77777777" w:rsidR="0053347F" w:rsidRPr="00C57B23" w:rsidRDefault="0053347F" w:rsidP="003308AC">
      <w:pPr>
        <w:pStyle w:val="Shaded"/>
        <w:shd w:val="clear" w:color="auto" w:fill="auto"/>
      </w:pPr>
    </w:p>
    <w:p w14:paraId="597CA152" w14:textId="77777777" w:rsidR="0053347F" w:rsidRPr="00E27911" w:rsidRDefault="0053347F" w:rsidP="003308AC">
      <w:pPr>
        <w:pStyle w:val="Subheading2BShadedNoIndent"/>
        <w:shd w:val="clear" w:color="auto" w:fill="auto"/>
      </w:pPr>
      <w:r w:rsidRPr="00E27911">
        <w:t>DX PROCEDURES X-RAY/SCANS</w:t>
      </w:r>
    </w:p>
    <w:p w14:paraId="1D45A74D" w14:textId="77777777" w:rsidR="0053347F" w:rsidRPr="00E27911" w:rsidRDefault="0053347F" w:rsidP="003308AC">
      <w:pPr>
        <w:pStyle w:val="Shaded"/>
        <w:shd w:val="clear" w:color="auto" w:fill="auto"/>
      </w:pPr>
    </w:p>
    <w:p w14:paraId="142FE6A7" w14:textId="77777777" w:rsidR="0053347F" w:rsidRPr="00E27911" w:rsidRDefault="0053347F" w:rsidP="003308AC">
      <w:pPr>
        <w:pStyle w:val="Subheading2BShadedNoIndent"/>
        <w:shd w:val="clear" w:color="auto" w:fill="auto"/>
      </w:pPr>
      <w:r w:rsidRPr="00E27911">
        <w:t>DX PROCEDURES LAB TEXTS</w:t>
      </w:r>
    </w:p>
    <w:p w14:paraId="0CB0588E" w14:textId="77777777" w:rsidR="0053347F" w:rsidRPr="00E27911" w:rsidRDefault="0053347F" w:rsidP="003308AC">
      <w:pPr>
        <w:pStyle w:val="Shaded"/>
        <w:shd w:val="clear" w:color="auto" w:fill="auto"/>
      </w:pPr>
    </w:p>
    <w:p w14:paraId="644208CA" w14:textId="77777777" w:rsidR="0053347F" w:rsidRPr="00E27911" w:rsidRDefault="0053347F" w:rsidP="003308AC">
      <w:pPr>
        <w:pStyle w:val="Subheading2BShadedNoIndent"/>
        <w:shd w:val="clear" w:color="auto" w:fill="auto"/>
      </w:pPr>
      <w:r w:rsidRPr="00E27911">
        <w:t>HISTORY AND PHYSICAL</w:t>
      </w:r>
    </w:p>
    <w:p w14:paraId="545818FB" w14:textId="77777777" w:rsidR="0053347F" w:rsidRPr="00E27911" w:rsidRDefault="0053347F" w:rsidP="003308AC">
      <w:pPr>
        <w:pStyle w:val="Shaded"/>
        <w:shd w:val="clear" w:color="auto" w:fill="auto"/>
      </w:pPr>
    </w:p>
    <w:p w14:paraId="52C328BA" w14:textId="77777777" w:rsidR="0053347F" w:rsidRPr="00E27911" w:rsidRDefault="0053347F" w:rsidP="003308AC">
      <w:pPr>
        <w:pStyle w:val="Subheading2BShadedNoIndent"/>
        <w:shd w:val="clear" w:color="auto" w:fill="auto"/>
      </w:pPr>
      <w:r w:rsidRPr="00E27911">
        <w:t>SURGICAL STAGING PROCEDURES</w:t>
      </w:r>
    </w:p>
    <w:p w14:paraId="23FE55B8" w14:textId="77777777" w:rsidR="0053347F" w:rsidRPr="00E27911" w:rsidRDefault="0053347F" w:rsidP="003308AC">
      <w:pPr>
        <w:pStyle w:val="Shaded"/>
        <w:shd w:val="clear" w:color="auto" w:fill="auto"/>
      </w:pPr>
    </w:p>
    <w:p w14:paraId="6F2B27C4" w14:textId="77777777" w:rsidR="0053347F" w:rsidRPr="00E27911" w:rsidRDefault="0053347F" w:rsidP="003308AC">
      <w:pPr>
        <w:pStyle w:val="Subheading2BShadedNoIndent"/>
        <w:shd w:val="clear" w:color="auto" w:fill="auto"/>
      </w:pPr>
      <w:r w:rsidRPr="00E27911">
        <w:t>DIAGNOSTIC SCOPE PROCEDURES</w:t>
      </w:r>
    </w:p>
    <w:p w14:paraId="65A185AF" w14:textId="77777777" w:rsidR="0053347F" w:rsidRPr="00E27911" w:rsidRDefault="0053347F" w:rsidP="003308AC">
      <w:pPr>
        <w:pStyle w:val="Shaded"/>
        <w:shd w:val="clear" w:color="auto" w:fill="auto"/>
      </w:pPr>
    </w:p>
    <w:p w14:paraId="0092719B" w14:textId="77777777" w:rsidR="0053347F" w:rsidRPr="00C57B23" w:rsidRDefault="0053347F" w:rsidP="003308AC">
      <w:pPr>
        <w:pStyle w:val="Shaded"/>
        <w:shd w:val="clear" w:color="auto" w:fill="auto"/>
      </w:pPr>
    </w:p>
    <w:p w14:paraId="0D1CF16C" w14:textId="77777777" w:rsidR="003308AC" w:rsidRPr="00C57B23" w:rsidRDefault="003308AC" w:rsidP="003308AC">
      <w:pPr>
        <w:pStyle w:val="ShadedDoubleUnderline"/>
        <w:shd w:val="clear" w:color="auto" w:fill="auto"/>
      </w:pPr>
    </w:p>
    <w:p w14:paraId="2A6672DC" w14:textId="77777777" w:rsidR="0053347F" w:rsidRDefault="0053347F">
      <w:pPr>
        <w:rPr>
          <w:b/>
        </w:rPr>
      </w:pPr>
    </w:p>
    <w:p w14:paraId="375130DC" w14:textId="77777777" w:rsidR="0053347F" w:rsidRDefault="0053347F">
      <w:r>
        <w:rPr>
          <w:b/>
        </w:rPr>
        <w:t>Description</w:t>
      </w:r>
    </w:p>
    <w:p w14:paraId="40CC3C54" w14:textId="77777777" w:rsidR="0053347F" w:rsidRDefault="0053347F">
      <w:r>
        <w:t xml:space="preserve">The fields listed above are optional text fields in the RMCDS abstract screen for recording information from the work-up for the tumor being reported.  Facilities using the paper abstract may record this information in the field, </w:t>
      </w:r>
      <w:r>
        <w:rPr>
          <w:i/>
        </w:rPr>
        <w:t>Remarks</w:t>
      </w:r>
      <w:r>
        <w:t>.  Facilities using other types of registry software should follow their vendor’s instructions for recording text about the work-up.  Although the items are optional, abstractors are strongly encouraged to document work-up that provides information about the malignancy or extent of disease that has not been recorded in other text fields.</w:t>
      </w:r>
    </w:p>
    <w:p w14:paraId="763340EC" w14:textId="77777777" w:rsidR="0053347F" w:rsidRDefault="0053347F">
      <w:pPr>
        <w:ind w:left="360" w:hanging="360"/>
      </w:pPr>
    </w:p>
    <w:p w14:paraId="274E98D8" w14:textId="77777777" w:rsidR="0053347F" w:rsidRDefault="0053347F">
      <w:pPr>
        <w:ind w:left="360" w:hanging="360"/>
      </w:pPr>
      <w:r>
        <w:rPr>
          <w:b/>
        </w:rPr>
        <w:t>Instructions</w:t>
      </w:r>
    </w:p>
    <w:p w14:paraId="0D4A5ABB" w14:textId="77777777" w:rsidR="0053347F" w:rsidRDefault="0053347F">
      <w:pPr>
        <w:ind w:left="360" w:hanging="360"/>
      </w:pPr>
      <w:r>
        <w:rPr>
          <w:u w:val="words"/>
        </w:rPr>
        <w:t>Dx Procedures X-rays/Scans</w:t>
      </w:r>
    </w:p>
    <w:p w14:paraId="78877D9D" w14:textId="77777777" w:rsidR="0053347F" w:rsidRDefault="0053347F">
      <w:pPr>
        <w:ind w:left="360" w:hanging="360"/>
      </w:pPr>
      <w:r>
        <w:t>a.</w:t>
      </w:r>
      <w:r>
        <w:tab/>
        <w:t>Record documentation from all X-ray, scans, and/or other imaging examinations that provide information about the malignancy or extent of disease.</w:t>
      </w:r>
    </w:p>
    <w:p w14:paraId="00EAED65" w14:textId="77777777" w:rsidR="0053347F" w:rsidRDefault="0053347F">
      <w:pPr>
        <w:ind w:left="360" w:hanging="360"/>
      </w:pPr>
      <w:r>
        <w:t>b.</w:t>
      </w:r>
      <w:r>
        <w:tab/>
        <w:t>Include, as applicable:  Dates, primary site, histology, tumor location, tumor size, lymph nodes, positive and negative findings, and distant disease or metastasis.</w:t>
      </w:r>
    </w:p>
    <w:p w14:paraId="4FA1EAD2" w14:textId="77777777" w:rsidR="0053347F" w:rsidRDefault="0053347F">
      <w:pPr>
        <w:ind w:left="360" w:hanging="360"/>
      </w:pPr>
    </w:p>
    <w:p w14:paraId="11BA5DCC" w14:textId="77777777" w:rsidR="0053347F" w:rsidRDefault="0053347F">
      <w:pPr>
        <w:ind w:left="360" w:hanging="360"/>
      </w:pPr>
      <w:r>
        <w:rPr>
          <w:u w:val="words"/>
        </w:rPr>
        <w:t>Dx Procedures Lab Tests</w:t>
      </w:r>
    </w:p>
    <w:p w14:paraId="35AD2271" w14:textId="77777777" w:rsidR="0053347F" w:rsidRDefault="0053347F">
      <w:pPr>
        <w:ind w:left="360" w:hanging="360"/>
      </w:pPr>
      <w:r>
        <w:t>a.</w:t>
      </w:r>
      <w:r>
        <w:tab/>
        <w:t>Record documentation from laboratory examinations other than cytology or histopathology.  Tests can include tumor markers, serum and urine electrophoresis, special studies, etc.</w:t>
      </w:r>
    </w:p>
    <w:p w14:paraId="4E0F1FE4" w14:textId="77777777" w:rsidR="0053347F" w:rsidRDefault="0053347F">
      <w:pPr>
        <w:ind w:left="360" w:hanging="360"/>
      </w:pPr>
      <w:r>
        <w:t>b.</w:t>
      </w:r>
      <w:r>
        <w:tab/>
        <w:t>Include, as applicable:  Type of laboratory test/specimen(s), date(s) of test(s), and positive and negative findings.</w:t>
      </w:r>
    </w:p>
    <w:p w14:paraId="35475BAD" w14:textId="77777777" w:rsidR="0053347F" w:rsidRDefault="0053347F">
      <w:pPr>
        <w:ind w:left="360" w:hanging="360"/>
      </w:pPr>
    </w:p>
    <w:p w14:paraId="0D94BA44" w14:textId="77777777" w:rsidR="0053347F" w:rsidRDefault="0053347F">
      <w:pPr>
        <w:ind w:left="360" w:hanging="360"/>
      </w:pPr>
      <w:r>
        <w:rPr>
          <w:u w:val="words"/>
        </w:rPr>
        <w:t>History and Physical</w:t>
      </w:r>
    </w:p>
    <w:p w14:paraId="1DBA81F2" w14:textId="77777777" w:rsidR="0053347F" w:rsidRDefault="0053347F">
      <w:pPr>
        <w:ind w:left="360" w:hanging="360"/>
      </w:pPr>
      <w:r>
        <w:t>a.</w:t>
      </w:r>
      <w:r>
        <w:tab/>
        <w:t>Record documentation from the history and physical examination about the history and clinical description of the current tumor.</w:t>
      </w:r>
    </w:p>
    <w:p w14:paraId="1717E015" w14:textId="77777777" w:rsidR="0053347F" w:rsidRDefault="0053347F">
      <w:pPr>
        <w:ind w:left="360" w:hanging="360"/>
      </w:pPr>
      <w:r>
        <w:t>b.</w:t>
      </w:r>
      <w:r>
        <w:tab/>
        <w:t>Include, as applicable:  Date of physical exam; age, sex, race/ethnicity; history that relates to cancer diagnosis; primary site; histology (if diagnosed prior to this admission); tumor location; tumor size; palpable lymph nodes; positive and negative clinical findings; impression pertaining to cancer diagnosis; and treatment plan.</w:t>
      </w:r>
    </w:p>
    <w:p w14:paraId="09FC3DD4" w14:textId="77777777" w:rsidR="0053347F" w:rsidRDefault="0053347F">
      <w:pPr>
        <w:ind w:left="360" w:hanging="360"/>
      </w:pPr>
    </w:p>
    <w:p w14:paraId="2CDCAA56" w14:textId="77777777" w:rsidR="0053347F" w:rsidRDefault="0053347F">
      <w:pPr>
        <w:ind w:left="360" w:hanging="360"/>
      </w:pPr>
      <w:r>
        <w:rPr>
          <w:u w:val="words"/>
        </w:rPr>
        <w:t>Surgical Staging Procedures</w:t>
      </w:r>
    </w:p>
    <w:p w14:paraId="287F6130" w14:textId="77777777" w:rsidR="0053347F" w:rsidRDefault="0053347F">
      <w:pPr>
        <w:ind w:left="360" w:hanging="360"/>
      </w:pPr>
      <w:r>
        <w:t>a.</w:t>
      </w:r>
      <w:r>
        <w:tab/>
        <w:t>Record documentation of all surgical diagnostic and staging procedures.</w:t>
      </w:r>
    </w:p>
    <w:p w14:paraId="39C02DE7" w14:textId="77777777" w:rsidR="0053347F" w:rsidRDefault="0053347F">
      <w:pPr>
        <w:ind w:left="360" w:hanging="360"/>
      </w:pPr>
      <w:r>
        <w:t>b.</w:t>
      </w:r>
      <w:r>
        <w:tab/>
        <w:t>Include, as applicable:  Dates and descriptions of biopsies and all other surgical procedures from which staging information was derived; number of lymph nodes removed; size of tumor removed; documentation of residual tumor; evidence of invasion of surrounding areas.</w:t>
      </w:r>
    </w:p>
    <w:p w14:paraId="1CADCAFD" w14:textId="77777777" w:rsidR="0053347F" w:rsidRDefault="0053347F">
      <w:pPr>
        <w:ind w:left="360" w:hanging="360"/>
      </w:pPr>
    </w:p>
    <w:p w14:paraId="52511E1B" w14:textId="77777777" w:rsidR="0053347F" w:rsidRDefault="0053347F">
      <w:pPr>
        <w:ind w:left="360" w:hanging="360"/>
      </w:pPr>
      <w:r>
        <w:rPr>
          <w:u w:val="words"/>
        </w:rPr>
        <w:t>Diagnostic Scope Procedures</w:t>
      </w:r>
    </w:p>
    <w:p w14:paraId="0CFCD59E" w14:textId="77777777" w:rsidR="0053347F" w:rsidRDefault="0053347F">
      <w:pPr>
        <w:ind w:left="360" w:hanging="360"/>
      </w:pPr>
      <w:r>
        <w:t>a.</w:t>
      </w:r>
      <w:r>
        <w:tab/>
        <w:t>Record documentation from endoscopic examinations that provide information for staging and treatment.</w:t>
      </w:r>
    </w:p>
    <w:p w14:paraId="5A9BBFC6" w14:textId="77777777" w:rsidR="0053347F" w:rsidRDefault="0053347F">
      <w:pPr>
        <w:ind w:left="360" w:hanging="360"/>
      </w:pPr>
      <w:r>
        <w:t>b.</w:t>
      </w:r>
      <w:r>
        <w:tab/>
        <w:t>Include, as applicable:  Date(s) of endoscopic exam(s); primary site; histology; tumor location; tumor size; lymph nodes; and positive and negative clinical findings.</w:t>
      </w:r>
    </w:p>
    <w:p w14:paraId="241903AC" w14:textId="77777777" w:rsidR="0053347F" w:rsidRDefault="0053347F">
      <w:pPr>
        <w:ind w:left="360" w:hanging="360"/>
      </w:pPr>
    </w:p>
    <w:p w14:paraId="6EAE90CF" w14:textId="77777777" w:rsidR="0053347F" w:rsidRDefault="0053347F">
      <w:pPr>
        <w:ind w:left="360" w:hanging="360"/>
        <w:sectPr w:rsidR="0053347F" w:rsidSect="005812C2">
          <w:headerReference w:type="even" r:id="rId94"/>
          <w:headerReference w:type="default" r:id="rId95"/>
          <w:pgSz w:w="12240" w:h="15840" w:code="1"/>
          <w:pgMar w:top="1080" w:right="1440" w:bottom="1440" w:left="1354" w:header="720" w:footer="720" w:gutter="0"/>
          <w:cols w:space="720"/>
        </w:sectPr>
      </w:pPr>
    </w:p>
    <w:p w14:paraId="39F63F4C" w14:textId="77777777" w:rsidR="0053347F" w:rsidRDefault="0053347F">
      <w:pPr>
        <w:ind w:left="360" w:hanging="360"/>
        <w:rPr>
          <w:b/>
        </w:rPr>
      </w:pPr>
    </w:p>
    <w:p w14:paraId="36E7283E" w14:textId="77777777" w:rsidR="0053347F" w:rsidRDefault="0053347F" w:rsidP="0053347F">
      <w:pPr>
        <w:pStyle w:val="Heading2"/>
      </w:pPr>
      <w:bookmarkStart w:id="197" w:name="_Toc129755837"/>
      <w:bookmarkStart w:id="198" w:name="_Toc129756435"/>
      <w:bookmarkStart w:id="199" w:name="_Toc113616673"/>
      <w:r>
        <w:t>General Definitions And Rules For Coding Treatment</w:t>
      </w:r>
      <w:bookmarkEnd w:id="197"/>
      <w:bookmarkEnd w:id="198"/>
      <w:bookmarkEnd w:id="199"/>
    </w:p>
    <w:p w14:paraId="5CFF9FFF" w14:textId="77777777" w:rsidR="0053347F" w:rsidRDefault="0053347F">
      <w:pPr>
        <w:pBdr>
          <w:bottom w:val="double" w:sz="6" w:space="1" w:color="auto"/>
        </w:pBdr>
        <w:ind w:left="360" w:hanging="360"/>
      </w:pPr>
    </w:p>
    <w:p w14:paraId="55A9F2CB" w14:textId="77777777" w:rsidR="0053347F" w:rsidRDefault="0053347F">
      <w:pPr>
        <w:spacing w:line="120" w:lineRule="exact"/>
        <w:ind w:left="360" w:hanging="360"/>
      </w:pPr>
    </w:p>
    <w:p w14:paraId="73D44AEE" w14:textId="77777777" w:rsidR="0053347F" w:rsidRDefault="0053347F">
      <w:pPr>
        <w:ind w:left="360" w:hanging="360"/>
      </w:pPr>
      <w:r>
        <w:t>a.</w:t>
      </w:r>
      <w:r>
        <w:tab/>
      </w:r>
      <w:r>
        <w:rPr>
          <w:b/>
        </w:rPr>
        <w:t>Definitive (cancer-directed) treatment</w:t>
      </w:r>
      <w:r>
        <w:t xml:space="preserve"> is any therapy whose purpose is to </w:t>
      </w:r>
      <w:r>
        <w:rPr>
          <w:i/>
        </w:rPr>
        <w:t>modify, control, remove, or destroy proliferating cancer tissue.</w:t>
      </w:r>
      <w:r>
        <w:t xml:space="preserve">  Treatment may be directed toward either the primary or metastatic sites, regardless of the patient’s response.</w:t>
      </w:r>
    </w:p>
    <w:p w14:paraId="324B8FF6" w14:textId="77777777" w:rsidR="0053347F" w:rsidRDefault="0053347F">
      <w:pPr>
        <w:spacing w:line="120" w:lineRule="exact"/>
        <w:ind w:left="360" w:hanging="360"/>
        <w:rPr>
          <w:b/>
        </w:rPr>
      </w:pPr>
    </w:p>
    <w:p w14:paraId="17DEA1D1" w14:textId="77777777" w:rsidR="0053347F" w:rsidRDefault="0053347F">
      <w:pPr>
        <w:ind w:left="360" w:hanging="360"/>
      </w:pPr>
      <w:r>
        <w:tab/>
        <w:t>Record all cancer-directed treatment administered to the patient in the first course of treatment.  Include treatment provided in other facilities</w:t>
      </w:r>
      <w:r w:rsidR="00827052">
        <w:t>, palliative treatment,</w:t>
      </w:r>
      <w:r>
        <w:t xml:space="preserve"> and failed treatments (the patient did not respond).</w:t>
      </w:r>
    </w:p>
    <w:p w14:paraId="52F29369" w14:textId="77777777" w:rsidR="0053347F" w:rsidRDefault="0053347F">
      <w:pPr>
        <w:spacing w:line="120" w:lineRule="exact"/>
        <w:ind w:left="360" w:hanging="360"/>
      </w:pPr>
    </w:p>
    <w:p w14:paraId="3F0DFDBC" w14:textId="77777777" w:rsidR="0053347F" w:rsidRDefault="0053347F">
      <w:pPr>
        <w:ind w:left="360" w:hanging="360"/>
      </w:pPr>
      <w:r>
        <w:tab/>
        <w:t>For statistical analysis of treatment, only the following codes are considered definitive treatment codes:</w:t>
      </w:r>
    </w:p>
    <w:p w14:paraId="16CBDFEE" w14:textId="77777777" w:rsidR="0053347F" w:rsidRDefault="0053347F">
      <w:pPr>
        <w:spacing w:line="120" w:lineRule="exact"/>
        <w:ind w:left="994" w:hanging="634"/>
      </w:pPr>
    </w:p>
    <w:p w14:paraId="265A5DA4" w14:textId="77777777" w:rsidR="0053347F" w:rsidRDefault="0053347F">
      <w:pPr>
        <w:ind w:left="990" w:hanging="630"/>
      </w:pPr>
      <w:r>
        <w:t>10-90</w:t>
      </w:r>
      <w:r>
        <w:tab/>
        <w:t>Surgery (removal of tumor cells)</w:t>
      </w:r>
    </w:p>
    <w:p w14:paraId="73C72E8C" w14:textId="77777777" w:rsidR="0053347F" w:rsidRDefault="0053347F">
      <w:pPr>
        <w:ind w:left="990" w:hanging="630"/>
      </w:pPr>
      <w:r>
        <w:t>20-98</w:t>
      </w:r>
      <w:r>
        <w:tab/>
        <w:t>Regional radiation treatment modality (destruction of cancer cells through rays, radons)</w:t>
      </w:r>
    </w:p>
    <w:p w14:paraId="3B51A61F" w14:textId="77777777" w:rsidR="0053347F" w:rsidRDefault="0053347F">
      <w:pPr>
        <w:ind w:left="990" w:hanging="630"/>
      </w:pPr>
      <w:r>
        <w:t>01-03</w:t>
      </w:r>
      <w:r>
        <w:tab/>
        <w:t>Chemotherapy (destruction of cancer cells through chemicals, drugs)</w:t>
      </w:r>
    </w:p>
    <w:p w14:paraId="465ED771" w14:textId="77777777" w:rsidR="0053347F" w:rsidRDefault="0053347F">
      <w:pPr>
        <w:ind w:left="990" w:hanging="630"/>
      </w:pPr>
      <w:r>
        <w:t>01</w:t>
      </w:r>
      <w:r>
        <w:tab/>
        <w:t>Hormone/steroid (endocrine) therapy (changing hormonal balance through hormones, steroids, or endocrine surgery)</w:t>
      </w:r>
    </w:p>
    <w:p w14:paraId="3F7BDE45" w14:textId="77777777" w:rsidR="0053347F" w:rsidRDefault="0053347F">
      <w:pPr>
        <w:ind w:left="990" w:hanging="630"/>
      </w:pPr>
      <w:r>
        <w:t>01</w:t>
      </w:r>
      <w:r>
        <w:tab/>
        <w:t>Immunotherapy or Biological Response Modifier therapy (agents that alter the immune system or change the host response)</w:t>
      </w:r>
    </w:p>
    <w:p w14:paraId="0E0ADD34" w14:textId="77777777" w:rsidR="0053347F" w:rsidRDefault="0053347F">
      <w:pPr>
        <w:ind w:left="990" w:hanging="630"/>
      </w:pPr>
      <w:r>
        <w:t>10-40</w:t>
      </w:r>
      <w:r>
        <w:tab/>
        <w:t>Hematologic transplant and endocrine procedures</w:t>
      </w:r>
    </w:p>
    <w:p w14:paraId="51D4C917" w14:textId="77777777" w:rsidR="0053347F" w:rsidRDefault="0053347F">
      <w:pPr>
        <w:ind w:left="990" w:hanging="630"/>
      </w:pPr>
      <w:r>
        <w:t>1-3</w:t>
      </w:r>
      <w:r>
        <w:tab/>
        <w:t>Other cancer-directed therapy (nonspecific or experimental)</w:t>
      </w:r>
    </w:p>
    <w:p w14:paraId="6B334FD8" w14:textId="77777777" w:rsidR="0053347F" w:rsidRDefault="0053347F">
      <w:pPr>
        <w:ind w:left="360" w:hanging="360"/>
      </w:pPr>
    </w:p>
    <w:p w14:paraId="2A8AFF2A" w14:textId="77777777" w:rsidR="0053347F" w:rsidRDefault="0053347F">
      <w:pPr>
        <w:ind w:left="360" w:hanging="360"/>
      </w:pPr>
      <w:r>
        <w:tab/>
        <w:t>Codes that indicate a specific definitive treatment is not recommended, recommended but not given, or unknown whether recommended or given may be recorded in the treatment fields listed below.</w:t>
      </w:r>
    </w:p>
    <w:p w14:paraId="316BC51A" w14:textId="77777777" w:rsidR="0053347F" w:rsidRDefault="0053347F">
      <w:pPr>
        <w:spacing w:line="120" w:lineRule="exact"/>
        <w:ind w:left="994" w:hanging="634"/>
      </w:pPr>
    </w:p>
    <w:p w14:paraId="0E753DEE" w14:textId="77777777" w:rsidR="0053347F" w:rsidRDefault="0053347F">
      <w:pPr>
        <w:ind w:left="810" w:hanging="360"/>
      </w:pPr>
      <w:r>
        <w:t>(1)</w:t>
      </w:r>
      <w:r>
        <w:tab/>
        <w:t>Chemotherapy codes 82-99</w:t>
      </w:r>
    </w:p>
    <w:p w14:paraId="42D591E0" w14:textId="77777777" w:rsidR="0053347F" w:rsidRDefault="0053347F">
      <w:pPr>
        <w:ind w:left="810" w:hanging="360"/>
      </w:pPr>
      <w:r>
        <w:t>(2)</w:t>
      </w:r>
      <w:r>
        <w:tab/>
        <w:t>Hormone Therapy codes 82-99</w:t>
      </w:r>
    </w:p>
    <w:p w14:paraId="164A23FB" w14:textId="77777777" w:rsidR="0053347F" w:rsidRDefault="0053347F">
      <w:pPr>
        <w:ind w:left="810" w:hanging="360"/>
      </w:pPr>
      <w:r>
        <w:t>(3)</w:t>
      </w:r>
      <w:r>
        <w:tab/>
        <w:t>Immunotherapy (Biological Response Modifier) codes 82-99</w:t>
      </w:r>
    </w:p>
    <w:p w14:paraId="35531359" w14:textId="77777777" w:rsidR="0053347F" w:rsidRDefault="0053347F">
      <w:pPr>
        <w:ind w:left="810" w:hanging="360"/>
      </w:pPr>
      <w:r>
        <w:t>(4)</w:t>
      </w:r>
      <w:r>
        <w:tab/>
        <w:t>Other Therapy codes 7, 8, and 9</w:t>
      </w:r>
    </w:p>
    <w:p w14:paraId="4F1A1BE4" w14:textId="77777777" w:rsidR="0053347F" w:rsidRDefault="0053347F">
      <w:pPr>
        <w:ind w:left="810" w:hanging="360"/>
      </w:pPr>
      <w:r>
        <w:t>(5)</w:t>
      </w:r>
      <w:r>
        <w:tab/>
        <w:t>Hematologic Transplant and Endocrine Procedure codes 82-99</w:t>
      </w:r>
    </w:p>
    <w:p w14:paraId="37ACDC82" w14:textId="77777777" w:rsidR="0053347F" w:rsidRDefault="0053347F">
      <w:pPr>
        <w:ind w:left="360" w:hanging="360"/>
      </w:pPr>
    </w:p>
    <w:p w14:paraId="7D944987" w14:textId="77777777" w:rsidR="0053347F" w:rsidRDefault="0053347F">
      <w:pPr>
        <w:ind w:left="360" w:hanging="360"/>
      </w:pPr>
      <w:r>
        <w:t>b.</w:t>
      </w:r>
      <w:r>
        <w:tab/>
      </w:r>
      <w:r>
        <w:rPr>
          <w:b/>
        </w:rPr>
        <w:t>Non-definitive (non cancer-directed) treatments</w:t>
      </w:r>
      <w:r>
        <w:t xml:space="preserve"> are performed to establish a diagnosis or stage, relieve symptoms, prolong the patient’s life, or prepare the patient for cancer-directed therapy.  Such treatments are not considered cancer-directed treatment.  There is no expectation of reducing the size of the tumor or of delaying the spread of the disease.  In effect, it is treatment of the patient, not the cancer.</w:t>
      </w:r>
    </w:p>
    <w:p w14:paraId="3CD5CC3C" w14:textId="77777777" w:rsidR="0053347F" w:rsidRDefault="0053347F">
      <w:pPr>
        <w:spacing w:line="120" w:lineRule="exact"/>
        <w:ind w:left="360" w:hanging="360"/>
        <w:rPr>
          <w:b/>
        </w:rPr>
      </w:pPr>
    </w:p>
    <w:p w14:paraId="7108EDF0" w14:textId="77777777" w:rsidR="0053347F" w:rsidRDefault="0053347F">
      <w:pPr>
        <w:ind w:left="360"/>
      </w:pPr>
      <w:r>
        <w:t xml:space="preserve">The following examples of non-definitive treatment are </w:t>
      </w:r>
      <w:r>
        <w:rPr>
          <w:u w:val="single"/>
        </w:rPr>
        <w:t>not</w:t>
      </w:r>
      <w:r>
        <w:t xml:space="preserve"> considered cancer-directed therapy, but can be recorded in the designated fields, when applicable.</w:t>
      </w:r>
    </w:p>
    <w:p w14:paraId="7E9D0FB6" w14:textId="77777777" w:rsidR="0053347F" w:rsidRDefault="0053347F">
      <w:pPr>
        <w:spacing w:line="120" w:lineRule="exact"/>
        <w:ind w:left="994" w:hanging="634"/>
      </w:pPr>
    </w:p>
    <w:p w14:paraId="6A70BF50" w14:textId="77777777" w:rsidR="0053347F" w:rsidRDefault="0053347F">
      <w:pPr>
        <w:ind w:left="810" w:hanging="360"/>
      </w:pPr>
      <w:r>
        <w:t>(1)</w:t>
      </w:r>
      <w:r>
        <w:tab/>
        <w:t xml:space="preserve">Surgical Diagnostic and Staging Procedure codes 01 – 09. </w:t>
      </w:r>
      <w:r w:rsidR="00DC69EF">
        <w:t xml:space="preserve"> </w:t>
      </w:r>
      <w:r>
        <w:t>These procedures include:</w:t>
      </w:r>
    </w:p>
    <w:p w14:paraId="02684632" w14:textId="77777777" w:rsidR="0053347F" w:rsidRDefault="0053347F" w:rsidP="009F1E08">
      <w:pPr>
        <w:numPr>
          <w:ilvl w:val="0"/>
          <w:numId w:val="12"/>
        </w:numPr>
        <w:tabs>
          <w:tab w:val="clear" w:pos="360"/>
        </w:tabs>
        <w:ind w:left="990" w:hanging="180"/>
      </w:pPr>
      <w:r>
        <w:t>Incisional biopsies</w:t>
      </w:r>
    </w:p>
    <w:p w14:paraId="75598F61" w14:textId="77777777" w:rsidR="0053347F" w:rsidRDefault="0053347F" w:rsidP="009F1E08">
      <w:pPr>
        <w:numPr>
          <w:ilvl w:val="0"/>
          <w:numId w:val="12"/>
        </w:numPr>
        <w:tabs>
          <w:tab w:val="clear" w:pos="360"/>
        </w:tabs>
        <w:ind w:left="990" w:hanging="180"/>
      </w:pPr>
      <w:r>
        <w:t>Exploratory procedures with or without biopsies</w:t>
      </w:r>
    </w:p>
    <w:p w14:paraId="07DE6452" w14:textId="77777777" w:rsidR="0053347F" w:rsidRDefault="0053347F" w:rsidP="009F1E08">
      <w:pPr>
        <w:numPr>
          <w:ilvl w:val="0"/>
          <w:numId w:val="12"/>
        </w:numPr>
        <w:tabs>
          <w:tab w:val="clear" w:pos="360"/>
        </w:tabs>
        <w:ind w:left="990" w:hanging="180"/>
      </w:pPr>
      <w:r>
        <w:t xml:space="preserve"> -otomy, -ostomy, or bypass only</w:t>
      </w:r>
    </w:p>
    <w:p w14:paraId="79BB4D5E" w14:textId="77777777" w:rsidR="0053347F" w:rsidRDefault="0053347F">
      <w:pPr>
        <w:ind w:left="810" w:hanging="360"/>
      </w:pPr>
      <w:r>
        <w:t>(2)</w:t>
      </w:r>
      <w:r>
        <w:tab/>
        <w:t xml:space="preserve">Palliative </w:t>
      </w:r>
      <w:r w:rsidR="00DD37D4">
        <w:t>c</w:t>
      </w:r>
      <w:r>
        <w:t>are</w:t>
      </w:r>
      <w:r w:rsidR="00DD37D4">
        <w:t xml:space="preserve">, such as pain management, that does </w:t>
      </w:r>
      <w:r w:rsidR="00DD37D4" w:rsidRPr="00AC3DF5">
        <w:rPr>
          <w:u w:val="single"/>
        </w:rPr>
        <w:t>not</w:t>
      </w:r>
      <w:r w:rsidR="00DD37D4">
        <w:t xml:space="preserve"> include surgery, radiation or systemic treatment.  </w:t>
      </w:r>
      <w:r w:rsidR="00827052">
        <w:t>(</w:t>
      </w:r>
      <w:r w:rsidR="00DD37D4">
        <w:t xml:space="preserve">Such care can be recorded in NAACCR data item </w:t>
      </w:r>
      <w:r w:rsidR="00847ADB">
        <w:t>#</w:t>
      </w:r>
      <w:r w:rsidR="00DD37D4">
        <w:t xml:space="preserve">3270, using codes 1-9.  However, NAACCR data item </w:t>
      </w:r>
      <w:r w:rsidR="00A44F67">
        <w:t>#</w:t>
      </w:r>
      <w:r w:rsidR="00DD37D4">
        <w:t xml:space="preserve">3270 is not </w:t>
      </w:r>
      <w:r>
        <w:t xml:space="preserve">collected by the State Cancer Registry - refer to the </w:t>
      </w:r>
      <w:r w:rsidR="00644CCD">
        <w:rPr>
          <w:i/>
        </w:rPr>
        <w:t>STORE</w:t>
      </w:r>
      <w:r>
        <w:t>.)</w:t>
      </w:r>
    </w:p>
    <w:p w14:paraId="2193F61A" w14:textId="77777777" w:rsidR="0053347F" w:rsidRDefault="0053347F">
      <w:pPr>
        <w:spacing w:line="120" w:lineRule="exact"/>
        <w:ind w:left="360" w:hanging="360"/>
      </w:pPr>
    </w:p>
    <w:p w14:paraId="44550D1A" w14:textId="77777777" w:rsidR="0053347F" w:rsidRDefault="0053347F">
      <w:pPr>
        <w:ind w:left="720" w:hanging="360"/>
      </w:pPr>
      <w:r>
        <w:t>The following treatments are also considered non-definitive therapies and are not coded:</w:t>
      </w:r>
    </w:p>
    <w:p w14:paraId="0DE46721" w14:textId="77777777" w:rsidR="0053347F" w:rsidRDefault="0053347F">
      <w:pPr>
        <w:spacing w:line="120" w:lineRule="exact"/>
        <w:ind w:left="994" w:hanging="634"/>
      </w:pPr>
    </w:p>
    <w:p w14:paraId="0E5517CF" w14:textId="77777777" w:rsidR="0053347F" w:rsidRDefault="0053347F">
      <w:pPr>
        <w:ind w:left="720" w:hanging="360"/>
      </w:pPr>
      <w:r>
        <w:t>(1)</w:t>
      </w:r>
      <w:r>
        <w:tab/>
        <w:t>Pain medication</w:t>
      </w:r>
    </w:p>
    <w:p w14:paraId="717F2A3A" w14:textId="77777777" w:rsidR="0053347F" w:rsidRDefault="0053347F">
      <w:pPr>
        <w:ind w:left="720" w:hanging="360"/>
      </w:pPr>
      <w:r>
        <w:t>(2)</w:t>
      </w:r>
      <w:r>
        <w:tab/>
        <w:t>Oxygen</w:t>
      </w:r>
    </w:p>
    <w:p w14:paraId="3683DE98" w14:textId="77777777" w:rsidR="0053347F" w:rsidRDefault="0053347F">
      <w:pPr>
        <w:ind w:left="720" w:hanging="360"/>
      </w:pPr>
      <w:r>
        <w:t>(3)</w:t>
      </w:r>
      <w:r>
        <w:tab/>
        <w:t>Antibiotics administered for an associated infection</w:t>
      </w:r>
    </w:p>
    <w:p w14:paraId="7BFF39DE" w14:textId="77777777" w:rsidR="0053347F" w:rsidRDefault="0053347F">
      <w:pPr>
        <w:ind w:left="720" w:hanging="360"/>
      </w:pPr>
      <w:r>
        <w:t>(4)</w:t>
      </w:r>
      <w:r>
        <w:tab/>
        <w:t>Transfusions (e.g., to counteract blood dyscrasia resulting from chemotherapy)</w:t>
      </w:r>
    </w:p>
    <w:p w14:paraId="095BF2E3" w14:textId="77777777" w:rsidR="0053347F" w:rsidRDefault="0053347F">
      <w:pPr>
        <w:ind w:left="720" w:hanging="360"/>
      </w:pPr>
      <w:r>
        <w:t>(5)</w:t>
      </w:r>
      <w:r>
        <w:tab/>
        <w:t>Medication (e.g., Epogen, Neupogen, or Procrit) to counteract blood dyscrasia resulting from chemotherapy</w:t>
      </w:r>
    </w:p>
    <w:p w14:paraId="27819E0C" w14:textId="77777777" w:rsidR="0053347F" w:rsidRDefault="0053347F">
      <w:pPr>
        <w:ind w:left="720" w:hanging="360"/>
      </w:pPr>
      <w:r>
        <w:t>(6)</w:t>
      </w:r>
      <w:r>
        <w:tab/>
        <w:t>Intravenous therapy to maintain fluid or nutritional balance</w:t>
      </w:r>
    </w:p>
    <w:p w14:paraId="3298F2F3" w14:textId="77777777" w:rsidR="0053347F" w:rsidRDefault="0053347F">
      <w:pPr>
        <w:ind w:left="720" w:hanging="360"/>
      </w:pPr>
      <w:r>
        <w:t>(7)</w:t>
      </w:r>
      <w:r>
        <w:tab/>
        <w:t>Laser therapy directed at relieving symptoms</w:t>
      </w:r>
    </w:p>
    <w:p w14:paraId="30AD1DC9" w14:textId="77777777" w:rsidR="0053347F" w:rsidRDefault="0053347F">
      <w:pPr>
        <w:ind w:left="720" w:hanging="360"/>
      </w:pPr>
      <w:r>
        <w:t>(8)</w:t>
      </w:r>
      <w:r>
        <w:tab/>
        <w:t>Closure of colostomy in a patient with prior resection for cancer of the bowel</w:t>
      </w:r>
    </w:p>
    <w:p w14:paraId="7C5C62C3" w14:textId="77777777" w:rsidR="0053347F" w:rsidRDefault="0053347F">
      <w:pPr>
        <w:ind w:left="720" w:hanging="360"/>
      </w:pPr>
      <w:r>
        <w:t>(9)</w:t>
      </w:r>
      <w:r>
        <w:tab/>
        <w:t>Megestrol acetate, hormone therapy designed to improve nutritional status</w:t>
      </w:r>
    </w:p>
    <w:p w14:paraId="7F45BC43" w14:textId="77777777" w:rsidR="0053347F" w:rsidRDefault="0053347F">
      <w:pPr>
        <w:ind w:left="720" w:hanging="360"/>
      </w:pPr>
    </w:p>
    <w:p w14:paraId="3154460F" w14:textId="77777777" w:rsidR="0053347F" w:rsidRDefault="0053347F">
      <w:pPr>
        <w:ind w:left="360" w:hanging="360"/>
      </w:pPr>
      <w:r>
        <w:t>c.</w:t>
      </w:r>
      <w:r>
        <w:tab/>
      </w:r>
      <w:r>
        <w:rPr>
          <w:b/>
        </w:rPr>
        <w:t>First Course of Treatment</w:t>
      </w:r>
    </w:p>
    <w:p w14:paraId="091080B3" w14:textId="77777777" w:rsidR="0053347F" w:rsidRDefault="0053347F">
      <w:pPr>
        <w:ind w:left="360" w:hanging="360"/>
      </w:pPr>
      <w:r>
        <w:tab/>
        <w:t>All cancer-directed therapies specified in the physician(s) treatment plan during or after the initial diagnosis are part of the first course of treatment.  Documentation of a treatment plan may be found in several different sources, for example:  medical clinic record, consultation reports, and outpatient records.  The discharge plan may document all or part of the treatment plan.</w:t>
      </w:r>
    </w:p>
    <w:p w14:paraId="5925FEEF" w14:textId="77777777" w:rsidR="0053347F" w:rsidRDefault="0053347F">
      <w:pPr>
        <w:ind w:left="360" w:hanging="360"/>
      </w:pPr>
    </w:p>
    <w:p w14:paraId="21B20199" w14:textId="77777777" w:rsidR="0053347F" w:rsidRDefault="0053347F">
      <w:pPr>
        <w:ind w:left="720" w:hanging="360"/>
      </w:pPr>
      <w:r>
        <w:t>(1)</w:t>
      </w:r>
      <w:r>
        <w:tab/>
        <w:t xml:space="preserve">For </w:t>
      </w:r>
      <w:r>
        <w:rPr>
          <w:u w:val="words"/>
        </w:rPr>
        <w:t>all malignancies except leukemias</w:t>
      </w:r>
      <w:r>
        <w:t>, first course of treatment includes all methods of therapy recorded in the treatment plan and administered to the patient during or after the first diagnosis of cancer.  Planned treatment may include multiple modes of therapy and may encompass intervals of a year or more.</w:t>
      </w:r>
    </w:p>
    <w:p w14:paraId="44F41E34" w14:textId="77777777" w:rsidR="0053347F" w:rsidRDefault="0053347F">
      <w:pPr>
        <w:ind w:left="720" w:hanging="360"/>
      </w:pPr>
    </w:p>
    <w:p w14:paraId="64377FA3" w14:textId="77777777" w:rsidR="0053347F" w:rsidRDefault="0053347F">
      <w:pPr>
        <w:ind w:left="720" w:hanging="360"/>
      </w:pPr>
      <w:r>
        <w:tab/>
        <w:t>If the therapy is a part of an established protocol or administered within accepted management guidelines for the disease, it is first course of treatment.  When a treatment plan is not available or is unclear, consult the physician advisor.</w:t>
      </w:r>
    </w:p>
    <w:p w14:paraId="40288CBF" w14:textId="77777777" w:rsidR="0053347F" w:rsidRDefault="0053347F">
      <w:pPr>
        <w:ind w:left="720" w:hanging="360"/>
      </w:pPr>
    </w:p>
    <w:p w14:paraId="6EAC50E1" w14:textId="77777777" w:rsidR="0053347F" w:rsidRDefault="0053347F">
      <w:pPr>
        <w:ind w:left="720" w:hanging="360"/>
      </w:pPr>
      <w:r>
        <w:tab/>
        <w:t>If there is no treatment plan, established protocol, or management guidelines, and consultation with a physician advisor is not possible, use the principle:  “Initial treatment must begin within four months of the date of initial diagnosis.”</w:t>
      </w:r>
    </w:p>
    <w:p w14:paraId="63A7AB3E" w14:textId="77777777" w:rsidR="0053347F" w:rsidRDefault="0053347F">
      <w:pPr>
        <w:ind w:left="720" w:hanging="360"/>
      </w:pPr>
    </w:p>
    <w:p w14:paraId="32614BC1" w14:textId="77777777" w:rsidR="0053347F" w:rsidRDefault="0053347F">
      <w:pPr>
        <w:ind w:left="720" w:hanging="360"/>
      </w:pPr>
      <w:r>
        <w:t>(2)</w:t>
      </w:r>
      <w:r>
        <w:tab/>
        <w:t xml:space="preserve">For </w:t>
      </w:r>
      <w:r>
        <w:rPr>
          <w:u w:val="single"/>
        </w:rPr>
        <w:t>leukemias</w:t>
      </w:r>
      <w:r>
        <w:t>, first course of treatment includes all methods of therapy recorded in the treatment plan and administered to the patient during or after the first diagnosis of leukemia.  Record all remission-inducing or remission-maintaining cancer-directed therapy as first course of treatment.  Treatment regimens may include multiple modes of therapy and may encompass intervals of a year or more.  Certain pediatric leukemia protocols span two years or more from induction to the end of maintenance.  In these protocols, induction, consolidation, and maintenance are all first course of treatment.</w:t>
      </w:r>
    </w:p>
    <w:p w14:paraId="59A409F9" w14:textId="77777777" w:rsidR="0053347F" w:rsidRDefault="0053347F">
      <w:pPr>
        <w:ind w:left="720" w:hanging="360"/>
      </w:pPr>
    </w:p>
    <w:p w14:paraId="051F6DA7" w14:textId="77777777" w:rsidR="0053347F" w:rsidRDefault="0053347F">
      <w:pPr>
        <w:ind w:left="720" w:hanging="360"/>
      </w:pPr>
      <w:r>
        <w:tab/>
        <w:t>If the therapy for leukemia is a part of an established protocol or administered within accepted management guidelines for the disease, it is first course of treatment.  When a treatment plan is not available or is unclear, consult the physician advisor.</w:t>
      </w:r>
    </w:p>
    <w:p w14:paraId="21BE4B21" w14:textId="77777777" w:rsidR="0053347F" w:rsidRDefault="0053347F">
      <w:pPr>
        <w:ind w:left="720" w:hanging="360"/>
      </w:pPr>
    </w:p>
    <w:p w14:paraId="1C54F1F4" w14:textId="77777777" w:rsidR="0053347F" w:rsidRDefault="0053347F">
      <w:pPr>
        <w:ind w:left="720" w:hanging="360"/>
      </w:pPr>
      <w:r>
        <w:tab/>
        <w:t>A patient may relapse after achieving a first remission.  All therapy administered after the relapse is secondary or subsequent treatment.</w:t>
      </w:r>
    </w:p>
    <w:p w14:paraId="01D2E3A1" w14:textId="77777777" w:rsidR="0053347F" w:rsidRDefault="0053347F">
      <w:pPr>
        <w:ind w:left="360" w:hanging="360"/>
      </w:pPr>
    </w:p>
    <w:p w14:paraId="12733DA1" w14:textId="77777777" w:rsidR="0053347F" w:rsidRDefault="0053347F">
      <w:pPr>
        <w:ind w:left="360" w:hanging="360"/>
      </w:pPr>
      <w:r>
        <w:t>d.</w:t>
      </w:r>
      <w:r>
        <w:tab/>
      </w:r>
      <w:r>
        <w:rPr>
          <w:b/>
        </w:rPr>
        <w:t>No Treatment</w:t>
      </w:r>
    </w:p>
    <w:p w14:paraId="6A100E6C" w14:textId="77777777" w:rsidR="0053347F" w:rsidRDefault="0053347F">
      <w:pPr>
        <w:ind w:left="360" w:hanging="360"/>
      </w:pPr>
      <w:r>
        <w:tab/>
        <w:t xml:space="preserve">No therapy is a treatment option (the patient refused therapy, the family/guardian refused therapy, the patient expired before therapy started, or the physician recommended no therapy).  Therefore, first course of treatment may be no treatment.  Record the date the decision was made not to treat in </w:t>
      </w:r>
      <w:r>
        <w:rPr>
          <w:i/>
        </w:rPr>
        <w:t>Date of First Course of Treatment</w:t>
      </w:r>
      <w:r>
        <w:t>.</w:t>
      </w:r>
    </w:p>
    <w:p w14:paraId="05063A47" w14:textId="77777777" w:rsidR="0053347F" w:rsidRDefault="0053347F">
      <w:pPr>
        <w:ind w:left="360" w:hanging="360"/>
      </w:pPr>
    </w:p>
    <w:p w14:paraId="5AF65EA1" w14:textId="77777777" w:rsidR="0053347F" w:rsidRDefault="0053347F">
      <w:pPr>
        <w:ind w:left="360" w:hanging="360"/>
      </w:pPr>
      <w:r>
        <w:t>e.</w:t>
      </w:r>
      <w:r>
        <w:tab/>
      </w:r>
      <w:r>
        <w:rPr>
          <w:b/>
        </w:rPr>
        <w:t>Treatment for Recurrence or Progression</w:t>
      </w:r>
      <w:r>
        <w:t xml:space="preserve"> (subsequent treatment) includes all treatments administered after the first course of therapy is complete or was stopped.  A physician may stop treatment if the disease progresses despite therapy or if the patient fails to respond.  The patient may also choose to stop treatment.  If therapy is not part of the </w:t>
      </w:r>
      <w:r>
        <w:rPr>
          <w:u w:val="single"/>
        </w:rPr>
        <w:t>planned</w:t>
      </w:r>
      <w:r>
        <w:t xml:space="preserve"> first course of treatment, it is considered subsequent therapy.</w:t>
      </w:r>
    </w:p>
    <w:p w14:paraId="3899201A" w14:textId="77777777" w:rsidR="0053347F" w:rsidRDefault="0053347F">
      <w:pPr>
        <w:ind w:left="360" w:hanging="360"/>
        <w:rPr>
          <w:b/>
        </w:rPr>
      </w:pPr>
    </w:p>
    <w:p w14:paraId="65716893" w14:textId="77777777" w:rsidR="0053347F" w:rsidRDefault="0053347F">
      <w:pPr>
        <w:ind w:left="360" w:hanging="360"/>
      </w:pPr>
      <w:r>
        <w:tab/>
        <w:t>If there is a change in the original planned or administered treatment because the patient does not respond or the disease progresses, such therapy should be excluded from the first course of therapy and be considered as part of a second or subsequent course of therapy.</w:t>
      </w:r>
    </w:p>
    <w:p w14:paraId="4AC5B528" w14:textId="77777777" w:rsidR="0053347F" w:rsidRDefault="0053347F">
      <w:pPr>
        <w:ind w:left="360" w:hanging="360"/>
      </w:pPr>
    </w:p>
    <w:p w14:paraId="1DC38CA3" w14:textId="77777777" w:rsidR="0053347F" w:rsidRDefault="0053347F">
      <w:pPr>
        <w:ind w:left="360" w:hanging="360"/>
      </w:pPr>
      <w:r>
        <w:tab/>
        <w:t>The State Cancer Registry does not require facilities to report subsequent therapy.  The RMCDS program includes “Subsequent Treatment” screens for facilities that choose to report it.</w:t>
      </w:r>
    </w:p>
    <w:p w14:paraId="71F6F92B" w14:textId="77777777" w:rsidR="0053347F" w:rsidRDefault="0053347F">
      <w:pPr>
        <w:ind w:left="360" w:hanging="360"/>
      </w:pPr>
    </w:p>
    <w:p w14:paraId="2AC1CA0D" w14:textId="77777777" w:rsidR="0053347F" w:rsidRDefault="0053347F">
      <w:pPr>
        <w:ind w:left="360" w:hanging="360"/>
      </w:pPr>
      <w:r>
        <w:br w:type="page"/>
        <w:t>f.</w:t>
      </w:r>
      <w:r>
        <w:tab/>
      </w:r>
      <w:r>
        <w:rPr>
          <w:b/>
        </w:rPr>
        <w:t>Treatment Dates</w:t>
      </w:r>
    </w:p>
    <w:p w14:paraId="6771300F" w14:textId="77777777" w:rsidR="0053347F" w:rsidRDefault="0053347F">
      <w:pPr>
        <w:tabs>
          <w:tab w:val="right" w:pos="9090"/>
        </w:tabs>
        <w:ind w:left="720" w:hanging="360"/>
      </w:pPr>
      <w:r>
        <w:t>(1)</w:t>
      </w:r>
      <w:r>
        <w:tab/>
        <w:t>If your software allows collection of information for only one cancer-directed surgery, record the first date on which the patient has cancer-directed surgery.  Record the surgery code with the highest priority</w:t>
      </w:r>
      <w:r w:rsidR="00564930">
        <w:t xml:space="preserve"> according to the rules defined in the Appendix G for site-specific surgery codes</w:t>
      </w:r>
      <w:r>
        <w:t>.</w:t>
      </w:r>
    </w:p>
    <w:p w14:paraId="7C4D9965" w14:textId="77777777" w:rsidR="0053347F" w:rsidRDefault="0053347F">
      <w:pPr>
        <w:tabs>
          <w:tab w:val="right" w:pos="9090"/>
        </w:tabs>
        <w:ind w:left="720" w:hanging="360"/>
      </w:pPr>
    </w:p>
    <w:p w14:paraId="4802B1C0" w14:textId="77777777" w:rsidR="0053347F" w:rsidRDefault="0053347F">
      <w:pPr>
        <w:tabs>
          <w:tab w:val="right" w:pos="9090"/>
        </w:tabs>
        <w:ind w:left="720" w:hanging="360"/>
      </w:pPr>
      <w:r>
        <w:t>(2)</w:t>
      </w:r>
      <w:r>
        <w:tab/>
        <w:t xml:space="preserve">If the exact date that therapy was started is not known, the </w:t>
      </w:r>
      <w:r>
        <w:rPr>
          <w:u w:val="words"/>
        </w:rPr>
        <w:t>best estimate</w:t>
      </w:r>
      <w:r>
        <w:t xml:space="preserve"> based on available information is acceptable.  In the absence of an exact date of treatment, the date of hospital admission for the first cancer-directed therapy is acceptable.  Recording an approximate date is preferable to </w:t>
      </w:r>
      <w:r w:rsidR="00370A9B">
        <w:t>leaving the date blank</w:t>
      </w:r>
      <w:r>
        <w:t>.</w:t>
      </w:r>
    </w:p>
    <w:p w14:paraId="2A69E88B" w14:textId="77777777" w:rsidR="0053347F" w:rsidRDefault="0053347F">
      <w:pPr>
        <w:tabs>
          <w:tab w:val="right" w:pos="9090"/>
        </w:tabs>
        <w:ind w:left="720" w:hanging="360"/>
      </w:pPr>
    </w:p>
    <w:p w14:paraId="3C0AF583" w14:textId="77777777" w:rsidR="0053347F" w:rsidRDefault="0053347F">
      <w:pPr>
        <w:tabs>
          <w:tab w:val="right" w:pos="9090"/>
        </w:tabs>
        <w:ind w:left="720" w:hanging="360"/>
      </w:pPr>
      <w:r>
        <w:t>(3)</w:t>
      </w:r>
      <w:r>
        <w:tab/>
        <w:t xml:space="preserve">If there is no basis for estimating, </w:t>
      </w:r>
      <w:r w:rsidR="000D3788">
        <w:t>leave the</w:t>
      </w:r>
      <w:r>
        <w:t xml:space="preserve"> month and day </w:t>
      </w:r>
      <w:r w:rsidR="000D3788">
        <w:t>spaces blank</w:t>
      </w:r>
      <w:r>
        <w:t xml:space="preserve">.  Every attempt should be made to enter the month and year, even if an estimate is necessary.  In those rare instances when it is necessary to enter unknown month, day, or year, </w:t>
      </w:r>
      <w:r w:rsidR="001E12A1">
        <w:t>leave</w:t>
      </w:r>
      <w:r>
        <w:t xml:space="preserve"> the appropriate spaces</w:t>
      </w:r>
      <w:r w:rsidR="001E12A1">
        <w:t xml:space="preserve"> blank</w:t>
      </w:r>
      <w:r>
        <w:t>.</w:t>
      </w:r>
    </w:p>
    <w:p w14:paraId="0B797457" w14:textId="77777777" w:rsidR="0053347F" w:rsidRDefault="0053347F">
      <w:pPr>
        <w:tabs>
          <w:tab w:val="right" w:pos="9090"/>
        </w:tabs>
        <w:ind w:left="720" w:hanging="360"/>
      </w:pPr>
    </w:p>
    <w:p w14:paraId="4D70E799" w14:textId="77777777" w:rsidR="0053347F" w:rsidRDefault="0053347F">
      <w:pPr>
        <w:ind w:left="720"/>
      </w:pPr>
      <w:r>
        <w:t>If information is limited to a description, use the following:</w:t>
      </w:r>
    </w:p>
    <w:p w14:paraId="7F71C90C" w14:textId="77777777" w:rsidR="0053347F" w:rsidRDefault="0053347F">
      <w:pPr>
        <w:tabs>
          <w:tab w:val="left" w:pos="360"/>
        </w:tabs>
        <w:ind w:left="720" w:hanging="360"/>
      </w:pPr>
    </w:p>
    <w:tbl>
      <w:tblPr>
        <w:tblW w:w="0" w:type="auto"/>
        <w:tblInd w:w="82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340"/>
        <w:gridCol w:w="6408"/>
      </w:tblGrid>
      <w:tr w:rsidR="0053347F" w14:paraId="29D4B4F2" w14:textId="77777777">
        <w:tc>
          <w:tcPr>
            <w:tcW w:w="2340" w:type="dxa"/>
            <w:tcBorders>
              <w:top w:val="double" w:sz="6" w:space="0" w:color="000000"/>
              <w:left w:val="double" w:sz="6" w:space="0" w:color="000000"/>
              <w:bottom w:val="single" w:sz="2" w:space="0" w:color="auto"/>
            </w:tcBorders>
            <w:shd w:val="clear" w:color="auto" w:fill="C0C0C0"/>
          </w:tcPr>
          <w:p w14:paraId="4B3AC3D9" w14:textId="77777777" w:rsidR="0053347F" w:rsidRDefault="0053347F">
            <w:pPr>
              <w:tabs>
                <w:tab w:val="left" w:pos="360"/>
              </w:tabs>
              <w:spacing w:before="100"/>
              <w:rPr>
                <w:b/>
                <w:sz w:val="16"/>
              </w:rPr>
            </w:pPr>
            <w:r>
              <w:rPr>
                <w:b/>
                <w:sz w:val="16"/>
              </w:rPr>
              <w:t>DESCRIPTIVE TERM USED</w:t>
            </w:r>
          </w:p>
        </w:tc>
        <w:tc>
          <w:tcPr>
            <w:tcW w:w="6408" w:type="dxa"/>
            <w:tcBorders>
              <w:top w:val="double" w:sz="6" w:space="0" w:color="000000"/>
              <w:bottom w:val="single" w:sz="2" w:space="0" w:color="auto"/>
              <w:right w:val="double" w:sz="6" w:space="0" w:color="000000"/>
            </w:tcBorders>
            <w:shd w:val="clear" w:color="auto" w:fill="C0C0C0"/>
          </w:tcPr>
          <w:p w14:paraId="28784AA7" w14:textId="77777777" w:rsidR="0053347F" w:rsidRDefault="0053347F">
            <w:pPr>
              <w:tabs>
                <w:tab w:val="left" w:pos="360"/>
              </w:tabs>
              <w:spacing w:before="100"/>
              <w:rPr>
                <w:b/>
                <w:sz w:val="16"/>
              </w:rPr>
            </w:pPr>
            <w:r>
              <w:rPr>
                <w:b/>
                <w:sz w:val="16"/>
              </w:rPr>
              <w:t>DATE CODE</w:t>
            </w:r>
          </w:p>
        </w:tc>
      </w:tr>
      <w:tr w:rsidR="0053347F" w14:paraId="737BE370" w14:textId="77777777">
        <w:tc>
          <w:tcPr>
            <w:tcW w:w="2340" w:type="dxa"/>
            <w:tcBorders>
              <w:top w:val="nil"/>
            </w:tcBorders>
          </w:tcPr>
          <w:p w14:paraId="602E7E4E" w14:textId="77777777" w:rsidR="0053347F" w:rsidRDefault="0053347F">
            <w:pPr>
              <w:tabs>
                <w:tab w:val="left" w:pos="360"/>
              </w:tabs>
              <w:spacing w:before="100"/>
            </w:pPr>
            <w:r>
              <w:t>Spring</w:t>
            </w:r>
          </w:p>
        </w:tc>
        <w:tc>
          <w:tcPr>
            <w:tcW w:w="6408" w:type="dxa"/>
            <w:tcBorders>
              <w:top w:val="nil"/>
            </w:tcBorders>
          </w:tcPr>
          <w:p w14:paraId="72B060BB" w14:textId="77777777" w:rsidR="0053347F" w:rsidRDefault="0053347F">
            <w:pPr>
              <w:tabs>
                <w:tab w:val="left" w:pos="360"/>
              </w:tabs>
              <w:spacing w:before="100"/>
            </w:pPr>
            <w:r>
              <w:t>April</w:t>
            </w:r>
          </w:p>
        </w:tc>
      </w:tr>
      <w:tr w:rsidR="0053347F" w14:paraId="2DCB14D2" w14:textId="77777777">
        <w:tc>
          <w:tcPr>
            <w:tcW w:w="2340" w:type="dxa"/>
          </w:tcPr>
          <w:p w14:paraId="72D1231D" w14:textId="77777777" w:rsidR="0053347F" w:rsidRDefault="0053347F">
            <w:pPr>
              <w:tabs>
                <w:tab w:val="left" w:pos="360"/>
              </w:tabs>
              <w:spacing w:before="100"/>
            </w:pPr>
            <w:r>
              <w:t>The middle of the year</w:t>
            </w:r>
          </w:p>
        </w:tc>
        <w:tc>
          <w:tcPr>
            <w:tcW w:w="6408" w:type="dxa"/>
          </w:tcPr>
          <w:p w14:paraId="5C3D113C" w14:textId="77777777" w:rsidR="0053347F" w:rsidRDefault="0053347F">
            <w:pPr>
              <w:tabs>
                <w:tab w:val="left" w:pos="360"/>
              </w:tabs>
              <w:spacing w:before="100"/>
            </w:pPr>
            <w:r>
              <w:t>July</w:t>
            </w:r>
          </w:p>
        </w:tc>
      </w:tr>
      <w:tr w:rsidR="0053347F" w14:paraId="15805696" w14:textId="77777777">
        <w:tc>
          <w:tcPr>
            <w:tcW w:w="2340" w:type="dxa"/>
          </w:tcPr>
          <w:p w14:paraId="62EA96F3" w14:textId="77777777" w:rsidR="0053347F" w:rsidRDefault="0053347F">
            <w:pPr>
              <w:tabs>
                <w:tab w:val="left" w:pos="360"/>
              </w:tabs>
              <w:spacing w:before="100"/>
            </w:pPr>
            <w:r>
              <w:t>Fall</w:t>
            </w:r>
          </w:p>
        </w:tc>
        <w:tc>
          <w:tcPr>
            <w:tcW w:w="6408" w:type="dxa"/>
          </w:tcPr>
          <w:p w14:paraId="5CADE03C" w14:textId="77777777" w:rsidR="0053347F" w:rsidRDefault="0053347F">
            <w:pPr>
              <w:tabs>
                <w:tab w:val="left" w:pos="360"/>
              </w:tabs>
              <w:spacing w:before="100"/>
            </w:pPr>
            <w:r>
              <w:t>October</w:t>
            </w:r>
          </w:p>
        </w:tc>
      </w:tr>
      <w:tr w:rsidR="0053347F" w14:paraId="3E9C0DAD" w14:textId="77777777">
        <w:tc>
          <w:tcPr>
            <w:tcW w:w="2340" w:type="dxa"/>
          </w:tcPr>
          <w:p w14:paraId="77866479" w14:textId="77777777" w:rsidR="0053347F" w:rsidRDefault="0053347F">
            <w:pPr>
              <w:tabs>
                <w:tab w:val="left" w:pos="360"/>
              </w:tabs>
              <w:spacing w:before="100"/>
            </w:pPr>
            <w:r>
              <w:t>Winter</w:t>
            </w:r>
          </w:p>
        </w:tc>
        <w:tc>
          <w:tcPr>
            <w:tcW w:w="6408" w:type="dxa"/>
          </w:tcPr>
          <w:p w14:paraId="79C967B2" w14:textId="77777777" w:rsidR="0053347F" w:rsidRDefault="0053347F">
            <w:pPr>
              <w:tabs>
                <w:tab w:val="left" w:pos="360"/>
              </w:tabs>
              <w:spacing w:before="100"/>
            </w:pPr>
            <w:r>
              <w:t>Try to determine if this means the beginning of the year (January) or the end of the year (December).  Code as indicated.</w:t>
            </w:r>
          </w:p>
        </w:tc>
      </w:tr>
    </w:tbl>
    <w:p w14:paraId="03C582FD" w14:textId="77777777" w:rsidR="0053347F" w:rsidRDefault="0053347F">
      <w:pPr>
        <w:tabs>
          <w:tab w:val="right" w:pos="9090"/>
        </w:tabs>
        <w:ind w:left="720" w:hanging="360"/>
      </w:pPr>
    </w:p>
    <w:p w14:paraId="4B3ECEEB" w14:textId="77777777" w:rsidR="0053347F" w:rsidRDefault="0053347F">
      <w:pPr>
        <w:tabs>
          <w:tab w:val="right" w:pos="9090"/>
        </w:tabs>
        <w:ind w:left="720" w:hanging="360"/>
      </w:pPr>
      <w:r>
        <w:t>(4)</w:t>
      </w:r>
      <w:r>
        <w:tab/>
        <w:t xml:space="preserve">If cancer-directed therapy was initiated at another facility and you cannot approximate the date it began, </w:t>
      </w:r>
      <w:r w:rsidR="00E37EA5">
        <w:t>leave the date blank</w:t>
      </w:r>
      <w:r>
        <w:t>.  If you do know the exact date, you should record it, even if the therapy did not take place at your facility.</w:t>
      </w:r>
    </w:p>
    <w:p w14:paraId="4394F140" w14:textId="77777777" w:rsidR="0053347F" w:rsidRDefault="0053347F">
      <w:pPr>
        <w:tabs>
          <w:tab w:val="right" w:pos="9090"/>
        </w:tabs>
        <w:ind w:left="720" w:hanging="360"/>
      </w:pPr>
    </w:p>
    <w:p w14:paraId="43F802F6" w14:textId="77777777" w:rsidR="0053347F" w:rsidRDefault="0053347F">
      <w:pPr>
        <w:tabs>
          <w:tab w:val="right" w:pos="9090"/>
        </w:tabs>
        <w:ind w:left="720" w:hanging="360"/>
      </w:pPr>
      <w:r>
        <w:t>(5)</w:t>
      </w:r>
      <w:r>
        <w:tab/>
        <w:t xml:space="preserve">If the </w:t>
      </w:r>
      <w:r>
        <w:rPr>
          <w:u w:val="words"/>
        </w:rPr>
        <w:t>documented</w:t>
      </w:r>
      <w:r>
        <w:t>,</w:t>
      </w:r>
      <w:r>
        <w:rPr>
          <w:u w:val="words"/>
        </w:rPr>
        <w:t xml:space="preserve"> planned first course of therapy</w:t>
      </w:r>
      <w:r>
        <w:t xml:space="preserve"> occurred after four months, enter the date this planned first course of therapy was initiated, even if it was initiated after four months from the date of initial diagnosis.</w:t>
      </w:r>
    </w:p>
    <w:p w14:paraId="1C9661A0" w14:textId="77777777" w:rsidR="0053347F" w:rsidRDefault="0053347F">
      <w:pPr>
        <w:tabs>
          <w:tab w:val="right" w:pos="9090"/>
        </w:tabs>
        <w:ind w:left="720" w:hanging="360"/>
      </w:pPr>
    </w:p>
    <w:p w14:paraId="502BEAD3" w14:textId="77777777" w:rsidR="0053347F" w:rsidRDefault="0053347F">
      <w:pPr>
        <w:tabs>
          <w:tab w:val="right" w:pos="9090"/>
        </w:tabs>
        <w:ind w:left="720" w:hanging="360"/>
      </w:pPr>
      <w:r>
        <w:t>(6)</w:t>
      </w:r>
      <w:r>
        <w:tab/>
        <w:t xml:space="preserve">If class of case is </w:t>
      </w:r>
      <w:r w:rsidR="003C1A8A">
        <w:t>38</w:t>
      </w:r>
      <w:r>
        <w:t xml:space="preserve"> (diagnosed at autopsy), do not record any treatment or treatment dates.  </w:t>
      </w:r>
      <w:r>
        <w:rPr>
          <w:i/>
        </w:rPr>
        <w:t>Date of First Course Treatment</w:t>
      </w:r>
      <w:r>
        <w:t xml:space="preserve"> would be </w:t>
      </w:r>
      <w:r w:rsidR="00616F7A">
        <w:t>left blank</w:t>
      </w:r>
      <w:r>
        <w:t>.</w:t>
      </w:r>
    </w:p>
    <w:p w14:paraId="3FDC873B" w14:textId="77777777" w:rsidR="0053347F" w:rsidRDefault="0053347F">
      <w:pPr>
        <w:ind w:left="360" w:hanging="360"/>
      </w:pPr>
    </w:p>
    <w:p w14:paraId="0A3CAF77" w14:textId="77777777" w:rsidR="0053347F" w:rsidRDefault="0053347F" w:rsidP="0053347F">
      <w:pPr>
        <w:pStyle w:val="SmallBlankLine"/>
      </w:pPr>
      <w:r>
        <w:br w:type="page"/>
      </w:r>
    </w:p>
    <w:p w14:paraId="55241137" w14:textId="77777777" w:rsidR="0053347F" w:rsidRPr="00740779" w:rsidRDefault="003969D3" w:rsidP="0053347F">
      <w:pPr>
        <w:pStyle w:val="Heading2B"/>
      </w:pPr>
      <w:bookmarkStart w:id="200" w:name="_Toc113616674"/>
      <w:r>
        <w:rPr>
          <w:noProof/>
        </w:rPr>
        <mc:AlternateContent>
          <mc:Choice Requires="wps">
            <w:drawing>
              <wp:anchor distT="0" distB="0" distL="114300" distR="114300" simplePos="0" relativeHeight="251643904" behindDoc="0" locked="0" layoutInCell="1" allowOverlap="1" wp14:anchorId="6DE6D1A5" wp14:editId="4B05AAE4">
                <wp:simplePos x="0" y="0"/>
                <wp:positionH relativeFrom="column">
                  <wp:align>right</wp:align>
                </wp:positionH>
                <wp:positionV relativeFrom="paragraph">
                  <wp:posOffset>-26670</wp:posOffset>
                </wp:positionV>
                <wp:extent cx="1755775" cy="683895"/>
                <wp:effectExtent l="0" t="0" r="0" b="0"/>
                <wp:wrapNone/>
                <wp:docPr id="4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EB8498C" w14:textId="77777777" w:rsidR="005E13F7" w:rsidRDefault="005E13F7" w:rsidP="0053347F">
                            <w:r w:rsidRPr="00425AF6">
                              <w:t>Item Length:  2</w:t>
                            </w:r>
                          </w:p>
                          <w:p w14:paraId="1EEA4565" w14:textId="77777777" w:rsidR="005E13F7" w:rsidRDefault="005E13F7" w:rsidP="0053347F">
                            <w:r w:rsidRPr="00425AF6">
                              <w:t>Data Type:  Numeric</w:t>
                            </w:r>
                          </w:p>
                          <w:p w14:paraId="1C74FCC0" w14:textId="77777777" w:rsidR="005E13F7" w:rsidRDefault="005E13F7" w:rsidP="0053347F">
                            <w:r w:rsidRPr="00425AF6">
                              <w:t>ACoS:  Required</w:t>
                            </w:r>
                          </w:p>
                          <w:p w14:paraId="4F11090C" w14:textId="77777777" w:rsidR="005E13F7" w:rsidRPr="002A5403" w:rsidRDefault="005E13F7" w:rsidP="0053347F">
                            <w:r w:rsidRPr="00425AF6">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6D1A5" id="Text Box 256" o:spid="_x0000_s1096" type="#_x0000_t202" style="position:absolute;left:0;text-align:left;margin-left:87.05pt;margin-top:-2.1pt;width:138.25pt;height:53.85pt;z-index:25164390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BkZYyFBQIAAOsDAAAOAAAA&#10;AAAAAAAAAAAAAC4CAABkcnMvZTJvRG9jLnhtbFBLAQItABQABgAIAAAAIQCh3KuO3QAAAAcBAAAP&#10;AAAAAAAAAAAAAAAAAF8EAABkcnMvZG93bnJldi54bWxQSwUGAAAAAAQABADzAAAAaQUAAAAA&#10;" stroked="f">
                <v:fill opacity="0"/>
                <v:textbox inset=",0">
                  <w:txbxContent>
                    <w:p w14:paraId="1EB8498C" w14:textId="77777777" w:rsidR="005E13F7" w:rsidRDefault="005E13F7" w:rsidP="0053347F">
                      <w:r w:rsidRPr="00425AF6">
                        <w:t>Item Length:  2</w:t>
                      </w:r>
                    </w:p>
                    <w:p w14:paraId="1EEA4565" w14:textId="77777777" w:rsidR="005E13F7" w:rsidRDefault="005E13F7" w:rsidP="0053347F">
                      <w:r w:rsidRPr="00425AF6">
                        <w:t>Data Type:  Numeric</w:t>
                      </w:r>
                    </w:p>
                    <w:p w14:paraId="1C74FCC0" w14:textId="77777777" w:rsidR="005E13F7" w:rsidRDefault="005E13F7" w:rsidP="0053347F">
                      <w:r w:rsidRPr="00425AF6">
                        <w:t>ACoS:  Required</w:t>
                      </w:r>
                    </w:p>
                    <w:p w14:paraId="4F11090C" w14:textId="77777777" w:rsidR="005E13F7" w:rsidRPr="002A5403" w:rsidRDefault="005E13F7" w:rsidP="0053347F">
                      <w:r w:rsidRPr="00425AF6">
                        <w:t>State Registry:  Required</w:t>
                      </w:r>
                    </w:p>
                  </w:txbxContent>
                </v:textbox>
              </v:shape>
            </w:pict>
          </mc:Fallback>
        </mc:AlternateContent>
      </w:r>
      <w:r w:rsidR="0053347F" w:rsidRPr="00425AF6">
        <w:t>Surgical Diagnostic And Staging Procedure</w:t>
      </w:r>
      <w:bookmarkEnd w:id="200"/>
    </w:p>
    <w:p w14:paraId="63B55288" w14:textId="77777777" w:rsidR="0053347F" w:rsidRDefault="0053347F" w:rsidP="0053347F"/>
    <w:p w14:paraId="3E2C064B" w14:textId="77777777" w:rsidR="0053347F" w:rsidRPr="00C57B23" w:rsidRDefault="0053347F" w:rsidP="0053347F"/>
    <w:p w14:paraId="39FA51C0" w14:textId="478F6F57" w:rsidR="0053347F" w:rsidRPr="00C57B23" w:rsidRDefault="00A86B30" w:rsidP="0053347F">
      <w:pPr>
        <w:pStyle w:val="DoubleUnderline"/>
      </w:pPr>
      <w:r w:rsidRPr="00E76DD1">
        <w:rPr>
          <w:b w:val="0"/>
          <w:i/>
        </w:rPr>
        <w:t>NAACCR Item #</w:t>
      </w:r>
      <w:r>
        <w:rPr>
          <w:b w:val="0"/>
          <w:i/>
        </w:rPr>
        <w:t>1350</w:t>
      </w:r>
    </w:p>
    <w:p w14:paraId="531EF8CF" w14:textId="77777777" w:rsidR="0053347F" w:rsidRPr="00425AF6" w:rsidRDefault="0053347F" w:rsidP="0053347F">
      <w:pPr>
        <w:tabs>
          <w:tab w:val="left" w:pos="6840"/>
        </w:tabs>
      </w:pPr>
    </w:p>
    <w:p w14:paraId="663BF0AB" w14:textId="77777777" w:rsidR="0053347F" w:rsidRDefault="0053347F">
      <w:r>
        <w:rPr>
          <w:b/>
        </w:rPr>
        <w:t>Description</w:t>
      </w:r>
    </w:p>
    <w:p w14:paraId="248CB74D" w14:textId="77777777" w:rsidR="0053347F" w:rsidRDefault="00DA1A88">
      <w:pPr>
        <w:tabs>
          <w:tab w:val="left" w:pos="0"/>
        </w:tabs>
      </w:pPr>
      <w:r>
        <w:t>Identifies s</w:t>
      </w:r>
      <w:r w:rsidR="0053347F">
        <w:t xml:space="preserve">urgical procedure(s) performed in the work-up to diagnose and/or stage disease.  The item is used to track the use of surgical procedure resources that are </w:t>
      </w:r>
      <w:r w:rsidR="0053347F">
        <w:rPr>
          <w:u w:val="words"/>
        </w:rPr>
        <w:t>not</w:t>
      </w:r>
      <w:r w:rsidR="0053347F">
        <w:t xml:space="preserve"> considered treatment.</w:t>
      </w:r>
    </w:p>
    <w:p w14:paraId="4560BD05" w14:textId="77777777" w:rsidR="0053347F" w:rsidRDefault="0053347F">
      <w:pPr>
        <w:tabs>
          <w:tab w:val="left" w:pos="360"/>
        </w:tabs>
        <w:ind w:left="360" w:hanging="360"/>
      </w:pPr>
    </w:p>
    <w:p w14:paraId="2B403D90" w14:textId="77777777" w:rsidR="0053347F" w:rsidRDefault="0053347F" w:rsidP="0053347F">
      <w:pPr>
        <w:pStyle w:val="SmallHeading"/>
      </w:pPr>
      <w:r>
        <w:t>Codes</w:t>
      </w:r>
    </w:p>
    <w:p w14:paraId="5A86817F" w14:textId="77777777" w:rsidR="0053347F" w:rsidRDefault="0053347F">
      <w:pPr>
        <w:tabs>
          <w:tab w:val="left" w:pos="360"/>
        </w:tabs>
        <w:ind w:left="360" w:hanging="360"/>
      </w:pPr>
      <w:r>
        <w:t>00</w:t>
      </w:r>
      <w:r>
        <w:tab/>
        <w:t>No surgical diagnostic or staging procedure was performed.</w:t>
      </w:r>
    </w:p>
    <w:p w14:paraId="7522CA36" w14:textId="77777777" w:rsidR="0053347F" w:rsidRDefault="0053347F">
      <w:pPr>
        <w:tabs>
          <w:tab w:val="left" w:pos="360"/>
        </w:tabs>
        <w:ind w:left="360" w:hanging="360"/>
      </w:pPr>
    </w:p>
    <w:p w14:paraId="52B47B18" w14:textId="77777777" w:rsidR="0053347F" w:rsidRDefault="0053347F">
      <w:pPr>
        <w:tabs>
          <w:tab w:val="left" w:pos="360"/>
        </w:tabs>
        <w:ind w:left="360" w:hanging="360"/>
      </w:pPr>
      <w:r>
        <w:t>01</w:t>
      </w:r>
      <w:r>
        <w:tab/>
        <w:t>A biopsy (incisional, needle, or aspiration) was done to a site other than the primary.  No exploratory procedure was done.</w:t>
      </w:r>
    </w:p>
    <w:p w14:paraId="70E31CC2" w14:textId="77777777" w:rsidR="0053347F" w:rsidRDefault="0053347F">
      <w:pPr>
        <w:tabs>
          <w:tab w:val="left" w:pos="360"/>
        </w:tabs>
        <w:ind w:left="360" w:hanging="360"/>
      </w:pPr>
    </w:p>
    <w:p w14:paraId="53D344E6" w14:textId="77777777" w:rsidR="0053347F" w:rsidRDefault="0053347F">
      <w:pPr>
        <w:tabs>
          <w:tab w:val="left" w:pos="360"/>
        </w:tabs>
        <w:ind w:left="360" w:hanging="360"/>
      </w:pPr>
      <w:r>
        <w:t>02</w:t>
      </w:r>
      <w:r>
        <w:tab/>
        <w:t>A biopsy (incisional, needle, or aspiratio</w:t>
      </w:r>
      <w:r w:rsidR="008A54E8">
        <w:t>n) was done to the primary site; or biopsy or removal of a lymph node to diagnose or stage lymph</w:t>
      </w:r>
      <w:r w:rsidR="00736502">
        <w:t>o</w:t>
      </w:r>
      <w:r w:rsidR="008A54E8">
        <w:t>ma.</w:t>
      </w:r>
    </w:p>
    <w:p w14:paraId="6B07004C" w14:textId="77777777" w:rsidR="0053347F" w:rsidRDefault="0053347F">
      <w:pPr>
        <w:tabs>
          <w:tab w:val="left" w:pos="360"/>
        </w:tabs>
        <w:ind w:left="360" w:hanging="360"/>
      </w:pPr>
    </w:p>
    <w:p w14:paraId="06A34E29" w14:textId="77777777" w:rsidR="0053347F" w:rsidRDefault="0053347F">
      <w:pPr>
        <w:tabs>
          <w:tab w:val="left" w:pos="360"/>
        </w:tabs>
        <w:ind w:left="360" w:hanging="360"/>
      </w:pPr>
      <w:r>
        <w:t>03</w:t>
      </w:r>
      <w:r>
        <w:tab/>
        <w:t>A surgical exploration only.  The patient was not biopsied or treated.</w:t>
      </w:r>
    </w:p>
    <w:p w14:paraId="41FA39C2" w14:textId="77777777" w:rsidR="0053347F" w:rsidRDefault="0053347F">
      <w:pPr>
        <w:tabs>
          <w:tab w:val="left" w:pos="360"/>
        </w:tabs>
        <w:ind w:left="360" w:hanging="360"/>
      </w:pPr>
    </w:p>
    <w:p w14:paraId="3786B087" w14:textId="77777777" w:rsidR="0053347F" w:rsidRDefault="0053347F">
      <w:pPr>
        <w:tabs>
          <w:tab w:val="left" w:pos="360"/>
        </w:tabs>
        <w:ind w:left="360" w:hanging="360"/>
      </w:pPr>
      <w:r>
        <w:t>04</w:t>
      </w:r>
      <w:r>
        <w:tab/>
        <w:t>A surgical procedure with a bypass was performed, but no biopsy was done.</w:t>
      </w:r>
    </w:p>
    <w:p w14:paraId="452EF7D8" w14:textId="77777777" w:rsidR="0053347F" w:rsidRDefault="0053347F">
      <w:pPr>
        <w:tabs>
          <w:tab w:val="left" w:pos="360"/>
        </w:tabs>
        <w:ind w:left="360" w:hanging="360"/>
      </w:pPr>
    </w:p>
    <w:p w14:paraId="35E6FA47" w14:textId="77777777" w:rsidR="0053347F" w:rsidRDefault="0053347F">
      <w:pPr>
        <w:tabs>
          <w:tab w:val="left" w:pos="360"/>
        </w:tabs>
        <w:ind w:left="360" w:hanging="360"/>
      </w:pPr>
      <w:r>
        <w:t>05</w:t>
      </w:r>
      <w:r>
        <w:tab/>
        <w:t>An exploratory procedure was performed, and a biopsy of either the primary site or another site was done.</w:t>
      </w:r>
    </w:p>
    <w:p w14:paraId="791C4357" w14:textId="77777777" w:rsidR="0053347F" w:rsidRDefault="0053347F">
      <w:pPr>
        <w:tabs>
          <w:tab w:val="left" w:pos="360"/>
        </w:tabs>
        <w:ind w:left="360" w:hanging="360"/>
      </w:pPr>
    </w:p>
    <w:p w14:paraId="4C5060BC" w14:textId="77777777" w:rsidR="0053347F" w:rsidRDefault="0053347F">
      <w:pPr>
        <w:tabs>
          <w:tab w:val="left" w:pos="360"/>
        </w:tabs>
        <w:ind w:left="360" w:hanging="360"/>
      </w:pPr>
      <w:r>
        <w:t>06</w:t>
      </w:r>
      <w:r>
        <w:tab/>
        <w:t>A bypass procedure was performed, and a biopsy of either the primary site or another site was done.</w:t>
      </w:r>
    </w:p>
    <w:p w14:paraId="429BD727" w14:textId="77777777" w:rsidR="0053347F" w:rsidRDefault="0053347F">
      <w:pPr>
        <w:tabs>
          <w:tab w:val="left" w:pos="360"/>
        </w:tabs>
        <w:ind w:left="360" w:hanging="360"/>
      </w:pPr>
    </w:p>
    <w:p w14:paraId="6F99B840" w14:textId="77777777" w:rsidR="0053347F" w:rsidRDefault="0053347F">
      <w:pPr>
        <w:tabs>
          <w:tab w:val="left" w:pos="360"/>
        </w:tabs>
        <w:ind w:left="360" w:hanging="360"/>
      </w:pPr>
      <w:r>
        <w:t>07</w:t>
      </w:r>
      <w:r>
        <w:tab/>
        <w:t>A procedure was done, but the type of procedure is unknown.</w:t>
      </w:r>
    </w:p>
    <w:p w14:paraId="773E5B38" w14:textId="77777777" w:rsidR="0053347F" w:rsidRDefault="0053347F">
      <w:pPr>
        <w:tabs>
          <w:tab w:val="left" w:pos="360"/>
        </w:tabs>
        <w:ind w:left="360" w:hanging="360"/>
      </w:pPr>
    </w:p>
    <w:p w14:paraId="2E3E69CF" w14:textId="77777777" w:rsidR="0053347F" w:rsidRDefault="0053347F">
      <w:pPr>
        <w:tabs>
          <w:tab w:val="left" w:pos="360"/>
        </w:tabs>
        <w:ind w:left="360" w:hanging="360"/>
      </w:pPr>
      <w:r>
        <w:t>09</w:t>
      </w:r>
      <w:r>
        <w:tab/>
        <w:t>No information of whether a diagnostic or staging procedure was performed.</w:t>
      </w:r>
    </w:p>
    <w:p w14:paraId="2B6DE46C" w14:textId="77777777" w:rsidR="0053347F" w:rsidRDefault="0053347F">
      <w:pPr>
        <w:tabs>
          <w:tab w:val="left" w:pos="360"/>
        </w:tabs>
        <w:ind w:left="360" w:hanging="360"/>
      </w:pPr>
    </w:p>
    <w:p w14:paraId="31E0BBE2" w14:textId="77777777" w:rsidR="0053347F" w:rsidRDefault="0053347F">
      <w:pPr>
        <w:tabs>
          <w:tab w:val="left" w:pos="360"/>
        </w:tabs>
        <w:ind w:left="360" w:hanging="360"/>
      </w:pPr>
    </w:p>
    <w:p w14:paraId="15948CDE" w14:textId="77777777" w:rsidR="0053347F" w:rsidRDefault="0053347F" w:rsidP="0053347F">
      <w:pPr>
        <w:pStyle w:val="SmallHeading"/>
      </w:pPr>
      <w:r>
        <w:t>Instructions</w:t>
      </w:r>
    </w:p>
    <w:p w14:paraId="7EECEA39" w14:textId="77777777" w:rsidR="0053347F" w:rsidRDefault="0053347F">
      <w:pPr>
        <w:tabs>
          <w:tab w:val="left" w:pos="360"/>
        </w:tabs>
        <w:ind w:left="360" w:hanging="360"/>
      </w:pPr>
      <w:r>
        <w:t>a.</w:t>
      </w:r>
      <w:r>
        <w:tab/>
        <w:t>Record the type of procedure performed as part of the initial diagnosis and work-up, whether this is done at your facility or another facility.</w:t>
      </w:r>
    </w:p>
    <w:p w14:paraId="61E29B25" w14:textId="77777777" w:rsidR="0053347F" w:rsidRDefault="0053347F">
      <w:pPr>
        <w:tabs>
          <w:tab w:val="left" w:pos="360"/>
        </w:tabs>
        <w:ind w:left="360" w:hanging="360"/>
      </w:pPr>
    </w:p>
    <w:p w14:paraId="4D66BFD2" w14:textId="77777777" w:rsidR="00B10CEA" w:rsidRDefault="00B10CEA">
      <w:pPr>
        <w:tabs>
          <w:tab w:val="left" w:pos="360"/>
        </w:tabs>
        <w:ind w:left="360" w:hanging="360"/>
      </w:pPr>
      <w:r>
        <w:t>b.</w:t>
      </w:r>
      <w:r>
        <w:tab/>
        <w:t>Only record positive procedures.  For benign and borderline reportable tumors, report the biopsies positive for those conditions.  For malignant tumors, report procedures if they were positive for malignancy.</w:t>
      </w:r>
    </w:p>
    <w:p w14:paraId="79D9ABE9" w14:textId="77777777" w:rsidR="00B10CEA" w:rsidRDefault="00B10CEA">
      <w:pPr>
        <w:tabs>
          <w:tab w:val="left" w:pos="360"/>
        </w:tabs>
        <w:ind w:left="360" w:hanging="360"/>
      </w:pPr>
    </w:p>
    <w:p w14:paraId="2EA4F492" w14:textId="77777777" w:rsidR="0053347F" w:rsidRDefault="00B10CEA">
      <w:pPr>
        <w:tabs>
          <w:tab w:val="left" w:pos="360"/>
        </w:tabs>
        <w:ind w:left="360" w:hanging="360"/>
      </w:pPr>
      <w:r>
        <w:t>c</w:t>
      </w:r>
      <w:r w:rsidR="0053347F">
        <w:t>.</w:t>
      </w:r>
      <w:r w:rsidR="0053347F">
        <w:tab/>
        <w:t xml:space="preserve">If both an incisional biopsy of the primary site and an incisional biopsy of a metastatic site are done, </w:t>
      </w:r>
      <w:r w:rsidR="00F42897">
        <w:t>record</w:t>
      </w:r>
      <w:r w:rsidR="0053347F">
        <w:t xml:space="preserve"> code 02 (Incisional biopsy of primary site).</w:t>
      </w:r>
    </w:p>
    <w:p w14:paraId="09474050" w14:textId="77777777" w:rsidR="0053347F" w:rsidRDefault="0053347F">
      <w:pPr>
        <w:tabs>
          <w:tab w:val="left" w:pos="360"/>
        </w:tabs>
        <w:ind w:left="360" w:hanging="360"/>
      </w:pPr>
    </w:p>
    <w:p w14:paraId="0D7AE42E" w14:textId="77777777" w:rsidR="00774BCB" w:rsidRPr="00F42897" w:rsidRDefault="00B10CEA">
      <w:pPr>
        <w:tabs>
          <w:tab w:val="left" w:pos="360"/>
        </w:tabs>
        <w:ind w:left="360" w:hanging="360"/>
        <w:rPr>
          <w:i/>
        </w:rPr>
      </w:pPr>
      <w:r>
        <w:t>d</w:t>
      </w:r>
      <w:r w:rsidR="00F42897">
        <w:t>.</w:t>
      </w:r>
      <w:r w:rsidR="00F42897">
        <w:tab/>
        <w:t xml:space="preserve">Record code 02 for lymphoma primaries when a lymph node is </w:t>
      </w:r>
      <w:r w:rsidR="00FA506E">
        <w:t xml:space="preserve">biopsied or </w:t>
      </w:r>
      <w:r w:rsidR="00F42897">
        <w:t xml:space="preserve">removed for diagnosis or staging and that node is </w:t>
      </w:r>
      <w:r w:rsidR="00F42897" w:rsidRPr="00F42897">
        <w:rPr>
          <w:u w:val="single"/>
        </w:rPr>
        <w:t>not</w:t>
      </w:r>
      <w:r w:rsidR="00F42897">
        <w:t xml:space="preserve"> the only node involved with lymphoma.  When the lymph node removed </w:t>
      </w:r>
      <w:r w:rsidR="00F42897" w:rsidRPr="00F42897">
        <w:rPr>
          <w:u w:val="single"/>
        </w:rPr>
        <w:t>is</w:t>
      </w:r>
      <w:r w:rsidR="00F42897">
        <w:t xml:space="preserve"> the only node involved with lymphoma, </w:t>
      </w:r>
      <w:r w:rsidR="005A2F45">
        <w:t>record the applicable surgical</w:t>
      </w:r>
      <w:r w:rsidR="00F42897">
        <w:t xml:space="preserve"> procedure</w:t>
      </w:r>
      <w:r w:rsidR="005A2F45">
        <w:t xml:space="preserve"> code</w:t>
      </w:r>
      <w:r w:rsidR="00F42897">
        <w:t xml:space="preserve"> in </w:t>
      </w:r>
      <w:r w:rsidR="00F42897">
        <w:rPr>
          <w:i/>
        </w:rPr>
        <w:t>Surgical Procedure of Primary Site.</w:t>
      </w:r>
    </w:p>
    <w:p w14:paraId="3E906525" w14:textId="77777777" w:rsidR="00774BCB" w:rsidRDefault="00774BCB">
      <w:pPr>
        <w:tabs>
          <w:tab w:val="left" w:pos="360"/>
        </w:tabs>
        <w:ind w:left="360" w:hanging="360"/>
      </w:pPr>
    </w:p>
    <w:p w14:paraId="44850B44" w14:textId="77777777" w:rsidR="0053347F" w:rsidRDefault="00B10CEA">
      <w:pPr>
        <w:tabs>
          <w:tab w:val="left" w:pos="360"/>
        </w:tabs>
        <w:ind w:left="360" w:hanging="360"/>
        <w:rPr>
          <w:i/>
        </w:rPr>
      </w:pPr>
      <w:r>
        <w:t>e</w:t>
      </w:r>
      <w:r w:rsidR="0053347F">
        <w:t>.</w:t>
      </w:r>
      <w:r w:rsidR="0053347F">
        <w:tab/>
        <w:t xml:space="preserve">Do not code surgical procedures that aspirate, biopsy, or remove regional lymph nodes in an effort to diagnose and/or stage disease in this data item.  Use the data item </w:t>
      </w:r>
      <w:r w:rsidR="0053347F">
        <w:rPr>
          <w:i/>
        </w:rPr>
        <w:t>Scope of Regional Lymph Node</w:t>
      </w:r>
      <w:r w:rsidR="0053347F">
        <w:t xml:space="preserve"> </w:t>
      </w:r>
      <w:r w:rsidR="0053347F">
        <w:rPr>
          <w:i/>
        </w:rPr>
        <w:t>Surgery</w:t>
      </w:r>
      <w:r w:rsidR="0053347F">
        <w:t xml:space="preserve"> to code these procedures.  Do not record the date of surgical procedures that aspirate, biopsy, or remove regional lymph nodes in the data item </w:t>
      </w:r>
      <w:r w:rsidR="0053347F">
        <w:rPr>
          <w:i/>
        </w:rPr>
        <w:t>Date of Surgical Diagnostic and Staging Procedure</w:t>
      </w:r>
      <w:r w:rsidR="0053347F">
        <w:t xml:space="preserve">.  See instructions for </w:t>
      </w:r>
      <w:r w:rsidR="0053347F">
        <w:rPr>
          <w:i/>
        </w:rPr>
        <w:t>Scope of Regional Lymph Node Surgery.</w:t>
      </w:r>
    </w:p>
    <w:p w14:paraId="3F0E0CD7" w14:textId="77777777" w:rsidR="0053347F" w:rsidRDefault="0053347F">
      <w:pPr>
        <w:tabs>
          <w:tab w:val="left" w:pos="360"/>
        </w:tabs>
        <w:ind w:left="360" w:hanging="360"/>
      </w:pPr>
    </w:p>
    <w:p w14:paraId="190F657B" w14:textId="77777777" w:rsidR="0053347F" w:rsidRDefault="00B10CEA">
      <w:pPr>
        <w:tabs>
          <w:tab w:val="left" w:pos="360"/>
        </w:tabs>
        <w:ind w:left="360" w:hanging="360"/>
      </w:pPr>
      <w:r>
        <w:t>f</w:t>
      </w:r>
      <w:r w:rsidR="0053347F">
        <w:t>.</w:t>
      </w:r>
      <w:r w:rsidR="0053347F">
        <w:tab/>
        <w:t>Do not code brushing, washings, cell aspiration, or hematologic findings (peripheral blood smears).  These are not considered surgical procedures and should not be coded in this item.</w:t>
      </w:r>
    </w:p>
    <w:p w14:paraId="7EB4DD32" w14:textId="77777777" w:rsidR="0053347F" w:rsidRDefault="0053347F">
      <w:pPr>
        <w:tabs>
          <w:tab w:val="left" w:pos="360"/>
        </w:tabs>
        <w:ind w:left="360" w:hanging="360"/>
      </w:pPr>
    </w:p>
    <w:p w14:paraId="7B96CC3C" w14:textId="77777777" w:rsidR="0053347F" w:rsidRDefault="00B10CEA">
      <w:pPr>
        <w:tabs>
          <w:tab w:val="left" w:pos="360"/>
        </w:tabs>
        <w:ind w:left="360" w:hanging="360"/>
      </w:pPr>
      <w:r>
        <w:t>g</w:t>
      </w:r>
      <w:r w:rsidR="0053347F">
        <w:t>.</w:t>
      </w:r>
      <w:r w:rsidR="0053347F">
        <w:tab/>
        <w:t xml:space="preserve">Do not code excisional biopsies with clear or microscopic margins in this data item.  Use the data item </w:t>
      </w:r>
      <w:r w:rsidR="0053347F">
        <w:rPr>
          <w:i/>
        </w:rPr>
        <w:t>Surgical Procedure of Primary Site</w:t>
      </w:r>
      <w:r w:rsidR="0053347F">
        <w:t xml:space="preserve"> to code these procedures.</w:t>
      </w:r>
    </w:p>
    <w:p w14:paraId="63260A6A" w14:textId="77777777" w:rsidR="000B530B" w:rsidRDefault="000B530B">
      <w:pPr>
        <w:tabs>
          <w:tab w:val="left" w:pos="360"/>
        </w:tabs>
        <w:ind w:left="360" w:hanging="360"/>
      </w:pPr>
    </w:p>
    <w:p w14:paraId="456A5EA6" w14:textId="77777777" w:rsidR="000B530B" w:rsidRPr="008B05DF" w:rsidRDefault="000B530B">
      <w:pPr>
        <w:tabs>
          <w:tab w:val="left" w:pos="360"/>
        </w:tabs>
        <w:ind w:left="360" w:hanging="360"/>
      </w:pPr>
      <w:r>
        <w:t>h.</w:t>
      </w:r>
      <w:r>
        <w:tab/>
        <w:t>When a needle biopsy of the primary site is followed by an excisional biopsy or more extensive surgery</w:t>
      </w:r>
      <w:r w:rsidR="00D87574">
        <w:t xml:space="preserve"> and no tumor remains</w:t>
      </w:r>
      <w:r>
        <w:t xml:space="preserve">, </w:t>
      </w:r>
      <w:r w:rsidR="00D87574" w:rsidRPr="00D87574">
        <w:rPr>
          <w:u w:val="single"/>
        </w:rPr>
        <w:t>do</w:t>
      </w:r>
      <w:r w:rsidR="00D87574">
        <w:t xml:space="preserve"> </w:t>
      </w:r>
      <w:r w:rsidR="00D87574" w:rsidRPr="00D87574">
        <w:rPr>
          <w:u w:val="single"/>
        </w:rPr>
        <w:t>not</w:t>
      </w:r>
      <w:r w:rsidR="00D87574">
        <w:t xml:space="preserve"> consider the needle biopsy to be an excisional biopsy.  </w:t>
      </w:r>
      <w:r w:rsidR="008B05DF">
        <w:t xml:space="preserve">Code </w:t>
      </w:r>
      <w:r w:rsidR="00D87574">
        <w:t xml:space="preserve">the needle biopsy in </w:t>
      </w:r>
      <w:r w:rsidR="00591ECA">
        <w:t xml:space="preserve">the </w:t>
      </w:r>
      <w:r w:rsidR="008B05DF">
        <w:rPr>
          <w:i/>
        </w:rPr>
        <w:t>Surgical Diagnostic and Staging Procedure</w:t>
      </w:r>
      <w:r w:rsidR="00591ECA">
        <w:t xml:space="preserve"> data item. </w:t>
      </w:r>
      <w:r w:rsidR="008B05DF">
        <w:t xml:space="preserve"> </w:t>
      </w:r>
      <w:r w:rsidR="00591ECA">
        <w:t>Code the excisional biopsy or more extensive surgery in the</w:t>
      </w:r>
      <w:r w:rsidR="008B05DF">
        <w:t xml:space="preserve"> </w:t>
      </w:r>
      <w:r w:rsidR="008B05DF">
        <w:rPr>
          <w:i/>
        </w:rPr>
        <w:t>Surgical Procedure of Primary Site</w:t>
      </w:r>
      <w:r w:rsidR="00591ECA">
        <w:t xml:space="preserve"> data item</w:t>
      </w:r>
      <w:r w:rsidR="008B05DF">
        <w:rPr>
          <w:i/>
        </w:rPr>
        <w:t>.</w:t>
      </w:r>
    </w:p>
    <w:p w14:paraId="1CBDCD7D" w14:textId="77777777" w:rsidR="0053347F" w:rsidRDefault="0053347F">
      <w:pPr>
        <w:tabs>
          <w:tab w:val="left" w:pos="360"/>
        </w:tabs>
        <w:ind w:left="360" w:hanging="360"/>
      </w:pPr>
    </w:p>
    <w:p w14:paraId="3880FD51" w14:textId="77777777" w:rsidR="0053347F" w:rsidRDefault="000B530B" w:rsidP="0082736F">
      <w:pPr>
        <w:tabs>
          <w:tab w:val="left" w:pos="360"/>
        </w:tabs>
        <w:ind w:left="360" w:hanging="360"/>
      </w:pPr>
      <w:r>
        <w:t>i</w:t>
      </w:r>
      <w:r w:rsidR="0053347F">
        <w:t>.</w:t>
      </w:r>
      <w:r w:rsidR="0053347F">
        <w:tab/>
        <w:t xml:space="preserve">Do not code </w:t>
      </w:r>
      <w:r w:rsidR="00EA778D">
        <w:t>non</w:t>
      </w:r>
      <w:r w:rsidR="0096623A">
        <w:t xml:space="preserve"> </w:t>
      </w:r>
      <w:r w:rsidR="00EA778D">
        <w:t xml:space="preserve">cancer-directed </w:t>
      </w:r>
      <w:r w:rsidR="0053347F">
        <w:t xml:space="preserve">surgical procedures in this data item.  Use the </w:t>
      </w:r>
      <w:r w:rsidR="0053347F">
        <w:rPr>
          <w:i/>
        </w:rPr>
        <w:t>Palliative Care</w:t>
      </w:r>
      <w:r w:rsidR="0053347F">
        <w:t xml:space="preserve"> </w:t>
      </w:r>
      <w:r w:rsidR="00EA778D">
        <w:t>NAACCR item #3270</w:t>
      </w:r>
      <w:r w:rsidR="0053347F">
        <w:t xml:space="preserve"> to code these procedures.  The State Registry does not collect</w:t>
      </w:r>
      <w:r w:rsidR="008C0CA2">
        <w:t xml:space="preserve"> </w:t>
      </w:r>
      <w:r w:rsidR="0053347F">
        <w:rPr>
          <w:i/>
        </w:rPr>
        <w:t>Palliative Care</w:t>
      </w:r>
      <w:r w:rsidR="008C0CA2">
        <w:t xml:space="preserve"> item</w:t>
      </w:r>
      <w:r w:rsidR="00EA778D">
        <w:t xml:space="preserve"> #3270</w:t>
      </w:r>
      <w:r w:rsidR="0053347F">
        <w:t xml:space="preserve">.  Refer to the </w:t>
      </w:r>
      <w:r w:rsidR="00644CCD">
        <w:rPr>
          <w:i/>
        </w:rPr>
        <w:t>STORE</w:t>
      </w:r>
      <w:r w:rsidR="0053347F">
        <w:t xml:space="preserve"> manual for codes.</w:t>
      </w:r>
    </w:p>
    <w:p w14:paraId="4782DC26" w14:textId="77777777" w:rsidR="0053347F" w:rsidRDefault="0053347F">
      <w:pPr>
        <w:tabs>
          <w:tab w:val="left" w:pos="360"/>
        </w:tabs>
        <w:ind w:left="360" w:hanging="360"/>
      </w:pPr>
    </w:p>
    <w:p w14:paraId="024481D7" w14:textId="77777777" w:rsidR="0053347F" w:rsidRDefault="0053347F">
      <w:pPr>
        <w:pStyle w:val="BodyTextIndent3"/>
        <w:tabs>
          <w:tab w:val="clear" w:pos="720"/>
        </w:tabs>
        <w:ind w:left="0"/>
      </w:pPr>
      <w:r>
        <w:rPr>
          <w:i/>
        </w:rPr>
        <w:t>Codes with Examples:</w:t>
      </w:r>
    </w:p>
    <w:p w14:paraId="1935B507" w14:textId="77777777" w:rsidR="0053347F" w:rsidRDefault="0053347F">
      <w:pPr>
        <w:tabs>
          <w:tab w:val="left" w:pos="360"/>
        </w:tabs>
        <w:ind w:left="360" w:hanging="360"/>
      </w:pPr>
      <w:r>
        <w:t>00</w:t>
      </w:r>
      <w:r>
        <w:tab/>
        <w:t>A lung cancer primary was diagnosed by CT scan.  The patient expired.  No surgical diagnostic or staging surgical procedure was performed.</w:t>
      </w:r>
    </w:p>
    <w:p w14:paraId="3C6E8F8F" w14:textId="77777777" w:rsidR="0053347F" w:rsidRDefault="0053347F">
      <w:pPr>
        <w:tabs>
          <w:tab w:val="left" w:pos="360"/>
        </w:tabs>
        <w:ind w:left="360" w:hanging="360"/>
      </w:pPr>
    </w:p>
    <w:p w14:paraId="78862C66" w14:textId="77777777" w:rsidR="0053347F" w:rsidRDefault="0053347F">
      <w:pPr>
        <w:tabs>
          <w:tab w:val="left" w:pos="360"/>
        </w:tabs>
        <w:ind w:left="360" w:hanging="360"/>
      </w:pPr>
      <w:r>
        <w:t>00</w:t>
      </w:r>
      <w:r>
        <w:tab/>
        <w:t>A sputum sample is examined cytologically to confirm a diagnosis of suspected lung cancer.  The procedure is not surgical</w:t>
      </w:r>
      <w:r w:rsidR="004A1C82">
        <w:t>.</w:t>
      </w:r>
    </w:p>
    <w:p w14:paraId="4E6241E2" w14:textId="77777777" w:rsidR="0053347F" w:rsidRDefault="0053347F">
      <w:pPr>
        <w:tabs>
          <w:tab w:val="left" w:pos="360"/>
        </w:tabs>
        <w:ind w:left="360" w:hanging="360"/>
      </w:pPr>
    </w:p>
    <w:p w14:paraId="2A866C9F" w14:textId="77777777" w:rsidR="0053347F" w:rsidRDefault="0053347F">
      <w:pPr>
        <w:tabs>
          <w:tab w:val="left" w:pos="360"/>
        </w:tabs>
        <w:ind w:left="360" w:hanging="360"/>
      </w:pPr>
      <w:r>
        <w:t>01</w:t>
      </w:r>
      <w:r>
        <w:tab/>
        <w:t>A needle biopsy of a liver metastasis in a patient with suspected widespread colon cancer was done.  Gross residual tumor is left at the biopsy site.</w:t>
      </w:r>
    </w:p>
    <w:p w14:paraId="0201CA5C" w14:textId="77777777" w:rsidR="0053347F" w:rsidRDefault="0053347F">
      <w:pPr>
        <w:tabs>
          <w:tab w:val="left" w:pos="360"/>
        </w:tabs>
        <w:ind w:left="360" w:hanging="360"/>
      </w:pPr>
    </w:p>
    <w:p w14:paraId="19BCE08C" w14:textId="77777777" w:rsidR="0053347F" w:rsidRDefault="0053347F">
      <w:pPr>
        <w:tabs>
          <w:tab w:val="left" w:pos="360"/>
        </w:tabs>
        <w:ind w:left="360" w:hanging="360"/>
      </w:pPr>
      <w:r>
        <w:t>02</w:t>
      </w:r>
      <w:r>
        <w:tab/>
        <w:t>During a colonoscopy, a biopsy of a primary rectal mass was done.  Gross residual tumor is left at the biopsy site.</w:t>
      </w:r>
    </w:p>
    <w:p w14:paraId="7DFF2C61" w14:textId="77777777" w:rsidR="0053347F" w:rsidRDefault="0053347F">
      <w:pPr>
        <w:tabs>
          <w:tab w:val="left" w:pos="360"/>
        </w:tabs>
        <w:ind w:left="360" w:hanging="360"/>
      </w:pPr>
    </w:p>
    <w:p w14:paraId="41568E0F" w14:textId="77777777" w:rsidR="0053347F" w:rsidRDefault="0053347F">
      <w:pPr>
        <w:tabs>
          <w:tab w:val="left" w:pos="360"/>
        </w:tabs>
        <w:ind w:left="360" w:hanging="360"/>
      </w:pPr>
      <w:r>
        <w:t>03</w:t>
      </w:r>
      <w:r>
        <w:tab/>
        <w:t>During abdominal exploratory surgery, a gastric lesion and suspicious retroperitoneal lymph nodes were observed.  No biopsy or treatment was done.</w:t>
      </w:r>
    </w:p>
    <w:p w14:paraId="3094A300" w14:textId="77777777" w:rsidR="0053347F" w:rsidRDefault="0053347F">
      <w:pPr>
        <w:tabs>
          <w:tab w:val="left" w:pos="360"/>
        </w:tabs>
        <w:ind w:left="360" w:hanging="360"/>
      </w:pPr>
    </w:p>
    <w:p w14:paraId="513E10C3" w14:textId="77777777" w:rsidR="0053347F" w:rsidRDefault="0053347F">
      <w:pPr>
        <w:tabs>
          <w:tab w:val="left" w:pos="360"/>
        </w:tabs>
        <w:ind w:left="360" w:hanging="360"/>
      </w:pPr>
      <w:r>
        <w:t>04</w:t>
      </w:r>
      <w:r>
        <w:tab/>
        <w:t>An abdominal exploration of a patient revealed pancreatic carcinoma with extension into surrounding organs and arteries.  There was no attempt to treat.  A bypass was performed to alleviate symptoms.</w:t>
      </w:r>
    </w:p>
    <w:p w14:paraId="5515F9E8" w14:textId="77777777" w:rsidR="0053347F" w:rsidRDefault="0053347F">
      <w:pPr>
        <w:tabs>
          <w:tab w:val="left" w:pos="360"/>
        </w:tabs>
        <w:ind w:left="360" w:hanging="360"/>
      </w:pPr>
    </w:p>
    <w:p w14:paraId="472116CB" w14:textId="77777777" w:rsidR="0053347F" w:rsidRDefault="0053347F">
      <w:pPr>
        <w:tabs>
          <w:tab w:val="left" w:pos="360"/>
        </w:tabs>
        <w:ind w:left="360" w:hanging="360"/>
      </w:pPr>
      <w:r>
        <w:t>05</w:t>
      </w:r>
      <w:r>
        <w:tab/>
        <w:t xml:space="preserve">An </w:t>
      </w:r>
      <w:r w:rsidR="00E831C3">
        <w:t xml:space="preserve">open, </w:t>
      </w:r>
      <w:r>
        <w:t>exploratory procedure was performed for primary colon carcinoma with biopsy of suspicious liver lesions.</w:t>
      </w:r>
    </w:p>
    <w:p w14:paraId="5B743798" w14:textId="77777777" w:rsidR="0053347F" w:rsidRDefault="0053347F">
      <w:pPr>
        <w:tabs>
          <w:tab w:val="left" w:pos="360"/>
        </w:tabs>
        <w:ind w:left="360" w:hanging="360"/>
      </w:pPr>
    </w:p>
    <w:p w14:paraId="1485B7DC" w14:textId="77777777" w:rsidR="0053347F" w:rsidRDefault="0053347F">
      <w:pPr>
        <w:tabs>
          <w:tab w:val="left" w:pos="360"/>
        </w:tabs>
        <w:ind w:left="360" w:hanging="360"/>
      </w:pPr>
      <w:r>
        <w:t>06</w:t>
      </w:r>
      <w:r>
        <w:tab/>
        <w:t>Esophagogastrostomy was performed for infiltrating gastric tumor following a biopsy of the primary site.</w:t>
      </w:r>
    </w:p>
    <w:p w14:paraId="68EB2D24" w14:textId="77777777" w:rsidR="0053347F" w:rsidRDefault="0053347F">
      <w:pPr>
        <w:tabs>
          <w:tab w:val="left" w:pos="360"/>
        </w:tabs>
        <w:ind w:left="360" w:hanging="360"/>
      </w:pPr>
    </w:p>
    <w:p w14:paraId="212F9D17" w14:textId="77777777" w:rsidR="0053347F" w:rsidRDefault="0053347F">
      <w:pPr>
        <w:tabs>
          <w:tab w:val="left" w:pos="360"/>
        </w:tabs>
        <w:ind w:left="360" w:hanging="360"/>
      </w:pPr>
      <w:r>
        <w:t>07</w:t>
      </w:r>
      <w:r>
        <w:tab/>
        <w:t>Stage III lung carcinoma was diagnosed and staged prior to admission.</w:t>
      </w:r>
    </w:p>
    <w:p w14:paraId="3AAA3B1F" w14:textId="77777777" w:rsidR="0053347F" w:rsidRDefault="0053347F">
      <w:pPr>
        <w:tabs>
          <w:tab w:val="left" w:pos="360"/>
        </w:tabs>
        <w:ind w:left="360" w:hanging="360"/>
      </w:pPr>
    </w:p>
    <w:p w14:paraId="2FAADDD8" w14:textId="77777777" w:rsidR="0053347F" w:rsidRDefault="0053347F">
      <w:pPr>
        <w:tabs>
          <w:tab w:val="left" w:pos="360"/>
        </w:tabs>
        <w:ind w:left="360" w:hanging="360"/>
      </w:pPr>
      <w:r>
        <w:t>09</w:t>
      </w:r>
      <w:r>
        <w:tab/>
        <w:t>A patient expires in the emergency room with recently diagnosed metastatic melanoma.  It is unknown whether a diagnostic or staging procedure was done.</w:t>
      </w:r>
    </w:p>
    <w:p w14:paraId="490D692E" w14:textId="77777777" w:rsidR="0053347F" w:rsidRDefault="0053347F">
      <w:pPr>
        <w:sectPr w:rsidR="0053347F">
          <w:headerReference w:type="even" r:id="rId96"/>
          <w:headerReference w:type="default" r:id="rId97"/>
          <w:pgSz w:w="12240" w:h="15840" w:code="1"/>
          <w:pgMar w:top="1080" w:right="1440" w:bottom="1440" w:left="1440" w:header="720" w:footer="720" w:gutter="0"/>
          <w:cols w:space="720"/>
        </w:sectPr>
      </w:pPr>
    </w:p>
    <w:p w14:paraId="2288EF04" w14:textId="77777777" w:rsidR="0053347F" w:rsidRDefault="003969D3" w:rsidP="0053347F">
      <w:pPr>
        <w:pStyle w:val="SmallBlankLine"/>
      </w:pPr>
      <w:r>
        <w:rPr>
          <w:noProof/>
        </w:rPr>
        <mc:AlternateContent>
          <mc:Choice Requires="wps">
            <w:drawing>
              <wp:anchor distT="0" distB="0" distL="114300" distR="114300" simplePos="0" relativeHeight="251645952" behindDoc="0" locked="0" layoutInCell="1" allowOverlap="1" wp14:anchorId="3379C1B9" wp14:editId="6109A854">
                <wp:simplePos x="0" y="0"/>
                <wp:positionH relativeFrom="column">
                  <wp:align>right</wp:align>
                </wp:positionH>
                <wp:positionV relativeFrom="paragraph">
                  <wp:posOffset>2540</wp:posOffset>
                </wp:positionV>
                <wp:extent cx="1755775" cy="683895"/>
                <wp:effectExtent l="0" t="0" r="0" b="0"/>
                <wp:wrapNone/>
                <wp:docPr id="41"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5A91D5" w14:textId="77777777" w:rsidR="005E13F7" w:rsidRDefault="005E13F7" w:rsidP="0053347F">
                            <w:r w:rsidRPr="00425AF6">
                              <w:t>Item Length:  8</w:t>
                            </w:r>
                          </w:p>
                          <w:p w14:paraId="5C99A013" w14:textId="77777777" w:rsidR="005E13F7" w:rsidRDefault="005E13F7" w:rsidP="0053347F">
                            <w:r w:rsidRPr="00425AF6">
                              <w:t>Data Type:  Numeric</w:t>
                            </w:r>
                          </w:p>
                          <w:p w14:paraId="0C9ED0F2" w14:textId="77777777" w:rsidR="005E13F7" w:rsidRDefault="005E13F7" w:rsidP="0053347F">
                            <w:r w:rsidRPr="00425AF6">
                              <w:t>ACoS:  Required</w:t>
                            </w:r>
                          </w:p>
                          <w:p w14:paraId="43C297CD" w14:textId="77777777" w:rsidR="005E13F7" w:rsidRPr="002A5403" w:rsidRDefault="005E13F7" w:rsidP="0053347F">
                            <w:r w:rsidRPr="00425AF6">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C1B9" id="Text Box 257" o:spid="_x0000_s1097" type="#_x0000_t202" style="position:absolute;margin-left:87.05pt;margin-top:.2pt;width:138.25pt;height:53.85pt;z-index:25164595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h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" stroked="f">
                <v:fill opacity="0"/>
                <v:textbox inset=",0">
                  <w:txbxContent>
                    <w:p w14:paraId="7B5A91D5" w14:textId="77777777" w:rsidR="005E13F7" w:rsidRDefault="005E13F7" w:rsidP="0053347F">
                      <w:r w:rsidRPr="00425AF6">
                        <w:t>Item Length:  8</w:t>
                      </w:r>
                    </w:p>
                    <w:p w14:paraId="5C99A013" w14:textId="77777777" w:rsidR="005E13F7" w:rsidRDefault="005E13F7" w:rsidP="0053347F">
                      <w:r w:rsidRPr="00425AF6">
                        <w:t>Data Type:  Numeric</w:t>
                      </w:r>
                    </w:p>
                    <w:p w14:paraId="0C9ED0F2" w14:textId="77777777" w:rsidR="005E13F7" w:rsidRDefault="005E13F7" w:rsidP="0053347F">
                      <w:r w:rsidRPr="00425AF6">
                        <w:t>ACoS:  Required</w:t>
                      </w:r>
                    </w:p>
                    <w:p w14:paraId="43C297CD" w14:textId="77777777" w:rsidR="005E13F7" w:rsidRPr="002A5403" w:rsidRDefault="005E13F7" w:rsidP="0053347F">
                      <w:r w:rsidRPr="00425AF6">
                        <w:t>State Registry:  Required</w:t>
                      </w:r>
                    </w:p>
                  </w:txbxContent>
                </v:textbox>
              </v:shape>
            </w:pict>
          </mc:Fallback>
        </mc:AlternateContent>
      </w:r>
    </w:p>
    <w:p w14:paraId="7A46361B" w14:textId="77777777" w:rsidR="0053347F" w:rsidRPr="00740779" w:rsidRDefault="0053347F" w:rsidP="0053347F">
      <w:pPr>
        <w:pStyle w:val="Heading2B"/>
      </w:pPr>
      <w:bookmarkStart w:id="201" w:name="_Toc113616675"/>
      <w:r w:rsidRPr="00425AF6">
        <w:t>Date Of First Course Of Treatment</w:t>
      </w:r>
      <w:bookmarkEnd w:id="201"/>
    </w:p>
    <w:p w14:paraId="729698D9" w14:textId="77777777" w:rsidR="0053347F" w:rsidRDefault="0053347F" w:rsidP="0053347F"/>
    <w:p w14:paraId="1672C488" w14:textId="77777777" w:rsidR="0053347F" w:rsidRPr="00C57B23" w:rsidRDefault="0053347F" w:rsidP="0053347F"/>
    <w:p w14:paraId="4BEA4715" w14:textId="76CEF042" w:rsidR="0053347F" w:rsidRPr="00C57B23" w:rsidRDefault="00371464" w:rsidP="0053347F">
      <w:pPr>
        <w:pStyle w:val="DoubleUnderline"/>
      </w:pPr>
      <w:r w:rsidRPr="00E76DD1">
        <w:rPr>
          <w:b w:val="0"/>
          <w:i/>
        </w:rPr>
        <w:t>NAACCR Item #</w:t>
      </w:r>
      <w:r>
        <w:rPr>
          <w:b w:val="0"/>
          <w:i/>
        </w:rPr>
        <w:t>1270</w:t>
      </w:r>
    </w:p>
    <w:p w14:paraId="75B5DAE0" w14:textId="77777777" w:rsidR="0053347F" w:rsidRPr="00425AF6" w:rsidRDefault="0053347F" w:rsidP="0053347F">
      <w:pPr>
        <w:tabs>
          <w:tab w:val="left" w:pos="7020"/>
        </w:tabs>
      </w:pPr>
    </w:p>
    <w:p w14:paraId="5C9AB2F1" w14:textId="77777777" w:rsidR="0053347F" w:rsidRDefault="0053347F">
      <w:r>
        <w:rPr>
          <w:b/>
        </w:rPr>
        <w:t>Description</w:t>
      </w:r>
    </w:p>
    <w:p w14:paraId="35CFB339" w14:textId="77777777" w:rsidR="0053347F" w:rsidRDefault="0053347F">
      <w:r>
        <w:t>This is a required 8-character field for recording the date on which treatment (surgery, radiation, systemic, or other therapy) of the patient began at any facility.  Determine whether your software vendor uses the traditional format for date entry (MMDDCCYY) or the interoperable format (CCYYMMDD).  The RMCDS program uses the traditional format.</w:t>
      </w:r>
    </w:p>
    <w:p w14:paraId="7C1B6C38" w14:textId="77777777" w:rsidR="0053347F" w:rsidRDefault="0053347F">
      <w:pPr>
        <w:ind w:left="360" w:hanging="360"/>
      </w:pPr>
    </w:p>
    <w:p w14:paraId="43138A5E" w14:textId="77777777" w:rsidR="0053347F" w:rsidRDefault="0053347F">
      <w:r>
        <w:rPr>
          <w:b/>
        </w:rPr>
        <w:t>Codes</w:t>
      </w:r>
    </w:p>
    <w:p w14:paraId="5FB012E3" w14:textId="77777777" w:rsidR="0053347F" w:rsidRDefault="0053347F">
      <w:pPr>
        <w:tabs>
          <w:tab w:val="left" w:pos="450"/>
          <w:tab w:val="left" w:pos="2340"/>
          <w:tab w:val="left" w:pos="3870"/>
        </w:tabs>
      </w:pPr>
      <w:r>
        <w:tab/>
      </w:r>
      <w:r>
        <w:rPr>
          <w:u w:val="single"/>
        </w:rPr>
        <w:t>Month</w:t>
      </w:r>
      <w:r>
        <w:tab/>
      </w:r>
      <w:r>
        <w:rPr>
          <w:u w:val="single"/>
        </w:rPr>
        <w:t>Day</w:t>
      </w:r>
      <w:r>
        <w:tab/>
      </w:r>
      <w:r>
        <w:rPr>
          <w:u w:val="single"/>
        </w:rPr>
        <w:t>Year</w:t>
      </w:r>
    </w:p>
    <w:p w14:paraId="00D16709" w14:textId="47BD4D5E" w:rsidR="0053347F" w:rsidRDefault="0053347F" w:rsidP="0053347F">
      <w:pPr>
        <w:tabs>
          <w:tab w:val="left" w:pos="630"/>
          <w:tab w:val="left" w:pos="2340"/>
          <w:tab w:val="left" w:pos="3870"/>
        </w:tabs>
      </w:pPr>
      <w:r>
        <w:t>01</w:t>
      </w:r>
      <w:r>
        <w:tab/>
        <w:t>January</w:t>
      </w:r>
      <w:r>
        <w:tab/>
        <w:t>01</w:t>
      </w:r>
      <w:r>
        <w:tab/>
        <w:t xml:space="preserve">Use four-digit year (e.g., </w:t>
      </w:r>
      <w:r w:rsidR="008D14FA">
        <w:t>2021</w:t>
      </w:r>
      <w:r>
        <w:t>)</w:t>
      </w:r>
    </w:p>
    <w:p w14:paraId="7C6A6C34" w14:textId="77777777" w:rsidR="0053347F" w:rsidRDefault="0053347F" w:rsidP="0053347F">
      <w:pPr>
        <w:tabs>
          <w:tab w:val="left" w:pos="630"/>
          <w:tab w:val="left" w:pos="2340"/>
          <w:tab w:val="left" w:pos="3870"/>
        </w:tabs>
      </w:pPr>
      <w:r>
        <w:t>02</w:t>
      </w:r>
      <w:r>
        <w:tab/>
        <w:t>February</w:t>
      </w:r>
      <w:r>
        <w:tab/>
        <w:t>02</w:t>
      </w:r>
      <w:r>
        <w:tab/>
        <w:t>blank = Year unknown</w:t>
      </w:r>
    </w:p>
    <w:p w14:paraId="19C5FFFB" w14:textId="77777777" w:rsidR="0053347F" w:rsidRDefault="0053347F" w:rsidP="0053347F">
      <w:pPr>
        <w:tabs>
          <w:tab w:val="left" w:pos="630"/>
          <w:tab w:val="left" w:pos="2340"/>
          <w:tab w:val="left" w:pos="3870"/>
        </w:tabs>
      </w:pPr>
      <w:r>
        <w:t>03</w:t>
      </w:r>
      <w:r>
        <w:tab/>
        <w:t>March</w:t>
      </w:r>
      <w:r>
        <w:tab/>
        <w:t>03</w:t>
      </w:r>
    </w:p>
    <w:p w14:paraId="5BF9ED37" w14:textId="77777777" w:rsidR="0053347F" w:rsidRDefault="0053347F" w:rsidP="0053347F">
      <w:pPr>
        <w:tabs>
          <w:tab w:val="left" w:pos="630"/>
          <w:tab w:val="left" w:pos="2340"/>
          <w:tab w:val="left" w:pos="3870"/>
        </w:tabs>
      </w:pPr>
      <w:r>
        <w:t>04</w:t>
      </w:r>
      <w:r>
        <w:tab/>
        <w:t>April</w:t>
      </w:r>
      <w:r>
        <w:tab/>
        <w:t>...</w:t>
      </w:r>
    </w:p>
    <w:p w14:paraId="1E0E3731" w14:textId="77777777" w:rsidR="0053347F" w:rsidRDefault="0053347F" w:rsidP="0053347F">
      <w:pPr>
        <w:tabs>
          <w:tab w:val="left" w:pos="630"/>
          <w:tab w:val="left" w:pos="2340"/>
          <w:tab w:val="left" w:pos="3870"/>
        </w:tabs>
      </w:pPr>
      <w:r>
        <w:t>05</w:t>
      </w:r>
      <w:r>
        <w:tab/>
        <w:t>May</w:t>
      </w:r>
      <w:r>
        <w:tab/>
        <w:t>...</w:t>
      </w:r>
    </w:p>
    <w:p w14:paraId="22680EF8" w14:textId="77777777" w:rsidR="0053347F" w:rsidRDefault="0053347F" w:rsidP="0053347F">
      <w:pPr>
        <w:tabs>
          <w:tab w:val="left" w:pos="630"/>
          <w:tab w:val="left" w:pos="2340"/>
          <w:tab w:val="left" w:pos="3870"/>
        </w:tabs>
      </w:pPr>
      <w:r>
        <w:t>06</w:t>
      </w:r>
      <w:r>
        <w:tab/>
        <w:t>June</w:t>
      </w:r>
      <w:r>
        <w:tab/>
        <w:t>25</w:t>
      </w:r>
    </w:p>
    <w:p w14:paraId="0D131477" w14:textId="77777777" w:rsidR="0053347F" w:rsidRDefault="0053347F" w:rsidP="0053347F">
      <w:pPr>
        <w:tabs>
          <w:tab w:val="left" w:pos="630"/>
          <w:tab w:val="left" w:pos="2340"/>
          <w:tab w:val="left" w:pos="3870"/>
        </w:tabs>
      </w:pPr>
      <w:r>
        <w:t>07</w:t>
      </w:r>
      <w:r>
        <w:tab/>
        <w:t>July</w:t>
      </w:r>
      <w:r>
        <w:tab/>
        <w:t>26</w:t>
      </w:r>
    </w:p>
    <w:p w14:paraId="3004E0F0" w14:textId="77777777" w:rsidR="0053347F" w:rsidRDefault="0053347F" w:rsidP="0053347F">
      <w:pPr>
        <w:tabs>
          <w:tab w:val="left" w:pos="630"/>
          <w:tab w:val="left" w:pos="2340"/>
          <w:tab w:val="left" w:pos="3870"/>
        </w:tabs>
      </w:pPr>
      <w:r>
        <w:t>08</w:t>
      </w:r>
      <w:r>
        <w:tab/>
        <w:t>August</w:t>
      </w:r>
      <w:r>
        <w:tab/>
        <w:t>...</w:t>
      </w:r>
    </w:p>
    <w:p w14:paraId="46362A82" w14:textId="77777777" w:rsidR="0053347F" w:rsidRDefault="0053347F" w:rsidP="0053347F">
      <w:pPr>
        <w:tabs>
          <w:tab w:val="left" w:pos="630"/>
          <w:tab w:val="left" w:pos="2340"/>
          <w:tab w:val="left" w:pos="3870"/>
        </w:tabs>
      </w:pPr>
      <w:r>
        <w:t>09</w:t>
      </w:r>
      <w:r>
        <w:tab/>
        <w:t>September</w:t>
      </w:r>
      <w:r>
        <w:tab/>
        <w:t>30</w:t>
      </w:r>
    </w:p>
    <w:p w14:paraId="27099678" w14:textId="77777777" w:rsidR="0053347F" w:rsidRDefault="0053347F" w:rsidP="0053347F">
      <w:pPr>
        <w:tabs>
          <w:tab w:val="left" w:pos="630"/>
          <w:tab w:val="left" w:pos="2340"/>
          <w:tab w:val="left" w:pos="3870"/>
        </w:tabs>
      </w:pPr>
      <w:r>
        <w:t>10</w:t>
      </w:r>
      <w:r>
        <w:tab/>
        <w:t>October</w:t>
      </w:r>
      <w:r>
        <w:tab/>
        <w:t>31</w:t>
      </w:r>
    </w:p>
    <w:p w14:paraId="35DE39E2" w14:textId="77777777" w:rsidR="0053347F" w:rsidRDefault="0053347F" w:rsidP="0053347F">
      <w:pPr>
        <w:tabs>
          <w:tab w:val="left" w:pos="630"/>
          <w:tab w:val="left" w:pos="2340"/>
          <w:tab w:val="left" w:pos="3870"/>
        </w:tabs>
      </w:pPr>
      <w:r>
        <w:t>11</w:t>
      </w:r>
      <w:r>
        <w:tab/>
        <w:t>November</w:t>
      </w:r>
      <w:r>
        <w:tab/>
        <w:t>blank = Day unknown</w:t>
      </w:r>
    </w:p>
    <w:p w14:paraId="295F6719" w14:textId="77777777" w:rsidR="0053347F" w:rsidRDefault="0053347F" w:rsidP="0053347F">
      <w:pPr>
        <w:tabs>
          <w:tab w:val="left" w:pos="630"/>
          <w:tab w:val="left" w:pos="2340"/>
          <w:tab w:val="left" w:pos="3870"/>
        </w:tabs>
      </w:pPr>
      <w:r>
        <w:t>12</w:t>
      </w:r>
      <w:r>
        <w:tab/>
        <w:t>December</w:t>
      </w:r>
    </w:p>
    <w:p w14:paraId="4C02F54F" w14:textId="77777777" w:rsidR="0053347F" w:rsidRDefault="0053347F" w:rsidP="0053347F">
      <w:pPr>
        <w:tabs>
          <w:tab w:val="left" w:pos="630"/>
          <w:tab w:val="left" w:pos="2340"/>
          <w:tab w:val="left" w:pos="3870"/>
        </w:tabs>
      </w:pPr>
      <w:r>
        <w:t>blank</w:t>
      </w:r>
      <w:r>
        <w:tab/>
        <w:t>Month unknown</w:t>
      </w:r>
    </w:p>
    <w:p w14:paraId="2889BFA0" w14:textId="77777777" w:rsidR="0053347F" w:rsidRDefault="0053347F"/>
    <w:p w14:paraId="4789347E" w14:textId="77777777" w:rsidR="0053347F" w:rsidRDefault="0053347F"/>
    <w:p w14:paraId="75AF97AB" w14:textId="77777777" w:rsidR="0053347F" w:rsidRDefault="0053347F">
      <w:r>
        <w:rPr>
          <w:b/>
        </w:rPr>
        <w:t>Instructions</w:t>
      </w:r>
    </w:p>
    <w:p w14:paraId="6C5A696A" w14:textId="77777777" w:rsidR="0053347F" w:rsidRDefault="0053347F">
      <w:pPr>
        <w:ind w:left="360" w:hanging="360"/>
      </w:pPr>
      <w:r>
        <w:t>a.</w:t>
      </w:r>
      <w:r>
        <w:tab/>
        <w:t xml:space="preserve">Record the earliest of the following dates:  </w:t>
      </w:r>
      <w:r>
        <w:rPr>
          <w:i/>
        </w:rPr>
        <w:t xml:space="preserve">Date of First Surgical Procedure, Date Radiation Started, Date Chemotherapy Started, Date Hormone Therapy Started, Date Immunotherapy Started, Date of Hematologic Transplant and Endocrine Procedure, </w:t>
      </w:r>
      <w:r>
        <w:t>or</w:t>
      </w:r>
      <w:r>
        <w:rPr>
          <w:i/>
        </w:rPr>
        <w:t xml:space="preserve"> Date Other Treatment Started.</w:t>
      </w:r>
      <w:r>
        <w:t xml:space="preserve">  Record the earliest treatment date, whether it occurs at your facility or elsewhere.  For example, if the patient receives preoperative radiation elsewhere before admission to your facility for surgery, record the date of the preoperative radiation.</w:t>
      </w:r>
    </w:p>
    <w:p w14:paraId="638AEFBB" w14:textId="77777777" w:rsidR="0053347F" w:rsidRDefault="0053347F">
      <w:pPr>
        <w:ind w:left="360" w:hanging="360"/>
      </w:pPr>
    </w:p>
    <w:p w14:paraId="641BCC3F" w14:textId="77777777" w:rsidR="0053347F" w:rsidRDefault="0053347F">
      <w:pPr>
        <w:ind w:left="360" w:hanging="360"/>
      </w:pPr>
      <w:r>
        <w:t>b.</w:t>
      </w:r>
      <w:r>
        <w:tab/>
        <w:t>If active surveillance or watchful waiting is selected as the first course of treatment, record the date this decision is made.</w:t>
      </w:r>
    </w:p>
    <w:p w14:paraId="19777BA2" w14:textId="77777777" w:rsidR="0053347F" w:rsidRDefault="0053347F">
      <w:pPr>
        <w:ind w:left="360" w:hanging="360"/>
      </w:pPr>
    </w:p>
    <w:p w14:paraId="17CEBB2A" w14:textId="77777777" w:rsidR="0053347F" w:rsidRDefault="0053347F">
      <w:pPr>
        <w:ind w:left="360" w:hanging="360"/>
      </w:pPr>
      <w:r>
        <w:t>c.</w:t>
      </w:r>
      <w:r>
        <w:tab/>
        <w:t>In cases of non-treatment, in which a physician decides not to treat a patient or a patient’s family or guardian declines all treatment, record the date this decision was made.</w:t>
      </w:r>
    </w:p>
    <w:p w14:paraId="70EEEE68" w14:textId="77777777" w:rsidR="0053347F" w:rsidRDefault="0053347F">
      <w:pPr>
        <w:ind w:left="360" w:hanging="360"/>
      </w:pPr>
    </w:p>
    <w:p w14:paraId="193CF5CF" w14:textId="77777777" w:rsidR="0053347F" w:rsidRDefault="0053347F">
      <w:pPr>
        <w:ind w:left="360" w:hanging="360"/>
      </w:pPr>
      <w:r>
        <w:t>d.</w:t>
      </w:r>
      <w:r>
        <w:tab/>
        <w:t>If the cancer was diagnosed at autopsy and not suspected prior to that, leave this item blank.</w:t>
      </w:r>
    </w:p>
    <w:p w14:paraId="52AEBA93" w14:textId="77777777" w:rsidR="0053347F" w:rsidRDefault="0053347F">
      <w:pPr>
        <w:ind w:left="360" w:hanging="360"/>
      </w:pPr>
    </w:p>
    <w:p w14:paraId="143871F8" w14:textId="77777777" w:rsidR="0053347F" w:rsidRDefault="0053347F">
      <w:pPr>
        <w:ind w:left="360" w:hanging="360"/>
      </w:pPr>
      <w:r>
        <w:t>e.</w:t>
      </w:r>
      <w:r>
        <w:tab/>
        <w:t xml:space="preserve">Do </w:t>
      </w:r>
      <w:r>
        <w:rPr>
          <w:u w:val="single"/>
        </w:rPr>
        <w:t>not</w:t>
      </w:r>
      <w:r>
        <w:t xml:space="preserve"> record the date of incisional, core, or fine needle biopsy in this field, even if it is the only procedure performed.</w:t>
      </w:r>
    </w:p>
    <w:p w14:paraId="54790565" w14:textId="77777777" w:rsidR="0053347F" w:rsidRDefault="0053347F">
      <w:pPr>
        <w:ind w:left="360" w:hanging="360"/>
      </w:pPr>
    </w:p>
    <w:p w14:paraId="41D0C66A" w14:textId="77777777" w:rsidR="0053347F" w:rsidRDefault="0053347F">
      <w:pPr>
        <w:tabs>
          <w:tab w:val="right" w:pos="9090"/>
        </w:tabs>
        <w:ind w:left="360" w:hanging="360"/>
      </w:pPr>
      <w:r>
        <w:t>f.</w:t>
      </w:r>
      <w:r>
        <w:tab/>
        <w:t xml:space="preserve">Record the date of an </w:t>
      </w:r>
      <w:r>
        <w:rPr>
          <w:u w:val="single"/>
        </w:rPr>
        <w:t>excisional</w:t>
      </w:r>
      <w:r>
        <w:t xml:space="preserve"> biopsy as the </w:t>
      </w:r>
      <w:r>
        <w:rPr>
          <w:i/>
        </w:rPr>
        <w:t>Date of First Course of Treatment</w:t>
      </w:r>
      <w:r>
        <w:t xml:space="preserve">, whether followed by further definitive therapy or not.  The excisional biopsy date will remain </w:t>
      </w:r>
      <w:r>
        <w:rPr>
          <w:i/>
        </w:rPr>
        <w:t>Date of First Course of Treatment</w:t>
      </w:r>
      <w:r>
        <w:t xml:space="preserve"> even when followed by other surgery of the primary site.  Enter the date of the excisional biopsy, whether or not residual tumor was found at the time of later resection.  If the biopsy was not stated to be excisional, but no residual tumor was found at a later resection, assume that the biopsy was excisional.  Use the date of admission if an exact treatment date is not obtainable for the excisional biopsy.</w:t>
      </w:r>
    </w:p>
    <w:p w14:paraId="0158985E" w14:textId="77777777" w:rsidR="0053347F" w:rsidRDefault="0053347F">
      <w:pPr>
        <w:tabs>
          <w:tab w:val="right" w:pos="9090"/>
        </w:tabs>
        <w:ind w:left="360" w:hanging="360"/>
      </w:pPr>
    </w:p>
    <w:p w14:paraId="3EDA090B" w14:textId="0E739DCC" w:rsidR="0053347F" w:rsidRDefault="0053347F">
      <w:pPr>
        <w:tabs>
          <w:tab w:val="left" w:pos="360"/>
          <w:tab w:val="right" w:pos="9090"/>
        </w:tabs>
        <w:ind w:left="1350" w:hanging="1350"/>
      </w:pPr>
      <w:r>
        <w:tab/>
      </w:r>
      <w:r>
        <w:rPr>
          <w:i/>
        </w:rPr>
        <w:t>Example:</w:t>
      </w:r>
      <w:r>
        <w:tab/>
        <w:t xml:space="preserve">A breast cancer patient has an excisional biopsy on June 26, </w:t>
      </w:r>
      <w:r w:rsidR="00F02DFD">
        <w:t>2021</w:t>
      </w:r>
      <w:r>
        <w:t xml:space="preserve">.  The patient has a modified radical mastectomy July 5, </w:t>
      </w:r>
      <w:r w:rsidR="00F02DFD">
        <w:t>2021</w:t>
      </w:r>
      <w:r>
        <w:t xml:space="preserve">.  Record June 26, </w:t>
      </w:r>
      <w:r w:rsidR="00F02DFD">
        <w:t>2021</w:t>
      </w:r>
      <w:r>
        <w:t xml:space="preserve"> in the </w:t>
      </w:r>
      <w:r>
        <w:rPr>
          <w:i/>
        </w:rPr>
        <w:t>Date of First Course of Treatment</w:t>
      </w:r>
      <w:r>
        <w:t xml:space="preserve"> field.</w:t>
      </w:r>
    </w:p>
    <w:p w14:paraId="4D99BBFF" w14:textId="77777777" w:rsidR="0053347F" w:rsidRDefault="0053347F">
      <w:pPr>
        <w:ind w:left="360" w:hanging="360"/>
      </w:pPr>
    </w:p>
    <w:p w14:paraId="1DCDF224" w14:textId="77777777" w:rsidR="0053347F" w:rsidRDefault="0053347F">
      <w:pPr>
        <w:ind w:left="360" w:hanging="360"/>
      </w:pPr>
      <w:r>
        <w:t>g.</w:t>
      </w:r>
      <w:r>
        <w:tab/>
        <w:t>If the exact date of the beginning of treatment is not available, record an approximate date. If information is limited to a description, use the following:</w:t>
      </w:r>
    </w:p>
    <w:p w14:paraId="00CF1404" w14:textId="77777777" w:rsidR="0053347F" w:rsidRDefault="0053347F">
      <w:pPr>
        <w:spacing w:line="160" w:lineRule="exact"/>
        <w:ind w:left="360" w:hanging="360"/>
      </w:pPr>
    </w:p>
    <w:tbl>
      <w:tblPr>
        <w:tblW w:w="0" w:type="auto"/>
        <w:tblInd w:w="46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520"/>
        <w:gridCol w:w="6588"/>
      </w:tblGrid>
      <w:tr w:rsidR="0053347F" w14:paraId="57B6431E" w14:textId="77777777">
        <w:tc>
          <w:tcPr>
            <w:tcW w:w="2520" w:type="dxa"/>
            <w:tcBorders>
              <w:top w:val="double" w:sz="6" w:space="0" w:color="000000"/>
              <w:left w:val="double" w:sz="6" w:space="0" w:color="000000"/>
              <w:bottom w:val="single" w:sz="2" w:space="0" w:color="auto"/>
            </w:tcBorders>
            <w:shd w:val="clear" w:color="auto" w:fill="C0C0C0"/>
          </w:tcPr>
          <w:p w14:paraId="233F9520" w14:textId="77777777" w:rsidR="0053347F" w:rsidRDefault="0053347F">
            <w:pPr>
              <w:tabs>
                <w:tab w:val="left" w:pos="360"/>
              </w:tabs>
              <w:spacing w:before="100"/>
              <w:rPr>
                <w:b/>
                <w:sz w:val="16"/>
              </w:rPr>
            </w:pPr>
            <w:r>
              <w:rPr>
                <w:b/>
                <w:sz w:val="16"/>
              </w:rPr>
              <w:t>DESCRIPTIVE TERM USED</w:t>
            </w:r>
          </w:p>
        </w:tc>
        <w:tc>
          <w:tcPr>
            <w:tcW w:w="6588" w:type="dxa"/>
            <w:tcBorders>
              <w:top w:val="double" w:sz="6" w:space="0" w:color="000000"/>
              <w:bottom w:val="single" w:sz="2" w:space="0" w:color="auto"/>
              <w:right w:val="double" w:sz="6" w:space="0" w:color="000000"/>
            </w:tcBorders>
            <w:shd w:val="clear" w:color="auto" w:fill="C0C0C0"/>
          </w:tcPr>
          <w:p w14:paraId="5948C4E4" w14:textId="77777777" w:rsidR="0053347F" w:rsidRDefault="0053347F">
            <w:pPr>
              <w:tabs>
                <w:tab w:val="left" w:pos="360"/>
              </w:tabs>
              <w:spacing w:before="100"/>
              <w:rPr>
                <w:b/>
                <w:sz w:val="16"/>
              </w:rPr>
            </w:pPr>
            <w:r>
              <w:rPr>
                <w:b/>
                <w:sz w:val="16"/>
              </w:rPr>
              <w:t>DATE CODE</w:t>
            </w:r>
          </w:p>
        </w:tc>
      </w:tr>
      <w:tr w:rsidR="0053347F" w14:paraId="652BD82B" w14:textId="77777777">
        <w:tc>
          <w:tcPr>
            <w:tcW w:w="2520" w:type="dxa"/>
            <w:tcBorders>
              <w:top w:val="nil"/>
            </w:tcBorders>
          </w:tcPr>
          <w:p w14:paraId="0639C7CB" w14:textId="77777777" w:rsidR="0053347F" w:rsidRDefault="0053347F">
            <w:pPr>
              <w:tabs>
                <w:tab w:val="left" w:pos="360"/>
              </w:tabs>
              <w:spacing w:before="100"/>
            </w:pPr>
            <w:r>
              <w:t>Spring</w:t>
            </w:r>
          </w:p>
        </w:tc>
        <w:tc>
          <w:tcPr>
            <w:tcW w:w="6588" w:type="dxa"/>
            <w:tcBorders>
              <w:top w:val="nil"/>
            </w:tcBorders>
          </w:tcPr>
          <w:p w14:paraId="71B26DD1" w14:textId="77777777" w:rsidR="0053347F" w:rsidRDefault="0053347F">
            <w:pPr>
              <w:tabs>
                <w:tab w:val="left" w:pos="360"/>
              </w:tabs>
              <w:spacing w:before="100"/>
            </w:pPr>
            <w:r>
              <w:t>April</w:t>
            </w:r>
          </w:p>
        </w:tc>
      </w:tr>
      <w:tr w:rsidR="0053347F" w14:paraId="120F2BBB" w14:textId="77777777">
        <w:tc>
          <w:tcPr>
            <w:tcW w:w="2520" w:type="dxa"/>
          </w:tcPr>
          <w:p w14:paraId="5E10E387" w14:textId="77777777" w:rsidR="0053347F" w:rsidRDefault="0053347F">
            <w:pPr>
              <w:tabs>
                <w:tab w:val="left" w:pos="360"/>
              </w:tabs>
              <w:spacing w:before="100"/>
            </w:pPr>
            <w:r>
              <w:t>The middle of the year</w:t>
            </w:r>
          </w:p>
        </w:tc>
        <w:tc>
          <w:tcPr>
            <w:tcW w:w="6588" w:type="dxa"/>
          </w:tcPr>
          <w:p w14:paraId="48F5A030" w14:textId="77777777" w:rsidR="0053347F" w:rsidRDefault="0053347F">
            <w:pPr>
              <w:tabs>
                <w:tab w:val="left" w:pos="360"/>
              </w:tabs>
              <w:spacing w:before="100"/>
            </w:pPr>
            <w:r>
              <w:t>July</w:t>
            </w:r>
          </w:p>
        </w:tc>
      </w:tr>
      <w:tr w:rsidR="0053347F" w14:paraId="1D976D48" w14:textId="77777777">
        <w:tc>
          <w:tcPr>
            <w:tcW w:w="2520" w:type="dxa"/>
          </w:tcPr>
          <w:p w14:paraId="6B0D53B0" w14:textId="77777777" w:rsidR="0053347F" w:rsidRDefault="0053347F">
            <w:pPr>
              <w:tabs>
                <w:tab w:val="left" w:pos="360"/>
              </w:tabs>
              <w:spacing w:before="100"/>
            </w:pPr>
            <w:r>
              <w:t>Fall</w:t>
            </w:r>
          </w:p>
        </w:tc>
        <w:tc>
          <w:tcPr>
            <w:tcW w:w="6588" w:type="dxa"/>
          </w:tcPr>
          <w:p w14:paraId="79506DF6" w14:textId="77777777" w:rsidR="0053347F" w:rsidRDefault="0053347F">
            <w:pPr>
              <w:tabs>
                <w:tab w:val="left" w:pos="360"/>
              </w:tabs>
              <w:spacing w:before="100"/>
            </w:pPr>
            <w:r>
              <w:t>October</w:t>
            </w:r>
          </w:p>
        </w:tc>
      </w:tr>
      <w:tr w:rsidR="0053347F" w14:paraId="266A2D34" w14:textId="77777777">
        <w:tc>
          <w:tcPr>
            <w:tcW w:w="2520" w:type="dxa"/>
          </w:tcPr>
          <w:p w14:paraId="554820D2" w14:textId="77777777" w:rsidR="0053347F" w:rsidRDefault="0053347F">
            <w:pPr>
              <w:tabs>
                <w:tab w:val="left" w:pos="360"/>
              </w:tabs>
              <w:spacing w:before="100"/>
            </w:pPr>
            <w:r>
              <w:t>Winter</w:t>
            </w:r>
          </w:p>
        </w:tc>
        <w:tc>
          <w:tcPr>
            <w:tcW w:w="6588" w:type="dxa"/>
          </w:tcPr>
          <w:p w14:paraId="4B2004EF" w14:textId="77777777" w:rsidR="0053347F" w:rsidRDefault="0053347F">
            <w:pPr>
              <w:tabs>
                <w:tab w:val="left" w:pos="360"/>
              </w:tabs>
              <w:spacing w:before="100"/>
            </w:pPr>
            <w:r>
              <w:t>Try to determine if this means the beginning of the year (January) or the end of the year (December).  Code as indicated.</w:t>
            </w:r>
          </w:p>
        </w:tc>
      </w:tr>
    </w:tbl>
    <w:p w14:paraId="5254D857" w14:textId="77777777" w:rsidR="0053347F" w:rsidRDefault="0053347F" w:rsidP="0053347F">
      <w:pPr>
        <w:ind w:left="360" w:hanging="360"/>
      </w:pPr>
    </w:p>
    <w:p w14:paraId="1BFC6124" w14:textId="44C1D859" w:rsidR="0053347F" w:rsidRPr="002C5AEF" w:rsidRDefault="0053347F" w:rsidP="0053347F">
      <w:pPr>
        <w:ind w:left="360" w:hanging="360"/>
      </w:pPr>
      <w:r>
        <w:t>j.</w:t>
      </w:r>
      <w:r>
        <w:tab/>
        <w:t xml:space="preserve">If the date of first course of treatment cannot be determined at all or is not applicable, leave the date of first course of treatment blank and record the reason in </w:t>
      </w:r>
      <w:r w:rsidRPr="002C5AEF">
        <w:rPr>
          <w:i/>
        </w:rPr>
        <w:t>Date of First Course of Treatment Flag</w:t>
      </w:r>
      <w:r>
        <w:t xml:space="preserve">.  See the </w:t>
      </w:r>
      <w:r w:rsidRPr="002C5AEF">
        <w:rPr>
          <w:i/>
        </w:rPr>
        <w:t>Date of First Course of Treatment Flag</w:t>
      </w:r>
      <w:r w:rsidRPr="002C5AEF">
        <w:t xml:space="preserve"> section for examples illustrating the relationships among these items.</w:t>
      </w:r>
    </w:p>
    <w:p w14:paraId="3C276C42" w14:textId="77777777" w:rsidR="0053347F" w:rsidRDefault="0053347F">
      <w:pPr>
        <w:ind w:left="360" w:hanging="360"/>
      </w:pPr>
    </w:p>
    <w:p w14:paraId="4F70F312" w14:textId="77777777" w:rsidR="0053347F" w:rsidRPr="00740779" w:rsidRDefault="0053347F" w:rsidP="0053347F">
      <w:pPr>
        <w:pStyle w:val="Heading2B"/>
      </w:pPr>
      <w:r>
        <w:br w:type="page"/>
      </w:r>
      <w:bookmarkStart w:id="202" w:name="_Toc113616676"/>
      <w:r w:rsidRPr="00986C78">
        <w:t>Date Of First Course Treatment Flag</w:t>
      </w:r>
      <w:bookmarkEnd w:id="202"/>
    </w:p>
    <w:p w14:paraId="3B29E43D" w14:textId="77777777" w:rsidR="0053347F" w:rsidRDefault="003969D3" w:rsidP="0053347F">
      <w:r>
        <w:rPr>
          <w:noProof/>
        </w:rPr>
        <mc:AlternateContent>
          <mc:Choice Requires="wps">
            <w:drawing>
              <wp:anchor distT="0" distB="0" distL="114300" distR="114300" simplePos="0" relativeHeight="251713536" behindDoc="0" locked="0" layoutInCell="1" allowOverlap="1" wp14:anchorId="4A8B7B5A" wp14:editId="6408078E">
                <wp:simplePos x="0" y="0"/>
                <wp:positionH relativeFrom="column">
                  <wp:posOffset>4394835</wp:posOffset>
                </wp:positionH>
                <wp:positionV relativeFrom="paragraph">
                  <wp:posOffset>-143510</wp:posOffset>
                </wp:positionV>
                <wp:extent cx="1755775" cy="683895"/>
                <wp:effectExtent l="0" t="0" r="0" b="0"/>
                <wp:wrapNone/>
                <wp:docPr id="4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55E4471" w14:textId="77777777" w:rsidR="005E13F7" w:rsidRDefault="005E13F7" w:rsidP="0053347F">
                            <w:r w:rsidRPr="00986C78">
                              <w:t>Item Length:  2</w:t>
                            </w:r>
                          </w:p>
                          <w:p w14:paraId="3C749CF6" w14:textId="77777777" w:rsidR="005E13F7" w:rsidRDefault="005E13F7" w:rsidP="0053347F">
                            <w:r w:rsidRPr="00986C78">
                              <w:t>Data Type:  Numeric</w:t>
                            </w:r>
                          </w:p>
                          <w:p w14:paraId="60B65139" w14:textId="77777777" w:rsidR="005E13F7" w:rsidRDefault="005E13F7" w:rsidP="0053347F">
                            <w:r w:rsidRPr="00986C78">
                              <w:t>ACoS:  Required</w:t>
                            </w:r>
                          </w:p>
                          <w:p w14:paraId="4D56D8F7"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7B5A" id="Text Box 293" o:spid="_x0000_s1098" type="#_x0000_t202" style="position:absolute;margin-left:346.05pt;margin-top:-11.3pt;width:138.25pt;height:53.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m1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" stroked="f">
                <v:fill opacity="0"/>
                <v:textbox inset=",0">
                  <w:txbxContent>
                    <w:p w14:paraId="755E4471" w14:textId="77777777" w:rsidR="005E13F7" w:rsidRDefault="005E13F7" w:rsidP="0053347F">
                      <w:r w:rsidRPr="00986C78">
                        <w:t>Item Length:  2</w:t>
                      </w:r>
                    </w:p>
                    <w:p w14:paraId="3C749CF6" w14:textId="77777777" w:rsidR="005E13F7" w:rsidRDefault="005E13F7" w:rsidP="0053347F">
                      <w:r w:rsidRPr="00986C78">
                        <w:t>Data Type:  Numeric</w:t>
                      </w:r>
                    </w:p>
                    <w:p w14:paraId="60B65139" w14:textId="77777777" w:rsidR="005E13F7" w:rsidRDefault="005E13F7" w:rsidP="0053347F">
                      <w:r w:rsidRPr="00986C78">
                        <w:t>ACoS:  Required</w:t>
                      </w:r>
                    </w:p>
                    <w:p w14:paraId="4D56D8F7" w14:textId="77777777" w:rsidR="005E13F7" w:rsidRPr="008B43D0" w:rsidRDefault="005E13F7" w:rsidP="0053347F">
                      <w:r w:rsidRPr="00986C78">
                        <w:t>State Registry:  Required</w:t>
                      </w:r>
                    </w:p>
                  </w:txbxContent>
                </v:textbox>
              </v:shape>
            </w:pict>
          </mc:Fallback>
        </mc:AlternateContent>
      </w:r>
    </w:p>
    <w:p w14:paraId="5125C4D0" w14:textId="77777777" w:rsidR="0053347F" w:rsidRPr="00C57B23" w:rsidRDefault="0053347F" w:rsidP="0053347F"/>
    <w:p w14:paraId="30FC326F" w14:textId="757CF62F" w:rsidR="0053347F" w:rsidRPr="00C57B23" w:rsidRDefault="00371464" w:rsidP="0053347F">
      <w:pPr>
        <w:pStyle w:val="DoubleUnderline"/>
      </w:pPr>
      <w:r w:rsidRPr="00E76DD1">
        <w:rPr>
          <w:b w:val="0"/>
          <w:i/>
        </w:rPr>
        <w:t>NAACCR Item #</w:t>
      </w:r>
      <w:r>
        <w:rPr>
          <w:b w:val="0"/>
          <w:i/>
        </w:rPr>
        <w:t>1271</w:t>
      </w:r>
    </w:p>
    <w:p w14:paraId="5627A21E"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498331E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491EAFC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of First Course Treatment</w:t>
      </w:r>
      <w:r w:rsidRPr="006B6605">
        <w:rPr>
          <w:rFonts w:cs="TimesNewRomanPSMT"/>
          <w:szCs w:val="22"/>
          <w:lang w:bidi="en-US"/>
        </w:rPr>
        <w:t xml:space="preserve"> (NAACCR Item #1270).  This data item was added to Volume II Version 12 (effective January 2010). </w:t>
      </w:r>
    </w:p>
    <w:p w14:paraId="39495F7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4EE06F0F"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131184F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2225DA02"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1294B0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r w:rsidRPr="006B6605">
        <w:rPr>
          <w:rFonts w:cs="Helvetica"/>
          <w:b/>
          <w:lang w:bidi="en-US"/>
        </w:rPr>
        <w:t>Codes</w:t>
      </w:r>
    </w:p>
    <w:p w14:paraId="482F3BC1"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whether treatment was administered.)</w:t>
      </w:r>
    </w:p>
    <w:p w14:paraId="57144583"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A valid date is not applicable in this context (for example, autopsy only case)</w:t>
      </w:r>
    </w:p>
    <w:p w14:paraId="3FBB89BB"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applicable but not known (for example, treatment was administered but the date is unknown)</w:t>
      </w:r>
    </w:p>
    <w:p w14:paraId="189FAE4B"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CE49E2">
        <w:rPr>
          <w:rFonts w:cs="TimesNewRomanPSMT"/>
          <w:i/>
          <w:szCs w:val="22"/>
          <w:lang w:bidi="en-US"/>
        </w:rPr>
        <w:t>Date of First Course Treatment</w:t>
      </w:r>
      <w:r w:rsidRPr="006B6605">
        <w:rPr>
          <w:rFonts w:cs="TimesNewRomanPSMT"/>
          <w:szCs w:val="22"/>
          <w:lang w:bidi="en-US"/>
        </w:rPr>
        <w:t xml:space="preserve"> item (NAACCR Item #1270).</w:t>
      </w:r>
    </w:p>
    <w:p w14:paraId="40EE212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0A7BA274" w14:textId="77777777" w:rsidR="0053347F" w:rsidRPr="006B6605" w:rsidRDefault="0053347F" w:rsidP="0053347F">
      <w:pPr>
        <w:rPr>
          <w:rFonts w:cs="Helvetica"/>
          <w:lang w:bidi="en-US"/>
        </w:rPr>
      </w:pPr>
      <w:r w:rsidRPr="006B6605">
        <w:rPr>
          <w:b/>
        </w:rPr>
        <w:t>Instructions</w:t>
      </w:r>
    </w:p>
    <w:p w14:paraId="4413ED38" w14:textId="77777777" w:rsidR="0053347F" w:rsidRPr="006B6605" w:rsidRDefault="0053347F" w:rsidP="0053347F">
      <w:pPr>
        <w:ind w:left="360" w:hanging="360"/>
      </w:pPr>
      <w:r w:rsidRPr="006B6605">
        <w:t>a.</w:t>
      </w:r>
      <w:r w:rsidRPr="006B6605">
        <w:tab/>
        <w:t xml:space="preserve">Leave this item blank if </w:t>
      </w:r>
      <w:r w:rsidRPr="00CE49E2">
        <w:rPr>
          <w:rFonts w:cs="TimesNewRomanPSMT"/>
          <w:i/>
          <w:szCs w:val="22"/>
          <w:lang w:bidi="en-US"/>
        </w:rPr>
        <w:t>Date of First Course Treatment</w:t>
      </w:r>
      <w:r w:rsidRPr="006B6605">
        <w:rPr>
          <w:rFonts w:cs="TimesNewRomanPSMT"/>
          <w:szCs w:val="22"/>
          <w:lang w:bidi="en-US"/>
        </w:rPr>
        <w:t xml:space="preserve"> </w:t>
      </w:r>
      <w:r w:rsidRPr="006B6605">
        <w:t>has a full or partial date recorded.</w:t>
      </w:r>
    </w:p>
    <w:p w14:paraId="4B805635" w14:textId="77777777" w:rsidR="00F7448B" w:rsidRDefault="0053347F" w:rsidP="0053347F">
      <w:pPr>
        <w:ind w:left="360" w:hanging="360"/>
      </w:pPr>
      <w:r w:rsidRPr="006B6605">
        <w:t>b.</w:t>
      </w:r>
      <w:r w:rsidRPr="006B6605">
        <w:tab/>
        <w:t>Use code 12</w:t>
      </w:r>
      <w:r w:rsidR="00F7448B">
        <w:t>:</w:t>
      </w:r>
    </w:p>
    <w:p w14:paraId="1578196E" w14:textId="77777777" w:rsidR="00F7448B" w:rsidRDefault="00F7448B" w:rsidP="00F7448B">
      <w:pPr>
        <w:ind w:left="360"/>
      </w:pPr>
      <w:r>
        <w:t>I</w:t>
      </w:r>
      <w:r w:rsidR="0053347F" w:rsidRPr="006B6605">
        <w:t xml:space="preserve">f the </w:t>
      </w:r>
      <w:r w:rsidR="0053347F" w:rsidRPr="00CE49E2">
        <w:rPr>
          <w:rFonts w:cs="TimesNewRomanPSMT"/>
          <w:i/>
          <w:szCs w:val="22"/>
          <w:lang w:bidi="en-US"/>
        </w:rPr>
        <w:t>Date of First Course Treatment</w:t>
      </w:r>
      <w:r w:rsidR="0053347F" w:rsidRPr="006B6605">
        <w:rPr>
          <w:rFonts w:cs="TimesNewRomanPSMT"/>
          <w:szCs w:val="22"/>
          <w:lang w:bidi="en-US"/>
        </w:rPr>
        <w:t xml:space="preserve"> </w:t>
      </w:r>
      <w:r w:rsidR="0053347F" w:rsidRPr="006B6605">
        <w:t>cannot be determined</w:t>
      </w:r>
      <w:r w:rsidR="002F298A">
        <w:t xml:space="preserve"> at all</w:t>
      </w:r>
      <w:r w:rsidR="0053347F" w:rsidRPr="006B6605">
        <w:t>, but the patient did</w:t>
      </w:r>
      <w:r>
        <w:t xml:space="preserve"> receive first course treatment, or;</w:t>
      </w:r>
    </w:p>
    <w:p w14:paraId="3B745333" w14:textId="77777777" w:rsidR="00F7448B" w:rsidRDefault="00F7448B" w:rsidP="00F7448B">
      <w:pPr>
        <w:ind w:left="360"/>
      </w:pPr>
      <w:r>
        <w:t>If a decision not to treat was made, but the date is totally unknown, or;</w:t>
      </w:r>
    </w:p>
    <w:p w14:paraId="78A894E1" w14:textId="77777777" w:rsidR="00F7448B" w:rsidRPr="006B6605" w:rsidRDefault="00F7448B" w:rsidP="00F7448B">
      <w:pPr>
        <w:ind w:left="360"/>
      </w:pPr>
      <w:r>
        <w:t>If a decision to use active surveillance was made, but the date is totally unknown.</w:t>
      </w:r>
    </w:p>
    <w:p w14:paraId="76647545" w14:textId="77777777" w:rsidR="0053347F" w:rsidRPr="006B6605" w:rsidRDefault="0053347F" w:rsidP="0053347F">
      <w:pPr>
        <w:ind w:left="360" w:hanging="360"/>
      </w:pPr>
      <w:r w:rsidRPr="006B6605">
        <w:t>c.</w:t>
      </w:r>
      <w:r w:rsidRPr="006B6605">
        <w:tab/>
        <w:t>Use code 10 if it is unknown whether any treatment was administered.</w:t>
      </w:r>
    </w:p>
    <w:p w14:paraId="06F3C9E3" w14:textId="77777777" w:rsidR="0053347F" w:rsidRPr="006B6605" w:rsidRDefault="0053347F" w:rsidP="0053347F">
      <w:pPr>
        <w:ind w:left="360" w:hanging="360"/>
      </w:pPr>
      <w:r w:rsidRPr="006B6605">
        <w:t>d.</w:t>
      </w:r>
      <w:r w:rsidRPr="006B6605">
        <w:tab/>
        <w:t>Use code 11 if the initial diagnosis was made at autopsy.</w:t>
      </w:r>
    </w:p>
    <w:p w14:paraId="5194B9A5" w14:textId="77777777" w:rsidR="0053347F" w:rsidRPr="002F685D" w:rsidRDefault="0053347F" w:rsidP="0053347F">
      <w:pPr>
        <w:ind w:left="360" w:hanging="360"/>
      </w:pPr>
      <w:r w:rsidRPr="006B6605">
        <w:t>e.</w:t>
      </w:r>
      <w:r w:rsidRPr="006B6605">
        <w:tab/>
        <w:t>Code this data item (when appropriate) even if your software uses the traditional format for date entry.</w:t>
      </w:r>
    </w:p>
    <w:p w14:paraId="51A2C0E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BCF9FE8" w14:textId="77777777" w:rsidR="0053347F" w:rsidRPr="001026CC" w:rsidRDefault="0053347F" w:rsidP="0053347F">
      <w:pPr>
        <w:ind w:left="360" w:hanging="360"/>
        <w:rPr>
          <w:i/>
        </w:rPr>
      </w:pPr>
      <w:r w:rsidRPr="001026CC">
        <w:rPr>
          <w:i/>
        </w:rPr>
        <w:t>Examples:</w:t>
      </w:r>
    </w:p>
    <w:p w14:paraId="17366B63"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140"/>
        <w:gridCol w:w="2538"/>
      </w:tblGrid>
      <w:tr w:rsidR="0053347F" w:rsidRPr="001026CC" w14:paraId="1C405390" w14:textId="77777777">
        <w:tc>
          <w:tcPr>
            <w:tcW w:w="2178" w:type="dxa"/>
            <w:tcBorders>
              <w:top w:val="single" w:sz="2" w:space="0" w:color="auto"/>
              <w:left w:val="single" w:sz="2" w:space="0" w:color="auto"/>
              <w:bottom w:val="double" w:sz="4" w:space="0" w:color="auto"/>
              <w:right w:val="single" w:sz="2" w:space="0" w:color="auto"/>
            </w:tcBorders>
          </w:tcPr>
          <w:p w14:paraId="1DC28238" w14:textId="77777777" w:rsidR="0053347F" w:rsidRPr="001026CC" w:rsidRDefault="0053347F" w:rsidP="0053347F">
            <w:pPr>
              <w:tabs>
                <w:tab w:val="left" w:pos="2880"/>
                <w:tab w:val="left" w:pos="5040"/>
              </w:tabs>
              <w:spacing w:after="40"/>
            </w:pPr>
            <w:r w:rsidRPr="001026CC">
              <w:t>Description</w:t>
            </w:r>
          </w:p>
        </w:tc>
        <w:tc>
          <w:tcPr>
            <w:tcW w:w="4140" w:type="dxa"/>
            <w:tcBorders>
              <w:top w:val="single" w:sz="2" w:space="0" w:color="auto"/>
              <w:left w:val="single" w:sz="2" w:space="0" w:color="auto"/>
              <w:bottom w:val="double" w:sz="4" w:space="0" w:color="auto"/>
              <w:right w:val="single" w:sz="2" w:space="0" w:color="auto"/>
            </w:tcBorders>
          </w:tcPr>
          <w:p w14:paraId="4A0A5C3C"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0A8144FD" w14:textId="77777777" w:rsidR="0053347F" w:rsidRPr="001026CC" w:rsidRDefault="0053347F" w:rsidP="0053347F">
            <w:pPr>
              <w:tabs>
                <w:tab w:val="left" w:pos="2880"/>
                <w:tab w:val="left" w:pos="5040"/>
              </w:tabs>
              <w:spacing w:after="40"/>
            </w:pPr>
            <w:r w:rsidRPr="001026CC">
              <w:t>Date of 1</w:t>
            </w:r>
            <w:r w:rsidRPr="00E368EB">
              <w:rPr>
                <w:vertAlign w:val="superscript"/>
              </w:rPr>
              <w:t>st</w:t>
            </w:r>
            <w:r w:rsidRPr="001026CC">
              <w:t xml:space="preserve"> Crs Rx Flag</w:t>
            </w:r>
          </w:p>
        </w:tc>
      </w:tr>
      <w:tr w:rsidR="0053347F" w:rsidRPr="001026CC" w14:paraId="77B3BAF6" w14:textId="77777777">
        <w:tc>
          <w:tcPr>
            <w:tcW w:w="2178" w:type="dxa"/>
            <w:tcBorders>
              <w:top w:val="double" w:sz="4" w:space="0" w:color="auto"/>
            </w:tcBorders>
          </w:tcPr>
          <w:p w14:paraId="6AD270E2" w14:textId="77777777" w:rsidR="0053347F" w:rsidRPr="001026CC" w:rsidRDefault="0053347F" w:rsidP="0053347F">
            <w:pPr>
              <w:tabs>
                <w:tab w:val="left" w:pos="2880"/>
                <w:tab w:val="left" w:pos="5040"/>
              </w:tabs>
              <w:spacing w:after="40"/>
            </w:pPr>
            <w:r w:rsidRPr="001026CC">
              <w:t>Full date known</w:t>
            </w:r>
          </w:p>
        </w:tc>
        <w:tc>
          <w:tcPr>
            <w:tcW w:w="4140" w:type="dxa"/>
            <w:tcBorders>
              <w:top w:val="double" w:sz="4" w:space="0" w:color="auto"/>
            </w:tcBorders>
          </w:tcPr>
          <w:p w14:paraId="2641896F" w14:textId="5A815A71" w:rsidR="0053347F" w:rsidRPr="001026CC" w:rsidRDefault="0053347F" w:rsidP="006970F6">
            <w:pPr>
              <w:tabs>
                <w:tab w:val="left" w:pos="2880"/>
                <w:tab w:val="left" w:pos="5040"/>
              </w:tabs>
              <w:spacing w:after="40"/>
            </w:pPr>
            <w:r w:rsidRPr="00E368EB">
              <w:rPr>
                <w:b/>
              </w:rPr>
              <w:t>*</w:t>
            </w:r>
            <w:r w:rsidRPr="001026CC">
              <w:t>01/08/</w:t>
            </w:r>
            <w:r w:rsidR="006970F6">
              <w:t>2021</w:t>
            </w:r>
            <w:r w:rsidRPr="001026CC">
              <w:t xml:space="preserve"> or </w:t>
            </w:r>
            <w:r w:rsidR="006970F6">
              <w:t>2021</w:t>
            </w:r>
            <w:r w:rsidRPr="001026CC">
              <w:t>/01/08</w:t>
            </w:r>
          </w:p>
        </w:tc>
        <w:tc>
          <w:tcPr>
            <w:tcW w:w="2538" w:type="dxa"/>
            <w:tcBorders>
              <w:top w:val="double" w:sz="4" w:space="0" w:color="auto"/>
            </w:tcBorders>
          </w:tcPr>
          <w:p w14:paraId="3B424090" w14:textId="77777777" w:rsidR="0053347F" w:rsidRPr="001026CC" w:rsidRDefault="0053347F" w:rsidP="0053347F">
            <w:pPr>
              <w:tabs>
                <w:tab w:val="left" w:pos="2880"/>
                <w:tab w:val="left" w:pos="5040"/>
              </w:tabs>
              <w:spacing w:after="40"/>
            </w:pPr>
            <w:r w:rsidRPr="001026CC">
              <w:t>Blank</w:t>
            </w:r>
          </w:p>
        </w:tc>
      </w:tr>
      <w:tr w:rsidR="0053347F" w:rsidRPr="001026CC" w14:paraId="012D7388" w14:textId="77777777">
        <w:tc>
          <w:tcPr>
            <w:tcW w:w="2178" w:type="dxa"/>
          </w:tcPr>
          <w:p w14:paraId="451869BA" w14:textId="77777777" w:rsidR="0053347F" w:rsidRPr="001026CC" w:rsidRDefault="0053347F" w:rsidP="0053347F">
            <w:pPr>
              <w:tabs>
                <w:tab w:val="left" w:pos="2880"/>
                <w:tab w:val="left" w:pos="5040"/>
              </w:tabs>
              <w:spacing w:after="40"/>
            </w:pPr>
            <w:r w:rsidRPr="001026CC">
              <w:t>Month &amp; year known</w:t>
            </w:r>
          </w:p>
        </w:tc>
        <w:tc>
          <w:tcPr>
            <w:tcW w:w="4140" w:type="dxa"/>
          </w:tcPr>
          <w:p w14:paraId="549CCFDF" w14:textId="2D272B62" w:rsidR="0053347F" w:rsidRPr="001026CC" w:rsidRDefault="0053347F" w:rsidP="006970F6">
            <w:pPr>
              <w:tabs>
                <w:tab w:val="left" w:pos="2880"/>
                <w:tab w:val="left" w:pos="5040"/>
              </w:tabs>
              <w:spacing w:after="40"/>
            </w:pPr>
            <w:r w:rsidRPr="00E368EB">
              <w:rPr>
                <w:b/>
              </w:rPr>
              <w:t>*</w:t>
            </w:r>
            <w:r w:rsidRPr="001026CC">
              <w:t>01/_ _/</w:t>
            </w:r>
            <w:r w:rsidR="006970F6">
              <w:t>2021</w:t>
            </w:r>
            <w:r w:rsidRPr="001026CC">
              <w:t xml:space="preserve"> or </w:t>
            </w:r>
            <w:r w:rsidR="006970F6">
              <w:t>2021</w:t>
            </w:r>
            <w:r w:rsidRPr="001026CC">
              <w:t>/01/_ _</w:t>
            </w:r>
          </w:p>
        </w:tc>
        <w:tc>
          <w:tcPr>
            <w:tcW w:w="2538" w:type="dxa"/>
          </w:tcPr>
          <w:p w14:paraId="1EDF8CE8" w14:textId="77777777" w:rsidR="0053347F" w:rsidRPr="001026CC" w:rsidRDefault="0053347F" w:rsidP="0053347F">
            <w:pPr>
              <w:tabs>
                <w:tab w:val="left" w:pos="2880"/>
                <w:tab w:val="left" w:pos="5040"/>
              </w:tabs>
              <w:spacing w:after="40"/>
            </w:pPr>
            <w:r w:rsidRPr="001026CC">
              <w:t>Blank</w:t>
            </w:r>
          </w:p>
        </w:tc>
      </w:tr>
      <w:tr w:rsidR="0053347F" w:rsidRPr="001026CC" w14:paraId="58653EBF" w14:textId="77777777">
        <w:tc>
          <w:tcPr>
            <w:tcW w:w="2178" w:type="dxa"/>
          </w:tcPr>
          <w:p w14:paraId="47B5D450" w14:textId="77777777" w:rsidR="0053347F" w:rsidRPr="001026CC" w:rsidRDefault="0053347F" w:rsidP="0053347F">
            <w:pPr>
              <w:tabs>
                <w:tab w:val="left" w:pos="2880"/>
                <w:tab w:val="left" w:pos="5040"/>
              </w:tabs>
              <w:spacing w:after="40"/>
            </w:pPr>
            <w:r w:rsidRPr="001026CC">
              <w:t>Year only known</w:t>
            </w:r>
          </w:p>
        </w:tc>
        <w:tc>
          <w:tcPr>
            <w:tcW w:w="4140" w:type="dxa"/>
          </w:tcPr>
          <w:p w14:paraId="259EEBD7" w14:textId="107AB0A6" w:rsidR="0053347F" w:rsidRPr="001026CC" w:rsidRDefault="0053347F" w:rsidP="006970F6">
            <w:pPr>
              <w:tabs>
                <w:tab w:val="left" w:pos="2880"/>
                <w:tab w:val="left" w:pos="5040"/>
              </w:tabs>
              <w:spacing w:after="40"/>
            </w:pPr>
            <w:r w:rsidRPr="00E368EB">
              <w:rPr>
                <w:b/>
              </w:rPr>
              <w:t>*</w:t>
            </w:r>
            <w:r w:rsidRPr="001026CC">
              <w:t>_ _/_ _/</w:t>
            </w:r>
            <w:r w:rsidR="006970F6">
              <w:t>2021</w:t>
            </w:r>
            <w:r w:rsidRPr="001026CC">
              <w:t xml:space="preserve"> or </w:t>
            </w:r>
            <w:r w:rsidR="006970F6">
              <w:t>2021</w:t>
            </w:r>
            <w:r w:rsidRPr="001026CC">
              <w:t>/_ _/_ _</w:t>
            </w:r>
          </w:p>
        </w:tc>
        <w:tc>
          <w:tcPr>
            <w:tcW w:w="2538" w:type="dxa"/>
          </w:tcPr>
          <w:p w14:paraId="5CCA4FD3" w14:textId="77777777" w:rsidR="0053347F" w:rsidRPr="001026CC" w:rsidRDefault="0053347F" w:rsidP="0053347F">
            <w:pPr>
              <w:tabs>
                <w:tab w:val="left" w:pos="2880"/>
                <w:tab w:val="left" w:pos="5040"/>
              </w:tabs>
              <w:spacing w:after="40"/>
            </w:pPr>
            <w:r w:rsidRPr="001026CC">
              <w:t>Blank</w:t>
            </w:r>
          </w:p>
        </w:tc>
      </w:tr>
      <w:tr w:rsidR="0053347F" w:rsidRPr="001026CC" w14:paraId="25A4B866" w14:textId="77777777">
        <w:tc>
          <w:tcPr>
            <w:tcW w:w="2178" w:type="dxa"/>
          </w:tcPr>
          <w:p w14:paraId="3F251135" w14:textId="77777777" w:rsidR="0053347F" w:rsidRPr="001026CC" w:rsidRDefault="0053347F" w:rsidP="0053347F">
            <w:pPr>
              <w:tabs>
                <w:tab w:val="left" w:pos="2880"/>
                <w:tab w:val="left" w:pos="5040"/>
              </w:tabs>
              <w:spacing w:after="40"/>
            </w:pPr>
            <w:r w:rsidRPr="001026CC">
              <w:t>Unknown if Rx given</w:t>
            </w:r>
          </w:p>
        </w:tc>
        <w:tc>
          <w:tcPr>
            <w:tcW w:w="4140" w:type="dxa"/>
          </w:tcPr>
          <w:p w14:paraId="0C1206B5"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2A98092C" w14:textId="77777777" w:rsidR="0053347F" w:rsidRPr="001026CC" w:rsidRDefault="0053347F" w:rsidP="0053347F">
            <w:pPr>
              <w:tabs>
                <w:tab w:val="left" w:pos="2880"/>
                <w:tab w:val="left" w:pos="5040"/>
              </w:tabs>
              <w:spacing w:after="40"/>
            </w:pPr>
            <w:r w:rsidRPr="001026CC">
              <w:t>10</w:t>
            </w:r>
          </w:p>
        </w:tc>
      </w:tr>
      <w:tr w:rsidR="0053347F" w:rsidRPr="001026CC" w14:paraId="386E20B6" w14:textId="77777777">
        <w:tc>
          <w:tcPr>
            <w:tcW w:w="2178" w:type="dxa"/>
          </w:tcPr>
          <w:p w14:paraId="3B42EB9C" w14:textId="77777777" w:rsidR="0053347F" w:rsidRPr="001026CC" w:rsidRDefault="0053347F" w:rsidP="0053347F">
            <w:pPr>
              <w:tabs>
                <w:tab w:val="left" w:pos="2880"/>
                <w:tab w:val="left" w:pos="5040"/>
              </w:tabs>
              <w:spacing w:after="40"/>
            </w:pPr>
            <w:r w:rsidRPr="001026CC">
              <w:t>Diagnosed at autopsy</w:t>
            </w:r>
          </w:p>
        </w:tc>
        <w:tc>
          <w:tcPr>
            <w:tcW w:w="4140" w:type="dxa"/>
          </w:tcPr>
          <w:p w14:paraId="11558F4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1A6539FB" w14:textId="77777777" w:rsidR="0053347F" w:rsidRPr="001026CC" w:rsidRDefault="0053347F" w:rsidP="0053347F">
            <w:pPr>
              <w:tabs>
                <w:tab w:val="left" w:pos="2880"/>
                <w:tab w:val="left" w:pos="5040"/>
              </w:tabs>
              <w:spacing w:after="40"/>
            </w:pPr>
            <w:r w:rsidRPr="001026CC">
              <w:t>11</w:t>
            </w:r>
          </w:p>
        </w:tc>
      </w:tr>
      <w:tr w:rsidR="0053347F" w:rsidRPr="001026CC" w14:paraId="30E3609F" w14:textId="77777777">
        <w:tc>
          <w:tcPr>
            <w:tcW w:w="2178" w:type="dxa"/>
          </w:tcPr>
          <w:p w14:paraId="73E9A760" w14:textId="77777777" w:rsidR="0053347F" w:rsidRPr="001026CC" w:rsidRDefault="0053347F" w:rsidP="0053347F">
            <w:pPr>
              <w:tabs>
                <w:tab w:val="left" w:pos="2880"/>
                <w:tab w:val="left" w:pos="5040"/>
              </w:tabs>
              <w:spacing w:after="40"/>
            </w:pPr>
            <w:r w:rsidRPr="001026CC">
              <w:t>Rx given, unknown date</w:t>
            </w:r>
          </w:p>
        </w:tc>
        <w:tc>
          <w:tcPr>
            <w:tcW w:w="4140" w:type="dxa"/>
            <w:vAlign w:val="center"/>
          </w:tcPr>
          <w:p w14:paraId="65C71618"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21A77940" w14:textId="77777777" w:rsidR="0053347F" w:rsidRPr="001026CC" w:rsidRDefault="0053347F" w:rsidP="0053347F">
            <w:pPr>
              <w:tabs>
                <w:tab w:val="left" w:pos="2880"/>
                <w:tab w:val="left" w:pos="5040"/>
              </w:tabs>
              <w:spacing w:after="40"/>
            </w:pPr>
            <w:r w:rsidRPr="001026CC">
              <w:t>12</w:t>
            </w:r>
          </w:p>
        </w:tc>
      </w:tr>
    </w:tbl>
    <w:p w14:paraId="1DFE7B78"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46D37DEA" w14:textId="77777777" w:rsidR="00464A00" w:rsidRDefault="00464A00">
      <w:pPr>
        <w:rPr>
          <w:rFonts w:cs="Helvetica"/>
          <w:b/>
          <w:lang w:bidi="en-US"/>
        </w:rPr>
      </w:pPr>
      <w:r>
        <w:rPr>
          <w:rFonts w:cs="Helvetica"/>
          <w:b/>
          <w:lang w:bidi="en-US"/>
        </w:rPr>
        <w:br w:type="page"/>
      </w:r>
    </w:p>
    <w:p w14:paraId="3A925340" w14:textId="77777777" w:rsidR="001F5780" w:rsidRDefault="00822AEC" w:rsidP="001F5780">
      <w:pPr>
        <w:pStyle w:val="Heading2B"/>
      </w:pPr>
      <w:bookmarkStart w:id="203" w:name="_Toc113616677"/>
      <w:r>
        <w:rPr>
          <w:noProof/>
        </w:rPr>
        <w:t>D</w:t>
      </w:r>
      <w:r w:rsidR="00155C11">
        <w:rPr>
          <w:noProof/>
        </w:rPr>
        <w:t>ate</w:t>
      </w:r>
      <w:r>
        <w:rPr>
          <w:noProof/>
        </w:rPr>
        <w:t xml:space="preserve"> M</w:t>
      </w:r>
      <w:r w:rsidR="00155C11">
        <w:rPr>
          <w:noProof/>
        </w:rPr>
        <w:t>ost</w:t>
      </w:r>
      <w:r>
        <w:rPr>
          <w:noProof/>
        </w:rPr>
        <w:t xml:space="preserve"> D</w:t>
      </w:r>
      <w:r w:rsidR="00155C11">
        <w:rPr>
          <w:noProof/>
        </w:rPr>
        <w:t>efinitive</w:t>
      </w:r>
      <w:r>
        <w:rPr>
          <w:noProof/>
        </w:rPr>
        <w:t xml:space="preserve"> S</w:t>
      </w:r>
      <w:r w:rsidR="00155C11">
        <w:rPr>
          <w:noProof/>
        </w:rPr>
        <w:t>urgical</w:t>
      </w:r>
      <w:r>
        <w:rPr>
          <w:noProof/>
        </w:rPr>
        <w:t xml:space="preserve"> R</w:t>
      </w:r>
      <w:r w:rsidR="00155C11">
        <w:rPr>
          <w:noProof/>
        </w:rPr>
        <w:t>esection</w:t>
      </w:r>
      <w:r>
        <w:rPr>
          <w:noProof/>
        </w:rPr>
        <w:t xml:space="preserve"> </w:t>
      </w:r>
      <w:r w:rsidRPr="00425AF6">
        <w:t>O</w:t>
      </w:r>
      <w:r w:rsidR="00155C11">
        <w:t>f</w:t>
      </w:r>
      <w:r w:rsidRPr="00425AF6">
        <w:t xml:space="preserve"> P</w:t>
      </w:r>
      <w:r w:rsidR="00155C11">
        <w:t>rimary</w:t>
      </w:r>
      <w:r w:rsidRPr="00425AF6">
        <w:t xml:space="preserve"> S</w:t>
      </w:r>
      <w:r w:rsidR="00155C11">
        <w:t>ite</w:t>
      </w:r>
      <w:bookmarkEnd w:id="203"/>
    </w:p>
    <w:p w14:paraId="1A907E8B" w14:textId="77777777" w:rsidR="001F5780" w:rsidRPr="00740779" w:rsidRDefault="003969D3" w:rsidP="004C3A4F">
      <w:bookmarkStart w:id="204" w:name="_Toc524949342"/>
      <w:bookmarkStart w:id="205" w:name="_Toc525106183"/>
      <w:bookmarkStart w:id="206" w:name="_Toc525106480"/>
      <w:bookmarkStart w:id="207" w:name="_Toc525106777"/>
      <w:bookmarkStart w:id="208" w:name="_Toc525712401"/>
      <w:bookmarkStart w:id="209" w:name="_Toc527094204"/>
      <w:bookmarkStart w:id="210" w:name="_Toc527524788"/>
      <w:bookmarkStart w:id="211" w:name="_Toc529946548"/>
      <w:bookmarkStart w:id="212" w:name="_Toc529946847"/>
      <w:bookmarkStart w:id="213" w:name="_Toc529947144"/>
      <w:bookmarkStart w:id="214" w:name="_Toc529947442"/>
      <w:bookmarkStart w:id="215" w:name="_Toc531153928"/>
      <w:bookmarkStart w:id="216" w:name="_Toc531332930"/>
      <w:bookmarkStart w:id="217" w:name="_Toc531758263"/>
      <w:bookmarkStart w:id="218" w:name="_Toc531775369"/>
      <w:bookmarkStart w:id="219" w:name="_Toc531776181"/>
      <w:r>
        <w:rPr>
          <w:noProof/>
        </w:rPr>
        <mc:AlternateContent>
          <mc:Choice Requires="wps">
            <w:drawing>
              <wp:anchor distT="0" distB="0" distL="114300" distR="114300" simplePos="0" relativeHeight="251721728" behindDoc="0" locked="0" layoutInCell="1" allowOverlap="1" wp14:anchorId="2316C6F4" wp14:editId="3BDB357D">
                <wp:simplePos x="0" y="0"/>
                <wp:positionH relativeFrom="column">
                  <wp:posOffset>4254500</wp:posOffset>
                </wp:positionH>
                <wp:positionV relativeFrom="paragraph">
                  <wp:posOffset>-146050</wp:posOffset>
                </wp:positionV>
                <wp:extent cx="1755775" cy="685800"/>
                <wp:effectExtent l="0" t="0" r="0" b="0"/>
                <wp:wrapNone/>
                <wp:docPr id="3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58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6262F8" w14:textId="77777777" w:rsidR="005E13F7" w:rsidRDefault="005E13F7" w:rsidP="001F5780">
                            <w:r w:rsidRPr="00425AF6">
                              <w:t xml:space="preserve">Item Length:  </w:t>
                            </w:r>
                            <w:r>
                              <w:t>8</w:t>
                            </w:r>
                          </w:p>
                          <w:p w14:paraId="397BB769" w14:textId="77777777" w:rsidR="005E13F7" w:rsidRDefault="005E13F7" w:rsidP="001F5780">
                            <w:r w:rsidRPr="00425AF6">
                              <w:t>Data Type:  Numeric</w:t>
                            </w:r>
                          </w:p>
                          <w:p w14:paraId="5A37FF86" w14:textId="77777777" w:rsidR="005E13F7" w:rsidRDefault="005E13F7" w:rsidP="001F5780">
                            <w:r w:rsidRPr="00425AF6">
                              <w:t>ACoS:  Required</w:t>
                            </w:r>
                          </w:p>
                          <w:p w14:paraId="3152A35A" w14:textId="77777777" w:rsidR="005E13F7" w:rsidRPr="002A5403" w:rsidRDefault="005E13F7" w:rsidP="001F5780">
                            <w:r w:rsidRPr="00425AF6">
                              <w:t xml:space="preserve">State Registry:  </w:t>
                            </w:r>
                            <w:r>
                              <w:t>*</w:t>
                            </w:r>
                            <w:r w:rsidRPr="00425AF6">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C6F4" id="Text Box 519" o:spid="_x0000_s1099" type="#_x0000_t202" style="position:absolute;margin-left:335pt;margin-top:-11.5pt;width:138.25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" stroked="f">
                <v:fill opacity="0"/>
                <v:textbox inset=",0">
                  <w:txbxContent>
                    <w:p w14:paraId="606262F8" w14:textId="77777777" w:rsidR="005E13F7" w:rsidRDefault="005E13F7" w:rsidP="001F5780">
                      <w:r w:rsidRPr="00425AF6">
                        <w:t xml:space="preserve">Item Length:  </w:t>
                      </w:r>
                      <w:r>
                        <w:t>8</w:t>
                      </w:r>
                    </w:p>
                    <w:p w14:paraId="397BB769" w14:textId="77777777" w:rsidR="005E13F7" w:rsidRDefault="005E13F7" w:rsidP="001F5780">
                      <w:r w:rsidRPr="00425AF6">
                        <w:t>Data Type:  Numeric</w:t>
                      </w:r>
                    </w:p>
                    <w:p w14:paraId="5A37FF86" w14:textId="77777777" w:rsidR="005E13F7" w:rsidRDefault="005E13F7" w:rsidP="001F5780">
                      <w:r w:rsidRPr="00425AF6">
                        <w:t>ACoS:  Required</w:t>
                      </w:r>
                    </w:p>
                    <w:p w14:paraId="3152A35A" w14:textId="77777777" w:rsidR="005E13F7" w:rsidRPr="002A5403" w:rsidRDefault="005E13F7" w:rsidP="001F5780">
                      <w:r w:rsidRPr="00425AF6">
                        <w:t xml:space="preserve">State Registry:  </w:t>
                      </w:r>
                      <w:r>
                        <w:t>*</w:t>
                      </w:r>
                      <w:r w:rsidRPr="00425AF6">
                        <w:t>Required</w:t>
                      </w:r>
                    </w:p>
                  </w:txbxContent>
                </v:textbox>
              </v:shape>
            </w:pict>
          </mc:Fallback>
        </mc:AlternateConten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14:paraId="34534821" w14:textId="77777777" w:rsidR="001F5780" w:rsidRPr="00C57B23" w:rsidRDefault="001F5780" w:rsidP="001F5780"/>
    <w:p w14:paraId="7A02E537" w14:textId="77777777" w:rsidR="001F5780" w:rsidRDefault="001F5780" w:rsidP="001F5780">
      <w:pPr>
        <w:pStyle w:val="DoubleUnderline"/>
      </w:pPr>
    </w:p>
    <w:p w14:paraId="5C2056E8" w14:textId="769757E5" w:rsidR="00822AEC" w:rsidRPr="00C57B23" w:rsidRDefault="007A043A" w:rsidP="001F5780">
      <w:pPr>
        <w:pStyle w:val="DoubleUnderline"/>
      </w:pPr>
      <w:r w:rsidRPr="00E76DD1">
        <w:rPr>
          <w:b w:val="0"/>
          <w:i/>
        </w:rPr>
        <w:t>NAACCR Item #</w:t>
      </w:r>
      <w:r>
        <w:rPr>
          <w:b w:val="0"/>
          <w:i/>
        </w:rPr>
        <w:t>3170</w:t>
      </w:r>
    </w:p>
    <w:p w14:paraId="5FB2D9B9" w14:textId="77777777" w:rsidR="00822AEC" w:rsidRDefault="00F141C1" w:rsidP="00F141C1">
      <w:pPr>
        <w:jc w:val="right"/>
        <w:rPr>
          <w:b/>
        </w:rPr>
      </w:pPr>
      <w:r w:rsidRPr="00446CE7">
        <w:t>*Required for cases diagnosed 01/01/20</w:t>
      </w:r>
      <w:r>
        <w:t>15</w:t>
      </w:r>
      <w:r w:rsidRPr="00446CE7">
        <w:t xml:space="preserve"> and later.</w:t>
      </w:r>
    </w:p>
    <w:p w14:paraId="6B576712" w14:textId="77777777" w:rsidR="00F141C1" w:rsidRDefault="00F141C1" w:rsidP="00822AEC">
      <w:pPr>
        <w:rPr>
          <w:b/>
        </w:rPr>
      </w:pPr>
    </w:p>
    <w:p w14:paraId="131A07B7" w14:textId="77777777" w:rsidR="00822AEC" w:rsidRDefault="00822AEC" w:rsidP="00822AEC">
      <w:r>
        <w:rPr>
          <w:b/>
        </w:rPr>
        <w:t>Description</w:t>
      </w:r>
    </w:p>
    <w:p w14:paraId="68A6B9CA" w14:textId="77777777" w:rsidR="00822AEC" w:rsidRDefault="00822AEC" w:rsidP="00822AEC">
      <w:r>
        <w:t>This is a required 8-character field for recording the date the most definitive surgical procedure of the primary site was performed.  Determine whether your software vendor uses the traditional format for date entry (MMDDCCYY) or the interoperable format (CCYYMMDD).  The RMCDS program uses the traditional format.</w:t>
      </w:r>
    </w:p>
    <w:p w14:paraId="5F327111" w14:textId="77777777" w:rsidR="00822AEC" w:rsidRDefault="00822AEC" w:rsidP="00822AEC">
      <w:pPr>
        <w:ind w:left="360" w:hanging="360"/>
      </w:pPr>
    </w:p>
    <w:p w14:paraId="2D288E97" w14:textId="77777777" w:rsidR="00822AEC" w:rsidRDefault="00822AEC" w:rsidP="00822AEC">
      <w:r>
        <w:rPr>
          <w:b/>
        </w:rPr>
        <w:t>Codes</w:t>
      </w:r>
    </w:p>
    <w:p w14:paraId="07F30289" w14:textId="77777777" w:rsidR="00822AEC" w:rsidRDefault="00822AEC" w:rsidP="00822AEC">
      <w:pPr>
        <w:tabs>
          <w:tab w:val="left" w:pos="450"/>
          <w:tab w:val="left" w:pos="2340"/>
          <w:tab w:val="left" w:pos="3870"/>
        </w:tabs>
      </w:pPr>
      <w:r>
        <w:tab/>
      </w:r>
      <w:r>
        <w:rPr>
          <w:u w:val="single"/>
        </w:rPr>
        <w:t>Month</w:t>
      </w:r>
      <w:r>
        <w:tab/>
      </w:r>
      <w:r>
        <w:rPr>
          <w:u w:val="single"/>
        </w:rPr>
        <w:t>Day</w:t>
      </w:r>
      <w:r>
        <w:tab/>
      </w:r>
      <w:r>
        <w:rPr>
          <w:u w:val="single"/>
        </w:rPr>
        <w:t>Year</w:t>
      </w:r>
    </w:p>
    <w:p w14:paraId="10B506C8" w14:textId="723A7D26" w:rsidR="00822AEC" w:rsidRDefault="00822AEC" w:rsidP="00822AEC">
      <w:pPr>
        <w:tabs>
          <w:tab w:val="left" w:pos="630"/>
          <w:tab w:val="left" w:pos="2340"/>
          <w:tab w:val="left" w:pos="3870"/>
        </w:tabs>
      </w:pPr>
      <w:r>
        <w:t>01</w:t>
      </w:r>
      <w:r>
        <w:tab/>
        <w:t>January</w:t>
      </w:r>
      <w:r>
        <w:tab/>
        <w:t>01</w:t>
      </w:r>
      <w:r>
        <w:tab/>
        <w:t xml:space="preserve">Use four-digit year (e.g., </w:t>
      </w:r>
      <w:r w:rsidR="00B83A1E">
        <w:t>2021</w:t>
      </w:r>
      <w:r>
        <w:t>)</w:t>
      </w:r>
    </w:p>
    <w:p w14:paraId="0BD1E54D" w14:textId="77777777" w:rsidR="00822AEC" w:rsidRDefault="00822AEC" w:rsidP="00822AEC">
      <w:pPr>
        <w:tabs>
          <w:tab w:val="left" w:pos="630"/>
          <w:tab w:val="left" w:pos="2340"/>
          <w:tab w:val="left" w:pos="3870"/>
        </w:tabs>
      </w:pPr>
      <w:r>
        <w:t>02</w:t>
      </w:r>
      <w:r>
        <w:tab/>
        <w:t>February</w:t>
      </w:r>
      <w:r>
        <w:tab/>
        <w:t>02</w:t>
      </w:r>
      <w:r>
        <w:tab/>
        <w:t>blank = Year unknown</w:t>
      </w:r>
    </w:p>
    <w:p w14:paraId="0E5668C2" w14:textId="77777777" w:rsidR="00822AEC" w:rsidRDefault="00822AEC" w:rsidP="00822AEC">
      <w:pPr>
        <w:tabs>
          <w:tab w:val="left" w:pos="630"/>
          <w:tab w:val="left" w:pos="2340"/>
          <w:tab w:val="left" w:pos="3870"/>
        </w:tabs>
      </w:pPr>
      <w:r>
        <w:t>03</w:t>
      </w:r>
      <w:r>
        <w:tab/>
        <w:t>March</w:t>
      </w:r>
      <w:r>
        <w:tab/>
        <w:t>03</w:t>
      </w:r>
    </w:p>
    <w:p w14:paraId="23FD8D48" w14:textId="77777777" w:rsidR="00822AEC" w:rsidRDefault="00822AEC" w:rsidP="00822AEC">
      <w:pPr>
        <w:tabs>
          <w:tab w:val="left" w:pos="630"/>
          <w:tab w:val="left" w:pos="2340"/>
          <w:tab w:val="left" w:pos="3870"/>
        </w:tabs>
      </w:pPr>
      <w:r>
        <w:t>04</w:t>
      </w:r>
      <w:r>
        <w:tab/>
        <w:t>April</w:t>
      </w:r>
      <w:r>
        <w:tab/>
        <w:t>...</w:t>
      </w:r>
    </w:p>
    <w:p w14:paraId="5121BC7A" w14:textId="77777777" w:rsidR="00822AEC" w:rsidRDefault="00822AEC" w:rsidP="00822AEC">
      <w:pPr>
        <w:tabs>
          <w:tab w:val="left" w:pos="630"/>
          <w:tab w:val="left" w:pos="2340"/>
          <w:tab w:val="left" w:pos="3870"/>
        </w:tabs>
      </w:pPr>
      <w:r>
        <w:t>05</w:t>
      </w:r>
      <w:r>
        <w:tab/>
        <w:t>May</w:t>
      </w:r>
      <w:r>
        <w:tab/>
        <w:t>...</w:t>
      </w:r>
    </w:p>
    <w:p w14:paraId="16486C70" w14:textId="77777777" w:rsidR="00822AEC" w:rsidRDefault="00822AEC" w:rsidP="00822AEC">
      <w:pPr>
        <w:tabs>
          <w:tab w:val="left" w:pos="630"/>
          <w:tab w:val="left" w:pos="2340"/>
          <w:tab w:val="left" w:pos="3870"/>
        </w:tabs>
      </w:pPr>
      <w:r>
        <w:t>06</w:t>
      </w:r>
      <w:r>
        <w:tab/>
        <w:t>June</w:t>
      </w:r>
      <w:r>
        <w:tab/>
        <w:t>25</w:t>
      </w:r>
    </w:p>
    <w:p w14:paraId="7374CF8A" w14:textId="77777777" w:rsidR="00822AEC" w:rsidRDefault="00822AEC" w:rsidP="00822AEC">
      <w:pPr>
        <w:tabs>
          <w:tab w:val="left" w:pos="630"/>
          <w:tab w:val="left" w:pos="2340"/>
          <w:tab w:val="left" w:pos="3870"/>
        </w:tabs>
      </w:pPr>
      <w:r>
        <w:t>07</w:t>
      </w:r>
      <w:r>
        <w:tab/>
        <w:t>July</w:t>
      </w:r>
      <w:r>
        <w:tab/>
        <w:t>26</w:t>
      </w:r>
    </w:p>
    <w:p w14:paraId="634ACC94" w14:textId="77777777" w:rsidR="00822AEC" w:rsidRDefault="00822AEC" w:rsidP="00822AEC">
      <w:pPr>
        <w:tabs>
          <w:tab w:val="left" w:pos="630"/>
          <w:tab w:val="left" w:pos="2340"/>
          <w:tab w:val="left" w:pos="3870"/>
        </w:tabs>
      </w:pPr>
      <w:r>
        <w:t>08</w:t>
      </w:r>
      <w:r>
        <w:tab/>
        <w:t>August</w:t>
      </w:r>
      <w:r>
        <w:tab/>
        <w:t>...</w:t>
      </w:r>
    </w:p>
    <w:p w14:paraId="479735E3" w14:textId="77777777" w:rsidR="00822AEC" w:rsidRDefault="00822AEC" w:rsidP="00822AEC">
      <w:pPr>
        <w:tabs>
          <w:tab w:val="left" w:pos="630"/>
          <w:tab w:val="left" w:pos="2340"/>
          <w:tab w:val="left" w:pos="3870"/>
        </w:tabs>
      </w:pPr>
      <w:r>
        <w:t>09</w:t>
      </w:r>
      <w:r>
        <w:tab/>
        <w:t>September</w:t>
      </w:r>
      <w:r>
        <w:tab/>
        <w:t>30</w:t>
      </w:r>
    </w:p>
    <w:p w14:paraId="0EFB236E" w14:textId="77777777" w:rsidR="00822AEC" w:rsidRDefault="00822AEC" w:rsidP="00822AEC">
      <w:pPr>
        <w:tabs>
          <w:tab w:val="left" w:pos="630"/>
          <w:tab w:val="left" w:pos="2340"/>
          <w:tab w:val="left" w:pos="3870"/>
        </w:tabs>
      </w:pPr>
      <w:r>
        <w:t>10</w:t>
      </w:r>
      <w:r>
        <w:tab/>
        <w:t>October</w:t>
      </w:r>
      <w:r>
        <w:tab/>
        <w:t>31</w:t>
      </w:r>
    </w:p>
    <w:p w14:paraId="538ADDE5" w14:textId="77777777" w:rsidR="00822AEC" w:rsidRDefault="00822AEC" w:rsidP="00822AEC">
      <w:pPr>
        <w:tabs>
          <w:tab w:val="left" w:pos="630"/>
          <w:tab w:val="left" w:pos="2340"/>
          <w:tab w:val="left" w:pos="3870"/>
        </w:tabs>
      </w:pPr>
      <w:r>
        <w:t>11</w:t>
      </w:r>
      <w:r>
        <w:tab/>
        <w:t>November</w:t>
      </w:r>
      <w:r>
        <w:tab/>
        <w:t>blank = Day unknown</w:t>
      </w:r>
    </w:p>
    <w:p w14:paraId="116F771B" w14:textId="77777777" w:rsidR="00822AEC" w:rsidRDefault="00822AEC" w:rsidP="00822AEC">
      <w:pPr>
        <w:tabs>
          <w:tab w:val="left" w:pos="630"/>
          <w:tab w:val="left" w:pos="2340"/>
          <w:tab w:val="left" w:pos="3870"/>
        </w:tabs>
      </w:pPr>
      <w:r>
        <w:t>12</w:t>
      </w:r>
      <w:r>
        <w:tab/>
        <w:t>December</w:t>
      </w:r>
    </w:p>
    <w:p w14:paraId="7C390346" w14:textId="77777777" w:rsidR="00822AEC" w:rsidRDefault="00822AEC" w:rsidP="00822AEC">
      <w:pPr>
        <w:tabs>
          <w:tab w:val="left" w:pos="630"/>
          <w:tab w:val="left" w:pos="2340"/>
          <w:tab w:val="left" w:pos="3870"/>
        </w:tabs>
      </w:pPr>
      <w:r>
        <w:t>blank</w:t>
      </w:r>
      <w:r>
        <w:tab/>
        <w:t>Month unknown</w:t>
      </w:r>
    </w:p>
    <w:p w14:paraId="323F84AC" w14:textId="77777777" w:rsidR="00822AEC" w:rsidRDefault="00822AEC" w:rsidP="00822AEC"/>
    <w:p w14:paraId="49D19838" w14:textId="77777777" w:rsidR="00822AEC" w:rsidRDefault="00822AEC" w:rsidP="00822AEC"/>
    <w:p w14:paraId="08C97F1A" w14:textId="77777777" w:rsidR="00822AEC" w:rsidRDefault="00822AEC" w:rsidP="00822AEC">
      <w:r>
        <w:rPr>
          <w:b/>
        </w:rPr>
        <w:t>Instructions</w:t>
      </w:r>
    </w:p>
    <w:p w14:paraId="351DCB5B" w14:textId="77777777" w:rsidR="00822AEC" w:rsidRDefault="00822AEC" w:rsidP="00822AEC">
      <w:pPr>
        <w:ind w:left="360" w:hanging="360"/>
      </w:pPr>
      <w:r>
        <w:t>a.</w:t>
      </w:r>
      <w:r>
        <w:tab/>
      </w:r>
      <w:r w:rsidR="006A69FB">
        <w:t xml:space="preserve">Record the date on which the surgery described by </w:t>
      </w:r>
      <w:r w:rsidR="006A69FB">
        <w:rPr>
          <w:i/>
        </w:rPr>
        <w:t xml:space="preserve">Surgical Procedure of Primary Site </w:t>
      </w:r>
      <w:r w:rsidR="006A69FB">
        <w:t>(NAACCR Item #1290)</w:t>
      </w:r>
      <w:r>
        <w:t xml:space="preserve"> </w:t>
      </w:r>
      <w:r w:rsidR="006A69FB">
        <w:t xml:space="preserve">was performed </w:t>
      </w:r>
      <w:r>
        <w:t xml:space="preserve">at your facility or elsewhere.  For example, if the patient receives </w:t>
      </w:r>
      <w:r w:rsidR="006A69FB">
        <w:t>surgery</w:t>
      </w:r>
      <w:r>
        <w:t xml:space="preserve"> elsewhere before admission to your facility for </w:t>
      </w:r>
      <w:r w:rsidR="006A69FB">
        <w:t>adjuvant treatment</w:t>
      </w:r>
      <w:r>
        <w:t xml:space="preserve">, record the date of the </w:t>
      </w:r>
      <w:r w:rsidR="006A69FB">
        <w:t>surgery</w:t>
      </w:r>
      <w:r>
        <w:t>.</w:t>
      </w:r>
    </w:p>
    <w:p w14:paraId="530F43C4" w14:textId="77777777" w:rsidR="002F1AC3" w:rsidRDefault="002F1AC3" w:rsidP="00822AEC">
      <w:pPr>
        <w:ind w:left="360" w:hanging="360"/>
      </w:pPr>
    </w:p>
    <w:p w14:paraId="0BA78AA7" w14:textId="77777777" w:rsidR="00822AEC" w:rsidRDefault="002F1AC3" w:rsidP="00822AEC">
      <w:pPr>
        <w:ind w:left="360" w:hanging="360"/>
      </w:pPr>
      <w:r>
        <w:t>b</w:t>
      </w:r>
      <w:r w:rsidR="00822AEC">
        <w:t>.</w:t>
      </w:r>
      <w:r w:rsidR="00822AEC">
        <w:tab/>
        <w:t xml:space="preserve">If the exact date of </w:t>
      </w:r>
      <w:r w:rsidR="006A69FB">
        <w:t>surgery</w:t>
      </w:r>
      <w:r w:rsidR="00822AEC">
        <w:t xml:space="preserve"> is not available, record an approximate date. If information is limited to a description, use the following:</w:t>
      </w:r>
    </w:p>
    <w:p w14:paraId="357ED0FB" w14:textId="77777777" w:rsidR="00822AEC" w:rsidRDefault="00822AEC" w:rsidP="00822AEC">
      <w:pPr>
        <w:spacing w:line="160" w:lineRule="exact"/>
        <w:ind w:left="360" w:hanging="360"/>
      </w:pPr>
    </w:p>
    <w:tbl>
      <w:tblPr>
        <w:tblW w:w="0" w:type="auto"/>
        <w:tblInd w:w="46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520"/>
        <w:gridCol w:w="6588"/>
      </w:tblGrid>
      <w:tr w:rsidR="00822AEC" w14:paraId="40B8C21C" w14:textId="77777777" w:rsidTr="002F1AC3">
        <w:tc>
          <w:tcPr>
            <w:tcW w:w="2520" w:type="dxa"/>
            <w:tcBorders>
              <w:top w:val="double" w:sz="6" w:space="0" w:color="000000"/>
              <w:left w:val="double" w:sz="6" w:space="0" w:color="000000"/>
              <w:bottom w:val="single" w:sz="2" w:space="0" w:color="auto"/>
            </w:tcBorders>
            <w:shd w:val="clear" w:color="auto" w:fill="C0C0C0"/>
          </w:tcPr>
          <w:p w14:paraId="5D23FC62" w14:textId="77777777" w:rsidR="00822AEC" w:rsidRDefault="00822AEC" w:rsidP="002F1AC3">
            <w:pPr>
              <w:tabs>
                <w:tab w:val="left" w:pos="360"/>
              </w:tabs>
              <w:spacing w:before="100"/>
              <w:rPr>
                <w:b/>
                <w:sz w:val="16"/>
              </w:rPr>
            </w:pPr>
            <w:r>
              <w:rPr>
                <w:b/>
                <w:sz w:val="16"/>
              </w:rPr>
              <w:t>DESCRIPTIVE TERM USED</w:t>
            </w:r>
          </w:p>
        </w:tc>
        <w:tc>
          <w:tcPr>
            <w:tcW w:w="6588" w:type="dxa"/>
            <w:tcBorders>
              <w:top w:val="double" w:sz="6" w:space="0" w:color="000000"/>
              <w:bottom w:val="single" w:sz="2" w:space="0" w:color="auto"/>
              <w:right w:val="double" w:sz="6" w:space="0" w:color="000000"/>
            </w:tcBorders>
            <w:shd w:val="clear" w:color="auto" w:fill="C0C0C0"/>
          </w:tcPr>
          <w:p w14:paraId="48961537" w14:textId="77777777" w:rsidR="00822AEC" w:rsidRDefault="00822AEC" w:rsidP="002F1AC3">
            <w:pPr>
              <w:tabs>
                <w:tab w:val="left" w:pos="360"/>
              </w:tabs>
              <w:spacing w:before="100"/>
              <w:rPr>
                <w:b/>
                <w:sz w:val="16"/>
              </w:rPr>
            </w:pPr>
            <w:r>
              <w:rPr>
                <w:b/>
                <w:sz w:val="16"/>
              </w:rPr>
              <w:t>DATE CODE</w:t>
            </w:r>
          </w:p>
        </w:tc>
      </w:tr>
      <w:tr w:rsidR="00822AEC" w14:paraId="3039C0D9" w14:textId="77777777" w:rsidTr="002F1AC3">
        <w:tc>
          <w:tcPr>
            <w:tcW w:w="2520" w:type="dxa"/>
            <w:tcBorders>
              <w:top w:val="nil"/>
            </w:tcBorders>
          </w:tcPr>
          <w:p w14:paraId="0AFB91EE" w14:textId="77777777" w:rsidR="00822AEC" w:rsidRDefault="00822AEC" w:rsidP="002F1AC3">
            <w:pPr>
              <w:tabs>
                <w:tab w:val="left" w:pos="360"/>
              </w:tabs>
              <w:spacing w:before="100"/>
            </w:pPr>
            <w:r>
              <w:t>Spring</w:t>
            </w:r>
          </w:p>
        </w:tc>
        <w:tc>
          <w:tcPr>
            <w:tcW w:w="6588" w:type="dxa"/>
            <w:tcBorders>
              <w:top w:val="nil"/>
            </w:tcBorders>
          </w:tcPr>
          <w:p w14:paraId="7019FE32" w14:textId="77777777" w:rsidR="00822AEC" w:rsidRDefault="00822AEC" w:rsidP="002F1AC3">
            <w:pPr>
              <w:tabs>
                <w:tab w:val="left" w:pos="360"/>
              </w:tabs>
              <w:spacing w:before="100"/>
            </w:pPr>
            <w:r>
              <w:t>April</w:t>
            </w:r>
          </w:p>
        </w:tc>
      </w:tr>
      <w:tr w:rsidR="00822AEC" w14:paraId="0F2EC7E9" w14:textId="77777777" w:rsidTr="002F1AC3">
        <w:tc>
          <w:tcPr>
            <w:tcW w:w="2520" w:type="dxa"/>
          </w:tcPr>
          <w:p w14:paraId="32A801E6" w14:textId="77777777" w:rsidR="00822AEC" w:rsidRDefault="00822AEC" w:rsidP="002F1AC3">
            <w:pPr>
              <w:tabs>
                <w:tab w:val="left" w:pos="360"/>
              </w:tabs>
              <w:spacing w:before="100"/>
            </w:pPr>
            <w:r>
              <w:t>The middle of the year</w:t>
            </w:r>
          </w:p>
        </w:tc>
        <w:tc>
          <w:tcPr>
            <w:tcW w:w="6588" w:type="dxa"/>
          </w:tcPr>
          <w:p w14:paraId="725DAFD1" w14:textId="77777777" w:rsidR="00822AEC" w:rsidRDefault="00822AEC" w:rsidP="002F1AC3">
            <w:pPr>
              <w:tabs>
                <w:tab w:val="left" w:pos="360"/>
              </w:tabs>
              <w:spacing w:before="100"/>
            </w:pPr>
            <w:r>
              <w:t>July</w:t>
            </w:r>
          </w:p>
        </w:tc>
      </w:tr>
      <w:tr w:rsidR="00822AEC" w14:paraId="1350B80F" w14:textId="77777777" w:rsidTr="002F1AC3">
        <w:tc>
          <w:tcPr>
            <w:tcW w:w="2520" w:type="dxa"/>
          </w:tcPr>
          <w:p w14:paraId="10B7E72D" w14:textId="77777777" w:rsidR="00822AEC" w:rsidRDefault="00822AEC" w:rsidP="002F1AC3">
            <w:pPr>
              <w:tabs>
                <w:tab w:val="left" w:pos="360"/>
              </w:tabs>
              <w:spacing w:before="100"/>
            </w:pPr>
            <w:r>
              <w:t>Fall</w:t>
            </w:r>
          </w:p>
        </w:tc>
        <w:tc>
          <w:tcPr>
            <w:tcW w:w="6588" w:type="dxa"/>
          </w:tcPr>
          <w:p w14:paraId="7A2C5F4B" w14:textId="77777777" w:rsidR="00822AEC" w:rsidRDefault="00822AEC" w:rsidP="002F1AC3">
            <w:pPr>
              <w:tabs>
                <w:tab w:val="left" w:pos="360"/>
              </w:tabs>
              <w:spacing w:before="100"/>
            </w:pPr>
            <w:r>
              <w:t>October</w:t>
            </w:r>
          </w:p>
        </w:tc>
      </w:tr>
      <w:tr w:rsidR="00822AEC" w14:paraId="4CC72907" w14:textId="77777777" w:rsidTr="002F1AC3">
        <w:tc>
          <w:tcPr>
            <w:tcW w:w="2520" w:type="dxa"/>
          </w:tcPr>
          <w:p w14:paraId="1AB1DC03" w14:textId="77777777" w:rsidR="00822AEC" w:rsidRDefault="00822AEC" w:rsidP="002F1AC3">
            <w:pPr>
              <w:tabs>
                <w:tab w:val="left" w:pos="360"/>
              </w:tabs>
              <w:spacing w:before="100"/>
            </w:pPr>
            <w:r>
              <w:t>Winter</w:t>
            </w:r>
          </w:p>
        </w:tc>
        <w:tc>
          <w:tcPr>
            <w:tcW w:w="6588" w:type="dxa"/>
          </w:tcPr>
          <w:p w14:paraId="34521A49" w14:textId="77777777" w:rsidR="00822AEC" w:rsidRDefault="00822AEC" w:rsidP="002F1AC3">
            <w:pPr>
              <w:tabs>
                <w:tab w:val="left" w:pos="360"/>
              </w:tabs>
              <w:spacing w:before="100"/>
            </w:pPr>
            <w:r>
              <w:t>Try to determine if this means the beginning of the year (January) or the end of the year (December).  Code as indicated.</w:t>
            </w:r>
          </w:p>
        </w:tc>
      </w:tr>
    </w:tbl>
    <w:p w14:paraId="0F7DC877" w14:textId="77777777" w:rsidR="00822AEC" w:rsidRDefault="00822AEC" w:rsidP="00822AEC">
      <w:pPr>
        <w:ind w:left="360" w:hanging="360"/>
      </w:pPr>
    </w:p>
    <w:p w14:paraId="67802551" w14:textId="77777777" w:rsidR="00822AEC" w:rsidRPr="002C5AEF" w:rsidRDefault="006A69FB" w:rsidP="00822AEC">
      <w:pPr>
        <w:ind w:left="360" w:hanging="360"/>
      </w:pPr>
      <w:r>
        <w:t>c</w:t>
      </w:r>
      <w:r w:rsidR="00822AEC">
        <w:t>.</w:t>
      </w:r>
      <w:r w:rsidR="00822AEC">
        <w:tab/>
        <w:t xml:space="preserve">If the date of </w:t>
      </w:r>
      <w:r>
        <w:t>surgery</w:t>
      </w:r>
      <w:r w:rsidR="00822AEC">
        <w:t xml:space="preserve"> cannot be determined at all or is not applicable, leave the date of </w:t>
      </w:r>
      <w:r>
        <w:t>most definitive surgery blank</w:t>
      </w:r>
      <w:r w:rsidR="00822AEC">
        <w:t xml:space="preserve"> and record the reason in </w:t>
      </w:r>
      <w:r w:rsidR="00822AEC" w:rsidRPr="002C5AEF">
        <w:rPr>
          <w:i/>
        </w:rPr>
        <w:t xml:space="preserve">Date of </w:t>
      </w:r>
      <w:r w:rsidR="006606BA">
        <w:rPr>
          <w:i/>
        </w:rPr>
        <w:t>Most Definitive Surgery</w:t>
      </w:r>
      <w:r w:rsidR="00822AEC" w:rsidRPr="002C5AEF">
        <w:rPr>
          <w:i/>
        </w:rPr>
        <w:t xml:space="preserve"> Flag</w:t>
      </w:r>
      <w:r w:rsidR="00822AEC">
        <w:t xml:space="preserve">.  See the </w:t>
      </w:r>
      <w:r w:rsidR="006606BA" w:rsidRPr="002C5AEF">
        <w:rPr>
          <w:i/>
        </w:rPr>
        <w:t xml:space="preserve">Date of </w:t>
      </w:r>
      <w:r w:rsidR="006606BA">
        <w:rPr>
          <w:i/>
        </w:rPr>
        <w:t>Most Definitive Surgery</w:t>
      </w:r>
      <w:r w:rsidR="006606BA" w:rsidRPr="002C5AEF">
        <w:rPr>
          <w:i/>
        </w:rPr>
        <w:t xml:space="preserve"> Flag</w:t>
      </w:r>
      <w:r w:rsidR="00822AEC" w:rsidRPr="002C5AEF">
        <w:t xml:space="preserve"> section for examples illustrating the relationships among these items.</w:t>
      </w:r>
    </w:p>
    <w:p w14:paraId="3A247515" w14:textId="77777777" w:rsidR="00822AEC" w:rsidRDefault="00822AEC" w:rsidP="00822AEC">
      <w:pPr>
        <w:ind w:left="360" w:hanging="360"/>
      </w:pPr>
    </w:p>
    <w:p w14:paraId="23AC8C9C" w14:textId="77777777" w:rsidR="001C3E64" w:rsidRDefault="001C3E64">
      <w:pPr>
        <w:rPr>
          <w:b/>
          <w:caps/>
        </w:rPr>
      </w:pPr>
      <w:r>
        <w:br w:type="page"/>
      </w:r>
    </w:p>
    <w:p w14:paraId="2D9AF851" w14:textId="77777777" w:rsidR="001F5780" w:rsidRPr="00740779" w:rsidRDefault="001F5780" w:rsidP="001F5780">
      <w:pPr>
        <w:pStyle w:val="Heading2B"/>
      </w:pPr>
      <w:bookmarkStart w:id="220" w:name="_Toc113616678"/>
      <w:r w:rsidRPr="00986C78">
        <w:t>D</w:t>
      </w:r>
      <w:r w:rsidR="007D0472">
        <w:t>ate</w:t>
      </w:r>
      <w:r w:rsidRPr="00986C78">
        <w:t xml:space="preserve"> O</w:t>
      </w:r>
      <w:r w:rsidR="007D0472">
        <w:t>f</w:t>
      </w:r>
      <w:r w:rsidRPr="00986C78">
        <w:t xml:space="preserve"> </w:t>
      </w:r>
      <w:r>
        <w:t>M</w:t>
      </w:r>
      <w:r w:rsidR="007D0472">
        <w:t>ost</w:t>
      </w:r>
      <w:r>
        <w:t xml:space="preserve"> D</w:t>
      </w:r>
      <w:r w:rsidR="007D0472">
        <w:t>efinitive</w:t>
      </w:r>
      <w:r>
        <w:t xml:space="preserve"> </w:t>
      </w:r>
      <w:r w:rsidRPr="00986C78">
        <w:t>S</w:t>
      </w:r>
      <w:r w:rsidR="007D0472">
        <w:t>urgery</w:t>
      </w:r>
      <w:r w:rsidRPr="00986C78">
        <w:t xml:space="preserve"> F</w:t>
      </w:r>
      <w:r w:rsidR="007D0472">
        <w:t>lag</w:t>
      </w:r>
      <w:bookmarkEnd w:id="220"/>
    </w:p>
    <w:p w14:paraId="2D350562" w14:textId="77777777" w:rsidR="001F5780" w:rsidRDefault="003969D3" w:rsidP="001F5780">
      <w:r>
        <w:rPr>
          <w:noProof/>
        </w:rPr>
        <mc:AlternateContent>
          <mc:Choice Requires="wps">
            <w:drawing>
              <wp:anchor distT="0" distB="0" distL="114300" distR="114300" simplePos="0" relativeHeight="251748352" behindDoc="0" locked="0" layoutInCell="1" allowOverlap="1" wp14:anchorId="639FD4C0" wp14:editId="05B1A983">
                <wp:simplePos x="0" y="0"/>
                <wp:positionH relativeFrom="column">
                  <wp:posOffset>4394835</wp:posOffset>
                </wp:positionH>
                <wp:positionV relativeFrom="paragraph">
                  <wp:posOffset>-143510</wp:posOffset>
                </wp:positionV>
                <wp:extent cx="1755775" cy="683895"/>
                <wp:effectExtent l="0" t="0" r="0" b="0"/>
                <wp:wrapNone/>
                <wp:docPr id="3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C97147" w14:textId="77777777" w:rsidR="005E13F7" w:rsidRDefault="005E13F7" w:rsidP="001F5780">
                            <w:r w:rsidRPr="00986C78">
                              <w:t>Item Length:  2</w:t>
                            </w:r>
                          </w:p>
                          <w:p w14:paraId="0C0B8B76" w14:textId="77777777" w:rsidR="005E13F7" w:rsidRDefault="005E13F7" w:rsidP="001F5780">
                            <w:r w:rsidRPr="00986C78">
                              <w:t>Data Type:  Numeric</w:t>
                            </w:r>
                          </w:p>
                          <w:p w14:paraId="31F1D91A" w14:textId="77777777" w:rsidR="005E13F7" w:rsidRDefault="005E13F7" w:rsidP="001F5780">
                            <w:r w:rsidRPr="00986C78">
                              <w:t>ACoS:  Required</w:t>
                            </w:r>
                          </w:p>
                          <w:p w14:paraId="26228CDE" w14:textId="77777777" w:rsidR="005E13F7" w:rsidRPr="008B43D0" w:rsidRDefault="005E13F7" w:rsidP="001F5780">
                            <w:r w:rsidRPr="00986C78">
                              <w:t xml:space="preserve">State Registry:  </w:t>
                            </w:r>
                            <w:r>
                              <w:t>*</w:t>
                            </w:r>
                            <w:r w:rsidRPr="00986C78">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FD4C0" id="Text Box 520" o:spid="_x0000_s1100" type="#_x0000_t202" style="position:absolute;margin-left:346.05pt;margin-top:-11.3pt;width:138.25pt;height:5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gdBg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" stroked="f">
                <v:fill opacity="0"/>
                <v:textbox inset=",0">
                  <w:txbxContent>
                    <w:p w14:paraId="35C97147" w14:textId="77777777" w:rsidR="005E13F7" w:rsidRDefault="005E13F7" w:rsidP="001F5780">
                      <w:r w:rsidRPr="00986C78">
                        <w:t>Item Length:  2</w:t>
                      </w:r>
                    </w:p>
                    <w:p w14:paraId="0C0B8B76" w14:textId="77777777" w:rsidR="005E13F7" w:rsidRDefault="005E13F7" w:rsidP="001F5780">
                      <w:r w:rsidRPr="00986C78">
                        <w:t>Data Type:  Numeric</w:t>
                      </w:r>
                    </w:p>
                    <w:p w14:paraId="31F1D91A" w14:textId="77777777" w:rsidR="005E13F7" w:rsidRDefault="005E13F7" w:rsidP="001F5780">
                      <w:r w:rsidRPr="00986C78">
                        <w:t>ACoS:  Required</w:t>
                      </w:r>
                    </w:p>
                    <w:p w14:paraId="26228CDE" w14:textId="77777777" w:rsidR="005E13F7" w:rsidRPr="008B43D0" w:rsidRDefault="005E13F7" w:rsidP="001F5780">
                      <w:r w:rsidRPr="00986C78">
                        <w:t xml:space="preserve">State Registry:  </w:t>
                      </w:r>
                      <w:r>
                        <w:t>*</w:t>
                      </w:r>
                      <w:r w:rsidRPr="00986C78">
                        <w:t>Required</w:t>
                      </w:r>
                    </w:p>
                  </w:txbxContent>
                </v:textbox>
              </v:shape>
            </w:pict>
          </mc:Fallback>
        </mc:AlternateContent>
      </w:r>
    </w:p>
    <w:p w14:paraId="661C3ECA" w14:textId="77777777" w:rsidR="001F5780" w:rsidRPr="00C57B23" w:rsidRDefault="001F5780" w:rsidP="001F5780"/>
    <w:p w14:paraId="64A1C271" w14:textId="77777777" w:rsidR="001F5780" w:rsidRDefault="001F5780" w:rsidP="001F5780">
      <w:pPr>
        <w:pStyle w:val="DoubleUnderline"/>
      </w:pPr>
    </w:p>
    <w:p w14:paraId="2CAD5AF1" w14:textId="4312E86C" w:rsidR="004C4ACD" w:rsidRPr="00C57B23" w:rsidRDefault="007A043A" w:rsidP="001F5780">
      <w:pPr>
        <w:pStyle w:val="DoubleUnderline"/>
      </w:pPr>
      <w:r w:rsidRPr="00E76DD1">
        <w:rPr>
          <w:b w:val="0"/>
          <w:i/>
        </w:rPr>
        <w:t>NAACCR Item #</w:t>
      </w:r>
      <w:r>
        <w:rPr>
          <w:b w:val="0"/>
          <w:i/>
        </w:rPr>
        <w:t>3171</w:t>
      </w:r>
    </w:p>
    <w:p w14:paraId="1186ACFD" w14:textId="77777777" w:rsidR="00625EEF" w:rsidRDefault="00625EEF" w:rsidP="00625EEF">
      <w:pPr>
        <w:jc w:val="right"/>
        <w:rPr>
          <w:b/>
        </w:rPr>
      </w:pPr>
      <w:r w:rsidRPr="00446CE7">
        <w:t>*Required for cases diagnosed 01/01/20</w:t>
      </w:r>
      <w:r>
        <w:t>15</w:t>
      </w:r>
      <w:r w:rsidRPr="00446CE7">
        <w:t xml:space="preserve"> and later.</w:t>
      </w:r>
    </w:p>
    <w:p w14:paraId="76A72CCA" w14:textId="77777777" w:rsidR="001F5780" w:rsidRDefault="001F5780" w:rsidP="001F5780">
      <w:pPr>
        <w:widowControl w:val="0"/>
        <w:tabs>
          <w:tab w:val="left" w:pos="6390"/>
          <w:tab w:val="right" w:pos="8460"/>
        </w:tabs>
        <w:autoSpaceDE w:val="0"/>
        <w:autoSpaceDN w:val="0"/>
        <w:adjustRightInd w:val="0"/>
        <w:rPr>
          <w:rFonts w:cs="Helvetica"/>
          <w:u w:val="single"/>
          <w:lang w:bidi="en-US"/>
        </w:rPr>
      </w:pPr>
    </w:p>
    <w:p w14:paraId="066E3B25"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4DDFB45C"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 xml:space="preserve">Date of </w:t>
      </w:r>
      <w:r>
        <w:rPr>
          <w:rFonts w:cs="TimesNewRomanPSMT"/>
          <w:i/>
          <w:szCs w:val="22"/>
          <w:lang w:bidi="en-US"/>
        </w:rPr>
        <w:t>Most Definitive Surgical Resection of Primary Site</w:t>
      </w:r>
      <w:r w:rsidRPr="006B6605">
        <w:rPr>
          <w:rFonts w:cs="TimesNewRomanPSMT"/>
          <w:szCs w:val="22"/>
          <w:lang w:bidi="en-US"/>
        </w:rPr>
        <w:t xml:space="preserve"> (NAACCR Item #</w:t>
      </w:r>
      <w:r>
        <w:rPr>
          <w:rFonts w:cs="TimesNewRomanPSMT"/>
          <w:szCs w:val="22"/>
          <w:lang w:bidi="en-US"/>
        </w:rPr>
        <w:t>31</w:t>
      </w:r>
      <w:r w:rsidRPr="006B6605">
        <w:rPr>
          <w:rFonts w:cs="TimesNewRomanPSMT"/>
          <w:szCs w:val="22"/>
          <w:lang w:bidi="en-US"/>
        </w:rPr>
        <w:t xml:space="preserve">70).  This data item was added to Volume II Version 12 (effective January 2010). </w:t>
      </w:r>
    </w:p>
    <w:p w14:paraId="1A1716EC"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02D72BFD"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13BF2AA2"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27D3324B"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C3D1C85"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r w:rsidRPr="006B6605">
        <w:rPr>
          <w:rFonts w:cs="Helvetica"/>
          <w:b/>
          <w:lang w:bidi="en-US"/>
        </w:rPr>
        <w:t>Codes</w:t>
      </w:r>
    </w:p>
    <w:p w14:paraId="7F7BF9C6" w14:textId="77777777" w:rsidR="001F5780" w:rsidRPr="006B6605" w:rsidRDefault="001F5780" w:rsidP="001F578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whether treatment was administered.)</w:t>
      </w:r>
    </w:p>
    <w:p w14:paraId="522A0AA7" w14:textId="77777777" w:rsidR="001F5780" w:rsidRPr="006B6605" w:rsidRDefault="001F5780" w:rsidP="001F578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 xml:space="preserve">A valid date is not applicable in this context (for example, </w:t>
      </w:r>
      <w:r>
        <w:rPr>
          <w:rFonts w:cs="TimesNewRomanPSMT"/>
          <w:szCs w:val="22"/>
          <w:lang w:bidi="en-US"/>
        </w:rPr>
        <w:t>no surgery performed</w:t>
      </w:r>
      <w:r w:rsidRPr="006B6605">
        <w:rPr>
          <w:rFonts w:cs="TimesNewRomanPSMT"/>
          <w:szCs w:val="22"/>
          <w:lang w:bidi="en-US"/>
        </w:rPr>
        <w:t>)</w:t>
      </w:r>
    </w:p>
    <w:p w14:paraId="31E78DE6" w14:textId="77777777" w:rsidR="001F5780" w:rsidRPr="006B6605" w:rsidRDefault="001F5780" w:rsidP="001F578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 xml:space="preserve">A valid date is applicable but not known (for example, </w:t>
      </w:r>
      <w:r>
        <w:rPr>
          <w:rFonts w:cs="TimesNewRomanPSMT"/>
          <w:szCs w:val="22"/>
          <w:lang w:bidi="en-US"/>
        </w:rPr>
        <w:t>surgery was performed</w:t>
      </w:r>
      <w:r w:rsidRPr="006B6605">
        <w:rPr>
          <w:rFonts w:cs="TimesNewRomanPSMT"/>
          <w:szCs w:val="22"/>
          <w:lang w:bidi="en-US"/>
        </w:rPr>
        <w:t xml:space="preserve"> but the date is unknown)</w:t>
      </w:r>
    </w:p>
    <w:p w14:paraId="1B3B733E" w14:textId="77777777" w:rsidR="001F5780" w:rsidRPr="006B6605" w:rsidRDefault="001F5780" w:rsidP="001F5780">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CE49E2">
        <w:rPr>
          <w:rFonts w:cs="TimesNewRomanPSMT"/>
          <w:i/>
          <w:szCs w:val="22"/>
          <w:lang w:bidi="en-US"/>
        </w:rPr>
        <w:t xml:space="preserve">Date of </w:t>
      </w:r>
      <w:r>
        <w:rPr>
          <w:rFonts w:cs="TimesNewRomanPSMT"/>
          <w:i/>
          <w:szCs w:val="22"/>
          <w:lang w:bidi="en-US"/>
        </w:rPr>
        <w:t>Most Definitive Surgical Resection of Primary Site</w:t>
      </w:r>
      <w:r w:rsidRPr="006B6605">
        <w:rPr>
          <w:rFonts w:cs="TimesNewRomanPSMT"/>
          <w:szCs w:val="22"/>
          <w:lang w:bidi="en-US"/>
        </w:rPr>
        <w:t xml:space="preserve"> item (NAACCR Item #</w:t>
      </w:r>
      <w:r>
        <w:rPr>
          <w:rFonts w:cs="TimesNewRomanPSMT"/>
          <w:szCs w:val="22"/>
          <w:lang w:bidi="en-US"/>
        </w:rPr>
        <w:t>31</w:t>
      </w:r>
      <w:r w:rsidRPr="006B6605">
        <w:rPr>
          <w:rFonts w:cs="TimesNewRomanPSMT"/>
          <w:szCs w:val="22"/>
          <w:lang w:bidi="en-US"/>
        </w:rPr>
        <w:t>70).</w:t>
      </w:r>
    </w:p>
    <w:p w14:paraId="52C0DE53"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4C1DF6F6" w14:textId="77777777" w:rsidR="001F5780" w:rsidRPr="006B6605" w:rsidRDefault="001F5780" w:rsidP="001F5780">
      <w:pPr>
        <w:rPr>
          <w:rFonts w:cs="Helvetica"/>
          <w:lang w:bidi="en-US"/>
        </w:rPr>
      </w:pPr>
      <w:r w:rsidRPr="006B6605">
        <w:rPr>
          <w:b/>
        </w:rPr>
        <w:t>Instructions</w:t>
      </w:r>
    </w:p>
    <w:p w14:paraId="349808EB" w14:textId="77777777" w:rsidR="001F5780" w:rsidRPr="006B6605" w:rsidRDefault="001F5780" w:rsidP="001F5780">
      <w:pPr>
        <w:ind w:left="360" w:hanging="360"/>
      </w:pPr>
      <w:r w:rsidRPr="006B6605">
        <w:t>a.</w:t>
      </w:r>
      <w:r w:rsidRPr="006B6605">
        <w:tab/>
        <w:t xml:space="preserve">Leave this item blank if </w:t>
      </w:r>
      <w:r w:rsidR="001A2922" w:rsidRPr="00CE49E2">
        <w:rPr>
          <w:rFonts w:cs="TimesNewRomanPSMT"/>
          <w:i/>
          <w:szCs w:val="22"/>
          <w:lang w:bidi="en-US"/>
        </w:rPr>
        <w:t xml:space="preserve">Date of </w:t>
      </w:r>
      <w:r w:rsidR="001A2922">
        <w:rPr>
          <w:rFonts w:cs="TimesNewRomanPSMT"/>
          <w:i/>
          <w:szCs w:val="22"/>
          <w:lang w:bidi="en-US"/>
        </w:rPr>
        <w:t>Most Definitive Surgical Resection of Primary Site</w:t>
      </w:r>
      <w:r w:rsidR="001A2922" w:rsidRPr="006B6605">
        <w:t xml:space="preserve"> </w:t>
      </w:r>
      <w:r w:rsidRPr="006B6605">
        <w:t>has a full or partial date recorded.</w:t>
      </w:r>
    </w:p>
    <w:p w14:paraId="479AF923" w14:textId="77777777" w:rsidR="001F5780" w:rsidRPr="006B6605" w:rsidRDefault="001F5780" w:rsidP="001F5780">
      <w:pPr>
        <w:ind w:left="360" w:hanging="360"/>
      </w:pPr>
      <w:r w:rsidRPr="006B6605">
        <w:t>b.</w:t>
      </w:r>
      <w:r w:rsidRPr="006B6605">
        <w:tab/>
        <w:t xml:space="preserve">Use code 12 if the </w:t>
      </w:r>
      <w:r w:rsidR="001A2922" w:rsidRPr="00CE49E2">
        <w:rPr>
          <w:rFonts w:cs="TimesNewRomanPSMT"/>
          <w:i/>
          <w:szCs w:val="22"/>
          <w:lang w:bidi="en-US"/>
        </w:rPr>
        <w:t xml:space="preserve">Date of </w:t>
      </w:r>
      <w:r w:rsidR="001A2922">
        <w:rPr>
          <w:rFonts w:cs="TimesNewRomanPSMT"/>
          <w:i/>
          <w:szCs w:val="22"/>
          <w:lang w:bidi="en-US"/>
        </w:rPr>
        <w:t>Most Definitive Surgical Resection of Primary Site</w:t>
      </w:r>
      <w:r w:rsidR="001A2922" w:rsidRPr="00CE49E2">
        <w:rPr>
          <w:rFonts w:cs="TimesNewRomanPSMT"/>
          <w:i/>
          <w:szCs w:val="22"/>
          <w:lang w:bidi="en-US"/>
        </w:rPr>
        <w:t xml:space="preserve"> </w:t>
      </w:r>
      <w:r w:rsidRPr="006B6605">
        <w:t xml:space="preserve">cannot be determined, but the patient did receive first course </w:t>
      </w:r>
      <w:r w:rsidR="001A2922">
        <w:t>surgery</w:t>
      </w:r>
      <w:r w:rsidRPr="006B6605">
        <w:t>.</w:t>
      </w:r>
    </w:p>
    <w:p w14:paraId="1F547E6C" w14:textId="77777777" w:rsidR="001F5780" w:rsidRPr="006B6605" w:rsidRDefault="001F5780" w:rsidP="001F5780">
      <w:pPr>
        <w:ind w:left="360" w:hanging="360"/>
      </w:pPr>
      <w:r w:rsidRPr="006B6605">
        <w:t>c.</w:t>
      </w:r>
      <w:r w:rsidRPr="006B6605">
        <w:tab/>
        <w:t xml:space="preserve">Use code 10 if it is unknown whether any </w:t>
      </w:r>
      <w:r w:rsidR="001A2922">
        <w:t>surgery was performed</w:t>
      </w:r>
      <w:r w:rsidRPr="006B6605">
        <w:t>.</w:t>
      </w:r>
    </w:p>
    <w:p w14:paraId="0782AC63" w14:textId="77777777" w:rsidR="001F5780" w:rsidRPr="006B6605" w:rsidRDefault="001F5780" w:rsidP="001F5780">
      <w:pPr>
        <w:ind w:left="360" w:hanging="360"/>
      </w:pPr>
      <w:r w:rsidRPr="006B6605">
        <w:t>d.</w:t>
      </w:r>
      <w:r w:rsidRPr="006B6605">
        <w:tab/>
        <w:t xml:space="preserve">Use code 11 if </w:t>
      </w:r>
      <w:r w:rsidR="000C4C24">
        <w:t>no surgical procedure was performed</w:t>
      </w:r>
      <w:r w:rsidRPr="006B6605">
        <w:t>.</w:t>
      </w:r>
    </w:p>
    <w:p w14:paraId="3B1BF974" w14:textId="77777777" w:rsidR="001F5780" w:rsidRPr="002F685D" w:rsidRDefault="001F5780" w:rsidP="001F5780">
      <w:pPr>
        <w:ind w:left="360" w:hanging="360"/>
      </w:pPr>
      <w:r w:rsidRPr="006B6605">
        <w:t>e.</w:t>
      </w:r>
      <w:r w:rsidRPr="006B6605">
        <w:tab/>
        <w:t>Code this data item (when appropriate) even if your software uses the traditional format for date entry.</w:t>
      </w:r>
    </w:p>
    <w:p w14:paraId="3B3DA66A"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47261117" w14:textId="77777777" w:rsidR="001F5780" w:rsidRPr="001026CC" w:rsidRDefault="001F5780" w:rsidP="001F5780">
      <w:pPr>
        <w:ind w:left="360" w:hanging="360"/>
        <w:rPr>
          <w:i/>
        </w:rPr>
      </w:pPr>
      <w:r w:rsidRPr="001026CC">
        <w:rPr>
          <w:i/>
        </w:rPr>
        <w:t>Examples:</w:t>
      </w:r>
    </w:p>
    <w:p w14:paraId="1A6A7E5E" w14:textId="77777777" w:rsidR="001F5780" w:rsidRPr="001026CC" w:rsidRDefault="001F5780" w:rsidP="001F5780">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140"/>
        <w:gridCol w:w="2538"/>
      </w:tblGrid>
      <w:tr w:rsidR="001F5780" w:rsidRPr="001026CC" w14:paraId="409E81FB" w14:textId="77777777" w:rsidTr="002F1AC3">
        <w:tc>
          <w:tcPr>
            <w:tcW w:w="2178" w:type="dxa"/>
            <w:tcBorders>
              <w:top w:val="single" w:sz="2" w:space="0" w:color="auto"/>
              <w:left w:val="single" w:sz="2" w:space="0" w:color="auto"/>
              <w:bottom w:val="double" w:sz="4" w:space="0" w:color="auto"/>
              <w:right w:val="single" w:sz="2" w:space="0" w:color="auto"/>
            </w:tcBorders>
          </w:tcPr>
          <w:p w14:paraId="027E9BEB" w14:textId="77777777" w:rsidR="001F5780" w:rsidRPr="001026CC" w:rsidRDefault="001F5780" w:rsidP="002F1AC3">
            <w:pPr>
              <w:tabs>
                <w:tab w:val="left" w:pos="2880"/>
                <w:tab w:val="left" w:pos="5040"/>
              </w:tabs>
              <w:spacing w:after="40"/>
            </w:pPr>
            <w:r w:rsidRPr="001026CC">
              <w:t>Description</w:t>
            </w:r>
          </w:p>
        </w:tc>
        <w:tc>
          <w:tcPr>
            <w:tcW w:w="4140" w:type="dxa"/>
            <w:tcBorders>
              <w:top w:val="single" w:sz="2" w:space="0" w:color="auto"/>
              <w:left w:val="single" w:sz="2" w:space="0" w:color="auto"/>
              <w:bottom w:val="double" w:sz="4" w:space="0" w:color="auto"/>
              <w:right w:val="single" w:sz="2" w:space="0" w:color="auto"/>
            </w:tcBorders>
          </w:tcPr>
          <w:p w14:paraId="4E302996" w14:textId="77777777" w:rsidR="001F5780" w:rsidRPr="001026CC" w:rsidRDefault="001F5780" w:rsidP="002F1AC3">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28B84792" w14:textId="77777777" w:rsidR="001F5780" w:rsidRPr="001026CC" w:rsidRDefault="001F5780" w:rsidP="002F1AC3">
            <w:pPr>
              <w:tabs>
                <w:tab w:val="left" w:pos="2880"/>
                <w:tab w:val="left" w:pos="5040"/>
              </w:tabs>
              <w:spacing w:after="40"/>
            </w:pPr>
            <w:r w:rsidRPr="001026CC">
              <w:t>Date of 1</w:t>
            </w:r>
            <w:r w:rsidRPr="00E368EB">
              <w:rPr>
                <w:vertAlign w:val="superscript"/>
              </w:rPr>
              <w:t>st</w:t>
            </w:r>
            <w:r w:rsidRPr="001026CC">
              <w:t xml:space="preserve"> Crs Rx Flag</w:t>
            </w:r>
          </w:p>
        </w:tc>
      </w:tr>
      <w:tr w:rsidR="001F5780" w:rsidRPr="001026CC" w14:paraId="15916334" w14:textId="77777777" w:rsidTr="002F1AC3">
        <w:tc>
          <w:tcPr>
            <w:tcW w:w="2178" w:type="dxa"/>
            <w:tcBorders>
              <w:top w:val="double" w:sz="4" w:space="0" w:color="auto"/>
            </w:tcBorders>
          </w:tcPr>
          <w:p w14:paraId="1BED6123" w14:textId="77777777" w:rsidR="001F5780" w:rsidRPr="001026CC" w:rsidRDefault="001F5780" w:rsidP="002F1AC3">
            <w:pPr>
              <w:tabs>
                <w:tab w:val="left" w:pos="2880"/>
                <w:tab w:val="left" w:pos="5040"/>
              </w:tabs>
              <w:spacing w:after="40"/>
            </w:pPr>
            <w:r w:rsidRPr="001026CC">
              <w:t>Full date known</w:t>
            </w:r>
          </w:p>
        </w:tc>
        <w:tc>
          <w:tcPr>
            <w:tcW w:w="4140" w:type="dxa"/>
            <w:tcBorders>
              <w:top w:val="double" w:sz="4" w:space="0" w:color="auto"/>
            </w:tcBorders>
          </w:tcPr>
          <w:p w14:paraId="7CB44537" w14:textId="3BF42DE8" w:rsidR="001F5780" w:rsidRPr="001026CC" w:rsidRDefault="001F5780" w:rsidP="00DE2585">
            <w:pPr>
              <w:tabs>
                <w:tab w:val="left" w:pos="2880"/>
                <w:tab w:val="left" w:pos="5040"/>
              </w:tabs>
              <w:spacing w:after="40"/>
            </w:pPr>
            <w:r w:rsidRPr="00E368EB">
              <w:rPr>
                <w:b/>
              </w:rPr>
              <w:t>*</w:t>
            </w:r>
            <w:r w:rsidRPr="001026CC">
              <w:t>01/08/</w:t>
            </w:r>
            <w:r w:rsidR="00DE2585">
              <w:t>2021</w:t>
            </w:r>
            <w:r w:rsidRPr="001026CC">
              <w:t xml:space="preserve"> or </w:t>
            </w:r>
            <w:r w:rsidR="00DE2585">
              <w:t>2021</w:t>
            </w:r>
            <w:r w:rsidRPr="001026CC">
              <w:t>/01/08</w:t>
            </w:r>
          </w:p>
        </w:tc>
        <w:tc>
          <w:tcPr>
            <w:tcW w:w="2538" w:type="dxa"/>
            <w:tcBorders>
              <w:top w:val="double" w:sz="4" w:space="0" w:color="auto"/>
            </w:tcBorders>
          </w:tcPr>
          <w:p w14:paraId="2AD05674" w14:textId="77777777" w:rsidR="001F5780" w:rsidRPr="001026CC" w:rsidRDefault="001F5780" w:rsidP="002F1AC3">
            <w:pPr>
              <w:tabs>
                <w:tab w:val="left" w:pos="2880"/>
                <w:tab w:val="left" w:pos="5040"/>
              </w:tabs>
              <w:spacing w:after="40"/>
            </w:pPr>
            <w:r w:rsidRPr="001026CC">
              <w:t>Blank</w:t>
            </w:r>
          </w:p>
        </w:tc>
      </w:tr>
      <w:tr w:rsidR="001F5780" w:rsidRPr="001026CC" w14:paraId="2A0D2171" w14:textId="77777777" w:rsidTr="002F1AC3">
        <w:tc>
          <w:tcPr>
            <w:tcW w:w="2178" w:type="dxa"/>
          </w:tcPr>
          <w:p w14:paraId="05978B2D" w14:textId="77777777" w:rsidR="001F5780" w:rsidRPr="001026CC" w:rsidRDefault="001F5780" w:rsidP="002F1AC3">
            <w:pPr>
              <w:tabs>
                <w:tab w:val="left" w:pos="2880"/>
                <w:tab w:val="left" w:pos="5040"/>
              </w:tabs>
              <w:spacing w:after="40"/>
            </w:pPr>
            <w:r w:rsidRPr="001026CC">
              <w:t>Month &amp; year known</w:t>
            </w:r>
          </w:p>
        </w:tc>
        <w:tc>
          <w:tcPr>
            <w:tcW w:w="4140" w:type="dxa"/>
          </w:tcPr>
          <w:p w14:paraId="21C2E330" w14:textId="2F717731" w:rsidR="001F5780" w:rsidRPr="001026CC" w:rsidRDefault="001F5780" w:rsidP="00DE2585">
            <w:pPr>
              <w:tabs>
                <w:tab w:val="left" w:pos="2880"/>
                <w:tab w:val="left" w:pos="5040"/>
              </w:tabs>
              <w:spacing w:after="40"/>
            </w:pPr>
            <w:r w:rsidRPr="00E368EB">
              <w:rPr>
                <w:b/>
              </w:rPr>
              <w:t>*</w:t>
            </w:r>
            <w:r w:rsidRPr="001026CC">
              <w:t>01/_ _/</w:t>
            </w:r>
            <w:r w:rsidR="00DE2585">
              <w:t>2021</w:t>
            </w:r>
            <w:r w:rsidR="004C2DE1">
              <w:t xml:space="preserve"> </w:t>
            </w:r>
            <w:r w:rsidRPr="001026CC">
              <w:t xml:space="preserve">or </w:t>
            </w:r>
            <w:r w:rsidR="00DE2585">
              <w:t>2021</w:t>
            </w:r>
            <w:r w:rsidRPr="001026CC">
              <w:t>/01/_ _</w:t>
            </w:r>
          </w:p>
        </w:tc>
        <w:tc>
          <w:tcPr>
            <w:tcW w:w="2538" w:type="dxa"/>
          </w:tcPr>
          <w:p w14:paraId="4C9277DC" w14:textId="77777777" w:rsidR="001F5780" w:rsidRPr="001026CC" w:rsidRDefault="001F5780" w:rsidP="002F1AC3">
            <w:pPr>
              <w:tabs>
                <w:tab w:val="left" w:pos="2880"/>
                <w:tab w:val="left" w:pos="5040"/>
              </w:tabs>
              <w:spacing w:after="40"/>
            </w:pPr>
            <w:r w:rsidRPr="001026CC">
              <w:t>Blank</w:t>
            </w:r>
          </w:p>
        </w:tc>
      </w:tr>
      <w:tr w:rsidR="001F5780" w:rsidRPr="001026CC" w14:paraId="1C6660BE" w14:textId="77777777" w:rsidTr="002F1AC3">
        <w:tc>
          <w:tcPr>
            <w:tcW w:w="2178" w:type="dxa"/>
          </w:tcPr>
          <w:p w14:paraId="54C8C2D1" w14:textId="77777777" w:rsidR="001F5780" w:rsidRPr="001026CC" w:rsidRDefault="001F5780" w:rsidP="002F1AC3">
            <w:pPr>
              <w:tabs>
                <w:tab w:val="left" w:pos="2880"/>
                <w:tab w:val="left" w:pos="5040"/>
              </w:tabs>
              <w:spacing w:after="40"/>
            </w:pPr>
            <w:r w:rsidRPr="001026CC">
              <w:t>Year only known</w:t>
            </w:r>
          </w:p>
        </w:tc>
        <w:tc>
          <w:tcPr>
            <w:tcW w:w="4140" w:type="dxa"/>
          </w:tcPr>
          <w:p w14:paraId="34E6B2CE" w14:textId="428ABF9D" w:rsidR="001F5780" w:rsidRPr="001026CC" w:rsidRDefault="001F5780" w:rsidP="00DE2585">
            <w:pPr>
              <w:tabs>
                <w:tab w:val="left" w:pos="2880"/>
                <w:tab w:val="left" w:pos="5040"/>
              </w:tabs>
              <w:spacing w:after="40"/>
            </w:pPr>
            <w:r w:rsidRPr="00E368EB">
              <w:rPr>
                <w:b/>
              </w:rPr>
              <w:t>*</w:t>
            </w:r>
            <w:r w:rsidRPr="001026CC">
              <w:t>_ _/_ _/</w:t>
            </w:r>
            <w:r w:rsidR="00DE2585">
              <w:t>2021</w:t>
            </w:r>
            <w:r w:rsidRPr="001026CC">
              <w:t xml:space="preserve"> or </w:t>
            </w:r>
            <w:r w:rsidR="00DE2585">
              <w:t>2021</w:t>
            </w:r>
            <w:r w:rsidRPr="001026CC">
              <w:t>/_ _/_ _</w:t>
            </w:r>
          </w:p>
        </w:tc>
        <w:tc>
          <w:tcPr>
            <w:tcW w:w="2538" w:type="dxa"/>
          </w:tcPr>
          <w:p w14:paraId="11664B60" w14:textId="77777777" w:rsidR="001F5780" w:rsidRPr="001026CC" w:rsidRDefault="001F5780" w:rsidP="002F1AC3">
            <w:pPr>
              <w:tabs>
                <w:tab w:val="left" w:pos="2880"/>
                <w:tab w:val="left" w:pos="5040"/>
              </w:tabs>
              <w:spacing w:after="40"/>
            </w:pPr>
            <w:r w:rsidRPr="001026CC">
              <w:t>Blank</w:t>
            </w:r>
          </w:p>
        </w:tc>
      </w:tr>
      <w:tr w:rsidR="001F5780" w:rsidRPr="001026CC" w14:paraId="33F71343" w14:textId="77777777" w:rsidTr="002F1AC3">
        <w:tc>
          <w:tcPr>
            <w:tcW w:w="2178" w:type="dxa"/>
          </w:tcPr>
          <w:p w14:paraId="1E9A1BB6" w14:textId="77777777" w:rsidR="001F5780" w:rsidRPr="001026CC" w:rsidRDefault="001F5780" w:rsidP="004C2DE1">
            <w:pPr>
              <w:tabs>
                <w:tab w:val="left" w:pos="2880"/>
                <w:tab w:val="left" w:pos="5040"/>
              </w:tabs>
              <w:spacing w:after="40"/>
            </w:pPr>
            <w:r w:rsidRPr="001026CC">
              <w:t xml:space="preserve">Unknown if </w:t>
            </w:r>
            <w:r w:rsidR="004C2DE1">
              <w:t>surgery performed</w:t>
            </w:r>
          </w:p>
        </w:tc>
        <w:tc>
          <w:tcPr>
            <w:tcW w:w="4140" w:type="dxa"/>
          </w:tcPr>
          <w:p w14:paraId="1925E1EC" w14:textId="77777777" w:rsidR="001F5780" w:rsidRPr="001026CC" w:rsidRDefault="001F5780" w:rsidP="002F1AC3">
            <w:pPr>
              <w:tabs>
                <w:tab w:val="left" w:pos="2880"/>
                <w:tab w:val="left" w:pos="5040"/>
              </w:tabs>
              <w:spacing w:after="40"/>
            </w:pPr>
            <w:r w:rsidRPr="00E368EB">
              <w:rPr>
                <w:b/>
              </w:rPr>
              <w:t>*</w:t>
            </w:r>
            <w:r w:rsidRPr="001026CC">
              <w:t>_ _/_ _/_ _ _ _ or _ _ _ _/_ _/_ _</w:t>
            </w:r>
          </w:p>
        </w:tc>
        <w:tc>
          <w:tcPr>
            <w:tcW w:w="2538" w:type="dxa"/>
          </w:tcPr>
          <w:p w14:paraId="5D58D52D" w14:textId="77777777" w:rsidR="001F5780" w:rsidRPr="001026CC" w:rsidRDefault="001F5780" w:rsidP="002F1AC3">
            <w:pPr>
              <w:tabs>
                <w:tab w:val="left" w:pos="2880"/>
                <w:tab w:val="left" w:pos="5040"/>
              </w:tabs>
              <w:spacing w:after="40"/>
            </w:pPr>
            <w:r w:rsidRPr="001026CC">
              <w:t>10</w:t>
            </w:r>
          </w:p>
        </w:tc>
      </w:tr>
      <w:tr w:rsidR="001F5780" w:rsidRPr="001026CC" w14:paraId="2BDCD34C" w14:textId="77777777" w:rsidTr="002F1AC3">
        <w:tc>
          <w:tcPr>
            <w:tcW w:w="2178" w:type="dxa"/>
          </w:tcPr>
          <w:p w14:paraId="28AACB1B" w14:textId="77777777" w:rsidR="001F5780" w:rsidRPr="001026CC" w:rsidRDefault="004C2DE1" w:rsidP="002F1AC3">
            <w:pPr>
              <w:tabs>
                <w:tab w:val="left" w:pos="2880"/>
                <w:tab w:val="left" w:pos="5040"/>
              </w:tabs>
              <w:spacing w:after="40"/>
            </w:pPr>
            <w:r>
              <w:t>No surgery performed</w:t>
            </w:r>
          </w:p>
        </w:tc>
        <w:tc>
          <w:tcPr>
            <w:tcW w:w="4140" w:type="dxa"/>
          </w:tcPr>
          <w:p w14:paraId="3B3E9583" w14:textId="77777777" w:rsidR="001F5780" w:rsidRPr="001026CC" w:rsidRDefault="001F5780" w:rsidP="002F1AC3">
            <w:pPr>
              <w:tabs>
                <w:tab w:val="left" w:pos="2880"/>
                <w:tab w:val="left" w:pos="5040"/>
              </w:tabs>
              <w:spacing w:after="40"/>
            </w:pPr>
            <w:r w:rsidRPr="00E368EB">
              <w:rPr>
                <w:b/>
              </w:rPr>
              <w:t>*</w:t>
            </w:r>
            <w:r w:rsidRPr="001026CC">
              <w:t>_ _/_ _/_ _ _ _ or _ _ _ _/_ _/_ _</w:t>
            </w:r>
          </w:p>
        </w:tc>
        <w:tc>
          <w:tcPr>
            <w:tcW w:w="2538" w:type="dxa"/>
          </w:tcPr>
          <w:p w14:paraId="6AFAA019" w14:textId="77777777" w:rsidR="001F5780" w:rsidRPr="001026CC" w:rsidRDefault="001F5780" w:rsidP="002F1AC3">
            <w:pPr>
              <w:tabs>
                <w:tab w:val="left" w:pos="2880"/>
                <w:tab w:val="left" w:pos="5040"/>
              </w:tabs>
              <w:spacing w:after="40"/>
            </w:pPr>
            <w:r w:rsidRPr="001026CC">
              <w:t>11</w:t>
            </w:r>
          </w:p>
        </w:tc>
      </w:tr>
      <w:tr w:rsidR="001F5780" w:rsidRPr="001026CC" w14:paraId="11E2AD89" w14:textId="77777777" w:rsidTr="002F1AC3">
        <w:tc>
          <w:tcPr>
            <w:tcW w:w="2178" w:type="dxa"/>
          </w:tcPr>
          <w:p w14:paraId="51A2D9F5" w14:textId="77777777" w:rsidR="001F5780" w:rsidRPr="001026CC" w:rsidRDefault="004C2DE1" w:rsidP="002F1AC3">
            <w:pPr>
              <w:tabs>
                <w:tab w:val="left" w:pos="2880"/>
                <w:tab w:val="left" w:pos="5040"/>
              </w:tabs>
              <w:spacing w:after="40"/>
            </w:pPr>
            <w:r>
              <w:t>Surgery performed</w:t>
            </w:r>
            <w:r w:rsidR="001F5780" w:rsidRPr="001026CC">
              <w:t>, unknown date</w:t>
            </w:r>
          </w:p>
        </w:tc>
        <w:tc>
          <w:tcPr>
            <w:tcW w:w="4140" w:type="dxa"/>
            <w:vAlign w:val="center"/>
          </w:tcPr>
          <w:p w14:paraId="6F90738D" w14:textId="77777777" w:rsidR="001F5780" w:rsidRPr="001026CC" w:rsidRDefault="001F5780" w:rsidP="002F1AC3">
            <w:pPr>
              <w:tabs>
                <w:tab w:val="left" w:pos="2880"/>
                <w:tab w:val="left" w:pos="5040"/>
              </w:tabs>
              <w:spacing w:after="40"/>
            </w:pPr>
            <w:r w:rsidRPr="00E368EB">
              <w:rPr>
                <w:b/>
              </w:rPr>
              <w:t>*</w:t>
            </w:r>
            <w:r w:rsidRPr="001026CC">
              <w:t>_ _/_ _/_ _ _ _ or _ _ _ _/_ _/_ _</w:t>
            </w:r>
          </w:p>
        </w:tc>
        <w:tc>
          <w:tcPr>
            <w:tcW w:w="2538" w:type="dxa"/>
            <w:vAlign w:val="center"/>
          </w:tcPr>
          <w:p w14:paraId="13ADE97A" w14:textId="77777777" w:rsidR="001F5780" w:rsidRPr="001026CC" w:rsidRDefault="001F5780" w:rsidP="002F1AC3">
            <w:pPr>
              <w:tabs>
                <w:tab w:val="left" w:pos="2880"/>
                <w:tab w:val="left" w:pos="5040"/>
              </w:tabs>
              <w:spacing w:after="40"/>
            </w:pPr>
            <w:r w:rsidRPr="001026CC">
              <w:t>12</w:t>
            </w:r>
          </w:p>
        </w:tc>
      </w:tr>
    </w:tbl>
    <w:p w14:paraId="40282DCC" w14:textId="77777777" w:rsidR="001F5780" w:rsidRPr="001026CC" w:rsidRDefault="001F5780" w:rsidP="001F5780">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6071BA75" w14:textId="77777777" w:rsidR="001F5780" w:rsidRPr="006B6605" w:rsidRDefault="001F5780" w:rsidP="001F578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060B020F" w14:textId="77777777" w:rsidR="001F5780" w:rsidRDefault="001F5780" w:rsidP="001F5780">
      <w:pPr>
        <w:pStyle w:val="SmallBlankLine"/>
      </w:pPr>
      <w:r>
        <w:br w:type="page"/>
      </w:r>
    </w:p>
    <w:p w14:paraId="6F5AADF9" w14:textId="77777777" w:rsidR="0053347F" w:rsidRPr="00740779" w:rsidRDefault="0053347F" w:rsidP="0053347F">
      <w:pPr>
        <w:pStyle w:val="Heading2B"/>
      </w:pPr>
      <w:bookmarkStart w:id="221" w:name="_Toc113616679"/>
      <w:r w:rsidRPr="00425AF6">
        <w:t>Treatment Status</w:t>
      </w:r>
      <w:bookmarkEnd w:id="221"/>
    </w:p>
    <w:p w14:paraId="04D10FF6" w14:textId="77777777" w:rsidR="0053347F" w:rsidRDefault="003969D3" w:rsidP="0053347F">
      <w:r>
        <w:rPr>
          <w:noProof/>
        </w:rPr>
        <mc:AlternateContent>
          <mc:Choice Requires="wps">
            <w:drawing>
              <wp:anchor distT="0" distB="0" distL="114300" distR="114300" simplePos="0" relativeHeight="251729920" behindDoc="0" locked="0" layoutInCell="1" allowOverlap="1" wp14:anchorId="0BC0BF50" wp14:editId="7C7826CB">
                <wp:simplePos x="0" y="0"/>
                <wp:positionH relativeFrom="column">
                  <wp:posOffset>4280535</wp:posOffset>
                </wp:positionH>
                <wp:positionV relativeFrom="paragraph">
                  <wp:posOffset>-257810</wp:posOffset>
                </wp:positionV>
                <wp:extent cx="1755775" cy="683895"/>
                <wp:effectExtent l="0" t="0" r="0" b="0"/>
                <wp:wrapNone/>
                <wp:docPr id="37"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B0EC04" w14:textId="77777777" w:rsidR="005E13F7" w:rsidRDefault="005E13F7" w:rsidP="0053347F">
                            <w:r w:rsidRPr="00425AF6">
                              <w:t>Item Length:  2</w:t>
                            </w:r>
                          </w:p>
                          <w:p w14:paraId="765B24F3" w14:textId="77777777" w:rsidR="005E13F7" w:rsidRDefault="005E13F7" w:rsidP="0053347F">
                            <w:r w:rsidRPr="00425AF6">
                              <w:t>Data Type:  Numeric</w:t>
                            </w:r>
                          </w:p>
                          <w:p w14:paraId="21A573C4" w14:textId="77777777" w:rsidR="005E13F7" w:rsidRDefault="005E13F7" w:rsidP="0053347F">
                            <w:r w:rsidRPr="00425AF6">
                              <w:t>ACoS:  Required</w:t>
                            </w:r>
                          </w:p>
                          <w:p w14:paraId="6356F8D9" w14:textId="77777777" w:rsidR="005E13F7" w:rsidRPr="002A5403" w:rsidRDefault="005E13F7" w:rsidP="0053347F">
                            <w:r w:rsidRPr="00425AF6">
                              <w:t xml:space="preserve">State Registry:  </w:t>
                            </w:r>
                            <w:r>
                              <w:t>*</w:t>
                            </w:r>
                            <w:r w:rsidRPr="00425AF6">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0BF50" id="Text Box 300" o:spid="_x0000_s1101" type="#_x0000_t202" style="position:absolute;margin-left:337.05pt;margin-top:-20.3pt;width:138.25pt;height:53.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tr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" stroked="f">
                <v:fill opacity="0"/>
                <v:textbox inset=",0">
                  <w:txbxContent>
                    <w:p w14:paraId="38B0EC04" w14:textId="77777777" w:rsidR="005E13F7" w:rsidRDefault="005E13F7" w:rsidP="0053347F">
                      <w:r w:rsidRPr="00425AF6">
                        <w:t>Item Length:  2</w:t>
                      </w:r>
                    </w:p>
                    <w:p w14:paraId="765B24F3" w14:textId="77777777" w:rsidR="005E13F7" w:rsidRDefault="005E13F7" w:rsidP="0053347F">
                      <w:r w:rsidRPr="00425AF6">
                        <w:t>Data Type:  Numeric</w:t>
                      </w:r>
                    </w:p>
                    <w:p w14:paraId="21A573C4" w14:textId="77777777" w:rsidR="005E13F7" w:rsidRDefault="005E13F7" w:rsidP="0053347F">
                      <w:r w:rsidRPr="00425AF6">
                        <w:t>ACoS:  Required</w:t>
                      </w:r>
                    </w:p>
                    <w:p w14:paraId="6356F8D9" w14:textId="77777777" w:rsidR="005E13F7" w:rsidRPr="002A5403" w:rsidRDefault="005E13F7" w:rsidP="0053347F">
                      <w:r w:rsidRPr="00425AF6">
                        <w:t xml:space="preserve">State Registry:  </w:t>
                      </w:r>
                      <w:r>
                        <w:t>*</w:t>
                      </w:r>
                      <w:r w:rsidRPr="00425AF6">
                        <w:t>Required</w:t>
                      </w:r>
                    </w:p>
                  </w:txbxContent>
                </v:textbox>
              </v:shape>
            </w:pict>
          </mc:Fallback>
        </mc:AlternateContent>
      </w:r>
    </w:p>
    <w:p w14:paraId="635E166C" w14:textId="77777777" w:rsidR="0053347F" w:rsidRPr="00C57B23" w:rsidRDefault="0053347F" w:rsidP="0053347F"/>
    <w:p w14:paraId="2B8F2712" w14:textId="340F76BC" w:rsidR="0053347F" w:rsidRPr="00C57B23" w:rsidRDefault="002C0151" w:rsidP="0053347F">
      <w:pPr>
        <w:pStyle w:val="DoubleUnderline"/>
      </w:pPr>
      <w:r w:rsidRPr="00E76DD1">
        <w:rPr>
          <w:b w:val="0"/>
          <w:i/>
        </w:rPr>
        <w:t>NAACCR Item #</w:t>
      </w:r>
      <w:r>
        <w:rPr>
          <w:b w:val="0"/>
          <w:i/>
        </w:rPr>
        <w:t>1285</w:t>
      </w:r>
    </w:p>
    <w:p w14:paraId="2DDA9E5A" w14:textId="77777777" w:rsidR="000D41C8" w:rsidRPr="00446CE7" w:rsidRDefault="000D41C8" w:rsidP="000D41C8">
      <w:pPr>
        <w:jc w:val="right"/>
      </w:pPr>
      <w:r w:rsidRPr="00446CE7">
        <w:t>*Required if available for cases diagnosed 01/01/20</w:t>
      </w:r>
      <w:r>
        <w:t>10</w:t>
      </w:r>
      <w:r w:rsidRPr="00446CE7">
        <w:t>and later.</w:t>
      </w:r>
    </w:p>
    <w:p w14:paraId="36F9C11B" w14:textId="77777777" w:rsidR="0053347F" w:rsidRPr="00425AF6" w:rsidRDefault="0053347F" w:rsidP="0053347F">
      <w:pPr>
        <w:tabs>
          <w:tab w:val="left" w:pos="6840"/>
        </w:tabs>
      </w:pPr>
    </w:p>
    <w:p w14:paraId="2671FD8E" w14:textId="77777777" w:rsidR="0053347F" w:rsidRPr="00DD0619" w:rsidRDefault="0053347F" w:rsidP="0053347F">
      <w:pPr>
        <w:rPr>
          <w:b/>
        </w:rPr>
      </w:pPr>
      <w:r w:rsidRPr="00DD0619">
        <w:rPr>
          <w:b/>
        </w:rPr>
        <w:t>Description</w:t>
      </w:r>
    </w:p>
    <w:p w14:paraId="7E18F4C4" w14:textId="77777777" w:rsidR="0053347F" w:rsidRPr="00DD0619" w:rsidRDefault="0053347F" w:rsidP="0053347F">
      <w:r w:rsidRPr="00DD0619">
        <w:t>This data item summarizes whether the patient received any first course treatment or the tumor was under active surveillance.</w:t>
      </w:r>
    </w:p>
    <w:p w14:paraId="1E730EA6" w14:textId="77777777" w:rsidR="0053347F" w:rsidRPr="00DD0619" w:rsidRDefault="0053347F" w:rsidP="0053347F"/>
    <w:p w14:paraId="3F05AB21" w14:textId="77777777" w:rsidR="0053347F" w:rsidRPr="00DD0619" w:rsidRDefault="0053347F" w:rsidP="0053347F">
      <w:pPr>
        <w:rPr>
          <w:b/>
        </w:rPr>
      </w:pPr>
      <w:r w:rsidRPr="00DD0619">
        <w:rPr>
          <w:b/>
        </w:rPr>
        <w:t>Rationale</w:t>
      </w:r>
    </w:p>
    <w:p w14:paraId="5782ED00" w14:textId="77777777" w:rsidR="0053347F" w:rsidRPr="00DD0619" w:rsidRDefault="0053347F" w:rsidP="0053347F">
      <w:r w:rsidRPr="00DD0619">
        <w:t xml:space="preserve">This item documents active surveillance (watchful waiting) and eliminates searching each treatment modality to determine whether treatment was given.  It is used in conjunction with </w:t>
      </w:r>
      <w:r w:rsidRPr="00DD0619">
        <w:rPr>
          <w:i/>
        </w:rPr>
        <w:t>Date of First Course of Treatment</w:t>
      </w:r>
      <w:r w:rsidRPr="00DD0619">
        <w:t xml:space="preserve"> to document whether treatment was or was not given, it is unknown if treatment was given, or treatment was given on an unknown date.</w:t>
      </w:r>
    </w:p>
    <w:p w14:paraId="54CAF4F0" w14:textId="77777777" w:rsidR="0053347F" w:rsidRPr="00DD0619" w:rsidRDefault="0053347F" w:rsidP="0053347F"/>
    <w:p w14:paraId="09237029" w14:textId="77777777" w:rsidR="0053347F" w:rsidRPr="00DD0619" w:rsidRDefault="0053347F" w:rsidP="0053347F">
      <w:r w:rsidRPr="00DD0619">
        <w:rPr>
          <w:b/>
        </w:rPr>
        <w:t>Codes</w:t>
      </w:r>
    </w:p>
    <w:p w14:paraId="2F92879F" w14:textId="77777777" w:rsidR="0053347F" w:rsidRPr="00DD0619" w:rsidRDefault="0053347F" w:rsidP="0053347F">
      <w:pPr>
        <w:ind w:left="360" w:hanging="360"/>
      </w:pPr>
      <w:r w:rsidRPr="00DD0619">
        <w:t>0</w:t>
      </w:r>
      <w:r w:rsidRPr="00DD0619">
        <w:tab/>
        <w:t>No treatment given</w:t>
      </w:r>
    </w:p>
    <w:p w14:paraId="2369B77B" w14:textId="77777777" w:rsidR="0053347F" w:rsidRPr="00DD0619" w:rsidRDefault="0053347F" w:rsidP="0053347F">
      <w:pPr>
        <w:ind w:left="360" w:hanging="360"/>
      </w:pPr>
      <w:r w:rsidRPr="00DD0619">
        <w:t>1</w:t>
      </w:r>
      <w:r w:rsidRPr="00DD0619">
        <w:tab/>
        <w:t>Treatment given</w:t>
      </w:r>
    </w:p>
    <w:p w14:paraId="29B09F8F" w14:textId="77777777" w:rsidR="0053347F" w:rsidRPr="00DD0619" w:rsidRDefault="0053347F" w:rsidP="0053347F">
      <w:pPr>
        <w:ind w:left="360" w:hanging="360"/>
      </w:pPr>
      <w:r w:rsidRPr="00DD0619">
        <w:t>2</w:t>
      </w:r>
      <w:r w:rsidRPr="00DD0619">
        <w:tab/>
        <w:t>Active surveillance (watchful waiting)</w:t>
      </w:r>
    </w:p>
    <w:p w14:paraId="77E5FB6D" w14:textId="77777777" w:rsidR="0053347F" w:rsidRPr="00DD0619" w:rsidRDefault="0053347F" w:rsidP="0053347F">
      <w:pPr>
        <w:ind w:left="360" w:hanging="360"/>
      </w:pPr>
      <w:r w:rsidRPr="00DD0619">
        <w:t>9</w:t>
      </w:r>
      <w:r w:rsidRPr="00DD0619">
        <w:tab/>
        <w:t>Unknown if treatment was given</w:t>
      </w:r>
    </w:p>
    <w:p w14:paraId="4CEB7391" w14:textId="77777777" w:rsidR="0053347F" w:rsidRPr="00DD0619" w:rsidRDefault="0053347F" w:rsidP="0053347F"/>
    <w:p w14:paraId="7FBD5BF6" w14:textId="77777777" w:rsidR="0053347F" w:rsidRPr="00DD0619" w:rsidRDefault="0053347F" w:rsidP="0053347F">
      <w:r w:rsidRPr="00DD0619">
        <w:rPr>
          <w:b/>
        </w:rPr>
        <w:t>Instructions for Coding</w:t>
      </w:r>
    </w:p>
    <w:p w14:paraId="1E7DE7DA" w14:textId="77777777" w:rsidR="0053347F" w:rsidRPr="00DD0619" w:rsidRDefault="0053347F" w:rsidP="0053347F">
      <w:pPr>
        <w:ind w:left="360" w:hanging="360"/>
      </w:pPr>
      <w:r w:rsidRPr="00DD0619">
        <w:t>a.</w:t>
      </w:r>
      <w:r w:rsidRPr="00DD0619">
        <w:tab/>
        <w:t>Leave this item blank for cases diagnosed prior to 2010,</w:t>
      </w:r>
    </w:p>
    <w:p w14:paraId="5F3456DB" w14:textId="77777777" w:rsidR="0053347F" w:rsidRDefault="0053347F" w:rsidP="0053347F">
      <w:pPr>
        <w:ind w:left="360" w:hanging="360"/>
      </w:pPr>
      <w:r w:rsidRPr="00DD0619">
        <w:t>b.</w:t>
      </w:r>
      <w:r w:rsidRPr="00DD0619">
        <w:tab/>
        <w:t xml:space="preserve">Treatment given after a period of active surveillance is considered subsequent treatment and should </w:t>
      </w:r>
      <w:r w:rsidRPr="007C6420">
        <w:rPr>
          <w:b/>
          <w:u w:val="single"/>
        </w:rPr>
        <w:t>not</w:t>
      </w:r>
      <w:r w:rsidRPr="00DD0619">
        <w:t xml:space="preserve"> be coded as “Treatment given” (code 1) in this item.</w:t>
      </w:r>
    </w:p>
    <w:p w14:paraId="7B5D8CB9" w14:textId="11507FAD" w:rsidR="00EB6676" w:rsidRDefault="00EB6676" w:rsidP="0053347F">
      <w:pPr>
        <w:ind w:left="360" w:hanging="360"/>
      </w:pPr>
      <w:r>
        <w:t>c.</w:t>
      </w:r>
      <w:r>
        <w:tab/>
        <w:t>Use code 0 when the patient does not receive any treatment.  Treatment may have been refused or not recommended.</w:t>
      </w:r>
      <w:r w:rsidR="00397619">
        <w:t xml:space="preserve">  </w:t>
      </w:r>
      <w:r w:rsidR="00397619" w:rsidRPr="001379D5">
        <w:rPr>
          <w:i/>
        </w:rPr>
        <w:t>Scope of Regional Lymph Node Surgery</w:t>
      </w:r>
      <w:r w:rsidR="00397619">
        <w:t xml:space="preserve"> may be coded 0, 1-7, or 9.</w:t>
      </w:r>
    </w:p>
    <w:p w14:paraId="4EEC9B8E" w14:textId="19DBA8E9" w:rsidR="00EB6676" w:rsidRDefault="00EB6676" w:rsidP="0053347F">
      <w:pPr>
        <w:ind w:left="360" w:hanging="360"/>
      </w:pPr>
      <w:r>
        <w:t>d.</w:t>
      </w:r>
      <w:r>
        <w:tab/>
        <w:t>Use code 1 when the patient receives any of the following:</w:t>
      </w:r>
    </w:p>
    <w:p w14:paraId="1C08D4E2" w14:textId="610DF9DE" w:rsidR="00EB6676" w:rsidRDefault="00EB6676" w:rsidP="009F1E08">
      <w:pPr>
        <w:pStyle w:val="ListParagraph"/>
        <w:numPr>
          <w:ilvl w:val="0"/>
          <w:numId w:val="61"/>
        </w:numPr>
        <w:ind w:left="540" w:hanging="180"/>
      </w:pPr>
      <w:r>
        <w:t>Surgery of primary site</w:t>
      </w:r>
    </w:p>
    <w:p w14:paraId="1AEBBF13" w14:textId="4CB5171B" w:rsidR="00EB6676" w:rsidRPr="00DD0619" w:rsidRDefault="00EB6676" w:rsidP="009F1E08">
      <w:pPr>
        <w:pStyle w:val="ListParagraph"/>
        <w:numPr>
          <w:ilvl w:val="0"/>
          <w:numId w:val="61"/>
        </w:numPr>
        <w:ind w:left="540" w:hanging="180"/>
      </w:pPr>
      <w:r>
        <w:t>Surgical procedure of other site</w:t>
      </w:r>
    </w:p>
    <w:p w14:paraId="0796504D" w14:textId="27B6417B" w:rsidR="00EB6676" w:rsidRDefault="00EB6676" w:rsidP="009F1E08">
      <w:pPr>
        <w:pStyle w:val="ListParagraph"/>
        <w:numPr>
          <w:ilvl w:val="0"/>
          <w:numId w:val="61"/>
        </w:numPr>
        <w:ind w:left="540" w:hanging="180"/>
      </w:pPr>
      <w:r>
        <w:t>Radiation therapy</w:t>
      </w:r>
    </w:p>
    <w:p w14:paraId="15FAD005" w14:textId="0F4FFA78" w:rsidR="00EB6676" w:rsidRDefault="00EB6676" w:rsidP="009F1E08">
      <w:pPr>
        <w:pStyle w:val="ListParagraph"/>
        <w:numPr>
          <w:ilvl w:val="0"/>
          <w:numId w:val="61"/>
        </w:numPr>
        <w:ind w:left="540" w:hanging="180"/>
      </w:pPr>
      <w:r>
        <w:t>Chemotherapy</w:t>
      </w:r>
    </w:p>
    <w:p w14:paraId="520B1C78" w14:textId="19F12832" w:rsidR="00EB6676" w:rsidRDefault="00EB6676" w:rsidP="009F1E08">
      <w:pPr>
        <w:pStyle w:val="ListParagraph"/>
        <w:numPr>
          <w:ilvl w:val="0"/>
          <w:numId w:val="61"/>
        </w:numPr>
        <w:ind w:left="540" w:hanging="180"/>
      </w:pPr>
      <w:r>
        <w:t>Hormone therapy</w:t>
      </w:r>
    </w:p>
    <w:p w14:paraId="0A487D07" w14:textId="362AE601" w:rsidR="00EB6676" w:rsidRDefault="00EB6676" w:rsidP="009F1E08">
      <w:pPr>
        <w:pStyle w:val="ListParagraph"/>
        <w:numPr>
          <w:ilvl w:val="0"/>
          <w:numId w:val="61"/>
        </w:numPr>
        <w:ind w:left="540" w:hanging="180"/>
      </w:pPr>
      <w:r>
        <w:t>Immunotherapy</w:t>
      </w:r>
    </w:p>
    <w:p w14:paraId="539FD7E9" w14:textId="27EE8DB9" w:rsidR="00EB6676" w:rsidRDefault="00EB6676" w:rsidP="009F1E08">
      <w:pPr>
        <w:pStyle w:val="ListParagraph"/>
        <w:numPr>
          <w:ilvl w:val="0"/>
          <w:numId w:val="61"/>
        </w:numPr>
        <w:ind w:left="540" w:hanging="180"/>
      </w:pPr>
      <w:r>
        <w:t>Hematologic transplant and endocrine procedures</w:t>
      </w:r>
    </w:p>
    <w:p w14:paraId="26C67E78" w14:textId="05BFBAAB" w:rsidR="00EB6676" w:rsidRDefault="00EB6676" w:rsidP="009F1E08">
      <w:pPr>
        <w:pStyle w:val="ListParagraph"/>
        <w:numPr>
          <w:ilvl w:val="0"/>
          <w:numId w:val="61"/>
        </w:numPr>
        <w:ind w:left="540" w:hanging="180"/>
      </w:pPr>
      <w:r>
        <w:t>Other therapy</w:t>
      </w:r>
    </w:p>
    <w:p w14:paraId="5A44419F" w14:textId="422B9C1E" w:rsidR="00EB6676" w:rsidRDefault="00397619" w:rsidP="00397619">
      <w:pPr>
        <w:ind w:left="360" w:hanging="360"/>
      </w:pPr>
      <w:r>
        <w:t>e.</w:t>
      </w:r>
      <w:r>
        <w:tab/>
        <w:t>Use code 2 when there is documentation that the patient is being monitored using active surveillance/watchful waiting/deferred therapy or other similar options.</w:t>
      </w:r>
    </w:p>
    <w:p w14:paraId="04630BFC" w14:textId="77777777" w:rsidR="00397619" w:rsidRPr="00DD0619" w:rsidRDefault="00397619" w:rsidP="00397619">
      <w:pPr>
        <w:ind w:left="360" w:hanging="360"/>
      </w:pPr>
    </w:p>
    <w:p w14:paraId="54032DAD" w14:textId="77777777" w:rsidR="0053347F" w:rsidRPr="00DD0619" w:rsidRDefault="0053347F" w:rsidP="0053347F">
      <w:r w:rsidRPr="00DD0619">
        <w:rPr>
          <w:i/>
        </w:rPr>
        <w:t>Examples:</w:t>
      </w:r>
    </w:p>
    <w:p w14:paraId="18FC2FB9" w14:textId="77777777" w:rsidR="0053347F" w:rsidRPr="00DD0619" w:rsidRDefault="0053347F" w:rsidP="0053347F"/>
    <w:p w14:paraId="1DBF98F0" w14:textId="77777777" w:rsidR="0053347F" w:rsidRPr="005E503E" w:rsidRDefault="0053347F" w:rsidP="0053347F">
      <w:pPr>
        <w:tabs>
          <w:tab w:val="left" w:pos="720"/>
        </w:tabs>
        <w:ind w:left="720" w:hanging="720"/>
        <w:rPr>
          <w:u w:val="single"/>
        </w:rPr>
      </w:pPr>
      <w:r w:rsidRPr="005E503E">
        <w:rPr>
          <w:u w:val="single"/>
        </w:rPr>
        <w:t>Code</w:t>
      </w:r>
      <w:r w:rsidRPr="00DD0619">
        <w:tab/>
      </w:r>
      <w:r w:rsidRPr="005E503E">
        <w:rPr>
          <w:u w:val="single"/>
        </w:rPr>
        <w:t>Reason</w:t>
      </w:r>
    </w:p>
    <w:p w14:paraId="5A5AE2A9" w14:textId="77777777" w:rsidR="0053347F" w:rsidRPr="005E503E" w:rsidRDefault="0053347F" w:rsidP="0053347F">
      <w:pPr>
        <w:tabs>
          <w:tab w:val="left" w:pos="720"/>
        </w:tabs>
        <w:ind w:left="720" w:hanging="720"/>
      </w:pPr>
      <w:r w:rsidRPr="005E503E">
        <w:t>0</w:t>
      </w:r>
      <w:r w:rsidRPr="005E503E">
        <w:tab/>
        <w:t>An elderly patient with pancreatic cancer requested no treatment.</w:t>
      </w:r>
    </w:p>
    <w:p w14:paraId="6BB6656D" w14:textId="77777777" w:rsidR="0053347F" w:rsidRPr="005E503E" w:rsidRDefault="0053347F" w:rsidP="0053347F">
      <w:pPr>
        <w:tabs>
          <w:tab w:val="left" w:pos="720"/>
        </w:tabs>
        <w:ind w:left="720" w:hanging="720"/>
      </w:pPr>
      <w:r w:rsidRPr="005E503E">
        <w:t>0</w:t>
      </w:r>
      <w:r w:rsidRPr="005E503E">
        <w:tab/>
        <w:t>The patient is expected to receive radiation, but it has not occurred yet (</w:t>
      </w:r>
      <w:r w:rsidR="00CD7C0C">
        <w:t xml:space="preserve">Code 8 is recorded in </w:t>
      </w:r>
      <w:r w:rsidRPr="005E503E">
        <w:rPr>
          <w:i/>
        </w:rPr>
        <w:t>Reason for No Radiation</w:t>
      </w:r>
      <w:r w:rsidRPr="005E503E">
        <w:t>.)</w:t>
      </w:r>
    </w:p>
    <w:p w14:paraId="4F5E065A" w14:textId="77777777" w:rsidR="0053347F" w:rsidRPr="005E503E" w:rsidRDefault="0053347F" w:rsidP="0053347F">
      <w:pPr>
        <w:tabs>
          <w:tab w:val="left" w:pos="720"/>
        </w:tabs>
        <w:ind w:left="720" w:hanging="720"/>
      </w:pPr>
      <w:r w:rsidRPr="005E503E">
        <w:t>2</w:t>
      </w:r>
      <w:r w:rsidRPr="005E503E">
        <w:tab/>
        <w:t>The treatment plan for a patient with lymphoma is active surveillance.</w:t>
      </w:r>
    </w:p>
    <w:p w14:paraId="652678FE" w14:textId="77777777" w:rsidR="0053347F" w:rsidRDefault="0053347F" w:rsidP="00A24A2E">
      <w:pPr>
        <w:pStyle w:val="Heading2B"/>
      </w:pPr>
      <w:r>
        <w:br w:type="page"/>
      </w:r>
    </w:p>
    <w:p w14:paraId="0FFCA15C" w14:textId="77777777" w:rsidR="0053347F" w:rsidRPr="00740779" w:rsidRDefault="003969D3" w:rsidP="0053347F">
      <w:pPr>
        <w:pStyle w:val="Heading2B"/>
      </w:pPr>
      <w:bookmarkStart w:id="222" w:name="_Toc113616680"/>
      <w:r>
        <w:rPr>
          <w:noProof/>
        </w:rPr>
        <mc:AlternateContent>
          <mc:Choice Requires="wps">
            <w:drawing>
              <wp:anchor distT="0" distB="0" distL="114300" distR="114300" simplePos="0" relativeHeight="251648000" behindDoc="0" locked="0" layoutInCell="1" allowOverlap="1" wp14:anchorId="28752592" wp14:editId="312F1434">
                <wp:simplePos x="0" y="0"/>
                <wp:positionH relativeFrom="column">
                  <wp:align>right</wp:align>
                </wp:positionH>
                <wp:positionV relativeFrom="paragraph">
                  <wp:posOffset>-26670</wp:posOffset>
                </wp:positionV>
                <wp:extent cx="1755775" cy="683895"/>
                <wp:effectExtent l="0" t="0" r="0" b="0"/>
                <wp:wrapNone/>
                <wp:docPr id="3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4F8FF01" w14:textId="77777777" w:rsidR="005E13F7" w:rsidRDefault="005E13F7" w:rsidP="0053347F">
                            <w:r w:rsidRPr="00425AF6">
                              <w:t>Item Length:  2</w:t>
                            </w:r>
                          </w:p>
                          <w:p w14:paraId="0F5BC05A" w14:textId="77777777" w:rsidR="005E13F7" w:rsidRDefault="005E13F7" w:rsidP="0053347F">
                            <w:r w:rsidRPr="00425AF6">
                              <w:t>Data Type:  Numeric</w:t>
                            </w:r>
                          </w:p>
                          <w:p w14:paraId="4DEF0141" w14:textId="77777777" w:rsidR="005E13F7" w:rsidRDefault="005E13F7" w:rsidP="0053347F">
                            <w:r w:rsidRPr="00425AF6">
                              <w:t>ACoS:  Required</w:t>
                            </w:r>
                          </w:p>
                          <w:p w14:paraId="650FFC2B" w14:textId="77777777" w:rsidR="005E13F7" w:rsidRPr="002A5403" w:rsidRDefault="005E13F7" w:rsidP="0053347F">
                            <w:r w:rsidRPr="00425AF6">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2592" id="Text Box 258" o:spid="_x0000_s1102" type="#_x0000_t202" style="position:absolute;left:0;text-align:left;margin-left:87.05pt;margin-top:-2.1pt;width:138.25pt;height:53.85pt;z-index:25164800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7YGs/BQIAAOsDAAAOAAAA&#10;AAAAAAAAAAAAAC4CAABkcnMvZTJvRG9jLnhtbFBLAQItABQABgAIAAAAIQCh3KuO3QAAAAcBAAAP&#10;AAAAAAAAAAAAAAAAAF8EAABkcnMvZG93bnJldi54bWxQSwUGAAAAAAQABADzAAAAaQUAAAAA&#10;" stroked="f">
                <v:fill opacity="0"/>
                <v:textbox inset=",0">
                  <w:txbxContent>
                    <w:p w14:paraId="74F8FF01" w14:textId="77777777" w:rsidR="005E13F7" w:rsidRDefault="005E13F7" w:rsidP="0053347F">
                      <w:r w:rsidRPr="00425AF6">
                        <w:t>Item Length:  2</w:t>
                      </w:r>
                    </w:p>
                    <w:p w14:paraId="0F5BC05A" w14:textId="77777777" w:rsidR="005E13F7" w:rsidRDefault="005E13F7" w:rsidP="0053347F">
                      <w:r w:rsidRPr="00425AF6">
                        <w:t>Data Type:  Numeric</w:t>
                      </w:r>
                    </w:p>
                    <w:p w14:paraId="4DEF0141" w14:textId="77777777" w:rsidR="005E13F7" w:rsidRDefault="005E13F7" w:rsidP="0053347F">
                      <w:r w:rsidRPr="00425AF6">
                        <w:t>ACoS:  Required</w:t>
                      </w:r>
                    </w:p>
                    <w:p w14:paraId="650FFC2B" w14:textId="77777777" w:rsidR="005E13F7" w:rsidRPr="002A5403" w:rsidRDefault="005E13F7" w:rsidP="0053347F">
                      <w:r w:rsidRPr="00425AF6">
                        <w:t>State Registry:  Required</w:t>
                      </w:r>
                    </w:p>
                  </w:txbxContent>
                </v:textbox>
              </v:shape>
            </w:pict>
          </mc:Fallback>
        </mc:AlternateContent>
      </w:r>
      <w:r w:rsidR="0053347F" w:rsidRPr="00425AF6">
        <w:t>Surgical Procedure Of Primary Site</w:t>
      </w:r>
      <w:bookmarkEnd w:id="222"/>
    </w:p>
    <w:p w14:paraId="69C70E47" w14:textId="77777777" w:rsidR="0053347F" w:rsidRPr="00C57B23" w:rsidRDefault="0053347F" w:rsidP="0053347F">
      <w:pPr>
        <w:pStyle w:val="Subheading2BSmall"/>
      </w:pPr>
      <w:r w:rsidRPr="00425AF6">
        <w:t>(CANCER-DIRECTED SURGERY)</w:t>
      </w:r>
    </w:p>
    <w:p w14:paraId="147B9B0E" w14:textId="77777777" w:rsidR="0053347F" w:rsidRPr="00C57B23" w:rsidRDefault="0053347F" w:rsidP="0053347F"/>
    <w:p w14:paraId="64F812B8" w14:textId="14E533C3" w:rsidR="0053347F" w:rsidRPr="00C57B23" w:rsidRDefault="00886F54" w:rsidP="0053347F">
      <w:pPr>
        <w:pStyle w:val="DoubleUnderline"/>
      </w:pPr>
      <w:r w:rsidRPr="00E76DD1">
        <w:rPr>
          <w:b w:val="0"/>
          <w:i/>
        </w:rPr>
        <w:t>NAACCR Item #</w:t>
      </w:r>
      <w:r>
        <w:rPr>
          <w:b w:val="0"/>
          <w:i/>
        </w:rPr>
        <w:t>1290</w:t>
      </w:r>
    </w:p>
    <w:p w14:paraId="1BF3043F" w14:textId="77777777" w:rsidR="0053347F" w:rsidRPr="00425AF6" w:rsidRDefault="0053347F" w:rsidP="0053347F">
      <w:pPr>
        <w:tabs>
          <w:tab w:val="left" w:pos="7020"/>
        </w:tabs>
      </w:pPr>
    </w:p>
    <w:p w14:paraId="54F6B1D6" w14:textId="77777777" w:rsidR="0053347F" w:rsidRDefault="0053347F">
      <w:r>
        <w:rPr>
          <w:b/>
        </w:rPr>
        <w:t>Description</w:t>
      </w:r>
    </w:p>
    <w:p w14:paraId="17114D7D" w14:textId="77777777" w:rsidR="0053347F" w:rsidRDefault="0053347F">
      <w:r>
        <w:t xml:space="preserve">This is a required 2-character field to record the </w:t>
      </w:r>
      <w:r w:rsidR="00254FC2">
        <w:t xml:space="preserve">surgical procedure </w:t>
      </w:r>
      <w:r w:rsidR="00AD5CCB">
        <w:t>performed to the primary site</w:t>
      </w:r>
      <w:r w:rsidR="00254FC2">
        <w:t xml:space="preserve"> as</w:t>
      </w:r>
      <w:r>
        <w:t xml:space="preserve"> part of first course of therapy.  </w:t>
      </w:r>
      <w:r w:rsidR="00A82034">
        <w:t>R</w:t>
      </w:r>
      <w:r>
        <w:t>ecord all p</w:t>
      </w:r>
      <w:r w:rsidR="00A82034">
        <w:t>rocedures done at your facility</w:t>
      </w:r>
      <w:r>
        <w:t xml:space="preserve"> and procedures done at other facilities, if known.</w:t>
      </w:r>
      <w:r w:rsidR="00BB0E3B" w:rsidRPr="00BB0E3B">
        <w:t xml:space="preserve"> </w:t>
      </w:r>
      <w:r w:rsidR="00BB0E3B">
        <w:t>Record all procedures performed as part of first course therapy, even if palliative.</w:t>
      </w:r>
    </w:p>
    <w:p w14:paraId="0DD679B9" w14:textId="77777777" w:rsidR="0053347F" w:rsidRDefault="0053347F">
      <w:pPr>
        <w:tabs>
          <w:tab w:val="right" w:pos="9090"/>
        </w:tabs>
        <w:ind w:left="360" w:hanging="360"/>
      </w:pPr>
    </w:p>
    <w:p w14:paraId="7808625B" w14:textId="77777777" w:rsidR="0053347F" w:rsidRDefault="0053347F">
      <w:pPr>
        <w:tabs>
          <w:tab w:val="right" w:pos="9090"/>
        </w:tabs>
        <w:ind w:left="360" w:hanging="360"/>
      </w:pPr>
      <w:r>
        <w:rPr>
          <w:b/>
        </w:rPr>
        <w:t>Codes</w:t>
      </w:r>
    </w:p>
    <w:p w14:paraId="74B22714" w14:textId="77777777" w:rsidR="0053347F" w:rsidRDefault="00391BF8">
      <w:pPr>
        <w:tabs>
          <w:tab w:val="right" w:pos="9090"/>
        </w:tabs>
      </w:pPr>
      <w:r>
        <w:t>The</w:t>
      </w:r>
      <w:r w:rsidR="0053347F">
        <w:t xml:space="preserve"> site-specific surgery codes </w:t>
      </w:r>
      <w:r>
        <w:t xml:space="preserve">are provided </w:t>
      </w:r>
      <w:r w:rsidR="0053347F">
        <w:t xml:space="preserve">in Appendix </w:t>
      </w:r>
      <w:r w:rsidR="000B6F20">
        <w:t>G</w:t>
      </w:r>
      <w:r w:rsidR="0053347F">
        <w:t xml:space="preserve"> </w:t>
      </w:r>
      <w:r>
        <w:t>of this manual.</w:t>
      </w:r>
      <w:r w:rsidR="0053347F">
        <w:t xml:space="preserve">  Definitions and rules for the surgery codes are provided at the beginning of Appendix</w:t>
      </w:r>
      <w:r w:rsidR="000B6F20">
        <w:t xml:space="preserve"> G</w:t>
      </w:r>
      <w:r w:rsidR="0053347F">
        <w:t>.</w:t>
      </w:r>
    </w:p>
    <w:p w14:paraId="71922B5D" w14:textId="77777777" w:rsidR="0053347F" w:rsidRDefault="0053347F">
      <w:pPr>
        <w:tabs>
          <w:tab w:val="right" w:pos="9090"/>
        </w:tabs>
      </w:pPr>
    </w:p>
    <w:p w14:paraId="0F968DCB" w14:textId="77777777" w:rsidR="0053347F" w:rsidRPr="00A82034" w:rsidRDefault="00D7423E">
      <w:pPr>
        <w:tabs>
          <w:tab w:val="right" w:pos="9090"/>
        </w:tabs>
        <w:ind w:left="360" w:hanging="360"/>
      </w:pPr>
      <w:r>
        <w:rPr>
          <w:b/>
        </w:rPr>
        <w:t>General Code Structure</w:t>
      </w:r>
      <w:r w:rsidR="00A82034">
        <w:t xml:space="preserve"> (See Appendix</w:t>
      </w:r>
      <w:r w:rsidR="000B6F20">
        <w:t xml:space="preserve"> G</w:t>
      </w:r>
      <w:r w:rsidR="00A82034">
        <w:t xml:space="preserve"> for site-specific codes.)</w:t>
      </w:r>
    </w:p>
    <w:p w14:paraId="1DCA53BB" w14:textId="77777777" w:rsidR="00D7423E" w:rsidRPr="00133337" w:rsidRDefault="00133337" w:rsidP="00133337">
      <w:pPr>
        <w:tabs>
          <w:tab w:val="left" w:pos="900"/>
          <w:tab w:val="right" w:pos="9090"/>
        </w:tabs>
        <w:ind w:left="360" w:hanging="360"/>
        <w:rPr>
          <w:u w:val="words"/>
        </w:rPr>
      </w:pPr>
      <w:r w:rsidRPr="00133337">
        <w:rPr>
          <w:u w:val="words"/>
        </w:rPr>
        <w:t>Code(s)</w:t>
      </w:r>
      <w:r w:rsidRPr="00133337">
        <w:rPr>
          <w:u w:val="words"/>
        </w:rPr>
        <w:tab/>
        <w:t>Description</w:t>
      </w:r>
    </w:p>
    <w:p w14:paraId="75FADC23" w14:textId="77777777" w:rsidR="00133337" w:rsidRDefault="00133337" w:rsidP="00133337">
      <w:pPr>
        <w:tabs>
          <w:tab w:val="left" w:pos="900"/>
          <w:tab w:val="right" w:pos="9090"/>
        </w:tabs>
      </w:pPr>
      <w:r>
        <w:t>00</w:t>
      </w:r>
      <w:r>
        <w:tab/>
        <w:t>None; no surgical procedure of primary site; diagnosed at autopsy only</w:t>
      </w:r>
    </w:p>
    <w:p w14:paraId="33DC1530" w14:textId="2500DC89" w:rsidR="00133337" w:rsidRDefault="00133337" w:rsidP="00133337">
      <w:pPr>
        <w:tabs>
          <w:tab w:val="left" w:pos="900"/>
          <w:tab w:val="right" w:pos="9090"/>
        </w:tabs>
        <w:ind w:left="900" w:hanging="900"/>
      </w:pPr>
      <w:r>
        <w:t>10-19</w:t>
      </w:r>
      <w:r>
        <w:tab/>
        <w:t>Site-specific codes.  Tumor destruction; no pathologic specimen or unknown whether there is path</w:t>
      </w:r>
      <w:r w:rsidR="00770D5D">
        <w:t>o</w:t>
      </w:r>
      <w:r>
        <w:t>logic specimen</w:t>
      </w:r>
    </w:p>
    <w:p w14:paraId="1D25B0A0" w14:textId="77777777" w:rsidR="00133337" w:rsidRDefault="00133337" w:rsidP="00133337">
      <w:pPr>
        <w:tabs>
          <w:tab w:val="left" w:pos="900"/>
          <w:tab w:val="right" w:pos="9090"/>
        </w:tabs>
        <w:ind w:left="900" w:hanging="900"/>
      </w:pPr>
      <w:r>
        <w:t>20-80</w:t>
      </w:r>
      <w:r>
        <w:tab/>
        <w:t>Site-specific codes.  Resection; pathologic specimen</w:t>
      </w:r>
    </w:p>
    <w:p w14:paraId="49F5A9F7" w14:textId="77777777" w:rsidR="00133337" w:rsidRDefault="00133337" w:rsidP="00133337">
      <w:pPr>
        <w:tabs>
          <w:tab w:val="left" w:pos="900"/>
          <w:tab w:val="right" w:pos="9090"/>
        </w:tabs>
        <w:ind w:left="900" w:hanging="900"/>
      </w:pPr>
      <w:r>
        <w:t>90</w:t>
      </w:r>
      <w:r>
        <w:tab/>
        <w:t>Surgery, NOS.  A surgical procedure to the primary site was done, but no information on the type of surgical procedure is provided.</w:t>
      </w:r>
    </w:p>
    <w:p w14:paraId="70863947" w14:textId="4F269A28" w:rsidR="00133337" w:rsidRPr="00674904" w:rsidRDefault="00133337" w:rsidP="00674904">
      <w:pPr>
        <w:pStyle w:val="NormalWeb"/>
        <w:tabs>
          <w:tab w:val="left" w:pos="900"/>
        </w:tabs>
        <w:ind w:left="900" w:hanging="900"/>
        <w:rPr>
          <w:rFonts w:ascii="Arial" w:hAnsi="Arial"/>
          <w:sz w:val="20"/>
          <w:szCs w:val="20"/>
        </w:rPr>
      </w:pPr>
      <w:r w:rsidRPr="00674904">
        <w:rPr>
          <w:rFonts w:ascii="Arial" w:hAnsi="Arial"/>
          <w:sz w:val="20"/>
          <w:szCs w:val="20"/>
        </w:rPr>
        <w:t>98</w:t>
      </w:r>
      <w:r w:rsidRPr="00674904">
        <w:rPr>
          <w:rFonts w:ascii="Arial" w:hAnsi="Arial"/>
          <w:sz w:val="20"/>
          <w:szCs w:val="20"/>
        </w:rPr>
        <w:tab/>
        <w:t xml:space="preserve">Special code for </w:t>
      </w:r>
      <w:r w:rsidR="00674904" w:rsidRPr="00674904">
        <w:rPr>
          <w:rFonts w:ascii="Arial" w:hAnsi="Arial"/>
          <w:sz w:val="20"/>
          <w:szCs w:val="20"/>
        </w:rPr>
        <w:t>the following sites/schema:  C420, C421, C423,</w:t>
      </w:r>
      <w:r w:rsidR="00674904">
        <w:rPr>
          <w:rFonts w:ascii="Arial" w:hAnsi="Arial"/>
          <w:sz w:val="20"/>
          <w:szCs w:val="20"/>
        </w:rPr>
        <w:t xml:space="preserve"> C424, C760-C768, C809 </w:t>
      </w:r>
      <w:r w:rsidR="00674904" w:rsidRPr="00674904">
        <w:rPr>
          <w:rFonts w:ascii="Arial" w:hAnsi="Arial"/>
          <w:sz w:val="20"/>
          <w:szCs w:val="20"/>
        </w:rPr>
        <w:t>except death certificate only</w:t>
      </w:r>
      <w:r w:rsidR="00674904">
        <w:rPr>
          <w:rFonts w:ascii="Arial" w:hAnsi="Arial"/>
          <w:sz w:val="20"/>
          <w:szCs w:val="20"/>
        </w:rPr>
        <w:t>.</w:t>
      </w:r>
      <w:r w:rsidR="00674904" w:rsidRPr="00674904">
        <w:rPr>
          <w:rFonts w:ascii="Arial" w:hAnsi="Arial"/>
          <w:sz w:val="20"/>
          <w:szCs w:val="20"/>
        </w:rPr>
        <w:t xml:space="preserve"> (See site-specific codes for the sites and histologies</w:t>
      </w:r>
      <w:r w:rsidR="00674904">
        <w:rPr>
          <w:rFonts w:ascii="Arial" w:hAnsi="Arial"/>
          <w:sz w:val="20"/>
          <w:szCs w:val="20"/>
        </w:rPr>
        <w:t>).</w:t>
      </w:r>
    </w:p>
    <w:p w14:paraId="68503CBF" w14:textId="77777777" w:rsidR="00133337" w:rsidRPr="00D7423E" w:rsidRDefault="00133337" w:rsidP="00133337">
      <w:pPr>
        <w:tabs>
          <w:tab w:val="left" w:pos="900"/>
          <w:tab w:val="right" w:pos="9090"/>
        </w:tabs>
        <w:ind w:left="900" w:hanging="900"/>
      </w:pPr>
      <w:r>
        <w:t>99</w:t>
      </w:r>
      <w:r>
        <w:tab/>
      </w:r>
      <w:r w:rsidR="00A82034">
        <w:t>Unknown if surgery performed; death certificate only</w:t>
      </w:r>
    </w:p>
    <w:p w14:paraId="69375136" w14:textId="77777777" w:rsidR="00D7423E" w:rsidRDefault="00D7423E">
      <w:pPr>
        <w:tabs>
          <w:tab w:val="right" w:pos="9090"/>
        </w:tabs>
        <w:ind w:left="360" w:hanging="360"/>
      </w:pPr>
    </w:p>
    <w:p w14:paraId="0A337F0E" w14:textId="77777777" w:rsidR="0053347F" w:rsidRDefault="0053347F">
      <w:pPr>
        <w:tabs>
          <w:tab w:val="right" w:pos="9090"/>
        </w:tabs>
        <w:ind w:left="360" w:hanging="360"/>
        <w:rPr>
          <w:b/>
        </w:rPr>
      </w:pPr>
      <w:r>
        <w:rPr>
          <w:b/>
        </w:rPr>
        <w:t>Definitions</w:t>
      </w:r>
    </w:p>
    <w:p w14:paraId="749DE7EB" w14:textId="77777777" w:rsidR="0053347F" w:rsidRDefault="0053347F">
      <w:pPr>
        <w:tabs>
          <w:tab w:val="right" w:pos="9090"/>
        </w:tabs>
        <w:ind w:left="360" w:hanging="360"/>
      </w:pPr>
      <w:r>
        <w:t>a.</w:t>
      </w:r>
      <w:r>
        <w:tab/>
      </w:r>
      <w:r>
        <w:rPr>
          <w:u w:val="words"/>
        </w:rPr>
        <w:t xml:space="preserve">Definitive </w:t>
      </w:r>
      <w:r>
        <w:t>(</w:t>
      </w:r>
      <w:r>
        <w:rPr>
          <w:u w:val="words"/>
        </w:rPr>
        <w:t>cancer-directed</w:t>
      </w:r>
      <w:r>
        <w:t xml:space="preserve">) </w:t>
      </w:r>
      <w:r>
        <w:rPr>
          <w:u w:val="words"/>
        </w:rPr>
        <w:t>surgery</w:t>
      </w:r>
      <w:r>
        <w:t xml:space="preserve"> is surgery that </w:t>
      </w:r>
      <w:r w:rsidR="00367715">
        <w:rPr>
          <w:b/>
        </w:rPr>
        <w:t>removes</w:t>
      </w:r>
      <w:r>
        <w:rPr>
          <w:b/>
        </w:rPr>
        <w:t xml:space="preserve"> or destroys proliferating cancer tissue</w:t>
      </w:r>
      <w:r>
        <w:rPr>
          <w:i/>
        </w:rPr>
        <w:t>.</w:t>
      </w:r>
      <w:r>
        <w:t xml:space="preserve">  This includes excisional biopsy with microscopic residual disease or no residual disease.  Valid codes for cancer-directed surgery of the primary site are 10-90.</w:t>
      </w:r>
    </w:p>
    <w:p w14:paraId="68D7062C" w14:textId="77777777" w:rsidR="0053347F" w:rsidRDefault="0053347F">
      <w:pPr>
        <w:tabs>
          <w:tab w:val="right" w:pos="9090"/>
        </w:tabs>
        <w:ind w:left="360" w:hanging="360"/>
      </w:pPr>
    </w:p>
    <w:p w14:paraId="1C14C417" w14:textId="77777777" w:rsidR="0053347F" w:rsidRDefault="0053347F">
      <w:pPr>
        <w:tabs>
          <w:tab w:val="right" w:pos="9090"/>
        </w:tabs>
        <w:ind w:left="360" w:hanging="360"/>
      </w:pPr>
      <w:r>
        <w:t>b.</w:t>
      </w:r>
      <w:r>
        <w:tab/>
      </w:r>
      <w:r>
        <w:rPr>
          <w:u w:val="words"/>
        </w:rPr>
        <w:t>Non</w:t>
      </w:r>
      <w:r>
        <w:t xml:space="preserve"> </w:t>
      </w:r>
      <w:r>
        <w:rPr>
          <w:u w:val="words"/>
        </w:rPr>
        <w:t>cancer</w:t>
      </w:r>
      <w:r>
        <w:t>-</w:t>
      </w:r>
      <w:r>
        <w:rPr>
          <w:u w:val="words"/>
        </w:rPr>
        <w:t>directed</w:t>
      </w:r>
      <w:r>
        <w:t xml:space="preserve"> </w:t>
      </w:r>
      <w:r>
        <w:rPr>
          <w:u w:val="words"/>
        </w:rPr>
        <w:t>procedures</w:t>
      </w:r>
      <w:r>
        <w:t xml:space="preserve"> are performed to diagnose or stage the disease (</w:t>
      </w:r>
      <w:r>
        <w:rPr>
          <w:i/>
        </w:rPr>
        <w:t>Surgical Diagnostic and Staging Procedure</w:t>
      </w:r>
      <w:r>
        <w:t xml:space="preserve"> codes 01-07), or for relief of symptoms (</w:t>
      </w:r>
      <w:r>
        <w:rPr>
          <w:i/>
        </w:rPr>
        <w:t>Palliative Care</w:t>
      </w:r>
      <w:r w:rsidR="0096623A">
        <w:rPr>
          <w:i/>
        </w:rPr>
        <w:t xml:space="preserve"> </w:t>
      </w:r>
      <w:r w:rsidR="0096623A">
        <w:t>NAACCR item #3270</w:t>
      </w:r>
      <w:r>
        <w:t xml:space="preserve"> code 1).  Record </w:t>
      </w:r>
      <w:r>
        <w:rPr>
          <w:i/>
        </w:rPr>
        <w:t>Surgical Diagnostic and Staging Procedures</w:t>
      </w:r>
      <w:r>
        <w:t xml:space="preserve"> in the designated field of the RMCDS “First Course of Treatment” screens.  The State Registry does not collect</w:t>
      </w:r>
      <w:r w:rsidR="00D01268">
        <w:t xml:space="preserve"> the</w:t>
      </w:r>
      <w:r>
        <w:t xml:space="preserve"> </w:t>
      </w:r>
      <w:r>
        <w:rPr>
          <w:i/>
        </w:rPr>
        <w:t>Palliative Care</w:t>
      </w:r>
      <w:r>
        <w:t xml:space="preserve"> </w:t>
      </w:r>
      <w:r w:rsidR="0096623A">
        <w:t>item #3270.</w:t>
      </w:r>
    </w:p>
    <w:p w14:paraId="63B374BB" w14:textId="77777777" w:rsidR="0096623A" w:rsidRDefault="0096623A">
      <w:pPr>
        <w:tabs>
          <w:tab w:val="right" w:pos="9090"/>
        </w:tabs>
        <w:ind w:left="360" w:hanging="360"/>
      </w:pPr>
    </w:p>
    <w:p w14:paraId="7692039F" w14:textId="77777777" w:rsidR="0053347F" w:rsidRDefault="0053347F">
      <w:pPr>
        <w:tabs>
          <w:tab w:val="right" w:pos="9090"/>
        </w:tabs>
        <w:ind w:left="360" w:hanging="360"/>
      </w:pPr>
      <w:r>
        <w:tab/>
        <w:t>The following procedures are examples of exploratory (diagnostic or staging) surgery (code 03 without biopsy or code 05 with biopsy).</w:t>
      </w:r>
    </w:p>
    <w:p w14:paraId="5AA1D4DC" w14:textId="77777777" w:rsidR="0053347F" w:rsidRDefault="0053347F">
      <w:pPr>
        <w:tabs>
          <w:tab w:val="right" w:pos="9090"/>
        </w:tabs>
        <w:spacing w:line="120" w:lineRule="exact"/>
        <w:ind w:left="360" w:hanging="360"/>
      </w:pPr>
    </w:p>
    <w:p w14:paraId="0D6FDD8F" w14:textId="77777777" w:rsidR="0053347F" w:rsidRDefault="0053347F" w:rsidP="009F1E08">
      <w:pPr>
        <w:numPr>
          <w:ilvl w:val="0"/>
          <w:numId w:val="4"/>
        </w:numPr>
        <w:tabs>
          <w:tab w:val="clear" w:pos="360"/>
          <w:tab w:val="left" w:pos="1260"/>
          <w:tab w:val="right" w:pos="9090"/>
        </w:tabs>
        <w:ind w:left="1260" w:hanging="180"/>
      </w:pPr>
      <w:r>
        <w:t>Celiotomy</w:t>
      </w:r>
    </w:p>
    <w:p w14:paraId="17935E11" w14:textId="77777777" w:rsidR="0053347F" w:rsidRDefault="0053347F" w:rsidP="009F1E08">
      <w:pPr>
        <w:numPr>
          <w:ilvl w:val="0"/>
          <w:numId w:val="4"/>
        </w:numPr>
        <w:tabs>
          <w:tab w:val="clear" w:pos="360"/>
          <w:tab w:val="left" w:pos="1260"/>
          <w:tab w:val="right" w:pos="9090"/>
        </w:tabs>
        <w:ind w:left="1260" w:hanging="180"/>
      </w:pPr>
      <w:r>
        <w:t>Laparotomy</w:t>
      </w:r>
    </w:p>
    <w:p w14:paraId="0B8C5E9D" w14:textId="77777777" w:rsidR="0053347F" w:rsidRDefault="0053347F" w:rsidP="009F1E08">
      <w:pPr>
        <w:numPr>
          <w:ilvl w:val="0"/>
          <w:numId w:val="4"/>
        </w:numPr>
        <w:tabs>
          <w:tab w:val="clear" w:pos="360"/>
          <w:tab w:val="left" w:pos="1260"/>
          <w:tab w:val="right" w:pos="9090"/>
        </w:tabs>
        <w:ind w:left="1260" w:hanging="180"/>
      </w:pPr>
      <w:r>
        <w:t>Cystotomy</w:t>
      </w:r>
    </w:p>
    <w:p w14:paraId="23165580" w14:textId="77777777" w:rsidR="0053347F" w:rsidRDefault="0053347F" w:rsidP="009F1E08">
      <w:pPr>
        <w:numPr>
          <w:ilvl w:val="0"/>
          <w:numId w:val="4"/>
        </w:numPr>
        <w:tabs>
          <w:tab w:val="clear" w:pos="360"/>
          <w:tab w:val="left" w:pos="1260"/>
          <w:tab w:val="right" w:pos="9090"/>
        </w:tabs>
        <w:ind w:left="1260" w:hanging="180"/>
      </w:pPr>
      <w:r>
        <w:t>Nephrotomy</w:t>
      </w:r>
    </w:p>
    <w:p w14:paraId="2ADAC646" w14:textId="77777777" w:rsidR="0053347F" w:rsidRDefault="0053347F" w:rsidP="009F1E08">
      <w:pPr>
        <w:numPr>
          <w:ilvl w:val="0"/>
          <w:numId w:val="4"/>
        </w:numPr>
        <w:tabs>
          <w:tab w:val="clear" w:pos="360"/>
          <w:tab w:val="left" w:pos="1260"/>
          <w:tab w:val="right" w:pos="9090"/>
        </w:tabs>
        <w:ind w:left="1260" w:hanging="180"/>
      </w:pPr>
      <w:r>
        <w:t>Gastrotomy</w:t>
      </w:r>
    </w:p>
    <w:p w14:paraId="25F53CCE" w14:textId="77777777" w:rsidR="0053347F" w:rsidRDefault="0053347F" w:rsidP="009F1E08">
      <w:pPr>
        <w:numPr>
          <w:ilvl w:val="0"/>
          <w:numId w:val="4"/>
        </w:numPr>
        <w:tabs>
          <w:tab w:val="clear" w:pos="360"/>
          <w:tab w:val="left" w:pos="1260"/>
          <w:tab w:val="right" w:pos="9090"/>
        </w:tabs>
        <w:ind w:left="1260" w:hanging="180"/>
      </w:pPr>
      <w:r>
        <w:t>Thoracotomy, including Chamberlain procedure</w:t>
      </w:r>
    </w:p>
    <w:p w14:paraId="4C2A685A" w14:textId="77777777" w:rsidR="0053347F" w:rsidRDefault="0053347F">
      <w:pPr>
        <w:tabs>
          <w:tab w:val="right" w:pos="9090"/>
        </w:tabs>
        <w:ind w:left="360" w:hanging="360"/>
      </w:pPr>
    </w:p>
    <w:p w14:paraId="11F22368" w14:textId="075BFE8C" w:rsidR="0053347F" w:rsidRDefault="0053347F">
      <w:pPr>
        <w:tabs>
          <w:tab w:val="right" w:pos="9090"/>
        </w:tabs>
        <w:ind w:left="360" w:hanging="360"/>
      </w:pPr>
      <w:r>
        <w:tab/>
        <w:t xml:space="preserve">The following </w:t>
      </w:r>
      <w:r w:rsidR="007B6753">
        <w:t>non-cancer</w:t>
      </w:r>
      <w:r>
        <w:t xml:space="preserve">-directed procedures are examples of bypass surgery (code 04 without biopsy or code 06 with biopsy).  Code only if performed as part of the initial diagnosis and work-up.  If performed for palliation only, code in </w:t>
      </w:r>
      <w:r>
        <w:rPr>
          <w:i/>
        </w:rPr>
        <w:t>Palliative Care</w:t>
      </w:r>
      <w:r w:rsidR="0096623A">
        <w:rPr>
          <w:i/>
        </w:rPr>
        <w:t xml:space="preserve"> </w:t>
      </w:r>
      <w:r w:rsidR="0096623A">
        <w:t>NAACCR item #3270</w:t>
      </w:r>
      <w:r>
        <w:t xml:space="preserve"> if collected.  The State Registry does not collect </w:t>
      </w:r>
      <w:r w:rsidR="00D01268">
        <w:t xml:space="preserve">the </w:t>
      </w:r>
      <w:r>
        <w:rPr>
          <w:i/>
        </w:rPr>
        <w:t>Palliative Care</w:t>
      </w:r>
      <w:r w:rsidR="00D01268">
        <w:t xml:space="preserve"> </w:t>
      </w:r>
      <w:r w:rsidR="0096623A">
        <w:t>item #3270</w:t>
      </w:r>
      <w:r>
        <w:t>.</w:t>
      </w:r>
    </w:p>
    <w:p w14:paraId="1145170A" w14:textId="77777777" w:rsidR="0053347F" w:rsidRDefault="0053347F">
      <w:pPr>
        <w:tabs>
          <w:tab w:val="right" w:pos="9090"/>
        </w:tabs>
        <w:spacing w:line="120" w:lineRule="exact"/>
        <w:ind w:left="360" w:hanging="360"/>
      </w:pPr>
    </w:p>
    <w:p w14:paraId="22918E56" w14:textId="77777777" w:rsidR="0053347F" w:rsidRDefault="0053347F" w:rsidP="009F1E08">
      <w:pPr>
        <w:numPr>
          <w:ilvl w:val="0"/>
          <w:numId w:val="4"/>
        </w:numPr>
        <w:tabs>
          <w:tab w:val="clear" w:pos="360"/>
          <w:tab w:val="left" w:pos="1260"/>
          <w:tab w:val="right" w:pos="9090"/>
        </w:tabs>
        <w:ind w:left="1260" w:hanging="180"/>
      </w:pPr>
      <w:r>
        <w:t>Colostomy</w:t>
      </w:r>
    </w:p>
    <w:p w14:paraId="450E3975" w14:textId="77777777" w:rsidR="0053347F" w:rsidRDefault="0053347F" w:rsidP="009F1E08">
      <w:pPr>
        <w:numPr>
          <w:ilvl w:val="0"/>
          <w:numId w:val="4"/>
        </w:numPr>
        <w:tabs>
          <w:tab w:val="clear" w:pos="360"/>
          <w:tab w:val="left" w:pos="1260"/>
          <w:tab w:val="right" w:pos="9090"/>
        </w:tabs>
        <w:ind w:left="1260" w:hanging="180"/>
      </w:pPr>
      <w:r>
        <w:t>Nephrostomy</w:t>
      </w:r>
    </w:p>
    <w:p w14:paraId="4DBF0A88" w14:textId="77777777" w:rsidR="0053347F" w:rsidRDefault="0053347F" w:rsidP="009F1E08">
      <w:pPr>
        <w:numPr>
          <w:ilvl w:val="0"/>
          <w:numId w:val="4"/>
        </w:numPr>
        <w:tabs>
          <w:tab w:val="clear" w:pos="360"/>
          <w:tab w:val="left" w:pos="1260"/>
          <w:tab w:val="right" w:pos="9090"/>
        </w:tabs>
        <w:ind w:left="1260" w:hanging="180"/>
      </w:pPr>
      <w:r>
        <w:t>Esophagostomy</w:t>
      </w:r>
    </w:p>
    <w:p w14:paraId="3503D2C2" w14:textId="77777777" w:rsidR="0053347F" w:rsidRDefault="0053347F" w:rsidP="009F1E08">
      <w:pPr>
        <w:numPr>
          <w:ilvl w:val="0"/>
          <w:numId w:val="4"/>
        </w:numPr>
        <w:tabs>
          <w:tab w:val="clear" w:pos="360"/>
          <w:tab w:val="left" w:pos="1260"/>
          <w:tab w:val="right" w:pos="9090"/>
        </w:tabs>
        <w:ind w:left="1260" w:hanging="180"/>
      </w:pPr>
      <w:r>
        <w:t>Tracheostomy</w:t>
      </w:r>
    </w:p>
    <w:p w14:paraId="6EB91DA9" w14:textId="77777777" w:rsidR="0053347F" w:rsidRDefault="0053347F" w:rsidP="009F1E08">
      <w:pPr>
        <w:numPr>
          <w:ilvl w:val="0"/>
          <w:numId w:val="4"/>
        </w:numPr>
        <w:tabs>
          <w:tab w:val="clear" w:pos="360"/>
          <w:tab w:val="left" w:pos="1260"/>
          <w:tab w:val="right" w:pos="9090"/>
        </w:tabs>
        <w:ind w:left="1260" w:hanging="180"/>
      </w:pPr>
      <w:r>
        <w:t>Gastrostomy</w:t>
      </w:r>
    </w:p>
    <w:p w14:paraId="4EB3DDA5" w14:textId="77777777" w:rsidR="0053347F" w:rsidRDefault="0053347F" w:rsidP="009F1E08">
      <w:pPr>
        <w:numPr>
          <w:ilvl w:val="0"/>
          <w:numId w:val="4"/>
        </w:numPr>
        <w:tabs>
          <w:tab w:val="clear" w:pos="360"/>
          <w:tab w:val="left" w:pos="1260"/>
          <w:tab w:val="right" w:pos="9090"/>
        </w:tabs>
        <w:ind w:left="1260" w:hanging="180"/>
      </w:pPr>
      <w:r>
        <w:t>Urethrostomy</w:t>
      </w:r>
    </w:p>
    <w:p w14:paraId="654AE984" w14:textId="77777777" w:rsidR="0053347F" w:rsidRDefault="0053347F">
      <w:pPr>
        <w:tabs>
          <w:tab w:val="right" w:pos="9090"/>
        </w:tabs>
        <w:ind w:left="360" w:hanging="360"/>
      </w:pPr>
    </w:p>
    <w:p w14:paraId="05ED6059" w14:textId="6F40FE4C" w:rsidR="0053347F" w:rsidRDefault="0053347F">
      <w:pPr>
        <w:tabs>
          <w:tab w:val="right" w:pos="9090"/>
        </w:tabs>
        <w:ind w:left="360" w:hanging="360"/>
      </w:pPr>
      <w:r>
        <w:tab/>
        <w:t>The following examples of diagnostic (</w:t>
      </w:r>
      <w:r w:rsidR="007B6753">
        <w:t>non-cancer</w:t>
      </w:r>
      <w:r>
        <w:t xml:space="preserve">-directed) procedures are </w:t>
      </w:r>
      <w:r>
        <w:rPr>
          <w:u w:val="single"/>
        </w:rPr>
        <w:t>not</w:t>
      </w:r>
      <w:r>
        <w:t xml:space="preserve"> considered exploratory surgery.  These procedures do not require an incision, since entry into a body cavity is made through a natural orifice.  Code only if a biopsy was done as part of the procedure.</w:t>
      </w:r>
    </w:p>
    <w:p w14:paraId="7E95DF50" w14:textId="77777777" w:rsidR="0053347F" w:rsidRDefault="0053347F">
      <w:pPr>
        <w:tabs>
          <w:tab w:val="right" w:pos="9090"/>
        </w:tabs>
        <w:spacing w:line="120" w:lineRule="exact"/>
        <w:ind w:left="360" w:hanging="360"/>
      </w:pPr>
    </w:p>
    <w:p w14:paraId="56A50DFA" w14:textId="77777777" w:rsidR="0053347F" w:rsidRDefault="0053347F" w:rsidP="009F1E08">
      <w:pPr>
        <w:numPr>
          <w:ilvl w:val="0"/>
          <w:numId w:val="4"/>
        </w:numPr>
        <w:tabs>
          <w:tab w:val="clear" w:pos="360"/>
          <w:tab w:val="left" w:pos="1260"/>
          <w:tab w:val="right" w:pos="9090"/>
        </w:tabs>
        <w:ind w:left="1260" w:hanging="180"/>
      </w:pPr>
      <w:r>
        <w:t>Bronchoscopy</w:t>
      </w:r>
    </w:p>
    <w:p w14:paraId="15160ADC" w14:textId="77777777" w:rsidR="0053347F" w:rsidRDefault="0053347F" w:rsidP="009F1E08">
      <w:pPr>
        <w:numPr>
          <w:ilvl w:val="0"/>
          <w:numId w:val="4"/>
        </w:numPr>
        <w:tabs>
          <w:tab w:val="clear" w:pos="360"/>
          <w:tab w:val="left" w:pos="1260"/>
          <w:tab w:val="right" w:pos="9090"/>
        </w:tabs>
        <w:ind w:left="1260" w:hanging="180"/>
      </w:pPr>
      <w:r>
        <w:t>Colonoscopy</w:t>
      </w:r>
    </w:p>
    <w:p w14:paraId="09AB6800" w14:textId="77777777" w:rsidR="0053347F" w:rsidRDefault="0053347F" w:rsidP="009F1E08">
      <w:pPr>
        <w:numPr>
          <w:ilvl w:val="0"/>
          <w:numId w:val="4"/>
        </w:numPr>
        <w:tabs>
          <w:tab w:val="clear" w:pos="360"/>
          <w:tab w:val="left" w:pos="1260"/>
          <w:tab w:val="right" w:pos="9090"/>
        </w:tabs>
        <w:ind w:left="1260" w:hanging="180"/>
      </w:pPr>
      <w:r>
        <w:t>Cystoscopy</w:t>
      </w:r>
    </w:p>
    <w:p w14:paraId="0FC185D2" w14:textId="77777777" w:rsidR="0053347F" w:rsidRDefault="0053347F" w:rsidP="009F1E08">
      <w:pPr>
        <w:numPr>
          <w:ilvl w:val="0"/>
          <w:numId w:val="4"/>
        </w:numPr>
        <w:tabs>
          <w:tab w:val="clear" w:pos="360"/>
          <w:tab w:val="left" w:pos="1260"/>
          <w:tab w:val="right" w:pos="9090"/>
        </w:tabs>
        <w:ind w:left="1260" w:hanging="180"/>
      </w:pPr>
      <w:r>
        <w:t>Endoscopy</w:t>
      </w:r>
    </w:p>
    <w:p w14:paraId="0E377726" w14:textId="77777777" w:rsidR="0053347F" w:rsidRDefault="0053347F" w:rsidP="009F1E08">
      <w:pPr>
        <w:numPr>
          <w:ilvl w:val="0"/>
          <w:numId w:val="4"/>
        </w:numPr>
        <w:tabs>
          <w:tab w:val="clear" w:pos="360"/>
          <w:tab w:val="left" w:pos="1260"/>
          <w:tab w:val="right" w:pos="9090"/>
        </w:tabs>
        <w:ind w:left="1260" w:hanging="180"/>
      </w:pPr>
      <w:r>
        <w:t>ERCP (endoscopic retrograde cholangiopancreatography)</w:t>
      </w:r>
    </w:p>
    <w:p w14:paraId="00E2A694" w14:textId="77777777" w:rsidR="0053347F" w:rsidRDefault="0053347F" w:rsidP="009F1E08">
      <w:pPr>
        <w:numPr>
          <w:ilvl w:val="0"/>
          <w:numId w:val="4"/>
        </w:numPr>
        <w:tabs>
          <w:tab w:val="clear" w:pos="360"/>
          <w:tab w:val="left" w:pos="1260"/>
          <w:tab w:val="right" w:pos="9090"/>
        </w:tabs>
        <w:ind w:left="1260" w:hanging="180"/>
      </w:pPr>
      <w:r>
        <w:t>Laryngoscopy</w:t>
      </w:r>
    </w:p>
    <w:p w14:paraId="121D30F8" w14:textId="77777777" w:rsidR="0053347F" w:rsidRDefault="0053347F" w:rsidP="009F1E08">
      <w:pPr>
        <w:numPr>
          <w:ilvl w:val="0"/>
          <w:numId w:val="4"/>
        </w:numPr>
        <w:tabs>
          <w:tab w:val="clear" w:pos="360"/>
          <w:tab w:val="left" w:pos="1260"/>
          <w:tab w:val="right" w:pos="9090"/>
        </w:tabs>
        <w:ind w:left="1260" w:hanging="180"/>
      </w:pPr>
      <w:r>
        <w:t>Mediastinoscopy</w:t>
      </w:r>
    </w:p>
    <w:p w14:paraId="04EC4C3A" w14:textId="2B68A7B7" w:rsidR="0053347F" w:rsidRDefault="0053347F" w:rsidP="009F1E08">
      <w:pPr>
        <w:numPr>
          <w:ilvl w:val="0"/>
          <w:numId w:val="4"/>
        </w:numPr>
        <w:tabs>
          <w:tab w:val="clear" w:pos="360"/>
          <w:tab w:val="left" w:pos="1260"/>
          <w:tab w:val="right" w:pos="9090"/>
        </w:tabs>
        <w:ind w:left="1260" w:hanging="180"/>
      </w:pPr>
      <w:r>
        <w:t xml:space="preserve">Dilatation &amp; curettage (D &amp; C) – Use </w:t>
      </w:r>
      <w:r w:rsidR="007B6753">
        <w:t>non-cancer</w:t>
      </w:r>
      <w:r>
        <w:t>-directed surgery code 02 when primary site is corpus uteri.  Use the cancer-directed surgery code only when performed for in situ cancer of the cervix.</w:t>
      </w:r>
    </w:p>
    <w:p w14:paraId="7834F98A" w14:textId="77777777" w:rsidR="0053347F" w:rsidRDefault="0053347F">
      <w:pPr>
        <w:tabs>
          <w:tab w:val="right" w:pos="9090"/>
        </w:tabs>
        <w:ind w:left="360" w:hanging="360"/>
      </w:pPr>
    </w:p>
    <w:p w14:paraId="235608A0" w14:textId="77777777" w:rsidR="0053347F" w:rsidRDefault="0053347F">
      <w:pPr>
        <w:tabs>
          <w:tab w:val="right" w:pos="9090"/>
        </w:tabs>
        <w:ind w:left="360" w:hanging="360"/>
      </w:pPr>
      <w:r>
        <w:tab/>
        <w:t>Brushings, washings, aspiration of cells, and hematologic findings (peripheral blood smears) are not surgical procedures.</w:t>
      </w:r>
    </w:p>
    <w:p w14:paraId="3695AA22" w14:textId="77777777" w:rsidR="0053347F" w:rsidRDefault="0053347F">
      <w:pPr>
        <w:tabs>
          <w:tab w:val="right" w:pos="9090"/>
        </w:tabs>
        <w:ind w:left="360" w:hanging="360"/>
      </w:pPr>
    </w:p>
    <w:p w14:paraId="26ACA32F" w14:textId="77777777" w:rsidR="0053347F" w:rsidRDefault="0053347F">
      <w:pPr>
        <w:tabs>
          <w:tab w:val="right" w:pos="9090"/>
        </w:tabs>
        <w:ind w:left="360" w:hanging="360"/>
      </w:pPr>
      <w:r>
        <w:rPr>
          <w:b/>
        </w:rPr>
        <w:t>Instructions</w:t>
      </w:r>
    </w:p>
    <w:p w14:paraId="47FD0AD4" w14:textId="77777777" w:rsidR="0053347F" w:rsidRDefault="0053347F">
      <w:pPr>
        <w:tabs>
          <w:tab w:val="right" w:pos="9090"/>
        </w:tabs>
        <w:ind w:left="360" w:hanging="360"/>
      </w:pPr>
      <w:r>
        <w:t>a.</w:t>
      </w:r>
      <w:r>
        <w:tab/>
        <w:t xml:space="preserve">After determining that cancer-directed surgery </w:t>
      </w:r>
      <w:r w:rsidR="00AA2FF5">
        <w:t xml:space="preserve">of the primary site </w:t>
      </w:r>
      <w:r>
        <w:t>was performed, use the best information in the operative and pathology reports to determine the operative procedure.  The operative report title may not have adequate information for the surgery code.  Use the operative report text and the pathology report to correctly identify the procedure performed.  Use the information from the pathology report when an operative report is unclear or is inconsistent.</w:t>
      </w:r>
    </w:p>
    <w:p w14:paraId="51954F2A" w14:textId="77777777" w:rsidR="0053347F" w:rsidRDefault="0053347F">
      <w:pPr>
        <w:tabs>
          <w:tab w:val="right" w:pos="9090"/>
        </w:tabs>
        <w:ind w:left="360" w:hanging="360"/>
      </w:pPr>
    </w:p>
    <w:p w14:paraId="680AEA87" w14:textId="77777777" w:rsidR="0053347F" w:rsidRDefault="0053347F">
      <w:pPr>
        <w:tabs>
          <w:tab w:val="right" w:pos="9090"/>
        </w:tabs>
        <w:ind w:left="1530" w:hanging="1170"/>
      </w:pPr>
      <w:r>
        <w:rPr>
          <w:b/>
          <w:i/>
        </w:rPr>
        <w:t>Exception:</w:t>
      </w:r>
      <w:r>
        <w:tab/>
        <w:t>If the pathology report states they cannot give an accurate accounting of organs removed (tumor encasement, crush artifact, etc).</w:t>
      </w:r>
    </w:p>
    <w:p w14:paraId="05D428F2" w14:textId="77777777" w:rsidR="0053347F" w:rsidRDefault="0053347F">
      <w:pPr>
        <w:tabs>
          <w:tab w:val="right" w:pos="9090"/>
        </w:tabs>
        <w:ind w:left="360" w:hanging="360"/>
      </w:pPr>
    </w:p>
    <w:p w14:paraId="37336E9B" w14:textId="77777777" w:rsidR="0053347F" w:rsidRDefault="0053347F">
      <w:pPr>
        <w:tabs>
          <w:tab w:val="right" w:pos="9090"/>
        </w:tabs>
        <w:ind w:left="360" w:hanging="360"/>
      </w:pPr>
      <w:r>
        <w:t>b.</w:t>
      </w:r>
      <w:r>
        <w:tab/>
        <w:t>In the “Surgery” field, record the site-specific 2-digit surgical code from Appendix</w:t>
      </w:r>
      <w:r w:rsidR="00135C50">
        <w:t xml:space="preserve"> G</w:t>
      </w:r>
      <w:r>
        <w:t xml:space="preserve"> for the specific surgery performed as part of the first course of treatment.</w:t>
      </w:r>
    </w:p>
    <w:p w14:paraId="4B270DF8" w14:textId="77777777" w:rsidR="0053347F" w:rsidRDefault="0053347F">
      <w:pPr>
        <w:tabs>
          <w:tab w:val="right" w:pos="9090"/>
        </w:tabs>
        <w:ind w:left="360" w:hanging="360"/>
      </w:pPr>
      <w:r>
        <w:tab/>
        <w:t>For RMCDS users, record the date the surgery was performed in the adjacent “Date” field.</w:t>
      </w:r>
    </w:p>
    <w:p w14:paraId="344FBEE2" w14:textId="77777777" w:rsidR="0053347F" w:rsidRDefault="0053347F">
      <w:pPr>
        <w:tabs>
          <w:tab w:val="right" w:pos="9090"/>
        </w:tabs>
        <w:ind w:left="360" w:hanging="360"/>
      </w:pPr>
    </w:p>
    <w:p w14:paraId="725AAB21" w14:textId="77777777" w:rsidR="007A798A" w:rsidRPr="008B05DF" w:rsidRDefault="0053347F" w:rsidP="007A798A">
      <w:pPr>
        <w:tabs>
          <w:tab w:val="left" w:pos="360"/>
        </w:tabs>
        <w:ind w:left="360" w:hanging="360"/>
      </w:pPr>
      <w:r>
        <w:t>c.</w:t>
      </w:r>
      <w:r>
        <w:tab/>
        <w:t>Record Surgical Diagnostic and Staging Procedures in the designated field of the RMCDS “First Course of Treatment” screens.  Do record all biopsies as well as cancer-directed surgical procedures.</w:t>
      </w:r>
    </w:p>
    <w:p w14:paraId="1B6418B0" w14:textId="77777777" w:rsidR="007A798A" w:rsidRDefault="007A798A" w:rsidP="007A798A">
      <w:pPr>
        <w:tabs>
          <w:tab w:val="left" w:pos="360"/>
        </w:tabs>
        <w:ind w:left="360" w:hanging="360"/>
      </w:pPr>
    </w:p>
    <w:p w14:paraId="6A13C99D" w14:textId="77777777" w:rsidR="0053347F" w:rsidRDefault="0053347F">
      <w:pPr>
        <w:tabs>
          <w:tab w:val="right" w:pos="9090"/>
        </w:tabs>
        <w:ind w:left="360" w:hanging="360"/>
      </w:pPr>
      <w:r>
        <w:t>d.</w:t>
      </w:r>
      <w:r>
        <w:tab/>
        <w:t>More than one cancer-directed surgical procedure can be recorded in the RMCDS “First Course of Treatment” screens.</w:t>
      </w:r>
    </w:p>
    <w:p w14:paraId="142A7649" w14:textId="77777777" w:rsidR="0053347F" w:rsidRDefault="0053347F">
      <w:pPr>
        <w:tabs>
          <w:tab w:val="right" w:pos="9090"/>
        </w:tabs>
        <w:ind w:left="360" w:hanging="360"/>
      </w:pPr>
    </w:p>
    <w:p w14:paraId="3C0897BA" w14:textId="77777777" w:rsidR="0053347F" w:rsidRDefault="0053347F">
      <w:pPr>
        <w:tabs>
          <w:tab w:val="right" w:pos="9090"/>
        </w:tabs>
        <w:ind w:left="360" w:hanging="360"/>
      </w:pPr>
      <w:r>
        <w:tab/>
        <w:t xml:space="preserve">If a biopsy </w:t>
      </w:r>
      <w:r w:rsidR="005B363E">
        <w:t>(</w:t>
      </w:r>
      <w:r w:rsidR="005B363E" w:rsidRPr="00087B7C">
        <w:rPr>
          <w:u w:val="single"/>
        </w:rPr>
        <w:t>excluding</w:t>
      </w:r>
      <w:r w:rsidR="005B363E">
        <w:t xml:space="preserve"> needle biopsy or any biopsy where the margins are not described in the path report) </w:t>
      </w:r>
      <w:r>
        <w:t>was followed by a re-excision or wide excision within the first course of cancer-directed therapy and the path report for the re-excision or wide excision is negative for residual tumor, code the biopsy as an excisional biopsy.  In the RMCDS program or the paper abstract, record both procedures, each with its respective date.  Record the excisional biopsy date as the date of first course of treatment.</w:t>
      </w:r>
    </w:p>
    <w:p w14:paraId="30B17FCE" w14:textId="77777777" w:rsidR="0053347F" w:rsidRDefault="0053347F">
      <w:pPr>
        <w:tabs>
          <w:tab w:val="right" w:pos="9090"/>
        </w:tabs>
        <w:ind w:left="360" w:hanging="360"/>
      </w:pPr>
    </w:p>
    <w:p w14:paraId="2480D562" w14:textId="128C9805" w:rsidR="0053347F" w:rsidRDefault="0053347F">
      <w:pPr>
        <w:tabs>
          <w:tab w:val="right" w:pos="9090"/>
        </w:tabs>
        <w:ind w:left="1440" w:hanging="1080"/>
      </w:pPr>
      <w:r>
        <w:rPr>
          <w:i/>
        </w:rPr>
        <w:t>Example 1:</w:t>
      </w:r>
      <w:r>
        <w:tab/>
        <w:t xml:space="preserve">A patient has an excisional breast biopsy at your hospital January 12, </w:t>
      </w:r>
      <w:r w:rsidR="0026006C">
        <w:t>2021</w:t>
      </w:r>
      <w:r>
        <w:t xml:space="preserve">.  The pathology report reveals an axillary node with micrometastasis.  The patient opted to have a mastectomy on March 21, </w:t>
      </w:r>
      <w:r w:rsidR="0026006C">
        <w:t>2021</w:t>
      </w:r>
      <w:r>
        <w:t>.  Code the procedures as follows:</w:t>
      </w:r>
    </w:p>
    <w:p w14:paraId="7D86D861" w14:textId="77777777" w:rsidR="0053347F" w:rsidRDefault="0053347F">
      <w:pPr>
        <w:tabs>
          <w:tab w:val="right" w:pos="9090"/>
        </w:tabs>
        <w:spacing w:line="120" w:lineRule="exact"/>
        <w:ind w:left="360" w:hanging="360"/>
      </w:pPr>
    </w:p>
    <w:tbl>
      <w:tblPr>
        <w:tblW w:w="0" w:type="auto"/>
        <w:tblInd w:w="154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1530"/>
        <w:gridCol w:w="3780"/>
        <w:gridCol w:w="1350"/>
      </w:tblGrid>
      <w:tr w:rsidR="0053347F" w14:paraId="3348D5EA" w14:textId="77777777">
        <w:tc>
          <w:tcPr>
            <w:tcW w:w="1530" w:type="dxa"/>
            <w:tcBorders>
              <w:top w:val="double" w:sz="6" w:space="0" w:color="000000"/>
              <w:bottom w:val="single" w:sz="2" w:space="0" w:color="auto"/>
            </w:tcBorders>
            <w:shd w:val="clear" w:color="auto" w:fill="C0C0C0"/>
          </w:tcPr>
          <w:p w14:paraId="392801E4" w14:textId="77777777" w:rsidR="0053347F" w:rsidRDefault="0053347F">
            <w:pPr>
              <w:tabs>
                <w:tab w:val="right" w:pos="9090"/>
              </w:tabs>
              <w:spacing w:before="60" w:after="20"/>
              <w:jc w:val="center"/>
              <w:rPr>
                <w:b/>
              </w:rPr>
            </w:pPr>
            <w:r>
              <w:rPr>
                <w:b/>
              </w:rPr>
              <w:t>Surgery Code</w:t>
            </w:r>
          </w:p>
        </w:tc>
        <w:tc>
          <w:tcPr>
            <w:tcW w:w="3780" w:type="dxa"/>
            <w:tcBorders>
              <w:top w:val="double" w:sz="6" w:space="0" w:color="000000"/>
              <w:bottom w:val="single" w:sz="2" w:space="0" w:color="auto"/>
            </w:tcBorders>
            <w:shd w:val="clear" w:color="auto" w:fill="C0C0C0"/>
          </w:tcPr>
          <w:p w14:paraId="4EDD5D05" w14:textId="77777777" w:rsidR="0053347F" w:rsidRDefault="0053347F">
            <w:pPr>
              <w:tabs>
                <w:tab w:val="right" w:pos="9090"/>
              </w:tabs>
              <w:spacing w:before="60" w:after="20"/>
              <w:jc w:val="center"/>
              <w:rPr>
                <w:b/>
              </w:rPr>
            </w:pPr>
            <w:r>
              <w:rPr>
                <w:b/>
              </w:rPr>
              <w:t>Procedure</w:t>
            </w:r>
          </w:p>
        </w:tc>
        <w:tc>
          <w:tcPr>
            <w:tcW w:w="1350" w:type="dxa"/>
            <w:tcBorders>
              <w:top w:val="double" w:sz="6" w:space="0" w:color="000000"/>
              <w:bottom w:val="single" w:sz="2" w:space="0" w:color="auto"/>
              <w:right w:val="double" w:sz="6" w:space="0" w:color="000000"/>
            </w:tcBorders>
            <w:shd w:val="clear" w:color="auto" w:fill="C0C0C0"/>
          </w:tcPr>
          <w:p w14:paraId="1D4676D0" w14:textId="77777777" w:rsidR="0053347F" w:rsidRDefault="0053347F">
            <w:pPr>
              <w:tabs>
                <w:tab w:val="right" w:pos="9090"/>
              </w:tabs>
              <w:spacing w:before="60" w:after="20"/>
              <w:jc w:val="center"/>
              <w:rPr>
                <w:b/>
              </w:rPr>
            </w:pPr>
            <w:r>
              <w:rPr>
                <w:b/>
              </w:rPr>
              <w:t>Date</w:t>
            </w:r>
          </w:p>
        </w:tc>
      </w:tr>
      <w:tr w:rsidR="0053347F" w14:paraId="719CF85E" w14:textId="77777777">
        <w:tc>
          <w:tcPr>
            <w:tcW w:w="1530" w:type="dxa"/>
            <w:tcBorders>
              <w:top w:val="nil"/>
            </w:tcBorders>
          </w:tcPr>
          <w:p w14:paraId="0C434F5F" w14:textId="77777777" w:rsidR="0053347F" w:rsidRDefault="0053347F">
            <w:pPr>
              <w:tabs>
                <w:tab w:val="right" w:pos="9090"/>
              </w:tabs>
              <w:spacing w:before="60" w:after="20"/>
              <w:jc w:val="center"/>
            </w:pPr>
            <w:r>
              <w:t>41</w:t>
            </w:r>
          </w:p>
        </w:tc>
        <w:tc>
          <w:tcPr>
            <w:tcW w:w="3780" w:type="dxa"/>
            <w:tcBorders>
              <w:top w:val="nil"/>
            </w:tcBorders>
          </w:tcPr>
          <w:p w14:paraId="0D48AF6E" w14:textId="77777777" w:rsidR="0053347F" w:rsidRDefault="0053347F">
            <w:pPr>
              <w:tabs>
                <w:tab w:val="right" w:pos="9090"/>
              </w:tabs>
              <w:spacing w:before="60" w:after="20"/>
            </w:pPr>
            <w:r>
              <w:t>Simple mastectomy</w:t>
            </w:r>
          </w:p>
        </w:tc>
        <w:tc>
          <w:tcPr>
            <w:tcW w:w="1350" w:type="dxa"/>
            <w:tcBorders>
              <w:top w:val="nil"/>
            </w:tcBorders>
          </w:tcPr>
          <w:p w14:paraId="387EC01D" w14:textId="43C08B0F" w:rsidR="0053347F" w:rsidRDefault="0053347F" w:rsidP="004E5206">
            <w:pPr>
              <w:tabs>
                <w:tab w:val="right" w:pos="9090"/>
              </w:tabs>
              <w:spacing w:before="60" w:after="20"/>
            </w:pPr>
            <w:r>
              <w:t>03/21/</w:t>
            </w:r>
            <w:r w:rsidR="004E5206">
              <w:t>2021</w:t>
            </w:r>
          </w:p>
        </w:tc>
      </w:tr>
      <w:tr w:rsidR="0053347F" w14:paraId="71CAF05F" w14:textId="77777777">
        <w:tc>
          <w:tcPr>
            <w:tcW w:w="1530" w:type="dxa"/>
          </w:tcPr>
          <w:p w14:paraId="2DF11434" w14:textId="77777777" w:rsidR="0053347F" w:rsidRDefault="0053347F">
            <w:pPr>
              <w:tabs>
                <w:tab w:val="right" w:pos="9090"/>
              </w:tabs>
              <w:spacing w:before="60" w:after="20"/>
              <w:jc w:val="center"/>
            </w:pPr>
            <w:r>
              <w:t>22</w:t>
            </w:r>
          </w:p>
        </w:tc>
        <w:tc>
          <w:tcPr>
            <w:tcW w:w="3780" w:type="dxa"/>
          </w:tcPr>
          <w:p w14:paraId="14A0D1A8" w14:textId="77777777" w:rsidR="0053347F" w:rsidRDefault="0053347F">
            <w:pPr>
              <w:tabs>
                <w:tab w:val="right" w:pos="9090"/>
              </w:tabs>
              <w:spacing w:before="60" w:after="20"/>
            </w:pPr>
            <w:r>
              <w:t>Excisional biopsy</w:t>
            </w:r>
          </w:p>
        </w:tc>
        <w:tc>
          <w:tcPr>
            <w:tcW w:w="1350" w:type="dxa"/>
          </w:tcPr>
          <w:p w14:paraId="7897C76F" w14:textId="3B94B1DE" w:rsidR="0053347F" w:rsidRDefault="0053347F" w:rsidP="004E5206">
            <w:pPr>
              <w:tabs>
                <w:tab w:val="right" w:pos="9090"/>
              </w:tabs>
              <w:spacing w:before="60" w:after="20"/>
            </w:pPr>
            <w:r>
              <w:t>01/12/2</w:t>
            </w:r>
            <w:r w:rsidR="004E5206">
              <w:t>021</w:t>
            </w:r>
          </w:p>
        </w:tc>
      </w:tr>
    </w:tbl>
    <w:p w14:paraId="117460E1" w14:textId="25680FD4" w:rsidR="0053347F" w:rsidRDefault="0053347F">
      <w:pPr>
        <w:tabs>
          <w:tab w:val="right" w:pos="9090"/>
        </w:tabs>
        <w:ind w:left="1440"/>
      </w:pPr>
      <w:r>
        <w:t>If you can record only one surgical procedure in your system, record the surgical code with the highest priority according to the rules on the following page and use the first date on which the patient has cancer-directed surgery (41-01/12/</w:t>
      </w:r>
      <w:r w:rsidR="007770E4">
        <w:t>2021</w:t>
      </w:r>
      <w:r>
        <w:t>).</w:t>
      </w:r>
    </w:p>
    <w:p w14:paraId="38B54EA9" w14:textId="77777777" w:rsidR="0053347F" w:rsidRDefault="0053347F">
      <w:pPr>
        <w:tabs>
          <w:tab w:val="right" w:pos="9090"/>
        </w:tabs>
        <w:ind w:left="360" w:hanging="360"/>
      </w:pPr>
    </w:p>
    <w:p w14:paraId="1E9788B5" w14:textId="34077F7F" w:rsidR="0053347F" w:rsidRDefault="0053347F">
      <w:pPr>
        <w:tabs>
          <w:tab w:val="right" w:pos="9090"/>
        </w:tabs>
        <w:ind w:left="1440" w:hanging="1080"/>
      </w:pPr>
      <w:r>
        <w:rPr>
          <w:i/>
        </w:rPr>
        <w:t>Example 2:</w:t>
      </w:r>
      <w:r>
        <w:tab/>
        <w:t xml:space="preserve">A patient had a breast biopsy on March 15, </w:t>
      </w:r>
      <w:r w:rsidR="009610D2">
        <w:t>2021</w:t>
      </w:r>
      <w:r>
        <w:t xml:space="preserve"> in the physician’s office.  A simple mastectomy was done at your hospital on March 27, </w:t>
      </w:r>
      <w:r w:rsidR="009610D2">
        <w:t>2021</w:t>
      </w:r>
      <w:r>
        <w:t>.  Both procedures should be recorded, as follows:</w:t>
      </w:r>
    </w:p>
    <w:p w14:paraId="36643D07" w14:textId="77777777" w:rsidR="0053347F" w:rsidRDefault="0053347F">
      <w:pPr>
        <w:tabs>
          <w:tab w:val="right" w:pos="9090"/>
        </w:tabs>
        <w:spacing w:line="120" w:lineRule="exact"/>
        <w:ind w:left="360" w:hanging="360"/>
      </w:pPr>
    </w:p>
    <w:tbl>
      <w:tblPr>
        <w:tblW w:w="0" w:type="auto"/>
        <w:tblInd w:w="154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1620"/>
        <w:gridCol w:w="3600"/>
        <w:gridCol w:w="1260"/>
      </w:tblGrid>
      <w:tr w:rsidR="0053347F" w14:paraId="07F197BA" w14:textId="77777777">
        <w:tc>
          <w:tcPr>
            <w:tcW w:w="1620" w:type="dxa"/>
            <w:tcBorders>
              <w:top w:val="double" w:sz="6" w:space="0" w:color="000000"/>
              <w:bottom w:val="single" w:sz="2" w:space="0" w:color="auto"/>
            </w:tcBorders>
            <w:shd w:val="clear" w:color="auto" w:fill="C0C0C0"/>
          </w:tcPr>
          <w:p w14:paraId="3E861501" w14:textId="77777777" w:rsidR="0053347F" w:rsidRDefault="0053347F">
            <w:pPr>
              <w:tabs>
                <w:tab w:val="right" w:pos="9090"/>
              </w:tabs>
              <w:spacing w:before="60" w:after="20"/>
              <w:jc w:val="center"/>
              <w:rPr>
                <w:b/>
              </w:rPr>
            </w:pPr>
            <w:r>
              <w:rPr>
                <w:b/>
              </w:rPr>
              <w:t>Surgery Code</w:t>
            </w:r>
          </w:p>
        </w:tc>
        <w:tc>
          <w:tcPr>
            <w:tcW w:w="3600" w:type="dxa"/>
            <w:tcBorders>
              <w:top w:val="double" w:sz="6" w:space="0" w:color="000000"/>
              <w:bottom w:val="single" w:sz="2" w:space="0" w:color="auto"/>
            </w:tcBorders>
            <w:shd w:val="clear" w:color="auto" w:fill="C0C0C0"/>
          </w:tcPr>
          <w:p w14:paraId="38E08A93" w14:textId="77777777" w:rsidR="0053347F" w:rsidRDefault="0053347F">
            <w:pPr>
              <w:tabs>
                <w:tab w:val="right" w:pos="9090"/>
              </w:tabs>
              <w:spacing w:before="60" w:after="20"/>
              <w:jc w:val="center"/>
              <w:rPr>
                <w:b/>
              </w:rPr>
            </w:pPr>
            <w:r>
              <w:rPr>
                <w:b/>
              </w:rPr>
              <w:t>Procedure</w:t>
            </w:r>
          </w:p>
        </w:tc>
        <w:tc>
          <w:tcPr>
            <w:tcW w:w="1260" w:type="dxa"/>
            <w:tcBorders>
              <w:top w:val="double" w:sz="6" w:space="0" w:color="000000"/>
              <w:bottom w:val="single" w:sz="2" w:space="0" w:color="auto"/>
              <w:right w:val="double" w:sz="6" w:space="0" w:color="000000"/>
            </w:tcBorders>
            <w:shd w:val="clear" w:color="auto" w:fill="C0C0C0"/>
          </w:tcPr>
          <w:p w14:paraId="1931009F" w14:textId="77777777" w:rsidR="0053347F" w:rsidRDefault="0053347F">
            <w:pPr>
              <w:tabs>
                <w:tab w:val="right" w:pos="9090"/>
              </w:tabs>
              <w:spacing w:before="60" w:after="20"/>
              <w:jc w:val="center"/>
              <w:rPr>
                <w:b/>
              </w:rPr>
            </w:pPr>
            <w:r>
              <w:rPr>
                <w:b/>
              </w:rPr>
              <w:t>Date</w:t>
            </w:r>
          </w:p>
        </w:tc>
      </w:tr>
      <w:tr w:rsidR="0053347F" w14:paraId="3A4657AE" w14:textId="77777777">
        <w:tc>
          <w:tcPr>
            <w:tcW w:w="1620" w:type="dxa"/>
            <w:tcBorders>
              <w:top w:val="nil"/>
            </w:tcBorders>
          </w:tcPr>
          <w:p w14:paraId="5A566461" w14:textId="77777777" w:rsidR="0053347F" w:rsidRDefault="0053347F">
            <w:pPr>
              <w:tabs>
                <w:tab w:val="right" w:pos="9090"/>
              </w:tabs>
              <w:spacing w:before="60" w:after="20"/>
              <w:jc w:val="center"/>
            </w:pPr>
            <w:r>
              <w:t>41</w:t>
            </w:r>
          </w:p>
        </w:tc>
        <w:tc>
          <w:tcPr>
            <w:tcW w:w="3600" w:type="dxa"/>
            <w:tcBorders>
              <w:top w:val="nil"/>
            </w:tcBorders>
          </w:tcPr>
          <w:p w14:paraId="3F55C4B7" w14:textId="77777777" w:rsidR="0053347F" w:rsidRDefault="0053347F">
            <w:pPr>
              <w:tabs>
                <w:tab w:val="right" w:pos="9090"/>
              </w:tabs>
              <w:spacing w:before="60" w:after="20"/>
            </w:pPr>
            <w:r>
              <w:t>Mastectomy</w:t>
            </w:r>
          </w:p>
        </w:tc>
        <w:tc>
          <w:tcPr>
            <w:tcW w:w="1260" w:type="dxa"/>
            <w:tcBorders>
              <w:top w:val="nil"/>
            </w:tcBorders>
          </w:tcPr>
          <w:p w14:paraId="58687466" w14:textId="581677AC" w:rsidR="0053347F" w:rsidRDefault="0053347F" w:rsidP="00C00944">
            <w:pPr>
              <w:tabs>
                <w:tab w:val="right" w:pos="9090"/>
              </w:tabs>
              <w:spacing w:before="60" w:after="20"/>
            </w:pPr>
            <w:r>
              <w:t>03/27/</w:t>
            </w:r>
            <w:r w:rsidR="00C00944">
              <w:t>2021</w:t>
            </w:r>
          </w:p>
        </w:tc>
      </w:tr>
      <w:tr w:rsidR="0053347F" w14:paraId="0E16C550" w14:textId="77777777">
        <w:tc>
          <w:tcPr>
            <w:tcW w:w="1620" w:type="dxa"/>
          </w:tcPr>
          <w:p w14:paraId="379E73E5" w14:textId="77777777" w:rsidR="0053347F" w:rsidRDefault="0053347F">
            <w:pPr>
              <w:tabs>
                <w:tab w:val="right" w:pos="9090"/>
              </w:tabs>
              <w:spacing w:before="60" w:after="20"/>
              <w:jc w:val="center"/>
            </w:pPr>
            <w:r>
              <w:t>02</w:t>
            </w:r>
          </w:p>
        </w:tc>
        <w:tc>
          <w:tcPr>
            <w:tcW w:w="3600" w:type="dxa"/>
          </w:tcPr>
          <w:p w14:paraId="54D0EF2F" w14:textId="77777777" w:rsidR="0053347F" w:rsidRDefault="0053347F">
            <w:pPr>
              <w:tabs>
                <w:tab w:val="right" w:pos="9090"/>
              </w:tabs>
              <w:spacing w:before="60" w:after="20"/>
            </w:pPr>
            <w:r>
              <w:t>Incisional biopsy of primary site</w:t>
            </w:r>
          </w:p>
        </w:tc>
        <w:tc>
          <w:tcPr>
            <w:tcW w:w="1260" w:type="dxa"/>
          </w:tcPr>
          <w:p w14:paraId="6E74B37D" w14:textId="4025A55F" w:rsidR="0053347F" w:rsidRDefault="0053347F" w:rsidP="00C00944">
            <w:pPr>
              <w:tabs>
                <w:tab w:val="right" w:pos="9090"/>
              </w:tabs>
              <w:spacing w:before="60" w:after="20"/>
            </w:pPr>
            <w:r>
              <w:t>03/15/</w:t>
            </w:r>
            <w:r w:rsidR="00C00944">
              <w:t>2021</w:t>
            </w:r>
          </w:p>
        </w:tc>
      </w:tr>
    </w:tbl>
    <w:p w14:paraId="1A9C4E21" w14:textId="3BFF6018" w:rsidR="0053347F" w:rsidRDefault="0053347F">
      <w:pPr>
        <w:tabs>
          <w:tab w:val="right" w:pos="9090"/>
        </w:tabs>
        <w:ind w:left="1440"/>
      </w:pPr>
      <w:r>
        <w:t>If you can record only one surgical procedure in your system, code surgery 41 with 03/27/</w:t>
      </w:r>
      <w:r w:rsidR="00C00944">
        <w:t>2021</w:t>
      </w:r>
      <w:r w:rsidR="00D04863">
        <w:t xml:space="preserve"> </w:t>
      </w:r>
      <w:r>
        <w:t>as the date of treatment.</w:t>
      </w:r>
    </w:p>
    <w:p w14:paraId="796E0713" w14:textId="77777777" w:rsidR="0053347F" w:rsidRDefault="0053347F">
      <w:pPr>
        <w:tabs>
          <w:tab w:val="right" w:pos="9090"/>
        </w:tabs>
        <w:ind w:left="360" w:hanging="360"/>
      </w:pPr>
    </w:p>
    <w:p w14:paraId="0D1261DC" w14:textId="77777777" w:rsidR="0053347F" w:rsidRDefault="0053347F">
      <w:pPr>
        <w:tabs>
          <w:tab w:val="right" w:pos="9090"/>
        </w:tabs>
        <w:ind w:left="360" w:hanging="360"/>
      </w:pPr>
      <w:r>
        <w:t>e.</w:t>
      </w:r>
      <w:r>
        <w:tab/>
        <w:t xml:space="preserve">If the patient had </w:t>
      </w:r>
      <w:r>
        <w:rPr>
          <w:u w:val="words"/>
        </w:rPr>
        <w:t>no surgery</w:t>
      </w:r>
      <w:r>
        <w:t xml:space="preserve"> at your hospital, but had surgery at another facility, you may enter the surgery information from the other hospital, if known.  In one of the RMCDS “First Course Treatment” screen(s), record the facility ID and the appropriate surgery code and date.  In the paper abstract, identify the facility in the </w:t>
      </w:r>
      <w:r>
        <w:rPr>
          <w:i/>
        </w:rPr>
        <w:t>Description of Treatment</w:t>
      </w:r>
      <w:r>
        <w:t xml:space="preserve"> text field.</w:t>
      </w:r>
    </w:p>
    <w:p w14:paraId="1540F570" w14:textId="77777777" w:rsidR="0053347F" w:rsidRDefault="0053347F">
      <w:pPr>
        <w:tabs>
          <w:tab w:val="right" w:pos="9090"/>
        </w:tabs>
        <w:ind w:left="360" w:hanging="360"/>
      </w:pPr>
    </w:p>
    <w:p w14:paraId="78148C39" w14:textId="77777777" w:rsidR="0053347F" w:rsidRDefault="0053347F">
      <w:pPr>
        <w:tabs>
          <w:tab w:val="right" w:pos="9090"/>
        </w:tabs>
        <w:ind w:left="360" w:hanging="360"/>
      </w:pPr>
      <w:r>
        <w:t>f.</w:t>
      </w:r>
      <w:r>
        <w:tab/>
        <w:t>If the patient did not h</w:t>
      </w:r>
      <w:r w:rsidR="00914DA8">
        <w:t>ave cancer-directed surgery,</w:t>
      </w:r>
      <w:r>
        <w:t xml:space="preserve"> </w:t>
      </w:r>
      <w:r w:rsidR="00914DA8">
        <w:t>record the reason</w:t>
      </w:r>
      <w:r>
        <w:t xml:space="preserve"> as instructed in the </w:t>
      </w:r>
      <w:r>
        <w:rPr>
          <w:i/>
        </w:rPr>
        <w:t>Reason for No Surgery of Primary Site</w:t>
      </w:r>
      <w:r>
        <w:t xml:space="preserve"> section.</w:t>
      </w:r>
    </w:p>
    <w:p w14:paraId="47544BEF" w14:textId="77777777" w:rsidR="0053347F" w:rsidRDefault="0053347F">
      <w:pPr>
        <w:tabs>
          <w:tab w:val="right" w:pos="9090"/>
        </w:tabs>
        <w:ind w:left="360" w:hanging="360"/>
      </w:pPr>
    </w:p>
    <w:p w14:paraId="07F1F8F4" w14:textId="77777777" w:rsidR="0053347F" w:rsidRDefault="0053347F">
      <w:pPr>
        <w:tabs>
          <w:tab w:val="right" w:pos="9090"/>
        </w:tabs>
        <w:ind w:left="360" w:hanging="360"/>
      </w:pPr>
      <w:r>
        <w:rPr>
          <w:b/>
        </w:rPr>
        <w:t>Special Rules</w:t>
      </w:r>
    </w:p>
    <w:p w14:paraId="68E8560C" w14:textId="77777777" w:rsidR="0053347F" w:rsidRDefault="0053347F">
      <w:pPr>
        <w:tabs>
          <w:tab w:val="right" w:pos="9090"/>
        </w:tabs>
        <w:ind w:left="360" w:hanging="360"/>
      </w:pPr>
      <w:r>
        <w:t>a.</w:t>
      </w:r>
      <w:r>
        <w:tab/>
      </w:r>
      <w:r>
        <w:rPr>
          <w:u w:val="words"/>
        </w:rPr>
        <w:t>Coding Multiple Definitive Surgeries</w:t>
      </w:r>
    </w:p>
    <w:p w14:paraId="3439E70C" w14:textId="77777777" w:rsidR="0053347F" w:rsidRDefault="0053347F">
      <w:pPr>
        <w:tabs>
          <w:tab w:val="right" w:pos="9090"/>
        </w:tabs>
        <w:spacing w:line="120" w:lineRule="exact"/>
        <w:ind w:left="360" w:hanging="360"/>
      </w:pPr>
    </w:p>
    <w:p w14:paraId="2C618549" w14:textId="77777777" w:rsidR="0053347F" w:rsidRDefault="0053347F">
      <w:pPr>
        <w:tabs>
          <w:tab w:val="right" w:pos="9090"/>
        </w:tabs>
        <w:ind w:left="720" w:hanging="360"/>
      </w:pPr>
      <w:r>
        <w:t>(1)</w:t>
      </w:r>
      <w:r>
        <w:tab/>
        <w:t xml:space="preserve">If a </w:t>
      </w:r>
      <w:r>
        <w:rPr>
          <w:u w:val="single"/>
        </w:rPr>
        <w:t>single</w:t>
      </w:r>
      <w:r>
        <w:t xml:space="preserve"> field is available for the data item </w:t>
      </w:r>
      <w:r>
        <w:rPr>
          <w:i/>
        </w:rPr>
        <w:t>Surgical Procedure of Primary Site</w:t>
      </w:r>
      <w:r>
        <w:t xml:space="preserve"> or if a summary treatment field is provided and the patient has multiple cancer-directed surgeries of the primary site, code the most invasive, definitive surgery.  For codes 00 through 79, the code </w:t>
      </w:r>
      <w:r>
        <w:rPr>
          <w:b/>
        </w:rPr>
        <w:t>positions</w:t>
      </w:r>
      <w:r>
        <w:t xml:space="preserve"> are hierarchical.  Last-listed codes take precedence over codes listed above.  Use codes 80 and 90 only if more precise information about the surgery is unavailable.</w:t>
      </w:r>
    </w:p>
    <w:p w14:paraId="344317C3" w14:textId="77777777" w:rsidR="0053347F" w:rsidRDefault="0053347F">
      <w:pPr>
        <w:tabs>
          <w:tab w:val="right" w:pos="9090"/>
        </w:tabs>
        <w:spacing w:line="120" w:lineRule="exact"/>
        <w:ind w:left="360" w:hanging="360"/>
      </w:pPr>
    </w:p>
    <w:p w14:paraId="0CF3704E" w14:textId="77777777" w:rsidR="0053347F" w:rsidRDefault="0053347F">
      <w:pPr>
        <w:tabs>
          <w:tab w:val="right" w:pos="9090"/>
        </w:tabs>
        <w:ind w:left="1710" w:hanging="990"/>
      </w:pPr>
      <w:r>
        <w:rPr>
          <w:i/>
        </w:rPr>
        <w:t>Example:</w:t>
      </w:r>
      <w:r>
        <w:tab/>
        <w:t>A patient has a colonoscopy with removal of a polyp in the sigmoid colon (code 28).  The pathology report identifies carcinoma extending into the stalk.  A week later, the patient has a hemicolectomy (code 40).  Code the hemicolectomy since it is the most invasive, definitive surgery.</w:t>
      </w:r>
    </w:p>
    <w:p w14:paraId="7228195B" w14:textId="77777777" w:rsidR="0053347F" w:rsidRDefault="0053347F">
      <w:pPr>
        <w:tabs>
          <w:tab w:val="right" w:pos="9090"/>
        </w:tabs>
        <w:ind w:left="360" w:hanging="360"/>
      </w:pPr>
    </w:p>
    <w:p w14:paraId="07619AAB" w14:textId="77777777" w:rsidR="0053347F" w:rsidRDefault="0053347F">
      <w:pPr>
        <w:tabs>
          <w:tab w:val="right" w:pos="9090"/>
        </w:tabs>
        <w:ind w:left="720" w:hanging="360"/>
      </w:pPr>
      <w:r>
        <w:t>(2)</w:t>
      </w:r>
      <w:r>
        <w:tab/>
        <w:t xml:space="preserve">If </w:t>
      </w:r>
      <w:r>
        <w:rPr>
          <w:u w:val="single"/>
        </w:rPr>
        <w:t>multiple</w:t>
      </w:r>
      <w:r>
        <w:t xml:space="preserve"> fields are available to record consecutive surgical events, code each consecutive surgery of the primary site.  For the example above, record both procedures, each with its respective date.  Record the polypectomy date as the date of first course of treatment.</w:t>
      </w:r>
    </w:p>
    <w:p w14:paraId="46774718" w14:textId="77777777" w:rsidR="0053347F" w:rsidRDefault="0053347F">
      <w:pPr>
        <w:tabs>
          <w:tab w:val="right" w:pos="9090"/>
        </w:tabs>
        <w:spacing w:line="120" w:lineRule="exact"/>
        <w:ind w:left="360" w:hanging="360"/>
      </w:pPr>
    </w:p>
    <w:p w14:paraId="68EF4DAA" w14:textId="77777777" w:rsidR="0053347F" w:rsidRDefault="0053347F">
      <w:pPr>
        <w:tabs>
          <w:tab w:val="right" w:pos="9090"/>
        </w:tabs>
        <w:ind w:left="360" w:hanging="360"/>
      </w:pPr>
      <w:r>
        <w:t>b.</w:t>
      </w:r>
      <w:r>
        <w:tab/>
      </w:r>
      <w:r>
        <w:rPr>
          <w:u w:val="words"/>
        </w:rPr>
        <w:t>Coding Surgery for Multiple Primaries</w:t>
      </w:r>
    </w:p>
    <w:p w14:paraId="3F836CD1" w14:textId="77777777" w:rsidR="0053347F" w:rsidRDefault="0053347F">
      <w:pPr>
        <w:tabs>
          <w:tab w:val="right" w:pos="9090"/>
        </w:tabs>
        <w:ind w:left="360" w:hanging="360"/>
      </w:pPr>
      <w:r>
        <w:tab/>
        <w:t>Code the appropriate surgery for each site when multiple primaries are excised at the same time.</w:t>
      </w:r>
    </w:p>
    <w:p w14:paraId="2FF263A5" w14:textId="77777777" w:rsidR="0053347F" w:rsidRDefault="0053347F">
      <w:pPr>
        <w:tabs>
          <w:tab w:val="right" w:pos="9090"/>
        </w:tabs>
        <w:spacing w:line="120" w:lineRule="exact"/>
        <w:ind w:left="360" w:hanging="360"/>
      </w:pPr>
    </w:p>
    <w:p w14:paraId="00E582FE" w14:textId="77777777" w:rsidR="0053347F" w:rsidRDefault="0053347F">
      <w:pPr>
        <w:tabs>
          <w:tab w:val="right" w:pos="9090"/>
        </w:tabs>
        <w:ind w:left="1530" w:hanging="1170"/>
      </w:pPr>
      <w:r>
        <w:rPr>
          <w:i/>
        </w:rPr>
        <w:t>Example 1:</w:t>
      </w:r>
      <w:r>
        <w:tab/>
        <w:t xml:space="preserve">A patient who has cancer of the cervix and of the endometrium enters your facility for a total abdominal hysterectomy.  Code a total abdominal hysterectomy for </w:t>
      </w:r>
      <w:r>
        <w:rPr>
          <w:u w:val="single"/>
        </w:rPr>
        <w:t>each</w:t>
      </w:r>
      <w:r>
        <w:t xml:space="preserve"> of the two primaries.</w:t>
      </w:r>
    </w:p>
    <w:p w14:paraId="7FDEF9C6" w14:textId="77777777" w:rsidR="0053347F" w:rsidRDefault="0053347F">
      <w:pPr>
        <w:tabs>
          <w:tab w:val="right" w:pos="9090"/>
        </w:tabs>
        <w:ind w:left="1530" w:hanging="1170"/>
      </w:pPr>
      <w:r>
        <w:rPr>
          <w:i/>
        </w:rPr>
        <w:t>Example 2:</w:t>
      </w:r>
      <w:r>
        <w:tab/>
        <w:t>A patient has colon and skin cancer.  The patient had a hemicolectomy and a wide excision of the skin lesion.  Code the colectomy for colon and the wide excision for skin.</w:t>
      </w:r>
    </w:p>
    <w:p w14:paraId="28212747" w14:textId="77777777" w:rsidR="0053347F" w:rsidRDefault="0053347F">
      <w:pPr>
        <w:tabs>
          <w:tab w:val="right" w:pos="9090"/>
        </w:tabs>
        <w:ind w:left="360" w:hanging="360"/>
      </w:pPr>
    </w:p>
    <w:p w14:paraId="1AECA809" w14:textId="77777777" w:rsidR="0053347F" w:rsidRDefault="0053347F">
      <w:pPr>
        <w:tabs>
          <w:tab w:val="right" w:pos="9090"/>
        </w:tabs>
        <w:ind w:left="360" w:hanging="360"/>
      </w:pPr>
      <w:r>
        <w:t>c.</w:t>
      </w:r>
      <w:r>
        <w:tab/>
        <w:t>If a surgical procedure removes the remaining portion of an organ that had been partially resected previously for any condition, code as total removal of the organ.  If none of the primary organ remains, the code should indicate that this is the case.</w:t>
      </w:r>
    </w:p>
    <w:p w14:paraId="03F72190" w14:textId="77777777" w:rsidR="0053347F" w:rsidRDefault="0053347F">
      <w:pPr>
        <w:tabs>
          <w:tab w:val="right" w:pos="9090"/>
        </w:tabs>
        <w:spacing w:line="120" w:lineRule="exact"/>
        <w:ind w:left="360" w:hanging="360"/>
      </w:pPr>
    </w:p>
    <w:p w14:paraId="3ACF3EF2" w14:textId="77777777" w:rsidR="0053347F" w:rsidRDefault="0053347F">
      <w:pPr>
        <w:tabs>
          <w:tab w:val="right" w:pos="9090"/>
        </w:tabs>
        <w:ind w:left="1530" w:hanging="1170"/>
      </w:pPr>
      <w:r>
        <w:rPr>
          <w:i/>
        </w:rPr>
        <w:t>Example 1:</w:t>
      </w:r>
      <w:r w:rsidR="006E1988">
        <w:tab/>
      </w:r>
      <w:r>
        <w:t>Resection of a stomach that had been partially excised previously is coded as total removal of stomach.</w:t>
      </w:r>
    </w:p>
    <w:p w14:paraId="3BAE9525" w14:textId="77777777" w:rsidR="0053347F" w:rsidRDefault="0053347F">
      <w:pPr>
        <w:tabs>
          <w:tab w:val="right" w:pos="9090"/>
        </w:tabs>
        <w:ind w:left="1530" w:hanging="1170"/>
      </w:pPr>
      <w:r>
        <w:rPr>
          <w:i/>
        </w:rPr>
        <w:t>Example 2:</w:t>
      </w:r>
      <w:r>
        <w:rPr>
          <w:i/>
        </w:rPr>
        <w:tab/>
      </w:r>
      <w:r>
        <w:t>Removal of a cervical stump is coded as total removal of uterus.</w:t>
      </w:r>
    </w:p>
    <w:p w14:paraId="339C6E01" w14:textId="77777777" w:rsidR="0053347F" w:rsidRDefault="0053347F">
      <w:pPr>
        <w:tabs>
          <w:tab w:val="right" w:pos="9090"/>
        </w:tabs>
        <w:ind w:left="1530" w:hanging="1170"/>
      </w:pPr>
      <w:r>
        <w:rPr>
          <w:i/>
        </w:rPr>
        <w:t>Example 3:</w:t>
      </w:r>
      <w:r>
        <w:tab/>
        <w:t>Lobectomy of a lung with a previous wedge resection is coded as total removal of lobe.</w:t>
      </w:r>
    </w:p>
    <w:p w14:paraId="1334F3BC" w14:textId="77777777" w:rsidR="0053347F" w:rsidRDefault="0053347F">
      <w:pPr>
        <w:tabs>
          <w:tab w:val="right" w:pos="9090"/>
        </w:tabs>
        <w:ind w:left="360" w:hanging="360"/>
      </w:pPr>
    </w:p>
    <w:p w14:paraId="71771ED4" w14:textId="6CAE7474" w:rsidR="0053347F" w:rsidRPr="00D61B66" w:rsidRDefault="0053347F">
      <w:pPr>
        <w:pStyle w:val="BodyTextIndent"/>
      </w:pPr>
      <w:r>
        <w:t>d.</w:t>
      </w:r>
      <w:r>
        <w:tab/>
        <w:t>Code 98 applies to specific tumors that cannot be clearly defined in terms of primary or non-primary site.  Use code 98 for the following</w:t>
      </w:r>
      <w:r w:rsidR="00C0712F">
        <w:t xml:space="preserve"> sites/schema</w:t>
      </w:r>
      <w:r>
        <w:t>:</w:t>
      </w:r>
      <w:r w:rsidR="00C0712F">
        <w:t xml:space="preserve">  </w:t>
      </w:r>
      <w:r w:rsidR="00C0712F" w:rsidRPr="00674904">
        <w:t>C420, C421, C423,</w:t>
      </w:r>
      <w:r w:rsidR="00C0712F">
        <w:t xml:space="preserve"> C424, C760-C768, C809</w:t>
      </w:r>
      <w:r w:rsidR="00D61B66">
        <w:t xml:space="preserve">.  </w:t>
      </w:r>
      <w:r w:rsidR="00D61B66">
        <w:rPr>
          <w:i/>
        </w:rPr>
        <w:t>Reason for No Surgery of Primary Site</w:t>
      </w:r>
      <w:r w:rsidR="00D61B66">
        <w:t xml:space="preserve"> must be coded to 1.</w:t>
      </w:r>
    </w:p>
    <w:p w14:paraId="01E69950" w14:textId="77777777" w:rsidR="0053347F" w:rsidRDefault="0053347F">
      <w:pPr>
        <w:tabs>
          <w:tab w:val="right" w:pos="9090"/>
        </w:tabs>
        <w:spacing w:line="120" w:lineRule="exact"/>
        <w:ind w:left="360" w:hanging="360"/>
      </w:pPr>
    </w:p>
    <w:p w14:paraId="12D2AA8B" w14:textId="77777777" w:rsidR="008907E1" w:rsidRDefault="008907E1" w:rsidP="00CD7BA7">
      <w:pPr>
        <w:tabs>
          <w:tab w:val="right" w:pos="9090"/>
        </w:tabs>
        <w:ind w:left="1440" w:hanging="1080"/>
      </w:pPr>
      <w:r>
        <w:rPr>
          <w:b/>
          <w:i/>
        </w:rPr>
        <w:t>Exception:</w:t>
      </w:r>
      <w:r w:rsidR="00CD7BA7">
        <w:tab/>
        <w:t>For death certificate only cases, use code 99.</w:t>
      </w:r>
    </w:p>
    <w:p w14:paraId="36E5506B" w14:textId="77777777" w:rsidR="0053347F" w:rsidRDefault="0053347F">
      <w:pPr>
        <w:tabs>
          <w:tab w:val="right" w:pos="9090"/>
        </w:tabs>
        <w:ind w:left="360" w:hanging="360"/>
      </w:pPr>
    </w:p>
    <w:p w14:paraId="164ADC02" w14:textId="77777777" w:rsidR="005D7B9A" w:rsidRDefault="005D7B9A">
      <w:pPr>
        <w:tabs>
          <w:tab w:val="right" w:pos="9090"/>
        </w:tabs>
        <w:ind w:left="360" w:hanging="360"/>
      </w:pPr>
      <w:r>
        <w:t>e.</w:t>
      </w:r>
      <w:r>
        <w:tab/>
        <w:t>For extra-lymphatic lymphoma, code surgery using the site-specific surgery coding scheme for the primary site (not the lymph node scheme).</w:t>
      </w:r>
    </w:p>
    <w:p w14:paraId="50E708F9" w14:textId="77777777" w:rsidR="005D7B9A" w:rsidRDefault="005D7B9A">
      <w:pPr>
        <w:tabs>
          <w:tab w:val="right" w:pos="9090"/>
        </w:tabs>
        <w:ind w:left="360" w:hanging="360"/>
      </w:pPr>
    </w:p>
    <w:p w14:paraId="45E8C046" w14:textId="6C9C0AC8" w:rsidR="009F1E08" w:rsidRPr="009F1E08" w:rsidRDefault="00100EE5" w:rsidP="009F1E08">
      <w:pPr>
        <w:tabs>
          <w:tab w:val="right" w:pos="9090"/>
        </w:tabs>
        <w:ind w:left="360" w:hanging="360"/>
      </w:pPr>
      <w:r>
        <w:t>f.</w:t>
      </w:r>
      <w:r>
        <w:tab/>
      </w:r>
      <w:r w:rsidR="009F1E08">
        <w:t xml:space="preserve">For RMCDS users:  Record the date for </w:t>
      </w:r>
      <w:r w:rsidR="009F1E08" w:rsidRPr="009F1E08">
        <w:t xml:space="preserve">Scope </w:t>
      </w:r>
      <w:r w:rsidR="009F1E08">
        <w:t xml:space="preserve">of Regional Lymph Node Surgery </w:t>
      </w:r>
      <w:r w:rsidR="009F1E08" w:rsidRPr="009F1E08">
        <w:t>(excluding code 1) or</w:t>
      </w:r>
      <w:r w:rsidR="009F1E08">
        <w:t xml:space="preserve"> Surgical Procedure/Other Site in one of the treatment screens.</w:t>
      </w:r>
    </w:p>
    <w:p w14:paraId="49FEA67D" w14:textId="77777777" w:rsidR="00100EE5" w:rsidRDefault="00100EE5">
      <w:pPr>
        <w:tabs>
          <w:tab w:val="right" w:pos="9090"/>
        </w:tabs>
        <w:ind w:left="360" w:hanging="360"/>
      </w:pPr>
    </w:p>
    <w:p w14:paraId="4A5026E7" w14:textId="19CFB88E" w:rsidR="0053347F" w:rsidRDefault="00100EE5">
      <w:pPr>
        <w:tabs>
          <w:tab w:val="right" w:pos="9090"/>
        </w:tabs>
        <w:ind w:left="360" w:hanging="360"/>
        <w:rPr>
          <w:i/>
        </w:rPr>
      </w:pPr>
      <w:r>
        <w:t>g</w:t>
      </w:r>
      <w:r w:rsidR="0053347F">
        <w:t>.</w:t>
      </w:r>
      <w:r w:rsidR="0053347F">
        <w:tab/>
        <w:t xml:space="preserve">For facilities that collect </w:t>
      </w:r>
      <w:r w:rsidR="0053347F">
        <w:rPr>
          <w:i/>
        </w:rPr>
        <w:t>Palliative Care</w:t>
      </w:r>
      <w:r w:rsidR="00C24765">
        <w:rPr>
          <w:i/>
        </w:rPr>
        <w:t xml:space="preserve"> </w:t>
      </w:r>
      <w:r w:rsidR="00C24765">
        <w:t>NAACCR item #3270</w:t>
      </w:r>
      <w:r w:rsidR="0053347F">
        <w:rPr>
          <w:i/>
        </w:rPr>
        <w:t>:</w:t>
      </w:r>
      <w:r w:rsidR="0053347F">
        <w:rPr>
          <w:i/>
          <w:u w:val="words"/>
        </w:rPr>
        <w:t xml:space="preserve">  </w:t>
      </w:r>
      <w:r w:rsidR="0053347F">
        <w:t xml:space="preserve">If the procedure coded in this item was provided to prolong a patient’s life by controlling symptoms, to alleviate pain, or to make the patient more comfortable, then also record this surgery in the </w:t>
      </w:r>
      <w:r w:rsidR="0053347F">
        <w:rPr>
          <w:i/>
        </w:rPr>
        <w:t>Palliative Care</w:t>
      </w:r>
      <w:r w:rsidR="0053347F">
        <w:t xml:space="preserve"> field.  The State Registry does not collect</w:t>
      </w:r>
      <w:r w:rsidR="00D0657B">
        <w:t xml:space="preserve"> the</w:t>
      </w:r>
      <w:r w:rsidR="0053347F">
        <w:t xml:space="preserve"> </w:t>
      </w:r>
      <w:r w:rsidR="0053347F">
        <w:rPr>
          <w:i/>
        </w:rPr>
        <w:t>Palliative Care</w:t>
      </w:r>
      <w:r w:rsidR="00D0657B">
        <w:t xml:space="preserve"> </w:t>
      </w:r>
      <w:r w:rsidR="00C24765">
        <w:t>item #3270</w:t>
      </w:r>
      <w:r w:rsidR="0053347F">
        <w:rPr>
          <w:i/>
        </w:rPr>
        <w:t>.</w:t>
      </w:r>
    </w:p>
    <w:p w14:paraId="7FF13BB7" w14:textId="77777777" w:rsidR="0053347F" w:rsidRPr="00740779" w:rsidRDefault="0053347F" w:rsidP="0053347F">
      <w:pPr>
        <w:pStyle w:val="Heading2B"/>
      </w:pPr>
      <w:r>
        <w:br w:type="page"/>
      </w:r>
      <w:bookmarkStart w:id="223" w:name="_Toc113616681"/>
      <w:r w:rsidRPr="00986C78">
        <w:t>Date Of Surgery Flag</w:t>
      </w:r>
      <w:bookmarkEnd w:id="223"/>
    </w:p>
    <w:p w14:paraId="648CC67A" w14:textId="77777777" w:rsidR="0053347F" w:rsidRDefault="003969D3" w:rsidP="0053347F">
      <w:r>
        <w:rPr>
          <w:noProof/>
        </w:rPr>
        <mc:AlternateContent>
          <mc:Choice Requires="wps">
            <w:drawing>
              <wp:anchor distT="0" distB="0" distL="114300" distR="114300" simplePos="0" relativeHeight="251727872" behindDoc="0" locked="0" layoutInCell="1" allowOverlap="1" wp14:anchorId="7626D146" wp14:editId="4A376816">
                <wp:simplePos x="0" y="0"/>
                <wp:positionH relativeFrom="column">
                  <wp:posOffset>4394835</wp:posOffset>
                </wp:positionH>
                <wp:positionV relativeFrom="paragraph">
                  <wp:posOffset>-143510</wp:posOffset>
                </wp:positionV>
                <wp:extent cx="1755775" cy="683895"/>
                <wp:effectExtent l="0" t="0" r="0" b="0"/>
                <wp:wrapNone/>
                <wp:docPr id="3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BB5BAB0" w14:textId="77777777" w:rsidR="005E13F7" w:rsidRDefault="005E13F7" w:rsidP="0053347F">
                            <w:r w:rsidRPr="00986C78">
                              <w:t>Item Length:  2</w:t>
                            </w:r>
                          </w:p>
                          <w:p w14:paraId="05C7E6C1" w14:textId="77777777" w:rsidR="005E13F7" w:rsidRDefault="005E13F7" w:rsidP="0053347F">
                            <w:r w:rsidRPr="00986C78">
                              <w:t>Data Type:  Numeric</w:t>
                            </w:r>
                          </w:p>
                          <w:p w14:paraId="60EC347B" w14:textId="77777777" w:rsidR="005E13F7" w:rsidRDefault="005E13F7" w:rsidP="0053347F">
                            <w:r w:rsidRPr="00986C78">
                              <w:t>ACoS:  Required</w:t>
                            </w:r>
                          </w:p>
                          <w:p w14:paraId="60A63FA1"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6D146" id="Text Box 299" o:spid="_x0000_s1103" type="#_x0000_t202" style="position:absolute;margin-left:346.05pt;margin-top:-11.3pt;width:138.25pt;height:5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" stroked="f">
                <v:fill opacity="0"/>
                <v:textbox inset=",0">
                  <w:txbxContent>
                    <w:p w14:paraId="7BB5BAB0" w14:textId="77777777" w:rsidR="005E13F7" w:rsidRDefault="005E13F7" w:rsidP="0053347F">
                      <w:r w:rsidRPr="00986C78">
                        <w:t>Item Length:  2</w:t>
                      </w:r>
                    </w:p>
                    <w:p w14:paraId="05C7E6C1" w14:textId="77777777" w:rsidR="005E13F7" w:rsidRDefault="005E13F7" w:rsidP="0053347F">
                      <w:r w:rsidRPr="00986C78">
                        <w:t>Data Type:  Numeric</w:t>
                      </w:r>
                    </w:p>
                    <w:p w14:paraId="60EC347B" w14:textId="77777777" w:rsidR="005E13F7" w:rsidRDefault="005E13F7" w:rsidP="0053347F">
                      <w:r w:rsidRPr="00986C78">
                        <w:t>ACoS:  Required</w:t>
                      </w:r>
                    </w:p>
                    <w:p w14:paraId="60A63FA1" w14:textId="77777777" w:rsidR="005E13F7" w:rsidRPr="008B43D0" w:rsidRDefault="005E13F7" w:rsidP="0053347F">
                      <w:r w:rsidRPr="00986C78">
                        <w:t>State Registry:  Required</w:t>
                      </w:r>
                    </w:p>
                  </w:txbxContent>
                </v:textbox>
              </v:shape>
            </w:pict>
          </mc:Fallback>
        </mc:AlternateContent>
      </w:r>
    </w:p>
    <w:p w14:paraId="07A71ED9" w14:textId="77777777" w:rsidR="0053347F" w:rsidRPr="00C57B23" w:rsidRDefault="0053347F" w:rsidP="0053347F"/>
    <w:p w14:paraId="31572D38" w14:textId="58F3D9F0" w:rsidR="0053347F" w:rsidRPr="00C57B23" w:rsidRDefault="009F03BB" w:rsidP="0053347F">
      <w:pPr>
        <w:pStyle w:val="DoubleUnderline"/>
      </w:pPr>
      <w:r w:rsidRPr="00E76DD1">
        <w:rPr>
          <w:b w:val="0"/>
          <w:i/>
        </w:rPr>
        <w:t>NAACCR Item #</w:t>
      </w:r>
      <w:r>
        <w:rPr>
          <w:b w:val="0"/>
          <w:i/>
        </w:rPr>
        <w:t>1201</w:t>
      </w:r>
    </w:p>
    <w:p w14:paraId="786E94A2"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4548FC25"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1BFDE37F"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of First Surgical Procedure</w:t>
      </w:r>
      <w:r w:rsidRPr="006B6605">
        <w:rPr>
          <w:rFonts w:cs="TimesNewRomanPSMT"/>
          <w:szCs w:val="22"/>
          <w:lang w:bidi="en-US"/>
        </w:rPr>
        <w:t xml:space="preserve"> (NAACCR Item #1200).  This data item was added to Volume II Version 12 (effective January 2010). </w:t>
      </w:r>
    </w:p>
    <w:p w14:paraId="760D409F"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75750A85"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26218CC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Prior to version 12 (through 2009 diagnosis), date fields included codes that provided information other than dates.  As part of an initiative to standardize date fields, new fields were introduced to accommodate non-date information that had previously b</w:t>
      </w:r>
      <w:r w:rsidR="00845AE0">
        <w:rPr>
          <w:rFonts w:cs="TimesNewRomanPSMT"/>
          <w:szCs w:val="22"/>
          <w:lang w:bidi="en-US"/>
        </w:rPr>
        <w:t>een transmitted in date fields.</w:t>
      </w:r>
    </w:p>
    <w:p w14:paraId="70225687"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705E67A2"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Helvetica"/>
          <w:b/>
          <w:lang w:bidi="en-US"/>
        </w:rPr>
        <w:t>Codes</w:t>
      </w:r>
    </w:p>
    <w:p w14:paraId="70BAB5F3"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if any surgical procedure was performed.)</w:t>
      </w:r>
    </w:p>
    <w:p w14:paraId="45E30E1C"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No valid date is applicable in this context (for example, no surgical procedure was performed).</w:t>
      </w:r>
    </w:p>
    <w:p w14:paraId="32A11221"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applicable but not known.  (Surgery was performed but the date is unknown.)</w:t>
      </w:r>
    </w:p>
    <w:p w14:paraId="68413A2D"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item </w:t>
      </w:r>
      <w:r w:rsidRPr="00CE49E2">
        <w:rPr>
          <w:rFonts w:cs="TimesNewRomanPSMT"/>
          <w:i/>
          <w:szCs w:val="22"/>
          <w:lang w:bidi="en-US"/>
        </w:rPr>
        <w:t>Date of First Surgical Procedure</w:t>
      </w:r>
      <w:r w:rsidRPr="006B6605">
        <w:rPr>
          <w:rFonts w:cs="TimesNewRomanPSMT"/>
          <w:szCs w:val="22"/>
          <w:lang w:bidi="en-US"/>
        </w:rPr>
        <w:t xml:space="preserve"> (NAACCR Item #1200).</w:t>
      </w:r>
    </w:p>
    <w:p w14:paraId="2961C76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72BD2AD" w14:textId="77777777" w:rsidR="0053347F" w:rsidRPr="006B6605" w:rsidRDefault="0053347F" w:rsidP="0053347F">
      <w:pPr>
        <w:rPr>
          <w:rFonts w:cs="Helvetica"/>
          <w:lang w:bidi="en-US"/>
        </w:rPr>
      </w:pPr>
      <w:r w:rsidRPr="006B6605">
        <w:rPr>
          <w:b/>
        </w:rPr>
        <w:t>Instructions</w:t>
      </w:r>
    </w:p>
    <w:p w14:paraId="573DEDEB" w14:textId="77777777" w:rsidR="0053347F" w:rsidRPr="006B6605" w:rsidRDefault="0053347F" w:rsidP="0053347F">
      <w:pPr>
        <w:ind w:left="360" w:hanging="360"/>
      </w:pPr>
      <w:r w:rsidRPr="006B6605">
        <w:t>a.</w:t>
      </w:r>
      <w:r w:rsidRPr="006B6605">
        <w:tab/>
        <w:t xml:space="preserve">Leave this item blank if </w:t>
      </w:r>
      <w:r w:rsidRPr="00CE49E2">
        <w:rPr>
          <w:rFonts w:cs="TimesNewRomanPSMT"/>
          <w:i/>
          <w:szCs w:val="22"/>
          <w:lang w:bidi="en-US"/>
        </w:rPr>
        <w:t>Date of First Surgical Procedure</w:t>
      </w:r>
      <w:r w:rsidRPr="006B6605">
        <w:rPr>
          <w:rFonts w:cs="TimesNewRomanPSMT"/>
          <w:szCs w:val="22"/>
          <w:lang w:bidi="en-US"/>
        </w:rPr>
        <w:t xml:space="preserve"> (NAACCR Item #1200) </w:t>
      </w:r>
      <w:r w:rsidRPr="006B6605">
        <w:t>has a full or partial date recorded.</w:t>
      </w:r>
    </w:p>
    <w:p w14:paraId="7DDD3D9D"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of First Surgical Procedure</w:t>
      </w:r>
      <w:r w:rsidRPr="006B6605">
        <w:rPr>
          <w:rFonts w:cs="TimesNewRomanPSMT"/>
          <w:szCs w:val="22"/>
          <w:lang w:bidi="en-US"/>
        </w:rPr>
        <w:t xml:space="preserve"> </w:t>
      </w:r>
      <w:r w:rsidRPr="006B6605">
        <w:t>cannot be determined, but the patient did receive first course surgery.</w:t>
      </w:r>
    </w:p>
    <w:p w14:paraId="2B91A9CC" w14:textId="77777777" w:rsidR="0053347F" w:rsidRPr="006B6605" w:rsidRDefault="0053347F" w:rsidP="0053347F">
      <w:pPr>
        <w:ind w:left="360" w:hanging="360"/>
      </w:pPr>
      <w:r w:rsidRPr="006B6605">
        <w:t>c.</w:t>
      </w:r>
      <w:r w:rsidRPr="006B6605">
        <w:tab/>
        <w:t>Use code 10 if it is unknown whether any surgery was performed.</w:t>
      </w:r>
    </w:p>
    <w:p w14:paraId="0E2BB108" w14:textId="77777777" w:rsidR="0053347F" w:rsidRPr="006B6605" w:rsidRDefault="0053347F" w:rsidP="0053347F">
      <w:pPr>
        <w:ind w:left="360" w:hanging="360"/>
      </w:pPr>
      <w:r w:rsidRPr="006B6605">
        <w:t>d.</w:t>
      </w:r>
      <w:r w:rsidRPr="006B6605">
        <w:tab/>
        <w:t>Use code 11 if the no surgical procedure was performed.</w:t>
      </w:r>
    </w:p>
    <w:p w14:paraId="3D33430B" w14:textId="77777777" w:rsidR="0053347F" w:rsidRPr="006B6605" w:rsidRDefault="0053347F" w:rsidP="0053347F">
      <w:pPr>
        <w:ind w:left="360" w:hanging="360"/>
      </w:pPr>
      <w:r w:rsidRPr="006B6605">
        <w:t>e.</w:t>
      </w:r>
      <w:r w:rsidRPr="006B6605">
        <w:tab/>
        <w:t>Code this data item (when appropriate) even if your software uses the traditional format for date entry.</w:t>
      </w:r>
    </w:p>
    <w:p w14:paraId="729FCD3E" w14:textId="77777777" w:rsidR="0053347F" w:rsidRPr="006B6605" w:rsidRDefault="0053347F" w:rsidP="0053347F">
      <w:pPr>
        <w:ind w:left="360" w:hanging="360"/>
      </w:pPr>
    </w:p>
    <w:p w14:paraId="7791B1F7" w14:textId="77777777" w:rsidR="0053347F" w:rsidRPr="001026CC" w:rsidRDefault="0053347F" w:rsidP="0053347F">
      <w:pPr>
        <w:ind w:left="360" w:hanging="360"/>
        <w:rPr>
          <w:i/>
        </w:rPr>
      </w:pPr>
      <w:r w:rsidRPr="001026CC">
        <w:rPr>
          <w:i/>
        </w:rPr>
        <w:t>Examples:</w:t>
      </w:r>
    </w:p>
    <w:p w14:paraId="2B65470B"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48"/>
        <w:gridCol w:w="3870"/>
        <w:gridCol w:w="2538"/>
      </w:tblGrid>
      <w:tr w:rsidR="0053347F" w:rsidRPr="001026CC" w14:paraId="6758CE50" w14:textId="77777777">
        <w:tc>
          <w:tcPr>
            <w:tcW w:w="2448" w:type="dxa"/>
            <w:tcBorders>
              <w:top w:val="single" w:sz="2" w:space="0" w:color="auto"/>
              <w:left w:val="single" w:sz="2" w:space="0" w:color="auto"/>
              <w:bottom w:val="double" w:sz="4" w:space="0" w:color="auto"/>
              <w:right w:val="single" w:sz="2" w:space="0" w:color="auto"/>
            </w:tcBorders>
          </w:tcPr>
          <w:p w14:paraId="676343A4" w14:textId="77777777" w:rsidR="0053347F" w:rsidRPr="001026CC" w:rsidRDefault="0053347F" w:rsidP="0053347F">
            <w:pPr>
              <w:tabs>
                <w:tab w:val="left" w:pos="2880"/>
                <w:tab w:val="left" w:pos="5040"/>
              </w:tabs>
              <w:spacing w:after="40"/>
            </w:pPr>
            <w:r w:rsidRPr="001026CC">
              <w:t>Description</w:t>
            </w:r>
          </w:p>
        </w:tc>
        <w:tc>
          <w:tcPr>
            <w:tcW w:w="3870" w:type="dxa"/>
            <w:tcBorders>
              <w:top w:val="single" w:sz="2" w:space="0" w:color="auto"/>
              <w:left w:val="single" w:sz="2" w:space="0" w:color="auto"/>
              <w:bottom w:val="double" w:sz="4" w:space="0" w:color="auto"/>
              <w:right w:val="single" w:sz="2" w:space="0" w:color="auto"/>
            </w:tcBorders>
          </w:tcPr>
          <w:p w14:paraId="6626D1D4"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7A4C9764" w14:textId="77777777" w:rsidR="0053347F" w:rsidRPr="001026CC" w:rsidRDefault="0053347F" w:rsidP="0053347F">
            <w:pPr>
              <w:tabs>
                <w:tab w:val="left" w:pos="2880"/>
                <w:tab w:val="left" w:pos="5040"/>
              </w:tabs>
              <w:spacing w:after="40"/>
            </w:pPr>
            <w:r w:rsidRPr="001026CC">
              <w:t>Date of Surgery Flag</w:t>
            </w:r>
          </w:p>
        </w:tc>
      </w:tr>
      <w:tr w:rsidR="0053347F" w:rsidRPr="001026CC" w14:paraId="044C8259" w14:textId="77777777">
        <w:tc>
          <w:tcPr>
            <w:tcW w:w="2448" w:type="dxa"/>
            <w:tcBorders>
              <w:top w:val="double" w:sz="4" w:space="0" w:color="auto"/>
            </w:tcBorders>
          </w:tcPr>
          <w:p w14:paraId="54EFBDFC" w14:textId="77777777" w:rsidR="0053347F" w:rsidRPr="001026CC" w:rsidRDefault="0053347F" w:rsidP="0053347F">
            <w:pPr>
              <w:tabs>
                <w:tab w:val="left" w:pos="2880"/>
                <w:tab w:val="left" w:pos="5040"/>
              </w:tabs>
              <w:spacing w:after="40"/>
            </w:pPr>
            <w:r w:rsidRPr="001026CC">
              <w:t>Full date known</w:t>
            </w:r>
          </w:p>
        </w:tc>
        <w:tc>
          <w:tcPr>
            <w:tcW w:w="3870" w:type="dxa"/>
            <w:tcBorders>
              <w:top w:val="double" w:sz="4" w:space="0" w:color="auto"/>
            </w:tcBorders>
          </w:tcPr>
          <w:p w14:paraId="0C584E1B" w14:textId="1672D673" w:rsidR="0053347F" w:rsidRPr="001026CC" w:rsidRDefault="0053347F" w:rsidP="00BA3DA4">
            <w:pPr>
              <w:tabs>
                <w:tab w:val="left" w:pos="2880"/>
                <w:tab w:val="left" w:pos="5040"/>
              </w:tabs>
              <w:spacing w:after="40"/>
            </w:pPr>
            <w:r w:rsidRPr="00E368EB">
              <w:rPr>
                <w:b/>
              </w:rPr>
              <w:t>*</w:t>
            </w:r>
            <w:r w:rsidRPr="001026CC">
              <w:t>01/08/</w:t>
            </w:r>
            <w:r w:rsidR="00BA3DA4">
              <w:t>2021</w:t>
            </w:r>
            <w:r w:rsidRPr="001026CC">
              <w:t xml:space="preserve"> or </w:t>
            </w:r>
            <w:r w:rsidR="00BA3DA4">
              <w:t>2021</w:t>
            </w:r>
            <w:r w:rsidRPr="001026CC">
              <w:t>/01/08</w:t>
            </w:r>
          </w:p>
        </w:tc>
        <w:tc>
          <w:tcPr>
            <w:tcW w:w="2538" w:type="dxa"/>
            <w:tcBorders>
              <w:top w:val="double" w:sz="4" w:space="0" w:color="auto"/>
            </w:tcBorders>
          </w:tcPr>
          <w:p w14:paraId="32B92851" w14:textId="77777777" w:rsidR="0053347F" w:rsidRPr="001026CC" w:rsidRDefault="0053347F" w:rsidP="0053347F">
            <w:pPr>
              <w:tabs>
                <w:tab w:val="left" w:pos="2880"/>
                <w:tab w:val="left" w:pos="5040"/>
              </w:tabs>
              <w:spacing w:after="40"/>
            </w:pPr>
            <w:r w:rsidRPr="001026CC">
              <w:t>Blank</w:t>
            </w:r>
          </w:p>
        </w:tc>
      </w:tr>
      <w:tr w:rsidR="0053347F" w:rsidRPr="001026CC" w14:paraId="146AA7D3" w14:textId="77777777">
        <w:tc>
          <w:tcPr>
            <w:tcW w:w="2448" w:type="dxa"/>
          </w:tcPr>
          <w:p w14:paraId="0631386C" w14:textId="77777777" w:rsidR="0053347F" w:rsidRPr="001026CC" w:rsidRDefault="0053347F" w:rsidP="0053347F">
            <w:pPr>
              <w:tabs>
                <w:tab w:val="left" w:pos="2880"/>
                <w:tab w:val="left" w:pos="5040"/>
              </w:tabs>
              <w:spacing w:after="40"/>
            </w:pPr>
            <w:r w:rsidRPr="001026CC">
              <w:t>Month &amp; year known</w:t>
            </w:r>
          </w:p>
        </w:tc>
        <w:tc>
          <w:tcPr>
            <w:tcW w:w="3870" w:type="dxa"/>
          </w:tcPr>
          <w:p w14:paraId="294E4188" w14:textId="2760B3BC" w:rsidR="0053347F" w:rsidRPr="001026CC" w:rsidRDefault="0053347F" w:rsidP="00BA3DA4">
            <w:pPr>
              <w:tabs>
                <w:tab w:val="left" w:pos="2880"/>
                <w:tab w:val="left" w:pos="5040"/>
              </w:tabs>
              <w:spacing w:after="40"/>
            </w:pPr>
            <w:r w:rsidRPr="00E368EB">
              <w:rPr>
                <w:b/>
              </w:rPr>
              <w:t>*</w:t>
            </w:r>
            <w:r w:rsidRPr="001026CC">
              <w:t>01/_ _/</w:t>
            </w:r>
            <w:r w:rsidR="00BA3DA4">
              <w:t>2021</w:t>
            </w:r>
            <w:r w:rsidRPr="001026CC">
              <w:t xml:space="preserve"> or </w:t>
            </w:r>
            <w:r w:rsidR="00BA3DA4">
              <w:t>2021</w:t>
            </w:r>
            <w:r w:rsidRPr="001026CC">
              <w:t>/01/_ _</w:t>
            </w:r>
          </w:p>
        </w:tc>
        <w:tc>
          <w:tcPr>
            <w:tcW w:w="2538" w:type="dxa"/>
          </w:tcPr>
          <w:p w14:paraId="3A34BE05" w14:textId="77777777" w:rsidR="0053347F" w:rsidRPr="001026CC" w:rsidRDefault="0053347F" w:rsidP="0053347F">
            <w:pPr>
              <w:tabs>
                <w:tab w:val="left" w:pos="2880"/>
                <w:tab w:val="left" w:pos="5040"/>
              </w:tabs>
              <w:spacing w:after="40"/>
            </w:pPr>
            <w:r w:rsidRPr="001026CC">
              <w:t>Blank</w:t>
            </w:r>
          </w:p>
        </w:tc>
      </w:tr>
      <w:tr w:rsidR="0053347F" w:rsidRPr="001026CC" w14:paraId="0D18F227" w14:textId="77777777">
        <w:tc>
          <w:tcPr>
            <w:tcW w:w="2448" w:type="dxa"/>
          </w:tcPr>
          <w:p w14:paraId="5AB5139B" w14:textId="77777777" w:rsidR="0053347F" w:rsidRPr="001026CC" w:rsidRDefault="0053347F" w:rsidP="0053347F">
            <w:pPr>
              <w:tabs>
                <w:tab w:val="left" w:pos="2880"/>
                <w:tab w:val="left" w:pos="5040"/>
              </w:tabs>
              <w:spacing w:after="40"/>
            </w:pPr>
            <w:r w:rsidRPr="001026CC">
              <w:t>Year only known</w:t>
            </w:r>
          </w:p>
        </w:tc>
        <w:tc>
          <w:tcPr>
            <w:tcW w:w="3870" w:type="dxa"/>
          </w:tcPr>
          <w:p w14:paraId="6FBE05DC" w14:textId="394D38E1" w:rsidR="0053347F" w:rsidRPr="001026CC" w:rsidRDefault="0053347F" w:rsidP="00BA3DA4">
            <w:pPr>
              <w:tabs>
                <w:tab w:val="left" w:pos="2880"/>
                <w:tab w:val="left" w:pos="5040"/>
              </w:tabs>
              <w:spacing w:after="40"/>
            </w:pPr>
            <w:r w:rsidRPr="00E368EB">
              <w:rPr>
                <w:b/>
              </w:rPr>
              <w:t>*</w:t>
            </w:r>
            <w:r w:rsidRPr="001026CC">
              <w:t>_ _/_ _/</w:t>
            </w:r>
            <w:r w:rsidR="00BA3DA4">
              <w:t>2021</w:t>
            </w:r>
            <w:r w:rsidRPr="001026CC">
              <w:t xml:space="preserve"> or </w:t>
            </w:r>
            <w:r w:rsidR="00BA3DA4">
              <w:t>2021</w:t>
            </w:r>
            <w:r w:rsidRPr="001026CC">
              <w:t>/_ _/_ _</w:t>
            </w:r>
          </w:p>
        </w:tc>
        <w:tc>
          <w:tcPr>
            <w:tcW w:w="2538" w:type="dxa"/>
          </w:tcPr>
          <w:p w14:paraId="67F3BFFB" w14:textId="77777777" w:rsidR="0053347F" w:rsidRPr="001026CC" w:rsidRDefault="0053347F" w:rsidP="0053347F">
            <w:pPr>
              <w:tabs>
                <w:tab w:val="left" w:pos="2880"/>
                <w:tab w:val="left" w:pos="5040"/>
              </w:tabs>
              <w:spacing w:after="40"/>
            </w:pPr>
            <w:r w:rsidRPr="001026CC">
              <w:t>Blank</w:t>
            </w:r>
          </w:p>
        </w:tc>
      </w:tr>
      <w:tr w:rsidR="0053347F" w:rsidRPr="001026CC" w14:paraId="7B659C8F" w14:textId="77777777">
        <w:tc>
          <w:tcPr>
            <w:tcW w:w="2448" w:type="dxa"/>
          </w:tcPr>
          <w:p w14:paraId="110E8036" w14:textId="77777777" w:rsidR="0053347F" w:rsidRPr="001026CC" w:rsidRDefault="0053347F" w:rsidP="0053347F">
            <w:pPr>
              <w:tabs>
                <w:tab w:val="left" w:pos="2880"/>
                <w:tab w:val="left" w:pos="5040"/>
              </w:tabs>
              <w:spacing w:after="40"/>
            </w:pPr>
            <w:r w:rsidRPr="001026CC">
              <w:t>Unknown if surgery performed</w:t>
            </w:r>
          </w:p>
        </w:tc>
        <w:tc>
          <w:tcPr>
            <w:tcW w:w="3870" w:type="dxa"/>
            <w:vAlign w:val="center"/>
          </w:tcPr>
          <w:p w14:paraId="74595A6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22ED0F03" w14:textId="77777777" w:rsidR="0053347F" w:rsidRPr="001026CC" w:rsidRDefault="0053347F" w:rsidP="0053347F">
            <w:pPr>
              <w:tabs>
                <w:tab w:val="left" w:pos="2880"/>
                <w:tab w:val="left" w:pos="5040"/>
              </w:tabs>
              <w:spacing w:after="40"/>
            </w:pPr>
            <w:r w:rsidRPr="001026CC">
              <w:t>10</w:t>
            </w:r>
          </w:p>
        </w:tc>
      </w:tr>
      <w:tr w:rsidR="0053347F" w:rsidRPr="001026CC" w14:paraId="375E7F9E" w14:textId="77777777">
        <w:tc>
          <w:tcPr>
            <w:tcW w:w="2448" w:type="dxa"/>
          </w:tcPr>
          <w:p w14:paraId="04341C2E" w14:textId="77777777" w:rsidR="0053347F" w:rsidRPr="001026CC" w:rsidRDefault="0053347F" w:rsidP="0053347F">
            <w:pPr>
              <w:tabs>
                <w:tab w:val="left" w:pos="2880"/>
                <w:tab w:val="left" w:pos="5040"/>
              </w:tabs>
              <w:spacing w:after="40"/>
            </w:pPr>
            <w:r w:rsidRPr="001026CC">
              <w:t>No surgery performed</w:t>
            </w:r>
          </w:p>
        </w:tc>
        <w:tc>
          <w:tcPr>
            <w:tcW w:w="3870" w:type="dxa"/>
          </w:tcPr>
          <w:p w14:paraId="5E29B87F"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0197CB4A" w14:textId="77777777" w:rsidR="0053347F" w:rsidRPr="001026CC" w:rsidRDefault="0053347F" w:rsidP="0053347F">
            <w:pPr>
              <w:tabs>
                <w:tab w:val="left" w:pos="2880"/>
                <w:tab w:val="left" w:pos="5040"/>
              </w:tabs>
              <w:spacing w:after="40"/>
            </w:pPr>
            <w:r w:rsidRPr="001026CC">
              <w:t>11</w:t>
            </w:r>
          </w:p>
        </w:tc>
      </w:tr>
      <w:tr w:rsidR="0053347F" w:rsidRPr="001026CC" w14:paraId="61AE621C" w14:textId="77777777">
        <w:tc>
          <w:tcPr>
            <w:tcW w:w="2448" w:type="dxa"/>
          </w:tcPr>
          <w:p w14:paraId="3F52B0E8" w14:textId="77777777" w:rsidR="0053347F" w:rsidRPr="001026CC" w:rsidRDefault="0053347F" w:rsidP="0053347F">
            <w:pPr>
              <w:tabs>
                <w:tab w:val="left" w:pos="2880"/>
                <w:tab w:val="left" w:pos="5040"/>
              </w:tabs>
              <w:spacing w:after="40"/>
            </w:pPr>
            <w:r w:rsidRPr="001026CC">
              <w:t>Surgery performed, date unknown</w:t>
            </w:r>
          </w:p>
        </w:tc>
        <w:tc>
          <w:tcPr>
            <w:tcW w:w="3870" w:type="dxa"/>
            <w:vAlign w:val="center"/>
          </w:tcPr>
          <w:p w14:paraId="625997C9"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2220DC41" w14:textId="77777777" w:rsidR="0053347F" w:rsidRPr="001026CC" w:rsidRDefault="0053347F" w:rsidP="0053347F">
            <w:pPr>
              <w:tabs>
                <w:tab w:val="left" w:pos="2880"/>
                <w:tab w:val="left" w:pos="5040"/>
              </w:tabs>
              <w:spacing w:after="40"/>
            </w:pPr>
            <w:r w:rsidRPr="001026CC">
              <w:t>12</w:t>
            </w:r>
          </w:p>
        </w:tc>
      </w:tr>
    </w:tbl>
    <w:p w14:paraId="79F6A45C"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060C559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223D02A3" w14:textId="77777777" w:rsidR="0053347F" w:rsidRDefault="003E24F7" w:rsidP="001F5780">
      <w:r>
        <w:br w:type="page"/>
      </w:r>
    </w:p>
    <w:p w14:paraId="199AED33" w14:textId="77777777" w:rsidR="0053347F" w:rsidRPr="00740779" w:rsidRDefault="003969D3" w:rsidP="0053347F">
      <w:pPr>
        <w:pStyle w:val="Heading2B"/>
      </w:pPr>
      <w:bookmarkStart w:id="224" w:name="_Toc113616682"/>
      <w:r>
        <w:rPr>
          <w:noProof/>
        </w:rPr>
        <mc:AlternateContent>
          <mc:Choice Requires="wps">
            <w:drawing>
              <wp:anchor distT="0" distB="0" distL="114300" distR="114300" simplePos="0" relativeHeight="251650048" behindDoc="0" locked="0" layoutInCell="1" allowOverlap="1" wp14:anchorId="4AA0DEFF" wp14:editId="1897AFA9">
                <wp:simplePos x="0" y="0"/>
                <wp:positionH relativeFrom="column">
                  <wp:align>right</wp:align>
                </wp:positionH>
                <wp:positionV relativeFrom="paragraph">
                  <wp:posOffset>-26670</wp:posOffset>
                </wp:positionV>
                <wp:extent cx="1755775" cy="683895"/>
                <wp:effectExtent l="0" t="0" r="0" b="0"/>
                <wp:wrapNone/>
                <wp:docPr id="34"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549EA35" w14:textId="77777777" w:rsidR="005E13F7" w:rsidRDefault="005E13F7" w:rsidP="0053347F">
                            <w:r w:rsidRPr="00530744">
                              <w:t>Item Length:  1</w:t>
                            </w:r>
                          </w:p>
                          <w:p w14:paraId="4FAAADEC" w14:textId="77777777" w:rsidR="005E13F7" w:rsidRDefault="005E13F7" w:rsidP="0053347F">
                            <w:r w:rsidRPr="00530744">
                              <w:t>Data Type:  Numeric</w:t>
                            </w:r>
                          </w:p>
                          <w:p w14:paraId="61DF1930" w14:textId="77777777" w:rsidR="005E13F7" w:rsidRDefault="005E13F7" w:rsidP="0053347F">
                            <w:r w:rsidRPr="00530744">
                              <w:t>ACoS:  Required</w:t>
                            </w:r>
                          </w:p>
                          <w:p w14:paraId="46D63A34" w14:textId="77777777" w:rsidR="005E13F7" w:rsidRPr="002A5403" w:rsidRDefault="005E13F7" w:rsidP="0053347F">
                            <w:r w:rsidRPr="00530744">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0DEFF" id="Text Box 260" o:spid="_x0000_s1104" type="#_x0000_t202" style="position:absolute;left:0;text-align:left;margin-left:87.05pt;margin-top:-2.1pt;width:138.25pt;height:53.85pt;z-index:2516500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qX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tYrtR05KqE7ECsKo&#10;OvpLyGgBf3LWk+IK7n8cBCrOzAdLzN7OFoso0eSQgS+jZXIWy9WcMsJKgil4uJi7MEr64FA3LVUZ&#10;92jhnjZR60TSc0fn3klRadaz+qNkX/rp1vM/uv0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L96qXBQIAAOsDAAAOAAAA&#10;AAAAAAAAAAAAAC4CAABkcnMvZTJvRG9jLnhtbFBLAQItABQABgAIAAAAIQCh3KuO3QAAAAcBAAAP&#10;AAAAAAAAAAAAAAAAAF8EAABkcnMvZG93bnJldi54bWxQSwUGAAAAAAQABADzAAAAaQUAAAAA&#10;" stroked="f">
                <v:fill opacity="0"/>
                <v:textbox inset=",0">
                  <w:txbxContent>
                    <w:p w14:paraId="1549EA35" w14:textId="77777777" w:rsidR="005E13F7" w:rsidRDefault="005E13F7" w:rsidP="0053347F">
                      <w:r w:rsidRPr="00530744">
                        <w:t>Item Length:  1</w:t>
                      </w:r>
                    </w:p>
                    <w:p w14:paraId="4FAAADEC" w14:textId="77777777" w:rsidR="005E13F7" w:rsidRDefault="005E13F7" w:rsidP="0053347F">
                      <w:r w:rsidRPr="00530744">
                        <w:t>Data Type:  Numeric</w:t>
                      </w:r>
                    </w:p>
                    <w:p w14:paraId="61DF1930" w14:textId="77777777" w:rsidR="005E13F7" w:rsidRDefault="005E13F7" w:rsidP="0053347F">
                      <w:r w:rsidRPr="00530744">
                        <w:t>ACoS:  Required</w:t>
                      </w:r>
                    </w:p>
                    <w:p w14:paraId="46D63A34" w14:textId="77777777" w:rsidR="005E13F7" w:rsidRPr="002A5403" w:rsidRDefault="005E13F7" w:rsidP="0053347F">
                      <w:r w:rsidRPr="00530744">
                        <w:t>State Registry:  Required</w:t>
                      </w:r>
                    </w:p>
                  </w:txbxContent>
                </v:textbox>
              </v:shape>
            </w:pict>
          </mc:Fallback>
        </mc:AlternateContent>
      </w:r>
      <w:r w:rsidR="0053347F" w:rsidRPr="00530744">
        <w:t>Scope Of Regional Lymph Node Surgery</w:t>
      </w:r>
      <w:bookmarkEnd w:id="224"/>
    </w:p>
    <w:p w14:paraId="678A8A07" w14:textId="77777777" w:rsidR="0053347F" w:rsidRDefault="0053347F" w:rsidP="0053347F"/>
    <w:p w14:paraId="48DE19D7" w14:textId="77777777" w:rsidR="0053347F" w:rsidRPr="00C57B23" w:rsidRDefault="0053347F" w:rsidP="0053347F"/>
    <w:p w14:paraId="0B922B25" w14:textId="03E9C4A5" w:rsidR="0053347F" w:rsidRPr="00C57B23" w:rsidRDefault="009F03BB" w:rsidP="0053347F">
      <w:pPr>
        <w:pStyle w:val="DoubleUnderline"/>
      </w:pPr>
      <w:r w:rsidRPr="00E76DD1">
        <w:rPr>
          <w:b w:val="0"/>
          <w:i/>
        </w:rPr>
        <w:t>NAACCR Item #</w:t>
      </w:r>
      <w:r>
        <w:rPr>
          <w:b w:val="0"/>
          <w:i/>
        </w:rPr>
        <w:t>1292</w:t>
      </w:r>
    </w:p>
    <w:p w14:paraId="018DDC59" w14:textId="77777777" w:rsidR="0053347F" w:rsidRPr="00425AF6" w:rsidRDefault="0053347F" w:rsidP="0053347F">
      <w:pPr>
        <w:tabs>
          <w:tab w:val="left" w:pos="6840"/>
        </w:tabs>
      </w:pPr>
    </w:p>
    <w:p w14:paraId="3A4AF4C2" w14:textId="77777777" w:rsidR="0053347F" w:rsidRDefault="0053347F">
      <w:r>
        <w:rPr>
          <w:b/>
        </w:rPr>
        <w:t>Description</w:t>
      </w:r>
    </w:p>
    <w:p w14:paraId="689C99AE" w14:textId="77777777" w:rsidR="0053347F" w:rsidRDefault="0053347F">
      <w:r>
        <w:t>This item identifies the removal, biopsy, or aspiration of regional lymph node(s) at the time of surgery of the primary site or during a separate surgical event.  The item can be used to compare and evaluate the extent of surgical treatment.</w:t>
      </w:r>
    </w:p>
    <w:p w14:paraId="5AC0A065" w14:textId="77777777" w:rsidR="0053347F" w:rsidRDefault="0053347F"/>
    <w:p w14:paraId="2AD62A05" w14:textId="77777777" w:rsidR="0053347F" w:rsidRDefault="0053347F" w:rsidP="0053347F">
      <w:pPr>
        <w:pStyle w:val="SmallHeading"/>
      </w:pPr>
      <w:r>
        <w:t>Codes</w:t>
      </w:r>
    </w:p>
    <w:p w14:paraId="7516C7CC" w14:textId="77777777" w:rsidR="0053347F" w:rsidRDefault="0053347F">
      <w:pPr>
        <w:tabs>
          <w:tab w:val="left" w:pos="360"/>
        </w:tabs>
        <w:ind w:left="360" w:hanging="360"/>
      </w:pPr>
      <w:r>
        <w:t>0</w:t>
      </w:r>
      <w:r>
        <w:tab/>
        <w:t>None</w:t>
      </w:r>
    </w:p>
    <w:p w14:paraId="05FBCFFA" w14:textId="77777777" w:rsidR="0053347F" w:rsidRDefault="0053347F">
      <w:pPr>
        <w:tabs>
          <w:tab w:val="left" w:pos="360"/>
        </w:tabs>
      </w:pPr>
      <w:r>
        <w:t>1</w:t>
      </w:r>
      <w:r>
        <w:tab/>
        <w:t>Biopsy or aspiration of regional lymph node</w:t>
      </w:r>
      <w:r w:rsidR="006100CA">
        <w:t>(s)</w:t>
      </w:r>
    </w:p>
    <w:p w14:paraId="28666ED5" w14:textId="77777777" w:rsidR="0053347F" w:rsidRDefault="0053347F">
      <w:pPr>
        <w:tabs>
          <w:tab w:val="left" w:pos="360"/>
        </w:tabs>
      </w:pPr>
      <w:r>
        <w:t>2</w:t>
      </w:r>
      <w:r>
        <w:tab/>
        <w:t>Sentinel lymph node biopsy</w:t>
      </w:r>
      <w:r w:rsidR="00A3281F">
        <w:t xml:space="preserve"> (only)</w:t>
      </w:r>
    </w:p>
    <w:p w14:paraId="7CB6A004" w14:textId="77777777" w:rsidR="0053347F" w:rsidRDefault="0053347F">
      <w:pPr>
        <w:tabs>
          <w:tab w:val="left" w:pos="360"/>
        </w:tabs>
      </w:pPr>
      <w:r>
        <w:t>3</w:t>
      </w:r>
      <w:r>
        <w:tab/>
        <w:t>Number of regional nodes removed unknown or not stated; regional lymph nodes removed, NOS</w:t>
      </w:r>
    </w:p>
    <w:p w14:paraId="0525B3F7" w14:textId="77777777" w:rsidR="0053347F" w:rsidRDefault="0053347F">
      <w:pPr>
        <w:tabs>
          <w:tab w:val="left" w:pos="360"/>
        </w:tabs>
      </w:pPr>
      <w:r>
        <w:t>4</w:t>
      </w:r>
      <w:r>
        <w:tab/>
        <w:t>1</w:t>
      </w:r>
      <w:r w:rsidR="00EF5A91">
        <w:t xml:space="preserve"> to </w:t>
      </w:r>
      <w:r>
        <w:t>3 regional lymph nodes removed</w:t>
      </w:r>
    </w:p>
    <w:p w14:paraId="1275BD9C" w14:textId="77777777" w:rsidR="0053347F" w:rsidRDefault="0053347F">
      <w:pPr>
        <w:tabs>
          <w:tab w:val="left" w:pos="360"/>
        </w:tabs>
      </w:pPr>
      <w:r>
        <w:t>5</w:t>
      </w:r>
      <w:r>
        <w:tab/>
        <w:t>4 or more regional lymph nodes removed</w:t>
      </w:r>
    </w:p>
    <w:p w14:paraId="49F7C9F6" w14:textId="77777777" w:rsidR="0053347F" w:rsidRDefault="0053347F">
      <w:pPr>
        <w:pStyle w:val="BodyTextIndent"/>
      </w:pPr>
      <w:r>
        <w:t>6</w:t>
      </w:r>
      <w:r>
        <w:tab/>
        <w:t>Sentinel node biopsy and procedures that would be coded 3, 4, or 5 performed at the same time, or timing not stated</w:t>
      </w:r>
    </w:p>
    <w:p w14:paraId="420BB65D" w14:textId="77777777" w:rsidR="0053347F" w:rsidRDefault="0053347F">
      <w:pPr>
        <w:tabs>
          <w:tab w:val="left" w:pos="360"/>
        </w:tabs>
        <w:ind w:left="360" w:hanging="360"/>
      </w:pPr>
      <w:r>
        <w:t>7</w:t>
      </w:r>
      <w:r>
        <w:tab/>
        <w:t>Sentinel node biopsy and procedures that would be coded 3, 4, or 5 performed at different times</w:t>
      </w:r>
    </w:p>
    <w:p w14:paraId="565FD903" w14:textId="77777777" w:rsidR="0053347F" w:rsidRDefault="0053347F">
      <w:pPr>
        <w:tabs>
          <w:tab w:val="left" w:pos="360"/>
        </w:tabs>
        <w:ind w:left="360" w:hanging="360"/>
      </w:pPr>
      <w:r>
        <w:t>9</w:t>
      </w:r>
      <w:r>
        <w:tab/>
        <w:t>Unknown or not applicable</w:t>
      </w:r>
    </w:p>
    <w:p w14:paraId="36153004" w14:textId="77777777" w:rsidR="0053347F" w:rsidRDefault="0053347F">
      <w:pPr>
        <w:tabs>
          <w:tab w:val="left" w:pos="360"/>
        </w:tabs>
        <w:ind w:left="360" w:hanging="360"/>
      </w:pPr>
    </w:p>
    <w:p w14:paraId="65DFE0D1" w14:textId="77777777" w:rsidR="00776E22" w:rsidRDefault="00776E22" w:rsidP="00776E22">
      <w:r>
        <w:t>Use the operative report as the primary source document to determine whether the operative procedure was a sentinel lymph node biopsy (SLNBx), or a more extensive dissection of regional lymph nodes, or a combination of both SLNBx and regional lymph node dissection.  Review both the surgeon’s planned procedure as well as the description of the procedure that was actually performed.  The operative report takes precedence over the pathology report for distinguishing between SLNBx and regional lymph node dissection or a combination of these two procedures.  Do not use the number of lymph nodes removed and pathologically examined as the sole means of distinguishing between a SLNBx and a regional lymph node dissection.</w:t>
      </w:r>
    </w:p>
    <w:p w14:paraId="58C0AA2F" w14:textId="77777777" w:rsidR="00776E22" w:rsidRDefault="00776E22">
      <w:pPr>
        <w:tabs>
          <w:tab w:val="left" w:pos="360"/>
        </w:tabs>
        <w:ind w:left="360" w:hanging="360"/>
      </w:pPr>
    </w:p>
    <w:p w14:paraId="724DBB5E" w14:textId="77777777" w:rsidR="0053347F" w:rsidRDefault="0053347F" w:rsidP="0053347F">
      <w:pPr>
        <w:pStyle w:val="SmallHeading"/>
        <w:ind w:left="-86"/>
      </w:pPr>
      <w:r>
        <w:t>Definitions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1008"/>
        <w:gridCol w:w="8568"/>
      </w:tblGrid>
      <w:tr w:rsidR="0053347F" w14:paraId="4B5AB565" w14:textId="77777777" w:rsidTr="00776E22">
        <w:trPr>
          <w:cantSplit/>
          <w:tblHeader/>
        </w:trPr>
        <w:tc>
          <w:tcPr>
            <w:tcW w:w="1008" w:type="dxa"/>
            <w:tcBorders>
              <w:top w:val="double" w:sz="6" w:space="0" w:color="000000"/>
              <w:bottom w:val="single" w:sz="2" w:space="0" w:color="auto"/>
            </w:tcBorders>
            <w:shd w:val="clear" w:color="auto" w:fill="C0C0C0"/>
          </w:tcPr>
          <w:p w14:paraId="2B19ED60" w14:textId="77777777" w:rsidR="0053347F" w:rsidRDefault="0053347F" w:rsidP="0053347F">
            <w:pPr>
              <w:pStyle w:val="DefinitionsTableHeader"/>
              <w:jc w:val="center"/>
            </w:pPr>
            <w:r>
              <w:t>Code</w:t>
            </w:r>
          </w:p>
        </w:tc>
        <w:tc>
          <w:tcPr>
            <w:tcW w:w="8568" w:type="dxa"/>
            <w:tcBorders>
              <w:top w:val="double" w:sz="6" w:space="0" w:color="000000"/>
              <w:bottom w:val="single" w:sz="2" w:space="0" w:color="auto"/>
            </w:tcBorders>
            <w:shd w:val="clear" w:color="auto" w:fill="C0C0C0"/>
          </w:tcPr>
          <w:p w14:paraId="1CB448D4" w14:textId="77777777" w:rsidR="0053347F" w:rsidRDefault="0053347F" w:rsidP="0053347F">
            <w:pPr>
              <w:pStyle w:val="DefinitionsTableHeader"/>
            </w:pPr>
            <w:r>
              <w:t>Definition</w:t>
            </w:r>
          </w:p>
        </w:tc>
      </w:tr>
      <w:tr w:rsidR="0053347F" w14:paraId="645A36A2" w14:textId="77777777" w:rsidTr="00776E22">
        <w:trPr>
          <w:cantSplit/>
        </w:trPr>
        <w:tc>
          <w:tcPr>
            <w:tcW w:w="1008" w:type="dxa"/>
            <w:tcBorders>
              <w:top w:val="nil"/>
            </w:tcBorders>
          </w:tcPr>
          <w:p w14:paraId="71EDCF5C" w14:textId="77777777" w:rsidR="0053347F" w:rsidRDefault="0053347F">
            <w:pPr>
              <w:tabs>
                <w:tab w:val="left" w:pos="360"/>
              </w:tabs>
              <w:spacing w:before="40" w:after="20"/>
              <w:jc w:val="center"/>
            </w:pPr>
            <w:r>
              <w:t>0</w:t>
            </w:r>
          </w:p>
        </w:tc>
        <w:tc>
          <w:tcPr>
            <w:tcW w:w="8568" w:type="dxa"/>
            <w:tcBorders>
              <w:top w:val="nil"/>
            </w:tcBorders>
          </w:tcPr>
          <w:p w14:paraId="4B38FD4C" w14:textId="77777777" w:rsidR="0053347F" w:rsidRDefault="0053347F">
            <w:pPr>
              <w:tabs>
                <w:tab w:val="left" w:pos="360"/>
              </w:tabs>
              <w:spacing w:before="40" w:after="20"/>
            </w:pPr>
            <w:r>
              <w:t>No regional lymph node surgery.  No lymph nodes found in the pathologic specimen.  Diagnosed at autopsy.</w:t>
            </w:r>
          </w:p>
        </w:tc>
      </w:tr>
      <w:tr w:rsidR="0053347F" w14:paraId="52C6DF27" w14:textId="77777777" w:rsidTr="00776E22">
        <w:trPr>
          <w:cantSplit/>
        </w:trPr>
        <w:tc>
          <w:tcPr>
            <w:tcW w:w="1008" w:type="dxa"/>
          </w:tcPr>
          <w:p w14:paraId="73EEBF83" w14:textId="77777777" w:rsidR="0053347F" w:rsidRDefault="0053347F">
            <w:pPr>
              <w:tabs>
                <w:tab w:val="left" w:pos="360"/>
              </w:tabs>
              <w:spacing w:before="40" w:after="20"/>
              <w:jc w:val="center"/>
            </w:pPr>
            <w:r>
              <w:t>1</w:t>
            </w:r>
          </w:p>
        </w:tc>
        <w:tc>
          <w:tcPr>
            <w:tcW w:w="8568" w:type="dxa"/>
          </w:tcPr>
          <w:p w14:paraId="2935FC8D" w14:textId="77777777" w:rsidR="0053347F" w:rsidRDefault="0053347F">
            <w:pPr>
              <w:tabs>
                <w:tab w:val="left" w:pos="360"/>
              </w:tabs>
              <w:spacing w:before="40" w:after="20"/>
            </w:pPr>
            <w:r>
              <w:t>Biopsy or aspiration of regional lymph node(s) regardless of the extent of involvement of disease.</w:t>
            </w:r>
          </w:p>
          <w:p w14:paraId="17267FB9" w14:textId="77777777" w:rsidR="002E612E" w:rsidRDefault="002E612E">
            <w:pPr>
              <w:tabs>
                <w:tab w:val="left" w:pos="360"/>
              </w:tabs>
              <w:spacing w:before="40" w:after="20"/>
            </w:pPr>
            <w:r>
              <w:t>Note</w:t>
            </w:r>
            <w:r w:rsidR="00D03F74">
              <w:t>s</w:t>
            </w:r>
            <w:r>
              <w:t>: If additional procedures were performed on the lymph nodes, use the appropriate code 2-7.</w:t>
            </w:r>
          </w:p>
          <w:p w14:paraId="3AFE8F29" w14:textId="77777777" w:rsidR="00D03F74" w:rsidRDefault="00D03F74" w:rsidP="00D03F74">
            <w:pPr>
              <w:tabs>
                <w:tab w:val="left" w:pos="360"/>
              </w:tabs>
              <w:spacing w:before="40" w:after="20"/>
            </w:pPr>
            <w:r>
              <w:t>For breast, biopsy or aspiration of regional lymph node(s) is uncommon.  Confirm that the procedure was not actually a sentinel lymph biopsy.</w:t>
            </w:r>
          </w:p>
        </w:tc>
      </w:tr>
      <w:tr w:rsidR="0053347F" w14:paraId="09B1A9AD" w14:textId="77777777" w:rsidTr="00776E22">
        <w:trPr>
          <w:cantSplit/>
        </w:trPr>
        <w:tc>
          <w:tcPr>
            <w:tcW w:w="1008" w:type="dxa"/>
          </w:tcPr>
          <w:p w14:paraId="326BAB0B" w14:textId="77777777" w:rsidR="0053347F" w:rsidRDefault="0053347F">
            <w:pPr>
              <w:tabs>
                <w:tab w:val="left" w:pos="360"/>
              </w:tabs>
              <w:spacing w:before="40" w:after="20"/>
              <w:jc w:val="center"/>
            </w:pPr>
            <w:r>
              <w:t>2</w:t>
            </w:r>
          </w:p>
        </w:tc>
        <w:tc>
          <w:tcPr>
            <w:tcW w:w="8568" w:type="dxa"/>
          </w:tcPr>
          <w:p w14:paraId="678D9099" w14:textId="77777777" w:rsidR="0053347F" w:rsidRDefault="0053347F">
            <w:pPr>
              <w:tabs>
                <w:tab w:val="left" w:pos="360"/>
              </w:tabs>
              <w:spacing w:before="40" w:after="20"/>
            </w:pPr>
            <w:r>
              <w:t>Biopsy of the first lymph node or nodes that drain a defined area of tissue within the body.  Sentinel node(s) are identified by the injection of a dye</w:t>
            </w:r>
            <w:r w:rsidR="002E612E">
              <w:t>,</w:t>
            </w:r>
            <w:r>
              <w:t xml:space="preserve"> radio</w:t>
            </w:r>
            <w:r w:rsidR="002E612E">
              <w:t>-</w:t>
            </w:r>
            <w:r>
              <w:t>label</w:t>
            </w:r>
            <w:r w:rsidR="002E612E">
              <w:t>, or a combination</w:t>
            </w:r>
            <w:r>
              <w:t xml:space="preserve"> at the site of the primary tumor.</w:t>
            </w:r>
          </w:p>
          <w:p w14:paraId="3CF121FD" w14:textId="77777777" w:rsidR="00D03F74" w:rsidRDefault="002E612E">
            <w:pPr>
              <w:tabs>
                <w:tab w:val="left" w:pos="360"/>
              </w:tabs>
              <w:spacing w:before="40" w:after="20"/>
            </w:pPr>
            <w:r>
              <w:t>Note</w:t>
            </w:r>
            <w:r w:rsidR="00D03F74">
              <w:t>s</w:t>
            </w:r>
            <w:r>
              <w:t>: Additional non-sentinel nodes can be taken during the same operative procedure.  The additional nodes may be discovered by the pathologist or selectively removed (harvested) as part of the SLNBx procedure by the surgeon.  If the operative report confirms that a regional lymph node dissection followed the SLNBx, use code 6.</w:t>
            </w:r>
          </w:p>
        </w:tc>
      </w:tr>
      <w:tr w:rsidR="0053347F" w14:paraId="4BAB80F9" w14:textId="77777777" w:rsidTr="00776E22">
        <w:trPr>
          <w:cantSplit/>
        </w:trPr>
        <w:tc>
          <w:tcPr>
            <w:tcW w:w="1008" w:type="dxa"/>
          </w:tcPr>
          <w:p w14:paraId="7FC6FF40" w14:textId="77777777" w:rsidR="0053347F" w:rsidRDefault="0053347F">
            <w:pPr>
              <w:tabs>
                <w:tab w:val="left" w:pos="360"/>
              </w:tabs>
              <w:spacing w:before="40" w:after="20"/>
              <w:jc w:val="center"/>
            </w:pPr>
            <w:r>
              <w:t>3</w:t>
            </w:r>
          </w:p>
        </w:tc>
        <w:tc>
          <w:tcPr>
            <w:tcW w:w="8568" w:type="dxa"/>
          </w:tcPr>
          <w:p w14:paraId="103B3D4E" w14:textId="77777777" w:rsidR="0053347F" w:rsidRDefault="0053347F">
            <w:pPr>
              <w:tabs>
                <w:tab w:val="left" w:pos="360"/>
              </w:tabs>
              <w:spacing w:before="40" w:after="20"/>
            </w:pPr>
            <w:r>
              <w:t>Sampling or dissection of regional lymph node(s) and the number of nodes removed is unknown or not stated.  The procedure is not specified as sentinel node biopsy.</w:t>
            </w:r>
          </w:p>
        </w:tc>
      </w:tr>
      <w:tr w:rsidR="0053347F" w14:paraId="57C5085C" w14:textId="77777777" w:rsidTr="00776E22">
        <w:trPr>
          <w:cantSplit/>
        </w:trPr>
        <w:tc>
          <w:tcPr>
            <w:tcW w:w="1008" w:type="dxa"/>
          </w:tcPr>
          <w:p w14:paraId="0D7FADAC" w14:textId="77777777" w:rsidR="0053347F" w:rsidRDefault="0053347F">
            <w:pPr>
              <w:tabs>
                <w:tab w:val="left" w:pos="360"/>
              </w:tabs>
              <w:spacing w:before="40" w:after="20"/>
              <w:jc w:val="center"/>
            </w:pPr>
            <w:r>
              <w:t>4</w:t>
            </w:r>
          </w:p>
        </w:tc>
        <w:tc>
          <w:tcPr>
            <w:tcW w:w="8568" w:type="dxa"/>
          </w:tcPr>
          <w:p w14:paraId="76365175" w14:textId="77777777" w:rsidR="00045848" w:rsidRDefault="0053347F">
            <w:pPr>
              <w:tabs>
                <w:tab w:val="left" w:pos="360"/>
              </w:tabs>
              <w:spacing w:before="40" w:after="20"/>
            </w:pPr>
            <w:r>
              <w:t>Sampling or dissection of regional lymph node(s) with fewer than four lymp</w:t>
            </w:r>
            <w:r w:rsidR="00045848">
              <w:t>h nodes found in the specimen.</w:t>
            </w:r>
          </w:p>
          <w:p w14:paraId="1CDFFBA1" w14:textId="77777777" w:rsidR="0053347F" w:rsidRDefault="00045848" w:rsidP="00045848">
            <w:pPr>
              <w:tabs>
                <w:tab w:val="left" w:pos="360"/>
              </w:tabs>
              <w:spacing w:before="40" w:after="20"/>
            </w:pPr>
            <w:r>
              <w:t>Note: Code 4 should be used infrequently.  Ensure that t</w:t>
            </w:r>
            <w:r w:rsidR="0053347F">
              <w:t xml:space="preserve">he procedure is not specified as </w:t>
            </w:r>
            <w:r>
              <w:t>SLNBx in the operative report</w:t>
            </w:r>
            <w:r w:rsidR="0053347F">
              <w:t>.</w:t>
            </w:r>
          </w:p>
        </w:tc>
      </w:tr>
      <w:tr w:rsidR="0053347F" w14:paraId="6BF9ADEA" w14:textId="77777777" w:rsidTr="00776E22">
        <w:trPr>
          <w:cantSplit/>
        </w:trPr>
        <w:tc>
          <w:tcPr>
            <w:tcW w:w="1008" w:type="dxa"/>
          </w:tcPr>
          <w:p w14:paraId="3CDE8617" w14:textId="77777777" w:rsidR="0053347F" w:rsidRDefault="0053347F">
            <w:pPr>
              <w:tabs>
                <w:tab w:val="left" w:pos="360"/>
              </w:tabs>
              <w:spacing w:before="40" w:after="20"/>
              <w:jc w:val="center"/>
            </w:pPr>
            <w:r>
              <w:t>5</w:t>
            </w:r>
          </w:p>
        </w:tc>
        <w:tc>
          <w:tcPr>
            <w:tcW w:w="8568" w:type="dxa"/>
          </w:tcPr>
          <w:p w14:paraId="3FCB03EF" w14:textId="77777777" w:rsidR="0053347F" w:rsidRDefault="0053347F" w:rsidP="00976260">
            <w:pPr>
              <w:tabs>
                <w:tab w:val="left" w:pos="360"/>
              </w:tabs>
              <w:spacing w:before="40" w:after="20"/>
            </w:pPr>
            <w:r>
              <w:t xml:space="preserve">Sampling or dissection of </w:t>
            </w:r>
            <w:r w:rsidR="00976260">
              <w:t xml:space="preserve">four or more </w:t>
            </w:r>
            <w:r>
              <w:t>regional lymph nodes.</w:t>
            </w:r>
          </w:p>
          <w:p w14:paraId="6A62D105" w14:textId="77777777" w:rsidR="00976260" w:rsidRDefault="00976260" w:rsidP="006A0B4A">
            <w:pPr>
              <w:tabs>
                <w:tab w:val="left" w:pos="360"/>
              </w:tabs>
              <w:spacing w:before="40" w:after="20"/>
            </w:pPr>
            <w:r>
              <w:t xml:space="preserve">Notes:  If relatively </w:t>
            </w:r>
            <w:r w:rsidR="006A0B4A">
              <w:t>few</w:t>
            </w:r>
            <w:r>
              <w:t xml:space="preserve"> nodes were examined pathologically, review the operative report to confirm the procedure was not a SLNBx only (code 2).  If a relatively large number of nodes was examined pathologically, review the operative report to confirm that there was not a SLNBx in addition to a more extensive regional lymph node dissection during the same, or separate, procedure (code 6 or 7).</w:t>
            </w:r>
          </w:p>
        </w:tc>
      </w:tr>
      <w:tr w:rsidR="0053347F" w14:paraId="785A91FD" w14:textId="77777777" w:rsidTr="00776E22">
        <w:trPr>
          <w:cantSplit/>
        </w:trPr>
        <w:tc>
          <w:tcPr>
            <w:tcW w:w="1008" w:type="dxa"/>
          </w:tcPr>
          <w:p w14:paraId="6491E8EF" w14:textId="77777777" w:rsidR="0053347F" w:rsidRDefault="0053347F">
            <w:pPr>
              <w:tabs>
                <w:tab w:val="left" w:pos="360"/>
              </w:tabs>
              <w:spacing w:before="40" w:after="20"/>
              <w:jc w:val="center"/>
            </w:pPr>
            <w:r>
              <w:t>6</w:t>
            </w:r>
          </w:p>
        </w:tc>
        <w:tc>
          <w:tcPr>
            <w:tcW w:w="8568" w:type="dxa"/>
          </w:tcPr>
          <w:p w14:paraId="4CA20DA3" w14:textId="77777777" w:rsidR="006A0B4A" w:rsidRDefault="006A0B4A">
            <w:pPr>
              <w:tabs>
                <w:tab w:val="left" w:pos="360"/>
              </w:tabs>
              <w:spacing w:before="40" w:after="20"/>
            </w:pPr>
            <w:r>
              <w:t>SLNBx and procedures that would be coded 3, 4, or 5 performed at the same time, or timing not stated.</w:t>
            </w:r>
          </w:p>
          <w:p w14:paraId="7FF206DE" w14:textId="77777777" w:rsidR="006A0B4A" w:rsidRDefault="006A0B4A">
            <w:pPr>
              <w:tabs>
                <w:tab w:val="left" w:pos="360"/>
              </w:tabs>
              <w:spacing w:before="40" w:after="20"/>
            </w:pPr>
            <w:r>
              <w:t>Notes: Generally, SLNBx followed by a regional lymph node completion will yield a relatively large number of nodes.  However, it is possible for these procedure</w:t>
            </w:r>
            <w:r w:rsidR="00BE7F32">
              <w:t>s</w:t>
            </w:r>
            <w:r>
              <w:t xml:space="preserve"> to harvest only a few nodes.  If relatively few nodes were examined pathologically, review the operative report to confirm the procedure </w:t>
            </w:r>
            <w:r w:rsidR="00BE7F32">
              <w:t>was not a SLNBx only (code 2).</w:t>
            </w:r>
          </w:p>
          <w:p w14:paraId="02FE7EFE" w14:textId="2F7B0316" w:rsidR="00BE7F32" w:rsidRDefault="00BE7F32" w:rsidP="00BE7F32">
            <w:pPr>
              <w:tabs>
                <w:tab w:val="left" w:pos="360"/>
              </w:tabs>
              <w:spacing w:before="40" w:after="20"/>
            </w:pPr>
            <w:r>
              <w:t xml:space="preserve">If a SLNBx is attempted and the patient fails to map (no sentinel lymph nodes are identified by the dye and/or radio-label injection) and the surgeon performs a more extensive dissection of regional </w:t>
            </w:r>
            <w:r w:rsidR="00413EE1">
              <w:t>lymph</w:t>
            </w:r>
            <w:r>
              <w:t xml:space="preserve"> nodes, use code 6.</w:t>
            </w:r>
          </w:p>
        </w:tc>
      </w:tr>
      <w:tr w:rsidR="0053347F" w14:paraId="6D7EF55C" w14:textId="77777777" w:rsidTr="00776E22">
        <w:trPr>
          <w:cantSplit/>
        </w:trPr>
        <w:tc>
          <w:tcPr>
            <w:tcW w:w="1008" w:type="dxa"/>
          </w:tcPr>
          <w:p w14:paraId="459F8E33" w14:textId="77777777" w:rsidR="0053347F" w:rsidRDefault="0053347F">
            <w:pPr>
              <w:tabs>
                <w:tab w:val="left" w:pos="360"/>
              </w:tabs>
              <w:spacing w:before="40" w:after="20"/>
              <w:jc w:val="center"/>
            </w:pPr>
            <w:r>
              <w:t>7</w:t>
            </w:r>
          </w:p>
        </w:tc>
        <w:tc>
          <w:tcPr>
            <w:tcW w:w="8568" w:type="dxa"/>
          </w:tcPr>
          <w:p w14:paraId="151F0BAD" w14:textId="77777777" w:rsidR="0053347F" w:rsidRDefault="0008236C">
            <w:pPr>
              <w:tabs>
                <w:tab w:val="left" w:pos="360"/>
              </w:tabs>
              <w:spacing w:before="40" w:after="20"/>
            </w:pPr>
            <w:r>
              <w:t xml:space="preserve">SNLBx and regional lymph </w:t>
            </w:r>
            <w:r w:rsidR="005119FA">
              <w:t>n</w:t>
            </w:r>
            <w:r>
              <w:t>ode dissection (code 3, 4, or 5) in separate surgical events.</w:t>
            </w:r>
          </w:p>
          <w:p w14:paraId="630FBAD2" w14:textId="77777777" w:rsidR="0008236C" w:rsidRDefault="0008236C" w:rsidP="0008236C">
            <w:pPr>
              <w:tabs>
                <w:tab w:val="left" w:pos="360"/>
              </w:tabs>
              <w:spacing w:before="40" w:after="20"/>
            </w:pPr>
            <w:r>
              <w:t>Note</w:t>
            </w:r>
            <w:r w:rsidR="001C4E02">
              <w:t>s</w:t>
            </w:r>
            <w:r>
              <w:t>: Generally, SLNBx followed by a regional lymph node completion will yield a relatively large number of nodes.  However, it is possible for these procedures to harvest only a few nodes.  If relatively few nodes were examined pathologically, review the operative report to confirm the procedure was not a SLNBx only (code 2).</w:t>
            </w:r>
          </w:p>
        </w:tc>
      </w:tr>
      <w:tr w:rsidR="0053347F" w14:paraId="25A486E2" w14:textId="77777777" w:rsidTr="00776E22">
        <w:trPr>
          <w:cantSplit/>
        </w:trPr>
        <w:tc>
          <w:tcPr>
            <w:tcW w:w="1008" w:type="dxa"/>
          </w:tcPr>
          <w:p w14:paraId="3A97B9EA" w14:textId="77777777" w:rsidR="0053347F" w:rsidRDefault="0053347F">
            <w:pPr>
              <w:tabs>
                <w:tab w:val="left" w:pos="360"/>
              </w:tabs>
              <w:spacing w:before="40" w:after="20"/>
              <w:jc w:val="center"/>
            </w:pPr>
            <w:r>
              <w:t>9</w:t>
            </w:r>
          </w:p>
        </w:tc>
        <w:tc>
          <w:tcPr>
            <w:tcW w:w="8568" w:type="dxa"/>
          </w:tcPr>
          <w:p w14:paraId="69C42AA2" w14:textId="77777777" w:rsidR="0053347F" w:rsidRDefault="0053347F">
            <w:pPr>
              <w:tabs>
                <w:tab w:val="left" w:pos="360"/>
              </w:tabs>
              <w:spacing w:before="40" w:after="20"/>
            </w:pPr>
            <w:r>
              <w:t>It is unknown whether regional lymph node surgery was performed; death certificate-only; for lymphomas with a lymph node primary site; an unknown or ill-defined primary; or for hematopoietic, reticuloendothelial, immunoproliferative, or myeloproliferative disease.</w:t>
            </w:r>
          </w:p>
        </w:tc>
      </w:tr>
    </w:tbl>
    <w:p w14:paraId="33D75382" w14:textId="77777777" w:rsidR="0053347F" w:rsidRDefault="0053347F">
      <w:pPr>
        <w:tabs>
          <w:tab w:val="left" w:pos="6840"/>
          <w:tab w:val="right" w:pos="9090"/>
        </w:tabs>
        <w:spacing w:line="40" w:lineRule="exact"/>
      </w:pPr>
    </w:p>
    <w:p w14:paraId="66AB8009" w14:textId="77777777" w:rsidR="0053347F" w:rsidRDefault="0053347F">
      <w:pPr>
        <w:tabs>
          <w:tab w:val="left" w:pos="6840"/>
          <w:tab w:val="right" w:pos="9090"/>
        </w:tabs>
        <w:spacing w:line="40" w:lineRule="exact"/>
      </w:pPr>
    </w:p>
    <w:p w14:paraId="5C5BC2FE" w14:textId="77777777" w:rsidR="0053347F" w:rsidRDefault="0053347F">
      <w:pPr>
        <w:tabs>
          <w:tab w:val="left" w:pos="6840"/>
          <w:tab w:val="right" w:pos="9090"/>
        </w:tabs>
        <w:spacing w:line="40" w:lineRule="exact"/>
      </w:pPr>
    </w:p>
    <w:p w14:paraId="47546F6D" w14:textId="77777777" w:rsidR="00CD424F" w:rsidRPr="00CD424F" w:rsidRDefault="0053347F" w:rsidP="0053347F">
      <w:pPr>
        <w:pStyle w:val="SmallHeading"/>
      </w:pPr>
      <w:r>
        <w:t>Instructions</w:t>
      </w:r>
    </w:p>
    <w:p w14:paraId="0D438AAF" w14:textId="77777777" w:rsidR="0053347F" w:rsidRDefault="0053347F">
      <w:pPr>
        <w:tabs>
          <w:tab w:val="left" w:pos="360"/>
        </w:tabs>
        <w:ind w:left="360" w:hanging="360"/>
      </w:pPr>
      <w:r>
        <w:t>a.</w:t>
      </w:r>
      <w:r>
        <w:tab/>
      </w:r>
      <w:r w:rsidR="009E6C70">
        <w:t>Record t</w:t>
      </w:r>
      <w:r>
        <w:t xml:space="preserve">he scope of regional lymph node surgery for each surgical event even if </w:t>
      </w:r>
      <w:r w:rsidR="007C35EF">
        <w:t xml:space="preserve">no </w:t>
      </w:r>
      <w:r>
        <w:t>surgery of the primary site was performed.</w:t>
      </w:r>
    </w:p>
    <w:p w14:paraId="732C0621" w14:textId="77777777" w:rsidR="0053347F" w:rsidRDefault="0053347F">
      <w:pPr>
        <w:tabs>
          <w:tab w:val="left" w:pos="360"/>
        </w:tabs>
        <w:ind w:left="360" w:hanging="360"/>
      </w:pPr>
    </w:p>
    <w:p w14:paraId="7AF426C8" w14:textId="77777777" w:rsidR="0053347F" w:rsidRDefault="0053347F">
      <w:pPr>
        <w:tabs>
          <w:tab w:val="left" w:pos="360"/>
        </w:tabs>
        <w:ind w:left="360" w:hanging="360"/>
      </w:pPr>
      <w:r>
        <w:t>b.</w:t>
      </w:r>
      <w:r>
        <w:tab/>
        <w:t xml:space="preserve">Record surgical procedures that aspirate, biopsy, or remove regional lymph nodes in an effort to diagnose or stage disease in this data item.  Record the date of this surgical procedure in data item </w:t>
      </w:r>
      <w:r>
        <w:rPr>
          <w:i/>
        </w:rPr>
        <w:t>Date of First Course Treatment</w:t>
      </w:r>
      <w:r>
        <w:t xml:space="preserve"> and/or </w:t>
      </w:r>
      <w:r>
        <w:rPr>
          <w:i/>
        </w:rPr>
        <w:t>Date of First Surgical Procedure</w:t>
      </w:r>
      <w:r>
        <w:t xml:space="preserve"> as appropriate.</w:t>
      </w:r>
    </w:p>
    <w:p w14:paraId="0380BE2C" w14:textId="77777777" w:rsidR="0053347F" w:rsidRDefault="0053347F">
      <w:pPr>
        <w:tabs>
          <w:tab w:val="left" w:pos="360"/>
        </w:tabs>
        <w:ind w:left="360" w:hanging="360"/>
      </w:pPr>
    </w:p>
    <w:p w14:paraId="7D0C46AB" w14:textId="77777777" w:rsidR="0053347F" w:rsidRDefault="0053347F">
      <w:pPr>
        <w:tabs>
          <w:tab w:val="left" w:pos="360"/>
        </w:tabs>
        <w:ind w:left="360" w:hanging="360"/>
      </w:pPr>
      <w:r>
        <w:t>c.</w:t>
      </w:r>
      <w:r>
        <w:tab/>
        <w:t>Codes 0-7 are hierarchical.  If only one procedure can be recorded, code the procedure that is numerically higher.</w:t>
      </w:r>
    </w:p>
    <w:p w14:paraId="5B000029" w14:textId="77777777" w:rsidR="0083610A" w:rsidRDefault="0083610A">
      <w:pPr>
        <w:tabs>
          <w:tab w:val="left" w:pos="360"/>
        </w:tabs>
        <w:ind w:left="360" w:hanging="360"/>
      </w:pPr>
    </w:p>
    <w:p w14:paraId="2A13106B" w14:textId="77777777" w:rsidR="00AE48A2" w:rsidRDefault="00AE48A2">
      <w:pPr>
        <w:tabs>
          <w:tab w:val="left" w:pos="360"/>
        </w:tabs>
        <w:ind w:left="360" w:hanging="360"/>
      </w:pPr>
      <w:r>
        <w:t>d.</w:t>
      </w:r>
      <w:r>
        <w:tab/>
      </w:r>
      <w:r w:rsidR="007413FC">
        <w:t>If two or more surgical procedures of regional lymph nodes are performed, the code for each subsequent procedure must include the cumulative effect of all preceding procedures.  For example, a sentinel lymph node biopsy followed by a regional lymph node dissection at a later time is coded 7.</w:t>
      </w:r>
    </w:p>
    <w:p w14:paraId="3869A573" w14:textId="77777777" w:rsidR="00AE48A2" w:rsidRDefault="00AE48A2">
      <w:pPr>
        <w:tabs>
          <w:tab w:val="left" w:pos="360"/>
        </w:tabs>
        <w:ind w:left="360" w:hanging="360"/>
      </w:pPr>
    </w:p>
    <w:p w14:paraId="47FCF8AE" w14:textId="77777777" w:rsidR="0083610A" w:rsidRDefault="0072225B">
      <w:pPr>
        <w:tabs>
          <w:tab w:val="left" w:pos="360"/>
        </w:tabs>
        <w:ind w:left="360" w:hanging="360"/>
      </w:pPr>
      <w:r>
        <w:t>e</w:t>
      </w:r>
      <w:r w:rsidR="0083610A">
        <w:t>.</w:t>
      </w:r>
      <w:r w:rsidR="0083610A">
        <w:tab/>
        <w:t>Code the removal of regional nodes for both primaries when the patient two primaries with common regional lymph nodes.</w:t>
      </w:r>
    </w:p>
    <w:p w14:paraId="4EDD0520" w14:textId="77777777" w:rsidR="0053347F" w:rsidRDefault="0053347F">
      <w:pPr>
        <w:tabs>
          <w:tab w:val="left" w:pos="360"/>
        </w:tabs>
        <w:ind w:left="360" w:hanging="360"/>
      </w:pPr>
    </w:p>
    <w:p w14:paraId="101A7545" w14:textId="77777777" w:rsidR="0053347F" w:rsidRDefault="0072225B">
      <w:pPr>
        <w:tabs>
          <w:tab w:val="left" w:pos="360"/>
        </w:tabs>
        <w:ind w:left="360" w:hanging="360"/>
      </w:pPr>
      <w:r>
        <w:t>f</w:t>
      </w:r>
      <w:r w:rsidR="0053347F">
        <w:t>.</w:t>
      </w:r>
      <w:r w:rsidR="0053347F">
        <w:tab/>
        <w:t>Use code 9 for the following:</w:t>
      </w:r>
    </w:p>
    <w:p w14:paraId="621186F8" w14:textId="0C7228FA" w:rsidR="0053347F" w:rsidRDefault="00E10CE1" w:rsidP="009F1E08">
      <w:pPr>
        <w:numPr>
          <w:ilvl w:val="0"/>
          <w:numId w:val="11"/>
        </w:numPr>
        <w:tabs>
          <w:tab w:val="left" w:pos="540"/>
        </w:tabs>
        <w:ind w:left="540" w:hanging="180"/>
      </w:pPr>
      <w:r>
        <w:t xml:space="preserve">Any Schema ID with primary site: C42.0, C42.1, C42.3, C42.4, </w:t>
      </w:r>
      <w:r w:rsidR="0053347F">
        <w:t>C70.0-C70.9, C71.0-C72.9</w:t>
      </w:r>
      <w:r w:rsidR="001C0A4D">
        <w:t>, C75.1-C75.3</w:t>
      </w:r>
      <w:r w:rsidR="009A161E">
        <w:t>, C76.1</w:t>
      </w:r>
      <w:r>
        <w:t xml:space="preserve">-C76.8, </w:t>
      </w:r>
      <w:r w:rsidR="009A161E">
        <w:t xml:space="preserve">C77.0-C77.9, </w:t>
      </w:r>
      <w:r>
        <w:t>C80.9</w:t>
      </w:r>
      <w:r w:rsidR="0053347F">
        <w:t>;</w:t>
      </w:r>
    </w:p>
    <w:p w14:paraId="129AA44A" w14:textId="2C7B085E" w:rsidR="007D575E" w:rsidRDefault="007D575E" w:rsidP="009F1E08">
      <w:pPr>
        <w:numPr>
          <w:ilvl w:val="0"/>
          <w:numId w:val="11"/>
        </w:numPr>
        <w:tabs>
          <w:tab w:val="left" w:pos="540"/>
        </w:tabs>
        <w:ind w:left="540" w:hanging="180"/>
      </w:pPr>
      <w:r>
        <w:t>Lym</w:t>
      </w:r>
      <w:r w:rsidR="00F1624F">
        <w:t>phoma (excluding CLL/SLL, Schema ID 00790)</w:t>
      </w:r>
    </w:p>
    <w:p w14:paraId="06FCC123" w14:textId="7B637622" w:rsidR="00F1624F" w:rsidRDefault="00F1624F" w:rsidP="009F1E08">
      <w:pPr>
        <w:numPr>
          <w:ilvl w:val="0"/>
          <w:numId w:val="11"/>
        </w:numPr>
        <w:tabs>
          <w:tab w:val="left" w:pos="540"/>
        </w:tabs>
        <w:ind w:left="540" w:hanging="180"/>
      </w:pPr>
      <w:r>
        <w:t>Lymphoma (CLL/SLL, Schema ID 00795)</w:t>
      </w:r>
    </w:p>
    <w:p w14:paraId="5573CD0E" w14:textId="016F7829" w:rsidR="0053347F" w:rsidRDefault="009A161E" w:rsidP="009F1E08">
      <w:pPr>
        <w:numPr>
          <w:ilvl w:val="0"/>
          <w:numId w:val="11"/>
        </w:numPr>
        <w:tabs>
          <w:tab w:val="left" w:pos="540"/>
        </w:tabs>
        <w:ind w:left="540" w:hanging="180"/>
      </w:pPr>
      <w:r>
        <w:t>Plasmacytoma, bone (9731/3).</w:t>
      </w:r>
    </w:p>
    <w:p w14:paraId="6A58D6AB" w14:textId="77777777" w:rsidR="0053347F" w:rsidRDefault="0053347F">
      <w:pPr>
        <w:tabs>
          <w:tab w:val="left" w:pos="360"/>
        </w:tabs>
        <w:ind w:left="360" w:hanging="360"/>
      </w:pPr>
    </w:p>
    <w:p w14:paraId="6D304765" w14:textId="77777777" w:rsidR="0053347F" w:rsidRDefault="0072225B">
      <w:pPr>
        <w:tabs>
          <w:tab w:val="left" w:pos="360"/>
        </w:tabs>
        <w:ind w:left="360" w:hanging="360"/>
      </w:pPr>
      <w:r>
        <w:t>g</w:t>
      </w:r>
      <w:r w:rsidR="0053347F">
        <w:t>.</w:t>
      </w:r>
      <w:r w:rsidR="0053347F">
        <w:tab/>
        <w:t xml:space="preserve">Do not code </w:t>
      </w:r>
      <w:r w:rsidR="0053347F">
        <w:rPr>
          <w:i/>
        </w:rPr>
        <w:t>distant</w:t>
      </w:r>
      <w:r w:rsidR="0053347F">
        <w:t xml:space="preserve"> lymph nodes removed during surgery to the primary site for this data item.  Distant nodes are coded in the data field </w:t>
      </w:r>
      <w:r w:rsidR="0053347F">
        <w:rPr>
          <w:i/>
        </w:rPr>
        <w:t>Surgical Procedure/Other Site</w:t>
      </w:r>
      <w:r w:rsidR="0053347F">
        <w:t>.</w:t>
      </w:r>
    </w:p>
    <w:p w14:paraId="702FCF65" w14:textId="77777777" w:rsidR="0053347F" w:rsidRDefault="0053347F">
      <w:pPr>
        <w:tabs>
          <w:tab w:val="left" w:pos="360"/>
        </w:tabs>
        <w:ind w:left="360" w:hanging="360"/>
      </w:pPr>
    </w:p>
    <w:p w14:paraId="7534507F" w14:textId="77777777" w:rsidR="0053347F" w:rsidRDefault="0072225B">
      <w:pPr>
        <w:tabs>
          <w:tab w:val="left" w:pos="360"/>
        </w:tabs>
        <w:ind w:left="360" w:hanging="360"/>
      </w:pPr>
      <w:r>
        <w:t>h</w:t>
      </w:r>
      <w:r w:rsidR="0053347F">
        <w:t>.</w:t>
      </w:r>
      <w:r w:rsidR="0053347F">
        <w:tab/>
        <w:t xml:space="preserve">Refer to the current </w:t>
      </w:r>
      <w:r w:rsidR="0053347F">
        <w:rPr>
          <w:i/>
        </w:rPr>
        <w:t>AJCC Cancer Staging Manual</w:t>
      </w:r>
      <w:r w:rsidR="0053347F">
        <w:t xml:space="preserve"> for site-specific identification of regional lymph nodes.</w:t>
      </w:r>
    </w:p>
    <w:p w14:paraId="73010D3F" w14:textId="77777777" w:rsidR="0053347F" w:rsidRDefault="0053347F">
      <w:pPr>
        <w:tabs>
          <w:tab w:val="right" w:pos="9090"/>
        </w:tabs>
        <w:ind w:left="360" w:hanging="360"/>
      </w:pPr>
    </w:p>
    <w:p w14:paraId="0A66267F" w14:textId="77777777" w:rsidR="0053347F" w:rsidRDefault="0072225B">
      <w:pPr>
        <w:tabs>
          <w:tab w:val="right" w:pos="9090"/>
        </w:tabs>
        <w:ind w:left="360" w:hanging="360"/>
        <w:rPr>
          <w:i/>
        </w:rPr>
      </w:pPr>
      <w:r>
        <w:t>i</w:t>
      </w:r>
      <w:r w:rsidR="0053347F">
        <w:t>.</w:t>
      </w:r>
      <w:r w:rsidR="0053347F">
        <w:tab/>
      </w:r>
      <w:r w:rsidR="00365939">
        <w:t xml:space="preserve">For facilities that collect </w:t>
      </w:r>
      <w:r w:rsidR="00365939">
        <w:rPr>
          <w:i/>
        </w:rPr>
        <w:t xml:space="preserve">Palliative Care </w:t>
      </w:r>
      <w:r w:rsidR="00365939">
        <w:t>NAACCR item #3270</w:t>
      </w:r>
      <w:r w:rsidR="00365939">
        <w:rPr>
          <w:i/>
        </w:rPr>
        <w:t>:</w:t>
      </w:r>
      <w:r w:rsidR="00365939">
        <w:rPr>
          <w:i/>
          <w:u w:val="words"/>
        </w:rPr>
        <w:t xml:space="preserve">  </w:t>
      </w:r>
      <w:r w:rsidR="00365939">
        <w:t xml:space="preserve">If the procedure coded in this item was provided to prolong a patient’s life by controlling symptoms, to alleviate pain, or to make the patient more comfortable, then also record this surgery in the </w:t>
      </w:r>
      <w:r w:rsidR="00365939">
        <w:rPr>
          <w:i/>
        </w:rPr>
        <w:t>Palliative Care</w:t>
      </w:r>
      <w:r w:rsidR="00365939">
        <w:t xml:space="preserve"> field.  The State Registry does not collect the </w:t>
      </w:r>
      <w:r w:rsidR="00365939">
        <w:rPr>
          <w:i/>
        </w:rPr>
        <w:t>Palliative Care</w:t>
      </w:r>
      <w:r w:rsidR="00365939">
        <w:t xml:space="preserve"> item #3270</w:t>
      </w:r>
      <w:r w:rsidR="00365939">
        <w:rPr>
          <w:i/>
        </w:rPr>
        <w:t>.</w:t>
      </w:r>
    </w:p>
    <w:p w14:paraId="0BDF8C50" w14:textId="77777777" w:rsidR="0053347F" w:rsidRDefault="0053347F">
      <w:pPr>
        <w:tabs>
          <w:tab w:val="left" w:pos="360"/>
        </w:tabs>
        <w:ind w:left="360" w:hanging="360"/>
      </w:pPr>
    </w:p>
    <w:p w14:paraId="1A16990E" w14:textId="77777777" w:rsidR="0053347F" w:rsidRDefault="0053347F">
      <w:pPr>
        <w:tabs>
          <w:tab w:val="left" w:pos="360"/>
        </w:tabs>
        <w:ind w:left="360" w:hanging="360"/>
      </w:pPr>
      <w:r>
        <w:rPr>
          <w:i/>
        </w:rPr>
        <w:t>Codes with Examples:</w:t>
      </w:r>
    </w:p>
    <w:p w14:paraId="6FFA6634" w14:textId="77777777" w:rsidR="00F71243" w:rsidRDefault="00F71243">
      <w:pPr>
        <w:tabs>
          <w:tab w:val="left" w:pos="360"/>
        </w:tabs>
        <w:ind w:left="360" w:hanging="360"/>
      </w:pPr>
      <w:r>
        <w:t>0</w:t>
      </w:r>
      <w:r>
        <w:tab/>
        <w:t>No effort was made to locate sentinel lymph nodes and no nodes were found in pathologic analysis.</w:t>
      </w:r>
    </w:p>
    <w:p w14:paraId="742FDAF7" w14:textId="77777777" w:rsidR="0053347F" w:rsidRDefault="00F71243">
      <w:pPr>
        <w:tabs>
          <w:tab w:val="left" w:pos="360"/>
        </w:tabs>
        <w:ind w:left="360" w:hanging="360"/>
      </w:pPr>
      <w:r>
        <w:t>2</w:t>
      </w:r>
      <w:r w:rsidR="0053347F">
        <w:tab/>
      </w:r>
      <w:r>
        <w:t xml:space="preserve">Primary site is breast (C50.1).  </w:t>
      </w:r>
      <w:r w:rsidR="0053347F">
        <w:t>There was an attempt at sentinel lymph node dissection, but no lymph nodes were found in the pathological specimen.</w:t>
      </w:r>
    </w:p>
    <w:p w14:paraId="6AF01C28" w14:textId="77777777" w:rsidR="0053347F" w:rsidRDefault="0053347F">
      <w:pPr>
        <w:tabs>
          <w:tab w:val="left" w:pos="360"/>
        </w:tabs>
        <w:ind w:left="360" w:hanging="360"/>
      </w:pPr>
      <w:r>
        <w:t>1</w:t>
      </w:r>
      <w:r>
        <w:tab/>
        <w:t>Primary site is pharynx (C14.0).  Aspiration of regional lymph node</w:t>
      </w:r>
      <w:r w:rsidR="005119FA">
        <w:t xml:space="preserve"> was performed</w:t>
      </w:r>
      <w:r>
        <w:t xml:space="preserve"> to confirm histology of widely metastatic disease.</w:t>
      </w:r>
    </w:p>
    <w:p w14:paraId="18751010" w14:textId="77777777" w:rsidR="0053347F" w:rsidRDefault="0053347F">
      <w:pPr>
        <w:tabs>
          <w:tab w:val="left" w:pos="360"/>
        </w:tabs>
        <w:ind w:left="360" w:hanging="360"/>
      </w:pPr>
      <w:r>
        <w:t>2</w:t>
      </w:r>
      <w:r>
        <w:tab/>
        <w:t>Primary site is skin of back (C44.5).  Histology is melanoma.  A sentinel lymph node dissection was done with the removal of one lymph node.  This node was negative for disease.</w:t>
      </w:r>
    </w:p>
    <w:p w14:paraId="5DF5EE15" w14:textId="77777777" w:rsidR="0053347F" w:rsidRDefault="0053347F">
      <w:pPr>
        <w:tabs>
          <w:tab w:val="left" w:pos="360"/>
        </w:tabs>
        <w:ind w:left="360" w:hanging="360"/>
      </w:pPr>
      <w:r>
        <w:t>3</w:t>
      </w:r>
      <w:r>
        <w:tab/>
        <w:t xml:space="preserve">Primary site is prostate (C61.9).  Bilateral pelvic lymph node dissection </w:t>
      </w:r>
      <w:r w:rsidR="005119FA">
        <w:t>was performed</w:t>
      </w:r>
      <w:r>
        <w:t>.</w:t>
      </w:r>
    </w:p>
    <w:p w14:paraId="3EBB8547" w14:textId="77777777" w:rsidR="0053347F" w:rsidRDefault="0053347F">
      <w:pPr>
        <w:tabs>
          <w:tab w:val="left" w:pos="360"/>
        </w:tabs>
        <w:ind w:left="360" w:hanging="360"/>
      </w:pPr>
      <w:r>
        <w:t>6</w:t>
      </w:r>
      <w:r>
        <w:tab/>
        <w:t>Primary site is breast (C50.3).  Sentinel lymph node biopsy of right axilla, followed by right axillary lymph node dissection during the same surgical event.</w:t>
      </w:r>
    </w:p>
    <w:p w14:paraId="3AF4D2FA" w14:textId="77777777" w:rsidR="00B519D1" w:rsidRDefault="00B519D1">
      <w:pPr>
        <w:tabs>
          <w:tab w:val="left" w:pos="360"/>
        </w:tabs>
        <w:ind w:left="360" w:hanging="360"/>
      </w:pPr>
      <w:r>
        <w:t>7</w:t>
      </w:r>
      <w:r>
        <w:tab/>
        <w:t>Primary site is breast (C50.4).  Sentinel lymph node biopsy of left axilla, followed by a left axillary lymph node dissection</w:t>
      </w:r>
      <w:r w:rsidR="005E73B2">
        <w:t xml:space="preserve"> in a second procedure 5 days later</w:t>
      </w:r>
      <w:r>
        <w:t>.</w:t>
      </w:r>
    </w:p>
    <w:p w14:paraId="5D4EA705" w14:textId="77777777" w:rsidR="0053347F" w:rsidRDefault="0053347F">
      <w:pPr>
        <w:tabs>
          <w:tab w:val="left" w:pos="360"/>
        </w:tabs>
        <w:ind w:left="360" w:hanging="360"/>
      </w:pPr>
      <w:r>
        <w:t>9</w:t>
      </w:r>
      <w:r>
        <w:tab/>
        <w:t>Primary site is lung (C34.9).  Patient was admitted for radiation therapy following surgery for lung cancer.  There is no documentation on the extent of surgery in the patient record.</w:t>
      </w:r>
    </w:p>
    <w:p w14:paraId="2D6A61BB" w14:textId="77777777" w:rsidR="0053347F" w:rsidRDefault="0053347F">
      <w:pPr>
        <w:tabs>
          <w:tab w:val="left" w:pos="360"/>
        </w:tabs>
        <w:ind w:left="360" w:hanging="360"/>
      </w:pPr>
    </w:p>
    <w:p w14:paraId="143F2672" w14:textId="77777777" w:rsidR="00C918F7" w:rsidRDefault="00C918F7" w:rsidP="0053347F">
      <w:pPr>
        <w:pStyle w:val="SmallBlankLine"/>
      </w:pPr>
    </w:p>
    <w:p w14:paraId="3F9E3723" w14:textId="77777777" w:rsidR="00C918F7" w:rsidRDefault="00C918F7">
      <w:pPr>
        <w:rPr>
          <w:sz w:val="4"/>
        </w:rPr>
      </w:pPr>
      <w:r>
        <w:br w:type="page"/>
      </w:r>
    </w:p>
    <w:p w14:paraId="1704FA5C" w14:textId="35EE94C0" w:rsidR="0053347F" w:rsidRPr="005270B8" w:rsidRDefault="003969D3" w:rsidP="00ED096F">
      <w:pPr>
        <w:pStyle w:val="SmallBlankLine"/>
        <w:rPr>
          <w:sz w:val="20"/>
        </w:rPr>
      </w:pPr>
      <w:r w:rsidRPr="005270B8">
        <w:rPr>
          <w:noProof/>
          <w:sz w:val="20"/>
        </w:rPr>
        <mc:AlternateContent>
          <mc:Choice Requires="wps">
            <w:drawing>
              <wp:anchor distT="0" distB="0" distL="114300" distR="114300" simplePos="0" relativeHeight="251657728" behindDoc="0" locked="0" layoutInCell="1" allowOverlap="1" wp14:anchorId="0E3AA3C4" wp14:editId="7AA9409C">
                <wp:simplePos x="0" y="0"/>
                <wp:positionH relativeFrom="column">
                  <wp:align>right</wp:align>
                </wp:positionH>
                <wp:positionV relativeFrom="paragraph">
                  <wp:posOffset>-26670</wp:posOffset>
                </wp:positionV>
                <wp:extent cx="1755775" cy="683895"/>
                <wp:effectExtent l="0" t="0" r="0" b="0"/>
                <wp:wrapNone/>
                <wp:docPr id="3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EC6DCB" w14:textId="77777777" w:rsidR="005E13F7" w:rsidRDefault="005E13F7" w:rsidP="0053347F">
                            <w:r w:rsidRPr="00CF749C">
                              <w:t>Item Length:  1</w:t>
                            </w:r>
                          </w:p>
                          <w:p w14:paraId="653CBB24" w14:textId="77777777" w:rsidR="005E13F7" w:rsidRDefault="005E13F7" w:rsidP="0053347F">
                            <w:r w:rsidRPr="00CF749C">
                              <w:t>Data Type:  Numeric</w:t>
                            </w:r>
                          </w:p>
                          <w:p w14:paraId="65E44F55" w14:textId="77777777" w:rsidR="005E13F7" w:rsidRDefault="005E13F7" w:rsidP="0053347F">
                            <w:r w:rsidRPr="00CF749C">
                              <w:t>ACoS:  Required</w:t>
                            </w:r>
                          </w:p>
                          <w:p w14:paraId="02C4685E" w14:textId="77777777" w:rsidR="005E13F7" w:rsidRPr="002A5403" w:rsidRDefault="005E13F7" w:rsidP="0053347F">
                            <w:r w:rsidRPr="00CF749C">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AA3C4" id="Text Box 261" o:spid="_x0000_s1105" type="#_x0000_t202" style="position:absolute;margin-left:87.05pt;margin-top:-2.1pt;width:138.25pt;height:53.85pt;z-index:251657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wv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tY7tR05KqE7ECsKo&#10;OvpLyGgBf3LWk+IK7n8cBCrOzAdLzN7OFoso0eSQgS+jZXIWy9WcMsJKgil4uJi7MEr64FA3LVUZ&#10;92jhnjZR60TSc0fn3klRadaz+qNkX/rp1vM/uv0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BB1WwvBQIAAOsDAAAOAAAA&#10;AAAAAAAAAAAAAC4CAABkcnMvZTJvRG9jLnhtbFBLAQItABQABgAIAAAAIQCh3KuO3QAAAAcBAAAP&#10;AAAAAAAAAAAAAAAAAF8EAABkcnMvZG93bnJldi54bWxQSwUGAAAAAAQABADzAAAAaQUAAAAA&#10;" stroked="f">
                <v:fill opacity="0"/>
                <v:textbox inset=",0">
                  <w:txbxContent>
                    <w:p w14:paraId="0CEC6DCB" w14:textId="77777777" w:rsidR="005E13F7" w:rsidRDefault="005E13F7" w:rsidP="0053347F">
                      <w:r w:rsidRPr="00CF749C">
                        <w:t>Item Length:  1</w:t>
                      </w:r>
                    </w:p>
                    <w:p w14:paraId="653CBB24" w14:textId="77777777" w:rsidR="005E13F7" w:rsidRDefault="005E13F7" w:rsidP="0053347F">
                      <w:r w:rsidRPr="00CF749C">
                        <w:t>Data Type:  Numeric</w:t>
                      </w:r>
                    </w:p>
                    <w:p w14:paraId="65E44F55" w14:textId="77777777" w:rsidR="005E13F7" w:rsidRDefault="005E13F7" w:rsidP="0053347F">
                      <w:r w:rsidRPr="00CF749C">
                        <w:t>ACoS:  Required</w:t>
                      </w:r>
                    </w:p>
                    <w:p w14:paraId="02C4685E" w14:textId="77777777" w:rsidR="005E13F7" w:rsidRPr="002A5403" w:rsidRDefault="005E13F7" w:rsidP="0053347F">
                      <w:r w:rsidRPr="00CF749C">
                        <w:t>State Registry:  Required</w:t>
                      </w:r>
                    </w:p>
                  </w:txbxContent>
                </v:textbox>
              </v:shape>
            </w:pict>
          </mc:Fallback>
        </mc:AlternateContent>
      </w:r>
      <w:r w:rsidR="0053347F" w:rsidRPr="005270B8">
        <w:rPr>
          <w:sz w:val="20"/>
        </w:rPr>
        <w:t>Surgical Procedure/Other Site</w:t>
      </w:r>
    </w:p>
    <w:p w14:paraId="3505618E" w14:textId="77777777" w:rsidR="0053347F" w:rsidRDefault="0053347F" w:rsidP="0053347F"/>
    <w:p w14:paraId="2A7C5F07" w14:textId="77777777" w:rsidR="0053347F" w:rsidRPr="00C57B23" w:rsidRDefault="0053347F" w:rsidP="0053347F"/>
    <w:p w14:paraId="00564C3D" w14:textId="6B61C219" w:rsidR="0053347F" w:rsidRPr="00C57B23" w:rsidRDefault="00B37398" w:rsidP="0053347F">
      <w:pPr>
        <w:pStyle w:val="DoubleUnderline"/>
      </w:pPr>
      <w:r w:rsidRPr="00E76DD1">
        <w:rPr>
          <w:b w:val="0"/>
          <w:i/>
        </w:rPr>
        <w:t>NAACCR Item #</w:t>
      </w:r>
      <w:r>
        <w:rPr>
          <w:b w:val="0"/>
          <w:i/>
        </w:rPr>
        <w:t>1294</w:t>
      </w:r>
    </w:p>
    <w:p w14:paraId="09B77896" w14:textId="77777777" w:rsidR="0053347F" w:rsidRPr="00CF749C" w:rsidRDefault="0053347F" w:rsidP="0053347F"/>
    <w:p w14:paraId="5E99BD5A" w14:textId="77777777" w:rsidR="0053347F" w:rsidRDefault="0053347F">
      <w:r>
        <w:rPr>
          <w:b/>
        </w:rPr>
        <w:t>Description</w:t>
      </w:r>
    </w:p>
    <w:p w14:paraId="4B020A04" w14:textId="77777777" w:rsidR="0053347F" w:rsidRDefault="0053347F">
      <w:r>
        <w:t>This item records the surgical removal of distant lymph nodes or other tissue(s)/organ(s) beyond the primary site.</w:t>
      </w:r>
    </w:p>
    <w:p w14:paraId="28470E53" w14:textId="77777777" w:rsidR="0053347F" w:rsidRDefault="0053347F"/>
    <w:p w14:paraId="48FD5BF2" w14:textId="77777777" w:rsidR="0053347F" w:rsidRDefault="0053347F" w:rsidP="0053347F">
      <w:pPr>
        <w:pStyle w:val="SmallHeading"/>
      </w:pPr>
      <w:r>
        <w:t>Codes</w:t>
      </w:r>
    </w:p>
    <w:p w14:paraId="3ABD2BEE" w14:textId="77777777" w:rsidR="0053347F" w:rsidRDefault="0053347F">
      <w:pPr>
        <w:tabs>
          <w:tab w:val="left" w:pos="360"/>
        </w:tabs>
        <w:ind w:left="360" w:hanging="360"/>
      </w:pPr>
      <w:r>
        <w:t>0</w:t>
      </w:r>
      <w:r>
        <w:tab/>
        <w:t>None</w:t>
      </w:r>
    </w:p>
    <w:p w14:paraId="064B1B36" w14:textId="77777777" w:rsidR="0053347F" w:rsidRDefault="0053347F">
      <w:pPr>
        <w:tabs>
          <w:tab w:val="left" w:pos="360"/>
        </w:tabs>
      </w:pPr>
      <w:r>
        <w:t>1</w:t>
      </w:r>
      <w:r>
        <w:tab/>
        <w:t>Nonprimary surgical procedure performed, unknown whether regional or distant</w:t>
      </w:r>
    </w:p>
    <w:p w14:paraId="0A5FA09E" w14:textId="77777777" w:rsidR="0053347F" w:rsidRDefault="0053347F">
      <w:pPr>
        <w:tabs>
          <w:tab w:val="left" w:pos="360"/>
        </w:tabs>
      </w:pPr>
      <w:r>
        <w:t>2</w:t>
      </w:r>
      <w:r>
        <w:tab/>
        <w:t>Nonprimary surgical procedure to other regional sites</w:t>
      </w:r>
    </w:p>
    <w:p w14:paraId="11A17124" w14:textId="77777777" w:rsidR="0053347F" w:rsidRDefault="0053347F">
      <w:pPr>
        <w:tabs>
          <w:tab w:val="left" w:pos="360"/>
        </w:tabs>
      </w:pPr>
      <w:r>
        <w:t>3</w:t>
      </w:r>
      <w:r>
        <w:tab/>
        <w:t>Nonprimary surgical procedure to distant lymph node(s)</w:t>
      </w:r>
    </w:p>
    <w:p w14:paraId="797E3E34" w14:textId="77777777" w:rsidR="0053347F" w:rsidRDefault="0053347F">
      <w:pPr>
        <w:tabs>
          <w:tab w:val="left" w:pos="360"/>
        </w:tabs>
      </w:pPr>
      <w:r>
        <w:t>4</w:t>
      </w:r>
      <w:r>
        <w:tab/>
        <w:t>Nonprimary surgical procedure to distant site</w:t>
      </w:r>
    </w:p>
    <w:p w14:paraId="7B253FB5" w14:textId="77777777" w:rsidR="0053347F" w:rsidRDefault="0053347F">
      <w:pPr>
        <w:tabs>
          <w:tab w:val="left" w:pos="360"/>
        </w:tabs>
      </w:pPr>
      <w:r>
        <w:t>5</w:t>
      </w:r>
      <w:r>
        <w:tab/>
        <w:t>Combination of codes</w:t>
      </w:r>
    </w:p>
    <w:p w14:paraId="5F09F578" w14:textId="77777777" w:rsidR="0053347F" w:rsidRDefault="0053347F">
      <w:pPr>
        <w:tabs>
          <w:tab w:val="left" w:pos="360"/>
        </w:tabs>
      </w:pPr>
      <w:r>
        <w:t>9</w:t>
      </w:r>
      <w:r>
        <w:tab/>
        <w:t>Unknown</w:t>
      </w:r>
    </w:p>
    <w:p w14:paraId="1C1ADA08" w14:textId="77777777" w:rsidR="0053347F" w:rsidRDefault="0053347F">
      <w:pPr>
        <w:tabs>
          <w:tab w:val="left" w:pos="360"/>
        </w:tabs>
      </w:pPr>
    </w:p>
    <w:p w14:paraId="4D2B2BCA" w14:textId="77777777" w:rsidR="0053347F" w:rsidRDefault="0053347F" w:rsidP="0053347F">
      <w:pPr>
        <w:pStyle w:val="SmallHeading"/>
        <w:ind w:left="-86"/>
      </w:pPr>
      <w:r>
        <w:t>Definitions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1008"/>
        <w:gridCol w:w="8568"/>
      </w:tblGrid>
      <w:tr w:rsidR="0053347F" w14:paraId="0A0C6A09" w14:textId="77777777">
        <w:tc>
          <w:tcPr>
            <w:tcW w:w="1008" w:type="dxa"/>
            <w:tcBorders>
              <w:top w:val="double" w:sz="6" w:space="0" w:color="000000"/>
              <w:bottom w:val="single" w:sz="2" w:space="0" w:color="auto"/>
            </w:tcBorders>
            <w:shd w:val="clear" w:color="auto" w:fill="C0C0C0"/>
          </w:tcPr>
          <w:p w14:paraId="0C3BB7C8" w14:textId="77777777" w:rsidR="0053347F" w:rsidRDefault="0053347F" w:rsidP="0053347F">
            <w:pPr>
              <w:pStyle w:val="DefinitionsTableHeader"/>
              <w:jc w:val="center"/>
            </w:pPr>
            <w:r>
              <w:t>Code</w:t>
            </w:r>
          </w:p>
        </w:tc>
        <w:tc>
          <w:tcPr>
            <w:tcW w:w="8568" w:type="dxa"/>
            <w:tcBorders>
              <w:top w:val="double" w:sz="6" w:space="0" w:color="000000"/>
              <w:bottom w:val="single" w:sz="2" w:space="0" w:color="auto"/>
            </w:tcBorders>
            <w:shd w:val="clear" w:color="auto" w:fill="C0C0C0"/>
          </w:tcPr>
          <w:p w14:paraId="6A062D80" w14:textId="77777777" w:rsidR="0053347F" w:rsidRDefault="0053347F" w:rsidP="0053347F">
            <w:pPr>
              <w:pStyle w:val="DefinitionsTableHeader"/>
            </w:pPr>
            <w:r>
              <w:t>Definition</w:t>
            </w:r>
          </w:p>
        </w:tc>
      </w:tr>
      <w:tr w:rsidR="0053347F" w14:paraId="4EDB5E87" w14:textId="77777777">
        <w:tc>
          <w:tcPr>
            <w:tcW w:w="1008" w:type="dxa"/>
            <w:tcBorders>
              <w:top w:val="nil"/>
            </w:tcBorders>
          </w:tcPr>
          <w:p w14:paraId="194C8947" w14:textId="77777777" w:rsidR="0053347F" w:rsidRDefault="0053347F">
            <w:pPr>
              <w:tabs>
                <w:tab w:val="left" w:pos="360"/>
              </w:tabs>
              <w:spacing w:before="40" w:after="20"/>
              <w:jc w:val="center"/>
            </w:pPr>
            <w:r>
              <w:t>0</w:t>
            </w:r>
          </w:p>
        </w:tc>
        <w:tc>
          <w:tcPr>
            <w:tcW w:w="8568" w:type="dxa"/>
            <w:tcBorders>
              <w:top w:val="nil"/>
            </w:tcBorders>
          </w:tcPr>
          <w:p w14:paraId="283B3080" w14:textId="77777777" w:rsidR="0053347F" w:rsidRDefault="0053347F">
            <w:pPr>
              <w:tabs>
                <w:tab w:val="left" w:pos="360"/>
              </w:tabs>
              <w:spacing w:before="40"/>
            </w:pPr>
            <w:r>
              <w:t>No surgical procedure of nonprimary site was performed.</w:t>
            </w:r>
          </w:p>
          <w:p w14:paraId="01C071D3" w14:textId="77777777" w:rsidR="0053347F" w:rsidRDefault="0053347F">
            <w:pPr>
              <w:tabs>
                <w:tab w:val="left" w:pos="360"/>
              </w:tabs>
              <w:spacing w:after="20"/>
            </w:pPr>
            <w:r>
              <w:t>Diagnosed at autopsy.</w:t>
            </w:r>
          </w:p>
        </w:tc>
      </w:tr>
      <w:tr w:rsidR="0053347F" w14:paraId="200AD5EC" w14:textId="77777777">
        <w:tc>
          <w:tcPr>
            <w:tcW w:w="1008" w:type="dxa"/>
          </w:tcPr>
          <w:p w14:paraId="50C647B2" w14:textId="77777777" w:rsidR="0053347F" w:rsidRDefault="0053347F">
            <w:pPr>
              <w:tabs>
                <w:tab w:val="left" w:pos="360"/>
              </w:tabs>
              <w:spacing w:before="40" w:after="20"/>
              <w:jc w:val="center"/>
            </w:pPr>
            <w:r>
              <w:t>1</w:t>
            </w:r>
          </w:p>
        </w:tc>
        <w:tc>
          <w:tcPr>
            <w:tcW w:w="8568" w:type="dxa"/>
          </w:tcPr>
          <w:p w14:paraId="61B962A9" w14:textId="77777777" w:rsidR="0053347F" w:rsidRDefault="0053347F">
            <w:pPr>
              <w:tabs>
                <w:tab w:val="left" w:pos="360"/>
              </w:tabs>
              <w:spacing w:before="40" w:after="20"/>
            </w:pPr>
            <w:r>
              <w:t>Nonprimary surgical resection other site(s), unknown if the site(s) is regional or distant.</w:t>
            </w:r>
          </w:p>
        </w:tc>
      </w:tr>
      <w:tr w:rsidR="0053347F" w14:paraId="6EEB6783" w14:textId="77777777">
        <w:tc>
          <w:tcPr>
            <w:tcW w:w="1008" w:type="dxa"/>
          </w:tcPr>
          <w:p w14:paraId="5ABD811F" w14:textId="77777777" w:rsidR="0053347F" w:rsidRDefault="0053347F">
            <w:pPr>
              <w:tabs>
                <w:tab w:val="left" w:pos="360"/>
              </w:tabs>
              <w:spacing w:before="40" w:after="20"/>
              <w:jc w:val="center"/>
            </w:pPr>
            <w:r>
              <w:t>2</w:t>
            </w:r>
          </w:p>
        </w:tc>
        <w:tc>
          <w:tcPr>
            <w:tcW w:w="8568" w:type="dxa"/>
          </w:tcPr>
          <w:p w14:paraId="330F598E" w14:textId="77777777" w:rsidR="0053347F" w:rsidRDefault="0053347F">
            <w:pPr>
              <w:tabs>
                <w:tab w:val="left" w:pos="360"/>
              </w:tabs>
              <w:spacing w:before="40" w:after="20"/>
            </w:pPr>
            <w:r>
              <w:t>Resection of regional site.</w:t>
            </w:r>
          </w:p>
        </w:tc>
      </w:tr>
      <w:tr w:rsidR="0053347F" w14:paraId="1CD33B40" w14:textId="77777777">
        <w:tc>
          <w:tcPr>
            <w:tcW w:w="1008" w:type="dxa"/>
          </w:tcPr>
          <w:p w14:paraId="57EEFF01" w14:textId="77777777" w:rsidR="0053347F" w:rsidRDefault="0053347F">
            <w:pPr>
              <w:tabs>
                <w:tab w:val="left" w:pos="360"/>
              </w:tabs>
              <w:spacing w:before="40" w:after="20"/>
              <w:jc w:val="center"/>
            </w:pPr>
            <w:r>
              <w:t>3</w:t>
            </w:r>
          </w:p>
        </w:tc>
        <w:tc>
          <w:tcPr>
            <w:tcW w:w="8568" w:type="dxa"/>
          </w:tcPr>
          <w:p w14:paraId="06B9B14B" w14:textId="77777777" w:rsidR="0053347F" w:rsidRDefault="0053347F">
            <w:pPr>
              <w:tabs>
                <w:tab w:val="left" w:pos="360"/>
              </w:tabs>
              <w:spacing w:before="40" w:after="20"/>
            </w:pPr>
            <w:r>
              <w:t>Resection of distant lymph node(s).</w:t>
            </w:r>
          </w:p>
        </w:tc>
      </w:tr>
      <w:tr w:rsidR="0053347F" w14:paraId="0D2AA187" w14:textId="77777777">
        <w:tc>
          <w:tcPr>
            <w:tcW w:w="1008" w:type="dxa"/>
          </w:tcPr>
          <w:p w14:paraId="6E94D825" w14:textId="77777777" w:rsidR="0053347F" w:rsidRDefault="0053347F">
            <w:pPr>
              <w:tabs>
                <w:tab w:val="left" w:pos="360"/>
              </w:tabs>
              <w:spacing w:before="40" w:after="20"/>
              <w:jc w:val="center"/>
            </w:pPr>
            <w:r>
              <w:t>4</w:t>
            </w:r>
          </w:p>
        </w:tc>
        <w:tc>
          <w:tcPr>
            <w:tcW w:w="8568" w:type="dxa"/>
          </w:tcPr>
          <w:p w14:paraId="5F34F1BC" w14:textId="77777777" w:rsidR="0053347F" w:rsidRDefault="0053347F">
            <w:pPr>
              <w:tabs>
                <w:tab w:val="left" w:pos="360"/>
              </w:tabs>
              <w:spacing w:before="40" w:after="20"/>
            </w:pPr>
            <w:r>
              <w:t>Resection of distant site.</w:t>
            </w:r>
          </w:p>
        </w:tc>
      </w:tr>
      <w:tr w:rsidR="0053347F" w14:paraId="3E0A9A37" w14:textId="77777777">
        <w:tc>
          <w:tcPr>
            <w:tcW w:w="1008" w:type="dxa"/>
          </w:tcPr>
          <w:p w14:paraId="37835E8F" w14:textId="77777777" w:rsidR="0053347F" w:rsidRDefault="0053347F">
            <w:pPr>
              <w:tabs>
                <w:tab w:val="left" w:pos="360"/>
              </w:tabs>
              <w:spacing w:before="40" w:after="20"/>
              <w:jc w:val="center"/>
            </w:pPr>
            <w:r>
              <w:t>5</w:t>
            </w:r>
          </w:p>
        </w:tc>
        <w:tc>
          <w:tcPr>
            <w:tcW w:w="8568" w:type="dxa"/>
          </w:tcPr>
          <w:p w14:paraId="45CF555D" w14:textId="77777777" w:rsidR="0053347F" w:rsidRDefault="0053347F">
            <w:pPr>
              <w:tabs>
                <w:tab w:val="left" w:pos="360"/>
              </w:tabs>
              <w:spacing w:before="40" w:after="20"/>
            </w:pPr>
            <w:r>
              <w:t>Any combination of surgical procedures that would be coded 2, 3, or 4.</w:t>
            </w:r>
          </w:p>
        </w:tc>
      </w:tr>
      <w:tr w:rsidR="0053347F" w14:paraId="3146F452" w14:textId="77777777">
        <w:tc>
          <w:tcPr>
            <w:tcW w:w="1008" w:type="dxa"/>
          </w:tcPr>
          <w:p w14:paraId="37CB0A1F" w14:textId="77777777" w:rsidR="0053347F" w:rsidRDefault="0053347F">
            <w:pPr>
              <w:tabs>
                <w:tab w:val="left" w:pos="360"/>
              </w:tabs>
              <w:spacing w:before="40" w:after="20"/>
              <w:jc w:val="center"/>
            </w:pPr>
            <w:r>
              <w:t>9</w:t>
            </w:r>
          </w:p>
        </w:tc>
        <w:tc>
          <w:tcPr>
            <w:tcW w:w="8568" w:type="dxa"/>
          </w:tcPr>
          <w:p w14:paraId="03500E73" w14:textId="77777777" w:rsidR="0053347F" w:rsidRDefault="0053347F">
            <w:pPr>
              <w:tabs>
                <w:tab w:val="left" w:pos="360"/>
              </w:tabs>
              <w:spacing w:before="40" w:after="20"/>
            </w:pPr>
            <w:r>
              <w:t>It is unknown whether any surgical procedure of a nonprimary site was performed.  Death certificate only.</w:t>
            </w:r>
          </w:p>
        </w:tc>
      </w:tr>
    </w:tbl>
    <w:p w14:paraId="0A17BD85" w14:textId="77777777" w:rsidR="0053347F" w:rsidRDefault="0053347F">
      <w:pPr>
        <w:tabs>
          <w:tab w:val="left" w:pos="360"/>
        </w:tabs>
      </w:pPr>
    </w:p>
    <w:p w14:paraId="4BCE459F" w14:textId="77777777" w:rsidR="0053347F" w:rsidRDefault="0053347F">
      <w:pPr>
        <w:tabs>
          <w:tab w:val="left" w:pos="360"/>
        </w:tabs>
        <w:rPr>
          <w:b/>
        </w:rPr>
      </w:pPr>
      <w:r>
        <w:rPr>
          <w:b/>
        </w:rPr>
        <w:t>Instructions</w:t>
      </w:r>
    </w:p>
    <w:p w14:paraId="4351C857" w14:textId="77777777" w:rsidR="0053347F" w:rsidRDefault="0053347F">
      <w:pPr>
        <w:tabs>
          <w:tab w:val="left" w:pos="360"/>
        </w:tabs>
        <w:ind w:left="360" w:hanging="360"/>
      </w:pPr>
      <w:r>
        <w:t>a.</w:t>
      </w:r>
      <w:r>
        <w:tab/>
        <w:t xml:space="preserve">Assign the highest numbered code that describes the surgical resection of </w:t>
      </w:r>
      <w:r w:rsidR="00F66592">
        <w:t>other</w:t>
      </w:r>
      <w:r>
        <w:t xml:space="preserve"> tissue or organs</w:t>
      </w:r>
      <w:r w:rsidR="00CA3961">
        <w:t xml:space="preserve"> beyond the primary site surgery code</w:t>
      </w:r>
      <w:r>
        <w:t>.</w:t>
      </w:r>
    </w:p>
    <w:p w14:paraId="337F9ACE" w14:textId="77777777" w:rsidR="0053347F" w:rsidRDefault="0053347F">
      <w:pPr>
        <w:tabs>
          <w:tab w:val="left" w:pos="360"/>
        </w:tabs>
        <w:ind w:left="360" w:hanging="360"/>
      </w:pPr>
    </w:p>
    <w:p w14:paraId="4162AB93" w14:textId="77777777" w:rsidR="0053347F" w:rsidRDefault="0053347F">
      <w:pPr>
        <w:tabs>
          <w:tab w:val="left" w:pos="360"/>
        </w:tabs>
        <w:ind w:left="360" w:hanging="360"/>
      </w:pPr>
      <w:r>
        <w:t>b.</w:t>
      </w:r>
      <w:r>
        <w:tab/>
        <w:t xml:space="preserve">Do not code incidental removal of tissue or organs as </w:t>
      </w:r>
      <w:r>
        <w:rPr>
          <w:i/>
        </w:rPr>
        <w:t>Surgical Procedure/Other Site.</w:t>
      </w:r>
    </w:p>
    <w:p w14:paraId="015CFEF9" w14:textId="77777777" w:rsidR="008B0B8E" w:rsidRDefault="008B0B8E">
      <w:pPr>
        <w:tabs>
          <w:tab w:val="left" w:pos="360"/>
        </w:tabs>
        <w:ind w:left="360" w:hanging="360"/>
      </w:pPr>
    </w:p>
    <w:p w14:paraId="67AE3E64" w14:textId="77777777" w:rsidR="0053347F" w:rsidRDefault="008B0B8E">
      <w:pPr>
        <w:tabs>
          <w:tab w:val="left" w:pos="360"/>
        </w:tabs>
        <w:ind w:left="360" w:hanging="360"/>
      </w:pPr>
      <w:r>
        <w:t>c.</w:t>
      </w:r>
      <w:r>
        <w:tab/>
        <w:t xml:space="preserve">Record the </w:t>
      </w:r>
      <w:r w:rsidR="00D355EF">
        <w:rPr>
          <w:i/>
        </w:rPr>
        <w:t>Surgical Procedure/Other Site</w:t>
      </w:r>
      <w:r>
        <w:t xml:space="preserve"> for each surgical event even if no surgery of the primary site was performed.</w:t>
      </w:r>
    </w:p>
    <w:p w14:paraId="229C7B6A" w14:textId="77777777" w:rsidR="008B0B8E" w:rsidRDefault="008B0B8E">
      <w:pPr>
        <w:tabs>
          <w:tab w:val="left" w:pos="360"/>
        </w:tabs>
        <w:ind w:left="360" w:hanging="360"/>
      </w:pPr>
    </w:p>
    <w:p w14:paraId="1753247D" w14:textId="465FBF14" w:rsidR="00F0714E" w:rsidRDefault="008B0B8E">
      <w:pPr>
        <w:tabs>
          <w:tab w:val="left" w:pos="360"/>
        </w:tabs>
        <w:ind w:left="360" w:hanging="360"/>
      </w:pPr>
      <w:r>
        <w:t>d</w:t>
      </w:r>
      <w:r w:rsidR="00385902">
        <w:t>.</w:t>
      </w:r>
      <w:r w:rsidR="00385902">
        <w:tab/>
        <w:t>Use code 1:</w:t>
      </w:r>
    </w:p>
    <w:p w14:paraId="3023F242" w14:textId="1D2A1BB6" w:rsidR="0053347F" w:rsidRDefault="00024B69" w:rsidP="009F1E08">
      <w:pPr>
        <w:pStyle w:val="ListParagraph"/>
        <w:numPr>
          <w:ilvl w:val="0"/>
          <w:numId w:val="60"/>
        </w:numPr>
        <w:ind w:left="540" w:hanging="180"/>
      </w:pPr>
      <w:r>
        <w:t>When any surgery is performed to remove tumors f</w:t>
      </w:r>
      <w:r w:rsidR="00385902">
        <w:t>or a</w:t>
      </w:r>
      <w:r w:rsidR="00F0714E">
        <w:t xml:space="preserve">ny case coded to primary site C42.0, C42.1, C42.3, C42.4, </w:t>
      </w:r>
      <w:r w:rsidR="0053347F">
        <w:t xml:space="preserve">C76.0-C76.8, </w:t>
      </w:r>
      <w:r w:rsidR="00F0714E">
        <w:t>C77.0-C77.9, or C80.9, excluding cases coded to the Cervical Lymph Nodes and Unknown Primary (Schema ID 00060);</w:t>
      </w:r>
    </w:p>
    <w:p w14:paraId="11DEAA4F" w14:textId="1CE5CD17" w:rsidR="00F0714E" w:rsidRDefault="00385902" w:rsidP="009F1E08">
      <w:pPr>
        <w:pStyle w:val="ListParagraph"/>
        <w:numPr>
          <w:ilvl w:val="0"/>
          <w:numId w:val="60"/>
        </w:numPr>
        <w:ind w:left="540" w:hanging="180"/>
      </w:pPr>
      <w:r>
        <w:t>When the involved contralateral breast is removed for a single breast cancer.  See also notes and codes for breast surgery in Appendix G.</w:t>
      </w:r>
    </w:p>
    <w:p w14:paraId="4AC93CF4" w14:textId="77777777" w:rsidR="00F0714E" w:rsidRDefault="00F0714E" w:rsidP="00F0714E">
      <w:pPr>
        <w:tabs>
          <w:tab w:val="left" w:pos="360"/>
        </w:tabs>
        <w:ind w:left="360" w:hanging="360"/>
      </w:pPr>
    </w:p>
    <w:p w14:paraId="6E118E43" w14:textId="77777777" w:rsidR="00F66592" w:rsidRDefault="00F66592">
      <w:pPr>
        <w:tabs>
          <w:tab w:val="right" w:pos="9090"/>
        </w:tabs>
        <w:ind w:left="360" w:hanging="360"/>
      </w:pPr>
      <w:r>
        <w:t>e.</w:t>
      </w:r>
      <w:r>
        <w:tab/>
        <w:t>If multiple first course surgical procedures coded in this item are performed for a single primary, use the code that represents the cumulative effect of those surgeries.</w:t>
      </w:r>
    </w:p>
    <w:p w14:paraId="328B9AB3" w14:textId="77777777" w:rsidR="00F66592" w:rsidRDefault="00F66592">
      <w:pPr>
        <w:tabs>
          <w:tab w:val="right" w:pos="9090"/>
        </w:tabs>
        <w:ind w:left="360" w:hanging="360"/>
      </w:pPr>
    </w:p>
    <w:p w14:paraId="30BA9055" w14:textId="77777777" w:rsidR="0053347F" w:rsidRDefault="00F66592">
      <w:pPr>
        <w:tabs>
          <w:tab w:val="right" w:pos="9090"/>
        </w:tabs>
        <w:ind w:left="360" w:hanging="360"/>
        <w:rPr>
          <w:i/>
        </w:rPr>
      </w:pPr>
      <w:r>
        <w:t>f</w:t>
      </w:r>
      <w:r w:rsidR="0053347F">
        <w:t>.</w:t>
      </w:r>
      <w:r w:rsidR="0053347F">
        <w:tab/>
      </w:r>
      <w:r w:rsidR="00457576">
        <w:t xml:space="preserve">For facilities that collect </w:t>
      </w:r>
      <w:r w:rsidR="00457576">
        <w:rPr>
          <w:i/>
        </w:rPr>
        <w:t xml:space="preserve">Palliative Care </w:t>
      </w:r>
      <w:r w:rsidR="00457576">
        <w:t>NAACCR item #3270</w:t>
      </w:r>
      <w:r w:rsidR="00457576">
        <w:rPr>
          <w:i/>
        </w:rPr>
        <w:t>:</w:t>
      </w:r>
      <w:r w:rsidR="00457576">
        <w:rPr>
          <w:i/>
          <w:u w:val="words"/>
        </w:rPr>
        <w:t xml:space="preserve">  </w:t>
      </w:r>
      <w:r w:rsidR="00457576">
        <w:t xml:space="preserve">If the procedure coded in this item was provided to prolong a patient’s life by controlling symptoms, to alleviate pain, or to make the patient more comfortable, then also record this surgery in the </w:t>
      </w:r>
      <w:r w:rsidR="00457576">
        <w:rPr>
          <w:i/>
        </w:rPr>
        <w:t>Palliative Care</w:t>
      </w:r>
      <w:r w:rsidR="00457576">
        <w:t xml:space="preserve"> field.  The State Registry does not collect the </w:t>
      </w:r>
      <w:r w:rsidR="00457576">
        <w:rPr>
          <w:i/>
        </w:rPr>
        <w:t>Palliative Care</w:t>
      </w:r>
      <w:r w:rsidR="00457576">
        <w:t xml:space="preserve"> item #3270</w:t>
      </w:r>
      <w:r w:rsidR="00457576">
        <w:rPr>
          <w:i/>
        </w:rPr>
        <w:t>.</w:t>
      </w:r>
    </w:p>
    <w:p w14:paraId="003FD56A" w14:textId="77777777" w:rsidR="0053347F" w:rsidRDefault="0053347F">
      <w:pPr>
        <w:tabs>
          <w:tab w:val="left" w:pos="360"/>
        </w:tabs>
      </w:pPr>
    </w:p>
    <w:p w14:paraId="2BEAF064" w14:textId="77777777" w:rsidR="0053347F" w:rsidRDefault="0053347F">
      <w:pPr>
        <w:tabs>
          <w:tab w:val="left" w:pos="360"/>
        </w:tabs>
      </w:pPr>
      <w:r>
        <w:rPr>
          <w:i/>
        </w:rPr>
        <w:t>Codes with Examples:</w:t>
      </w:r>
    </w:p>
    <w:p w14:paraId="6F14FE99" w14:textId="77777777" w:rsidR="0053347F" w:rsidRDefault="0053347F">
      <w:pPr>
        <w:pStyle w:val="BodyTextIndent"/>
      </w:pPr>
      <w:r>
        <w:t>0</w:t>
      </w:r>
      <w:r>
        <w:tab/>
        <w:t>Primary site is colon (C18.1).  The incidental removal of the appendix during a surgical procedure to remove a primary malignancy in the right colon.</w:t>
      </w:r>
    </w:p>
    <w:p w14:paraId="13782CBE" w14:textId="77777777" w:rsidR="0053347F" w:rsidRDefault="0053347F">
      <w:pPr>
        <w:tabs>
          <w:tab w:val="left" w:pos="360"/>
        </w:tabs>
      </w:pPr>
      <w:r>
        <w:t>1</w:t>
      </w:r>
      <w:r>
        <w:tab/>
        <w:t xml:space="preserve">Surgical </w:t>
      </w:r>
      <w:r w:rsidR="008B0B8E">
        <w:t>removal</w:t>
      </w:r>
      <w:r>
        <w:t xml:space="preserve"> of metastatic lesion from liver; unknown primary.</w:t>
      </w:r>
    </w:p>
    <w:p w14:paraId="045943ED" w14:textId="77777777" w:rsidR="0053347F" w:rsidRDefault="0053347F">
      <w:pPr>
        <w:tabs>
          <w:tab w:val="left" w:pos="360"/>
        </w:tabs>
      </w:pPr>
      <w:r>
        <w:t>2</w:t>
      </w:r>
      <w:r>
        <w:tab/>
        <w:t>Primary site is colon (C18.3).  Surgical ablation of solitary liver metastasis, hepatic flexure primary.</w:t>
      </w:r>
    </w:p>
    <w:p w14:paraId="6F8F98D6" w14:textId="77777777" w:rsidR="0053347F" w:rsidRDefault="0053347F">
      <w:pPr>
        <w:tabs>
          <w:tab w:val="left" w:pos="360"/>
        </w:tabs>
      </w:pPr>
      <w:r>
        <w:t>4</w:t>
      </w:r>
      <w:r>
        <w:tab/>
        <w:t>Primary site is rectosigmoid (C19.9).  Excision of multiple liver metastasis.</w:t>
      </w:r>
    </w:p>
    <w:p w14:paraId="72E73D5B" w14:textId="77777777" w:rsidR="0053347F" w:rsidRDefault="0053347F">
      <w:pPr>
        <w:tabs>
          <w:tab w:val="left" w:pos="360"/>
        </w:tabs>
      </w:pPr>
      <w:r>
        <w:t>4</w:t>
      </w:r>
      <w:r>
        <w:tab/>
        <w:t>Primary site is lung (C34.9).  Removal of solitary brain metastasis.</w:t>
      </w:r>
    </w:p>
    <w:p w14:paraId="2C29B064" w14:textId="77777777" w:rsidR="0053347F" w:rsidRDefault="0053347F">
      <w:pPr>
        <w:tabs>
          <w:tab w:val="left" w:pos="360"/>
        </w:tabs>
      </w:pPr>
      <w:r>
        <w:t>5</w:t>
      </w:r>
      <w:r>
        <w:tab/>
        <w:t>Primary site is anus (C21.0).  Excision of solitary liver metastasis and one large hilar lymph node.</w:t>
      </w:r>
    </w:p>
    <w:p w14:paraId="5660A832" w14:textId="77777777" w:rsidR="0053347F" w:rsidRDefault="0053347F" w:rsidP="0053347F">
      <w:pPr>
        <w:pStyle w:val="SmallBlankLine"/>
      </w:pPr>
      <w:r>
        <w:br w:type="page"/>
      </w:r>
    </w:p>
    <w:p w14:paraId="55216506" w14:textId="77777777" w:rsidR="0053347F" w:rsidRPr="00740779" w:rsidRDefault="003969D3" w:rsidP="0053347F">
      <w:pPr>
        <w:pStyle w:val="Heading2B"/>
      </w:pPr>
      <w:bookmarkStart w:id="225" w:name="_Toc113616683"/>
      <w:r>
        <w:rPr>
          <w:noProof/>
        </w:rPr>
        <mc:AlternateContent>
          <mc:Choice Requires="wps">
            <w:drawing>
              <wp:anchor distT="0" distB="0" distL="114300" distR="114300" simplePos="0" relativeHeight="251654144" behindDoc="0" locked="0" layoutInCell="1" allowOverlap="1" wp14:anchorId="4A209988" wp14:editId="5FAECFCB">
                <wp:simplePos x="0" y="0"/>
                <wp:positionH relativeFrom="column">
                  <wp:align>right</wp:align>
                </wp:positionH>
                <wp:positionV relativeFrom="paragraph">
                  <wp:posOffset>-26670</wp:posOffset>
                </wp:positionV>
                <wp:extent cx="1755775" cy="683895"/>
                <wp:effectExtent l="0" t="0" r="0" b="0"/>
                <wp:wrapNone/>
                <wp:docPr id="3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2673A1" w14:textId="77777777" w:rsidR="005E13F7" w:rsidRDefault="005E13F7" w:rsidP="0053347F">
                            <w:r w:rsidRPr="00F7014E">
                              <w:t>Item Length:  1</w:t>
                            </w:r>
                          </w:p>
                          <w:p w14:paraId="652EA620" w14:textId="77777777" w:rsidR="005E13F7" w:rsidRDefault="005E13F7" w:rsidP="0053347F">
                            <w:r w:rsidRPr="00F7014E">
                              <w:t xml:space="preserve">Data Type:  Numeric </w:t>
                            </w:r>
                          </w:p>
                          <w:p w14:paraId="49A81422" w14:textId="77777777" w:rsidR="005E13F7" w:rsidRDefault="005E13F7" w:rsidP="0053347F">
                            <w:r w:rsidRPr="00F7014E">
                              <w:t>ACoS:  Required</w:t>
                            </w:r>
                          </w:p>
                          <w:p w14:paraId="50193584"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09988" id="Text Box 263" o:spid="_x0000_s1106" type="#_x0000_t202" style="position:absolute;left:0;text-align:left;margin-left:87.05pt;margin-top:-2.1pt;width:138.25pt;height:53.85pt;z-index:2516541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x7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ahPbj5yUUD0RKwij&#10;6ugvIaMF/MlZT4oruP9xFKg4Mx8sMbuZLRZRoskhA19Gy+Qslqs5ZYSVBFPwcDH3YZT00aFuWqoy&#10;7tHCHW2i1omk547OvZOi0qxn9UfJvvTTred/dPcL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ZHgx7BQIAAOsDAAAOAAAA&#10;AAAAAAAAAAAAAC4CAABkcnMvZTJvRG9jLnhtbFBLAQItABQABgAIAAAAIQCh3KuO3QAAAAcBAAAP&#10;AAAAAAAAAAAAAAAAAF8EAABkcnMvZG93bnJldi54bWxQSwUGAAAAAAQABADzAAAAaQUAAAAA&#10;" stroked="f">
                <v:fill opacity="0"/>
                <v:textbox inset=",0">
                  <w:txbxContent>
                    <w:p w14:paraId="332673A1" w14:textId="77777777" w:rsidR="005E13F7" w:rsidRDefault="005E13F7" w:rsidP="0053347F">
                      <w:r w:rsidRPr="00F7014E">
                        <w:t>Item Length:  1</w:t>
                      </w:r>
                    </w:p>
                    <w:p w14:paraId="652EA620" w14:textId="77777777" w:rsidR="005E13F7" w:rsidRDefault="005E13F7" w:rsidP="0053347F">
                      <w:r w:rsidRPr="00F7014E">
                        <w:t xml:space="preserve">Data Type:  Numeric </w:t>
                      </w:r>
                    </w:p>
                    <w:p w14:paraId="49A81422" w14:textId="77777777" w:rsidR="005E13F7" w:rsidRDefault="005E13F7" w:rsidP="0053347F">
                      <w:r w:rsidRPr="00F7014E">
                        <w:t>ACoS:  Required</w:t>
                      </w:r>
                    </w:p>
                    <w:p w14:paraId="50193584" w14:textId="77777777" w:rsidR="005E13F7" w:rsidRPr="006C04A4" w:rsidRDefault="005E13F7" w:rsidP="0053347F">
                      <w:r w:rsidRPr="00F7014E">
                        <w:t>State Registry:  *Required</w:t>
                      </w:r>
                    </w:p>
                  </w:txbxContent>
                </v:textbox>
              </v:shape>
            </w:pict>
          </mc:Fallback>
        </mc:AlternateContent>
      </w:r>
      <w:r w:rsidR="0053347F" w:rsidRPr="00F7014E">
        <w:t>Reason For No Surgery Of Primary Site</w:t>
      </w:r>
      <w:bookmarkEnd w:id="225"/>
    </w:p>
    <w:p w14:paraId="7D2D6F5E" w14:textId="77777777" w:rsidR="0053347F" w:rsidRDefault="0053347F" w:rsidP="0053347F"/>
    <w:p w14:paraId="53166155" w14:textId="77777777" w:rsidR="0053347F" w:rsidRPr="00C57B23" w:rsidRDefault="0053347F" w:rsidP="0053347F"/>
    <w:p w14:paraId="1CA0E135" w14:textId="2C2B41BC" w:rsidR="0053347F" w:rsidRPr="00C57B23" w:rsidRDefault="000836C7" w:rsidP="0053347F">
      <w:pPr>
        <w:pStyle w:val="DoubleUnderline"/>
      </w:pPr>
      <w:r w:rsidRPr="00E76DD1">
        <w:rPr>
          <w:b w:val="0"/>
          <w:i/>
        </w:rPr>
        <w:t>NAACCR Item #</w:t>
      </w:r>
      <w:r>
        <w:rPr>
          <w:b w:val="0"/>
          <w:i/>
        </w:rPr>
        <w:t>1340</w:t>
      </w:r>
    </w:p>
    <w:p w14:paraId="62EC743C" w14:textId="77777777" w:rsidR="0053347F" w:rsidRPr="00446CE7" w:rsidRDefault="0053347F" w:rsidP="0053347F">
      <w:pPr>
        <w:jc w:val="right"/>
      </w:pPr>
      <w:r w:rsidRPr="00446CE7">
        <w:t>*Required if available for cases diagnosed 01/01/2006 and later.</w:t>
      </w:r>
    </w:p>
    <w:p w14:paraId="243414AA" w14:textId="77777777" w:rsidR="0053347F" w:rsidRPr="00CF749C" w:rsidRDefault="0053347F" w:rsidP="0053347F">
      <w:pPr>
        <w:tabs>
          <w:tab w:val="left" w:pos="7020"/>
        </w:tabs>
      </w:pPr>
    </w:p>
    <w:p w14:paraId="7D0982B0" w14:textId="77777777" w:rsidR="0053347F" w:rsidRDefault="0053347F">
      <w:r>
        <w:rPr>
          <w:b/>
        </w:rPr>
        <w:t>Description</w:t>
      </w:r>
    </w:p>
    <w:p w14:paraId="70E79E55" w14:textId="77777777" w:rsidR="0053347F" w:rsidRDefault="0053347F">
      <w:pPr>
        <w:tabs>
          <w:tab w:val="right" w:pos="9090"/>
        </w:tabs>
      </w:pPr>
      <w:r>
        <w:t xml:space="preserve">This is an optional 1-character field for recording the reason that no surgery was performed on the primary site.  </w:t>
      </w:r>
      <w:r>
        <w:rPr>
          <w:u w:val="words"/>
        </w:rPr>
        <w:t>This item is related only to first course of therapy</w:t>
      </w:r>
      <w:r>
        <w:t>.  This information is to be coded if it is available in the medical record.</w:t>
      </w:r>
    </w:p>
    <w:p w14:paraId="00B22196" w14:textId="77777777" w:rsidR="0053347F" w:rsidRDefault="0053347F">
      <w:pPr>
        <w:tabs>
          <w:tab w:val="right" w:pos="9090"/>
        </w:tabs>
        <w:ind w:left="360" w:hanging="360"/>
      </w:pPr>
    </w:p>
    <w:p w14:paraId="4CBF30F6" w14:textId="77777777" w:rsidR="0053347F" w:rsidRDefault="0053347F">
      <w:pPr>
        <w:tabs>
          <w:tab w:val="right" w:pos="9090"/>
        </w:tabs>
        <w:ind w:left="360" w:hanging="360"/>
      </w:pPr>
      <w:r>
        <w:rPr>
          <w:b/>
        </w:rPr>
        <w:t>Codes</w:t>
      </w:r>
    </w:p>
    <w:p w14:paraId="5DC6336B" w14:textId="77777777" w:rsidR="0053347F" w:rsidRDefault="0053347F">
      <w:pPr>
        <w:tabs>
          <w:tab w:val="right" w:pos="9090"/>
        </w:tabs>
        <w:ind w:left="360" w:hanging="360"/>
      </w:pPr>
      <w:r>
        <w:t>0</w:t>
      </w:r>
      <w:r>
        <w:tab/>
        <w:t>Surgery of the primary site was performed.</w:t>
      </w:r>
    </w:p>
    <w:p w14:paraId="17AF8450" w14:textId="77777777" w:rsidR="0053347F" w:rsidRDefault="0053347F">
      <w:pPr>
        <w:tabs>
          <w:tab w:val="right" w:pos="9090"/>
        </w:tabs>
        <w:ind w:left="360" w:hanging="360"/>
      </w:pPr>
      <w:r>
        <w:t>1</w:t>
      </w:r>
      <w:r>
        <w:tab/>
        <w:t>Surgery of primary site was not performed because it was not part of the planned first course treatment.</w:t>
      </w:r>
      <w:r w:rsidR="003575A7">
        <w:t xml:space="preserve">  Diagnosed at autopsy.</w:t>
      </w:r>
    </w:p>
    <w:p w14:paraId="4373AEE1" w14:textId="77777777" w:rsidR="0053347F" w:rsidRDefault="0053347F">
      <w:pPr>
        <w:tabs>
          <w:tab w:val="right" w:pos="9090"/>
        </w:tabs>
        <w:ind w:left="360" w:hanging="360"/>
      </w:pPr>
      <w:r>
        <w:t>2</w:t>
      </w:r>
      <w:r>
        <w:tab/>
        <w:t>Surgery of the primary site was not recommended/performed because it was contraindicated due to patient risk factors (comorbid conditions, advanced age,</w:t>
      </w:r>
      <w:r w:rsidR="00D01091">
        <w:t xml:space="preserve"> progression of tumor prior to planned surgery, </w:t>
      </w:r>
      <w:r>
        <w:t>etc.).</w:t>
      </w:r>
    </w:p>
    <w:p w14:paraId="4808C1F5" w14:textId="77777777" w:rsidR="0053347F" w:rsidRDefault="0053347F">
      <w:pPr>
        <w:tabs>
          <w:tab w:val="right" w:pos="9090"/>
        </w:tabs>
        <w:ind w:left="360" w:hanging="360"/>
      </w:pPr>
      <w:r>
        <w:t>5</w:t>
      </w:r>
      <w:r>
        <w:tab/>
        <w:t>Surgery of the primary site was not performed because the patient died prior to planned or recommended surgery.</w:t>
      </w:r>
    </w:p>
    <w:p w14:paraId="1305B424" w14:textId="77777777" w:rsidR="0053347F" w:rsidRDefault="0053347F">
      <w:pPr>
        <w:tabs>
          <w:tab w:val="right" w:pos="9090"/>
        </w:tabs>
        <w:ind w:left="360" w:hanging="360"/>
      </w:pPr>
      <w:r>
        <w:t>6</w:t>
      </w:r>
      <w:r>
        <w:tab/>
        <w:t>Surgery of the</w:t>
      </w:r>
      <w:r w:rsidR="006756E5">
        <w:t xml:space="preserve"> primary site was not performed. </w:t>
      </w:r>
      <w:r>
        <w:t xml:space="preserve"> </w:t>
      </w:r>
      <w:r w:rsidR="006756E5">
        <w:t>It</w:t>
      </w:r>
      <w:r>
        <w:t xml:space="preserve"> was recommended by the patient’s physician, but was not performed as part of the first course of therapy.  No reason was noted in the patient record.</w:t>
      </w:r>
    </w:p>
    <w:p w14:paraId="5CDC7E47" w14:textId="77777777" w:rsidR="0053347F" w:rsidRDefault="0053347F">
      <w:pPr>
        <w:tabs>
          <w:tab w:val="right" w:pos="9090"/>
        </w:tabs>
        <w:ind w:left="360" w:hanging="360"/>
      </w:pPr>
      <w:r>
        <w:t>7</w:t>
      </w:r>
      <w:r>
        <w:tab/>
        <w:t>Surgery of the primary site was not performe</w:t>
      </w:r>
      <w:r w:rsidR="006756E5">
        <w:t>d. It</w:t>
      </w:r>
      <w:r>
        <w:t xml:space="preserve"> was recomme</w:t>
      </w:r>
      <w:r w:rsidR="006756E5">
        <w:t>nded by the patient’s physician</w:t>
      </w:r>
      <w:r>
        <w:t xml:space="preserve"> but this treatment was refused by the patient, the patient’s family member, or the patient’s guardian.  The refusal was noted in the patient record.</w:t>
      </w:r>
    </w:p>
    <w:p w14:paraId="11E54249" w14:textId="77777777" w:rsidR="0053347F" w:rsidRDefault="0053347F">
      <w:pPr>
        <w:tabs>
          <w:tab w:val="right" w:pos="9090"/>
        </w:tabs>
        <w:ind w:left="360" w:hanging="360"/>
      </w:pPr>
      <w:r>
        <w:t>8</w:t>
      </w:r>
      <w:r>
        <w:tab/>
        <w:t>Surgery of the primary site was recommended, but it is unknown if it was performed.  Further follow-up is recommended.</w:t>
      </w:r>
    </w:p>
    <w:p w14:paraId="232CB1DA" w14:textId="77777777" w:rsidR="0053347F" w:rsidRDefault="0053347F">
      <w:pPr>
        <w:tabs>
          <w:tab w:val="right" w:pos="9090"/>
        </w:tabs>
        <w:ind w:left="360" w:hanging="360"/>
      </w:pPr>
      <w:r>
        <w:t>9</w:t>
      </w:r>
      <w:r>
        <w:tab/>
        <w:t xml:space="preserve">It is unknown whether surgery of the primary site was recommended or performed.  </w:t>
      </w:r>
      <w:r w:rsidR="00831D47">
        <w:t>D</w:t>
      </w:r>
      <w:r>
        <w:t>eath certificate only</w:t>
      </w:r>
      <w:r w:rsidR="00831D47">
        <w:t xml:space="preserve"> cases</w:t>
      </w:r>
      <w:r>
        <w:t>.</w:t>
      </w:r>
    </w:p>
    <w:p w14:paraId="04AFCF0B" w14:textId="77777777" w:rsidR="0053347F" w:rsidRDefault="0053347F" w:rsidP="00BC3C01">
      <w:pPr>
        <w:tabs>
          <w:tab w:val="right" w:pos="9090"/>
        </w:tabs>
      </w:pPr>
    </w:p>
    <w:p w14:paraId="67A67A1D" w14:textId="77777777" w:rsidR="0053347F" w:rsidRDefault="0053347F">
      <w:pPr>
        <w:tabs>
          <w:tab w:val="right" w:pos="9090"/>
        </w:tabs>
        <w:ind w:left="360" w:hanging="360"/>
      </w:pPr>
      <w:r>
        <w:rPr>
          <w:b/>
        </w:rPr>
        <w:t>Instructions</w:t>
      </w:r>
    </w:p>
    <w:p w14:paraId="78A78F50" w14:textId="77777777" w:rsidR="0053347F" w:rsidRDefault="0053347F">
      <w:pPr>
        <w:tabs>
          <w:tab w:val="right" w:pos="9090"/>
        </w:tabs>
        <w:ind w:left="360" w:hanging="360"/>
      </w:pPr>
      <w:r>
        <w:t>a.</w:t>
      </w:r>
      <w:r>
        <w:tab/>
        <w:t xml:space="preserve">If </w:t>
      </w:r>
      <w:r>
        <w:rPr>
          <w:i/>
        </w:rPr>
        <w:t>Surgical Procedure of Primary Site</w:t>
      </w:r>
      <w:r>
        <w:t xml:space="preserve"> is coded 00, then record the reason based on documentation in the patient record.</w:t>
      </w:r>
    </w:p>
    <w:p w14:paraId="4F31D5AA" w14:textId="77777777" w:rsidR="0053347F" w:rsidRDefault="0053347F">
      <w:pPr>
        <w:tabs>
          <w:tab w:val="right" w:pos="9090"/>
        </w:tabs>
        <w:ind w:left="360" w:hanging="360"/>
      </w:pPr>
    </w:p>
    <w:p w14:paraId="45DEC049" w14:textId="77777777" w:rsidR="0053347F" w:rsidRDefault="0053347F">
      <w:pPr>
        <w:tabs>
          <w:tab w:val="right" w:pos="9090"/>
        </w:tabs>
        <w:ind w:left="360" w:hanging="360"/>
      </w:pPr>
      <w:r>
        <w:t>b.</w:t>
      </w:r>
      <w:r>
        <w:tab/>
        <w:t>Use code zero (0) if the record specifies that surgery of the primary</w:t>
      </w:r>
      <w:r w:rsidR="00B84D8A">
        <w:t xml:space="preserve"> site</w:t>
      </w:r>
      <w:r>
        <w:t xml:space="preserve"> was performed.</w:t>
      </w:r>
      <w:r w:rsidR="00B84D8A">
        <w:t xml:space="preserve">  (</w:t>
      </w:r>
      <w:r w:rsidR="00B84D8A" w:rsidRPr="00BB30E0">
        <w:rPr>
          <w:i/>
        </w:rPr>
        <w:t>Surgery of Primary Site</w:t>
      </w:r>
      <w:r w:rsidR="00B84D8A">
        <w:t xml:space="preserve"> is coded in the range of 10-90.)</w:t>
      </w:r>
    </w:p>
    <w:p w14:paraId="0D838F15" w14:textId="77777777" w:rsidR="0053347F" w:rsidRDefault="0053347F">
      <w:pPr>
        <w:tabs>
          <w:tab w:val="right" w:pos="9090"/>
        </w:tabs>
        <w:ind w:left="360" w:hanging="360"/>
      </w:pPr>
    </w:p>
    <w:p w14:paraId="0B14D4F3" w14:textId="77777777" w:rsidR="0053347F" w:rsidRDefault="0053347F">
      <w:pPr>
        <w:tabs>
          <w:tab w:val="right" w:pos="9090"/>
        </w:tabs>
        <w:ind w:left="360" w:hanging="360"/>
      </w:pPr>
      <w:r>
        <w:t>c.</w:t>
      </w:r>
      <w:r>
        <w:tab/>
        <w:t xml:space="preserve">Use code 1 if the treatment plan offered multiple </w:t>
      </w:r>
      <w:r w:rsidR="00831D47">
        <w:t xml:space="preserve">alternative treatment </w:t>
      </w:r>
      <w:r>
        <w:t>options and the patient selected treatment that did not include surgery of the primary site, or if the option of</w:t>
      </w:r>
      <w:r w:rsidR="00831D47">
        <w:t>,</w:t>
      </w:r>
      <w:r>
        <w:t xml:space="preserve"> “no treatment</w:t>
      </w:r>
      <w:r w:rsidR="00831D47">
        <w:t>,</w:t>
      </w:r>
      <w:r>
        <w:t>” was accepted by the patient.</w:t>
      </w:r>
    </w:p>
    <w:p w14:paraId="393A2A39" w14:textId="77777777" w:rsidR="0053347F" w:rsidRDefault="0053347F">
      <w:pPr>
        <w:tabs>
          <w:tab w:val="right" w:pos="9090"/>
        </w:tabs>
        <w:ind w:left="360" w:hanging="360"/>
      </w:pPr>
    </w:p>
    <w:p w14:paraId="07728C2D" w14:textId="4AE6150B" w:rsidR="0053347F" w:rsidRDefault="0053347F">
      <w:pPr>
        <w:tabs>
          <w:tab w:val="right" w:pos="9090"/>
        </w:tabs>
        <w:ind w:left="360" w:hanging="360"/>
      </w:pPr>
      <w:r>
        <w:t>d.</w:t>
      </w:r>
      <w:r>
        <w:tab/>
        <w:t xml:space="preserve">Use code 1 if </w:t>
      </w:r>
      <w:r>
        <w:rPr>
          <w:i/>
        </w:rPr>
        <w:t>Surgical Procedure of Primary Site</w:t>
      </w:r>
      <w:r>
        <w:t xml:space="preserve"> is coded 98</w:t>
      </w:r>
      <w:r w:rsidR="00AE1535">
        <w:t xml:space="preserve"> (for primary sites C420, C421, C423, C424, C760-768, C809)</w:t>
      </w:r>
      <w:r>
        <w:t>.</w:t>
      </w:r>
    </w:p>
    <w:p w14:paraId="5078480E" w14:textId="77777777" w:rsidR="0053347F" w:rsidRDefault="0053347F">
      <w:pPr>
        <w:tabs>
          <w:tab w:val="right" w:pos="9090"/>
        </w:tabs>
        <w:ind w:left="360" w:hanging="360"/>
      </w:pPr>
    </w:p>
    <w:p w14:paraId="31711349" w14:textId="77777777" w:rsidR="0053347F" w:rsidRDefault="0053347F">
      <w:pPr>
        <w:tabs>
          <w:tab w:val="right" w:pos="9090"/>
        </w:tabs>
        <w:ind w:left="360" w:hanging="360"/>
      </w:pPr>
      <w:r>
        <w:t>e.</w:t>
      </w:r>
      <w:r>
        <w:tab/>
        <w:t>Use code 7 if the patient refused recommended surgical treatment, made a blanket refusal of all recommended treatment, or refused all treatment before any was recommended.</w:t>
      </w:r>
    </w:p>
    <w:p w14:paraId="59FD94F6" w14:textId="77777777" w:rsidR="0053347F" w:rsidRDefault="0053347F">
      <w:pPr>
        <w:tabs>
          <w:tab w:val="right" w:pos="9090"/>
        </w:tabs>
        <w:ind w:left="360" w:hanging="360"/>
      </w:pPr>
    </w:p>
    <w:p w14:paraId="7048791B" w14:textId="77777777" w:rsidR="0053347F" w:rsidRDefault="0053347F">
      <w:pPr>
        <w:tabs>
          <w:tab w:val="right" w:pos="9090"/>
        </w:tabs>
        <w:ind w:left="360" w:hanging="360"/>
      </w:pPr>
      <w:r>
        <w:t>f.</w:t>
      </w:r>
      <w:r>
        <w:tab/>
      </w:r>
      <w:r w:rsidR="00BC3C01">
        <w:t xml:space="preserve">Use code 8 if it is known that a physician recommended primary site surgery, but no further documentation is available yet to determine whether surgery was performed.  </w:t>
      </w:r>
      <w:r>
        <w:t>Cases coded 8 should be followed and updated to a more definitive code as appropriate.</w:t>
      </w:r>
    </w:p>
    <w:p w14:paraId="275AF58C" w14:textId="77777777" w:rsidR="0053347F" w:rsidRDefault="0053347F">
      <w:pPr>
        <w:tabs>
          <w:tab w:val="right" w:pos="9090"/>
        </w:tabs>
        <w:ind w:left="360" w:hanging="360"/>
      </w:pPr>
    </w:p>
    <w:p w14:paraId="678AD5B2" w14:textId="77777777" w:rsidR="0053347F" w:rsidRDefault="0053347F">
      <w:pPr>
        <w:tabs>
          <w:tab w:val="right" w:pos="9090"/>
        </w:tabs>
        <w:ind w:left="360" w:hanging="360"/>
      </w:pPr>
      <w:r>
        <w:t>g.</w:t>
      </w:r>
      <w:r>
        <w:tab/>
        <w:t>Use code 9 if the treatment plan offered multiple choices, but it is unknown which treatment, if any, was provided.</w:t>
      </w:r>
    </w:p>
    <w:p w14:paraId="543505B3" w14:textId="77777777" w:rsidR="0053347F" w:rsidRDefault="0053347F">
      <w:pPr>
        <w:tabs>
          <w:tab w:val="right" w:pos="9090"/>
        </w:tabs>
        <w:ind w:left="360" w:hanging="360"/>
      </w:pPr>
    </w:p>
    <w:p w14:paraId="11287D6C" w14:textId="77777777" w:rsidR="0053347F" w:rsidRDefault="0053347F">
      <w:pPr>
        <w:tabs>
          <w:tab w:val="right" w:pos="9090"/>
        </w:tabs>
        <w:ind w:left="360" w:hanging="360"/>
      </w:pPr>
      <w:r>
        <w:rPr>
          <w:i/>
        </w:rPr>
        <w:t>Codes with Examples:</w:t>
      </w:r>
    </w:p>
    <w:p w14:paraId="59604018" w14:textId="77777777" w:rsidR="0053347F" w:rsidRDefault="0053347F">
      <w:pPr>
        <w:tabs>
          <w:tab w:val="right" w:pos="9090"/>
        </w:tabs>
        <w:ind w:left="360" w:hanging="360"/>
      </w:pPr>
      <w:r>
        <w:t>2</w:t>
      </w:r>
      <w:r>
        <w:tab/>
        <w:t>A patient with a primary tumor of the liver is not recommended for surgery due to advanced cirrhosis.</w:t>
      </w:r>
    </w:p>
    <w:p w14:paraId="5C87CAD5" w14:textId="77777777" w:rsidR="0053347F" w:rsidRDefault="0053347F">
      <w:pPr>
        <w:tabs>
          <w:tab w:val="right" w:pos="9090"/>
        </w:tabs>
        <w:ind w:left="360" w:hanging="360"/>
      </w:pPr>
      <w:r>
        <w:t>8</w:t>
      </w:r>
      <w:r>
        <w:tab/>
        <w:t>A patient is referred to another facility for recommended surgical resection of a gastric carcinoma, but further information from the facility to which the patient was referred is not available.</w:t>
      </w:r>
    </w:p>
    <w:p w14:paraId="607D3FB8" w14:textId="77777777" w:rsidR="0053347F" w:rsidRDefault="0053347F" w:rsidP="0053347F">
      <w:pPr>
        <w:pStyle w:val="SmallBlankLine"/>
      </w:pPr>
      <w:r>
        <w:br w:type="page"/>
      </w:r>
    </w:p>
    <w:p w14:paraId="400256BA" w14:textId="77777777" w:rsidR="0053347F" w:rsidRDefault="0053347F" w:rsidP="0053347F"/>
    <w:p w14:paraId="34C5F217" w14:textId="77777777" w:rsidR="0053347F" w:rsidRPr="001715D5" w:rsidRDefault="003969D3" w:rsidP="0053347F">
      <w:pPr>
        <w:pStyle w:val="Heading2B"/>
      </w:pPr>
      <w:bookmarkStart w:id="226" w:name="_Toc113616684"/>
      <w:r>
        <w:rPr>
          <w:noProof/>
        </w:rPr>
        <mc:AlternateContent>
          <mc:Choice Requires="wps">
            <w:drawing>
              <wp:anchor distT="0" distB="0" distL="114300" distR="114300" simplePos="0" relativeHeight="251660288" behindDoc="0" locked="0" layoutInCell="1" allowOverlap="1" wp14:anchorId="50669355" wp14:editId="0A2F1600">
                <wp:simplePos x="0" y="0"/>
                <wp:positionH relativeFrom="column">
                  <wp:align>right</wp:align>
                </wp:positionH>
                <wp:positionV relativeFrom="paragraph">
                  <wp:posOffset>-26670</wp:posOffset>
                </wp:positionV>
                <wp:extent cx="1755775" cy="683895"/>
                <wp:effectExtent l="0" t="0" r="0" b="0"/>
                <wp:wrapNone/>
                <wp:docPr id="31"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9B78D54" w14:textId="77777777" w:rsidR="005E13F7" w:rsidRDefault="005E13F7" w:rsidP="0053347F">
                            <w:r w:rsidRPr="00F7014E">
                              <w:t>Item Length:  2</w:t>
                            </w:r>
                          </w:p>
                          <w:p w14:paraId="71B5C0BB" w14:textId="77777777" w:rsidR="005E13F7" w:rsidRDefault="005E13F7" w:rsidP="0053347F">
                            <w:r w:rsidRPr="00F7014E">
                              <w:t>Data Type:  Numeric</w:t>
                            </w:r>
                          </w:p>
                          <w:p w14:paraId="64AFB161" w14:textId="77777777" w:rsidR="005E13F7" w:rsidRDefault="005E13F7" w:rsidP="0053347F">
                            <w:r w:rsidRPr="00F7014E">
                              <w:t>ACoS:  Required</w:t>
                            </w:r>
                          </w:p>
                          <w:p w14:paraId="4334C25C"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9355" id="Text Box 264" o:spid="_x0000_s1107" type="#_x0000_t202" style="position:absolute;left:0;text-align:left;margin-left:87.05pt;margin-top:-2.1pt;width:138.25pt;height:53.85pt;z-index:25166028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zs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nfAiJyVUJ2IFYVQd&#10;/SVktIA/OetJcQX3Pw4CFWfmgyVmb2eLRZRocsjAl9EyOYvlak4ZYSXBFDxczF0YJX1wqJuWqox7&#10;tHBPm6h1Ium5o3PvpKg061n9UbIv/XTr+R/d/gI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F4vLOwEAgAA6wMAAA4AAAAA&#10;AAAAAAAAAAAALgIAAGRycy9lMm9Eb2MueG1sUEsBAi0AFAAGAAgAAAAhAKHcq47dAAAABwEAAA8A&#10;AAAAAAAAAAAAAAAAXgQAAGRycy9kb3ducmV2LnhtbFBLBQYAAAAABAAEAPMAAABoBQAAAAA=&#10;" stroked="f">
                <v:fill opacity="0"/>
                <v:textbox inset=",0">
                  <w:txbxContent>
                    <w:p w14:paraId="59B78D54" w14:textId="77777777" w:rsidR="005E13F7" w:rsidRDefault="005E13F7" w:rsidP="0053347F">
                      <w:r w:rsidRPr="00F7014E">
                        <w:t>Item Length:  2</w:t>
                      </w:r>
                    </w:p>
                    <w:p w14:paraId="71B5C0BB" w14:textId="77777777" w:rsidR="005E13F7" w:rsidRDefault="005E13F7" w:rsidP="0053347F">
                      <w:r w:rsidRPr="00F7014E">
                        <w:t>Data Type:  Numeric</w:t>
                      </w:r>
                    </w:p>
                    <w:p w14:paraId="64AFB161" w14:textId="77777777" w:rsidR="005E13F7" w:rsidRDefault="005E13F7" w:rsidP="0053347F">
                      <w:r w:rsidRPr="00F7014E">
                        <w:t>ACoS:  Required</w:t>
                      </w:r>
                    </w:p>
                    <w:p w14:paraId="4334C25C" w14:textId="77777777" w:rsidR="005E13F7" w:rsidRPr="006C04A4" w:rsidRDefault="005E13F7" w:rsidP="0053347F">
                      <w:r w:rsidRPr="00F7014E">
                        <w:t>State Registry:  Required</w:t>
                      </w:r>
                    </w:p>
                  </w:txbxContent>
                </v:textbox>
              </v:shape>
            </w:pict>
          </mc:Fallback>
        </mc:AlternateContent>
      </w:r>
      <w:r w:rsidR="006E2192">
        <w:t>Phase I</w:t>
      </w:r>
      <w:r w:rsidR="0053347F" w:rsidRPr="00F7014E">
        <w:t xml:space="preserve"> Radiation Treatment Modality</w:t>
      </w:r>
      <w:bookmarkEnd w:id="226"/>
    </w:p>
    <w:p w14:paraId="28E53200" w14:textId="77777777" w:rsidR="0053347F" w:rsidRPr="00C57B23" w:rsidRDefault="0053347F" w:rsidP="0053347F"/>
    <w:p w14:paraId="7BBBF513" w14:textId="77777777" w:rsidR="0053347F" w:rsidRPr="00C57B23" w:rsidRDefault="0053347F" w:rsidP="0053347F"/>
    <w:p w14:paraId="74B5DA40" w14:textId="02BD177D" w:rsidR="0053347F" w:rsidRPr="001715D5" w:rsidRDefault="00D37BEB" w:rsidP="0053347F">
      <w:pPr>
        <w:pStyle w:val="DoubleUnderline"/>
      </w:pPr>
      <w:r w:rsidRPr="00E76DD1">
        <w:rPr>
          <w:b w:val="0"/>
          <w:i/>
        </w:rPr>
        <w:t>NAACCR Item #</w:t>
      </w:r>
      <w:r>
        <w:rPr>
          <w:b w:val="0"/>
          <w:i/>
        </w:rPr>
        <w:t>1506</w:t>
      </w:r>
    </w:p>
    <w:p w14:paraId="7F82CF4B" w14:textId="77777777" w:rsidR="0053347F" w:rsidRPr="00F7014E" w:rsidRDefault="0053347F" w:rsidP="0053347F">
      <w:pPr>
        <w:tabs>
          <w:tab w:val="left" w:pos="6840"/>
        </w:tabs>
      </w:pPr>
    </w:p>
    <w:p w14:paraId="58576ECC" w14:textId="77777777" w:rsidR="0053347F" w:rsidRDefault="0053347F">
      <w:r>
        <w:rPr>
          <w:b/>
        </w:rPr>
        <w:t>Description</w:t>
      </w:r>
    </w:p>
    <w:p w14:paraId="2D42805F" w14:textId="77777777" w:rsidR="0053347F" w:rsidRDefault="0053347F">
      <w:pPr>
        <w:tabs>
          <w:tab w:val="right" w:pos="9090"/>
        </w:tabs>
      </w:pPr>
      <w:r>
        <w:t xml:space="preserve">This is a required 2-character field to record the </w:t>
      </w:r>
      <w:r w:rsidR="006E2192">
        <w:t>radiation modality administered during the first phase of radiation treatment in</w:t>
      </w:r>
      <w:r>
        <w:t xml:space="preserve"> the first course of treatment.  </w:t>
      </w:r>
      <w:r w:rsidR="003665EC">
        <w:t xml:space="preserve">The radiation modality code indicates whether the treatment was external beam, brachytherapy, a radioisotope, a subtype of those, or a combination of modalities.  </w:t>
      </w:r>
      <w:r>
        <w:t>Record radiation delivered at your facility, as well as radiation done in any other facilities, if known.</w:t>
      </w:r>
    </w:p>
    <w:p w14:paraId="6B438471" w14:textId="77777777" w:rsidR="003665EC" w:rsidRDefault="003665EC">
      <w:pPr>
        <w:tabs>
          <w:tab w:val="right" w:pos="9090"/>
        </w:tabs>
      </w:pPr>
    </w:p>
    <w:p w14:paraId="183CCB47" w14:textId="6FB0A4FF" w:rsidR="003665EC" w:rsidRPr="007544A5" w:rsidRDefault="00FE0DA8">
      <w:pPr>
        <w:tabs>
          <w:tab w:val="right" w:pos="9090"/>
        </w:tabs>
      </w:pPr>
      <w:r>
        <w:t xml:space="preserve">This item, in conjunction with </w:t>
      </w:r>
      <w:r>
        <w:rPr>
          <w:i/>
        </w:rPr>
        <w:t xml:space="preserve">Phase I Radiation External Beam Planning </w:t>
      </w:r>
      <w:r w:rsidRPr="00CF400B">
        <w:rPr>
          <w:i/>
        </w:rPr>
        <w:t>Technique</w:t>
      </w:r>
      <w:r>
        <w:t xml:space="preserve">, </w:t>
      </w:r>
      <w:r w:rsidR="003665EC" w:rsidRPr="00FE0DA8">
        <w:t>replaces</w:t>
      </w:r>
      <w:r w:rsidR="003665EC">
        <w:t xml:space="preserve"> the historical </w:t>
      </w:r>
      <w:r w:rsidR="007544A5">
        <w:rPr>
          <w:i/>
        </w:rPr>
        <w:t>Regional Radiation Modality,</w:t>
      </w:r>
      <w:r w:rsidR="00856851">
        <w:t xml:space="preserve"> which</w:t>
      </w:r>
      <w:r w:rsidR="007544A5">
        <w:t xml:space="preserve"> converted to </w:t>
      </w:r>
      <w:r w:rsidR="00841402">
        <w:t xml:space="preserve">the two new radiation items </w:t>
      </w:r>
      <w:r w:rsidR="007544A5">
        <w:t>upon upgrade to NAACCR v</w:t>
      </w:r>
      <w:r w:rsidR="007544A5" w:rsidRPr="007544A5">
        <w:t>18</w:t>
      </w:r>
      <w:r w:rsidR="007544A5">
        <w:rPr>
          <w:i/>
        </w:rPr>
        <w:t xml:space="preserve"> </w:t>
      </w:r>
      <w:r w:rsidR="007544A5">
        <w:t>software.  The item</w:t>
      </w:r>
      <w:r w:rsidR="00841402">
        <w:t>s</w:t>
      </w:r>
      <w:r w:rsidR="007544A5">
        <w:t xml:space="preserve"> will then be required for all cases regardless of diagnosis year.</w:t>
      </w:r>
    </w:p>
    <w:p w14:paraId="7C860649" w14:textId="77777777" w:rsidR="0090509C" w:rsidRDefault="0090509C" w:rsidP="0090509C">
      <w:pPr>
        <w:tabs>
          <w:tab w:val="left" w:pos="6840"/>
          <w:tab w:val="right" w:pos="9090"/>
        </w:tabs>
        <w:ind w:left="360" w:hanging="360"/>
      </w:pPr>
    </w:p>
    <w:p w14:paraId="3CAC2072" w14:textId="74F7A8CD" w:rsidR="0090509C" w:rsidRPr="0090509C" w:rsidRDefault="0090509C" w:rsidP="0090509C">
      <w:pPr>
        <w:tabs>
          <w:tab w:val="left" w:pos="6840"/>
          <w:tab w:val="right" w:pos="9090"/>
        </w:tabs>
      </w:pPr>
      <w:r>
        <w:rPr>
          <w:b/>
        </w:rPr>
        <w:t xml:space="preserve">Note:  </w:t>
      </w:r>
      <w:r w:rsidR="00856851">
        <w:t>In</w:t>
      </w:r>
      <w:r>
        <w:t xml:space="preserve"> pre-2018 case</w:t>
      </w:r>
      <w:r w:rsidR="00856851">
        <w:t xml:space="preserve"> abstracts</w:t>
      </w:r>
      <w:r>
        <w:t xml:space="preserve">, the historical </w:t>
      </w:r>
      <w:r>
        <w:rPr>
          <w:i/>
        </w:rPr>
        <w:t xml:space="preserve">Regional Radiation Modality </w:t>
      </w:r>
      <w:r>
        <w:t>must be coded along with the two new radiation items.</w:t>
      </w:r>
    </w:p>
    <w:p w14:paraId="6F4F2FBE" w14:textId="77777777" w:rsidR="0053347F" w:rsidRDefault="0053347F">
      <w:pPr>
        <w:tabs>
          <w:tab w:val="right" w:pos="9090"/>
        </w:tabs>
        <w:ind w:left="360" w:hanging="360"/>
      </w:pPr>
    </w:p>
    <w:p w14:paraId="4BE77AC4" w14:textId="77777777" w:rsidR="0053347F" w:rsidRDefault="0053347F">
      <w:pPr>
        <w:tabs>
          <w:tab w:val="right" w:pos="9090"/>
        </w:tabs>
        <w:ind w:left="360" w:hanging="360"/>
      </w:pPr>
      <w:r>
        <w:rPr>
          <w:b/>
        </w:rPr>
        <w:t xml:space="preserve">Codes and </w:t>
      </w:r>
      <w:r w:rsidR="00C90789">
        <w:rPr>
          <w:b/>
        </w:rPr>
        <w:t>Descriptions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1008"/>
        <w:gridCol w:w="7740"/>
      </w:tblGrid>
      <w:tr w:rsidR="00C90789" w14:paraId="5F261D45" w14:textId="77777777" w:rsidTr="008803BE">
        <w:trPr>
          <w:cantSplit/>
          <w:tblHeader/>
        </w:trPr>
        <w:tc>
          <w:tcPr>
            <w:tcW w:w="1008" w:type="dxa"/>
            <w:shd w:val="clear" w:color="auto" w:fill="C0C0C0"/>
          </w:tcPr>
          <w:p w14:paraId="0A5D9D07" w14:textId="77777777" w:rsidR="00C90789" w:rsidRDefault="00C90789" w:rsidP="0053347F">
            <w:pPr>
              <w:pStyle w:val="CodeTableHeader"/>
            </w:pPr>
            <w:r>
              <w:t>Codes</w:t>
            </w:r>
          </w:p>
        </w:tc>
        <w:tc>
          <w:tcPr>
            <w:tcW w:w="7740" w:type="dxa"/>
            <w:shd w:val="clear" w:color="auto" w:fill="C0C0C0"/>
          </w:tcPr>
          <w:p w14:paraId="445DD7A1" w14:textId="77777777" w:rsidR="00C90789" w:rsidRDefault="00C90789" w:rsidP="0053347F">
            <w:pPr>
              <w:pStyle w:val="CodeTableHeader"/>
            </w:pPr>
            <w:r>
              <w:t>Description</w:t>
            </w:r>
          </w:p>
        </w:tc>
      </w:tr>
      <w:tr w:rsidR="00C90789" w14:paraId="546A7BBC" w14:textId="77777777" w:rsidTr="008803BE">
        <w:trPr>
          <w:cantSplit/>
        </w:trPr>
        <w:tc>
          <w:tcPr>
            <w:tcW w:w="1008" w:type="dxa"/>
          </w:tcPr>
          <w:p w14:paraId="543DBB7A" w14:textId="77777777" w:rsidR="00C90789" w:rsidRDefault="00C90789">
            <w:pPr>
              <w:spacing w:before="40" w:after="20"/>
              <w:jc w:val="center"/>
            </w:pPr>
            <w:r>
              <w:t>00</w:t>
            </w:r>
          </w:p>
        </w:tc>
        <w:tc>
          <w:tcPr>
            <w:tcW w:w="7740" w:type="dxa"/>
          </w:tcPr>
          <w:p w14:paraId="5F4E283C" w14:textId="77777777" w:rsidR="00C90789" w:rsidRDefault="00C90789">
            <w:pPr>
              <w:spacing w:before="40" w:after="20"/>
            </w:pPr>
            <w:r>
              <w:t>No radiation treatment</w:t>
            </w:r>
          </w:p>
        </w:tc>
      </w:tr>
      <w:tr w:rsidR="00C90789" w14:paraId="631AEDD2" w14:textId="77777777" w:rsidTr="008803BE">
        <w:trPr>
          <w:cantSplit/>
        </w:trPr>
        <w:tc>
          <w:tcPr>
            <w:tcW w:w="1008" w:type="dxa"/>
          </w:tcPr>
          <w:p w14:paraId="1419B164" w14:textId="77777777" w:rsidR="00C90789" w:rsidRDefault="00283B3B">
            <w:pPr>
              <w:spacing w:before="40" w:after="20"/>
              <w:jc w:val="center"/>
            </w:pPr>
            <w:r>
              <w:t>01</w:t>
            </w:r>
          </w:p>
        </w:tc>
        <w:tc>
          <w:tcPr>
            <w:tcW w:w="7740" w:type="dxa"/>
          </w:tcPr>
          <w:p w14:paraId="38B717DB" w14:textId="77777777" w:rsidR="00C90789" w:rsidRDefault="00C90789">
            <w:pPr>
              <w:spacing w:before="40" w:after="20"/>
            </w:pPr>
            <w:r>
              <w:t>External beam, NOS</w:t>
            </w:r>
          </w:p>
        </w:tc>
      </w:tr>
      <w:tr w:rsidR="00C90789" w14:paraId="36FF4916" w14:textId="77777777" w:rsidTr="008803BE">
        <w:trPr>
          <w:cantSplit/>
        </w:trPr>
        <w:tc>
          <w:tcPr>
            <w:tcW w:w="1008" w:type="dxa"/>
          </w:tcPr>
          <w:p w14:paraId="1B227326" w14:textId="77777777" w:rsidR="00C90789" w:rsidRDefault="00283B3B">
            <w:pPr>
              <w:spacing w:before="40" w:after="20"/>
              <w:jc w:val="center"/>
            </w:pPr>
            <w:r>
              <w:t>02</w:t>
            </w:r>
          </w:p>
        </w:tc>
        <w:tc>
          <w:tcPr>
            <w:tcW w:w="7740" w:type="dxa"/>
          </w:tcPr>
          <w:p w14:paraId="13A834D3" w14:textId="77777777" w:rsidR="00C90789" w:rsidRDefault="00C90789">
            <w:pPr>
              <w:spacing w:before="40" w:after="20"/>
            </w:pPr>
            <w:r>
              <w:t>External beam,</w:t>
            </w:r>
            <w:r w:rsidR="00283B3B">
              <w:t xml:space="preserve"> photons</w:t>
            </w:r>
          </w:p>
        </w:tc>
      </w:tr>
      <w:tr w:rsidR="00C90789" w14:paraId="371155B2" w14:textId="77777777" w:rsidTr="008803BE">
        <w:trPr>
          <w:cantSplit/>
        </w:trPr>
        <w:tc>
          <w:tcPr>
            <w:tcW w:w="1008" w:type="dxa"/>
          </w:tcPr>
          <w:p w14:paraId="7AA3A0F0" w14:textId="77777777" w:rsidR="00C90789" w:rsidRDefault="00283B3B">
            <w:pPr>
              <w:spacing w:before="40" w:after="20"/>
              <w:jc w:val="center"/>
            </w:pPr>
            <w:r>
              <w:t>03</w:t>
            </w:r>
          </w:p>
        </w:tc>
        <w:tc>
          <w:tcPr>
            <w:tcW w:w="7740" w:type="dxa"/>
          </w:tcPr>
          <w:p w14:paraId="7262101E" w14:textId="77777777" w:rsidR="00C90789" w:rsidRDefault="00C90789" w:rsidP="00F47212">
            <w:pPr>
              <w:spacing w:before="40" w:after="20"/>
            </w:pPr>
            <w:r>
              <w:t>External beam,</w:t>
            </w:r>
            <w:r w:rsidR="00283B3B">
              <w:t xml:space="preserve"> protons</w:t>
            </w:r>
          </w:p>
        </w:tc>
      </w:tr>
      <w:tr w:rsidR="00C90789" w14:paraId="6A4012D7" w14:textId="77777777" w:rsidTr="008803BE">
        <w:trPr>
          <w:cantSplit/>
        </w:trPr>
        <w:tc>
          <w:tcPr>
            <w:tcW w:w="1008" w:type="dxa"/>
          </w:tcPr>
          <w:p w14:paraId="2F115ED0" w14:textId="77777777" w:rsidR="00C90789" w:rsidRDefault="00283B3B">
            <w:pPr>
              <w:spacing w:before="40" w:after="20"/>
              <w:jc w:val="center"/>
            </w:pPr>
            <w:r>
              <w:t>04</w:t>
            </w:r>
          </w:p>
        </w:tc>
        <w:tc>
          <w:tcPr>
            <w:tcW w:w="7740" w:type="dxa"/>
          </w:tcPr>
          <w:p w14:paraId="486F2089" w14:textId="77777777" w:rsidR="00C90789" w:rsidRDefault="00C90789">
            <w:pPr>
              <w:spacing w:before="40" w:after="20"/>
            </w:pPr>
            <w:r>
              <w:t>External beam,</w:t>
            </w:r>
            <w:r w:rsidR="00283B3B">
              <w:t xml:space="preserve"> electrons</w:t>
            </w:r>
          </w:p>
        </w:tc>
      </w:tr>
      <w:tr w:rsidR="00C90789" w14:paraId="04D3324A" w14:textId="77777777" w:rsidTr="008803BE">
        <w:trPr>
          <w:cantSplit/>
        </w:trPr>
        <w:tc>
          <w:tcPr>
            <w:tcW w:w="1008" w:type="dxa"/>
          </w:tcPr>
          <w:p w14:paraId="371FB19A" w14:textId="77777777" w:rsidR="00C90789" w:rsidRDefault="00283B3B">
            <w:pPr>
              <w:spacing w:before="40" w:after="20"/>
              <w:jc w:val="center"/>
            </w:pPr>
            <w:r>
              <w:t>05</w:t>
            </w:r>
          </w:p>
        </w:tc>
        <w:tc>
          <w:tcPr>
            <w:tcW w:w="7740" w:type="dxa"/>
          </w:tcPr>
          <w:p w14:paraId="55ED1F36" w14:textId="77777777" w:rsidR="00C90789" w:rsidRDefault="00C90789">
            <w:pPr>
              <w:spacing w:before="40" w:after="20"/>
            </w:pPr>
            <w:r>
              <w:t>External beam,</w:t>
            </w:r>
            <w:r w:rsidR="00283B3B">
              <w:t xml:space="preserve"> neutrons</w:t>
            </w:r>
          </w:p>
        </w:tc>
      </w:tr>
      <w:tr w:rsidR="00C90789" w14:paraId="48129401" w14:textId="77777777" w:rsidTr="008803BE">
        <w:trPr>
          <w:cantSplit/>
        </w:trPr>
        <w:tc>
          <w:tcPr>
            <w:tcW w:w="1008" w:type="dxa"/>
          </w:tcPr>
          <w:p w14:paraId="353CE1ED" w14:textId="77777777" w:rsidR="00C90789" w:rsidRDefault="00283B3B">
            <w:pPr>
              <w:spacing w:before="40" w:after="20"/>
              <w:jc w:val="center"/>
            </w:pPr>
            <w:r>
              <w:t>06</w:t>
            </w:r>
          </w:p>
        </w:tc>
        <w:tc>
          <w:tcPr>
            <w:tcW w:w="7740" w:type="dxa"/>
          </w:tcPr>
          <w:p w14:paraId="7BB41EE8" w14:textId="77777777" w:rsidR="00C90789" w:rsidRDefault="00C90789">
            <w:pPr>
              <w:spacing w:before="40" w:after="20"/>
            </w:pPr>
            <w:r>
              <w:t>External beam,</w:t>
            </w:r>
            <w:r w:rsidR="00283B3B">
              <w:t xml:space="preserve"> carbon ions</w:t>
            </w:r>
          </w:p>
        </w:tc>
      </w:tr>
      <w:tr w:rsidR="00C90789" w14:paraId="38C7DD15" w14:textId="77777777" w:rsidTr="008803BE">
        <w:trPr>
          <w:cantSplit/>
        </w:trPr>
        <w:tc>
          <w:tcPr>
            <w:tcW w:w="1008" w:type="dxa"/>
          </w:tcPr>
          <w:p w14:paraId="0BC4CF98" w14:textId="77777777" w:rsidR="00C90789" w:rsidRDefault="00283B3B">
            <w:pPr>
              <w:spacing w:before="40" w:after="20"/>
              <w:jc w:val="center"/>
            </w:pPr>
            <w:r>
              <w:t>07</w:t>
            </w:r>
          </w:p>
        </w:tc>
        <w:tc>
          <w:tcPr>
            <w:tcW w:w="7740" w:type="dxa"/>
          </w:tcPr>
          <w:p w14:paraId="185CBCE8" w14:textId="77777777" w:rsidR="00C90789" w:rsidRDefault="00C90789" w:rsidP="00283B3B">
            <w:pPr>
              <w:spacing w:before="40" w:after="20"/>
            </w:pPr>
            <w:r>
              <w:t>Brachytherapy, NOS</w:t>
            </w:r>
          </w:p>
        </w:tc>
      </w:tr>
      <w:tr w:rsidR="00C90789" w14:paraId="4EAB82EC" w14:textId="77777777" w:rsidTr="008803BE">
        <w:trPr>
          <w:cantSplit/>
        </w:trPr>
        <w:tc>
          <w:tcPr>
            <w:tcW w:w="1008" w:type="dxa"/>
          </w:tcPr>
          <w:p w14:paraId="66794F6F" w14:textId="77777777" w:rsidR="00C90789" w:rsidRDefault="00283B3B">
            <w:pPr>
              <w:spacing w:before="40" w:after="20"/>
              <w:jc w:val="center"/>
            </w:pPr>
            <w:r>
              <w:t>08</w:t>
            </w:r>
          </w:p>
        </w:tc>
        <w:tc>
          <w:tcPr>
            <w:tcW w:w="7740" w:type="dxa"/>
          </w:tcPr>
          <w:p w14:paraId="56E9493D" w14:textId="77777777" w:rsidR="00C90789" w:rsidRDefault="00C90789" w:rsidP="00283B3B">
            <w:pPr>
              <w:spacing w:before="40" w:after="20"/>
            </w:pPr>
            <w:r>
              <w:t>Brachytherapy, intracavitary, LDR</w:t>
            </w:r>
          </w:p>
        </w:tc>
      </w:tr>
      <w:tr w:rsidR="00C90789" w14:paraId="53927A66" w14:textId="77777777" w:rsidTr="008803BE">
        <w:trPr>
          <w:cantSplit/>
        </w:trPr>
        <w:tc>
          <w:tcPr>
            <w:tcW w:w="1008" w:type="dxa"/>
          </w:tcPr>
          <w:p w14:paraId="24CA88CE" w14:textId="77777777" w:rsidR="00C90789" w:rsidRDefault="00283B3B">
            <w:pPr>
              <w:spacing w:before="40" w:after="20"/>
              <w:jc w:val="center"/>
            </w:pPr>
            <w:r>
              <w:t>09</w:t>
            </w:r>
          </w:p>
        </w:tc>
        <w:tc>
          <w:tcPr>
            <w:tcW w:w="7740" w:type="dxa"/>
          </w:tcPr>
          <w:p w14:paraId="08EEFDFD" w14:textId="77777777" w:rsidR="00C90789" w:rsidRDefault="00C90789" w:rsidP="00283B3B">
            <w:pPr>
              <w:spacing w:before="40" w:after="20"/>
            </w:pPr>
            <w:r>
              <w:t>Brachytherapy, intracavitary, HDR</w:t>
            </w:r>
          </w:p>
        </w:tc>
      </w:tr>
      <w:tr w:rsidR="00C90789" w14:paraId="48EE1317" w14:textId="77777777" w:rsidTr="008803BE">
        <w:trPr>
          <w:cantSplit/>
        </w:trPr>
        <w:tc>
          <w:tcPr>
            <w:tcW w:w="1008" w:type="dxa"/>
          </w:tcPr>
          <w:p w14:paraId="356E6A54" w14:textId="77777777" w:rsidR="00C90789" w:rsidRDefault="00283B3B">
            <w:pPr>
              <w:spacing w:before="40" w:after="20"/>
              <w:jc w:val="center"/>
            </w:pPr>
            <w:r>
              <w:t>10</w:t>
            </w:r>
          </w:p>
        </w:tc>
        <w:tc>
          <w:tcPr>
            <w:tcW w:w="7740" w:type="dxa"/>
          </w:tcPr>
          <w:p w14:paraId="67F1F919" w14:textId="77777777" w:rsidR="00C90789" w:rsidRDefault="00C90789" w:rsidP="00283B3B">
            <w:pPr>
              <w:spacing w:before="40" w:after="20"/>
            </w:pPr>
            <w:r>
              <w:t>Brachytherapy, interstitial, LDR</w:t>
            </w:r>
          </w:p>
        </w:tc>
      </w:tr>
      <w:tr w:rsidR="00C90789" w14:paraId="2AC97F5A" w14:textId="77777777" w:rsidTr="008803BE">
        <w:trPr>
          <w:cantSplit/>
        </w:trPr>
        <w:tc>
          <w:tcPr>
            <w:tcW w:w="1008" w:type="dxa"/>
          </w:tcPr>
          <w:p w14:paraId="705F3F7B" w14:textId="77777777" w:rsidR="00C90789" w:rsidRDefault="00283B3B">
            <w:pPr>
              <w:spacing w:before="40" w:after="20"/>
              <w:jc w:val="center"/>
            </w:pPr>
            <w:r>
              <w:t>11</w:t>
            </w:r>
          </w:p>
        </w:tc>
        <w:tc>
          <w:tcPr>
            <w:tcW w:w="7740" w:type="dxa"/>
          </w:tcPr>
          <w:p w14:paraId="111341A1" w14:textId="77777777" w:rsidR="00C90789" w:rsidRDefault="00C90789" w:rsidP="00283B3B">
            <w:pPr>
              <w:spacing w:before="40" w:after="20"/>
            </w:pPr>
            <w:r>
              <w:t>Brachytherapy, interstitial, HDR</w:t>
            </w:r>
          </w:p>
        </w:tc>
      </w:tr>
      <w:tr w:rsidR="00C90789" w14:paraId="352E8F5B" w14:textId="77777777" w:rsidTr="008803BE">
        <w:trPr>
          <w:cantSplit/>
        </w:trPr>
        <w:tc>
          <w:tcPr>
            <w:tcW w:w="1008" w:type="dxa"/>
          </w:tcPr>
          <w:p w14:paraId="0F276C93" w14:textId="77777777" w:rsidR="00C90789" w:rsidRDefault="00283B3B">
            <w:pPr>
              <w:spacing w:before="40" w:after="20"/>
              <w:jc w:val="center"/>
            </w:pPr>
            <w:r>
              <w:t>12</w:t>
            </w:r>
          </w:p>
        </w:tc>
        <w:tc>
          <w:tcPr>
            <w:tcW w:w="7740" w:type="dxa"/>
          </w:tcPr>
          <w:p w14:paraId="767D04D0" w14:textId="77777777" w:rsidR="00C90789" w:rsidRDefault="00C90789">
            <w:pPr>
              <w:spacing w:before="40" w:after="20"/>
            </w:pPr>
            <w:r>
              <w:t>Brachytherapy, electronic</w:t>
            </w:r>
          </w:p>
        </w:tc>
      </w:tr>
      <w:tr w:rsidR="00246642" w14:paraId="592ADE05" w14:textId="77777777" w:rsidTr="008803BE">
        <w:trPr>
          <w:cantSplit/>
        </w:trPr>
        <w:tc>
          <w:tcPr>
            <w:tcW w:w="1008" w:type="dxa"/>
          </w:tcPr>
          <w:p w14:paraId="563E7032" w14:textId="77777777" w:rsidR="00246642" w:rsidRDefault="00283B3B">
            <w:pPr>
              <w:spacing w:before="40" w:after="20"/>
              <w:jc w:val="center"/>
            </w:pPr>
            <w:r>
              <w:t>13</w:t>
            </w:r>
          </w:p>
        </w:tc>
        <w:tc>
          <w:tcPr>
            <w:tcW w:w="7740" w:type="dxa"/>
          </w:tcPr>
          <w:p w14:paraId="34631BB6" w14:textId="77777777" w:rsidR="00246642" w:rsidRDefault="00246642" w:rsidP="00283B3B">
            <w:pPr>
              <w:spacing w:before="40" w:after="20"/>
            </w:pPr>
            <w:r>
              <w:t>Radioisotopes, NOS</w:t>
            </w:r>
          </w:p>
        </w:tc>
      </w:tr>
      <w:tr w:rsidR="00C90789" w14:paraId="25438090" w14:textId="77777777" w:rsidTr="008803BE">
        <w:trPr>
          <w:cantSplit/>
        </w:trPr>
        <w:tc>
          <w:tcPr>
            <w:tcW w:w="1008" w:type="dxa"/>
          </w:tcPr>
          <w:p w14:paraId="5C945BE7" w14:textId="77777777" w:rsidR="00C90789" w:rsidRDefault="00283B3B">
            <w:pPr>
              <w:spacing w:before="40" w:after="20"/>
              <w:jc w:val="center"/>
            </w:pPr>
            <w:r>
              <w:t>14</w:t>
            </w:r>
          </w:p>
        </w:tc>
        <w:tc>
          <w:tcPr>
            <w:tcW w:w="7740" w:type="dxa"/>
          </w:tcPr>
          <w:p w14:paraId="429690F3" w14:textId="77777777" w:rsidR="00C90789" w:rsidRDefault="00246642" w:rsidP="00283B3B">
            <w:pPr>
              <w:spacing w:before="40" w:after="20"/>
            </w:pPr>
            <w:r>
              <w:t>Radioisotopes,</w:t>
            </w:r>
            <w:r w:rsidR="00283B3B">
              <w:t xml:space="preserve"> Radium-223</w:t>
            </w:r>
          </w:p>
        </w:tc>
      </w:tr>
      <w:tr w:rsidR="00C90789" w14:paraId="7C22CB43" w14:textId="77777777" w:rsidTr="008803BE">
        <w:trPr>
          <w:cantSplit/>
        </w:trPr>
        <w:tc>
          <w:tcPr>
            <w:tcW w:w="1008" w:type="dxa"/>
          </w:tcPr>
          <w:p w14:paraId="29A7D653" w14:textId="77777777" w:rsidR="00C90789" w:rsidRDefault="00283B3B">
            <w:pPr>
              <w:spacing w:before="40" w:after="20"/>
              <w:jc w:val="center"/>
            </w:pPr>
            <w:r>
              <w:t>15</w:t>
            </w:r>
          </w:p>
        </w:tc>
        <w:tc>
          <w:tcPr>
            <w:tcW w:w="7740" w:type="dxa"/>
          </w:tcPr>
          <w:p w14:paraId="26D608F8" w14:textId="77777777" w:rsidR="00C90789" w:rsidRDefault="00246642">
            <w:pPr>
              <w:spacing w:before="40" w:after="20"/>
            </w:pPr>
            <w:r>
              <w:t>Radioisotopes,</w:t>
            </w:r>
            <w:r w:rsidR="00283B3B">
              <w:t xml:space="preserve"> Strontium-89</w:t>
            </w:r>
          </w:p>
        </w:tc>
      </w:tr>
      <w:tr w:rsidR="00C90789" w14:paraId="1738B69B" w14:textId="77777777" w:rsidTr="008803BE">
        <w:trPr>
          <w:cantSplit/>
        </w:trPr>
        <w:tc>
          <w:tcPr>
            <w:tcW w:w="1008" w:type="dxa"/>
          </w:tcPr>
          <w:p w14:paraId="5DDCB9E1" w14:textId="77777777" w:rsidR="00C90789" w:rsidRDefault="00283B3B">
            <w:pPr>
              <w:spacing w:before="40" w:after="20"/>
              <w:jc w:val="center"/>
            </w:pPr>
            <w:r>
              <w:t>16</w:t>
            </w:r>
          </w:p>
        </w:tc>
        <w:tc>
          <w:tcPr>
            <w:tcW w:w="7740" w:type="dxa"/>
          </w:tcPr>
          <w:p w14:paraId="77D3E658" w14:textId="77777777" w:rsidR="00C90789" w:rsidRDefault="00246642">
            <w:pPr>
              <w:spacing w:before="40" w:after="20"/>
            </w:pPr>
            <w:r>
              <w:t>Radioisotopes,</w:t>
            </w:r>
            <w:r w:rsidR="00283B3B">
              <w:t xml:space="preserve"> Strontium-90</w:t>
            </w:r>
          </w:p>
        </w:tc>
      </w:tr>
      <w:tr w:rsidR="00BF6D6F" w14:paraId="4DD39BB0" w14:textId="77777777" w:rsidTr="008803BE">
        <w:trPr>
          <w:cantSplit/>
        </w:trPr>
        <w:tc>
          <w:tcPr>
            <w:tcW w:w="1008" w:type="dxa"/>
          </w:tcPr>
          <w:p w14:paraId="50C641FD" w14:textId="4A089D3B" w:rsidR="00BF6D6F" w:rsidRDefault="00BF6D6F">
            <w:pPr>
              <w:spacing w:before="40" w:after="20"/>
              <w:jc w:val="center"/>
            </w:pPr>
            <w:r>
              <w:t>98</w:t>
            </w:r>
          </w:p>
        </w:tc>
        <w:tc>
          <w:tcPr>
            <w:tcW w:w="7740" w:type="dxa"/>
          </w:tcPr>
          <w:p w14:paraId="60DE5E46" w14:textId="4784C8A9" w:rsidR="00BF6D6F" w:rsidRDefault="00BF6D6F">
            <w:pPr>
              <w:spacing w:before="40" w:after="20"/>
            </w:pPr>
            <w:r>
              <w:t>Radiation treatment administered; modality unknown</w:t>
            </w:r>
          </w:p>
        </w:tc>
      </w:tr>
      <w:tr w:rsidR="00C90789" w14:paraId="7C9081E8" w14:textId="77777777" w:rsidTr="008803BE">
        <w:trPr>
          <w:cantSplit/>
        </w:trPr>
        <w:tc>
          <w:tcPr>
            <w:tcW w:w="1008" w:type="dxa"/>
          </w:tcPr>
          <w:p w14:paraId="75C21CDD" w14:textId="77777777" w:rsidR="00C90789" w:rsidRDefault="00283B3B">
            <w:pPr>
              <w:spacing w:before="40" w:after="20"/>
              <w:jc w:val="center"/>
            </w:pPr>
            <w:r>
              <w:t>99</w:t>
            </w:r>
          </w:p>
        </w:tc>
        <w:tc>
          <w:tcPr>
            <w:tcW w:w="7740" w:type="dxa"/>
          </w:tcPr>
          <w:p w14:paraId="32DA5235" w14:textId="766E2277" w:rsidR="00C90789" w:rsidRDefault="008D15D2">
            <w:pPr>
              <w:spacing w:before="40" w:after="20"/>
            </w:pPr>
            <w:r>
              <w:t>U</w:t>
            </w:r>
            <w:r w:rsidR="002703A9">
              <w:t>nknown if radiation treatment administered.</w:t>
            </w:r>
          </w:p>
        </w:tc>
      </w:tr>
    </w:tbl>
    <w:p w14:paraId="4ED4AC7F" w14:textId="77777777" w:rsidR="0053347F" w:rsidRDefault="0053347F"/>
    <w:p w14:paraId="4FEA70DB" w14:textId="77777777" w:rsidR="0053347F" w:rsidRDefault="0053347F" w:rsidP="0053347F">
      <w:pPr>
        <w:pStyle w:val="SmallHeading"/>
      </w:pPr>
      <w:r>
        <w:t>Instructions</w:t>
      </w:r>
    </w:p>
    <w:p w14:paraId="6FF870E6" w14:textId="77777777" w:rsidR="0053347F" w:rsidRDefault="0053347F" w:rsidP="000B1099">
      <w:r>
        <w:t>Select the code for the radiation treatment modality that the patient received as part of the first course of treatment.</w:t>
      </w:r>
      <w:r w:rsidR="00AD20AE">
        <w:t xml:space="preserve">  </w:t>
      </w:r>
      <w:r w:rsidR="006037EC">
        <w:t xml:space="preserve">If necessary, obtain assistance from the radiation oncologist to determine the radiation treatment modality to ensure consistent coding.  </w:t>
      </w:r>
      <w:r w:rsidR="00AD20AE">
        <w:t>Record all radiation that is given as part of first course therapy, even if it is palliative.</w:t>
      </w:r>
    </w:p>
    <w:p w14:paraId="2910249D" w14:textId="77777777" w:rsidR="0053347F" w:rsidRDefault="0053347F">
      <w:pPr>
        <w:ind w:left="360" w:hanging="360"/>
      </w:pPr>
    </w:p>
    <w:p w14:paraId="6B5954A7" w14:textId="77777777" w:rsidR="002703A9" w:rsidRDefault="000B1099" w:rsidP="000B1099">
      <w:pPr>
        <w:ind w:left="360" w:hanging="360"/>
      </w:pPr>
      <w:r>
        <w:t>a.</w:t>
      </w:r>
      <w:r w:rsidR="0053347F">
        <w:tab/>
        <w:t xml:space="preserve">Radiation treatment modality will typically be found in the radiation oncologist’s summary letter for </w:t>
      </w:r>
      <w:r>
        <w:t>the first course of treatment.</w:t>
      </w:r>
    </w:p>
    <w:p w14:paraId="5D117EA8" w14:textId="77777777" w:rsidR="0053347F" w:rsidRDefault="000B1099" w:rsidP="000B1099">
      <w:pPr>
        <w:ind w:left="360" w:hanging="360"/>
      </w:pPr>
      <w:r>
        <w:t>b.</w:t>
      </w:r>
      <w:r w:rsidR="0053347F">
        <w:tab/>
        <w:t>For purp</w:t>
      </w:r>
      <w:r w:rsidR="002703A9">
        <w:t xml:space="preserve">oses of this data </w:t>
      </w:r>
      <w:r>
        <w:t xml:space="preserve">item, photons, x-rays and gamma </w:t>
      </w:r>
      <w:r w:rsidR="002703A9">
        <w:t xml:space="preserve">rays </w:t>
      </w:r>
      <w:r w:rsidR="0053347F">
        <w:t>are equivalent.</w:t>
      </w:r>
    </w:p>
    <w:p w14:paraId="0334D3C5" w14:textId="77777777" w:rsidR="007A798A" w:rsidRDefault="000B1099" w:rsidP="000B1099">
      <w:pPr>
        <w:ind w:left="360" w:hanging="360"/>
      </w:pPr>
      <w:r>
        <w:t>c.</w:t>
      </w:r>
      <w:r w:rsidR="007A798A">
        <w:tab/>
      </w:r>
      <w:r>
        <w:t>Use code 13 (Radioisotopes, NOS) for radioembolization procedures, e.g., intravascular Yttrium-90</w:t>
      </w:r>
      <w:r w:rsidR="007A798A">
        <w:t>.</w:t>
      </w:r>
    </w:p>
    <w:p w14:paraId="1CACCCCA" w14:textId="4013C136" w:rsidR="00823B06" w:rsidRDefault="00823B06" w:rsidP="000B1099">
      <w:pPr>
        <w:ind w:left="360" w:hanging="360"/>
      </w:pPr>
      <w:r>
        <w:t>d.</w:t>
      </w:r>
      <w:r>
        <w:tab/>
        <w:t>If this data item is coded to any of the external beam codes (01-06</w:t>
      </w:r>
      <w:r w:rsidR="00856851">
        <w:t xml:space="preserve"> or 12</w:t>
      </w:r>
      <w:r>
        <w:t xml:space="preserve">), </w:t>
      </w:r>
      <w:r w:rsidR="00987D8E">
        <w:t xml:space="preserve">record </w:t>
      </w:r>
      <w:r>
        <w:t xml:space="preserve">the planning technique in the data item </w:t>
      </w:r>
      <w:r>
        <w:rPr>
          <w:i/>
        </w:rPr>
        <w:t>Phase I External Beam Radiation Planning Technique</w:t>
      </w:r>
      <w:r>
        <w:t>.</w:t>
      </w:r>
    </w:p>
    <w:p w14:paraId="2C3918E9" w14:textId="77777777" w:rsidR="00987D8E" w:rsidRPr="00823B06" w:rsidRDefault="00987D8E" w:rsidP="000B1099">
      <w:pPr>
        <w:ind w:left="360" w:hanging="360"/>
      </w:pPr>
      <w:r>
        <w:tab/>
        <w:t xml:space="preserve">If this data item is coded to any of the brachytherapy or radioisotopes codes (07-16), record code 88 in the data item </w:t>
      </w:r>
      <w:r>
        <w:rPr>
          <w:i/>
        </w:rPr>
        <w:t>Phase I External Beam Radiation Planning Technique</w:t>
      </w:r>
      <w:r>
        <w:t>.</w:t>
      </w:r>
    </w:p>
    <w:p w14:paraId="257D5D9D" w14:textId="77777777" w:rsidR="007A798A" w:rsidRPr="007A798A" w:rsidRDefault="00987D8E" w:rsidP="000B1099">
      <w:pPr>
        <w:ind w:left="360" w:hanging="360"/>
      </w:pPr>
      <w:r>
        <w:t>e</w:t>
      </w:r>
      <w:r w:rsidR="000B1099">
        <w:t>.</w:t>
      </w:r>
      <w:r w:rsidR="007A798A">
        <w:tab/>
        <w:t xml:space="preserve">Do not confuse a radioiodine </w:t>
      </w:r>
      <w:r w:rsidR="007A798A">
        <w:rPr>
          <w:i/>
        </w:rPr>
        <w:t>scan</w:t>
      </w:r>
      <w:r w:rsidR="007A798A">
        <w:t xml:space="preserve"> with treatment.</w:t>
      </w:r>
      <w:r w:rsidR="001D09F9">
        <w:t xml:space="preserve">  Only treatment is coded in this item.</w:t>
      </w:r>
    </w:p>
    <w:p w14:paraId="557D2800" w14:textId="77777777" w:rsidR="0053347F" w:rsidRDefault="0053347F">
      <w:pPr>
        <w:ind w:left="360" w:hanging="360"/>
      </w:pPr>
    </w:p>
    <w:p w14:paraId="3D746B48" w14:textId="77777777" w:rsidR="0053347F" w:rsidRPr="000B1099" w:rsidRDefault="0053347F" w:rsidP="000B1099">
      <w:r>
        <w:t xml:space="preserve">In the </w:t>
      </w:r>
      <w:r w:rsidRPr="000B1099">
        <w:t>Regional Radiation Treatment Modality</w:t>
      </w:r>
      <w:r>
        <w:t xml:space="preserve"> field, enter the code from the list above for the radiation treatment modality that the patient received.</w:t>
      </w:r>
    </w:p>
    <w:p w14:paraId="3644767C" w14:textId="77777777" w:rsidR="0053347F" w:rsidRDefault="0053347F">
      <w:pPr>
        <w:tabs>
          <w:tab w:val="right" w:pos="9090"/>
        </w:tabs>
        <w:ind w:left="360" w:hanging="360"/>
      </w:pPr>
      <w:r>
        <w:tab/>
        <w:t xml:space="preserve">For RMCDS users, record the date the radiation treatment started in a hospital-specific treatment screen in the date field adjacent to the </w:t>
      </w:r>
      <w:r>
        <w:rPr>
          <w:i/>
        </w:rPr>
        <w:t>Radiation</w:t>
      </w:r>
      <w:r>
        <w:t xml:space="preserve"> item.</w:t>
      </w:r>
    </w:p>
    <w:p w14:paraId="7B8237E7" w14:textId="77777777" w:rsidR="0053347F" w:rsidRPr="0042296E" w:rsidRDefault="0053347F" w:rsidP="0053347F">
      <w:pPr>
        <w:rPr>
          <w:sz w:val="24"/>
          <w:szCs w:val="24"/>
        </w:rPr>
      </w:pPr>
    </w:p>
    <w:p w14:paraId="4DA79659" w14:textId="4E903E29" w:rsidR="00AE1115" w:rsidRPr="003E6226" w:rsidRDefault="009760E6" w:rsidP="0053347F">
      <w:pPr>
        <w:pStyle w:val="SmallHeading"/>
        <w:rPr>
          <w:b w:val="0"/>
        </w:rPr>
      </w:pPr>
      <w:r>
        <w:t xml:space="preserve">Radiation </w:t>
      </w:r>
      <w:r w:rsidR="0005527E">
        <w:t xml:space="preserve">Treatment </w:t>
      </w:r>
      <w:r>
        <w:t>Summary Codes</w:t>
      </w:r>
      <w:r w:rsidR="003E6226">
        <w:rPr>
          <w:b w:val="0"/>
        </w:rPr>
        <w:t xml:space="preserve"> (for cases diagnosed prior to 2018)</w:t>
      </w:r>
    </w:p>
    <w:p w14:paraId="313FB0DF" w14:textId="77777777" w:rsidR="0053347F" w:rsidRPr="0038352D" w:rsidRDefault="0038352D" w:rsidP="0053347F">
      <w:pPr>
        <w:pStyle w:val="SmallHeading"/>
        <w:rPr>
          <w:b w:val="0"/>
        </w:rPr>
      </w:pPr>
      <w:r>
        <w:rPr>
          <w:b w:val="0"/>
        </w:rPr>
        <w:t xml:space="preserve">(For RMCDS users, record in the single digit </w:t>
      </w:r>
      <w:r w:rsidR="00A27828">
        <w:rPr>
          <w:b w:val="0"/>
        </w:rPr>
        <w:t xml:space="preserve">SEER </w:t>
      </w:r>
      <w:r>
        <w:rPr>
          <w:b w:val="0"/>
        </w:rPr>
        <w:t xml:space="preserve">field </w:t>
      </w:r>
      <w:r w:rsidR="006177DC">
        <w:rPr>
          <w:b w:val="0"/>
        </w:rPr>
        <w:t>in the treatment screen</w:t>
      </w:r>
      <w:r>
        <w:rPr>
          <w:b w:val="0"/>
        </w:rPr>
        <w:t>.)</w:t>
      </w:r>
    </w:p>
    <w:p w14:paraId="73711AFF" w14:textId="77777777" w:rsidR="0053347F" w:rsidRDefault="008230B6">
      <w:pPr>
        <w:tabs>
          <w:tab w:val="left" w:pos="720"/>
        </w:tabs>
        <w:ind w:left="720" w:hanging="720"/>
      </w:pPr>
      <w:r>
        <w:t>0</w:t>
      </w:r>
      <w:r w:rsidR="0053347F">
        <w:tab/>
      </w:r>
      <w:r w:rsidR="0053347F">
        <w:rPr>
          <w:u w:val="words"/>
        </w:rPr>
        <w:t>No radiation therapy</w:t>
      </w:r>
      <w:r>
        <w:rPr>
          <w:u w:val="words"/>
        </w:rPr>
        <w:t xml:space="preserve">, </w:t>
      </w:r>
      <w:r w:rsidRPr="008230B6">
        <w:t>diagnosed at autopsy</w:t>
      </w:r>
      <w:r>
        <w:t xml:space="preserve"> (Radiation treatment modality code 00.)</w:t>
      </w:r>
    </w:p>
    <w:p w14:paraId="5525AD7C" w14:textId="77777777" w:rsidR="0053347F" w:rsidRDefault="0053347F">
      <w:pPr>
        <w:tabs>
          <w:tab w:val="left" w:pos="720"/>
        </w:tabs>
        <w:spacing w:before="80"/>
        <w:ind w:left="720" w:hanging="720"/>
      </w:pPr>
      <w:r>
        <w:t>1</w:t>
      </w:r>
      <w:r>
        <w:tab/>
      </w:r>
      <w:r>
        <w:rPr>
          <w:u w:val="words"/>
        </w:rPr>
        <w:t>Beam radiation</w:t>
      </w:r>
      <w:r>
        <w:t xml:space="preserve"> (</w:t>
      </w:r>
      <w:r w:rsidR="009B3EAB">
        <w:t xml:space="preserve">Radiation treatment modality codes </w:t>
      </w:r>
      <w:r w:rsidR="000B1099">
        <w:t>01</w:t>
      </w:r>
      <w:r w:rsidR="009B3EAB">
        <w:t xml:space="preserve"> through </w:t>
      </w:r>
      <w:r w:rsidR="000B1099">
        <w:t>06</w:t>
      </w:r>
      <w:r w:rsidR="009B3EAB">
        <w:t>.</w:t>
      </w:r>
      <w:r>
        <w:t>)</w:t>
      </w:r>
    </w:p>
    <w:p w14:paraId="217D49D6" w14:textId="77777777" w:rsidR="0053347F" w:rsidRDefault="0053347F">
      <w:pPr>
        <w:tabs>
          <w:tab w:val="left" w:pos="720"/>
        </w:tabs>
        <w:ind w:left="720" w:hanging="720"/>
      </w:pPr>
      <w:r>
        <w:tab/>
      </w:r>
      <w:r w:rsidR="0031043D">
        <w:t xml:space="preserve">Examples:  </w:t>
      </w:r>
      <w:r>
        <w:t xml:space="preserve">X-ray, cobalt, linear accelerator, neutron beam, betatron, spray radiation, intraoperative radiation, and stereotactic radiosurgery, such as gamma knife and proton beam, regardless </w:t>
      </w:r>
      <w:r w:rsidR="0031043D">
        <w:t>of the source of the radiation.</w:t>
      </w:r>
    </w:p>
    <w:p w14:paraId="5E865DC6" w14:textId="77777777" w:rsidR="0053347F" w:rsidRDefault="0053347F">
      <w:pPr>
        <w:tabs>
          <w:tab w:val="left" w:pos="720"/>
        </w:tabs>
        <w:spacing w:before="80"/>
        <w:ind w:left="720" w:hanging="720"/>
      </w:pPr>
      <w:r>
        <w:t>2</w:t>
      </w:r>
      <w:r>
        <w:tab/>
      </w:r>
      <w:r>
        <w:rPr>
          <w:u w:val="words"/>
        </w:rPr>
        <w:t>Radioactive implants</w:t>
      </w:r>
      <w:r w:rsidR="009B3EAB">
        <w:rPr>
          <w:u w:val="words"/>
        </w:rPr>
        <w:t xml:space="preserve"> </w:t>
      </w:r>
      <w:r w:rsidR="009B3EAB">
        <w:t xml:space="preserve">(Radiation treatment modality codes </w:t>
      </w:r>
      <w:r w:rsidR="000B1099">
        <w:t>07</w:t>
      </w:r>
      <w:r w:rsidR="009B3EAB">
        <w:t xml:space="preserve"> through </w:t>
      </w:r>
      <w:r w:rsidR="000B1099">
        <w:t>12</w:t>
      </w:r>
      <w:r w:rsidR="009B3EAB">
        <w:t>.)</w:t>
      </w:r>
    </w:p>
    <w:p w14:paraId="63C85642" w14:textId="77777777" w:rsidR="0053347F" w:rsidRDefault="0053347F">
      <w:pPr>
        <w:tabs>
          <w:tab w:val="left" w:pos="720"/>
        </w:tabs>
        <w:ind w:left="720" w:hanging="720"/>
      </w:pPr>
      <w:r>
        <w:tab/>
      </w:r>
      <w:r w:rsidR="003F0441">
        <w:t xml:space="preserve">Examples:  </w:t>
      </w:r>
      <w:r>
        <w:t>Brachytherapy, interstitial implants, molds, seeds, needles</w:t>
      </w:r>
      <w:r w:rsidR="00F67793">
        <w:t>, radioembolization</w:t>
      </w:r>
      <w:r>
        <w:t>, or intracavity applicators of radioactive materials, such as cesium, radium, radon, an</w:t>
      </w:r>
      <w:r w:rsidR="003F0441">
        <w:t>d radioactive gold.</w:t>
      </w:r>
    </w:p>
    <w:p w14:paraId="17A2204F" w14:textId="77777777" w:rsidR="0053347F" w:rsidRDefault="0053347F">
      <w:pPr>
        <w:tabs>
          <w:tab w:val="left" w:pos="720"/>
        </w:tabs>
        <w:spacing w:before="80"/>
        <w:ind w:left="720" w:hanging="720"/>
      </w:pPr>
      <w:r>
        <w:t>3</w:t>
      </w:r>
      <w:r>
        <w:tab/>
      </w:r>
      <w:r>
        <w:rPr>
          <w:u w:val="words"/>
        </w:rPr>
        <w:t>Radioisotopes</w:t>
      </w:r>
      <w:r w:rsidR="009B3EAB">
        <w:rPr>
          <w:u w:val="words"/>
        </w:rPr>
        <w:t xml:space="preserve"> </w:t>
      </w:r>
      <w:r w:rsidR="009B3EAB">
        <w:t xml:space="preserve">(Radiation treatment modality codes </w:t>
      </w:r>
      <w:r w:rsidR="00F47212">
        <w:t>13</w:t>
      </w:r>
      <w:r w:rsidR="009B3EAB">
        <w:t xml:space="preserve"> through </w:t>
      </w:r>
      <w:r w:rsidR="00F47212">
        <w:t>16</w:t>
      </w:r>
      <w:r w:rsidR="009B3EAB">
        <w:t>.)</w:t>
      </w:r>
    </w:p>
    <w:p w14:paraId="41BE339E" w14:textId="77777777" w:rsidR="0053347F" w:rsidRDefault="0053347F">
      <w:pPr>
        <w:tabs>
          <w:tab w:val="left" w:pos="720"/>
        </w:tabs>
        <w:ind w:left="720" w:hanging="720"/>
      </w:pPr>
      <w:r>
        <w:tab/>
      </w:r>
      <w:r w:rsidR="003F0441">
        <w:t xml:space="preserve">Examples:  </w:t>
      </w:r>
      <w:r>
        <w:t>Internal use of radioactive isotopes, such as iodine-131, phosphorus-32, strontium 89 and 90.  Can be given orally, intracavitaril</w:t>
      </w:r>
      <w:r w:rsidR="003F0441">
        <w:t>y, or by intravenous injection.</w:t>
      </w:r>
    </w:p>
    <w:p w14:paraId="38CF01BA" w14:textId="77777777" w:rsidR="0053347F" w:rsidRDefault="0053347F">
      <w:pPr>
        <w:pStyle w:val="BodyTextIndent"/>
        <w:tabs>
          <w:tab w:val="clear" w:pos="360"/>
          <w:tab w:val="left" w:pos="720"/>
        </w:tabs>
        <w:spacing w:before="80"/>
        <w:ind w:left="720" w:hanging="720"/>
      </w:pPr>
      <w:r>
        <w:t>4</w:t>
      </w:r>
      <w:r>
        <w:tab/>
      </w:r>
      <w:r>
        <w:rPr>
          <w:u w:val="words"/>
        </w:rPr>
        <w:t>Combinations</w:t>
      </w:r>
      <w:r>
        <w:t xml:space="preserve"> of beam radiation (code 1) with radioactive implants (code 2) and/or radioisotopes (code 3)</w:t>
      </w:r>
    </w:p>
    <w:p w14:paraId="7882016D" w14:textId="77777777" w:rsidR="0053347F" w:rsidRDefault="0053347F">
      <w:pPr>
        <w:pStyle w:val="BodyTextIndent"/>
        <w:tabs>
          <w:tab w:val="clear" w:pos="360"/>
          <w:tab w:val="left" w:pos="720"/>
        </w:tabs>
        <w:ind w:left="720" w:hanging="720"/>
      </w:pPr>
      <w:r>
        <w:tab/>
        <w:t>The patient was treated with a combination of beam radiation and at least one of the two meth</w:t>
      </w:r>
      <w:r w:rsidR="003F0441">
        <w:t>ods described by codes 2 and 3.</w:t>
      </w:r>
    </w:p>
    <w:p w14:paraId="2E7DB007" w14:textId="77777777" w:rsidR="0053347F" w:rsidRDefault="0053347F">
      <w:pPr>
        <w:pStyle w:val="BodyTextIndent"/>
        <w:tabs>
          <w:tab w:val="clear" w:pos="360"/>
          <w:tab w:val="left" w:pos="720"/>
        </w:tabs>
        <w:spacing w:before="80"/>
        <w:ind w:left="720" w:hanging="720"/>
      </w:pPr>
      <w:r>
        <w:t>5</w:t>
      </w:r>
      <w:r>
        <w:tab/>
      </w:r>
      <w:r>
        <w:rPr>
          <w:u w:val="words"/>
        </w:rPr>
        <w:t>Radiation therapy, NOS</w:t>
      </w:r>
      <w:r w:rsidR="003F0441">
        <w:t xml:space="preserve"> - method or source not specified</w:t>
      </w:r>
      <w:r w:rsidR="00746FEB">
        <w:t xml:space="preserve"> (Radiation treatment modality code </w:t>
      </w:r>
      <w:r w:rsidR="00F47212">
        <w:t>99</w:t>
      </w:r>
      <w:r w:rsidR="00746FEB">
        <w:t>.)</w:t>
      </w:r>
    </w:p>
    <w:p w14:paraId="26D6D915" w14:textId="77777777" w:rsidR="00657067" w:rsidRDefault="00657067">
      <w:pPr>
        <w:tabs>
          <w:tab w:val="left" w:pos="720"/>
        </w:tabs>
        <w:spacing w:before="80"/>
        <w:ind w:left="720" w:hanging="720"/>
      </w:pPr>
      <w:r>
        <w:t>7</w:t>
      </w:r>
      <w:r>
        <w:tab/>
        <w:t xml:space="preserve">Patient or patient’s guardian </w:t>
      </w:r>
      <w:r w:rsidRPr="00657067">
        <w:rPr>
          <w:u w:val="words"/>
        </w:rPr>
        <w:t>refused</w:t>
      </w:r>
      <w:r>
        <w:t xml:space="preserve"> radiation therapy</w:t>
      </w:r>
      <w:r w:rsidR="00212C47">
        <w:t>.</w:t>
      </w:r>
    </w:p>
    <w:p w14:paraId="1B52BA9F" w14:textId="77777777" w:rsidR="00657067" w:rsidRDefault="00657067">
      <w:pPr>
        <w:tabs>
          <w:tab w:val="left" w:pos="720"/>
        </w:tabs>
        <w:spacing w:before="80"/>
        <w:ind w:left="720" w:hanging="720"/>
      </w:pPr>
      <w:r>
        <w:t>8</w:t>
      </w:r>
      <w:r>
        <w:tab/>
      </w:r>
      <w:r w:rsidR="00212C47">
        <w:t xml:space="preserve">Radiation </w:t>
      </w:r>
      <w:r w:rsidR="00212C47" w:rsidRPr="00D056A4">
        <w:rPr>
          <w:u w:val="words"/>
        </w:rPr>
        <w:t>recommended, unknown if administered</w:t>
      </w:r>
      <w:r w:rsidR="00212C47">
        <w:t>.</w:t>
      </w:r>
    </w:p>
    <w:p w14:paraId="4FCE1DE2" w14:textId="77777777" w:rsidR="0053347F" w:rsidRDefault="0053347F">
      <w:pPr>
        <w:tabs>
          <w:tab w:val="left" w:pos="720"/>
        </w:tabs>
        <w:spacing w:before="80"/>
        <w:ind w:left="720" w:hanging="720"/>
      </w:pPr>
      <w:r>
        <w:t>9</w:t>
      </w:r>
      <w:r>
        <w:tab/>
      </w:r>
      <w:r>
        <w:rPr>
          <w:u w:val="words"/>
        </w:rPr>
        <w:t>Unknown</w:t>
      </w:r>
      <w:r>
        <w:t xml:space="preserve"> if radiation therapy recommended or performed; death certificate only cases</w:t>
      </w:r>
      <w:r w:rsidR="0031043D">
        <w:t>. (Radiation treatment modality code 99.)</w:t>
      </w:r>
    </w:p>
    <w:p w14:paraId="315D42D1" w14:textId="77777777" w:rsidR="00633BA7" w:rsidRDefault="00633BA7" w:rsidP="00633BA7">
      <w:pPr>
        <w:pStyle w:val="SmallBlankLine"/>
      </w:pPr>
      <w:r>
        <w:br w:type="page"/>
      </w:r>
    </w:p>
    <w:p w14:paraId="61D90BFD" w14:textId="77777777" w:rsidR="00633BA7" w:rsidRDefault="00633BA7" w:rsidP="00633BA7"/>
    <w:p w14:paraId="5EADCE5D" w14:textId="77777777" w:rsidR="00633BA7" w:rsidRPr="001715D5" w:rsidRDefault="003969D3" w:rsidP="00633BA7">
      <w:pPr>
        <w:pStyle w:val="Heading2B"/>
      </w:pPr>
      <w:bookmarkStart w:id="227" w:name="_Toc113616685"/>
      <w:r>
        <w:rPr>
          <w:noProof/>
        </w:rPr>
        <mc:AlternateContent>
          <mc:Choice Requires="wps">
            <w:drawing>
              <wp:anchor distT="0" distB="0" distL="114300" distR="114300" simplePos="0" relativeHeight="251766784" behindDoc="0" locked="0" layoutInCell="1" allowOverlap="1" wp14:anchorId="4B6BA39D" wp14:editId="7B709EEA">
                <wp:simplePos x="0" y="0"/>
                <wp:positionH relativeFrom="column">
                  <wp:align>right</wp:align>
                </wp:positionH>
                <wp:positionV relativeFrom="paragraph">
                  <wp:posOffset>-26670</wp:posOffset>
                </wp:positionV>
                <wp:extent cx="1755775" cy="683895"/>
                <wp:effectExtent l="0" t="0" r="0" b="0"/>
                <wp:wrapNone/>
                <wp:docPr id="30"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3A7DE6" w14:textId="77777777" w:rsidR="005E13F7" w:rsidRDefault="005E13F7" w:rsidP="00633BA7">
                            <w:r w:rsidRPr="00F7014E">
                              <w:t>Item Length:  2</w:t>
                            </w:r>
                          </w:p>
                          <w:p w14:paraId="04FCBD78" w14:textId="77777777" w:rsidR="005E13F7" w:rsidRDefault="005E13F7" w:rsidP="00633BA7">
                            <w:r w:rsidRPr="00F7014E">
                              <w:t>Data Type:  Numeric</w:t>
                            </w:r>
                          </w:p>
                          <w:p w14:paraId="6EFD610F" w14:textId="77777777" w:rsidR="005E13F7" w:rsidRDefault="005E13F7" w:rsidP="00633BA7">
                            <w:r w:rsidRPr="00F7014E">
                              <w:t>ACoS:  Required</w:t>
                            </w:r>
                          </w:p>
                          <w:p w14:paraId="09816CB2" w14:textId="77777777" w:rsidR="005E13F7" w:rsidRPr="006C04A4" w:rsidRDefault="005E13F7" w:rsidP="00633BA7">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A39D" id="Text Box 537" o:spid="_x0000_s1108" type="#_x0000_t202" style="position:absolute;left:0;text-align:left;margin-left:87.05pt;margin-top:-2.1pt;width:138.25pt;height:53.85pt;z-index:2517667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y4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nRiKnJRQnYgVhFF1&#10;9JeQ0QL+5KwnxRXc/zgIVJyZD5aYvZ0tFlGiySEDX0bL5CyWqzllhJUEU/BwMXdhlPTBoW5aqjLu&#10;0cI9baLWiaTnjs69k6LSrGf1R8m+9NOt5390+ws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MbkTLgEAgAA6wMAAA4AAAAA&#10;AAAAAAAAAAAALgIAAGRycy9lMm9Eb2MueG1sUEsBAi0AFAAGAAgAAAAhAKHcq47dAAAABwEAAA8A&#10;AAAAAAAAAAAAAAAAXgQAAGRycy9kb3ducmV2LnhtbFBLBQYAAAAABAAEAPMAAABoBQAAAAA=&#10;" stroked="f">
                <v:fill opacity="0"/>
                <v:textbox inset=",0">
                  <w:txbxContent>
                    <w:p w14:paraId="5E3A7DE6" w14:textId="77777777" w:rsidR="005E13F7" w:rsidRDefault="005E13F7" w:rsidP="00633BA7">
                      <w:r w:rsidRPr="00F7014E">
                        <w:t>Item Length:  2</w:t>
                      </w:r>
                    </w:p>
                    <w:p w14:paraId="04FCBD78" w14:textId="77777777" w:rsidR="005E13F7" w:rsidRDefault="005E13F7" w:rsidP="00633BA7">
                      <w:r w:rsidRPr="00F7014E">
                        <w:t>Data Type:  Numeric</w:t>
                      </w:r>
                    </w:p>
                    <w:p w14:paraId="6EFD610F" w14:textId="77777777" w:rsidR="005E13F7" w:rsidRDefault="005E13F7" w:rsidP="00633BA7">
                      <w:r w:rsidRPr="00F7014E">
                        <w:t>ACoS:  Required</w:t>
                      </w:r>
                    </w:p>
                    <w:p w14:paraId="09816CB2" w14:textId="77777777" w:rsidR="005E13F7" w:rsidRPr="006C04A4" w:rsidRDefault="005E13F7" w:rsidP="00633BA7">
                      <w:r w:rsidRPr="00F7014E">
                        <w:t>State Registry:  Required</w:t>
                      </w:r>
                    </w:p>
                  </w:txbxContent>
                </v:textbox>
              </v:shape>
            </w:pict>
          </mc:Fallback>
        </mc:AlternateContent>
      </w:r>
      <w:r w:rsidR="00633BA7">
        <w:t>Phase I</w:t>
      </w:r>
      <w:r w:rsidR="00633BA7" w:rsidRPr="00F7014E">
        <w:t xml:space="preserve"> </w:t>
      </w:r>
      <w:r w:rsidR="00633BA7">
        <w:t>External Beam Radiation Planning Technique</w:t>
      </w:r>
      <w:bookmarkEnd w:id="227"/>
    </w:p>
    <w:p w14:paraId="4CD29D60" w14:textId="77777777" w:rsidR="00633BA7" w:rsidRPr="00C57B23" w:rsidRDefault="00633BA7" w:rsidP="00633BA7"/>
    <w:p w14:paraId="46EC52AD" w14:textId="77777777" w:rsidR="00633BA7" w:rsidRPr="00C57B23" w:rsidRDefault="00633BA7" w:rsidP="00633BA7"/>
    <w:p w14:paraId="732C98C7" w14:textId="034E41DE" w:rsidR="00633BA7" w:rsidRPr="001715D5" w:rsidRDefault="00040CF5" w:rsidP="00633BA7">
      <w:pPr>
        <w:pStyle w:val="DoubleUnderline"/>
      </w:pPr>
      <w:r w:rsidRPr="00E76DD1">
        <w:rPr>
          <w:b w:val="0"/>
          <w:i/>
        </w:rPr>
        <w:t>NAACCR Item #</w:t>
      </w:r>
      <w:r>
        <w:rPr>
          <w:b w:val="0"/>
          <w:i/>
        </w:rPr>
        <w:t>1502</w:t>
      </w:r>
    </w:p>
    <w:p w14:paraId="10EDF3A5" w14:textId="77777777" w:rsidR="00633BA7" w:rsidRPr="00F7014E" w:rsidRDefault="00633BA7" w:rsidP="00633BA7">
      <w:pPr>
        <w:tabs>
          <w:tab w:val="left" w:pos="6840"/>
        </w:tabs>
      </w:pPr>
    </w:p>
    <w:p w14:paraId="13A8C368" w14:textId="77777777" w:rsidR="00633BA7" w:rsidRDefault="00633BA7" w:rsidP="00633BA7">
      <w:pPr>
        <w:rPr>
          <w:b/>
        </w:rPr>
      </w:pPr>
      <w:r>
        <w:rPr>
          <w:b/>
        </w:rPr>
        <w:t>Description</w:t>
      </w:r>
    </w:p>
    <w:p w14:paraId="4C5D24AD" w14:textId="77777777" w:rsidR="00633BA7" w:rsidRDefault="00633BA7" w:rsidP="00633BA7">
      <w:r>
        <w:t>This is a required 2-character field to record the external beam radiation planning technique used to administer the first phase of radiation treatment in the first course of treatment.</w:t>
      </w:r>
    </w:p>
    <w:p w14:paraId="2C54EE05" w14:textId="77777777" w:rsidR="00633BA7" w:rsidRDefault="00633BA7" w:rsidP="00633BA7"/>
    <w:p w14:paraId="513C023E" w14:textId="23CD6D72" w:rsidR="00CF400B" w:rsidRPr="007544A5" w:rsidRDefault="00CF400B" w:rsidP="00CF400B">
      <w:pPr>
        <w:tabs>
          <w:tab w:val="right" w:pos="9090"/>
        </w:tabs>
      </w:pPr>
      <w:r>
        <w:t xml:space="preserve">This item, in conjunction with </w:t>
      </w:r>
      <w:r>
        <w:rPr>
          <w:i/>
        </w:rPr>
        <w:t>Phase I Radiation Treatment Modality</w:t>
      </w:r>
      <w:r>
        <w:t xml:space="preserve">, </w:t>
      </w:r>
      <w:r w:rsidRPr="00FE0DA8">
        <w:t>replaces</w:t>
      </w:r>
      <w:r>
        <w:t xml:space="preserve"> the historical </w:t>
      </w:r>
      <w:r>
        <w:rPr>
          <w:i/>
        </w:rPr>
        <w:t>Regional Radiation Modality,</w:t>
      </w:r>
      <w:r>
        <w:t xml:space="preserve"> which converted to the two new radiation items upon upgrade to NAACCR v</w:t>
      </w:r>
      <w:r w:rsidRPr="007544A5">
        <w:t>18</w:t>
      </w:r>
      <w:r>
        <w:rPr>
          <w:i/>
        </w:rPr>
        <w:t xml:space="preserve"> </w:t>
      </w:r>
      <w:r>
        <w:t xml:space="preserve">software.  The items </w:t>
      </w:r>
      <w:r w:rsidR="0003090B">
        <w:t>are</w:t>
      </w:r>
      <w:r>
        <w:t xml:space="preserve"> required for all cases regardless of diagnosis year.</w:t>
      </w:r>
    </w:p>
    <w:p w14:paraId="062EE8DB" w14:textId="77777777" w:rsidR="00633BA7" w:rsidRDefault="00633BA7" w:rsidP="00633BA7"/>
    <w:p w14:paraId="50A7D55A" w14:textId="77777777" w:rsidR="008803BE" w:rsidRDefault="008803BE" w:rsidP="008803BE">
      <w:pPr>
        <w:tabs>
          <w:tab w:val="right" w:pos="9090"/>
        </w:tabs>
        <w:ind w:left="360" w:hanging="360"/>
      </w:pPr>
      <w:r>
        <w:rPr>
          <w:b/>
        </w:rPr>
        <w:t>Codes and Descriptions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ook w:val="04A0" w:firstRow="1" w:lastRow="0" w:firstColumn="1" w:lastColumn="0" w:noHBand="0" w:noVBand="1"/>
      </w:tblPr>
      <w:tblGrid>
        <w:gridCol w:w="738"/>
        <w:gridCol w:w="2736"/>
        <w:gridCol w:w="5904"/>
      </w:tblGrid>
      <w:tr w:rsidR="00692527" w:rsidRPr="00E7027B" w14:paraId="5A2EB401" w14:textId="77777777" w:rsidTr="00E7027B">
        <w:tc>
          <w:tcPr>
            <w:tcW w:w="738" w:type="dxa"/>
            <w:tcBorders>
              <w:top w:val="double" w:sz="6" w:space="0" w:color="000000"/>
              <w:bottom w:val="single" w:sz="2" w:space="0" w:color="auto"/>
            </w:tcBorders>
            <w:shd w:val="clear" w:color="auto" w:fill="C0C0C0"/>
          </w:tcPr>
          <w:p w14:paraId="51B0B596" w14:textId="77777777" w:rsidR="008803BE" w:rsidRPr="00E7027B" w:rsidRDefault="00E444D2" w:rsidP="00E7027B">
            <w:pPr>
              <w:jc w:val="center"/>
              <w:rPr>
                <w:b/>
              </w:rPr>
            </w:pPr>
            <w:r w:rsidRPr="00E7027B">
              <w:rPr>
                <w:b/>
              </w:rPr>
              <w:t>Code</w:t>
            </w:r>
          </w:p>
        </w:tc>
        <w:tc>
          <w:tcPr>
            <w:tcW w:w="2736" w:type="dxa"/>
            <w:tcBorders>
              <w:top w:val="double" w:sz="6" w:space="0" w:color="000000"/>
              <w:bottom w:val="single" w:sz="2" w:space="0" w:color="auto"/>
            </w:tcBorders>
            <w:shd w:val="clear" w:color="auto" w:fill="C0C0C0"/>
          </w:tcPr>
          <w:p w14:paraId="033317CF" w14:textId="77777777" w:rsidR="008803BE" w:rsidRPr="00E7027B" w:rsidRDefault="00E444D2" w:rsidP="00633BA7">
            <w:pPr>
              <w:rPr>
                <w:b/>
              </w:rPr>
            </w:pPr>
            <w:r w:rsidRPr="00E7027B">
              <w:rPr>
                <w:b/>
              </w:rPr>
              <w:t>Label</w:t>
            </w:r>
          </w:p>
        </w:tc>
        <w:tc>
          <w:tcPr>
            <w:tcW w:w="5904" w:type="dxa"/>
            <w:tcBorders>
              <w:top w:val="double" w:sz="6" w:space="0" w:color="000000"/>
              <w:bottom w:val="single" w:sz="2" w:space="0" w:color="auto"/>
            </w:tcBorders>
            <w:shd w:val="clear" w:color="auto" w:fill="C0C0C0"/>
          </w:tcPr>
          <w:p w14:paraId="5A250B48" w14:textId="77777777" w:rsidR="008803BE" w:rsidRPr="00E7027B" w:rsidRDefault="00E444D2" w:rsidP="00633BA7">
            <w:pPr>
              <w:rPr>
                <w:b/>
              </w:rPr>
            </w:pPr>
            <w:r w:rsidRPr="00E7027B">
              <w:rPr>
                <w:b/>
              </w:rPr>
              <w:t>Definition</w:t>
            </w:r>
          </w:p>
        </w:tc>
      </w:tr>
      <w:tr w:rsidR="00692527" w14:paraId="207F210B" w14:textId="77777777" w:rsidTr="00E7027B">
        <w:tc>
          <w:tcPr>
            <w:tcW w:w="738" w:type="dxa"/>
            <w:tcBorders>
              <w:top w:val="single" w:sz="2" w:space="0" w:color="auto"/>
            </w:tcBorders>
            <w:shd w:val="clear" w:color="auto" w:fill="auto"/>
          </w:tcPr>
          <w:p w14:paraId="4CBC7BF4" w14:textId="77777777" w:rsidR="008803BE" w:rsidRDefault="00692527" w:rsidP="00E7027B">
            <w:pPr>
              <w:jc w:val="center"/>
            </w:pPr>
            <w:r>
              <w:t>00</w:t>
            </w:r>
          </w:p>
        </w:tc>
        <w:tc>
          <w:tcPr>
            <w:tcW w:w="2736" w:type="dxa"/>
            <w:tcBorders>
              <w:top w:val="single" w:sz="2" w:space="0" w:color="auto"/>
            </w:tcBorders>
            <w:shd w:val="clear" w:color="auto" w:fill="auto"/>
          </w:tcPr>
          <w:p w14:paraId="75EC2790" w14:textId="77777777" w:rsidR="008803BE" w:rsidRDefault="00692527" w:rsidP="00633BA7">
            <w:r>
              <w:t>No radiation treatment</w:t>
            </w:r>
          </w:p>
        </w:tc>
        <w:tc>
          <w:tcPr>
            <w:tcW w:w="5904" w:type="dxa"/>
            <w:tcBorders>
              <w:top w:val="single" w:sz="2" w:space="0" w:color="auto"/>
            </w:tcBorders>
            <w:shd w:val="clear" w:color="auto" w:fill="auto"/>
          </w:tcPr>
          <w:p w14:paraId="7FB6BD0A" w14:textId="77777777" w:rsidR="008803BE" w:rsidRDefault="00DF6195" w:rsidP="00633BA7">
            <w:r>
              <w:t>Radiation therapy was not administered to the patient. Diagnosed autopsy.</w:t>
            </w:r>
          </w:p>
        </w:tc>
      </w:tr>
      <w:tr w:rsidR="00692527" w14:paraId="3947913D" w14:textId="77777777" w:rsidTr="00E7027B">
        <w:tc>
          <w:tcPr>
            <w:tcW w:w="738" w:type="dxa"/>
            <w:shd w:val="clear" w:color="auto" w:fill="auto"/>
          </w:tcPr>
          <w:p w14:paraId="482378F0" w14:textId="77777777" w:rsidR="008803BE" w:rsidRDefault="00692527" w:rsidP="00E7027B">
            <w:pPr>
              <w:jc w:val="center"/>
            </w:pPr>
            <w:r>
              <w:t>01</w:t>
            </w:r>
          </w:p>
        </w:tc>
        <w:tc>
          <w:tcPr>
            <w:tcW w:w="2736" w:type="dxa"/>
            <w:shd w:val="clear" w:color="auto" w:fill="auto"/>
          </w:tcPr>
          <w:p w14:paraId="13E37624" w14:textId="77777777" w:rsidR="008803BE" w:rsidRDefault="00692527" w:rsidP="00633BA7">
            <w:r>
              <w:t>External beam, NOS</w:t>
            </w:r>
          </w:p>
        </w:tc>
        <w:tc>
          <w:tcPr>
            <w:tcW w:w="5904" w:type="dxa"/>
            <w:shd w:val="clear" w:color="auto" w:fill="auto"/>
          </w:tcPr>
          <w:p w14:paraId="18380C96" w14:textId="77777777" w:rsidR="008803BE" w:rsidRDefault="00DF6195" w:rsidP="00633BA7">
            <w:r>
              <w:t>The treatment is known</w:t>
            </w:r>
            <w:r w:rsidR="00B93097">
              <w:t xml:space="preserve"> to be</w:t>
            </w:r>
            <w:r>
              <w:t xml:space="preserve"> external beam, but there is insufficient information to determine the specific planning technique.</w:t>
            </w:r>
          </w:p>
        </w:tc>
      </w:tr>
      <w:tr w:rsidR="00692527" w14:paraId="2A3054F6" w14:textId="77777777" w:rsidTr="00E7027B">
        <w:tc>
          <w:tcPr>
            <w:tcW w:w="738" w:type="dxa"/>
            <w:shd w:val="clear" w:color="auto" w:fill="auto"/>
          </w:tcPr>
          <w:p w14:paraId="099B943A" w14:textId="77777777" w:rsidR="008803BE" w:rsidRDefault="00692527" w:rsidP="00E7027B">
            <w:pPr>
              <w:jc w:val="center"/>
            </w:pPr>
            <w:r>
              <w:t>02</w:t>
            </w:r>
          </w:p>
        </w:tc>
        <w:tc>
          <w:tcPr>
            <w:tcW w:w="2736" w:type="dxa"/>
            <w:shd w:val="clear" w:color="auto" w:fill="auto"/>
          </w:tcPr>
          <w:p w14:paraId="309217FD" w14:textId="77777777" w:rsidR="008803BE" w:rsidRDefault="00692527" w:rsidP="00633BA7">
            <w:r>
              <w:t>Low energy x-ray/photon therapy</w:t>
            </w:r>
          </w:p>
        </w:tc>
        <w:tc>
          <w:tcPr>
            <w:tcW w:w="5904" w:type="dxa"/>
            <w:shd w:val="clear" w:color="auto" w:fill="auto"/>
          </w:tcPr>
          <w:p w14:paraId="6FAF111C" w14:textId="77777777" w:rsidR="008803BE" w:rsidRDefault="00BE1F97" w:rsidP="00633BA7">
            <w:r>
              <w:t>External beam therapy administered using equipment with a maximum energy of less than one (1) million volts (MV). Energies are typically expressed in units of kilovolts (kV).  These types of treatments are sometimes referred to as electronic brachytherapy of orthovoltage or superficial therapy.  Clinical notes may refer to the brand names of low energy x-ray delivery devices, e.g., Axxent</w:t>
            </w:r>
            <w:r w:rsidR="00A16D4A" w:rsidRPr="00A16D4A">
              <w:t>®</w:t>
            </w:r>
            <w:r>
              <w:t>, INTRABEAM</w:t>
            </w:r>
            <w:r w:rsidR="00A16D4A" w:rsidRPr="00A16D4A">
              <w:t>®</w:t>
            </w:r>
            <w:r>
              <w:t>, or Esteya</w:t>
            </w:r>
            <w:r w:rsidR="00A16D4A" w:rsidRPr="00A16D4A">
              <w:t>®</w:t>
            </w:r>
            <w:r>
              <w:t>.</w:t>
            </w:r>
          </w:p>
        </w:tc>
      </w:tr>
      <w:tr w:rsidR="00692527" w14:paraId="0ADCDBC9" w14:textId="77777777" w:rsidTr="00E7027B">
        <w:tc>
          <w:tcPr>
            <w:tcW w:w="738" w:type="dxa"/>
            <w:shd w:val="clear" w:color="auto" w:fill="auto"/>
          </w:tcPr>
          <w:p w14:paraId="1B382987" w14:textId="77777777" w:rsidR="008803BE" w:rsidRDefault="00692527" w:rsidP="00E7027B">
            <w:pPr>
              <w:jc w:val="center"/>
            </w:pPr>
            <w:r>
              <w:t>03</w:t>
            </w:r>
          </w:p>
        </w:tc>
        <w:tc>
          <w:tcPr>
            <w:tcW w:w="2736" w:type="dxa"/>
            <w:shd w:val="clear" w:color="auto" w:fill="auto"/>
          </w:tcPr>
          <w:p w14:paraId="549DD072" w14:textId="77777777" w:rsidR="008803BE" w:rsidRDefault="00692527" w:rsidP="00633BA7">
            <w:r>
              <w:t>2-D therapy</w:t>
            </w:r>
          </w:p>
        </w:tc>
        <w:tc>
          <w:tcPr>
            <w:tcW w:w="5904" w:type="dxa"/>
            <w:shd w:val="clear" w:color="auto" w:fill="auto"/>
          </w:tcPr>
          <w:p w14:paraId="45528C4A" w14:textId="77777777" w:rsidR="008803BE" w:rsidRDefault="00702827" w:rsidP="000B1BCD">
            <w:r>
              <w:t xml:space="preserve">An external beam planning technique using 2-D imaging, such as plain film x-rays or fluoroscopic images, to define the location and </w:t>
            </w:r>
            <w:r w:rsidR="000B1BCD">
              <w:t>si</w:t>
            </w:r>
            <w:r>
              <w:t>ze of the treatment beams.  It should be clearly described as</w:t>
            </w:r>
            <w:r w:rsidR="000B1BCD">
              <w:t xml:space="preserve"> 2-D therapy.  This planning mo</w:t>
            </w:r>
            <w:r>
              <w:t>dality is typically used only for palliative treatments.</w:t>
            </w:r>
          </w:p>
        </w:tc>
      </w:tr>
      <w:tr w:rsidR="00692527" w14:paraId="54DEF9E6" w14:textId="77777777" w:rsidTr="00E7027B">
        <w:tc>
          <w:tcPr>
            <w:tcW w:w="738" w:type="dxa"/>
            <w:shd w:val="clear" w:color="auto" w:fill="auto"/>
          </w:tcPr>
          <w:p w14:paraId="55E86CE2" w14:textId="77777777" w:rsidR="008803BE" w:rsidRDefault="00692527" w:rsidP="00E7027B">
            <w:pPr>
              <w:jc w:val="center"/>
            </w:pPr>
            <w:r>
              <w:t>04</w:t>
            </w:r>
          </w:p>
        </w:tc>
        <w:tc>
          <w:tcPr>
            <w:tcW w:w="2736" w:type="dxa"/>
            <w:shd w:val="clear" w:color="auto" w:fill="auto"/>
          </w:tcPr>
          <w:p w14:paraId="50A60326" w14:textId="77777777" w:rsidR="008803BE" w:rsidRDefault="00692527" w:rsidP="00633BA7">
            <w:r>
              <w:t>Conformal or 3-D conformal therapy</w:t>
            </w:r>
          </w:p>
        </w:tc>
        <w:tc>
          <w:tcPr>
            <w:tcW w:w="5904" w:type="dxa"/>
            <w:shd w:val="clear" w:color="auto" w:fill="auto"/>
          </w:tcPr>
          <w:p w14:paraId="0BD3BBF9" w14:textId="77777777" w:rsidR="008803BE" w:rsidRDefault="0087623C" w:rsidP="00633BA7">
            <w:r>
              <w:t>An external beam planning technique using multiple, fixed beams shaped to conform to a defined target volume</w:t>
            </w:r>
            <w:r w:rsidR="00782900">
              <w:t>. It should be clearly described as conformal or 3-D therapy.</w:t>
            </w:r>
          </w:p>
        </w:tc>
      </w:tr>
      <w:tr w:rsidR="00692527" w14:paraId="43E50A23" w14:textId="77777777" w:rsidTr="00E7027B">
        <w:tc>
          <w:tcPr>
            <w:tcW w:w="738" w:type="dxa"/>
            <w:shd w:val="clear" w:color="auto" w:fill="auto"/>
          </w:tcPr>
          <w:p w14:paraId="0925E079" w14:textId="77777777" w:rsidR="008803BE" w:rsidRDefault="00692527" w:rsidP="00E7027B">
            <w:pPr>
              <w:jc w:val="center"/>
            </w:pPr>
            <w:r>
              <w:t>05</w:t>
            </w:r>
          </w:p>
        </w:tc>
        <w:tc>
          <w:tcPr>
            <w:tcW w:w="2736" w:type="dxa"/>
            <w:shd w:val="clear" w:color="auto" w:fill="auto"/>
          </w:tcPr>
          <w:p w14:paraId="0D21355C" w14:textId="77777777" w:rsidR="008803BE" w:rsidRDefault="00692527" w:rsidP="00633BA7">
            <w:r>
              <w:t>Intensity modulated therapy</w:t>
            </w:r>
          </w:p>
        </w:tc>
        <w:tc>
          <w:tcPr>
            <w:tcW w:w="5904" w:type="dxa"/>
            <w:shd w:val="clear" w:color="auto" w:fill="auto"/>
          </w:tcPr>
          <w:p w14:paraId="4E08D520" w14:textId="77777777" w:rsidR="008803BE" w:rsidRDefault="00FE4844" w:rsidP="00633BA7">
            <w:r>
              <w:t>An external beam planning technique where the shape or energy of beams is optimized using software algorithms.  Any external beam modality can be modulated but these generally refer to photon or proton beams.  Intensity modulated therapy can be described as intensity modulated radiation therapy (IMRT), intensity modulated x-ray or proton therapy (IMXT/IMPT), volumetric arc therapy (VMAT), and other ways.  If a treatment is described as IMRT with online re-optimization/re-planning, then it should be categorized as online re-optimization or re-planning.</w:t>
            </w:r>
          </w:p>
        </w:tc>
      </w:tr>
      <w:tr w:rsidR="00692527" w14:paraId="2B11B002" w14:textId="77777777" w:rsidTr="00E7027B">
        <w:tc>
          <w:tcPr>
            <w:tcW w:w="738" w:type="dxa"/>
            <w:shd w:val="clear" w:color="auto" w:fill="auto"/>
          </w:tcPr>
          <w:p w14:paraId="44C2AE91" w14:textId="77777777" w:rsidR="008803BE" w:rsidRDefault="00692527" w:rsidP="00E7027B">
            <w:pPr>
              <w:jc w:val="center"/>
            </w:pPr>
            <w:r>
              <w:t>06</w:t>
            </w:r>
          </w:p>
        </w:tc>
        <w:tc>
          <w:tcPr>
            <w:tcW w:w="2736" w:type="dxa"/>
            <w:shd w:val="clear" w:color="auto" w:fill="auto"/>
          </w:tcPr>
          <w:p w14:paraId="7BAFBFF2" w14:textId="77777777" w:rsidR="008803BE" w:rsidRDefault="00692527" w:rsidP="00633BA7">
            <w:r>
              <w:t>Stereotactic radiotherapy or radiosurgery, NOS</w:t>
            </w:r>
          </w:p>
        </w:tc>
        <w:tc>
          <w:tcPr>
            <w:tcW w:w="5904" w:type="dxa"/>
            <w:shd w:val="clear" w:color="auto" w:fill="auto"/>
          </w:tcPr>
          <w:p w14:paraId="2063ADDD" w14:textId="7DBE06F3" w:rsidR="008803BE" w:rsidRDefault="00FE4844" w:rsidP="00633BA7">
            <w:r>
              <w:t>Treatment planning using stereotactic radiotherapy/radiosurgery techniques, but the treatment is not described as Cyberknife</w:t>
            </w:r>
            <w:r w:rsidR="00A16D4A" w:rsidRPr="00A16D4A">
              <w:t>®</w:t>
            </w:r>
            <w:r>
              <w:t xml:space="preserve"> or Gamma Knife</w:t>
            </w:r>
            <w:r w:rsidR="00A16D4A" w:rsidRPr="00A16D4A">
              <w:t>®</w:t>
            </w:r>
            <w:r>
              <w:t xml:space="preserve">.  These approaches are sometimes described as SBRT (stereotactic body radiation), or SRT (stereotactic radiotherapy).  </w:t>
            </w:r>
            <w:r w:rsidR="007F5346">
              <w:t xml:space="preserve"> If the treatment is described as robotic radiotherapy (e.g., Cyberknife</w:t>
            </w:r>
            <w:r w:rsidR="00A16D4A" w:rsidRPr="00A16D4A">
              <w:t>®</w:t>
            </w:r>
            <w:r w:rsidR="007F5346">
              <w:t>) or Gamma Kn</w:t>
            </w:r>
            <w:r w:rsidR="00415259">
              <w:t>i</w:t>
            </w:r>
            <w:r w:rsidR="007F5346">
              <w:t>fe</w:t>
            </w:r>
            <w:r w:rsidR="00A16D4A" w:rsidRPr="00A16D4A">
              <w:t>®</w:t>
            </w:r>
            <w:r w:rsidR="007F5346">
              <w:t>, use stereotactic radiotherapy subcodes below.  If a treatment is described as stereotactic radiotherapy of radiosurgery with online re-optimization/re-planning, then it should be categorized as online re-optimization or re-planning.</w:t>
            </w:r>
          </w:p>
        </w:tc>
      </w:tr>
      <w:tr w:rsidR="00692527" w14:paraId="375010BA" w14:textId="77777777" w:rsidTr="00E7027B">
        <w:tc>
          <w:tcPr>
            <w:tcW w:w="738" w:type="dxa"/>
            <w:shd w:val="clear" w:color="auto" w:fill="auto"/>
          </w:tcPr>
          <w:p w14:paraId="609A0375" w14:textId="77777777" w:rsidR="008803BE" w:rsidRDefault="00692527" w:rsidP="00E7027B">
            <w:pPr>
              <w:jc w:val="center"/>
            </w:pPr>
            <w:r>
              <w:t>07</w:t>
            </w:r>
          </w:p>
        </w:tc>
        <w:tc>
          <w:tcPr>
            <w:tcW w:w="2736" w:type="dxa"/>
            <w:shd w:val="clear" w:color="auto" w:fill="auto"/>
          </w:tcPr>
          <w:p w14:paraId="0F838B54" w14:textId="77777777" w:rsidR="008803BE" w:rsidRDefault="00692527" w:rsidP="00633BA7">
            <w:r>
              <w:t>Stereotactic radiotherapy or radiosurgery, robotic</w:t>
            </w:r>
          </w:p>
        </w:tc>
        <w:tc>
          <w:tcPr>
            <w:tcW w:w="5904" w:type="dxa"/>
            <w:shd w:val="clear" w:color="auto" w:fill="auto"/>
          </w:tcPr>
          <w:p w14:paraId="4484D79A" w14:textId="77777777" w:rsidR="008803BE" w:rsidRDefault="0017754A" w:rsidP="0017754A">
            <w:r>
              <w:t>Treatment planning using stereotactic radi</w:t>
            </w:r>
            <w:r w:rsidR="00141132">
              <w:t>otherapy/radiosurgery techniques,</w:t>
            </w:r>
            <w:r>
              <w:t xml:space="preserve"> which is specifically described as robotic (e.g., Cyberknife</w:t>
            </w:r>
            <w:r w:rsidR="00996C2D" w:rsidRPr="00A16D4A">
              <w:t>®</w:t>
            </w:r>
            <w:r>
              <w:t>).</w:t>
            </w:r>
          </w:p>
        </w:tc>
      </w:tr>
      <w:tr w:rsidR="00692527" w14:paraId="106D8710" w14:textId="77777777" w:rsidTr="00E7027B">
        <w:tc>
          <w:tcPr>
            <w:tcW w:w="738" w:type="dxa"/>
            <w:shd w:val="clear" w:color="auto" w:fill="auto"/>
          </w:tcPr>
          <w:p w14:paraId="159E8AFC" w14:textId="77777777" w:rsidR="008803BE" w:rsidRDefault="00692527" w:rsidP="00E7027B">
            <w:pPr>
              <w:jc w:val="center"/>
            </w:pPr>
            <w:r>
              <w:t>08</w:t>
            </w:r>
          </w:p>
        </w:tc>
        <w:tc>
          <w:tcPr>
            <w:tcW w:w="2736" w:type="dxa"/>
            <w:shd w:val="clear" w:color="auto" w:fill="auto"/>
          </w:tcPr>
          <w:p w14:paraId="7E46B019" w14:textId="77777777" w:rsidR="008803BE" w:rsidRDefault="00692527" w:rsidP="00633BA7">
            <w:r>
              <w:t>Stereotactic radiotherapy or radiosurgery, Gamma Knife</w:t>
            </w:r>
            <w:r w:rsidR="00A16D4A" w:rsidRPr="00A16D4A">
              <w:t>®</w:t>
            </w:r>
          </w:p>
        </w:tc>
        <w:tc>
          <w:tcPr>
            <w:tcW w:w="5904" w:type="dxa"/>
            <w:shd w:val="clear" w:color="auto" w:fill="auto"/>
          </w:tcPr>
          <w:p w14:paraId="78DEA504" w14:textId="77777777" w:rsidR="008803BE" w:rsidRPr="00E7027B" w:rsidRDefault="00D504E5" w:rsidP="00A16D4A">
            <w:pPr>
              <w:pStyle w:val="NormalWeb"/>
              <w:rPr>
                <w:rFonts w:ascii="Times" w:hAnsi="Times"/>
                <w:sz w:val="20"/>
                <w:szCs w:val="20"/>
              </w:rPr>
            </w:pPr>
            <w:r w:rsidRPr="00E7027B">
              <w:rPr>
                <w:rFonts w:ascii="Arial" w:hAnsi="Arial"/>
                <w:sz w:val="20"/>
                <w:szCs w:val="20"/>
              </w:rPr>
              <w:t>Treatment planning using stereotactic radiotherapy/radiosurgery techniques which uses a Cobalt-60 gamma ray source and is specifically described as Gama Knife</w:t>
            </w:r>
            <w:r w:rsidR="00A16D4A" w:rsidRPr="00E7027B">
              <w:rPr>
                <w:rFonts w:ascii="Arial" w:hAnsi="Arial"/>
                <w:sz w:val="20"/>
                <w:szCs w:val="20"/>
              </w:rPr>
              <w:t>®</w:t>
            </w:r>
            <w:r w:rsidRPr="00E7027B">
              <w:rPr>
                <w:rFonts w:ascii="Arial" w:hAnsi="Arial"/>
                <w:sz w:val="20"/>
                <w:szCs w:val="20"/>
              </w:rPr>
              <w:t>.  This is most commonly used for treatments in the brain.</w:t>
            </w:r>
          </w:p>
        </w:tc>
      </w:tr>
      <w:tr w:rsidR="00692527" w14:paraId="4AB00858" w14:textId="77777777" w:rsidTr="00E7027B">
        <w:tc>
          <w:tcPr>
            <w:tcW w:w="738" w:type="dxa"/>
            <w:shd w:val="clear" w:color="auto" w:fill="auto"/>
          </w:tcPr>
          <w:p w14:paraId="54E326FC" w14:textId="77777777" w:rsidR="008803BE" w:rsidRDefault="00692527" w:rsidP="00E7027B">
            <w:pPr>
              <w:jc w:val="center"/>
            </w:pPr>
            <w:r>
              <w:t>09</w:t>
            </w:r>
          </w:p>
        </w:tc>
        <w:tc>
          <w:tcPr>
            <w:tcW w:w="2736" w:type="dxa"/>
            <w:shd w:val="clear" w:color="auto" w:fill="auto"/>
          </w:tcPr>
          <w:p w14:paraId="295B77E7" w14:textId="77777777" w:rsidR="008803BE" w:rsidRDefault="00692527" w:rsidP="00692527">
            <w:r>
              <w:t>CT-guided online adaptive therapy</w:t>
            </w:r>
          </w:p>
        </w:tc>
        <w:tc>
          <w:tcPr>
            <w:tcW w:w="5904" w:type="dxa"/>
            <w:shd w:val="clear" w:color="auto" w:fill="auto"/>
          </w:tcPr>
          <w:p w14:paraId="3513910A" w14:textId="2D192B71" w:rsidR="008803BE" w:rsidRDefault="0022347C" w:rsidP="00633BA7">
            <w:r>
              <w:t>An external beam technique in which the treatment plan is adapted over the course of radiation to reflect changes in the patient’s tum</w:t>
            </w:r>
            <w:r w:rsidR="0026356C">
              <w:t xml:space="preserve">or or normal anatomy radiation using a CT scan obtained at </w:t>
            </w:r>
            <w:r>
              <w:t>t</w:t>
            </w:r>
            <w:r w:rsidR="0026356C">
              <w:t>he</w:t>
            </w:r>
            <w:r>
              <w:t xml:space="preserve"> treatment machine (online).  These approaches are sometimes described as CT-guided online re-optimization or online re-planning.  If a treatment is described as both CT-guided online adaptive therapy, as well as another external beam technique (IMRT, SBRT, etc.), then it should be categori</w:t>
            </w:r>
            <w:r w:rsidR="00770D5D">
              <w:t>z</w:t>
            </w:r>
            <w:r>
              <w:t xml:space="preserve">ed as CT-guided online adaptive therapy.  If a treatment is described as “adaptive” but does not </w:t>
            </w:r>
            <w:r w:rsidR="00413EE1">
              <w:t>include</w:t>
            </w:r>
            <w:r>
              <w:t xml:space="preserve"> the descriptor “online, this code should not be used.</w:t>
            </w:r>
          </w:p>
        </w:tc>
      </w:tr>
      <w:tr w:rsidR="00692527" w14:paraId="75F94EB4" w14:textId="77777777" w:rsidTr="00E7027B">
        <w:tc>
          <w:tcPr>
            <w:tcW w:w="738" w:type="dxa"/>
            <w:shd w:val="clear" w:color="auto" w:fill="auto"/>
          </w:tcPr>
          <w:p w14:paraId="5E3CFE65" w14:textId="77777777" w:rsidR="008803BE" w:rsidRDefault="00692527" w:rsidP="00E7027B">
            <w:pPr>
              <w:jc w:val="center"/>
            </w:pPr>
            <w:r>
              <w:t>10</w:t>
            </w:r>
          </w:p>
        </w:tc>
        <w:tc>
          <w:tcPr>
            <w:tcW w:w="2736" w:type="dxa"/>
            <w:shd w:val="clear" w:color="auto" w:fill="auto"/>
          </w:tcPr>
          <w:p w14:paraId="64F84E24" w14:textId="77777777" w:rsidR="008803BE" w:rsidRDefault="00692527" w:rsidP="00633BA7">
            <w:r>
              <w:t>MR-guided online adaptive therapy</w:t>
            </w:r>
          </w:p>
        </w:tc>
        <w:tc>
          <w:tcPr>
            <w:tcW w:w="5904" w:type="dxa"/>
            <w:shd w:val="clear" w:color="auto" w:fill="auto"/>
          </w:tcPr>
          <w:p w14:paraId="24DAB909" w14:textId="4BD99E7E" w:rsidR="008803BE" w:rsidRDefault="00BA0659" w:rsidP="00633BA7">
            <w:r>
              <w:t xml:space="preserve">An external beam technique in which the treatment plan is adapted over the course of radiation to reflect changes in the patient’s </w:t>
            </w:r>
            <w:r w:rsidR="00413EE1">
              <w:t>tumor</w:t>
            </w:r>
            <w:r>
              <w:t xml:space="preserve"> or normal anatomy radiation using an MRI scan obtained at the treatment machine (online).  these approaches are sometimes described as MR-guided online re-optimization or online re-planning. If a treatment technique is described as both MR-guided online adaptive therapy as well as another external beam technique (IMRT, SBRT, etc.), then it should be categorized as MR-guided online therapy.  If a treatment is </w:t>
            </w:r>
            <w:r w:rsidR="00413EE1">
              <w:t>described</w:t>
            </w:r>
            <w:r>
              <w:t xml:space="preserve"> as “adaptive” but does not include the descriptor “online,” this code should not be used.</w:t>
            </w:r>
          </w:p>
        </w:tc>
      </w:tr>
      <w:tr w:rsidR="00692527" w14:paraId="22A1A93B" w14:textId="77777777" w:rsidTr="00E7027B">
        <w:tc>
          <w:tcPr>
            <w:tcW w:w="738" w:type="dxa"/>
            <w:shd w:val="clear" w:color="auto" w:fill="auto"/>
          </w:tcPr>
          <w:p w14:paraId="784D57AF" w14:textId="77777777" w:rsidR="008803BE" w:rsidRDefault="00692527" w:rsidP="00E7027B">
            <w:pPr>
              <w:jc w:val="center"/>
            </w:pPr>
            <w:r>
              <w:t>88</w:t>
            </w:r>
          </w:p>
        </w:tc>
        <w:tc>
          <w:tcPr>
            <w:tcW w:w="2736" w:type="dxa"/>
            <w:shd w:val="clear" w:color="auto" w:fill="auto"/>
          </w:tcPr>
          <w:p w14:paraId="4A29BDFF" w14:textId="77777777" w:rsidR="008803BE" w:rsidRDefault="00692527" w:rsidP="00633BA7">
            <w:r>
              <w:t>Not applicable</w:t>
            </w:r>
          </w:p>
        </w:tc>
        <w:tc>
          <w:tcPr>
            <w:tcW w:w="5904" w:type="dxa"/>
            <w:shd w:val="clear" w:color="auto" w:fill="auto"/>
          </w:tcPr>
          <w:p w14:paraId="3E6ACF5B" w14:textId="77777777" w:rsidR="008803BE" w:rsidRDefault="00124162" w:rsidP="00633BA7">
            <w:r>
              <w:t>Treatment not by external beam.</w:t>
            </w:r>
          </w:p>
        </w:tc>
      </w:tr>
      <w:tr w:rsidR="00692527" w14:paraId="25EF93A2" w14:textId="77777777" w:rsidTr="00E7027B">
        <w:tc>
          <w:tcPr>
            <w:tcW w:w="738" w:type="dxa"/>
            <w:shd w:val="clear" w:color="auto" w:fill="auto"/>
          </w:tcPr>
          <w:p w14:paraId="2EE607BD" w14:textId="77777777" w:rsidR="008803BE" w:rsidRDefault="00692527" w:rsidP="00E7027B">
            <w:pPr>
              <w:jc w:val="center"/>
            </w:pPr>
            <w:r>
              <w:t>98</w:t>
            </w:r>
          </w:p>
        </w:tc>
        <w:tc>
          <w:tcPr>
            <w:tcW w:w="2736" w:type="dxa"/>
            <w:shd w:val="clear" w:color="auto" w:fill="auto"/>
          </w:tcPr>
          <w:p w14:paraId="49C3A631" w14:textId="77777777" w:rsidR="008803BE" w:rsidRDefault="00692527" w:rsidP="00633BA7">
            <w:r>
              <w:t>Other, NOS</w:t>
            </w:r>
          </w:p>
        </w:tc>
        <w:tc>
          <w:tcPr>
            <w:tcW w:w="5904" w:type="dxa"/>
            <w:shd w:val="clear" w:color="auto" w:fill="auto"/>
          </w:tcPr>
          <w:p w14:paraId="71CB790B" w14:textId="77777777" w:rsidR="008803BE" w:rsidRDefault="00D442FA" w:rsidP="00633BA7">
            <w:r>
              <w:t>Other radiation, NOS; radiation therapy administered, but the treatment modality is not specified or is unknown.</w:t>
            </w:r>
          </w:p>
        </w:tc>
      </w:tr>
      <w:tr w:rsidR="00692527" w14:paraId="316CF037" w14:textId="77777777" w:rsidTr="00E7027B">
        <w:tc>
          <w:tcPr>
            <w:tcW w:w="738" w:type="dxa"/>
            <w:shd w:val="clear" w:color="auto" w:fill="auto"/>
          </w:tcPr>
          <w:p w14:paraId="72FF7268" w14:textId="77777777" w:rsidR="008803BE" w:rsidRDefault="00692527" w:rsidP="00E7027B">
            <w:pPr>
              <w:jc w:val="center"/>
            </w:pPr>
            <w:r>
              <w:t>99</w:t>
            </w:r>
          </w:p>
        </w:tc>
        <w:tc>
          <w:tcPr>
            <w:tcW w:w="2736" w:type="dxa"/>
            <w:shd w:val="clear" w:color="auto" w:fill="auto"/>
          </w:tcPr>
          <w:p w14:paraId="4CD507B3" w14:textId="77777777" w:rsidR="008803BE" w:rsidRDefault="00692527" w:rsidP="00633BA7">
            <w:r>
              <w:t>Unknown</w:t>
            </w:r>
          </w:p>
        </w:tc>
        <w:tc>
          <w:tcPr>
            <w:tcW w:w="5904" w:type="dxa"/>
            <w:shd w:val="clear" w:color="auto" w:fill="auto"/>
          </w:tcPr>
          <w:p w14:paraId="23954B0D" w14:textId="6CA83ACB" w:rsidR="008803BE" w:rsidRDefault="00D442FA" w:rsidP="00633BA7">
            <w:r>
              <w:t xml:space="preserve">It is unknown whether </w:t>
            </w:r>
            <w:r w:rsidR="00413EE1">
              <w:t>radiation</w:t>
            </w:r>
            <w:r>
              <w:t xml:space="preserve"> therapy was administered.</w:t>
            </w:r>
          </w:p>
        </w:tc>
      </w:tr>
    </w:tbl>
    <w:p w14:paraId="3B483430" w14:textId="77777777" w:rsidR="008803BE" w:rsidRDefault="008803BE" w:rsidP="00633BA7"/>
    <w:p w14:paraId="5C06F6D8" w14:textId="77777777" w:rsidR="00EB3D23" w:rsidRDefault="00EB3D23" w:rsidP="00EB3D23">
      <w:pPr>
        <w:pStyle w:val="SmallHeading"/>
      </w:pPr>
      <w:r>
        <w:t>Instructions</w:t>
      </w:r>
    </w:p>
    <w:p w14:paraId="12389B68" w14:textId="77777777" w:rsidR="00EB3D23" w:rsidRDefault="00EB3D23" w:rsidP="00EB3D23">
      <w:r>
        <w:t xml:space="preserve">Select the code for the </w:t>
      </w:r>
      <w:r w:rsidR="008A23E4">
        <w:t>radiation external beam treatment planning technique</w:t>
      </w:r>
      <w:r>
        <w:t xml:space="preserve"> </w:t>
      </w:r>
      <w:r w:rsidR="006037EC">
        <w:t>for the treatment</w:t>
      </w:r>
      <w:r>
        <w:t xml:space="preserve"> the patient received as part of the first course of treatment.</w:t>
      </w:r>
      <w:r w:rsidR="006037EC">
        <w:t xml:space="preserve">  If necessary, obtain assistance from the radiation oncologist to determine the external beam treatment planning technique to ensure consistent coding.</w:t>
      </w:r>
    </w:p>
    <w:p w14:paraId="20AE9D94" w14:textId="77777777" w:rsidR="00EB3D23" w:rsidRDefault="00EB3D23" w:rsidP="00EB3D23">
      <w:pPr>
        <w:ind w:left="360" w:hanging="360"/>
      </w:pPr>
    </w:p>
    <w:p w14:paraId="65E00477" w14:textId="77777777" w:rsidR="000546F5" w:rsidRDefault="00EB3D23" w:rsidP="006037EC">
      <w:pPr>
        <w:ind w:left="360" w:hanging="360"/>
      </w:pPr>
      <w:r>
        <w:t>a.</w:t>
      </w:r>
      <w:r>
        <w:tab/>
        <w:t>Radiation external beam treatment planning technique will typically be found in the radiation oncologist’s summary letter for the first course of treatment.</w:t>
      </w:r>
    </w:p>
    <w:p w14:paraId="5E1830EE" w14:textId="77777777" w:rsidR="0029683D" w:rsidRDefault="0029683D" w:rsidP="006037EC">
      <w:pPr>
        <w:ind w:left="360" w:hanging="360"/>
      </w:pPr>
      <w:r>
        <w:t>b.</w:t>
      </w:r>
      <w:r>
        <w:tab/>
        <w:t>Use code 00, no radiation treatment, when diagnosed at autopsy.</w:t>
      </w:r>
    </w:p>
    <w:p w14:paraId="611A0349" w14:textId="77777777" w:rsidR="000546F5" w:rsidRDefault="0029683D" w:rsidP="0029683D">
      <w:pPr>
        <w:ind w:left="360" w:hanging="360"/>
      </w:pPr>
      <w:r>
        <w:t>c.</w:t>
      </w:r>
      <w:r>
        <w:tab/>
        <w:t>Use code 04 for Conformal or 3-D Conformal Therapy whenever either is explicitly mentioned.</w:t>
      </w:r>
    </w:p>
    <w:p w14:paraId="3DFCE5C8" w14:textId="77777777" w:rsidR="000F0044" w:rsidRDefault="0029683D" w:rsidP="0029683D">
      <w:pPr>
        <w:ind w:left="360" w:hanging="360"/>
      </w:pPr>
      <w:r>
        <w:t>d.</w:t>
      </w:r>
      <w:r>
        <w:tab/>
        <w:t>Use code 05 for Intensity Modulated Therapy (IMT) or Intensity Modulated Radiation Therapy (IMRT).</w:t>
      </w:r>
    </w:p>
    <w:p w14:paraId="175FD7A0" w14:textId="77D04781" w:rsidR="004D3A87" w:rsidRDefault="004D3A87" w:rsidP="0029683D">
      <w:pPr>
        <w:ind w:left="360" w:hanging="360"/>
      </w:pPr>
      <w:r>
        <w:t>e.</w:t>
      </w:r>
      <w:r>
        <w:tab/>
        <w:t>Do not use the “on-line adaptive therapy” codes if the treatment is described as “off-line adaptive” (The treatment plan is created while the patient is not on the delivery table.).</w:t>
      </w:r>
    </w:p>
    <w:p w14:paraId="2A07F077" w14:textId="5F0A1CDA" w:rsidR="000F0044" w:rsidRDefault="004D3A87" w:rsidP="0029683D">
      <w:pPr>
        <w:ind w:left="360" w:hanging="360"/>
      </w:pPr>
      <w:r>
        <w:t>f</w:t>
      </w:r>
      <w:r w:rsidR="000F0044">
        <w:t>.</w:t>
      </w:r>
      <w:r w:rsidR="000F0044">
        <w:tab/>
        <w:t>Use code 88 for brachytherapy or radioisotopes.</w:t>
      </w:r>
    </w:p>
    <w:p w14:paraId="0DA0D1A9" w14:textId="39D40B32" w:rsidR="0029683D" w:rsidRPr="00633BA7" w:rsidRDefault="004D3A87" w:rsidP="0029683D">
      <w:pPr>
        <w:ind w:left="360" w:hanging="360"/>
      </w:pPr>
      <w:r>
        <w:t>g</w:t>
      </w:r>
      <w:r w:rsidR="0029683D">
        <w:t>.</w:t>
      </w:r>
      <w:r w:rsidR="0029683D">
        <w:tab/>
        <w:t>If code 98 is used, document the planning technique in text.</w:t>
      </w:r>
    </w:p>
    <w:p w14:paraId="6D97FE5C" w14:textId="77777777" w:rsidR="0053347F" w:rsidRPr="00740779" w:rsidRDefault="0053347F" w:rsidP="0053347F">
      <w:pPr>
        <w:pStyle w:val="Heading2B"/>
      </w:pPr>
      <w:r>
        <w:br w:type="page"/>
      </w:r>
      <w:bookmarkStart w:id="228" w:name="_Toc113616686"/>
      <w:r w:rsidRPr="00986C78">
        <w:t>Date Of Radiation Flag</w:t>
      </w:r>
      <w:bookmarkEnd w:id="228"/>
    </w:p>
    <w:p w14:paraId="7B05F193" w14:textId="77777777" w:rsidR="0053347F" w:rsidRDefault="003969D3" w:rsidP="0053347F">
      <w:r>
        <w:rPr>
          <w:noProof/>
        </w:rPr>
        <mc:AlternateContent>
          <mc:Choice Requires="wps">
            <w:drawing>
              <wp:anchor distT="0" distB="0" distL="114300" distR="114300" simplePos="0" relativeHeight="251725824" behindDoc="0" locked="0" layoutInCell="1" allowOverlap="1" wp14:anchorId="2A8D71E4" wp14:editId="0F570D79">
                <wp:simplePos x="0" y="0"/>
                <wp:positionH relativeFrom="column">
                  <wp:posOffset>4394835</wp:posOffset>
                </wp:positionH>
                <wp:positionV relativeFrom="paragraph">
                  <wp:posOffset>-143510</wp:posOffset>
                </wp:positionV>
                <wp:extent cx="1755775" cy="683895"/>
                <wp:effectExtent l="0" t="0" r="0" b="0"/>
                <wp:wrapNone/>
                <wp:docPr id="29"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88F5C06" w14:textId="77777777" w:rsidR="005E13F7" w:rsidRDefault="005E13F7" w:rsidP="0053347F">
                            <w:r w:rsidRPr="00986C78">
                              <w:t>Item Length:  2</w:t>
                            </w:r>
                          </w:p>
                          <w:p w14:paraId="5ECA3B74" w14:textId="77777777" w:rsidR="005E13F7" w:rsidRDefault="005E13F7" w:rsidP="0053347F">
                            <w:r w:rsidRPr="00986C78">
                              <w:t>Data Type:  Numeric</w:t>
                            </w:r>
                          </w:p>
                          <w:p w14:paraId="0F57B2DA" w14:textId="77777777" w:rsidR="005E13F7" w:rsidRDefault="005E13F7" w:rsidP="0053347F">
                            <w:r w:rsidRPr="00986C78">
                              <w:t>ACoS:  Required</w:t>
                            </w:r>
                          </w:p>
                          <w:p w14:paraId="32750347"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D71E4" id="Text Box 298" o:spid="_x0000_s1109" type="#_x0000_t202" style="position:absolute;margin-left:346.05pt;margin-top:-11.3pt;width:138.25pt;height:53.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O1E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" stroked="f">
                <v:fill opacity="0"/>
                <v:textbox inset=",0">
                  <w:txbxContent>
                    <w:p w14:paraId="688F5C06" w14:textId="77777777" w:rsidR="005E13F7" w:rsidRDefault="005E13F7" w:rsidP="0053347F">
                      <w:r w:rsidRPr="00986C78">
                        <w:t>Item Length:  2</w:t>
                      </w:r>
                    </w:p>
                    <w:p w14:paraId="5ECA3B74" w14:textId="77777777" w:rsidR="005E13F7" w:rsidRDefault="005E13F7" w:rsidP="0053347F">
                      <w:r w:rsidRPr="00986C78">
                        <w:t>Data Type:  Numeric</w:t>
                      </w:r>
                    </w:p>
                    <w:p w14:paraId="0F57B2DA" w14:textId="77777777" w:rsidR="005E13F7" w:rsidRDefault="005E13F7" w:rsidP="0053347F">
                      <w:r w:rsidRPr="00986C78">
                        <w:t>ACoS:  Required</w:t>
                      </w:r>
                    </w:p>
                    <w:p w14:paraId="32750347" w14:textId="77777777" w:rsidR="005E13F7" w:rsidRPr="008B43D0" w:rsidRDefault="005E13F7" w:rsidP="0053347F">
                      <w:r w:rsidRPr="00986C78">
                        <w:t>State Registry:  Required</w:t>
                      </w:r>
                    </w:p>
                  </w:txbxContent>
                </v:textbox>
              </v:shape>
            </w:pict>
          </mc:Fallback>
        </mc:AlternateContent>
      </w:r>
    </w:p>
    <w:p w14:paraId="2E1192CF" w14:textId="77777777" w:rsidR="0053347F" w:rsidRPr="00C57B23" w:rsidRDefault="0053347F" w:rsidP="0053347F"/>
    <w:p w14:paraId="7339D328" w14:textId="14CA0609" w:rsidR="0053347F" w:rsidRPr="00C57B23" w:rsidRDefault="006C089B" w:rsidP="0053347F">
      <w:pPr>
        <w:pStyle w:val="DoubleUnderline"/>
      </w:pPr>
      <w:r w:rsidRPr="00E76DD1">
        <w:rPr>
          <w:b w:val="0"/>
          <w:i/>
        </w:rPr>
        <w:t>NAACCR Item #</w:t>
      </w:r>
      <w:r>
        <w:rPr>
          <w:b w:val="0"/>
          <w:i/>
        </w:rPr>
        <w:t>1211</w:t>
      </w:r>
    </w:p>
    <w:p w14:paraId="0C669C12"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577E1FC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1C96DD55"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2631AA">
        <w:rPr>
          <w:rFonts w:cs="TimesNewRomanPSMT"/>
          <w:i/>
          <w:szCs w:val="22"/>
          <w:lang w:bidi="en-US"/>
        </w:rPr>
        <w:t>Date Radiation Started</w:t>
      </w:r>
      <w:r w:rsidRPr="006B6605">
        <w:rPr>
          <w:rFonts w:cs="TimesNewRomanPSMT"/>
          <w:szCs w:val="22"/>
          <w:lang w:bidi="en-US"/>
        </w:rPr>
        <w:t xml:space="preserve"> (NAACCR Item #1210). This data item was added to Volume II Version 12 (effective January 2010). </w:t>
      </w:r>
    </w:p>
    <w:p w14:paraId="62B5C1E5"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71DC5AF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2D9B6BD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3E85A99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8C706EE"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76619779"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whether any radiation therapy administered.)</w:t>
      </w:r>
    </w:p>
    <w:p w14:paraId="18FCF3F2"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No valued date is applicable in this context (for example, no radiation therapy administered).</w:t>
      </w:r>
    </w:p>
    <w:p w14:paraId="3B274F79"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applicable but not known.  (Radiation therapy was administered but the date is unknown.)</w:t>
      </w:r>
    </w:p>
    <w:p w14:paraId="6E20B683"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15</w:t>
      </w:r>
      <w:r w:rsidRPr="006B6605">
        <w:rPr>
          <w:rFonts w:cs="TimesNewRomanPSMT"/>
          <w:szCs w:val="22"/>
          <w:lang w:bidi="en-US"/>
        </w:rPr>
        <w:tab/>
        <w:t>Information is not available at this time, but it is expected that it will be available later.  (Radiation therapy is planned as part of the first course of therapy, but had not been started at the time of the most recent follow-up.)</w:t>
      </w:r>
    </w:p>
    <w:p w14:paraId="7806AC75"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value is provided in item </w:t>
      </w:r>
      <w:r w:rsidRPr="002631AA">
        <w:rPr>
          <w:rFonts w:cs="TimesNewRomanPSMT"/>
          <w:i/>
          <w:szCs w:val="22"/>
          <w:lang w:bidi="en-US"/>
        </w:rPr>
        <w:t>Date Radiation Started</w:t>
      </w:r>
      <w:r w:rsidRPr="006B6605">
        <w:rPr>
          <w:rFonts w:cs="TimesNewRomanPSMT"/>
          <w:szCs w:val="22"/>
          <w:lang w:bidi="en-US"/>
        </w:rPr>
        <w:t xml:space="preserve"> (NAACCR Item #1210).  The case was diagnosed between 2003 and 2009 and the </w:t>
      </w:r>
      <w:r w:rsidRPr="00CE49E2">
        <w:rPr>
          <w:rFonts w:cs="TimesNewRomanPSMT"/>
          <w:i/>
          <w:szCs w:val="22"/>
          <w:lang w:bidi="en-US"/>
        </w:rPr>
        <w:t xml:space="preserve">Date Radiation Started </w:t>
      </w:r>
      <w:r w:rsidRPr="00CE49E2">
        <w:rPr>
          <w:rFonts w:cs="TimesNewRomanPSMT"/>
          <w:szCs w:val="22"/>
          <w:lang w:bidi="en-US"/>
        </w:rPr>
        <w:t>was not recorded by the facility.</w:t>
      </w:r>
    </w:p>
    <w:p w14:paraId="331301DC"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Helvetica"/>
          <w:lang w:bidi="en-US"/>
        </w:rPr>
      </w:pPr>
    </w:p>
    <w:p w14:paraId="7B3B2A69" w14:textId="77777777" w:rsidR="0053347F" w:rsidRPr="006B6605" w:rsidRDefault="0053347F" w:rsidP="0053347F">
      <w:pPr>
        <w:rPr>
          <w:rFonts w:cs="Helvetica"/>
          <w:lang w:bidi="en-US"/>
        </w:rPr>
      </w:pPr>
      <w:r w:rsidRPr="006B6605">
        <w:rPr>
          <w:b/>
        </w:rPr>
        <w:t>Instructions</w:t>
      </w:r>
    </w:p>
    <w:p w14:paraId="27D70804" w14:textId="77777777" w:rsidR="0053347F" w:rsidRPr="006B6605" w:rsidRDefault="0053347F" w:rsidP="0053347F">
      <w:pPr>
        <w:ind w:left="360" w:hanging="360"/>
      </w:pPr>
      <w:r w:rsidRPr="006B6605">
        <w:t>a.</w:t>
      </w:r>
      <w:r w:rsidRPr="006B6605">
        <w:tab/>
        <w:t xml:space="preserve">Leave this item blank if the </w:t>
      </w:r>
      <w:r w:rsidRPr="002631AA">
        <w:rPr>
          <w:rFonts w:cs="TimesNewRomanPSMT"/>
          <w:i/>
          <w:szCs w:val="22"/>
          <w:lang w:bidi="en-US"/>
        </w:rPr>
        <w:t>Date Radiation Started</w:t>
      </w:r>
      <w:r w:rsidRPr="006B6605">
        <w:rPr>
          <w:rFonts w:cs="TimesNewRomanPSMT"/>
          <w:szCs w:val="22"/>
          <w:lang w:bidi="en-US"/>
        </w:rPr>
        <w:t xml:space="preserve"> (NAACCR Item #1210). </w:t>
      </w:r>
      <w:r w:rsidRPr="006B6605">
        <w:t>has a full or partial date recorded.</w:t>
      </w:r>
    </w:p>
    <w:p w14:paraId="7F5B3D51" w14:textId="77777777" w:rsidR="0053347F" w:rsidRPr="006B6605" w:rsidRDefault="0053347F" w:rsidP="0053347F">
      <w:pPr>
        <w:ind w:left="360" w:hanging="360"/>
      </w:pPr>
      <w:r w:rsidRPr="006B6605">
        <w:t>b.</w:t>
      </w:r>
      <w:r w:rsidRPr="006B6605">
        <w:tab/>
        <w:t xml:space="preserve">Use code 12 if the </w:t>
      </w:r>
      <w:r w:rsidRPr="002631AA">
        <w:rPr>
          <w:rFonts w:cs="TimesNewRomanPSMT"/>
          <w:i/>
          <w:szCs w:val="22"/>
          <w:lang w:bidi="en-US"/>
        </w:rPr>
        <w:t>Date Radiation Started</w:t>
      </w:r>
      <w:r w:rsidRPr="006B6605">
        <w:rPr>
          <w:rFonts w:cs="TimesNewRomanPSMT"/>
          <w:szCs w:val="22"/>
          <w:lang w:bidi="en-US"/>
        </w:rPr>
        <w:t xml:space="preserve"> </w:t>
      </w:r>
      <w:r w:rsidRPr="006B6605">
        <w:t>cannot be determined, but the patient did receive first course radiation.</w:t>
      </w:r>
    </w:p>
    <w:p w14:paraId="6A4C51A5" w14:textId="77777777" w:rsidR="0053347F" w:rsidRPr="006B6605" w:rsidRDefault="0053347F" w:rsidP="0053347F">
      <w:pPr>
        <w:ind w:left="360" w:hanging="360"/>
      </w:pPr>
      <w:r w:rsidRPr="006B6605">
        <w:t>c.</w:t>
      </w:r>
      <w:r w:rsidRPr="006B6605">
        <w:tab/>
        <w:t>Use code 10 if it is unknown whether any radiation was given.</w:t>
      </w:r>
    </w:p>
    <w:p w14:paraId="0CE525A6" w14:textId="77777777" w:rsidR="0053347F" w:rsidRPr="006B6605" w:rsidRDefault="0053347F" w:rsidP="0053347F">
      <w:pPr>
        <w:ind w:left="360" w:hanging="360"/>
      </w:pPr>
      <w:r w:rsidRPr="006B6605">
        <w:t>d.</w:t>
      </w:r>
      <w:r w:rsidRPr="006B6605">
        <w:tab/>
        <w:t>Use code 11 if no radiation is planned or given.</w:t>
      </w:r>
    </w:p>
    <w:p w14:paraId="4DE20AB3" w14:textId="77777777" w:rsidR="0053347F" w:rsidRPr="006B6605" w:rsidRDefault="0053347F" w:rsidP="0053347F">
      <w:pPr>
        <w:ind w:left="360" w:hanging="360"/>
      </w:pPr>
      <w:r w:rsidRPr="006B6605">
        <w:t>e.</w:t>
      </w:r>
      <w:r w:rsidRPr="006B6605">
        <w:tab/>
        <w:t xml:space="preserve">Use code 15 if radiation is planned, but not yet started and the start date is not yet available.  Follow this patient for radiation treatment and update this item, </w:t>
      </w:r>
      <w:r w:rsidRPr="002631AA">
        <w:rPr>
          <w:rFonts w:cs="TimesNewRomanPSMT"/>
          <w:i/>
          <w:szCs w:val="22"/>
          <w:lang w:bidi="en-US"/>
        </w:rPr>
        <w:t>Date Radiation Started</w:t>
      </w:r>
      <w:r w:rsidRPr="006B6605">
        <w:t>, and the relevant radiation items.</w:t>
      </w:r>
    </w:p>
    <w:p w14:paraId="73C1541C" w14:textId="77777777" w:rsidR="0053347F" w:rsidRPr="006B6605" w:rsidRDefault="0053347F" w:rsidP="0053347F">
      <w:pPr>
        <w:ind w:left="360" w:hanging="360"/>
      </w:pPr>
      <w:r w:rsidRPr="006B6605">
        <w:t>f.</w:t>
      </w:r>
      <w:r w:rsidRPr="006B6605">
        <w:tab/>
        <w:t>Code this data item (when appropriate) even if your software uses the traditional format for date entry.</w:t>
      </w:r>
    </w:p>
    <w:p w14:paraId="5AC4A34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p>
    <w:p w14:paraId="44B85386" w14:textId="77777777" w:rsidR="0053347F" w:rsidRPr="001026CC" w:rsidRDefault="0053347F" w:rsidP="0053347F">
      <w:pPr>
        <w:ind w:left="360" w:hanging="360"/>
        <w:rPr>
          <w:i/>
        </w:rPr>
      </w:pPr>
      <w:r w:rsidRPr="001026CC">
        <w:rPr>
          <w:i/>
        </w:rPr>
        <w:t>Examples:</w:t>
      </w:r>
    </w:p>
    <w:p w14:paraId="6E692421"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48"/>
        <w:gridCol w:w="3870"/>
        <w:gridCol w:w="2538"/>
      </w:tblGrid>
      <w:tr w:rsidR="0053347F" w:rsidRPr="001026CC" w14:paraId="71B1DA1F" w14:textId="77777777" w:rsidTr="008142A3">
        <w:trPr>
          <w:trHeight w:val="301"/>
        </w:trPr>
        <w:tc>
          <w:tcPr>
            <w:tcW w:w="2448" w:type="dxa"/>
            <w:tcBorders>
              <w:top w:val="single" w:sz="2" w:space="0" w:color="auto"/>
              <w:left w:val="single" w:sz="2" w:space="0" w:color="auto"/>
              <w:bottom w:val="double" w:sz="4" w:space="0" w:color="auto"/>
              <w:right w:val="single" w:sz="2" w:space="0" w:color="auto"/>
            </w:tcBorders>
          </w:tcPr>
          <w:p w14:paraId="529BE7C5" w14:textId="77777777" w:rsidR="0053347F" w:rsidRPr="001026CC" w:rsidRDefault="0053347F" w:rsidP="0053347F">
            <w:pPr>
              <w:tabs>
                <w:tab w:val="left" w:pos="2880"/>
                <w:tab w:val="left" w:pos="5040"/>
              </w:tabs>
              <w:spacing w:after="40"/>
            </w:pPr>
            <w:r w:rsidRPr="001026CC">
              <w:t>Description</w:t>
            </w:r>
          </w:p>
        </w:tc>
        <w:tc>
          <w:tcPr>
            <w:tcW w:w="3870" w:type="dxa"/>
            <w:tcBorders>
              <w:top w:val="single" w:sz="2" w:space="0" w:color="auto"/>
              <w:left w:val="single" w:sz="2" w:space="0" w:color="auto"/>
              <w:bottom w:val="double" w:sz="4" w:space="0" w:color="auto"/>
              <w:right w:val="single" w:sz="2" w:space="0" w:color="auto"/>
            </w:tcBorders>
          </w:tcPr>
          <w:p w14:paraId="42174C0E"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12CD869C" w14:textId="77777777" w:rsidR="0053347F" w:rsidRPr="001026CC" w:rsidRDefault="0053347F" w:rsidP="0053347F">
            <w:pPr>
              <w:tabs>
                <w:tab w:val="left" w:pos="2880"/>
                <w:tab w:val="left" w:pos="5040"/>
              </w:tabs>
              <w:spacing w:after="40"/>
            </w:pPr>
            <w:r w:rsidRPr="001026CC">
              <w:t>Date of Radiation Flag</w:t>
            </w:r>
          </w:p>
        </w:tc>
      </w:tr>
      <w:tr w:rsidR="0053347F" w:rsidRPr="001026CC" w14:paraId="04EB2396" w14:textId="77777777">
        <w:tc>
          <w:tcPr>
            <w:tcW w:w="2448" w:type="dxa"/>
            <w:tcBorders>
              <w:top w:val="double" w:sz="4" w:space="0" w:color="auto"/>
            </w:tcBorders>
          </w:tcPr>
          <w:p w14:paraId="4F09D417" w14:textId="77777777" w:rsidR="0053347F" w:rsidRPr="001026CC" w:rsidRDefault="0053347F" w:rsidP="0053347F">
            <w:pPr>
              <w:tabs>
                <w:tab w:val="left" w:pos="2880"/>
                <w:tab w:val="left" w:pos="5040"/>
              </w:tabs>
              <w:spacing w:after="40"/>
            </w:pPr>
            <w:r w:rsidRPr="001026CC">
              <w:t>Full date known</w:t>
            </w:r>
          </w:p>
        </w:tc>
        <w:tc>
          <w:tcPr>
            <w:tcW w:w="3870" w:type="dxa"/>
            <w:tcBorders>
              <w:top w:val="double" w:sz="4" w:space="0" w:color="auto"/>
            </w:tcBorders>
          </w:tcPr>
          <w:p w14:paraId="471A67DF" w14:textId="4A3D1A78" w:rsidR="0053347F" w:rsidRPr="001026CC" w:rsidRDefault="0053347F" w:rsidP="008142A3">
            <w:pPr>
              <w:tabs>
                <w:tab w:val="left" w:pos="2880"/>
                <w:tab w:val="left" w:pos="5040"/>
              </w:tabs>
              <w:spacing w:after="40"/>
            </w:pPr>
            <w:r w:rsidRPr="00E368EB">
              <w:rPr>
                <w:b/>
              </w:rPr>
              <w:t>*</w:t>
            </w:r>
            <w:r w:rsidRPr="001026CC">
              <w:t>01/08/</w:t>
            </w:r>
            <w:r w:rsidR="008142A3">
              <w:t>2021</w:t>
            </w:r>
            <w:r w:rsidRPr="001026CC">
              <w:t xml:space="preserve"> or </w:t>
            </w:r>
            <w:r w:rsidR="008142A3">
              <w:t>2021</w:t>
            </w:r>
            <w:r w:rsidRPr="001026CC">
              <w:t>/01/08</w:t>
            </w:r>
          </w:p>
        </w:tc>
        <w:tc>
          <w:tcPr>
            <w:tcW w:w="2538" w:type="dxa"/>
            <w:tcBorders>
              <w:top w:val="double" w:sz="4" w:space="0" w:color="auto"/>
            </w:tcBorders>
          </w:tcPr>
          <w:p w14:paraId="5B0FB6F8" w14:textId="77777777" w:rsidR="0053347F" w:rsidRPr="001026CC" w:rsidRDefault="0053347F" w:rsidP="0053347F">
            <w:pPr>
              <w:tabs>
                <w:tab w:val="left" w:pos="2880"/>
                <w:tab w:val="left" w:pos="5040"/>
              </w:tabs>
              <w:spacing w:after="40"/>
            </w:pPr>
            <w:r w:rsidRPr="001026CC">
              <w:t>Blank</w:t>
            </w:r>
          </w:p>
        </w:tc>
      </w:tr>
      <w:tr w:rsidR="0053347F" w:rsidRPr="001026CC" w14:paraId="6E24ADEF" w14:textId="77777777">
        <w:tc>
          <w:tcPr>
            <w:tcW w:w="2448" w:type="dxa"/>
          </w:tcPr>
          <w:p w14:paraId="4BC0DCA7" w14:textId="77777777" w:rsidR="0053347F" w:rsidRPr="001026CC" w:rsidRDefault="0053347F" w:rsidP="0053347F">
            <w:pPr>
              <w:tabs>
                <w:tab w:val="left" w:pos="2880"/>
                <w:tab w:val="left" w:pos="5040"/>
              </w:tabs>
              <w:spacing w:after="40"/>
            </w:pPr>
            <w:r w:rsidRPr="001026CC">
              <w:t>Month &amp; year known</w:t>
            </w:r>
          </w:p>
        </w:tc>
        <w:tc>
          <w:tcPr>
            <w:tcW w:w="3870" w:type="dxa"/>
          </w:tcPr>
          <w:p w14:paraId="40DDBE1F" w14:textId="2A0E737B" w:rsidR="0053347F" w:rsidRPr="001026CC" w:rsidRDefault="0053347F" w:rsidP="008142A3">
            <w:pPr>
              <w:tabs>
                <w:tab w:val="left" w:pos="2880"/>
                <w:tab w:val="left" w:pos="5040"/>
              </w:tabs>
              <w:spacing w:after="40"/>
            </w:pPr>
            <w:r w:rsidRPr="00E368EB">
              <w:rPr>
                <w:b/>
              </w:rPr>
              <w:t>*</w:t>
            </w:r>
            <w:r w:rsidRPr="001026CC">
              <w:t>01/_ _/</w:t>
            </w:r>
            <w:r w:rsidR="008142A3">
              <w:t>2021</w:t>
            </w:r>
            <w:r w:rsidRPr="001026CC">
              <w:t xml:space="preserve"> or </w:t>
            </w:r>
            <w:r w:rsidR="008142A3">
              <w:t>2021</w:t>
            </w:r>
            <w:r w:rsidRPr="001026CC">
              <w:t>/01/_ _</w:t>
            </w:r>
          </w:p>
        </w:tc>
        <w:tc>
          <w:tcPr>
            <w:tcW w:w="2538" w:type="dxa"/>
          </w:tcPr>
          <w:p w14:paraId="15D381BB" w14:textId="77777777" w:rsidR="0053347F" w:rsidRPr="001026CC" w:rsidRDefault="0053347F" w:rsidP="0053347F">
            <w:pPr>
              <w:tabs>
                <w:tab w:val="left" w:pos="2880"/>
                <w:tab w:val="left" w:pos="5040"/>
              </w:tabs>
              <w:spacing w:after="40"/>
            </w:pPr>
            <w:r w:rsidRPr="001026CC">
              <w:t>Blank</w:t>
            </w:r>
          </w:p>
        </w:tc>
      </w:tr>
      <w:tr w:rsidR="0053347F" w:rsidRPr="001026CC" w14:paraId="3F9F8349" w14:textId="77777777">
        <w:tc>
          <w:tcPr>
            <w:tcW w:w="2448" w:type="dxa"/>
          </w:tcPr>
          <w:p w14:paraId="1031A336" w14:textId="77777777" w:rsidR="0053347F" w:rsidRPr="001026CC" w:rsidRDefault="0053347F" w:rsidP="0053347F">
            <w:pPr>
              <w:tabs>
                <w:tab w:val="left" w:pos="2880"/>
                <w:tab w:val="left" w:pos="5040"/>
              </w:tabs>
              <w:spacing w:after="40"/>
            </w:pPr>
            <w:r w:rsidRPr="001026CC">
              <w:t>Year only known</w:t>
            </w:r>
          </w:p>
        </w:tc>
        <w:tc>
          <w:tcPr>
            <w:tcW w:w="3870" w:type="dxa"/>
          </w:tcPr>
          <w:p w14:paraId="5B4F0BFB" w14:textId="14C45D97" w:rsidR="0053347F" w:rsidRPr="001026CC" w:rsidRDefault="0053347F" w:rsidP="008142A3">
            <w:pPr>
              <w:tabs>
                <w:tab w:val="left" w:pos="2880"/>
                <w:tab w:val="left" w:pos="5040"/>
              </w:tabs>
              <w:spacing w:after="40"/>
            </w:pPr>
            <w:r w:rsidRPr="00E368EB">
              <w:rPr>
                <w:b/>
              </w:rPr>
              <w:t>*</w:t>
            </w:r>
            <w:r w:rsidRPr="001026CC">
              <w:t>_ _/_ _/</w:t>
            </w:r>
            <w:r w:rsidR="008142A3">
              <w:t>2021</w:t>
            </w:r>
            <w:r w:rsidRPr="001026CC">
              <w:t xml:space="preserve"> or </w:t>
            </w:r>
            <w:r w:rsidR="008142A3">
              <w:t>2021</w:t>
            </w:r>
            <w:r w:rsidRPr="001026CC">
              <w:t>/_ _/_ _</w:t>
            </w:r>
          </w:p>
        </w:tc>
        <w:tc>
          <w:tcPr>
            <w:tcW w:w="2538" w:type="dxa"/>
          </w:tcPr>
          <w:p w14:paraId="028B9353" w14:textId="77777777" w:rsidR="0053347F" w:rsidRPr="001026CC" w:rsidRDefault="0053347F" w:rsidP="0053347F">
            <w:pPr>
              <w:tabs>
                <w:tab w:val="left" w:pos="2880"/>
                <w:tab w:val="left" w:pos="5040"/>
              </w:tabs>
              <w:spacing w:after="40"/>
            </w:pPr>
            <w:r w:rsidRPr="001026CC">
              <w:t>Blank</w:t>
            </w:r>
          </w:p>
        </w:tc>
      </w:tr>
      <w:tr w:rsidR="0053347F" w:rsidRPr="001026CC" w14:paraId="33D9CD7D" w14:textId="77777777">
        <w:tc>
          <w:tcPr>
            <w:tcW w:w="2448" w:type="dxa"/>
          </w:tcPr>
          <w:p w14:paraId="657C60D6" w14:textId="77777777" w:rsidR="0053347F" w:rsidRPr="001026CC" w:rsidRDefault="0053347F" w:rsidP="0053347F">
            <w:pPr>
              <w:tabs>
                <w:tab w:val="left" w:pos="2880"/>
                <w:tab w:val="left" w:pos="5040"/>
              </w:tabs>
              <w:spacing w:after="40"/>
            </w:pPr>
            <w:r w:rsidRPr="001026CC">
              <w:t>Unknown if radiation given</w:t>
            </w:r>
          </w:p>
        </w:tc>
        <w:tc>
          <w:tcPr>
            <w:tcW w:w="3870" w:type="dxa"/>
            <w:vAlign w:val="center"/>
          </w:tcPr>
          <w:p w14:paraId="6F9BD00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47877D2C" w14:textId="77777777" w:rsidR="0053347F" w:rsidRPr="001026CC" w:rsidRDefault="0053347F" w:rsidP="0053347F">
            <w:pPr>
              <w:tabs>
                <w:tab w:val="left" w:pos="2880"/>
                <w:tab w:val="left" w:pos="5040"/>
              </w:tabs>
              <w:spacing w:after="40"/>
            </w:pPr>
            <w:r w:rsidRPr="001026CC">
              <w:t>10</w:t>
            </w:r>
          </w:p>
        </w:tc>
      </w:tr>
      <w:tr w:rsidR="0053347F" w:rsidRPr="001026CC" w14:paraId="0C451A48" w14:textId="77777777">
        <w:tc>
          <w:tcPr>
            <w:tcW w:w="2448" w:type="dxa"/>
          </w:tcPr>
          <w:p w14:paraId="45ACF958" w14:textId="77777777" w:rsidR="0053347F" w:rsidRPr="001026CC" w:rsidRDefault="0053347F" w:rsidP="0053347F">
            <w:pPr>
              <w:tabs>
                <w:tab w:val="left" w:pos="2880"/>
                <w:tab w:val="left" w:pos="5040"/>
              </w:tabs>
              <w:spacing w:after="40"/>
            </w:pPr>
            <w:r w:rsidRPr="001026CC">
              <w:t>No radiation given</w:t>
            </w:r>
          </w:p>
        </w:tc>
        <w:tc>
          <w:tcPr>
            <w:tcW w:w="3870" w:type="dxa"/>
          </w:tcPr>
          <w:p w14:paraId="17E68302"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013C95A2" w14:textId="77777777" w:rsidR="0053347F" w:rsidRPr="001026CC" w:rsidRDefault="0053347F" w:rsidP="0053347F">
            <w:pPr>
              <w:tabs>
                <w:tab w:val="left" w:pos="2880"/>
                <w:tab w:val="left" w:pos="5040"/>
              </w:tabs>
              <w:spacing w:after="40"/>
            </w:pPr>
            <w:r w:rsidRPr="001026CC">
              <w:t>11</w:t>
            </w:r>
          </w:p>
        </w:tc>
      </w:tr>
      <w:tr w:rsidR="0053347F" w:rsidRPr="001026CC" w14:paraId="29AC916A" w14:textId="77777777">
        <w:tc>
          <w:tcPr>
            <w:tcW w:w="2448" w:type="dxa"/>
          </w:tcPr>
          <w:p w14:paraId="520DF900" w14:textId="77777777" w:rsidR="0053347F" w:rsidRPr="001026CC" w:rsidRDefault="0053347F" w:rsidP="0053347F">
            <w:pPr>
              <w:tabs>
                <w:tab w:val="left" w:pos="2880"/>
                <w:tab w:val="left" w:pos="5040"/>
              </w:tabs>
              <w:spacing w:after="40"/>
            </w:pPr>
            <w:r w:rsidRPr="001026CC">
              <w:t xml:space="preserve">Radiation given, date unknown </w:t>
            </w:r>
          </w:p>
        </w:tc>
        <w:tc>
          <w:tcPr>
            <w:tcW w:w="3870" w:type="dxa"/>
            <w:vAlign w:val="center"/>
          </w:tcPr>
          <w:p w14:paraId="7D1646DB"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5AA93D96" w14:textId="77777777" w:rsidR="0053347F" w:rsidRPr="001026CC" w:rsidRDefault="0053347F" w:rsidP="0053347F">
            <w:pPr>
              <w:tabs>
                <w:tab w:val="left" w:pos="2880"/>
                <w:tab w:val="left" w:pos="5040"/>
              </w:tabs>
              <w:spacing w:after="40"/>
            </w:pPr>
            <w:r w:rsidRPr="001026CC">
              <w:t>12</w:t>
            </w:r>
          </w:p>
        </w:tc>
      </w:tr>
      <w:tr w:rsidR="0053347F" w:rsidRPr="001026CC" w14:paraId="4A154AFC" w14:textId="77777777">
        <w:tc>
          <w:tcPr>
            <w:tcW w:w="2448" w:type="dxa"/>
          </w:tcPr>
          <w:p w14:paraId="5C5354E4" w14:textId="77777777" w:rsidR="0053347F" w:rsidRPr="001026CC" w:rsidRDefault="0053347F" w:rsidP="0053347F">
            <w:pPr>
              <w:tabs>
                <w:tab w:val="left" w:pos="2880"/>
                <w:tab w:val="left" w:pos="5040"/>
              </w:tabs>
              <w:spacing w:after="40"/>
            </w:pPr>
            <w:r w:rsidRPr="001026CC">
              <w:t>Radiation planned, not started yet</w:t>
            </w:r>
          </w:p>
        </w:tc>
        <w:tc>
          <w:tcPr>
            <w:tcW w:w="3870" w:type="dxa"/>
            <w:vAlign w:val="center"/>
          </w:tcPr>
          <w:p w14:paraId="03EC905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25690C9B" w14:textId="77777777" w:rsidR="0053347F" w:rsidRPr="001026CC" w:rsidRDefault="0053347F" w:rsidP="0053347F">
            <w:pPr>
              <w:tabs>
                <w:tab w:val="left" w:pos="2880"/>
                <w:tab w:val="left" w:pos="5040"/>
              </w:tabs>
              <w:spacing w:after="40"/>
            </w:pPr>
            <w:r w:rsidRPr="001026CC">
              <w:t>15</w:t>
            </w:r>
          </w:p>
        </w:tc>
      </w:tr>
    </w:tbl>
    <w:p w14:paraId="2DEA73A0"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16627EF2" w14:textId="77777777" w:rsidR="0053347F" w:rsidRDefault="0053347F">
      <w:pPr>
        <w:tabs>
          <w:tab w:val="right" w:pos="9090"/>
        </w:tabs>
      </w:pPr>
    </w:p>
    <w:p w14:paraId="5BACB7C5" w14:textId="77777777" w:rsidR="0053347F" w:rsidRDefault="0053347F" w:rsidP="0053347F">
      <w:pPr>
        <w:pStyle w:val="SmallBlankLine"/>
      </w:pPr>
      <w:r>
        <w:br w:type="page"/>
      </w:r>
    </w:p>
    <w:p w14:paraId="0C12E0B4" w14:textId="77777777" w:rsidR="0053347F" w:rsidRPr="00740779" w:rsidRDefault="003969D3" w:rsidP="0053347F">
      <w:pPr>
        <w:pStyle w:val="Heading2B"/>
      </w:pPr>
      <w:bookmarkStart w:id="229" w:name="_Toc113616687"/>
      <w:r>
        <w:rPr>
          <w:noProof/>
        </w:rPr>
        <mc:AlternateContent>
          <mc:Choice Requires="wps">
            <w:drawing>
              <wp:anchor distT="0" distB="0" distL="114300" distR="114300" simplePos="0" relativeHeight="251662336" behindDoc="0" locked="0" layoutInCell="1" allowOverlap="1" wp14:anchorId="19ACA60A" wp14:editId="0F6A8143">
                <wp:simplePos x="0" y="0"/>
                <wp:positionH relativeFrom="column">
                  <wp:align>right</wp:align>
                </wp:positionH>
                <wp:positionV relativeFrom="paragraph">
                  <wp:posOffset>-26670</wp:posOffset>
                </wp:positionV>
                <wp:extent cx="1755775" cy="683895"/>
                <wp:effectExtent l="0" t="0" r="0" b="0"/>
                <wp:wrapNone/>
                <wp:docPr id="2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BA58FCB" w14:textId="77777777" w:rsidR="005E13F7" w:rsidRDefault="005E13F7" w:rsidP="0053347F">
                            <w:r w:rsidRPr="00F7014E">
                              <w:t>Item Length:  1</w:t>
                            </w:r>
                          </w:p>
                          <w:p w14:paraId="098A385D" w14:textId="77777777" w:rsidR="005E13F7" w:rsidRDefault="005E13F7" w:rsidP="0053347F">
                            <w:r w:rsidRPr="00F7014E">
                              <w:t xml:space="preserve">Data Type:  Numeric </w:t>
                            </w:r>
                          </w:p>
                          <w:p w14:paraId="16A1048E" w14:textId="77777777" w:rsidR="005E13F7" w:rsidRDefault="005E13F7" w:rsidP="0053347F">
                            <w:r w:rsidRPr="00F7014E">
                              <w:t>ACoS:  Required</w:t>
                            </w:r>
                          </w:p>
                          <w:p w14:paraId="3A387AFA"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A60A" id="Text Box 265" o:spid="_x0000_s1110" type="#_x0000_t202" style="position:absolute;left:0;text-align:left;margin-left:87.05pt;margin-top:-2.1pt;width:138.25pt;height:53.85pt;z-index:25166233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" stroked="f">
                <v:fill opacity="0"/>
                <v:textbox inset=",0">
                  <w:txbxContent>
                    <w:p w14:paraId="2BA58FCB" w14:textId="77777777" w:rsidR="005E13F7" w:rsidRDefault="005E13F7" w:rsidP="0053347F">
                      <w:r w:rsidRPr="00F7014E">
                        <w:t>Item Length:  1</w:t>
                      </w:r>
                    </w:p>
                    <w:p w14:paraId="098A385D" w14:textId="77777777" w:rsidR="005E13F7" w:rsidRDefault="005E13F7" w:rsidP="0053347F">
                      <w:r w:rsidRPr="00F7014E">
                        <w:t xml:space="preserve">Data Type:  Numeric </w:t>
                      </w:r>
                    </w:p>
                    <w:p w14:paraId="16A1048E" w14:textId="77777777" w:rsidR="005E13F7" w:rsidRDefault="005E13F7" w:rsidP="0053347F">
                      <w:r w:rsidRPr="00F7014E">
                        <w:t>ACoS:  Required</w:t>
                      </w:r>
                    </w:p>
                    <w:p w14:paraId="3A387AFA" w14:textId="77777777" w:rsidR="005E13F7" w:rsidRPr="006C04A4" w:rsidRDefault="005E13F7" w:rsidP="0053347F">
                      <w:r w:rsidRPr="00F7014E">
                        <w:t>State Registry:  *Required</w:t>
                      </w:r>
                    </w:p>
                  </w:txbxContent>
                </v:textbox>
              </v:shape>
            </w:pict>
          </mc:Fallback>
        </mc:AlternateContent>
      </w:r>
      <w:r w:rsidR="0053347F">
        <w:t>R</w:t>
      </w:r>
      <w:r w:rsidR="0053347F" w:rsidRPr="00F7014E">
        <w:t>adiation/Surgery Sequence</w:t>
      </w:r>
      <w:bookmarkEnd w:id="229"/>
    </w:p>
    <w:p w14:paraId="4B430E97" w14:textId="77777777" w:rsidR="0053347F" w:rsidRDefault="0053347F" w:rsidP="0053347F"/>
    <w:p w14:paraId="66938F58" w14:textId="77777777" w:rsidR="0053347F" w:rsidRPr="00C57B23" w:rsidRDefault="0053347F" w:rsidP="0053347F"/>
    <w:p w14:paraId="45EF10AA" w14:textId="7184AD63" w:rsidR="0053347F" w:rsidRPr="00C57B23" w:rsidRDefault="004B2B5A" w:rsidP="0053347F">
      <w:pPr>
        <w:pStyle w:val="DoubleUnderline"/>
      </w:pPr>
      <w:r w:rsidRPr="00E76DD1">
        <w:rPr>
          <w:b w:val="0"/>
          <w:i/>
        </w:rPr>
        <w:t>NAACCR Item #</w:t>
      </w:r>
      <w:r>
        <w:rPr>
          <w:b w:val="0"/>
          <w:i/>
        </w:rPr>
        <w:t>1380</w:t>
      </w:r>
    </w:p>
    <w:p w14:paraId="7F5F2099" w14:textId="77777777" w:rsidR="0053347F" w:rsidRPr="00446CE7" w:rsidRDefault="0053347F" w:rsidP="0053347F">
      <w:pPr>
        <w:jc w:val="right"/>
      </w:pPr>
      <w:r w:rsidRPr="00446CE7">
        <w:t>*Required if available for cases diagnosed 01/01/2006 and later.</w:t>
      </w:r>
    </w:p>
    <w:p w14:paraId="7F727B6C" w14:textId="77777777" w:rsidR="0053347F" w:rsidRPr="00F7014E" w:rsidRDefault="0053347F" w:rsidP="0053347F">
      <w:pPr>
        <w:tabs>
          <w:tab w:val="left" w:pos="7020"/>
        </w:tabs>
      </w:pPr>
    </w:p>
    <w:p w14:paraId="65F5E986" w14:textId="77777777" w:rsidR="0053347F" w:rsidRDefault="0053347F">
      <w:r>
        <w:rPr>
          <w:b/>
        </w:rPr>
        <w:t>Description</w:t>
      </w:r>
    </w:p>
    <w:p w14:paraId="260CAD4C" w14:textId="77777777" w:rsidR="0053347F" w:rsidRDefault="0053347F">
      <w:pPr>
        <w:tabs>
          <w:tab w:val="right" w:pos="9090"/>
        </w:tabs>
      </w:pPr>
      <w:r>
        <w:t xml:space="preserve">This is </w:t>
      </w:r>
      <w:r w:rsidR="00B054E0">
        <w:t>a required</w:t>
      </w:r>
      <w:r>
        <w:t xml:space="preserve"> 1-character field to record a code that indicates the sequencing of radiation and surgical procedures during the first course of treatment.  Surgical procedures include </w:t>
      </w:r>
      <w:r>
        <w:rPr>
          <w:i/>
        </w:rPr>
        <w:t>Surgical Procedure of Primary site</w:t>
      </w:r>
      <w:r>
        <w:t xml:space="preserve">, </w:t>
      </w:r>
      <w:r>
        <w:rPr>
          <w:i/>
        </w:rPr>
        <w:t>Scope of Regional Lymph Node Surgery</w:t>
      </w:r>
      <w:r>
        <w:t xml:space="preserve">, and </w:t>
      </w:r>
      <w:r>
        <w:rPr>
          <w:i/>
        </w:rPr>
        <w:t>Surgical Procedure/Other Site</w:t>
      </w:r>
      <w:r>
        <w:t>.</w:t>
      </w:r>
    </w:p>
    <w:p w14:paraId="4F60FA80" w14:textId="77777777" w:rsidR="0053347F" w:rsidRDefault="0053347F">
      <w:pPr>
        <w:tabs>
          <w:tab w:val="right" w:pos="9090"/>
        </w:tabs>
        <w:ind w:left="360" w:hanging="360"/>
      </w:pPr>
    </w:p>
    <w:p w14:paraId="5676DBB0" w14:textId="77777777" w:rsidR="0053347F" w:rsidRDefault="0053347F">
      <w:pPr>
        <w:tabs>
          <w:tab w:val="right" w:pos="9090"/>
        </w:tabs>
        <w:ind w:left="360" w:hanging="360"/>
      </w:pPr>
      <w:r>
        <w:rPr>
          <w:b/>
        </w:rPr>
        <w:t>Codes</w:t>
      </w:r>
    </w:p>
    <w:p w14:paraId="28D6CAF4" w14:textId="77777777" w:rsidR="0053347F" w:rsidRDefault="0053347F">
      <w:pPr>
        <w:tabs>
          <w:tab w:val="right" w:pos="9090"/>
        </w:tabs>
        <w:ind w:left="360" w:hanging="360"/>
      </w:pPr>
      <w:r>
        <w:t>0</w:t>
      </w:r>
      <w:r>
        <w:tab/>
        <w:t>No radiation therapy and/or surgical procedures</w:t>
      </w:r>
    </w:p>
    <w:p w14:paraId="5334A837" w14:textId="77777777" w:rsidR="0053347F" w:rsidRDefault="0053347F">
      <w:pPr>
        <w:tabs>
          <w:tab w:val="right" w:pos="9090"/>
        </w:tabs>
        <w:ind w:left="360" w:hanging="360"/>
      </w:pPr>
      <w:r>
        <w:t>2</w:t>
      </w:r>
      <w:r>
        <w:tab/>
        <w:t>Radiation therapy before surgery</w:t>
      </w:r>
    </w:p>
    <w:p w14:paraId="26261AF3" w14:textId="77777777" w:rsidR="0053347F" w:rsidRDefault="0053347F">
      <w:pPr>
        <w:tabs>
          <w:tab w:val="right" w:pos="9090"/>
        </w:tabs>
        <w:ind w:left="360" w:hanging="360"/>
      </w:pPr>
      <w:r>
        <w:t>3</w:t>
      </w:r>
      <w:r>
        <w:tab/>
        <w:t>Radiation therapy after surgery</w:t>
      </w:r>
    </w:p>
    <w:p w14:paraId="1EE4B55F" w14:textId="77777777" w:rsidR="0053347F" w:rsidRDefault="0053347F">
      <w:pPr>
        <w:tabs>
          <w:tab w:val="right" w:pos="9090"/>
        </w:tabs>
        <w:ind w:left="360" w:hanging="360"/>
      </w:pPr>
      <w:r>
        <w:t>4</w:t>
      </w:r>
      <w:r>
        <w:tab/>
        <w:t>Radiation therapy both before and after surgery</w:t>
      </w:r>
    </w:p>
    <w:p w14:paraId="470EAFDD" w14:textId="77777777" w:rsidR="0053347F" w:rsidRDefault="0053347F">
      <w:pPr>
        <w:tabs>
          <w:tab w:val="right" w:pos="9090"/>
        </w:tabs>
        <w:ind w:left="360" w:hanging="360"/>
      </w:pPr>
      <w:r>
        <w:t>5</w:t>
      </w:r>
      <w:r>
        <w:tab/>
        <w:t>Intraoperative radiation therapy</w:t>
      </w:r>
    </w:p>
    <w:p w14:paraId="197D8D86" w14:textId="77777777" w:rsidR="0053347F" w:rsidRDefault="0053347F">
      <w:pPr>
        <w:tabs>
          <w:tab w:val="right" w:pos="9090"/>
        </w:tabs>
        <w:ind w:left="360" w:hanging="360"/>
      </w:pPr>
      <w:r>
        <w:t>6</w:t>
      </w:r>
      <w:r>
        <w:tab/>
        <w:t>Intraoperative radiation therapy with other therapy administered before or after surgery</w:t>
      </w:r>
    </w:p>
    <w:p w14:paraId="00AB182A" w14:textId="77777777" w:rsidR="008607EA" w:rsidRDefault="008607EA">
      <w:pPr>
        <w:tabs>
          <w:tab w:val="right" w:pos="9090"/>
        </w:tabs>
        <w:ind w:left="360" w:hanging="360"/>
      </w:pPr>
      <w:r>
        <w:t>7</w:t>
      </w:r>
      <w:r>
        <w:tab/>
        <w:t>Surgery both before and after radiation</w:t>
      </w:r>
    </w:p>
    <w:p w14:paraId="3ECAA580" w14:textId="77777777" w:rsidR="0053347F" w:rsidRDefault="0053347F">
      <w:pPr>
        <w:tabs>
          <w:tab w:val="right" w:pos="9090"/>
        </w:tabs>
        <w:ind w:left="360" w:hanging="360"/>
      </w:pPr>
      <w:r>
        <w:t>9</w:t>
      </w:r>
      <w:r>
        <w:tab/>
        <w:t>Sequence unknown, but both surgery and radiation therapy were given</w:t>
      </w:r>
    </w:p>
    <w:p w14:paraId="7F3BF9B6" w14:textId="77777777" w:rsidR="0053347F" w:rsidRDefault="0053347F">
      <w:pPr>
        <w:tabs>
          <w:tab w:val="right" w:pos="9090"/>
        </w:tabs>
        <w:ind w:left="360" w:hanging="360"/>
      </w:pPr>
    </w:p>
    <w:p w14:paraId="3AE7BB18" w14:textId="77777777" w:rsidR="0053347F" w:rsidRDefault="0053347F" w:rsidP="0053347F">
      <w:pPr>
        <w:pStyle w:val="SmallHeading"/>
        <w:ind w:left="-86"/>
      </w:pPr>
      <w:r>
        <w:t>Definitions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1008"/>
        <w:gridCol w:w="8568"/>
      </w:tblGrid>
      <w:tr w:rsidR="0053347F" w14:paraId="39BD0398" w14:textId="77777777">
        <w:tc>
          <w:tcPr>
            <w:tcW w:w="1008" w:type="dxa"/>
            <w:tcBorders>
              <w:top w:val="double" w:sz="6" w:space="0" w:color="000000"/>
              <w:bottom w:val="single" w:sz="2" w:space="0" w:color="auto"/>
            </w:tcBorders>
            <w:shd w:val="clear" w:color="auto" w:fill="C0C0C0"/>
          </w:tcPr>
          <w:p w14:paraId="67016AD9" w14:textId="77777777" w:rsidR="0053347F" w:rsidRDefault="0053347F" w:rsidP="0053347F">
            <w:pPr>
              <w:pStyle w:val="DefinitionsTableHeader"/>
            </w:pPr>
            <w:r>
              <w:t>Code</w:t>
            </w:r>
          </w:p>
        </w:tc>
        <w:tc>
          <w:tcPr>
            <w:tcW w:w="8568" w:type="dxa"/>
            <w:tcBorders>
              <w:top w:val="double" w:sz="6" w:space="0" w:color="000000"/>
              <w:bottom w:val="single" w:sz="2" w:space="0" w:color="auto"/>
            </w:tcBorders>
            <w:shd w:val="clear" w:color="auto" w:fill="C0C0C0"/>
          </w:tcPr>
          <w:p w14:paraId="3C6CEC96" w14:textId="77777777" w:rsidR="0053347F" w:rsidRDefault="0053347F" w:rsidP="0053347F">
            <w:pPr>
              <w:pStyle w:val="DefinitionsTableHeader"/>
            </w:pPr>
            <w:r>
              <w:t>Definition</w:t>
            </w:r>
          </w:p>
        </w:tc>
      </w:tr>
      <w:tr w:rsidR="0053347F" w14:paraId="6D02B2CA" w14:textId="77777777">
        <w:tc>
          <w:tcPr>
            <w:tcW w:w="1008" w:type="dxa"/>
            <w:tcBorders>
              <w:top w:val="nil"/>
            </w:tcBorders>
          </w:tcPr>
          <w:p w14:paraId="233FB48A" w14:textId="77777777" w:rsidR="0053347F" w:rsidRDefault="0053347F">
            <w:pPr>
              <w:tabs>
                <w:tab w:val="left" w:pos="360"/>
              </w:tabs>
              <w:spacing w:before="40" w:after="20"/>
              <w:jc w:val="center"/>
            </w:pPr>
            <w:r>
              <w:t>0</w:t>
            </w:r>
          </w:p>
        </w:tc>
        <w:tc>
          <w:tcPr>
            <w:tcW w:w="8568" w:type="dxa"/>
            <w:tcBorders>
              <w:top w:val="nil"/>
            </w:tcBorders>
          </w:tcPr>
          <w:p w14:paraId="5DFDCF33" w14:textId="77777777" w:rsidR="0053347F" w:rsidRDefault="0053347F">
            <w:pPr>
              <w:tabs>
                <w:tab w:val="left" w:pos="360"/>
              </w:tabs>
              <w:spacing w:before="40" w:after="20"/>
            </w:pPr>
            <w:r>
              <w:t xml:space="preserve">No radiation therapy given or unknown if radiation given; and/or no surgery of the primary site; no scope of regional lymph node surgery; no surgery to other regional site(s), distant site(s), or distant lymph node(s) or </w:t>
            </w:r>
            <w:r w:rsidR="0059097E">
              <w:t xml:space="preserve">it is </w:t>
            </w:r>
            <w:r>
              <w:t>unknown whether any surgery performed.</w:t>
            </w:r>
          </w:p>
        </w:tc>
      </w:tr>
      <w:tr w:rsidR="0053347F" w14:paraId="68F2F628" w14:textId="77777777">
        <w:tc>
          <w:tcPr>
            <w:tcW w:w="1008" w:type="dxa"/>
          </w:tcPr>
          <w:p w14:paraId="1B91D25E" w14:textId="77777777" w:rsidR="0053347F" w:rsidRDefault="0053347F">
            <w:pPr>
              <w:tabs>
                <w:tab w:val="left" w:pos="360"/>
              </w:tabs>
              <w:spacing w:before="40" w:after="20"/>
              <w:jc w:val="center"/>
            </w:pPr>
            <w:r>
              <w:t>2</w:t>
            </w:r>
          </w:p>
        </w:tc>
        <w:tc>
          <w:tcPr>
            <w:tcW w:w="8568" w:type="dxa"/>
          </w:tcPr>
          <w:p w14:paraId="444011AD" w14:textId="77777777" w:rsidR="0053347F" w:rsidRDefault="0053347F">
            <w:pPr>
              <w:tabs>
                <w:tab w:val="left" w:pos="360"/>
              </w:tabs>
              <w:spacing w:before="40" w:after="20"/>
            </w:pPr>
            <w:r>
              <w:t>Radiation therapy given before surgery to primary site; scope of regional lymph node surgery; surgery to other regional site(s), distant site(s), or distant lymph node(s).</w:t>
            </w:r>
          </w:p>
        </w:tc>
      </w:tr>
      <w:tr w:rsidR="0053347F" w14:paraId="3833D4BB" w14:textId="77777777">
        <w:tc>
          <w:tcPr>
            <w:tcW w:w="1008" w:type="dxa"/>
          </w:tcPr>
          <w:p w14:paraId="4BDA5457" w14:textId="77777777" w:rsidR="0053347F" w:rsidRDefault="0053347F">
            <w:pPr>
              <w:tabs>
                <w:tab w:val="left" w:pos="360"/>
              </w:tabs>
              <w:spacing w:before="40" w:after="20"/>
              <w:jc w:val="center"/>
            </w:pPr>
            <w:r>
              <w:t>3</w:t>
            </w:r>
          </w:p>
        </w:tc>
        <w:tc>
          <w:tcPr>
            <w:tcW w:w="8568" w:type="dxa"/>
          </w:tcPr>
          <w:p w14:paraId="11E27875" w14:textId="77777777" w:rsidR="0053347F" w:rsidRDefault="0053347F">
            <w:pPr>
              <w:tabs>
                <w:tab w:val="left" w:pos="360"/>
              </w:tabs>
              <w:spacing w:before="40" w:after="20"/>
            </w:pPr>
            <w:r>
              <w:t>Radiation therapy given after surgery to primary site; scope of regional lymph node surgery; surgery to other regional site(s), distant site(s), or distant lymph node(s).</w:t>
            </w:r>
          </w:p>
        </w:tc>
      </w:tr>
      <w:tr w:rsidR="0053347F" w14:paraId="09A89989" w14:textId="77777777">
        <w:tc>
          <w:tcPr>
            <w:tcW w:w="1008" w:type="dxa"/>
          </w:tcPr>
          <w:p w14:paraId="3774D490" w14:textId="77777777" w:rsidR="0053347F" w:rsidRDefault="0053347F">
            <w:pPr>
              <w:tabs>
                <w:tab w:val="left" w:pos="360"/>
              </w:tabs>
              <w:spacing w:before="40" w:after="20"/>
              <w:jc w:val="center"/>
            </w:pPr>
            <w:r>
              <w:t>4</w:t>
            </w:r>
          </w:p>
        </w:tc>
        <w:tc>
          <w:tcPr>
            <w:tcW w:w="8568" w:type="dxa"/>
          </w:tcPr>
          <w:p w14:paraId="180B6EDC" w14:textId="77777777" w:rsidR="0053347F" w:rsidRDefault="004A7318">
            <w:pPr>
              <w:tabs>
                <w:tab w:val="left" w:pos="360"/>
              </w:tabs>
              <w:spacing w:before="40" w:after="20"/>
            </w:pPr>
            <w:r>
              <w:t>At least two courses of r</w:t>
            </w:r>
            <w:r w:rsidR="0053347F">
              <w:t xml:space="preserve">adiation therapy </w:t>
            </w:r>
            <w:r>
              <w:t xml:space="preserve">are </w:t>
            </w:r>
            <w:r w:rsidR="0053347F">
              <w:t>given</w:t>
            </w:r>
            <w:r>
              <w:t xml:space="preserve"> </w:t>
            </w:r>
            <w:r w:rsidR="0053347F">
              <w:t xml:space="preserve">before and </w:t>
            </w:r>
            <w:r w:rsidR="00034803">
              <w:t xml:space="preserve">at least two more </w:t>
            </w:r>
            <w:r w:rsidR="0053347F">
              <w:t>after any surgery to primary site; scope of regional lymph node surgery; surgery to other regional site(s), distant site(s), or distant lymph node(s).</w:t>
            </w:r>
          </w:p>
        </w:tc>
      </w:tr>
      <w:tr w:rsidR="0053347F" w14:paraId="39552D4D" w14:textId="77777777">
        <w:tc>
          <w:tcPr>
            <w:tcW w:w="1008" w:type="dxa"/>
          </w:tcPr>
          <w:p w14:paraId="2416C54F" w14:textId="77777777" w:rsidR="0053347F" w:rsidRDefault="0053347F">
            <w:pPr>
              <w:tabs>
                <w:tab w:val="left" w:pos="360"/>
              </w:tabs>
              <w:spacing w:before="40" w:after="20"/>
              <w:jc w:val="center"/>
            </w:pPr>
            <w:r>
              <w:t>5</w:t>
            </w:r>
          </w:p>
        </w:tc>
        <w:tc>
          <w:tcPr>
            <w:tcW w:w="8568" w:type="dxa"/>
          </w:tcPr>
          <w:p w14:paraId="189C2571" w14:textId="77777777" w:rsidR="0053347F" w:rsidRDefault="0053347F">
            <w:pPr>
              <w:tabs>
                <w:tab w:val="left" w:pos="360"/>
              </w:tabs>
              <w:spacing w:before="40" w:after="20"/>
            </w:pPr>
            <w:r>
              <w:t>Intraoperative therapy given during surgery to primary site; scope of regional lymph node surgery; surgery to other regional site(s), distant site(s), or distant lymph node(s).</w:t>
            </w:r>
          </w:p>
        </w:tc>
      </w:tr>
      <w:tr w:rsidR="0053347F" w14:paraId="46E8DAFD" w14:textId="77777777">
        <w:tc>
          <w:tcPr>
            <w:tcW w:w="1008" w:type="dxa"/>
          </w:tcPr>
          <w:p w14:paraId="13B7C73B" w14:textId="77777777" w:rsidR="0053347F" w:rsidRDefault="0053347F">
            <w:pPr>
              <w:tabs>
                <w:tab w:val="left" w:pos="360"/>
              </w:tabs>
              <w:spacing w:before="40" w:after="20"/>
              <w:jc w:val="center"/>
            </w:pPr>
            <w:r>
              <w:t>6</w:t>
            </w:r>
          </w:p>
        </w:tc>
        <w:tc>
          <w:tcPr>
            <w:tcW w:w="8568" w:type="dxa"/>
          </w:tcPr>
          <w:p w14:paraId="0C62D743" w14:textId="77777777" w:rsidR="0053347F" w:rsidRDefault="0053347F">
            <w:pPr>
              <w:tabs>
                <w:tab w:val="left" w:pos="360"/>
              </w:tabs>
              <w:spacing w:before="40" w:after="20"/>
            </w:pPr>
            <w:r>
              <w:t>Intraoperative radiation therapy given during surgery to primary site; scope of regional lymph node surgery; surgery to other regional site(s), distant site(s), or distant lymph node(s) with other radiation therapy administered before or after surgery to primary site; scope of regional lymph node surgery; surgery to other regional site(s), distant site(s), or distant lymph node(s).</w:t>
            </w:r>
          </w:p>
        </w:tc>
      </w:tr>
      <w:tr w:rsidR="005C03EE" w14:paraId="0204D5B7" w14:textId="77777777">
        <w:tc>
          <w:tcPr>
            <w:tcW w:w="1008" w:type="dxa"/>
          </w:tcPr>
          <w:p w14:paraId="6E25F7D8" w14:textId="77777777" w:rsidR="005C03EE" w:rsidRDefault="005C03EE">
            <w:pPr>
              <w:tabs>
                <w:tab w:val="left" w:pos="360"/>
              </w:tabs>
              <w:spacing w:before="40" w:after="20"/>
              <w:jc w:val="center"/>
            </w:pPr>
            <w:r>
              <w:t>7</w:t>
            </w:r>
          </w:p>
        </w:tc>
        <w:tc>
          <w:tcPr>
            <w:tcW w:w="8568" w:type="dxa"/>
          </w:tcPr>
          <w:p w14:paraId="41A214CD" w14:textId="77777777" w:rsidR="005C03EE" w:rsidRDefault="005C03EE">
            <w:pPr>
              <w:tabs>
                <w:tab w:val="left" w:pos="360"/>
              </w:tabs>
              <w:spacing w:before="40" w:after="20"/>
            </w:pPr>
            <w:r>
              <w:t>Radiation was administered between two separate surgical procedures to the primary site; regional lymph nodes; surgery to other regional site(s), distant site(s), or distant lymph node(s).</w:t>
            </w:r>
          </w:p>
        </w:tc>
      </w:tr>
      <w:tr w:rsidR="0053347F" w14:paraId="7141808A" w14:textId="77777777">
        <w:tc>
          <w:tcPr>
            <w:tcW w:w="1008" w:type="dxa"/>
          </w:tcPr>
          <w:p w14:paraId="0E878DC6" w14:textId="77777777" w:rsidR="0053347F" w:rsidRDefault="0053347F">
            <w:pPr>
              <w:tabs>
                <w:tab w:val="left" w:pos="360"/>
              </w:tabs>
              <w:spacing w:before="40" w:after="20"/>
              <w:jc w:val="center"/>
            </w:pPr>
            <w:r>
              <w:t>9</w:t>
            </w:r>
          </w:p>
        </w:tc>
        <w:tc>
          <w:tcPr>
            <w:tcW w:w="8568" w:type="dxa"/>
          </w:tcPr>
          <w:p w14:paraId="01569291" w14:textId="77777777" w:rsidR="0053347F" w:rsidRDefault="0053347F">
            <w:pPr>
              <w:tabs>
                <w:tab w:val="left" w:pos="360"/>
              </w:tabs>
              <w:spacing w:before="40" w:after="20"/>
            </w:pPr>
            <w:r>
              <w:t>Administration of radiation therapy and surgery to primary site; scope of regional lymph node surgery; surgery to other regional site(s), distant site(s), or distant lymph node(s) were performed and the sequence of the treatment is not stated in the patient record.</w:t>
            </w:r>
          </w:p>
        </w:tc>
      </w:tr>
    </w:tbl>
    <w:p w14:paraId="78ED335A" w14:textId="77777777" w:rsidR="0053347F" w:rsidRDefault="0053347F">
      <w:pPr>
        <w:tabs>
          <w:tab w:val="right" w:pos="9090"/>
        </w:tabs>
        <w:ind w:left="360" w:hanging="360"/>
        <w:rPr>
          <w:b/>
        </w:rPr>
      </w:pPr>
    </w:p>
    <w:p w14:paraId="3ED80DCA" w14:textId="77777777" w:rsidR="0053347F" w:rsidRDefault="0053347F">
      <w:pPr>
        <w:tabs>
          <w:tab w:val="right" w:pos="9090"/>
        </w:tabs>
        <w:ind w:left="360" w:hanging="360"/>
      </w:pPr>
      <w:r>
        <w:rPr>
          <w:b/>
        </w:rPr>
        <w:t>Instructions</w:t>
      </w:r>
    </w:p>
    <w:p w14:paraId="0195CF3C" w14:textId="78280A93" w:rsidR="0053347F" w:rsidRDefault="0053347F">
      <w:pPr>
        <w:tabs>
          <w:tab w:val="right" w:pos="9090"/>
        </w:tabs>
        <w:ind w:left="360" w:hanging="360"/>
      </w:pPr>
      <w:r>
        <w:t>a.</w:t>
      </w:r>
      <w:r>
        <w:tab/>
        <w:t xml:space="preserve">If the patient did not receive </w:t>
      </w:r>
      <w:r>
        <w:rPr>
          <w:u w:val="single"/>
        </w:rPr>
        <w:t>both</w:t>
      </w:r>
      <w:r>
        <w:t xml:space="preserve"> radiation therapy and surgery </w:t>
      </w:r>
      <w:r w:rsidR="006B4F63">
        <w:t xml:space="preserve">(one or a combination of the following surgical procedures:  </w:t>
      </w:r>
      <w:r w:rsidR="006B4F63">
        <w:rPr>
          <w:i/>
        </w:rPr>
        <w:t>Surgical Procedure of Primary Site, Regional Lymph Node Surgery</w:t>
      </w:r>
      <w:r w:rsidR="006B4F63">
        <w:t xml:space="preserve"> </w:t>
      </w:r>
      <w:r w:rsidR="00622724">
        <w:t>[</w:t>
      </w:r>
      <w:r w:rsidR="003F6414">
        <w:t>codes 2-7</w:t>
      </w:r>
      <w:r w:rsidR="00622724">
        <w:t>]</w:t>
      </w:r>
      <w:r w:rsidR="006B4F63">
        <w:rPr>
          <w:i/>
        </w:rPr>
        <w:t xml:space="preserve">, </w:t>
      </w:r>
      <w:r w:rsidR="006B4F63">
        <w:t xml:space="preserve">or </w:t>
      </w:r>
      <w:r w:rsidR="006B4F63">
        <w:rPr>
          <w:i/>
        </w:rPr>
        <w:t>Surgical Procedure/Other Site</w:t>
      </w:r>
      <w:r w:rsidR="00622724" w:rsidRPr="00622724">
        <w:t>)</w:t>
      </w:r>
      <w:r w:rsidR="006B4F63">
        <w:t xml:space="preserve"> </w:t>
      </w:r>
      <w:r>
        <w:t>during the first course of therapy, record code 0.  Code 0 (no radiation therapy and or surgical procedures) includes the following types of cases:</w:t>
      </w:r>
    </w:p>
    <w:p w14:paraId="6B3BE3E5" w14:textId="77777777" w:rsidR="0053347F" w:rsidRDefault="0053347F">
      <w:pPr>
        <w:tabs>
          <w:tab w:val="right" w:pos="9090"/>
        </w:tabs>
        <w:ind w:left="360" w:hanging="360"/>
        <w:rPr>
          <w:u w:val="single"/>
        </w:rPr>
      </w:pPr>
    </w:p>
    <w:p w14:paraId="73A2C3BF" w14:textId="77777777" w:rsidR="0053347F" w:rsidRDefault="0053347F">
      <w:pPr>
        <w:tabs>
          <w:tab w:val="right" w:pos="9090"/>
        </w:tabs>
        <w:ind w:left="720" w:hanging="360"/>
      </w:pPr>
      <w:r>
        <w:t>(1)</w:t>
      </w:r>
      <w:r>
        <w:tab/>
        <w:t>Patients who received neither radiation therapy nor surgery;</w:t>
      </w:r>
    </w:p>
    <w:p w14:paraId="463C6FFF" w14:textId="77777777" w:rsidR="0053347F" w:rsidRDefault="0053347F">
      <w:pPr>
        <w:tabs>
          <w:tab w:val="right" w:pos="9090"/>
        </w:tabs>
        <w:ind w:left="720" w:hanging="360"/>
      </w:pPr>
      <w:r>
        <w:t>(2)</w:t>
      </w:r>
      <w:r>
        <w:tab/>
        <w:t xml:space="preserve">Patients who received radiation therapy but no surgery; </w:t>
      </w:r>
    </w:p>
    <w:p w14:paraId="17A15BFC" w14:textId="77777777" w:rsidR="0053347F" w:rsidRDefault="0053347F">
      <w:pPr>
        <w:tabs>
          <w:tab w:val="right" w:pos="9090"/>
        </w:tabs>
        <w:ind w:left="720" w:hanging="360"/>
      </w:pPr>
      <w:r>
        <w:t>(3)</w:t>
      </w:r>
      <w:r>
        <w:tab/>
        <w:t>Patients who received surgery but were not treated with radiation therapy; or</w:t>
      </w:r>
    </w:p>
    <w:p w14:paraId="24529DED" w14:textId="77777777" w:rsidR="0053347F" w:rsidRDefault="0053347F">
      <w:pPr>
        <w:tabs>
          <w:tab w:val="right" w:pos="9090"/>
        </w:tabs>
        <w:ind w:left="720" w:hanging="360"/>
      </w:pPr>
      <w:r>
        <w:t>(4)</w:t>
      </w:r>
      <w:r>
        <w:tab/>
        <w:t>It is not known whether the patient received both surgery and radiation.</w:t>
      </w:r>
    </w:p>
    <w:p w14:paraId="10815C9A" w14:textId="77777777" w:rsidR="0053347F" w:rsidRDefault="0053347F">
      <w:pPr>
        <w:tabs>
          <w:tab w:val="right" w:pos="9090"/>
        </w:tabs>
        <w:ind w:left="360" w:hanging="360"/>
      </w:pPr>
    </w:p>
    <w:p w14:paraId="4DCA28B5" w14:textId="084E5AFC" w:rsidR="0053347F" w:rsidRDefault="0053347F">
      <w:pPr>
        <w:tabs>
          <w:tab w:val="right" w:pos="9090"/>
        </w:tabs>
        <w:ind w:left="360" w:hanging="360"/>
      </w:pPr>
      <w:r>
        <w:t>b.</w:t>
      </w:r>
      <w:r>
        <w:tab/>
        <w:t xml:space="preserve">For patients who had both surgery </w:t>
      </w:r>
      <w:r>
        <w:rPr>
          <w:u w:val="single"/>
        </w:rPr>
        <w:t>and</w:t>
      </w:r>
      <w:r>
        <w:t xml:space="preserve"> radiation, enter the code that describes the sequence in which the patient received radiation therapy and surgery during the first course of therapy.  Code this item 2-9, as appropriate, if the patient received both radiation therapy and any one or a combination of the following surgical procedures:  </w:t>
      </w:r>
      <w:r>
        <w:rPr>
          <w:i/>
        </w:rPr>
        <w:t>Surgical Procedure of Primary Site, Regional Lymph Node Surgery</w:t>
      </w:r>
      <w:r w:rsidR="00E86107">
        <w:t xml:space="preserve"> (excluding code 1)</w:t>
      </w:r>
      <w:r>
        <w:rPr>
          <w:i/>
        </w:rPr>
        <w:t xml:space="preserve">, </w:t>
      </w:r>
      <w:r>
        <w:t xml:space="preserve">or </w:t>
      </w:r>
      <w:r>
        <w:rPr>
          <w:i/>
        </w:rPr>
        <w:t>Surgical Procedure/Other Site.</w:t>
      </w:r>
    </w:p>
    <w:p w14:paraId="5F887A66" w14:textId="77777777" w:rsidR="0053347F" w:rsidRDefault="0053347F">
      <w:pPr>
        <w:tabs>
          <w:tab w:val="right" w:pos="9090"/>
        </w:tabs>
        <w:ind w:left="360" w:hanging="360"/>
      </w:pPr>
    </w:p>
    <w:p w14:paraId="11CC824F" w14:textId="77777777" w:rsidR="0053347F" w:rsidRDefault="0053347F">
      <w:pPr>
        <w:tabs>
          <w:tab w:val="right" w:pos="9090"/>
        </w:tabs>
        <w:ind w:left="360" w:hanging="360"/>
      </w:pPr>
      <w:r>
        <w:tab/>
        <w:t xml:space="preserve">Code in the range of 2-9 </w:t>
      </w:r>
      <w:r>
        <w:rPr>
          <w:u w:val="single"/>
        </w:rPr>
        <w:t>only</w:t>
      </w:r>
      <w:r>
        <w:t xml:space="preserve"> if the patient had </w:t>
      </w:r>
      <w:r>
        <w:rPr>
          <w:u w:val="single"/>
        </w:rPr>
        <w:t>both</w:t>
      </w:r>
      <w:r>
        <w:t xml:space="preserve"> surgery </w:t>
      </w:r>
      <w:r>
        <w:rPr>
          <w:u w:val="single"/>
        </w:rPr>
        <w:t>and</w:t>
      </w:r>
      <w:r>
        <w:t xml:space="preserve"> radiation therapy as first course treatment.  Surgical Diagnostic and Staging Procedures (codes 01-09) do not qualify.</w:t>
      </w:r>
    </w:p>
    <w:p w14:paraId="6DAFCFB6" w14:textId="77777777" w:rsidR="002A11D8" w:rsidRDefault="002A11D8">
      <w:pPr>
        <w:tabs>
          <w:tab w:val="right" w:pos="9090"/>
        </w:tabs>
        <w:ind w:left="360" w:hanging="360"/>
      </w:pPr>
    </w:p>
    <w:p w14:paraId="37F98BD9" w14:textId="77777777" w:rsidR="00C6720C" w:rsidRPr="00C6720C" w:rsidRDefault="002A11D8" w:rsidP="00C6720C">
      <w:pPr>
        <w:tabs>
          <w:tab w:val="right" w:pos="9090"/>
        </w:tabs>
        <w:ind w:left="360" w:hanging="360"/>
      </w:pPr>
      <w:r>
        <w:t>c.</w:t>
      </w:r>
      <w:r>
        <w:tab/>
        <w:t>If multiple first course treatment episodes were given such that both codes 4 and 7 seem to apply, use the code that defines the first sequence that applies.</w:t>
      </w:r>
      <w:r w:rsidR="00C6720C">
        <w:t xml:space="preserve">  </w:t>
      </w:r>
      <w:r w:rsidR="00C6720C" w:rsidRPr="00C6720C">
        <w:t xml:space="preserve">Assign code 4 when there are at least two courses, episodes, or fractions of radiation therapy given before and at least two more after surgery to the primary site, scope of regional lymph node surgery (excluding code 1), surgery to other regional site(s), distant site(s), or distant lymph node(s). </w:t>
      </w:r>
    </w:p>
    <w:p w14:paraId="0CC0701B" w14:textId="1875E3B6" w:rsidR="0053347F" w:rsidRDefault="0053347F">
      <w:pPr>
        <w:tabs>
          <w:tab w:val="right" w:pos="9090"/>
        </w:tabs>
        <w:ind w:left="360" w:hanging="360"/>
      </w:pPr>
    </w:p>
    <w:p w14:paraId="4D99805E" w14:textId="54749B47" w:rsidR="002A11D8" w:rsidRDefault="00C6720C">
      <w:pPr>
        <w:tabs>
          <w:tab w:val="right" w:pos="9090"/>
        </w:tabs>
        <w:ind w:left="360" w:hanging="360"/>
      </w:pPr>
      <w:r>
        <w:t xml:space="preserve">  </w:t>
      </w:r>
    </w:p>
    <w:p w14:paraId="14DE77B5" w14:textId="77777777" w:rsidR="0053347F" w:rsidRDefault="0053347F">
      <w:pPr>
        <w:tabs>
          <w:tab w:val="right" w:pos="9090"/>
        </w:tabs>
        <w:ind w:left="360" w:hanging="360"/>
      </w:pPr>
      <w:r>
        <w:rPr>
          <w:i/>
        </w:rPr>
        <w:t>Codes with Examples:</w:t>
      </w:r>
    </w:p>
    <w:p w14:paraId="35A32143" w14:textId="77777777" w:rsidR="0053347F" w:rsidRDefault="0053347F">
      <w:pPr>
        <w:tabs>
          <w:tab w:val="right" w:pos="9090"/>
        </w:tabs>
        <w:spacing w:before="20" w:after="40"/>
        <w:ind w:left="360" w:hanging="360"/>
      </w:pPr>
      <w:r>
        <w:t>0</w:t>
      </w:r>
      <w:r>
        <w:tab/>
        <w:t>Due to other medical conditions surgery was not performed.  The patient received palliative radiation therapy to alleviate pain.</w:t>
      </w:r>
    </w:p>
    <w:p w14:paraId="4E3FDE42" w14:textId="77777777" w:rsidR="0053347F" w:rsidRDefault="0053347F">
      <w:pPr>
        <w:tabs>
          <w:tab w:val="right" w:pos="9090"/>
        </w:tabs>
        <w:spacing w:before="20" w:after="40"/>
        <w:ind w:left="360" w:hanging="360"/>
      </w:pPr>
      <w:r>
        <w:t>2</w:t>
      </w:r>
      <w:r>
        <w:tab/>
        <w:t>A large lung lesion was treated with radiation therapy prior to resection.</w:t>
      </w:r>
    </w:p>
    <w:p w14:paraId="033E586E" w14:textId="77777777" w:rsidR="0053347F" w:rsidRDefault="0053347F">
      <w:pPr>
        <w:tabs>
          <w:tab w:val="right" w:pos="9090"/>
        </w:tabs>
        <w:spacing w:before="20" w:after="40"/>
        <w:ind w:left="360" w:hanging="360"/>
      </w:pPr>
      <w:r>
        <w:t>3</w:t>
      </w:r>
      <w:r>
        <w:tab/>
        <w:t>A patient received a wedge resection of a right breast mass with axillary lymph node dissection followed by radiation to right breast.</w:t>
      </w:r>
    </w:p>
    <w:p w14:paraId="09D32E42" w14:textId="77777777" w:rsidR="0053347F" w:rsidRDefault="0053347F">
      <w:pPr>
        <w:tabs>
          <w:tab w:val="right" w:pos="9090"/>
        </w:tabs>
        <w:spacing w:before="20" w:after="40"/>
        <w:ind w:left="360" w:hanging="360"/>
      </w:pPr>
      <w:r>
        <w:t>4</w:t>
      </w:r>
      <w:r>
        <w:tab/>
        <w:t>Preoperative radiation therapy was given to a large, bulky vulvar lesion and was followed by a lymph node dissection.  This was then followed by radiation therapy to treat positive lymph nodes.</w:t>
      </w:r>
    </w:p>
    <w:p w14:paraId="05A25999" w14:textId="77777777" w:rsidR="0053347F" w:rsidRDefault="0053347F">
      <w:pPr>
        <w:tabs>
          <w:tab w:val="right" w:pos="9090"/>
        </w:tabs>
        <w:spacing w:before="20" w:after="40"/>
        <w:ind w:left="360" w:hanging="360"/>
      </w:pPr>
      <w:r>
        <w:t>5</w:t>
      </w:r>
      <w:r>
        <w:tab/>
        <w:t>A cone biopsy of the cervix was followed by intracavitary implant for IIIB cervical carcinoma.</w:t>
      </w:r>
    </w:p>
    <w:p w14:paraId="4053EEDB" w14:textId="77777777" w:rsidR="0053347F" w:rsidRDefault="0053347F">
      <w:pPr>
        <w:tabs>
          <w:tab w:val="right" w:pos="9090"/>
        </w:tabs>
        <w:spacing w:before="20" w:after="40"/>
        <w:ind w:left="360" w:hanging="360"/>
      </w:pPr>
      <w:r>
        <w:t>6</w:t>
      </w:r>
      <w:r>
        <w:tab/>
        <w:t>Stage IV vaginal carcinoma was treated with 5,000 cGy to the pelvis followed by a lymph node dissection and 2,500 cGy of intracavitary brachytherapy.</w:t>
      </w:r>
    </w:p>
    <w:p w14:paraId="6EFF1F8D" w14:textId="77777777" w:rsidR="0053347F" w:rsidRDefault="0053347F">
      <w:pPr>
        <w:tabs>
          <w:tab w:val="right" w:pos="9090"/>
        </w:tabs>
        <w:spacing w:before="20" w:after="40"/>
        <w:ind w:left="360" w:hanging="360"/>
      </w:pPr>
      <w:r>
        <w:t>9</w:t>
      </w:r>
      <w:r>
        <w:tab/>
        <w:t>An unknown primary of the head and neck was treated with surgery and radiation prior to admission, but the sequence is unknown.  The patient enters for chemotherapy.</w:t>
      </w:r>
    </w:p>
    <w:p w14:paraId="4C6A4EEC" w14:textId="77777777" w:rsidR="00E00D75" w:rsidRPr="00740779" w:rsidRDefault="00E00D75" w:rsidP="00E00D75">
      <w:pPr>
        <w:pStyle w:val="Heading2B"/>
      </w:pPr>
      <w:r>
        <w:br w:type="page"/>
      </w:r>
      <w:bookmarkStart w:id="230" w:name="_Toc113616688"/>
      <w:r w:rsidR="003969D3">
        <w:rPr>
          <w:noProof/>
        </w:rPr>
        <mc:AlternateContent>
          <mc:Choice Requires="wps">
            <w:drawing>
              <wp:anchor distT="0" distB="0" distL="114300" distR="114300" simplePos="0" relativeHeight="251731968" behindDoc="0" locked="0" layoutInCell="1" allowOverlap="1" wp14:anchorId="03EDA097" wp14:editId="4E366BA4">
                <wp:simplePos x="0" y="0"/>
                <wp:positionH relativeFrom="column">
                  <wp:align>right</wp:align>
                </wp:positionH>
                <wp:positionV relativeFrom="paragraph">
                  <wp:posOffset>-26670</wp:posOffset>
                </wp:positionV>
                <wp:extent cx="1755775" cy="683895"/>
                <wp:effectExtent l="0" t="0" r="0" b="0"/>
                <wp:wrapNone/>
                <wp:docPr id="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0CE550D" w14:textId="77777777" w:rsidR="005E13F7" w:rsidRDefault="005E13F7" w:rsidP="00E00D75">
                            <w:r w:rsidRPr="00F7014E">
                              <w:t>Item Length:  1</w:t>
                            </w:r>
                          </w:p>
                          <w:p w14:paraId="66A1B727" w14:textId="77777777" w:rsidR="005E13F7" w:rsidRDefault="005E13F7" w:rsidP="00E00D75">
                            <w:r w:rsidRPr="00F7014E">
                              <w:t xml:space="preserve">Data Type:  Numeric </w:t>
                            </w:r>
                          </w:p>
                          <w:p w14:paraId="64FC2E6E" w14:textId="77777777" w:rsidR="005E13F7" w:rsidRDefault="005E13F7" w:rsidP="00E00D75">
                            <w:r w:rsidRPr="00F7014E">
                              <w:t>ACoS:  Required</w:t>
                            </w:r>
                          </w:p>
                          <w:p w14:paraId="398E14F1" w14:textId="77777777" w:rsidR="005E13F7" w:rsidRPr="006C04A4" w:rsidRDefault="005E13F7" w:rsidP="00E00D75">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DA097" id="Text Box 327" o:spid="_x0000_s1111" type="#_x0000_t202" style="position:absolute;left:0;text-align:left;margin-left:87.05pt;margin-top:-2.1pt;width:138.25pt;height:53.85pt;z-index:2517319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5m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vYjtR05KqE7ECsKo&#10;OvpLyGgBf3LWk+IK7n8cBCrOzAdLzN7OFoso0eSQgS+jZXIWy9WcMsJKgil4uJi7MEr64FA3LVUZ&#10;92jhnjZR60TSc0fn3klRadaz+qNkX/rp1vM/uv0F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B/B95mBQIAAOsDAAAOAAAA&#10;AAAAAAAAAAAAAC4CAABkcnMvZTJvRG9jLnhtbFBLAQItABQABgAIAAAAIQCh3KuO3QAAAAcBAAAP&#10;AAAAAAAAAAAAAAAAAF8EAABkcnMvZG93bnJldi54bWxQSwUGAAAAAAQABADzAAAAaQUAAAAA&#10;" stroked="f">
                <v:fill opacity="0"/>
                <v:textbox inset=",0">
                  <w:txbxContent>
                    <w:p w14:paraId="60CE550D" w14:textId="77777777" w:rsidR="005E13F7" w:rsidRDefault="005E13F7" w:rsidP="00E00D75">
                      <w:r w:rsidRPr="00F7014E">
                        <w:t>Item Length:  1</w:t>
                      </w:r>
                    </w:p>
                    <w:p w14:paraId="66A1B727" w14:textId="77777777" w:rsidR="005E13F7" w:rsidRDefault="005E13F7" w:rsidP="00E00D75">
                      <w:r w:rsidRPr="00F7014E">
                        <w:t xml:space="preserve">Data Type:  Numeric </w:t>
                      </w:r>
                    </w:p>
                    <w:p w14:paraId="64FC2E6E" w14:textId="77777777" w:rsidR="005E13F7" w:rsidRDefault="005E13F7" w:rsidP="00E00D75">
                      <w:r w:rsidRPr="00F7014E">
                        <w:t>ACoS:  Required</w:t>
                      </w:r>
                    </w:p>
                    <w:p w14:paraId="398E14F1" w14:textId="77777777" w:rsidR="005E13F7" w:rsidRPr="006C04A4" w:rsidRDefault="005E13F7" w:rsidP="00E00D75">
                      <w:r w:rsidRPr="00F7014E">
                        <w:t>State Registry:  *Required</w:t>
                      </w:r>
                    </w:p>
                  </w:txbxContent>
                </v:textbox>
              </v:shape>
            </w:pict>
          </mc:Fallback>
        </mc:AlternateContent>
      </w:r>
      <w:r w:rsidR="00E33FE0">
        <w:t>R</w:t>
      </w:r>
      <w:r>
        <w:t xml:space="preserve">eason for </w:t>
      </w:r>
      <w:r w:rsidR="00E33FE0">
        <w:t>N</w:t>
      </w:r>
      <w:r>
        <w:t xml:space="preserve">o </w:t>
      </w:r>
      <w:r w:rsidR="00E33FE0">
        <w:t>R</w:t>
      </w:r>
      <w:r>
        <w:t>adiation</w:t>
      </w:r>
      <w:bookmarkEnd w:id="230"/>
    </w:p>
    <w:p w14:paraId="25628063" w14:textId="77777777" w:rsidR="00E00D75" w:rsidRDefault="00E00D75" w:rsidP="00E00D75"/>
    <w:p w14:paraId="4EE428D6" w14:textId="77777777" w:rsidR="00E00D75" w:rsidRPr="00C57B23" w:rsidRDefault="00E00D75" w:rsidP="00E00D75"/>
    <w:p w14:paraId="21FF6F8A" w14:textId="2AD66E06" w:rsidR="00E00D75" w:rsidRPr="00C57B23" w:rsidRDefault="00163A69" w:rsidP="00E00D75">
      <w:pPr>
        <w:pStyle w:val="DoubleUnderline"/>
      </w:pPr>
      <w:r w:rsidRPr="00E76DD1">
        <w:rPr>
          <w:b w:val="0"/>
          <w:i/>
        </w:rPr>
        <w:t>NAACCR Item #</w:t>
      </w:r>
      <w:r>
        <w:rPr>
          <w:b w:val="0"/>
          <w:i/>
        </w:rPr>
        <w:t>1430</w:t>
      </w:r>
    </w:p>
    <w:p w14:paraId="5F66B3C8" w14:textId="77777777" w:rsidR="00E00D75" w:rsidRPr="00446CE7" w:rsidRDefault="00E00D75" w:rsidP="00E00D75">
      <w:pPr>
        <w:jc w:val="right"/>
      </w:pPr>
      <w:r w:rsidRPr="00446CE7">
        <w:t>*Required if available for cases diagnosed 01/01/</w:t>
      </w:r>
      <w:r>
        <w:t>2011</w:t>
      </w:r>
      <w:r w:rsidRPr="00446CE7">
        <w:t xml:space="preserve"> and later.</w:t>
      </w:r>
    </w:p>
    <w:p w14:paraId="020BF7C5" w14:textId="77777777" w:rsidR="00E00D75" w:rsidRPr="00F7014E" w:rsidRDefault="00E00D75" w:rsidP="00E00D75">
      <w:pPr>
        <w:tabs>
          <w:tab w:val="left" w:pos="7020"/>
        </w:tabs>
      </w:pPr>
    </w:p>
    <w:p w14:paraId="202CFA90" w14:textId="77777777" w:rsidR="00E00D75" w:rsidRDefault="00E00D75" w:rsidP="00E00D75">
      <w:r>
        <w:rPr>
          <w:b/>
        </w:rPr>
        <w:t>Description</w:t>
      </w:r>
    </w:p>
    <w:p w14:paraId="7895306A" w14:textId="77777777" w:rsidR="0053347F" w:rsidRDefault="000A5EDD" w:rsidP="000A5EDD">
      <w:pPr>
        <w:tabs>
          <w:tab w:val="right" w:pos="9090"/>
        </w:tabs>
      </w:pPr>
      <w:r>
        <w:t>This is a required 1-character field to record a code that indicates the reason no regional radiation therapy was administered to the patient.</w:t>
      </w:r>
    </w:p>
    <w:p w14:paraId="0E6F5C01" w14:textId="77777777" w:rsidR="00916FF4" w:rsidRDefault="00916FF4" w:rsidP="000A5EDD">
      <w:pPr>
        <w:tabs>
          <w:tab w:val="right" w:pos="9090"/>
        </w:tabs>
      </w:pPr>
    </w:p>
    <w:p w14:paraId="612951D3" w14:textId="77777777" w:rsidR="000D3A1C" w:rsidRDefault="000D3A1C" w:rsidP="000D3A1C">
      <w:pPr>
        <w:tabs>
          <w:tab w:val="right" w:pos="9090"/>
        </w:tabs>
        <w:ind w:left="360" w:hanging="360"/>
      </w:pPr>
      <w:r>
        <w:rPr>
          <w:b/>
        </w:rPr>
        <w:t>Codes</w:t>
      </w:r>
    </w:p>
    <w:p w14:paraId="09350617" w14:textId="77777777" w:rsidR="000D3A1C" w:rsidRDefault="000D3A1C" w:rsidP="000D3A1C">
      <w:pPr>
        <w:tabs>
          <w:tab w:val="right" w:pos="9090"/>
        </w:tabs>
        <w:ind w:left="360" w:hanging="360"/>
      </w:pPr>
      <w:r>
        <w:t>0</w:t>
      </w:r>
      <w:r>
        <w:tab/>
        <w:t>Radiation therapy was administered</w:t>
      </w:r>
      <w:r w:rsidR="002662C6">
        <w:t>.</w:t>
      </w:r>
    </w:p>
    <w:p w14:paraId="52374C30" w14:textId="77777777" w:rsidR="000D3A1C" w:rsidRDefault="000D3A1C" w:rsidP="000D3A1C">
      <w:pPr>
        <w:tabs>
          <w:tab w:val="right" w:pos="9090"/>
        </w:tabs>
        <w:ind w:left="360" w:hanging="360"/>
      </w:pPr>
      <w:r>
        <w:t>1</w:t>
      </w:r>
      <w:r>
        <w:tab/>
        <w:t>Radiation therapy was not administered because it was not part of the planned first course treatment.</w:t>
      </w:r>
      <w:r w:rsidR="00534846">
        <w:t xml:space="preserve">  Diagnosed at autopsy.</w:t>
      </w:r>
    </w:p>
    <w:p w14:paraId="2E72B13E" w14:textId="77777777" w:rsidR="000D3A1C" w:rsidRDefault="000D3A1C" w:rsidP="000D3A1C">
      <w:pPr>
        <w:tabs>
          <w:tab w:val="right" w:pos="9090"/>
        </w:tabs>
        <w:ind w:left="360" w:hanging="360"/>
      </w:pPr>
      <w:r>
        <w:t>2</w:t>
      </w:r>
      <w:r>
        <w:tab/>
        <w:t>Radiation therapy was not recommended/administered because it was contrai</w:t>
      </w:r>
      <w:r w:rsidR="00244AE3">
        <w:t>ndicated based on</w:t>
      </w:r>
      <w:r>
        <w:t xml:space="preserve"> other patient risk factors (comorbid conditions, advanced age, progression of tumor prior to planned radiation, etc.).</w:t>
      </w:r>
    </w:p>
    <w:p w14:paraId="01066F45" w14:textId="77777777" w:rsidR="000D3A1C" w:rsidRDefault="0077483C" w:rsidP="000D3A1C">
      <w:pPr>
        <w:tabs>
          <w:tab w:val="right" w:pos="9090"/>
        </w:tabs>
        <w:ind w:left="360" w:hanging="360"/>
      </w:pPr>
      <w:r>
        <w:t>5</w:t>
      </w:r>
      <w:r w:rsidR="000D3A1C">
        <w:tab/>
        <w:t xml:space="preserve">Radiation therapy </w:t>
      </w:r>
      <w:r>
        <w:t xml:space="preserve">was not </w:t>
      </w:r>
      <w:r w:rsidR="00005333">
        <w:t>administered because the patient died prior to planned or recommended therapy.</w:t>
      </w:r>
    </w:p>
    <w:p w14:paraId="6EE75213" w14:textId="62DFBC1E" w:rsidR="000D3A1C" w:rsidRDefault="006215DF" w:rsidP="000D3A1C">
      <w:pPr>
        <w:tabs>
          <w:tab w:val="right" w:pos="9090"/>
        </w:tabs>
        <w:ind w:left="360" w:hanging="360"/>
      </w:pPr>
      <w:r>
        <w:t>6</w:t>
      </w:r>
      <w:r w:rsidR="000D3A1C">
        <w:tab/>
        <w:t xml:space="preserve">Radiation therapy </w:t>
      </w:r>
      <w:r>
        <w:t xml:space="preserve">was not administered; it was recommended by the patient’s </w:t>
      </w:r>
      <w:r w:rsidR="007B6753">
        <w:t>physician but</w:t>
      </w:r>
      <w:r>
        <w:t xml:space="preserve"> was not administered as part of first course treatment.  No reason was noted in patient record.</w:t>
      </w:r>
    </w:p>
    <w:p w14:paraId="3B44A2F5" w14:textId="77777777" w:rsidR="000D3A1C" w:rsidRDefault="006215DF" w:rsidP="000D3A1C">
      <w:pPr>
        <w:tabs>
          <w:tab w:val="right" w:pos="9090"/>
        </w:tabs>
        <w:ind w:left="360" w:hanging="360"/>
      </w:pPr>
      <w:r>
        <w:t>7</w:t>
      </w:r>
      <w:r w:rsidR="000D3A1C">
        <w:tab/>
      </w:r>
      <w:r>
        <w:t xml:space="preserve">Radiation therapy was not administered; it was recommended by the patient’s physician, but was refused by the patient, the patient’s family member, or the patient’s guardian.  The refusal was </w:t>
      </w:r>
      <w:r w:rsidR="002662C6">
        <w:t>documented</w:t>
      </w:r>
      <w:r>
        <w:t xml:space="preserve"> in </w:t>
      </w:r>
      <w:r w:rsidR="002662C6">
        <w:t xml:space="preserve">the </w:t>
      </w:r>
      <w:r>
        <w:t>patient record.</w:t>
      </w:r>
    </w:p>
    <w:p w14:paraId="532C605A" w14:textId="77777777" w:rsidR="000D3A1C" w:rsidRDefault="006215DF" w:rsidP="000D3A1C">
      <w:pPr>
        <w:tabs>
          <w:tab w:val="right" w:pos="9090"/>
        </w:tabs>
        <w:ind w:left="360" w:hanging="360"/>
      </w:pPr>
      <w:r>
        <w:t>8</w:t>
      </w:r>
      <w:r w:rsidR="000D3A1C">
        <w:tab/>
      </w:r>
      <w:r>
        <w:t>Radiation therapy was recommended, but it is unknown whether it was administered.</w:t>
      </w:r>
    </w:p>
    <w:p w14:paraId="6879443E" w14:textId="77777777" w:rsidR="000D3A1C" w:rsidRDefault="000D3A1C" w:rsidP="000D3A1C">
      <w:pPr>
        <w:tabs>
          <w:tab w:val="right" w:pos="9090"/>
        </w:tabs>
        <w:ind w:left="360" w:hanging="360"/>
      </w:pPr>
      <w:r>
        <w:t>9</w:t>
      </w:r>
      <w:r>
        <w:tab/>
      </w:r>
      <w:r w:rsidR="006215DF">
        <w:t xml:space="preserve">It is unknown if radiation therapy was recommended or administered.  Death certificate </w:t>
      </w:r>
      <w:r w:rsidR="00390615">
        <w:t xml:space="preserve">only </w:t>
      </w:r>
      <w:r w:rsidR="006215DF">
        <w:t>cases.</w:t>
      </w:r>
    </w:p>
    <w:p w14:paraId="0F3BFFC7" w14:textId="77777777" w:rsidR="000D3A1C" w:rsidRDefault="000D3A1C" w:rsidP="000D3A1C">
      <w:pPr>
        <w:tabs>
          <w:tab w:val="right" w:pos="9090"/>
        </w:tabs>
        <w:ind w:left="360" w:hanging="360"/>
      </w:pPr>
    </w:p>
    <w:p w14:paraId="0BD0356F" w14:textId="77777777" w:rsidR="00916FF4" w:rsidRDefault="009F4BEC" w:rsidP="000A5EDD">
      <w:pPr>
        <w:tabs>
          <w:tab w:val="right" w:pos="9090"/>
        </w:tabs>
        <w:rPr>
          <w:b/>
        </w:rPr>
      </w:pPr>
      <w:r>
        <w:rPr>
          <w:b/>
        </w:rPr>
        <w:t>Instructions</w:t>
      </w:r>
    </w:p>
    <w:p w14:paraId="4D9EA962" w14:textId="77777777" w:rsidR="009F4BEC" w:rsidRDefault="00737D01" w:rsidP="00737D01">
      <w:pPr>
        <w:tabs>
          <w:tab w:val="right" w:pos="9090"/>
        </w:tabs>
        <w:ind w:left="360" w:hanging="360"/>
      </w:pPr>
      <w:r>
        <w:t>1.</w:t>
      </w:r>
      <w:r>
        <w:tab/>
        <w:t xml:space="preserve">If </w:t>
      </w:r>
      <w:r>
        <w:rPr>
          <w:i/>
        </w:rPr>
        <w:t>Regional Treatment Modality</w:t>
      </w:r>
      <w:r>
        <w:t xml:space="preserve"> is coded 00 (not performed), record a code that indicates the reason based on patient record documentation</w:t>
      </w:r>
      <w:r w:rsidR="002662C6">
        <w:t>.</w:t>
      </w:r>
    </w:p>
    <w:p w14:paraId="5AD4E812" w14:textId="77777777" w:rsidR="00737D01" w:rsidRDefault="00737D01" w:rsidP="00737D01">
      <w:pPr>
        <w:tabs>
          <w:tab w:val="right" w:pos="9090"/>
        </w:tabs>
        <w:ind w:left="360" w:hanging="360"/>
      </w:pPr>
    </w:p>
    <w:p w14:paraId="34D7E1B7" w14:textId="77777777" w:rsidR="00737D01" w:rsidRDefault="00737D01" w:rsidP="00737D01">
      <w:pPr>
        <w:tabs>
          <w:tab w:val="right" w:pos="9090"/>
        </w:tabs>
        <w:ind w:left="360" w:hanging="360"/>
      </w:pPr>
      <w:r>
        <w:t>2.</w:t>
      </w:r>
      <w:r>
        <w:tab/>
        <w:t xml:space="preserve">Record code 1 if the treatment plan </w:t>
      </w:r>
      <w:r w:rsidR="00743267">
        <w:t>included</w:t>
      </w:r>
      <w:r>
        <w:t xml:space="preserve"> multiple </w:t>
      </w:r>
      <w:r w:rsidR="00CF25E7">
        <w:t xml:space="preserve">alternative treatment </w:t>
      </w:r>
      <w:r>
        <w:t>options and the patient selected treatment that did not include radiation</w:t>
      </w:r>
      <w:r w:rsidR="007B0988">
        <w:t xml:space="preserve"> </w:t>
      </w:r>
      <w:r>
        <w:t>therapy.</w:t>
      </w:r>
    </w:p>
    <w:p w14:paraId="58FB07E4" w14:textId="77777777" w:rsidR="00CF654E" w:rsidRDefault="00CF654E" w:rsidP="00737D01">
      <w:pPr>
        <w:tabs>
          <w:tab w:val="right" w:pos="9090"/>
        </w:tabs>
        <w:ind w:left="360" w:hanging="360"/>
      </w:pPr>
    </w:p>
    <w:p w14:paraId="316A8A93" w14:textId="77777777" w:rsidR="00CF654E" w:rsidRPr="00CF654E" w:rsidRDefault="00CF654E" w:rsidP="00737D01">
      <w:pPr>
        <w:tabs>
          <w:tab w:val="right" w:pos="9090"/>
        </w:tabs>
        <w:ind w:left="360" w:hanging="360"/>
        <w:rPr>
          <w:i/>
        </w:rPr>
      </w:pPr>
      <w:r>
        <w:tab/>
      </w:r>
      <w:r>
        <w:rPr>
          <w:i/>
        </w:rPr>
        <w:t>Example:</w:t>
      </w:r>
      <w:r>
        <w:t xml:space="preserve">  A patient is offered either surgery or brachytherapy to treat his stage 1 prostate and chooses surgical treatment.  Record code 1 in </w:t>
      </w:r>
      <w:r>
        <w:rPr>
          <w:i/>
        </w:rPr>
        <w:t>Reason for No Radiation.</w:t>
      </w:r>
    </w:p>
    <w:p w14:paraId="5F52ED96" w14:textId="77777777" w:rsidR="00737D01" w:rsidRDefault="00737D01" w:rsidP="00737D01">
      <w:pPr>
        <w:tabs>
          <w:tab w:val="right" w:pos="9090"/>
        </w:tabs>
        <w:ind w:left="360" w:hanging="360"/>
      </w:pPr>
    </w:p>
    <w:p w14:paraId="0B717893" w14:textId="77777777" w:rsidR="00737D01" w:rsidRDefault="00737D01" w:rsidP="00737D01">
      <w:pPr>
        <w:tabs>
          <w:tab w:val="right" w:pos="9090"/>
        </w:tabs>
        <w:ind w:left="360" w:hanging="360"/>
      </w:pPr>
      <w:r>
        <w:t>3.</w:t>
      </w:r>
      <w:r>
        <w:tab/>
        <w:t>Record code 7 if the patient refused recommended radiation therapy, made a blanket refusal of all recommended treatment, or refused all treatment before any was recommended.</w:t>
      </w:r>
    </w:p>
    <w:p w14:paraId="1B2B5428" w14:textId="77777777" w:rsidR="00737D01" w:rsidRDefault="00737D01" w:rsidP="00737D01">
      <w:pPr>
        <w:tabs>
          <w:tab w:val="right" w:pos="9090"/>
        </w:tabs>
        <w:ind w:left="360" w:hanging="360"/>
      </w:pPr>
    </w:p>
    <w:p w14:paraId="68483136" w14:textId="77777777" w:rsidR="00737D01" w:rsidRDefault="00737D01" w:rsidP="00737D01">
      <w:pPr>
        <w:tabs>
          <w:tab w:val="right" w:pos="9090"/>
        </w:tabs>
        <w:ind w:left="360" w:hanging="360"/>
      </w:pPr>
      <w:r>
        <w:t>4.</w:t>
      </w:r>
      <w:r>
        <w:tab/>
        <w:t>Record code 8 if it is known that a physician recommended radiation treatment, but no further documentation is available yet to confirm its administration.</w:t>
      </w:r>
    </w:p>
    <w:p w14:paraId="3494C4AD" w14:textId="77777777" w:rsidR="00737D01" w:rsidRDefault="00737D01" w:rsidP="00737D01">
      <w:pPr>
        <w:tabs>
          <w:tab w:val="right" w:pos="9090"/>
        </w:tabs>
        <w:ind w:left="360" w:hanging="360"/>
      </w:pPr>
    </w:p>
    <w:p w14:paraId="4A49F571" w14:textId="3C40B0E0" w:rsidR="00737D01" w:rsidRDefault="00737D01" w:rsidP="00737D01">
      <w:pPr>
        <w:tabs>
          <w:tab w:val="right" w:pos="9090"/>
        </w:tabs>
        <w:ind w:left="360" w:hanging="360"/>
      </w:pPr>
      <w:r>
        <w:t>5.</w:t>
      </w:r>
      <w:r>
        <w:tab/>
        <w:t xml:space="preserve">Record code 8 to indicate referral to a radiation oncologist was made and the registry should follow to determine </w:t>
      </w:r>
      <w:r w:rsidR="007B6753">
        <w:t>whether</w:t>
      </w:r>
      <w:r>
        <w:t xml:space="preserve"> radiation was administered.  If follow-up to the specialist or facility determines the patient was never there and no other documentation can be found, change the code to 1.</w:t>
      </w:r>
    </w:p>
    <w:p w14:paraId="1259CCAA" w14:textId="77777777" w:rsidR="00737D01" w:rsidRDefault="00737D01" w:rsidP="00737D01">
      <w:pPr>
        <w:tabs>
          <w:tab w:val="right" w:pos="9090"/>
        </w:tabs>
        <w:ind w:left="360" w:hanging="360"/>
      </w:pPr>
    </w:p>
    <w:p w14:paraId="1A0D5CB8" w14:textId="77777777" w:rsidR="00737D01" w:rsidRDefault="006A44FF" w:rsidP="00737D01">
      <w:pPr>
        <w:tabs>
          <w:tab w:val="right" w:pos="9090"/>
        </w:tabs>
        <w:ind w:left="360" w:hanging="360"/>
      </w:pPr>
      <w:r>
        <w:t>6.</w:t>
      </w:r>
      <w:r>
        <w:tab/>
        <w:t>Cases coded to 8 should be followed and updated to a more definitive code as indicated.</w:t>
      </w:r>
    </w:p>
    <w:p w14:paraId="0DAAB2D9" w14:textId="77777777" w:rsidR="006A44FF" w:rsidRDefault="006A44FF" w:rsidP="00737D01">
      <w:pPr>
        <w:tabs>
          <w:tab w:val="right" w:pos="9090"/>
        </w:tabs>
        <w:ind w:left="360" w:hanging="360"/>
      </w:pPr>
    </w:p>
    <w:p w14:paraId="689BE48E" w14:textId="77777777" w:rsidR="006A44FF" w:rsidRDefault="006A44FF" w:rsidP="006A44FF">
      <w:pPr>
        <w:tabs>
          <w:tab w:val="right" w:pos="9090"/>
        </w:tabs>
        <w:ind w:left="360" w:hanging="360"/>
      </w:pPr>
      <w:r>
        <w:t>7.</w:t>
      </w:r>
      <w:r>
        <w:tab/>
        <w:t xml:space="preserve">Record code 9 if the treatment plan </w:t>
      </w:r>
      <w:r w:rsidR="00743267">
        <w:t>included</w:t>
      </w:r>
      <w:r>
        <w:t xml:space="preserve"> multiple </w:t>
      </w:r>
      <w:r w:rsidR="00386C4D">
        <w:t xml:space="preserve">alternative treatment </w:t>
      </w:r>
      <w:r>
        <w:t xml:space="preserve">options, but it is </w:t>
      </w:r>
      <w:r w:rsidR="00743267">
        <w:t>u</w:t>
      </w:r>
      <w:r>
        <w:t>nknown which treatment, if any, was provided.</w:t>
      </w:r>
    </w:p>
    <w:p w14:paraId="3F9BFE7E" w14:textId="77777777" w:rsidR="006A44FF" w:rsidRPr="00737D01" w:rsidRDefault="006A44FF" w:rsidP="006A44FF">
      <w:pPr>
        <w:tabs>
          <w:tab w:val="right" w:pos="9090"/>
        </w:tabs>
        <w:ind w:left="360" w:hanging="360"/>
      </w:pPr>
    </w:p>
    <w:p w14:paraId="5E7EF89F" w14:textId="77777777" w:rsidR="0053347F" w:rsidRDefault="0053347F" w:rsidP="0053347F">
      <w:pPr>
        <w:pStyle w:val="SmallBlankLine"/>
      </w:pPr>
      <w:r>
        <w:br w:type="page"/>
      </w:r>
    </w:p>
    <w:p w14:paraId="4814C53A" w14:textId="77777777" w:rsidR="0053347F" w:rsidRPr="00740779" w:rsidRDefault="003969D3" w:rsidP="0053347F">
      <w:pPr>
        <w:pStyle w:val="Heading2B"/>
      </w:pPr>
      <w:bookmarkStart w:id="231" w:name="_Toc113616689"/>
      <w:r>
        <w:rPr>
          <w:noProof/>
        </w:rPr>
        <mc:AlternateContent>
          <mc:Choice Requires="wps">
            <w:drawing>
              <wp:anchor distT="0" distB="0" distL="114300" distR="114300" simplePos="0" relativeHeight="251664384" behindDoc="0" locked="0" layoutInCell="1" allowOverlap="1" wp14:anchorId="18CC418E" wp14:editId="6EFBA94B">
                <wp:simplePos x="0" y="0"/>
                <wp:positionH relativeFrom="column">
                  <wp:align>right</wp:align>
                </wp:positionH>
                <wp:positionV relativeFrom="paragraph">
                  <wp:posOffset>-26670</wp:posOffset>
                </wp:positionV>
                <wp:extent cx="1755775" cy="683895"/>
                <wp:effectExtent l="0" t="0" r="0" b="0"/>
                <wp:wrapNone/>
                <wp:docPr id="2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193A07E" w14:textId="77777777" w:rsidR="005E13F7" w:rsidRDefault="005E13F7" w:rsidP="0053347F">
                            <w:r w:rsidRPr="00F7014E">
                              <w:t>Item Length:  2</w:t>
                            </w:r>
                          </w:p>
                          <w:p w14:paraId="5780D757" w14:textId="77777777" w:rsidR="005E13F7" w:rsidRDefault="005E13F7" w:rsidP="0053347F">
                            <w:r w:rsidRPr="00F7014E">
                              <w:t>Data Type:  Numeric</w:t>
                            </w:r>
                          </w:p>
                          <w:p w14:paraId="04D20F15" w14:textId="77777777" w:rsidR="005E13F7" w:rsidRDefault="005E13F7" w:rsidP="0053347F">
                            <w:r w:rsidRPr="00F7014E">
                              <w:t>ACoS:  Required</w:t>
                            </w:r>
                          </w:p>
                          <w:p w14:paraId="09995061"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C418E" id="Text Box 266" o:spid="_x0000_s1112" type="#_x0000_t202" style="position:absolute;left:0;text-align:left;margin-left:87.05pt;margin-top:-2.1pt;width:138.25pt;height:53.85pt;z-index:25166438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4y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ndqPnJRQnYgVhFF1&#10;9JeQ0QL+5KwnxRXc/zgIVJyZD5aYvZ0tFlGiySEDX0bL5CyWqzllhJUEU/BwMXdhlPTBoW5aqjLu&#10;0cI9baLWiaTnjs69k6LSrGf1R8m+9NOt5390+ws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OfMvjIEAgAA6wMAAA4AAAAA&#10;AAAAAAAAAAAALgIAAGRycy9lMm9Eb2MueG1sUEsBAi0AFAAGAAgAAAAhAKHcq47dAAAABwEAAA8A&#10;AAAAAAAAAAAAAAAAXgQAAGRycy9kb3ducmV2LnhtbFBLBQYAAAAABAAEAPMAAABoBQAAAAA=&#10;" stroked="f">
                <v:fill opacity="0"/>
                <v:textbox inset=",0">
                  <w:txbxContent>
                    <w:p w14:paraId="4193A07E" w14:textId="77777777" w:rsidR="005E13F7" w:rsidRDefault="005E13F7" w:rsidP="0053347F">
                      <w:r w:rsidRPr="00F7014E">
                        <w:t>Item Length:  2</w:t>
                      </w:r>
                    </w:p>
                    <w:p w14:paraId="5780D757" w14:textId="77777777" w:rsidR="005E13F7" w:rsidRDefault="005E13F7" w:rsidP="0053347F">
                      <w:r w:rsidRPr="00F7014E">
                        <w:t>Data Type:  Numeric</w:t>
                      </w:r>
                    </w:p>
                    <w:p w14:paraId="04D20F15" w14:textId="77777777" w:rsidR="005E13F7" w:rsidRDefault="005E13F7" w:rsidP="0053347F">
                      <w:r w:rsidRPr="00F7014E">
                        <w:t>ACoS:  Required</w:t>
                      </w:r>
                    </w:p>
                    <w:p w14:paraId="09995061" w14:textId="77777777" w:rsidR="005E13F7" w:rsidRPr="006C04A4" w:rsidRDefault="005E13F7" w:rsidP="0053347F">
                      <w:r w:rsidRPr="00F7014E">
                        <w:t>State Registry:  Required</w:t>
                      </w:r>
                    </w:p>
                  </w:txbxContent>
                </v:textbox>
              </v:shape>
            </w:pict>
          </mc:Fallback>
        </mc:AlternateContent>
      </w:r>
      <w:r w:rsidR="0053347F" w:rsidRPr="00F7014E">
        <w:t>Chemotherapy</w:t>
      </w:r>
      <w:bookmarkEnd w:id="231"/>
    </w:p>
    <w:p w14:paraId="5FDF1743" w14:textId="77777777" w:rsidR="0053347F" w:rsidRDefault="0053347F" w:rsidP="0053347F"/>
    <w:p w14:paraId="0C8C5357" w14:textId="77777777" w:rsidR="0053347F" w:rsidRPr="00C57B23" w:rsidRDefault="0053347F" w:rsidP="0053347F"/>
    <w:p w14:paraId="7E65D697" w14:textId="2A35FE48" w:rsidR="0053347F" w:rsidRPr="00C57B23" w:rsidRDefault="00921EF1" w:rsidP="0053347F">
      <w:pPr>
        <w:pStyle w:val="DoubleUnderline"/>
      </w:pPr>
      <w:r w:rsidRPr="00E76DD1">
        <w:rPr>
          <w:b w:val="0"/>
          <w:i/>
        </w:rPr>
        <w:t>NAACCR Item #</w:t>
      </w:r>
      <w:r>
        <w:rPr>
          <w:b w:val="0"/>
          <w:i/>
        </w:rPr>
        <w:t>1390</w:t>
      </w:r>
    </w:p>
    <w:p w14:paraId="23E66295" w14:textId="77777777" w:rsidR="0053347F" w:rsidRPr="00F7014E" w:rsidRDefault="0053347F" w:rsidP="0053347F">
      <w:pPr>
        <w:tabs>
          <w:tab w:val="left" w:pos="6840"/>
        </w:tabs>
      </w:pPr>
    </w:p>
    <w:p w14:paraId="5860AE31" w14:textId="77777777" w:rsidR="0053347F" w:rsidRDefault="0053347F">
      <w:r>
        <w:rPr>
          <w:b/>
        </w:rPr>
        <w:t>Description</w:t>
      </w:r>
    </w:p>
    <w:p w14:paraId="10077342" w14:textId="77777777" w:rsidR="0053347F" w:rsidRDefault="0053347F">
      <w:pPr>
        <w:tabs>
          <w:tab w:val="right" w:pos="9090"/>
        </w:tabs>
      </w:pPr>
      <w:r>
        <w:t>This is a required 2-character field to record chemotherapy administered as first course of therapy.  If chemotherapy was not administered, this item records the reason it was not administered to the patient.  Chemotherapy consists of a group of anticancer drugs that inhibit the reproduction of cancer cells by interfering with DNA synthesis and mitosis.</w:t>
      </w:r>
    </w:p>
    <w:p w14:paraId="08DD5C35" w14:textId="77777777" w:rsidR="0053347F" w:rsidRDefault="0053347F">
      <w:pPr>
        <w:tabs>
          <w:tab w:val="right" w:pos="9090"/>
        </w:tabs>
      </w:pPr>
    </w:p>
    <w:p w14:paraId="2F271DB2" w14:textId="77777777" w:rsidR="0053347F" w:rsidRDefault="0053347F">
      <w:pPr>
        <w:tabs>
          <w:tab w:val="right" w:pos="9090"/>
        </w:tabs>
      </w:pPr>
      <w:r>
        <w:t>Record chemotherapy administered at your facility, as well as chemotherapy given at any other facilities, if known.</w:t>
      </w:r>
    </w:p>
    <w:p w14:paraId="0AAAF13C" w14:textId="77777777" w:rsidR="0053347F" w:rsidRDefault="0053347F">
      <w:pPr>
        <w:tabs>
          <w:tab w:val="right" w:pos="9090"/>
        </w:tabs>
        <w:ind w:left="360" w:hanging="360"/>
      </w:pPr>
    </w:p>
    <w:p w14:paraId="5AF54DC8" w14:textId="77777777" w:rsidR="0053347F" w:rsidRDefault="0053347F">
      <w:pPr>
        <w:tabs>
          <w:tab w:val="right" w:pos="9090"/>
        </w:tabs>
        <w:ind w:left="360" w:hanging="360"/>
      </w:pPr>
      <w:r>
        <w:rPr>
          <w:b/>
        </w:rPr>
        <w:t>Codes</w:t>
      </w:r>
    </w:p>
    <w:p w14:paraId="0FB5DA56" w14:textId="77777777" w:rsidR="0053347F" w:rsidRDefault="005765B1">
      <w:pPr>
        <w:tabs>
          <w:tab w:val="right" w:pos="9090"/>
        </w:tabs>
        <w:ind w:left="630" w:hanging="630"/>
      </w:pPr>
      <w:r>
        <w:t>00</w:t>
      </w:r>
      <w:r w:rsidR="0053347F">
        <w:tab/>
        <w:t>None, chemotherapy was not part of the planned first course of therapy</w:t>
      </w:r>
      <w:r>
        <w:t>; diagnosed at autopsy.</w:t>
      </w:r>
    </w:p>
    <w:p w14:paraId="4E85BF34" w14:textId="77777777" w:rsidR="0053347F" w:rsidRDefault="0053347F">
      <w:pPr>
        <w:tabs>
          <w:tab w:val="right" w:pos="9090"/>
        </w:tabs>
        <w:ind w:left="630" w:hanging="630"/>
      </w:pPr>
      <w:r>
        <w:t>01</w:t>
      </w:r>
      <w:r>
        <w:tab/>
        <w:t>Chemotherapy administered as first course therapy, but the type and number of agents is not documented in the patient record.</w:t>
      </w:r>
    </w:p>
    <w:p w14:paraId="7C04FCF0" w14:textId="77777777" w:rsidR="0053347F" w:rsidRDefault="0053347F">
      <w:pPr>
        <w:tabs>
          <w:tab w:val="right" w:pos="9090"/>
        </w:tabs>
        <w:ind w:left="630" w:hanging="630"/>
      </w:pPr>
      <w:r>
        <w:t>02</w:t>
      </w:r>
      <w:r>
        <w:tab/>
        <w:t>Single-agent chemotherapy administered as first course therapy.</w:t>
      </w:r>
    </w:p>
    <w:p w14:paraId="6668753A" w14:textId="77777777" w:rsidR="0053347F" w:rsidRDefault="0053347F">
      <w:pPr>
        <w:tabs>
          <w:tab w:val="right" w:pos="9090"/>
        </w:tabs>
        <w:ind w:left="630" w:hanging="630"/>
      </w:pPr>
      <w:r>
        <w:t>03</w:t>
      </w:r>
      <w:r>
        <w:tab/>
        <w:t>Multiagent chemotherapy administered as first course therapy.</w:t>
      </w:r>
    </w:p>
    <w:p w14:paraId="50661D97" w14:textId="77777777" w:rsidR="0053347F" w:rsidRDefault="0053347F">
      <w:pPr>
        <w:tabs>
          <w:tab w:val="right" w:pos="9090"/>
        </w:tabs>
        <w:ind w:left="630" w:hanging="630"/>
      </w:pPr>
      <w:r>
        <w:t>82</w:t>
      </w:r>
      <w:r>
        <w:tab/>
        <w:t>Chemotherapy was not recommended/administered because it was contraindicated due to patient risk factor</w:t>
      </w:r>
      <w:r w:rsidR="005765B1">
        <w:t xml:space="preserve">s (e.g., comorbid conditions, </w:t>
      </w:r>
      <w:r>
        <w:t>advanced age</w:t>
      </w:r>
      <w:r w:rsidR="005765B1">
        <w:t>, progression of tumor prior to administration, etc.</w:t>
      </w:r>
      <w:r>
        <w:t>).</w:t>
      </w:r>
    </w:p>
    <w:p w14:paraId="788A1CCB" w14:textId="77777777" w:rsidR="0053347F" w:rsidRDefault="0053347F">
      <w:pPr>
        <w:tabs>
          <w:tab w:val="right" w:pos="9090"/>
        </w:tabs>
        <w:ind w:left="630" w:hanging="630"/>
      </w:pPr>
      <w:r>
        <w:t>85</w:t>
      </w:r>
      <w:r>
        <w:tab/>
        <w:t>Chemotherapy was not administered because the patient died prior to planned or recommended therapy.</w:t>
      </w:r>
    </w:p>
    <w:p w14:paraId="657F8A03" w14:textId="77777777" w:rsidR="0053347F" w:rsidRDefault="0053347F">
      <w:pPr>
        <w:tabs>
          <w:tab w:val="right" w:pos="9090"/>
        </w:tabs>
        <w:ind w:left="630" w:hanging="630"/>
      </w:pPr>
      <w:r>
        <w:t>86</w:t>
      </w:r>
      <w:r>
        <w:tab/>
        <w:t>Chemotherapy was not administered.  It was recommended by the patient’s physician, but was not administered as part of the first course of therapy.  No reason was stated in the patient record.</w:t>
      </w:r>
    </w:p>
    <w:p w14:paraId="68DE6F14" w14:textId="77777777" w:rsidR="0053347F" w:rsidRDefault="0053347F">
      <w:pPr>
        <w:tabs>
          <w:tab w:val="right" w:pos="9090"/>
        </w:tabs>
        <w:ind w:left="630" w:hanging="630"/>
      </w:pPr>
      <w:r>
        <w:t>87</w:t>
      </w:r>
      <w:r>
        <w:tab/>
        <w:t>Chemotherapy was not administered.  It was recomme</w:t>
      </w:r>
      <w:r w:rsidR="00126F1A">
        <w:t>nded by the patient’s physician,</w:t>
      </w:r>
      <w:r>
        <w:t xml:space="preserve"> but this treatment was refused by the patient, a patient’s family member, or the patient’s guardian.  The refusal was noted in the patient record.</w:t>
      </w:r>
    </w:p>
    <w:p w14:paraId="385831E0" w14:textId="77777777" w:rsidR="0053347F" w:rsidRDefault="0053347F">
      <w:pPr>
        <w:tabs>
          <w:tab w:val="right" w:pos="9090"/>
        </w:tabs>
        <w:ind w:left="630" w:hanging="630"/>
      </w:pPr>
      <w:r>
        <w:t>88</w:t>
      </w:r>
      <w:r>
        <w:tab/>
        <w:t>Chemotherapy was recommended, but it is unknown if it was administered.</w:t>
      </w:r>
    </w:p>
    <w:p w14:paraId="2A7E2F86" w14:textId="77777777" w:rsidR="0053347F" w:rsidRDefault="0053347F">
      <w:pPr>
        <w:tabs>
          <w:tab w:val="right" w:pos="9090"/>
        </w:tabs>
        <w:ind w:left="630" w:hanging="630"/>
      </w:pPr>
      <w:r>
        <w:t>99</w:t>
      </w:r>
      <w:r>
        <w:tab/>
        <w:t>It is unknown whether a chemotherapeutic agent(s) was recommended or administered because it is not stated in the patient record.  Death certificate only.</w:t>
      </w:r>
    </w:p>
    <w:p w14:paraId="45F1F6A7" w14:textId="77777777" w:rsidR="0053347F" w:rsidRDefault="0053347F">
      <w:pPr>
        <w:tabs>
          <w:tab w:val="right" w:pos="9090"/>
        </w:tabs>
        <w:ind w:left="360" w:hanging="360"/>
      </w:pPr>
    </w:p>
    <w:p w14:paraId="6E904FBD" w14:textId="77777777" w:rsidR="0053347F" w:rsidRDefault="0053347F">
      <w:pPr>
        <w:tabs>
          <w:tab w:val="right" w:pos="9090"/>
        </w:tabs>
        <w:ind w:left="360" w:hanging="360"/>
      </w:pPr>
      <w:r>
        <w:rPr>
          <w:b/>
        </w:rPr>
        <w:t>Instructions</w:t>
      </w:r>
    </w:p>
    <w:p w14:paraId="314FF528" w14:textId="77777777" w:rsidR="0053347F" w:rsidRDefault="0053347F">
      <w:pPr>
        <w:tabs>
          <w:tab w:val="right" w:pos="9090"/>
        </w:tabs>
        <w:ind w:left="360" w:hanging="360"/>
      </w:pPr>
      <w:r>
        <w:t>a.</w:t>
      </w:r>
      <w:r>
        <w:tab/>
        <w:t>Select the code for the type of chemotherapy that the patient received as part of the first course of treatment</w:t>
      </w:r>
      <w:r w:rsidR="003D08A1">
        <w:t>, even if it is palliative</w:t>
      </w:r>
      <w:r>
        <w:t>.  Record chemotherapy as cancer-directed therapy when it is delivered concurrently or as adjuvant treatment</w:t>
      </w:r>
      <w:r w:rsidR="003D08A1">
        <w:t>.</w:t>
      </w:r>
    </w:p>
    <w:p w14:paraId="637CBDCB" w14:textId="77777777" w:rsidR="0053347F" w:rsidRDefault="0053347F">
      <w:pPr>
        <w:tabs>
          <w:tab w:val="right" w:pos="9090"/>
        </w:tabs>
        <w:ind w:left="360" w:hanging="360"/>
      </w:pPr>
    </w:p>
    <w:p w14:paraId="438A12C7" w14:textId="77777777" w:rsidR="0053347F" w:rsidRDefault="0053347F">
      <w:pPr>
        <w:tabs>
          <w:tab w:val="right" w:pos="9090"/>
        </w:tabs>
        <w:ind w:left="720" w:hanging="360"/>
      </w:pPr>
      <w:r>
        <w:t>(1)</w:t>
      </w:r>
      <w:r>
        <w:tab/>
      </w:r>
      <w:r w:rsidR="00126F1A">
        <w:t>Use code 00</w:t>
      </w:r>
      <w:r>
        <w:t xml:space="preserve"> if chemotherapy was not administered to the patient, and it is known that it is not usually administered for this type and stage of cancer.</w:t>
      </w:r>
    </w:p>
    <w:p w14:paraId="22FF23B4" w14:textId="77777777" w:rsidR="0053347F" w:rsidRDefault="0053347F">
      <w:pPr>
        <w:tabs>
          <w:tab w:val="right" w:pos="9090"/>
        </w:tabs>
        <w:ind w:left="720" w:hanging="360"/>
      </w:pPr>
      <w:r>
        <w:t>(2)</w:t>
      </w:r>
      <w:r>
        <w:tab/>
      </w:r>
      <w:r w:rsidR="00126F1A">
        <w:t>Use code 00</w:t>
      </w:r>
      <w:r>
        <w:t xml:space="preserve"> if the treatment plan offered multiple </w:t>
      </w:r>
      <w:r w:rsidR="00043F65">
        <w:t xml:space="preserve">alternative treatment </w:t>
      </w:r>
      <w:r>
        <w:t>options and the patient selected treatment that did not include chemotherapy.</w:t>
      </w:r>
    </w:p>
    <w:p w14:paraId="310967D7" w14:textId="77777777" w:rsidR="00043F65" w:rsidRDefault="00043F65">
      <w:pPr>
        <w:tabs>
          <w:tab w:val="right" w:pos="9090"/>
        </w:tabs>
        <w:ind w:left="720" w:hanging="360"/>
      </w:pPr>
      <w:r>
        <w:t>(3)</w:t>
      </w:r>
      <w:r>
        <w:tab/>
        <w:t>Use code 00 if the option of</w:t>
      </w:r>
      <w:r w:rsidR="004621C8">
        <w:t>,</w:t>
      </w:r>
      <w:r>
        <w:t xml:space="preserve"> “no treatment</w:t>
      </w:r>
      <w:r w:rsidR="004621C8">
        <w:t>,</w:t>
      </w:r>
      <w:r>
        <w:t>” was accepted by the patient.</w:t>
      </w:r>
    </w:p>
    <w:p w14:paraId="50E16677" w14:textId="7336CECB" w:rsidR="00C91D3F" w:rsidRDefault="00C91D3F">
      <w:pPr>
        <w:tabs>
          <w:tab w:val="right" w:pos="9090"/>
        </w:tabs>
        <w:ind w:left="720" w:hanging="360"/>
      </w:pPr>
      <w:r>
        <w:t>(</w:t>
      </w:r>
      <w:r w:rsidR="00B7095B">
        <w:t>4</w:t>
      </w:r>
      <w:r>
        <w:t>)</w:t>
      </w:r>
      <w:r>
        <w:tab/>
        <w:t>Code chemoem</w:t>
      </w:r>
      <w:r w:rsidR="00770D5D">
        <w:t>bo</w:t>
      </w:r>
      <w:r>
        <w:t>lization as 01, 02, or 03 depending on the number of chemotherapeutic agents used.</w:t>
      </w:r>
    </w:p>
    <w:p w14:paraId="7224C862" w14:textId="77777777" w:rsidR="0053347F" w:rsidRDefault="0053347F">
      <w:pPr>
        <w:tabs>
          <w:tab w:val="right" w:pos="9090"/>
        </w:tabs>
        <w:ind w:left="720" w:hanging="360"/>
      </w:pPr>
      <w:r>
        <w:t>(</w:t>
      </w:r>
      <w:r w:rsidR="00B7095B">
        <w:t>5</w:t>
      </w:r>
      <w:r>
        <w:t>)</w:t>
      </w:r>
      <w:r>
        <w:tab/>
        <w:t>If it is known that chemotherapy is usually administered for this type and stage of cancer, but was not administered to the patient, use code 82, 85, 86, or 87 to record the r</w:t>
      </w:r>
      <w:r w:rsidR="00F11EA5">
        <w:t>eason it was not administered.</w:t>
      </w:r>
    </w:p>
    <w:p w14:paraId="082839B0" w14:textId="77777777" w:rsidR="0053347F" w:rsidRDefault="0053347F">
      <w:pPr>
        <w:tabs>
          <w:tab w:val="right" w:pos="9090"/>
        </w:tabs>
        <w:ind w:left="720" w:hanging="360"/>
      </w:pPr>
      <w:r>
        <w:t>(</w:t>
      </w:r>
      <w:r w:rsidR="00B7095B">
        <w:t>6</w:t>
      </w:r>
      <w:r>
        <w:t>)</w:t>
      </w:r>
      <w:r>
        <w:tab/>
      </w:r>
      <w:r w:rsidR="00DF606A">
        <w:t>Use c</w:t>
      </w:r>
      <w:r>
        <w:t>ode 87 if the patient refused recommended chemotherapy, made a blanket refusal of all recommended treatment, or refused all treatment before any was recommended.</w:t>
      </w:r>
    </w:p>
    <w:p w14:paraId="0A39BF93" w14:textId="77777777" w:rsidR="00DF606A" w:rsidRDefault="00DF606A">
      <w:pPr>
        <w:tabs>
          <w:tab w:val="right" w:pos="9090"/>
        </w:tabs>
        <w:ind w:left="720" w:hanging="360"/>
      </w:pPr>
      <w:r>
        <w:t>(</w:t>
      </w:r>
      <w:r w:rsidR="00B7095B">
        <w:t>7</w:t>
      </w:r>
      <w:r>
        <w:t>)</w:t>
      </w:r>
      <w:r>
        <w:tab/>
        <w:t>Use code 88 if it is known that a physician recommended the patie</w:t>
      </w:r>
      <w:r w:rsidR="001B7DB5">
        <w:t>nt receive chemotherapy, but no</w:t>
      </w:r>
      <w:r>
        <w:t xml:space="preserve"> further documentation is available yet to confirm its administration.</w:t>
      </w:r>
    </w:p>
    <w:p w14:paraId="64772B70" w14:textId="285DD515" w:rsidR="00DF606A" w:rsidRDefault="00DF606A">
      <w:pPr>
        <w:tabs>
          <w:tab w:val="right" w:pos="9090"/>
        </w:tabs>
        <w:ind w:left="720" w:hanging="360"/>
      </w:pPr>
      <w:r>
        <w:t>(</w:t>
      </w:r>
      <w:r w:rsidR="00B7095B">
        <w:t>8)</w:t>
      </w:r>
      <w:r>
        <w:t xml:space="preserve"> Use code 88 to indicate referral was made medical oncologist and the registry must follow to determine whether it was given.  If follow-up with the specific specialist or </w:t>
      </w:r>
      <w:r w:rsidR="00413EE1">
        <w:t>facility</w:t>
      </w:r>
      <w:r>
        <w:t xml:space="preserve"> indicates the patien</w:t>
      </w:r>
      <w:r w:rsidR="001B7DB5">
        <w:t>t was never there, use code 00.</w:t>
      </w:r>
    </w:p>
    <w:p w14:paraId="4ACA5B00" w14:textId="77777777" w:rsidR="00407DE8" w:rsidRDefault="0053347F">
      <w:pPr>
        <w:tabs>
          <w:tab w:val="right" w:pos="9090"/>
        </w:tabs>
        <w:ind w:left="720" w:hanging="360"/>
      </w:pPr>
      <w:r>
        <w:t>(</w:t>
      </w:r>
      <w:r w:rsidR="00B7095B">
        <w:t>9</w:t>
      </w:r>
      <w:r>
        <w:t>)</w:t>
      </w:r>
      <w:r>
        <w:tab/>
      </w:r>
      <w:r w:rsidR="00DF606A">
        <w:t>Use c</w:t>
      </w:r>
      <w:r>
        <w:t>ode 99 if it is not known whether chemotherapy is usually administered for this type and stage of cancer and there is no mention in the patient record whether it was recommended or administered.</w:t>
      </w:r>
    </w:p>
    <w:p w14:paraId="5011FDBE" w14:textId="77777777" w:rsidR="00332FFA" w:rsidRDefault="0053347F" w:rsidP="00B7095B">
      <w:pPr>
        <w:tabs>
          <w:tab w:val="right" w:pos="9090"/>
        </w:tabs>
        <w:ind w:left="720" w:hanging="450"/>
      </w:pPr>
      <w:r>
        <w:t>(</w:t>
      </w:r>
      <w:r w:rsidR="00B7095B">
        <w:t>10</w:t>
      </w:r>
      <w:r>
        <w:t>)</w:t>
      </w:r>
      <w:r>
        <w:tab/>
      </w:r>
      <w:r w:rsidR="00332FFA">
        <w:t xml:space="preserve">If chemotherapy was provided as a radiosensitizer or radioprotectant, </w:t>
      </w:r>
      <w:r w:rsidR="00332FFA" w:rsidRPr="00332FFA">
        <w:rPr>
          <w:u w:val="single"/>
        </w:rPr>
        <w:t>do</w:t>
      </w:r>
      <w:r w:rsidR="00332FFA">
        <w:t xml:space="preserve"> </w:t>
      </w:r>
      <w:r w:rsidR="00332FFA" w:rsidRPr="00332FFA">
        <w:rPr>
          <w:u w:val="single"/>
        </w:rPr>
        <w:t>not</w:t>
      </w:r>
      <w:r w:rsidR="00332FFA">
        <w:t xml:space="preserve"> code as chemotherapy treatment.  Chemotherapy </w:t>
      </w:r>
      <w:r w:rsidR="00C05023">
        <w:t>intended</w:t>
      </w:r>
      <w:r w:rsidR="00332FFA">
        <w:t xml:space="preserve"> for radiosensitization or radioprotection is given in low doses that do not affect the cancer.</w:t>
      </w:r>
    </w:p>
    <w:p w14:paraId="5D404DB2" w14:textId="77777777" w:rsidR="0053347F" w:rsidRDefault="00332FFA" w:rsidP="00B7095B">
      <w:pPr>
        <w:tabs>
          <w:tab w:val="right" w:pos="9090"/>
        </w:tabs>
        <w:ind w:left="720" w:hanging="450"/>
      </w:pPr>
      <w:r>
        <w:t>(11)</w:t>
      </w:r>
      <w:r>
        <w:tab/>
      </w:r>
      <w:r w:rsidR="0053347F">
        <w:t>If a chemotherapy drug is given for a reason other than cancer-directed treatment, do not code the drug as chemotherapy.  If in doubt whether the chemotherapy drug is given to alleviate a symptom and not for cancer-directed treatment, consult your oncologist or oncology nurse.</w:t>
      </w:r>
    </w:p>
    <w:p w14:paraId="06F1802E" w14:textId="77777777" w:rsidR="0053347F" w:rsidRDefault="00BF24F0" w:rsidP="00DF606A">
      <w:pPr>
        <w:tabs>
          <w:tab w:val="right" w:pos="9090"/>
        </w:tabs>
        <w:ind w:left="720" w:hanging="450"/>
      </w:pPr>
      <w:r>
        <w:t>(</w:t>
      </w:r>
      <w:r w:rsidR="00DF606A">
        <w:t>1</w:t>
      </w:r>
      <w:r w:rsidR="00332FFA">
        <w:t>2</w:t>
      </w:r>
      <w:r>
        <w:t>)</w:t>
      </w:r>
      <w:r w:rsidR="0053347F">
        <w:tab/>
        <w:t xml:space="preserve">For facilities that collect </w:t>
      </w:r>
      <w:r w:rsidR="0053347F">
        <w:rPr>
          <w:i/>
        </w:rPr>
        <w:t>Palliative Care</w:t>
      </w:r>
      <w:r w:rsidR="0053347F">
        <w:t xml:space="preserve">:  If chemotherapy was provided to prolong a patient’s life by controlling symptoms, to alleviate pain, or to make the patient more comfortable, then also record the chemotherapy provided in the </w:t>
      </w:r>
      <w:r w:rsidR="0053347F">
        <w:rPr>
          <w:i/>
        </w:rPr>
        <w:t>Palliative Care</w:t>
      </w:r>
      <w:r w:rsidR="0053347F">
        <w:t xml:space="preserve"> </w:t>
      </w:r>
      <w:r w:rsidR="001E7719">
        <w:t>NAACCR item #3270</w:t>
      </w:r>
      <w:r w:rsidR="0053347F">
        <w:t xml:space="preserve">.  The State Registry does not collect </w:t>
      </w:r>
      <w:r w:rsidR="00FE58EE">
        <w:t xml:space="preserve">the </w:t>
      </w:r>
      <w:r w:rsidR="0053347F">
        <w:rPr>
          <w:i/>
        </w:rPr>
        <w:t>Palliative Care</w:t>
      </w:r>
      <w:r w:rsidR="00FE58EE">
        <w:t xml:space="preserve"> </w:t>
      </w:r>
      <w:r w:rsidR="001E7719">
        <w:t>item #3270</w:t>
      </w:r>
      <w:r w:rsidR="0053347F">
        <w:t>.</w:t>
      </w:r>
    </w:p>
    <w:p w14:paraId="79CF285E" w14:textId="77777777" w:rsidR="0053347F" w:rsidRDefault="0053347F">
      <w:pPr>
        <w:tabs>
          <w:tab w:val="right" w:pos="9090"/>
        </w:tabs>
        <w:ind w:left="360" w:hanging="360"/>
      </w:pPr>
    </w:p>
    <w:p w14:paraId="1B4C9F2D" w14:textId="77777777" w:rsidR="0053347F" w:rsidRDefault="0053347F">
      <w:pPr>
        <w:tabs>
          <w:tab w:val="right" w:pos="9090"/>
        </w:tabs>
        <w:ind w:left="360" w:hanging="360"/>
      </w:pPr>
      <w:r>
        <w:t>b.</w:t>
      </w:r>
      <w:r>
        <w:tab/>
        <w:t xml:space="preserve">In the </w:t>
      </w:r>
      <w:r>
        <w:rPr>
          <w:i/>
        </w:rPr>
        <w:t>Chemotherapy</w:t>
      </w:r>
      <w:r>
        <w:t xml:space="preserve"> field, enter the code from the list above for the chemotherapy that the patient received.</w:t>
      </w:r>
      <w:r>
        <w:rPr>
          <w:i/>
        </w:rPr>
        <w:t xml:space="preserve">  </w:t>
      </w:r>
      <w:r>
        <w:t>For RMCDS users, record the date the course of chemotherapy was started in the adjacent “Date” field.</w:t>
      </w:r>
    </w:p>
    <w:p w14:paraId="65835318" w14:textId="77777777" w:rsidR="0053347F" w:rsidRDefault="0053347F">
      <w:pPr>
        <w:tabs>
          <w:tab w:val="right" w:pos="9090"/>
        </w:tabs>
        <w:spacing w:line="120" w:lineRule="exact"/>
        <w:ind w:left="360" w:hanging="360"/>
      </w:pPr>
    </w:p>
    <w:p w14:paraId="7A17A013" w14:textId="0F1BE63F" w:rsidR="0053347F" w:rsidRDefault="0053347F">
      <w:pPr>
        <w:tabs>
          <w:tab w:val="right" w:pos="9090"/>
        </w:tabs>
        <w:ind w:left="1350" w:hanging="990"/>
      </w:pPr>
      <w:r>
        <w:rPr>
          <w:i/>
        </w:rPr>
        <w:t>Example:</w:t>
      </w:r>
      <w:r>
        <w:tab/>
        <w:t xml:space="preserve">Single agent chemotherapy 5-FU was started on July 15, </w:t>
      </w:r>
      <w:r w:rsidR="00000BC3">
        <w:t>2021</w:t>
      </w:r>
      <w:r>
        <w:t xml:space="preserve"> at a physician’s office as part of the first course of treatment.  The treatment would be entered as follows:</w:t>
      </w:r>
    </w:p>
    <w:p w14:paraId="7764E95E" w14:textId="4AC6305F" w:rsidR="0053347F" w:rsidRDefault="0053347F">
      <w:pPr>
        <w:tabs>
          <w:tab w:val="right" w:pos="9090"/>
        </w:tabs>
        <w:ind w:left="1350" w:hanging="990"/>
      </w:pPr>
      <w:r>
        <w:rPr>
          <w:i/>
        </w:rPr>
        <w:tab/>
      </w:r>
      <w:r>
        <w:t>Chemotherapy code 02, Date:  07/15/</w:t>
      </w:r>
      <w:r w:rsidR="00000BC3">
        <w:t>2021</w:t>
      </w:r>
      <w:r>
        <w:t>.</w:t>
      </w:r>
    </w:p>
    <w:p w14:paraId="7559ADB6" w14:textId="77777777" w:rsidR="0053347F" w:rsidRDefault="0053347F">
      <w:pPr>
        <w:tabs>
          <w:tab w:val="right" w:pos="9090"/>
        </w:tabs>
        <w:ind w:left="360" w:hanging="360"/>
      </w:pPr>
    </w:p>
    <w:p w14:paraId="0C6A14FC" w14:textId="77777777" w:rsidR="0053347F" w:rsidRDefault="0053347F">
      <w:pPr>
        <w:tabs>
          <w:tab w:val="right" w:pos="9090"/>
        </w:tabs>
        <w:ind w:left="360" w:hanging="360"/>
      </w:pPr>
      <w:r>
        <w:t>c.</w:t>
      </w:r>
      <w:r>
        <w:tab/>
        <w:t xml:space="preserve">One planned course of chemotherapy may be given in several segments.  These segments are recorded as </w:t>
      </w:r>
      <w:r>
        <w:rPr>
          <w:u w:val="single"/>
        </w:rPr>
        <w:t>one</w:t>
      </w:r>
      <w:r>
        <w:t xml:space="preserve"> course.  The date listed for that course of chemotherapy should be the date the first segment of that course began.</w:t>
      </w:r>
    </w:p>
    <w:p w14:paraId="5CB3B062" w14:textId="77777777" w:rsidR="0053347F" w:rsidRDefault="0053347F">
      <w:pPr>
        <w:tabs>
          <w:tab w:val="right" w:pos="9090"/>
        </w:tabs>
        <w:ind w:left="360" w:hanging="360"/>
      </w:pPr>
    </w:p>
    <w:p w14:paraId="74827937" w14:textId="77777777" w:rsidR="0053347F" w:rsidRDefault="0053347F">
      <w:pPr>
        <w:tabs>
          <w:tab w:val="right" w:pos="9090"/>
        </w:tabs>
        <w:ind w:left="360" w:hanging="360"/>
      </w:pPr>
      <w:r>
        <w:t>d.</w:t>
      </w:r>
      <w:r>
        <w:tab/>
        <w:t xml:space="preserve">Two or more single agents given at separate times during the first course of cancer-directed therapy are considered a combination regimen and coded </w:t>
      </w:r>
      <w:r w:rsidR="00407DE8">
        <w:t>0</w:t>
      </w:r>
      <w:r>
        <w:t>3 (chemotherapy, multiple agents).  If two or more single agents are given at different times after the first course, it is subsequent treatment and can be recorded in the “Subsequent Treatment” RMCDS screens.  The State Registry does not collect subsequent treatment.</w:t>
      </w:r>
    </w:p>
    <w:p w14:paraId="4C71161C" w14:textId="77777777" w:rsidR="0053347F" w:rsidRDefault="0053347F">
      <w:pPr>
        <w:tabs>
          <w:tab w:val="right" w:pos="9090"/>
        </w:tabs>
        <w:ind w:left="360" w:hanging="360"/>
      </w:pPr>
    </w:p>
    <w:p w14:paraId="296A1600" w14:textId="77777777" w:rsidR="0053347F" w:rsidRDefault="0053347F">
      <w:pPr>
        <w:tabs>
          <w:tab w:val="right" w:pos="9090"/>
        </w:tabs>
        <w:ind w:left="360" w:hanging="360"/>
      </w:pPr>
      <w:r>
        <w:rPr>
          <w:b/>
        </w:rPr>
        <w:t>Chemotherapy Information and Definitions</w:t>
      </w:r>
    </w:p>
    <w:p w14:paraId="65DAD211" w14:textId="77777777" w:rsidR="0053347F" w:rsidRDefault="0053347F">
      <w:pPr>
        <w:tabs>
          <w:tab w:val="right" w:pos="9090"/>
        </w:tabs>
        <w:ind w:left="360" w:hanging="360"/>
      </w:pPr>
      <w:r>
        <w:t>a.</w:t>
      </w:r>
      <w:r>
        <w:tab/>
        <w:t xml:space="preserve">Refer to the </w:t>
      </w:r>
      <w:r w:rsidR="00915E43">
        <w:rPr>
          <w:i/>
        </w:rPr>
        <w:t>SEER</w:t>
      </w:r>
      <w:r w:rsidR="00407DE8">
        <w:rPr>
          <w:i/>
        </w:rPr>
        <w:t>*Rx Interactive Drug Database</w:t>
      </w:r>
      <w:r w:rsidR="00407DE8">
        <w:t xml:space="preserve"> (http:</w:t>
      </w:r>
      <w:r w:rsidR="005A0BAE">
        <w:t>//</w:t>
      </w:r>
      <w:r w:rsidR="00407DE8">
        <w:t>seer.cancer.gov/) to determine whether the drugs used are classified as chemotherapeutic agents</w:t>
      </w:r>
      <w:r>
        <w:t>.</w:t>
      </w:r>
    </w:p>
    <w:p w14:paraId="16B9CEBD" w14:textId="77777777" w:rsidR="0053347F" w:rsidRDefault="0053347F">
      <w:pPr>
        <w:tabs>
          <w:tab w:val="right" w:pos="9090"/>
        </w:tabs>
        <w:ind w:left="360" w:hanging="360"/>
      </w:pPr>
    </w:p>
    <w:p w14:paraId="713CE619" w14:textId="77777777" w:rsidR="0053347F" w:rsidRDefault="0053347F">
      <w:pPr>
        <w:tabs>
          <w:tab w:val="right" w:pos="9090"/>
        </w:tabs>
        <w:ind w:left="360" w:hanging="360"/>
      </w:pPr>
      <w:r>
        <w:t>b.</w:t>
      </w:r>
      <w:r>
        <w:tab/>
        <w:t>Chemotherapeutic agents may be administered by intravenous infusion or given orally.  Other methods of administration include:</w:t>
      </w:r>
    </w:p>
    <w:p w14:paraId="48544B30" w14:textId="77777777" w:rsidR="0053347F" w:rsidRDefault="0053347F">
      <w:pPr>
        <w:tabs>
          <w:tab w:val="right" w:pos="9090"/>
        </w:tabs>
        <w:spacing w:line="120" w:lineRule="exact"/>
        <w:ind w:left="360" w:hanging="360"/>
      </w:pPr>
    </w:p>
    <w:p w14:paraId="64D53EE3" w14:textId="77777777" w:rsidR="0053347F" w:rsidRDefault="0053347F">
      <w:pPr>
        <w:tabs>
          <w:tab w:val="right" w:pos="9090"/>
        </w:tabs>
        <w:ind w:left="360"/>
      </w:pPr>
      <w:r>
        <w:rPr>
          <w:b/>
          <w:i/>
        </w:rPr>
        <w:t>Intrathecal.</w:t>
      </w:r>
      <w:r>
        <w:rPr>
          <w:i/>
        </w:rPr>
        <w:t xml:space="preserve">  </w:t>
      </w:r>
      <w:r>
        <w:t>Administered directly into the cerebrospinal fluid through a lumbar puncture needle into an implanted access device (Ommaya reservoir).</w:t>
      </w:r>
    </w:p>
    <w:p w14:paraId="63DA6B1F" w14:textId="77777777" w:rsidR="0053347F" w:rsidRDefault="0053347F">
      <w:pPr>
        <w:tabs>
          <w:tab w:val="right" w:pos="9090"/>
        </w:tabs>
        <w:ind w:left="360"/>
      </w:pPr>
      <w:r>
        <w:rPr>
          <w:b/>
          <w:i/>
        </w:rPr>
        <w:t>Pleural/pericardial.</w:t>
      </w:r>
      <w:r>
        <w:t xml:space="preserve">  Injected directly into pleural or pericardial space to control malignant effusions.</w:t>
      </w:r>
    </w:p>
    <w:p w14:paraId="4D4C6A3D" w14:textId="77777777" w:rsidR="0053347F" w:rsidRDefault="0053347F">
      <w:pPr>
        <w:tabs>
          <w:tab w:val="right" w:pos="9090"/>
        </w:tabs>
        <w:ind w:left="360"/>
      </w:pPr>
      <w:r>
        <w:rPr>
          <w:b/>
          <w:i/>
        </w:rPr>
        <w:t>Intraperitoneal.</w:t>
      </w:r>
      <w:r>
        <w:t xml:space="preserve">  Injected into the peritoneal cavity.</w:t>
      </w:r>
    </w:p>
    <w:p w14:paraId="0794882C" w14:textId="77777777" w:rsidR="0053347F" w:rsidRDefault="0053347F">
      <w:pPr>
        <w:tabs>
          <w:tab w:val="right" w:pos="9090"/>
        </w:tabs>
        <w:ind w:left="360"/>
      </w:pPr>
      <w:r>
        <w:rPr>
          <w:b/>
          <w:i/>
        </w:rPr>
        <w:t>Hepatic artery.</w:t>
      </w:r>
      <w:r>
        <w:t xml:space="preserve">  Injected into a catheter inserted into the artery that supplies blood to the liver.</w:t>
      </w:r>
    </w:p>
    <w:p w14:paraId="6838A393" w14:textId="77777777" w:rsidR="0053347F" w:rsidRDefault="0053347F">
      <w:pPr>
        <w:tabs>
          <w:tab w:val="right" w:pos="9090"/>
        </w:tabs>
        <w:ind w:left="360" w:hanging="360"/>
      </w:pPr>
    </w:p>
    <w:p w14:paraId="5FE822F4" w14:textId="77777777" w:rsidR="0053347F" w:rsidRDefault="0053347F">
      <w:pPr>
        <w:tabs>
          <w:tab w:val="right" w:pos="9090"/>
        </w:tabs>
        <w:ind w:left="360" w:hanging="360"/>
      </w:pPr>
      <w:r>
        <w:t>c.</w:t>
      </w:r>
      <w:r>
        <w:tab/>
        <w:t>Chemotherapy agents may be administered singly or in a combination regimen of two or more chemotherapy drugs.  They are administered in treatment cycles.  The time span of a treatment cycle varies.  It is dependent upon the histology, stage of disease, and treatment modalities.  Chemotherapy may be administered for several weeks or several years.</w:t>
      </w:r>
    </w:p>
    <w:p w14:paraId="6791E1B3" w14:textId="77777777" w:rsidR="0053347F" w:rsidRDefault="0053347F">
      <w:pPr>
        <w:tabs>
          <w:tab w:val="right" w:pos="9090"/>
        </w:tabs>
        <w:ind w:left="360" w:hanging="360"/>
      </w:pPr>
    </w:p>
    <w:p w14:paraId="628C81EB" w14:textId="77777777" w:rsidR="0053347F" w:rsidRDefault="0053347F">
      <w:pPr>
        <w:tabs>
          <w:tab w:val="right" w:pos="9090"/>
        </w:tabs>
        <w:ind w:left="360" w:hanging="360"/>
      </w:pPr>
      <w:r>
        <w:t>d.</w:t>
      </w:r>
      <w:r>
        <w:tab/>
        <w:t>Clarification of terms:</w:t>
      </w:r>
    </w:p>
    <w:p w14:paraId="4360F1CF" w14:textId="77777777" w:rsidR="0053347F" w:rsidRDefault="0053347F">
      <w:pPr>
        <w:tabs>
          <w:tab w:val="right" w:pos="9090"/>
        </w:tabs>
        <w:spacing w:after="120"/>
        <w:ind w:left="720" w:hanging="360"/>
      </w:pPr>
      <w:r>
        <w:t>(1)</w:t>
      </w:r>
      <w:r>
        <w:tab/>
      </w:r>
      <w:r>
        <w:rPr>
          <w:b/>
          <w:i/>
        </w:rPr>
        <w:t>Concurrent chemotherapy</w:t>
      </w:r>
      <w:r>
        <w:t xml:space="preserve"> (multimodality therapy, combined modality therapy) is given before, during, or after other treatment modalities (surgery, radiation, etc.) as part of the treatment plan.</w:t>
      </w:r>
    </w:p>
    <w:p w14:paraId="79295914" w14:textId="77777777" w:rsidR="0053347F" w:rsidRDefault="0053347F">
      <w:pPr>
        <w:tabs>
          <w:tab w:val="right" w:pos="9090"/>
        </w:tabs>
        <w:ind w:left="720" w:hanging="360"/>
      </w:pPr>
      <w:r>
        <w:t>(2)</w:t>
      </w:r>
      <w:r>
        <w:tab/>
      </w:r>
      <w:r>
        <w:rPr>
          <w:b/>
          <w:i/>
        </w:rPr>
        <w:t>Adjuvant chemotherapy</w:t>
      </w:r>
      <w:r>
        <w:t xml:space="preserve"> is given after other methods have destroyed the clinically detectable cancer cells.  Chemotherapy is given to destroy micrometastases (undetectable cancer cells).  The intent is to prevent or delay a recurrence.</w:t>
      </w:r>
    </w:p>
    <w:p w14:paraId="424B4E06" w14:textId="77777777" w:rsidR="0053347F" w:rsidRDefault="0053347F">
      <w:pPr>
        <w:tabs>
          <w:tab w:val="right" w:pos="9090"/>
        </w:tabs>
        <w:spacing w:line="120" w:lineRule="exact"/>
        <w:ind w:left="360" w:hanging="360"/>
        <w:rPr>
          <w:u w:val="words"/>
        </w:rPr>
      </w:pPr>
    </w:p>
    <w:p w14:paraId="5DFD1C76" w14:textId="77777777" w:rsidR="0053347F" w:rsidRDefault="0053347F">
      <w:pPr>
        <w:tabs>
          <w:tab w:val="right" w:pos="9090"/>
        </w:tabs>
        <w:spacing w:after="120"/>
        <w:ind w:left="1714" w:hanging="994"/>
      </w:pPr>
      <w:r>
        <w:rPr>
          <w:i/>
        </w:rPr>
        <w:t>Example:</w:t>
      </w:r>
      <w:r>
        <w:tab/>
        <w:t>A patient has breast cancer with positive nodes.  All detectable tumor is removed by a modified radical mastectomy.  The patient receives adjuvant chemotherapy to destroy any micrometastasis that may be present.  The chemotherapy is given to delay or prevent a recurrence.</w:t>
      </w:r>
    </w:p>
    <w:p w14:paraId="5239C45E" w14:textId="77777777" w:rsidR="0053347F" w:rsidRDefault="0053347F">
      <w:pPr>
        <w:tabs>
          <w:tab w:val="right" w:pos="9090"/>
        </w:tabs>
        <w:ind w:left="720" w:hanging="360"/>
      </w:pPr>
      <w:r>
        <w:t>(3)</w:t>
      </w:r>
      <w:r>
        <w:tab/>
      </w:r>
      <w:r>
        <w:rPr>
          <w:b/>
          <w:i/>
        </w:rPr>
        <w:t>Neoadjuvant therapy</w:t>
      </w:r>
      <w:r>
        <w:t xml:space="preserve"> is given prior to surgical resection or radiation therapy to reduce the bulk of a locally advanced primary cancer.</w:t>
      </w:r>
    </w:p>
    <w:p w14:paraId="0D2F1A66" w14:textId="77777777" w:rsidR="0053347F" w:rsidRDefault="0053347F">
      <w:pPr>
        <w:tabs>
          <w:tab w:val="right" w:pos="9090"/>
        </w:tabs>
        <w:spacing w:line="120" w:lineRule="exact"/>
        <w:ind w:left="360" w:hanging="360"/>
        <w:rPr>
          <w:u w:val="words"/>
        </w:rPr>
      </w:pPr>
    </w:p>
    <w:p w14:paraId="63148322" w14:textId="77777777" w:rsidR="0053347F" w:rsidRDefault="0053347F">
      <w:pPr>
        <w:tabs>
          <w:tab w:val="right" w:pos="9090"/>
        </w:tabs>
        <w:ind w:left="1710" w:hanging="990"/>
      </w:pPr>
      <w:r>
        <w:rPr>
          <w:i/>
        </w:rPr>
        <w:t>Example:</w:t>
      </w:r>
      <w:r>
        <w:tab/>
        <w:t>A patient with locally advanced breast cancer receives chemotherapy to reduce tumor size.  Chemotherapy is followed by a modified radical mastectomy.</w:t>
      </w:r>
    </w:p>
    <w:p w14:paraId="24F7A584" w14:textId="77777777" w:rsidR="0053347F" w:rsidRDefault="0053347F">
      <w:pPr>
        <w:tabs>
          <w:tab w:val="right" w:pos="9090"/>
        </w:tabs>
        <w:ind w:left="360" w:hanging="360"/>
      </w:pPr>
    </w:p>
    <w:p w14:paraId="4B957D96" w14:textId="2FE70D99" w:rsidR="00C601F8" w:rsidRPr="00917A05" w:rsidRDefault="00917A05">
      <w:pPr>
        <w:tabs>
          <w:tab w:val="right" w:pos="9090"/>
        </w:tabs>
        <w:ind w:left="720" w:hanging="360"/>
      </w:pPr>
      <w:r>
        <w:t>(</w:t>
      </w:r>
      <w:r w:rsidR="00C601F8">
        <w:t>4</w:t>
      </w:r>
      <w:r>
        <w:t>)</w:t>
      </w:r>
      <w:r>
        <w:tab/>
      </w:r>
      <w:r>
        <w:rPr>
          <w:b/>
          <w:i/>
        </w:rPr>
        <w:t>Chemoembolization</w:t>
      </w:r>
      <w:r>
        <w:t xml:space="preserve"> is a procedure in which the blood supply to the tumor is blocked surgically or mechanically and anticancer drugs are </w:t>
      </w:r>
      <w:r w:rsidR="00413EE1">
        <w:t>administered</w:t>
      </w:r>
      <w:r>
        <w:t xml:space="preserve"> directly into the tumor.  Code as Chemotherapy when the embolizing agent(s) is a chemotherapeutic drug(s).  Use </w:t>
      </w:r>
      <w:r w:rsidR="00915E43">
        <w:rPr>
          <w:i/>
        </w:rPr>
        <w:t>SEER</w:t>
      </w:r>
      <w:r>
        <w:rPr>
          <w:i/>
        </w:rPr>
        <w:t>*Rx Interactive Drug Database</w:t>
      </w:r>
      <w:r>
        <w:t xml:space="preserve"> (http:seer.cancer.gov/) to determine whether the drugs used are classified as chemotherapeutic agents.</w:t>
      </w:r>
    </w:p>
    <w:p w14:paraId="40FFCC04" w14:textId="77777777" w:rsidR="00A12213" w:rsidRDefault="00A12213" w:rsidP="00A12213">
      <w:pPr>
        <w:tabs>
          <w:tab w:val="right" w:pos="9090"/>
        </w:tabs>
        <w:spacing w:line="120" w:lineRule="exact"/>
        <w:ind w:left="360" w:hanging="360"/>
        <w:rPr>
          <w:u w:val="words"/>
        </w:rPr>
      </w:pPr>
    </w:p>
    <w:p w14:paraId="30429E34" w14:textId="77777777" w:rsidR="009E6C9C" w:rsidRDefault="00A12213" w:rsidP="00A12213">
      <w:pPr>
        <w:tabs>
          <w:tab w:val="right" w:pos="9090"/>
        </w:tabs>
        <w:ind w:left="1710" w:hanging="990"/>
      </w:pPr>
      <w:r>
        <w:rPr>
          <w:i/>
        </w:rPr>
        <w:t>Example:</w:t>
      </w:r>
      <w:r>
        <w:tab/>
      </w:r>
      <w:r w:rsidR="009E6C9C">
        <w:t>A</w:t>
      </w:r>
      <w:r w:rsidR="003134BC">
        <w:t xml:space="preserve"> patient </w:t>
      </w:r>
      <w:r w:rsidR="009E6C9C">
        <w:t>with primary liver cancer is treated using the following procedure:</w:t>
      </w:r>
    </w:p>
    <w:p w14:paraId="06BC0830" w14:textId="77777777" w:rsidR="00A12213" w:rsidRDefault="009E6C9C" w:rsidP="009E6C9C">
      <w:pPr>
        <w:tabs>
          <w:tab w:val="right" w:pos="9090"/>
        </w:tabs>
        <w:ind w:left="1710"/>
      </w:pPr>
      <w:r>
        <w:t>Under x-ray guidance, a small catheter is inserted into an artery in the groin and the catheter tip is threaded into the artery in the liver that supplies blood flow to the tumor.  Chemotherapy is injected through the catheter into the tumor and mixed with particles that embolize or block the flow of blood to the tumor.</w:t>
      </w:r>
    </w:p>
    <w:p w14:paraId="7692BE00" w14:textId="77777777" w:rsidR="00C601F8" w:rsidRDefault="00C601F8">
      <w:pPr>
        <w:tabs>
          <w:tab w:val="right" w:pos="9090"/>
        </w:tabs>
        <w:ind w:left="720" w:hanging="360"/>
      </w:pPr>
    </w:p>
    <w:p w14:paraId="768FF86A" w14:textId="77777777" w:rsidR="0053347F" w:rsidRDefault="0053347F">
      <w:pPr>
        <w:tabs>
          <w:tab w:val="right" w:pos="9090"/>
        </w:tabs>
        <w:ind w:left="720" w:hanging="360"/>
      </w:pPr>
      <w:r>
        <w:t>(</w:t>
      </w:r>
      <w:r w:rsidR="00C601F8">
        <w:t>5</w:t>
      </w:r>
      <w:r>
        <w:t>)</w:t>
      </w:r>
      <w:r>
        <w:tab/>
      </w:r>
      <w:r>
        <w:rPr>
          <w:b/>
          <w:i/>
        </w:rPr>
        <w:t>Ancillary drugs</w:t>
      </w:r>
      <w:r>
        <w:t xml:space="preserve"> are medications whose actions are not directed at the patient’s malignancy per se but that enhance the effects of the cancer-directed therapy.  For example, ancillary drugs may modulate the actions of specific chemotherapeutic agents by increasing their effectiveness in destroying tumor cells or by decreasing the potential for specific side effects.  Ancillary drugs are not to be coded as cancer-directed therapy.</w:t>
      </w:r>
    </w:p>
    <w:p w14:paraId="0C39E270" w14:textId="77777777" w:rsidR="0053347F" w:rsidRDefault="0053347F">
      <w:pPr>
        <w:tabs>
          <w:tab w:val="right" w:pos="9090"/>
        </w:tabs>
        <w:ind w:left="360" w:hanging="360"/>
      </w:pPr>
    </w:p>
    <w:p w14:paraId="23B093C5" w14:textId="77777777" w:rsidR="0053347F" w:rsidRDefault="0053347F">
      <w:pPr>
        <w:tabs>
          <w:tab w:val="right" w:pos="9090"/>
        </w:tabs>
        <w:ind w:left="1710" w:hanging="990"/>
      </w:pPr>
      <w:r>
        <w:rPr>
          <w:i/>
        </w:rPr>
        <w:t>Example:</w:t>
      </w:r>
      <w:r>
        <w:tab/>
        <w:t>Folinic acid (leucovorin) stabilizes the drug-enzyme complex and thus increases the cytotoxic effects of 5-FU and is frequently administered with 5-FU for this purpose.</w:t>
      </w:r>
      <w:r w:rsidR="00982A3A">
        <w:t xml:space="preserve">  Use chemotherapy code 02 (single agent) for 5-FU and leucovorin treatment.</w:t>
      </w:r>
    </w:p>
    <w:p w14:paraId="48219F11" w14:textId="77777777" w:rsidR="0053347F" w:rsidRDefault="0053347F">
      <w:pPr>
        <w:tabs>
          <w:tab w:val="right" w:pos="9090"/>
        </w:tabs>
        <w:ind w:left="360" w:hanging="360"/>
      </w:pPr>
    </w:p>
    <w:p w14:paraId="4CE03959" w14:textId="77777777" w:rsidR="0053347F" w:rsidRDefault="0053347F">
      <w:pPr>
        <w:tabs>
          <w:tab w:val="right" w:pos="9090"/>
        </w:tabs>
        <w:ind w:left="360" w:hanging="360"/>
      </w:pPr>
      <w:r>
        <w:t>e.</w:t>
      </w:r>
      <w:r>
        <w:tab/>
        <w:t>Chemotherapy is divided into the following classifications:</w:t>
      </w:r>
    </w:p>
    <w:p w14:paraId="5104F3EE" w14:textId="77777777" w:rsidR="0053347F" w:rsidRDefault="0053347F">
      <w:pPr>
        <w:tabs>
          <w:tab w:val="right" w:pos="9090"/>
        </w:tabs>
        <w:ind w:left="360" w:hanging="360"/>
      </w:pPr>
    </w:p>
    <w:tbl>
      <w:tblPr>
        <w:tblW w:w="0" w:type="auto"/>
        <w:tblInd w:w="468" w:type="dxa"/>
        <w:tblLayout w:type="fixed"/>
        <w:tblLook w:val="0000" w:firstRow="0" w:lastRow="0" w:firstColumn="0" w:lastColumn="0" w:noHBand="0" w:noVBand="0"/>
      </w:tblPr>
      <w:tblGrid>
        <w:gridCol w:w="1800"/>
        <w:gridCol w:w="2520"/>
        <w:gridCol w:w="4788"/>
      </w:tblGrid>
      <w:tr w:rsidR="0053347F" w14:paraId="32CDD750" w14:textId="77777777" w:rsidTr="008C1590">
        <w:trPr>
          <w:tblHeader/>
        </w:trPr>
        <w:tc>
          <w:tcPr>
            <w:tcW w:w="1800" w:type="dxa"/>
          </w:tcPr>
          <w:p w14:paraId="460EE12E" w14:textId="77777777" w:rsidR="0053347F" w:rsidRDefault="0053347F" w:rsidP="005F2FB4">
            <w:pPr>
              <w:tabs>
                <w:tab w:val="right" w:pos="9090"/>
              </w:tabs>
              <w:spacing w:before="60" w:after="60"/>
              <w:rPr>
                <w:b/>
              </w:rPr>
            </w:pPr>
            <w:r>
              <w:rPr>
                <w:b/>
              </w:rPr>
              <w:t>Group</w:t>
            </w:r>
          </w:p>
        </w:tc>
        <w:tc>
          <w:tcPr>
            <w:tcW w:w="2520" w:type="dxa"/>
          </w:tcPr>
          <w:p w14:paraId="43E174E2" w14:textId="77777777" w:rsidR="0053347F" w:rsidRDefault="0053347F" w:rsidP="005F2FB4">
            <w:pPr>
              <w:tabs>
                <w:tab w:val="right" w:pos="9090"/>
              </w:tabs>
              <w:spacing w:before="60" w:after="60"/>
              <w:rPr>
                <w:b/>
              </w:rPr>
            </w:pPr>
            <w:r>
              <w:rPr>
                <w:b/>
              </w:rPr>
              <w:t>Subgroup(s)</w:t>
            </w:r>
          </w:p>
        </w:tc>
        <w:tc>
          <w:tcPr>
            <w:tcW w:w="4788" w:type="dxa"/>
          </w:tcPr>
          <w:p w14:paraId="3B4DCD68" w14:textId="77777777" w:rsidR="0053347F" w:rsidRDefault="0053347F" w:rsidP="005F2FB4">
            <w:pPr>
              <w:tabs>
                <w:tab w:val="right" w:pos="9090"/>
              </w:tabs>
              <w:spacing w:before="60" w:after="60"/>
              <w:rPr>
                <w:b/>
              </w:rPr>
            </w:pPr>
            <w:r>
              <w:rPr>
                <w:b/>
              </w:rPr>
              <w:t>Examples</w:t>
            </w:r>
          </w:p>
        </w:tc>
      </w:tr>
      <w:tr w:rsidR="0053347F" w14:paraId="4344DB45" w14:textId="77777777">
        <w:tc>
          <w:tcPr>
            <w:tcW w:w="1800" w:type="dxa"/>
          </w:tcPr>
          <w:p w14:paraId="1DC9EB4F" w14:textId="77777777" w:rsidR="0053347F" w:rsidRDefault="0053347F" w:rsidP="00D06FA3">
            <w:pPr>
              <w:tabs>
                <w:tab w:val="right" w:pos="9090"/>
              </w:tabs>
              <w:spacing w:before="40" w:after="40"/>
            </w:pPr>
            <w:r>
              <w:t>Alkylating agents</w:t>
            </w:r>
          </w:p>
        </w:tc>
        <w:tc>
          <w:tcPr>
            <w:tcW w:w="2520" w:type="dxa"/>
          </w:tcPr>
          <w:p w14:paraId="665507F8" w14:textId="77777777" w:rsidR="0053347F" w:rsidRDefault="00137FCA" w:rsidP="00D06FA3">
            <w:pPr>
              <w:tabs>
                <w:tab w:val="right" w:pos="9090"/>
              </w:tabs>
              <w:spacing w:before="40" w:after="40"/>
            </w:pPr>
            <w:r>
              <w:t>Mustard gas derivatives/ n</w:t>
            </w:r>
            <w:r w:rsidR="0053347F">
              <w:t>itrogen mustard</w:t>
            </w:r>
            <w:r>
              <w:t>s</w:t>
            </w:r>
          </w:p>
        </w:tc>
        <w:tc>
          <w:tcPr>
            <w:tcW w:w="4788" w:type="dxa"/>
          </w:tcPr>
          <w:p w14:paraId="671F9FDD" w14:textId="77777777" w:rsidR="0053347F" w:rsidRDefault="00137FCA" w:rsidP="00585983">
            <w:pPr>
              <w:tabs>
                <w:tab w:val="right" w:pos="9090"/>
              </w:tabs>
              <w:spacing w:before="40" w:after="40"/>
            </w:pPr>
            <w:r>
              <w:t>Mechlorethamine</w:t>
            </w:r>
            <w:r w:rsidR="0053347F">
              <w:t xml:space="preserve">, </w:t>
            </w:r>
            <w:r>
              <w:t>Melphalan</w:t>
            </w:r>
            <w:r w:rsidR="0053347F">
              <w:t xml:space="preserve">, </w:t>
            </w:r>
            <w:r>
              <w:t>C</w:t>
            </w:r>
            <w:r w:rsidR="0053347F">
              <w:t xml:space="preserve">hlorambucil </w:t>
            </w:r>
            <w:r>
              <w:t>C</w:t>
            </w:r>
            <w:r w:rsidR="0053347F">
              <w:t>yclophosphamide</w:t>
            </w:r>
            <w:r>
              <w:t>, and I</w:t>
            </w:r>
            <w:r w:rsidR="00585983">
              <w:t>f</w:t>
            </w:r>
            <w:r>
              <w:t>osf</w:t>
            </w:r>
            <w:r w:rsidR="00585983">
              <w:t>a</w:t>
            </w:r>
            <w:r>
              <w:t>mide</w:t>
            </w:r>
          </w:p>
        </w:tc>
      </w:tr>
      <w:tr w:rsidR="0053347F" w14:paraId="4243DD32" w14:textId="77777777">
        <w:tc>
          <w:tcPr>
            <w:tcW w:w="1800" w:type="dxa"/>
          </w:tcPr>
          <w:p w14:paraId="439CB4D1" w14:textId="77777777" w:rsidR="0053347F" w:rsidRDefault="0053347F" w:rsidP="00D06FA3">
            <w:pPr>
              <w:tabs>
                <w:tab w:val="right" w:pos="9090"/>
              </w:tabs>
              <w:spacing w:before="40" w:after="40"/>
            </w:pPr>
          </w:p>
        </w:tc>
        <w:tc>
          <w:tcPr>
            <w:tcW w:w="2520" w:type="dxa"/>
          </w:tcPr>
          <w:p w14:paraId="6DD18C17" w14:textId="77777777" w:rsidR="0053347F" w:rsidRDefault="00137FCA" w:rsidP="00D06FA3">
            <w:pPr>
              <w:tabs>
                <w:tab w:val="right" w:pos="9090"/>
              </w:tabs>
              <w:spacing w:before="40" w:after="40"/>
            </w:pPr>
            <w:r>
              <w:t>Ethyle</w:t>
            </w:r>
            <w:r w:rsidR="007D2E76">
              <w:t>ni</w:t>
            </w:r>
            <w:r w:rsidR="0053347F">
              <w:t>mine</w:t>
            </w:r>
            <w:r>
              <w:t>s</w:t>
            </w:r>
          </w:p>
        </w:tc>
        <w:tc>
          <w:tcPr>
            <w:tcW w:w="4788" w:type="dxa"/>
          </w:tcPr>
          <w:p w14:paraId="1AF84A37" w14:textId="77777777" w:rsidR="0053347F" w:rsidRDefault="00137FCA" w:rsidP="007D2E76">
            <w:pPr>
              <w:tabs>
                <w:tab w:val="right" w:pos="9090"/>
              </w:tabs>
              <w:spacing w:before="40" w:after="40"/>
            </w:pPr>
            <w:r>
              <w:t>Thiotepa and Hexamethylmelamine</w:t>
            </w:r>
          </w:p>
        </w:tc>
      </w:tr>
      <w:tr w:rsidR="0053347F" w14:paraId="02956257" w14:textId="77777777">
        <w:tc>
          <w:tcPr>
            <w:tcW w:w="1800" w:type="dxa"/>
          </w:tcPr>
          <w:p w14:paraId="4089B05D" w14:textId="77777777" w:rsidR="0053347F" w:rsidRDefault="0053347F" w:rsidP="00D06FA3">
            <w:pPr>
              <w:tabs>
                <w:tab w:val="right" w:pos="9090"/>
              </w:tabs>
              <w:spacing w:before="40" w:after="40"/>
            </w:pPr>
          </w:p>
        </w:tc>
        <w:tc>
          <w:tcPr>
            <w:tcW w:w="2520" w:type="dxa"/>
          </w:tcPr>
          <w:p w14:paraId="7D3FBA85" w14:textId="77777777" w:rsidR="0053347F" w:rsidRDefault="00137FCA" w:rsidP="00D06FA3">
            <w:pPr>
              <w:tabs>
                <w:tab w:val="right" w:pos="9090"/>
              </w:tabs>
              <w:spacing w:before="40" w:after="40"/>
            </w:pPr>
            <w:r>
              <w:t>Alkyl</w:t>
            </w:r>
            <w:r w:rsidR="00585983">
              <w:t xml:space="preserve"> </w:t>
            </w:r>
            <w:r w:rsidR="0053347F">
              <w:t>sulfonates</w:t>
            </w:r>
          </w:p>
        </w:tc>
        <w:tc>
          <w:tcPr>
            <w:tcW w:w="4788" w:type="dxa"/>
          </w:tcPr>
          <w:p w14:paraId="10E37F40" w14:textId="77777777" w:rsidR="0053347F" w:rsidRDefault="00176271" w:rsidP="00D06FA3">
            <w:pPr>
              <w:tabs>
                <w:tab w:val="right" w:pos="9090"/>
              </w:tabs>
              <w:spacing w:before="40" w:after="40"/>
            </w:pPr>
            <w:r>
              <w:t>Busulfan</w:t>
            </w:r>
          </w:p>
        </w:tc>
      </w:tr>
      <w:tr w:rsidR="0053347F" w14:paraId="73AB51C2" w14:textId="77777777">
        <w:tc>
          <w:tcPr>
            <w:tcW w:w="1800" w:type="dxa"/>
          </w:tcPr>
          <w:p w14:paraId="37EA5DE7" w14:textId="77777777" w:rsidR="0053347F" w:rsidRDefault="0053347F" w:rsidP="00D06FA3">
            <w:pPr>
              <w:tabs>
                <w:tab w:val="right" w:pos="9090"/>
              </w:tabs>
              <w:spacing w:before="40" w:after="40"/>
            </w:pPr>
          </w:p>
        </w:tc>
        <w:tc>
          <w:tcPr>
            <w:tcW w:w="2520" w:type="dxa"/>
          </w:tcPr>
          <w:p w14:paraId="35212689" w14:textId="77777777" w:rsidR="0053347F" w:rsidRDefault="0053347F" w:rsidP="00D06FA3">
            <w:pPr>
              <w:tabs>
                <w:tab w:val="right" w:pos="9090"/>
              </w:tabs>
              <w:spacing w:before="40" w:after="40"/>
            </w:pPr>
            <w:r>
              <w:t>Nitrosoureas</w:t>
            </w:r>
          </w:p>
        </w:tc>
        <w:tc>
          <w:tcPr>
            <w:tcW w:w="4788" w:type="dxa"/>
          </w:tcPr>
          <w:p w14:paraId="53D0286A" w14:textId="77777777" w:rsidR="0053347F" w:rsidRDefault="00950AAC" w:rsidP="00D06FA3">
            <w:pPr>
              <w:tabs>
                <w:tab w:val="right" w:pos="9090"/>
              </w:tabs>
              <w:spacing w:before="40" w:after="40"/>
            </w:pPr>
            <w:r>
              <w:t>Carmustine, Lomustine, and Streptoz</w:t>
            </w:r>
            <w:r w:rsidR="007D2E76">
              <w:t>oto</w:t>
            </w:r>
            <w:r>
              <w:t>cin</w:t>
            </w:r>
          </w:p>
        </w:tc>
      </w:tr>
      <w:tr w:rsidR="0053347F" w14:paraId="1803EB4D" w14:textId="77777777">
        <w:tc>
          <w:tcPr>
            <w:tcW w:w="1800" w:type="dxa"/>
          </w:tcPr>
          <w:p w14:paraId="0E6C64DC" w14:textId="77777777" w:rsidR="0053347F" w:rsidRDefault="0053347F" w:rsidP="00D06FA3">
            <w:pPr>
              <w:tabs>
                <w:tab w:val="right" w:pos="9090"/>
              </w:tabs>
              <w:spacing w:before="40" w:after="40"/>
            </w:pPr>
          </w:p>
        </w:tc>
        <w:tc>
          <w:tcPr>
            <w:tcW w:w="2520" w:type="dxa"/>
          </w:tcPr>
          <w:p w14:paraId="6F65F641" w14:textId="77777777" w:rsidR="0053347F" w:rsidRDefault="00AA3E6B" w:rsidP="007D2E76">
            <w:pPr>
              <w:tabs>
                <w:tab w:val="right" w:pos="9090"/>
              </w:tabs>
              <w:spacing w:before="40" w:after="40"/>
            </w:pPr>
            <w:r>
              <w:t xml:space="preserve">Hydrazines and </w:t>
            </w:r>
            <w:r w:rsidR="0053347F">
              <w:t>Triaz</w:t>
            </w:r>
            <w:r w:rsidR="007D2E76">
              <w:t>e</w:t>
            </w:r>
            <w:r w:rsidR="0053347F">
              <w:t>nes</w:t>
            </w:r>
          </w:p>
        </w:tc>
        <w:tc>
          <w:tcPr>
            <w:tcW w:w="4788" w:type="dxa"/>
          </w:tcPr>
          <w:p w14:paraId="35A50D81" w14:textId="77777777" w:rsidR="0053347F" w:rsidRDefault="00950AAC" w:rsidP="007D2E76">
            <w:pPr>
              <w:tabs>
                <w:tab w:val="right" w:pos="9090"/>
              </w:tabs>
              <w:spacing w:before="40" w:after="40"/>
            </w:pPr>
            <w:r>
              <w:t>Al</w:t>
            </w:r>
            <w:r w:rsidR="007D2E76">
              <w:t>t</w:t>
            </w:r>
            <w:r>
              <w:t>retamine, Procarbazine, D</w:t>
            </w:r>
            <w:r w:rsidR="007D2E76">
              <w:t>a</w:t>
            </w:r>
            <w:r>
              <w:t>carbazine, and Temozolomide</w:t>
            </w:r>
          </w:p>
        </w:tc>
      </w:tr>
      <w:tr w:rsidR="00950AAC" w14:paraId="3C66465D" w14:textId="77777777">
        <w:tc>
          <w:tcPr>
            <w:tcW w:w="1800" w:type="dxa"/>
          </w:tcPr>
          <w:p w14:paraId="6966AFDA" w14:textId="77777777" w:rsidR="00950AAC" w:rsidRDefault="00950AAC" w:rsidP="00D06FA3">
            <w:pPr>
              <w:tabs>
                <w:tab w:val="right" w:pos="9090"/>
              </w:tabs>
              <w:spacing w:before="40" w:after="40"/>
            </w:pPr>
          </w:p>
        </w:tc>
        <w:tc>
          <w:tcPr>
            <w:tcW w:w="2520" w:type="dxa"/>
          </w:tcPr>
          <w:p w14:paraId="237537F5" w14:textId="77777777" w:rsidR="00950AAC" w:rsidRDefault="00950AAC" w:rsidP="00D06FA3">
            <w:pPr>
              <w:tabs>
                <w:tab w:val="right" w:pos="9090"/>
              </w:tabs>
              <w:spacing w:before="40" w:after="40"/>
            </w:pPr>
            <w:r>
              <w:t>Metal salts</w:t>
            </w:r>
          </w:p>
        </w:tc>
        <w:tc>
          <w:tcPr>
            <w:tcW w:w="4788" w:type="dxa"/>
          </w:tcPr>
          <w:p w14:paraId="62F06BD9" w14:textId="77777777" w:rsidR="00950AAC" w:rsidRDefault="00950AAC" w:rsidP="00D06FA3">
            <w:pPr>
              <w:tabs>
                <w:tab w:val="right" w:pos="9090"/>
              </w:tabs>
              <w:spacing w:before="40" w:after="40"/>
            </w:pPr>
            <w:r>
              <w:t>Carboplatin, Cisplatin, Oxaliplatin</w:t>
            </w:r>
          </w:p>
        </w:tc>
      </w:tr>
      <w:tr w:rsidR="0053347F" w14:paraId="3EFE72EC" w14:textId="77777777">
        <w:tc>
          <w:tcPr>
            <w:tcW w:w="1800" w:type="dxa"/>
          </w:tcPr>
          <w:p w14:paraId="3AA63228" w14:textId="77777777" w:rsidR="0053347F" w:rsidRDefault="0053347F" w:rsidP="00D06FA3">
            <w:pPr>
              <w:tabs>
                <w:tab w:val="right" w:pos="9090"/>
              </w:tabs>
              <w:spacing w:before="40" w:after="40"/>
            </w:pPr>
            <w:r>
              <w:t>Antimetabolites</w:t>
            </w:r>
          </w:p>
        </w:tc>
        <w:tc>
          <w:tcPr>
            <w:tcW w:w="2520" w:type="dxa"/>
          </w:tcPr>
          <w:p w14:paraId="14DEF03E" w14:textId="77777777" w:rsidR="0053347F" w:rsidRDefault="0053347F" w:rsidP="00D06FA3">
            <w:pPr>
              <w:tabs>
                <w:tab w:val="right" w:pos="9090"/>
              </w:tabs>
              <w:spacing w:before="40" w:after="40"/>
            </w:pPr>
            <w:r>
              <w:t xml:space="preserve">Folic acid </w:t>
            </w:r>
            <w:r w:rsidR="00137FCA">
              <w:t>antagonist</w:t>
            </w:r>
          </w:p>
        </w:tc>
        <w:tc>
          <w:tcPr>
            <w:tcW w:w="4788" w:type="dxa"/>
          </w:tcPr>
          <w:p w14:paraId="47B3277B" w14:textId="77777777" w:rsidR="0053347F" w:rsidRDefault="0053347F" w:rsidP="00D06FA3">
            <w:pPr>
              <w:tabs>
                <w:tab w:val="right" w:pos="9090"/>
              </w:tabs>
              <w:spacing w:before="40" w:after="40"/>
            </w:pPr>
            <w:r>
              <w:t>Methotrexate</w:t>
            </w:r>
          </w:p>
        </w:tc>
      </w:tr>
      <w:tr w:rsidR="0053347F" w14:paraId="7D44CE24" w14:textId="77777777">
        <w:tc>
          <w:tcPr>
            <w:tcW w:w="1800" w:type="dxa"/>
          </w:tcPr>
          <w:p w14:paraId="428BAE63" w14:textId="77777777" w:rsidR="0053347F" w:rsidRDefault="0053347F" w:rsidP="00D06FA3">
            <w:pPr>
              <w:tabs>
                <w:tab w:val="right" w:pos="9090"/>
              </w:tabs>
              <w:spacing w:before="40" w:after="40"/>
            </w:pPr>
          </w:p>
        </w:tc>
        <w:tc>
          <w:tcPr>
            <w:tcW w:w="2520" w:type="dxa"/>
          </w:tcPr>
          <w:p w14:paraId="03ADDFF7" w14:textId="77777777" w:rsidR="0053347F" w:rsidRDefault="0053347F" w:rsidP="00D06FA3">
            <w:pPr>
              <w:tabs>
                <w:tab w:val="right" w:pos="9090"/>
              </w:tabs>
              <w:spacing w:before="40" w:after="40"/>
            </w:pPr>
            <w:r>
              <w:t xml:space="preserve">Pyrimidine </w:t>
            </w:r>
            <w:r w:rsidR="003726BD">
              <w:t>antagonist</w:t>
            </w:r>
          </w:p>
        </w:tc>
        <w:tc>
          <w:tcPr>
            <w:tcW w:w="4788" w:type="dxa"/>
          </w:tcPr>
          <w:p w14:paraId="4075AB98" w14:textId="77777777" w:rsidR="0053347F" w:rsidRDefault="0053347F" w:rsidP="00D06FA3">
            <w:pPr>
              <w:tabs>
                <w:tab w:val="right" w:pos="9090"/>
              </w:tabs>
              <w:spacing w:before="40" w:after="40"/>
            </w:pPr>
            <w:r>
              <w:t>5-</w:t>
            </w:r>
            <w:r w:rsidR="003726BD">
              <w:t>F</w:t>
            </w:r>
            <w:r w:rsidR="00E8735E">
              <w:t>l</w:t>
            </w:r>
            <w:r>
              <w:t>uorouracil (5-FU)</w:t>
            </w:r>
            <w:r w:rsidR="00E8735E">
              <w:t>, F</w:t>
            </w:r>
            <w:r w:rsidR="00356BC9">
              <w:t>l</w:t>
            </w:r>
            <w:r w:rsidR="00E8735E">
              <w:t>oxuridine, Cytarabine, Capecitabine, and Gemcitabine</w:t>
            </w:r>
          </w:p>
        </w:tc>
      </w:tr>
      <w:tr w:rsidR="0053347F" w14:paraId="3AC62119" w14:textId="77777777">
        <w:tc>
          <w:tcPr>
            <w:tcW w:w="1800" w:type="dxa"/>
          </w:tcPr>
          <w:p w14:paraId="53A538CF" w14:textId="77777777" w:rsidR="0053347F" w:rsidRDefault="0053347F" w:rsidP="00D06FA3">
            <w:pPr>
              <w:tabs>
                <w:tab w:val="right" w:pos="9090"/>
              </w:tabs>
              <w:spacing w:before="40" w:after="40"/>
            </w:pPr>
          </w:p>
        </w:tc>
        <w:tc>
          <w:tcPr>
            <w:tcW w:w="2520" w:type="dxa"/>
          </w:tcPr>
          <w:p w14:paraId="04812F40" w14:textId="77777777" w:rsidR="0053347F" w:rsidRDefault="0053347F" w:rsidP="00D06FA3">
            <w:pPr>
              <w:tabs>
                <w:tab w:val="right" w:pos="9090"/>
              </w:tabs>
              <w:spacing w:before="40" w:after="40"/>
            </w:pPr>
            <w:r>
              <w:t xml:space="preserve">Purine </w:t>
            </w:r>
            <w:r w:rsidR="003726BD">
              <w:t>antagonist</w:t>
            </w:r>
          </w:p>
        </w:tc>
        <w:tc>
          <w:tcPr>
            <w:tcW w:w="4788" w:type="dxa"/>
          </w:tcPr>
          <w:p w14:paraId="6AFE59C1" w14:textId="77777777" w:rsidR="0053347F" w:rsidRDefault="0053347F" w:rsidP="00D06FA3">
            <w:pPr>
              <w:tabs>
                <w:tab w:val="right" w:pos="9090"/>
              </w:tabs>
              <w:spacing w:before="40" w:after="40"/>
            </w:pPr>
            <w:r>
              <w:t>6-</w:t>
            </w:r>
            <w:r w:rsidR="00E8735E">
              <w:t>M</w:t>
            </w:r>
            <w:r>
              <w:t>ercaptopurine (6-MP)</w:t>
            </w:r>
            <w:r w:rsidR="00E8735E">
              <w:t xml:space="preserve"> and 6-Thioguanine</w:t>
            </w:r>
          </w:p>
        </w:tc>
      </w:tr>
      <w:tr w:rsidR="003726BD" w14:paraId="2C39C870" w14:textId="77777777">
        <w:tc>
          <w:tcPr>
            <w:tcW w:w="1800" w:type="dxa"/>
          </w:tcPr>
          <w:p w14:paraId="5DF089C8" w14:textId="77777777" w:rsidR="003726BD" w:rsidRDefault="003726BD" w:rsidP="00D06FA3">
            <w:pPr>
              <w:tabs>
                <w:tab w:val="right" w:pos="9090"/>
              </w:tabs>
              <w:spacing w:before="40" w:after="40"/>
            </w:pPr>
          </w:p>
        </w:tc>
        <w:tc>
          <w:tcPr>
            <w:tcW w:w="2520" w:type="dxa"/>
          </w:tcPr>
          <w:p w14:paraId="6FE2A55B" w14:textId="77777777" w:rsidR="003726BD" w:rsidRDefault="003726BD" w:rsidP="00D06FA3">
            <w:pPr>
              <w:tabs>
                <w:tab w:val="right" w:pos="9090"/>
              </w:tabs>
              <w:spacing w:before="40" w:after="40"/>
            </w:pPr>
            <w:r>
              <w:t>Adenosine deaminase inhibitor</w:t>
            </w:r>
          </w:p>
        </w:tc>
        <w:tc>
          <w:tcPr>
            <w:tcW w:w="4788" w:type="dxa"/>
          </w:tcPr>
          <w:p w14:paraId="64EE7CE2" w14:textId="77777777" w:rsidR="003726BD" w:rsidRDefault="00D43316" w:rsidP="00D06FA3">
            <w:pPr>
              <w:tabs>
                <w:tab w:val="right" w:pos="9090"/>
              </w:tabs>
              <w:spacing w:before="40" w:after="40"/>
            </w:pPr>
            <w:r>
              <w:t>Cladribine, Fludarabine, Nelarabine, and Pentostatin</w:t>
            </w:r>
          </w:p>
        </w:tc>
      </w:tr>
      <w:tr w:rsidR="0053347F" w14:paraId="1DBD040D" w14:textId="77777777">
        <w:tc>
          <w:tcPr>
            <w:tcW w:w="1800" w:type="dxa"/>
          </w:tcPr>
          <w:p w14:paraId="3FCB3E77" w14:textId="77777777" w:rsidR="0053347F" w:rsidRDefault="0053347F" w:rsidP="00D06FA3">
            <w:pPr>
              <w:tabs>
                <w:tab w:val="right" w:pos="9090"/>
              </w:tabs>
              <w:spacing w:before="40" w:after="120"/>
            </w:pPr>
            <w:r>
              <w:t>Natural products</w:t>
            </w:r>
          </w:p>
        </w:tc>
        <w:tc>
          <w:tcPr>
            <w:tcW w:w="2520" w:type="dxa"/>
          </w:tcPr>
          <w:p w14:paraId="73282389" w14:textId="77777777" w:rsidR="0053347F" w:rsidRDefault="0053347F" w:rsidP="00D06FA3">
            <w:pPr>
              <w:tabs>
                <w:tab w:val="right" w:pos="9090"/>
              </w:tabs>
              <w:spacing w:before="40" w:after="120"/>
            </w:pPr>
            <w:r>
              <w:t>Antitumor antibiotics</w:t>
            </w:r>
          </w:p>
        </w:tc>
        <w:tc>
          <w:tcPr>
            <w:tcW w:w="4788" w:type="dxa"/>
          </w:tcPr>
          <w:p w14:paraId="65E82379" w14:textId="77777777" w:rsidR="00A83E06" w:rsidRDefault="00A83E06" w:rsidP="00D06FA3">
            <w:pPr>
              <w:tabs>
                <w:tab w:val="right" w:pos="9090"/>
              </w:tabs>
              <w:spacing w:before="40"/>
            </w:pPr>
            <w:r>
              <w:t>Anthracyclines:  Doxorubicin</w:t>
            </w:r>
            <w:r w:rsidR="0053347F">
              <w:t xml:space="preserve">, </w:t>
            </w:r>
            <w:r>
              <w:t>D</w:t>
            </w:r>
            <w:r w:rsidR="0053347F">
              <w:t>aunorubicin,</w:t>
            </w:r>
            <w:r>
              <w:t xml:space="preserve"> Epirubicin, Mitoxant</w:t>
            </w:r>
            <w:r w:rsidR="00356BC9">
              <w:t>r</w:t>
            </w:r>
            <w:r>
              <w:t>one, and Ida</w:t>
            </w:r>
            <w:r w:rsidR="00356BC9">
              <w:t>ru</w:t>
            </w:r>
            <w:r>
              <w:t>bicin</w:t>
            </w:r>
          </w:p>
          <w:p w14:paraId="15A5B798" w14:textId="77777777" w:rsidR="00A83E06" w:rsidRDefault="00A83E06" w:rsidP="00D06FA3">
            <w:pPr>
              <w:tabs>
                <w:tab w:val="right" w:pos="9090"/>
              </w:tabs>
              <w:spacing w:before="40"/>
            </w:pPr>
            <w:r>
              <w:t>Chromomycins:  Dactinomycin and Plicamycin</w:t>
            </w:r>
          </w:p>
          <w:p w14:paraId="11810582" w14:textId="77777777" w:rsidR="0053347F" w:rsidRDefault="00A83E06" w:rsidP="00D06FA3">
            <w:pPr>
              <w:tabs>
                <w:tab w:val="right" w:pos="9090"/>
              </w:tabs>
              <w:spacing w:before="40" w:after="40"/>
            </w:pPr>
            <w:r>
              <w:t>Miscellaneous:  Mitomycin and B</w:t>
            </w:r>
            <w:r w:rsidR="0053347F">
              <w:t xml:space="preserve">leomycin </w:t>
            </w:r>
          </w:p>
        </w:tc>
      </w:tr>
      <w:tr w:rsidR="0053347F" w14:paraId="5A468094" w14:textId="77777777">
        <w:tc>
          <w:tcPr>
            <w:tcW w:w="1800" w:type="dxa"/>
          </w:tcPr>
          <w:p w14:paraId="7751268F" w14:textId="77777777" w:rsidR="0053347F" w:rsidRDefault="0053347F" w:rsidP="00D06FA3">
            <w:pPr>
              <w:tabs>
                <w:tab w:val="right" w:pos="9090"/>
              </w:tabs>
              <w:spacing w:before="40" w:after="120"/>
            </w:pPr>
          </w:p>
        </w:tc>
        <w:tc>
          <w:tcPr>
            <w:tcW w:w="2520" w:type="dxa"/>
          </w:tcPr>
          <w:p w14:paraId="7F4132DB" w14:textId="77777777" w:rsidR="0053347F" w:rsidRDefault="0053347F" w:rsidP="00D06FA3">
            <w:pPr>
              <w:tabs>
                <w:tab w:val="right" w:pos="9090"/>
              </w:tabs>
              <w:spacing w:before="40" w:after="120"/>
            </w:pPr>
            <w:r>
              <w:t>Plant alkaloids</w:t>
            </w:r>
          </w:p>
        </w:tc>
        <w:tc>
          <w:tcPr>
            <w:tcW w:w="4788" w:type="dxa"/>
          </w:tcPr>
          <w:p w14:paraId="034905F5" w14:textId="77777777" w:rsidR="0053347F" w:rsidRDefault="006B630A" w:rsidP="00D06FA3">
            <w:pPr>
              <w:tabs>
                <w:tab w:val="right" w:pos="9090"/>
              </w:tabs>
              <w:spacing w:before="40"/>
            </w:pPr>
            <w:r>
              <w:t>Vinca alkaloids:  Vinblastine, Vincristine, and Vinorelbine</w:t>
            </w:r>
          </w:p>
          <w:p w14:paraId="23762800" w14:textId="77777777" w:rsidR="006B630A" w:rsidRDefault="006B630A" w:rsidP="00B232C5">
            <w:pPr>
              <w:tabs>
                <w:tab w:val="right" w:pos="9090"/>
              </w:tabs>
              <w:spacing w:before="20"/>
            </w:pPr>
            <w:r>
              <w:t>Taxanes:  Paclitaxel and Docetaxel</w:t>
            </w:r>
          </w:p>
          <w:p w14:paraId="06E950FC" w14:textId="77777777" w:rsidR="006B630A" w:rsidRDefault="006B630A" w:rsidP="00B232C5">
            <w:pPr>
              <w:tabs>
                <w:tab w:val="right" w:pos="9090"/>
              </w:tabs>
              <w:spacing w:before="20"/>
            </w:pPr>
            <w:r>
              <w:t>Pod</w:t>
            </w:r>
            <w:r w:rsidR="008D3405">
              <w:t>o</w:t>
            </w:r>
            <w:r>
              <w:t>phyllotoxins:  Etoposide and Teni</w:t>
            </w:r>
            <w:r w:rsidR="00E1048C">
              <w:t>pos</w:t>
            </w:r>
            <w:r>
              <w:t>ide</w:t>
            </w:r>
          </w:p>
          <w:p w14:paraId="3FD49AE1" w14:textId="77777777" w:rsidR="006B630A" w:rsidRDefault="006B630A" w:rsidP="00E50C44">
            <w:pPr>
              <w:tabs>
                <w:tab w:val="right" w:pos="9090"/>
              </w:tabs>
              <w:spacing w:before="20" w:after="40"/>
            </w:pPr>
            <w:r>
              <w:t>Camptothec</w:t>
            </w:r>
            <w:r w:rsidR="00E50C44">
              <w:t>i</w:t>
            </w:r>
            <w:r>
              <w:t>n analogs:  I</w:t>
            </w:r>
            <w:r w:rsidR="00E50C44">
              <w:t>ri</w:t>
            </w:r>
            <w:r>
              <w:t>notecan and Topotecan</w:t>
            </w:r>
          </w:p>
        </w:tc>
      </w:tr>
      <w:tr w:rsidR="0053347F" w14:paraId="6BE200C3" w14:textId="77777777">
        <w:tc>
          <w:tcPr>
            <w:tcW w:w="1800" w:type="dxa"/>
          </w:tcPr>
          <w:p w14:paraId="5DBF9B9C" w14:textId="77777777" w:rsidR="0053347F" w:rsidRDefault="0053347F" w:rsidP="00D06FA3">
            <w:pPr>
              <w:tabs>
                <w:tab w:val="right" w:pos="9090"/>
              </w:tabs>
              <w:spacing w:before="40" w:after="120"/>
            </w:pPr>
          </w:p>
        </w:tc>
        <w:tc>
          <w:tcPr>
            <w:tcW w:w="2520" w:type="dxa"/>
          </w:tcPr>
          <w:p w14:paraId="1AC19474" w14:textId="77777777" w:rsidR="0053347F" w:rsidRDefault="006B630A" w:rsidP="00D06FA3">
            <w:pPr>
              <w:tabs>
                <w:tab w:val="right" w:pos="9090"/>
              </w:tabs>
              <w:spacing w:before="40" w:after="120"/>
            </w:pPr>
            <w:r>
              <w:t>Topoisomerase inhibitors</w:t>
            </w:r>
          </w:p>
        </w:tc>
        <w:tc>
          <w:tcPr>
            <w:tcW w:w="4788" w:type="dxa"/>
          </w:tcPr>
          <w:p w14:paraId="0F68E562" w14:textId="77777777" w:rsidR="0053347F" w:rsidRDefault="006B630A" w:rsidP="00D06FA3">
            <w:pPr>
              <w:tabs>
                <w:tab w:val="right" w:pos="9090"/>
              </w:tabs>
              <w:spacing w:before="40"/>
            </w:pPr>
            <w:r>
              <w:t>Topoisomerase I inhibitors:  Ir</w:t>
            </w:r>
            <w:r w:rsidR="001B1E35">
              <w:t>i</w:t>
            </w:r>
            <w:r>
              <w:t>notecan, Topotecan</w:t>
            </w:r>
          </w:p>
          <w:p w14:paraId="46349FC4" w14:textId="77777777" w:rsidR="006B630A" w:rsidRDefault="006B630A" w:rsidP="001B1E35">
            <w:pPr>
              <w:tabs>
                <w:tab w:val="right" w:pos="9090"/>
              </w:tabs>
              <w:spacing w:before="20" w:after="40"/>
            </w:pPr>
            <w:r>
              <w:t>Topoisomerase II inhibitors:  Am</w:t>
            </w:r>
            <w:r w:rsidR="001B1E35">
              <w:t>sac</w:t>
            </w:r>
            <w:r>
              <w:t xml:space="preserve">rine, </w:t>
            </w:r>
            <w:r w:rsidR="00B232C5">
              <w:t xml:space="preserve">Etoposide, Etoposide phosphate, and </w:t>
            </w:r>
            <w:r>
              <w:t>Teniposide</w:t>
            </w:r>
          </w:p>
        </w:tc>
      </w:tr>
      <w:tr w:rsidR="0053347F" w14:paraId="6297DCC2" w14:textId="77777777">
        <w:tc>
          <w:tcPr>
            <w:tcW w:w="1800" w:type="dxa"/>
          </w:tcPr>
          <w:p w14:paraId="58441B85" w14:textId="77777777" w:rsidR="0053347F" w:rsidRDefault="0053347F" w:rsidP="00D06FA3">
            <w:pPr>
              <w:tabs>
                <w:tab w:val="right" w:pos="9090"/>
              </w:tabs>
              <w:spacing w:before="40" w:after="120"/>
            </w:pPr>
            <w:r>
              <w:t>Miscellaneous agents</w:t>
            </w:r>
          </w:p>
        </w:tc>
        <w:tc>
          <w:tcPr>
            <w:tcW w:w="2520" w:type="dxa"/>
          </w:tcPr>
          <w:p w14:paraId="47E09FB2" w14:textId="77777777" w:rsidR="0053347F" w:rsidRDefault="0053347F" w:rsidP="00D06FA3">
            <w:pPr>
              <w:tabs>
                <w:tab w:val="right" w:pos="9090"/>
              </w:tabs>
              <w:spacing w:before="40" w:after="120"/>
            </w:pPr>
          </w:p>
        </w:tc>
        <w:tc>
          <w:tcPr>
            <w:tcW w:w="4788" w:type="dxa"/>
          </w:tcPr>
          <w:p w14:paraId="0F5B5C77" w14:textId="77777777" w:rsidR="0053347F" w:rsidRDefault="00D06FD1" w:rsidP="00D06FA3">
            <w:pPr>
              <w:tabs>
                <w:tab w:val="right" w:pos="9090"/>
              </w:tabs>
              <w:spacing w:before="40"/>
            </w:pPr>
            <w:r>
              <w:t>Ribonucl</w:t>
            </w:r>
            <w:r w:rsidR="00E2276F">
              <w:t>e</w:t>
            </w:r>
            <w:r>
              <w:t>o</w:t>
            </w:r>
            <w:r w:rsidR="00E2276F">
              <w:t>t</w:t>
            </w:r>
            <w:r>
              <w:t>ide reductase inhibitor:  Hydroxyrurea</w:t>
            </w:r>
          </w:p>
          <w:p w14:paraId="3EF6EAD1" w14:textId="77777777" w:rsidR="00D06FD1" w:rsidRDefault="00D06FD1" w:rsidP="00B232C5">
            <w:pPr>
              <w:tabs>
                <w:tab w:val="right" w:pos="9090"/>
              </w:tabs>
              <w:spacing w:before="20"/>
            </w:pPr>
            <w:r>
              <w:t>Adrenocortical steroid inhibitor:  Mitotane</w:t>
            </w:r>
          </w:p>
          <w:p w14:paraId="219B2680" w14:textId="77777777" w:rsidR="00D06FD1" w:rsidRDefault="00D06FD1" w:rsidP="00B232C5">
            <w:pPr>
              <w:tabs>
                <w:tab w:val="right" w:pos="9090"/>
              </w:tabs>
              <w:spacing w:before="20"/>
            </w:pPr>
            <w:r>
              <w:t>Enzymes:  Asparaginase and Pegasparg</w:t>
            </w:r>
            <w:r w:rsidR="005F2FB4">
              <w:t>a</w:t>
            </w:r>
            <w:r>
              <w:t>se</w:t>
            </w:r>
          </w:p>
          <w:p w14:paraId="5820B66B" w14:textId="77777777" w:rsidR="005F2FB4" w:rsidRDefault="005F2FB4" w:rsidP="00B232C5">
            <w:pPr>
              <w:tabs>
                <w:tab w:val="right" w:pos="9090"/>
              </w:tabs>
              <w:spacing w:before="20"/>
            </w:pPr>
            <w:r>
              <w:t>Antimicrotubule agent:  Estramustine</w:t>
            </w:r>
          </w:p>
          <w:p w14:paraId="7A03105E" w14:textId="77777777" w:rsidR="005F2FB4" w:rsidRDefault="005F2FB4" w:rsidP="00B232C5">
            <w:pPr>
              <w:tabs>
                <w:tab w:val="right" w:pos="9090"/>
              </w:tabs>
              <w:spacing w:before="20" w:after="40"/>
            </w:pPr>
            <w:r>
              <w:t>Retinoids:  Bexa</w:t>
            </w:r>
            <w:r w:rsidR="00E2276F">
              <w:t>ra</w:t>
            </w:r>
            <w:r>
              <w:t>tene, Isotretinoin, Tretinoin (ATRA)</w:t>
            </w:r>
          </w:p>
        </w:tc>
      </w:tr>
      <w:tr w:rsidR="005F2FB4" w14:paraId="572BF4E3" w14:textId="77777777">
        <w:tc>
          <w:tcPr>
            <w:tcW w:w="1800" w:type="dxa"/>
          </w:tcPr>
          <w:p w14:paraId="76FCECFE" w14:textId="77777777" w:rsidR="005F2FB4" w:rsidRDefault="005F2FB4" w:rsidP="00D06FA3">
            <w:pPr>
              <w:tabs>
                <w:tab w:val="right" w:pos="9090"/>
              </w:tabs>
              <w:spacing w:before="40" w:after="40"/>
            </w:pPr>
            <w:r>
              <w:t>Targeted therapy</w:t>
            </w:r>
          </w:p>
        </w:tc>
        <w:tc>
          <w:tcPr>
            <w:tcW w:w="2520" w:type="dxa"/>
          </w:tcPr>
          <w:p w14:paraId="601CC967" w14:textId="77777777" w:rsidR="005F2FB4" w:rsidRDefault="005F2FB4" w:rsidP="00D06FA3">
            <w:pPr>
              <w:tabs>
                <w:tab w:val="right" w:pos="9090"/>
              </w:tabs>
              <w:spacing w:before="40" w:after="40"/>
            </w:pPr>
          </w:p>
        </w:tc>
        <w:tc>
          <w:tcPr>
            <w:tcW w:w="4788" w:type="dxa"/>
          </w:tcPr>
          <w:p w14:paraId="4B675B72" w14:textId="77777777" w:rsidR="005F2FB4" w:rsidRDefault="005F2FB4" w:rsidP="00D06FA3">
            <w:pPr>
              <w:tabs>
                <w:tab w:val="right" w:pos="9090"/>
              </w:tabs>
              <w:spacing w:before="40" w:after="40"/>
            </w:pPr>
            <w:r>
              <w:t>A group of newer cancer drugs that act directly against abnormal proteins in cancer cells.</w:t>
            </w:r>
          </w:p>
        </w:tc>
      </w:tr>
    </w:tbl>
    <w:p w14:paraId="4C5E8573" w14:textId="77777777" w:rsidR="0053347F" w:rsidRDefault="0053347F">
      <w:pPr>
        <w:tabs>
          <w:tab w:val="right" w:pos="9090"/>
        </w:tabs>
        <w:ind w:left="360" w:hanging="360"/>
      </w:pPr>
    </w:p>
    <w:p w14:paraId="61327693" w14:textId="77777777" w:rsidR="0053347F" w:rsidRDefault="0053347F">
      <w:pPr>
        <w:tabs>
          <w:tab w:val="right" w:pos="9090"/>
        </w:tabs>
        <w:ind w:left="360" w:hanging="360"/>
      </w:pPr>
      <w:r>
        <w:t>f.</w:t>
      </w:r>
      <w:r>
        <w:tab/>
        <w:t xml:space="preserve">If the patient has an adverse reaction, the physician may change one of the drugs in a combination regimen.  If the replacement drug belongs to the same </w:t>
      </w:r>
      <w:r>
        <w:rPr>
          <w:u w:val="single"/>
        </w:rPr>
        <w:t>group</w:t>
      </w:r>
      <w:r>
        <w:t xml:space="preserve"> as the original drug, there is no change in the regimen.</w:t>
      </w:r>
    </w:p>
    <w:p w14:paraId="67FBD186" w14:textId="77777777" w:rsidR="0053347F" w:rsidRDefault="0053347F">
      <w:pPr>
        <w:tabs>
          <w:tab w:val="right" w:pos="9090"/>
        </w:tabs>
        <w:ind w:left="360" w:hanging="360"/>
      </w:pPr>
    </w:p>
    <w:p w14:paraId="42A1DFA4" w14:textId="77777777" w:rsidR="0053347F" w:rsidRDefault="0053347F">
      <w:pPr>
        <w:tabs>
          <w:tab w:val="right" w:pos="9090"/>
        </w:tabs>
        <w:ind w:left="1350" w:hanging="990"/>
      </w:pPr>
      <w:r>
        <w:rPr>
          <w:i/>
        </w:rPr>
        <w:t>Example:</w:t>
      </w:r>
      <w:r>
        <w:tab/>
        <w:t xml:space="preserve">The physician documents a multimodality treatment plan that includes a combination regimen of chemotherapy.  </w:t>
      </w:r>
      <w:r w:rsidR="00D06FA3">
        <w:t>Vinblastine</w:t>
      </w:r>
      <w:r>
        <w:t xml:space="preserve"> is one of the drugs in the chemotherapy regimen.  After two cycles of chemotherapy, the physician says the </w:t>
      </w:r>
      <w:r w:rsidR="00D06FA3">
        <w:t>Vinblastine</w:t>
      </w:r>
      <w:r>
        <w:t xml:space="preserve"> will be replaced with </w:t>
      </w:r>
      <w:r w:rsidR="00D06FA3">
        <w:t>Vincristine</w:t>
      </w:r>
      <w:r>
        <w:t xml:space="preserve"> and the chemotherapy will continue as planned.  This is a continuation of the planned first course of therapy.</w:t>
      </w:r>
    </w:p>
    <w:p w14:paraId="570D67E0" w14:textId="77777777" w:rsidR="0053347F" w:rsidRDefault="0053347F">
      <w:pPr>
        <w:tabs>
          <w:tab w:val="right" w:pos="9090"/>
        </w:tabs>
        <w:ind w:left="360" w:hanging="360"/>
      </w:pPr>
    </w:p>
    <w:p w14:paraId="3856D949" w14:textId="77777777" w:rsidR="0053347F" w:rsidRDefault="0053347F">
      <w:pPr>
        <w:tabs>
          <w:tab w:val="right" w:pos="9090"/>
        </w:tabs>
        <w:ind w:left="360" w:hanging="360"/>
      </w:pPr>
      <w:r>
        <w:tab/>
        <w:t xml:space="preserve">If the replacement drug is in a different </w:t>
      </w:r>
      <w:r>
        <w:rPr>
          <w:u w:val="single"/>
        </w:rPr>
        <w:t>group</w:t>
      </w:r>
      <w:r>
        <w:t xml:space="preserve"> than the original drug, it is subsequent therapy.</w:t>
      </w:r>
    </w:p>
    <w:p w14:paraId="76DAA859" w14:textId="77777777" w:rsidR="0053347F" w:rsidRDefault="0053347F">
      <w:pPr>
        <w:tabs>
          <w:tab w:val="right" w:pos="9090"/>
        </w:tabs>
        <w:ind w:left="360" w:hanging="360"/>
      </w:pPr>
    </w:p>
    <w:p w14:paraId="3D794E93" w14:textId="77777777" w:rsidR="0053347F" w:rsidRDefault="0053347F" w:rsidP="0053347F">
      <w:pPr>
        <w:tabs>
          <w:tab w:val="right" w:pos="9090"/>
        </w:tabs>
        <w:ind w:left="1530" w:hanging="1170"/>
      </w:pPr>
      <w:r>
        <w:rPr>
          <w:b/>
          <w:i/>
        </w:rPr>
        <w:t>Exception:</w:t>
      </w:r>
      <w:r>
        <w:tab/>
        <w:t>Unless there is disease progression, neoadjuvant chemotherapy and all subsequent planned first course of treatment would be recorded as first course, even if there is a change in chemotherapeutic agents and/or groups.</w:t>
      </w:r>
    </w:p>
    <w:p w14:paraId="71C83B23" w14:textId="77777777" w:rsidR="001D09F9" w:rsidRDefault="001D09F9" w:rsidP="001D09F9">
      <w:pPr>
        <w:widowControl w:val="0"/>
        <w:tabs>
          <w:tab w:val="left" w:pos="360"/>
        </w:tabs>
        <w:autoSpaceDE w:val="0"/>
        <w:autoSpaceDN w:val="0"/>
        <w:adjustRightInd w:val="0"/>
        <w:ind w:left="360" w:hanging="360"/>
        <w:rPr>
          <w:rFonts w:cs="Arial"/>
          <w:lang w:bidi="en-US"/>
        </w:rPr>
      </w:pPr>
    </w:p>
    <w:p w14:paraId="29919079" w14:textId="77777777" w:rsidR="001D09F9" w:rsidRPr="002455C7" w:rsidRDefault="001D09F9" w:rsidP="001D09F9">
      <w:pPr>
        <w:widowControl w:val="0"/>
        <w:tabs>
          <w:tab w:val="left" w:pos="360"/>
        </w:tabs>
        <w:autoSpaceDE w:val="0"/>
        <w:autoSpaceDN w:val="0"/>
        <w:adjustRightInd w:val="0"/>
        <w:ind w:left="360" w:hanging="360"/>
        <w:rPr>
          <w:rFonts w:cs="Arial"/>
          <w:lang w:bidi="en-US"/>
        </w:rPr>
      </w:pPr>
      <w:r>
        <w:rPr>
          <w:rFonts w:cs="Arial"/>
          <w:lang w:bidi="en-US"/>
        </w:rPr>
        <w:t>g.</w:t>
      </w:r>
      <w:r>
        <w:rPr>
          <w:rFonts w:cs="Arial"/>
          <w:lang w:bidi="en-US"/>
        </w:rPr>
        <w:tab/>
      </w:r>
      <w:r w:rsidRPr="002455C7">
        <w:rPr>
          <w:rFonts w:cs="Arial"/>
          <w:lang w:bidi="en-US"/>
        </w:rPr>
        <w:t>Code the six drugs listed below as BRM, beginning with January 1, 2013 diagnoses.  Continue to code cases diagnosed prior to 01/01/2013 as chemotherapy.</w:t>
      </w:r>
    </w:p>
    <w:p w14:paraId="50603504" w14:textId="77777777" w:rsidR="001D09F9" w:rsidRDefault="001D09F9" w:rsidP="001D09F9">
      <w:pPr>
        <w:widowControl w:val="0"/>
        <w:autoSpaceDE w:val="0"/>
        <w:autoSpaceDN w:val="0"/>
        <w:adjustRightInd w:val="0"/>
        <w:rPr>
          <w:rFonts w:cs="Arial"/>
          <w:color w:val="343434"/>
          <w:lang w:bidi="en-US"/>
        </w:rPr>
      </w:pPr>
    </w:p>
    <w:p w14:paraId="15DECA19"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Alemtuzumab/Campath</w:t>
      </w:r>
    </w:p>
    <w:p w14:paraId="1EFBED49"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Bevacizumab/Avastin</w:t>
      </w:r>
    </w:p>
    <w:p w14:paraId="41CAD8F2"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Rituximab/Rituxan</w:t>
      </w:r>
    </w:p>
    <w:p w14:paraId="1DF18413"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Trastuzumab/Herceptin</w:t>
      </w:r>
    </w:p>
    <w:p w14:paraId="55647D4E"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Pertuzumab/Perjeta</w:t>
      </w:r>
    </w:p>
    <w:p w14:paraId="0B280037" w14:textId="77777777" w:rsidR="001D09F9" w:rsidRPr="003E6738" w:rsidRDefault="001D09F9" w:rsidP="001D09F9">
      <w:pPr>
        <w:widowControl w:val="0"/>
        <w:autoSpaceDE w:val="0"/>
        <w:autoSpaceDN w:val="0"/>
        <w:adjustRightInd w:val="0"/>
        <w:ind w:left="360"/>
        <w:rPr>
          <w:rFonts w:cs="Arial"/>
          <w:color w:val="343434"/>
          <w:lang w:bidi="en-US"/>
        </w:rPr>
      </w:pPr>
      <w:r>
        <w:rPr>
          <w:rFonts w:cs="Arial"/>
          <w:color w:val="343434"/>
          <w:lang w:bidi="en-US"/>
        </w:rPr>
        <w:t>Cetuximab/Erbitux</w:t>
      </w:r>
    </w:p>
    <w:p w14:paraId="189D0085" w14:textId="77777777" w:rsidR="001D09F9" w:rsidRPr="003E6738" w:rsidRDefault="001D09F9" w:rsidP="001D09F9">
      <w:pPr>
        <w:widowControl w:val="0"/>
        <w:autoSpaceDE w:val="0"/>
        <w:autoSpaceDN w:val="0"/>
        <w:adjustRightInd w:val="0"/>
        <w:rPr>
          <w:rFonts w:cs="Arial"/>
          <w:color w:val="343434"/>
          <w:lang w:bidi="en-US"/>
        </w:rPr>
      </w:pPr>
    </w:p>
    <w:p w14:paraId="5A29AD2E" w14:textId="77777777" w:rsidR="0053347F" w:rsidRPr="00740779" w:rsidRDefault="0053347F" w:rsidP="0053347F">
      <w:pPr>
        <w:pStyle w:val="Heading2B"/>
      </w:pPr>
      <w:r>
        <w:br w:type="page"/>
      </w:r>
      <w:bookmarkStart w:id="232" w:name="_Toc113616690"/>
      <w:r w:rsidRPr="00986C78">
        <w:t>Date Of Chemotherapy Flag</w:t>
      </w:r>
      <w:bookmarkEnd w:id="232"/>
    </w:p>
    <w:p w14:paraId="0BE5A6C4" w14:textId="77777777" w:rsidR="0053347F" w:rsidRDefault="003969D3" w:rsidP="0053347F">
      <w:r>
        <w:rPr>
          <w:noProof/>
        </w:rPr>
        <mc:AlternateContent>
          <mc:Choice Requires="wps">
            <w:drawing>
              <wp:anchor distT="0" distB="0" distL="114300" distR="114300" simplePos="0" relativeHeight="251717632" behindDoc="0" locked="0" layoutInCell="1" allowOverlap="1" wp14:anchorId="479A91BD" wp14:editId="0FD5E44B">
                <wp:simplePos x="0" y="0"/>
                <wp:positionH relativeFrom="column">
                  <wp:posOffset>4394835</wp:posOffset>
                </wp:positionH>
                <wp:positionV relativeFrom="paragraph">
                  <wp:posOffset>-143510</wp:posOffset>
                </wp:positionV>
                <wp:extent cx="1755775" cy="683895"/>
                <wp:effectExtent l="0" t="0" r="0" b="0"/>
                <wp:wrapNone/>
                <wp:docPr id="2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933D0D7" w14:textId="77777777" w:rsidR="005E13F7" w:rsidRDefault="005E13F7" w:rsidP="0053347F">
                            <w:r w:rsidRPr="00986C78">
                              <w:t>Item Length:  2</w:t>
                            </w:r>
                          </w:p>
                          <w:p w14:paraId="03DFABB0" w14:textId="77777777" w:rsidR="005E13F7" w:rsidRDefault="005E13F7" w:rsidP="0053347F">
                            <w:r w:rsidRPr="00986C78">
                              <w:t>Data Type:  Numeric</w:t>
                            </w:r>
                          </w:p>
                          <w:p w14:paraId="36CA41C6" w14:textId="77777777" w:rsidR="005E13F7" w:rsidRDefault="005E13F7" w:rsidP="0053347F">
                            <w:r w:rsidRPr="00986C78">
                              <w:t>ACoS:  Required</w:t>
                            </w:r>
                          </w:p>
                          <w:p w14:paraId="084A23AC"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A91BD" id="Text Box 295" o:spid="_x0000_s1113" type="#_x0000_t202" style="position:absolute;margin-left:346.05pt;margin-top:-11.3pt;width:138.25pt;height:5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" stroked="f">
                <v:fill opacity="0"/>
                <v:textbox inset=",0">
                  <w:txbxContent>
                    <w:p w14:paraId="6933D0D7" w14:textId="77777777" w:rsidR="005E13F7" w:rsidRDefault="005E13F7" w:rsidP="0053347F">
                      <w:r w:rsidRPr="00986C78">
                        <w:t>Item Length:  2</w:t>
                      </w:r>
                    </w:p>
                    <w:p w14:paraId="03DFABB0" w14:textId="77777777" w:rsidR="005E13F7" w:rsidRDefault="005E13F7" w:rsidP="0053347F">
                      <w:r w:rsidRPr="00986C78">
                        <w:t>Data Type:  Numeric</w:t>
                      </w:r>
                    </w:p>
                    <w:p w14:paraId="36CA41C6" w14:textId="77777777" w:rsidR="005E13F7" w:rsidRDefault="005E13F7" w:rsidP="0053347F">
                      <w:r w:rsidRPr="00986C78">
                        <w:t>ACoS:  Required</w:t>
                      </w:r>
                    </w:p>
                    <w:p w14:paraId="084A23AC" w14:textId="77777777" w:rsidR="005E13F7" w:rsidRPr="008B43D0" w:rsidRDefault="005E13F7" w:rsidP="0053347F">
                      <w:r w:rsidRPr="00986C78">
                        <w:t>State Registry:  Required</w:t>
                      </w:r>
                    </w:p>
                  </w:txbxContent>
                </v:textbox>
              </v:shape>
            </w:pict>
          </mc:Fallback>
        </mc:AlternateContent>
      </w:r>
    </w:p>
    <w:p w14:paraId="043B53A5" w14:textId="77777777" w:rsidR="0053347F" w:rsidRPr="00C57B23" w:rsidRDefault="0053347F" w:rsidP="0053347F"/>
    <w:p w14:paraId="73049B62" w14:textId="2D9687D5" w:rsidR="0053347F" w:rsidRPr="00C57B23" w:rsidRDefault="00A97032" w:rsidP="0053347F">
      <w:pPr>
        <w:pStyle w:val="DoubleUnderline"/>
      </w:pPr>
      <w:r w:rsidRPr="00E76DD1">
        <w:rPr>
          <w:b w:val="0"/>
          <w:i/>
        </w:rPr>
        <w:t>NAACCR Item #</w:t>
      </w:r>
      <w:r>
        <w:rPr>
          <w:b w:val="0"/>
          <w:i/>
        </w:rPr>
        <w:t>1221</w:t>
      </w:r>
    </w:p>
    <w:p w14:paraId="12C9F285"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68698BC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3424BC6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Chemotherapy Started</w:t>
      </w:r>
      <w:r w:rsidRPr="006B6605">
        <w:rPr>
          <w:rFonts w:cs="TimesNewRomanPSMT"/>
          <w:szCs w:val="22"/>
          <w:lang w:bidi="en-US"/>
        </w:rPr>
        <w:t xml:space="preserve"> (NAACCR Item #1220).  This data item was added to Volume II Version 12 (effective January 2010). </w:t>
      </w:r>
    </w:p>
    <w:p w14:paraId="005D2E4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11C48E9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3C9E1C6E"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18B5824F"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0654CE4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7E7AD28F"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if chemotherapy was administered.)</w:t>
      </w:r>
    </w:p>
    <w:p w14:paraId="48ECA472"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No proper value is applicable in this context (for example, no chemotherapy was administered).</w:t>
      </w:r>
    </w:p>
    <w:p w14:paraId="396D83DA"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 xml:space="preserve">A valid date is applicable but not known.  (Chemotherapy was administered but </w:t>
      </w:r>
      <w:r w:rsidR="002B4D10" w:rsidRPr="006B6605">
        <w:rPr>
          <w:rFonts w:cs="TimesNewRomanPSMT"/>
          <w:szCs w:val="22"/>
          <w:lang w:bidi="en-US"/>
        </w:rPr>
        <w:t xml:space="preserve">the </w:t>
      </w:r>
      <w:r w:rsidRPr="006B6605">
        <w:rPr>
          <w:rFonts w:cs="TimesNewRomanPSMT"/>
          <w:szCs w:val="22"/>
          <w:lang w:bidi="en-US"/>
        </w:rPr>
        <w:t>date is unknown.)</w:t>
      </w:r>
    </w:p>
    <w:p w14:paraId="39682540" w14:textId="18CE6362"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15</w:t>
      </w:r>
      <w:r w:rsidRPr="006B6605">
        <w:rPr>
          <w:rFonts w:cs="TimesNewRomanPSMT"/>
          <w:szCs w:val="22"/>
          <w:lang w:bidi="en-US"/>
        </w:rPr>
        <w:tab/>
        <w:t xml:space="preserve">Information is not available at this time, but it is expected that it will be available later.  (Chemotherapy is planned as part of the first course of </w:t>
      </w:r>
      <w:r w:rsidR="007B6753" w:rsidRPr="006B6605">
        <w:rPr>
          <w:rFonts w:cs="TimesNewRomanPSMT"/>
          <w:szCs w:val="22"/>
          <w:lang w:bidi="en-US"/>
        </w:rPr>
        <w:t>therapy but</w:t>
      </w:r>
      <w:r w:rsidRPr="006B6605">
        <w:rPr>
          <w:rFonts w:cs="TimesNewRomanPSMT"/>
          <w:szCs w:val="22"/>
          <w:lang w:bidi="en-US"/>
        </w:rPr>
        <w:t xml:space="preserve"> had not been started at the time of the most recent follow-up.)</w:t>
      </w:r>
    </w:p>
    <w:p w14:paraId="6B69E708" w14:textId="50F348B5"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Helvetica"/>
          <w:lang w:bidi="en-US"/>
        </w:rPr>
      </w:pPr>
      <w:r w:rsidRPr="006B6605">
        <w:rPr>
          <w:rFonts w:cs="TimesNewRomanPSMT"/>
          <w:szCs w:val="22"/>
          <w:lang w:bidi="en-US"/>
        </w:rPr>
        <w:t>Blank</w:t>
      </w:r>
      <w:r w:rsidRPr="006B6605">
        <w:rPr>
          <w:rFonts w:cs="TimesNewRomanPSMT"/>
          <w:szCs w:val="22"/>
          <w:lang w:bidi="en-US"/>
        </w:rPr>
        <w:tab/>
        <w:t xml:space="preserve">A valid date value is provided in item </w:t>
      </w:r>
      <w:r w:rsidRPr="00CE49E2">
        <w:rPr>
          <w:rFonts w:cs="TimesNewRomanPSMT"/>
          <w:i/>
          <w:szCs w:val="22"/>
          <w:lang w:bidi="en-US"/>
        </w:rPr>
        <w:t>Date Chemotherapy Started</w:t>
      </w:r>
      <w:r w:rsidR="005C4B25">
        <w:rPr>
          <w:rFonts w:cs="TimesNewRomanPSMT"/>
          <w:szCs w:val="22"/>
          <w:lang w:bidi="en-US"/>
        </w:rPr>
        <w:t xml:space="preserve"> (NAACCR Item #1220)</w:t>
      </w:r>
      <w:r w:rsidRPr="006B6605">
        <w:rPr>
          <w:rFonts w:cs="TimesNewRomanPSMT"/>
          <w:szCs w:val="22"/>
          <w:lang w:bidi="en-US"/>
        </w:rPr>
        <w:t xml:space="preserve"> or the date was not expected to have been transmitted. The case was diagnosed between 2003 and 2009 and the </w:t>
      </w:r>
      <w:r w:rsidRPr="00CE49E2">
        <w:rPr>
          <w:rFonts w:cs="TimesNewRomanPSMT"/>
          <w:i/>
          <w:szCs w:val="22"/>
          <w:lang w:bidi="en-US"/>
        </w:rPr>
        <w:t xml:space="preserve">Date Chemotherapy Started </w:t>
      </w:r>
      <w:r w:rsidRPr="00CE49E2">
        <w:rPr>
          <w:rFonts w:cs="TimesNewRomanPSMT"/>
          <w:szCs w:val="22"/>
          <w:lang w:bidi="en-US"/>
        </w:rPr>
        <w:t>was not recorded by the facility.</w:t>
      </w:r>
    </w:p>
    <w:p w14:paraId="58D1157E"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p>
    <w:p w14:paraId="683258B7" w14:textId="77777777" w:rsidR="0053347F" w:rsidRPr="006B6605" w:rsidRDefault="0053347F" w:rsidP="0053347F">
      <w:pPr>
        <w:rPr>
          <w:rFonts w:cs="Helvetica"/>
          <w:lang w:bidi="en-US"/>
        </w:rPr>
      </w:pPr>
      <w:r w:rsidRPr="006B6605">
        <w:rPr>
          <w:b/>
        </w:rPr>
        <w:t>Instructions</w:t>
      </w:r>
    </w:p>
    <w:p w14:paraId="6E824B6E" w14:textId="77777777" w:rsidR="0053347F" w:rsidRPr="006B6605" w:rsidRDefault="0053347F" w:rsidP="0053347F">
      <w:pPr>
        <w:ind w:left="360" w:hanging="360"/>
      </w:pPr>
      <w:r w:rsidRPr="006B6605">
        <w:t>a.</w:t>
      </w:r>
      <w:r w:rsidRPr="006B6605">
        <w:tab/>
        <w:t xml:space="preserve">Leave this item blank if the </w:t>
      </w:r>
      <w:r w:rsidRPr="00CE49E2">
        <w:rPr>
          <w:rFonts w:cs="TimesNewRomanPSMT"/>
          <w:i/>
          <w:szCs w:val="22"/>
          <w:lang w:bidi="en-US"/>
        </w:rPr>
        <w:t>Date Chemotherapy Started</w:t>
      </w:r>
      <w:r w:rsidRPr="006B6605">
        <w:rPr>
          <w:rFonts w:cs="TimesNewRomanPSMT"/>
          <w:szCs w:val="22"/>
          <w:lang w:bidi="en-US"/>
        </w:rPr>
        <w:t xml:space="preserve"> </w:t>
      </w:r>
      <w:r w:rsidRPr="006B6605">
        <w:t>has a full or partial date recorded.</w:t>
      </w:r>
    </w:p>
    <w:p w14:paraId="1794AAD5"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Chemotherapy Started</w:t>
      </w:r>
      <w:r w:rsidRPr="006B6605">
        <w:rPr>
          <w:rFonts w:cs="TimesNewRomanPSMT"/>
          <w:szCs w:val="22"/>
          <w:lang w:bidi="en-US"/>
        </w:rPr>
        <w:t xml:space="preserve"> </w:t>
      </w:r>
      <w:r w:rsidRPr="006B6605">
        <w:t>cannot be determined, but the patient did receive first course chemotherapy.</w:t>
      </w:r>
    </w:p>
    <w:p w14:paraId="3D6A6833" w14:textId="77777777" w:rsidR="0053347F" w:rsidRPr="006B6605" w:rsidRDefault="0053347F" w:rsidP="0053347F">
      <w:pPr>
        <w:ind w:left="360" w:hanging="360"/>
      </w:pPr>
      <w:r w:rsidRPr="006B6605">
        <w:t>c.</w:t>
      </w:r>
      <w:r w:rsidRPr="006B6605">
        <w:tab/>
        <w:t>Use code 10 if it is unknown whether any chemotherapy was administered.</w:t>
      </w:r>
    </w:p>
    <w:p w14:paraId="362C368F" w14:textId="77777777" w:rsidR="0053347F" w:rsidRPr="006B6605" w:rsidRDefault="0053347F" w:rsidP="0053347F">
      <w:pPr>
        <w:ind w:left="360" w:hanging="360"/>
      </w:pPr>
      <w:r w:rsidRPr="006B6605">
        <w:t>d.</w:t>
      </w:r>
      <w:r w:rsidRPr="006B6605">
        <w:tab/>
        <w:t>Use code 11 if no chemotherapy is planned or given.</w:t>
      </w:r>
    </w:p>
    <w:p w14:paraId="5935D11B" w14:textId="77777777" w:rsidR="0053347F" w:rsidRPr="006B6605" w:rsidRDefault="0053347F" w:rsidP="0053347F">
      <w:pPr>
        <w:ind w:left="360" w:hanging="360"/>
      </w:pPr>
      <w:r w:rsidRPr="006B6605">
        <w:t>e.</w:t>
      </w:r>
      <w:r w:rsidRPr="006B6605">
        <w:tab/>
        <w:t xml:space="preserve">Use code 15 if chemotherapy is planned, but not yet started.  Follow this patient for chemotherapy and update this item, </w:t>
      </w:r>
      <w:r w:rsidRPr="00CE49E2">
        <w:rPr>
          <w:rFonts w:cs="TimesNewRomanPSMT"/>
          <w:i/>
          <w:szCs w:val="22"/>
          <w:lang w:bidi="en-US"/>
        </w:rPr>
        <w:t>Date Chemotherapy Started</w:t>
      </w:r>
      <w:r w:rsidRPr="006B6605">
        <w:t>, and the relevant chemotherapy items.</w:t>
      </w:r>
    </w:p>
    <w:p w14:paraId="00A3EBC1" w14:textId="77777777" w:rsidR="0053347F" w:rsidRPr="006B6605" w:rsidRDefault="0053347F" w:rsidP="0053347F">
      <w:pPr>
        <w:ind w:left="360" w:hanging="360"/>
      </w:pPr>
      <w:r w:rsidRPr="006B6605">
        <w:t>f.</w:t>
      </w:r>
      <w:r w:rsidRPr="006B6605">
        <w:tab/>
        <w:t>Code this data item (when appropriate) even if your software uses the traditional format for date entry.</w:t>
      </w:r>
    </w:p>
    <w:p w14:paraId="2B97F0A7" w14:textId="77777777" w:rsidR="0053347F" w:rsidRPr="00CE49E2" w:rsidRDefault="0053347F" w:rsidP="0053347F">
      <w:pPr>
        <w:ind w:left="360" w:hanging="360"/>
      </w:pPr>
      <w:r w:rsidRPr="006B6605">
        <w:t>g.</w:t>
      </w:r>
      <w:r w:rsidRPr="006B6605">
        <w:tab/>
        <w:t xml:space="preserve">Leave this item blank for diagnoses between 2003 and 2009 if your facility did not collect </w:t>
      </w:r>
      <w:r w:rsidRPr="00CE49E2">
        <w:rPr>
          <w:rFonts w:cs="TimesNewRomanPSMT"/>
          <w:i/>
          <w:szCs w:val="22"/>
          <w:lang w:bidi="en-US"/>
        </w:rPr>
        <w:t>Date Chemotherapy Started</w:t>
      </w:r>
      <w:r w:rsidRPr="00CE49E2">
        <w:rPr>
          <w:rFonts w:cs="TimesNewRomanPSMT"/>
          <w:szCs w:val="22"/>
          <w:lang w:bidi="en-US"/>
        </w:rPr>
        <w:t xml:space="preserve"> at that time.</w:t>
      </w:r>
    </w:p>
    <w:p w14:paraId="7EF8109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p>
    <w:p w14:paraId="0DA10846" w14:textId="77777777" w:rsidR="0053347F" w:rsidRPr="001026CC" w:rsidRDefault="0053347F" w:rsidP="0053347F">
      <w:pPr>
        <w:ind w:left="360" w:hanging="360"/>
        <w:rPr>
          <w:i/>
        </w:rPr>
      </w:pPr>
      <w:r w:rsidRPr="001026CC">
        <w:rPr>
          <w:i/>
        </w:rPr>
        <w:t>Examples:</w:t>
      </w:r>
    </w:p>
    <w:p w14:paraId="75C72318"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48"/>
        <w:gridCol w:w="3870"/>
        <w:gridCol w:w="2538"/>
      </w:tblGrid>
      <w:tr w:rsidR="0053347F" w:rsidRPr="001026CC" w14:paraId="15E71A04" w14:textId="77777777">
        <w:tc>
          <w:tcPr>
            <w:tcW w:w="2448" w:type="dxa"/>
            <w:tcBorders>
              <w:top w:val="single" w:sz="2" w:space="0" w:color="auto"/>
              <w:left w:val="single" w:sz="2" w:space="0" w:color="auto"/>
              <w:bottom w:val="double" w:sz="4" w:space="0" w:color="auto"/>
              <w:right w:val="single" w:sz="2" w:space="0" w:color="auto"/>
            </w:tcBorders>
          </w:tcPr>
          <w:p w14:paraId="739A3C5D" w14:textId="77777777" w:rsidR="0053347F" w:rsidRPr="001026CC" w:rsidRDefault="0053347F" w:rsidP="0053347F">
            <w:pPr>
              <w:tabs>
                <w:tab w:val="left" w:pos="2880"/>
                <w:tab w:val="left" w:pos="5040"/>
              </w:tabs>
              <w:spacing w:after="40"/>
            </w:pPr>
            <w:r w:rsidRPr="001026CC">
              <w:t>Description</w:t>
            </w:r>
          </w:p>
        </w:tc>
        <w:tc>
          <w:tcPr>
            <w:tcW w:w="3870" w:type="dxa"/>
            <w:tcBorders>
              <w:top w:val="single" w:sz="2" w:space="0" w:color="auto"/>
              <w:left w:val="single" w:sz="2" w:space="0" w:color="auto"/>
              <w:bottom w:val="double" w:sz="4" w:space="0" w:color="auto"/>
              <w:right w:val="single" w:sz="2" w:space="0" w:color="auto"/>
            </w:tcBorders>
          </w:tcPr>
          <w:p w14:paraId="7F0AA44E"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564E5386" w14:textId="77777777" w:rsidR="0053347F" w:rsidRPr="001026CC" w:rsidRDefault="0053347F" w:rsidP="0053347F">
            <w:pPr>
              <w:tabs>
                <w:tab w:val="left" w:pos="2880"/>
                <w:tab w:val="left" w:pos="5040"/>
              </w:tabs>
              <w:spacing w:after="40"/>
            </w:pPr>
            <w:r w:rsidRPr="001026CC">
              <w:t>Date of Chemo Flag</w:t>
            </w:r>
          </w:p>
        </w:tc>
      </w:tr>
      <w:tr w:rsidR="0053347F" w:rsidRPr="001026CC" w14:paraId="7477DD6B" w14:textId="77777777">
        <w:tc>
          <w:tcPr>
            <w:tcW w:w="2448" w:type="dxa"/>
            <w:tcBorders>
              <w:top w:val="double" w:sz="4" w:space="0" w:color="auto"/>
            </w:tcBorders>
          </w:tcPr>
          <w:p w14:paraId="5DDDD93A" w14:textId="77777777" w:rsidR="0053347F" w:rsidRPr="001026CC" w:rsidRDefault="0053347F" w:rsidP="0053347F">
            <w:pPr>
              <w:tabs>
                <w:tab w:val="left" w:pos="2880"/>
                <w:tab w:val="left" w:pos="5040"/>
              </w:tabs>
              <w:spacing w:after="40"/>
            </w:pPr>
            <w:r w:rsidRPr="001026CC">
              <w:t>Full date known</w:t>
            </w:r>
          </w:p>
        </w:tc>
        <w:tc>
          <w:tcPr>
            <w:tcW w:w="3870" w:type="dxa"/>
            <w:tcBorders>
              <w:top w:val="double" w:sz="4" w:space="0" w:color="auto"/>
            </w:tcBorders>
          </w:tcPr>
          <w:p w14:paraId="22E374BE" w14:textId="42CD91DD" w:rsidR="0053347F" w:rsidRPr="001026CC" w:rsidRDefault="0053347F" w:rsidP="007A2839">
            <w:pPr>
              <w:tabs>
                <w:tab w:val="left" w:pos="2880"/>
                <w:tab w:val="left" w:pos="5040"/>
              </w:tabs>
              <w:spacing w:after="40"/>
            </w:pPr>
            <w:r w:rsidRPr="00E368EB">
              <w:rPr>
                <w:b/>
              </w:rPr>
              <w:t>*</w:t>
            </w:r>
            <w:r w:rsidRPr="001026CC">
              <w:t>01/08/</w:t>
            </w:r>
            <w:r w:rsidR="007A2839">
              <w:t>2021</w:t>
            </w:r>
            <w:r w:rsidRPr="001026CC">
              <w:t xml:space="preserve"> or </w:t>
            </w:r>
            <w:r w:rsidR="007A2839">
              <w:t>2021</w:t>
            </w:r>
            <w:r w:rsidRPr="001026CC">
              <w:t>/01/08</w:t>
            </w:r>
          </w:p>
        </w:tc>
        <w:tc>
          <w:tcPr>
            <w:tcW w:w="2538" w:type="dxa"/>
            <w:tcBorders>
              <w:top w:val="double" w:sz="4" w:space="0" w:color="auto"/>
            </w:tcBorders>
          </w:tcPr>
          <w:p w14:paraId="0B025B5E" w14:textId="77777777" w:rsidR="0053347F" w:rsidRPr="001026CC" w:rsidRDefault="0053347F" w:rsidP="0053347F">
            <w:pPr>
              <w:tabs>
                <w:tab w:val="left" w:pos="2880"/>
                <w:tab w:val="left" w:pos="5040"/>
              </w:tabs>
              <w:spacing w:after="40"/>
            </w:pPr>
            <w:r w:rsidRPr="001026CC">
              <w:t>Blank</w:t>
            </w:r>
          </w:p>
        </w:tc>
      </w:tr>
      <w:tr w:rsidR="0053347F" w:rsidRPr="001026CC" w14:paraId="571734B8" w14:textId="77777777">
        <w:tc>
          <w:tcPr>
            <w:tcW w:w="2448" w:type="dxa"/>
          </w:tcPr>
          <w:p w14:paraId="35763B85" w14:textId="77777777" w:rsidR="0053347F" w:rsidRPr="001026CC" w:rsidRDefault="0053347F" w:rsidP="0053347F">
            <w:pPr>
              <w:tabs>
                <w:tab w:val="left" w:pos="2880"/>
                <w:tab w:val="left" w:pos="5040"/>
              </w:tabs>
              <w:spacing w:after="40"/>
            </w:pPr>
            <w:r w:rsidRPr="001026CC">
              <w:t>Month &amp; year known</w:t>
            </w:r>
          </w:p>
        </w:tc>
        <w:tc>
          <w:tcPr>
            <w:tcW w:w="3870" w:type="dxa"/>
          </w:tcPr>
          <w:p w14:paraId="13D63BA7" w14:textId="17B87466" w:rsidR="0053347F" w:rsidRPr="001026CC" w:rsidRDefault="0053347F" w:rsidP="007A2839">
            <w:pPr>
              <w:tabs>
                <w:tab w:val="left" w:pos="2880"/>
                <w:tab w:val="left" w:pos="5040"/>
              </w:tabs>
              <w:spacing w:after="40"/>
            </w:pPr>
            <w:r w:rsidRPr="00E368EB">
              <w:rPr>
                <w:b/>
              </w:rPr>
              <w:t>*</w:t>
            </w:r>
            <w:r w:rsidRPr="001026CC">
              <w:t>01/_ _/</w:t>
            </w:r>
            <w:r w:rsidR="007A2839">
              <w:t>2021</w:t>
            </w:r>
            <w:r w:rsidRPr="001026CC">
              <w:t xml:space="preserve"> or </w:t>
            </w:r>
            <w:r w:rsidR="007A2839">
              <w:t>2021</w:t>
            </w:r>
            <w:r w:rsidRPr="001026CC">
              <w:t>/01/_ _</w:t>
            </w:r>
          </w:p>
        </w:tc>
        <w:tc>
          <w:tcPr>
            <w:tcW w:w="2538" w:type="dxa"/>
          </w:tcPr>
          <w:p w14:paraId="1CBB4372" w14:textId="77777777" w:rsidR="0053347F" w:rsidRPr="001026CC" w:rsidRDefault="0053347F" w:rsidP="0053347F">
            <w:pPr>
              <w:tabs>
                <w:tab w:val="left" w:pos="2880"/>
                <w:tab w:val="left" w:pos="5040"/>
              </w:tabs>
              <w:spacing w:after="40"/>
            </w:pPr>
            <w:r w:rsidRPr="001026CC">
              <w:t>Blank</w:t>
            </w:r>
          </w:p>
        </w:tc>
      </w:tr>
      <w:tr w:rsidR="0053347F" w:rsidRPr="001026CC" w14:paraId="0933F46C" w14:textId="77777777">
        <w:tc>
          <w:tcPr>
            <w:tcW w:w="2448" w:type="dxa"/>
          </w:tcPr>
          <w:p w14:paraId="304E5B8C" w14:textId="77777777" w:rsidR="0053347F" w:rsidRPr="001026CC" w:rsidRDefault="0053347F" w:rsidP="0053347F">
            <w:pPr>
              <w:tabs>
                <w:tab w:val="left" w:pos="2880"/>
                <w:tab w:val="left" w:pos="5040"/>
              </w:tabs>
              <w:spacing w:after="40"/>
            </w:pPr>
            <w:r w:rsidRPr="001026CC">
              <w:t>Year only known</w:t>
            </w:r>
          </w:p>
        </w:tc>
        <w:tc>
          <w:tcPr>
            <w:tcW w:w="3870" w:type="dxa"/>
          </w:tcPr>
          <w:p w14:paraId="491AE87E" w14:textId="7CD2888F" w:rsidR="0053347F" w:rsidRPr="001026CC" w:rsidRDefault="0053347F" w:rsidP="007A2839">
            <w:pPr>
              <w:tabs>
                <w:tab w:val="left" w:pos="2880"/>
                <w:tab w:val="left" w:pos="5040"/>
              </w:tabs>
              <w:spacing w:after="40"/>
            </w:pPr>
            <w:r w:rsidRPr="00E368EB">
              <w:rPr>
                <w:b/>
              </w:rPr>
              <w:t>*</w:t>
            </w:r>
            <w:r w:rsidRPr="001026CC">
              <w:t>_ _/_ _/</w:t>
            </w:r>
            <w:r w:rsidR="007A2839">
              <w:t>2021</w:t>
            </w:r>
            <w:r w:rsidRPr="001026CC">
              <w:t xml:space="preserve"> or </w:t>
            </w:r>
            <w:r w:rsidR="007A2839">
              <w:t>2021</w:t>
            </w:r>
            <w:r w:rsidRPr="001026CC">
              <w:t>/_ _/_ _</w:t>
            </w:r>
          </w:p>
        </w:tc>
        <w:tc>
          <w:tcPr>
            <w:tcW w:w="2538" w:type="dxa"/>
          </w:tcPr>
          <w:p w14:paraId="2856136D" w14:textId="77777777" w:rsidR="0053347F" w:rsidRPr="001026CC" w:rsidRDefault="0053347F" w:rsidP="0053347F">
            <w:pPr>
              <w:tabs>
                <w:tab w:val="left" w:pos="2880"/>
                <w:tab w:val="left" w:pos="5040"/>
              </w:tabs>
              <w:spacing w:after="40"/>
            </w:pPr>
            <w:r w:rsidRPr="001026CC">
              <w:t>Blank</w:t>
            </w:r>
          </w:p>
        </w:tc>
      </w:tr>
      <w:tr w:rsidR="0053347F" w:rsidRPr="001026CC" w14:paraId="5DA3BE9C" w14:textId="77777777">
        <w:tc>
          <w:tcPr>
            <w:tcW w:w="2448" w:type="dxa"/>
          </w:tcPr>
          <w:p w14:paraId="29349313" w14:textId="77777777" w:rsidR="0053347F" w:rsidRPr="001026CC" w:rsidRDefault="0053347F" w:rsidP="0053347F">
            <w:pPr>
              <w:tabs>
                <w:tab w:val="left" w:pos="2880"/>
                <w:tab w:val="left" w:pos="5040"/>
              </w:tabs>
              <w:spacing w:after="40"/>
            </w:pPr>
            <w:r w:rsidRPr="001026CC">
              <w:t>Unknown if chemo given</w:t>
            </w:r>
          </w:p>
        </w:tc>
        <w:tc>
          <w:tcPr>
            <w:tcW w:w="3870" w:type="dxa"/>
          </w:tcPr>
          <w:p w14:paraId="60FB1073"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1AB2EFBC" w14:textId="77777777" w:rsidR="0053347F" w:rsidRPr="001026CC" w:rsidRDefault="0053347F" w:rsidP="0053347F">
            <w:pPr>
              <w:tabs>
                <w:tab w:val="left" w:pos="2880"/>
                <w:tab w:val="left" w:pos="5040"/>
              </w:tabs>
              <w:spacing w:after="40"/>
            </w:pPr>
            <w:r w:rsidRPr="001026CC">
              <w:t>10</w:t>
            </w:r>
          </w:p>
        </w:tc>
      </w:tr>
      <w:tr w:rsidR="0053347F" w:rsidRPr="001026CC" w14:paraId="52EEB884" w14:textId="77777777">
        <w:tc>
          <w:tcPr>
            <w:tcW w:w="2448" w:type="dxa"/>
          </w:tcPr>
          <w:p w14:paraId="6DD4532A" w14:textId="77777777" w:rsidR="0053347F" w:rsidRPr="001026CC" w:rsidRDefault="0053347F" w:rsidP="0053347F">
            <w:pPr>
              <w:tabs>
                <w:tab w:val="left" w:pos="2880"/>
                <w:tab w:val="left" w:pos="5040"/>
              </w:tabs>
              <w:spacing w:after="40"/>
            </w:pPr>
            <w:r w:rsidRPr="001026CC">
              <w:t>No chemo given</w:t>
            </w:r>
          </w:p>
        </w:tc>
        <w:tc>
          <w:tcPr>
            <w:tcW w:w="3870" w:type="dxa"/>
          </w:tcPr>
          <w:p w14:paraId="0587731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3855E995" w14:textId="77777777" w:rsidR="0053347F" w:rsidRPr="001026CC" w:rsidRDefault="0053347F" w:rsidP="0053347F">
            <w:pPr>
              <w:tabs>
                <w:tab w:val="left" w:pos="2880"/>
                <w:tab w:val="left" w:pos="5040"/>
              </w:tabs>
              <w:spacing w:after="40"/>
            </w:pPr>
            <w:r w:rsidRPr="001026CC">
              <w:t>11</w:t>
            </w:r>
          </w:p>
        </w:tc>
      </w:tr>
      <w:tr w:rsidR="0053347F" w:rsidRPr="001026CC" w14:paraId="636759FC" w14:textId="77777777">
        <w:tc>
          <w:tcPr>
            <w:tcW w:w="2448" w:type="dxa"/>
          </w:tcPr>
          <w:p w14:paraId="2B29936B" w14:textId="77777777" w:rsidR="0053347F" w:rsidRPr="001026CC" w:rsidRDefault="0053347F" w:rsidP="0053347F">
            <w:pPr>
              <w:tabs>
                <w:tab w:val="left" w:pos="2880"/>
                <w:tab w:val="left" w:pos="5040"/>
              </w:tabs>
              <w:spacing w:after="40"/>
            </w:pPr>
            <w:r w:rsidRPr="001026CC">
              <w:t xml:space="preserve">Chemo given, date unknown </w:t>
            </w:r>
          </w:p>
        </w:tc>
        <w:tc>
          <w:tcPr>
            <w:tcW w:w="3870" w:type="dxa"/>
            <w:vAlign w:val="center"/>
          </w:tcPr>
          <w:p w14:paraId="7509463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7FD682DD" w14:textId="77777777" w:rsidR="0053347F" w:rsidRPr="001026CC" w:rsidRDefault="0053347F" w:rsidP="0053347F">
            <w:pPr>
              <w:tabs>
                <w:tab w:val="left" w:pos="2880"/>
                <w:tab w:val="left" w:pos="5040"/>
              </w:tabs>
              <w:spacing w:after="40"/>
            </w:pPr>
            <w:r w:rsidRPr="001026CC">
              <w:t>12</w:t>
            </w:r>
          </w:p>
        </w:tc>
      </w:tr>
      <w:tr w:rsidR="0053347F" w:rsidRPr="001026CC" w14:paraId="6A4AFB54" w14:textId="77777777">
        <w:tc>
          <w:tcPr>
            <w:tcW w:w="2448" w:type="dxa"/>
          </w:tcPr>
          <w:p w14:paraId="0EF40293" w14:textId="77777777" w:rsidR="0053347F" w:rsidRPr="001026CC" w:rsidRDefault="0053347F" w:rsidP="0053347F">
            <w:pPr>
              <w:tabs>
                <w:tab w:val="left" w:pos="2880"/>
                <w:tab w:val="left" w:pos="5040"/>
              </w:tabs>
              <w:spacing w:after="40"/>
            </w:pPr>
            <w:r w:rsidRPr="001026CC">
              <w:t>Chemo planned, not started yet</w:t>
            </w:r>
          </w:p>
        </w:tc>
        <w:tc>
          <w:tcPr>
            <w:tcW w:w="3870" w:type="dxa"/>
            <w:vAlign w:val="center"/>
          </w:tcPr>
          <w:p w14:paraId="421375B4"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7F974BFC" w14:textId="77777777" w:rsidR="0053347F" w:rsidRPr="001026CC" w:rsidRDefault="0053347F" w:rsidP="0053347F">
            <w:pPr>
              <w:tabs>
                <w:tab w:val="left" w:pos="2880"/>
                <w:tab w:val="left" w:pos="5040"/>
              </w:tabs>
              <w:spacing w:after="40"/>
            </w:pPr>
            <w:r w:rsidRPr="001026CC">
              <w:t>15</w:t>
            </w:r>
          </w:p>
        </w:tc>
      </w:tr>
    </w:tbl>
    <w:p w14:paraId="5998BE39"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53C68273" w14:textId="77777777" w:rsidR="0053347F" w:rsidRPr="002F685D" w:rsidRDefault="0053347F" w:rsidP="0053347F">
      <w:pPr>
        <w:ind w:left="360" w:hanging="360"/>
      </w:pPr>
    </w:p>
    <w:p w14:paraId="01874548" w14:textId="77777777" w:rsidR="0053347F" w:rsidRDefault="0053347F" w:rsidP="0053347F">
      <w:pPr>
        <w:pStyle w:val="Heading2B"/>
      </w:pPr>
      <w:r>
        <w:br w:type="page"/>
      </w:r>
      <w:bookmarkStart w:id="233" w:name="_Toc113616691"/>
      <w:r>
        <w:t>Systemic/Surgery Sequence</w:t>
      </w:r>
      <w:bookmarkEnd w:id="233"/>
    </w:p>
    <w:p w14:paraId="3D7983EB" w14:textId="77777777" w:rsidR="0053347F" w:rsidRDefault="003969D3" w:rsidP="0053347F">
      <w:pPr>
        <w:tabs>
          <w:tab w:val="left" w:pos="7020"/>
        </w:tabs>
      </w:pPr>
      <w:r>
        <w:rPr>
          <w:b/>
          <w:noProof/>
        </w:rPr>
        <mc:AlternateContent>
          <mc:Choice Requires="wps">
            <w:drawing>
              <wp:anchor distT="0" distB="0" distL="114300" distR="114300" simplePos="0" relativeHeight="251695104" behindDoc="0" locked="0" layoutInCell="1" allowOverlap="1" wp14:anchorId="1BA3C28D" wp14:editId="746B62A0">
                <wp:simplePos x="0" y="0"/>
                <wp:positionH relativeFrom="column">
                  <wp:posOffset>4166235</wp:posOffset>
                </wp:positionH>
                <wp:positionV relativeFrom="paragraph">
                  <wp:posOffset>-143510</wp:posOffset>
                </wp:positionV>
                <wp:extent cx="1755775" cy="683895"/>
                <wp:effectExtent l="0" t="0" r="0" b="0"/>
                <wp:wrapNone/>
                <wp:docPr id="2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FD413E" w14:textId="77777777" w:rsidR="005E13F7" w:rsidRDefault="005E13F7" w:rsidP="0053347F">
                            <w:r w:rsidRPr="00F7014E">
                              <w:t xml:space="preserve">Item Length:  </w:t>
                            </w:r>
                            <w:r>
                              <w:t>1</w:t>
                            </w:r>
                          </w:p>
                          <w:p w14:paraId="76BC93E1" w14:textId="77777777" w:rsidR="005E13F7" w:rsidRDefault="005E13F7" w:rsidP="0053347F">
                            <w:r w:rsidRPr="00F7014E">
                              <w:t>Data Type:  Numeric</w:t>
                            </w:r>
                          </w:p>
                          <w:p w14:paraId="3B820CF5" w14:textId="77777777" w:rsidR="005E13F7" w:rsidRDefault="005E13F7" w:rsidP="0053347F">
                            <w:r w:rsidRPr="00F7014E">
                              <w:t>ACoS:  Required</w:t>
                            </w:r>
                          </w:p>
                          <w:p w14:paraId="0737F457" w14:textId="77777777" w:rsidR="005E13F7" w:rsidRPr="006C04A4" w:rsidRDefault="005E13F7" w:rsidP="0053347F">
                            <w:r w:rsidRPr="00F7014E">
                              <w:t xml:space="preserve">State Registry:  </w:t>
                            </w:r>
                            <w:r>
                              <w:t>*</w:t>
                            </w:r>
                            <w:r w:rsidRPr="00F7014E">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C28D" id="Text Box 283" o:spid="_x0000_s1114" type="#_x0000_t202" style="position:absolute;margin-left:328.05pt;margin-top:-11.3pt;width:138.2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3+a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" stroked="f">
                <v:fill opacity="0"/>
                <v:textbox inset=",0">
                  <w:txbxContent>
                    <w:p w14:paraId="08FD413E" w14:textId="77777777" w:rsidR="005E13F7" w:rsidRDefault="005E13F7" w:rsidP="0053347F">
                      <w:r w:rsidRPr="00F7014E">
                        <w:t xml:space="preserve">Item Length:  </w:t>
                      </w:r>
                      <w:r>
                        <w:t>1</w:t>
                      </w:r>
                    </w:p>
                    <w:p w14:paraId="76BC93E1" w14:textId="77777777" w:rsidR="005E13F7" w:rsidRDefault="005E13F7" w:rsidP="0053347F">
                      <w:r w:rsidRPr="00F7014E">
                        <w:t>Data Type:  Numeric</w:t>
                      </w:r>
                    </w:p>
                    <w:p w14:paraId="3B820CF5" w14:textId="77777777" w:rsidR="005E13F7" w:rsidRDefault="005E13F7" w:rsidP="0053347F">
                      <w:r w:rsidRPr="00F7014E">
                        <w:t>ACoS:  Required</w:t>
                      </w:r>
                    </w:p>
                    <w:p w14:paraId="0737F457" w14:textId="77777777" w:rsidR="005E13F7" w:rsidRPr="006C04A4" w:rsidRDefault="005E13F7" w:rsidP="0053347F">
                      <w:r w:rsidRPr="00F7014E">
                        <w:t xml:space="preserve">State Registry:  </w:t>
                      </w:r>
                      <w:r>
                        <w:t>*</w:t>
                      </w:r>
                      <w:r w:rsidRPr="00F7014E">
                        <w:t>Required</w:t>
                      </w:r>
                    </w:p>
                  </w:txbxContent>
                </v:textbox>
              </v:shape>
            </w:pict>
          </mc:Fallback>
        </mc:AlternateContent>
      </w:r>
    </w:p>
    <w:p w14:paraId="79C6A104" w14:textId="77777777" w:rsidR="0053347F" w:rsidRDefault="0053347F">
      <w:pPr>
        <w:tabs>
          <w:tab w:val="left" w:pos="7020"/>
        </w:tabs>
      </w:pPr>
    </w:p>
    <w:p w14:paraId="541C092B" w14:textId="174CA959" w:rsidR="0053347F" w:rsidRDefault="0034424F" w:rsidP="0053347F">
      <w:pPr>
        <w:pStyle w:val="DoubleUnderline"/>
      </w:pPr>
      <w:r w:rsidRPr="00E76DD1">
        <w:rPr>
          <w:b w:val="0"/>
          <w:i/>
        </w:rPr>
        <w:t>NAACCR Item #</w:t>
      </w:r>
      <w:r>
        <w:rPr>
          <w:b w:val="0"/>
          <w:i/>
        </w:rPr>
        <w:t>1639</w:t>
      </w:r>
    </w:p>
    <w:p w14:paraId="5298940E" w14:textId="77777777" w:rsidR="0053347F" w:rsidRDefault="0053347F" w:rsidP="0053347F">
      <w:pPr>
        <w:pStyle w:val="Footer"/>
        <w:tabs>
          <w:tab w:val="clear" w:pos="4680"/>
          <w:tab w:val="clear" w:pos="9274"/>
          <w:tab w:val="left" w:pos="4320"/>
          <w:tab w:val="right" w:pos="9270"/>
        </w:tabs>
        <w:jc w:val="right"/>
      </w:pPr>
      <w:r>
        <w:rPr>
          <w:b/>
        </w:rPr>
        <w:t>*</w:t>
      </w:r>
      <w:r>
        <w:t>Required for cases diagnosed 01/01/2006 and later.</w:t>
      </w:r>
    </w:p>
    <w:p w14:paraId="4274CA55" w14:textId="77777777" w:rsidR="0053347F" w:rsidRDefault="0053347F">
      <w:pPr>
        <w:pStyle w:val="Footer"/>
      </w:pPr>
      <w:r>
        <w:rPr>
          <w:b/>
        </w:rPr>
        <w:t>Description</w:t>
      </w:r>
    </w:p>
    <w:p w14:paraId="1582F247" w14:textId="77777777" w:rsidR="006B7AA1" w:rsidRDefault="0053347F">
      <w:pPr>
        <w:pStyle w:val="Footer"/>
        <w:tabs>
          <w:tab w:val="right" w:pos="9090"/>
        </w:tabs>
      </w:pPr>
      <w:r>
        <w:t xml:space="preserve">This is a required 1-character field in the RMCDS abstract screen to record a code that indicates the sequencing of systemic therapy and surgical procedures provided as part of </w:t>
      </w:r>
      <w:r w:rsidR="006B7AA1">
        <w:t>the first course of treatment.</w:t>
      </w:r>
    </w:p>
    <w:p w14:paraId="5B9547A3" w14:textId="77777777" w:rsidR="006B7AA1" w:rsidRDefault="006B7AA1">
      <w:pPr>
        <w:pStyle w:val="Footer"/>
        <w:tabs>
          <w:tab w:val="right" w:pos="9090"/>
        </w:tabs>
      </w:pPr>
    </w:p>
    <w:p w14:paraId="08EA1AC0" w14:textId="77777777" w:rsidR="006B7AA1" w:rsidRDefault="006B7AA1">
      <w:pPr>
        <w:pStyle w:val="Footer"/>
        <w:tabs>
          <w:tab w:val="right" w:pos="9090"/>
        </w:tabs>
      </w:pPr>
      <w:r>
        <w:t>For the purpose of coding systemic treatment sequence with surgery, “</w:t>
      </w:r>
      <w:r w:rsidR="004A30D1">
        <w:t>s</w:t>
      </w:r>
      <w:r>
        <w:t>urgery” is defined as</w:t>
      </w:r>
      <w:r w:rsidR="00074263">
        <w:t xml:space="preserve"> any one or a combination of the following</w:t>
      </w:r>
      <w:r>
        <w:t>:</w:t>
      </w:r>
    </w:p>
    <w:p w14:paraId="1810E5C2" w14:textId="77777777" w:rsidR="006B7AA1" w:rsidRPr="00DC08D3" w:rsidRDefault="0053347F" w:rsidP="009F1E08">
      <w:pPr>
        <w:pStyle w:val="Footer"/>
        <w:numPr>
          <w:ilvl w:val="0"/>
          <w:numId w:val="45"/>
        </w:numPr>
        <w:tabs>
          <w:tab w:val="left" w:pos="630"/>
          <w:tab w:val="right" w:pos="9090"/>
        </w:tabs>
      </w:pPr>
      <w:r w:rsidRPr="00DC08D3">
        <w:t>Surgical Procedure of Primary Site</w:t>
      </w:r>
      <w:r w:rsidR="008A72BA" w:rsidRPr="00DC08D3">
        <w:t xml:space="preserve"> (codes 10-90)</w:t>
      </w:r>
      <w:r w:rsidR="006B7AA1" w:rsidRPr="00DC08D3">
        <w:t xml:space="preserve"> </w:t>
      </w:r>
      <w:r w:rsidR="006B7AA1" w:rsidRPr="00DC08D3">
        <w:rPr>
          <w:u w:val="single"/>
        </w:rPr>
        <w:t>or</w:t>
      </w:r>
    </w:p>
    <w:p w14:paraId="5B4B0B2E" w14:textId="7D7C1064" w:rsidR="006B7AA1" w:rsidRPr="00DC08D3" w:rsidRDefault="0053347F" w:rsidP="009F1E08">
      <w:pPr>
        <w:pStyle w:val="Footer"/>
        <w:numPr>
          <w:ilvl w:val="0"/>
          <w:numId w:val="45"/>
        </w:numPr>
        <w:tabs>
          <w:tab w:val="left" w:pos="630"/>
          <w:tab w:val="right" w:pos="9090"/>
        </w:tabs>
      </w:pPr>
      <w:r w:rsidRPr="00DC08D3">
        <w:t>Scope of Regional Lymph Node Surgery</w:t>
      </w:r>
      <w:r w:rsidR="00D277DF">
        <w:t xml:space="preserve"> (codes 2</w:t>
      </w:r>
      <w:r w:rsidR="008A72BA" w:rsidRPr="00DC08D3">
        <w:t>-7)</w:t>
      </w:r>
      <w:r w:rsidR="006B7AA1" w:rsidRPr="00DC08D3">
        <w:t xml:space="preserve"> </w:t>
      </w:r>
      <w:r w:rsidR="006B7AA1" w:rsidRPr="00DC08D3">
        <w:rPr>
          <w:u w:val="single"/>
        </w:rPr>
        <w:t>or</w:t>
      </w:r>
    </w:p>
    <w:p w14:paraId="68F8DD64" w14:textId="77777777" w:rsidR="0053347F" w:rsidRDefault="00DC08D3" w:rsidP="009F1E08">
      <w:pPr>
        <w:pStyle w:val="Footer"/>
        <w:numPr>
          <w:ilvl w:val="0"/>
          <w:numId w:val="45"/>
        </w:numPr>
        <w:tabs>
          <w:tab w:val="left" w:pos="630"/>
          <w:tab w:val="right" w:pos="9090"/>
        </w:tabs>
      </w:pPr>
      <w:r>
        <w:t xml:space="preserve">Surgery to other regional site(s), distant site(s), or distant lymph node(s) </w:t>
      </w:r>
      <w:r w:rsidR="008A72BA">
        <w:t>(codes 1-5)</w:t>
      </w:r>
      <w:r w:rsidR="00BF67F1">
        <w:t>.</w:t>
      </w:r>
    </w:p>
    <w:p w14:paraId="2E5244EF" w14:textId="77777777" w:rsidR="0053347F" w:rsidRDefault="0053347F">
      <w:pPr>
        <w:pStyle w:val="Footer"/>
        <w:tabs>
          <w:tab w:val="right" w:pos="9090"/>
        </w:tabs>
        <w:ind w:left="360" w:hanging="360"/>
      </w:pPr>
    </w:p>
    <w:p w14:paraId="252B451D" w14:textId="77777777" w:rsidR="00BF67F1" w:rsidRDefault="00BF67F1">
      <w:pPr>
        <w:pStyle w:val="Footer"/>
        <w:tabs>
          <w:tab w:val="right" w:pos="9090"/>
        </w:tabs>
        <w:ind w:left="360" w:hanging="360"/>
      </w:pPr>
      <w:r>
        <w:t>Systemic therapy is defined as:</w:t>
      </w:r>
    </w:p>
    <w:p w14:paraId="08073D89" w14:textId="77777777" w:rsidR="00BF67F1" w:rsidRPr="00DC08D3" w:rsidRDefault="00BF67F1" w:rsidP="009F1E08">
      <w:pPr>
        <w:pStyle w:val="Footer"/>
        <w:numPr>
          <w:ilvl w:val="0"/>
          <w:numId w:val="45"/>
        </w:numPr>
        <w:tabs>
          <w:tab w:val="left" w:pos="630"/>
          <w:tab w:val="right" w:pos="9090"/>
        </w:tabs>
      </w:pPr>
      <w:r w:rsidRPr="00DC08D3">
        <w:t>Chemotherapy</w:t>
      </w:r>
    </w:p>
    <w:p w14:paraId="18D055A3" w14:textId="77777777" w:rsidR="00BF67F1" w:rsidRPr="00DC08D3" w:rsidRDefault="00BF67F1" w:rsidP="009F1E08">
      <w:pPr>
        <w:pStyle w:val="Footer"/>
        <w:numPr>
          <w:ilvl w:val="0"/>
          <w:numId w:val="45"/>
        </w:numPr>
        <w:tabs>
          <w:tab w:val="left" w:pos="630"/>
          <w:tab w:val="right" w:pos="9090"/>
        </w:tabs>
      </w:pPr>
      <w:r w:rsidRPr="00DC08D3">
        <w:t>Hormone therapy</w:t>
      </w:r>
    </w:p>
    <w:p w14:paraId="0B720FC8" w14:textId="77777777" w:rsidR="00BF67F1" w:rsidRPr="00DC08D3" w:rsidRDefault="00BF67F1" w:rsidP="009F1E08">
      <w:pPr>
        <w:pStyle w:val="Footer"/>
        <w:numPr>
          <w:ilvl w:val="0"/>
          <w:numId w:val="45"/>
        </w:numPr>
        <w:tabs>
          <w:tab w:val="left" w:pos="630"/>
          <w:tab w:val="right" w:pos="9090"/>
        </w:tabs>
      </w:pPr>
      <w:r w:rsidRPr="00DC08D3">
        <w:t>Biological response therapy/immunotherapy</w:t>
      </w:r>
    </w:p>
    <w:p w14:paraId="31D41CA9" w14:textId="77777777" w:rsidR="00BF67F1" w:rsidRPr="00DC08D3" w:rsidRDefault="00BF67F1" w:rsidP="009F1E08">
      <w:pPr>
        <w:pStyle w:val="Footer"/>
        <w:numPr>
          <w:ilvl w:val="0"/>
          <w:numId w:val="45"/>
        </w:numPr>
        <w:tabs>
          <w:tab w:val="left" w:pos="630"/>
          <w:tab w:val="right" w:pos="9090"/>
        </w:tabs>
      </w:pPr>
      <w:r w:rsidRPr="00DC08D3">
        <w:t>Bone marrow transplant</w:t>
      </w:r>
    </w:p>
    <w:p w14:paraId="315C514B" w14:textId="77777777" w:rsidR="00BF67F1" w:rsidRPr="00DC08D3" w:rsidRDefault="00BF67F1" w:rsidP="009F1E08">
      <w:pPr>
        <w:pStyle w:val="Footer"/>
        <w:numPr>
          <w:ilvl w:val="0"/>
          <w:numId w:val="45"/>
        </w:numPr>
        <w:tabs>
          <w:tab w:val="left" w:pos="630"/>
          <w:tab w:val="right" w:pos="9090"/>
        </w:tabs>
      </w:pPr>
      <w:r w:rsidRPr="00DC08D3">
        <w:t>Stem cell harvests</w:t>
      </w:r>
    </w:p>
    <w:p w14:paraId="3DA7722D" w14:textId="77777777" w:rsidR="00BF67F1" w:rsidRPr="00DC08D3" w:rsidRDefault="00BF67F1" w:rsidP="009F1E08">
      <w:pPr>
        <w:pStyle w:val="Footer"/>
        <w:numPr>
          <w:ilvl w:val="0"/>
          <w:numId w:val="45"/>
        </w:numPr>
        <w:tabs>
          <w:tab w:val="left" w:pos="630"/>
          <w:tab w:val="right" w:pos="9090"/>
        </w:tabs>
      </w:pPr>
      <w:r w:rsidRPr="00DC08D3">
        <w:t>Surgical and/or radiation endocrine therapy</w:t>
      </w:r>
    </w:p>
    <w:p w14:paraId="5BD41092" w14:textId="77777777" w:rsidR="00BF67F1" w:rsidRDefault="00BF67F1">
      <w:pPr>
        <w:pStyle w:val="Footer"/>
        <w:tabs>
          <w:tab w:val="right" w:pos="9090"/>
        </w:tabs>
        <w:ind w:left="360" w:hanging="360"/>
      </w:pPr>
    </w:p>
    <w:p w14:paraId="718CA447" w14:textId="77777777" w:rsidR="0053347F" w:rsidRDefault="0053347F">
      <w:pPr>
        <w:pStyle w:val="Footer"/>
        <w:tabs>
          <w:tab w:val="right" w:pos="9090"/>
        </w:tabs>
        <w:ind w:left="360" w:hanging="360"/>
      </w:pPr>
      <w:r>
        <w:rPr>
          <w:b/>
        </w:rPr>
        <w:t>Codes</w:t>
      </w:r>
    </w:p>
    <w:p w14:paraId="3B871F92" w14:textId="77777777" w:rsidR="0053347F" w:rsidRDefault="0053347F">
      <w:pPr>
        <w:pStyle w:val="Footer"/>
        <w:tabs>
          <w:tab w:val="right" w:pos="9090"/>
        </w:tabs>
        <w:ind w:left="360" w:hanging="360"/>
      </w:pPr>
      <w:r>
        <w:t>0</w:t>
      </w:r>
      <w:r>
        <w:tab/>
        <w:t>No systemic therapy and/or surgical procedures</w:t>
      </w:r>
      <w:r w:rsidR="00BF67F1">
        <w:t>; unknown if surgery and/or systemic therapy given</w:t>
      </w:r>
    </w:p>
    <w:p w14:paraId="49D2ED8B" w14:textId="77777777" w:rsidR="0053347F" w:rsidRDefault="0053347F">
      <w:pPr>
        <w:pStyle w:val="Footer"/>
        <w:tabs>
          <w:tab w:val="right" w:pos="9090"/>
        </w:tabs>
        <w:ind w:left="360" w:hanging="360"/>
      </w:pPr>
      <w:r>
        <w:t>2</w:t>
      </w:r>
      <w:r>
        <w:tab/>
        <w:t>Systemic therapy before surgery</w:t>
      </w:r>
    </w:p>
    <w:p w14:paraId="3BEFCE9B" w14:textId="77777777" w:rsidR="0053347F" w:rsidRDefault="0053347F">
      <w:pPr>
        <w:pStyle w:val="Footer"/>
        <w:tabs>
          <w:tab w:val="right" w:pos="9090"/>
        </w:tabs>
        <w:ind w:left="360" w:hanging="360"/>
      </w:pPr>
      <w:r>
        <w:t>3</w:t>
      </w:r>
      <w:r>
        <w:tab/>
        <w:t>Systemic therapy after surgery</w:t>
      </w:r>
    </w:p>
    <w:p w14:paraId="79D5D35E" w14:textId="77777777" w:rsidR="0053347F" w:rsidRDefault="0053347F">
      <w:pPr>
        <w:pStyle w:val="Footer"/>
        <w:tabs>
          <w:tab w:val="right" w:pos="9090"/>
        </w:tabs>
        <w:ind w:left="360" w:hanging="360"/>
      </w:pPr>
      <w:r>
        <w:t>4</w:t>
      </w:r>
      <w:r>
        <w:tab/>
        <w:t>Systemic therapy both before and after surgery</w:t>
      </w:r>
    </w:p>
    <w:p w14:paraId="1B1AACCB" w14:textId="77777777" w:rsidR="0053347F" w:rsidRDefault="0053347F">
      <w:pPr>
        <w:pStyle w:val="Footer"/>
        <w:tabs>
          <w:tab w:val="right" w:pos="9090"/>
        </w:tabs>
        <w:ind w:left="360" w:hanging="360"/>
      </w:pPr>
      <w:r>
        <w:t>5</w:t>
      </w:r>
      <w:r>
        <w:tab/>
        <w:t>Intraoperative systemic therapy</w:t>
      </w:r>
    </w:p>
    <w:p w14:paraId="6963B419" w14:textId="77777777" w:rsidR="0053347F" w:rsidRDefault="0053347F">
      <w:pPr>
        <w:pStyle w:val="Footer"/>
        <w:tabs>
          <w:tab w:val="right" w:pos="9090"/>
        </w:tabs>
        <w:ind w:left="360" w:hanging="360"/>
      </w:pPr>
      <w:r>
        <w:t>6</w:t>
      </w:r>
      <w:r>
        <w:tab/>
        <w:t>Intraoperative systemic therapy with other therapy administered before or after surgery</w:t>
      </w:r>
    </w:p>
    <w:p w14:paraId="31010072" w14:textId="77777777" w:rsidR="007E4ABD" w:rsidRDefault="007E4ABD">
      <w:pPr>
        <w:pStyle w:val="Footer"/>
        <w:tabs>
          <w:tab w:val="right" w:pos="9090"/>
        </w:tabs>
        <w:ind w:left="360" w:hanging="360"/>
      </w:pPr>
      <w:r>
        <w:t>7</w:t>
      </w:r>
      <w:r>
        <w:tab/>
        <w:t>Surgery both before and after systemic therapy</w:t>
      </w:r>
    </w:p>
    <w:p w14:paraId="0E7AD555" w14:textId="77777777" w:rsidR="0053347F" w:rsidRDefault="0053347F">
      <w:pPr>
        <w:pStyle w:val="Footer"/>
        <w:tabs>
          <w:tab w:val="right" w:pos="9090"/>
        </w:tabs>
        <w:ind w:left="360" w:hanging="360"/>
      </w:pPr>
      <w:r>
        <w:t>9</w:t>
      </w:r>
      <w:r>
        <w:tab/>
        <w:t>Sequence unknown, but both surgery and systemic therapy were given</w:t>
      </w:r>
    </w:p>
    <w:p w14:paraId="1956CF09" w14:textId="77777777" w:rsidR="0053347F" w:rsidRDefault="0053347F" w:rsidP="009F1B24">
      <w:pPr>
        <w:pStyle w:val="Footer"/>
        <w:tabs>
          <w:tab w:val="right" w:pos="9090"/>
        </w:tabs>
      </w:pPr>
    </w:p>
    <w:p w14:paraId="325145BE" w14:textId="77777777" w:rsidR="0053347F" w:rsidRPr="00072175" w:rsidRDefault="0053347F" w:rsidP="0053347F">
      <w:pPr>
        <w:pStyle w:val="Footer"/>
        <w:rPr>
          <w:b/>
        </w:rPr>
      </w:pPr>
      <w:r w:rsidRPr="00072175">
        <w:rPr>
          <w:b/>
        </w:rPr>
        <w:t>Definitions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1008"/>
        <w:gridCol w:w="8568"/>
      </w:tblGrid>
      <w:tr w:rsidR="0053347F" w14:paraId="51D6C2A0" w14:textId="77777777">
        <w:tc>
          <w:tcPr>
            <w:tcW w:w="1008" w:type="dxa"/>
            <w:tcBorders>
              <w:top w:val="double" w:sz="6" w:space="0" w:color="000000"/>
              <w:bottom w:val="single" w:sz="2" w:space="0" w:color="auto"/>
            </w:tcBorders>
            <w:shd w:val="clear" w:color="auto" w:fill="C0C0C0"/>
          </w:tcPr>
          <w:p w14:paraId="72ED49B6" w14:textId="77777777" w:rsidR="0053347F" w:rsidRDefault="0053347F" w:rsidP="0053347F">
            <w:pPr>
              <w:pStyle w:val="DefinitionsTableHeader"/>
            </w:pPr>
            <w:r>
              <w:t>Code</w:t>
            </w:r>
          </w:p>
        </w:tc>
        <w:tc>
          <w:tcPr>
            <w:tcW w:w="8568" w:type="dxa"/>
            <w:tcBorders>
              <w:top w:val="double" w:sz="6" w:space="0" w:color="000000"/>
              <w:bottom w:val="single" w:sz="2" w:space="0" w:color="auto"/>
            </w:tcBorders>
            <w:shd w:val="clear" w:color="auto" w:fill="C0C0C0"/>
          </w:tcPr>
          <w:p w14:paraId="1431B418" w14:textId="77777777" w:rsidR="0053347F" w:rsidRDefault="0053347F" w:rsidP="0053347F">
            <w:pPr>
              <w:pStyle w:val="DefinitionsTableHeader"/>
            </w:pPr>
            <w:r>
              <w:t>Definition</w:t>
            </w:r>
          </w:p>
        </w:tc>
      </w:tr>
      <w:tr w:rsidR="0053347F" w14:paraId="6590CE75" w14:textId="77777777">
        <w:tc>
          <w:tcPr>
            <w:tcW w:w="1008" w:type="dxa"/>
            <w:tcBorders>
              <w:top w:val="nil"/>
            </w:tcBorders>
          </w:tcPr>
          <w:p w14:paraId="36F56006" w14:textId="77777777" w:rsidR="0053347F" w:rsidRDefault="0053347F">
            <w:pPr>
              <w:tabs>
                <w:tab w:val="left" w:pos="360"/>
              </w:tabs>
              <w:spacing w:before="40" w:after="20"/>
              <w:jc w:val="center"/>
            </w:pPr>
            <w:r>
              <w:t>0</w:t>
            </w:r>
          </w:p>
        </w:tc>
        <w:tc>
          <w:tcPr>
            <w:tcW w:w="8568" w:type="dxa"/>
            <w:tcBorders>
              <w:top w:val="nil"/>
            </w:tcBorders>
          </w:tcPr>
          <w:p w14:paraId="7E718F3B" w14:textId="77777777" w:rsidR="0053347F" w:rsidRDefault="004A30D1" w:rsidP="00DC08D3">
            <w:pPr>
              <w:tabs>
                <w:tab w:val="left" w:pos="360"/>
              </w:tabs>
              <w:spacing w:before="40" w:after="20"/>
            </w:pPr>
            <w:r>
              <w:t>No systemic therapy was given</w:t>
            </w:r>
            <w:r w:rsidR="0053347F">
              <w:t xml:space="preserve"> and/or no surgery</w:t>
            </w:r>
            <w:r w:rsidR="00DC08D3">
              <w:t xml:space="preserve"> defined above </w:t>
            </w:r>
            <w:r>
              <w:t>was performed.</w:t>
            </w:r>
            <w:r w:rsidR="0053347F">
              <w:t xml:space="preserve">  It is unknown whether both surgery and systemic treatment were provided.</w:t>
            </w:r>
          </w:p>
        </w:tc>
      </w:tr>
      <w:tr w:rsidR="0053347F" w14:paraId="1D6A570F" w14:textId="77777777">
        <w:tc>
          <w:tcPr>
            <w:tcW w:w="1008" w:type="dxa"/>
          </w:tcPr>
          <w:p w14:paraId="7F4D3A70" w14:textId="77777777" w:rsidR="0053347F" w:rsidRDefault="0053347F">
            <w:pPr>
              <w:tabs>
                <w:tab w:val="left" w:pos="360"/>
              </w:tabs>
              <w:spacing w:before="40" w:after="20"/>
              <w:jc w:val="center"/>
            </w:pPr>
            <w:r>
              <w:t>2</w:t>
            </w:r>
          </w:p>
        </w:tc>
        <w:tc>
          <w:tcPr>
            <w:tcW w:w="8568" w:type="dxa"/>
          </w:tcPr>
          <w:p w14:paraId="50C7D605" w14:textId="77777777" w:rsidR="0053347F" w:rsidRDefault="0053347F" w:rsidP="00DC08D3">
            <w:pPr>
              <w:tabs>
                <w:tab w:val="left" w:pos="360"/>
              </w:tabs>
              <w:spacing w:before="40" w:after="20"/>
            </w:pPr>
            <w:r>
              <w:t xml:space="preserve">Systemic therapy was given before </w:t>
            </w:r>
            <w:r w:rsidR="00DC08D3">
              <w:t xml:space="preserve">any </w:t>
            </w:r>
            <w:r>
              <w:t>surgery</w:t>
            </w:r>
            <w:r w:rsidR="00DC08D3">
              <w:t xml:space="preserve"> defined above was performed.</w:t>
            </w:r>
            <w:r w:rsidR="00074263">
              <w:t xml:space="preserve">  Note:  Both treatments must be coded.</w:t>
            </w:r>
          </w:p>
        </w:tc>
      </w:tr>
      <w:tr w:rsidR="0053347F" w14:paraId="02D1B043" w14:textId="77777777">
        <w:tc>
          <w:tcPr>
            <w:tcW w:w="1008" w:type="dxa"/>
          </w:tcPr>
          <w:p w14:paraId="139A9ABE" w14:textId="77777777" w:rsidR="0053347F" w:rsidRDefault="0053347F">
            <w:pPr>
              <w:tabs>
                <w:tab w:val="left" w:pos="360"/>
              </w:tabs>
              <w:spacing w:before="40" w:after="20"/>
              <w:jc w:val="center"/>
            </w:pPr>
            <w:r>
              <w:t>3</w:t>
            </w:r>
          </w:p>
        </w:tc>
        <w:tc>
          <w:tcPr>
            <w:tcW w:w="8568" w:type="dxa"/>
          </w:tcPr>
          <w:p w14:paraId="2D2F18A8" w14:textId="77777777" w:rsidR="0053347F" w:rsidRDefault="0053347F">
            <w:pPr>
              <w:tabs>
                <w:tab w:val="left" w:pos="360"/>
              </w:tabs>
              <w:spacing w:before="40" w:after="20"/>
            </w:pPr>
            <w:r>
              <w:t xml:space="preserve">Systemic therapy was given after </w:t>
            </w:r>
            <w:r w:rsidR="00DC08D3">
              <w:t>any surgery defined above was performed.</w:t>
            </w:r>
            <w:r w:rsidR="00074263">
              <w:t xml:space="preserve">  Note:  Both treatments must be coded.</w:t>
            </w:r>
          </w:p>
        </w:tc>
      </w:tr>
      <w:tr w:rsidR="0053347F" w14:paraId="04102D6C" w14:textId="77777777">
        <w:tc>
          <w:tcPr>
            <w:tcW w:w="1008" w:type="dxa"/>
          </w:tcPr>
          <w:p w14:paraId="4163BBE7" w14:textId="77777777" w:rsidR="0053347F" w:rsidRDefault="0053347F">
            <w:pPr>
              <w:tabs>
                <w:tab w:val="left" w:pos="360"/>
              </w:tabs>
              <w:spacing w:before="40" w:after="20"/>
              <w:jc w:val="center"/>
            </w:pPr>
            <w:r>
              <w:t>4</w:t>
            </w:r>
          </w:p>
        </w:tc>
        <w:tc>
          <w:tcPr>
            <w:tcW w:w="8568" w:type="dxa"/>
          </w:tcPr>
          <w:p w14:paraId="2A2C644A" w14:textId="77777777" w:rsidR="0053347F" w:rsidRDefault="00A10BE8" w:rsidP="00A10BE8">
            <w:pPr>
              <w:tabs>
                <w:tab w:val="left" w:pos="360"/>
              </w:tabs>
              <w:spacing w:before="40" w:after="20"/>
            </w:pPr>
            <w:r>
              <w:t>At least two courses of s</w:t>
            </w:r>
            <w:r w:rsidR="0053347F">
              <w:t xml:space="preserve">ystemic therapy </w:t>
            </w:r>
            <w:r>
              <w:t>were</w:t>
            </w:r>
            <w:r w:rsidR="0053347F">
              <w:t xml:space="preserve"> given before and </w:t>
            </w:r>
            <w:r>
              <w:t xml:space="preserve">at least two more </w:t>
            </w:r>
            <w:r w:rsidR="0053347F">
              <w:t xml:space="preserve">after </w:t>
            </w:r>
            <w:r w:rsidR="00DC08D3">
              <w:t>any surgery defined above was performed.</w:t>
            </w:r>
            <w:r w:rsidR="00074263">
              <w:t xml:space="preserve">  Note:  Both </w:t>
            </w:r>
            <w:r>
              <w:t xml:space="preserve">the surgery and the systemic </w:t>
            </w:r>
            <w:r w:rsidR="00074263">
              <w:t>treatments must be coded.</w:t>
            </w:r>
          </w:p>
        </w:tc>
      </w:tr>
      <w:tr w:rsidR="0053347F" w14:paraId="6EF4AC4D" w14:textId="77777777">
        <w:tc>
          <w:tcPr>
            <w:tcW w:w="1008" w:type="dxa"/>
          </w:tcPr>
          <w:p w14:paraId="7BAB4719" w14:textId="77777777" w:rsidR="0053347F" w:rsidRDefault="0053347F">
            <w:pPr>
              <w:tabs>
                <w:tab w:val="left" w:pos="360"/>
              </w:tabs>
              <w:spacing w:before="40" w:after="20"/>
              <w:jc w:val="center"/>
            </w:pPr>
            <w:r>
              <w:t>5</w:t>
            </w:r>
          </w:p>
        </w:tc>
        <w:tc>
          <w:tcPr>
            <w:tcW w:w="8568" w:type="dxa"/>
          </w:tcPr>
          <w:p w14:paraId="74D37321" w14:textId="77777777" w:rsidR="0053347F" w:rsidRDefault="0053347F" w:rsidP="00DC08D3">
            <w:pPr>
              <w:tabs>
                <w:tab w:val="left" w:pos="360"/>
              </w:tabs>
              <w:spacing w:before="40" w:after="20"/>
            </w:pPr>
            <w:r>
              <w:t xml:space="preserve">Intraoperative systemic therapy was given during </w:t>
            </w:r>
            <w:r w:rsidR="00DC08D3">
              <w:t>any surgery defined above.</w:t>
            </w:r>
            <w:r w:rsidR="00074263">
              <w:t xml:space="preserve">  Note:  Both treatments must be coded.</w:t>
            </w:r>
          </w:p>
        </w:tc>
      </w:tr>
      <w:tr w:rsidR="0053347F" w14:paraId="58098871" w14:textId="77777777">
        <w:tc>
          <w:tcPr>
            <w:tcW w:w="1008" w:type="dxa"/>
          </w:tcPr>
          <w:p w14:paraId="3B82F4CB" w14:textId="77777777" w:rsidR="0053347F" w:rsidRDefault="0053347F">
            <w:pPr>
              <w:tabs>
                <w:tab w:val="left" w:pos="360"/>
              </w:tabs>
              <w:spacing w:before="40" w:after="20"/>
              <w:jc w:val="center"/>
            </w:pPr>
            <w:r>
              <w:t>6</w:t>
            </w:r>
          </w:p>
        </w:tc>
        <w:tc>
          <w:tcPr>
            <w:tcW w:w="8568" w:type="dxa"/>
          </w:tcPr>
          <w:p w14:paraId="29F5DC1A" w14:textId="77777777" w:rsidR="0053347F" w:rsidRDefault="0053347F" w:rsidP="00DC08D3">
            <w:pPr>
              <w:tabs>
                <w:tab w:val="left" w:pos="360"/>
              </w:tabs>
              <w:spacing w:before="40" w:after="20"/>
            </w:pPr>
            <w:r>
              <w:t xml:space="preserve">Intraoperative systemic therapy was given </w:t>
            </w:r>
            <w:r w:rsidR="00DC08D3">
              <w:t>during any surgery defined above</w:t>
            </w:r>
            <w:r>
              <w:t xml:space="preserve"> with other systemic therapy administered before or after surgery.</w:t>
            </w:r>
            <w:r w:rsidR="00074263">
              <w:t xml:space="preserve">  Note:  Both treatments must be coded.</w:t>
            </w:r>
          </w:p>
        </w:tc>
      </w:tr>
      <w:tr w:rsidR="00D80DC3" w14:paraId="37BBEDBE" w14:textId="77777777">
        <w:tc>
          <w:tcPr>
            <w:tcW w:w="1008" w:type="dxa"/>
          </w:tcPr>
          <w:p w14:paraId="00C43D55" w14:textId="77777777" w:rsidR="00D80DC3" w:rsidRDefault="00D80DC3">
            <w:pPr>
              <w:tabs>
                <w:tab w:val="left" w:pos="360"/>
              </w:tabs>
              <w:spacing w:before="40" w:after="20"/>
              <w:jc w:val="center"/>
            </w:pPr>
            <w:r>
              <w:t>7</w:t>
            </w:r>
          </w:p>
        </w:tc>
        <w:tc>
          <w:tcPr>
            <w:tcW w:w="8568" w:type="dxa"/>
          </w:tcPr>
          <w:p w14:paraId="03719709" w14:textId="77777777" w:rsidR="00D80DC3" w:rsidRDefault="00D80DC3">
            <w:pPr>
              <w:tabs>
                <w:tab w:val="left" w:pos="360"/>
              </w:tabs>
              <w:spacing w:before="40" w:after="20"/>
            </w:pPr>
            <w:r>
              <w:t>Systemic therapy was administered between two separate surgical procedures to the primary site; regional lymph nodes; surgery to other regional site(s), distant site(s), or distant lymph node(s).</w:t>
            </w:r>
          </w:p>
        </w:tc>
      </w:tr>
      <w:tr w:rsidR="0053347F" w14:paraId="5081081C" w14:textId="77777777">
        <w:tc>
          <w:tcPr>
            <w:tcW w:w="1008" w:type="dxa"/>
          </w:tcPr>
          <w:p w14:paraId="3F9C5D36" w14:textId="77777777" w:rsidR="0053347F" w:rsidRDefault="0053347F">
            <w:pPr>
              <w:tabs>
                <w:tab w:val="left" w:pos="360"/>
              </w:tabs>
              <w:spacing w:before="40" w:after="20"/>
              <w:jc w:val="center"/>
            </w:pPr>
            <w:r>
              <w:t>9</w:t>
            </w:r>
          </w:p>
        </w:tc>
        <w:tc>
          <w:tcPr>
            <w:tcW w:w="8568" w:type="dxa"/>
          </w:tcPr>
          <w:p w14:paraId="6CB0AA45" w14:textId="77777777" w:rsidR="0053347F" w:rsidRDefault="00184F59">
            <w:pPr>
              <w:tabs>
                <w:tab w:val="left" w:pos="360"/>
              </w:tabs>
              <w:spacing w:before="40" w:after="20"/>
            </w:pPr>
            <w:r>
              <w:t>The patient had systemic therapy and surgery</w:t>
            </w:r>
            <w:r w:rsidR="0053347F">
              <w:t xml:space="preserve"> and the sequence of the treatment</w:t>
            </w:r>
            <w:r>
              <w:t>s</w:t>
            </w:r>
            <w:r w:rsidR="0053347F">
              <w:t xml:space="preserve"> is not</w:t>
            </w:r>
            <w:r>
              <w:t xml:space="preserve"> stated in the patient record.</w:t>
            </w:r>
            <w:r w:rsidR="00074263">
              <w:t xml:space="preserve">  Note:  Both treatments must be coded.</w:t>
            </w:r>
          </w:p>
        </w:tc>
      </w:tr>
    </w:tbl>
    <w:p w14:paraId="0120FB82" w14:textId="77777777" w:rsidR="0053347F" w:rsidRDefault="0053347F">
      <w:pPr>
        <w:pStyle w:val="Footer"/>
        <w:tabs>
          <w:tab w:val="right" w:pos="9090"/>
        </w:tabs>
        <w:ind w:left="360" w:hanging="360"/>
        <w:rPr>
          <w:b/>
        </w:rPr>
      </w:pPr>
    </w:p>
    <w:p w14:paraId="695D5BD4" w14:textId="77777777" w:rsidR="0053347F" w:rsidRDefault="0053347F">
      <w:pPr>
        <w:pStyle w:val="Footer"/>
        <w:tabs>
          <w:tab w:val="right" w:pos="9090"/>
        </w:tabs>
        <w:ind w:left="360" w:hanging="360"/>
      </w:pPr>
      <w:r>
        <w:rPr>
          <w:b/>
        </w:rPr>
        <w:t>Instructions</w:t>
      </w:r>
    </w:p>
    <w:p w14:paraId="3D98B74C" w14:textId="77777777" w:rsidR="0053347F" w:rsidRDefault="0053347F">
      <w:pPr>
        <w:pStyle w:val="Footer"/>
        <w:tabs>
          <w:tab w:val="right" w:pos="9090"/>
        </w:tabs>
        <w:ind w:left="360" w:hanging="360"/>
      </w:pPr>
      <w:r>
        <w:t>a.</w:t>
      </w:r>
      <w:r>
        <w:tab/>
        <w:t xml:space="preserve">Code </w:t>
      </w:r>
      <w:r>
        <w:rPr>
          <w:i/>
        </w:rPr>
        <w:t>Systemic/Surgery Sequence</w:t>
      </w:r>
      <w:r>
        <w:t xml:space="preserve"> for patients diagnosed on or after January 1, 2006.</w:t>
      </w:r>
    </w:p>
    <w:p w14:paraId="26BCB767" w14:textId="77777777" w:rsidR="0053347F" w:rsidRDefault="0053347F">
      <w:pPr>
        <w:pStyle w:val="Footer"/>
        <w:tabs>
          <w:tab w:val="right" w:pos="9090"/>
        </w:tabs>
        <w:ind w:left="360" w:hanging="360"/>
      </w:pPr>
    </w:p>
    <w:p w14:paraId="30D4A743" w14:textId="77777777" w:rsidR="0053347F" w:rsidRDefault="0053347F">
      <w:pPr>
        <w:pStyle w:val="Footer"/>
        <w:tabs>
          <w:tab w:val="right" w:pos="9090"/>
        </w:tabs>
        <w:ind w:left="360" w:hanging="360"/>
      </w:pPr>
      <w:r>
        <w:t>b.</w:t>
      </w:r>
      <w:r>
        <w:tab/>
        <w:t>Code the administration of systemic therapy in sequence with the first surgery performed.</w:t>
      </w:r>
    </w:p>
    <w:p w14:paraId="69217BB2" w14:textId="77777777" w:rsidR="0053347F" w:rsidRDefault="0053347F">
      <w:pPr>
        <w:pStyle w:val="Footer"/>
        <w:tabs>
          <w:tab w:val="right" w:pos="9090"/>
        </w:tabs>
        <w:ind w:left="360" w:hanging="360"/>
      </w:pPr>
    </w:p>
    <w:p w14:paraId="44934B02" w14:textId="1D12085E" w:rsidR="0053347F" w:rsidRDefault="0053347F" w:rsidP="00FD1C1C">
      <w:pPr>
        <w:tabs>
          <w:tab w:val="right" w:pos="9090"/>
        </w:tabs>
        <w:spacing w:before="240"/>
        <w:ind w:left="360" w:hanging="360"/>
      </w:pPr>
      <w:r>
        <w:t>c.</w:t>
      </w:r>
      <w:r>
        <w:tab/>
        <w:t xml:space="preserve">If the patient did not receive </w:t>
      </w:r>
      <w:r>
        <w:rPr>
          <w:u w:val="single"/>
        </w:rPr>
        <w:t>both</w:t>
      </w:r>
      <w:r>
        <w:t xml:space="preserve"> systemic therapy and surgery </w:t>
      </w:r>
      <w:r w:rsidR="00FD1C1C">
        <w:t xml:space="preserve">(one or a combination of the following surgical procedures: </w:t>
      </w:r>
      <w:r w:rsidR="00FD1C1C">
        <w:rPr>
          <w:i/>
        </w:rPr>
        <w:t>Surgical Procedure of Primary Site</w:t>
      </w:r>
      <w:r w:rsidR="00FD1C1C">
        <w:t xml:space="preserve">, </w:t>
      </w:r>
      <w:r w:rsidR="00FD1C1C">
        <w:rPr>
          <w:i/>
        </w:rPr>
        <w:t xml:space="preserve">Scope of Regional Lymph Node Surgery </w:t>
      </w:r>
      <w:r w:rsidR="00FD1C1C" w:rsidRPr="00FD1C1C">
        <w:t>[codes 2-7],</w:t>
      </w:r>
      <w:r w:rsidR="00FD1C1C">
        <w:t xml:space="preserve"> and </w:t>
      </w:r>
      <w:r w:rsidR="00FD1C1C">
        <w:rPr>
          <w:i/>
        </w:rPr>
        <w:t>Surgical Procedure/Other Site</w:t>
      </w:r>
      <w:r w:rsidR="00FD1C1C">
        <w:t xml:space="preserve">) </w:t>
      </w:r>
      <w:r>
        <w:t>during the first course of therapy, record code 0.  Code 0 (no systemic therapy and or surgical procedures) includes the following types of cases:</w:t>
      </w:r>
    </w:p>
    <w:p w14:paraId="61B1626B" w14:textId="77777777" w:rsidR="0053347F" w:rsidRDefault="0053347F">
      <w:pPr>
        <w:tabs>
          <w:tab w:val="right" w:pos="9090"/>
        </w:tabs>
        <w:ind w:left="360" w:hanging="360"/>
        <w:rPr>
          <w:u w:val="single"/>
        </w:rPr>
      </w:pPr>
    </w:p>
    <w:p w14:paraId="6D1982C7" w14:textId="77777777" w:rsidR="0053347F" w:rsidRDefault="0053347F">
      <w:pPr>
        <w:tabs>
          <w:tab w:val="right" w:pos="9090"/>
        </w:tabs>
        <w:ind w:left="720" w:hanging="360"/>
      </w:pPr>
      <w:r>
        <w:t>(1)</w:t>
      </w:r>
      <w:r>
        <w:tab/>
        <w:t>Patients who received neither systemic therapy nor surgery;</w:t>
      </w:r>
    </w:p>
    <w:p w14:paraId="06BAF951" w14:textId="77777777" w:rsidR="0053347F" w:rsidRDefault="0053347F">
      <w:pPr>
        <w:tabs>
          <w:tab w:val="right" w:pos="9090"/>
        </w:tabs>
        <w:ind w:left="720" w:hanging="360"/>
      </w:pPr>
      <w:r>
        <w:t>(2)</w:t>
      </w:r>
      <w:r>
        <w:tab/>
        <w:t xml:space="preserve">Patients who received systemic therapy but no surgery; </w:t>
      </w:r>
    </w:p>
    <w:p w14:paraId="4DFB56FE" w14:textId="77777777" w:rsidR="0053347F" w:rsidRDefault="0053347F">
      <w:pPr>
        <w:tabs>
          <w:tab w:val="right" w:pos="9090"/>
        </w:tabs>
        <w:ind w:left="720" w:hanging="360"/>
      </w:pPr>
      <w:r>
        <w:t>(3)</w:t>
      </w:r>
      <w:r>
        <w:tab/>
        <w:t>Patients who received surgery but were not treated with systemic therapy; or</w:t>
      </w:r>
    </w:p>
    <w:p w14:paraId="3E451B73" w14:textId="77777777" w:rsidR="0053347F" w:rsidRDefault="0053347F">
      <w:pPr>
        <w:tabs>
          <w:tab w:val="right" w:pos="9090"/>
        </w:tabs>
        <w:ind w:left="720" w:hanging="360"/>
      </w:pPr>
      <w:r>
        <w:t>(4)</w:t>
      </w:r>
      <w:r>
        <w:tab/>
        <w:t>It is not known whether the patient received both surgery and systemic therapy.</w:t>
      </w:r>
    </w:p>
    <w:p w14:paraId="7C3AE80F" w14:textId="77777777" w:rsidR="0053347F" w:rsidRDefault="0053347F">
      <w:pPr>
        <w:pStyle w:val="Footer"/>
        <w:tabs>
          <w:tab w:val="right" w:pos="9090"/>
        </w:tabs>
        <w:ind w:left="360" w:hanging="360"/>
      </w:pPr>
    </w:p>
    <w:p w14:paraId="7AE58D1E" w14:textId="2C048E74" w:rsidR="0053347F" w:rsidRDefault="0053347F">
      <w:pPr>
        <w:pStyle w:val="Footer"/>
        <w:tabs>
          <w:tab w:val="right" w:pos="9090"/>
        </w:tabs>
        <w:ind w:left="360" w:hanging="360"/>
      </w:pPr>
      <w:r>
        <w:t>d.</w:t>
      </w:r>
      <w:r>
        <w:tab/>
        <w:t>If the patient received both systemic therapy and any on</w:t>
      </w:r>
      <w:r w:rsidR="00D277DF">
        <w:t>e</w:t>
      </w:r>
      <w:r>
        <w:t xml:space="preserve"> or a combination of the following surgical procedures: </w:t>
      </w:r>
      <w:r>
        <w:rPr>
          <w:i/>
        </w:rPr>
        <w:t>Surgical Procedure of Primary Site</w:t>
      </w:r>
      <w:r>
        <w:t xml:space="preserve">, </w:t>
      </w:r>
      <w:r>
        <w:rPr>
          <w:i/>
        </w:rPr>
        <w:t>Scope of Regional Lymph Node Surgery</w:t>
      </w:r>
      <w:r w:rsidR="00FD1C1C" w:rsidRPr="00FD1C1C">
        <w:t xml:space="preserve"> (</w:t>
      </w:r>
      <w:r w:rsidR="00FD1C1C">
        <w:t>excluding code 1)</w:t>
      </w:r>
      <w:r>
        <w:t xml:space="preserve">, and </w:t>
      </w:r>
      <w:r>
        <w:rPr>
          <w:i/>
        </w:rPr>
        <w:t>Surgical Procedure/Other Site</w:t>
      </w:r>
      <w:r>
        <w:t>, then code this item 2-</w:t>
      </w:r>
      <w:r w:rsidR="00750A5C">
        <w:t>9</w:t>
      </w:r>
      <w:r>
        <w:t>, as appropriate.</w:t>
      </w:r>
    </w:p>
    <w:p w14:paraId="5363B9E6" w14:textId="77777777" w:rsidR="0053347F" w:rsidRDefault="0053347F">
      <w:pPr>
        <w:pStyle w:val="Footer"/>
        <w:tabs>
          <w:tab w:val="right" w:pos="9090"/>
        </w:tabs>
        <w:ind w:left="360" w:hanging="360"/>
      </w:pPr>
    </w:p>
    <w:p w14:paraId="33DF8C17" w14:textId="77777777" w:rsidR="00A04AE2" w:rsidRDefault="00A04AE2">
      <w:pPr>
        <w:pStyle w:val="Footer"/>
        <w:tabs>
          <w:tab w:val="right" w:pos="9090"/>
        </w:tabs>
        <w:ind w:left="360" w:hanging="360"/>
      </w:pPr>
      <w:r>
        <w:t>e.</w:t>
      </w:r>
      <w:r>
        <w:tab/>
        <w:t>If multiple first course treatment episodes were given such that both codes 4 and 7 seem to apply, use the code that defines the first sequence that applies.  For example:  Use code 4 for chemotherapy then surgery then hormone therapy then surgery.</w:t>
      </w:r>
    </w:p>
    <w:p w14:paraId="220E1889" w14:textId="77777777" w:rsidR="0053347F" w:rsidRDefault="0053347F">
      <w:pPr>
        <w:pStyle w:val="Footer"/>
        <w:tabs>
          <w:tab w:val="right" w:pos="9090"/>
        </w:tabs>
        <w:ind w:left="360" w:hanging="360"/>
      </w:pPr>
    </w:p>
    <w:p w14:paraId="11D012DE" w14:textId="77777777" w:rsidR="0053347F" w:rsidRDefault="0053347F">
      <w:pPr>
        <w:pStyle w:val="Footer"/>
        <w:tabs>
          <w:tab w:val="right" w:pos="9090"/>
        </w:tabs>
        <w:ind w:left="360" w:hanging="360"/>
      </w:pPr>
      <w:r>
        <w:rPr>
          <w:i/>
        </w:rPr>
        <w:t>Codes with Examples:</w:t>
      </w:r>
    </w:p>
    <w:p w14:paraId="767092FB" w14:textId="77777777" w:rsidR="0053347F" w:rsidRDefault="0053347F">
      <w:pPr>
        <w:pStyle w:val="Footer"/>
        <w:tabs>
          <w:tab w:val="right" w:pos="9090"/>
        </w:tabs>
        <w:ind w:left="360" w:hanging="360"/>
      </w:pPr>
      <w:r>
        <w:t>0</w:t>
      </w:r>
      <w:r>
        <w:tab/>
        <w:t>Due to other medical conditions surgery was not performed.  The patient refused other treatment.</w:t>
      </w:r>
    </w:p>
    <w:p w14:paraId="57C39A33" w14:textId="77777777" w:rsidR="0053347F" w:rsidRDefault="0053347F">
      <w:pPr>
        <w:pStyle w:val="Footer"/>
        <w:tabs>
          <w:tab w:val="right" w:pos="9090"/>
        </w:tabs>
        <w:spacing w:before="120"/>
        <w:ind w:left="360" w:hanging="360"/>
      </w:pPr>
      <w:r>
        <w:t>0</w:t>
      </w:r>
      <w:r>
        <w:tab/>
        <w:t>A patient with lobular carcinoma in situ of the breast underwent an excisional biopsy.  No chemotherapy was recommended.</w:t>
      </w:r>
    </w:p>
    <w:p w14:paraId="05FF697A" w14:textId="77777777" w:rsidR="0053347F" w:rsidRDefault="0053347F">
      <w:pPr>
        <w:pStyle w:val="Footer"/>
        <w:tabs>
          <w:tab w:val="right" w:pos="9090"/>
        </w:tabs>
        <w:spacing w:before="120"/>
        <w:ind w:left="360" w:hanging="360"/>
      </w:pPr>
      <w:r>
        <w:t>0</w:t>
      </w:r>
      <w:r>
        <w:tab/>
        <w:t>A patient with small cell carcinoma of the lung was treated with VP-16 and carboplatin.</w:t>
      </w:r>
    </w:p>
    <w:p w14:paraId="327E23B8" w14:textId="77777777" w:rsidR="0053347F" w:rsidRDefault="0053347F">
      <w:pPr>
        <w:pStyle w:val="Footer"/>
        <w:tabs>
          <w:tab w:val="right" w:pos="9090"/>
        </w:tabs>
        <w:spacing w:before="120"/>
        <w:ind w:left="360" w:hanging="360"/>
      </w:pPr>
      <w:r>
        <w:t>2</w:t>
      </w:r>
      <w:r>
        <w:tab/>
        <w:t>A patient with prostate cancer received hormone therapy prior to a radical prostatectomy.</w:t>
      </w:r>
    </w:p>
    <w:p w14:paraId="2C2D1EBD" w14:textId="77777777" w:rsidR="0053347F" w:rsidRDefault="0053347F">
      <w:pPr>
        <w:pStyle w:val="Footer"/>
        <w:tabs>
          <w:tab w:val="right" w:pos="9090"/>
        </w:tabs>
        <w:spacing w:before="120"/>
        <w:ind w:left="360" w:hanging="360"/>
      </w:pPr>
      <w:r>
        <w:t>3</w:t>
      </w:r>
      <w:r>
        <w:tab/>
        <w:t>A patient underwent a colon resection followed by a 5-FU based chemotherapy regimen.</w:t>
      </w:r>
    </w:p>
    <w:p w14:paraId="5A010AC8" w14:textId="77777777" w:rsidR="00750A5C" w:rsidRDefault="00750A5C">
      <w:pPr>
        <w:pStyle w:val="Footer"/>
        <w:tabs>
          <w:tab w:val="right" w:pos="9090"/>
        </w:tabs>
        <w:spacing w:before="120"/>
        <w:ind w:left="360" w:hanging="360"/>
      </w:pPr>
      <w:r>
        <w:t>3</w:t>
      </w:r>
      <w:r>
        <w:tab/>
        <w:t>A patient has a lymph node dissection, followed by chemotherapy, followed by primary site surgery.</w:t>
      </w:r>
    </w:p>
    <w:p w14:paraId="7507777D" w14:textId="77777777" w:rsidR="0053347F" w:rsidRDefault="0053347F">
      <w:pPr>
        <w:pStyle w:val="Footer"/>
        <w:tabs>
          <w:tab w:val="right" w:pos="9090"/>
        </w:tabs>
        <w:spacing w:before="120"/>
        <w:ind w:left="360" w:hanging="360"/>
      </w:pPr>
      <w:r>
        <w:t>4</w:t>
      </w:r>
      <w:r>
        <w:tab/>
        <w:t>A patient with breast cancer receives pre-operative chemotherapy followed by post-operative Tamoxifen.</w:t>
      </w:r>
    </w:p>
    <w:p w14:paraId="3A7FF8A3" w14:textId="77777777" w:rsidR="0053347F" w:rsidRDefault="0053347F">
      <w:pPr>
        <w:pStyle w:val="Footer"/>
        <w:tabs>
          <w:tab w:val="right" w:pos="9090"/>
        </w:tabs>
        <w:spacing w:before="120"/>
        <w:ind w:left="360" w:hanging="360"/>
      </w:pPr>
      <w:r>
        <w:t>5</w:t>
      </w:r>
      <w:r>
        <w:tab/>
        <w:t>A patient with an intracranial primary undergoes surgery at which time a glial wafer i</w:t>
      </w:r>
      <w:r w:rsidR="00952EDD">
        <w:rPr>
          <w:lang w:val="en-US"/>
        </w:rPr>
        <w:t>s</w:t>
      </w:r>
      <w:r>
        <w:t xml:space="preserve"> implanted into the resected cavity.</w:t>
      </w:r>
    </w:p>
    <w:p w14:paraId="5A72535D" w14:textId="77777777" w:rsidR="0053347F" w:rsidRDefault="0053347F">
      <w:pPr>
        <w:pStyle w:val="Footer"/>
        <w:tabs>
          <w:tab w:val="right" w:pos="9090"/>
        </w:tabs>
        <w:spacing w:before="120"/>
        <w:ind w:left="360" w:hanging="360"/>
      </w:pPr>
      <w:r>
        <w:t>6</w:t>
      </w:r>
      <w:r>
        <w:tab/>
        <w:t>A patient with metastatic colon cancer receives intraoperative chemotherapy to the liver</w:t>
      </w:r>
      <w:r w:rsidR="00AB4606">
        <w:t xml:space="preserve"> followed by postoperative chemotherapy</w:t>
      </w:r>
      <w:r>
        <w:t>.</w:t>
      </w:r>
    </w:p>
    <w:p w14:paraId="6EF501EE" w14:textId="77777777" w:rsidR="0053347F" w:rsidRDefault="0053347F">
      <w:pPr>
        <w:pStyle w:val="Footer"/>
        <w:tabs>
          <w:tab w:val="right" w:pos="9090"/>
        </w:tabs>
        <w:spacing w:before="120"/>
        <w:ind w:left="360" w:hanging="360"/>
      </w:pPr>
      <w:r>
        <w:t>9</w:t>
      </w:r>
      <w:r>
        <w:tab/>
        <w:t>An unknown primary of the head and neck was treated with surgery and chemotherapy prior to admission, but the sequence is unknown.  The patient enters for radiation therapy.</w:t>
      </w:r>
    </w:p>
    <w:p w14:paraId="4857FDEC" w14:textId="77777777" w:rsidR="0053347F" w:rsidRDefault="0053347F" w:rsidP="0053347F">
      <w:pPr>
        <w:pStyle w:val="Heading2B"/>
      </w:pPr>
      <w:r>
        <w:br w:type="page"/>
      </w:r>
      <w:bookmarkStart w:id="234" w:name="_Toc113616692"/>
      <w:r>
        <w:t>Date Systemic Therapy Started</w:t>
      </w:r>
      <w:bookmarkEnd w:id="234"/>
    </w:p>
    <w:p w14:paraId="72B52750" w14:textId="77777777" w:rsidR="0053347F" w:rsidRDefault="003969D3" w:rsidP="0053347F">
      <w:pPr>
        <w:tabs>
          <w:tab w:val="left" w:pos="7020"/>
        </w:tabs>
      </w:pPr>
      <w:r>
        <w:rPr>
          <w:b/>
          <w:noProof/>
        </w:rPr>
        <mc:AlternateContent>
          <mc:Choice Requires="wps">
            <w:drawing>
              <wp:anchor distT="0" distB="0" distL="114300" distR="114300" simplePos="0" relativeHeight="251697152" behindDoc="0" locked="0" layoutInCell="1" allowOverlap="1" wp14:anchorId="56B3984C" wp14:editId="42E68555">
                <wp:simplePos x="0" y="0"/>
                <wp:positionH relativeFrom="column">
                  <wp:posOffset>4166235</wp:posOffset>
                </wp:positionH>
                <wp:positionV relativeFrom="paragraph">
                  <wp:posOffset>-143510</wp:posOffset>
                </wp:positionV>
                <wp:extent cx="1755775" cy="683895"/>
                <wp:effectExtent l="0" t="0" r="0" b="0"/>
                <wp:wrapNone/>
                <wp:docPr id="2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B425789" w14:textId="77777777" w:rsidR="005E13F7" w:rsidRDefault="005E13F7" w:rsidP="0053347F">
                            <w:r w:rsidRPr="00F7014E">
                              <w:t xml:space="preserve">Item Length:  </w:t>
                            </w:r>
                            <w:r>
                              <w:t>8</w:t>
                            </w:r>
                          </w:p>
                          <w:p w14:paraId="4B24F018" w14:textId="77777777" w:rsidR="005E13F7" w:rsidRDefault="005E13F7" w:rsidP="0053347F">
                            <w:r w:rsidRPr="00F7014E">
                              <w:t>Data Type:  Numeric</w:t>
                            </w:r>
                          </w:p>
                          <w:p w14:paraId="631BB3F0" w14:textId="77777777" w:rsidR="005E13F7" w:rsidRDefault="005E13F7" w:rsidP="0053347F">
                            <w:r w:rsidRPr="00F7014E">
                              <w:t>ACoS:  Required</w:t>
                            </w:r>
                          </w:p>
                          <w:p w14:paraId="38D2FB9E"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3984C" id="Text Box 284" o:spid="_x0000_s1115" type="#_x0000_t202" style="position:absolute;margin-left:328.05pt;margin-top:-11.3pt;width:138.25pt;height:53.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kiBQ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" stroked="f">
                <v:fill opacity="0"/>
                <v:textbox inset=",0">
                  <w:txbxContent>
                    <w:p w14:paraId="4B425789" w14:textId="77777777" w:rsidR="005E13F7" w:rsidRDefault="005E13F7" w:rsidP="0053347F">
                      <w:r w:rsidRPr="00F7014E">
                        <w:t xml:space="preserve">Item Length:  </w:t>
                      </w:r>
                      <w:r>
                        <w:t>8</w:t>
                      </w:r>
                    </w:p>
                    <w:p w14:paraId="4B24F018" w14:textId="77777777" w:rsidR="005E13F7" w:rsidRDefault="005E13F7" w:rsidP="0053347F">
                      <w:r w:rsidRPr="00F7014E">
                        <w:t>Data Type:  Numeric</w:t>
                      </w:r>
                    </w:p>
                    <w:p w14:paraId="631BB3F0" w14:textId="77777777" w:rsidR="005E13F7" w:rsidRDefault="005E13F7" w:rsidP="0053347F">
                      <w:r w:rsidRPr="00F7014E">
                        <w:t>ACoS:  Required</w:t>
                      </w:r>
                    </w:p>
                    <w:p w14:paraId="38D2FB9E" w14:textId="77777777" w:rsidR="005E13F7" w:rsidRPr="006C04A4" w:rsidRDefault="005E13F7" w:rsidP="0053347F">
                      <w:r w:rsidRPr="00F7014E">
                        <w:t>State Registry:  Required</w:t>
                      </w:r>
                    </w:p>
                  </w:txbxContent>
                </v:textbox>
              </v:shape>
            </w:pict>
          </mc:Fallback>
        </mc:AlternateContent>
      </w:r>
    </w:p>
    <w:p w14:paraId="2AB22D70" w14:textId="77777777" w:rsidR="0053347F" w:rsidRDefault="0053347F">
      <w:pPr>
        <w:tabs>
          <w:tab w:val="left" w:pos="7020"/>
        </w:tabs>
      </w:pPr>
    </w:p>
    <w:p w14:paraId="1085E174" w14:textId="08686ED9" w:rsidR="0053347F" w:rsidRDefault="004B30BA" w:rsidP="0053347F">
      <w:pPr>
        <w:pStyle w:val="DoubleUnderline"/>
      </w:pPr>
      <w:r w:rsidRPr="00E76DD1">
        <w:rPr>
          <w:b w:val="0"/>
          <w:i/>
        </w:rPr>
        <w:t>NAACCR Item #</w:t>
      </w:r>
      <w:r>
        <w:rPr>
          <w:b w:val="0"/>
          <w:i/>
        </w:rPr>
        <w:t>3230</w:t>
      </w:r>
    </w:p>
    <w:p w14:paraId="7B26E8B8" w14:textId="77777777" w:rsidR="0053347F" w:rsidRPr="00B33EC3" w:rsidRDefault="0053347F">
      <w:pPr>
        <w:pStyle w:val="Footer"/>
      </w:pPr>
    </w:p>
    <w:p w14:paraId="1EBAC2EC" w14:textId="77777777" w:rsidR="0053347F" w:rsidRDefault="0053347F">
      <w:pPr>
        <w:pStyle w:val="Footer"/>
      </w:pPr>
      <w:r>
        <w:rPr>
          <w:b/>
        </w:rPr>
        <w:t>Description</w:t>
      </w:r>
    </w:p>
    <w:p w14:paraId="7DD496BF" w14:textId="77777777" w:rsidR="0053347F" w:rsidRDefault="0053347F">
      <w:pPr>
        <w:pStyle w:val="Footer"/>
      </w:pPr>
      <w:r>
        <w:t>This is a required 8-character field for recording the date of initiation for systemic therapy that is part of the first course of treatment.  Systemic therapy includes the administration of chemotherapy agents, hormonal agents, biological response modifiers, bone marrow transplants, stem cell harvest, and surgical and/or radiation endocrine therapy.</w:t>
      </w:r>
    </w:p>
    <w:p w14:paraId="5FA8145F" w14:textId="77777777" w:rsidR="0053347F" w:rsidRDefault="0053347F">
      <w:pPr>
        <w:pStyle w:val="Footer"/>
        <w:ind w:left="360" w:hanging="360"/>
      </w:pPr>
    </w:p>
    <w:p w14:paraId="4E226B6F" w14:textId="77777777" w:rsidR="0053347F" w:rsidRDefault="0053347F">
      <w:pPr>
        <w:pStyle w:val="Footer"/>
      </w:pPr>
      <w:r>
        <w:rPr>
          <w:b/>
        </w:rPr>
        <w:t>Codes</w:t>
      </w:r>
    </w:p>
    <w:p w14:paraId="198062E2" w14:textId="77777777" w:rsidR="00D70FFD" w:rsidRDefault="00D70FFD" w:rsidP="00D70FFD">
      <w:pPr>
        <w:tabs>
          <w:tab w:val="left" w:pos="630"/>
          <w:tab w:val="left" w:pos="2340"/>
          <w:tab w:val="left" w:pos="3870"/>
        </w:tabs>
      </w:pPr>
      <w:r>
        <w:tab/>
      </w:r>
      <w:r>
        <w:rPr>
          <w:u w:val="single"/>
        </w:rPr>
        <w:t>Month</w:t>
      </w:r>
      <w:r>
        <w:tab/>
      </w:r>
      <w:r>
        <w:rPr>
          <w:u w:val="single"/>
        </w:rPr>
        <w:t>Day</w:t>
      </w:r>
      <w:r>
        <w:tab/>
      </w:r>
      <w:r>
        <w:rPr>
          <w:u w:val="single"/>
        </w:rPr>
        <w:t>Year</w:t>
      </w:r>
    </w:p>
    <w:p w14:paraId="6D5E3E9B" w14:textId="77777777" w:rsidR="00D70FFD" w:rsidRDefault="00D70FFD" w:rsidP="00D70FFD">
      <w:pPr>
        <w:tabs>
          <w:tab w:val="left" w:pos="630"/>
          <w:tab w:val="left" w:pos="2340"/>
          <w:tab w:val="left" w:pos="3870"/>
        </w:tabs>
      </w:pPr>
    </w:p>
    <w:p w14:paraId="5394BD96" w14:textId="32102F9E" w:rsidR="00D70FFD" w:rsidRDefault="00D70FFD" w:rsidP="00D70FFD">
      <w:pPr>
        <w:tabs>
          <w:tab w:val="left" w:pos="630"/>
          <w:tab w:val="left" w:pos="2340"/>
          <w:tab w:val="left" w:pos="3870"/>
        </w:tabs>
      </w:pPr>
      <w:r>
        <w:t>01</w:t>
      </w:r>
      <w:r>
        <w:tab/>
        <w:t>January</w:t>
      </w:r>
      <w:r>
        <w:tab/>
        <w:t>01</w:t>
      </w:r>
      <w:r>
        <w:tab/>
        <w:t xml:space="preserve">Use four-digit year (e.g., </w:t>
      </w:r>
      <w:r w:rsidR="00D70CCA">
        <w:t>2021</w:t>
      </w:r>
      <w:r>
        <w:t>)</w:t>
      </w:r>
    </w:p>
    <w:p w14:paraId="0C3A184F" w14:textId="77777777" w:rsidR="00D70FFD" w:rsidRDefault="00D70FFD" w:rsidP="00D70FFD">
      <w:pPr>
        <w:tabs>
          <w:tab w:val="left" w:pos="630"/>
          <w:tab w:val="left" w:pos="2340"/>
          <w:tab w:val="left" w:pos="3870"/>
        </w:tabs>
      </w:pPr>
      <w:r>
        <w:t>02</w:t>
      </w:r>
      <w:r>
        <w:tab/>
        <w:t>February</w:t>
      </w:r>
      <w:r>
        <w:tab/>
        <w:t>02</w:t>
      </w:r>
      <w:r>
        <w:tab/>
        <w:t>blank = Year unknown</w:t>
      </w:r>
    </w:p>
    <w:p w14:paraId="2BC348FF" w14:textId="77777777" w:rsidR="00D70FFD" w:rsidRDefault="00D70FFD" w:rsidP="00D70FFD">
      <w:pPr>
        <w:tabs>
          <w:tab w:val="left" w:pos="630"/>
          <w:tab w:val="left" w:pos="2340"/>
          <w:tab w:val="left" w:pos="3870"/>
        </w:tabs>
      </w:pPr>
      <w:r>
        <w:t>03</w:t>
      </w:r>
      <w:r>
        <w:tab/>
        <w:t>March</w:t>
      </w:r>
      <w:r>
        <w:tab/>
        <w:t>03</w:t>
      </w:r>
    </w:p>
    <w:p w14:paraId="7DD41E3F" w14:textId="77777777" w:rsidR="00D70FFD" w:rsidRDefault="00D70FFD" w:rsidP="00D70FFD">
      <w:pPr>
        <w:tabs>
          <w:tab w:val="left" w:pos="630"/>
          <w:tab w:val="left" w:pos="2340"/>
          <w:tab w:val="left" w:pos="3870"/>
        </w:tabs>
      </w:pPr>
      <w:r>
        <w:t>04</w:t>
      </w:r>
      <w:r>
        <w:tab/>
        <w:t>April</w:t>
      </w:r>
      <w:r>
        <w:tab/>
        <w:t>...</w:t>
      </w:r>
    </w:p>
    <w:p w14:paraId="4D995F41" w14:textId="77777777" w:rsidR="00D70FFD" w:rsidRDefault="00D70FFD" w:rsidP="00D70FFD">
      <w:pPr>
        <w:tabs>
          <w:tab w:val="left" w:pos="630"/>
          <w:tab w:val="left" w:pos="2340"/>
          <w:tab w:val="left" w:pos="3870"/>
        </w:tabs>
      </w:pPr>
      <w:r>
        <w:t>05</w:t>
      </w:r>
      <w:r>
        <w:tab/>
        <w:t>May</w:t>
      </w:r>
      <w:r>
        <w:tab/>
        <w:t>...</w:t>
      </w:r>
    </w:p>
    <w:p w14:paraId="0FE830EF" w14:textId="77777777" w:rsidR="00D70FFD" w:rsidRDefault="00D70FFD" w:rsidP="00D70FFD">
      <w:pPr>
        <w:tabs>
          <w:tab w:val="left" w:pos="630"/>
          <w:tab w:val="left" w:pos="2340"/>
          <w:tab w:val="left" w:pos="3870"/>
        </w:tabs>
      </w:pPr>
      <w:r>
        <w:t>06</w:t>
      </w:r>
      <w:r>
        <w:tab/>
        <w:t>June</w:t>
      </w:r>
      <w:r>
        <w:tab/>
        <w:t>25</w:t>
      </w:r>
    </w:p>
    <w:p w14:paraId="59A9FF03" w14:textId="77777777" w:rsidR="00D70FFD" w:rsidRDefault="00D70FFD" w:rsidP="00D70FFD">
      <w:pPr>
        <w:tabs>
          <w:tab w:val="left" w:pos="630"/>
          <w:tab w:val="left" w:pos="2340"/>
          <w:tab w:val="left" w:pos="3870"/>
        </w:tabs>
      </w:pPr>
      <w:r>
        <w:t>07</w:t>
      </w:r>
      <w:r>
        <w:tab/>
        <w:t>July</w:t>
      </w:r>
      <w:r>
        <w:tab/>
        <w:t>26</w:t>
      </w:r>
    </w:p>
    <w:p w14:paraId="69A90D26" w14:textId="77777777" w:rsidR="00D70FFD" w:rsidRDefault="00D70FFD" w:rsidP="00D70FFD">
      <w:pPr>
        <w:tabs>
          <w:tab w:val="left" w:pos="630"/>
          <w:tab w:val="left" w:pos="2340"/>
          <w:tab w:val="left" w:pos="3870"/>
        </w:tabs>
      </w:pPr>
      <w:r>
        <w:t>08</w:t>
      </w:r>
      <w:r>
        <w:tab/>
        <w:t>August</w:t>
      </w:r>
      <w:r>
        <w:tab/>
        <w:t>...</w:t>
      </w:r>
    </w:p>
    <w:p w14:paraId="156A5CB3" w14:textId="77777777" w:rsidR="00D70FFD" w:rsidRDefault="00D70FFD" w:rsidP="00D70FFD">
      <w:pPr>
        <w:tabs>
          <w:tab w:val="left" w:pos="630"/>
          <w:tab w:val="left" w:pos="2340"/>
          <w:tab w:val="left" w:pos="3870"/>
        </w:tabs>
      </w:pPr>
      <w:r>
        <w:t>09</w:t>
      </w:r>
      <w:r>
        <w:tab/>
        <w:t>September</w:t>
      </w:r>
      <w:r>
        <w:tab/>
        <w:t>30</w:t>
      </w:r>
    </w:p>
    <w:p w14:paraId="2C72F61A" w14:textId="77777777" w:rsidR="00D70FFD" w:rsidRDefault="00D70FFD" w:rsidP="00D70FFD">
      <w:pPr>
        <w:tabs>
          <w:tab w:val="left" w:pos="630"/>
          <w:tab w:val="left" w:pos="2340"/>
          <w:tab w:val="left" w:pos="3870"/>
        </w:tabs>
      </w:pPr>
      <w:r>
        <w:t>10</w:t>
      </w:r>
      <w:r>
        <w:tab/>
        <w:t>October</w:t>
      </w:r>
      <w:r>
        <w:tab/>
        <w:t>31</w:t>
      </w:r>
    </w:p>
    <w:p w14:paraId="51580A54" w14:textId="77777777" w:rsidR="00D70FFD" w:rsidRDefault="00D70FFD" w:rsidP="00D70FFD">
      <w:pPr>
        <w:tabs>
          <w:tab w:val="left" w:pos="630"/>
          <w:tab w:val="left" w:pos="2340"/>
          <w:tab w:val="left" w:pos="3870"/>
        </w:tabs>
      </w:pPr>
      <w:r>
        <w:t>11</w:t>
      </w:r>
      <w:r>
        <w:tab/>
        <w:t>November</w:t>
      </w:r>
      <w:r>
        <w:tab/>
        <w:t>blank = Day unknown</w:t>
      </w:r>
    </w:p>
    <w:p w14:paraId="39910BE9" w14:textId="77777777" w:rsidR="00D70FFD" w:rsidRDefault="00D70FFD" w:rsidP="00D70FFD">
      <w:pPr>
        <w:tabs>
          <w:tab w:val="left" w:pos="630"/>
          <w:tab w:val="left" w:pos="2340"/>
          <w:tab w:val="left" w:pos="3870"/>
        </w:tabs>
      </w:pPr>
      <w:r>
        <w:t>12</w:t>
      </w:r>
      <w:r>
        <w:tab/>
        <w:t>December</w:t>
      </w:r>
    </w:p>
    <w:p w14:paraId="0C82C9DB" w14:textId="77777777" w:rsidR="00D70FFD" w:rsidRDefault="00D70FFD" w:rsidP="00D70FFD">
      <w:pPr>
        <w:tabs>
          <w:tab w:val="left" w:pos="630"/>
          <w:tab w:val="left" w:pos="2340"/>
          <w:tab w:val="left" w:pos="3870"/>
        </w:tabs>
      </w:pPr>
      <w:r>
        <w:t>blank</w:t>
      </w:r>
      <w:r>
        <w:tab/>
        <w:t>Month unknown</w:t>
      </w:r>
    </w:p>
    <w:p w14:paraId="108692BB" w14:textId="77777777" w:rsidR="00D70FFD" w:rsidRDefault="00D70FFD" w:rsidP="00D70FFD">
      <w:pPr>
        <w:tabs>
          <w:tab w:val="left" w:pos="360"/>
        </w:tabs>
      </w:pPr>
    </w:p>
    <w:p w14:paraId="15B7BDF1" w14:textId="77777777" w:rsidR="0053347F" w:rsidRDefault="0053347F">
      <w:pPr>
        <w:pStyle w:val="Footer"/>
      </w:pPr>
    </w:p>
    <w:p w14:paraId="44FE8E42" w14:textId="77777777" w:rsidR="0053347F" w:rsidRDefault="0053347F">
      <w:pPr>
        <w:pStyle w:val="Footer"/>
      </w:pPr>
      <w:r>
        <w:rPr>
          <w:b/>
        </w:rPr>
        <w:t>Instructions</w:t>
      </w:r>
    </w:p>
    <w:p w14:paraId="74A44D4B" w14:textId="77777777" w:rsidR="0053347F" w:rsidRDefault="0053347F">
      <w:pPr>
        <w:pStyle w:val="Footer"/>
        <w:ind w:left="360" w:hanging="360"/>
      </w:pPr>
      <w:r>
        <w:t>a.</w:t>
      </w:r>
      <w:r>
        <w:tab/>
        <w:t xml:space="preserve">Record the first or earliest date on which systemic therapy was administered.  Systemic therapy includes </w:t>
      </w:r>
      <w:r>
        <w:rPr>
          <w:i/>
        </w:rPr>
        <w:t xml:space="preserve">Chemotherapy, Hormone Therapy, Immunotherapy, </w:t>
      </w:r>
      <w:r>
        <w:t xml:space="preserve">and </w:t>
      </w:r>
      <w:r>
        <w:rPr>
          <w:i/>
        </w:rPr>
        <w:t>Hematologic Transplant and Endocrine Procedures</w:t>
      </w:r>
      <w:r>
        <w:t>.</w:t>
      </w:r>
      <w:r w:rsidR="009D58A2">
        <w:t xml:space="preserve">  Determine whether your software vendor uses the traditional format for date entry (MMDDCCYY) or the interoperable format (CCYYMMDD).  The RMCDS program uses the traditional format.</w:t>
      </w:r>
    </w:p>
    <w:p w14:paraId="5E3635D9" w14:textId="77777777" w:rsidR="0053347F" w:rsidRDefault="0053347F">
      <w:pPr>
        <w:pStyle w:val="Footer"/>
        <w:ind w:left="360" w:hanging="360"/>
      </w:pPr>
    </w:p>
    <w:p w14:paraId="60BCAC8F" w14:textId="6443B769" w:rsidR="0053347F" w:rsidRDefault="0053347F">
      <w:pPr>
        <w:pStyle w:val="Footer"/>
        <w:ind w:left="360" w:hanging="360"/>
      </w:pPr>
      <w:r>
        <w:t>b.</w:t>
      </w:r>
      <w:r>
        <w:tab/>
        <w:t>Record the month, day, and year (MM/DD/</w:t>
      </w:r>
      <w:r w:rsidR="00313D19">
        <w:t>CCYY</w:t>
      </w:r>
      <w:r>
        <w:t xml:space="preserve">) the systemic therapy was started.  Fill in with leading zeros where needed.  For example, record June 3, </w:t>
      </w:r>
      <w:r w:rsidR="007129F9">
        <w:t>2021</w:t>
      </w:r>
      <w:r>
        <w:t xml:space="preserve"> as 06/03/</w:t>
      </w:r>
      <w:r w:rsidR="007129F9">
        <w:t>2021</w:t>
      </w:r>
      <w:r>
        <w:t>.</w:t>
      </w:r>
    </w:p>
    <w:p w14:paraId="4134C4EA" w14:textId="77777777" w:rsidR="0053347F" w:rsidRDefault="0053347F">
      <w:pPr>
        <w:pStyle w:val="Footer"/>
        <w:ind w:left="360" w:hanging="360"/>
      </w:pPr>
    </w:p>
    <w:p w14:paraId="20730C1E" w14:textId="77777777" w:rsidR="0053347F" w:rsidRDefault="0053347F">
      <w:pPr>
        <w:pStyle w:val="Footer"/>
        <w:ind w:left="360" w:hanging="360"/>
      </w:pPr>
      <w:r>
        <w:t>c.</w:t>
      </w:r>
      <w:r>
        <w:tab/>
        <w:t>If the exact date of the beginning of systemic therapy is not available, record an approximate date. If information is limited to a description, use the following:</w:t>
      </w:r>
    </w:p>
    <w:p w14:paraId="78A49CD5" w14:textId="77777777" w:rsidR="0053347F" w:rsidRDefault="0053347F">
      <w:pPr>
        <w:pStyle w:val="Footer"/>
        <w:spacing w:line="160" w:lineRule="exact"/>
        <w:ind w:left="360" w:hanging="360"/>
      </w:pPr>
    </w:p>
    <w:tbl>
      <w:tblPr>
        <w:tblW w:w="0" w:type="auto"/>
        <w:tblInd w:w="46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520"/>
        <w:gridCol w:w="6588"/>
      </w:tblGrid>
      <w:tr w:rsidR="0053347F" w14:paraId="164A5A7C" w14:textId="77777777">
        <w:tc>
          <w:tcPr>
            <w:tcW w:w="2520" w:type="dxa"/>
            <w:tcBorders>
              <w:top w:val="double" w:sz="6" w:space="0" w:color="000000"/>
              <w:left w:val="double" w:sz="6" w:space="0" w:color="000000"/>
              <w:bottom w:val="single" w:sz="2" w:space="0" w:color="auto"/>
            </w:tcBorders>
            <w:shd w:val="clear" w:color="auto" w:fill="C0C0C0"/>
          </w:tcPr>
          <w:p w14:paraId="5E219196" w14:textId="77777777" w:rsidR="0053347F" w:rsidRPr="00C7653E" w:rsidRDefault="0053347F">
            <w:pPr>
              <w:pStyle w:val="Footer"/>
              <w:tabs>
                <w:tab w:val="left" w:pos="360"/>
              </w:tabs>
              <w:spacing w:before="100"/>
              <w:rPr>
                <w:b/>
                <w:sz w:val="16"/>
                <w:lang w:val="en-US" w:eastAsia="en-US"/>
              </w:rPr>
            </w:pPr>
            <w:r w:rsidRPr="00C7653E">
              <w:rPr>
                <w:b/>
                <w:sz w:val="16"/>
                <w:lang w:val="en-US" w:eastAsia="en-US"/>
              </w:rPr>
              <w:t>DESCRIPTIVE TERM USED</w:t>
            </w:r>
          </w:p>
        </w:tc>
        <w:tc>
          <w:tcPr>
            <w:tcW w:w="6588" w:type="dxa"/>
            <w:tcBorders>
              <w:top w:val="double" w:sz="6" w:space="0" w:color="000000"/>
              <w:bottom w:val="single" w:sz="2" w:space="0" w:color="auto"/>
              <w:right w:val="double" w:sz="6" w:space="0" w:color="000000"/>
            </w:tcBorders>
            <w:shd w:val="clear" w:color="auto" w:fill="C0C0C0"/>
          </w:tcPr>
          <w:p w14:paraId="48DB0B39" w14:textId="77777777" w:rsidR="0053347F" w:rsidRPr="00C7653E" w:rsidRDefault="0053347F">
            <w:pPr>
              <w:pStyle w:val="Footer"/>
              <w:tabs>
                <w:tab w:val="left" w:pos="360"/>
              </w:tabs>
              <w:spacing w:before="100"/>
              <w:rPr>
                <w:b/>
                <w:sz w:val="16"/>
                <w:lang w:val="en-US" w:eastAsia="en-US"/>
              </w:rPr>
            </w:pPr>
            <w:r w:rsidRPr="00C7653E">
              <w:rPr>
                <w:b/>
                <w:sz w:val="16"/>
                <w:lang w:val="en-US" w:eastAsia="en-US"/>
              </w:rPr>
              <w:t>DATE CODE</w:t>
            </w:r>
          </w:p>
        </w:tc>
      </w:tr>
      <w:tr w:rsidR="0053347F" w14:paraId="70B8A4CC" w14:textId="77777777">
        <w:tc>
          <w:tcPr>
            <w:tcW w:w="2520" w:type="dxa"/>
            <w:tcBorders>
              <w:top w:val="nil"/>
            </w:tcBorders>
          </w:tcPr>
          <w:p w14:paraId="3D7DF32E" w14:textId="77777777" w:rsidR="0053347F" w:rsidRPr="00C7653E" w:rsidRDefault="0053347F">
            <w:pPr>
              <w:pStyle w:val="Footer"/>
              <w:tabs>
                <w:tab w:val="left" w:pos="360"/>
              </w:tabs>
              <w:spacing w:before="100"/>
              <w:rPr>
                <w:lang w:val="en-US" w:eastAsia="en-US"/>
              </w:rPr>
            </w:pPr>
            <w:r w:rsidRPr="00C7653E">
              <w:rPr>
                <w:lang w:val="en-US" w:eastAsia="en-US"/>
              </w:rPr>
              <w:t>Spring</w:t>
            </w:r>
          </w:p>
        </w:tc>
        <w:tc>
          <w:tcPr>
            <w:tcW w:w="6588" w:type="dxa"/>
            <w:tcBorders>
              <w:top w:val="nil"/>
            </w:tcBorders>
          </w:tcPr>
          <w:p w14:paraId="23E70507" w14:textId="77777777" w:rsidR="0053347F" w:rsidRPr="00C7653E" w:rsidRDefault="0053347F">
            <w:pPr>
              <w:pStyle w:val="Footer"/>
              <w:tabs>
                <w:tab w:val="left" w:pos="360"/>
              </w:tabs>
              <w:spacing w:before="100"/>
              <w:rPr>
                <w:lang w:val="en-US" w:eastAsia="en-US"/>
              </w:rPr>
            </w:pPr>
            <w:r w:rsidRPr="00C7653E">
              <w:rPr>
                <w:lang w:val="en-US" w:eastAsia="en-US"/>
              </w:rPr>
              <w:t>April</w:t>
            </w:r>
          </w:p>
        </w:tc>
      </w:tr>
      <w:tr w:rsidR="0053347F" w14:paraId="64EB6E0B" w14:textId="77777777">
        <w:tc>
          <w:tcPr>
            <w:tcW w:w="2520" w:type="dxa"/>
          </w:tcPr>
          <w:p w14:paraId="76971C58" w14:textId="77777777" w:rsidR="0053347F" w:rsidRPr="00C7653E" w:rsidRDefault="0053347F">
            <w:pPr>
              <w:pStyle w:val="Footer"/>
              <w:tabs>
                <w:tab w:val="left" w:pos="360"/>
              </w:tabs>
              <w:spacing w:before="100"/>
              <w:rPr>
                <w:lang w:val="en-US" w:eastAsia="en-US"/>
              </w:rPr>
            </w:pPr>
            <w:r w:rsidRPr="00C7653E">
              <w:rPr>
                <w:lang w:val="en-US" w:eastAsia="en-US"/>
              </w:rPr>
              <w:t>The middle of the year</w:t>
            </w:r>
          </w:p>
        </w:tc>
        <w:tc>
          <w:tcPr>
            <w:tcW w:w="6588" w:type="dxa"/>
          </w:tcPr>
          <w:p w14:paraId="1E274E16" w14:textId="77777777" w:rsidR="0053347F" w:rsidRPr="00C7653E" w:rsidRDefault="0053347F">
            <w:pPr>
              <w:pStyle w:val="Footer"/>
              <w:tabs>
                <w:tab w:val="left" w:pos="360"/>
              </w:tabs>
              <w:spacing w:before="100"/>
              <w:rPr>
                <w:lang w:val="en-US" w:eastAsia="en-US"/>
              </w:rPr>
            </w:pPr>
            <w:r w:rsidRPr="00C7653E">
              <w:rPr>
                <w:lang w:val="en-US" w:eastAsia="en-US"/>
              </w:rPr>
              <w:t>July</w:t>
            </w:r>
          </w:p>
        </w:tc>
      </w:tr>
      <w:tr w:rsidR="0053347F" w14:paraId="753A6973" w14:textId="77777777">
        <w:tc>
          <w:tcPr>
            <w:tcW w:w="2520" w:type="dxa"/>
          </w:tcPr>
          <w:p w14:paraId="36E983D9" w14:textId="77777777" w:rsidR="0053347F" w:rsidRPr="00C7653E" w:rsidRDefault="0053347F">
            <w:pPr>
              <w:pStyle w:val="Footer"/>
              <w:tabs>
                <w:tab w:val="left" w:pos="360"/>
              </w:tabs>
              <w:spacing w:before="100"/>
              <w:rPr>
                <w:lang w:val="en-US" w:eastAsia="en-US"/>
              </w:rPr>
            </w:pPr>
            <w:r w:rsidRPr="00C7653E">
              <w:rPr>
                <w:lang w:val="en-US" w:eastAsia="en-US"/>
              </w:rPr>
              <w:t>Fall</w:t>
            </w:r>
          </w:p>
        </w:tc>
        <w:tc>
          <w:tcPr>
            <w:tcW w:w="6588" w:type="dxa"/>
          </w:tcPr>
          <w:p w14:paraId="3773EC3B" w14:textId="77777777" w:rsidR="0053347F" w:rsidRPr="00C7653E" w:rsidRDefault="0053347F">
            <w:pPr>
              <w:pStyle w:val="Footer"/>
              <w:tabs>
                <w:tab w:val="left" w:pos="360"/>
              </w:tabs>
              <w:spacing w:before="100"/>
              <w:rPr>
                <w:lang w:val="en-US" w:eastAsia="en-US"/>
              </w:rPr>
            </w:pPr>
            <w:r w:rsidRPr="00C7653E">
              <w:rPr>
                <w:lang w:val="en-US" w:eastAsia="en-US"/>
              </w:rPr>
              <w:t>October</w:t>
            </w:r>
          </w:p>
        </w:tc>
      </w:tr>
      <w:tr w:rsidR="0053347F" w14:paraId="7630F37E" w14:textId="77777777">
        <w:tc>
          <w:tcPr>
            <w:tcW w:w="2520" w:type="dxa"/>
          </w:tcPr>
          <w:p w14:paraId="5CEC4EB2" w14:textId="77777777" w:rsidR="0053347F" w:rsidRPr="00C7653E" w:rsidRDefault="0053347F">
            <w:pPr>
              <w:pStyle w:val="Footer"/>
              <w:tabs>
                <w:tab w:val="left" w:pos="360"/>
              </w:tabs>
              <w:spacing w:before="100"/>
              <w:rPr>
                <w:lang w:val="en-US" w:eastAsia="en-US"/>
              </w:rPr>
            </w:pPr>
            <w:r w:rsidRPr="00C7653E">
              <w:rPr>
                <w:lang w:val="en-US" w:eastAsia="en-US"/>
              </w:rPr>
              <w:t>Winter</w:t>
            </w:r>
          </w:p>
        </w:tc>
        <w:tc>
          <w:tcPr>
            <w:tcW w:w="6588" w:type="dxa"/>
          </w:tcPr>
          <w:p w14:paraId="7093EE7C" w14:textId="77777777" w:rsidR="0053347F" w:rsidRPr="00C7653E" w:rsidRDefault="0053347F">
            <w:pPr>
              <w:pStyle w:val="Footer"/>
              <w:tabs>
                <w:tab w:val="left" w:pos="360"/>
              </w:tabs>
              <w:spacing w:before="100"/>
              <w:rPr>
                <w:lang w:val="en-US" w:eastAsia="en-US"/>
              </w:rPr>
            </w:pPr>
            <w:r w:rsidRPr="00C7653E">
              <w:rPr>
                <w:lang w:val="en-US" w:eastAsia="en-US"/>
              </w:rPr>
              <w:t>Try to determine if this means the beginning of the year (January) or the end of the year (December).  Code as indicated.</w:t>
            </w:r>
          </w:p>
        </w:tc>
      </w:tr>
    </w:tbl>
    <w:p w14:paraId="4EFA3111" w14:textId="77777777" w:rsidR="0053347F" w:rsidRDefault="0053347F">
      <w:pPr>
        <w:pStyle w:val="Footer"/>
        <w:ind w:left="360" w:hanging="360"/>
      </w:pPr>
    </w:p>
    <w:p w14:paraId="6F394299" w14:textId="77777777" w:rsidR="0053347F" w:rsidRDefault="0053347F">
      <w:pPr>
        <w:pStyle w:val="Footer"/>
        <w:ind w:left="360" w:hanging="360"/>
      </w:pPr>
      <w:r>
        <w:t>d.</w:t>
      </w:r>
      <w:r>
        <w:tab/>
        <w:t xml:space="preserve">Do </w:t>
      </w:r>
      <w:r>
        <w:rPr>
          <w:u w:val="single"/>
        </w:rPr>
        <w:t>not</w:t>
      </w:r>
      <w:r>
        <w:t xml:space="preserve"> record the date of initiation of </w:t>
      </w:r>
      <w:r>
        <w:rPr>
          <w:i/>
        </w:rPr>
        <w:t>Other Treatment</w:t>
      </w:r>
      <w:r>
        <w:t xml:space="preserve"> in this field, even if it is the only treatment administered.</w:t>
      </w:r>
    </w:p>
    <w:p w14:paraId="02BCD73B" w14:textId="77777777" w:rsidR="0053347F" w:rsidRDefault="0053347F">
      <w:pPr>
        <w:pStyle w:val="Footer"/>
        <w:ind w:left="360" w:hanging="360"/>
      </w:pPr>
    </w:p>
    <w:p w14:paraId="2199986D" w14:textId="77777777" w:rsidR="0053347F" w:rsidRDefault="0053347F">
      <w:r>
        <w:rPr>
          <w:i/>
        </w:rPr>
        <w:t>Examples:</w:t>
      </w:r>
    </w:p>
    <w:tbl>
      <w:tblPr>
        <w:tblW w:w="0" w:type="auto"/>
        <w:tblLayout w:type="fixed"/>
        <w:tblLook w:val="0000" w:firstRow="0" w:lastRow="0" w:firstColumn="0" w:lastColumn="0" w:noHBand="0" w:noVBand="0"/>
      </w:tblPr>
      <w:tblGrid>
        <w:gridCol w:w="1458"/>
        <w:gridCol w:w="8118"/>
      </w:tblGrid>
      <w:tr w:rsidR="0053347F" w14:paraId="64A094F3" w14:textId="77777777" w:rsidTr="00313D19">
        <w:tc>
          <w:tcPr>
            <w:tcW w:w="1458" w:type="dxa"/>
          </w:tcPr>
          <w:p w14:paraId="1C79449A" w14:textId="71CE91F4" w:rsidR="0053347F" w:rsidRPr="002A6F4A" w:rsidRDefault="0053347F" w:rsidP="00B52814">
            <w:pPr>
              <w:pStyle w:val="BodyTextIndent"/>
              <w:ind w:left="0" w:firstLine="0"/>
              <w:rPr>
                <w:lang w:val="en-US" w:eastAsia="en-US"/>
              </w:rPr>
            </w:pPr>
            <w:r w:rsidRPr="002A6F4A">
              <w:rPr>
                <w:lang w:val="en-US" w:eastAsia="en-US"/>
              </w:rPr>
              <w:t>121520</w:t>
            </w:r>
            <w:r w:rsidR="00FA4CC2">
              <w:rPr>
                <w:lang w:val="en-US" w:eastAsia="en-US"/>
              </w:rPr>
              <w:t>20</w:t>
            </w:r>
          </w:p>
        </w:tc>
        <w:tc>
          <w:tcPr>
            <w:tcW w:w="8118" w:type="dxa"/>
          </w:tcPr>
          <w:p w14:paraId="7349787F" w14:textId="45619D01" w:rsidR="0053347F" w:rsidRPr="002A6F4A" w:rsidRDefault="0053347F" w:rsidP="00FA4CC2">
            <w:pPr>
              <w:pStyle w:val="BodyTextIndent"/>
              <w:ind w:left="0" w:firstLine="0"/>
              <w:rPr>
                <w:lang w:val="en-US" w:eastAsia="en-US"/>
              </w:rPr>
            </w:pPr>
            <w:r w:rsidRPr="002A6F4A">
              <w:rPr>
                <w:lang w:val="en-US" w:eastAsia="en-US"/>
              </w:rPr>
              <w:t>A patient with b</w:t>
            </w:r>
            <w:r w:rsidR="0051680D">
              <w:rPr>
                <w:lang w:val="en-US" w:eastAsia="en-US"/>
              </w:rPr>
              <w:t>r</w:t>
            </w:r>
            <w:r w:rsidRPr="002A6F4A">
              <w:rPr>
                <w:lang w:val="en-US" w:eastAsia="en-US"/>
              </w:rPr>
              <w:t>east cancer begins her regimen of chemotherapy on December 15, 20</w:t>
            </w:r>
            <w:r w:rsidR="00FA4CC2">
              <w:rPr>
                <w:lang w:val="en-US" w:eastAsia="en-US"/>
              </w:rPr>
              <w:t>20</w:t>
            </w:r>
            <w:r w:rsidRPr="002A6F4A">
              <w:rPr>
                <w:lang w:val="en-US" w:eastAsia="en-US"/>
              </w:rPr>
              <w:t xml:space="preserve">, and is subsequently given tamoxifen on January 20, </w:t>
            </w:r>
            <w:r w:rsidR="00FA4CC2">
              <w:rPr>
                <w:lang w:val="en-US" w:eastAsia="en-US"/>
              </w:rPr>
              <w:t>2021</w:t>
            </w:r>
            <w:r w:rsidRPr="002A6F4A">
              <w:rPr>
                <w:lang w:val="en-US" w:eastAsia="en-US"/>
              </w:rPr>
              <w:t>.</w:t>
            </w:r>
          </w:p>
        </w:tc>
      </w:tr>
      <w:tr w:rsidR="0053347F" w14:paraId="7F402084" w14:textId="77777777" w:rsidTr="00313D19">
        <w:tc>
          <w:tcPr>
            <w:tcW w:w="1458" w:type="dxa"/>
          </w:tcPr>
          <w:p w14:paraId="7F7F0F02" w14:textId="51734549" w:rsidR="0053347F" w:rsidRDefault="0053347F" w:rsidP="00B52814">
            <w:pPr>
              <w:spacing w:before="240"/>
            </w:pPr>
            <w:r>
              <w:t>06</w:t>
            </w:r>
            <w:r w:rsidR="001D693B">
              <w:t>0</w:t>
            </w:r>
            <w:r>
              <w:t>220</w:t>
            </w:r>
            <w:r w:rsidR="00F20D50">
              <w:t>21</w:t>
            </w:r>
          </w:p>
        </w:tc>
        <w:tc>
          <w:tcPr>
            <w:tcW w:w="8118" w:type="dxa"/>
          </w:tcPr>
          <w:p w14:paraId="486FACAC" w14:textId="2D294EEB" w:rsidR="0053347F" w:rsidRDefault="0053347F" w:rsidP="00B52814">
            <w:pPr>
              <w:spacing w:before="240"/>
            </w:pPr>
            <w:r>
              <w:t>A patient with Stage IV prostate cancer has an orchiectomy on June 2, 20</w:t>
            </w:r>
            <w:r w:rsidR="00F20D50">
              <w:t>21</w:t>
            </w:r>
            <w:r>
              <w:t>.  The patient is then started on a regime of hormonal agents on June 9, 20</w:t>
            </w:r>
            <w:r w:rsidR="00F20D50">
              <w:t>21</w:t>
            </w:r>
            <w:r>
              <w:t>.</w:t>
            </w:r>
          </w:p>
        </w:tc>
      </w:tr>
      <w:tr w:rsidR="0053347F" w14:paraId="5DAEEC51" w14:textId="77777777" w:rsidTr="00313D19">
        <w:tc>
          <w:tcPr>
            <w:tcW w:w="1458" w:type="dxa"/>
          </w:tcPr>
          <w:p w14:paraId="5A2C6695" w14:textId="536432B8" w:rsidR="0053347F" w:rsidRDefault="0053347F" w:rsidP="00B52814">
            <w:pPr>
              <w:spacing w:before="240"/>
            </w:pPr>
            <w:r>
              <w:t>09</w:t>
            </w:r>
            <w:r w:rsidR="00313D19">
              <w:t>_ _</w:t>
            </w:r>
            <w:r>
              <w:t>20</w:t>
            </w:r>
            <w:r w:rsidR="008A76F6">
              <w:t>21</w:t>
            </w:r>
          </w:p>
        </w:tc>
        <w:tc>
          <w:tcPr>
            <w:tcW w:w="8118" w:type="dxa"/>
          </w:tcPr>
          <w:p w14:paraId="74683B11" w14:textId="7F170155" w:rsidR="0053347F" w:rsidRDefault="0053347F" w:rsidP="00B52814">
            <w:pPr>
              <w:spacing w:before="240"/>
            </w:pPr>
            <w:r>
              <w:t>If the exact date of the beginning of treatment is not available, record an approximate date.  For example, September 20</w:t>
            </w:r>
            <w:r w:rsidR="008A76F6">
              <w:t>21</w:t>
            </w:r>
            <w:r>
              <w:t>.</w:t>
            </w:r>
          </w:p>
        </w:tc>
      </w:tr>
      <w:tr w:rsidR="0053347F" w14:paraId="6190C785" w14:textId="77777777" w:rsidTr="00313D19">
        <w:tc>
          <w:tcPr>
            <w:tcW w:w="1458" w:type="dxa"/>
          </w:tcPr>
          <w:p w14:paraId="1AACC40F" w14:textId="0233EDA1" w:rsidR="0053347F" w:rsidRDefault="0053347F" w:rsidP="00B52814">
            <w:pPr>
              <w:spacing w:before="240"/>
            </w:pPr>
            <w:r>
              <w:t>04</w:t>
            </w:r>
            <w:r w:rsidR="00313D19">
              <w:t>_ _</w:t>
            </w:r>
            <w:r>
              <w:t>20</w:t>
            </w:r>
            <w:r w:rsidR="008A76F6">
              <w:t>21</w:t>
            </w:r>
          </w:p>
        </w:tc>
        <w:tc>
          <w:tcPr>
            <w:tcW w:w="8118" w:type="dxa"/>
          </w:tcPr>
          <w:p w14:paraId="70EA24C0" w14:textId="323BB216" w:rsidR="0053347F" w:rsidRDefault="0053347F" w:rsidP="00B52814">
            <w:pPr>
              <w:spacing w:before="240"/>
            </w:pPr>
            <w:r>
              <w:t>The information is limited to the description “Spring” of 20</w:t>
            </w:r>
            <w:r w:rsidR="008A76F6">
              <w:t>21</w:t>
            </w:r>
            <w:r>
              <w:t>.</w:t>
            </w:r>
          </w:p>
        </w:tc>
      </w:tr>
      <w:tr w:rsidR="0053347F" w14:paraId="3F557560" w14:textId="77777777" w:rsidTr="00313D19">
        <w:tc>
          <w:tcPr>
            <w:tcW w:w="1458" w:type="dxa"/>
          </w:tcPr>
          <w:p w14:paraId="0A431735" w14:textId="21089CB5" w:rsidR="0053347F" w:rsidRDefault="0053347F" w:rsidP="00B52814">
            <w:pPr>
              <w:spacing w:before="240"/>
            </w:pPr>
            <w:r>
              <w:t>07</w:t>
            </w:r>
            <w:r w:rsidR="00313D19">
              <w:t>_ _</w:t>
            </w:r>
            <w:r>
              <w:t>20</w:t>
            </w:r>
            <w:r w:rsidR="008A76F6">
              <w:t>21</w:t>
            </w:r>
          </w:p>
        </w:tc>
        <w:tc>
          <w:tcPr>
            <w:tcW w:w="8118" w:type="dxa"/>
          </w:tcPr>
          <w:p w14:paraId="4ADDF038" w14:textId="148ACF21" w:rsidR="0053347F" w:rsidRDefault="0053347F" w:rsidP="00B52814">
            <w:pPr>
              <w:spacing w:before="240"/>
            </w:pPr>
            <w:r>
              <w:t>The information is limited to the description “The middle of the year,” 20</w:t>
            </w:r>
            <w:r w:rsidR="008A76F6">
              <w:t>21</w:t>
            </w:r>
            <w:r>
              <w:t>.</w:t>
            </w:r>
          </w:p>
        </w:tc>
      </w:tr>
      <w:tr w:rsidR="0053347F" w14:paraId="12482DFD" w14:textId="77777777" w:rsidTr="00313D19">
        <w:tc>
          <w:tcPr>
            <w:tcW w:w="1458" w:type="dxa"/>
          </w:tcPr>
          <w:p w14:paraId="4C84C655" w14:textId="24C37DE0" w:rsidR="0053347F" w:rsidRDefault="0053347F" w:rsidP="00B52814">
            <w:pPr>
              <w:spacing w:before="240"/>
            </w:pPr>
            <w:r>
              <w:t>10</w:t>
            </w:r>
            <w:r w:rsidR="00313D19">
              <w:t>_ _</w:t>
            </w:r>
            <w:r>
              <w:t>20</w:t>
            </w:r>
            <w:r w:rsidR="008A76F6">
              <w:t>21</w:t>
            </w:r>
          </w:p>
        </w:tc>
        <w:tc>
          <w:tcPr>
            <w:tcW w:w="8118" w:type="dxa"/>
          </w:tcPr>
          <w:p w14:paraId="1CB97848" w14:textId="1FFF84E3" w:rsidR="0053347F" w:rsidRDefault="0053347F" w:rsidP="00B52814">
            <w:pPr>
              <w:spacing w:before="240"/>
            </w:pPr>
            <w:r>
              <w:t>The information is limited the description “Fall” of 20</w:t>
            </w:r>
            <w:r w:rsidR="008A76F6">
              <w:t>21</w:t>
            </w:r>
            <w:r>
              <w:t>.</w:t>
            </w:r>
          </w:p>
        </w:tc>
      </w:tr>
      <w:tr w:rsidR="0053347F" w14:paraId="1EE409D1" w14:textId="77777777" w:rsidTr="00313D19">
        <w:tc>
          <w:tcPr>
            <w:tcW w:w="1458" w:type="dxa"/>
          </w:tcPr>
          <w:p w14:paraId="7618EF7D" w14:textId="20E8DB48" w:rsidR="0053347F" w:rsidRDefault="0053347F" w:rsidP="00B52814">
            <w:pPr>
              <w:spacing w:before="240"/>
            </w:pPr>
            <w:r>
              <w:t>12</w:t>
            </w:r>
            <w:r w:rsidR="00313D19">
              <w:t>_ _</w:t>
            </w:r>
            <w:r>
              <w:t>20</w:t>
            </w:r>
            <w:r w:rsidR="008A76F6">
              <w:t>20</w:t>
            </w:r>
            <w:r>
              <w:t xml:space="preserve"> or 01</w:t>
            </w:r>
            <w:r w:rsidR="00313D19">
              <w:t>_ _</w:t>
            </w:r>
            <w:r>
              <w:t>20</w:t>
            </w:r>
            <w:r w:rsidR="008A76F6">
              <w:t>21</w:t>
            </w:r>
          </w:p>
        </w:tc>
        <w:tc>
          <w:tcPr>
            <w:tcW w:w="8118" w:type="dxa"/>
          </w:tcPr>
          <w:p w14:paraId="35A89189" w14:textId="77777777" w:rsidR="0053347F" w:rsidRDefault="0053347F">
            <w:pPr>
              <w:spacing w:before="240"/>
            </w:pPr>
            <w:r>
              <w:t>The information is limited to the description “Winter.”  Try to determine if this means the beginning or the end of the year.  Code January or December as indicated.</w:t>
            </w:r>
          </w:p>
        </w:tc>
      </w:tr>
    </w:tbl>
    <w:p w14:paraId="2D59509F" w14:textId="77777777" w:rsidR="0053347F" w:rsidRDefault="0053347F" w:rsidP="0053347F">
      <w:pPr>
        <w:tabs>
          <w:tab w:val="right" w:pos="9090"/>
        </w:tabs>
      </w:pPr>
    </w:p>
    <w:p w14:paraId="5676B85B" w14:textId="77777777" w:rsidR="00313D19" w:rsidRPr="00740779" w:rsidRDefault="00313D19" w:rsidP="00313D19">
      <w:pPr>
        <w:pStyle w:val="Heading2B"/>
      </w:pPr>
      <w:r>
        <w:br w:type="page"/>
      </w:r>
      <w:bookmarkStart w:id="235" w:name="_Toc113616693"/>
      <w:r>
        <w:t xml:space="preserve">Rx </w:t>
      </w:r>
      <w:r w:rsidRPr="00986C78">
        <w:t xml:space="preserve">Date </w:t>
      </w:r>
      <w:r>
        <w:t>Systemic</w:t>
      </w:r>
      <w:r w:rsidRPr="00986C78">
        <w:t xml:space="preserve"> Flag</w:t>
      </w:r>
      <w:bookmarkEnd w:id="235"/>
    </w:p>
    <w:p w14:paraId="238B57AC" w14:textId="77777777" w:rsidR="00313D19" w:rsidRDefault="003969D3" w:rsidP="00313D19">
      <w:r>
        <w:rPr>
          <w:noProof/>
        </w:rPr>
        <mc:AlternateContent>
          <mc:Choice Requires="wps">
            <w:drawing>
              <wp:anchor distT="0" distB="0" distL="114300" distR="114300" simplePos="0" relativeHeight="251734016" behindDoc="0" locked="0" layoutInCell="1" allowOverlap="1" wp14:anchorId="2095F309" wp14:editId="33995BFD">
                <wp:simplePos x="0" y="0"/>
                <wp:positionH relativeFrom="column">
                  <wp:posOffset>4394835</wp:posOffset>
                </wp:positionH>
                <wp:positionV relativeFrom="paragraph">
                  <wp:posOffset>-143510</wp:posOffset>
                </wp:positionV>
                <wp:extent cx="1755775" cy="683895"/>
                <wp:effectExtent l="0" t="0" r="0" b="0"/>
                <wp:wrapNone/>
                <wp:docPr id="2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BCCF70" w14:textId="77777777" w:rsidR="005E13F7" w:rsidRDefault="005E13F7" w:rsidP="00313D19">
                            <w:r w:rsidRPr="00986C78">
                              <w:t>Item Length:  2</w:t>
                            </w:r>
                          </w:p>
                          <w:p w14:paraId="2B6EBC0D" w14:textId="77777777" w:rsidR="005E13F7" w:rsidRDefault="005E13F7" w:rsidP="00313D19">
                            <w:r w:rsidRPr="00986C78">
                              <w:t>Data Type:  Numeric</w:t>
                            </w:r>
                          </w:p>
                          <w:p w14:paraId="523119AF" w14:textId="77777777" w:rsidR="005E13F7" w:rsidRDefault="005E13F7" w:rsidP="00313D19">
                            <w:r w:rsidRPr="00986C78">
                              <w:t>ACoS:  Required</w:t>
                            </w:r>
                          </w:p>
                          <w:p w14:paraId="40B33C0B" w14:textId="77777777" w:rsidR="005E13F7" w:rsidRPr="008B43D0" w:rsidRDefault="005E13F7" w:rsidP="00313D19">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5F309" id="Text Box 328" o:spid="_x0000_s1116" type="#_x0000_t202" style="position:absolute;margin-left:346.05pt;margin-top:-11.3pt;width:138.25pt;height:53.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l2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" stroked="f">
                <v:fill opacity="0"/>
                <v:textbox inset=",0">
                  <w:txbxContent>
                    <w:p w14:paraId="09BCCF70" w14:textId="77777777" w:rsidR="005E13F7" w:rsidRDefault="005E13F7" w:rsidP="00313D19">
                      <w:r w:rsidRPr="00986C78">
                        <w:t>Item Length:  2</w:t>
                      </w:r>
                    </w:p>
                    <w:p w14:paraId="2B6EBC0D" w14:textId="77777777" w:rsidR="005E13F7" w:rsidRDefault="005E13F7" w:rsidP="00313D19">
                      <w:r w:rsidRPr="00986C78">
                        <w:t>Data Type:  Numeric</w:t>
                      </w:r>
                    </w:p>
                    <w:p w14:paraId="523119AF" w14:textId="77777777" w:rsidR="005E13F7" w:rsidRDefault="005E13F7" w:rsidP="00313D19">
                      <w:r w:rsidRPr="00986C78">
                        <w:t>ACoS:  Required</w:t>
                      </w:r>
                    </w:p>
                    <w:p w14:paraId="40B33C0B" w14:textId="77777777" w:rsidR="005E13F7" w:rsidRPr="008B43D0" w:rsidRDefault="005E13F7" w:rsidP="00313D19">
                      <w:r w:rsidRPr="00986C78">
                        <w:t>State Registry:  Required</w:t>
                      </w:r>
                    </w:p>
                  </w:txbxContent>
                </v:textbox>
              </v:shape>
            </w:pict>
          </mc:Fallback>
        </mc:AlternateContent>
      </w:r>
    </w:p>
    <w:p w14:paraId="33AF2871" w14:textId="77777777" w:rsidR="00313D19" w:rsidRPr="00C57B23" w:rsidRDefault="00313D19" w:rsidP="00313D19"/>
    <w:p w14:paraId="61AF516A" w14:textId="77CDAA10" w:rsidR="00313D19" w:rsidRPr="00C57B23" w:rsidRDefault="004B30BA" w:rsidP="00313D19">
      <w:pPr>
        <w:pStyle w:val="DoubleUnderline"/>
      </w:pPr>
      <w:r w:rsidRPr="00E76DD1">
        <w:rPr>
          <w:b w:val="0"/>
          <w:i/>
        </w:rPr>
        <w:t>NAACCR Item #</w:t>
      </w:r>
      <w:r>
        <w:rPr>
          <w:b w:val="0"/>
          <w:i/>
        </w:rPr>
        <w:t>3231</w:t>
      </w:r>
    </w:p>
    <w:p w14:paraId="1DD32B99" w14:textId="77777777" w:rsidR="00313D19" w:rsidRPr="002631AA" w:rsidRDefault="00313D19" w:rsidP="00313D19">
      <w:pPr>
        <w:widowControl w:val="0"/>
        <w:tabs>
          <w:tab w:val="left" w:pos="6390"/>
          <w:tab w:val="right" w:pos="8460"/>
        </w:tabs>
        <w:autoSpaceDE w:val="0"/>
        <w:autoSpaceDN w:val="0"/>
        <w:adjustRightInd w:val="0"/>
        <w:rPr>
          <w:rFonts w:cs="Helvetica"/>
          <w:u w:val="single"/>
          <w:lang w:bidi="en-US"/>
        </w:rPr>
      </w:pPr>
    </w:p>
    <w:p w14:paraId="493C4920"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28CE2179"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 xml:space="preserve">Date </w:t>
      </w:r>
      <w:r>
        <w:rPr>
          <w:rFonts w:cs="TimesNewRomanPSMT"/>
          <w:i/>
          <w:szCs w:val="22"/>
          <w:lang w:bidi="en-US"/>
        </w:rPr>
        <w:t>Syst</w:t>
      </w:r>
      <w:r w:rsidR="00580D49">
        <w:rPr>
          <w:rFonts w:cs="TimesNewRomanPSMT"/>
          <w:i/>
          <w:szCs w:val="22"/>
          <w:lang w:bidi="en-US"/>
        </w:rPr>
        <w:t>e</w:t>
      </w:r>
      <w:r>
        <w:rPr>
          <w:rFonts w:cs="TimesNewRomanPSMT"/>
          <w:i/>
          <w:szCs w:val="22"/>
          <w:lang w:bidi="en-US"/>
        </w:rPr>
        <w:t>mic Therapy Started</w:t>
      </w:r>
      <w:r w:rsidRPr="006B6605">
        <w:rPr>
          <w:rFonts w:cs="TimesNewRomanPSMT"/>
          <w:szCs w:val="22"/>
          <w:lang w:bidi="en-US"/>
        </w:rPr>
        <w:t xml:space="preserve"> (NAACCR Item #</w:t>
      </w:r>
      <w:r>
        <w:rPr>
          <w:rFonts w:cs="TimesNewRomanPSMT"/>
          <w:szCs w:val="22"/>
          <w:lang w:bidi="en-US"/>
        </w:rPr>
        <w:t>3230</w:t>
      </w:r>
      <w:r w:rsidRPr="006B6605">
        <w:rPr>
          <w:rFonts w:cs="TimesNewRomanPSMT"/>
          <w:szCs w:val="22"/>
          <w:lang w:bidi="en-US"/>
        </w:rPr>
        <w:t xml:space="preserve">).  This data item was added to Volume II Version 12 (effective January 2010). </w:t>
      </w:r>
    </w:p>
    <w:p w14:paraId="06E6F86D"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5D51C6D"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3BB06F98"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7AB5E691"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F5B4C67"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r w:rsidRPr="006B6605">
        <w:rPr>
          <w:rFonts w:cs="Helvetica"/>
          <w:b/>
          <w:lang w:bidi="en-US"/>
        </w:rPr>
        <w:t>Codes</w:t>
      </w:r>
    </w:p>
    <w:p w14:paraId="5C8ECB7B" w14:textId="77777777" w:rsidR="00313D19" w:rsidRPr="006B6605" w:rsidRDefault="00313D19" w:rsidP="00313D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w:t>
      </w:r>
      <w:r w:rsidR="006156B2">
        <w:rPr>
          <w:rFonts w:cs="TimesNewRomanPSMT"/>
          <w:szCs w:val="22"/>
          <w:lang w:bidi="en-US"/>
        </w:rPr>
        <w:t>.</w:t>
      </w:r>
      <w:r w:rsidRPr="006B6605">
        <w:rPr>
          <w:rFonts w:cs="TimesNewRomanPSMT"/>
          <w:szCs w:val="22"/>
          <w:lang w:bidi="en-US"/>
        </w:rPr>
        <w:t xml:space="preserve"> </w:t>
      </w:r>
      <w:r w:rsidR="006156B2">
        <w:rPr>
          <w:rFonts w:cs="TimesNewRomanPSMT"/>
          <w:szCs w:val="22"/>
          <w:lang w:bidi="en-US"/>
        </w:rPr>
        <w:t xml:space="preserve"> </w:t>
      </w:r>
      <w:r w:rsidRPr="006B6605">
        <w:rPr>
          <w:rFonts w:cs="TimesNewRomanPSMT"/>
          <w:szCs w:val="22"/>
          <w:lang w:bidi="en-US"/>
        </w:rPr>
        <w:t xml:space="preserve">It is unknown whether </w:t>
      </w:r>
      <w:r>
        <w:rPr>
          <w:rFonts w:cs="TimesNewRomanPSMT"/>
          <w:szCs w:val="22"/>
          <w:lang w:bidi="en-US"/>
        </w:rPr>
        <w:t>systemic therapy</w:t>
      </w:r>
      <w:r w:rsidR="006156B2">
        <w:rPr>
          <w:rFonts w:cs="TimesNewRomanPSMT"/>
          <w:szCs w:val="22"/>
          <w:lang w:bidi="en-US"/>
        </w:rPr>
        <w:t xml:space="preserve"> was administered.</w:t>
      </w:r>
    </w:p>
    <w:p w14:paraId="6D211322" w14:textId="77777777" w:rsidR="00313D19" w:rsidRPr="006B6605" w:rsidRDefault="00313D19" w:rsidP="00313D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A valid date is not applicab</w:t>
      </w:r>
      <w:r w:rsidR="006156B2">
        <w:rPr>
          <w:rFonts w:cs="TimesNewRomanPSMT"/>
          <w:szCs w:val="22"/>
          <w:lang w:bidi="en-US"/>
        </w:rPr>
        <w:t xml:space="preserve">le in this context. </w:t>
      </w:r>
      <w:r w:rsidR="00D71CA6">
        <w:rPr>
          <w:rFonts w:cs="TimesNewRomanPSMT"/>
          <w:szCs w:val="22"/>
          <w:lang w:bidi="en-US"/>
        </w:rPr>
        <w:t xml:space="preserve"> No systemic therapy was administered.</w:t>
      </w:r>
    </w:p>
    <w:p w14:paraId="28E7FD4F" w14:textId="77777777" w:rsidR="00313D19" w:rsidRDefault="00313D19" w:rsidP="00313D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w:t>
      </w:r>
      <w:r>
        <w:rPr>
          <w:rFonts w:cs="TimesNewRomanPSMT"/>
          <w:szCs w:val="22"/>
          <w:lang w:bidi="en-US"/>
        </w:rPr>
        <w:t>able but not known</w:t>
      </w:r>
      <w:r w:rsidR="006156B2">
        <w:rPr>
          <w:rFonts w:cs="TimesNewRomanPSMT"/>
          <w:szCs w:val="22"/>
          <w:lang w:bidi="en-US"/>
        </w:rPr>
        <w:t xml:space="preserve">. </w:t>
      </w:r>
      <w:r>
        <w:rPr>
          <w:rFonts w:cs="TimesNewRomanPSMT"/>
          <w:szCs w:val="22"/>
          <w:lang w:bidi="en-US"/>
        </w:rPr>
        <w:t xml:space="preserve"> </w:t>
      </w:r>
      <w:r w:rsidR="00D71CA6">
        <w:rPr>
          <w:rFonts w:cs="TimesNewRomanPSMT"/>
          <w:szCs w:val="22"/>
          <w:lang w:bidi="en-US"/>
        </w:rPr>
        <w:t>S</w:t>
      </w:r>
      <w:r>
        <w:rPr>
          <w:rFonts w:cs="TimesNewRomanPSMT"/>
          <w:szCs w:val="22"/>
          <w:lang w:bidi="en-US"/>
        </w:rPr>
        <w:t>ystemic therapy</w:t>
      </w:r>
      <w:r w:rsidRPr="006B6605">
        <w:rPr>
          <w:rFonts w:cs="TimesNewRomanPSMT"/>
          <w:szCs w:val="22"/>
          <w:lang w:bidi="en-US"/>
        </w:rPr>
        <w:t xml:space="preserve"> was administered but the date is unknown</w:t>
      </w:r>
      <w:r w:rsidR="006156B2">
        <w:rPr>
          <w:rFonts w:cs="TimesNewRomanPSMT"/>
          <w:szCs w:val="22"/>
          <w:lang w:bidi="en-US"/>
        </w:rPr>
        <w:t>.</w:t>
      </w:r>
    </w:p>
    <w:p w14:paraId="66ED8036" w14:textId="77777777" w:rsidR="006156B2" w:rsidRPr="006B6605" w:rsidRDefault="006156B2" w:rsidP="00313D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Pr>
          <w:rFonts w:cs="TimesNewRomanPSMT"/>
          <w:szCs w:val="22"/>
          <w:lang w:bidi="en-US"/>
        </w:rPr>
        <w:t>15</w:t>
      </w:r>
      <w:r>
        <w:rPr>
          <w:rFonts w:cs="TimesNewRomanPSMT"/>
          <w:szCs w:val="22"/>
          <w:lang w:bidi="en-US"/>
        </w:rPr>
        <w:tab/>
        <w:t>Information is not available at this time, but it is expected that it will be available later.  S</w:t>
      </w:r>
      <w:r w:rsidR="00580D49">
        <w:rPr>
          <w:rFonts w:cs="TimesNewRomanPSMT"/>
          <w:szCs w:val="22"/>
          <w:lang w:bidi="en-US"/>
        </w:rPr>
        <w:t>y</w:t>
      </w:r>
      <w:r>
        <w:rPr>
          <w:rFonts w:cs="TimesNewRomanPSMT"/>
          <w:szCs w:val="22"/>
          <w:lang w:bidi="en-US"/>
        </w:rPr>
        <w:t xml:space="preserve">stemic therapy is planned as part of first course treatment, but had not </w:t>
      </w:r>
      <w:r w:rsidR="00580D49">
        <w:rPr>
          <w:rFonts w:cs="TimesNewRomanPSMT"/>
          <w:szCs w:val="22"/>
          <w:lang w:bidi="en-US"/>
        </w:rPr>
        <w:t>y</w:t>
      </w:r>
      <w:r>
        <w:rPr>
          <w:rFonts w:cs="TimesNewRomanPSMT"/>
          <w:szCs w:val="22"/>
          <w:lang w:bidi="en-US"/>
        </w:rPr>
        <w:t>et started at the time of the last follow-up.</w:t>
      </w:r>
    </w:p>
    <w:p w14:paraId="405C8084" w14:textId="77777777" w:rsidR="00313D19" w:rsidRPr="006B6605" w:rsidRDefault="00313D19" w:rsidP="00313D1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006156B2" w:rsidRPr="00CE49E2">
        <w:rPr>
          <w:rFonts w:cs="TimesNewRomanPSMT"/>
          <w:i/>
          <w:szCs w:val="22"/>
          <w:lang w:bidi="en-US"/>
        </w:rPr>
        <w:t xml:space="preserve">Date </w:t>
      </w:r>
      <w:r w:rsidR="006156B2">
        <w:rPr>
          <w:rFonts w:cs="TimesNewRomanPSMT"/>
          <w:i/>
          <w:szCs w:val="22"/>
          <w:lang w:bidi="en-US"/>
        </w:rPr>
        <w:t>Syst</w:t>
      </w:r>
      <w:r w:rsidR="00580D49">
        <w:rPr>
          <w:rFonts w:cs="TimesNewRomanPSMT"/>
          <w:i/>
          <w:szCs w:val="22"/>
          <w:lang w:bidi="en-US"/>
        </w:rPr>
        <w:t>e</w:t>
      </w:r>
      <w:r w:rsidR="006156B2">
        <w:rPr>
          <w:rFonts w:cs="TimesNewRomanPSMT"/>
          <w:i/>
          <w:szCs w:val="22"/>
          <w:lang w:bidi="en-US"/>
        </w:rPr>
        <w:t>mic Therapy Started</w:t>
      </w:r>
      <w:r w:rsidR="006156B2" w:rsidRPr="006B6605">
        <w:rPr>
          <w:rFonts w:cs="TimesNewRomanPSMT"/>
          <w:szCs w:val="22"/>
          <w:lang w:bidi="en-US"/>
        </w:rPr>
        <w:t xml:space="preserve"> (NAACCR Item #</w:t>
      </w:r>
      <w:r w:rsidR="006156B2">
        <w:rPr>
          <w:rFonts w:cs="TimesNewRomanPSMT"/>
          <w:szCs w:val="22"/>
          <w:lang w:bidi="en-US"/>
        </w:rPr>
        <w:t>3230</w:t>
      </w:r>
      <w:r w:rsidR="006156B2" w:rsidRPr="006B6605">
        <w:rPr>
          <w:rFonts w:cs="TimesNewRomanPSMT"/>
          <w:szCs w:val="22"/>
          <w:lang w:bidi="en-US"/>
        </w:rPr>
        <w:t>).</w:t>
      </w:r>
    </w:p>
    <w:p w14:paraId="37BB2D2F"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2C126C3" w14:textId="77777777" w:rsidR="00313D19" w:rsidRPr="006B6605" w:rsidRDefault="00313D19" w:rsidP="00313D19">
      <w:pPr>
        <w:rPr>
          <w:rFonts w:cs="Helvetica"/>
          <w:lang w:bidi="en-US"/>
        </w:rPr>
      </w:pPr>
      <w:r w:rsidRPr="006B6605">
        <w:rPr>
          <w:b/>
        </w:rPr>
        <w:t>Instructions</w:t>
      </w:r>
    </w:p>
    <w:p w14:paraId="66F8D3A4" w14:textId="77777777" w:rsidR="00313D19" w:rsidRPr="006B6605" w:rsidRDefault="00313D19" w:rsidP="00313D19">
      <w:pPr>
        <w:ind w:left="360" w:hanging="360"/>
      </w:pPr>
      <w:r w:rsidRPr="006B6605">
        <w:t>a.</w:t>
      </w:r>
      <w:r w:rsidRPr="006B6605">
        <w:tab/>
        <w:t xml:space="preserve">Leave this item blank if </w:t>
      </w:r>
      <w:r w:rsidR="00D71CA6" w:rsidRPr="00CE49E2">
        <w:rPr>
          <w:rFonts w:cs="TimesNewRomanPSMT"/>
          <w:i/>
          <w:szCs w:val="22"/>
          <w:lang w:bidi="en-US"/>
        </w:rPr>
        <w:t xml:space="preserve">Date </w:t>
      </w:r>
      <w:r w:rsidR="00D71CA6">
        <w:rPr>
          <w:rFonts w:cs="TimesNewRomanPSMT"/>
          <w:i/>
          <w:szCs w:val="22"/>
          <w:lang w:bidi="en-US"/>
        </w:rPr>
        <w:t>Systemic Therapy Started</w:t>
      </w:r>
      <w:r w:rsidR="00D71CA6" w:rsidRPr="006B6605">
        <w:rPr>
          <w:rFonts w:cs="TimesNewRomanPSMT"/>
          <w:szCs w:val="22"/>
          <w:lang w:bidi="en-US"/>
        </w:rPr>
        <w:t xml:space="preserve"> </w:t>
      </w:r>
      <w:r w:rsidRPr="006B6605">
        <w:t>has a full or partial date recorded.</w:t>
      </w:r>
    </w:p>
    <w:p w14:paraId="72DC1B62" w14:textId="77777777" w:rsidR="00313D19" w:rsidRPr="006B6605" w:rsidRDefault="00313D19" w:rsidP="00313D19">
      <w:pPr>
        <w:ind w:left="360" w:hanging="360"/>
      </w:pPr>
      <w:r w:rsidRPr="006B6605">
        <w:t>b.</w:t>
      </w:r>
      <w:r w:rsidRPr="006B6605">
        <w:tab/>
        <w:t xml:space="preserve">Use code 12 if the </w:t>
      </w:r>
      <w:r w:rsidR="00D71CA6" w:rsidRPr="00CE49E2">
        <w:rPr>
          <w:rFonts w:cs="TimesNewRomanPSMT"/>
          <w:i/>
          <w:szCs w:val="22"/>
          <w:lang w:bidi="en-US"/>
        </w:rPr>
        <w:t xml:space="preserve">Date </w:t>
      </w:r>
      <w:r w:rsidR="00D71CA6">
        <w:rPr>
          <w:rFonts w:cs="TimesNewRomanPSMT"/>
          <w:i/>
          <w:szCs w:val="22"/>
          <w:lang w:bidi="en-US"/>
        </w:rPr>
        <w:t>Systemic Therapy Started</w:t>
      </w:r>
      <w:r w:rsidR="00D71CA6" w:rsidRPr="006B6605">
        <w:rPr>
          <w:rFonts w:cs="TimesNewRomanPSMT"/>
          <w:szCs w:val="22"/>
          <w:lang w:bidi="en-US"/>
        </w:rPr>
        <w:t xml:space="preserve"> </w:t>
      </w:r>
      <w:r w:rsidRPr="006B6605">
        <w:t xml:space="preserve">cannot be determined, but the patient did receive first course </w:t>
      </w:r>
      <w:r w:rsidR="00D71CA6">
        <w:t>systemic therapy</w:t>
      </w:r>
      <w:r w:rsidRPr="006B6605">
        <w:t>.</w:t>
      </w:r>
    </w:p>
    <w:p w14:paraId="01137285" w14:textId="77777777" w:rsidR="00313D19" w:rsidRPr="006B6605" w:rsidRDefault="00313D19" w:rsidP="00313D19">
      <w:pPr>
        <w:ind w:left="360" w:hanging="360"/>
      </w:pPr>
      <w:r w:rsidRPr="006B6605">
        <w:t>c.</w:t>
      </w:r>
      <w:r w:rsidRPr="006B6605">
        <w:tab/>
        <w:t xml:space="preserve">Use code 10 if it is unknown whether any </w:t>
      </w:r>
      <w:r w:rsidR="00D71CA6">
        <w:t>systemic therapy</w:t>
      </w:r>
      <w:r w:rsidR="00D71CA6" w:rsidRPr="006B6605">
        <w:t xml:space="preserve"> </w:t>
      </w:r>
      <w:r w:rsidRPr="006B6605">
        <w:t>was administered.</w:t>
      </w:r>
    </w:p>
    <w:p w14:paraId="621D0BCA" w14:textId="77777777" w:rsidR="00313D19" w:rsidRDefault="00313D19" w:rsidP="00313D19">
      <w:pPr>
        <w:ind w:left="360" w:hanging="360"/>
      </w:pPr>
      <w:r w:rsidRPr="006B6605">
        <w:t>d.</w:t>
      </w:r>
      <w:r w:rsidRPr="006B6605">
        <w:tab/>
        <w:t xml:space="preserve">Use code 11 if </w:t>
      </w:r>
      <w:r w:rsidR="00D71CA6">
        <w:t>no systemic therapy is planned or administered</w:t>
      </w:r>
      <w:r w:rsidRPr="006B6605">
        <w:t>.</w:t>
      </w:r>
    </w:p>
    <w:p w14:paraId="0F5A3C6C" w14:textId="77777777" w:rsidR="00E528A5" w:rsidRPr="006B6605" w:rsidRDefault="00E528A5" w:rsidP="00313D19">
      <w:pPr>
        <w:ind w:left="360" w:hanging="360"/>
      </w:pPr>
      <w:r>
        <w:t>e.</w:t>
      </w:r>
      <w:r>
        <w:tab/>
        <w:t>Use code 15 if systemic therapy is planned, but not yet started.</w:t>
      </w:r>
    </w:p>
    <w:p w14:paraId="13CCB9BA" w14:textId="77777777" w:rsidR="00313D19" w:rsidRPr="002F685D" w:rsidRDefault="00E528A5" w:rsidP="00313D19">
      <w:pPr>
        <w:ind w:left="360" w:hanging="360"/>
      </w:pPr>
      <w:r>
        <w:t>f</w:t>
      </w:r>
      <w:r w:rsidR="00313D19" w:rsidRPr="006B6605">
        <w:t>.</w:t>
      </w:r>
      <w:r w:rsidR="00313D19" w:rsidRPr="006B6605">
        <w:tab/>
        <w:t>Code this data item (when appropriate) even if your software uses the traditional format for date entry.</w:t>
      </w:r>
    </w:p>
    <w:p w14:paraId="2FFDDAC8"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38BEE5B3" w14:textId="77777777" w:rsidR="00313D19" w:rsidRPr="001026CC" w:rsidRDefault="00313D19" w:rsidP="00313D19">
      <w:pPr>
        <w:ind w:left="360" w:hanging="360"/>
        <w:rPr>
          <w:i/>
        </w:rPr>
      </w:pPr>
      <w:r w:rsidRPr="001026CC">
        <w:rPr>
          <w:i/>
        </w:rPr>
        <w:t>Examples:</w:t>
      </w:r>
    </w:p>
    <w:p w14:paraId="0E7EE2F7" w14:textId="77777777" w:rsidR="00313D19" w:rsidRPr="001026CC" w:rsidRDefault="00313D19" w:rsidP="00313D19">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140"/>
        <w:gridCol w:w="2538"/>
      </w:tblGrid>
      <w:tr w:rsidR="00313D19" w:rsidRPr="001026CC" w14:paraId="3EA4F808" w14:textId="77777777" w:rsidTr="00313D19">
        <w:tc>
          <w:tcPr>
            <w:tcW w:w="2178" w:type="dxa"/>
            <w:tcBorders>
              <w:top w:val="single" w:sz="2" w:space="0" w:color="auto"/>
              <w:left w:val="single" w:sz="2" w:space="0" w:color="auto"/>
              <w:bottom w:val="double" w:sz="4" w:space="0" w:color="auto"/>
              <w:right w:val="single" w:sz="2" w:space="0" w:color="auto"/>
            </w:tcBorders>
          </w:tcPr>
          <w:p w14:paraId="34D5D687" w14:textId="77777777" w:rsidR="00313D19" w:rsidRPr="001026CC" w:rsidRDefault="00313D19" w:rsidP="00313D19">
            <w:pPr>
              <w:tabs>
                <w:tab w:val="left" w:pos="2880"/>
                <w:tab w:val="left" w:pos="5040"/>
              </w:tabs>
              <w:spacing w:after="40"/>
            </w:pPr>
            <w:r w:rsidRPr="001026CC">
              <w:t>Description</w:t>
            </w:r>
          </w:p>
        </w:tc>
        <w:tc>
          <w:tcPr>
            <w:tcW w:w="4140" w:type="dxa"/>
            <w:tcBorders>
              <w:top w:val="single" w:sz="2" w:space="0" w:color="auto"/>
              <w:left w:val="single" w:sz="2" w:space="0" w:color="auto"/>
              <w:bottom w:val="double" w:sz="4" w:space="0" w:color="auto"/>
              <w:right w:val="single" w:sz="2" w:space="0" w:color="auto"/>
            </w:tcBorders>
          </w:tcPr>
          <w:p w14:paraId="0A93C6BF" w14:textId="77777777" w:rsidR="00313D19" w:rsidRPr="001026CC" w:rsidRDefault="00313D19" w:rsidP="00313D19">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623C4EB9" w14:textId="77777777" w:rsidR="00313D19" w:rsidRPr="001026CC" w:rsidRDefault="00313D19" w:rsidP="00313D19">
            <w:pPr>
              <w:tabs>
                <w:tab w:val="left" w:pos="2880"/>
                <w:tab w:val="left" w:pos="5040"/>
              </w:tabs>
              <w:spacing w:after="40"/>
            </w:pPr>
            <w:r w:rsidRPr="001026CC">
              <w:t>Date of 1</w:t>
            </w:r>
            <w:r w:rsidRPr="00E368EB">
              <w:rPr>
                <w:vertAlign w:val="superscript"/>
              </w:rPr>
              <w:t>st</w:t>
            </w:r>
            <w:r w:rsidRPr="001026CC">
              <w:t xml:space="preserve"> Crs Rx Flag</w:t>
            </w:r>
          </w:p>
        </w:tc>
      </w:tr>
      <w:tr w:rsidR="00313D19" w:rsidRPr="001026CC" w14:paraId="13E2A74C" w14:textId="77777777" w:rsidTr="00313D19">
        <w:tc>
          <w:tcPr>
            <w:tcW w:w="2178" w:type="dxa"/>
            <w:tcBorders>
              <w:top w:val="double" w:sz="4" w:space="0" w:color="auto"/>
            </w:tcBorders>
          </w:tcPr>
          <w:p w14:paraId="59CC292A" w14:textId="77777777" w:rsidR="00313D19" w:rsidRPr="001026CC" w:rsidRDefault="00313D19" w:rsidP="00313D19">
            <w:pPr>
              <w:tabs>
                <w:tab w:val="left" w:pos="2880"/>
                <w:tab w:val="left" w:pos="5040"/>
              </w:tabs>
              <w:spacing w:after="40"/>
            </w:pPr>
            <w:r w:rsidRPr="001026CC">
              <w:t>Full date known</w:t>
            </w:r>
          </w:p>
        </w:tc>
        <w:tc>
          <w:tcPr>
            <w:tcW w:w="4140" w:type="dxa"/>
            <w:tcBorders>
              <w:top w:val="double" w:sz="4" w:space="0" w:color="auto"/>
            </w:tcBorders>
          </w:tcPr>
          <w:p w14:paraId="08541D6F" w14:textId="09E6A45F" w:rsidR="00313D19" w:rsidRPr="001026CC" w:rsidRDefault="00313D19" w:rsidP="00E71CBE">
            <w:pPr>
              <w:tabs>
                <w:tab w:val="left" w:pos="2880"/>
                <w:tab w:val="left" w:pos="5040"/>
              </w:tabs>
              <w:spacing w:after="40"/>
            </w:pPr>
            <w:r w:rsidRPr="00E368EB">
              <w:rPr>
                <w:b/>
              </w:rPr>
              <w:t>*</w:t>
            </w:r>
            <w:r w:rsidRPr="001026CC">
              <w:t>01/08/</w:t>
            </w:r>
            <w:r w:rsidR="00E71CBE">
              <w:t>2021</w:t>
            </w:r>
            <w:r w:rsidRPr="001026CC">
              <w:t xml:space="preserve"> or </w:t>
            </w:r>
            <w:r w:rsidR="00E71CBE">
              <w:t>2021</w:t>
            </w:r>
            <w:r w:rsidRPr="001026CC">
              <w:t>/01/08</w:t>
            </w:r>
          </w:p>
        </w:tc>
        <w:tc>
          <w:tcPr>
            <w:tcW w:w="2538" w:type="dxa"/>
            <w:tcBorders>
              <w:top w:val="double" w:sz="4" w:space="0" w:color="auto"/>
            </w:tcBorders>
          </w:tcPr>
          <w:p w14:paraId="1DF9D164" w14:textId="77777777" w:rsidR="00313D19" w:rsidRPr="001026CC" w:rsidRDefault="00313D19" w:rsidP="00313D19">
            <w:pPr>
              <w:tabs>
                <w:tab w:val="left" w:pos="2880"/>
                <w:tab w:val="left" w:pos="5040"/>
              </w:tabs>
              <w:spacing w:after="40"/>
            </w:pPr>
            <w:r w:rsidRPr="001026CC">
              <w:t>Blank</w:t>
            </w:r>
          </w:p>
        </w:tc>
      </w:tr>
      <w:tr w:rsidR="00313D19" w:rsidRPr="001026CC" w14:paraId="7A25DC68" w14:textId="77777777" w:rsidTr="00313D19">
        <w:tc>
          <w:tcPr>
            <w:tcW w:w="2178" w:type="dxa"/>
          </w:tcPr>
          <w:p w14:paraId="7938CA66" w14:textId="77777777" w:rsidR="00313D19" w:rsidRPr="001026CC" w:rsidRDefault="00313D19" w:rsidP="00313D19">
            <w:pPr>
              <w:tabs>
                <w:tab w:val="left" w:pos="2880"/>
                <w:tab w:val="left" w:pos="5040"/>
              </w:tabs>
              <w:spacing w:after="40"/>
            </w:pPr>
            <w:r w:rsidRPr="001026CC">
              <w:t>Month &amp; year known</w:t>
            </w:r>
          </w:p>
        </w:tc>
        <w:tc>
          <w:tcPr>
            <w:tcW w:w="4140" w:type="dxa"/>
          </w:tcPr>
          <w:p w14:paraId="12B9A950" w14:textId="241061FA" w:rsidR="00313D19" w:rsidRPr="001026CC" w:rsidRDefault="00313D19" w:rsidP="00E71CBE">
            <w:pPr>
              <w:tabs>
                <w:tab w:val="left" w:pos="2880"/>
                <w:tab w:val="left" w:pos="5040"/>
              </w:tabs>
              <w:spacing w:after="40"/>
            </w:pPr>
            <w:r w:rsidRPr="00E368EB">
              <w:rPr>
                <w:b/>
              </w:rPr>
              <w:t>*</w:t>
            </w:r>
            <w:r w:rsidRPr="001026CC">
              <w:t>01/_ _/</w:t>
            </w:r>
            <w:r w:rsidR="00E71CBE">
              <w:t>2021</w:t>
            </w:r>
            <w:r w:rsidRPr="001026CC">
              <w:t xml:space="preserve"> or </w:t>
            </w:r>
            <w:r w:rsidR="00E71CBE">
              <w:t>2021</w:t>
            </w:r>
            <w:r w:rsidRPr="001026CC">
              <w:t>/01/_ _</w:t>
            </w:r>
          </w:p>
        </w:tc>
        <w:tc>
          <w:tcPr>
            <w:tcW w:w="2538" w:type="dxa"/>
          </w:tcPr>
          <w:p w14:paraId="77A11815" w14:textId="77777777" w:rsidR="00313D19" w:rsidRPr="001026CC" w:rsidRDefault="00313D19" w:rsidP="00313D19">
            <w:pPr>
              <w:tabs>
                <w:tab w:val="left" w:pos="2880"/>
                <w:tab w:val="left" w:pos="5040"/>
              </w:tabs>
              <w:spacing w:after="40"/>
            </w:pPr>
            <w:r w:rsidRPr="001026CC">
              <w:t>Blank</w:t>
            </w:r>
          </w:p>
        </w:tc>
      </w:tr>
      <w:tr w:rsidR="00313D19" w:rsidRPr="001026CC" w14:paraId="22F58A79" w14:textId="77777777" w:rsidTr="00313D19">
        <w:tc>
          <w:tcPr>
            <w:tcW w:w="2178" w:type="dxa"/>
          </w:tcPr>
          <w:p w14:paraId="19856883" w14:textId="77777777" w:rsidR="00313D19" w:rsidRPr="001026CC" w:rsidRDefault="00313D19" w:rsidP="00313D19">
            <w:pPr>
              <w:tabs>
                <w:tab w:val="left" w:pos="2880"/>
                <w:tab w:val="left" w:pos="5040"/>
              </w:tabs>
              <w:spacing w:after="40"/>
            </w:pPr>
            <w:r w:rsidRPr="001026CC">
              <w:t>Year only known</w:t>
            </w:r>
          </w:p>
        </w:tc>
        <w:tc>
          <w:tcPr>
            <w:tcW w:w="4140" w:type="dxa"/>
          </w:tcPr>
          <w:p w14:paraId="2E071E44" w14:textId="708DD3FD" w:rsidR="00313D19" w:rsidRPr="001026CC" w:rsidRDefault="00313D19" w:rsidP="00E71CBE">
            <w:pPr>
              <w:tabs>
                <w:tab w:val="left" w:pos="2880"/>
                <w:tab w:val="left" w:pos="5040"/>
              </w:tabs>
              <w:spacing w:after="40"/>
            </w:pPr>
            <w:r w:rsidRPr="00E368EB">
              <w:rPr>
                <w:b/>
              </w:rPr>
              <w:t>*</w:t>
            </w:r>
            <w:r w:rsidRPr="001026CC">
              <w:t>_ _/_ _/</w:t>
            </w:r>
            <w:r w:rsidR="00E71CBE">
              <w:t>2021</w:t>
            </w:r>
            <w:r w:rsidRPr="001026CC">
              <w:t xml:space="preserve"> or </w:t>
            </w:r>
            <w:r w:rsidR="00E71CBE">
              <w:t>2021</w:t>
            </w:r>
            <w:r w:rsidRPr="001026CC">
              <w:t>/_ _/_ _</w:t>
            </w:r>
          </w:p>
        </w:tc>
        <w:tc>
          <w:tcPr>
            <w:tcW w:w="2538" w:type="dxa"/>
          </w:tcPr>
          <w:p w14:paraId="6220E4C7" w14:textId="77777777" w:rsidR="00313D19" w:rsidRPr="001026CC" w:rsidRDefault="00313D19" w:rsidP="00313D19">
            <w:pPr>
              <w:tabs>
                <w:tab w:val="left" w:pos="2880"/>
                <w:tab w:val="left" w:pos="5040"/>
              </w:tabs>
              <w:spacing w:after="40"/>
            </w:pPr>
            <w:r w:rsidRPr="001026CC">
              <w:t>Blank</w:t>
            </w:r>
          </w:p>
        </w:tc>
      </w:tr>
      <w:tr w:rsidR="00313D19" w:rsidRPr="001026CC" w14:paraId="4943B160" w14:textId="77777777" w:rsidTr="00313D19">
        <w:tc>
          <w:tcPr>
            <w:tcW w:w="2178" w:type="dxa"/>
          </w:tcPr>
          <w:p w14:paraId="40CE182D" w14:textId="77777777" w:rsidR="00313D19" w:rsidRPr="001026CC" w:rsidRDefault="00313D19" w:rsidP="00313D19">
            <w:pPr>
              <w:tabs>
                <w:tab w:val="left" w:pos="2880"/>
                <w:tab w:val="left" w:pos="5040"/>
              </w:tabs>
              <w:spacing w:after="40"/>
            </w:pPr>
            <w:r w:rsidRPr="001026CC">
              <w:t>Unknown if Rx given</w:t>
            </w:r>
          </w:p>
        </w:tc>
        <w:tc>
          <w:tcPr>
            <w:tcW w:w="4140" w:type="dxa"/>
          </w:tcPr>
          <w:p w14:paraId="3D82567B" w14:textId="77777777" w:rsidR="00313D19" w:rsidRPr="001026CC" w:rsidRDefault="00313D19" w:rsidP="00313D19">
            <w:pPr>
              <w:tabs>
                <w:tab w:val="left" w:pos="2880"/>
                <w:tab w:val="left" w:pos="5040"/>
              </w:tabs>
              <w:spacing w:after="40"/>
            </w:pPr>
            <w:r w:rsidRPr="00E368EB">
              <w:rPr>
                <w:b/>
              </w:rPr>
              <w:t>*</w:t>
            </w:r>
            <w:r w:rsidRPr="001026CC">
              <w:t>_ _/_ _/_ _ _ _ or _ _ _ _/_ _/_ _</w:t>
            </w:r>
          </w:p>
        </w:tc>
        <w:tc>
          <w:tcPr>
            <w:tcW w:w="2538" w:type="dxa"/>
          </w:tcPr>
          <w:p w14:paraId="4C3C883F" w14:textId="77777777" w:rsidR="00313D19" w:rsidRPr="001026CC" w:rsidRDefault="00313D19" w:rsidP="00313D19">
            <w:pPr>
              <w:tabs>
                <w:tab w:val="left" w:pos="2880"/>
                <w:tab w:val="left" w:pos="5040"/>
              </w:tabs>
              <w:spacing w:after="40"/>
            </w:pPr>
            <w:r w:rsidRPr="001026CC">
              <w:t>10</w:t>
            </w:r>
          </w:p>
        </w:tc>
      </w:tr>
      <w:tr w:rsidR="00313D19" w:rsidRPr="001026CC" w14:paraId="5A72E9E8" w14:textId="77777777" w:rsidTr="00313D19">
        <w:tc>
          <w:tcPr>
            <w:tcW w:w="2178" w:type="dxa"/>
          </w:tcPr>
          <w:p w14:paraId="44F89D92" w14:textId="77777777" w:rsidR="00313D19" w:rsidRPr="001026CC" w:rsidRDefault="00313D19" w:rsidP="00313D19">
            <w:pPr>
              <w:tabs>
                <w:tab w:val="left" w:pos="2880"/>
                <w:tab w:val="left" w:pos="5040"/>
              </w:tabs>
              <w:spacing w:after="40"/>
            </w:pPr>
            <w:r w:rsidRPr="001026CC">
              <w:t>Diagnosed at autopsy</w:t>
            </w:r>
          </w:p>
        </w:tc>
        <w:tc>
          <w:tcPr>
            <w:tcW w:w="4140" w:type="dxa"/>
          </w:tcPr>
          <w:p w14:paraId="10C1C0E2" w14:textId="77777777" w:rsidR="00313D19" w:rsidRPr="001026CC" w:rsidRDefault="00313D19" w:rsidP="00313D19">
            <w:pPr>
              <w:tabs>
                <w:tab w:val="left" w:pos="2880"/>
                <w:tab w:val="left" w:pos="5040"/>
              </w:tabs>
              <w:spacing w:after="40"/>
            </w:pPr>
            <w:r w:rsidRPr="00E368EB">
              <w:rPr>
                <w:b/>
              </w:rPr>
              <w:t>*</w:t>
            </w:r>
            <w:r w:rsidRPr="001026CC">
              <w:t>_ _/_ _/_ _ _ _ or _ _ _ _/_ _/_ _</w:t>
            </w:r>
          </w:p>
        </w:tc>
        <w:tc>
          <w:tcPr>
            <w:tcW w:w="2538" w:type="dxa"/>
          </w:tcPr>
          <w:p w14:paraId="74116595" w14:textId="77777777" w:rsidR="00313D19" w:rsidRPr="001026CC" w:rsidRDefault="00313D19" w:rsidP="00313D19">
            <w:pPr>
              <w:tabs>
                <w:tab w:val="left" w:pos="2880"/>
                <w:tab w:val="left" w:pos="5040"/>
              </w:tabs>
              <w:spacing w:after="40"/>
            </w:pPr>
            <w:r w:rsidRPr="001026CC">
              <w:t>11</w:t>
            </w:r>
          </w:p>
        </w:tc>
      </w:tr>
      <w:tr w:rsidR="00313D19" w:rsidRPr="001026CC" w14:paraId="15D9433F" w14:textId="77777777" w:rsidTr="00313D19">
        <w:tc>
          <w:tcPr>
            <w:tcW w:w="2178" w:type="dxa"/>
          </w:tcPr>
          <w:p w14:paraId="05844EF6" w14:textId="77777777" w:rsidR="00313D19" w:rsidRPr="001026CC" w:rsidRDefault="00313D19" w:rsidP="00313D19">
            <w:pPr>
              <w:tabs>
                <w:tab w:val="left" w:pos="2880"/>
                <w:tab w:val="left" w:pos="5040"/>
              </w:tabs>
              <w:spacing w:after="40"/>
            </w:pPr>
            <w:r w:rsidRPr="001026CC">
              <w:t>Rx given, unknown date</w:t>
            </w:r>
          </w:p>
        </w:tc>
        <w:tc>
          <w:tcPr>
            <w:tcW w:w="4140" w:type="dxa"/>
            <w:vAlign w:val="center"/>
          </w:tcPr>
          <w:p w14:paraId="3FD5F980" w14:textId="77777777" w:rsidR="00313D19" w:rsidRPr="001026CC" w:rsidRDefault="00313D19" w:rsidP="00313D19">
            <w:pPr>
              <w:tabs>
                <w:tab w:val="left" w:pos="2880"/>
                <w:tab w:val="left" w:pos="5040"/>
              </w:tabs>
              <w:spacing w:after="40"/>
            </w:pPr>
            <w:r w:rsidRPr="00E368EB">
              <w:rPr>
                <w:b/>
              </w:rPr>
              <w:t>*</w:t>
            </w:r>
            <w:r w:rsidRPr="001026CC">
              <w:t>_ _/_ _/_ _ _ _ or _ _ _ _/_ _/_ _</w:t>
            </w:r>
          </w:p>
        </w:tc>
        <w:tc>
          <w:tcPr>
            <w:tcW w:w="2538" w:type="dxa"/>
            <w:vAlign w:val="center"/>
          </w:tcPr>
          <w:p w14:paraId="0ED17DF1" w14:textId="77777777" w:rsidR="00313D19" w:rsidRPr="001026CC" w:rsidRDefault="00313D19" w:rsidP="00313D19">
            <w:pPr>
              <w:tabs>
                <w:tab w:val="left" w:pos="2880"/>
                <w:tab w:val="left" w:pos="5040"/>
              </w:tabs>
              <w:spacing w:after="40"/>
            </w:pPr>
            <w:r w:rsidRPr="001026CC">
              <w:t>12</w:t>
            </w:r>
          </w:p>
        </w:tc>
      </w:tr>
      <w:tr w:rsidR="00771E54" w:rsidRPr="001026CC" w14:paraId="78ACF9CC" w14:textId="77777777" w:rsidTr="005E7ACC">
        <w:tc>
          <w:tcPr>
            <w:tcW w:w="2178" w:type="dxa"/>
          </w:tcPr>
          <w:p w14:paraId="4AF5804F" w14:textId="77777777" w:rsidR="00771E54" w:rsidRPr="001026CC" w:rsidRDefault="00771E54" w:rsidP="00F773B1">
            <w:pPr>
              <w:tabs>
                <w:tab w:val="left" w:pos="2880"/>
                <w:tab w:val="left" w:pos="5040"/>
              </w:tabs>
              <w:spacing w:after="40"/>
            </w:pPr>
            <w:r>
              <w:t>RX planned, no</w:t>
            </w:r>
            <w:r w:rsidR="00F773B1">
              <w:t>t yet started</w:t>
            </w:r>
          </w:p>
        </w:tc>
        <w:tc>
          <w:tcPr>
            <w:tcW w:w="4140" w:type="dxa"/>
            <w:vAlign w:val="center"/>
          </w:tcPr>
          <w:p w14:paraId="474827EC" w14:textId="77777777" w:rsidR="00771E54" w:rsidRPr="001026CC" w:rsidRDefault="00771E54" w:rsidP="005E7ACC">
            <w:pPr>
              <w:tabs>
                <w:tab w:val="left" w:pos="2880"/>
                <w:tab w:val="left" w:pos="5040"/>
              </w:tabs>
              <w:spacing w:after="40"/>
            </w:pPr>
            <w:r w:rsidRPr="00E368EB">
              <w:rPr>
                <w:b/>
              </w:rPr>
              <w:t>*</w:t>
            </w:r>
            <w:r w:rsidRPr="001026CC">
              <w:t>_ _/_ _/_ _ _ _ or _ _ _ _/_ _/_ _</w:t>
            </w:r>
          </w:p>
        </w:tc>
        <w:tc>
          <w:tcPr>
            <w:tcW w:w="2538" w:type="dxa"/>
            <w:vAlign w:val="center"/>
          </w:tcPr>
          <w:p w14:paraId="36305EAE" w14:textId="77777777" w:rsidR="00771E54" w:rsidRPr="001026CC" w:rsidRDefault="00771E54" w:rsidP="005E7ACC">
            <w:pPr>
              <w:tabs>
                <w:tab w:val="left" w:pos="2880"/>
                <w:tab w:val="left" w:pos="5040"/>
              </w:tabs>
              <w:spacing w:after="40"/>
            </w:pPr>
            <w:r>
              <w:t>15</w:t>
            </w:r>
          </w:p>
        </w:tc>
      </w:tr>
    </w:tbl>
    <w:p w14:paraId="1EF7F6FB" w14:textId="77777777" w:rsidR="00313D19" w:rsidRPr="001026CC" w:rsidRDefault="00313D19" w:rsidP="00313D19">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29CAB601" w14:textId="77777777" w:rsidR="00313D19" w:rsidRPr="006B6605" w:rsidRDefault="00313D19" w:rsidP="00313D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60B50E64" w14:textId="77777777" w:rsidR="0053347F" w:rsidRDefault="0053347F" w:rsidP="0053347F">
      <w:pPr>
        <w:pStyle w:val="SmallBlankLine"/>
      </w:pPr>
      <w:r>
        <w:br w:type="page"/>
      </w:r>
    </w:p>
    <w:p w14:paraId="1CF5FDDA" w14:textId="77777777" w:rsidR="0053347F" w:rsidRPr="00740779" w:rsidRDefault="003969D3" w:rsidP="0053347F">
      <w:pPr>
        <w:pStyle w:val="Heading2B"/>
      </w:pPr>
      <w:bookmarkStart w:id="236" w:name="_Toc113616694"/>
      <w:r>
        <w:rPr>
          <w:noProof/>
        </w:rPr>
        <mc:AlternateContent>
          <mc:Choice Requires="wps">
            <w:drawing>
              <wp:anchor distT="0" distB="0" distL="114300" distR="114300" simplePos="0" relativeHeight="251666432" behindDoc="0" locked="0" layoutInCell="1" allowOverlap="1" wp14:anchorId="1D6AC9D6" wp14:editId="24CDD0D0">
                <wp:simplePos x="0" y="0"/>
                <wp:positionH relativeFrom="column">
                  <wp:align>right</wp:align>
                </wp:positionH>
                <wp:positionV relativeFrom="paragraph">
                  <wp:posOffset>-26670</wp:posOffset>
                </wp:positionV>
                <wp:extent cx="1755775" cy="683895"/>
                <wp:effectExtent l="0" t="0" r="0" b="0"/>
                <wp:wrapNone/>
                <wp:docPr id="2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C7BE973" w14:textId="77777777" w:rsidR="005E13F7" w:rsidRDefault="005E13F7" w:rsidP="0053347F">
                            <w:r w:rsidRPr="00F7014E">
                              <w:t>Item Length:  2</w:t>
                            </w:r>
                          </w:p>
                          <w:p w14:paraId="38B7EACC" w14:textId="77777777" w:rsidR="005E13F7" w:rsidRDefault="005E13F7" w:rsidP="0053347F">
                            <w:r w:rsidRPr="00F7014E">
                              <w:t>Data Type:  Numeric</w:t>
                            </w:r>
                          </w:p>
                          <w:p w14:paraId="02B75E11" w14:textId="77777777" w:rsidR="005E13F7" w:rsidRDefault="005E13F7" w:rsidP="0053347F">
                            <w:r w:rsidRPr="00F7014E">
                              <w:t>ACoS:  Required</w:t>
                            </w:r>
                          </w:p>
                          <w:p w14:paraId="4FA0705E"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AC9D6" id="Text Box 267" o:spid="_x0000_s1117" type="#_x0000_t202" style="position:absolute;left:0;text-align:left;margin-left:87.05pt;margin-top:-2.1pt;width:138.25pt;height:53.8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wSBA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JuFFTkqonogVhFF1&#10;9JeQ0QL+5KwnxRXc/zgKVJyZD5aY3cwWiyjR5JCBL6NlchbL1ZwywkqCKXi4mPswSvroUDctVRn3&#10;aOGONlHrRNJzR+feSVFp1rP6o2Rf+unW8z+6+wU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ONUrBIEAgAA6wMAAA4AAAAA&#10;AAAAAAAAAAAALgIAAGRycy9lMm9Eb2MueG1sUEsBAi0AFAAGAAgAAAAhAKHcq47dAAAABwEAAA8A&#10;AAAAAAAAAAAAAAAAXgQAAGRycy9kb3ducmV2LnhtbFBLBQYAAAAABAAEAPMAAABoBQAAAAA=&#10;" stroked="f">
                <v:fill opacity="0"/>
                <v:textbox inset=",0">
                  <w:txbxContent>
                    <w:p w14:paraId="7C7BE973" w14:textId="77777777" w:rsidR="005E13F7" w:rsidRDefault="005E13F7" w:rsidP="0053347F">
                      <w:r w:rsidRPr="00F7014E">
                        <w:t>Item Length:  2</w:t>
                      </w:r>
                    </w:p>
                    <w:p w14:paraId="38B7EACC" w14:textId="77777777" w:rsidR="005E13F7" w:rsidRDefault="005E13F7" w:rsidP="0053347F">
                      <w:r w:rsidRPr="00F7014E">
                        <w:t>Data Type:  Numeric</w:t>
                      </w:r>
                    </w:p>
                    <w:p w14:paraId="02B75E11" w14:textId="77777777" w:rsidR="005E13F7" w:rsidRDefault="005E13F7" w:rsidP="0053347F">
                      <w:r w:rsidRPr="00F7014E">
                        <w:t>ACoS:  Required</w:t>
                      </w:r>
                    </w:p>
                    <w:p w14:paraId="4FA0705E" w14:textId="77777777" w:rsidR="005E13F7" w:rsidRPr="006C04A4" w:rsidRDefault="005E13F7" w:rsidP="0053347F">
                      <w:r w:rsidRPr="00F7014E">
                        <w:t>State Registry:  Required</w:t>
                      </w:r>
                    </w:p>
                  </w:txbxContent>
                </v:textbox>
              </v:shape>
            </w:pict>
          </mc:Fallback>
        </mc:AlternateContent>
      </w:r>
      <w:r w:rsidR="0053347F" w:rsidRPr="00F7014E">
        <w:t>Hormone Therapy</w:t>
      </w:r>
      <w:bookmarkEnd w:id="236"/>
    </w:p>
    <w:p w14:paraId="241860C6" w14:textId="77777777" w:rsidR="0053347F" w:rsidRPr="00C57B23" w:rsidRDefault="0053347F" w:rsidP="0053347F">
      <w:pPr>
        <w:pStyle w:val="Subheading2BSmall"/>
      </w:pPr>
      <w:r w:rsidRPr="00F7014E">
        <w:t>(HORMONE/STEROID [ENDOCRINE] THERAPY)</w:t>
      </w:r>
    </w:p>
    <w:p w14:paraId="564557D5" w14:textId="77777777" w:rsidR="0053347F" w:rsidRPr="00C57B23" w:rsidRDefault="0053347F" w:rsidP="0053347F"/>
    <w:p w14:paraId="3D47604B" w14:textId="767B0B20" w:rsidR="0053347F" w:rsidRPr="00C57B23" w:rsidRDefault="004B30BA" w:rsidP="0053347F">
      <w:pPr>
        <w:pStyle w:val="DoubleUnderline"/>
      </w:pPr>
      <w:r w:rsidRPr="00E76DD1">
        <w:rPr>
          <w:b w:val="0"/>
          <w:i/>
        </w:rPr>
        <w:t>NAACCR Item #</w:t>
      </w:r>
      <w:r>
        <w:rPr>
          <w:b w:val="0"/>
          <w:i/>
        </w:rPr>
        <w:t>1400</w:t>
      </w:r>
    </w:p>
    <w:p w14:paraId="7645F5E2" w14:textId="77777777" w:rsidR="0053347F" w:rsidRPr="00F7014E" w:rsidRDefault="0053347F" w:rsidP="0053347F">
      <w:pPr>
        <w:tabs>
          <w:tab w:val="left" w:pos="6840"/>
        </w:tabs>
      </w:pPr>
    </w:p>
    <w:p w14:paraId="74F6DABB" w14:textId="77777777" w:rsidR="0053347F" w:rsidRDefault="0053347F">
      <w:r>
        <w:rPr>
          <w:b/>
        </w:rPr>
        <w:t>Description</w:t>
      </w:r>
    </w:p>
    <w:p w14:paraId="3D322D0C" w14:textId="77777777" w:rsidR="0053347F" w:rsidRDefault="0053347F">
      <w:pPr>
        <w:tabs>
          <w:tab w:val="right" w:pos="9090"/>
        </w:tabs>
      </w:pPr>
      <w:r>
        <w:t>This is a required 2-character field to record hormone or steroid (endocrine) therapy administered as part of the first course of treatment.  If hormone therapy was not administered, this item records the reason it was not administered.  Hormone therapy consists of a group of drugs that may affect the long-term control of a cancer’s growth and includes hormones, antihormones, and steroids.</w:t>
      </w:r>
    </w:p>
    <w:p w14:paraId="48F6FB9A" w14:textId="77777777" w:rsidR="0053347F" w:rsidRDefault="0053347F">
      <w:pPr>
        <w:tabs>
          <w:tab w:val="right" w:pos="9090"/>
        </w:tabs>
      </w:pPr>
    </w:p>
    <w:p w14:paraId="461F1F68" w14:textId="77777777" w:rsidR="0053347F" w:rsidRDefault="0053347F">
      <w:pPr>
        <w:tabs>
          <w:tab w:val="right" w:pos="9090"/>
        </w:tabs>
      </w:pPr>
      <w:r>
        <w:t>Record hormone therapy administered at your facility, as well as hormone therapy given in any other facilities, if known.</w:t>
      </w:r>
    </w:p>
    <w:p w14:paraId="3304B82B" w14:textId="77777777" w:rsidR="0053347F" w:rsidRDefault="0053347F">
      <w:pPr>
        <w:tabs>
          <w:tab w:val="right" w:pos="9090"/>
        </w:tabs>
        <w:ind w:left="360" w:hanging="360"/>
      </w:pPr>
    </w:p>
    <w:p w14:paraId="571A05DD" w14:textId="77777777" w:rsidR="0053347F" w:rsidRDefault="0053347F">
      <w:pPr>
        <w:tabs>
          <w:tab w:val="right" w:pos="9090"/>
        </w:tabs>
        <w:ind w:left="360" w:hanging="360"/>
      </w:pPr>
      <w:r>
        <w:rPr>
          <w:b/>
        </w:rPr>
        <w:t>Codes</w:t>
      </w:r>
    </w:p>
    <w:p w14:paraId="1C5FCAA0" w14:textId="77777777" w:rsidR="0053347F" w:rsidRDefault="005E7ACC">
      <w:pPr>
        <w:tabs>
          <w:tab w:val="right" w:pos="9090"/>
        </w:tabs>
        <w:ind w:left="630" w:hanging="630"/>
      </w:pPr>
      <w:r>
        <w:t>00</w:t>
      </w:r>
      <w:r w:rsidR="0053347F">
        <w:tab/>
        <w:t>None; hormone therapy was not part of the planned first course of</w:t>
      </w:r>
      <w:r>
        <w:t xml:space="preserve"> therapy; diagnosed at autopsy.</w:t>
      </w:r>
    </w:p>
    <w:p w14:paraId="21ED1FB6" w14:textId="77777777" w:rsidR="0053347F" w:rsidRDefault="0053347F">
      <w:pPr>
        <w:tabs>
          <w:tab w:val="right" w:pos="9090"/>
        </w:tabs>
        <w:ind w:left="630" w:hanging="630"/>
      </w:pPr>
      <w:r>
        <w:t>01</w:t>
      </w:r>
      <w:r>
        <w:tab/>
        <w:t>Hormone therapy administered as first course therapy.</w:t>
      </w:r>
    </w:p>
    <w:p w14:paraId="20E65CD0" w14:textId="77777777" w:rsidR="0053347F" w:rsidRDefault="0053347F">
      <w:pPr>
        <w:tabs>
          <w:tab w:val="right" w:pos="9090"/>
        </w:tabs>
        <w:ind w:left="630" w:hanging="630"/>
      </w:pPr>
      <w:r>
        <w:t>82</w:t>
      </w:r>
      <w:r>
        <w:tab/>
        <w:t>Hormone therapy was not recommended/administered because it was contraindicated due to patient risk facto</w:t>
      </w:r>
      <w:r w:rsidR="00B06EFC">
        <w:t>rs (e.g., comorbid conditions,</w:t>
      </w:r>
      <w:r>
        <w:t xml:space="preserve"> advanced age</w:t>
      </w:r>
      <w:r w:rsidR="00B06EFC">
        <w:t>, progression of tumor prior to administration, etc.</w:t>
      </w:r>
      <w:r>
        <w:t>).</w:t>
      </w:r>
    </w:p>
    <w:p w14:paraId="40836D48" w14:textId="77777777" w:rsidR="0053347F" w:rsidRDefault="0053347F">
      <w:pPr>
        <w:tabs>
          <w:tab w:val="right" w:pos="9090"/>
        </w:tabs>
        <w:ind w:left="630" w:hanging="630"/>
      </w:pPr>
      <w:r>
        <w:t>85</w:t>
      </w:r>
      <w:r>
        <w:tab/>
        <w:t>Hormone therapy was not administered because the patient died prior to planned or recommended therapy.</w:t>
      </w:r>
    </w:p>
    <w:p w14:paraId="0D043535" w14:textId="77777777" w:rsidR="0053347F" w:rsidRDefault="0053347F">
      <w:pPr>
        <w:tabs>
          <w:tab w:val="right" w:pos="9090"/>
        </w:tabs>
        <w:ind w:left="630" w:hanging="630"/>
      </w:pPr>
      <w:r>
        <w:t>86</w:t>
      </w:r>
      <w:r>
        <w:tab/>
        <w:t>Hormone therapy was not administered.  It was recommended by the patient’s physician, but was not administered as part of the first course of therapy.  No reason was stated in the patient record.</w:t>
      </w:r>
    </w:p>
    <w:p w14:paraId="7579E1C1" w14:textId="77777777" w:rsidR="0053347F" w:rsidRDefault="0053347F">
      <w:pPr>
        <w:tabs>
          <w:tab w:val="right" w:pos="9090"/>
        </w:tabs>
        <w:ind w:left="630" w:hanging="630"/>
      </w:pPr>
      <w:r>
        <w:t>87</w:t>
      </w:r>
      <w:r>
        <w:tab/>
        <w:t xml:space="preserve">Hormone therapy was not administered.  It was recommended by the patient’s physician, but this treatment was refused by the patient, a patient’s family member, or the patient’s guardian.  The refusal was </w:t>
      </w:r>
      <w:r w:rsidR="004015FA">
        <w:t>documented</w:t>
      </w:r>
      <w:r>
        <w:t xml:space="preserve"> in the patient record.</w:t>
      </w:r>
    </w:p>
    <w:p w14:paraId="5FD6AF75" w14:textId="77777777" w:rsidR="0053347F" w:rsidRDefault="0053347F">
      <w:pPr>
        <w:tabs>
          <w:tab w:val="right" w:pos="9090"/>
        </w:tabs>
        <w:ind w:left="630" w:hanging="630"/>
      </w:pPr>
      <w:r>
        <w:t>88</w:t>
      </w:r>
      <w:r>
        <w:tab/>
        <w:t>Hormone therapy was recommended, but it is unknown if it was administered.</w:t>
      </w:r>
    </w:p>
    <w:p w14:paraId="4A160F91" w14:textId="77777777" w:rsidR="0053347F" w:rsidRDefault="0053347F">
      <w:pPr>
        <w:tabs>
          <w:tab w:val="right" w:pos="9090"/>
        </w:tabs>
        <w:ind w:left="630" w:hanging="630"/>
      </w:pPr>
      <w:r>
        <w:t>99</w:t>
      </w:r>
      <w:r>
        <w:tab/>
        <w:t>If is unknown whether a hormonal agent(s) was recommended or administered because it is not stated in the patient record.  Death certificate only.</w:t>
      </w:r>
    </w:p>
    <w:p w14:paraId="4B601560" w14:textId="77777777" w:rsidR="0053347F" w:rsidRDefault="0053347F" w:rsidP="005E7ACC">
      <w:pPr>
        <w:tabs>
          <w:tab w:val="right" w:pos="9090"/>
        </w:tabs>
      </w:pPr>
    </w:p>
    <w:p w14:paraId="4020ECB3" w14:textId="77777777" w:rsidR="0053347F" w:rsidRDefault="0053347F">
      <w:pPr>
        <w:tabs>
          <w:tab w:val="left" w:pos="6840"/>
          <w:tab w:val="right" w:pos="9090"/>
        </w:tabs>
        <w:ind w:left="360" w:hanging="360"/>
      </w:pPr>
      <w:r>
        <w:rPr>
          <w:b/>
        </w:rPr>
        <w:t>Definitions</w:t>
      </w:r>
    </w:p>
    <w:p w14:paraId="4A256D49" w14:textId="77777777" w:rsidR="0053347F" w:rsidRDefault="0053347F">
      <w:pPr>
        <w:tabs>
          <w:tab w:val="left" w:pos="6840"/>
          <w:tab w:val="right" w:pos="9090"/>
        </w:tabs>
        <w:ind w:left="360" w:hanging="360"/>
      </w:pPr>
      <w:r>
        <w:t>a.</w:t>
      </w:r>
      <w:r>
        <w:tab/>
        <w:t>Hormones promote hormonal withdrawal or hormonal interface to alter the growth of cancer.  Hormone therapy may effect a long-term control of the cancer growth.  It is not usual</w:t>
      </w:r>
      <w:r w:rsidR="004D1804">
        <w:t>ly used as a curative measure.</w:t>
      </w:r>
    </w:p>
    <w:p w14:paraId="18DE76B1" w14:textId="77777777" w:rsidR="0053347F" w:rsidRDefault="0053347F">
      <w:pPr>
        <w:tabs>
          <w:tab w:val="left" w:pos="6840"/>
          <w:tab w:val="right" w:pos="9090"/>
        </w:tabs>
        <w:ind w:left="360" w:hanging="360"/>
      </w:pPr>
    </w:p>
    <w:p w14:paraId="297C30BB" w14:textId="77777777" w:rsidR="004D1804" w:rsidRDefault="004D1804" w:rsidP="004D1804">
      <w:pPr>
        <w:tabs>
          <w:tab w:val="left" w:pos="6840"/>
          <w:tab w:val="right" w:pos="9090"/>
        </w:tabs>
        <w:ind w:left="360"/>
      </w:pPr>
      <w:r>
        <w:t>Hormone categories are:</w:t>
      </w:r>
    </w:p>
    <w:p w14:paraId="1C6633E7" w14:textId="77777777" w:rsidR="00650EA9" w:rsidRDefault="00650EA9" w:rsidP="009F1E08">
      <w:pPr>
        <w:numPr>
          <w:ilvl w:val="0"/>
          <w:numId w:val="5"/>
        </w:numPr>
        <w:tabs>
          <w:tab w:val="clear" w:pos="360"/>
          <w:tab w:val="num" w:pos="540"/>
          <w:tab w:val="left" w:pos="6840"/>
          <w:tab w:val="right" w:pos="9090"/>
        </w:tabs>
        <w:ind w:left="540" w:hanging="180"/>
      </w:pPr>
      <w:r>
        <w:t>Androgens</w:t>
      </w:r>
      <w:r w:rsidR="001623D2">
        <w:t xml:space="preserve">: </w:t>
      </w:r>
      <w:r w:rsidR="00D732F8">
        <w:t>f</w:t>
      </w:r>
      <w:r w:rsidR="001623D2">
        <w:t>luoxymesterone</w:t>
      </w:r>
      <w:r>
        <w:t xml:space="preserve"> (Halotestin</w:t>
      </w:r>
      <w:r w:rsidR="001623D2">
        <w:t>, Androxy</w:t>
      </w:r>
      <w:r>
        <w:t>)</w:t>
      </w:r>
    </w:p>
    <w:p w14:paraId="17E1E0B7" w14:textId="77777777" w:rsidR="00650EA9" w:rsidRDefault="00650EA9" w:rsidP="009F1E08">
      <w:pPr>
        <w:numPr>
          <w:ilvl w:val="0"/>
          <w:numId w:val="5"/>
        </w:numPr>
        <w:tabs>
          <w:tab w:val="clear" w:pos="360"/>
          <w:tab w:val="num" w:pos="540"/>
          <w:tab w:val="left" w:pos="6840"/>
          <w:tab w:val="right" w:pos="9090"/>
        </w:tabs>
        <w:ind w:left="540" w:hanging="180"/>
      </w:pPr>
      <w:r>
        <w:t>Anti-androgens</w:t>
      </w:r>
      <w:r w:rsidR="00E97589">
        <w:t>: bicalutamide (Casodex), flutamide (Eulexin), and nilutamide (Nilandron)</w:t>
      </w:r>
    </w:p>
    <w:p w14:paraId="4F767E02" w14:textId="77777777" w:rsidR="00650EA9" w:rsidRDefault="002E13A7" w:rsidP="009F1E08">
      <w:pPr>
        <w:numPr>
          <w:ilvl w:val="0"/>
          <w:numId w:val="5"/>
        </w:numPr>
        <w:tabs>
          <w:tab w:val="clear" w:pos="360"/>
          <w:tab w:val="num" w:pos="540"/>
          <w:tab w:val="left" w:pos="6840"/>
          <w:tab w:val="right" w:pos="9090"/>
        </w:tabs>
        <w:ind w:left="540" w:hanging="180"/>
      </w:pPr>
      <w:r>
        <w:t>C</w:t>
      </w:r>
      <w:r w:rsidR="00650EA9">
        <w:t>orticosteroids</w:t>
      </w:r>
      <w:r>
        <w:t>, Adrenocorticotropic agents</w:t>
      </w:r>
      <w:r w:rsidR="00D732F8">
        <w:t xml:space="preserve">: </w:t>
      </w:r>
      <w:r w:rsidR="00E123D7">
        <w:t>p</w:t>
      </w:r>
      <w:r w:rsidR="00D732F8">
        <w:t xml:space="preserve">rednisone and </w:t>
      </w:r>
      <w:r w:rsidR="00E123D7">
        <w:t>dexamethasone (</w:t>
      </w:r>
      <w:r w:rsidR="00D732F8">
        <w:t>Decadron</w:t>
      </w:r>
      <w:r w:rsidR="00E123D7">
        <w:t>)</w:t>
      </w:r>
    </w:p>
    <w:p w14:paraId="0FCCEF0B" w14:textId="77777777" w:rsidR="0053347F" w:rsidRDefault="0053347F" w:rsidP="009F1E08">
      <w:pPr>
        <w:numPr>
          <w:ilvl w:val="0"/>
          <w:numId w:val="5"/>
        </w:numPr>
        <w:tabs>
          <w:tab w:val="clear" w:pos="360"/>
          <w:tab w:val="num" w:pos="540"/>
          <w:tab w:val="left" w:pos="6840"/>
          <w:tab w:val="right" w:pos="9090"/>
        </w:tabs>
        <w:ind w:left="540" w:hanging="180"/>
      </w:pPr>
      <w:r>
        <w:t>Estrogen</w:t>
      </w:r>
      <w:r w:rsidR="00361CFF">
        <w:t xml:space="preserve">: </w:t>
      </w:r>
      <w:r>
        <w:t>diethyls</w:t>
      </w:r>
      <w:r w:rsidR="00361CFF">
        <w:t>tilbestrol (DES)</w:t>
      </w:r>
    </w:p>
    <w:p w14:paraId="43FB2414" w14:textId="77777777" w:rsidR="0053347F" w:rsidRDefault="0053347F" w:rsidP="009F1E08">
      <w:pPr>
        <w:numPr>
          <w:ilvl w:val="0"/>
          <w:numId w:val="5"/>
        </w:numPr>
        <w:tabs>
          <w:tab w:val="clear" w:pos="360"/>
          <w:tab w:val="num" w:pos="540"/>
          <w:tab w:val="left" w:pos="6840"/>
          <w:tab w:val="right" w:pos="9090"/>
        </w:tabs>
        <w:ind w:left="540" w:hanging="180"/>
      </w:pPr>
      <w:r>
        <w:t>Progestins</w:t>
      </w:r>
      <w:r w:rsidR="0075150B">
        <w:t>: Provera and</w:t>
      </w:r>
      <w:r>
        <w:t xml:space="preserve"> M</w:t>
      </w:r>
      <w:r w:rsidR="0075150B">
        <w:t>egace</w:t>
      </w:r>
    </w:p>
    <w:p w14:paraId="14A3FE1E" w14:textId="77777777" w:rsidR="0053347F" w:rsidRDefault="00D974A9" w:rsidP="009F1E08">
      <w:pPr>
        <w:numPr>
          <w:ilvl w:val="0"/>
          <w:numId w:val="5"/>
        </w:numPr>
        <w:tabs>
          <w:tab w:val="clear" w:pos="360"/>
          <w:tab w:val="num" w:pos="540"/>
          <w:tab w:val="left" w:pos="6840"/>
          <w:tab w:val="right" w:pos="9090"/>
        </w:tabs>
        <w:ind w:left="540" w:hanging="180"/>
      </w:pPr>
      <w:r>
        <w:t xml:space="preserve">Estrogen antagonists, </w:t>
      </w:r>
      <w:r w:rsidR="0053347F">
        <w:t>Anti</w:t>
      </w:r>
      <w:r>
        <w:t>-</w:t>
      </w:r>
      <w:r w:rsidR="0053347F">
        <w:t>estrogens</w:t>
      </w:r>
      <w:r w:rsidR="00E97589">
        <w:t>:</w:t>
      </w:r>
      <w:r w:rsidR="0053347F">
        <w:t xml:space="preserve"> </w:t>
      </w:r>
      <w:r w:rsidR="00E97589">
        <w:t>tamoxifen</w:t>
      </w:r>
      <w:r w:rsidR="0053347F">
        <w:t xml:space="preserve"> </w:t>
      </w:r>
      <w:r w:rsidR="00E97589">
        <w:t>(</w:t>
      </w:r>
      <w:r w:rsidR="0053347F">
        <w:t>Nolvadex</w:t>
      </w:r>
      <w:r w:rsidR="00E97589">
        <w:t>)</w:t>
      </w:r>
      <w:r w:rsidR="0053347F">
        <w:t xml:space="preserve">, </w:t>
      </w:r>
      <w:r w:rsidR="00E97589">
        <w:t>fulvestrant (</w:t>
      </w:r>
      <w:r w:rsidR="0053347F">
        <w:t>Faslodex</w:t>
      </w:r>
      <w:r w:rsidR="00E97589">
        <w:t>)</w:t>
      </w:r>
      <w:r w:rsidR="0053347F">
        <w:t xml:space="preserve">, </w:t>
      </w:r>
      <w:r w:rsidR="00E97589">
        <w:t>toremifene (</w:t>
      </w:r>
      <w:r w:rsidR="0053347F">
        <w:t>Fareston)</w:t>
      </w:r>
    </w:p>
    <w:p w14:paraId="7258791F" w14:textId="77777777" w:rsidR="0053347F" w:rsidRDefault="00D974A9" w:rsidP="009F1E08">
      <w:pPr>
        <w:numPr>
          <w:ilvl w:val="0"/>
          <w:numId w:val="5"/>
        </w:numPr>
        <w:tabs>
          <w:tab w:val="clear" w:pos="360"/>
          <w:tab w:val="num" w:pos="540"/>
          <w:tab w:val="left" w:pos="6840"/>
          <w:tab w:val="right" w:pos="9090"/>
        </w:tabs>
        <w:ind w:left="540" w:hanging="180"/>
      </w:pPr>
      <w:r>
        <w:t>Aromatase</w:t>
      </w:r>
      <w:r w:rsidR="0053347F">
        <w:t xml:space="preserve"> inhibitors</w:t>
      </w:r>
      <w:r>
        <w:t>, Antiaromatase:</w:t>
      </w:r>
      <w:r w:rsidR="0053347F">
        <w:t xml:space="preserve"> </w:t>
      </w:r>
      <w:r w:rsidR="00300EC9">
        <w:t xml:space="preserve">anastrozole </w:t>
      </w:r>
      <w:r w:rsidR="005E7088">
        <w:t>(</w:t>
      </w:r>
      <w:r>
        <w:t>Arimidex</w:t>
      </w:r>
      <w:r w:rsidR="005E7088">
        <w:t>)</w:t>
      </w:r>
      <w:r>
        <w:t>,</w:t>
      </w:r>
      <w:r w:rsidRPr="00D974A9">
        <w:t xml:space="preserve"> </w:t>
      </w:r>
      <w:r w:rsidR="00300EC9">
        <w:t xml:space="preserve">exemestane </w:t>
      </w:r>
      <w:r w:rsidR="005E7088">
        <w:t>(</w:t>
      </w:r>
      <w:r>
        <w:t>Aromasin</w:t>
      </w:r>
      <w:r w:rsidR="005E7088">
        <w:t>)</w:t>
      </w:r>
      <w:r>
        <w:t xml:space="preserve">, </w:t>
      </w:r>
      <w:r w:rsidR="00300EC9">
        <w:t>letrozole (</w:t>
      </w:r>
      <w:r>
        <w:t>Femara</w:t>
      </w:r>
      <w:r w:rsidR="0053347F">
        <w:t>)</w:t>
      </w:r>
    </w:p>
    <w:p w14:paraId="472B8B41" w14:textId="77777777" w:rsidR="0053347F" w:rsidRDefault="0053347F" w:rsidP="009F1E08">
      <w:pPr>
        <w:numPr>
          <w:ilvl w:val="0"/>
          <w:numId w:val="5"/>
        </w:numPr>
        <w:tabs>
          <w:tab w:val="clear" w:pos="360"/>
          <w:tab w:val="num" w:pos="540"/>
          <w:tab w:val="left" w:pos="6840"/>
          <w:tab w:val="right" w:pos="9090"/>
        </w:tabs>
        <w:ind w:left="540" w:hanging="180"/>
      </w:pPr>
      <w:r>
        <w:t>Gonadotropin releasing hormones</w:t>
      </w:r>
      <w:r w:rsidR="00DD60CC">
        <w:t xml:space="preserve"> (GnRH) and Luteinizing-hormone-releasing hormones (LH-RH)</w:t>
      </w:r>
      <w:r w:rsidR="00D732F8">
        <w:t xml:space="preserve">: </w:t>
      </w:r>
      <w:r w:rsidR="00361CFF">
        <w:t>leuprolide (</w:t>
      </w:r>
      <w:r w:rsidR="00D732F8">
        <w:t>Lupron</w:t>
      </w:r>
      <w:r w:rsidR="00361CFF">
        <w:t>)</w:t>
      </w:r>
      <w:r w:rsidR="00D732F8">
        <w:t xml:space="preserve"> and</w:t>
      </w:r>
      <w:r>
        <w:t xml:space="preserve"> </w:t>
      </w:r>
      <w:r w:rsidR="00361CFF">
        <w:t>goserelin (</w:t>
      </w:r>
      <w:r w:rsidR="00D974A9">
        <w:t>Zoladex</w:t>
      </w:r>
      <w:r w:rsidR="00361CFF">
        <w:t>)</w:t>
      </w:r>
    </w:p>
    <w:p w14:paraId="6C8A1327" w14:textId="77777777" w:rsidR="0053347F" w:rsidRDefault="0053347F" w:rsidP="009F1E08">
      <w:pPr>
        <w:numPr>
          <w:ilvl w:val="0"/>
          <w:numId w:val="5"/>
        </w:numPr>
        <w:tabs>
          <w:tab w:val="clear" w:pos="360"/>
          <w:tab w:val="num" w:pos="540"/>
          <w:tab w:val="left" w:pos="6840"/>
          <w:tab w:val="right" w:pos="9090"/>
        </w:tabs>
        <w:ind w:left="540" w:hanging="180"/>
      </w:pPr>
      <w:r>
        <w:t>Thyroid hormones</w:t>
      </w:r>
      <w:r w:rsidR="00371C6E">
        <w:t>: levothyroxine (Synthroid) and liothyronine</w:t>
      </w:r>
      <w:r>
        <w:t xml:space="preserve"> (Cytomel)</w:t>
      </w:r>
    </w:p>
    <w:p w14:paraId="080DB782" w14:textId="77777777" w:rsidR="0053347F" w:rsidRDefault="0053347F">
      <w:pPr>
        <w:tabs>
          <w:tab w:val="left" w:pos="6840"/>
          <w:tab w:val="right" w:pos="9090"/>
        </w:tabs>
        <w:ind w:left="360" w:hanging="360"/>
      </w:pPr>
    </w:p>
    <w:p w14:paraId="11459EEA" w14:textId="77777777" w:rsidR="0053347F" w:rsidRDefault="0053347F">
      <w:pPr>
        <w:tabs>
          <w:tab w:val="left" w:pos="6840"/>
          <w:tab w:val="right" w:pos="9090"/>
        </w:tabs>
        <w:ind w:left="360" w:hanging="360"/>
      </w:pPr>
      <w:r>
        <w:t>b.</w:t>
      </w:r>
      <w:r>
        <w:tab/>
      </w:r>
      <w:r w:rsidR="00C96A6D">
        <w:t xml:space="preserve">Refer to the </w:t>
      </w:r>
      <w:r w:rsidR="00915E43">
        <w:rPr>
          <w:i/>
        </w:rPr>
        <w:t>SEER</w:t>
      </w:r>
      <w:r w:rsidR="00C96A6D">
        <w:rPr>
          <w:i/>
        </w:rPr>
        <w:t>*Rx Interactive Drug Database</w:t>
      </w:r>
      <w:r w:rsidR="00C96A6D">
        <w:t xml:space="preserve"> (http:</w:t>
      </w:r>
      <w:r w:rsidR="00DD5459">
        <w:t>//</w:t>
      </w:r>
      <w:r w:rsidR="00C96A6D">
        <w:t>seer.cancer.gov/) to determine whether the drugs used are classified as hormone therapy</w:t>
      </w:r>
      <w:r>
        <w:t>.</w:t>
      </w:r>
    </w:p>
    <w:p w14:paraId="36EE42B0" w14:textId="77777777" w:rsidR="0053347F" w:rsidRDefault="0053347F">
      <w:pPr>
        <w:tabs>
          <w:tab w:val="left" w:pos="6840"/>
          <w:tab w:val="right" w:pos="9090"/>
        </w:tabs>
        <w:ind w:left="360" w:hanging="360"/>
      </w:pPr>
    </w:p>
    <w:p w14:paraId="6D811EF2" w14:textId="77777777" w:rsidR="0053347F" w:rsidRDefault="0053347F">
      <w:pPr>
        <w:tabs>
          <w:tab w:val="left" w:pos="6840"/>
          <w:tab w:val="right" w:pos="9090"/>
        </w:tabs>
        <w:ind w:left="360" w:hanging="360"/>
      </w:pPr>
      <w:r>
        <w:t>c.</w:t>
      </w:r>
      <w:r>
        <w:tab/>
        <w:t>Adrenocorticotropic hormones (cancer-directed only) are coded for leukemias, lymphomas, multiple myelomas, breast, and prostate cancer.</w:t>
      </w:r>
    </w:p>
    <w:p w14:paraId="0D8D0EEC" w14:textId="77777777" w:rsidR="0053347F" w:rsidRDefault="0053347F">
      <w:pPr>
        <w:tabs>
          <w:tab w:val="left" w:pos="6840"/>
          <w:tab w:val="right" w:pos="9090"/>
        </w:tabs>
        <w:ind w:left="360" w:hanging="360"/>
      </w:pPr>
    </w:p>
    <w:p w14:paraId="77822183" w14:textId="77777777" w:rsidR="0053347F" w:rsidRDefault="0053347F">
      <w:pPr>
        <w:tabs>
          <w:tab w:val="right" w:pos="9090"/>
        </w:tabs>
        <w:ind w:left="360" w:hanging="360"/>
      </w:pPr>
      <w:r>
        <w:rPr>
          <w:b/>
        </w:rPr>
        <w:br w:type="page"/>
        <w:t>Instructions</w:t>
      </w:r>
    </w:p>
    <w:p w14:paraId="564C9E1E" w14:textId="77777777" w:rsidR="0053347F" w:rsidRDefault="0053347F">
      <w:pPr>
        <w:tabs>
          <w:tab w:val="right" w:pos="9090"/>
        </w:tabs>
        <w:ind w:left="360" w:hanging="360"/>
      </w:pPr>
      <w:r>
        <w:t>a.</w:t>
      </w:r>
      <w:r>
        <w:tab/>
        <w:t>Record code 01 if the patient received hormone therapy as part of the first course of treatment</w:t>
      </w:r>
      <w:r w:rsidR="003D08A1">
        <w:t>,</w:t>
      </w:r>
      <w:r w:rsidR="003D08A1" w:rsidRPr="003D08A1">
        <w:t xml:space="preserve"> </w:t>
      </w:r>
      <w:r w:rsidR="003D08A1">
        <w:t>even if it is palliative</w:t>
      </w:r>
      <w:r>
        <w:t>.  Administration of hormones or antihormones (cancer-directed only) should be recorded for all primary and metastatic sites.</w:t>
      </w:r>
    </w:p>
    <w:p w14:paraId="545AC4BB" w14:textId="77777777" w:rsidR="0053347F" w:rsidRDefault="0053347F">
      <w:pPr>
        <w:tabs>
          <w:tab w:val="right" w:pos="9090"/>
        </w:tabs>
        <w:spacing w:line="120" w:lineRule="exact"/>
        <w:ind w:left="360" w:hanging="360"/>
      </w:pPr>
    </w:p>
    <w:p w14:paraId="393A1FFD" w14:textId="77777777" w:rsidR="0053347F" w:rsidRDefault="0053347F">
      <w:pPr>
        <w:tabs>
          <w:tab w:val="left" w:pos="6840"/>
          <w:tab w:val="right" w:pos="9090"/>
        </w:tabs>
        <w:ind w:left="720" w:hanging="360"/>
      </w:pPr>
      <w:r>
        <w:t>(1)</w:t>
      </w:r>
      <w:r>
        <w:tab/>
        <w:t>Record prednisone as hormonal therapy when administered in combination with chemotherapy, such as MOPP (mechlorethamine, vincristine, procarbazine, prednisone) or COPP (cyclophosphamide, vincristine, procarbazine, prednisone).</w:t>
      </w:r>
    </w:p>
    <w:p w14:paraId="05E9EF86" w14:textId="77777777" w:rsidR="0053347F" w:rsidRDefault="0053347F">
      <w:pPr>
        <w:tabs>
          <w:tab w:val="right" w:pos="9090"/>
        </w:tabs>
        <w:ind w:left="720" w:hanging="360"/>
      </w:pPr>
      <w:r>
        <w:t>(2)</w:t>
      </w:r>
      <w:r>
        <w:tab/>
        <w:t>Code 01 for thyroid replacement therapy that inhibits TSH (thyroid-stimulating hormone).  TSH is a product of the pituitary gland that can stimulate tumor growth.</w:t>
      </w:r>
    </w:p>
    <w:p w14:paraId="7A96AD82" w14:textId="77777777" w:rsidR="0053347F" w:rsidRDefault="0053347F">
      <w:pPr>
        <w:tabs>
          <w:tab w:val="right" w:pos="9090"/>
        </w:tabs>
        <w:ind w:left="720" w:hanging="360"/>
      </w:pPr>
      <w:r>
        <w:t>(3)</w:t>
      </w:r>
      <w:r>
        <w:tab/>
        <w:t>Do not code hormone drugs as hormone therapy when administered for reasons other than chemotherapeutic treatment.  Examples:</w:t>
      </w:r>
    </w:p>
    <w:p w14:paraId="018B5F86" w14:textId="77777777" w:rsidR="0053347F" w:rsidRDefault="0053347F" w:rsidP="009F1E08">
      <w:pPr>
        <w:numPr>
          <w:ilvl w:val="0"/>
          <w:numId w:val="8"/>
        </w:numPr>
        <w:tabs>
          <w:tab w:val="clear" w:pos="360"/>
          <w:tab w:val="num" w:pos="900"/>
          <w:tab w:val="right" w:pos="9090"/>
        </w:tabs>
        <w:ind w:left="900" w:hanging="180"/>
      </w:pPr>
      <w:r>
        <w:t>Hormone drug used to alleviate symptoms (e.g., Solu-Medrol used to control vomiting; Decadron to reduce edema and relieve neurological symptoms from brain metastasis in a lung primary.)  Do not code as hormone therapy.</w:t>
      </w:r>
    </w:p>
    <w:p w14:paraId="5ADC3E91" w14:textId="77777777" w:rsidR="0053347F" w:rsidRDefault="0053347F" w:rsidP="009F1E08">
      <w:pPr>
        <w:numPr>
          <w:ilvl w:val="0"/>
          <w:numId w:val="8"/>
        </w:numPr>
        <w:tabs>
          <w:tab w:val="clear" w:pos="360"/>
          <w:tab w:val="num" w:pos="900"/>
          <w:tab w:val="right" w:pos="9090"/>
        </w:tabs>
        <w:ind w:left="900" w:hanging="180"/>
      </w:pPr>
      <w:r>
        <w:t>Hormone replacement therapy used when tumor involvement or cancer-directed treatment has destroyed hormone-producing tissue.  Do not code as hormone therapy.</w:t>
      </w:r>
    </w:p>
    <w:p w14:paraId="4E5924EE" w14:textId="77777777" w:rsidR="0053347F" w:rsidRDefault="0053347F">
      <w:pPr>
        <w:tabs>
          <w:tab w:val="right" w:pos="9090"/>
        </w:tabs>
        <w:ind w:left="720" w:hanging="360"/>
      </w:pPr>
      <w:r>
        <w:t>(4)</w:t>
      </w:r>
      <w:r>
        <w:tab/>
        <w:t xml:space="preserve">For facilities that collect </w:t>
      </w:r>
      <w:r>
        <w:rPr>
          <w:i/>
        </w:rPr>
        <w:t>Palliative Care</w:t>
      </w:r>
      <w:r>
        <w:t xml:space="preserve">:  If hormone therapy was provided to prolong a patient’s life by controlling symptoms, to alleviate pain, or to make the patient more comfortable, then also record the hormone therapy provided in the </w:t>
      </w:r>
      <w:r>
        <w:rPr>
          <w:i/>
        </w:rPr>
        <w:t>Palliative Care</w:t>
      </w:r>
      <w:r>
        <w:t xml:space="preserve"> </w:t>
      </w:r>
      <w:r w:rsidR="001E7719">
        <w:t xml:space="preserve">NAACCR item #3270.  The State Registry does not collect the </w:t>
      </w:r>
      <w:r w:rsidR="001E7719">
        <w:rPr>
          <w:i/>
        </w:rPr>
        <w:t>Palliative Care</w:t>
      </w:r>
      <w:r w:rsidR="001E7719">
        <w:t xml:space="preserve"> item #3270.</w:t>
      </w:r>
    </w:p>
    <w:p w14:paraId="4CEAA51D" w14:textId="77777777" w:rsidR="0053347F" w:rsidRDefault="0053347F">
      <w:pPr>
        <w:tabs>
          <w:tab w:val="right" w:pos="9090"/>
        </w:tabs>
      </w:pPr>
    </w:p>
    <w:p w14:paraId="60CD1D87" w14:textId="77777777" w:rsidR="0053347F" w:rsidRDefault="0053347F">
      <w:pPr>
        <w:tabs>
          <w:tab w:val="right" w:pos="9090"/>
        </w:tabs>
        <w:ind w:left="360" w:hanging="360"/>
      </w:pPr>
      <w:r>
        <w:t>b.</w:t>
      </w:r>
      <w:r>
        <w:tab/>
      </w:r>
      <w:r w:rsidR="00536136">
        <w:t>Record code 00</w:t>
      </w:r>
      <w:r>
        <w:t>:</w:t>
      </w:r>
    </w:p>
    <w:p w14:paraId="37F2B5A3" w14:textId="77777777" w:rsidR="0053347F" w:rsidRDefault="0053347F">
      <w:pPr>
        <w:tabs>
          <w:tab w:val="right" w:pos="9090"/>
        </w:tabs>
        <w:ind w:left="720" w:hanging="360"/>
      </w:pPr>
      <w:r>
        <w:t>(1)</w:t>
      </w:r>
      <w:r>
        <w:tab/>
        <w:t>If hormone therapy was not administered to the patient, and it is known that it is not usually administered for this type and stage of cancer;</w:t>
      </w:r>
    </w:p>
    <w:p w14:paraId="752EEFC6" w14:textId="77777777" w:rsidR="0053347F" w:rsidRDefault="0053347F">
      <w:pPr>
        <w:tabs>
          <w:tab w:val="right" w:pos="9090"/>
        </w:tabs>
        <w:ind w:left="720" w:hanging="360"/>
      </w:pPr>
      <w:r>
        <w:t>(2)</w:t>
      </w:r>
      <w:r>
        <w:tab/>
        <w:t xml:space="preserve">If the treatment plan offered multiple </w:t>
      </w:r>
      <w:r w:rsidR="008A0819">
        <w:t xml:space="preserve">alternative treatment </w:t>
      </w:r>
      <w:r>
        <w:t xml:space="preserve">options, and the patient selected treatment that did not include hormone </w:t>
      </w:r>
      <w:r w:rsidR="008A0819">
        <w:t>therapy; or</w:t>
      </w:r>
    </w:p>
    <w:p w14:paraId="24B17CA9" w14:textId="77777777" w:rsidR="008A0819" w:rsidRDefault="008A0819">
      <w:pPr>
        <w:tabs>
          <w:tab w:val="right" w:pos="9090"/>
        </w:tabs>
        <w:ind w:left="720" w:hanging="360"/>
      </w:pPr>
      <w:r>
        <w:t>(3)</w:t>
      </w:r>
      <w:r>
        <w:tab/>
        <w:t>If the option of</w:t>
      </w:r>
      <w:r w:rsidR="009759FD">
        <w:t>,</w:t>
      </w:r>
      <w:r>
        <w:t xml:space="preserve"> “no treatment</w:t>
      </w:r>
      <w:r w:rsidR="009759FD">
        <w:t>,</w:t>
      </w:r>
      <w:r>
        <w:t>” was accepted by the patient.</w:t>
      </w:r>
    </w:p>
    <w:p w14:paraId="48083171" w14:textId="77777777" w:rsidR="0053347F" w:rsidRDefault="0053347F">
      <w:pPr>
        <w:tabs>
          <w:tab w:val="right" w:pos="9090"/>
        </w:tabs>
        <w:ind w:left="720" w:hanging="360"/>
      </w:pPr>
    </w:p>
    <w:p w14:paraId="7D5D91EA" w14:textId="77777777" w:rsidR="0053347F" w:rsidRDefault="0053347F">
      <w:pPr>
        <w:tabs>
          <w:tab w:val="right" w:pos="9090"/>
        </w:tabs>
        <w:ind w:left="360" w:hanging="360"/>
      </w:pPr>
      <w:r>
        <w:t>c.</w:t>
      </w:r>
      <w:r>
        <w:tab/>
        <w:t xml:space="preserve">If it is known that hormone therapy is usually administered for this type and stage of cancer, but was not administered to the patient, use code 82, 85, 86, or 87 to record the </w:t>
      </w:r>
      <w:r w:rsidR="00536136">
        <w:t>reason it was not administered.</w:t>
      </w:r>
    </w:p>
    <w:p w14:paraId="09B3C45C" w14:textId="77777777" w:rsidR="0053347F" w:rsidRDefault="0053347F">
      <w:pPr>
        <w:tabs>
          <w:tab w:val="right" w:pos="9090"/>
        </w:tabs>
        <w:ind w:left="360" w:hanging="360"/>
      </w:pPr>
    </w:p>
    <w:p w14:paraId="5080A4C2" w14:textId="77777777" w:rsidR="0053347F" w:rsidRDefault="0053347F">
      <w:pPr>
        <w:tabs>
          <w:tab w:val="right" w:pos="9090"/>
        </w:tabs>
        <w:ind w:left="360" w:hanging="360"/>
      </w:pPr>
      <w:r>
        <w:t>d.</w:t>
      </w:r>
      <w:r>
        <w:tab/>
      </w:r>
      <w:r w:rsidR="002E15EA">
        <w:t>Use c</w:t>
      </w:r>
      <w:r>
        <w:t>ode 87 if the patient refused recommended hormone therapy, made a blanket refusal of all recommended treatment, or refused all treatment before any was recommended.</w:t>
      </w:r>
    </w:p>
    <w:p w14:paraId="723D8E2D" w14:textId="77777777" w:rsidR="002E15EA" w:rsidRDefault="002E15EA">
      <w:pPr>
        <w:tabs>
          <w:tab w:val="right" w:pos="9090"/>
        </w:tabs>
        <w:ind w:left="360" w:hanging="360"/>
      </w:pPr>
    </w:p>
    <w:p w14:paraId="3E843D2C" w14:textId="77777777" w:rsidR="002E15EA" w:rsidRDefault="002E15EA">
      <w:pPr>
        <w:tabs>
          <w:tab w:val="right" w:pos="9090"/>
        </w:tabs>
        <w:ind w:left="360" w:hanging="360"/>
      </w:pPr>
      <w:r>
        <w:t>e.</w:t>
      </w:r>
      <w:r>
        <w:tab/>
        <w:t>Use code 88</w:t>
      </w:r>
      <w:r w:rsidR="006F5911">
        <w:t>:</w:t>
      </w:r>
    </w:p>
    <w:p w14:paraId="722B9F51" w14:textId="77777777" w:rsidR="002E15EA" w:rsidRDefault="002E15EA" w:rsidP="002E15EA">
      <w:pPr>
        <w:tabs>
          <w:tab w:val="right" w:pos="9090"/>
        </w:tabs>
        <w:ind w:left="720" w:hanging="360"/>
      </w:pPr>
      <w:r>
        <w:t>(1)</w:t>
      </w:r>
      <w:r>
        <w:tab/>
        <w:t>If it is known that a physician reco</w:t>
      </w:r>
      <w:r w:rsidR="001B7DB5">
        <w:t>mmended hormone therapy, but no</w:t>
      </w:r>
      <w:r>
        <w:t xml:space="preserve"> further documentation is available yet to confirm its administration;</w:t>
      </w:r>
      <w:r w:rsidR="001B7DB5">
        <w:t xml:space="preserve"> or</w:t>
      </w:r>
    </w:p>
    <w:p w14:paraId="0E8BDA91" w14:textId="29C28B41" w:rsidR="002E15EA" w:rsidRDefault="002E15EA" w:rsidP="002E15EA">
      <w:pPr>
        <w:tabs>
          <w:tab w:val="right" w:pos="9090"/>
        </w:tabs>
        <w:ind w:left="720" w:hanging="360"/>
      </w:pPr>
      <w:r>
        <w:t xml:space="preserve">(2) To indicate referral was made medical oncologist and the registry must follow to determine whether hormone therapy was given.  If follow-up with the specific specialist or </w:t>
      </w:r>
      <w:r w:rsidR="00413EE1">
        <w:t>facility</w:t>
      </w:r>
      <w:r>
        <w:t xml:space="preserve"> indicates the patien</w:t>
      </w:r>
      <w:r w:rsidR="006F5911">
        <w:t>t was never there, use code 00.</w:t>
      </w:r>
    </w:p>
    <w:p w14:paraId="264CB522" w14:textId="77777777" w:rsidR="0053347F" w:rsidRDefault="0053347F">
      <w:pPr>
        <w:tabs>
          <w:tab w:val="right" w:pos="9090"/>
        </w:tabs>
        <w:ind w:left="360" w:hanging="360"/>
      </w:pPr>
    </w:p>
    <w:p w14:paraId="67CDA5A0" w14:textId="77777777" w:rsidR="0053347F" w:rsidRDefault="004D2E50">
      <w:pPr>
        <w:tabs>
          <w:tab w:val="right" w:pos="9090"/>
        </w:tabs>
        <w:ind w:left="360" w:hanging="360"/>
      </w:pPr>
      <w:r>
        <w:t>f</w:t>
      </w:r>
      <w:r w:rsidR="0053347F">
        <w:t>.</w:t>
      </w:r>
      <w:r w:rsidR="0053347F">
        <w:tab/>
      </w:r>
      <w:r w:rsidR="002E15EA">
        <w:t>Use c</w:t>
      </w:r>
      <w:r w:rsidR="0053347F">
        <w:t>ode 99 if it is not known whether hormone therapy is usually administered for this type and stage of cancer, and there is no mention in the patient record whether it wa</w:t>
      </w:r>
      <w:r w:rsidR="002E15EA">
        <w:t>s recommended or administered.</w:t>
      </w:r>
    </w:p>
    <w:p w14:paraId="5757E7E1" w14:textId="77777777" w:rsidR="0053347F" w:rsidRDefault="0053347F">
      <w:pPr>
        <w:tabs>
          <w:tab w:val="right" w:pos="9090"/>
        </w:tabs>
        <w:ind w:left="360" w:hanging="360"/>
      </w:pPr>
    </w:p>
    <w:p w14:paraId="62678D22" w14:textId="77777777" w:rsidR="0053347F" w:rsidRDefault="004D2E50">
      <w:pPr>
        <w:tabs>
          <w:tab w:val="right" w:pos="9090"/>
        </w:tabs>
        <w:ind w:left="360" w:hanging="360"/>
      </w:pPr>
      <w:r>
        <w:t>g</w:t>
      </w:r>
      <w:r w:rsidR="0053347F">
        <w:tab/>
        <w:t xml:space="preserve">In the </w:t>
      </w:r>
      <w:r w:rsidR="0053347F">
        <w:rPr>
          <w:i/>
        </w:rPr>
        <w:t>Hormone Therapy</w:t>
      </w:r>
      <w:r w:rsidR="0053347F">
        <w:t xml:space="preserve"> field, record 01 for hormone therapy.</w:t>
      </w:r>
      <w:r w:rsidR="0053347F">
        <w:rPr>
          <w:i/>
        </w:rPr>
        <w:t xml:space="preserve">  </w:t>
      </w:r>
      <w:r w:rsidR="0053347F">
        <w:t>For RMCDS users, record the date the course of hormone therapy was started in the adjacent “Date” field.</w:t>
      </w:r>
    </w:p>
    <w:p w14:paraId="399E4EDB" w14:textId="77777777" w:rsidR="0053347F" w:rsidRDefault="0053347F">
      <w:pPr>
        <w:tabs>
          <w:tab w:val="right" w:pos="9090"/>
        </w:tabs>
        <w:spacing w:line="120" w:lineRule="exact"/>
        <w:ind w:left="360" w:hanging="360"/>
      </w:pPr>
    </w:p>
    <w:p w14:paraId="09440AEB" w14:textId="274843D6" w:rsidR="0053347F" w:rsidRDefault="0053347F">
      <w:pPr>
        <w:tabs>
          <w:tab w:val="right" w:pos="9090"/>
        </w:tabs>
        <w:ind w:left="1350" w:hanging="990"/>
      </w:pPr>
      <w:r>
        <w:rPr>
          <w:i/>
        </w:rPr>
        <w:t>Example:</w:t>
      </w:r>
      <w:r>
        <w:tab/>
        <w:t xml:space="preserve">Tamoxifen was started on July 15, </w:t>
      </w:r>
      <w:r w:rsidR="0070383B">
        <w:t>2021</w:t>
      </w:r>
      <w:r>
        <w:t>.  The treatment would be entered as follows:</w:t>
      </w:r>
    </w:p>
    <w:p w14:paraId="1263874E" w14:textId="3E1D68AF" w:rsidR="0053347F" w:rsidRDefault="0053347F">
      <w:pPr>
        <w:tabs>
          <w:tab w:val="right" w:pos="9090"/>
        </w:tabs>
        <w:ind w:left="1350" w:hanging="990"/>
      </w:pPr>
      <w:r>
        <w:rPr>
          <w:i/>
        </w:rPr>
        <w:tab/>
      </w:r>
      <w:r>
        <w:t>Hormone Therapy code 01, Date:  07/15/20</w:t>
      </w:r>
      <w:r w:rsidR="0070383B">
        <w:t>21</w:t>
      </w:r>
      <w:r>
        <w:t>.</w:t>
      </w:r>
    </w:p>
    <w:p w14:paraId="0F4A7C14" w14:textId="77777777" w:rsidR="0053347F" w:rsidRDefault="0053347F">
      <w:pPr>
        <w:tabs>
          <w:tab w:val="right" w:pos="9090"/>
        </w:tabs>
        <w:ind w:left="360" w:hanging="360"/>
      </w:pPr>
    </w:p>
    <w:p w14:paraId="3786BC58" w14:textId="77777777" w:rsidR="0053347F" w:rsidRDefault="0053347F">
      <w:pPr>
        <w:tabs>
          <w:tab w:val="right" w:pos="9090"/>
        </w:tabs>
        <w:ind w:left="360" w:hanging="360"/>
        <w:rPr>
          <w:i/>
        </w:rPr>
      </w:pPr>
      <w:r>
        <w:rPr>
          <w:i/>
        </w:rPr>
        <w:t>Codes with Examples:</w:t>
      </w:r>
    </w:p>
    <w:p w14:paraId="46F454D5" w14:textId="77777777" w:rsidR="0053347F" w:rsidRDefault="005D5ECA">
      <w:pPr>
        <w:tabs>
          <w:tab w:val="right" w:pos="9090"/>
        </w:tabs>
        <w:spacing w:after="40"/>
        <w:ind w:left="634" w:hanging="634"/>
      </w:pPr>
      <w:r>
        <w:t>00</w:t>
      </w:r>
      <w:r w:rsidR="0053347F">
        <w:tab/>
        <w:t>A patient has advanced lung cancer with multiple metastases to the brain.  The physician orders Decadron to reduce the edema in the brain and relieve the neurological symptoms.  Decadron is not coded as hormonal therapy.</w:t>
      </w:r>
    </w:p>
    <w:p w14:paraId="2667598E" w14:textId="77777777" w:rsidR="0053347F" w:rsidRDefault="005D5ECA">
      <w:pPr>
        <w:tabs>
          <w:tab w:val="right" w:pos="9090"/>
        </w:tabs>
        <w:spacing w:after="40"/>
        <w:ind w:left="634" w:hanging="634"/>
      </w:pPr>
      <w:r>
        <w:t>00</w:t>
      </w:r>
      <w:r w:rsidR="0053347F">
        <w:tab/>
        <w:t>A patient with breast cancer may be treated with aminoglutethimide (Cytadren, Elipten), which suppresses the production of glucocorticoids and mineralocorticoids.  This patient must take glucocorticoid (hydrocortisone) and may also need a mineralocorticoid (Florinef) as a replacement therapy.</w:t>
      </w:r>
    </w:p>
    <w:p w14:paraId="65E35ED2" w14:textId="77777777" w:rsidR="0053347F" w:rsidRDefault="005D5ECA">
      <w:pPr>
        <w:tabs>
          <w:tab w:val="right" w:pos="9090"/>
        </w:tabs>
        <w:spacing w:after="40"/>
        <w:ind w:left="634" w:hanging="634"/>
      </w:pPr>
      <w:r>
        <w:t>00</w:t>
      </w:r>
      <w:r w:rsidR="0053347F">
        <w:tab/>
        <w:t>A patient with advanced disease is given prednisone to stimulate the appetite and improve nutritional status.  Prednisone is not coded as hormone therapy.</w:t>
      </w:r>
    </w:p>
    <w:p w14:paraId="5EB98E01" w14:textId="77777777" w:rsidR="0053347F" w:rsidRDefault="0053347F">
      <w:pPr>
        <w:tabs>
          <w:tab w:val="right" w:pos="9090"/>
        </w:tabs>
        <w:spacing w:after="40"/>
        <w:ind w:left="634" w:hanging="634"/>
      </w:pPr>
      <w:r>
        <w:t>01</w:t>
      </w:r>
      <w:r>
        <w:tab/>
        <w:t xml:space="preserve">A patient with metastatic prostate cancer is administered flutamide (an </w:t>
      </w:r>
      <w:r w:rsidR="005D5ECA">
        <w:t>a</w:t>
      </w:r>
      <w:r w:rsidR="00D76C9C">
        <w:t>nti</w:t>
      </w:r>
      <w:r w:rsidR="005D5ECA">
        <w:t>androgen</w:t>
      </w:r>
      <w:r>
        <w:t>).</w:t>
      </w:r>
    </w:p>
    <w:p w14:paraId="0F89B5E6" w14:textId="77777777" w:rsidR="0053347F" w:rsidRDefault="0053347F">
      <w:pPr>
        <w:tabs>
          <w:tab w:val="right" w:pos="9090"/>
        </w:tabs>
        <w:spacing w:after="40"/>
        <w:ind w:left="634" w:hanging="634"/>
      </w:pPr>
      <w:r>
        <w:t>87</w:t>
      </w:r>
      <w:r>
        <w:tab/>
        <w:t>A patient with metastatic prostate cancer declines the administration of Megace (a progest</w:t>
      </w:r>
      <w:r w:rsidR="00D76C9C">
        <w:t>in</w:t>
      </w:r>
      <w:r>
        <w:t>) and the refusal is noted in the patient record.</w:t>
      </w:r>
    </w:p>
    <w:p w14:paraId="311403DC" w14:textId="77777777" w:rsidR="0053347F" w:rsidRPr="00740779" w:rsidRDefault="0053347F" w:rsidP="0053347F">
      <w:pPr>
        <w:pStyle w:val="Heading2B"/>
      </w:pPr>
      <w:r>
        <w:br w:type="page"/>
      </w:r>
      <w:bookmarkStart w:id="237" w:name="_Toc113616695"/>
      <w:r w:rsidRPr="00986C78">
        <w:t>Date Of Hormone Therapy Flag</w:t>
      </w:r>
      <w:bookmarkEnd w:id="237"/>
    </w:p>
    <w:p w14:paraId="67E4D773" w14:textId="77777777" w:rsidR="0053347F" w:rsidRDefault="003969D3" w:rsidP="0053347F">
      <w:r>
        <w:rPr>
          <w:noProof/>
        </w:rPr>
        <mc:AlternateContent>
          <mc:Choice Requires="wps">
            <w:drawing>
              <wp:anchor distT="0" distB="0" distL="114300" distR="114300" simplePos="0" relativeHeight="251719680" behindDoc="0" locked="0" layoutInCell="1" allowOverlap="1" wp14:anchorId="06D08CA4" wp14:editId="09B01139">
                <wp:simplePos x="0" y="0"/>
                <wp:positionH relativeFrom="column">
                  <wp:posOffset>4394835</wp:posOffset>
                </wp:positionH>
                <wp:positionV relativeFrom="paragraph">
                  <wp:posOffset>-143510</wp:posOffset>
                </wp:positionV>
                <wp:extent cx="1755775" cy="683895"/>
                <wp:effectExtent l="0" t="0" r="0" b="0"/>
                <wp:wrapNone/>
                <wp:docPr id="20"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BEE55C" w14:textId="77777777" w:rsidR="005E13F7" w:rsidRDefault="005E13F7" w:rsidP="0053347F">
                            <w:r w:rsidRPr="00986C78">
                              <w:t>Item Length:  2</w:t>
                            </w:r>
                          </w:p>
                          <w:p w14:paraId="2B71F528" w14:textId="77777777" w:rsidR="005E13F7" w:rsidRDefault="005E13F7" w:rsidP="0053347F">
                            <w:r w:rsidRPr="00986C78">
                              <w:t>Data Type:  Numeric</w:t>
                            </w:r>
                          </w:p>
                          <w:p w14:paraId="4DD6C763" w14:textId="77777777" w:rsidR="005E13F7" w:rsidRDefault="005E13F7" w:rsidP="0053347F">
                            <w:r w:rsidRPr="00986C78">
                              <w:t>ACoS:  Required</w:t>
                            </w:r>
                          </w:p>
                          <w:p w14:paraId="43AC0239"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08CA4" id="Text Box 296" o:spid="_x0000_s1118" type="#_x0000_t202" style="position:absolute;margin-left:346.05pt;margin-top:-11.3pt;width:138.25pt;height:53.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xG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" stroked="f">
                <v:fill opacity="0"/>
                <v:textbox inset=",0">
                  <w:txbxContent>
                    <w:p w14:paraId="79BEE55C" w14:textId="77777777" w:rsidR="005E13F7" w:rsidRDefault="005E13F7" w:rsidP="0053347F">
                      <w:r w:rsidRPr="00986C78">
                        <w:t>Item Length:  2</w:t>
                      </w:r>
                    </w:p>
                    <w:p w14:paraId="2B71F528" w14:textId="77777777" w:rsidR="005E13F7" w:rsidRDefault="005E13F7" w:rsidP="0053347F">
                      <w:r w:rsidRPr="00986C78">
                        <w:t>Data Type:  Numeric</w:t>
                      </w:r>
                    </w:p>
                    <w:p w14:paraId="4DD6C763" w14:textId="77777777" w:rsidR="005E13F7" w:rsidRDefault="005E13F7" w:rsidP="0053347F">
                      <w:r w:rsidRPr="00986C78">
                        <w:t>ACoS:  Required</w:t>
                      </w:r>
                    </w:p>
                    <w:p w14:paraId="43AC0239" w14:textId="77777777" w:rsidR="005E13F7" w:rsidRPr="008B43D0" w:rsidRDefault="005E13F7" w:rsidP="0053347F">
                      <w:r w:rsidRPr="00986C78">
                        <w:t>State Registry:  Required</w:t>
                      </w:r>
                    </w:p>
                  </w:txbxContent>
                </v:textbox>
              </v:shape>
            </w:pict>
          </mc:Fallback>
        </mc:AlternateContent>
      </w:r>
    </w:p>
    <w:p w14:paraId="512A5063" w14:textId="77777777" w:rsidR="0053347F" w:rsidRPr="00C57B23" w:rsidRDefault="0053347F" w:rsidP="0053347F"/>
    <w:p w14:paraId="5F5AB83C" w14:textId="2003C572" w:rsidR="0053347F" w:rsidRPr="00C57B23" w:rsidRDefault="006552F7" w:rsidP="0053347F">
      <w:pPr>
        <w:pStyle w:val="DoubleUnderline"/>
      </w:pPr>
      <w:r w:rsidRPr="00E76DD1">
        <w:rPr>
          <w:b w:val="0"/>
          <w:i/>
        </w:rPr>
        <w:t>NAACCR Item #</w:t>
      </w:r>
      <w:r>
        <w:rPr>
          <w:b w:val="0"/>
          <w:i/>
        </w:rPr>
        <w:t>1231</w:t>
      </w:r>
    </w:p>
    <w:p w14:paraId="365AC092"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529A74A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0A7A462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Hormone Therapy Started</w:t>
      </w:r>
      <w:r w:rsidRPr="006B6605">
        <w:rPr>
          <w:rFonts w:cs="TimesNewRomanPSMT"/>
          <w:szCs w:val="22"/>
          <w:lang w:bidi="en-US"/>
        </w:rPr>
        <w:t xml:space="preserve"> (NAACCR Item #1230).  This data item was added to Volume II Version 12 (effective January 2010). </w:t>
      </w:r>
    </w:p>
    <w:p w14:paraId="0FE1CF9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4E6692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765D53C2"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7563421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7BEA8B78"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6FF58030"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if any hormone therapy was administered.)</w:t>
      </w:r>
    </w:p>
    <w:p w14:paraId="3843AC8C"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No valid date is applicable in this context.  (No hormone therapy was administered.)</w:t>
      </w:r>
    </w:p>
    <w:p w14:paraId="173F3B1F"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applicable but not known.  (Hormone therapy was administered but the date is unknown.)</w:t>
      </w:r>
    </w:p>
    <w:p w14:paraId="6FCBD9F1" w14:textId="40C7708E"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15</w:t>
      </w:r>
      <w:r w:rsidRPr="006B6605">
        <w:rPr>
          <w:rFonts w:cs="TimesNewRomanPSMT"/>
          <w:szCs w:val="22"/>
          <w:lang w:bidi="en-US"/>
        </w:rPr>
        <w:tab/>
        <w:t xml:space="preserve">Information is not available at this time, but it is expected that it will be available later (Hormone therapy is planned as part of the first course of </w:t>
      </w:r>
      <w:r w:rsidR="000806AD" w:rsidRPr="006B6605">
        <w:rPr>
          <w:rFonts w:cs="TimesNewRomanPSMT"/>
          <w:szCs w:val="22"/>
          <w:lang w:bidi="en-US"/>
        </w:rPr>
        <w:t>therapy but</w:t>
      </w:r>
      <w:r w:rsidRPr="006B6605">
        <w:rPr>
          <w:rFonts w:cs="TimesNewRomanPSMT"/>
          <w:szCs w:val="22"/>
          <w:lang w:bidi="en-US"/>
        </w:rPr>
        <w:t xml:space="preserve"> had not been started at the time of the most recent follow-up.)</w:t>
      </w:r>
    </w:p>
    <w:p w14:paraId="7A74EFE7"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Helvetica"/>
          <w:lang w:bidi="en-US"/>
        </w:rPr>
      </w:pPr>
      <w:r w:rsidRPr="006B6605">
        <w:rPr>
          <w:rFonts w:cs="TimesNewRomanPSMT"/>
          <w:szCs w:val="22"/>
          <w:lang w:bidi="en-US"/>
        </w:rPr>
        <w:t>Blank</w:t>
      </w:r>
      <w:r w:rsidRPr="006B6605">
        <w:rPr>
          <w:rFonts w:cs="TimesNewRomanPSMT"/>
          <w:szCs w:val="22"/>
          <w:lang w:bidi="en-US"/>
        </w:rPr>
        <w:tab/>
        <w:t xml:space="preserve">A valid date value is provided in item </w:t>
      </w:r>
      <w:r w:rsidRPr="00CE49E2">
        <w:rPr>
          <w:rFonts w:cs="TimesNewRomanPSMT"/>
          <w:i/>
          <w:szCs w:val="22"/>
          <w:lang w:bidi="en-US"/>
        </w:rPr>
        <w:t>Date Hormone Therapy Started</w:t>
      </w:r>
      <w:r w:rsidRPr="006B6605">
        <w:rPr>
          <w:rFonts w:cs="TimesNewRomanPSMT"/>
          <w:szCs w:val="22"/>
          <w:lang w:bidi="en-US"/>
        </w:rPr>
        <w:t xml:space="preserve"> (NAACCR Item #1230).  The case was diagnosed between 2003 and 2009 and the </w:t>
      </w:r>
      <w:r w:rsidRPr="00CE49E2">
        <w:rPr>
          <w:rFonts w:cs="TimesNewRomanPSMT"/>
          <w:i/>
          <w:szCs w:val="22"/>
          <w:lang w:bidi="en-US"/>
        </w:rPr>
        <w:t xml:space="preserve">Date Hormone Therapy Started </w:t>
      </w:r>
      <w:r w:rsidRPr="00CE49E2">
        <w:rPr>
          <w:rFonts w:cs="TimesNewRomanPSMT"/>
          <w:szCs w:val="22"/>
          <w:lang w:bidi="en-US"/>
        </w:rPr>
        <w:t>was not recorded by the facility.</w:t>
      </w:r>
    </w:p>
    <w:p w14:paraId="73246CC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576DCB82" w14:textId="77777777" w:rsidR="0053347F" w:rsidRPr="006B6605" w:rsidRDefault="0053347F" w:rsidP="0053347F">
      <w:pPr>
        <w:rPr>
          <w:rFonts w:cs="Helvetica"/>
          <w:lang w:bidi="en-US"/>
        </w:rPr>
      </w:pPr>
      <w:r w:rsidRPr="006B6605">
        <w:rPr>
          <w:b/>
        </w:rPr>
        <w:t>Instructions</w:t>
      </w:r>
    </w:p>
    <w:p w14:paraId="2A252381" w14:textId="77777777" w:rsidR="0053347F" w:rsidRPr="006B6605" w:rsidRDefault="0053347F" w:rsidP="0053347F">
      <w:pPr>
        <w:ind w:left="360" w:hanging="360"/>
      </w:pPr>
      <w:r w:rsidRPr="006B6605">
        <w:t>a.</w:t>
      </w:r>
      <w:r w:rsidRPr="006B6605">
        <w:tab/>
        <w:t xml:space="preserve">Leave this item blank if the </w:t>
      </w:r>
      <w:r w:rsidRPr="00CE49E2">
        <w:rPr>
          <w:rFonts w:cs="TimesNewRomanPSMT"/>
          <w:i/>
          <w:szCs w:val="22"/>
          <w:lang w:bidi="en-US"/>
        </w:rPr>
        <w:t>Date Hormone Therapy Started</w:t>
      </w:r>
      <w:r w:rsidRPr="006B6605">
        <w:rPr>
          <w:rFonts w:cs="TimesNewRomanPSMT"/>
          <w:szCs w:val="22"/>
          <w:lang w:bidi="en-US"/>
        </w:rPr>
        <w:t xml:space="preserve"> </w:t>
      </w:r>
      <w:r w:rsidRPr="006B6605">
        <w:t>has a full or partial date recorded.</w:t>
      </w:r>
    </w:p>
    <w:p w14:paraId="6DCFC734"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Hormone Therapy Started</w:t>
      </w:r>
      <w:r w:rsidRPr="006B6605">
        <w:rPr>
          <w:rFonts w:cs="TimesNewRomanPSMT"/>
          <w:szCs w:val="22"/>
          <w:lang w:bidi="en-US"/>
        </w:rPr>
        <w:t xml:space="preserve"> </w:t>
      </w:r>
      <w:r w:rsidRPr="006B6605">
        <w:t>cannot be determined, but the patient did receive first course hormone therapy.</w:t>
      </w:r>
    </w:p>
    <w:p w14:paraId="571A10B2" w14:textId="77777777" w:rsidR="0053347F" w:rsidRPr="006B6605" w:rsidRDefault="0053347F" w:rsidP="0053347F">
      <w:pPr>
        <w:ind w:left="360" w:hanging="360"/>
      </w:pPr>
      <w:r w:rsidRPr="006B6605">
        <w:t>c.</w:t>
      </w:r>
      <w:r w:rsidRPr="006B6605">
        <w:tab/>
        <w:t>Use code 10 if it is unknown whether any hormone therapy was administered.</w:t>
      </w:r>
    </w:p>
    <w:p w14:paraId="1DFF71C8" w14:textId="77777777" w:rsidR="0053347F" w:rsidRPr="006B6605" w:rsidRDefault="0053347F" w:rsidP="0053347F">
      <w:pPr>
        <w:ind w:left="360" w:hanging="360"/>
      </w:pPr>
      <w:r w:rsidRPr="006B6605">
        <w:t>d.</w:t>
      </w:r>
      <w:r w:rsidRPr="006B6605">
        <w:tab/>
        <w:t>Use code 11 if no hormone therapy is planned or given.</w:t>
      </w:r>
    </w:p>
    <w:p w14:paraId="6BBCB575" w14:textId="77777777" w:rsidR="0053347F" w:rsidRPr="006B6605" w:rsidRDefault="0053347F" w:rsidP="0053347F">
      <w:pPr>
        <w:ind w:left="360" w:hanging="360"/>
      </w:pPr>
      <w:r w:rsidRPr="006B6605">
        <w:t>e.</w:t>
      </w:r>
      <w:r w:rsidRPr="006B6605">
        <w:tab/>
        <w:t xml:space="preserve">Use code 15 if hormone therapy is planned, but not yet started.  Follow this patient for chemotherapy and update this item, </w:t>
      </w:r>
      <w:r w:rsidRPr="00CE49E2">
        <w:rPr>
          <w:rFonts w:cs="TimesNewRomanPSMT"/>
          <w:i/>
          <w:szCs w:val="22"/>
          <w:lang w:bidi="en-US"/>
        </w:rPr>
        <w:t>Date Hormone Therapy Started</w:t>
      </w:r>
      <w:r w:rsidRPr="006B6605">
        <w:t>, and the relevant hormone therapy items.</w:t>
      </w:r>
    </w:p>
    <w:p w14:paraId="418A455C" w14:textId="77777777" w:rsidR="0053347F" w:rsidRPr="006B6605" w:rsidRDefault="0053347F" w:rsidP="0053347F">
      <w:pPr>
        <w:ind w:left="360" w:hanging="360"/>
      </w:pPr>
      <w:r w:rsidRPr="006B6605">
        <w:t>f.</w:t>
      </w:r>
      <w:r w:rsidRPr="006B6605">
        <w:tab/>
        <w:t>Code this data item (when appropriate) even if your software uses the traditional format for date entry.</w:t>
      </w:r>
    </w:p>
    <w:p w14:paraId="7093BE00" w14:textId="77777777" w:rsidR="0053347F" w:rsidRPr="00CE49E2" w:rsidRDefault="0053347F" w:rsidP="0053347F">
      <w:pPr>
        <w:ind w:left="360" w:hanging="360"/>
      </w:pPr>
      <w:r w:rsidRPr="006B6605">
        <w:t>g.</w:t>
      </w:r>
      <w:r w:rsidRPr="006B6605">
        <w:tab/>
        <w:t xml:space="preserve">Leave this item blank for diagnoses between 2003 and 2009 if your facility did not collect </w:t>
      </w:r>
      <w:r w:rsidRPr="00CE49E2">
        <w:rPr>
          <w:rFonts w:cs="TimesNewRomanPSMT"/>
          <w:i/>
          <w:szCs w:val="22"/>
          <w:lang w:bidi="en-US"/>
        </w:rPr>
        <w:t>Date Hormone Therapy Started</w:t>
      </w:r>
      <w:r w:rsidRPr="00CE49E2">
        <w:rPr>
          <w:rFonts w:cs="TimesNewRomanPSMT"/>
          <w:szCs w:val="22"/>
          <w:lang w:bidi="en-US"/>
        </w:rPr>
        <w:t xml:space="preserve"> at that time.</w:t>
      </w:r>
    </w:p>
    <w:p w14:paraId="6EECEF32"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p>
    <w:p w14:paraId="12A15245" w14:textId="77777777" w:rsidR="0053347F" w:rsidRPr="001026CC" w:rsidRDefault="0053347F" w:rsidP="0053347F">
      <w:pPr>
        <w:ind w:left="360" w:hanging="360"/>
        <w:rPr>
          <w:i/>
        </w:rPr>
      </w:pPr>
      <w:r w:rsidRPr="001026CC">
        <w:rPr>
          <w:i/>
        </w:rPr>
        <w:t>Examples:</w:t>
      </w:r>
    </w:p>
    <w:p w14:paraId="51DDD358"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48"/>
        <w:gridCol w:w="3870"/>
        <w:gridCol w:w="2538"/>
      </w:tblGrid>
      <w:tr w:rsidR="0053347F" w:rsidRPr="001026CC" w14:paraId="2BC54B47" w14:textId="77777777">
        <w:tc>
          <w:tcPr>
            <w:tcW w:w="2448" w:type="dxa"/>
            <w:tcBorders>
              <w:top w:val="single" w:sz="2" w:space="0" w:color="auto"/>
              <w:left w:val="single" w:sz="2" w:space="0" w:color="auto"/>
              <w:bottom w:val="double" w:sz="4" w:space="0" w:color="auto"/>
              <w:right w:val="single" w:sz="2" w:space="0" w:color="auto"/>
            </w:tcBorders>
          </w:tcPr>
          <w:p w14:paraId="4601AC3D" w14:textId="77777777" w:rsidR="0053347F" w:rsidRPr="001026CC" w:rsidRDefault="0053347F" w:rsidP="0053347F">
            <w:pPr>
              <w:tabs>
                <w:tab w:val="left" w:pos="2880"/>
                <w:tab w:val="left" w:pos="5040"/>
              </w:tabs>
              <w:spacing w:after="40"/>
            </w:pPr>
            <w:r w:rsidRPr="001026CC">
              <w:t>Description</w:t>
            </w:r>
          </w:p>
        </w:tc>
        <w:tc>
          <w:tcPr>
            <w:tcW w:w="3870" w:type="dxa"/>
            <w:tcBorders>
              <w:top w:val="single" w:sz="2" w:space="0" w:color="auto"/>
              <w:left w:val="single" w:sz="2" w:space="0" w:color="auto"/>
              <w:bottom w:val="double" w:sz="4" w:space="0" w:color="auto"/>
              <w:right w:val="single" w:sz="2" w:space="0" w:color="auto"/>
            </w:tcBorders>
          </w:tcPr>
          <w:p w14:paraId="49396EC2"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3B5AF712" w14:textId="77777777" w:rsidR="0053347F" w:rsidRPr="001026CC" w:rsidRDefault="0053347F" w:rsidP="0053347F">
            <w:pPr>
              <w:tabs>
                <w:tab w:val="left" w:pos="2880"/>
                <w:tab w:val="left" w:pos="5040"/>
              </w:tabs>
              <w:spacing w:after="40"/>
            </w:pPr>
            <w:r w:rsidRPr="001026CC">
              <w:t>Date of Hormone Rx Flag</w:t>
            </w:r>
          </w:p>
        </w:tc>
      </w:tr>
      <w:tr w:rsidR="0053347F" w:rsidRPr="001026CC" w14:paraId="49675B14" w14:textId="77777777">
        <w:tc>
          <w:tcPr>
            <w:tcW w:w="2448" w:type="dxa"/>
            <w:tcBorders>
              <w:top w:val="double" w:sz="4" w:space="0" w:color="auto"/>
            </w:tcBorders>
          </w:tcPr>
          <w:p w14:paraId="4AE59F2F" w14:textId="77777777" w:rsidR="0053347F" w:rsidRPr="001026CC" w:rsidRDefault="0053347F" w:rsidP="0053347F">
            <w:pPr>
              <w:tabs>
                <w:tab w:val="left" w:pos="2880"/>
                <w:tab w:val="left" w:pos="5040"/>
              </w:tabs>
              <w:spacing w:after="40"/>
            </w:pPr>
            <w:r w:rsidRPr="001026CC">
              <w:t>Full date known</w:t>
            </w:r>
          </w:p>
        </w:tc>
        <w:tc>
          <w:tcPr>
            <w:tcW w:w="3870" w:type="dxa"/>
            <w:tcBorders>
              <w:top w:val="double" w:sz="4" w:space="0" w:color="auto"/>
            </w:tcBorders>
          </w:tcPr>
          <w:p w14:paraId="6618B759" w14:textId="3DDCAF04" w:rsidR="0053347F" w:rsidRPr="001026CC" w:rsidRDefault="0053347F" w:rsidP="00434727">
            <w:pPr>
              <w:tabs>
                <w:tab w:val="left" w:pos="2880"/>
                <w:tab w:val="left" w:pos="5040"/>
              </w:tabs>
              <w:spacing w:after="40"/>
            </w:pPr>
            <w:r w:rsidRPr="00E368EB">
              <w:rPr>
                <w:b/>
              </w:rPr>
              <w:t>*</w:t>
            </w:r>
            <w:r w:rsidRPr="001026CC">
              <w:t>01/08/</w:t>
            </w:r>
            <w:r w:rsidR="00434727">
              <w:t>2021</w:t>
            </w:r>
            <w:r w:rsidRPr="001026CC">
              <w:t xml:space="preserve"> or </w:t>
            </w:r>
            <w:r w:rsidR="00434727">
              <w:t>2021</w:t>
            </w:r>
            <w:r w:rsidRPr="001026CC">
              <w:t>/01/08</w:t>
            </w:r>
          </w:p>
        </w:tc>
        <w:tc>
          <w:tcPr>
            <w:tcW w:w="2538" w:type="dxa"/>
            <w:tcBorders>
              <w:top w:val="double" w:sz="4" w:space="0" w:color="auto"/>
            </w:tcBorders>
          </w:tcPr>
          <w:p w14:paraId="5D3EB309" w14:textId="77777777" w:rsidR="0053347F" w:rsidRPr="001026CC" w:rsidRDefault="0053347F" w:rsidP="0053347F">
            <w:pPr>
              <w:tabs>
                <w:tab w:val="left" w:pos="2880"/>
                <w:tab w:val="left" w:pos="5040"/>
              </w:tabs>
              <w:spacing w:after="40"/>
            </w:pPr>
            <w:r w:rsidRPr="001026CC">
              <w:t>Blank</w:t>
            </w:r>
          </w:p>
        </w:tc>
      </w:tr>
      <w:tr w:rsidR="0053347F" w:rsidRPr="001026CC" w14:paraId="6BEE2DEA" w14:textId="77777777">
        <w:tc>
          <w:tcPr>
            <w:tcW w:w="2448" w:type="dxa"/>
          </w:tcPr>
          <w:p w14:paraId="1D1DDCF1" w14:textId="77777777" w:rsidR="0053347F" w:rsidRPr="001026CC" w:rsidRDefault="0053347F" w:rsidP="0053347F">
            <w:pPr>
              <w:tabs>
                <w:tab w:val="left" w:pos="2880"/>
                <w:tab w:val="left" w:pos="5040"/>
              </w:tabs>
              <w:spacing w:after="40"/>
            </w:pPr>
            <w:r w:rsidRPr="001026CC">
              <w:t>Month &amp; year known</w:t>
            </w:r>
          </w:p>
        </w:tc>
        <w:tc>
          <w:tcPr>
            <w:tcW w:w="3870" w:type="dxa"/>
          </w:tcPr>
          <w:p w14:paraId="1DB1D8C1" w14:textId="591EA703" w:rsidR="0053347F" w:rsidRPr="001026CC" w:rsidRDefault="0053347F" w:rsidP="00434727">
            <w:pPr>
              <w:tabs>
                <w:tab w:val="left" w:pos="2880"/>
                <w:tab w:val="left" w:pos="5040"/>
              </w:tabs>
              <w:spacing w:after="40"/>
            </w:pPr>
            <w:r w:rsidRPr="00E368EB">
              <w:rPr>
                <w:b/>
              </w:rPr>
              <w:t>*</w:t>
            </w:r>
            <w:r w:rsidRPr="001026CC">
              <w:t>01/_ _/</w:t>
            </w:r>
            <w:r w:rsidR="00434727">
              <w:t>2021</w:t>
            </w:r>
            <w:r w:rsidRPr="001026CC">
              <w:t xml:space="preserve"> or </w:t>
            </w:r>
            <w:r w:rsidR="00434727">
              <w:t>2021</w:t>
            </w:r>
            <w:r w:rsidRPr="001026CC">
              <w:t>/01/_ _</w:t>
            </w:r>
          </w:p>
        </w:tc>
        <w:tc>
          <w:tcPr>
            <w:tcW w:w="2538" w:type="dxa"/>
          </w:tcPr>
          <w:p w14:paraId="4AD5175D" w14:textId="77777777" w:rsidR="0053347F" w:rsidRPr="001026CC" w:rsidRDefault="0053347F" w:rsidP="0053347F">
            <w:pPr>
              <w:tabs>
                <w:tab w:val="left" w:pos="2880"/>
                <w:tab w:val="left" w:pos="5040"/>
              </w:tabs>
              <w:spacing w:after="40"/>
            </w:pPr>
            <w:r w:rsidRPr="001026CC">
              <w:t>Blank</w:t>
            </w:r>
          </w:p>
        </w:tc>
      </w:tr>
      <w:tr w:rsidR="0053347F" w:rsidRPr="001026CC" w14:paraId="04F1BADD" w14:textId="77777777">
        <w:tc>
          <w:tcPr>
            <w:tcW w:w="2448" w:type="dxa"/>
          </w:tcPr>
          <w:p w14:paraId="2B644FC3" w14:textId="77777777" w:rsidR="0053347F" w:rsidRPr="001026CC" w:rsidRDefault="0053347F" w:rsidP="0053347F">
            <w:pPr>
              <w:tabs>
                <w:tab w:val="left" w:pos="2880"/>
                <w:tab w:val="left" w:pos="5040"/>
              </w:tabs>
              <w:spacing w:after="40"/>
            </w:pPr>
            <w:r w:rsidRPr="001026CC">
              <w:t>Year only known</w:t>
            </w:r>
          </w:p>
        </w:tc>
        <w:tc>
          <w:tcPr>
            <w:tcW w:w="3870" w:type="dxa"/>
          </w:tcPr>
          <w:p w14:paraId="4254B917" w14:textId="1631E065" w:rsidR="0053347F" w:rsidRPr="001026CC" w:rsidRDefault="0053347F" w:rsidP="00434727">
            <w:pPr>
              <w:tabs>
                <w:tab w:val="left" w:pos="2880"/>
                <w:tab w:val="left" w:pos="5040"/>
              </w:tabs>
              <w:spacing w:after="40"/>
            </w:pPr>
            <w:r w:rsidRPr="00E368EB">
              <w:rPr>
                <w:b/>
              </w:rPr>
              <w:t>*</w:t>
            </w:r>
            <w:r w:rsidRPr="001026CC">
              <w:t>_ _/_ _/</w:t>
            </w:r>
            <w:r w:rsidR="00434727">
              <w:t>2021</w:t>
            </w:r>
            <w:r w:rsidRPr="001026CC">
              <w:t xml:space="preserve"> or </w:t>
            </w:r>
            <w:r w:rsidR="00434727">
              <w:t>2021</w:t>
            </w:r>
            <w:r w:rsidRPr="001026CC">
              <w:t>/_ _/_ _</w:t>
            </w:r>
          </w:p>
        </w:tc>
        <w:tc>
          <w:tcPr>
            <w:tcW w:w="2538" w:type="dxa"/>
          </w:tcPr>
          <w:p w14:paraId="474D8B9C" w14:textId="77777777" w:rsidR="0053347F" w:rsidRPr="001026CC" w:rsidRDefault="0053347F" w:rsidP="0053347F">
            <w:pPr>
              <w:tabs>
                <w:tab w:val="left" w:pos="2880"/>
                <w:tab w:val="left" w:pos="5040"/>
              </w:tabs>
              <w:spacing w:after="40"/>
            </w:pPr>
            <w:r w:rsidRPr="001026CC">
              <w:t>Blank</w:t>
            </w:r>
          </w:p>
        </w:tc>
      </w:tr>
      <w:tr w:rsidR="0053347F" w:rsidRPr="001026CC" w14:paraId="1C7F9C4B" w14:textId="77777777">
        <w:tc>
          <w:tcPr>
            <w:tcW w:w="2448" w:type="dxa"/>
          </w:tcPr>
          <w:p w14:paraId="489A65EF" w14:textId="77777777" w:rsidR="0053347F" w:rsidRPr="001026CC" w:rsidRDefault="0053347F" w:rsidP="0053347F">
            <w:pPr>
              <w:tabs>
                <w:tab w:val="left" w:pos="2880"/>
                <w:tab w:val="left" w:pos="5040"/>
              </w:tabs>
              <w:spacing w:after="40"/>
            </w:pPr>
            <w:r w:rsidRPr="001026CC">
              <w:t>Unknown if hormone Rx given</w:t>
            </w:r>
          </w:p>
        </w:tc>
        <w:tc>
          <w:tcPr>
            <w:tcW w:w="3870" w:type="dxa"/>
            <w:vAlign w:val="center"/>
          </w:tcPr>
          <w:p w14:paraId="66455DC2"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0E2AD6D0" w14:textId="77777777" w:rsidR="0053347F" w:rsidRPr="001026CC" w:rsidRDefault="0053347F" w:rsidP="0053347F">
            <w:pPr>
              <w:tabs>
                <w:tab w:val="left" w:pos="2880"/>
                <w:tab w:val="left" w:pos="5040"/>
              </w:tabs>
              <w:spacing w:after="40"/>
            </w:pPr>
            <w:r w:rsidRPr="001026CC">
              <w:t>10</w:t>
            </w:r>
          </w:p>
        </w:tc>
      </w:tr>
      <w:tr w:rsidR="0053347F" w:rsidRPr="001026CC" w14:paraId="10AA2053" w14:textId="77777777">
        <w:tc>
          <w:tcPr>
            <w:tcW w:w="2448" w:type="dxa"/>
          </w:tcPr>
          <w:p w14:paraId="669B9B99" w14:textId="77777777" w:rsidR="0053347F" w:rsidRPr="001026CC" w:rsidRDefault="0053347F" w:rsidP="0053347F">
            <w:pPr>
              <w:tabs>
                <w:tab w:val="left" w:pos="2880"/>
                <w:tab w:val="left" w:pos="5040"/>
              </w:tabs>
              <w:spacing w:after="40"/>
            </w:pPr>
            <w:r w:rsidRPr="001026CC">
              <w:t>No hormone Rx given</w:t>
            </w:r>
          </w:p>
        </w:tc>
        <w:tc>
          <w:tcPr>
            <w:tcW w:w="3870" w:type="dxa"/>
          </w:tcPr>
          <w:p w14:paraId="7AAD18D1"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5D9DFAC4" w14:textId="77777777" w:rsidR="0053347F" w:rsidRPr="001026CC" w:rsidRDefault="0053347F" w:rsidP="0053347F">
            <w:pPr>
              <w:tabs>
                <w:tab w:val="left" w:pos="2880"/>
                <w:tab w:val="left" w:pos="5040"/>
              </w:tabs>
              <w:spacing w:after="40"/>
            </w:pPr>
            <w:r w:rsidRPr="001026CC">
              <w:t>11</w:t>
            </w:r>
          </w:p>
        </w:tc>
      </w:tr>
      <w:tr w:rsidR="0053347F" w:rsidRPr="001026CC" w14:paraId="6EE7AC78" w14:textId="77777777">
        <w:tc>
          <w:tcPr>
            <w:tcW w:w="2448" w:type="dxa"/>
          </w:tcPr>
          <w:p w14:paraId="69A6D1F0" w14:textId="77777777" w:rsidR="0053347F" w:rsidRPr="001026CC" w:rsidRDefault="0053347F" w:rsidP="0053347F">
            <w:pPr>
              <w:tabs>
                <w:tab w:val="left" w:pos="2880"/>
                <w:tab w:val="left" w:pos="5040"/>
              </w:tabs>
              <w:spacing w:after="40"/>
            </w:pPr>
            <w:r w:rsidRPr="001026CC">
              <w:t xml:space="preserve">Hormone Rx given, date unknown </w:t>
            </w:r>
          </w:p>
        </w:tc>
        <w:tc>
          <w:tcPr>
            <w:tcW w:w="3870" w:type="dxa"/>
            <w:vAlign w:val="center"/>
          </w:tcPr>
          <w:p w14:paraId="3FD0D076"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48DA0467" w14:textId="77777777" w:rsidR="0053347F" w:rsidRPr="001026CC" w:rsidRDefault="0053347F" w:rsidP="0053347F">
            <w:pPr>
              <w:tabs>
                <w:tab w:val="left" w:pos="2880"/>
                <w:tab w:val="left" w:pos="5040"/>
              </w:tabs>
              <w:spacing w:after="40"/>
            </w:pPr>
            <w:r w:rsidRPr="001026CC">
              <w:t>12</w:t>
            </w:r>
          </w:p>
        </w:tc>
      </w:tr>
      <w:tr w:rsidR="0053347F" w:rsidRPr="001026CC" w14:paraId="71BBC0B5" w14:textId="77777777">
        <w:tc>
          <w:tcPr>
            <w:tcW w:w="2448" w:type="dxa"/>
          </w:tcPr>
          <w:p w14:paraId="48D07B9E" w14:textId="77777777" w:rsidR="0053347F" w:rsidRPr="001026CC" w:rsidRDefault="0053347F" w:rsidP="0053347F">
            <w:pPr>
              <w:tabs>
                <w:tab w:val="left" w:pos="2880"/>
                <w:tab w:val="left" w:pos="5040"/>
              </w:tabs>
              <w:spacing w:after="40"/>
            </w:pPr>
            <w:r w:rsidRPr="001026CC">
              <w:t>Hormone Rx planned, not started yet</w:t>
            </w:r>
          </w:p>
        </w:tc>
        <w:tc>
          <w:tcPr>
            <w:tcW w:w="3870" w:type="dxa"/>
            <w:vAlign w:val="center"/>
          </w:tcPr>
          <w:p w14:paraId="01233857"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3F351036" w14:textId="77777777" w:rsidR="0053347F" w:rsidRPr="001026CC" w:rsidRDefault="0053347F" w:rsidP="0053347F">
            <w:pPr>
              <w:tabs>
                <w:tab w:val="left" w:pos="2880"/>
                <w:tab w:val="left" w:pos="5040"/>
              </w:tabs>
              <w:spacing w:after="40"/>
            </w:pPr>
            <w:r w:rsidRPr="001026CC">
              <w:t>15</w:t>
            </w:r>
          </w:p>
        </w:tc>
      </w:tr>
    </w:tbl>
    <w:p w14:paraId="4ADCC3EF"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12557C1F" w14:textId="77777777" w:rsidR="0053347F" w:rsidRDefault="0053347F" w:rsidP="0053347F">
      <w:pPr>
        <w:tabs>
          <w:tab w:val="right" w:pos="9090"/>
        </w:tabs>
        <w:spacing w:after="40"/>
      </w:pPr>
    </w:p>
    <w:p w14:paraId="748771FF" w14:textId="77777777" w:rsidR="0053347F" w:rsidRDefault="0053347F" w:rsidP="0053347F">
      <w:pPr>
        <w:pStyle w:val="SmallBlankLine"/>
      </w:pPr>
      <w:r>
        <w:br w:type="page"/>
      </w:r>
    </w:p>
    <w:p w14:paraId="0B2D4172" w14:textId="77777777" w:rsidR="0053347F" w:rsidRPr="00740779" w:rsidRDefault="003969D3" w:rsidP="0053347F">
      <w:pPr>
        <w:pStyle w:val="Heading2B"/>
      </w:pPr>
      <w:bookmarkStart w:id="238" w:name="_Toc113616696"/>
      <w:r>
        <w:rPr>
          <w:noProof/>
        </w:rPr>
        <mc:AlternateContent>
          <mc:Choice Requires="wps">
            <w:drawing>
              <wp:anchor distT="0" distB="0" distL="114300" distR="114300" simplePos="0" relativeHeight="251668480" behindDoc="0" locked="0" layoutInCell="1" allowOverlap="1" wp14:anchorId="4291808A" wp14:editId="62FCF6E3">
                <wp:simplePos x="0" y="0"/>
                <wp:positionH relativeFrom="column">
                  <wp:align>right</wp:align>
                </wp:positionH>
                <wp:positionV relativeFrom="paragraph">
                  <wp:posOffset>-26670</wp:posOffset>
                </wp:positionV>
                <wp:extent cx="1755775" cy="683895"/>
                <wp:effectExtent l="0" t="0" r="0" b="0"/>
                <wp:wrapNone/>
                <wp:docPr id="1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AF381CB" w14:textId="77777777" w:rsidR="005E13F7" w:rsidRDefault="005E13F7" w:rsidP="0053347F">
                            <w:r w:rsidRPr="00F7014E">
                              <w:t>Item Length:  2</w:t>
                            </w:r>
                          </w:p>
                          <w:p w14:paraId="2AC715B3" w14:textId="77777777" w:rsidR="005E13F7" w:rsidRDefault="005E13F7" w:rsidP="0053347F">
                            <w:r w:rsidRPr="00F7014E">
                              <w:t>Data Type:  Numeric</w:t>
                            </w:r>
                          </w:p>
                          <w:p w14:paraId="32983C69" w14:textId="77777777" w:rsidR="005E13F7" w:rsidRDefault="005E13F7" w:rsidP="0053347F">
                            <w:r w:rsidRPr="00F7014E">
                              <w:t>ACoS:  Required</w:t>
                            </w:r>
                          </w:p>
                          <w:p w14:paraId="15524D75"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1808A" id="Text Box 268" o:spid="_x0000_s1119" type="#_x0000_t202" style="position:absolute;left:0;text-align:left;margin-left:87.05pt;margin-top:-2.1pt;width:138.25pt;height:53.85pt;z-index:25166848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26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Zh7bj5yUUD0RKwij&#10;6ugvIaMF/MlZT4oruP9xFKg4Mx8sMbuZLRZRoskhA19Gy+Qslqs5ZYSVBFPwcDH3YZT00aFuWqoy&#10;7tHCHW2i1omk547OvZOi0qxn9UfJvvTTred/dPcL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Tw226BQIAAOsDAAAOAAAA&#10;AAAAAAAAAAAAAC4CAABkcnMvZTJvRG9jLnhtbFBLAQItABQABgAIAAAAIQCh3KuO3QAAAAcBAAAP&#10;AAAAAAAAAAAAAAAAAF8EAABkcnMvZG93bnJldi54bWxQSwUGAAAAAAQABADzAAAAaQUAAAAA&#10;" stroked="f">
                <v:fill opacity="0"/>
                <v:textbox inset=",0">
                  <w:txbxContent>
                    <w:p w14:paraId="3AF381CB" w14:textId="77777777" w:rsidR="005E13F7" w:rsidRDefault="005E13F7" w:rsidP="0053347F">
                      <w:r w:rsidRPr="00F7014E">
                        <w:t>Item Length:  2</w:t>
                      </w:r>
                    </w:p>
                    <w:p w14:paraId="2AC715B3" w14:textId="77777777" w:rsidR="005E13F7" w:rsidRDefault="005E13F7" w:rsidP="0053347F">
                      <w:r w:rsidRPr="00F7014E">
                        <w:t>Data Type:  Numeric</w:t>
                      </w:r>
                    </w:p>
                    <w:p w14:paraId="32983C69" w14:textId="77777777" w:rsidR="005E13F7" w:rsidRDefault="005E13F7" w:rsidP="0053347F">
                      <w:r w:rsidRPr="00F7014E">
                        <w:t>ACoS:  Required</w:t>
                      </w:r>
                    </w:p>
                    <w:p w14:paraId="15524D75" w14:textId="77777777" w:rsidR="005E13F7" w:rsidRPr="006C04A4" w:rsidRDefault="005E13F7" w:rsidP="0053347F">
                      <w:r w:rsidRPr="00F7014E">
                        <w:t>State Registry:  Required</w:t>
                      </w:r>
                    </w:p>
                  </w:txbxContent>
                </v:textbox>
              </v:shape>
            </w:pict>
          </mc:Fallback>
        </mc:AlternateContent>
      </w:r>
      <w:r w:rsidR="0053347F" w:rsidRPr="00F7014E">
        <w:t>Immunotherapy</w:t>
      </w:r>
      <w:bookmarkEnd w:id="238"/>
    </w:p>
    <w:p w14:paraId="623464FD" w14:textId="77777777" w:rsidR="0053347F" w:rsidRPr="00C57B23" w:rsidRDefault="0053347F" w:rsidP="0053347F">
      <w:pPr>
        <w:pStyle w:val="Subheading2BSmall"/>
      </w:pPr>
      <w:r w:rsidRPr="00F7014E">
        <w:t>(BIOLOGICAL RESPONSE MODIFIER [BRM] THERAPY)</w:t>
      </w:r>
    </w:p>
    <w:p w14:paraId="0F132F0E" w14:textId="77777777" w:rsidR="0053347F" w:rsidRPr="00C57B23" w:rsidRDefault="0053347F" w:rsidP="0053347F"/>
    <w:p w14:paraId="6E00EA33" w14:textId="73B477DF" w:rsidR="0053347F" w:rsidRPr="00C57B23" w:rsidRDefault="00952024" w:rsidP="0053347F">
      <w:pPr>
        <w:pStyle w:val="DoubleUnderline"/>
      </w:pPr>
      <w:r w:rsidRPr="00E76DD1">
        <w:rPr>
          <w:b w:val="0"/>
          <w:i/>
        </w:rPr>
        <w:t>NAACCR Item #</w:t>
      </w:r>
      <w:r>
        <w:rPr>
          <w:b w:val="0"/>
          <w:i/>
        </w:rPr>
        <w:t>1410</w:t>
      </w:r>
    </w:p>
    <w:p w14:paraId="3425969F" w14:textId="77777777" w:rsidR="0053347F" w:rsidRPr="00F7014E" w:rsidRDefault="0053347F" w:rsidP="0053347F">
      <w:pPr>
        <w:tabs>
          <w:tab w:val="left" w:pos="6840"/>
        </w:tabs>
      </w:pPr>
    </w:p>
    <w:p w14:paraId="2110216A" w14:textId="77777777" w:rsidR="0053347F" w:rsidRDefault="0053347F">
      <w:r>
        <w:rPr>
          <w:b/>
        </w:rPr>
        <w:t>Description</w:t>
      </w:r>
    </w:p>
    <w:p w14:paraId="02DE9636" w14:textId="77777777" w:rsidR="0053347F" w:rsidRDefault="0053347F">
      <w:pPr>
        <w:tabs>
          <w:tab w:val="left" w:pos="6840"/>
          <w:tab w:val="right" w:pos="9090"/>
        </w:tabs>
      </w:pPr>
      <w:r>
        <w:t>This is a required 2-character field to record immunotherapy or Biological Response Modifier (BRM) therapy administered as part of the first course of treatment.  Record immunotherapy administered at your facility, as well as immunotherapy given in any other facilities, if known.</w:t>
      </w:r>
    </w:p>
    <w:p w14:paraId="303539A9" w14:textId="77777777" w:rsidR="0053347F" w:rsidRDefault="0053347F">
      <w:pPr>
        <w:tabs>
          <w:tab w:val="left" w:pos="6840"/>
          <w:tab w:val="right" w:pos="9090"/>
        </w:tabs>
        <w:ind w:left="360" w:hanging="360"/>
      </w:pPr>
    </w:p>
    <w:p w14:paraId="04F1CA0A" w14:textId="77777777" w:rsidR="0053347F" w:rsidRDefault="0053347F">
      <w:pPr>
        <w:tabs>
          <w:tab w:val="left" w:pos="6840"/>
          <w:tab w:val="right" w:pos="9090"/>
        </w:tabs>
        <w:ind w:left="360" w:hanging="360"/>
      </w:pPr>
      <w:r>
        <w:rPr>
          <w:b/>
        </w:rPr>
        <w:t>Codes</w:t>
      </w:r>
    </w:p>
    <w:p w14:paraId="4AE08A3E" w14:textId="77777777" w:rsidR="0053347F" w:rsidRDefault="00D378FF">
      <w:pPr>
        <w:tabs>
          <w:tab w:val="left" w:pos="6840"/>
          <w:tab w:val="right" w:pos="9090"/>
        </w:tabs>
        <w:ind w:left="630" w:hanging="630"/>
      </w:pPr>
      <w:r>
        <w:t>00</w:t>
      </w:r>
      <w:r w:rsidR="0053347F">
        <w:tab/>
        <w:t>None; immunotherapy was not part of the planned first course of therapy; diagnosed at autopsy.</w:t>
      </w:r>
    </w:p>
    <w:p w14:paraId="23245799" w14:textId="77777777" w:rsidR="0053347F" w:rsidRDefault="0053347F">
      <w:pPr>
        <w:tabs>
          <w:tab w:val="left" w:pos="6840"/>
          <w:tab w:val="right" w:pos="9090"/>
        </w:tabs>
        <w:ind w:left="630" w:hanging="630"/>
      </w:pPr>
      <w:r>
        <w:t>01</w:t>
      </w:r>
      <w:r>
        <w:tab/>
        <w:t>Immunotherapy administered as first course therapy.</w:t>
      </w:r>
    </w:p>
    <w:p w14:paraId="444151B6" w14:textId="77777777" w:rsidR="0053347F" w:rsidRDefault="0053347F">
      <w:pPr>
        <w:tabs>
          <w:tab w:val="left" w:pos="6840"/>
          <w:tab w:val="right" w:pos="9090"/>
        </w:tabs>
        <w:ind w:left="630" w:hanging="630"/>
      </w:pPr>
      <w:r>
        <w:t>82</w:t>
      </w:r>
      <w:r>
        <w:tab/>
        <w:t>Immunotherapy was not recommended/administered because it was contraindicated due to patient risk factors (e.g., comorbid conditions</w:t>
      </w:r>
      <w:r w:rsidR="00D378FF">
        <w:t xml:space="preserve">, </w:t>
      </w:r>
      <w:r>
        <w:t>advanced age</w:t>
      </w:r>
      <w:r w:rsidR="00D378FF">
        <w:t>, progression of tumor prior to administration, etc.</w:t>
      </w:r>
      <w:r>
        <w:t>).</w:t>
      </w:r>
    </w:p>
    <w:p w14:paraId="18E897C0" w14:textId="77777777" w:rsidR="0053347F" w:rsidRDefault="0053347F">
      <w:pPr>
        <w:tabs>
          <w:tab w:val="left" w:pos="6840"/>
          <w:tab w:val="right" w:pos="9090"/>
        </w:tabs>
        <w:ind w:left="630" w:hanging="630"/>
      </w:pPr>
      <w:r>
        <w:t>85</w:t>
      </w:r>
      <w:r>
        <w:tab/>
        <w:t>Immunotherapy was not administered because the patient died prior to planned or recommended therapy.</w:t>
      </w:r>
    </w:p>
    <w:p w14:paraId="2E12520E" w14:textId="3E35DC24" w:rsidR="0053347F" w:rsidRDefault="0053347F">
      <w:pPr>
        <w:tabs>
          <w:tab w:val="left" w:pos="6840"/>
          <w:tab w:val="right" w:pos="9090"/>
        </w:tabs>
        <w:ind w:left="630" w:hanging="630"/>
      </w:pPr>
      <w:r>
        <w:t>86</w:t>
      </w:r>
      <w:r>
        <w:tab/>
        <w:t xml:space="preserve">Immunotherapy was not administered.  It was recommended by the patient’s </w:t>
      </w:r>
      <w:r w:rsidR="000806AD">
        <w:t>physician but</w:t>
      </w:r>
      <w:r>
        <w:t xml:space="preserve"> was not administered as part of the first course of therapy.  No reason was stated in the patient record.</w:t>
      </w:r>
    </w:p>
    <w:p w14:paraId="0FE2AA7F" w14:textId="77777777" w:rsidR="0053347F" w:rsidRDefault="0053347F">
      <w:pPr>
        <w:tabs>
          <w:tab w:val="left" w:pos="6840"/>
          <w:tab w:val="right" w:pos="9090"/>
        </w:tabs>
        <w:ind w:left="630" w:hanging="630"/>
      </w:pPr>
      <w:r>
        <w:t>87</w:t>
      </w:r>
      <w:r>
        <w:tab/>
        <w:t>Immunotherapy was not administered.  It was recommended by the patient’s physician, but this treatment was refused by the patient, a patient’s family member, or the patient’s guardian.  The refusal was noted in the patient record.</w:t>
      </w:r>
    </w:p>
    <w:p w14:paraId="05B38196" w14:textId="77777777" w:rsidR="0053347F" w:rsidRDefault="0053347F">
      <w:pPr>
        <w:tabs>
          <w:tab w:val="left" w:pos="6840"/>
          <w:tab w:val="right" w:pos="9090"/>
        </w:tabs>
        <w:ind w:left="630" w:hanging="630"/>
      </w:pPr>
      <w:r>
        <w:t>88</w:t>
      </w:r>
      <w:r>
        <w:tab/>
        <w:t>Immunotherapy was recommended, but it is unknown if it was administered.</w:t>
      </w:r>
    </w:p>
    <w:p w14:paraId="527F1ADA" w14:textId="77777777" w:rsidR="0053347F" w:rsidRDefault="0053347F">
      <w:pPr>
        <w:tabs>
          <w:tab w:val="left" w:pos="6840"/>
          <w:tab w:val="right" w:pos="9090"/>
        </w:tabs>
        <w:ind w:left="630" w:hanging="630"/>
      </w:pPr>
      <w:r>
        <w:t>99</w:t>
      </w:r>
      <w:r>
        <w:tab/>
        <w:t>It is unknown whether an immunotherapeutic agent(s) was recommended or administered because it is not stated in the patient record.  Death certificate only.</w:t>
      </w:r>
    </w:p>
    <w:p w14:paraId="71360259" w14:textId="77777777" w:rsidR="0053347F" w:rsidRDefault="0053347F">
      <w:pPr>
        <w:tabs>
          <w:tab w:val="left" w:pos="6840"/>
          <w:tab w:val="right" w:pos="9090"/>
        </w:tabs>
        <w:ind w:left="360" w:hanging="360"/>
      </w:pPr>
    </w:p>
    <w:p w14:paraId="4004F26A" w14:textId="77777777" w:rsidR="0053347F" w:rsidRDefault="0053347F">
      <w:pPr>
        <w:tabs>
          <w:tab w:val="left" w:pos="6840"/>
          <w:tab w:val="right" w:pos="9090"/>
        </w:tabs>
        <w:ind w:left="360" w:hanging="360"/>
      </w:pPr>
      <w:r>
        <w:rPr>
          <w:b/>
        </w:rPr>
        <w:t>Definitions</w:t>
      </w:r>
    </w:p>
    <w:p w14:paraId="18D49D82" w14:textId="77777777" w:rsidR="0053347F" w:rsidRDefault="0053347F">
      <w:pPr>
        <w:tabs>
          <w:tab w:val="left" w:pos="6840"/>
          <w:tab w:val="right" w:pos="9090"/>
        </w:tabs>
        <w:ind w:left="360" w:hanging="360"/>
      </w:pPr>
      <w:r>
        <w:t>a.</w:t>
      </w:r>
      <w:r>
        <w:tab/>
        <w:t>Immunotherapy (BRM) consists of biological or chemical agents that alter the immune system or change the host’s response (defense mechanism) to the tumor cells.</w:t>
      </w:r>
    </w:p>
    <w:p w14:paraId="2FAB4544" w14:textId="77777777" w:rsidR="0053347F" w:rsidRDefault="0053347F">
      <w:pPr>
        <w:tabs>
          <w:tab w:val="left" w:pos="6840"/>
          <w:tab w:val="right" w:pos="9090"/>
        </w:tabs>
        <w:ind w:left="360" w:hanging="360"/>
      </w:pPr>
    </w:p>
    <w:p w14:paraId="588D0EA7" w14:textId="77777777" w:rsidR="0053347F" w:rsidRDefault="0053347F">
      <w:pPr>
        <w:tabs>
          <w:tab w:val="left" w:pos="6840"/>
          <w:tab w:val="right" w:pos="9090"/>
        </w:tabs>
        <w:ind w:left="360" w:hanging="360"/>
      </w:pPr>
      <w:r>
        <w:t>b.</w:t>
      </w:r>
      <w:r>
        <w:tab/>
        <w:t>Examples of immunotherapy (BRM) agents are:</w:t>
      </w:r>
    </w:p>
    <w:p w14:paraId="36780B6A" w14:textId="77777777" w:rsidR="0053347F" w:rsidRDefault="0053347F">
      <w:pPr>
        <w:tabs>
          <w:tab w:val="left" w:pos="6840"/>
          <w:tab w:val="right" w:pos="9090"/>
        </w:tabs>
        <w:ind w:left="360" w:hanging="360"/>
      </w:pPr>
    </w:p>
    <w:tbl>
      <w:tblPr>
        <w:tblW w:w="0" w:type="auto"/>
        <w:tblInd w:w="468" w:type="dxa"/>
        <w:tblLayout w:type="fixed"/>
        <w:tblLook w:val="0000" w:firstRow="0" w:lastRow="0" w:firstColumn="0" w:lastColumn="0" w:noHBand="0" w:noVBand="0"/>
      </w:tblPr>
      <w:tblGrid>
        <w:gridCol w:w="2610"/>
        <w:gridCol w:w="3240"/>
      </w:tblGrid>
      <w:tr w:rsidR="00003A04" w14:paraId="5687F055" w14:textId="77777777">
        <w:tc>
          <w:tcPr>
            <w:tcW w:w="2610" w:type="dxa"/>
          </w:tcPr>
          <w:p w14:paraId="365AA6D1" w14:textId="77777777" w:rsidR="00003A04" w:rsidRDefault="00003A04" w:rsidP="009F1E08">
            <w:pPr>
              <w:numPr>
                <w:ilvl w:val="0"/>
                <w:numId w:val="6"/>
              </w:numPr>
              <w:tabs>
                <w:tab w:val="clear" w:pos="360"/>
                <w:tab w:val="num" w:pos="162"/>
                <w:tab w:val="left" w:pos="6840"/>
                <w:tab w:val="right" w:pos="9090"/>
              </w:tabs>
              <w:ind w:left="162" w:hanging="162"/>
            </w:pPr>
            <w:r>
              <w:t>Aldara</w:t>
            </w:r>
          </w:p>
          <w:p w14:paraId="4EBE7A70" w14:textId="77777777" w:rsidR="00003A04" w:rsidRDefault="00003A04" w:rsidP="009F1E08">
            <w:pPr>
              <w:numPr>
                <w:ilvl w:val="0"/>
                <w:numId w:val="6"/>
              </w:numPr>
              <w:tabs>
                <w:tab w:val="clear" w:pos="360"/>
                <w:tab w:val="num" w:pos="162"/>
                <w:tab w:val="left" w:pos="6840"/>
                <w:tab w:val="right" w:pos="9090"/>
              </w:tabs>
              <w:ind w:left="162" w:hanging="162"/>
            </w:pPr>
            <w:r>
              <w:t>Allogenic cells</w:t>
            </w:r>
          </w:p>
          <w:p w14:paraId="7C6C04B5" w14:textId="77777777" w:rsidR="00003A04" w:rsidRDefault="00003A04" w:rsidP="009F1E08">
            <w:pPr>
              <w:numPr>
                <w:ilvl w:val="0"/>
                <w:numId w:val="6"/>
              </w:numPr>
              <w:tabs>
                <w:tab w:val="clear" w:pos="360"/>
                <w:tab w:val="num" w:pos="162"/>
                <w:tab w:val="left" w:pos="6840"/>
                <w:tab w:val="right" w:pos="9090"/>
              </w:tabs>
              <w:ind w:left="162" w:hanging="162"/>
            </w:pPr>
            <w:r>
              <w:t>BCG</w:t>
            </w:r>
          </w:p>
          <w:p w14:paraId="56FD94C8" w14:textId="77777777" w:rsidR="00003A04" w:rsidRDefault="00003A04" w:rsidP="009F1E08">
            <w:pPr>
              <w:numPr>
                <w:ilvl w:val="0"/>
                <w:numId w:val="6"/>
              </w:numPr>
              <w:tabs>
                <w:tab w:val="clear" w:pos="360"/>
                <w:tab w:val="num" w:pos="162"/>
                <w:tab w:val="left" w:pos="6840"/>
                <w:tab w:val="right" w:pos="9090"/>
              </w:tabs>
              <w:ind w:left="162" w:hanging="162"/>
            </w:pPr>
            <w:r>
              <w:t>C-Parvum</w:t>
            </w:r>
          </w:p>
          <w:p w14:paraId="59418E67" w14:textId="77777777" w:rsidR="00003A04" w:rsidRDefault="00003A04" w:rsidP="009F1E08">
            <w:pPr>
              <w:numPr>
                <w:ilvl w:val="0"/>
                <w:numId w:val="6"/>
              </w:numPr>
              <w:tabs>
                <w:tab w:val="clear" w:pos="360"/>
                <w:tab w:val="num" w:pos="162"/>
                <w:tab w:val="left" w:pos="6840"/>
                <w:tab w:val="right" w:pos="9090"/>
              </w:tabs>
              <w:ind w:left="162" w:hanging="162"/>
            </w:pPr>
            <w:r>
              <w:t>Interferon</w:t>
            </w:r>
          </w:p>
          <w:p w14:paraId="4300E5C7" w14:textId="77777777" w:rsidR="00003A04" w:rsidRDefault="00003A04" w:rsidP="009F1E08">
            <w:pPr>
              <w:numPr>
                <w:ilvl w:val="0"/>
                <w:numId w:val="6"/>
              </w:numPr>
              <w:tabs>
                <w:tab w:val="clear" w:pos="360"/>
                <w:tab w:val="num" w:pos="162"/>
                <w:tab w:val="left" w:pos="6840"/>
                <w:tab w:val="right" w:pos="9090"/>
              </w:tabs>
              <w:ind w:left="162" w:hanging="162"/>
            </w:pPr>
            <w:r>
              <w:t>Ontak</w:t>
            </w:r>
          </w:p>
        </w:tc>
        <w:tc>
          <w:tcPr>
            <w:tcW w:w="3240" w:type="dxa"/>
          </w:tcPr>
          <w:p w14:paraId="147BCD66" w14:textId="77777777" w:rsidR="00003A04" w:rsidRDefault="00003A04" w:rsidP="009F1E08">
            <w:pPr>
              <w:numPr>
                <w:ilvl w:val="0"/>
                <w:numId w:val="6"/>
              </w:numPr>
              <w:tabs>
                <w:tab w:val="clear" w:pos="360"/>
                <w:tab w:val="num" w:pos="162"/>
                <w:tab w:val="left" w:pos="6840"/>
                <w:tab w:val="right" w:pos="9090"/>
              </w:tabs>
              <w:ind w:left="162" w:hanging="162"/>
            </w:pPr>
            <w:r>
              <w:t>Interleukin (IL-2)</w:t>
            </w:r>
          </w:p>
          <w:p w14:paraId="6C838E2E" w14:textId="77777777" w:rsidR="00003A04" w:rsidRDefault="00003A04" w:rsidP="009F1E08">
            <w:pPr>
              <w:numPr>
                <w:ilvl w:val="0"/>
                <w:numId w:val="6"/>
              </w:numPr>
              <w:tabs>
                <w:tab w:val="clear" w:pos="360"/>
                <w:tab w:val="num" w:pos="162"/>
                <w:tab w:val="left" w:pos="6840"/>
                <w:tab w:val="right" w:pos="9090"/>
              </w:tabs>
              <w:ind w:left="162" w:hanging="162"/>
            </w:pPr>
            <w:r>
              <w:t>Levamisole</w:t>
            </w:r>
          </w:p>
          <w:p w14:paraId="0DF26989" w14:textId="77777777" w:rsidR="00003A04" w:rsidRDefault="00003A04" w:rsidP="009F1E08">
            <w:pPr>
              <w:numPr>
                <w:ilvl w:val="0"/>
                <w:numId w:val="6"/>
              </w:numPr>
              <w:tabs>
                <w:tab w:val="clear" w:pos="360"/>
                <w:tab w:val="num" w:pos="162"/>
                <w:tab w:val="left" w:pos="6840"/>
                <w:tab w:val="right" w:pos="9090"/>
              </w:tabs>
              <w:ind w:left="162" w:hanging="162"/>
            </w:pPr>
            <w:r>
              <w:t>MVE-2</w:t>
            </w:r>
          </w:p>
          <w:p w14:paraId="27C752C3" w14:textId="77777777" w:rsidR="00003A04" w:rsidRDefault="00003A04" w:rsidP="009F1E08">
            <w:pPr>
              <w:numPr>
                <w:ilvl w:val="0"/>
                <w:numId w:val="6"/>
              </w:numPr>
              <w:tabs>
                <w:tab w:val="clear" w:pos="360"/>
                <w:tab w:val="num" w:pos="162"/>
                <w:tab w:val="left" w:pos="6840"/>
                <w:tab w:val="right" w:pos="9090"/>
              </w:tabs>
              <w:ind w:left="162" w:hanging="162"/>
            </w:pPr>
            <w:r>
              <w:t>Thymosin</w:t>
            </w:r>
          </w:p>
          <w:p w14:paraId="24BEB9D7" w14:textId="77777777" w:rsidR="00003A04" w:rsidRDefault="00003A04" w:rsidP="009F1E08">
            <w:pPr>
              <w:numPr>
                <w:ilvl w:val="0"/>
                <w:numId w:val="6"/>
              </w:numPr>
              <w:tabs>
                <w:tab w:val="clear" w:pos="360"/>
                <w:tab w:val="num" w:pos="162"/>
                <w:tab w:val="left" w:pos="6840"/>
                <w:tab w:val="right" w:pos="9090"/>
              </w:tabs>
              <w:ind w:left="162" w:hanging="162"/>
            </w:pPr>
            <w:r>
              <w:t>TNF (Tumor Necrosis Factor)</w:t>
            </w:r>
          </w:p>
          <w:p w14:paraId="43EC2D05" w14:textId="77777777" w:rsidR="00003A04" w:rsidRDefault="00003A04" w:rsidP="009F1E08">
            <w:pPr>
              <w:numPr>
                <w:ilvl w:val="0"/>
                <w:numId w:val="6"/>
              </w:numPr>
              <w:tabs>
                <w:tab w:val="clear" w:pos="360"/>
                <w:tab w:val="num" w:pos="162"/>
                <w:tab w:val="left" w:pos="6840"/>
                <w:tab w:val="right" w:pos="9090"/>
              </w:tabs>
              <w:ind w:left="162" w:hanging="162"/>
            </w:pPr>
            <w:r>
              <w:t>Vaccine therapy</w:t>
            </w:r>
          </w:p>
        </w:tc>
      </w:tr>
    </w:tbl>
    <w:p w14:paraId="381BCCB7" w14:textId="77777777" w:rsidR="0053347F" w:rsidRDefault="0053347F">
      <w:pPr>
        <w:tabs>
          <w:tab w:val="left" w:pos="6840"/>
          <w:tab w:val="right" w:pos="9090"/>
        </w:tabs>
        <w:ind w:left="360" w:hanging="360"/>
      </w:pPr>
    </w:p>
    <w:p w14:paraId="1D89482C" w14:textId="77777777" w:rsidR="0085345C" w:rsidRPr="002A6C0B" w:rsidRDefault="0085345C" w:rsidP="0085345C">
      <w:pPr>
        <w:tabs>
          <w:tab w:val="left" w:pos="6840"/>
          <w:tab w:val="right" w:pos="9090"/>
        </w:tabs>
        <w:ind w:left="360"/>
      </w:pPr>
      <w:r>
        <w:rPr>
          <w:b/>
        </w:rPr>
        <w:t xml:space="preserve">Note:  </w:t>
      </w:r>
      <w:r>
        <w:t>Monoclonal antibod</w:t>
      </w:r>
      <w:r w:rsidR="002A6C0B">
        <w:t>ies (Mab) are used in various</w:t>
      </w:r>
      <w:r>
        <w:t xml:space="preserve"> ways as systemic therapy and can be cat</w:t>
      </w:r>
      <w:r w:rsidR="002A6C0B">
        <w:t xml:space="preserve">egorized as chemotherapy, immunotherapy, or ancillary drugs.  Use the </w:t>
      </w:r>
      <w:r w:rsidR="002A6C0B">
        <w:rPr>
          <w:i/>
        </w:rPr>
        <w:t>SEER</w:t>
      </w:r>
      <w:r w:rsidR="002A6C0B">
        <w:t xml:space="preserve"> reference cited below to identify the treatment category in which each monoclonal antibody should be coded.</w:t>
      </w:r>
    </w:p>
    <w:p w14:paraId="36A28299" w14:textId="77777777" w:rsidR="0085345C" w:rsidRDefault="0085345C">
      <w:pPr>
        <w:tabs>
          <w:tab w:val="left" w:pos="6840"/>
          <w:tab w:val="right" w:pos="9090"/>
        </w:tabs>
        <w:ind w:left="360" w:hanging="360"/>
      </w:pPr>
    </w:p>
    <w:p w14:paraId="1378ED6B" w14:textId="77777777" w:rsidR="0053347F" w:rsidRDefault="0053347F">
      <w:pPr>
        <w:tabs>
          <w:tab w:val="left" w:pos="6840"/>
          <w:tab w:val="right" w:pos="9090"/>
        </w:tabs>
        <w:ind w:left="360" w:hanging="360"/>
      </w:pPr>
      <w:r>
        <w:t>c.</w:t>
      </w:r>
      <w:r>
        <w:tab/>
      </w:r>
      <w:r w:rsidR="0018724B">
        <w:t xml:space="preserve">Refer to the </w:t>
      </w:r>
      <w:r w:rsidR="00915E43">
        <w:rPr>
          <w:i/>
        </w:rPr>
        <w:t>SEER</w:t>
      </w:r>
      <w:r w:rsidR="0018724B">
        <w:rPr>
          <w:i/>
        </w:rPr>
        <w:t>*Rx Interactive Drug Database</w:t>
      </w:r>
      <w:r w:rsidR="0018724B">
        <w:t xml:space="preserve"> (http:</w:t>
      </w:r>
      <w:r w:rsidR="000A3A04">
        <w:t>//</w:t>
      </w:r>
      <w:r w:rsidR="0018724B">
        <w:t>seer.cancer.gov/) to determine whether the drugs used are classified as immunotherapy (BRM)</w:t>
      </w:r>
      <w:r>
        <w:t>.</w:t>
      </w:r>
    </w:p>
    <w:p w14:paraId="2138E070" w14:textId="77777777" w:rsidR="0053347F" w:rsidRDefault="0053347F">
      <w:pPr>
        <w:tabs>
          <w:tab w:val="left" w:pos="6840"/>
          <w:tab w:val="right" w:pos="9090"/>
        </w:tabs>
        <w:ind w:left="360" w:hanging="360"/>
      </w:pPr>
    </w:p>
    <w:p w14:paraId="1E06F5DE" w14:textId="77777777" w:rsidR="0053347F" w:rsidRDefault="0053347F">
      <w:pPr>
        <w:tabs>
          <w:tab w:val="left" w:pos="6840"/>
          <w:tab w:val="right" w:pos="9090"/>
        </w:tabs>
        <w:ind w:left="360" w:hanging="360"/>
      </w:pPr>
      <w:r>
        <w:rPr>
          <w:b/>
        </w:rPr>
        <w:t>Instructions</w:t>
      </w:r>
    </w:p>
    <w:p w14:paraId="0C12FC93" w14:textId="77777777" w:rsidR="0053347F" w:rsidRDefault="0053347F">
      <w:pPr>
        <w:tabs>
          <w:tab w:val="left" w:pos="6840"/>
          <w:tab w:val="right" w:pos="9090"/>
        </w:tabs>
        <w:ind w:left="360" w:hanging="360"/>
      </w:pPr>
      <w:r>
        <w:t>a.</w:t>
      </w:r>
      <w:r>
        <w:tab/>
        <w:t>Record code 01 if immunotherapy (BRM) was administered</w:t>
      </w:r>
      <w:r w:rsidR="0099653B">
        <w:t>, even if it is palliative,</w:t>
      </w:r>
      <w:r>
        <w:t xml:space="preserve"> and determine the date it was started.</w:t>
      </w:r>
    </w:p>
    <w:p w14:paraId="4F704C59" w14:textId="77777777" w:rsidR="0053347F" w:rsidRDefault="0053347F">
      <w:pPr>
        <w:tabs>
          <w:tab w:val="left" w:pos="6840"/>
          <w:tab w:val="right" w:pos="9090"/>
        </w:tabs>
        <w:ind w:left="720" w:hanging="360"/>
      </w:pPr>
    </w:p>
    <w:p w14:paraId="222DCDF9" w14:textId="77777777" w:rsidR="0053347F" w:rsidRDefault="0053347F">
      <w:pPr>
        <w:tabs>
          <w:tab w:val="left" w:pos="6840"/>
          <w:tab w:val="right" w:pos="9090"/>
        </w:tabs>
        <w:ind w:left="360" w:hanging="360"/>
      </w:pPr>
      <w:r>
        <w:t>b.</w:t>
      </w:r>
      <w:r>
        <w:tab/>
      </w:r>
      <w:r w:rsidR="00830B20">
        <w:t>Use code 00</w:t>
      </w:r>
      <w:r>
        <w:t>:</w:t>
      </w:r>
    </w:p>
    <w:p w14:paraId="5243828D" w14:textId="77777777" w:rsidR="0053347F" w:rsidRDefault="0053347F">
      <w:pPr>
        <w:tabs>
          <w:tab w:val="left" w:pos="6840"/>
          <w:tab w:val="right" w:pos="9090"/>
        </w:tabs>
        <w:ind w:left="360" w:hanging="360"/>
      </w:pPr>
      <w:r>
        <w:tab/>
        <w:t>If immunotherapy was not administered to the patient, and it is known that it is not usually administered for this type and stage of cancer;</w:t>
      </w:r>
    </w:p>
    <w:p w14:paraId="02F444CD" w14:textId="77777777" w:rsidR="001F0D0F" w:rsidRDefault="0053347F">
      <w:pPr>
        <w:tabs>
          <w:tab w:val="left" w:pos="6840"/>
          <w:tab w:val="right" w:pos="9090"/>
        </w:tabs>
        <w:ind w:left="360" w:hanging="360"/>
      </w:pPr>
      <w:r>
        <w:tab/>
        <w:t xml:space="preserve">If the treatment plan offered multiple </w:t>
      </w:r>
      <w:r w:rsidR="00334D32">
        <w:t xml:space="preserve">alternative treatment </w:t>
      </w:r>
      <w:r w:rsidR="00A36F48">
        <w:t>options</w:t>
      </w:r>
      <w:r>
        <w:t xml:space="preserve"> and the patient selected treatment that did not include immunotherapy</w:t>
      </w:r>
      <w:r w:rsidR="001F0D0F">
        <w:t>; or</w:t>
      </w:r>
    </w:p>
    <w:p w14:paraId="70001D53" w14:textId="77777777" w:rsidR="0053347F" w:rsidRDefault="001F0D0F">
      <w:pPr>
        <w:tabs>
          <w:tab w:val="left" w:pos="6840"/>
          <w:tab w:val="right" w:pos="9090"/>
        </w:tabs>
        <w:ind w:left="360" w:hanging="360"/>
      </w:pPr>
      <w:r>
        <w:tab/>
        <w:t>If</w:t>
      </w:r>
      <w:r w:rsidR="00235D02">
        <w:t xml:space="preserve"> the option of</w:t>
      </w:r>
      <w:r w:rsidR="00E16A9C">
        <w:t>,</w:t>
      </w:r>
      <w:r w:rsidR="00235D02">
        <w:t xml:space="preserve"> “no treatment</w:t>
      </w:r>
      <w:r w:rsidR="00E16A9C">
        <w:t>,</w:t>
      </w:r>
      <w:r w:rsidR="00235D02">
        <w:t>” was accepted by the patient</w:t>
      </w:r>
      <w:r w:rsidR="0053347F">
        <w:t>.</w:t>
      </w:r>
    </w:p>
    <w:p w14:paraId="4F71E37A" w14:textId="77777777" w:rsidR="0053347F" w:rsidRDefault="0053347F">
      <w:pPr>
        <w:tabs>
          <w:tab w:val="left" w:pos="6840"/>
          <w:tab w:val="right" w:pos="9090"/>
        </w:tabs>
        <w:ind w:left="360" w:hanging="360"/>
      </w:pPr>
    </w:p>
    <w:p w14:paraId="5F30A67F" w14:textId="77777777" w:rsidR="0053347F" w:rsidRDefault="0053347F">
      <w:pPr>
        <w:tabs>
          <w:tab w:val="left" w:pos="6840"/>
          <w:tab w:val="right" w:pos="9090"/>
        </w:tabs>
        <w:ind w:left="360" w:hanging="360"/>
      </w:pPr>
      <w:r>
        <w:t>c.</w:t>
      </w:r>
      <w:r>
        <w:tab/>
        <w:t>If it is known that immunotherapy is usually administered for this type and stage of cancer, but was not administered to the patient, use code 82, 85, 86, or 87 to record the r</w:t>
      </w:r>
      <w:r w:rsidR="00830B20">
        <w:t>eason it was not administered.</w:t>
      </w:r>
    </w:p>
    <w:p w14:paraId="6870348B" w14:textId="77777777" w:rsidR="0053347F" w:rsidRDefault="0053347F">
      <w:pPr>
        <w:tabs>
          <w:tab w:val="left" w:pos="6840"/>
          <w:tab w:val="right" w:pos="9090"/>
        </w:tabs>
        <w:ind w:left="360" w:hanging="360"/>
      </w:pPr>
    </w:p>
    <w:p w14:paraId="339CB39B" w14:textId="77777777" w:rsidR="0053347F" w:rsidRDefault="0053347F">
      <w:pPr>
        <w:tabs>
          <w:tab w:val="left" w:pos="6840"/>
          <w:tab w:val="right" w:pos="9090"/>
        </w:tabs>
        <w:ind w:left="360" w:hanging="360"/>
      </w:pPr>
      <w:r>
        <w:t>d.</w:t>
      </w:r>
      <w:r>
        <w:tab/>
      </w:r>
      <w:r w:rsidR="00830B20">
        <w:t>Use c</w:t>
      </w:r>
      <w:r>
        <w:t>ode 87 if the patient refused recommended immunotherapy, made a blanket refusal of all recommended treatment, or refused all treatment before any was recommended.</w:t>
      </w:r>
    </w:p>
    <w:p w14:paraId="1DA3057F" w14:textId="77777777" w:rsidR="0053347F" w:rsidRDefault="0053347F">
      <w:pPr>
        <w:tabs>
          <w:tab w:val="left" w:pos="6840"/>
          <w:tab w:val="right" w:pos="9090"/>
        </w:tabs>
        <w:ind w:left="360" w:hanging="360"/>
      </w:pPr>
    </w:p>
    <w:p w14:paraId="121697DB" w14:textId="77777777" w:rsidR="001A2A2D" w:rsidRDefault="001A2A2D" w:rsidP="001A2A2D">
      <w:pPr>
        <w:tabs>
          <w:tab w:val="right" w:pos="9090"/>
        </w:tabs>
        <w:ind w:left="360" w:hanging="360"/>
      </w:pPr>
      <w:r>
        <w:t>e.</w:t>
      </w:r>
      <w:r>
        <w:tab/>
        <w:t>Use code 88:</w:t>
      </w:r>
    </w:p>
    <w:p w14:paraId="07CC6150" w14:textId="77777777" w:rsidR="001A2A2D" w:rsidRDefault="001A2A2D" w:rsidP="001A2A2D">
      <w:pPr>
        <w:tabs>
          <w:tab w:val="right" w:pos="9090"/>
        </w:tabs>
        <w:ind w:left="720" w:hanging="360"/>
      </w:pPr>
      <w:r>
        <w:t>(1)</w:t>
      </w:r>
      <w:r>
        <w:tab/>
        <w:t>If it is known that a physician re</w:t>
      </w:r>
      <w:r w:rsidR="001B7DB5">
        <w:t>commended immunotherapy, but no</w:t>
      </w:r>
      <w:r>
        <w:t xml:space="preserve"> further documentation is available yet to confirm its administration;</w:t>
      </w:r>
      <w:r w:rsidR="001B7DB5">
        <w:t xml:space="preserve"> or</w:t>
      </w:r>
    </w:p>
    <w:p w14:paraId="46BDE8BE" w14:textId="69B40D7C" w:rsidR="001A2A2D" w:rsidRDefault="001A2A2D" w:rsidP="001A2A2D">
      <w:pPr>
        <w:tabs>
          <w:tab w:val="right" w:pos="9090"/>
        </w:tabs>
        <w:ind w:left="720" w:hanging="360"/>
      </w:pPr>
      <w:r>
        <w:t xml:space="preserve">(2) To indicate referral was made medical oncologist and the registry must follow to determine whether </w:t>
      </w:r>
      <w:r w:rsidR="008E74FD">
        <w:t>immunot</w:t>
      </w:r>
      <w:r>
        <w:t xml:space="preserve">herapy was given.  If follow-up with the specific specialist or </w:t>
      </w:r>
      <w:r w:rsidR="00413EE1">
        <w:t>facility</w:t>
      </w:r>
      <w:r>
        <w:t xml:space="preserve"> indicates the patient was never there, use code 00.</w:t>
      </w:r>
    </w:p>
    <w:p w14:paraId="7E96A114" w14:textId="77777777" w:rsidR="001A2A2D" w:rsidRDefault="001A2A2D" w:rsidP="001A2A2D">
      <w:pPr>
        <w:tabs>
          <w:tab w:val="right" w:pos="9090"/>
        </w:tabs>
        <w:ind w:left="360" w:hanging="360"/>
      </w:pPr>
    </w:p>
    <w:p w14:paraId="73AE7738" w14:textId="77777777" w:rsidR="0053347F" w:rsidRDefault="001A2A2D">
      <w:pPr>
        <w:tabs>
          <w:tab w:val="left" w:pos="6840"/>
          <w:tab w:val="right" w:pos="9090"/>
        </w:tabs>
        <w:ind w:left="360" w:hanging="360"/>
      </w:pPr>
      <w:r>
        <w:t>f</w:t>
      </w:r>
      <w:r w:rsidR="0053347F">
        <w:t>.</w:t>
      </w:r>
      <w:r w:rsidR="0053347F">
        <w:tab/>
      </w:r>
      <w:r w:rsidR="00830B20">
        <w:t>Use c</w:t>
      </w:r>
      <w:r w:rsidR="0053347F">
        <w:t>ode 99 if it is not known whether immunotherapy is usually administered for this type and stage of cancer, and there is no mention in the patient record whether is wa</w:t>
      </w:r>
      <w:r w:rsidR="00830B20">
        <w:t>s recommended or administered.</w:t>
      </w:r>
    </w:p>
    <w:p w14:paraId="0720A266" w14:textId="77777777" w:rsidR="0053347F" w:rsidRDefault="0053347F">
      <w:pPr>
        <w:tabs>
          <w:tab w:val="left" w:pos="6840"/>
          <w:tab w:val="right" w:pos="9090"/>
        </w:tabs>
        <w:ind w:left="360" w:hanging="360"/>
      </w:pPr>
    </w:p>
    <w:p w14:paraId="0A02CAB2" w14:textId="77777777" w:rsidR="0053347F" w:rsidRDefault="001A2A2D">
      <w:pPr>
        <w:tabs>
          <w:tab w:val="left" w:pos="6840"/>
          <w:tab w:val="right" w:pos="9090"/>
        </w:tabs>
        <w:ind w:left="360" w:hanging="360"/>
      </w:pPr>
      <w:r>
        <w:t>g</w:t>
      </w:r>
      <w:r w:rsidR="0053347F">
        <w:t>.</w:t>
      </w:r>
      <w:r w:rsidR="0053347F">
        <w:tab/>
        <w:t xml:space="preserve">In the </w:t>
      </w:r>
      <w:r w:rsidR="0053347F">
        <w:rPr>
          <w:i/>
        </w:rPr>
        <w:t>Immunotherapy</w:t>
      </w:r>
      <w:r w:rsidR="0053347F">
        <w:t xml:space="preserve"> field, record code 01 for immunotherapy (BRM).  For RMCDS users, record the date the course of immunotherapy was started in the adjacent “Date” field.</w:t>
      </w:r>
    </w:p>
    <w:p w14:paraId="2826C583" w14:textId="77777777" w:rsidR="0053347F" w:rsidRDefault="0053347F">
      <w:pPr>
        <w:tabs>
          <w:tab w:val="left" w:pos="6840"/>
          <w:tab w:val="right" w:pos="9090"/>
        </w:tabs>
        <w:ind w:left="360" w:hanging="360"/>
      </w:pPr>
    </w:p>
    <w:p w14:paraId="72740AED" w14:textId="55C328D6" w:rsidR="0053347F" w:rsidRDefault="0053347F">
      <w:pPr>
        <w:tabs>
          <w:tab w:val="right" w:pos="9090"/>
        </w:tabs>
        <w:ind w:left="1350" w:hanging="990"/>
      </w:pPr>
      <w:r>
        <w:rPr>
          <w:i/>
        </w:rPr>
        <w:t>Example:</w:t>
      </w:r>
      <w:r>
        <w:tab/>
        <w:t xml:space="preserve">Interferon was started on July 15, </w:t>
      </w:r>
      <w:r w:rsidR="00054CB3">
        <w:t>2021</w:t>
      </w:r>
      <w:r>
        <w:t>.  The treatment would be entered as follows:</w:t>
      </w:r>
    </w:p>
    <w:p w14:paraId="68D42C38" w14:textId="6AA28F92" w:rsidR="0053347F" w:rsidRDefault="0053347F">
      <w:pPr>
        <w:tabs>
          <w:tab w:val="left" w:pos="1350"/>
          <w:tab w:val="right" w:pos="9090"/>
        </w:tabs>
        <w:ind w:left="1350" w:hanging="990"/>
      </w:pPr>
      <w:r>
        <w:rPr>
          <w:i/>
        </w:rPr>
        <w:tab/>
      </w:r>
      <w:r>
        <w:t>Immunotherapy code 01, Date:  07/15/</w:t>
      </w:r>
      <w:r w:rsidR="00054CB3">
        <w:t>2021</w:t>
      </w:r>
      <w:r>
        <w:t>.</w:t>
      </w:r>
    </w:p>
    <w:p w14:paraId="2EB13F94" w14:textId="77777777" w:rsidR="0053347F" w:rsidRDefault="0053347F">
      <w:pPr>
        <w:tabs>
          <w:tab w:val="left" w:pos="1350"/>
          <w:tab w:val="right" w:pos="9090"/>
        </w:tabs>
        <w:ind w:left="1350" w:hanging="990"/>
      </w:pPr>
    </w:p>
    <w:p w14:paraId="60E0E56F" w14:textId="77777777" w:rsidR="0053347F" w:rsidRDefault="0053347F">
      <w:pPr>
        <w:tabs>
          <w:tab w:val="right" w:pos="9090"/>
        </w:tabs>
        <w:ind w:left="360"/>
      </w:pPr>
      <w:r>
        <w:t xml:space="preserve">For facilities that collect </w:t>
      </w:r>
      <w:r>
        <w:rPr>
          <w:i/>
        </w:rPr>
        <w:t>Palliative Care</w:t>
      </w:r>
      <w:r>
        <w:t xml:space="preserve">:  If immunotherapy was provided to prolong a patient’s life by controlling symptoms, to alleviate pain, or to make the patient more comfortable, then also record the immunotherapy provided in the </w:t>
      </w:r>
      <w:r>
        <w:rPr>
          <w:i/>
        </w:rPr>
        <w:t>Palliative Care</w:t>
      </w:r>
      <w:r>
        <w:t xml:space="preserve"> </w:t>
      </w:r>
      <w:r w:rsidR="001E7719">
        <w:t xml:space="preserve">NAACCR item #3270.  The State Registry does not collect the </w:t>
      </w:r>
      <w:r w:rsidR="001E7719">
        <w:rPr>
          <w:i/>
        </w:rPr>
        <w:t>Palliative Care</w:t>
      </w:r>
      <w:r w:rsidR="001E7719">
        <w:t xml:space="preserve"> item #3270.</w:t>
      </w:r>
    </w:p>
    <w:p w14:paraId="2ECEB6E8" w14:textId="77777777" w:rsidR="0053347F" w:rsidRDefault="0053347F">
      <w:pPr>
        <w:tabs>
          <w:tab w:val="left" w:pos="1350"/>
          <w:tab w:val="right" w:pos="9090"/>
        </w:tabs>
        <w:ind w:left="1350" w:hanging="990"/>
      </w:pPr>
    </w:p>
    <w:p w14:paraId="4B4BA51E" w14:textId="77777777" w:rsidR="001D09F9" w:rsidRPr="002455C7" w:rsidRDefault="001D09F9" w:rsidP="001D09F9">
      <w:pPr>
        <w:widowControl w:val="0"/>
        <w:tabs>
          <w:tab w:val="left" w:pos="360"/>
        </w:tabs>
        <w:autoSpaceDE w:val="0"/>
        <w:autoSpaceDN w:val="0"/>
        <w:adjustRightInd w:val="0"/>
        <w:ind w:left="360" w:hanging="360"/>
        <w:rPr>
          <w:rFonts w:cs="Arial"/>
          <w:lang w:bidi="en-US"/>
        </w:rPr>
      </w:pPr>
      <w:r>
        <w:rPr>
          <w:rFonts w:cs="Arial"/>
          <w:lang w:bidi="en-US"/>
        </w:rPr>
        <w:t>h.</w:t>
      </w:r>
      <w:r>
        <w:rPr>
          <w:rFonts w:cs="Arial"/>
          <w:lang w:bidi="en-US"/>
        </w:rPr>
        <w:tab/>
      </w:r>
      <w:r w:rsidRPr="002455C7">
        <w:rPr>
          <w:rFonts w:cs="Arial"/>
          <w:lang w:bidi="en-US"/>
        </w:rPr>
        <w:t>Code the six drugs listed below as BRM, beginning with January 1, 2013 diagnoses.  Continue to code cases diagnosed prior to 01/01/2013 as chemotherapy.</w:t>
      </w:r>
    </w:p>
    <w:p w14:paraId="300A4AA3" w14:textId="77777777" w:rsidR="001D09F9" w:rsidRDefault="001D09F9" w:rsidP="001D09F9">
      <w:pPr>
        <w:widowControl w:val="0"/>
        <w:autoSpaceDE w:val="0"/>
        <w:autoSpaceDN w:val="0"/>
        <w:adjustRightInd w:val="0"/>
        <w:rPr>
          <w:rFonts w:cs="Arial"/>
          <w:color w:val="343434"/>
          <w:lang w:bidi="en-US"/>
        </w:rPr>
      </w:pPr>
    </w:p>
    <w:p w14:paraId="15DE27C8"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Alemtuzumab/Campath</w:t>
      </w:r>
    </w:p>
    <w:p w14:paraId="06A8F1F6"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Bevacizumab/Avastin</w:t>
      </w:r>
    </w:p>
    <w:p w14:paraId="1A5716BA"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Rituximab/Rituxan</w:t>
      </w:r>
    </w:p>
    <w:p w14:paraId="1A0FA56E"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Trastuzumab/Herceptin</w:t>
      </w:r>
    </w:p>
    <w:p w14:paraId="654A27DA" w14:textId="77777777" w:rsidR="001D09F9" w:rsidRDefault="001D09F9" w:rsidP="001D09F9">
      <w:pPr>
        <w:widowControl w:val="0"/>
        <w:autoSpaceDE w:val="0"/>
        <w:autoSpaceDN w:val="0"/>
        <w:adjustRightInd w:val="0"/>
        <w:ind w:left="360"/>
        <w:rPr>
          <w:rFonts w:cs="Arial"/>
          <w:color w:val="343434"/>
          <w:lang w:bidi="en-US"/>
        </w:rPr>
      </w:pPr>
      <w:r>
        <w:rPr>
          <w:rFonts w:cs="Arial"/>
          <w:color w:val="343434"/>
          <w:lang w:bidi="en-US"/>
        </w:rPr>
        <w:t>Pertuzumab/Perjeta</w:t>
      </w:r>
    </w:p>
    <w:p w14:paraId="68E7CD8E" w14:textId="77777777" w:rsidR="001D09F9" w:rsidRPr="003E6738" w:rsidRDefault="001D09F9" w:rsidP="001D09F9">
      <w:pPr>
        <w:widowControl w:val="0"/>
        <w:autoSpaceDE w:val="0"/>
        <w:autoSpaceDN w:val="0"/>
        <w:adjustRightInd w:val="0"/>
        <w:ind w:left="360"/>
        <w:rPr>
          <w:rFonts w:cs="Arial"/>
          <w:color w:val="343434"/>
          <w:lang w:bidi="en-US"/>
        </w:rPr>
      </w:pPr>
      <w:r>
        <w:rPr>
          <w:rFonts w:cs="Arial"/>
          <w:color w:val="343434"/>
          <w:lang w:bidi="en-US"/>
        </w:rPr>
        <w:t>Cetuximab/Erbitux</w:t>
      </w:r>
    </w:p>
    <w:p w14:paraId="1FC5A7FD" w14:textId="77777777" w:rsidR="001D09F9" w:rsidRPr="003E6738" w:rsidRDefault="001D09F9" w:rsidP="001D09F9">
      <w:pPr>
        <w:widowControl w:val="0"/>
        <w:autoSpaceDE w:val="0"/>
        <w:autoSpaceDN w:val="0"/>
        <w:adjustRightInd w:val="0"/>
        <w:rPr>
          <w:rFonts w:cs="Arial"/>
          <w:color w:val="343434"/>
          <w:lang w:bidi="en-US"/>
        </w:rPr>
      </w:pPr>
    </w:p>
    <w:p w14:paraId="7CCA61DC" w14:textId="77777777" w:rsidR="0053347F" w:rsidRPr="00740779" w:rsidRDefault="0053347F" w:rsidP="0053347F">
      <w:pPr>
        <w:pStyle w:val="Heading2B"/>
      </w:pPr>
      <w:r>
        <w:br w:type="page"/>
      </w:r>
      <w:bookmarkStart w:id="239" w:name="_Toc113616697"/>
      <w:r w:rsidRPr="00986C78">
        <w:t>Date Of Immunotherapy (BRM) Flag</w:t>
      </w:r>
      <w:bookmarkEnd w:id="239"/>
    </w:p>
    <w:p w14:paraId="7B1923AA" w14:textId="77777777" w:rsidR="0053347F" w:rsidRDefault="003969D3" w:rsidP="0053347F">
      <w:r>
        <w:rPr>
          <w:noProof/>
        </w:rPr>
        <mc:AlternateContent>
          <mc:Choice Requires="wps">
            <w:drawing>
              <wp:anchor distT="0" distB="0" distL="114300" distR="114300" simplePos="0" relativeHeight="251715584" behindDoc="0" locked="0" layoutInCell="1" allowOverlap="1" wp14:anchorId="1D984A9E" wp14:editId="7673554E">
                <wp:simplePos x="0" y="0"/>
                <wp:positionH relativeFrom="column">
                  <wp:posOffset>4394835</wp:posOffset>
                </wp:positionH>
                <wp:positionV relativeFrom="paragraph">
                  <wp:posOffset>-143510</wp:posOffset>
                </wp:positionV>
                <wp:extent cx="1755775" cy="683895"/>
                <wp:effectExtent l="0" t="0" r="0" b="0"/>
                <wp:wrapNone/>
                <wp:docPr id="1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58131B1" w14:textId="77777777" w:rsidR="005E13F7" w:rsidRDefault="005E13F7" w:rsidP="0053347F">
                            <w:r w:rsidRPr="00986C78">
                              <w:t>Item Length:  2</w:t>
                            </w:r>
                          </w:p>
                          <w:p w14:paraId="285C2DF7" w14:textId="77777777" w:rsidR="005E13F7" w:rsidRDefault="005E13F7" w:rsidP="0053347F">
                            <w:r w:rsidRPr="00986C78">
                              <w:t>Data Type:  Numeric</w:t>
                            </w:r>
                          </w:p>
                          <w:p w14:paraId="735C2E53" w14:textId="77777777" w:rsidR="005E13F7" w:rsidRDefault="005E13F7" w:rsidP="0053347F">
                            <w:r w:rsidRPr="00986C78">
                              <w:t>ACoS:  Required</w:t>
                            </w:r>
                          </w:p>
                          <w:p w14:paraId="326A1EF0"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84A9E" id="Text Box 294" o:spid="_x0000_s1120" type="#_x0000_t202" style="position:absolute;margin-left:346.05pt;margin-top:-11.3pt;width:138.25pt;height:5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" stroked="f">
                <v:fill opacity="0"/>
                <v:textbox inset=",0">
                  <w:txbxContent>
                    <w:p w14:paraId="658131B1" w14:textId="77777777" w:rsidR="005E13F7" w:rsidRDefault="005E13F7" w:rsidP="0053347F">
                      <w:r w:rsidRPr="00986C78">
                        <w:t>Item Length:  2</w:t>
                      </w:r>
                    </w:p>
                    <w:p w14:paraId="285C2DF7" w14:textId="77777777" w:rsidR="005E13F7" w:rsidRDefault="005E13F7" w:rsidP="0053347F">
                      <w:r w:rsidRPr="00986C78">
                        <w:t>Data Type:  Numeric</w:t>
                      </w:r>
                    </w:p>
                    <w:p w14:paraId="735C2E53" w14:textId="77777777" w:rsidR="005E13F7" w:rsidRDefault="005E13F7" w:rsidP="0053347F">
                      <w:r w:rsidRPr="00986C78">
                        <w:t>ACoS:  Required</w:t>
                      </w:r>
                    </w:p>
                    <w:p w14:paraId="326A1EF0" w14:textId="77777777" w:rsidR="005E13F7" w:rsidRPr="008B43D0" w:rsidRDefault="005E13F7" w:rsidP="0053347F">
                      <w:r w:rsidRPr="00986C78">
                        <w:t>State Registry:  Required</w:t>
                      </w:r>
                    </w:p>
                  </w:txbxContent>
                </v:textbox>
              </v:shape>
            </w:pict>
          </mc:Fallback>
        </mc:AlternateContent>
      </w:r>
    </w:p>
    <w:p w14:paraId="0E7A1C95" w14:textId="77777777" w:rsidR="0053347F" w:rsidRPr="00C57B23" w:rsidRDefault="0053347F" w:rsidP="0053347F"/>
    <w:p w14:paraId="7DA7424A" w14:textId="3A5DD4CD" w:rsidR="0053347F" w:rsidRPr="00C57B23" w:rsidRDefault="00952024" w:rsidP="0053347F">
      <w:pPr>
        <w:pStyle w:val="DoubleUnderline"/>
      </w:pPr>
      <w:r w:rsidRPr="00E76DD1">
        <w:rPr>
          <w:b w:val="0"/>
          <w:i/>
        </w:rPr>
        <w:t>NAACCR Item #</w:t>
      </w:r>
      <w:r>
        <w:rPr>
          <w:b w:val="0"/>
          <w:i/>
        </w:rPr>
        <w:t>1241</w:t>
      </w:r>
    </w:p>
    <w:p w14:paraId="14A6F9A3"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64C3934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3DF67D1D"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Immunotherapy Started</w:t>
      </w:r>
      <w:r w:rsidRPr="006B6605">
        <w:rPr>
          <w:rFonts w:cs="TimesNewRomanPSMT"/>
          <w:szCs w:val="22"/>
          <w:lang w:bidi="en-US"/>
        </w:rPr>
        <w:t xml:space="preserve"> (NAACCR Item #1240).  This data item was added to Volume II Version 12 (effective January 2010). </w:t>
      </w:r>
    </w:p>
    <w:p w14:paraId="342A8559"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5E4A699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67C0CF6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r w:rsidRPr="006B6605">
        <w:rPr>
          <w:rFonts w:cs="TimesNewRomanPSMT"/>
          <w:szCs w:val="22"/>
          <w:lang w:bidi="en-US"/>
        </w:rPr>
        <w:t xml:space="preserve">Prior to version 12 (through 2009 diagnosis), date fields included codes which provided information other than dates.  As part of an initiative to standardize date fields, new fields were introduced to accommodate non-date </w:t>
      </w:r>
    </w:p>
    <w:p w14:paraId="6AE128D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information that had previously been transmitted in date fields. </w:t>
      </w:r>
    </w:p>
    <w:p w14:paraId="5AE9719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48B7767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41486715"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if immunotherapy was administered.)</w:t>
      </w:r>
    </w:p>
    <w:p w14:paraId="11A75EC8"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No valid date is applicable in this context (for example, no immunotherapy was administered).</w:t>
      </w:r>
    </w:p>
    <w:p w14:paraId="5CEBE370"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applicable but not known.  (Immunotherapy administered but the date is unknown.)</w:t>
      </w:r>
    </w:p>
    <w:p w14:paraId="60813626"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15</w:t>
      </w:r>
      <w:r w:rsidRPr="006B6605">
        <w:rPr>
          <w:rFonts w:cs="TimesNewRomanPSMT"/>
          <w:szCs w:val="22"/>
          <w:lang w:bidi="en-US"/>
        </w:rPr>
        <w:tab/>
        <w:t>Information is not available at this time, but it is expected that it will be available later.  (Immunotherapy is planned as part of the first course of therapy, but had not been started at the time of the most recent follow-up.)</w:t>
      </w:r>
    </w:p>
    <w:p w14:paraId="58073050" w14:textId="77777777" w:rsidR="0053347F" w:rsidRPr="00CE49E2"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CE49E2">
        <w:rPr>
          <w:rFonts w:cs="TimesNewRomanPSMT"/>
          <w:i/>
          <w:szCs w:val="22"/>
          <w:lang w:bidi="en-US"/>
        </w:rPr>
        <w:t>Date Immunotherapy Started</w:t>
      </w:r>
      <w:r w:rsidRPr="006B6605">
        <w:rPr>
          <w:rFonts w:cs="TimesNewRomanPSMT"/>
          <w:szCs w:val="22"/>
          <w:lang w:bidi="en-US"/>
        </w:rPr>
        <w:t xml:space="preserve"> item (NAACCR Item #1240.  The case was diagnosed between 2003 and 2009 and the </w:t>
      </w:r>
      <w:r w:rsidRPr="00CE49E2">
        <w:rPr>
          <w:rFonts w:cs="TimesNewRomanPSMT"/>
          <w:i/>
          <w:szCs w:val="22"/>
          <w:lang w:bidi="en-US"/>
        </w:rPr>
        <w:t xml:space="preserve">Date Immunotherapy Started </w:t>
      </w:r>
      <w:r w:rsidRPr="00CE49E2">
        <w:rPr>
          <w:rFonts w:cs="TimesNewRomanPSMT"/>
          <w:szCs w:val="22"/>
          <w:lang w:bidi="en-US"/>
        </w:rPr>
        <w:t>was not recorded by the facility.</w:t>
      </w:r>
    </w:p>
    <w:p w14:paraId="26D5451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5EC8E0B1" w14:textId="77777777" w:rsidR="0053347F" w:rsidRPr="006B6605" w:rsidRDefault="0053347F" w:rsidP="0053347F">
      <w:pPr>
        <w:rPr>
          <w:rFonts w:cs="Helvetica"/>
          <w:lang w:bidi="en-US"/>
        </w:rPr>
      </w:pPr>
      <w:r w:rsidRPr="006B6605">
        <w:rPr>
          <w:b/>
        </w:rPr>
        <w:t>Instructions</w:t>
      </w:r>
    </w:p>
    <w:p w14:paraId="5B60D5DE" w14:textId="77777777" w:rsidR="0053347F" w:rsidRPr="006B6605" w:rsidRDefault="0053347F" w:rsidP="0053347F">
      <w:pPr>
        <w:ind w:left="360" w:hanging="360"/>
      </w:pPr>
      <w:r w:rsidRPr="006B6605">
        <w:t>a.</w:t>
      </w:r>
      <w:r w:rsidRPr="006B6605">
        <w:tab/>
        <w:t xml:space="preserve">Leave this item blank if the </w:t>
      </w:r>
      <w:r w:rsidRPr="00CE49E2">
        <w:rPr>
          <w:rFonts w:cs="TimesNewRomanPSMT"/>
          <w:i/>
          <w:szCs w:val="22"/>
          <w:lang w:bidi="en-US"/>
        </w:rPr>
        <w:t>Date Immunotherapy Started</w:t>
      </w:r>
      <w:r w:rsidRPr="006B6605">
        <w:rPr>
          <w:rFonts w:cs="TimesNewRomanPSMT"/>
          <w:szCs w:val="22"/>
          <w:lang w:bidi="en-US"/>
        </w:rPr>
        <w:t xml:space="preserve"> </w:t>
      </w:r>
      <w:r w:rsidRPr="006B6605">
        <w:t>has a full or partial date recorded.</w:t>
      </w:r>
    </w:p>
    <w:p w14:paraId="2CF9913F"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Immunotherapy Started</w:t>
      </w:r>
      <w:r w:rsidRPr="006B6605">
        <w:rPr>
          <w:rFonts w:cs="TimesNewRomanPSMT"/>
          <w:szCs w:val="22"/>
          <w:lang w:bidi="en-US"/>
        </w:rPr>
        <w:t xml:space="preserve"> </w:t>
      </w:r>
      <w:r w:rsidRPr="006B6605">
        <w:t>cannot be determined, but the patient did receive first course immunotherapy or a biologic response modifier.</w:t>
      </w:r>
    </w:p>
    <w:p w14:paraId="7D45F16E" w14:textId="77777777" w:rsidR="0053347F" w:rsidRPr="006B6605" w:rsidRDefault="0053347F" w:rsidP="0053347F">
      <w:pPr>
        <w:ind w:left="360" w:hanging="360"/>
      </w:pPr>
      <w:r w:rsidRPr="006B6605">
        <w:t>c.</w:t>
      </w:r>
      <w:r w:rsidRPr="006B6605">
        <w:tab/>
        <w:t>Use code 10 if it is unknown whether any immunotherapy or biologic response modifier was administered.</w:t>
      </w:r>
    </w:p>
    <w:p w14:paraId="7F4BF71A" w14:textId="77777777" w:rsidR="0053347F" w:rsidRPr="006B6605" w:rsidRDefault="0053347F" w:rsidP="0053347F">
      <w:pPr>
        <w:ind w:left="360" w:hanging="360"/>
      </w:pPr>
      <w:r w:rsidRPr="006B6605">
        <w:t>d.</w:t>
      </w:r>
      <w:r w:rsidRPr="006B6605">
        <w:tab/>
        <w:t>Use code 11 if no immunotherapy or biologic response modifier is planned or given.</w:t>
      </w:r>
    </w:p>
    <w:p w14:paraId="2053A140" w14:textId="77777777" w:rsidR="0053347F" w:rsidRPr="006B6605" w:rsidRDefault="0053347F" w:rsidP="0053347F">
      <w:pPr>
        <w:ind w:left="360" w:hanging="360"/>
      </w:pPr>
      <w:r w:rsidRPr="006B6605">
        <w:t>e.</w:t>
      </w:r>
      <w:r w:rsidRPr="006B6605">
        <w:tab/>
        <w:t xml:space="preserve">Use code 15 if immunotherapy or a biologic response modifier is planned, but not yet started.  Follow this patient for immunotherapy and update this item, </w:t>
      </w:r>
      <w:r w:rsidRPr="00CE49E2">
        <w:rPr>
          <w:rFonts w:cs="TimesNewRomanPSMT"/>
          <w:i/>
          <w:szCs w:val="22"/>
          <w:lang w:bidi="en-US"/>
        </w:rPr>
        <w:t>Date Immunotherapy Started</w:t>
      </w:r>
      <w:r w:rsidRPr="006B6605">
        <w:t>, and the relevant immunotherapy items.</w:t>
      </w:r>
    </w:p>
    <w:p w14:paraId="435DD104" w14:textId="77777777" w:rsidR="0053347F" w:rsidRPr="006B6605" w:rsidRDefault="0053347F" w:rsidP="0053347F">
      <w:pPr>
        <w:ind w:left="360" w:hanging="360"/>
      </w:pPr>
      <w:r w:rsidRPr="006B6605">
        <w:t>f.</w:t>
      </w:r>
      <w:r w:rsidRPr="006B6605">
        <w:tab/>
        <w:t>Code this data item (when appropriate) even if your software uses the traditional format for date entry.</w:t>
      </w:r>
    </w:p>
    <w:p w14:paraId="01286C36" w14:textId="77777777" w:rsidR="0053347F" w:rsidRPr="00CE49E2" w:rsidRDefault="0053347F" w:rsidP="0053347F">
      <w:pPr>
        <w:ind w:left="360" w:hanging="360"/>
      </w:pPr>
      <w:r w:rsidRPr="006B6605">
        <w:t>g.</w:t>
      </w:r>
      <w:r w:rsidRPr="006B6605">
        <w:tab/>
        <w:t xml:space="preserve">Leave this item blank for diagnoses between 2003 and 2009 if your facility did not collect </w:t>
      </w:r>
      <w:r w:rsidRPr="00CE49E2">
        <w:rPr>
          <w:rFonts w:cs="TimesNewRomanPSMT"/>
          <w:i/>
          <w:szCs w:val="22"/>
          <w:lang w:bidi="en-US"/>
        </w:rPr>
        <w:t>Date Immunotherapy Started</w:t>
      </w:r>
      <w:r w:rsidRPr="00CE49E2">
        <w:rPr>
          <w:rFonts w:cs="TimesNewRomanPSMT"/>
          <w:szCs w:val="22"/>
          <w:lang w:bidi="en-US"/>
        </w:rPr>
        <w:t xml:space="preserve"> at that time.</w:t>
      </w:r>
    </w:p>
    <w:p w14:paraId="06CBFA5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5A504B60" w14:textId="77777777" w:rsidR="0053347F" w:rsidRPr="001026CC" w:rsidRDefault="0053347F" w:rsidP="0053347F">
      <w:pPr>
        <w:ind w:left="360" w:hanging="360"/>
        <w:rPr>
          <w:i/>
        </w:rPr>
      </w:pPr>
      <w:r w:rsidRPr="001026CC">
        <w:rPr>
          <w:i/>
        </w:rPr>
        <w:t>Examples:</w:t>
      </w:r>
    </w:p>
    <w:p w14:paraId="556890CE"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268"/>
        <w:gridCol w:w="4050"/>
        <w:gridCol w:w="2538"/>
      </w:tblGrid>
      <w:tr w:rsidR="0053347F" w:rsidRPr="001026CC" w14:paraId="6A4AEA92" w14:textId="77777777">
        <w:tc>
          <w:tcPr>
            <w:tcW w:w="2268" w:type="dxa"/>
            <w:tcBorders>
              <w:top w:val="single" w:sz="2" w:space="0" w:color="auto"/>
              <w:left w:val="single" w:sz="2" w:space="0" w:color="auto"/>
              <w:bottom w:val="double" w:sz="4" w:space="0" w:color="auto"/>
              <w:right w:val="single" w:sz="2" w:space="0" w:color="auto"/>
            </w:tcBorders>
          </w:tcPr>
          <w:p w14:paraId="278818C9" w14:textId="77777777" w:rsidR="0053347F" w:rsidRPr="001026CC" w:rsidRDefault="0053347F" w:rsidP="0053347F">
            <w:pPr>
              <w:tabs>
                <w:tab w:val="left" w:pos="2880"/>
                <w:tab w:val="left" w:pos="5040"/>
              </w:tabs>
              <w:spacing w:after="40"/>
            </w:pPr>
            <w:r w:rsidRPr="001026CC">
              <w:t>Description</w:t>
            </w:r>
          </w:p>
        </w:tc>
        <w:tc>
          <w:tcPr>
            <w:tcW w:w="4050" w:type="dxa"/>
            <w:tcBorders>
              <w:top w:val="single" w:sz="2" w:space="0" w:color="auto"/>
              <w:left w:val="single" w:sz="2" w:space="0" w:color="auto"/>
              <w:bottom w:val="double" w:sz="4" w:space="0" w:color="auto"/>
              <w:right w:val="single" w:sz="2" w:space="0" w:color="auto"/>
            </w:tcBorders>
          </w:tcPr>
          <w:p w14:paraId="2B2BAAB7"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45410433" w14:textId="77777777" w:rsidR="0053347F" w:rsidRPr="001026CC" w:rsidRDefault="0053347F" w:rsidP="0053347F">
            <w:pPr>
              <w:tabs>
                <w:tab w:val="left" w:pos="2880"/>
                <w:tab w:val="left" w:pos="5040"/>
              </w:tabs>
              <w:spacing w:after="40"/>
            </w:pPr>
            <w:r w:rsidRPr="001026CC">
              <w:t>Date of BRM Flag</w:t>
            </w:r>
          </w:p>
        </w:tc>
      </w:tr>
      <w:tr w:rsidR="0053347F" w:rsidRPr="001026CC" w14:paraId="28708111" w14:textId="77777777">
        <w:tc>
          <w:tcPr>
            <w:tcW w:w="2268" w:type="dxa"/>
            <w:tcBorders>
              <w:top w:val="double" w:sz="4" w:space="0" w:color="auto"/>
            </w:tcBorders>
          </w:tcPr>
          <w:p w14:paraId="5715DF45" w14:textId="77777777" w:rsidR="0053347F" w:rsidRPr="001026CC" w:rsidRDefault="0053347F" w:rsidP="0053347F">
            <w:pPr>
              <w:tabs>
                <w:tab w:val="left" w:pos="2880"/>
                <w:tab w:val="left" w:pos="5040"/>
              </w:tabs>
              <w:spacing w:after="40"/>
            </w:pPr>
            <w:r w:rsidRPr="001026CC">
              <w:t>Full date known</w:t>
            </w:r>
          </w:p>
        </w:tc>
        <w:tc>
          <w:tcPr>
            <w:tcW w:w="4050" w:type="dxa"/>
            <w:tcBorders>
              <w:top w:val="double" w:sz="4" w:space="0" w:color="auto"/>
            </w:tcBorders>
          </w:tcPr>
          <w:p w14:paraId="7D233A0C" w14:textId="50716A8F" w:rsidR="0053347F" w:rsidRPr="001026CC" w:rsidRDefault="0053347F" w:rsidP="000C1466">
            <w:pPr>
              <w:tabs>
                <w:tab w:val="left" w:pos="2880"/>
                <w:tab w:val="left" w:pos="5040"/>
              </w:tabs>
              <w:spacing w:after="40"/>
            </w:pPr>
            <w:r w:rsidRPr="00E368EB">
              <w:rPr>
                <w:b/>
              </w:rPr>
              <w:t>*</w:t>
            </w:r>
            <w:r w:rsidRPr="001026CC">
              <w:t>01/08/</w:t>
            </w:r>
            <w:r w:rsidR="000C1466">
              <w:t>2021</w:t>
            </w:r>
            <w:r w:rsidRPr="001026CC">
              <w:t xml:space="preserve"> or </w:t>
            </w:r>
            <w:r w:rsidR="000C1466">
              <w:t>2021</w:t>
            </w:r>
            <w:r w:rsidRPr="001026CC">
              <w:t>/01/08</w:t>
            </w:r>
          </w:p>
        </w:tc>
        <w:tc>
          <w:tcPr>
            <w:tcW w:w="2538" w:type="dxa"/>
            <w:tcBorders>
              <w:top w:val="double" w:sz="4" w:space="0" w:color="auto"/>
            </w:tcBorders>
          </w:tcPr>
          <w:p w14:paraId="4B76D259" w14:textId="77777777" w:rsidR="0053347F" w:rsidRPr="001026CC" w:rsidRDefault="0053347F" w:rsidP="0053347F">
            <w:pPr>
              <w:tabs>
                <w:tab w:val="left" w:pos="2880"/>
                <w:tab w:val="left" w:pos="5040"/>
              </w:tabs>
              <w:spacing w:after="40"/>
            </w:pPr>
            <w:r w:rsidRPr="001026CC">
              <w:t>Blank</w:t>
            </w:r>
          </w:p>
        </w:tc>
      </w:tr>
      <w:tr w:rsidR="0053347F" w:rsidRPr="001026CC" w14:paraId="42A00670" w14:textId="77777777">
        <w:tc>
          <w:tcPr>
            <w:tcW w:w="2268" w:type="dxa"/>
          </w:tcPr>
          <w:p w14:paraId="7F142FC1" w14:textId="77777777" w:rsidR="0053347F" w:rsidRPr="001026CC" w:rsidRDefault="0053347F" w:rsidP="0053347F">
            <w:pPr>
              <w:tabs>
                <w:tab w:val="left" w:pos="2880"/>
                <w:tab w:val="left" w:pos="5040"/>
              </w:tabs>
              <w:spacing w:after="40"/>
            </w:pPr>
            <w:r w:rsidRPr="001026CC">
              <w:t>Month &amp; year known</w:t>
            </w:r>
          </w:p>
        </w:tc>
        <w:tc>
          <w:tcPr>
            <w:tcW w:w="4050" w:type="dxa"/>
          </w:tcPr>
          <w:p w14:paraId="4479035D" w14:textId="0D8436F2" w:rsidR="0053347F" w:rsidRPr="001026CC" w:rsidRDefault="0053347F" w:rsidP="000C1466">
            <w:pPr>
              <w:tabs>
                <w:tab w:val="left" w:pos="2880"/>
                <w:tab w:val="left" w:pos="5040"/>
              </w:tabs>
              <w:spacing w:after="40"/>
            </w:pPr>
            <w:r w:rsidRPr="00E368EB">
              <w:rPr>
                <w:b/>
              </w:rPr>
              <w:t>*</w:t>
            </w:r>
            <w:r w:rsidRPr="001026CC">
              <w:t>01/_ _/</w:t>
            </w:r>
            <w:r w:rsidR="000C1466">
              <w:t>2021</w:t>
            </w:r>
            <w:r w:rsidRPr="001026CC">
              <w:t xml:space="preserve"> or </w:t>
            </w:r>
            <w:r w:rsidR="000C1466">
              <w:t>2021</w:t>
            </w:r>
            <w:r w:rsidRPr="001026CC">
              <w:t>/01/_ _</w:t>
            </w:r>
          </w:p>
        </w:tc>
        <w:tc>
          <w:tcPr>
            <w:tcW w:w="2538" w:type="dxa"/>
          </w:tcPr>
          <w:p w14:paraId="7182D130" w14:textId="77777777" w:rsidR="0053347F" w:rsidRPr="001026CC" w:rsidRDefault="0053347F" w:rsidP="0053347F">
            <w:pPr>
              <w:tabs>
                <w:tab w:val="left" w:pos="2880"/>
                <w:tab w:val="left" w:pos="5040"/>
              </w:tabs>
              <w:spacing w:after="40"/>
            </w:pPr>
            <w:r w:rsidRPr="001026CC">
              <w:t>Blank</w:t>
            </w:r>
          </w:p>
        </w:tc>
      </w:tr>
      <w:tr w:rsidR="0053347F" w:rsidRPr="001026CC" w14:paraId="1AF19268" w14:textId="77777777">
        <w:tc>
          <w:tcPr>
            <w:tcW w:w="2268" w:type="dxa"/>
          </w:tcPr>
          <w:p w14:paraId="1023D507" w14:textId="77777777" w:rsidR="0053347F" w:rsidRPr="001026CC" w:rsidRDefault="0053347F" w:rsidP="0053347F">
            <w:pPr>
              <w:tabs>
                <w:tab w:val="left" w:pos="2880"/>
                <w:tab w:val="left" w:pos="5040"/>
              </w:tabs>
              <w:spacing w:after="40"/>
            </w:pPr>
            <w:r w:rsidRPr="001026CC">
              <w:t>Year only known</w:t>
            </w:r>
          </w:p>
        </w:tc>
        <w:tc>
          <w:tcPr>
            <w:tcW w:w="4050" w:type="dxa"/>
          </w:tcPr>
          <w:p w14:paraId="49B014F4" w14:textId="7B4D9AD4" w:rsidR="0053347F" w:rsidRPr="001026CC" w:rsidRDefault="0053347F" w:rsidP="000C1466">
            <w:pPr>
              <w:tabs>
                <w:tab w:val="left" w:pos="2880"/>
                <w:tab w:val="left" w:pos="5040"/>
              </w:tabs>
              <w:spacing w:after="40"/>
            </w:pPr>
            <w:r w:rsidRPr="00E368EB">
              <w:rPr>
                <w:b/>
              </w:rPr>
              <w:t>*</w:t>
            </w:r>
            <w:r w:rsidRPr="001026CC">
              <w:t>_ _/_ _/</w:t>
            </w:r>
            <w:r w:rsidR="000C1466">
              <w:t>2021</w:t>
            </w:r>
            <w:r w:rsidRPr="001026CC">
              <w:t xml:space="preserve"> or </w:t>
            </w:r>
            <w:r w:rsidR="000C1466">
              <w:t>2021</w:t>
            </w:r>
            <w:r w:rsidRPr="001026CC">
              <w:t>/_ _/_ _</w:t>
            </w:r>
          </w:p>
        </w:tc>
        <w:tc>
          <w:tcPr>
            <w:tcW w:w="2538" w:type="dxa"/>
          </w:tcPr>
          <w:p w14:paraId="0320C350" w14:textId="77777777" w:rsidR="0053347F" w:rsidRPr="001026CC" w:rsidRDefault="0053347F" w:rsidP="0053347F">
            <w:pPr>
              <w:tabs>
                <w:tab w:val="left" w:pos="2880"/>
                <w:tab w:val="left" w:pos="5040"/>
              </w:tabs>
              <w:spacing w:after="40"/>
            </w:pPr>
            <w:r w:rsidRPr="001026CC">
              <w:t>Blank</w:t>
            </w:r>
          </w:p>
        </w:tc>
      </w:tr>
      <w:tr w:rsidR="0053347F" w:rsidRPr="001026CC" w14:paraId="72D7754C" w14:textId="77777777">
        <w:tc>
          <w:tcPr>
            <w:tcW w:w="2268" w:type="dxa"/>
          </w:tcPr>
          <w:p w14:paraId="408A580E" w14:textId="77777777" w:rsidR="0053347F" w:rsidRPr="001026CC" w:rsidRDefault="0053347F" w:rsidP="0053347F">
            <w:pPr>
              <w:tabs>
                <w:tab w:val="left" w:pos="2880"/>
                <w:tab w:val="left" w:pos="5040"/>
              </w:tabs>
              <w:spacing w:after="40"/>
            </w:pPr>
            <w:r w:rsidRPr="001026CC">
              <w:t>Unknown if BRM given</w:t>
            </w:r>
          </w:p>
        </w:tc>
        <w:tc>
          <w:tcPr>
            <w:tcW w:w="4050" w:type="dxa"/>
          </w:tcPr>
          <w:p w14:paraId="1660EB61"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1F3296FF" w14:textId="77777777" w:rsidR="0053347F" w:rsidRPr="001026CC" w:rsidRDefault="0053347F" w:rsidP="0053347F">
            <w:pPr>
              <w:tabs>
                <w:tab w:val="left" w:pos="2880"/>
                <w:tab w:val="left" w:pos="5040"/>
              </w:tabs>
              <w:spacing w:after="40"/>
            </w:pPr>
            <w:r w:rsidRPr="001026CC">
              <w:t>10</w:t>
            </w:r>
          </w:p>
        </w:tc>
      </w:tr>
      <w:tr w:rsidR="0053347F" w:rsidRPr="001026CC" w14:paraId="4254DE19" w14:textId="77777777">
        <w:tc>
          <w:tcPr>
            <w:tcW w:w="2268" w:type="dxa"/>
          </w:tcPr>
          <w:p w14:paraId="4EBBDB72" w14:textId="77777777" w:rsidR="0053347F" w:rsidRPr="001026CC" w:rsidRDefault="0053347F" w:rsidP="0053347F">
            <w:pPr>
              <w:tabs>
                <w:tab w:val="left" w:pos="2880"/>
                <w:tab w:val="left" w:pos="5040"/>
              </w:tabs>
              <w:spacing w:after="40"/>
            </w:pPr>
            <w:r w:rsidRPr="001026CC">
              <w:t>No BRM given</w:t>
            </w:r>
          </w:p>
        </w:tc>
        <w:tc>
          <w:tcPr>
            <w:tcW w:w="4050" w:type="dxa"/>
          </w:tcPr>
          <w:p w14:paraId="17DE818D"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4E1CCF98" w14:textId="77777777" w:rsidR="0053347F" w:rsidRPr="001026CC" w:rsidRDefault="0053347F" w:rsidP="0053347F">
            <w:pPr>
              <w:tabs>
                <w:tab w:val="left" w:pos="2880"/>
                <w:tab w:val="left" w:pos="5040"/>
              </w:tabs>
              <w:spacing w:after="40"/>
            </w:pPr>
            <w:r w:rsidRPr="001026CC">
              <w:t>11</w:t>
            </w:r>
          </w:p>
        </w:tc>
      </w:tr>
      <w:tr w:rsidR="0053347F" w:rsidRPr="001026CC" w14:paraId="52783363" w14:textId="77777777">
        <w:tc>
          <w:tcPr>
            <w:tcW w:w="2268" w:type="dxa"/>
          </w:tcPr>
          <w:p w14:paraId="4CD943CA" w14:textId="77777777" w:rsidR="0053347F" w:rsidRPr="001026CC" w:rsidRDefault="0053347F" w:rsidP="0053347F">
            <w:pPr>
              <w:tabs>
                <w:tab w:val="left" w:pos="2880"/>
                <w:tab w:val="left" w:pos="5040"/>
              </w:tabs>
              <w:spacing w:after="40"/>
            </w:pPr>
            <w:r w:rsidRPr="001026CC">
              <w:t xml:space="preserve">BRM given, date unknown </w:t>
            </w:r>
          </w:p>
        </w:tc>
        <w:tc>
          <w:tcPr>
            <w:tcW w:w="4050" w:type="dxa"/>
            <w:vAlign w:val="center"/>
          </w:tcPr>
          <w:p w14:paraId="460A8D00"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1DD01311" w14:textId="77777777" w:rsidR="0053347F" w:rsidRPr="001026CC" w:rsidRDefault="0053347F" w:rsidP="0053347F">
            <w:pPr>
              <w:tabs>
                <w:tab w:val="left" w:pos="2880"/>
                <w:tab w:val="left" w:pos="5040"/>
              </w:tabs>
              <w:spacing w:after="40"/>
            </w:pPr>
            <w:r w:rsidRPr="001026CC">
              <w:t>12</w:t>
            </w:r>
          </w:p>
        </w:tc>
      </w:tr>
      <w:tr w:rsidR="0053347F" w:rsidRPr="001026CC" w14:paraId="032812C5" w14:textId="77777777">
        <w:tc>
          <w:tcPr>
            <w:tcW w:w="2268" w:type="dxa"/>
          </w:tcPr>
          <w:p w14:paraId="6858505A" w14:textId="77777777" w:rsidR="0053347F" w:rsidRPr="001026CC" w:rsidRDefault="0053347F" w:rsidP="0053347F">
            <w:pPr>
              <w:tabs>
                <w:tab w:val="left" w:pos="2880"/>
                <w:tab w:val="left" w:pos="5040"/>
              </w:tabs>
              <w:spacing w:after="40"/>
            </w:pPr>
            <w:r w:rsidRPr="001026CC">
              <w:t>BRM planned, not started yet</w:t>
            </w:r>
          </w:p>
        </w:tc>
        <w:tc>
          <w:tcPr>
            <w:tcW w:w="4050" w:type="dxa"/>
            <w:vAlign w:val="center"/>
          </w:tcPr>
          <w:p w14:paraId="1F0F8269"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310AB755" w14:textId="77777777" w:rsidR="0053347F" w:rsidRPr="001026CC" w:rsidRDefault="0053347F" w:rsidP="0053347F">
            <w:pPr>
              <w:tabs>
                <w:tab w:val="left" w:pos="2880"/>
                <w:tab w:val="left" w:pos="5040"/>
              </w:tabs>
              <w:spacing w:after="40"/>
            </w:pPr>
            <w:r w:rsidRPr="001026CC">
              <w:t>15</w:t>
            </w:r>
          </w:p>
        </w:tc>
      </w:tr>
    </w:tbl>
    <w:p w14:paraId="3364CFB5"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3D8118D1" w14:textId="77777777" w:rsidR="0053347F" w:rsidRPr="002F685D" w:rsidRDefault="0053347F" w:rsidP="0053347F">
      <w:pPr>
        <w:ind w:left="360" w:hanging="360"/>
      </w:pPr>
    </w:p>
    <w:p w14:paraId="1CA1CE0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066A0D62" w14:textId="77777777" w:rsidR="0053347F" w:rsidRDefault="0053347F" w:rsidP="0053347F">
      <w:pPr>
        <w:pStyle w:val="SmallBlankLine"/>
      </w:pPr>
      <w:r>
        <w:br w:type="page"/>
      </w:r>
    </w:p>
    <w:p w14:paraId="2D902179" w14:textId="77777777" w:rsidR="0053347F" w:rsidRPr="00740779" w:rsidRDefault="003969D3" w:rsidP="0053347F">
      <w:pPr>
        <w:pStyle w:val="Heading2B"/>
      </w:pPr>
      <w:bookmarkStart w:id="240" w:name="_Toc113616698"/>
      <w:r>
        <w:rPr>
          <w:noProof/>
        </w:rPr>
        <mc:AlternateContent>
          <mc:Choice Requires="wps">
            <w:drawing>
              <wp:anchor distT="0" distB="0" distL="114300" distR="114300" simplePos="0" relativeHeight="251670528" behindDoc="0" locked="0" layoutInCell="1" allowOverlap="1" wp14:anchorId="419C7D3C" wp14:editId="2B7D2FDB">
                <wp:simplePos x="0" y="0"/>
                <wp:positionH relativeFrom="column">
                  <wp:align>right</wp:align>
                </wp:positionH>
                <wp:positionV relativeFrom="paragraph">
                  <wp:posOffset>-26670</wp:posOffset>
                </wp:positionV>
                <wp:extent cx="1755775" cy="683895"/>
                <wp:effectExtent l="0" t="0" r="0" b="0"/>
                <wp:wrapNone/>
                <wp:docPr id="1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927E627" w14:textId="77777777" w:rsidR="005E13F7" w:rsidRDefault="005E13F7" w:rsidP="0053347F">
                            <w:r w:rsidRPr="00F7014E">
                              <w:t>Item Length:  2</w:t>
                            </w:r>
                          </w:p>
                          <w:p w14:paraId="5AB50F4D" w14:textId="77777777" w:rsidR="005E13F7" w:rsidRDefault="005E13F7" w:rsidP="0053347F">
                            <w:r w:rsidRPr="00F7014E">
                              <w:t>Data Type:  Numeric</w:t>
                            </w:r>
                          </w:p>
                          <w:p w14:paraId="6F18F275" w14:textId="77777777" w:rsidR="005E13F7" w:rsidRDefault="005E13F7" w:rsidP="0053347F">
                            <w:r w:rsidRPr="00F7014E">
                              <w:t>ACoS:  Required</w:t>
                            </w:r>
                          </w:p>
                          <w:p w14:paraId="2B1A6B84"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C7D3C" id="Text Box 269" o:spid="_x0000_s1121" type="#_x0000_t202" style="position:absolute;left:0;text-align:left;margin-left:87.05pt;margin-top:-2.1pt;width:138.25pt;height:53.85pt;z-index:2516705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6Y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ZhHbj5yUUD0RKwij&#10;6ugvIaMF/MlZT4oruP9xFKg4Mx8sMbuZLRZRoskhA19Gy+Qslqs5ZYSVBFPwcDH3YZT00aFuWqoy&#10;7tHCHW2i1omk547OvZOi0qxn9UfJvvTTred/dPcL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DCfF6YBQIAAOsDAAAOAAAA&#10;AAAAAAAAAAAAAC4CAABkcnMvZTJvRG9jLnhtbFBLAQItABQABgAIAAAAIQCh3KuO3QAAAAcBAAAP&#10;AAAAAAAAAAAAAAAAAF8EAABkcnMvZG93bnJldi54bWxQSwUGAAAAAAQABADzAAAAaQUAAAAA&#10;" stroked="f">
                <v:fill opacity="0"/>
                <v:textbox inset=",0">
                  <w:txbxContent>
                    <w:p w14:paraId="0927E627" w14:textId="77777777" w:rsidR="005E13F7" w:rsidRDefault="005E13F7" w:rsidP="0053347F">
                      <w:r w:rsidRPr="00F7014E">
                        <w:t>Item Length:  2</w:t>
                      </w:r>
                    </w:p>
                    <w:p w14:paraId="5AB50F4D" w14:textId="77777777" w:rsidR="005E13F7" w:rsidRDefault="005E13F7" w:rsidP="0053347F">
                      <w:r w:rsidRPr="00F7014E">
                        <w:t>Data Type:  Numeric</w:t>
                      </w:r>
                    </w:p>
                    <w:p w14:paraId="6F18F275" w14:textId="77777777" w:rsidR="005E13F7" w:rsidRDefault="005E13F7" w:rsidP="0053347F">
                      <w:r w:rsidRPr="00F7014E">
                        <w:t>ACoS:  Required</w:t>
                      </w:r>
                    </w:p>
                    <w:p w14:paraId="2B1A6B84" w14:textId="77777777" w:rsidR="005E13F7" w:rsidRPr="006C04A4" w:rsidRDefault="005E13F7" w:rsidP="0053347F">
                      <w:r w:rsidRPr="00F7014E">
                        <w:t>State Registry:  Required</w:t>
                      </w:r>
                    </w:p>
                  </w:txbxContent>
                </v:textbox>
              </v:shape>
            </w:pict>
          </mc:Fallback>
        </mc:AlternateContent>
      </w:r>
      <w:r w:rsidR="0053347F" w:rsidRPr="00F7014E">
        <w:t>Hematologic Transplant</w:t>
      </w:r>
      <w:r w:rsidR="0053347F">
        <w:br/>
      </w:r>
      <w:r w:rsidR="0053347F" w:rsidRPr="00F7014E">
        <w:t>And Endocrine Procedure</w:t>
      </w:r>
      <w:bookmarkEnd w:id="240"/>
    </w:p>
    <w:p w14:paraId="0D60F3A1" w14:textId="77777777" w:rsidR="0053347F" w:rsidRPr="00C57B23" w:rsidRDefault="0053347F" w:rsidP="0053347F"/>
    <w:p w14:paraId="5B6F24B4" w14:textId="188EC1E0" w:rsidR="0053347F" w:rsidRPr="00C57B23" w:rsidRDefault="00B93809" w:rsidP="0053347F">
      <w:pPr>
        <w:pStyle w:val="DoubleUnderline"/>
      </w:pPr>
      <w:r w:rsidRPr="00E76DD1">
        <w:rPr>
          <w:b w:val="0"/>
          <w:i/>
        </w:rPr>
        <w:t>NAACCR Item #</w:t>
      </w:r>
      <w:r>
        <w:rPr>
          <w:b w:val="0"/>
          <w:i/>
        </w:rPr>
        <w:t>3250</w:t>
      </w:r>
    </w:p>
    <w:p w14:paraId="51DFF697" w14:textId="77777777" w:rsidR="0053347F" w:rsidRPr="00F7014E" w:rsidRDefault="0053347F" w:rsidP="0053347F">
      <w:pPr>
        <w:tabs>
          <w:tab w:val="left" w:pos="6840"/>
        </w:tabs>
      </w:pPr>
    </w:p>
    <w:p w14:paraId="1803D999" w14:textId="77777777" w:rsidR="0053347F" w:rsidRDefault="0053347F">
      <w:r>
        <w:rPr>
          <w:b/>
        </w:rPr>
        <w:t>Description</w:t>
      </w:r>
    </w:p>
    <w:p w14:paraId="66BF74C8" w14:textId="77777777" w:rsidR="0053347F" w:rsidRDefault="0053347F">
      <w:pPr>
        <w:tabs>
          <w:tab w:val="right" w:pos="9090"/>
        </w:tabs>
        <w:rPr>
          <w:i/>
        </w:rPr>
      </w:pPr>
      <w:r>
        <w:t xml:space="preserve">This is a required 2-character field to record any systemic therapeutic </w:t>
      </w:r>
      <w:r>
        <w:rPr>
          <w:i/>
        </w:rPr>
        <w:t xml:space="preserve">procedures </w:t>
      </w:r>
      <w:r>
        <w:t xml:space="preserve">administered as part of the first course of treatment at this and all other facilities.  These include bone marrow transplants, stem cell harvests, surgical and/or radiation endocrine therapy.  If none of these </w:t>
      </w:r>
      <w:r>
        <w:rPr>
          <w:i/>
        </w:rPr>
        <w:t xml:space="preserve">procedures </w:t>
      </w:r>
      <w:r>
        <w:t>were administered, then use this field to record the reason they were not performed.</w:t>
      </w:r>
    </w:p>
    <w:p w14:paraId="59F01151" w14:textId="77777777" w:rsidR="0053347F" w:rsidRDefault="0053347F">
      <w:pPr>
        <w:tabs>
          <w:tab w:val="right" w:pos="9090"/>
        </w:tabs>
        <w:ind w:left="360" w:hanging="360"/>
      </w:pPr>
    </w:p>
    <w:p w14:paraId="69D54982" w14:textId="77777777" w:rsidR="0053347F" w:rsidRDefault="0053347F">
      <w:pPr>
        <w:tabs>
          <w:tab w:val="right" w:pos="9090"/>
        </w:tabs>
        <w:ind w:left="360" w:hanging="360"/>
      </w:pPr>
      <w:r>
        <w:rPr>
          <w:b/>
        </w:rPr>
        <w:t>Rationale</w:t>
      </w:r>
    </w:p>
    <w:p w14:paraId="3671EE72" w14:textId="77777777" w:rsidR="0053347F" w:rsidRDefault="0053347F">
      <w:pPr>
        <w:tabs>
          <w:tab w:val="left" w:pos="450"/>
        </w:tabs>
      </w:pPr>
      <w:r>
        <w:t xml:space="preserve">This data item allows the evaluation of patterns of treatment that involve the alteration of the immune system or change the patient’s response to tumor cells but does not involve the administration of anti-neoplastic agents.  In addition, when evaluating the quality of care, it is useful to know the reason if these </w:t>
      </w:r>
      <w:r>
        <w:rPr>
          <w:i/>
        </w:rPr>
        <w:t>procedures</w:t>
      </w:r>
      <w:r>
        <w:t xml:space="preserve"> were not performed.</w:t>
      </w:r>
    </w:p>
    <w:p w14:paraId="4BD56CAC" w14:textId="77777777" w:rsidR="0053347F" w:rsidRDefault="0053347F">
      <w:pPr>
        <w:tabs>
          <w:tab w:val="left" w:pos="450"/>
        </w:tabs>
      </w:pPr>
    </w:p>
    <w:p w14:paraId="55B6D37B" w14:textId="77777777" w:rsidR="0053347F" w:rsidRDefault="0053347F" w:rsidP="0053347F">
      <w:pPr>
        <w:pStyle w:val="SmallHeading"/>
      </w:pPr>
      <w:r>
        <w:t>Codes</w:t>
      </w:r>
    </w:p>
    <w:p w14:paraId="61DBFD15" w14:textId="77777777" w:rsidR="0053347F" w:rsidRDefault="00003A04">
      <w:pPr>
        <w:pStyle w:val="BodyTextIndent"/>
        <w:tabs>
          <w:tab w:val="clear" w:pos="360"/>
          <w:tab w:val="left" w:pos="630"/>
        </w:tabs>
        <w:ind w:left="630" w:hanging="630"/>
      </w:pPr>
      <w:r>
        <w:t>00</w:t>
      </w:r>
      <w:r w:rsidR="0053347F">
        <w:tab/>
        <w:t>No transplant procedure or endocrine therapy was administered as part of first course</w:t>
      </w:r>
      <w:r>
        <w:t xml:space="preserve"> therapy; diagnosed at autopsy.</w:t>
      </w:r>
    </w:p>
    <w:p w14:paraId="4F8901F1" w14:textId="77777777" w:rsidR="0053347F" w:rsidRDefault="0053347F">
      <w:pPr>
        <w:tabs>
          <w:tab w:val="left" w:pos="630"/>
        </w:tabs>
        <w:ind w:left="630" w:hanging="630"/>
      </w:pPr>
      <w:r>
        <w:t>10</w:t>
      </w:r>
      <w:r>
        <w:tab/>
        <w:t>A bone marrow transplant procedure was administered, but the type was not specified.</w:t>
      </w:r>
    </w:p>
    <w:p w14:paraId="561C694B" w14:textId="77777777" w:rsidR="0053347F" w:rsidRDefault="0053347F">
      <w:pPr>
        <w:tabs>
          <w:tab w:val="left" w:pos="630"/>
        </w:tabs>
        <w:ind w:left="630" w:hanging="630"/>
      </w:pPr>
      <w:r>
        <w:t>11</w:t>
      </w:r>
      <w:r>
        <w:tab/>
        <w:t xml:space="preserve">Bone marrow transplant </w:t>
      </w:r>
      <w:r w:rsidR="00003A04">
        <w:t>-</w:t>
      </w:r>
      <w:r>
        <w:t xml:space="preserve"> autologous.</w:t>
      </w:r>
    </w:p>
    <w:p w14:paraId="1B004DEC" w14:textId="77777777" w:rsidR="0053347F" w:rsidRDefault="0053347F">
      <w:pPr>
        <w:tabs>
          <w:tab w:val="left" w:pos="630"/>
        </w:tabs>
        <w:ind w:left="630" w:hanging="630"/>
      </w:pPr>
      <w:r>
        <w:t>12</w:t>
      </w:r>
      <w:r>
        <w:tab/>
        <w:t>Bone marrow transplant - allogeneic.</w:t>
      </w:r>
    </w:p>
    <w:p w14:paraId="75BA0AE2" w14:textId="77777777" w:rsidR="0053347F" w:rsidRDefault="0053347F">
      <w:pPr>
        <w:tabs>
          <w:tab w:val="left" w:pos="630"/>
        </w:tabs>
        <w:ind w:left="630" w:hanging="630"/>
      </w:pPr>
      <w:r>
        <w:t>20</w:t>
      </w:r>
      <w:r w:rsidR="009008F0">
        <w:tab/>
        <w:t>Stem cell harvest and infusion; u</w:t>
      </w:r>
      <w:r w:rsidR="00003A04">
        <w:t>mbilical cord stem cell transplant</w:t>
      </w:r>
      <w:r w:rsidR="000A3A04">
        <w:t xml:space="preserve"> with blood from one or multiple umbilical cords</w:t>
      </w:r>
      <w:r w:rsidR="00003A04">
        <w:t>.</w:t>
      </w:r>
    </w:p>
    <w:p w14:paraId="7D406A1F" w14:textId="77777777" w:rsidR="0053347F" w:rsidRDefault="0053347F">
      <w:pPr>
        <w:tabs>
          <w:tab w:val="left" w:pos="630"/>
        </w:tabs>
        <w:ind w:left="630" w:hanging="630"/>
      </w:pPr>
      <w:r>
        <w:t>30</w:t>
      </w:r>
      <w:r>
        <w:tab/>
        <w:t>Endocrine surgery and/or endocrine radiation therapy.</w:t>
      </w:r>
    </w:p>
    <w:p w14:paraId="2B34285D" w14:textId="77777777" w:rsidR="0053347F" w:rsidRDefault="0053347F">
      <w:pPr>
        <w:tabs>
          <w:tab w:val="left" w:pos="630"/>
        </w:tabs>
        <w:ind w:left="630" w:hanging="630"/>
      </w:pPr>
      <w:r>
        <w:t>40</w:t>
      </w:r>
      <w:r>
        <w:tab/>
        <w:t xml:space="preserve">Combination of endocrine surgery and/or radiation with a transplant procedure.  (Combination of </w:t>
      </w:r>
      <w:r w:rsidR="00003A04">
        <w:t xml:space="preserve">procedures </w:t>
      </w:r>
      <w:r>
        <w:t>code</w:t>
      </w:r>
      <w:r w:rsidR="00003A04">
        <w:t>d as</w:t>
      </w:r>
      <w:r>
        <w:t xml:space="preserve"> 30 and 10, 11, 12, or 20.)</w:t>
      </w:r>
    </w:p>
    <w:p w14:paraId="0AFD506E" w14:textId="77777777" w:rsidR="0053347F" w:rsidRDefault="0053347F">
      <w:pPr>
        <w:tabs>
          <w:tab w:val="left" w:pos="630"/>
        </w:tabs>
        <w:ind w:left="630" w:hanging="630"/>
      </w:pPr>
      <w:r>
        <w:t>82</w:t>
      </w:r>
      <w:r>
        <w:tab/>
        <w:t>Hematologic transplant and/or endocrine surgery/radiation was not recommended/administered because it was contraindicated due to patient risk facto</w:t>
      </w:r>
      <w:r w:rsidR="003A07F2">
        <w:t>rs (e.g., comorbid conditions,</w:t>
      </w:r>
      <w:r>
        <w:t xml:space="preserve"> advanced age</w:t>
      </w:r>
      <w:r w:rsidR="003A07F2">
        <w:t>, progression of disease prior to administration, etc.</w:t>
      </w:r>
      <w:r>
        <w:t>).</w:t>
      </w:r>
    </w:p>
    <w:p w14:paraId="33033ADE" w14:textId="77777777" w:rsidR="0053347F" w:rsidRDefault="0053347F">
      <w:pPr>
        <w:tabs>
          <w:tab w:val="left" w:pos="630"/>
        </w:tabs>
        <w:ind w:left="630" w:hanging="630"/>
      </w:pPr>
      <w:r>
        <w:t>85</w:t>
      </w:r>
      <w:r>
        <w:tab/>
        <w:t>Hematologic transplant and/or endocrine surgery/radiation was not administered because the patient died prior to planned or recommended therapy.</w:t>
      </w:r>
    </w:p>
    <w:p w14:paraId="1DF62540" w14:textId="77777777" w:rsidR="0053347F" w:rsidRDefault="0053347F">
      <w:pPr>
        <w:tabs>
          <w:tab w:val="left" w:pos="630"/>
        </w:tabs>
        <w:ind w:left="630" w:hanging="630"/>
      </w:pPr>
      <w:r>
        <w:t>86</w:t>
      </w:r>
      <w:r>
        <w:tab/>
        <w:t>Hematologic transplant and/or endocrine surgery/radiation was not administered.  It was recommended by the patient’s physician, but was not administered as part of the first course of therapy.  No reason was stated in the patient record.</w:t>
      </w:r>
    </w:p>
    <w:p w14:paraId="06FFD07C" w14:textId="77777777" w:rsidR="0053347F" w:rsidRDefault="0053347F">
      <w:pPr>
        <w:tabs>
          <w:tab w:val="left" w:pos="630"/>
        </w:tabs>
        <w:ind w:left="630" w:hanging="630"/>
      </w:pPr>
      <w:r>
        <w:t>87</w:t>
      </w:r>
      <w:r>
        <w:tab/>
        <w:t>Hematologic transplant and/or endocrine surgery/radiation was not administered.  It was recommended by the patient’s physician, but this treatment was refused by the patient, a patient’s family member, or the patient’s guardian.  The refusal was noted in the patient record.</w:t>
      </w:r>
    </w:p>
    <w:p w14:paraId="1EEDDC6C" w14:textId="77777777" w:rsidR="0053347F" w:rsidRDefault="0053347F">
      <w:pPr>
        <w:tabs>
          <w:tab w:val="left" w:pos="630"/>
        </w:tabs>
        <w:ind w:left="630" w:hanging="630"/>
      </w:pPr>
      <w:r>
        <w:t>88</w:t>
      </w:r>
      <w:r>
        <w:tab/>
        <w:t>Hematologic transplant and/or endocrine surgery/radiation was recommended, but it is unknown if it was administered.</w:t>
      </w:r>
    </w:p>
    <w:p w14:paraId="262DD7A1" w14:textId="77777777" w:rsidR="0053347F" w:rsidRDefault="0053347F">
      <w:pPr>
        <w:tabs>
          <w:tab w:val="left" w:pos="630"/>
        </w:tabs>
        <w:ind w:left="630" w:hanging="630"/>
      </w:pPr>
      <w:r>
        <w:t>99</w:t>
      </w:r>
      <w:r>
        <w:tab/>
        <w:t>It is unknown whether hematologic transplant and/or endocrine surgery/radiation was recommended or administered because it is not stated in the patient record.  Death certificate only.</w:t>
      </w:r>
    </w:p>
    <w:p w14:paraId="47B5FE66" w14:textId="77777777" w:rsidR="0053347F" w:rsidRDefault="0053347F">
      <w:pPr>
        <w:tabs>
          <w:tab w:val="left" w:pos="450"/>
        </w:tabs>
        <w:ind w:left="450" w:hanging="450"/>
      </w:pPr>
    </w:p>
    <w:p w14:paraId="2BED70C3" w14:textId="77777777" w:rsidR="0053347F" w:rsidRDefault="0053347F" w:rsidP="0053347F">
      <w:pPr>
        <w:pStyle w:val="SmallHeading"/>
      </w:pPr>
      <w:r>
        <w:t>Definitions</w:t>
      </w:r>
    </w:p>
    <w:p w14:paraId="4F0BBD49" w14:textId="77777777" w:rsidR="0053347F" w:rsidRDefault="0053347F">
      <w:pPr>
        <w:tabs>
          <w:tab w:val="left" w:pos="360"/>
        </w:tabs>
        <w:ind w:left="360" w:hanging="360"/>
      </w:pPr>
      <w:r>
        <w:t>a.</w:t>
      </w:r>
      <w:r>
        <w:tab/>
      </w:r>
      <w:r w:rsidR="00FF4B87" w:rsidRPr="007F20C0">
        <w:rPr>
          <w:u w:val="single"/>
        </w:rPr>
        <w:t>Bone marrow transplant (BMT)</w:t>
      </w:r>
      <w:r w:rsidR="00FF4B87">
        <w:t>:  A procedure used to restore stem cells that were destroyed by chemotherapy and/or radiation.</w:t>
      </w:r>
    </w:p>
    <w:p w14:paraId="10696833" w14:textId="77777777" w:rsidR="007F20C0" w:rsidRDefault="007F20C0">
      <w:pPr>
        <w:tabs>
          <w:tab w:val="left" w:pos="360"/>
        </w:tabs>
        <w:ind w:left="360" w:hanging="360"/>
        <w:rPr>
          <w:rFonts w:cs="Arial"/>
          <w:color w:val="262626"/>
          <w:lang w:eastAsia="ja-JP"/>
        </w:rPr>
      </w:pPr>
    </w:p>
    <w:p w14:paraId="36CF155D" w14:textId="77777777" w:rsidR="0053347F" w:rsidRDefault="003301E8" w:rsidP="007F20C0">
      <w:pPr>
        <w:ind w:left="360"/>
        <w:rPr>
          <w:rFonts w:cs="Arial"/>
          <w:color w:val="262626"/>
          <w:lang w:eastAsia="ja-JP"/>
        </w:rPr>
      </w:pPr>
      <w:r w:rsidRPr="007F20C0">
        <w:rPr>
          <w:rFonts w:cs="Arial"/>
          <w:color w:val="262626"/>
          <w:u w:val="single"/>
          <w:lang w:eastAsia="ja-JP"/>
        </w:rPr>
        <w:t>Autologous BMT</w:t>
      </w:r>
      <w:r w:rsidRPr="00DD3DA1">
        <w:rPr>
          <w:rFonts w:cs="Arial"/>
          <w:color w:val="262626"/>
          <w:lang w:eastAsia="ja-JP"/>
        </w:rPr>
        <w:t xml:space="preserve">: "Auto" means "self." </w:t>
      </w:r>
      <w:r>
        <w:rPr>
          <w:rFonts w:cs="Arial"/>
          <w:color w:val="262626"/>
          <w:lang w:eastAsia="ja-JP"/>
        </w:rPr>
        <w:t xml:space="preserve"> </w:t>
      </w:r>
      <w:r w:rsidRPr="00DD3DA1">
        <w:rPr>
          <w:rFonts w:cs="Arial"/>
          <w:color w:val="262626"/>
          <w:lang w:eastAsia="ja-JP"/>
        </w:rPr>
        <w:t xml:space="preserve">Stem cells are removed from </w:t>
      </w:r>
      <w:r>
        <w:rPr>
          <w:rFonts w:cs="Arial"/>
          <w:color w:val="262626"/>
          <w:lang w:eastAsia="ja-JP"/>
        </w:rPr>
        <w:t>the patient</w:t>
      </w:r>
      <w:r w:rsidRPr="00DD3DA1">
        <w:rPr>
          <w:rFonts w:cs="Arial"/>
          <w:color w:val="262626"/>
          <w:lang w:eastAsia="ja-JP"/>
        </w:rPr>
        <w:t xml:space="preserve"> before high-dose chemotherapy or radiation treatment</w:t>
      </w:r>
      <w:r>
        <w:rPr>
          <w:rFonts w:cs="Arial"/>
          <w:color w:val="262626"/>
          <w:lang w:eastAsia="ja-JP"/>
        </w:rPr>
        <w:t xml:space="preserve"> is administered</w:t>
      </w:r>
      <w:r w:rsidRPr="00DD3DA1">
        <w:rPr>
          <w:rFonts w:cs="Arial"/>
          <w:color w:val="262626"/>
          <w:lang w:eastAsia="ja-JP"/>
        </w:rPr>
        <w:t>.</w:t>
      </w:r>
      <w:r>
        <w:rPr>
          <w:rFonts w:cs="Arial"/>
          <w:color w:val="262626"/>
          <w:lang w:eastAsia="ja-JP"/>
        </w:rPr>
        <w:t xml:space="preserve"> </w:t>
      </w:r>
      <w:r w:rsidRPr="00DD3DA1">
        <w:rPr>
          <w:rFonts w:cs="Arial"/>
          <w:color w:val="262626"/>
          <w:lang w:eastAsia="ja-JP"/>
        </w:rPr>
        <w:t xml:space="preserve"> After these treatments are done, </w:t>
      </w:r>
      <w:r>
        <w:rPr>
          <w:rFonts w:cs="Arial"/>
          <w:color w:val="262626"/>
          <w:lang w:eastAsia="ja-JP"/>
        </w:rPr>
        <w:t>the patient’s own stem</w:t>
      </w:r>
      <w:r w:rsidRPr="00DD3DA1">
        <w:rPr>
          <w:rFonts w:cs="Arial"/>
          <w:color w:val="262626"/>
          <w:lang w:eastAsia="ja-JP"/>
        </w:rPr>
        <w:t xml:space="preserve"> cells </w:t>
      </w:r>
      <w:r>
        <w:rPr>
          <w:rFonts w:cs="Arial"/>
          <w:color w:val="262626"/>
          <w:lang w:eastAsia="ja-JP"/>
        </w:rPr>
        <w:t xml:space="preserve">are </w:t>
      </w:r>
      <w:r w:rsidR="00D04940">
        <w:rPr>
          <w:rFonts w:cs="Arial"/>
          <w:color w:val="262626"/>
          <w:lang w:eastAsia="ja-JP"/>
        </w:rPr>
        <w:t>reinfused</w:t>
      </w:r>
      <w:r>
        <w:rPr>
          <w:rFonts w:cs="Arial"/>
          <w:color w:val="262626"/>
          <w:lang w:eastAsia="ja-JP"/>
        </w:rPr>
        <w:t xml:space="preserve"> to restore the destroyed cells</w:t>
      </w:r>
      <w:r w:rsidRPr="00DD3DA1">
        <w:rPr>
          <w:rFonts w:cs="Arial"/>
          <w:color w:val="262626"/>
          <w:lang w:eastAsia="ja-JP"/>
        </w:rPr>
        <w:t>.</w:t>
      </w:r>
    </w:p>
    <w:p w14:paraId="41736A66" w14:textId="77777777" w:rsidR="007F20C0" w:rsidRDefault="007F20C0" w:rsidP="007F20C0">
      <w:pPr>
        <w:ind w:left="360"/>
        <w:rPr>
          <w:rFonts w:cs="Arial"/>
          <w:color w:val="262626"/>
          <w:lang w:eastAsia="ja-JP"/>
        </w:rPr>
      </w:pPr>
    </w:p>
    <w:p w14:paraId="03C5AE30" w14:textId="77777777" w:rsidR="003301E8" w:rsidRPr="00DD3DA1" w:rsidRDefault="003301E8" w:rsidP="007F20C0">
      <w:pPr>
        <w:tabs>
          <w:tab w:val="left" w:pos="360"/>
        </w:tabs>
        <w:ind w:left="360"/>
        <w:rPr>
          <w:rFonts w:cs="Arial"/>
          <w:color w:val="262626"/>
          <w:lang w:eastAsia="ja-JP"/>
        </w:rPr>
      </w:pPr>
      <w:r w:rsidRPr="007F20C0">
        <w:rPr>
          <w:rFonts w:cs="Arial"/>
          <w:color w:val="262626"/>
          <w:u w:val="single"/>
          <w:lang w:eastAsia="ja-JP"/>
        </w:rPr>
        <w:t>Allogeneic BMT</w:t>
      </w:r>
      <w:r w:rsidRPr="00DD3DA1">
        <w:rPr>
          <w:rFonts w:cs="Arial"/>
          <w:color w:val="262626"/>
          <w:lang w:eastAsia="ja-JP"/>
        </w:rPr>
        <w:t xml:space="preserve">: "Allo" means "other." </w:t>
      </w:r>
      <w:r w:rsidR="00F83B90">
        <w:rPr>
          <w:rFonts w:cs="Arial"/>
          <w:color w:val="262626"/>
          <w:lang w:eastAsia="ja-JP"/>
        </w:rPr>
        <w:t xml:space="preserve"> </w:t>
      </w:r>
      <w:r w:rsidRPr="00DD3DA1">
        <w:rPr>
          <w:rFonts w:cs="Arial"/>
          <w:color w:val="262626"/>
          <w:lang w:eastAsia="ja-JP"/>
        </w:rPr>
        <w:t xml:space="preserve">Stem cells are removed from another person, called a donor. </w:t>
      </w:r>
      <w:r>
        <w:rPr>
          <w:rFonts w:cs="Arial"/>
          <w:color w:val="262626"/>
          <w:lang w:eastAsia="ja-JP"/>
        </w:rPr>
        <w:t xml:space="preserve"> </w:t>
      </w:r>
      <w:r w:rsidRPr="00DD3DA1">
        <w:rPr>
          <w:rFonts w:cs="Arial"/>
          <w:color w:val="262626"/>
          <w:lang w:eastAsia="ja-JP"/>
        </w:rPr>
        <w:t>Most times, the donor must have the same genetic makeup as the patient, so that their blood is a "match.</w:t>
      </w:r>
      <w:r>
        <w:rPr>
          <w:rFonts w:cs="Arial"/>
          <w:color w:val="262626"/>
          <w:lang w:eastAsia="ja-JP"/>
        </w:rPr>
        <w:t xml:space="preserve">”  </w:t>
      </w:r>
      <w:r w:rsidRPr="00DD3DA1">
        <w:rPr>
          <w:rFonts w:cs="Arial"/>
          <w:color w:val="262626"/>
          <w:lang w:eastAsia="ja-JP"/>
        </w:rPr>
        <w:t xml:space="preserve">A </w:t>
      </w:r>
      <w:r>
        <w:rPr>
          <w:rFonts w:cs="Arial"/>
          <w:color w:val="262626"/>
          <w:lang w:eastAsia="ja-JP"/>
        </w:rPr>
        <w:t>relative</w:t>
      </w:r>
      <w:r w:rsidRPr="00DD3DA1">
        <w:rPr>
          <w:rFonts w:cs="Arial"/>
          <w:color w:val="262626"/>
          <w:lang w:eastAsia="ja-JP"/>
        </w:rPr>
        <w:t xml:space="preserve"> may be </w:t>
      </w:r>
      <w:r>
        <w:rPr>
          <w:rFonts w:cs="Arial"/>
          <w:color w:val="262626"/>
          <w:lang w:eastAsia="ja-JP"/>
        </w:rPr>
        <w:t xml:space="preserve">a </w:t>
      </w:r>
      <w:r w:rsidRPr="00DD3DA1">
        <w:rPr>
          <w:rFonts w:cs="Arial"/>
          <w:color w:val="262626"/>
          <w:lang w:eastAsia="ja-JP"/>
        </w:rPr>
        <w:t>good ma</w:t>
      </w:r>
      <w:r>
        <w:rPr>
          <w:rFonts w:cs="Arial"/>
          <w:color w:val="262626"/>
          <w:lang w:eastAsia="ja-JP"/>
        </w:rPr>
        <w:t>tch or d</w:t>
      </w:r>
      <w:r w:rsidRPr="00DD3DA1">
        <w:rPr>
          <w:rFonts w:cs="Arial"/>
          <w:color w:val="262626"/>
          <w:lang w:eastAsia="ja-JP"/>
        </w:rPr>
        <w:t>onors who are not related to the patient may be found through national bone marrow registries.</w:t>
      </w:r>
      <w:r w:rsidR="00B55F6D">
        <w:rPr>
          <w:rFonts w:cs="Arial"/>
          <w:color w:val="262626"/>
          <w:lang w:eastAsia="ja-JP"/>
        </w:rPr>
        <w:t xml:space="preserve">  Bone marrow transplanted from an identical twin (</w:t>
      </w:r>
      <w:r w:rsidR="00B55F6D" w:rsidRPr="00B55F6D">
        <w:rPr>
          <w:rFonts w:cs="Arial"/>
          <w:color w:val="262626"/>
          <w:u w:val="single"/>
          <w:lang w:eastAsia="ja-JP"/>
        </w:rPr>
        <w:t>syngeneic BMT</w:t>
      </w:r>
      <w:r w:rsidR="00B55F6D">
        <w:rPr>
          <w:rFonts w:cs="Arial"/>
          <w:color w:val="262626"/>
          <w:lang w:eastAsia="ja-JP"/>
        </w:rPr>
        <w:t>) is coded as an allogeneic BMT.</w:t>
      </w:r>
    </w:p>
    <w:p w14:paraId="51B826D3" w14:textId="77777777" w:rsidR="003301E8" w:rsidRDefault="003301E8">
      <w:pPr>
        <w:tabs>
          <w:tab w:val="left" w:pos="360"/>
        </w:tabs>
        <w:ind w:left="360" w:hanging="360"/>
      </w:pPr>
    </w:p>
    <w:p w14:paraId="20B6601E" w14:textId="77777777" w:rsidR="0053347F" w:rsidRDefault="0053347F">
      <w:pPr>
        <w:tabs>
          <w:tab w:val="left" w:pos="360"/>
        </w:tabs>
        <w:ind w:left="360" w:hanging="360"/>
      </w:pPr>
      <w:r>
        <w:t>b.</w:t>
      </w:r>
      <w:r>
        <w:tab/>
      </w:r>
      <w:r w:rsidRPr="001E070E">
        <w:rPr>
          <w:u w:val="single"/>
        </w:rPr>
        <w:t>Stem cell harvests</w:t>
      </w:r>
      <w:r>
        <w:t xml:space="preserve"> involve the collection of immature blood cells from the patient and the reintroduction by transfusion of the harvested cells following chemotherapy or radiation therapy.</w:t>
      </w:r>
    </w:p>
    <w:p w14:paraId="0F923538" w14:textId="77777777" w:rsidR="0053347F" w:rsidRDefault="0053347F">
      <w:pPr>
        <w:tabs>
          <w:tab w:val="left" w:pos="360"/>
        </w:tabs>
        <w:ind w:left="360" w:hanging="360"/>
      </w:pPr>
    </w:p>
    <w:p w14:paraId="77106268" w14:textId="77777777" w:rsidR="0053347F" w:rsidRDefault="0053347F">
      <w:pPr>
        <w:tabs>
          <w:tab w:val="left" w:pos="360"/>
        </w:tabs>
        <w:ind w:left="360" w:hanging="360"/>
      </w:pPr>
      <w:r>
        <w:t>c.</w:t>
      </w:r>
      <w:r>
        <w:tab/>
      </w:r>
      <w:r w:rsidRPr="001E070E">
        <w:rPr>
          <w:u w:val="single"/>
        </w:rPr>
        <w:t>Endocrine irradiation and/or endocrine surgery</w:t>
      </w:r>
      <w:r>
        <w:t xml:space="preserve"> are procedures that suppress the naturally occurring hormonal activity of the patient and thus alter or </w:t>
      </w:r>
      <w:r w:rsidR="00387EAD">
        <w:t>a</w:t>
      </w:r>
      <w:r>
        <w:t>ffect the long-term control of the cancer’s growth.  These procedures must be bilateral to qualify as endocrine surgery or endocrine radiation.  If only one gland is intact at the start of treatment, surgery and/or radiation to that remaining gland qualifies as endocrine surgery or endocrine radiation.</w:t>
      </w:r>
    </w:p>
    <w:p w14:paraId="4A9C3168" w14:textId="77777777" w:rsidR="0053347F" w:rsidRDefault="0053347F">
      <w:pPr>
        <w:tabs>
          <w:tab w:val="left" w:pos="360"/>
        </w:tabs>
        <w:ind w:left="360" w:hanging="360"/>
      </w:pPr>
    </w:p>
    <w:p w14:paraId="652045E9" w14:textId="77777777" w:rsidR="0053347F" w:rsidRDefault="0053347F" w:rsidP="0053347F">
      <w:pPr>
        <w:pStyle w:val="SmallHeading"/>
      </w:pPr>
      <w:r>
        <w:t>Instructions</w:t>
      </w:r>
    </w:p>
    <w:p w14:paraId="2226E166" w14:textId="77777777" w:rsidR="0053347F" w:rsidRDefault="0053347F">
      <w:pPr>
        <w:tabs>
          <w:tab w:val="left" w:pos="360"/>
        </w:tabs>
        <w:ind w:left="360" w:hanging="360"/>
      </w:pPr>
      <w:r>
        <w:t>a.</w:t>
      </w:r>
      <w:r>
        <w:tab/>
        <w:t>Select the code for the type of procedure the patient received and determine the date it was performed.</w:t>
      </w:r>
    </w:p>
    <w:p w14:paraId="48A1D328" w14:textId="77777777" w:rsidR="0053347F" w:rsidRDefault="0053347F">
      <w:pPr>
        <w:tabs>
          <w:tab w:val="left" w:pos="360"/>
        </w:tabs>
        <w:ind w:left="360" w:hanging="360"/>
      </w:pPr>
    </w:p>
    <w:p w14:paraId="032E7BDA" w14:textId="77777777" w:rsidR="001B7DB5" w:rsidRDefault="0053347F">
      <w:pPr>
        <w:tabs>
          <w:tab w:val="left" w:pos="720"/>
        </w:tabs>
        <w:ind w:left="720" w:hanging="360"/>
      </w:pPr>
      <w:r>
        <w:t>(1)</w:t>
      </w:r>
      <w:r>
        <w:tab/>
      </w:r>
      <w:r w:rsidR="008F3DDE">
        <w:t>Use code 00</w:t>
      </w:r>
      <w:r w:rsidR="001B7DB5">
        <w:t>:</w:t>
      </w:r>
    </w:p>
    <w:p w14:paraId="29521743" w14:textId="77777777" w:rsidR="0053347F" w:rsidRDefault="001B7DB5" w:rsidP="009F1E08">
      <w:pPr>
        <w:numPr>
          <w:ilvl w:val="0"/>
          <w:numId w:val="46"/>
        </w:numPr>
        <w:tabs>
          <w:tab w:val="left" w:pos="900"/>
          <w:tab w:val="right" w:pos="9090"/>
        </w:tabs>
        <w:ind w:left="900" w:hanging="180"/>
      </w:pPr>
      <w:r>
        <w:t>If</w:t>
      </w:r>
      <w:r w:rsidR="0053347F">
        <w:t xml:space="preserve"> a transplant or endocrine procedure was not administered to the patient and it is known that these procedures are not usually administered fo</w:t>
      </w:r>
      <w:r>
        <w:t>r this type and stage of can</w:t>
      </w:r>
      <w:r w:rsidR="00BE0F66">
        <w:t>cer;</w:t>
      </w:r>
    </w:p>
    <w:p w14:paraId="4D53409B" w14:textId="77777777" w:rsidR="008A0819" w:rsidRDefault="001B7DB5" w:rsidP="009F1E08">
      <w:pPr>
        <w:numPr>
          <w:ilvl w:val="0"/>
          <w:numId w:val="46"/>
        </w:numPr>
        <w:tabs>
          <w:tab w:val="left" w:pos="900"/>
          <w:tab w:val="right" w:pos="9090"/>
        </w:tabs>
        <w:ind w:left="900" w:hanging="180"/>
      </w:pPr>
      <w:r>
        <w:t>If</w:t>
      </w:r>
      <w:r w:rsidR="0053347F">
        <w:t xml:space="preserve"> the treatment plan offered multiple </w:t>
      </w:r>
      <w:r w:rsidR="00235D02">
        <w:t xml:space="preserve">alternative treatment </w:t>
      </w:r>
      <w:r w:rsidR="0053347F">
        <w:t>options and the patient selected treatment that did not include a transplant or endocrine procedure</w:t>
      </w:r>
      <w:r w:rsidR="008A0819">
        <w:t>;</w:t>
      </w:r>
      <w:r w:rsidR="00235D02">
        <w:t xml:space="preserve"> or </w:t>
      </w:r>
    </w:p>
    <w:p w14:paraId="0DE24DEF" w14:textId="77777777" w:rsidR="0053347F" w:rsidRDefault="008A0819" w:rsidP="009F1E08">
      <w:pPr>
        <w:numPr>
          <w:ilvl w:val="0"/>
          <w:numId w:val="46"/>
        </w:numPr>
        <w:tabs>
          <w:tab w:val="left" w:pos="900"/>
          <w:tab w:val="right" w:pos="9090"/>
        </w:tabs>
        <w:ind w:left="900" w:hanging="180"/>
      </w:pPr>
      <w:r>
        <w:t>I</w:t>
      </w:r>
      <w:r w:rsidR="00235D02">
        <w:t>f the option of</w:t>
      </w:r>
      <w:r w:rsidR="005838FA">
        <w:t>,</w:t>
      </w:r>
      <w:r w:rsidR="00235D02">
        <w:t xml:space="preserve"> “no treatment</w:t>
      </w:r>
      <w:r w:rsidR="005838FA">
        <w:t>,</w:t>
      </w:r>
      <w:r w:rsidR="00235D02">
        <w:t>” was accepted by the patient</w:t>
      </w:r>
      <w:r w:rsidR="0053347F">
        <w:t>.</w:t>
      </w:r>
    </w:p>
    <w:p w14:paraId="3DD47236" w14:textId="77777777" w:rsidR="0053347F" w:rsidRDefault="0053347F">
      <w:pPr>
        <w:tabs>
          <w:tab w:val="left" w:pos="720"/>
        </w:tabs>
        <w:ind w:left="720" w:hanging="360"/>
      </w:pPr>
    </w:p>
    <w:p w14:paraId="1A2E57CA" w14:textId="77777777" w:rsidR="00407BEA" w:rsidRDefault="00407BEA">
      <w:pPr>
        <w:tabs>
          <w:tab w:val="left" w:pos="720"/>
        </w:tabs>
        <w:ind w:left="720" w:hanging="360"/>
      </w:pPr>
      <w:r>
        <w:t>(2)</w:t>
      </w:r>
      <w:r>
        <w:tab/>
        <w:t>Use code 10 if the patient has “mixed chimera transplant” (mini-transplant or non-myeloablative transplant).  These transplants are a mixture of the patient’s cells and donor cells.</w:t>
      </w:r>
    </w:p>
    <w:p w14:paraId="7EEA8F82" w14:textId="77777777" w:rsidR="00407BEA" w:rsidRDefault="00407BEA">
      <w:pPr>
        <w:tabs>
          <w:tab w:val="left" w:pos="720"/>
        </w:tabs>
        <w:ind w:left="720" w:hanging="360"/>
      </w:pPr>
    </w:p>
    <w:p w14:paraId="07907819" w14:textId="77777777" w:rsidR="00407BEA" w:rsidRDefault="00407BEA">
      <w:pPr>
        <w:tabs>
          <w:tab w:val="left" w:pos="720"/>
        </w:tabs>
        <w:ind w:left="720" w:hanging="360"/>
      </w:pPr>
      <w:r>
        <w:t>(3)</w:t>
      </w:r>
      <w:r>
        <w:tab/>
        <w:t>Use code 20 if the patient has a stem cell harvest followed by a rescue or reinfusion (stem cell transplant, including allogenic stem cell transplant) as first course therapy.  If the patient does not have a rescue, code the stem cell harvest as 88, recommended, unknown if administered.</w:t>
      </w:r>
    </w:p>
    <w:p w14:paraId="4C5C12F3" w14:textId="77777777" w:rsidR="00407BEA" w:rsidRDefault="00407BEA">
      <w:pPr>
        <w:tabs>
          <w:tab w:val="left" w:pos="720"/>
        </w:tabs>
        <w:ind w:left="720" w:hanging="360"/>
      </w:pPr>
    </w:p>
    <w:p w14:paraId="034FD324" w14:textId="77777777" w:rsidR="0053347F" w:rsidRDefault="0053347F">
      <w:pPr>
        <w:tabs>
          <w:tab w:val="left" w:pos="720"/>
        </w:tabs>
        <w:ind w:left="720" w:hanging="360"/>
      </w:pPr>
      <w:r>
        <w:t>(</w:t>
      </w:r>
      <w:r w:rsidR="00F409CB">
        <w:t>4</w:t>
      </w:r>
      <w:r>
        <w:t>)</w:t>
      </w:r>
      <w:r>
        <w:tab/>
        <w:t>If it is known that a transplant or endocrine procedure is usually administered for this type and stage of cancer, but was not administered to the patient, use code 82, 85, 86, or 87 to record the r</w:t>
      </w:r>
      <w:r w:rsidR="00947DEE">
        <w:t>eason it was not administered.</w:t>
      </w:r>
    </w:p>
    <w:p w14:paraId="2863BDE8" w14:textId="77777777" w:rsidR="0053347F" w:rsidRDefault="0053347F">
      <w:pPr>
        <w:tabs>
          <w:tab w:val="left" w:pos="720"/>
        </w:tabs>
        <w:ind w:left="720" w:hanging="360"/>
      </w:pPr>
    </w:p>
    <w:p w14:paraId="15793F1C" w14:textId="77777777" w:rsidR="0053347F" w:rsidRDefault="0053347F">
      <w:pPr>
        <w:tabs>
          <w:tab w:val="left" w:pos="720"/>
        </w:tabs>
        <w:ind w:left="720" w:hanging="360"/>
      </w:pPr>
      <w:r>
        <w:t>(</w:t>
      </w:r>
      <w:r w:rsidR="00F409CB">
        <w:t>5</w:t>
      </w:r>
      <w:r>
        <w:t>)</w:t>
      </w:r>
      <w:r>
        <w:tab/>
      </w:r>
      <w:r w:rsidR="00446B3A">
        <w:t>Use c</w:t>
      </w:r>
      <w:r>
        <w:t>ode 87 if the patient refused a recommended transplant or endocrine procedure, or made a blanket refusal of all recommended treatment, or refused all treatment before any was recommended.</w:t>
      </w:r>
    </w:p>
    <w:p w14:paraId="6776C6C6" w14:textId="77777777" w:rsidR="00446B3A" w:rsidRDefault="00446B3A">
      <w:pPr>
        <w:tabs>
          <w:tab w:val="left" w:pos="720"/>
        </w:tabs>
        <w:ind w:left="720" w:hanging="360"/>
      </w:pPr>
    </w:p>
    <w:p w14:paraId="52B47D35" w14:textId="77777777" w:rsidR="00446B3A" w:rsidRDefault="00446B3A" w:rsidP="00446B3A">
      <w:pPr>
        <w:tabs>
          <w:tab w:val="left" w:pos="720"/>
        </w:tabs>
        <w:ind w:left="720" w:hanging="360"/>
      </w:pPr>
      <w:r>
        <w:t>(</w:t>
      </w:r>
      <w:r w:rsidR="00F409CB">
        <w:t>6</w:t>
      </w:r>
      <w:r>
        <w:t>)</w:t>
      </w:r>
      <w:r>
        <w:tab/>
        <w:t>Use code 88:</w:t>
      </w:r>
    </w:p>
    <w:p w14:paraId="71344DF1" w14:textId="64CE7644" w:rsidR="00446B3A" w:rsidRDefault="00446B3A" w:rsidP="009F1E08">
      <w:pPr>
        <w:numPr>
          <w:ilvl w:val="0"/>
          <w:numId w:val="46"/>
        </w:numPr>
        <w:tabs>
          <w:tab w:val="left" w:pos="900"/>
          <w:tab w:val="right" w:pos="9090"/>
        </w:tabs>
        <w:ind w:left="900" w:hanging="180"/>
      </w:pPr>
      <w:r>
        <w:t xml:space="preserve">If it is known that a physician recommended transplant or endocrine procedure, but no further documentation is available yet to confirm its </w:t>
      </w:r>
      <w:r w:rsidR="003D6FFB">
        <w:t>administration.</w:t>
      </w:r>
    </w:p>
    <w:p w14:paraId="7E9F01C5" w14:textId="77777777" w:rsidR="00034803" w:rsidRDefault="00034803" w:rsidP="009F1E08">
      <w:pPr>
        <w:numPr>
          <w:ilvl w:val="0"/>
          <w:numId w:val="46"/>
        </w:numPr>
        <w:tabs>
          <w:tab w:val="left" w:pos="900"/>
          <w:tab w:val="right" w:pos="9090"/>
        </w:tabs>
        <w:ind w:left="900" w:hanging="180"/>
      </w:pPr>
      <w:r>
        <w:t>If a bone marrow or stem cell harvest was undertaken, but was not followed by a rescue or re-infusion as part of first course treatment; or</w:t>
      </w:r>
    </w:p>
    <w:p w14:paraId="3513E013" w14:textId="77777777" w:rsidR="00446B3A" w:rsidRDefault="00446B3A" w:rsidP="009F1E08">
      <w:pPr>
        <w:numPr>
          <w:ilvl w:val="0"/>
          <w:numId w:val="46"/>
        </w:numPr>
        <w:tabs>
          <w:tab w:val="left" w:pos="900"/>
          <w:tab w:val="right" w:pos="9090"/>
        </w:tabs>
        <w:ind w:left="900" w:hanging="180"/>
      </w:pPr>
      <w:r>
        <w:t xml:space="preserve">To indicate referral was made </w:t>
      </w:r>
      <w:r w:rsidR="00A55A6E">
        <w:t>to a specialist for hematologic transplant or endocrine procedures</w:t>
      </w:r>
      <w:r>
        <w:t xml:space="preserve"> and the registry must follow </w:t>
      </w:r>
      <w:r w:rsidR="00A55A6E">
        <w:t>the case</w:t>
      </w:r>
      <w:r>
        <w:t>.  If follow-up with the specific specialist or f</w:t>
      </w:r>
      <w:r w:rsidR="00A55A6E">
        <w:t>a</w:t>
      </w:r>
      <w:r>
        <w:t>cility indicates the patie</w:t>
      </w:r>
      <w:r w:rsidR="00E85B35">
        <w:t>nt was never there, use code 00.</w:t>
      </w:r>
    </w:p>
    <w:p w14:paraId="5687F5F8" w14:textId="77777777" w:rsidR="00446B3A" w:rsidRDefault="00446B3A">
      <w:pPr>
        <w:tabs>
          <w:tab w:val="left" w:pos="720"/>
        </w:tabs>
        <w:ind w:left="720" w:hanging="360"/>
      </w:pPr>
    </w:p>
    <w:p w14:paraId="38F4065B" w14:textId="77777777" w:rsidR="0053347F" w:rsidRDefault="0053347F">
      <w:pPr>
        <w:tabs>
          <w:tab w:val="left" w:pos="720"/>
        </w:tabs>
        <w:ind w:left="720" w:hanging="360"/>
      </w:pPr>
      <w:r>
        <w:t>(</w:t>
      </w:r>
      <w:r w:rsidR="00F409CB">
        <w:t>7</w:t>
      </w:r>
      <w:r>
        <w:t>)</w:t>
      </w:r>
      <w:r>
        <w:tab/>
      </w:r>
      <w:r w:rsidR="00A55A6E">
        <w:t>Use c</w:t>
      </w:r>
      <w:r>
        <w:t>ode 99 if it is not known whether a transplant or endocrine procedure is usually administered for this type and stage of cancer and there is no mention in the patient record whether is was recommended or administered.</w:t>
      </w:r>
    </w:p>
    <w:p w14:paraId="04A4B40B" w14:textId="77777777" w:rsidR="0053347F" w:rsidRDefault="0053347F">
      <w:pPr>
        <w:tabs>
          <w:tab w:val="left" w:pos="360"/>
        </w:tabs>
        <w:ind w:left="360" w:hanging="360"/>
      </w:pPr>
    </w:p>
    <w:p w14:paraId="3D9BBB73" w14:textId="77777777" w:rsidR="0053347F" w:rsidRDefault="0053347F">
      <w:pPr>
        <w:pStyle w:val="BodyTextIndent"/>
      </w:pPr>
      <w:r>
        <w:t>b.</w:t>
      </w:r>
      <w:r>
        <w:tab/>
        <w:t xml:space="preserve">In the </w:t>
      </w:r>
      <w:r>
        <w:rPr>
          <w:i/>
        </w:rPr>
        <w:t>Hematologic Transplant and Endocrine Procedure</w:t>
      </w:r>
      <w:r>
        <w:t xml:space="preserve"> field, enter the code from the list above for the procedure that the patient received.  For RMCDS users, record the date the procedure was performed in the adjacent “Date” field.</w:t>
      </w:r>
    </w:p>
    <w:p w14:paraId="1A730020" w14:textId="77777777" w:rsidR="0053347F" w:rsidRDefault="0053347F">
      <w:pPr>
        <w:tabs>
          <w:tab w:val="left" w:pos="360"/>
        </w:tabs>
        <w:ind w:left="360" w:hanging="360"/>
      </w:pPr>
    </w:p>
    <w:p w14:paraId="48D87AD4" w14:textId="77777777" w:rsidR="0053347F" w:rsidRDefault="0053347F">
      <w:pPr>
        <w:tabs>
          <w:tab w:val="right" w:pos="9090"/>
        </w:tabs>
        <w:ind w:left="360"/>
      </w:pPr>
      <w:r>
        <w:t xml:space="preserve">For facilities that collect </w:t>
      </w:r>
      <w:r>
        <w:rPr>
          <w:i/>
        </w:rPr>
        <w:t>Palliative Care</w:t>
      </w:r>
      <w:r>
        <w:t xml:space="preserve">:  If the hematologic transplant or endocrine procedure coded in this item was provided to prolong a patient’s life by controlling symptoms, to alleviate pain, or to make the patient more comfortable, then also record the procedure provided in the </w:t>
      </w:r>
      <w:r>
        <w:rPr>
          <w:i/>
        </w:rPr>
        <w:t>Palliative Care</w:t>
      </w:r>
      <w:r>
        <w:t xml:space="preserve"> </w:t>
      </w:r>
      <w:r w:rsidR="001E7719">
        <w:t xml:space="preserve">NAACCR item #3270.  The State Registry does not collect the </w:t>
      </w:r>
      <w:r w:rsidR="001E7719">
        <w:rPr>
          <w:i/>
        </w:rPr>
        <w:t>Palliative Care</w:t>
      </w:r>
      <w:r w:rsidR="001E7719">
        <w:t xml:space="preserve"> item #3270.</w:t>
      </w:r>
    </w:p>
    <w:p w14:paraId="33ED017D" w14:textId="77777777" w:rsidR="0053347F" w:rsidRDefault="0053347F" w:rsidP="0053347F">
      <w:pPr>
        <w:pStyle w:val="SmallBlankLine"/>
      </w:pPr>
      <w:r>
        <w:br w:type="page"/>
      </w:r>
    </w:p>
    <w:p w14:paraId="265EF686" w14:textId="77777777" w:rsidR="0053347F" w:rsidRPr="00740779" w:rsidRDefault="003969D3" w:rsidP="0053347F">
      <w:pPr>
        <w:pStyle w:val="Heading2B"/>
      </w:pPr>
      <w:bookmarkStart w:id="241" w:name="_Toc113616699"/>
      <w:r>
        <w:rPr>
          <w:noProof/>
        </w:rPr>
        <mc:AlternateContent>
          <mc:Choice Requires="wps">
            <w:drawing>
              <wp:anchor distT="0" distB="0" distL="114300" distR="114300" simplePos="0" relativeHeight="251672576" behindDoc="0" locked="0" layoutInCell="1" allowOverlap="1" wp14:anchorId="7CA19BDA" wp14:editId="5EE4FC58">
                <wp:simplePos x="0" y="0"/>
                <wp:positionH relativeFrom="column">
                  <wp:align>right</wp:align>
                </wp:positionH>
                <wp:positionV relativeFrom="paragraph">
                  <wp:posOffset>-26670</wp:posOffset>
                </wp:positionV>
                <wp:extent cx="1755775" cy="683895"/>
                <wp:effectExtent l="0" t="0" r="0" b="0"/>
                <wp:wrapNone/>
                <wp:docPr id="1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EE685A" w14:textId="77777777" w:rsidR="005E13F7" w:rsidRDefault="005E13F7" w:rsidP="0053347F">
                            <w:r w:rsidRPr="00F7014E">
                              <w:t>Item Length:  1</w:t>
                            </w:r>
                          </w:p>
                          <w:p w14:paraId="10263790" w14:textId="77777777" w:rsidR="005E13F7" w:rsidRDefault="005E13F7" w:rsidP="0053347F">
                            <w:r w:rsidRPr="00F7014E">
                              <w:t>Data Type:  Numeric</w:t>
                            </w:r>
                          </w:p>
                          <w:p w14:paraId="252E5453" w14:textId="77777777" w:rsidR="005E13F7" w:rsidRDefault="005E13F7" w:rsidP="0053347F">
                            <w:r w:rsidRPr="00F7014E">
                              <w:t>ACoS:  Required</w:t>
                            </w:r>
                          </w:p>
                          <w:p w14:paraId="7D65B2CA" w14:textId="77777777" w:rsidR="005E13F7" w:rsidRPr="006C04A4"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19BDA" id="Text Box 270" o:spid="_x0000_s1122" type="#_x0000_t202" style="position:absolute;left:0;text-align:left;margin-left:87.05pt;margin-top:-2.1pt;width:138.25pt;height:53.85pt;z-index:2516725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" stroked="f">
                <v:fill opacity="0"/>
                <v:textbox inset=",0">
                  <w:txbxContent>
                    <w:p w14:paraId="77EE685A" w14:textId="77777777" w:rsidR="005E13F7" w:rsidRDefault="005E13F7" w:rsidP="0053347F">
                      <w:r w:rsidRPr="00F7014E">
                        <w:t>Item Length:  1</w:t>
                      </w:r>
                    </w:p>
                    <w:p w14:paraId="10263790" w14:textId="77777777" w:rsidR="005E13F7" w:rsidRDefault="005E13F7" w:rsidP="0053347F">
                      <w:r w:rsidRPr="00F7014E">
                        <w:t>Data Type:  Numeric</w:t>
                      </w:r>
                    </w:p>
                    <w:p w14:paraId="252E5453" w14:textId="77777777" w:rsidR="005E13F7" w:rsidRDefault="005E13F7" w:rsidP="0053347F">
                      <w:r w:rsidRPr="00F7014E">
                        <w:t>ACoS:  Required</w:t>
                      </w:r>
                    </w:p>
                    <w:p w14:paraId="7D65B2CA" w14:textId="77777777" w:rsidR="005E13F7" w:rsidRPr="006C04A4" w:rsidRDefault="005E13F7" w:rsidP="0053347F">
                      <w:r w:rsidRPr="00F7014E">
                        <w:t>State Registry:  Required</w:t>
                      </w:r>
                    </w:p>
                  </w:txbxContent>
                </v:textbox>
              </v:shape>
            </w:pict>
          </mc:Fallback>
        </mc:AlternateContent>
      </w:r>
      <w:r w:rsidR="0053347F" w:rsidRPr="00F7014E">
        <w:t>Other Treatment</w:t>
      </w:r>
      <w:bookmarkEnd w:id="241"/>
    </w:p>
    <w:p w14:paraId="24242B8D" w14:textId="77777777" w:rsidR="0053347F" w:rsidRDefault="0053347F" w:rsidP="0053347F"/>
    <w:p w14:paraId="1AA794E5" w14:textId="77777777" w:rsidR="0053347F" w:rsidRPr="00C57B23" w:rsidRDefault="0053347F" w:rsidP="0053347F"/>
    <w:p w14:paraId="2A07D269" w14:textId="6D54FFC0" w:rsidR="0053347F" w:rsidRPr="00C57B23" w:rsidRDefault="00DC02A3" w:rsidP="0053347F">
      <w:pPr>
        <w:pStyle w:val="DoubleUnderline"/>
      </w:pPr>
      <w:r w:rsidRPr="00E76DD1">
        <w:rPr>
          <w:b w:val="0"/>
          <w:i/>
        </w:rPr>
        <w:t>NAACCR Item #</w:t>
      </w:r>
      <w:r>
        <w:rPr>
          <w:b w:val="0"/>
          <w:i/>
        </w:rPr>
        <w:t>1420</w:t>
      </w:r>
    </w:p>
    <w:p w14:paraId="091FC8FC" w14:textId="77777777" w:rsidR="0053347F" w:rsidRPr="00F7014E" w:rsidRDefault="0053347F" w:rsidP="0053347F">
      <w:pPr>
        <w:tabs>
          <w:tab w:val="left" w:pos="6840"/>
        </w:tabs>
      </w:pPr>
    </w:p>
    <w:p w14:paraId="236E1FEC" w14:textId="77777777" w:rsidR="0053347F" w:rsidRDefault="0053347F">
      <w:r>
        <w:rPr>
          <w:b/>
        </w:rPr>
        <w:t>Description</w:t>
      </w:r>
    </w:p>
    <w:p w14:paraId="52CB794C" w14:textId="77777777" w:rsidR="0053347F" w:rsidRDefault="0053347F">
      <w:pPr>
        <w:tabs>
          <w:tab w:val="left" w:pos="6840"/>
          <w:tab w:val="right" w:pos="9090"/>
        </w:tabs>
      </w:pPr>
      <w:r>
        <w:t>This is a required 1-character field to record cancer-directed treatment that cannot be defined as surgery, radiation, or systemic therapy according to the defined data items in this manual.  Record the therapy delivered at your facility, as well as other therapy given in any other facilities, if known.</w:t>
      </w:r>
    </w:p>
    <w:p w14:paraId="62F94D45" w14:textId="77777777" w:rsidR="0053347F" w:rsidRDefault="0053347F">
      <w:pPr>
        <w:tabs>
          <w:tab w:val="left" w:pos="6840"/>
          <w:tab w:val="right" w:pos="9090"/>
        </w:tabs>
        <w:ind w:left="360" w:hanging="360"/>
      </w:pPr>
    </w:p>
    <w:p w14:paraId="11164927" w14:textId="77777777" w:rsidR="0053347F" w:rsidRDefault="0053347F">
      <w:pPr>
        <w:tabs>
          <w:tab w:val="right" w:pos="9090"/>
        </w:tabs>
        <w:ind w:left="360" w:hanging="360"/>
      </w:pPr>
      <w:r>
        <w:rPr>
          <w:b/>
        </w:rPr>
        <w:t>Codes and Definitions</w:t>
      </w:r>
    </w:p>
    <w:tbl>
      <w:tblPr>
        <w:tblW w:w="0" w:type="auto"/>
        <w:tblLayout w:type="fixed"/>
        <w:tblLook w:val="0000" w:firstRow="0" w:lastRow="0" w:firstColumn="0" w:lastColumn="0" w:noHBand="0" w:noVBand="0"/>
      </w:tblPr>
      <w:tblGrid>
        <w:gridCol w:w="1008"/>
        <w:gridCol w:w="2070"/>
        <w:gridCol w:w="6498"/>
      </w:tblGrid>
      <w:tr w:rsidR="0053347F" w14:paraId="3B47ADFA" w14:textId="77777777" w:rsidTr="008C4501">
        <w:trPr>
          <w:cantSplit/>
        </w:trPr>
        <w:tc>
          <w:tcPr>
            <w:tcW w:w="1008" w:type="dxa"/>
          </w:tcPr>
          <w:p w14:paraId="1F012507" w14:textId="77777777" w:rsidR="0053347F" w:rsidRDefault="0053347F" w:rsidP="0053347F">
            <w:pPr>
              <w:pStyle w:val="CodeTableHeader"/>
            </w:pPr>
            <w:r>
              <w:t>Codes</w:t>
            </w:r>
          </w:p>
        </w:tc>
        <w:tc>
          <w:tcPr>
            <w:tcW w:w="2070" w:type="dxa"/>
          </w:tcPr>
          <w:p w14:paraId="09F63871" w14:textId="77777777" w:rsidR="0053347F" w:rsidRDefault="0053347F" w:rsidP="0053347F">
            <w:pPr>
              <w:pStyle w:val="CodeTableHeader"/>
            </w:pPr>
            <w:r>
              <w:t>Label</w:t>
            </w:r>
          </w:p>
        </w:tc>
        <w:tc>
          <w:tcPr>
            <w:tcW w:w="6498" w:type="dxa"/>
          </w:tcPr>
          <w:p w14:paraId="45DFF1AF" w14:textId="77777777" w:rsidR="0053347F" w:rsidRDefault="0053347F" w:rsidP="0053347F">
            <w:pPr>
              <w:pStyle w:val="CodeTableHeader"/>
            </w:pPr>
            <w:r>
              <w:t>Definition</w:t>
            </w:r>
          </w:p>
        </w:tc>
      </w:tr>
      <w:tr w:rsidR="0053347F" w14:paraId="3951311A" w14:textId="77777777" w:rsidTr="008C4501">
        <w:trPr>
          <w:cantSplit/>
        </w:trPr>
        <w:tc>
          <w:tcPr>
            <w:tcW w:w="1008" w:type="dxa"/>
          </w:tcPr>
          <w:p w14:paraId="47EA1CC6" w14:textId="77777777" w:rsidR="0053347F" w:rsidRDefault="00F409CB">
            <w:pPr>
              <w:spacing w:before="40" w:after="20"/>
              <w:jc w:val="center"/>
            </w:pPr>
            <w:r>
              <w:t>0</w:t>
            </w:r>
          </w:p>
        </w:tc>
        <w:tc>
          <w:tcPr>
            <w:tcW w:w="2070" w:type="dxa"/>
          </w:tcPr>
          <w:p w14:paraId="7B5EA04F" w14:textId="77777777" w:rsidR="0053347F" w:rsidRDefault="0053347F">
            <w:pPr>
              <w:spacing w:before="40" w:after="20"/>
            </w:pPr>
            <w:r>
              <w:t>None</w:t>
            </w:r>
          </w:p>
        </w:tc>
        <w:tc>
          <w:tcPr>
            <w:tcW w:w="6498" w:type="dxa"/>
          </w:tcPr>
          <w:p w14:paraId="7838E25E" w14:textId="77777777" w:rsidR="0053347F" w:rsidRDefault="0053347F">
            <w:pPr>
              <w:spacing w:before="40" w:after="60"/>
            </w:pPr>
            <w:r>
              <w:t>All cancer treatment was coded in other treatment fields (surgery, radiation, systemic therapy).  Patient received no cancer treatment.  Diagnosed at autopsy.</w:t>
            </w:r>
          </w:p>
        </w:tc>
      </w:tr>
      <w:tr w:rsidR="0053347F" w14:paraId="03E5B825" w14:textId="77777777" w:rsidTr="008C4501">
        <w:trPr>
          <w:cantSplit/>
        </w:trPr>
        <w:tc>
          <w:tcPr>
            <w:tcW w:w="1008" w:type="dxa"/>
          </w:tcPr>
          <w:p w14:paraId="7AD57D25" w14:textId="77777777" w:rsidR="0053347F" w:rsidRDefault="0053347F">
            <w:pPr>
              <w:spacing w:before="40" w:after="20"/>
              <w:jc w:val="center"/>
            </w:pPr>
            <w:r>
              <w:t>1</w:t>
            </w:r>
          </w:p>
        </w:tc>
        <w:tc>
          <w:tcPr>
            <w:tcW w:w="2070" w:type="dxa"/>
          </w:tcPr>
          <w:p w14:paraId="6B2EF850" w14:textId="77777777" w:rsidR="0053347F" w:rsidRDefault="0053347F">
            <w:pPr>
              <w:spacing w:before="40" w:after="20"/>
            </w:pPr>
            <w:r>
              <w:t>Other</w:t>
            </w:r>
          </w:p>
        </w:tc>
        <w:tc>
          <w:tcPr>
            <w:tcW w:w="6498" w:type="dxa"/>
          </w:tcPr>
          <w:p w14:paraId="03F90948" w14:textId="77777777" w:rsidR="0053347F" w:rsidRDefault="0053347F" w:rsidP="00214C1C">
            <w:pPr>
              <w:spacing w:before="40" w:after="40"/>
            </w:pPr>
            <w:r>
              <w:t>Cancer treatment that cannot be appropriately assigned to specified treatment data items (surgery, radiation, systemic</w:t>
            </w:r>
            <w:r w:rsidR="000E1B3E">
              <w:t xml:space="preserve"> therapy</w:t>
            </w:r>
            <w:r>
              <w:t>).</w:t>
            </w:r>
          </w:p>
        </w:tc>
      </w:tr>
      <w:tr w:rsidR="0053347F" w14:paraId="75819B4B" w14:textId="77777777" w:rsidTr="008C4501">
        <w:trPr>
          <w:cantSplit/>
        </w:trPr>
        <w:tc>
          <w:tcPr>
            <w:tcW w:w="1008" w:type="dxa"/>
          </w:tcPr>
          <w:p w14:paraId="1ED624A2" w14:textId="77777777" w:rsidR="0053347F" w:rsidRDefault="0053347F">
            <w:pPr>
              <w:spacing w:before="40" w:after="20"/>
              <w:jc w:val="center"/>
            </w:pPr>
            <w:r>
              <w:t>2</w:t>
            </w:r>
          </w:p>
        </w:tc>
        <w:tc>
          <w:tcPr>
            <w:tcW w:w="2070" w:type="dxa"/>
          </w:tcPr>
          <w:p w14:paraId="18480F61" w14:textId="77777777" w:rsidR="0053347F" w:rsidRDefault="00ED1EB8">
            <w:pPr>
              <w:spacing w:before="40" w:after="20"/>
            </w:pPr>
            <w:r>
              <w:t>Other–</w:t>
            </w:r>
            <w:r w:rsidR="0053347F">
              <w:t>Experimental</w:t>
            </w:r>
          </w:p>
        </w:tc>
        <w:tc>
          <w:tcPr>
            <w:tcW w:w="6498" w:type="dxa"/>
          </w:tcPr>
          <w:p w14:paraId="1F82BC61" w14:textId="77777777" w:rsidR="0053347F" w:rsidRDefault="0053347F">
            <w:pPr>
              <w:spacing w:before="40" w:after="60"/>
            </w:pPr>
            <w:r>
              <w:t>This code is not defined.  It may be used to record participation in institution-based clinical trials.</w:t>
            </w:r>
          </w:p>
        </w:tc>
      </w:tr>
      <w:tr w:rsidR="0053347F" w14:paraId="0FD40465" w14:textId="77777777" w:rsidTr="008C4501">
        <w:trPr>
          <w:cantSplit/>
        </w:trPr>
        <w:tc>
          <w:tcPr>
            <w:tcW w:w="1008" w:type="dxa"/>
          </w:tcPr>
          <w:p w14:paraId="082F8615" w14:textId="77777777" w:rsidR="0053347F" w:rsidRDefault="0053347F">
            <w:pPr>
              <w:spacing w:before="40" w:after="20"/>
              <w:jc w:val="center"/>
            </w:pPr>
            <w:r>
              <w:t>3</w:t>
            </w:r>
          </w:p>
        </w:tc>
        <w:tc>
          <w:tcPr>
            <w:tcW w:w="2070" w:type="dxa"/>
          </w:tcPr>
          <w:p w14:paraId="22379498" w14:textId="77777777" w:rsidR="0053347F" w:rsidRDefault="00ED1EB8">
            <w:pPr>
              <w:spacing w:before="40" w:after="20"/>
            </w:pPr>
            <w:r>
              <w:t>Other–</w:t>
            </w:r>
            <w:r w:rsidR="0053347F">
              <w:t>Double Blind</w:t>
            </w:r>
          </w:p>
        </w:tc>
        <w:tc>
          <w:tcPr>
            <w:tcW w:w="6498" w:type="dxa"/>
          </w:tcPr>
          <w:p w14:paraId="494C5134" w14:textId="0EEC3969" w:rsidR="0053347F" w:rsidRDefault="0053347F">
            <w:pPr>
              <w:spacing w:before="40" w:after="60"/>
            </w:pPr>
            <w:r>
              <w:t xml:space="preserve">A patient is involved in a double-blind clinical trial.  Code the treatment </w:t>
            </w:r>
            <w:r w:rsidR="002807C4">
              <w:t xml:space="preserve">which is actually </w:t>
            </w:r>
            <w:r w:rsidR="003D6FFB">
              <w:t>administered</w:t>
            </w:r>
            <w:r>
              <w:t xml:space="preserve"> when the double-blind trial code is broken.</w:t>
            </w:r>
          </w:p>
        </w:tc>
      </w:tr>
      <w:tr w:rsidR="0053347F" w14:paraId="60A345AF" w14:textId="77777777" w:rsidTr="008C4501">
        <w:trPr>
          <w:cantSplit/>
        </w:trPr>
        <w:tc>
          <w:tcPr>
            <w:tcW w:w="1008" w:type="dxa"/>
          </w:tcPr>
          <w:p w14:paraId="53B95BA0" w14:textId="77777777" w:rsidR="0053347F" w:rsidRDefault="0053347F">
            <w:pPr>
              <w:spacing w:before="40" w:after="20"/>
              <w:jc w:val="center"/>
            </w:pPr>
            <w:r>
              <w:t>6</w:t>
            </w:r>
          </w:p>
        </w:tc>
        <w:tc>
          <w:tcPr>
            <w:tcW w:w="2070" w:type="dxa"/>
          </w:tcPr>
          <w:p w14:paraId="08FCE72A" w14:textId="77777777" w:rsidR="0053347F" w:rsidRDefault="00ED1EB8">
            <w:pPr>
              <w:spacing w:before="40" w:after="20"/>
            </w:pPr>
            <w:r>
              <w:t>Other–</w:t>
            </w:r>
            <w:r w:rsidR="0053347F">
              <w:t>Unproven</w:t>
            </w:r>
          </w:p>
        </w:tc>
        <w:tc>
          <w:tcPr>
            <w:tcW w:w="6498" w:type="dxa"/>
          </w:tcPr>
          <w:p w14:paraId="693CE828" w14:textId="77777777" w:rsidR="0053347F" w:rsidRDefault="0053347F">
            <w:pPr>
              <w:spacing w:before="40" w:after="60"/>
            </w:pPr>
            <w:r>
              <w:t>Cancer treatments administered by nonmedical personnel.</w:t>
            </w:r>
          </w:p>
        </w:tc>
      </w:tr>
      <w:tr w:rsidR="0053347F" w14:paraId="2FCDCAE3" w14:textId="77777777" w:rsidTr="008C4501">
        <w:trPr>
          <w:cantSplit/>
        </w:trPr>
        <w:tc>
          <w:tcPr>
            <w:tcW w:w="1008" w:type="dxa"/>
          </w:tcPr>
          <w:p w14:paraId="72B52DC7" w14:textId="77777777" w:rsidR="0053347F" w:rsidRDefault="0053347F">
            <w:pPr>
              <w:spacing w:before="40" w:after="20"/>
              <w:jc w:val="center"/>
            </w:pPr>
            <w:r>
              <w:t>7</w:t>
            </w:r>
          </w:p>
        </w:tc>
        <w:tc>
          <w:tcPr>
            <w:tcW w:w="2070" w:type="dxa"/>
          </w:tcPr>
          <w:p w14:paraId="2BAA1804" w14:textId="77777777" w:rsidR="0053347F" w:rsidRDefault="0053347F">
            <w:pPr>
              <w:spacing w:before="40" w:after="20"/>
            </w:pPr>
            <w:r>
              <w:t>Refusal</w:t>
            </w:r>
          </w:p>
        </w:tc>
        <w:tc>
          <w:tcPr>
            <w:tcW w:w="6498" w:type="dxa"/>
          </w:tcPr>
          <w:p w14:paraId="37681A82" w14:textId="77777777" w:rsidR="0053347F" w:rsidRDefault="0053347F">
            <w:pPr>
              <w:spacing w:before="40" w:after="60"/>
            </w:pPr>
            <w:r>
              <w:t>Other treatment was not administered.  It was recommended by the patient’s physician, but this treatment (which would have been coded 1, 2, or 3) was refused by the patient, a patient’s family member, or the patient’s guardian.  The refusal was noted in the patient record.</w:t>
            </w:r>
          </w:p>
        </w:tc>
      </w:tr>
      <w:tr w:rsidR="0053347F" w14:paraId="47169265" w14:textId="77777777" w:rsidTr="008C4501">
        <w:trPr>
          <w:cantSplit/>
        </w:trPr>
        <w:tc>
          <w:tcPr>
            <w:tcW w:w="1008" w:type="dxa"/>
          </w:tcPr>
          <w:p w14:paraId="04ED4242" w14:textId="77777777" w:rsidR="0053347F" w:rsidRDefault="0053347F">
            <w:pPr>
              <w:spacing w:before="40" w:after="20"/>
              <w:jc w:val="center"/>
            </w:pPr>
            <w:r>
              <w:t>8</w:t>
            </w:r>
          </w:p>
        </w:tc>
        <w:tc>
          <w:tcPr>
            <w:tcW w:w="2070" w:type="dxa"/>
          </w:tcPr>
          <w:p w14:paraId="1D137EA6" w14:textId="77777777" w:rsidR="0053347F" w:rsidRDefault="0053347F">
            <w:pPr>
              <w:spacing w:before="40" w:after="20"/>
            </w:pPr>
            <w:r>
              <w:t>Recommended; unknown if administered</w:t>
            </w:r>
          </w:p>
        </w:tc>
        <w:tc>
          <w:tcPr>
            <w:tcW w:w="6498" w:type="dxa"/>
          </w:tcPr>
          <w:p w14:paraId="0FEE6147" w14:textId="77777777" w:rsidR="0053347F" w:rsidRDefault="0053347F">
            <w:pPr>
              <w:spacing w:before="40" w:after="60"/>
            </w:pPr>
            <w:r>
              <w:t>Other treatment was recommended, but it is unknown whether it was administered.</w:t>
            </w:r>
          </w:p>
        </w:tc>
      </w:tr>
      <w:tr w:rsidR="0053347F" w14:paraId="3CD615CE" w14:textId="77777777" w:rsidTr="008C4501">
        <w:trPr>
          <w:cantSplit/>
        </w:trPr>
        <w:tc>
          <w:tcPr>
            <w:tcW w:w="1008" w:type="dxa"/>
          </w:tcPr>
          <w:p w14:paraId="47FB0FF9" w14:textId="77777777" w:rsidR="0053347F" w:rsidRDefault="0053347F">
            <w:pPr>
              <w:spacing w:before="40" w:after="20"/>
              <w:jc w:val="center"/>
            </w:pPr>
            <w:r>
              <w:t>9</w:t>
            </w:r>
          </w:p>
        </w:tc>
        <w:tc>
          <w:tcPr>
            <w:tcW w:w="2070" w:type="dxa"/>
          </w:tcPr>
          <w:p w14:paraId="05A090C9" w14:textId="77777777" w:rsidR="0053347F" w:rsidRDefault="0053347F">
            <w:pPr>
              <w:spacing w:before="40" w:after="20"/>
            </w:pPr>
            <w:r>
              <w:t>Unknown</w:t>
            </w:r>
          </w:p>
        </w:tc>
        <w:tc>
          <w:tcPr>
            <w:tcW w:w="6498" w:type="dxa"/>
          </w:tcPr>
          <w:p w14:paraId="7BDF33E0" w14:textId="77777777" w:rsidR="0053347F" w:rsidRDefault="0053347F">
            <w:pPr>
              <w:spacing w:before="40" w:after="60"/>
            </w:pPr>
            <w:r>
              <w:t>It is unknown whether other treatment was recommended or administered, and there is no information in the medical record to confirm the recommendation or administration of other treatment.  Death certificate only.</w:t>
            </w:r>
          </w:p>
        </w:tc>
      </w:tr>
    </w:tbl>
    <w:p w14:paraId="7C0F5C5E" w14:textId="77777777" w:rsidR="0053347F" w:rsidRDefault="0053347F">
      <w:pPr>
        <w:tabs>
          <w:tab w:val="left" w:pos="6840"/>
          <w:tab w:val="right" w:pos="9090"/>
        </w:tabs>
      </w:pPr>
    </w:p>
    <w:p w14:paraId="74578EDC" w14:textId="77777777" w:rsidR="0053347F" w:rsidRDefault="0053347F">
      <w:pPr>
        <w:tabs>
          <w:tab w:val="left" w:pos="6840"/>
          <w:tab w:val="right" w:pos="9090"/>
        </w:tabs>
        <w:ind w:left="360" w:hanging="360"/>
      </w:pPr>
    </w:p>
    <w:p w14:paraId="5E1092EB" w14:textId="77777777" w:rsidR="0053347F" w:rsidRDefault="0053347F">
      <w:pPr>
        <w:tabs>
          <w:tab w:val="left" w:pos="6840"/>
          <w:tab w:val="right" w:pos="9090"/>
        </w:tabs>
        <w:ind w:left="360" w:hanging="360"/>
      </w:pPr>
      <w:r>
        <w:rPr>
          <w:b/>
        </w:rPr>
        <w:t>Instructions</w:t>
      </w:r>
    </w:p>
    <w:p w14:paraId="3CE12B18" w14:textId="77777777" w:rsidR="0053347F" w:rsidRDefault="0053347F">
      <w:pPr>
        <w:tabs>
          <w:tab w:val="left" w:pos="6840"/>
          <w:tab w:val="right" w:pos="9090"/>
        </w:tabs>
        <w:ind w:left="360" w:hanging="360"/>
      </w:pPr>
      <w:r>
        <w:t>a.</w:t>
      </w:r>
      <w:r>
        <w:tab/>
        <w:t>Select the code for other treatment received by the patient as part of the first course of treatment.</w:t>
      </w:r>
    </w:p>
    <w:p w14:paraId="253F1CE0" w14:textId="77777777" w:rsidR="0053347F" w:rsidRDefault="0053347F">
      <w:pPr>
        <w:tabs>
          <w:tab w:val="left" w:pos="6840"/>
          <w:tab w:val="right" w:pos="9090"/>
        </w:tabs>
        <w:ind w:left="360" w:hanging="360"/>
      </w:pPr>
    </w:p>
    <w:p w14:paraId="01437919" w14:textId="77777777" w:rsidR="0053347F" w:rsidRDefault="0053347F" w:rsidP="009F1E08">
      <w:pPr>
        <w:numPr>
          <w:ilvl w:val="0"/>
          <w:numId w:val="13"/>
        </w:numPr>
        <w:tabs>
          <w:tab w:val="left" w:pos="6840"/>
          <w:tab w:val="right" w:pos="9090"/>
        </w:tabs>
      </w:pPr>
      <w:r>
        <w:t xml:space="preserve">In the </w:t>
      </w:r>
      <w:r>
        <w:rPr>
          <w:i/>
        </w:rPr>
        <w:t>Other Treatment</w:t>
      </w:r>
      <w:r>
        <w:t xml:space="preserve"> field, enter the code from the list above for the “other” therapy that the patient received</w:t>
      </w:r>
      <w:r w:rsidR="00093DA5">
        <w:t>,</w:t>
      </w:r>
      <w:r w:rsidR="00093DA5" w:rsidRPr="00093DA5">
        <w:t xml:space="preserve"> </w:t>
      </w:r>
      <w:r w:rsidR="00093DA5">
        <w:t>even if it is palliative</w:t>
      </w:r>
      <w:r>
        <w:t>.  For RMCDS users, record the date the course of other therapy was started in the adjacent “Date” field.</w:t>
      </w:r>
    </w:p>
    <w:p w14:paraId="14895EA5" w14:textId="77777777" w:rsidR="0053347F" w:rsidRDefault="0053347F">
      <w:pPr>
        <w:tabs>
          <w:tab w:val="left" w:pos="6840"/>
          <w:tab w:val="right" w:pos="9090"/>
        </w:tabs>
        <w:ind w:left="360" w:hanging="360"/>
      </w:pPr>
    </w:p>
    <w:p w14:paraId="75009A02" w14:textId="77777777" w:rsidR="00F91C22" w:rsidRDefault="00950CEF" w:rsidP="00F91C22">
      <w:pPr>
        <w:tabs>
          <w:tab w:val="left" w:pos="720"/>
        </w:tabs>
        <w:ind w:left="720" w:hanging="360"/>
      </w:pPr>
      <w:r>
        <w:t>(1)</w:t>
      </w:r>
      <w:r>
        <w:tab/>
        <w:t xml:space="preserve">Use code </w:t>
      </w:r>
      <w:r w:rsidR="00F91C22">
        <w:t>0</w:t>
      </w:r>
      <w:r>
        <w:t xml:space="preserve"> for any of the following</w:t>
      </w:r>
      <w:r w:rsidR="00F91C22">
        <w:t>:</w:t>
      </w:r>
    </w:p>
    <w:p w14:paraId="332141AA" w14:textId="77777777" w:rsidR="00F91C22" w:rsidRDefault="00950CEF" w:rsidP="009F1E08">
      <w:pPr>
        <w:numPr>
          <w:ilvl w:val="0"/>
          <w:numId w:val="46"/>
        </w:numPr>
        <w:tabs>
          <w:tab w:val="left" w:pos="900"/>
          <w:tab w:val="right" w:pos="9090"/>
        </w:tabs>
        <w:ind w:left="900" w:hanging="180"/>
      </w:pPr>
      <w:r>
        <w:t>T</w:t>
      </w:r>
      <w:r w:rsidR="00F91C22">
        <w:t>here is no information in the patient’s medical record about other therapy</w:t>
      </w:r>
      <w:r>
        <w:t xml:space="preserve"> and it is known that other therapy is not usually performed for this type and/or stage of cancer or there is no reason to suspect that the patient would have had other therapy.</w:t>
      </w:r>
    </w:p>
    <w:p w14:paraId="1DE0ED74" w14:textId="77777777" w:rsidR="00F91C22" w:rsidRDefault="00950CEF" w:rsidP="009F1E08">
      <w:pPr>
        <w:numPr>
          <w:ilvl w:val="0"/>
          <w:numId w:val="46"/>
        </w:numPr>
        <w:tabs>
          <w:tab w:val="left" w:pos="900"/>
          <w:tab w:val="right" w:pos="9090"/>
        </w:tabs>
        <w:ind w:left="900" w:hanging="180"/>
      </w:pPr>
      <w:r>
        <w:t>T</w:t>
      </w:r>
      <w:r w:rsidR="00F91C22">
        <w:t xml:space="preserve">he treatment plan offered multiple options and the patient selected treatment that did not include </w:t>
      </w:r>
      <w:r>
        <w:t>other therapy.</w:t>
      </w:r>
    </w:p>
    <w:p w14:paraId="590234AF" w14:textId="77777777" w:rsidR="00950CEF" w:rsidRDefault="00950CEF" w:rsidP="009F1E08">
      <w:pPr>
        <w:numPr>
          <w:ilvl w:val="0"/>
          <w:numId w:val="46"/>
        </w:numPr>
        <w:tabs>
          <w:tab w:val="left" w:pos="900"/>
          <w:tab w:val="right" w:pos="9090"/>
        </w:tabs>
        <w:ind w:left="900" w:hanging="180"/>
      </w:pPr>
      <w:r>
        <w:t>The patient elects to pursue no treatment following the discussion of other therapy. (Discussion does not equal a recommendation.)</w:t>
      </w:r>
    </w:p>
    <w:p w14:paraId="44AC0A98" w14:textId="77777777" w:rsidR="00950CEF" w:rsidRDefault="00950CEF" w:rsidP="009F1E08">
      <w:pPr>
        <w:numPr>
          <w:ilvl w:val="0"/>
          <w:numId w:val="46"/>
        </w:numPr>
        <w:tabs>
          <w:tab w:val="left" w:pos="900"/>
          <w:tab w:val="right" w:pos="9090"/>
        </w:tabs>
        <w:ind w:left="900" w:hanging="180"/>
      </w:pPr>
      <w:r>
        <w:t>The patient is diagnosed at autopsy.</w:t>
      </w:r>
    </w:p>
    <w:p w14:paraId="171F4E13" w14:textId="77777777" w:rsidR="00F91C22" w:rsidRDefault="008C4501">
      <w:pPr>
        <w:tabs>
          <w:tab w:val="left" w:pos="6840"/>
          <w:tab w:val="right" w:pos="9090"/>
        </w:tabs>
        <w:ind w:left="360" w:hanging="360"/>
      </w:pPr>
      <w:r>
        <w:br w:type="page"/>
      </w:r>
    </w:p>
    <w:p w14:paraId="2702F51D" w14:textId="77777777" w:rsidR="00950CEF" w:rsidRDefault="00950CEF" w:rsidP="00950CEF">
      <w:pPr>
        <w:tabs>
          <w:tab w:val="left" w:pos="720"/>
        </w:tabs>
        <w:ind w:left="720" w:hanging="360"/>
      </w:pPr>
      <w:r>
        <w:t>(</w:t>
      </w:r>
      <w:r w:rsidR="00DF4EEB">
        <w:t>2</w:t>
      </w:r>
      <w:r>
        <w:t>)</w:t>
      </w:r>
      <w:r>
        <w:tab/>
        <w:t>Use code 1 for any of the following:</w:t>
      </w:r>
    </w:p>
    <w:p w14:paraId="37821494" w14:textId="147A642E" w:rsidR="00950CEF" w:rsidRDefault="00950CEF" w:rsidP="009F1E08">
      <w:pPr>
        <w:numPr>
          <w:ilvl w:val="0"/>
          <w:numId w:val="46"/>
        </w:numPr>
        <w:tabs>
          <w:tab w:val="left" w:pos="900"/>
          <w:tab w:val="right" w:pos="9090"/>
        </w:tabs>
        <w:ind w:left="900" w:hanging="180"/>
      </w:pPr>
      <w:r>
        <w:t>Embolization using</w:t>
      </w:r>
      <w:r w:rsidR="00DB35C4">
        <w:t xml:space="preserve"> alcohol as an embolizing agent;</w:t>
      </w:r>
    </w:p>
    <w:p w14:paraId="145C50B4" w14:textId="695AB4D1" w:rsidR="00950CEF" w:rsidRDefault="00950CEF" w:rsidP="009F1E08">
      <w:pPr>
        <w:numPr>
          <w:ilvl w:val="0"/>
          <w:numId w:val="46"/>
        </w:numPr>
        <w:tabs>
          <w:tab w:val="left" w:pos="900"/>
          <w:tab w:val="right" w:pos="9090"/>
        </w:tabs>
        <w:ind w:left="900" w:hanging="180"/>
      </w:pPr>
      <w:r>
        <w:t>Embolization to a site other than the liver where the embolizing agen</w:t>
      </w:r>
      <w:r w:rsidR="00DB35C4">
        <w:t>t is unknown;</w:t>
      </w:r>
    </w:p>
    <w:p w14:paraId="3490C230" w14:textId="01C08B8D" w:rsidR="00950CEF" w:rsidRDefault="00950CEF" w:rsidP="009F1E08">
      <w:pPr>
        <w:numPr>
          <w:ilvl w:val="0"/>
          <w:numId w:val="46"/>
        </w:numPr>
        <w:tabs>
          <w:tab w:val="left" w:pos="900"/>
          <w:tab w:val="right" w:pos="9090"/>
        </w:tabs>
        <w:ind w:left="900" w:hanging="180"/>
      </w:pPr>
      <w:r>
        <w:t>PUVA (psoralen and l</w:t>
      </w:r>
      <w:r w:rsidR="00DB35C4">
        <w:t>ong-wave ultraviolet radiation);</w:t>
      </w:r>
    </w:p>
    <w:p w14:paraId="08A6CAD9" w14:textId="07701633" w:rsidR="00DB35C4" w:rsidRDefault="00DB35C4" w:rsidP="009F1E08">
      <w:pPr>
        <w:numPr>
          <w:ilvl w:val="0"/>
          <w:numId w:val="46"/>
        </w:numPr>
        <w:tabs>
          <w:tab w:val="left" w:pos="900"/>
          <w:tab w:val="right" w:pos="9090"/>
        </w:tabs>
        <w:ind w:left="900" w:hanging="180"/>
      </w:pPr>
      <w:r>
        <w:t xml:space="preserve">Peptide </w:t>
      </w:r>
      <w:r w:rsidR="00BB30E0">
        <w:t xml:space="preserve">receptor </w:t>
      </w:r>
      <w:r w:rsidR="00770D5D">
        <w:t>radionuclide</w:t>
      </w:r>
      <w:r w:rsidR="00BB30E0">
        <w:t xml:space="preserve"> therapy (PRRT).</w:t>
      </w:r>
    </w:p>
    <w:p w14:paraId="30767924" w14:textId="77777777" w:rsidR="008C46DB" w:rsidRDefault="008C46DB" w:rsidP="008C46DB">
      <w:pPr>
        <w:tabs>
          <w:tab w:val="left" w:pos="900"/>
          <w:tab w:val="right" w:pos="9090"/>
        </w:tabs>
      </w:pPr>
    </w:p>
    <w:p w14:paraId="4C121B6A" w14:textId="77777777" w:rsidR="008C46DB" w:rsidRPr="008C46DB" w:rsidRDefault="008C46DB" w:rsidP="008C46DB">
      <w:pPr>
        <w:tabs>
          <w:tab w:val="left" w:pos="900"/>
          <w:tab w:val="right" w:pos="9090"/>
        </w:tabs>
        <w:ind w:left="900"/>
      </w:pPr>
      <w:r>
        <w:rPr>
          <w:b/>
        </w:rPr>
        <w:t xml:space="preserve">Note:  </w:t>
      </w:r>
      <w:r>
        <w:t xml:space="preserve">Do not code </w:t>
      </w:r>
      <w:r w:rsidRPr="00D005BA">
        <w:rPr>
          <w:u w:val="single"/>
        </w:rPr>
        <w:t>presurgical</w:t>
      </w:r>
      <w:r>
        <w:t xml:space="preserve"> embolization </w:t>
      </w:r>
      <w:r w:rsidR="00D2262C">
        <w:t>performed</w:t>
      </w:r>
      <w:r>
        <w:t xml:space="preserve"> to shrink the tumor</w:t>
      </w:r>
      <w:r w:rsidR="00D2262C">
        <w:t xml:space="preserve"> and make resection of the primary tumor easier</w:t>
      </w:r>
      <w:r>
        <w:t>.</w:t>
      </w:r>
      <w:r w:rsidR="00D2262C">
        <w:t xml:space="preserve">  Examples where presurgical embolizations may be used include meningiomas, hemangioblastomas, paragangliomas, and renal cell metastases in the brain.</w:t>
      </w:r>
    </w:p>
    <w:p w14:paraId="6DB29A54" w14:textId="77777777" w:rsidR="00F91C22" w:rsidRDefault="00F91C22">
      <w:pPr>
        <w:tabs>
          <w:tab w:val="left" w:pos="6840"/>
          <w:tab w:val="right" w:pos="9090"/>
        </w:tabs>
        <w:ind w:left="360" w:hanging="360"/>
      </w:pPr>
    </w:p>
    <w:p w14:paraId="77D78D23" w14:textId="77777777" w:rsidR="00CF71EF" w:rsidRPr="00D8482D" w:rsidRDefault="00CF71EF" w:rsidP="00CF71EF">
      <w:pPr>
        <w:tabs>
          <w:tab w:val="left" w:pos="720"/>
        </w:tabs>
        <w:ind w:left="720" w:hanging="360"/>
      </w:pPr>
      <w:r>
        <w:t>(3)</w:t>
      </w:r>
      <w:r>
        <w:tab/>
      </w:r>
      <w:r w:rsidR="00161D01">
        <w:t xml:space="preserve">Use code 1 for supportive care (e.g., phlebotomy, transfusion, or aspirin) used in the treatment of </w:t>
      </w:r>
      <w:r w:rsidR="00161D01" w:rsidRPr="00161D01">
        <w:rPr>
          <w:u w:val="single"/>
        </w:rPr>
        <w:t>only</w:t>
      </w:r>
      <w:r w:rsidR="00161D01">
        <w:t xml:space="preserve"> certain hematopoietic diseases.  Consult the most recent version of the </w:t>
      </w:r>
      <w:r w:rsidR="00161D01">
        <w:rPr>
          <w:i/>
        </w:rPr>
        <w:t>Hematopoie</w:t>
      </w:r>
      <w:r w:rsidR="000050C5">
        <w:rPr>
          <w:i/>
        </w:rPr>
        <w:t>t</w:t>
      </w:r>
      <w:r w:rsidR="00161D01">
        <w:rPr>
          <w:i/>
        </w:rPr>
        <w:t>ic and Lymphoid Neoplasm Case Reportability and Coding Manual</w:t>
      </w:r>
      <w:r w:rsidR="00D8482D">
        <w:rPr>
          <w:i/>
        </w:rPr>
        <w:t xml:space="preserve"> </w:t>
      </w:r>
      <w:r w:rsidR="00D8482D">
        <w:t>for instructions for coding care of specific hematopoietic neoplasms in this item.</w:t>
      </w:r>
    </w:p>
    <w:p w14:paraId="234E650A" w14:textId="77777777" w:rsidR="00CF71EF" w:rsidRDefault="00CF71EF">
      <w:pPr>
        <w:tabs>
          <w:tab w:val="left" w:pos="6840"/>
          <w:tab w:val="right" w:pos="9090"/>
        </w:tabs>
        <w:ind w:left="360" w:hanging="360"/>
      </w:pPr>
    </w:p>
    <w:p w14:paraId="1186E4B6" w14:textId="77777777" w:rsidR="005877F6" w:rsidRDefault="005877F6" w:rsidP="005877F6">
      <w:pPr>
        <w:tabs>
          <w:tab w:val="left" w:pos="720"/>
        </w:tabs>
        <w:ind w:left="720" w:hanging="360"/>
      </w:pPr>
      <w:r>
        <w:t>(</w:t>
      </w:r>
      <w:r w:rsidR="00CF71EF">
        <w:t>4</w:t>
      </w:r>
      <w:r>
        <w:t>)</w:t>
      </w:r>
      <w:r>
        <w:tab/>
        <w:t>Use code 6 for the following:</w:t>
      </w:r>
    </w:p>
    <w:p w14:paraId="7F00D6CE" w14:textId="77777777" w:rsidR="005877F6" w:rsidRDefault="000148D1" w:rsidP="009F1E08">
      <w:pPr>
        <w:numPr>
          <w:ilvl w:val="0"/>
          <w:numId w:val="46"/>
        </w:numPr>
        <w:tabs>
          <w:tab w:val="left" w:pos="900"/>
          <w:tab w:val="right" w:pos="9090"/>
        </w:tabs>
        <w:ind w:left="900" w:hanging="180"/>
      </w:pPr>
      <w:r>
        <w:t>Unconventional methods whether they are the only therapy or are given in combination with conventional therapy (complementary medicine)</w:t>
      </w:r>
      <w:r w:rsidR="005877F6">
        <w:t>.</w:t>
      </w:r>
    </w:p>
    <w:p w14:paraId="5E3DA1FB" w14:textId="77777777" w:rsidR="005877F6" w:rsidRDefault="000148D1" w:rsidP="009F1E08">
      <w:pPr>
        <w:numPr>
          <w:ilvl w:val="0"/>
          <w:numId w:val="46"/>
        </w:numPr>
        <w:tabs>
          <w:tab w:val="left" w:pos="900"/>
          <w:tab w:val="right" w:pos="9090"/>
        </w:tabs>
        <w:ind w:left="900" w:hanging="180"/>
      </w:pPr>
      <w:r>
        <w:t xml:space="preserve">Alternative therapy </w:t>
      </w:r>
      <w:r>
        <w:rPr>
          <w:b/>
        </w:rPr>
        <w:t>only</w:t>
      </w:r>
      <w:r>
        <w:t xml:space="preserve"> if the patient receives no other type of treatment.</w:t>
      </w:r>
    </w:p>
    <w:p w14:paraId="7D7C11D7" w14:textId="77777777" w:rsidR="005877F6" w:rsidRDefault="005877F6">
      <w:pPr>
        <w:tabs>
          <w:tab w:val="left" w:pos="6840"/>
          <w:tab w:val="right" w:pos="9090"/>
        </w:tabs>
        <w:ind w:left="360" w:hanging="360"/>
      </w:pPr>
    </w:p>
    <w:p w14:paraId="1BC56862" w14:textId="77777777" w:rsidR="0053347F" w:rsidRDefault="00D005BA">
      <w:pPr>
        <w:tabs>
          <w:tab w:val="left" w:pos="6840"/>
          <w:tab w:val="right" w:pos="9090"/>
        </w:tabs>
        <w:ind w:left="360" w:hanging="360"/>
      </w:pPr>
      <w:r>
        <w:t>c</w:t>
      </w:r>
      <w:r w:rsidR="0053347F">
        <w:t>.</w:t>
      </w:r>
      <w:r w:rsidR="0053347F">
        <w:tab/>
        <w:t xml:space="preserve">Do not code ancillary drugs (defined in </w:t>
      </w:r>
      <w:r w:rsidR="002C09AF">
        <w:t>the chemotherapy section of this manual</w:t>
      </w:r>
      <w:r w:rsidR="0053347F">
        <w:t>) in this field.  There is no coding scheme for ancillary drugs.</w:t>
      </w:r>
    </w:p>
    <w:p w14:paraId="7F423411" w14:textId="77777777" w:rsidR="0053347F" w:rsidRDefault="0053347F">
      <w:pPr>
        <w:tabs>
          <w:tab w:val="left" w:pos="6840"/>
          <w:tab w:val="right" w:pos="9090"/>
        </w:tabs>
        <w:ind w:left="360" w:hanging="360"/>
        <w:rPr>
          <w:i/>
        </w:rPr>
      </w:pPr>
    </w:p>
    <w:p w14:paraId="29D4606C" w14:textId="77777777" w:rsidR="0053347F" w:rsidRDefault="0053347F">
      <w:pPr>
        <w:tabs>
          <w:tab w:val="left" w:pos="6840"/>
          <w:tab w:val="right" w:pos="9090"/>
        </w:tabs>
        <w:ind w:left="360"/>
      </w:pPr>
      <w:r>
        <w:rPr>
          <w:i/>
        </w:rPr>
        <w:t>Examples of ancillary drugs:</w:t>
      </w:r>
    </w:p>
    <w:p w14:paraId="5383C69B" w14:textId="77777777" w:rsidR="0053347F" w:rsidRDefault="0053347F">
      <w:pPr>
        <w:tabs>
          <w:tab w:val="left" w:pos="6840"/>
          <w:tab w:val="right" w:pos="9090"/>
        </w:tabs>
        <w:ind w:left="1080" w:hanging="360"/>
      </w:pPr>
      <w:r>
        <w:t>Allopurinol</w:t>
      </w:r>
    </w:p>
    <w:p w14:paraId="01670B11" w14:textId="77777777" w:rsidR="0053347F" w:rsidRDefault="0053347F">
      <w:pPr>
        <w:tabs>
          <w:tab w:val="left" w:pos="6840"/>
          <w:tab w:val="right" w:pos="9090"/>
        </w:tabs>
        <w:ind w:left="1080" w:hanging="360"/>
      </w:pPr>
      <w:r>
        <w:t>G-CSF (growth stimulating factors)</w:t>
      </w:r>
    </w:p>
    <w:p w14:paraId="69204E16" w14:textId="77777777" w:rsidR="0053347F" w:rsidRDefault="0053347F">
      <w:pPr>
        <w:tabs>
          <w:tab w:val="left" w:pos="6840"/>
          <w:tab w:val="right" w:pos="9090"/>
        </w:tabs>
        <w:ind w:left="1080" w:hanging="360"/>
      </w:pPr>
      <w:r>
        <w:t>Epogen</w:t>
      </w:r>
    </w:p>
    <w:p w14:paraId="176083B4" w14:textId="77777777" w:rsidR="0053347F" w:rsidRDefault="0053347F">
      <w:pPr>
        <w:tabs>
          <w:tab w:val="left" w:pos="6840"/>
          <w:tab w:val="right" w:pos="9090"/>
        </w:tabs>
        <w:ind w:left="1080" w:hanging="360"/>
      </w:pPr>
      <w:r>
        <w:t>Leucovorin</w:t>
      </w:r>
    </w:p>
    <w:p w14:paraId="6CA949EF" w14:textId="77777777" w:rsidR="0053347F" w:rsidRDefault="0053347F">
      <w:pPr>
        <w:tabs>
          <w:tab w:val="left" w:pos="6840"/>
          <w:tab w:val="right" w:pos="9090"/>
        </w:tabs>
        <w:ind w:left="1080" w:hanging="360"/>
      </w:pPr>
      <w:r>
        <w:t>Neupogen</w:t>
      </w:r>
    </w:p>
    <w:p w14:paraId="358642D9" w14:textId="77777777" w:rsidR="0053347F" w:rsidRDefault="0053347F">
      <w:pPr>
        <w:tabs>
          <w:tab w:val="left" w:pos="6840"/>
          <w:tab w:val="right" w:pos="9090"/>
        </w:tabs>
        <w:ind w:left="360" w:hanging="360"/>
      </w:pPr>
    </w:p>
    <w:p w14:paraId="7ABF3D65" w14:textId="77777777" w:rsidR="0053347F" w:rsidRDefault="0053347F">
      <w:pPr>
        <w:tabs>
          <w:tab w:val="left" w:pos="6840"/>
          <w:tab w:val="right" w:pos="9090"/>
        </w:tabs>
        <w:ind w:left="360"/>
      </w:pPr>
      <w:r>
        <w:t xml:space="preserve">This a partial list.  </w:t>
      </w:r>
      <w:r w:rsidR="00F409CB">
        <w:t xml:space="preserve">Refer to the </w:t>
      </w:r>
      <w:r w:rsidR="00915E43">
        <w:rPr>
          <w:i/>
        </w:rPr>
        <w:t>SEER</w:t>
      </w:r>
      <w:r w:rsidR="00F409CB">
        <w:rPr>
          <w:i/>
        </w:rPr>
        <w:t>*Rx Interactive Drug Database</w:t>
      </w:r>
      <w:r w:rsidR="00F409CB">
        <w:t xml:space="preserve"> (http:</w:t>
      </w:r>
      <w:r w:rsidR="00915E43">
        <w:t>//</w:t>
      </w:r>
      <w:r w:rsidR="00F409CB">
        <w:t xml:space="preserve">seer.cancer.gov/) </w:t>
      </w:r>
      <w:r>
        <w:t>if in doubt as to which drugs are ancillary drugs and not coded.</w:t>
      </w:r>
    </w:p>
    <w:p w14:paraId="15A33F3C" w14:textId="77777777" w:rsidR="00F91C22" w:rsidRDefault="00F91C22" w:rsidP="00F91C22">
      <w:pPr>
        <w:tabs>
          <w:tab w:val="left" w:pos="6840"/>
          <w:tab w:val="right" w:pos="9090"/>
        </w:tabs>
      </w:pPr>
    </w:p>
    <w:p w14:paraId="32BD97DF" w14:textId="77777777" w:rsidR="002D46E6" w:rsidRDefault="002D46E6" w:rsidP="002D46E6">
      <w:pPr>
        <w:tabs>
          <w:tab w:val="left" w:pos="6840"/>
          <w:tab w:val="right" w:pos="9090"/>
        </w:tabs>
        <w:ind w:left="360" w:hanging="360"/>
      </w:pPr>
      <w:r>
        <w:t>d.</w:t>
      </w:r>
      <w:r>
        <w:tab/>
        <w:t>Do not code</w:t>
      </w:r>
      <w:r w:rsidR="00F91C22">
        <w:t xml:space="preserve"> supportive care, observation, or any treatment that does not meet the usual definition in which treatment “modifies, controls, removes, or destroys</w:t>
      </w:r>
      <w:r>
        <w:t xml:space="preserve"> proliferating cancer tissue.”</w:t>
      </w:r>
    </w:p>
    <w:p w14:paraId="2E780CE5" w14:textId="3B764D5A" w:rsidR="00F91C22" w:rsidRDefault="002D46E6" w:rsidP="002D46E6">
      <w:pPr>
        <w:tabs>
          <w:tab w:val="left" w:pos="6840"/>
          <w:tab w:val="right" w:pos="9090"/>
        </w:tabs>
        <w:ind w:left="360" w:hanging="360"/>
      </w:pPr>
      <w:r>
        <w:tab/>
      </w:r>
      <w:r w:rsidRPr="002D46E6">
        <w:rPr>
          <w:i/>
        </w:rPr>
        <w:t>Exception</w:t>
      </w:r>
      <w:r>
        <w:t xml:space="preserve">:  </w:t>
      </w:r>
      <w:r w:rsidR="00407E08">
        <w:t>For specific</w:t>
      </w:r>
      <w:r>
        <w:t xml:space="preserve"> hematopoietic diseases</w:t>
      </w:r>
      <w:r w:rsidR="00407E08">
        <w:t xml:space="preserve"> as instructed in the </w:t>
      </w:r>
      <w:r w:rsidR="00407E08">
        <w:rPr>
          <w:i/>
        </w:rPr>
        <w:t>Hematopoie</w:t>
      </w:r>
      <w:r w:rsidR="00413EE1">
        <w:rPr>
          <w:i/>
        </w:rPr>
        <w:t>t</w:t>
      </w:r>
      <w:r w:rsidR="00407E08">
        <w:rPr>
          <w:i/>
        </w:rPr>
        <w:t>ic and Lymphoid Neoplasm Case Reportability and Coding Manual</w:t>
      </w:r>
      <w:r>
        <w:t>.</w:t>
      </w:r>
    </w:p>
    <w:p w14:paraId="4E938096" w14:textId="77777777" w:rsidR="00F91C22" w:rsidRDefault="00F91C22" w:rsidP="00F91C22">
      <w:pPr>
        <w:tabs>
          <w:tab w:val="left" w:pos="6840"/>
          <w:tab w:val="right" w:pos="9090"/>
        </w:tabs>
        <w:ind w:left="630" w:hanging="630"/>
      </w:pPr>
    </w:p>
    <w:p w14:paraId="0BB8DAB4" w14:textId="77777777" w:rsidR="002D46E6" w:rsidRDefault="002D46E6" w:rsidP="002D46E6">
      <w:pPr>
        <w:tabs>
          <w:tab w:val="left" w:pos="6840"/>
          <w:tab w:val="right" w:pos="9090"/>
        </w:tabs>
        <w:ind w:left="630" w:hanging="630"/>
      </w:pPr>
      <w:r>
        <w:rPr>
          <w:b/>
        </w:rPr>
        <w:t>Definitions</w:t>
      </w:r>
    </w:p>
    <w:p w14:paraId="4DAAE78F" w14:textId="77777777" w:rsidR="002D46E6" w:rsidRDefault="00796E58" w:rsidP="00796E58">
      <w:pPr>
        <w:tabs>
          <w:tab w:val="left" w:pos="6840"/>
          <w:tab w:val="right" w:pos="9090"/>
        </w:tabs>
        <w:ind w:left="360" w:hanging="360"/>
      </w:pPr>
      <w:r>
        <w:t>a.</w:t>
      </w:r>
      <w:r>
        <w:tab/>
      </w:r>
      <w:r w:rsidR="0072241D">
        <w:t>Complementary and Alternative Medicine (CAM):  any medical system, practice, or product that is not thought of as standard medicine (conventional medicine).  CAM treatments may include dietary supplements, megadose vitamins, herbal preparations, acupuncture, massage ther</w:t>
      </w:r>
      <w:r w:rsidR="00524447">
        <w:t>a</w:t>
      </w:r>
      <w:r w:rsidR="0072241D">
        <w:t>py, magnet therapy, spiritual healing, and meditation.</w:t>
      </w:r>
      <w:r w:rsidR="00BA2F73">
        <w:t xml:space="preserve">  Complementary medicine is used along with standard medicine.  Alternative medicine is used in place of standard treatment.</w:t>
      </w:r>
    </w:p>
    <w:p w14:paraId="30822D52" w14:textId="77777777" w:rsidR="002D46E6" w:rsidRPr="002D46E6" w:rsidRDefault="002D46E6" w:rsidP="002D46E6">
      <w:pPr>
        <w:tabs>
          <w:tab w:val="left" w:pos="6840"/>
          <w:tab w:val="right" w:pos="9090"/>
        </w:tabs>
        <w:ind w:left="630" w:hanging="630"/>
      </w:pPr>
    </w:p>
    <w:p w14:paraId="0D116A80" w14:textId="77777777" w:rsidR="00F91C22" w:rsidRDefault="00796E58" w:rsidP="00796E58">
      <w:pPr>
        <w:tabs>
          <w:tab w:val="left" w:pos="6840"/>
          <w:tab w:val="right" w:pos="9090"/>
        </w:tabs>
        <w:ind w:left="360" w:hanging="360"/>
      </w:pPr>
      <w:r>
        <w:t>b.</w:t>
      </w:r>
      <w:r>
        <w:tab/>
      </w:r>
      <w:r w:rsidR="00F91C22">
        <w:t>Phlebotomy may be called blood removal, bloodletting, or ven</w:t>
      </w:r>
      <w:r w:rsidR="00294B92">
        <w:t>e</w:t>
      </w:r>
      <w:r w:rsidR="00F91C22">
        <w:t>section.</w:t>
      </w:r>
    </w:p>
    <w:p w14:paraId="702F5D74" w14:textId="77777777" w:rsidR="00796E58" w:rsidRDefault="00796E58" w:rsidP="00796E58">
      <w:pPr>
        <w:tabs>
          <w:tab w:val="left" w:pos="6840"/>
          <w:tab w:val="right" w:pos="9090"/>
        </w:tabs>
        <w:ind w:left="360" w:hanging="360"/>
      </w:pPr>
    </w:p>
    <w:p w14:paraId="64212ABE" w14:textId="44824079" w:rsidR="00F91C22" w:rsidRDefault="00796E58" w:rsidP="00796E58">
      <w:pPr>
        <w:tabs>
          <w:tab w:val="left" w:pos="6840"/>
          <w:tab w:val="right" w:pos="9090"/>
        </w:tabs>
        <w:ind w:left="360" w:hanging="360"/>
      </w:pPr>
      <w:r>
        <w:t>c.</w:t>
      </w:r>
      <w:r>
        <w:tab/>
      </w:r>
      <w:r w:rsidR="00F91C22">
        <w:t>Transfusions may include whole blood, RBCs, platelets, platelet</w:t>
      </w:r>
      <w:r w:rsidR="00413EE1">
        <w:t xml:space="preserve"> </w:t>
      </w:r>
      <w:r w:rsidR="00F91C22">
        <w:t>pheresis, fresh frozen plasma (FFP), plasmapheresis, and cryoprecipitate.</w:t>
      </w:r>
    </w:p>
    <w:p w14:paraId="6771A1BF" w14:textId="77777777" w:rsidR="00796E58" w:rsidRDefault="00796E58" w:rsidP="00796E58">
      <w:pPr>
        <w:tabs>
          <w:tab w:val="left" w:pos="6840"/>
          <w:tab w:val="right" w:pos="9090"/>
        </w:tabs>
        <w:ind w:left="360" w:hanging="360"/>
      </w:pPr>
    </w:p>
    <w:p w14:paraId="0D571DB7" w14:textId="77777777" w:rsidR="0053347F" w:rsidRPr="00740779" w:rsidRDefault="000050C5" w:rsidP="000050C5">
      <w:pPr>
        <w:pStyle w:val="Heading2B"/>
        <w:ind w:left="0" w:firstLine="0"/>
      </w:pPr>
      <w:r>
        <w:br w:type="page"/>
      </w:r>
      <w:bookmarkStart w:id="242" w:name="_Toc113616700"/>
      <w:r w:rsidR="0053347F" w:rsidRPr="00986C78">
        <w:t>Date Of Other Treatment Flag</w:t>
      </w:r>
      <w:bookmarkEnd w:id="242"/>
    </w:p>
    <w:p w14:paraId="621BBC96" w14:textId="77777777" w:rsidR="0053347F" w:rsidRDefault="003969D3" w:rsidP="0053347F">
      <w:r>
        <w:rPr>
          <w:noProof/>
        </w:rPr>
        <mc:AlternateContent>
          <mc:Choice Requires="wps">
            <w:drawing>
              <wp:anchor distT="0" distB="0" distL="114300" distR="114300" simplePos="0" relativeHeight="251723776" behindDoc="0" locked="0" layoutInCell="1" allowOverlap="1" wp14:anchorId="11B1A971" wp14:editId="67BE15FC">
                <wp:simplePos x="0" y="0"/>
                <wp:positionH relativeFrom="column">
                  <wp:posOffset>4394835</wp:posOffset>
                </wp:positionH>
                <wp:positionV relativeFrom="paragraph">
                  <wp:posOffset>-143510</wp:posOffset>
                </wp:positionV>
                <wp:extent cx="1755775" cy="683895"/>
                <wp:effectExtent l="0" t="0" r="0" b="0"/>
                <wp:wrapNone/>
                <wp:docPr id="1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C81A911" w14:textId="77777777" w:rsidR="005E13F7" w:rsidRDefault="005E13F7" w:rsidP="0053347F">
                            <w:r w:rsidRPr="00986C78">
                              <w:t>Item Length:  2</w:t>
                            </w:r>
                          </w:p>
                          <w:p w14:paraId="553FD7D4" w14:textId="77777777" w:rsidR="005E13F7" w:rsidRDefault="005E13F7" w:rsidP="0053347F">
                            <w:r w:rsidRPr="00986C78">
                              <w:t>Data Type:  Numeric</w:t>
                            </w:r>
                          </w:p>
                          <w:p w14:paraId="0D47B403" w14:textId="77777777" w:rsidR="005E13F7" w:rsidRDefault="005E13F7" w:rsidP="0053347F">
                            <w:r w:rsidRPr="00986C78">
                              <w:t>ACoS:  Required</w:t>
                            </w:r>
                          </w:p>
                          <w:p w14:paraId="12D1A252"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1A971" id="Text Box 297" o:spid="_x0000_s1123" type="#_x0000_t202" style="position:absolute;margin-left:346.05pt;margin-top:-11.3pt;width:138.25pt;height:53.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" stroked="f">
                <v:fill opacity="0"/>
                <v:textbox inset=",0">
                  <w:txbxContent>
                    <w:p w14:paraId="3C81A911" w14:textId="77777777" w:rsidR="005E13F7" w:rsidRDefault="005E13F7" w:rsidP="0053347F">
                      <w:r w:rsidRPr="00986C78">
                        <w:t>Item Length:  2</w:t>
                      </w:r>
                    </w:p>
                    <w:p w14:paraId="553FD7D4" w14:textId="77777777" w:rsidR="005E13F7" w:rsidRDefault="005E13F7" w:rsidP="0053347F">
                      <w:r w:rsidRPr="00986C78">
                        <w:t>Data Type:  Numeric</w:t>
                      </w:r>
                    </w:p>
                    <w:p w14:paraId="0D47B403" w14:textId="77777777" w:rsidR="005E13F7" w:rsidRDefault="005E13F7" w:rsidP="0053347F">
                      <w:r w:rsidRPr="00986C78">
                        <w:t>ACoS:  Required</w:t>
                      </w:r>
                    </w:p>
                    <w:p w14:paraId="12D1A252" w14:textId="77777777" w:rsidR="005E13F7" w:rsidRPr="008B43D0" w:rsidRDefault="005E13F7" w:rsidP="0053347F">
                      <w:r w:rsidRPr="00986C78">
                        <w:t>State Registry:  Required</w:t>
                      </w:r>
                    </w:p>
                  </w:txbxContent>
                </v:textbox>
              </v:shape>
            </w:pict>
          </mc:Fallback>
        </mc:AlternateContent>
      </w:r>
    </w:p>
    <w:p w14:paraId="5D1EAECA" w14:textId="77777777" w:rsidR="0053347F" w:rsidRPr="00C57B23" w:rsidRDefault="0053347F" w:rsidP="0053347F"/>
    <w:p w14:paraId="7D247596" w14:textId="03B56053" w:rsidR="0053347F" w:rsidRPr="00C57B23" w:rsidRDefault="00DC02A3" w:rsidP="0053347F">
      <w:pPr>
        <w:pStyle w:val="DoubleUnderline"/>
      </w:pPr>
      <w:r w:rsidRPr="00E76DD1">
        <w:rPr>
          <w:b w:val="0"/>
          <w:i/>
        </w:rPr>
        <w:t>NAACCR Item #</w:t>
      </w:r>
      <w:r>
        <w:rPr>
          <w:b w:val="0"/>
          <w:i/>
        </w:rPr>
        <w:t>1251</w:t>
      </w:r>
    </w:p>
    <w:p w14:paraId="7AC00582"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33A03C8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253F8520"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Date Other Treatment Started</w:t>
      </w:r>
      <w:r w:rsidRPr="006B6605">
        <w:rPr>
          <w:rFonts w:cs="TimesNewRomanPSMT"/>
          <w:szCs w:val="22"/>
          <w:lang w:bidi="en-US"/>
        </w:rPr>
        <w:t xml:space="preserve"> (NAACCR Item #1250).  This data item was added to Volume II Version 12 (effective January 2010). </w:t>
      </w:r>
    </w:p>
    <w:p w14:paraId="10E2F44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DC2A8A6"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 xml:space="preserve">Rationale </w:t>
      </w:r>
    </w:p>
    <w:p w14:paraId="5FCCEC7A"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5398EE0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CF10127"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34C5F0E3"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10</w:t>
      </w:r>
      <w:r w:rsidRPr="006B6605">
        <w:rPr>
          <w:rFonts w:cs="TimesNewRomanPSMT"/>
          <w:szCs w:val="22"/>
          <w:lang w:bidi="en-US"/>
        </w:rPr>
        <w:tab/>
        <w:t>No information whatsoever can be inferred from this exceptional value. (It is unknown if other therapy was administered.)</w:t>
      </w:r>
    </w:p>
    <w:p w14:paraId="28B70564"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11</w:t>
      </w:r>
      <w:r w:rsidRPr="006B6605">
        <w:rPr>
          <w:rFonts w:cs="TimesNewRomanPSMT"/>
          <w:szCs w:val="22"/>
          <w:lang w:bidi="en-US"/>
        </w:rPr>
        <w:tab/>
        <w:t>No valid date is applicable in this context (for example, no other treatment was administered).</w:t>
      </w:r>
    </w:p>
    <w:p w14:paraId="10568767"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A valid date is applicable but not known.  (Other therapy administered but the date is unknown.)</w:t>
      </w:r>
    </w:p>
    <w:p w14:paraId="62952520" w14:textId="77777777" w:rsidR="009F5CB8" w:rsidRPr="006B6605" w:rsidRDefault="009F5CB8" w:rsidP="009F5CB8">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15</w:t>
      </w:r>
      <w:r w:rsidRPr="006B6605">
        <w:rPr>
          <w:rFonts w:cs="TimesNewRomanPSMT"/>
          <w:szCs w:val="22"/>
          <w:lang w:bidi="en-US"/>
        </w:rPr>
        <w:tab/>
        <w:t>Information is not available at this time, but it is expected that it will be available later.  (</w:t>
      </w:r>
      <w:r>
        <w:rPr>
          <w:rFonts w:cs="TimesNewRomanPSMT"/>
          <w:szCs w:val="22"/>
          <w:lang w:bidi="en-US"/>
        </w:rPr>
        <w:t>Other therapy</w:t>
      </w:r>
      <w:r w:rsidRPr="006B6605">
        <w:rPr>
          <w:rFonts w:cs="TimesNewRomanPSMT"/>
          <w:szCs w:val="22"/>
          <w:lang w:bidi="en-US"/>
        </w:rPr>
        <w:t xml:space="preserve"> is planned as part of the first course of therapy, but had not been started at the time of the most recent follow-up.)</w:t>
      </w:r>
    </w:p>
    <w:p w14:paraId="0EBE2AFF"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value is provided in item </w:t>
      </w:r>
      <w:r w:rsidRPr="00CE49E2">
        <w:rPr>
          <w:rFonts w:cs="TimesNewRomanPSMT"/>
          <w:i/>
          <w:szCs w:val="22"/>
          <w:lang w:bidi="en-US"/>
        </w:rPr>
        <w:t>Date Other Treatment Started</w:t>
      </w:r>
      <w:r w:rsidRPr="006B6605">
        <w:rPr>
          <w:rFonts w:cs="TimesNewRomanPSMT"/>
          <w:szCs w:val="22"/>
          <w:lang w:bidi="en-US"/>
        </w:rPr>
        <w:t xml:space="preserve"> (NAACCR Item #1250).  The case was diagnosed between 2003 and 2009 and the </w:t>
      </w:r>
      <w:r w:rsidRPr="00CE49E2">
        <w:rPr>
          <w:rFonts w:cs="TimesNewRomanPSMT"/>
          <w:i/>
          <w:szCs w:val="22"/>
          <w:lang w:bidi="en-US"/>
        </w:rPr>
        <w:t xml:space="preserve">Date Other Treatment Started </w:t>
      </w:r>
      <w:r w:rsidRPr="00CE49E2">
        <w:rPr>
          <w:rFonts w:cs="TimesNewRomanPSMT"/>
          <w:szCs w:val="22"/>
          <w:lang w:bidi="en-US"/>
        </w:rPr>
        <w:t>was not recorded by the facility.</w:t>
      </w:r>
    </w:p>
    <w:p w14:paraId="30844178"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5CD06159" w14:textId="77777777" w:rsidR="0053347F" w:rsidRPr="006B6605" w:rsidRDefault="0053347F" w:rsidP="0053347F">
      <w:pPr>
        <w:rPr>
          <w:rFonts w:cs="Helvetica"/>
          <w:lang w:bidi="en-US"/>
        </w:rPr>
      </w:pPr>
      <w:r w:rsidRPr="006B6605">
        <w:rPr>
          <w:b/>
        </w:rPr>
        <w:t>Instructions</w:t>
      </w:r>
    </w:p>
    <w:p w14:paraId="41337B7C" w14:textId="77777777" w:rsidR="0053347F" w:rsidRPr="006B6605" w:rsidRDefault="0053347F" w:rsidP="0053347F">
      <w:pPr>
        <w:ind w:left="360" w:hanging="360"/>
      </w:pPr>
      <w:r w:rsidRPr="006B6605">
        <w:t>a.</w:t>
      </w:r>
      <w:r w:rsidRPr="006B6605">
        <w:tab/>
        <w:t xml:space="preserve">Leave this item blank if the </w:t>
      </w:r>
      <w:r w:rsidRPr="00CE49E2">
        <w:rPr>
          <w:rFonts w:cs="TimesNewRomanPSMT"/>
          <w:i/>
          <w:szCs w:val="22"/>
          <w:lang w:bidi="en-US"/>
        </w:rPr>
        <w:t>Date Other Treatment Started</w:t>
      </w:r>
      <w:r w:rsidRPr="006B6605">
        <w:rPr>
          <w:rFonts w:cs="TimesNewRomanPSMT"/>
          <w:szCs w:val="22"/>
          <w:lang w:bidi="en-US"/>
        </w:rPr>
        <w:t xml:space="preserve"> (NAACCR Item #1250) </w:t>
      </w:r>
      <w:r w:rsidRPr="006B6605">
        <w:t>has a full or partial date recorded.</w:t>
      </w:r>
    </w:p>
    <w:p w14:paraId="6F1509F4"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Other Treatment Started</w:t>
      </w:r>
      <w:r w:rsidRPr="006B6605">
        <w:rPr>
          <w:rFonts w:cs="TimesNewRomanPSMT"/>
          <w:szCs w:val="22"/>
          <w:lang w:bidi="en-US"/>
        </w:rPr>
        <w:t xml:space="preserve"> </w:t>
      </w:r>
      <w:r w:rsidRPr="006B6605">
        <w:t>cannot be determined, but the patient did receive first course other treatment.</w:t>
      </w:r>
    </w:p>
    <w:p w14:paraId="152BC18A" w14:textId="77777777" w:rsidR="0053347F" w:rsidRPr="006B6605" w:rsidRDefault="0053347F" w:rsidP="0053347F">
      <w:pPr>
        <w:ind w:left="360" w:hanging="360"/>
      </w:pPr>
      <w:r w:rsidRPr="006B6605">
        <w:t>c.</w:t>
      </w:r>
      <w:r w:rsidRPr="006B6605">
        <w:tab/>
        <w:t xml:space="preserve">Use code 10 if it is unknown whether any other treatment was administered.  (The </w:t>
      </w:r>
      <w:r w:rsidRPr="006B6605">
        <w:rPr>
          <w:i/>
        </w:rPr>
        <w:t>Other Treatment</w:t>
      </w:r>
      <w:r w:rsidRPr="006B6605">
        <w:t xml:space="preserve"> item is coded 9.)</w:t>
      </w:r>
    </w:p>
    <w:p w14:paraId="4AAC9430" w14:textId="77777777" w:rsidR="0053347F" w:rsidRPr="00CE49E2" w:rsidRDefault="0053347F" w:rsidP="0053347F">
      <w:pPr>
        <w:ind w:left="360" w:hanging="360"/>
      </w:pPr>
      <w:r w:rsidRPr="006B6605">
        <w:t>d.</w:t>
      </w:r>
      <w:r w:rsidRPr="006B6605">
        <w:tab/>
        <w:t xml:space="preserve">Use code 11 if no other treatment is planned or given. (The </w:t>
      </w:r>
      <w:r w:rsidRPr="006B6605">
        <w:rPr>
          <w:i/>
        </w:rPr>
        <w:t>Other Treatment</w:t>
      </w:r>
      <w:r w:rsidRPr="006B6605">
        <w:t xml:space="preserve"> item is coded 0, 7, or 8.)</w:t>
      </w:r>
    </w:p>
    <w:p w14:paraId="59BDD319" w14:textId="77777777" w:rsidR="0053347F" w:rsidRPr="006B6605" w:rsidRDefault="0053347F" w:rsidP="0053347F">
      <w:pPr>
        <w:ind w:left="360" w:hanging="360"/>
      </w:pPr>
      <w:r w:rsidRPr="006B6605">
        <w:t>e.</w:t>
      </w:r>
      <w:r w:rsidRPr="006B6605">
        <w:tab/>
        <w:t>Code this data item (when appropriate) even if your software uses the traditional format for date entry.</w:t>
      </w:r>
    </w:p>
    <w:p w14:paraId="625841DE"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NewRomanPSMT"/>
          <w:szCs w:val="22"/>
          <w:lang w:bidi="en-US"/>
        </w:rPr>
      </w:pPr>
    </w:p>
    <w:p w14:paraId="6EE3CF0B" w14:textId="77777777" w:rsidR="0053347F" w:rsidRPr="001026CC" w:rsidRDefault="0053347F" w:rsidP="0053347F">
      <w:pPr>
        <w:ind w:left="360" w:hanging="360"/>
        <w:rPr>
          <w:i/>
        </w:rPr>
      </w:pPr>
      <w:r w:rsidRPr="001026CC">
        <w:rPr>
          <w:i/>
        </w:rPr>
        <w:t>Examples:</w:t>
      </w:r>
    </w:p>
    <w:p w14:paraId="348ABA54"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448"/>
        <w:gridCol w:w="3870"/>
        <w:gridCol w:w="2538"/>
      </w:tblGrid>
      <w:tr w:rsidR="0053347F" w:rsidRPr="001026CC" w14:paraId="4364DA83" w14:textId="77777777">
        <w:tc>
          <w:tcPr>
            <w:tcW w:w="2448" w:type="dxa"/>
            <w:tcBorders>
              <w:top w:val="single" w:sz="2" w:space="0" w:color="auto"/>
              <w:left w:val="single" w:sz="2" w:space="0" w:color="auto"/>
              <w:bottom w:val="double" w:sz="4" w:space="0" w:color="auto"/>
              <w:right w:val="single" w:sz="2" w:space="0" w:color="auto"/>
            </w:tcBorders>
          </w:tcPr>
          <w:p w14:paraId="491B008E" w14:textId="77777777" w:rsidR="0053347F" w:rsidRPr="001026CC" w:rsidRDefault="0053347F" w:rsidP="0053347F">
            <w:pPr>
              <w:tabs>
                <w:tab w:val="left" w:pos="2880"/>
                <w:tab w:val="left" w:pos="5040"/>
              </w:tabs>
              <w:spacing w:after="40"/>
            </w:pPr>
            <w:r w:rsidRPr="001026CC">
              <w:t>Description</w:t>
            </w:r>
          </w:p>
        </w:tc>
        <w:tc>
          <w:tcPr>
            <w:tcW w:w="3870" w:type="dxa"/>
            <w:tcBorders>
              <w:top w:val="single" w:sz="2" w:space="0" w:color="auto"/>
              <w:left w:val="single" w:sz="2" w:space="0" w:color="auto"/>
              <w:bottom w:val="double" w:sz="4" w:space="0" w:color="auto"/>
              <w:right w:val="single" w:sz="2" w:space="0" w:color="auto"/>
            </w:tcBorders>
          </w:tcPr>
          <w:p w14:paraId="2BF131D6"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5F11A7F2" w14:textId="77777777" w:rsidR="0053347F" w:rsidRPr="001026CC" w:rsidRDefault="0053347F" w:rsidP="0053347F">
            <w:pPr>
              <w:tabs>
                <w:tab w:val="left" w:pos="2880"/>
                <w:tab w:val="left" w:pos="5040"/>
              </w:tabs>
              <w:spacing w:after="40"/>
            </w:pPr>
            <w:r w:rsidRPr="001026CC">
              <w:t>Date of Other Rx Flag</w:t>
            </w:r>
          </w:p>
        </w:tc>
      </w:tr>
      <w:tr w:rsidR="0053347F" w:rsidRPr="001026CC" w14:paraId="65E93DB7" w14:textId="77777777">
        <w:tc>
          <w:tcPr>
            <w:tcW w:w="2448" w:type="dxa"/>
            <w:tcBorders>
              <w:top w:val="double" w:sz="4" w:space="0" w:color="auto"/>
            </w:tcBorders>
          </w:tcPr>
          <w:p w14:paraId="0F1FA723" w14:textId="77777777" w:rsidR="0053347F" w:rsidRPr="001026CC" w:rsidRDefault="0053347F" w:rsidP="0053347F">
            <w:pPr>
              <w:tabs>
                <w:tab w:val="left" w:pos="2880"/>
                <w:tab w:val="left" w:pos="5040"/>
              </w:tabs>
              <w:spacing w:after="40"/>
            </w:pPr>
            <w:r w:rsidRPr="001026CC">
              <w:t>Full date known</w:t>
            </w:r>
          </w:p>
        </w:tc>
        <w:tc>
          <w:tcPr>
            <w:tcW w:w="3870" w:type="dxa"/>
            <w:tcBorders>
              <w:top w:val="double" w:sz="4" w:space="0" w:color="auto"/>
            </w:tcBorders>
          </w:tcPr>
          <w:p w14:paraId="4C5BB17F" w14:textId="43EE6C33" w:rsidR="0053347F" w:rsidRPr="001026CC" w:rsidRDefault="0053347F" w:rsidP="0085047A">
            <w:pPr>
              <w:tabs>
                <w:tab w:val="left" w:pos="2880"/>
                <w:tab w:val="left" w:pos="5040"/>
              </w:tabs>
              <w:spacing w:after="40"/>
            </w:pPr>
            <w:r w:rsidRPr="00E368EB">
              <w:rPr>
                <w:b/>
              </w:rPr>
              <w:t>*</w:t>
            </w:r>
            <w:r w:rsidRPr="001026CC">
              <w:t>01/08/</w:t>
            </w:r>
            <w:r w:rsidR="0085047A">
              <w:t>2021</w:t>
            </w:r>
            <w:r w:rsidRPr="001026CC">
              <w:t xml:space="preserve"> or </w:t>
            </w:r>
            <w:r w:rsidR="0085047A">
              <w:t>2021</w:t>
            </w:r>
            <w:r w:rsidRPr="001026CC">
              <w:t>/01/08</w:t>
            </w:r>
          </w:p>
        </w:tc>
        <w:tc>
          <w:tcPr>
            <w:tcW w:w="2538" w:type="dxa"/>
            <w:tcBorders>
              <w:top w:val="double" w:sz="4" w:space="0" w:color="auto"/>
            </w:tcBorders>
          </w:tcPr>
          <w:p w14:paraId="74B52F6C" w14:textId="77777777" w:rsidR="0053347F" w:rsidRPr="001026CC" w:rsidRDefault="0053347F" w:rsidP="0053347F">
            <w:pPr>
              <w:tabs>
                <w:tab w:val="left" w:pos="2880"/>
                <w:tab w:val="left" w:pos="5040"/>
              </w:tabs>
              <w:spacing w:after="40"/>
            </w:pPr>
            <w:r w:rsidRPr="001026CC">
              <w:t>Blank</w:t>
            </w:r>
          </w:p>
        </w:tc>
      </w:tr>
      <w:tr w:rsidR="0053347F" w:rsidRPr="001026CC" w14:paraId="11E99BE4" w14:textId="77777777">
        <w:tc>
          <w:tcPr>
            <w:tcW w:w="2448" w:type="dxa"/>
          </w:tcPr>
          <w:p w14:paraId="3FF17C82" w14:textId="77777777" w:rsidR="0053347F" w:rsidRPr="001026CC" w:rsidRDefault="0053347F" w:rsidP="0053347F">
            <w:pPr>
              <w:tabs>
                <w:tab w:val="left" w:pos="2880"/>
                <w:tab w:val="left" w:pos="5040"/>
              </w:tabs>
              <w:spacing w:after="40"/>
            </w:pPr>
            <w:r w:rsidRPr="001026CC">
              <w:t>Month &amp; year known</w:t>
            </w:r>
          </w:p>
        </w:tc>
        <w:tc>
          <w:tcPr>
            <w:tcW w:w="3870" w:type="dxa"/>
          </w:tcPr>
          <w:p w14:paraId="2E4257B3" w14:textId="2735CC4E" w:rsidR="0053347F" w:rsidRPr="001026CC" w:rsidRDefault="0053347F" w:rsidP="0085047A">
            <w:pPr>
              <w:tabs>
                <w:tab w:val="left" w:pos="2880"/>
                <w:tab w:val="left" w:pos="5040"/>
              </w:tabs>
              <w:spacing w:after="40"/>
            </w:pPr>
            <w:r w:rsidRPr="00E368EB">
              <w:rPr>
                <w:b/>
              </w:rPr>
              <w:t>*</w:t>
            </w:r>
            <w:r w:rsidRPr="001026CC">
              <w:t>01/_ _/</w:t>
            </w:r>
            <w:r w:rsidR="0085047A">
              <w:t>2021</w:t>
            </w:r>
            <w:r w:rsidRPr="001026CC">
              <w:t xml:space="preserve"> or </w:t>
            </w:r>
            <w:r w:rsidR="0085047A">
              <w:t>2021</w:t>
            </w:r>
            <w:r w:rsidRPr="001026CC">
              <w:t>/01/_ _</w:t>
            </w:r>
          </w:p>
        </w:tc>
        <w:tc>
          <w:tcPr>
            <w:tcW w:w="2538" w:type="dxa"/>
          </w:tcPr>
          <w:p w14:paraId="422B4B03" w14:textId="77777777" w:rsidR="0053347F" w:rsidRPr="001026CC" w:rsidRDefault="0053347F" w:rsidP="0053347F">
            <w:pPr>
              <w:tabs>
                <w:tab w:val="left" w:pos="2880"/>
                <w:tab w:val="left" w:pos="5040"/>
              </w:tabs>
              <w:spacing w:after="40"/>
            </w:pPr>
            <w:r w:rsidRPr="001026CC">
              <w:t>Blank</w:t>
            </w:r>
          </w:p>
        </w:tc>
      </w:tr>
      <w:tr w:rsidR="0053347F" w:rsidRPr="001026CC" w14:paraId="7FDF7F98" w14:textId="77777777">
        <w:tc>
          <w:tcPr>
            <w:tcW w:w="2448" w:type="dxa"/>
          </w:tcPr>
          <w:p w14:paraId="4A0E3F96" w14:textId="77777777" w:rsidR="0053347F" w:rsidRPr="001026CC" w:rsidRDefault="0053347F" w:rsidP="0053347F">
            <w:pPr>
              <w:tabs>
                <w:tab w:val="left" w:pos="2880"/>
                <w:tab w:val="left" w:pos="5040"/>
              </w:tabs>
              <w:spacing w:after="40"/>
            </w:pPr>
            <w:r w:rsidRPr="001026CC">
              <w:t>Year only known</w:t>
            </w:r>
          </w:p>
        </w:tc>
        <w:tc>
          <w:tcPr>
            <w:tcW w:w="3870" w:type="dxa"/>
          </w:tcPr>
          <w:p w14:paraId="1FAA3B74" w14:textId="3C023B91" w:rsidR="0053347F" w:rsidRPr="001026CC" w:rsidRDefault="0053347F" w:rsidP="0085047A">
            <w:pPr>
              <w:tabs>
                <w:tab w:val="left" w:pos="2880"/>
                <w:tab w:val="left" w:pos="5040"/>
              </w:tabs>
              <w:spacing w:after="40"/>
            </w:pPr>
            <w:r w:rsidRPr="00E368EB">
              <w:rPr>
                <w:b/>
              </w:rPr>
              <w:t>*</w:t>
            </w:r>
            <w:r w:rsidRPr="001026CC">
              <w:t>_ _/_ _/</w:t>
            </w:r>
            <w:r w:rsidR="0085047A">
              <w:t>2021</w:t>
            </w:r>
            <w:r w:rsidRPr="001026CC">
              <w:t xml:space="preserve"> or </w:t>
            </w:r>
            <w:r w:rsidR="0085047A">
              <w:t>2021</w:t>
            </w:r>
            <w:r w:rsidRPr="001026CC">
              <w:t>/_ _/_ _</w:t>
            </w:r>
          </w:p>
        </w:tc>
        <w:tc>
          <w:tcPr>
            <w:tcW w:w="2538" w:type="dxa"/>
          </w:tcPr>
          <w:p w14:paraId="60B7A270" w14:textId="77777777" w:rsidR="0053347F" w:rsidRPr="001026CC" w:rsidRDefault="0053347F" w:rsidP="0053347F">
            <w:pPr>
              <w:tabs>
                <w:tab w:val="left" w:pos="2880"/>
                <w:tab w:val="left" w:pos="5040"/>
              </w:tabs>
              <w:spacing w:after="40"/>
            </w:pPr>
            <w:r w:rsidRPr="001026CC">
              <w:t>Blank</w:t>
            </w:r>
          </w:p>
        </w:tc>
      </w:tr>
      <w:tr w:rsidR="0053347F" w:rsidRPr="001026CC" w14:paraId="6B4C3214" w14:textId="77777777">
        <w:tc>
          <w:tcPr>
            <w:tcW w:w="2448" w:type="dxa"/>
          </w:tcPr>
          <w:p w14:paraId="3C2EF36A" w14:textId="77777777" w:rsidR="0053347F" w:rsidRPr="001026CC" w:rsidRDefault="0053347F" w:rsidP="0053347F">
            <w:pPr>
              <w:tabs>
                <w:tab w:val="left" w:pos="2880"/>
                <w:tab w:val="left" w:pos="5040"/>
              </w:tabs>
              <w:spacing w:after="40"/>
            </w:pPr>
            <w:r w:rsidRPr="001026CC">
              <w:t>Unknown if other Rx given</w:t>
            </w:r>
          </w:p>
        </w:tc>
        <w:tc>
          <w:tcPr>
            <w:tcW w:w="3870" w:type="dxa"/>
            <w:vAlign w:val="center"/>
          </w:tcPr>
          <w:p w14:paraId="703CF376"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6D54DA6B" w14:textId="77777777" w:rsidR="0053347F" w:rsidRPr="001026CC" w:rsidRDefault="0053347F" w:rsidP="0053347F">
            <w:pPr>
              <w:tabs>
                <w:tab w:val="left" w:pos="2880"/>
                <w:tab w:val="left" w:pos="5040"/>
              </w:tabs>
              <w:spacing w:after="40"/>
            </w:pPr>
            <w:r w:rsidRPr="001026CC">
              <w:t>10</w:t>
            </w:r>
          </w:p>
        </w:tc>
      </w:tr>
      <w:tr w:rsidR="0053347F" w:rsidRPr="001026CC" w14:paraId="6F62F405" w14:textId="77777777">
        <w:tc>
          <w:tcPr>
            <w:tcW w:w="2448" w:type="dxa"/>
          </w:tcPr>
          <w:p w14:paraId="652A292B" w14:textId="77777777" w:rsidR="0053347F" w:rsidRPr="001026CC" w:rsidRDefault="0053347F" w:rsidP="0053347F">
            <w:pPr>
              <w:tabs>
                <w:tab w:val="left" w:pos="2880"/>
                <w:tab w:val="left" w:pos="5040"/>
              </w:tabs>
              <w:spacing w:after="40"/>
            </w:pPr>
            <w:r w:rsidRPr="001026CC">
              <w:t>No other Rx given</w:t>
            </w:r>
          </w:p>
        </w:tc>
        <w:tc>
          <w:tcPr>
            <w:tcW w:w="3870" w:type="dxa"/>
          </w:tcPr>
          <w:p w14:paraId="1D7A32DC"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73FDEC66" w14:textId="77777777" w:rsidR="0053347F" w:rsidRPr="001026CC" w:rsidRDefault="0053347F" w:rsidP="0053347F">
            <w:pPr>
              <w:tabs>
                <w:tab w:val="left" w:pos="2880"/>
                <w:tab w:val="left" w:pos="5040"/>
              </w:tabs>
              <w:spacing w:after="40"/>
            </w:pPr>
            <w:r w:rsidRPr="001026CC">
              <w:t>11</w:t>
            </w:r>
          </w:p>
        </w:tc>
      </w:tr>
      <w:tr w:rsidR="0053347F" w:rsidRPr="001026CC" w14:paraId="5D9A62CE" w14:textId="77777777">
        <w:tc>
          <w:tcPr>
            <w:tcW w:w="2448" w:type="dxa"/>
          </w:tcPr>
          <w:p w14:paraId="42386478" w14:textId="77777777" w:rsidR="0053347F" w:rsidRPr="001026CC" w:rsidRDefault="0053347F" w:rsidP="0053347F">
            <w:pPr>
              <w:tabs>
                <w:tab w:val="left" w:pos="2880"/>
                <w:tab w:val="left" w:pos="5040"/>
              </w:tabs>
              <w:spacing w:after="40"/>
            </w:pPr>
            <w:r w:rsidRPr="001026CC">
              <w:t>Other Rx given, date unknown</w:t>
            </w:r>
          </w:p>
        </w:tc>
        <w:tc>
          <w:tcPr>
            <w:tcW w:w="3870" w:type="dxa"/>
            <w:vAlign w:val="center"/>
          </w:tcPr>
          <w:p w14:paraId="087324CA"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vAlign w:val="center"/>
          </w:tcPr>
          <w:p w14:paraId="44572104" w14:textId="77777777" w:rsidR="0053347F" w:rsidRPr="001026CC" w:rsidRDefault="0053347F" w:rsidP="0053347F">
            <w:pPr>
              <w:tabs>
                <w:tab w:val="left" w:pos="2880"/>
                <w:tab w:val="left" w:pos="5040"/>
              </w:tabs>
              <w:spacing w:after="40"/>
            </w:pPr>
            <w:r w:rsidRPr="001026CC">
              <w:t>12</w:t>
            </w:r>
          </w:p>
        </w:tc>
      </w:tr>
    </w:tbl>
    <w:p w14:paraId="06CD5633"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0E70A272" w14:textId="77777777" w:rsidR="0053347F" w:rsidRDefault="0053347F">
      <w:pPr>
        <w:tabs>
          <w:tab w:val="left" w:pos="6840"/>
          <w:tab w:val="right" w:pos="9090"/>
        </w:tabs>
      </w:pPr>
    </w:p>
    <w:p w14:paraId="1214A092" w14:textId="77777777" w:rsidR="0053347F" w:rsidRDefault="0053347F" w:rsidP="0053347F">
      <w:pPr>
        <w:pStyle w:val="SmallBlankLine"/>
      </w:pPr>
      <w:r>
        <w:br w:type="page"/>
      </w:r>
    </w:p>
    <w:p w14:paraId="3C60BA82" w14:textId="77777777" w:rsidR="0053347F" w:rsidRPr="00740779" w:rsidRDefault="003969D3" w:rsidP="0053347F">
      <w:pPr>
        <w:pStyle w:val="Heading2B"/>
      </w:pPr>
      <w:bookmarkStart w:id="243" w:name="_Toc113616701"/>
      <w:r>
        <w:rPr>
          <w:noProof/>
        </w:rPr>
        <mc:AlternateContent>
          <mc:Choice Requires="wps">
            <w:drawing>
              <wp:anchor distT="0" distB="0" distL="114300" distR="114300" simplePos="0" relativeHeight="251674624" behindDoc="0" locked="0" layoutInCell="1" allowOverlap="1" wp14:anchorId="025E5EC2" wp14:editId="7965F5C4">
                <wp:simplePos x="0" y="0"/>
                <wp:positionH relativeFrom="column">
                  <wp:align>right</wp:align>
                </wp:positionH>
                <wp:positionV relativeFrom="paragraph">
                  <wp:posOffset>-26670</wp:posOffset>
                </wp:positionV>
                <wp:extent cx="1755775" cy="569595"/>
                <wp:effectExtent l="0" t="0" r="0" b="0"/>
                <wp:wrapNone/>
                <wp:docPr id="1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695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078511" w14:textId="77777777" w:rsidR="005E13F7" w:rsidRDefault="005E13F7" w:rsidP="0053347F">
                            <w:r w:rsidRPr="00F7014E">
                              <w:t>Data Type:  Text</w:t>
                            </w:r>
                          </w:p>
                          <w:p w14:paraId="7F8888B5" w14:textId="77777777" w:rsidR="005E13F7" w:rsidRDefault="005E13F7" w:rsidP="0053347F">
                            <w:r w:rsidRPr="00F7014E">
                              <w:t>ACoS:  N/A</w:t>
                            </w:r>
                          </w:p>
                          <w:p w14:paraId="33F1760D" w14:textId="77777777" w:rsidR="005E13F7" w:rsidRPr="007E71B8"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E5EC2" id="Text Box 271" o:spid="_x0000_s1124" type="#_x0000_t202" style="position:absolute;left:0;text-align:left;margin-left:87.05pt;margin-top:-2.1pt;width:138.25pt;height:44.85pt;z-index:25167462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" stroked="f">
                <v:fill opacity="0"/>
                <v:textbox inset=",0">
                  <w:txbxContent>
                    <w:p w14:paraId="14078511" w14:textId="77777777" w:rsidR="005E13F7" w:rsidRDefault="005E13F7" w:rsidP="0053347F">
                      <w:r w:rsidRPr="00F7014E">
                        <w:t>Data Type:  Text</w:t>
                      </w:r>
                    </w:p>
                    <w:p w14:paraId="7F8888B5" w14:textId="77777777" w:rsidR="005E13F7" w:rsidRDefault="005E13F7" w:rsidP="0053347F">
                      <w:r w:rsidRPr="00F7014E">
                        <w:t>ACoS:  N/A</w:t>
                      </w:r>
                    </w:p>
                    <w:p w14:paraId="33F1760D" w14:textId="77777777" w:rsidR="005E13F7" w:rsidRPr="007E71B8" w:rsidRDefault="005E13F7" w:rsidP="0053347F">
                      <w:r w:rsidRPr="00F7014E">
                        <w:t>State Registry:  Required</w:t>
                      </w:r>
                    </w:p>
                  </w:txbxContent>
                </v:textbox>
              </v:shape>
            </w:pict>
          </mc:Fallback>
        </mc:AlternateContent>
      </w:r>
      <w:r w:rsidR="0053347F" w:rsidRPr="00F7014E">
        <w:t>Description Of Treatment</w:t>
      </w:r>
      <w:bookmarkEnd w:id="243"/>
    </w:p>
    <w:p w14:paraId="65DFF347" w14:textId="77777777" w:rsidR="0053347F" w:rsidRPr="00C57B23" w:rsidRDefault="0053347F" w:rsidP="0053347F"/>
    <w:p w14:paraId="5B84D3C4" w14:textId="77777777" w:rsidR="0053347F" w:rsidRPr="00C57B23" w:rsidRDefault="0053347F" w:rsidP="0053347F">
      <w:pPr>
        <w:pStyle w:val="DoubleUnderline"/>
      </w:pPr>
    </w:p>
    <w:p w14:paraId="11BCF267" w14:textId="77777777" w:rsidR="0053347F" w:rsidRPr="00F7014E" w:rsidRDefault="0053347F" w:rsidP="0053347F">
      <w:pPr>
        <w:tabs>
          <w:tab w:val="left" w:pos="6840"/>
        </w:tabs>
      </w:pPr>
    </w:p>
    <w:p w14:paraId="18AC17FC" w14:textId="77777777" w:rsidR="0053347F" w:rsidRDefault="0053347F">
      <w:r>
        <w:rPr>
          <w:b/>
        </w:rPr>
        <w:t>Description</w:t>
      </w:r>
    </w:p>
    <w:p w14:paraId="1D20EBBA" w14:textId="77777777" w:rsidR="0053347F" w:rsidRDefault="00396515">
      <w:pPr>
        <w:tabs>
          <w:tab w:val="left" w:pos="6840"/>
          <w:tab w:val="right" w:pos="9090"/>
        </w:tabs>
      </w:pPr>
      <w:r>
        <w:t>This is</w:t>
      </w:r>
      <w:r w:rsidR="0053347F">
        <w:t xml:space="preserve"> required text </w:t>
      </w:r>
      <w:r w:rsidR="009F4A68">
        <w:t xml:space="preserve">for recording </w:t>
      </w:r>
      <w:r w:rsidR="0053347F">
        <w:t>narrative description</w:t>
      </w:r>
      <w:r w:rsidR="009F4A68">
        <w:t>s</w:t>
      </w:r>
      <w:r w:rsidR="0053347F">
        <w:t xml:space="preserve"> of all treatment given for the tumor being reported, whether treatment is to the primary or metastatic site.  In the paper abstract, the </w:t>
      </w:r>
      <w:r w:rsidR="0053347F">
        <w:rPr>
          <w:i/>
        </w:rPr>
        <w:t>Description of</w:t>
      </w:r>
      <w:r w:rsidR="0053347F">
        <w:t xml:space="preserve"> </w:t>
      </w:r>
      <w:r w:rsidR="0053347F">
        <w:rPr>
          <w:i/>
        </w:rPr>
        <w:t>Treatment</w:t>
      </w:r>
      <w:r w:rsidR="0053347F">
        <w:t xml:space="preserve"> field is a single field for recording all types of treatment.  The RMCDS abstract screen provides a separate text field for each treatment modality.  Facilities using other types of registry software should follow their vendor's instructions for recording treatment text.</w:t>
      </w:r>
    </w:p>
    <w:p w14:paraId="12FFF57F" w14:textId="77777777" w:rsidR="0053347F" w:rsidRDefault="0053347F">
      <w:pPr>
        <w:tabs>
          <w:tab w:val="left" w:pos="6840"/>
          <w:tab w:val="right" w:pos="9090"/>
        </w:tabs>
        <w:spacing w:line="160" w:lineRule="exact"/>
      </w:pPr>
    </w:p>
    <w:p w14:paraId="0079C216" w14:textId="77777777" w:rsidR="0053347F" w:rsidRDefault="0053347F">
      <w:pPr>
        <w:tabs>
          <w:tab w:val="left" w:pos="6840"/>
          <w:tab w:val="right" w:pos="9090"/>
        </w:tabs>
        <w:ind w:left="360" w:hanging="360"/>
      </w:pPr>
      <w:r>
        <w:rPr>
          <w:b/>
        </w:rPr>
        <w:t>Rationale</w:t>
      </w:r>
    </w:p>
    <w:p w14:paraId="5A177B44" w14:textId="77777777" w:rsidR="0053347F" w:rsidRDefault="0053347F">
      <w:pPr>
        <w:tabs>
          <w:tab w:val="left" w:pos="6840"/>
          <w:tab w:val="right" w:pos="9090"/>
        </w:tabs>
      </w:pPr>
      <w:r>
        <w:t>Text is needed to justify the codes selected for the data items and to record information that is not coded at all.  The text is used for quality control and special studies.</w:t>
      </w:r>
    </w:p>
    <w:p w14:paraId="51E0BF2A" w14:textId="77777777" w:rsidR="0053347F" w:rsidRDefault="0053347F">
      <w:pPr>
        <w:tabs>
          <w:tab w:val="left" w:pos="6840"/>
          <w:tab w:val="right" w:pos="9090"/>
        </w:tabs>
        <w:spacing w:line="160" w:lineRule="exact"/>
      </w:pPr>
    </w:p>
    <w:p w14:paraId="36127CEF" w14:textId="77777777" w:rsidR="0053347F" w:rsidRDefault="0053347F">
      <w:pPr>
        <w:tabs>
          <w:tab w:val="left" w:pos="6840"/>
          <w:tab w:val="right" w:pos="9090"/>
        </w:tabs>
        <w:ind w:left="360" w:hanging="360"/>
      </w:pPr>
      <w:r>
        <w:rPr>
          <w:b/>
        </w:rPr>
        <w:t>Instructions</w:t>
      </w:r>
    </w:p>
    <w:p w14:paraId="7E4FAC05" w14:textId="77777777" w:rsidR="0053347F" w:rsidRDefault="0053347F">
      <w:pPr>
        <w:tabs>
          <w:tab w:val="left" w:pos="6840"/>
          <w:tab w:val="right" w:pos="9090"/>
        </w:tabs>
        <w:ind w:left="360" w:hanging="360"/>
      </w:pPr>
      <w:r>
        <w:rPr>
          <w:u w:val="words"/>
        </w:rPr>
        <w:t>Surgical Procedures</w:t>
      </w:r>
    </w:p>
    <w:p w14:paraId="51873BCB" w14:textId="77777777" w:rsidR="0053347F" w:rsidRDefault="0053347F">
      <w:pPr>
        <w:tabs>
          <w:tab w:val="left" w:pos="6840"/>
          <w:tab w:val="right" w:pos="9090"/>
        </w:tabs>
        <w:ind w:left="360" w:hanging="360"/>
      </w:pPr>
      <w:r>
        <w:t>a.</w:t>
      </w:r>
      <w:r>
        <w:tab/>
        <w:t>Record information describing all surgical procedures performed as part of treatment.</w:t>
      </w:r>
    </w:p>
    <w:p w14:paraId="4C0DBDE0" w14:textId="77777777" w:rsidR="0053347F" w:rsidRDefault="0053347F">
      <w:pPr>
        <w:tabs>
          <w:tab w:val="left" w:pos="6840"/>
          <w:tab w:val="right" w:pos="9090"/>
        </w:tabs>
        <w:ind w:left="360" w:hanging="360"/>
      </w:pPr>
      <w:r>
        <w:t>b.</w:t>
      </w:r>
      <w:r>
        <w:tab/>
        <w:t>Include, as applicable:  Date of each procedure; facility where each procedure was performed; type(s) of surgical procedure(s), including excisional biopsies and surgery to other and distant sites; lymph nodes removed; regional tissues removed; metastatic sites; and positive and negative findings.</w:t>
      </w:r>
    </w:p>
    <w:p w14:paraId="463A2021" w14:textId="77777777" w:rsidR="0053347F" w:rsidRDefault="0053347F">
      <w:pPr>
        <w:tabs>
          <w:tab w:val="left" w:pos="6840"/>
          <w:tab w:val="right" w:pos="9090"/>
        </w:tabs>
        <w:spacing w:line="160" w:lineRule="exact"/>
      </w:pPr>
    </w:p>
    <w:p w14:paraId="3EEF5F17" w14:textId="77777777" w:rsidR="0053347F" w:rsidRDefault="0053347F">
      <w:pPr>
        <w:tabs>
          <w:tab w:val="left" w:pos="6840"/>
          <w:tab w:val="right" w:pos="9090"/>
        </w:tabs>
        <w:ind w:left="360" w:hanging="360"/>
      </w:pPr>
      <w:r>
        <w:rPr>
          <w:u w:val="words"/>
        </w:rPr>
        <w:t>Radiation Beam</w:t>
      </w:r>
    </w:p>
    <w:p w14:paraId="001FCBAD" w14:textId="77777777" w:rsidR="0053347F" w:rsidRDefault="0053347F">
      <w:pPr>
        <w:tabs>
          <w:tab w:val="left" w:pos="6840"/>
          <w:tab w:val="right" w:pos="9090"/>
        </w:tabs>
        <w:ind w:left="360" w:hanging="360"/>
      </w:pPr>
      <w:r>
        <w:t>a.</w:t>
      </w:r>
      <w:r>
        <w:tab/>
        <w:t>Record information regarding treatment of the tumor with beam radiation.</w:t>
      </w:r>
    </w:p>
    <w:p w14:paraId="5ED568EA" w14:textId="77777777" w:rsidR="0053347F" w:rsidRDefault="0053347F">
      <w:pPr>
        <w:tabs>
          <w:tab w:val="left" w:pos="6840"/>
          <w:tab w:val="right" w:pos="9090"/>
        </w:tabs>
        <w:ind w:left="360" w:hanging="360"/>
      </w:pPr>
      <w:r>
        <w:t>b.</w:t>
      </w:r>
      <w:r>
        <w:tab/>
        <w:t>Include, as applicable:  Date radiation treatment began; facility where treatment was given; type(s) of beam radiation (e.g., orthovoltage, cobalt 60, MV x-rays, electrons, mixed modalities); and other treatment information (e.g., patient discontinued after five treatments).</w:t>
      </w:r>
    </w:p>
    <w:p w14:paraId="3C26B446" w14:textId="77777777" w:rsidR="0053347F" w:rsidRDefault="0053347F">
      <w:pPr>
        <w:tabs>
          <w:tab w:val="left" w:pos="6840"/>
          <w:tab w:val="right" w:pos="9090"/>
        </w:tabs>
        <w:spacing w:line="160" w:lineRule="exact"/>
      </w:pPr>
    </w:p>
    <w:p w14:paraId="33DEAC6F" w14:textId="77777777" w:rsidR="0053347F" w:rsidRDefault="0053347F">
      <w:pPr>
        <w:tabs>
          <w:tab w:val="left" w:pos="6840"/>
          <w:tab w:val="right" w:pos="9090"/>
        </w:tabs>
        <w:ind w:left="360" w:hanging="360"/>
        <w:rPr>
          <w:u w:val="words"/>
        </w:rPr>
      </w:pPr>
      <w:r>
        <w:rPr>
          <w:u w:val="words"/>
        </w:rPr>
        <w:t>Radiation Other</w:t>
      </w:r>
    </w:p>
    <w:p w14:paraId="0089F159" w14:textId="77777777" w:rsidR="0053347F" w:rsidRDefault="0053347F">
      <w:pPr>
        <w:tabs>
          <w:tab w:val="left" w:pos="6840"/>
          <w:tab w:val="right" w:pos="9090"/>
        </w:tabs>
        <w:ind w:left="360" w:hanging="360"/>
      </w:pPr>
      <w:r>
        <w:t>a.</w:t>
      </w:r>
      <w:r>
        <w:tab/>
        <w:t>Record information regarding treatment of the tumor with radiation other than beam radiation.  This includes brachytherapy and systemic radiation therapy.</w:t>
      </w:r>
    </w:p>
    <w:p w14:paraId="46FCA0B3" w14:textId="77777777" w:rsidR="0053347F" w:rsidRDefault="0053347F">
      <w:pPr>
        <w:tabs>
          <w:tab w:val="left" w:pos="6840"/>
          <w:tab w:val="right" w:pos="9090"/>
        </w:tabs>
        <w:ind w:left="360" w:hanging="360"/>
      </w:pPr>
      <w:r>
        <w:t>b.</w:t>
      </w:r>
      <w:r>
        <w:tab/>
        <w:t>Include, as applicable:  Date treatment began; facility where treatment was given; type(s) of non-beam radiation (e.g., high dose rate brachytherapy, seed implant, radioisotopes [I-131]); and other treatment information.</w:t>
      </w:r>
    </w:p>
    <w:p w14:paraId="64ADC3CD" w14:textId="77777777" w:rsidR="0053347F" w:rsidRDefault="0053347F">
      <w:pPr>
        <w:tabs>
          <w:tab w:val="left" w:pos="6840"/>
          <w:tab w:val="right" w:pos="9090"/>
        </w:tabs>
        <w:spacing w:line="160" w:lineRule="exact"/>
      </w:pPr>
    </w:p>
    <w:p w14:paraId="793D6D6E" w14:textId="77777777" w:rsidR="0053347F" w:rsidRDefault="0053347F">
      <w:pPr>
        <w:tabs>
          <w:tab w:val="left" w:pos="6840"/>
          <w:tab w:val="right" w:pos="9090"/>
        </w:tabs>
        <w:ind w:left="360" w:hanging="360"/>
      </w:pPr>
      <w:r>
        <w:rPr>
          <w:u w:val="single"/>
        </w:rPr>
        <w:t>Chemotherapy</w:t>
      </w:r>
    </w:p>
    <w:p w14:paraId="449C0C9F" w14:textId="77777777" w:rsidR="0053347F" w:rsidRDefault="0053347F">
      <w:pPr>
        <w:tabs>
          <w:tab w:val="left" w:pos="6840"/>
          <w:tab w:val="right" w:pos="9090"/>
        </w:tabs>
        <w:ind w:left="360" w:hanging="360"/>
      </w:pPr>
      <w:r>
        <w:t>a.</w:t>
      </w:r>
      <w:r>
        <w:tab/>
        <w:t>Record information regarding chemotherapy treatment of the tumor.</w:t>
      </w:r>
    </w:p>
    <w:p w14:paraId="319D0CC0" w14:textId="77777777" w:rsidR="0053347F" w:rsidRDefault="0053347F">
      <w:pPr>
        <w:tabs>
          <w:tab w:val="left" w:pos="6840"/>
          <w:tab w:val="right" w:pos="9090"/>
        </w:tabs>
        <w:ind w:left="360" w:hanging="360"/>
      </w:pPr>
      <w:r>
        <w:t>b.</w:t>
      </w:r>
      <w:r>
        <w:tab/>
        <w:t>Include, as applicable:  Date chemotherapy began; facility where chemotherapy was given; type of chemotherapy (e.g., name of agent(s) or protocol); and other treatment information (e.g., treatment cycle incomplete).</w:t>
      </w:r>
    </w:p>
    <w:p w14:paraId="70FEE52F" w14:textId="77777777" w:rsidR="0053347F" w:rsidRDefault="0053347F">
      <w:pPr>
        <w:tabs>
          <w:tab w:val="left" w:pos="6840"/>
          <w:tab w:val="right" w:pos="9090"/>
        </w:tabs>
        <w:spacing w:line="160" w:lineRule="exact"/>
      </w:pPr>
    </w:p>
    <w:p w14:paraId="7DAB2831" w14:textId="77777777" w:rsidR="0053347F" w:rsidRDefault="0053347F">
      <w:pPr>
        <w:tabs>
          <w:tab w:val="left" w:pos="6840"/>
          <w:tab w:val="right" w:pos="9090"/>
        </w:tabs>
        <w:ind w:left="360" w:hanging="360"/>
        <w:rPr>
          <w:u w:val="words"/>
        </w:rPr>
      </w:pPr>
      <w:r>
        <w:rPr>
          <w:u w:val="words"/>
        </w:rPr>
        <w:t>Hormone</w:t>
      </w:r>
    </w:p>
    <w:p w14:paraId="2A31E433" w14:textId="77777777" w:rsidR="0053347F" w:rsidRDefault="0053347F">
      <w:pPr>
        <w:tabs>
          <w:tab w:val="left" w:pos="6840"/>
          <w:tab w:val="right" w:pos="9090"/>
        </w:tabs>
        <w:ind w:left="360" w:hanging="360"/>
      </w:pPr>
      <w:r>
        <w:t>a.</w:t>
      </w:r>
      <w:r>
        <w:tab/>
        <w:t>Record information about hormonal cancer-directed treatment.</w:t>
      </w:r>
    </w:p>
    <w:p w14:paraId="570C50DE" w14:textId="77777777" w:rsidR="0053347F" w:rsidRDefault="0053347F">
      <w:pPr>
        <w:tabs>
          <w:tab w:val="left" w:pos="6840"/>
          <w:tab w:val="right" w:pos="9090"/>
        </w:tabs>
        <w:ind w:left="360" w:hanging="360"/>
      </w:pPr>
      <w:r>
        <w:t>b.</w:t>
      </w:r>
      <w:r>
        <w:tab/>
        <w:t>Include, as applicable:  Date treatment began; facility where treatment was given; type of hormone or antihormone agent(s) (e.g., Tamoxifen); type of endocrine surgery or radiation (e.g., orchiectomy); and other treatment information (e.g., treatment cycle incomplete).</w:t>
      </w:r>
    </w:p>
    <w:p w14:paraId="0E873469" w14:textId="77777777" w:rsidR="0053347F" w:rsidRDefault="0053347F">
      <w:pPr>
        <w:tabs>
          <w:tab w:val="left" w:pos="6840"/>
          <w:tab w:val="right" w:pos="9090"/>
        </w:tabs>
        <w:spacing w:line="160" w:lineRule="exact"/>
        <w:rPr>
          <w:u w:val="words"/>
        </w:rPr>
      </w:pPr>
    </w:p>
    <w:p w14:paraId="73F258DD" w14:textId="77777777" w:rsidR="0053347F" w:rsidRDefault="0053347F">
      <w:pPr>
        <w:tabs>
          <w:tab w:val="left" w:pos="6840"/>
          <w:tab w:val="right" w:pos="9090"/>
        </w:tabs>
        <w:ind w:left="360" w:hanging="360"/>
        <w:rPr>
          <w:u w:val="words"/>
        </w:rPr>
      </w:pPr>
      <w:r>
        <w:rPr>
          <w:u w:val="words"/>
        </w:rPr>
        <w:t>Immunotherapy/BRM</w:t>
      </w:r>
    </w:p>
    <w:p w14:paraId="33480362" w14:textId="77777777" w:rsidR="0053347F" w:rsidRDefault="0053347F">
      <w:pPr>
        <w:tabs>
          <w:tab w:val="left" w:pos="6840"/>
          <w:tab w:val="right" w:pos="9090"/>
        </w:tabs>
        <w:ind w:left="360" w:hanging="360"/>
      </w:pPr>
      <w:r>
        <w:t>a.</w:t>
      </w:r>
      <w:r>
        <w:tab/>
        <w:t>Record information regarding the treatment of the tumor with biological response modifiers or immunotherapy.</w:t>
      </w:r>
    </w:p>
    <w:p w14:paraId="6CB68C0F" w14:textId="77777777" w:rsidR="0053347F" w:rsidRDefault="0053347F">
      <w:pPr>
        <w:tabs>
          <w:tab w:val="left" w:pos="6840"/>
          <w:tab w:val="right" w:pos="9090"/>
        </w:tabs>
        <w:ind w:left="360" w:hanging="360"/>
      </w:pPr>
      <w:r>
        <w:t>b.</w:t>
      </w:r>
      <w:r>
        <w:tab/>
        <w:t>Include, as applicable:  Date treatment began; facility where treatment was given; type of BRM agent (e.g., Interferon, BCG); BRM procedures (e.g., bone marrow transplant, stem cell transplant); and other treatment information (e.g., treatment cycle incomplete).</w:t>
      </w:r>
    </w:p>
    <w:p w14:paraId="322803E7" w14:textId="77777777" w:rsidR="0053347F" w:rsidRDefault="0053347F">
      <w:pPr>
        <w:tabs>
          <w:tab w:val="left" w:pos="6840"/>
          <w:tab w:val="right" w:pos="9090"/>
        </w:tabs>
        <w:spacing w:line="160" w:lineRule="exact"/>
      </w:pPr>
    </w:p>
    <w:p w14:paraId="442A707C" w14:textId="77777777" w:rsidR="0053347F" w:rsidRDefault="0053347F">
      <w:pPr>
        <w:tabs>
          <w:tab w:val="left" w:pos="6840"/>
          <w:tab w:val="right" w:pos="9090"/>
        </w:tabs>
        <w:ind w:left="360" w:hanging="360"/>
        <w:rPr>
          <w:u w:val="words"/>
        </w:rPr>
      </w:pPr>
      <w:r>
        <w:rPr>
          <w:u w:val="words"/>
        </w:rPr>
        <w:t>Other Treatment</w:t>
      </w:r>
    </w:p>
    <w:p w14:paraId="2B2A2E66" w14:textId="77777777" w:rsidR="0053347F" w:rsidRDefault="0053347F">
      <w:pPr>
        <w:tabs>
          <w:tab w:val="left" w:pos="6840"/>
          <w:tab w:val="right" w:pos="9090"/>
        </w:tabs>
        <w:ind w:left="360" w:hanging="360"/>
      </w:pPr>
      <w:r>
        <w:t>a.</w:t>
      </w:r>
      <w:r>
        <w:tab/>
        <w:t>Record information treatment that cannot be defined as one of the other treatment modalities.  This includes experimental and blinded clinical trials.</w:t>
      </w:r>
    </w:p>
    <w:p w14:paraId="0C42C15F" w14:textId="77777777" w:rsidR="0053347F" w:rsidRDefault="0053347F">
      <w:pPr>
        <w:tabs>
          <w:tab w:val="left" w:pos="360"/>
          <w:tab w:val="left" w:pos="6840"/>
        </w:tabs>
        <w:ind w:left="360" w:hanging="360"/>
      </w:pPr>
      <w:r>
        <w:t>b.</w:t>
      </w:r>
      <w:r>
        <w:tab/>
        <w:t>Include, as applicable:  Date treatment began; facility where treatment was given; type of treatment (e.g., blinded clinical trial, hyperthermia); and other treatment information (e.g., treatment cycle incomplete).</w:t>
      </w:r>
    </w:p>
    <w:p w14:paraId="78010378" w14:textId="77777777" w:rsidR="0053347F" w:rsidRDefault="0053347F">
      <w:pPr>
        <w:tabs>
          <w:tab w:val="left" w:pos="450"/>
          <w:tab w:val="left" w:pos="6840"/>
        </w:tabs>
        <w:ind w:left="450" w:hanging="450"/>
        <w:rPr>
          <w:b/>
        </w:rPr>
        <w:sectPr w:rsidR="0053347F">
          <w:headerReference w:type="even" r:id="rId98"/>
          <w:headerReference w:type="default" r:id="rId99"/>
          <w:pgSz w:w="12240" w:h="15840" w:code="1"/>
          <w:pgMar w:top="1080" w:right="1440" w:bottom="1440" w:left="1440" w:header="720" w:footer="720" w:gutter="0"/>
          <w:cols w:space="720"/>
        </w:sectPr>
      </w:pPr>
    </w:p>
    <w:p w14:paraId="59EF0801" w14:textId="77777777" w:rsidR="0053347F" w:rsidRDefault="003969D3" w:rsidP="0053347F">
      <w:pPr>
        <w:pStyle w:val="SmallBlankLine"/>
      </w:pPr>
      <w:r>
        <w:rPr>
          <w:noProof/>
        </w:rPr>
        <mc:AlternateContent>
          <mc:Choice Requires="wps">
            <w:drawing>
              <wp:anchor distT="0" distB="0" distL="114300" distR="114300" simplePos="0" relativeHeight="251676672" behindDoc="0" locked="0" layoutInCell="1" allowOverlap="1" wp14:anchorId="5792505F" wp14:editId="23223A22">
                <wp:simplePos x="0" y="0"/>
                <wp:positionH relativeFrom="column">
                  <wp:align>right</wp:align>
                </wp:positionH>
                <wp:positionV relativeFrom="paragraph">
                  <wp:posOffset>2540</wp:posOffset>
                </wp:positionV>
                <wp:extent cx="1755775" cy="683895"/>
                <wp:effectExtent l="0" t="0" r="0" b="0"/>
                <wp:wrapNone/>
                <wp:docPr id="1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4E6515F" w14:textId="77777777" w:rsidR="005E13F7" w:rsidRDefault="005E13F7" w:rsidP="0053347F">
                            <w:pPr>
                              <w:rPr>
                                <w:b/>
                              </w:rPr>
                            </w:pPr>
                            <w:r w:rsidRPr="00F7014E">
                              <w:t>Item Length:  8</w:t>
                            </w:r>
                          </w:p>
                          <w:p w14:paraId="02CC6AEE" w14:textId="77777777" w:rsidR="005E13F7" w:rsidRDefault="005E13F7" w:rsidP="0053347F">
                            <w:r w:rsidRPr="00F7014E">
                              <w:t>Data Type:  Numeric</w:t>
                            </w:r>
                          </w:p>
                          <w:p w14:paraId="772ECF86" w14:textId="77777777" w:rsidR="005E13F7" w:rsidRDefault="005E13F7" w:rsidP="0053347F">
                            <w:r w:rsidRPr="00F7014E">
                              <w:t>ACoS:  Required</w:t>
                            </w:r>
                          </w:p>
                          <w:p w14:paraId="59DC482F" w14:textId="77777777" w:rsidR="005E13F7" w:rsidRPr="007E71B8"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2505F" id="Text Box 272" o:spid="_x0000_s1125" type="#_x0000_t202" style="position:absolute;margin-left:87.05pt;margin-top:.2pt;width:138.25pt;height:53.85pt;z-index:25167667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nc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" stroked="f">
                <v:fill opacity="0"/>
                <v:textbox inset=",0">
                  <w:txbxContent>
                    <w:p w14:paraId="34E6515F" w14:textId="77777777" w:rsidR="005E13F7" w:rsidRDefault="005E13F7" w:rsidP="0053347F">
                      <w:pPr>
                        <w:rPr>
                          <w:b/>
                        </w:rPr>
                      </w:pPr>
                      <w:r w:rsidRPr="00F7014E">
                        <w:t>Item Length:  8</w:t>
                      </w:r>
                    </w:p>
                    <w:p w14:paraId="02CC6AEE" w14:textId="77777777" w:rsidR="005E13F7" w:rsidRDefault="005E13F7" w:rsidP="0053347F">
                      <w:r w:rsidRPr="00F7014E">
                        <w:t>Data Type:  Numeric</w:t>
                      </w:r>
                    </w:p>
                    <w:p w14:paraId="772ECF86" w14:textId="77777777" w:rsidR="005E13F7" w:rsidRDefault="005E13F7" w:rsidP="0053347F">
                      <w:r w:rsidRPr="00F7014E">
                        <w:t>ACoS:  Required</w:t>
                      </w:r>
                    </w:p>
                    <w:p w14:paraId="59DC482F" w14:textId="77777777" w:rsidR="005E13F7" w:rsidRPr="007E71B8" w:rsidRDefault="005E13F7" w:rsidP="0053347F">
                      <w:r w:rsidRPr="00F7014E">
                        <w:t>State Registry:  Required</w:t>
                      </w:r>
                    </w:p>
                  </w:txbxContent>
                </v:textbox>
              </v:shape>
            </w:pict>
          </mc:Fallback>
        </mc:AlternateContent>
      </w:r>
    </w:p>
    <w:p w14:paraId="4213007B" w14:textId="77777777" w:rsidR="0053347F" w:rsidRPr="00740779" w:rsidRDefault="0053347F" w:rsidP="0053347F">
      <w:pPr>
        <w:pStyle w:val="Heading2B"/>
      </w:pPr>
      <w:bookmarkStart w:id="244" w:name="_Toc113616702"/>
      <w:r w:rsidRPr="00F7014E">
        <w:t>Date Of Last Contact Or Death</w:t>
      </w:r>
      <w:bookmarkEnd w:id="244"/>
    </w:p>
    <w:p w14:paraId="6E063AA9" w14:textId="77777777" w:rsidR="0053347F" w:rsidRDefault="0053347F" w:rsidP="0053347F"/>
    <w:p w14:paraId="00054648" w14:textId="77777777" w:rsidR="0053347F" w:rsidRPr="00C57B23" w:rsidRDefault="0053347F" w:rsidP="0053347F"/>
    <w:p w14:paraId="6565E663" w14:textId="32E538B8" w:rsidR="0053347F" w:rsidRPr="00C57B23" w:rsidRDefault="00E53E9E" w:rsidP="0053347F">
      <w:pPr>
        <w:pStyle w:val="DoubleUnderline"/>
      </w:pPr>
      <w:r w:rsidRPr="00E76DD1">
        <w:rPr>
          <w:b w:val="0"/>
          <w:i/>
        </w:rPr>
        <w:t>NAACCR Item #</w:t>
      </w:r>
      <w:r>
        <w:rPr>
          <w:b w:val="0"/>
          <w:i/>
        </w:rPr>
        <w:t>1750</w:t>
      </w:r>
    </w:p>
    <w:p w14:paraId="11444095" w14:textId="77777777" w:rsidR="0053347F" w:rsidRPr="00F7014E" w:rsidRDefault="0053347F" w:rsidP="0053347F"/>
    <w:p w14:paraId="026E4297" w14:textId="77777777" w:rsidR="0053347F" w:rsidRDefault="0053347F">
      <w:r>
        <w:rPr>
          <w:b/>
        </w:rPr>
        <w:t>Description</w:t>
      </w:r>
    </w:p>
    <w:p w14:paraId="5AFD3FA5" w14:textId="77777777" w:rsidR="0053347F" w:rsidRDefault="0053347F">
      <w:pPr>
        <w:tabs>
          <w:tab w:val="left" w:pos="6840"/>
          <w:tab w:val="right" w:pos="9090"/>
        </w:tabs>
      </w:pPr>
      <w:r>
        <w:t>This is a required 8-character field to record the date of last contact (DLC).  If the patient is dead, this field records the date of death.  Determine whether your software vendor uses the traditional format for date entry (MMDDCCYY) or the interoperable format (CCYYMMDD).  The RMCDS program uses the traditional format.</w:t>
      </w:r>
    </w:p>
    <w:p w14:paraId="407F7DE7" w14:textId="77777777" w:rsidR="0053347F" w:rsidRDefault="0053347F">
      <w:pPr>
        <w:tabs>
          <w:tab w:val="left" w:pos="6840"/>
          <w:tab w:val="right" w:pos="9090"/>
        </w:tabs>
        <w:ind w:left="360" w:hanging="360"/>
      </w:pPr>
    </w:p>
    <w:p w14:paraId="760DD30B" w14:textId="77777777" w:rsidR="0053347F" w:rsidRDefault="0053347F">
      <w:pPr>
        <w:tabs>
          <w:tab w:val="left" w:pos="6840"/>
          <w:tab w:val="right" w:pos="9090"/>
        </w:tabs>
        <w:ind w:left="360" w:hanging="360"/>
      </w:pPr>
      <w:r>
        <w:rPr>
          <w:b/>
        </w:rPr>
        <w:t>Definition</w:t>
      </w:r>
    </w:p>
    <w:p w14:paraId="0B663BD2" w14:textId="77777777" w:rsidR="0053347F" w:rsidRDefault="0053347F">
      <w:pPr>
        <w:tabs>
          <w:tab w:val="left" w:pos="6840"/>
          <w:tab w:val="right" w:pos="9090"/>
        </w:tabs>
      </w:pPr>
      <w:r>
        <w:t xml:space="preserve">This date may be the discharge date, date of death, date of a patient’s visit to a doctor’s office or clinic, or the date the patient was last contacted, whichever is the most recent.  This date must be the latest date in the record.  For example, a treatment date cannot be later than the </w:t>
      </w:r>
      <w:r>
        <w:rPr>
          <w:i/>
        </w:rPr>
        <w:t>Date of Last Contact</w:t>
      </w:r>
      <w:r>
        <w:t>.</w:t>
      </w:r>
    </w:p>
    <w:p w14:paraId="6C118D46" w14:textId="77777777" w:rsidR="0053347F" w:rsidRDefault="0053347F">
      <w:pPr>
        <w:tabs>
          <w:tab w:val="left" w:pos="6840"/>
          <w:tab w:val="right" w:pos="9090"/>
        </w:tabs>
        <w:ind w:left="360" w:hanging="360"/>
      </w:pPr>
    </w:p>
    <w:p w14:paraId="7865BA27" w14:textId="77777777" w:rsidR="0053347F" w:rsidRDefault="0053347F">
      <w:pPr>
        <w:tabs>
          <w:tab w:val="left" w:pos="6840"/>
          <w:tab w:val="right" w:pos="9090"/>
        </w:tabs>
        <w:ind w:left="360" w:hanging="360"/>
      </w:pPr>
      <w:r>
        <w:rPr>
          <w:b/>
        </w:rPr>
        <w:t>Instructions</w:t>
      </w:r>
    </w:p>
    <w:p w14:paraId="71A35098" w14:textId="77777777" w:rsidR="0053347F" w:rsidRDefault="0053347F">
      <w:pPr>
        <w:tabs>
          <w:tab w:val="left" w:pos="6840"/>
          <w:tab w:val="right" w:pos="9090"/>
        </w:tabs>
        <w:ind w:left="360" w:hanging="360"/>
      </w:pPr>
      <w:r>
        <w:t>a.</w:t>
      </w:r>
      <w:r>
        <w:tab/>
        <w:t>If no information is known after the patient is discharged from your hospital, record the date of discharge or the date of the patient’s last outpatient visit.  When abstracting a case with more than one admission or clinic visit, make sure the date of last contact is the last clinic visit date or the last discharge date, or whatever the latest date is.</w:t>
      </w:r>
    </w:p>
    <w:p w14:paraId="2157BCC0" w14:textId="77777777" w:rsidR="0053347F" w:rsidRDefault="0053347F">
      <w:pPr>
        <w:tabs>
          <w:tab w:val="left" w:pos="6840"/>
          <w:tab w:val="right" w:pos="9090"/>
        </w:tabs>
        <w:ind w:left="360" w:hanging="360"/>
      </w:pPr>
    </w:p>
    <w:p w14:paraId="3DF0CA06" w14:textId="77777777" w:rsidR="0053347F" w:rsidRDefault="0053347F">
      <w:pPr>
        <w:tabs>
          <w:tab w:val="left" w:pos="6840"/>
          <w:tab w:val="right" w:pos="9090"/>
        </w:tabs>
        <w:ind w:left="360" w:hanging="360"/>
      </w:pPr>
      <w:r>
        <w:t>b.</w:t>
      </w:r>
      <w:r>
        <w:tab/>
        <w:t>If you are aware of a more recent date the patient was last alive after discharge (such as through correspondence or telephone contact), record the latest date of contact known.  The date may be the date the patient was contacted by telephone or responded to a letter.  Record the date of the actual patient contact.  Do not use the date information was received in the mail, or the date information was requested from a patient, physician, or clinic.  Do not record the date follow-up information was recorded on the abstract or follow-up card, or the date the case was entered into the computer.</w:t>
      </w:r>
    </w:p>
    <w:p w14:paraId="59830B77" w14:textId="43CB006B" w:rsidR="00212A10" w:rsidRPr="00DF7FE8" w:rsidRDefault="00212A10" w:rsidP="00212A10">
      <w:pPr>
        <w:tabs>
          <w:tab w:val="left" w:pos="6840"/>
          <w:tab w:val="right" w:pos="9090"/>
        </w:tabs>
        <w:ind w:left="360"/>
      </w:pPr>
      <w:r>
        <w:rPr>
          <w:b/>
        </w:rPr>
        <w:t xml:space="preserve">Note:  </w:t>
      </w:r>
      <w:r w:rsidR="00DF7FE8">
        <w:t>Failure to find a patient on a list of dec</w:t>
      </w:r>
      <w:r w:rsidR="00413EE1">
        <w:t>eased individuals does not cons</w:t>
      </w:r>
      <w:r w:rsidR="00DF7FE8">
        <w:t xml:space="preserve">titute evidence that the patient is alive.  Neither </w:t>
      </w:r>
      <w:r w:rsidR="00DF7FE8">
        <w:rPr>
          <w:i/>
        </w:rPr>
        <w:t>Vital Status</w:t>
      </w:r>
      <w:r w:rsidR="00DF7FE8">
        <w:t xml:space="preserve"> nor </w:t>
      </w:r>
      <w:r w:rsidR="00DF7FE8">
        <w:rPr>
          <w:i/>
        </w:rPr>
        <w:t>Date of Last Contact or Death</w:t>
      </w:r>
      <w:r w:rsidR="00DF7FE8">
        <w:t xml:space="preserve"> should be changed.</w:t>
      </w:r>
    </w:p>
    <w:p w14:paraId="135BB26B" w14:textId="77777777" w:rsidR="0053347F" w:rsidRDefault="0053347F">
      <w:pPr>
        <w:tabs>
          <w:tab w:val="left" w:pos="6840"/>
          <w:tab w:val="right" w:pos="9090"/>
        </w:tabs>
        <w:ind w:left="360" w:hanging="360"/>
      </w:pPr>
    </w:p>
    <w:p w14:paraId="3FD872B6" w14:textId="77777777" w:rsidR="0053347F" w:rsidRDefault="0053347F">
      <w:pPr>
        <w:tabs>
          <w:tab w:val="left" w:pos="6840"/>
          <w:tab w:val="right" w:pos="9090"/>
        </w:tabs>
        <w:ind w:left="360" w:hanging="360"/>
      </w:pPr>
      <w:r>
        <w:t>c.</w:t>
      </w:r>
      <w:r>
        <w:tab/>
        <w:t>If a patient has multiple primaries, all records should have the same date of last contact.  If the State Cancer Registry receives information from more than one facility for the same patient, this field will be updated in each of the patient’s records.  The latest date of last contact or death will be recorded for all of the patient’s tumors.</w:t>
      </w:r>
    </w:p>
    <w:p w14:paraId="6DB580AA" w14:textId="77777777" w:rsidR="0053347F" w:rsidRDefault="0053347F">
      <w:pPr>
        <w:tabs>
          <w:tab w:val="left" w:pos="6840"/>
          <w:tab w:val="right" w:pos="9090"/>
        </w:tabs>
        <w:ind w:left="360" w:hanging="360"/>
      </w:pPr>
    </w:p>
    <w:p w14:paraId="6715DDB6" w14:textId="77777777" w:rsidR="0053347F" w:rsidRDefault="0053347F">
      <w:pPr>
        <w:tabs>
          <w:tab w:val="left" w:pos="6840"/>
          <w:tab w:val="right" w:pos="9090"/>
        </w:tabs>
        <w:ind w:left="360" w:hanging="360"/>
      </w:pPr>
      <w:r>
        <w:t>d.</w:t>
      </w:r>
      <w:r>
        <w:tab/>
        <w:t>Estimate the date of last contact when the exact date is not available.  An approximate date is better than using unknowns.</w:t>
      </w:r>
    </w:p>
    <w:p w14:paraId="4CE774F2" w14:textId="77777777" w:rsidR="0053347F" w:rsidRDefault="0053347F">
      <w:pPr>
        <w:tabs>
          <w:tab w:val="left" w:pos="6840"/>
          <w:tab w:val="right" w:pos="9090"/>
        </w:tabs>
        <w:ind w:left="360" w:hanging="360"/>
      </w:pPr>
    </w:p>
    <w:p w14:paraId="667E3BFB" w14:textId="5DDBD885" w:rsidR="0053347F" w:rsidRDefault="0053347F">
      <w:pPr>
        <w:tabs>
          <w:tab w:val="left" w:pos="6840"/>
          <w:tab w:val="right" w:pos="9090"/>
        </w:tabs>
        <w:ind w:left="360" w:hanging="360"/>
      </w:pPr>
      <w:r>
        <w:tab/>
        <w:t>If the specific day of the month is unknown, leave the day section blank</w:t>
      </w:r>
    </w:p>
    <w:p w14:paraId="13D004BF" w14:textId="77777777" w:rsidR="0053347F" w:rsidRDefault="0053347F">
      <w:pPr>
        <w:tabs>
          <w:tab w:val="left" w:pos="360"/>
        </w:tabs>
        <w:ind w:left="360" w:hanging="360"/>
      </w:pPr>
    </w:p>
    <w:p w14:paraId="2E52D0D4" w14:textId="77777777" w:rsidR="0053347F" w:rsidRDefault="0053347F">
      <w:pPr>
        <w:tabs>
          <w:tab w:val="left" w:pos="360"/>
        </w:tabs>
        <w:ind w:left="360" w:hanging="360"/>
      </w:pPr>
      <w:r>
        <w:t>e.</w:t>
      </w:r>
      <w:r>
        <w:tab/>
        <w:t>If information is limited to a description, use the following:</w:t>
      </w:r>
    </w:p>
    <w:p w14:paraId="3A222CC2" w14:textId="77777777" w:rsidR="0053347F" w:rsidRDefault="0053347F">
      <w:pPr>
        <w:tabs>
          <w:tab w:val="left" w:pos="360"/>
        </w:tabs>
        <w:ind w:left="360" w:hanging="360"/>
      </w:pPr>
    </w:p>
    <w:tbl>
      <w:tblPr>
        <w:tblW w:w="0" w:type="auto"/>
        <w:tblInd w:w="558" w:type="dxa"/>
        <w:tblBorders>
          <w:top w:val="double" w:sz="6" w:space="0" w:color="auto"/>
          <w:left w:val="double" w:sz="6" w:space="0" w:color="auto"/>
          <w:bottom w:val="double" w:sz="6" w:space="0" w:color="auto"/>
          <w:right w:val="double" w:sz="6" w:space="0" w:color="auto"/>
          <w:insideH w:val="single" w:sz="2" w:space="0" w:color="auto"/>
          <w:insideV w:val="single" w:sz="2" w:space="0" w:color="auto"/>
        </w:tblBorders>
        <w:tblLayout w:type="fixed"/>
        <w:tblLook w:val="0000" w:firstRow="0" w:lastRow="0" w:firstColumn="0" w:lastColumn="0" w:noHBand="0" w:noVBand="0"/>
      </w:tblPr>
      <w:tblGrid>
        <w:gridCol w:w="2340"/>
        <w:gridCol w:w="6678"/>
      </w:tblGrid>
      <w:tr w:rsidR="0053347F" w14:paraId="339B7833" w14:textId="77777777">
        <w:tc>
          <w:tcPr>
            <w:tcW w:w="2340" w:type="dxa"/>
            <w:tcBorders>
              <w:top w:val="double" w:sz="6" w:space="0" w:color="000000"/>
              <w:left w:val="double" w:sz="6" w:space="0" w:color="000000"/>
              <w:bottom w:val="single" w:sz="2" w:space="0" w:color="auto"/>
            </w:tcBorders>
            <w:shd w:val="clear" w:color="auto" w:fill="C0C0C0"/>
          </w:tcPr>
          <w:p w14:paraId="4C1BDCDA" w14:textId="77777777" w:rsidR="0053347F" w:rsidRDefault="0053347F">
            <w:pPr>
              <w:tabs>
                <w:tab w:val="left" w:pos="360"/>
              </w:tabs>
              <w:spacing w:before="100"/>
              <w:rPr>
                <w:b/>
                <w:sz w:val="16"/>
              </w:rPr>
            </w:pPr>
            <w:r>
              <w:rPr>
                <w:b/>
                <w:sz w:val="16"/>
              </w:rPr>
              <w:t>DESCRIPTIVE TERM USED</w:t>
            </w:r>
          </w:p>
        </w:tc>
        <w:tc>
          <w:tcPr>
            <w:tcW w:w="6678" w:type="dxa"/>
            <w:tcBorders>
              <w:top w:val="double" w:sz="6" w:space="0" w:color="000000"/>
              <w:bottom w:val="single" w:sz="2" w:space="0" w:color="auto"/>
              <w:right w:val="double" w:sz="6" w:space="0" w:color="000000"/>
            </w:tcBorders>
            <w:shd w:val="clear" w:color="auto" w:fill="C0C0C0"/>
          </w:tcPr>
          <w:p w14:paraId="63F470E2" w14:textId="77777777" w:rsidR="0053347F" w:rsidRDefault="0053347F">
            <w:pPr>
              <w:tabs>
                <w:tab w:val="left" w:pos="360"/>
              </w:tabs>
              <w:spacing w:before="100"/>
              <w:rPr>
                <w:b/>
                <w:sz w:val="16"/>
              </w:rPr>
            </w:pPr>
            <w:r>
              <w:rPr>
                <w:b/>
                <w:sz w:val="16"/>
              </w:rPr>
              <w:t>DATE CODE</w:t>
            </w:r>
          </w:p>
        </w:tc>
      </w:tr>
      <w:tr w:rsidR="0053347F" w14:paraId="04BD8776" w14:textId="77777777">
        <w:tc>
          <w:tcPr>
            <w:tcW w:w="2340" w:type="dxa"/>
            <w:tcBorders>
              <w:top w:val="nil"/>
            </w:tcBorders>
          </w:tcPr>
          <w:p w14:paraId="6E5F1E28" w14:textId="77777777" w:rsidR="0053347F" w:rsidRDefault="0053347F">
            <w:pPr>
              <w:tabs>
                <w:tab w:val="left" w:pos="360"/>
              </w:tabs>
              <w:spacing w:before="100"/>
            </w:pPr>
            <w:r>
              <w:t>Spring</w:t>
            </w:r>
          </w:p>
        </w:tc>
        <w:tc>
          <w:tcPr>
            <w:tcW w:w="6678" w:type="dxa"/>
            <w:tcBorders>
              <w:top w:val="nil"/>
            </w:tcBorders>
          </w:tcPr>
          <w:p w14:paraId="5214D85F" w14:textId="77777777" w:rsidR="0053347F" w:rsidRDefault="0053347F">
            <w:pPr>
              <w:tabs>
                <w:tab w:val="left" w:pos="360"/>
              </w:tabs>
              <w:spacing w:before="100"/>
            </w:pPr>
            <w:r>
              <w:t>April</w:t>
            </w:r>
          </w:p>
        </w:tc>
      </w:tr>
      <w:tr w:rsidR="0053347F" w14:paraId="61D880C7" w14:textId="77777777">
        <w:tc>
          <w:tcPr>
            <w:tcW w:w="2340" w:type="dxa"/>
          </w:tcPr>
          <w:p w14:paraId="76027043" w14:textId="77777777" w:rsidR="0053347F" w:rsidRDefault="0053347F">
            <w:pPr>
              <w:tabs>
                <w:tab w:val="left" w:pos="360"/>
              </w:tabs>
              <w:spacing w:before="100"/>
            </w:pPr>
            <w:r>
              <w:t>The middle of the year</w:t>
            </w:r>
          </w:p>
        </w:tc>
        <w:tc>
          <w:tcPr>
            <w:tcW w:w="6678" w:type="dxa"/>
          </w:tcPr>
          <w:p w14:paraId="5699B599" w14:textId="77777777" w:rsidR="0053347F" w:rsidRDefault="0053347F">
            <w:pPr>
              <w:tabs>
                <w:tab w:val="left" w:pos="360"/>
              </w:tabs>
              <w:spacing w:before="100"/>
            </w:pPr>
            <w:r>
              <w:t>July</w:t>
            </w:r>
          </w:p>
        </w:tc>
      </w:tr>
      <w:tr w:rsidR="0053347F" w14:paraId="1A985108" w14:textId="77777777">
        <w:tc>
          <w:tcPr>
            <w:tcW w:w="2340" w:type="dxa"/>
          </w:tcPr>
          <w:p w14:paraId="49D13619" w14:textId="77777777" w:rsidR="0053347F" w:rsidRDefault="0053347F">
            <w:pPr>
              <w:tabs>
                <w:tab w:val="left" w:pos="360"/>
              </w:tabs>
              <w:spacing w:before="100"/>
            </w:pPr>
            <w:r>
              <w:t>Fall</w:t>
            </w:r>
          </w:p>
        </w:tc>
        <w:tc>
          <w:tcPr>
            <w:tcW w:w="6678" w:type="dxa"/>
          </w:tcPr>
          <w:p w14:paraId="7A1534D2" w14:textId="77777777" w:rsidR="0053347F" w:rsidRDefault="0053347F">
            <w:pPr>
              <w:tabs>
                <w:tab w:val="left" w:pos="360"/>
              </w:tabs>
              <w:spacing w:before="100"/>
            </w:pPr>
            <w:r>
              <w:t>October</w:t>
            </w:r>
          </w:p>
        </w:tc>
      </w:tr>
      <w:tr w:rsidR="0053347F" w14:paraId="6B345ED1" w14:textId="77777777">
        <w:tc>
          <w:tcPr>
            <w:tcW w:w="2340" w:type="dxa"/>
          </w:tcPr>
          <w:p w14:paraId="60695361" w14:textId="77777777" w:rsidR="0053347F" w:rsidRDefault="0053347F">
            <w:pPr>
              <w:tabs>
                <w:tab w:val="left" w:pos="360"/>
              </w:tabs>
              <w:spacing w:before="100"/>
            </w:pPr>
            <w:r>
              <w:t>Winter</w:t>
            </w:r>
          </w:p>
        </w:tc>
        <w:tc>
          <w:tcPr>
            <w:tcW w:w="6678" w:type="dxa"/>
          </w:tcPr>
          <w:p w14:paraId="43B0A846" w14:textId="77777777" w:rsidR="0053347F" w:rsidRDefault="0053347F">
            <w:pPr>
              <w:tabs>
                <w:tab w:val="left" w:pos="360"/>
              </w:tabs>
              <w:spacing w:before="100"/>
            </w:pPr>
            <w:r>
              <w:t>Try to determine if this means the beginning of the year (January) or the end of the year (December).  Code as indicated.</w:t>
            </w:r>
          </w:p>
        </w:tc>
      </w:tr>
    </w:tbl>
    <w:p w14:paraId="53266C83" w14:textId="77777777" w:rsidR="0053347F" w:rsidRDefault="0053347F">
      <w:pPr>
        <w:tabs>
          <w:tab w:val="left" w:pos="6840"/>
          <w:tab w:val="right" w:pos="9090"/>
        </w:tabs>
        <w:ind w:left="360" w:hanging="360"/>
      </w:pPr>
    </w:p>
    <w:p w14:paraId="041DCFB6" w14:textId="77777777" w:rsidR="0053347F" w:rsidRDefault="0053347F">
      <w:pPr>
        <w:tabs>
          <w:tab w:val="left" w:pos="6840"/>
          <w:tab w:val="right" w:pos="9090"/>
        </w:tabs>
        <w:ind w:left="360" w:hanging="360"/>
      </w:pPr>
    </w:p>
    <w:p w14:paraId="06B61EBC" w14:textId="77777777" w:rsidR="0053347F" w:rsidRDefault="0053347F">
      <w:pPr>
        <w:tabs>
          <w:tab w:val="left" w:pos="6840"/>
          <w:tab w:val="right" w:pos="9090"/>
        </w:tabs>
        <w:ind w:left="360" w:hanging="360"/>
      </w:pPr>
      <w:r>
        <w:tab/>
        <w:t xml:space="preserve">The </w:t>
      </w:r>
      <w:r>
        <w:rPr>
          <w:i/>
        </w:rPr>
        <w:t>Vital Status</w:t>
      </w:r>
      <w:r>
        <w:t xml:space="preserve"> and </w:t>
      </w:r>
      <w:r>
        <w:rPr>
          <w:i/>
        </w:rPr>
        <w:t>Cancer Status</w:t>
      </w:r>
      <w:r>
        <w:t xml:space="preserve"> fields below relate to this date.</w:t>
      </w:r>
    </w:p>
    <w:p w14:paraId="13C5CCD2" w14:textId="77777777" w:rsidR="0053347F" w:rsidRPr="00740779" w:rsidRDefault="0053347F" w:rsidP="0053347F">
      <w:pPr>
        <w:pStyle w:val="Heading2B"/>
      </w:pPr>
      <w:r>
        <w:br w:type="page"/>
      </w:r>
      <w:bookmarkStart w:id="245" w:name="_Toc113616703"/>
      <w:r w:rsidRPr="00986C78">
        <w:t>Date Of Last Contact Flag</w:t>
      </w:r>
      <w:bookmarkEnd w:id="245"/>
    </w:p>
    <w:p w14:paraId="264F4272" w14:textId="77777777" w:rsidR="0053347F" w:rsidRDefault="003969D3" w:rsidP="0053347F">
      <w:r>
        <w:rPr>
          <w:noProof/>
        </w:rPr>
        <mc:AlternateContent>
          <mc:Choice Requires="wps">
            <w:drawing>
              <wp:anchor distT="0" distB="0" distL="114300" distR="114300" simplePos="0" relativeHeight="251711488" behindDoc="0" locked="0" layoutInCell="1" allowOverlap="1" wp14:anchorId="731CFA39" wp14:editId="39B84EAC">
                <wp:simplePos x="0" y="0"/>
                <wp:positionH relativeFrom="column">
                  <wp:posOffset>4394835</wp:posOffset>
                </wp:positionH>
                <wp:positionV relativeFrom="paragraph">
                  <wp:posOffset>-143510</wp:posOffset>
                </wp:positionV>
                <wp:extent cx="1755775" cy="683895"/>
                <wp:effectExtent l="0" t="0" r="0" b="0"/>
                <wp:wrapNone/>
                <wp:docPr id="1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04F72E" w14:textId="77777777" w:rsidR="005E13F7" w:rsidRDefault="005E13F7" w:rsidP="0053347F">
                            <w:r w:rsidRPr="00986C78">
                              <w:t>Item Length:  2</w:t>
                            </w:r>
                          </w:p>
                          <w:p w14:paraId="528B7042" w14:textId="77777777" w:rsidR="005E13F7" w:rsidRDefault="005E13F7" w:rsidP="0053347F">
                            <w:r w:rsidRPr="00986C78">
                              <w:t>Data Type:  Numeric</w:t>
                            </w:r>
                          </w:p>
                          <w:p w14:paraId="4A5E77EE" w14:textId="77777777" w:rsidR="005E13F7" w:rsidRDefault="005E13F7" w:rsidP="0053347F">
                            <w:r w:rsidRPr="00986C78">
                              <w:t>ACoS:  Required</w:t>
                            </w:r>
                          </w:p>
                          <w:p w14:paraId="252BCB24" w14:textId="77777777" w:rsidR="005E13F7" w:rsidRPr="008B43D0" w:rsidRDefault="005E13F7" w:rsidP="0053347F">
                            <w:r w:rsidRPr="00986C78">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CFA39" id="Text Box 292" o:spid="_x0000_s1126" type="#_x0000_t202" style="position:absolute;margin-left:346.05pt;margin-top:-11.3pt;width:138.25pt;height:53.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" stroked="f">
                <v:fill opacity="0"/>
                <v:textbox inset=",0">
                  <w:txbxContent>
                    <w:p w14:paraId="4D04F72E" w14:textId="77777777" w:rsidR="005E13F7" w:rsidRDefault="005E13F7" w:rsidP="0053347F">
                      <w:r w:rsidRPr="00986C78">
                        <w:t>Item Length:  2</w:t>
                      </w:r>
                    </w:p>
                    <w:p w14:paraId="528B7042" w14:textId="77777777" w:rsidR="005E13F7" w:rsidRDefault="005E13F7" w:rsidP="0053347F">
                      <w:r w:rsidRPr="00986C78">
                        <w:t>Data Type:  Numeric</w:t>
                      </w:r>
                    </w:p>
                    <w:p w14:paraId="4A5E77EE" w14:textId="77777777" w:rsidR="005E13F7" w:rsidRDefault="005E13F7" w:rsidP="0053347F">
                      <w:r w:rsidRPr="00986C78">
                        <w:t>ACoS:  Required</w:t>
                      </w:r>
                    </w:p>
                    <w:p w14:paraId="252BCB24" w14:textId="77777777" w:rsidR="005E13F7" w:rsidRPr="008B43D0" w:rsidRDefault="005E13F7" w:rsidP="0053347F">
                      <w:r w:rsidRPr="00986C78">
                        <w:t>State Registry:  Required</w:t>
                      </w:r>
                    </w:p>
                  </w:txbxContent>
                </v:textbox>
              </v:shape>
            </w:pict>
          </mc:Fallback>
        </mc:AlternateContent>
      </w:r>
    </w:p>
    <w:p w14:paraId="49B4E50F" w14:textId="77777777" w:rsidR="0053347F" w:rsidRPr="00C57B23" w:rsidRDefault="0053347F" w:rsidP="0053347F"/>
    <w:p w14:paraId="3BC43B87" w14:textId="71463E35" w:rsidR="0053347F" w:rsidRPr="00C57B23" w:rsidRDefault="00E53E9E" w:rsidP="0053347F">
      <w:pPr>
        <w:pStyle w:val="DoubleUnderline"/>
      </w:pPr>
      <w:r w:rsidRPr="00E76DD1">
        <w:rPr>
          <w:b w:val="0"/>
          <w:i/>
        </w:rPr>
        <w:t>NAACCR Item #</w:t>
      </w:r>
      <w:r>
        <w:rPr>
          <w:b w:val="0"/>
          <w:i/>
        </w:rPr>
        <w:t>1751</w:t>
      </w:r>
    </w:p>
    <w:p w14:paraId="722C8407" w14:textId="77777777" w:rsidR="0053347F" w:rsidRPr="002631AA" w:rsidRDefault="0053347F" w:rsidP="0053347F">
      <w:pPr>
        <w:widowControl w:val="0"/>
        <w:tabs>
          <w:tab w:val="left" w:pos="6390"/>
          <w:tab w:val="right" w:pos="8460"/>
        </w:tabs>
        <w:autoSpaceDE w:val="0"/>
        <w:autoSpaceDN w:val="0"/>
        <w:adjustRightInd w:val="0"/>
        <w:rPr>
          <w:rFonts w:cs="Helvetica"/>
          <w:u w:val="single"/>
          <w:lang w:bidi="en-US"/>
        </w:rPr>
      </w:pPr>
    </w:p>
    <w:p w14:paraId="30D20684"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Description</w:t>
      </w:r>
    </w:p>
    <w:p w14:paraId="0450C71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This flag explains why there is no appropriate value in the corresponding date field, </w:t>
      </w:r>
      <w:r w:rsidRPr="00CE49E2">
        <w:rPr>
          <w:rFonts w:cs="TimesNewRomanPSMT"/>
          <w:i/>
          <w:szCs w:val="22"/>
          <w:lang w:bidi="en-US"/>
        </w:rPr>
        <w:t xml:space="preserve">Date of Last Contact </w:t>
      </w:r>
      <w:r w:rsidRPr="006B6605">
        <w:rPr>
          <w:rFonts w:cs="TimesNewRomanPSMT"/>
          <w:szCs w:val="22"/>
          <w:lang w:bidi="en-US"/>
        </w:rPr>
        <w:t xml:space="preserve">(NAACCR Item #1750). This data item was added to Volume II Version 12 (effective January 2010). </w:t>
      </w:r>
    </w:p>
    <w:p w14:paraId="29F2FF6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6A3D96F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Rationale</w:t>
      </w:r>
    </w:p>
    <w:p w14:paraId="57D48B0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r w:rsidRPr="006B6605">
        <w:rPr>
          <w:rFonts w:cs="TimesNewRomanPSMT"/>
          <w:szCs w:val="22"/>
          <w:lang w:bidi="en-US"/>
        </w:rPr>
        <w:t xml:space="preserve">Prior to version 12 (through 2009 diagnosis), date fields included codes that provided information other than dates. As part of an initiative to standardize date fields, new fields were introduced to accommodate non-date information that had previously been transmitted in date fields. </w:t>
      </w:r>
    </w:p>
    <w:p w14:paraId="0FE709A1"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2D6916CB"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r w:rsidRPr="006B6605">
        <w:rPr>
          <w:rFonts w:cs="Helvetica"/>
          <w:b/>
          <w:lang w:bidi="en-US"/>
        </w:rPr>
        <w:t>Codes</w:t>
      </w:r>
    </w:p>
    <w:p w14:paraId="339C3127"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12</w:t>
      </w:r>
      <w:r w:rsidRPr="006B6605">
        <w:rPr>
          <w:rFonts w:cs="TimesNewRomanPSMT"/>
          <w:szCs w:val="22"/>
          <w:lang w:bidi="en-US"/>
        </w:rPr>
        <w:tab/>
        <w:t xml:space="preserve">A valid date is applicable but not known.  (The date of last contact or death is unknown). </w:t>
      </w:r>
    </w:p>
    <w:p w14:paraId="0A1682FB" w14:textId="77777777" w:rsidR="0053347F" w:rsidRPr="006B6605" w:rsidRDefault="0053347F" w:rsidP="0053347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hanging="720"/>
        <w:rPr>
          <w:rFonts w:cs="TimesNewRomanPSMT"/>
          <w:szCs w:val="22"/>
          <w:lang w:bidi="en-US"/>
        </w:rPr>
      </w:pPr>
      <w:r w:rsidRPr="006B6605">
        <w:rPr>
          <w:rFonts w:cs="TimesNewRomanPSMT"/>
          <w:szCs w:val="22"/>
          <w:lang w:bidi="en-US"/>
        </w:rPr>
        <w:t>Blank</w:t>
      </w:r>
      <w:r w:rsidRPr="006B6605">
        <w:rPr>
          <w:rFonts w:cs="TimesNewRomanPSMT"/>
          <w:szCs w:val="22"/>
          <w:lang w:bidi="en-US"/>
        </w:rPr>
        <w:tab/>
        <w:t xml:space="preserve">A valid date is coded in the </w:t>
      </w:r>
      <w:r w:rsidRPr="00CE49E2">
        <w:rPr>
          <w:rFonts w:cs="TimesNewRomanPSMT"/>
          <w:i/>
          <w:szCs w:val="22"/>
          <w:lang w:bidi="en-US"/>
        </w:rPr>
        <w:t>Date of Last Contact or Death</w:t>
      </w:r>
      <w:r w:rsidRPr="006B6605">
        <w:rPr>
          <w:rFonts w:cs="TimesNewRomanPSMT"/>
          <w:szCs w:val="22"/>
          <w:lang w:bidi="en-US"/>
        </w:rPr>
        <w:t xml:space="preserve"> item.</w:t>
      </w:r>
    </w:p>
    <w:p w14:paraId="1CAB9A8C"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lang w:bidi="en-US"/>
        </w:rPr>
      </w:pPr>
    </w:p>
    <w:p w14:paraId="7E54ABA5" w14:textId="77777777" w:rsidR="0053347F" w:rsidRPr="006B6605" w:rsidRDefault="0053347F" w:rsidP="0053347F">
      <w:pPr>
        <w:rPr>
          <w:b/>
        </w:rPr>
      </w:pPr>
      <w:r w:rsidRPr="006B6605">
        <w:rPr>
          <w:b/>
        </w:rPr>
        <w:t>Instructions</w:t>
      </w:r>
    </w:p>
    <w:p w14:paraId="1149E164" w14:textId="77777777" w:rsidR="0053347F" w:rsidRPr="006B6605" w:rsidRDefault="0053347F" w:rsidP="0053347F">
      <w:pPr>
        <w:ind w:left="360" w:hanging="360"/>
      </w:pPr>
      <w:r w:rsidRPr="006B6605">
        <w:t>a.</w:t>
      </w:r>
      <w:r w:rsidRPr="006B6605">
        <w:tab/>
        <w:t xml:space="preserve">Leave this item blank if </w:t>
      </w:r>
      <w:r w:rsidRPr="00CE49E2">
        <w:rPr>
          <w:rFonts w:cs="TimesNewRomanPSMT"/>
          <w:i/>
          <w:szCs w:val="22"/>
          <w:lang w:bidi="en-US"/>
        </w:rPr>
        <w:t>Date of Last Contact or Death</w:t>
      </w:r>
      <w:r w:rsidRPr="006B6605">
        <w:rPr>
          <w:rFonts w:cs="TimesNewRomanPSMT"/>
          <w:szCs w:val="22"/>
          <w:lang w:bidi="en-US"/>
        </w:rPr>
        <w:t xml:space="preserve"> </w:t>
      </w:r>
      <w:r w:rsidRPr="006B6605">
        <w:t>has a full or partial date recorded.</w:t>
      </w:r>
    </w:p>
    <w:p w14:paraId="5A5863F6" w14:textId="77777777" w:rsidR="0053347F" w:rsidRPr="006B6605" w:rsidRDefault="0053347F" w:rsidP="0053347F">
      <w:pPr>
        <w:ind w:left="360" w:hanging="360"/>
      </w:pPr>
      <w:r w:rsidRPr="006B6605">
        <w:t>b.</w:t>
      </w:r>
      <w:r w:rsidRPr="006B6605">
        <w:tab/>
        <w:t xml:space="preserve">Use code 12 if the </w:t>
      </w:r>
      <w:r w:rsidRPr="00CE49E2">
        <w:rPr>
          <w:rFonts w:cs="TimesNewRomanPSMT"/>
          <w:i/>
          <w:szCs w:val="22"/>
          <w:lang w:bidi="en-US"/>
        </w:rPr>
        <w:t>Date of Last Contact or Death</w:t>
      </w:r>
      <w:r w:rsidRPr="006B6605">
        <w:rPr>
          <w:rFonts w:cs="TimesNewRomanPSMT"/>
          <w:szCs w:val="22"/>
          <w:lang w:bidi="en-US"/>
        </w:rPr>
        <w:t xml:space="preserve"> </w:t>
      </w:r>
      <w:r w:rsidRPr="006B6605">
        <w:t>cannot be determined.</w:t>
      </w:r>
    </w:p>
    <w:p w14:paraId="0BFFBBC6" w14:textId="77777777" w:rsidR="0053347F" w:rsidRPr="006B6605" w:rsidRDefault="0053347F" w:rsidP="0053347F">
      <w:pPr>
        <w:ind w:left="360" w:hanging="360"/>
      </w:pPr>
      <w:r w:rsidRPr="006B6605">
        <w:t>c.</w:t>
      </w:r>
      <w:r w:rsidRPr="006B6605">
        <w:tab/>
        <w:t>Code this data item (when appropriate) even if your software uses the traditional format for date entry.</w:t>
      </w:r>
    </w:p>
    <w:p w14:paraId="6CD34184" w14:textId="77777777" w:rsidR="0053347F" w:rsidRPr="006B6605" w:rsidRDefault="0053347F" w:rsidP="0053347F">
      <w:pPr>
        <w:ind w:left="360" w:hanging="360"/>
      </w:pPr>
    </w:p>
    <w:p w14:paraId="7F8553B2" w14:textId="77777777" w:rsidR="0053347F" w:rsidRPr="001026CC" w:rsidRDefault="0053347F" w:rsidP="0053347F">
      <w:pPr>
        <w:ind w:left="360" w:hanging="360"/>
        <w:rPr>
          <w:i/>
        </w:rPr>
      </w:pPr>
      <w:r w:rsidRPr="001026CC">
        <w:rPr>
          <w:i/>
        </w:rPr>
        <w:t>Examples:</w:t>
      </w:r>
    </w:p>
    <w:p w14:paraId="38E8BF7D" w14:textId="77777777" w:rsidR="0053347F" w:rsidRPr="001026CC" w:rsidRDefault="0053347F" w:rsidP="0053347F">
      <w:pPr>
        <w:tabs>
          <w:tab w:val="left" w:pos="2880"/>
          <w:tab w:val="left" w:pos="5040"/>
        </w:tabs>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78"/>
        <w:gridCol w:w="4140"/>
        <w:gridCol w:w="2538"/>
      </w:tblGrid>
      <w:tr w:rsidR="0053347F" w:rsidRPr="001026CC" w14:paraId="76CF14C6" w14:textId="77777777">
        <w:tc>
          <w:tcPr>
            <w:tcW w:w="2178" w:type="dxa"/>
            <w:tcBorders>
              <w:top w:val="single" w:sz="2" w:space="0" w:color="auto"/>
              <w:left w:val="single" w:sz="2" w:space="0" w:color="auto"/>
              <w:bottom w:val="double" w:sz="4" w:space="0" w:color="auto"/>
              <w:right w:val="single" w:sz="2" w:space="0" w:color="auto"/>
            </w:tcBorders>
          </w:tcPr>
          <w:p w14:paraId="5406E092" w14:textId="77777777" w:rsidR="0053347F" w:rsidRPr="001026CC" w:rsidRDefault="0053347F" w:rsidP="0053347F">
            <w:pPr>
              <w:tabs>
                <w:tab w:val="left" w:pos="2880"/>
                <w:tab w:val="left" w:pos="5040"/>
              </w:tabs>
              <w:spacing w:after="40"/>
            </w:pPr>
            <w:r w:rsidRPr="001026CC">
              <w:t>Description</w:t>
            </w:r>
          </w:p>
        </w:tc>
        <w:tc>
          <w:tcPr>
            <w:tcW w:w="4140" w:type="dxa"/>
            <w:tcBorders>
              <w:top w:val="single" w:sz="2" w:space="0" w:color="auto"/>
              <w:left w:val="single" w:sz="2" w:space="0" w:color="auto"/>
              <w:bottom w:val="double" w:sz="4" w:space="0" w:color="auto"/>
              <w:right w:val="single" w:sz="2" w:space="0" w:color="auto"/>
            </w:tcBorders>
          </w:tcPr>
          <w:p w14:paraId="26E229CA" w14:textId="77777777" w:rsidR="0053347F" w:rsidRPr="001026CC" w:rsidRDefault="0053347F" w:rsidP="0053347F">
            <w:pPr>
              <w:tabs>
                <w:tab w:val="left" w:pos="2880"/>
                <w:tab w:val="left" w:pos="5040"/>
              </w:tabs>
              <w:spacing w:after="40"/>
            </w:pPr>
            <w:r w:rsidRPr="001026CC">
              <w:t>Date (Leave unknown portions blank.)</w:t>
            </w:r>
          </w:p>
        </w:tc>
        <w:tc>
          <w:tcPr>
            <w:tcW w:w="2538" w:type="dxa"/>
            <w:tcBorders>
              <w:top w:val="single" w:sz="2" w:space="0" w:color="auto"/>
              <w:left w:val="single" w:sz="2" w:space="0" w:color="auto"/>
              <w:bottom w:val="double" w:sz="4" w:space="0" w:color="auto"/>
              <w:right w:val="single" w:sz="2" w:space="0" w:color="auto"/>
            </w:tcBorders>
          </w:tcPr>
          <w:p w14:paraId="4D6A01AC" w14:textId="77777777" w:rsidR="0053347F" w:rsidRPr="001026CC" w:rsidRDefault="0053347F" w:rsidP="0053347F">
            <w:pPr>
              <w:tabs>
                <w:tab w:val="left" w:pos="2880"/>
                <w:tab w:val="left" w:pos="5040"/>
              </w:tabs>
              <w:spacing w:after="40"/>
            </w:pPr>
            <w:r w:rsidRPr="001026CC">
              <w:t>Date of Last Contact Flag</w:t>
            </w:r>
          </w:p>
        </w:tc>
      </w:tr>
      <w:tr w:rsidR="0053347F" w:rsidRPr="001026CC" w14:paraId="0C0B4C50" w14:textId="77777777">
        <w:tc>
          <w:tcPr>
            <w:tcW w:w="2178" w:type="dxa"/>
            <w:tcBorders>
              <w:top w:val="double" w:sz="4" w:space="0" w:color="auto"/>
            </w:tcBorders>
          </w:tcPr>
          <w:p w14:paraId="015CE259" w14:textId="77777777" w:rsidR="0053347F" w:rsidRPr="001026CC" w:rsidRDefault="0053347F" w:rsidP="0053347F">
            <w:pPr>
              <w:tabs>
                <w:tab w:val="left" w:pos="2880"/>
                <w:tab w:val="left" w:pos="5040"/>
              </w:tabs>
              <w:spacing w:after="40"/>
            </w:pPr>
            <w:r w:rsidRPr="001026CC">
              <w:t>Full date known</w:t>
            </w:r>
          </w:p>
        </w:tc>
        <w:tc>
          <w:tcPr>
            <w:tcW w:w="4140" w:type="dxa"/>
            <w:tcBorders>
              <w:top w:val="double" w:sz="4" w:space="0" w:color="auto"/>
            </w:tcBorders>
          </w:tcPr>
          <w:p w14:paraId="636431E4" w14:textId="614016EF" w:rsidR="0053347F" w:rsidRPr="001026CC" w:rsidRDefault="0053347F" w:rsidP="00E164E2">
            <w:pPr>
              <w:tabs>
                <w:tab w:val="left" w:pos="2880"/>
                <w:tab w:val="left" w:pos="5040"/>
              </w:tabs>
              <w:spacing w:after="40"/>
            </w:pPr>
            <w:r w:rsidRPr="00E368EB">
              <w:rPr>
                <w:b/>
              </w:rPr>
              <w:t>*</w:t>
            </w:r>
            <w:r w:rsidRPr="001026CC">
              <w:t>01/08/</w:t>
            </w:r>
            <w:r w:rsidR="00E164E2">
              <w:t>2021</w:t>
            </w:r>
            <w:r w:rsidRPr="001026CC">
              <w:t xml:space="preserve"> or </w:t>
            </w:r>
            <w:r w:rsidR="00E164E2">
              <w:t>2021</w:t>
            </w:r>
            <w:r w:rsidRPr="001026CC">
              <w:t>/01/08</w:t>
            </w:r>
          </w:p>
        </w:tc>
        <w:tc>
          <w:tcPr>
            <w:tcW w:w="2538" w:type="dxa"/>
            <w:tcBorders>
              <w:top w:val="double" w:sz="4" w:space="0" w:color="auto"/>
            </w:tcBorders>
          </w:tcPr>
          <w:p w14:paraId="15DAF590" w14:textId="77777777" w:rsidR="0053347F" w:rsidRPr="001026CC" w:rsidRDefault="0053347F" w:rsidP="0053347F">
            <w:pPr>
              <w:tabs>
                <w:tab w:val="left" w:pos="2880"/>
                <w:tab w:val="left" w:pos="5040"/>
              </w:tabs>
              <w:spacing w:after="40"/>
            </w:pPr>
            <w:r w:rsidRPr="001026CC">
              <w:t>Blank</w:t>
            </w:r>
          </w:p>
        </w:tc>
      </w:tr>
      <w:tr w:rsidR="0053347F" w:rsidRPr="001026CC" w14:paraId="259B8BF5" w14:textId="77777777">
        <w:tc>
          <w:tcPr>
            <w:tcW w:w="2178" w:type="dxa"/>
          </w:tcPr>
          <w:p w14:paraId="287B58FA" w14:textId="77777777" w:rsidR="0053347F" w:rsidRPr="001026CC" w:rsidRDefault="0053347F" w:rsidP="0053347F">
            <w:pPr>
              <w:tabs>
                <w:tab w:val="left" w:pos="2880"/>
                <w:tab w:val="left" w:pos="5040"/>
              </w:tabs>
              <w:spacing w:after="40"/>
            </w:pPr>
            <w:r w:rsidRPr="001026CC">
              <w:t>Month &amp; year known</w:t>
            </w:r>
          </w:p>
        </w:tc>
        <w:tc>
          <w:tcPr>
            <w:tcW w:w="4140" w:type="dxa"/>
          </w:tcPr>
          <w:p w14:paraId="1F114657" w14:textId="65282D5F" w:rsidR="0053347F" w:rsidRPr="001026CC" w:rsidRDefault="0053347F" w:rsidP="00E164E2">
            <w:pPr>
              <w:tabs>
                <w:tab w:val="left" w:pos="2880"/>
                <w:tab w:val="left" w:pos="5040"/>
              </w:tabs>
              <w:spacing w:after="40"/>
            </w:pPr>
            <w:r w:rsidRPr="00E368EB">
              <w:rPr>
                <w:b/>
              </w:rPr>
              <w:t>*</w:t>
            </w:r>
            <w:r w:rsidRPr="001026CC">
              <w:t>01/_ _/</w:t>
            </w:r>
            <w:r w:rsidR="00E164E2">
              <w:t>2021</w:t>
            </w:r>
            <w:r w:rsidRPr="001026CC">
              <w:t xml:space="preserve"> or </w:t>
            </w:r>
            <w:r w:rsidR="00E164E2">
              <w:t>2021</w:t>
            </w:r>
            <w:r w:rsidRPr="001026CC">
              <w:t>/01/_ _</w:t>
            </w:r>
          </w:p>
        </w:tc>
        <w:tc>
          <w:tcPr>
            <w:tcW w:w="2538" w:type="dxa"/>
          </w:tcPr>
          <w:p w14:paraId="74C43113" w14:textId="77777777" w:rsidR="0053347F" w:rsidRPr="001026CC" w:rsidRDefault="0053347F" w:rsidP="0053347F">
            <w:pPr>
              <w:tabs>
                <w:tab w:val="left" w:pos="2880"/>
                <w:tab w:val="left" w:pos="5040"/>
              </w:tabs>
              <w:spacing w:after="40"/>
            </w:pPr>
            <w:r w:rsidRPr="001026CC">
              <w:t>Blank</w:t>
            </w:r>
          </w:p>
        </w:tc>
      </w:tr>
      <w:tr w:rsidR="0053347F" w:rsidRPr="001026CC" w14:paraId="4A6ECC5E" w14:textId="77777777">
        <w:tc>
          <w:tcPr>
            <w:tcW w:w="2178" w:type="dxa"/>
          </w:tcPr>
          <w:p w14:paraId="5B54F8C4" w14:textId="77777777" w:rsidR="0053347F" w:rsidRPr="001026CC" w:rsidRDefault="0053347F" w:rsidP="0053347F">
            <w:pPr>
              <w:tabs>
                <w:tab w:val="left" w:pos="2880"/>
                <w:tab w:val="left" w:pos="5040"/>
              </w:tabs>
              <w:spacing w:after="40"/>
            </w:pPr>
            <w:r w:rsidRPr="001026CC">
              <w:t>Year only known</w:t>
            </w:r>
          </w:p>
        </w:tc>
        <w:tc>
          <w:tcPr>
            <w:tcW w:w="4140" w:type="dxa"/>
          </w:tcPr>
          <w:p w14:paraId="65D84AF9" w14:textId="721EA68D" w:rsidR="0053347F" w:rsidRPr="001026CC" w:rsidRDefault="0053347F" w:rsidP="00E164E2">
            <w:pPr>
              <w:tabs>
                <w:tab w:val="left" w:pos="2880"/>
                <w:tab w:val="left" w:pos="5040"/>
              </w:tabs>
              <w:spacing w:after="40"/>
            </w:pPr>
            <w:r w:rsidRPr="00E368EB">
              <w:rPr>
                <w:b/>
              </w:rPr>
              <w:t>*</w:t>
            </w:r>
            <w:r w:rsidRPr="001026CC">
              <w:t>_ _/_ _/</w:t>
            </w:r>
            <w:r w:rsidR="00E164E2">
              <w:t>2021</w:t>
            </w:r>
            <w:r w:rsidRPr="001026CC">
              <w:t xml:space="preserve"> or </w:t>
            </w:r>
            <w:r w:rsidR="00E164E2">
              <w:t>2021</w:t>
            </w:r>
            <w:r w:rsidRPr="001026CC">
              <w:t>/_ _/_ _</w:t>
            </w:r>
          </w:p>
        </w:tc>
        <w:tc>
          <w:tcPr>
            <w:tcW w:w="2538" w:type="dxa"/>
          </w:tcPr>
          <w:p w14:paraId="35C10F25" w14:textId="77777777" w:rsidR="0053347F" w:rsidRPr="001026CC" w:rsidRDefault="0053347F" w:rsidP="0053347F">
            <w:pPr>
              <w:tabs>
                <w:tab w:val="left" w:pos="2880"/>
                <w:tab w:val="left" w:pos="5040"/>
              </w:tabs>
              <w:spacing w:after="40"/>
            </w:pPr>
            <w:r w:rsidRPr="001026CC">
              <w:t>Blank</w:t>
            </w:r>
          </w:p>
        </w:tc>
      </w:tr>
      <w:tr w:rsidR="0053347F" w:rsidRPr="001026CC" w14:paraId="4CF215CF" w14:textId="77777777">
        <w:tc>
          <w:tcPr>
            <w:tcW w:w="2178" w:type="dxa"/>
          </w:tcPr>
          <w:p w14:paraId="17A30865" w14:textId="77777777" w:rsidR="0053347F" w:rsidRPr="001026CC" w:rsidRDefault="0053347F" w:rsidP="0053347F">
            <w:pPr>
              <w:tabs>
                <w:tab w:val="left" w:pos="2880"/>
                <w:tab w:val="left" w:pos="5040"/>
              </w:tabs>
              <w:spacing w:after="40"/>
            </w:pPr>
            <w:r w:rsidRPr="001026CC">
              <w:t>Unknown date</w:t>
            </w:r>
          </w:p>
        </w:tc>
        <w:tc>
          <w:tcPr>
            <w:tcW w:w="4140" w:type="dxa"/>
          </w:tcPr>
          <w:p w14:paraId="6485C0CA" w14:textId="77777777" w:rsidR="0053347F" w:rsidRPr="001026CC" w:rsidRDefault="0053347F" w:rsidP="0053347F">
            <w:pPr>
              <w:tabs>
                <w:tab w:val="left" w:pos="2880"/>
                <w:tab w:val="left" w:pos="5040"/>
              </w:tabs>
              <w:spacing w:after="40"/>
            </w:pPr>
            <w:r w:rsidRPr="00E368EB">
              <w:rPr>
                <w:b/>
              </w:rPr>
              <w:t>*</w:t>
            </w:r>
            <w:r w:rsidRPr="001026CC">
              <w:t>_ _/_ _/_ _ _ _ or _ _ _ _/_ _/_ _</w:t>
            </w:r>
          </w:p>
        </w:tc>
        <w:tc>
          <w:tcPr>
            <w:tcW w:w="2538" w:type="dxa"/>
          </w:tcPr>
          <w:p w14:paraId="7A41E4C3" w14:textId="77777777" w:rsidR="0053347F" w:rsidRPr="001026CC" w:rsidRDefault="0053347F" w:rsidP="0053347F">
            <w:pPr>
              <w:tabs>
                <w:tab w:val="left" w:pos="2880"/>
                <w:tab w:val="left" w:pos="5040"/>
              </w:tabs>
              <w:spacing w:after="40"/>
            </w:pPr>
            <w:r w:rsidRPr="001026CC">
              <w:t>12</w:t>
            </w:r>
          </w:p>
        </w:tc>
      </w:tr>
    </w:tbl>
    <w:p w14:paraId="7E3B8189" w14:textId="77777777" w:rsidR="0053347F" w:rsidRPr="001026CC" w:rsidRDefault="0053347F" w:rsidP="0053347F">
      <w:pPr>
        <w:tabs>
          <w:tab w:val="left" w:pos="2880"/>
          <w:tab w:val="left" w:pos="5040"/>
        </w:tabs>
      </w:pPr>
      <w:r w:rsidRPr="001026CC">
        <w:rPr>
          <w:b/>
        </w:rPr>
        <w:t xml:space="preserve">* </w:t>
      </w:r>
      <w:r w:rsidRPr="001026CC">
        <w:t>For date entry, your software may use the traditional format (MMDDCCYY) or the interoperable format (CCYYMMDD).  The RMCDS program uses the traditional format.  The computer will store either in the interoperable format.</w:t>
      </w:r>
    </w:p>
    <w:p w14:paraId="4BE54EB8" w14:textId="77777777" w:rsidR="0053347F" w:rsidRPr="002F685D" w:rsidRDefault="0053347F" w:rsidP="0053347F">
      <w:pPr>
        <w:ind w:left="360" w:hanging="360"/>
      </w:pPr>
    </w:p>
    <w:p w14:paraId="3709BCB0" w14:textId="77777777" w:rsidR="0053347F" w:rsidRPr="006B6605" w:rsidRDefault="0053347F" w:rsidP="005334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lang w:bidi="en-US"/>
        </w:rPr>
      </w:pPr>
    </w:p>
    <w:p w14:paraId="0B988F98" w14:textId="77777777" w:rsidR="0053347F" w:rsidRDefault="0053347F" w:rsidP="0053347F">
      <w:pPr>
        <w:pStyle w:val="SmallBlankLine"/>
      </w:pPr>
      <w:r>
        <w:br w:type="page"/>
      </w:r>
    </w:p>
    <w:p w14:paraId="76C98405" w14:textId="77777777" w:rsidR="0053347F" w:rsidRPr="00740779" w:rsidRDefault="003969D3" w:rsidP="0053347F">
      <w:pPr>
        <w:pStyle w:val="Heading2B"/>
      </w:pPr>
      <w:bookmarkStart w:id="246" w:name="_Toc113616704"/>
      <w:r>
        <w:rPr>
          <w:noProof/>
        </w:rPr>
        <mc:AlternateContent>
          <mc:Choice Requires="wps">
            <w:drawing>
              <wp:anchor distT="0" distB="0" distL="114300" distR="114300" simplePos="0" relativeHeight="251678720" behindDoc="0" locked="0" layoutInCell="1" allowOverlap="1" wp14:anchorId="6EAF00F6" wp14:editId="4AC4CD76">
                <wp:simplePos x="0" y="0"/>
                <wp:positionH relativeFrom="column">
                  <wp:align>right</wp:align>
                </wp:positionH>
                <wp:positionV relativeFrom="paragraph">
                  <wp:posOffset>-26670</wp:posOffset>
                </wp:positionV>
                <wp:extent cx="1755775" cy="683895"/>
                <wp:effectExtent l="0" t="0" r="0" b="0"/>
                <wp:wrapNone/>
                <wp:docPr id="1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51F40F" w14:textId="77777777" w:rsidR="005E13F7" w:rsidRDefault="005E13F7" w:rsidP="0053347F">
                            <w:pPr>
                              <w:rPr>
                                <w:b/>
                              </w:rPr>
                            </w:pPr>
                            <w:r w:rsidRPr="00F7014E">
                              <w:t>Item Length:  1</w:t>
                            </w:r>
                          </w:p>
                          <w:p w14:paraId="0F0CA025" w14:textId="77777777" w:rsidR="005E13F7" w:rsidRDefault="005E13F7" w:rsidP="0053347F">
                            <w:r w:rsidRPr="00F7014E">
                              <w:t>Data Type:  Numeric</w:t>
                            </w:r>
                          </w:p>
                          <w:p w14:paraId="726863DC" w14:textId="77777777" w:rsidR="005E13F7" w:rsidRDefault="005E13F7" w:rsidP="0053347F">
                            <w:r w:rsidRPr="00F7014E">
                              <w:t>ACoS:  Required</w:t>
                            </w:r>
                          </w:p>
                          <w:p w14:paraId="29CBE682" w14:textId="77777777" w:rsidR="005E13F7" w:rsidRPr="007E71B8"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F00F6" id="Text Box 273" o:spid="_x0000_s1127" type="#_x0000_t202" style="position:absolute;left:0;text-align:left;margin-left:87.05pt;margin-top:-2.1pt;width:138.25pt;height:53.85pt;z-index:25167872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CUJY+jBQIAAOwDAAAOAAAA&#10;AAAAAAAAAAAAAC4CAABkcnMvZTJvRG9jLnhtbFBLAQItABQABgAIAAAAIQCh3KuO3QAAAAcBAAAP&#10;AAAAAAAAAAAAAAAAAF8EAABkcnMvZG93bnJldi54bWxQSwUGAAAAAAQABADzAAAAaQUAAAAA&#10;" stroked="f">
                <v:fill opacity="0"/>
                <v:textbox inset=",0">
                  <w:txbxContent>
                    <w:p w14:paraId="1C51F40F" w14:textId="77777777" w:rsidR="005E13F7" w:rsidRDefault="005E13F7" w:rsidP="0053347F">
                      <w:pPr>
                        <w:rPr>
                          <w:b/>
                        </w:rPr>
                      </w:pPr>
                      <w:r w:rsidRPr="00F7014E">
                        <w:t>Item Length:  1</w:t>
                      </w:r>
                    </w:p>
                    <w:p w14:paraId="0F0CA025" w14:textId="77777777" w:rsidR="005E13F7" w:rsidRDefault="005E13F7" w:rsidP="0053347F">
                      <w:r w:rsidRPr="00F7014E">
                        <w:t>Data Type:  Numeric</w:t>
                      </w:r>
                    </w:p>
                    <w:p w14:paraId="726863DC" w14:textId="77777777" w:rsidR="005E13F7" w:rsidRDefault="005E13F7" w:rsidP="0053347F">
                      <w:r w:rsidRPr="00F7014E">
                        <w:t>ACoS:  Required</w:t>
                      </w:r>
                    </w:p>
                    <w:p w14:paraId="29CBE682" w14:textId="77777777" w:rsidR="005E13F7" w:rsidRPr="007E71B8" w:rsidRDefault="005E13F7" w:rsidP="0053347F">
                      <w:r w:rsidRPr="00F7014E">
                        <w:t>State Registry:  Required</w:t>
                      </w:r>
                    </w:p>
                  </w:txbxContent>
                </v:textbox>
              </v:shape>
            </w:pict>
          </mc:Fallback>
        </mc:AlternateContent>
      </w:r>
      <w:r w:rsidR="0053347F" w:rsidRPr="00F7014E">
        <w:t>Vital Status</w:t>
      </w:r>
      <w:bookmarkEnd w:id="246"/>
    </w:p>
    <w:p w14:paraId="2BDAB0CC" w14:textId="77777777" w:rsidR="0053347F" w:rsidRPr="00C57B23" w:rsidRDefault="0053347F" w:rsidP="0053347F">
      <w:pPr>
        <w:pStyle w:val="Subheading2BSmall"/>
      </w:pPr>
      <w:r w:rsidRPr="00F7014E">
        <w:t>(STATUS OF PATIENT)</w:t>
      </w:r>
    </w:p>
    <w:p w14:paraId="7FBD5B0C" w14:textId="77777777" w:rsidR="0053347F" w:rsidRPr="00C57B23" w:rsidRDefault="0053347F" w:rsidP="0053347F"/>
    <w:p w14:paraId="1E5ACC81" w14:textId="0DFA3C80" w:rsidR="0053347F" w:rsidRPr="00C57B23" w:rsidRDefault="002570B1" w:rsidP="0053347F">
      <w:pPr>
        <w:pStyle w:val="DoubleUnderline"/>
      </w:pPr>
      <w:r w:rsidRPr="00E76DD1">
        <w:rPr>
          <w:b w:val="0"/>
          <w:i/>
        </w:rPr>
        <w:t>NAACCR Item #</w:t>
      </w:r>
      <w:r>
        <w:rPr>
          <w:b w:val="0"/>
          <w:i/>
        </w:rPr>
        <w:t>1760</w:t>
      </w:r>
    </w:p>
    <w:p w14:paraId="1C642F22" w14:textId="77777777" w:rsidR="0053347F" w:rsidRPr="00F7014E" w:rsidRDefault="0053347F" w:rsidP="0053347F"/>
    <w:p w14:paraId="4A70DCA7" w14:textId="77777777" w:rsidR="0053347F" w:rsidRDefault="0053347F">
      <w:r>
        <w:rPr>
          <w:b/>
        </w:rPr>
        <w:t>Description</w:t>
      </w:r>
    </w:p>
    <w:p w14:paraId="66CDE070" w14:textId="77777777" w:rsidR="0053347F" w:rsidRDefault="0053347F">
      <w:pPr>
        <w:tabs>
          <w:tab w:val="left" w:pos="6840"/>
          <w:tab w:val="right" w:pos="9090"/>
        </w:tabs>
      </w:pPr>
      <w:r>
        <w:t xml:space="preserve">This is a required 1-character field to record a code that indicates patient’s vital status (dead or alive) as of the </w:t>
      </w:r>
      <w:r>
        <w:rPr>
          <w:i/>
        </w:rPr>
        <w:t>Date of Last Contact (or Death)</w:t>
      </w:r>
      <w:r>
        <w:t>.  Use the most accurate information available.</w:t>
      </w:r>
    </w:p>
    <w:p w14:paraId="03280680" w14:textId="77777777" w:rsidR="0053347F" w:rsidRDefault="0053347F">
      <w:pPr>
        <w:tabs>
          <w:tab w:val="left" w:pos="6840"/>
          <w:tab w:val="right" w:pos="9090"/>
        </w:tabs>
      </w:pPr>
    </w:p>
    <w:p w14:paraId="318E1FDD" w14:textId="77777777" w:rsidR="0053347F" w:rsidRDefault="0053347F">
      <w:pPr>
        <w:tabs>
          <w:tab w:val="left" w:pos="6840"/>
          <w:tab w:val="right" w:pos="9090"/>
        </w:tabs>
      </w:pPr>
      <w:r>
        <w:rPr>
          <w:b/>
        </w:rPr>
        <w:t>Codes</w:t>
      </w:r>
    </w:p>
    <w:p w14:paraId="34692014" w14:textId="77777777" w:rsidR="0053347F" w:rsidRDefault="0053347F">
      <w:pPr>
        <w:tabs>
          <w:tab w:val="left" w:pos="6840"/>
          <w:tab w:val="right" w:pos="9090"/>
        </w:tabs>
        <w:ind w:left="360" w:hanging="360"/>
      </w:pPr>
      <w:r>
        <w:t>0</w:t>
      </w:r>
      <w:r>
        <w:tab/>
        <w:t>Dead</w:t>
      </w:r>
    </w:p>
    <w:p w14:paraId="400071FD" w14:textId="77777777" w:rsidR="0053347F" w:rsidRDefault="0053347F">
      <w:pPr>
        <w:tabs>
          <w:tab w:val="left" w:pos="6840"/>
          <w:tab w:val="right" w:pos="9090"/>
        </w:tabs>
        <w:ind w:left="360" w:hanging="360"/>
      </w:pPr>
      <w:r>
        <w:t>1</w:t>
      </w:r>
      <w:r>
        <w:tab/>
        <w:t>Alive</w:t>
      </w:r>
    </w:p>
    <w:p w14:paraId="6C21BEC4" w14:textId="77777777" w:rsidR="0053347F" w:rsidRDefault="0053347F">
      <w:pPr>
        <w:tabs>
          <w:tab w:val="left" w:pos="6840"/>
          <w:tab w:val="right" w:pos="9090"/>
        </w:tabs>
        <w:ind w:left="360" w:hanging="360"/>
      </w:pPr>
    </w:p>
    <w:p w14:paraId="65A04675" w14:textId="77777777" w:rsidR="0053347F" w:rsidRDefault="0053347F">
      <w:pPr>
        <w:tabs>
          <w:tab w:val="left" w:pos="6840"/>
          <w:tab w:val="right" w:pos="9090"/>
        </w:tabs>
        <w:ind w:left="360" w:hanging="360"/>
        <w:rPr>
          <w:b/>
        </w:rPr>
      </w:pPr>
    </w:p>
    <w:p w14:paraId="50BBEE04" w14:textId="77777777" w:rsidR="0053347F" w:rsidRDefault="0053347F">
      <w:pPr>
        <w:tabs>
          <w:tab w:val="left" w:pos="6840"/>
          <w:tab w:val="right" w:pos="9090"/>
        </w:tabs>
        <w:ind w:left="360" w:hanging="360"/>
      </w:pPr>
      <w:r>
        <w:rPr>
          <w:b/>
        </w:rPr>
        <w:t>Instructions</w:t>
      </w:r>
    </w:p>
    <w:p w14:paraId="54A6DE6D" w14:textId="77777777" w:rsidR="0053347F" w:rsidRDefault="0053347F">
      <w:pPr>
        <w:tabs>
          <w:tab w:val="left" w:pos="6840"/>
          <w:tab w:val="right" w:pos="9090"/>
        </w:tabs>
        <w:ind w:left="360" w:hanging="360"/>
      </w:pPr>
      <w:r>
        <w:t>a.</w:t>
      </w:r>
      <w:r>
        <w:tab/>
        <w:t>If no follow-up information is ever received, code the patient’s vital status on the date of his/her last discharge from the hospital.</w:t>
      </w:r>
    </w:p>
    <w:p w14:paraId="20AFE6AC" w14:textId="77777777" w:rsidR="0053347F" w:rsidRDefault="0053347F">
      <w:pPr>
        <w:tabs>
          <w:tab w:val="left" w:pos="6840"/>
          <w:tab w:val="right" w:pos="9090"/>
        </w:tabs>
        <w:ind w:left="360" w:hanging="360"/>
      </w:pPr>
    </w:p>
    <w:p w14:paraId="17311D9E" w14:textId="77777777" w:rsidR="0053347F" w:rsidRDefault="0053347F">
      <w:pPr>
        <w:tabs>
          <w:tab w:val="left" w:pos="6840"/>
          <w:tab w:val="right" w:pos="9090"/>
        </w:tabs>
        <w:ind w:left="360" w:hanging="360"/>
      </w:pPr>
      <w:r>
        <w:t>b.</w:t>
      </w:r>
      <w:r>
        <w:tab/>
        <w:t>If a patient has multiple primaries, all records should have the same patient vital status.  Do not change a patient’s vital status at discharge unless new follow-up information is available.</w:t>
      </w:r>
    </w:p>
    <w:p w14:paraId="5249F4AA" w14:textId="77777777" w:rsidR="0053347F" w:rsidRDefault="0053347F">
      <w:pPr>
        <w:tabs>
          <w:tab w:val="left" w:pos="6840"/>
          <w:tab w:val="right" w:pos="9090"/>
        </w:tabs>
        <w:ind w:left="360" w:hanging="360"/>
      </w:pPr>
    </w:p>
    <w:p w14:paraId="7A3BF56C" w14:textId="77777777" w:rsidR="0053347F" w:rsidRDefault="0053347F">
      <w:pPr>
        <w:tabs>
          <w:tab w:val="left" w:pos="6840"/>
          <w:tab w:val="right" w:pos="9090"/>
        </w:tabs>
        <w:ind w:left="360" w:hanging="360"/>
      </w:pPr>
      <w:r>
        <w:t>c.</w:t>
      </w:r>
      <w:r>
        <w:tab/>
        <w:t>There is no code for “unknown,” since you must know at least whether the patient was alive or dead at the time he or she last left your facility.</w:t>
      </w:r>
    </w:p>
    <w:p w14:paraId="69431E01" w14:textId="77777777" w:rsidR="00DF7FE8" w:rsidRDefault="00DF7FE8">
      <w:pPr>
        <w:tabs>
          <w:tab w:val="left" w:pos="6840"/>
          <w:tab w:val="right" w:pos="9090"/>
        </w:tabs>
        <w:ind w:left="360" w:hanging="360"/>
      </w:pPr>
    </w:p>
    <w:p w14:paraId="4EE2EA3F" w14:textId="6FEFF919" w:rsidR="00DF7FE8" w:rsidRPr="00DF7FE8" w:rsidRDefault="00DF7FE8" w:rsidP="00DF7FE8">
      <w:pPr>
        <w:tabs>
          <w:tab w:val="left" w:pos="6840"/>
          <w:tab w:val="right" w:pos="9090"/>
        </w:tabs>
        <w:ind w:left="360"/>
      </w:pPr>
      <w:r>
        <w:rPr>
          <w:b/>
        </w:rPr>
        <w:t xml:space="preserve">Note:  </w:t>
      </w:r>
      <w:r>
        <w:t>Failure to find a patient on a list of dec</w:t>
      </w:r>
      <w:r w:rsidR="0027324A">
        <w:t>eased individuals does not cons</w:t>
      </w:r>
      <w:r>
        <w:t xml:space="preserve">titute evidence that the patient is alive.  Neither </w:t>
      </w:r>
      <w:r>
        <w:rPr>
          <w:i/>
        </w:rPr>
        <w:t>Vital Status</w:t>
      </w:r>
      <w:r>
        <w:t xml:space="preserve"> nor </w:t>
      </w:r>
      <w:r>
        <w:rPr>
          <w:i/>
        </w:rPr>
        <w:t>Date of Last Contact or Death</w:t>
      </w:r>
      <w:r>
        <w:t xml:space="preserve"> should be changed.</w:t>
      </w:r>
    </w:p>
    <w:p w14:paraId="72416393" w14:textId="77777777" w:rsidR="00DF7FE8" w:rsidRDefault="00DF7FE8">
      <w:pPr>
        <w:tabs>
          <w:tab w:val="left" w:pos="6840"/>
          <w:tab w:val="right" w:pos="9090"/>
        </w:tabs>
        <w:ind w:left="360" w:hanging="360"/>
      </w:pPr>
    </w:p>
    <w:p w14:paraId="519605CC" w14:textId="77777777" w:rsidR="0053347F" w:rsidRDefault="0053347F" w:rsidP="0053347F">
      <w:pPr>
        <w:pStyle w:val="SmallBlankLine"/>
      </w:pPr>
      <w:r>
        <w:br w:type="page"/>
      </w:r>
    </w:p>
    <w:p w14:paraId="036945A5" w14:textId="77777777" w:rsidR="0053347F" w:rsidRPr="00740779" w:rsidRDefault="003969D3" w:rsidP="0053347F">
      <w:pPr>
        <w:pStyle w:val="Heading2B"/>
      </w:pPr>
      <w:bookmarkStart w:id="247" w:name="_Toc113616705"/>
      <w:r>
        <w:rPr>
          <w:noProof/>
        </w:rPr>
        <mc:AlternateContent>
          <mc:Choice Requires="wps">
            <w:drawing>
              <wp:anchor distT="0" distB="0" distL="114300" distR="114300" simplePos="0" relativeHeight="251680768" behindDoc="0" locked="0" layoutInCell="1" allowOverlap="1" wp14:anchorId="7B0AF783" wp14:editId="6EC66003">
                <wp:simplePos x="0" y="0"/>
                <wp:positionH relativeFrom="column">
                  <wp:align>right</wp:align>
                </wp:positionH>
                <wp:positionV relativeFrom="paragraph">
                  <wp:posOffset>-26670</wp:posOffset>
                </wp:positionV>
                <wp:extent cx="1755775" cy="683895"/>
                <wp:effectExtent l="0" t="0" r="0" b="0"/>
                <wp:wrapNone/>
                <wp:docPr id="1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6838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BC5B93" w14:textId="77777777" w:rsidR="005E13F7" w:rsidRDefault="005E13F7" w:rsidP="0053347F">
                            <w:pPr>
                              <w:rPr>
                                <w:b/>
                              </w:rPr>
                            </w:pPr>
                            <w:r w:rsidRPr="00F7014E">
                              <w:t>Item Length:  1</w:t>
                            </w:r>
                          </w:p>
                          <w:p w14:paraId="1611DFE9" w14:textId="77777777" w:rsidR="005E13F7" w:rsidRDefault="005E13F7" w:rsidP="0053347F">
                            <w:r w:rsidRPr="00F7014E">
                              <w:t>Data Type:  Numeric</w:t>
                            </w:r>
                          </w:p>
                          <w:p w14:paraId="46C7A863" w14:textId="77777777" w:rsidR="005E13F7" w:rsidRDefault="005E13F7" w:rsidP="0053347F">
                            <w:r w:rsidRPr="00F7014E">
                              <w:t>ACoS:  Required</w:t>
                            </w:r>
                          </w:p>
                          <w:p w14:paraId="7493C763" w14:textId="77777777" w:rsidR="005E13F7" w:rsidRPr="000B0212" w:rsidRDefault="005E13F7" w:rsidP="0053347F">
                            <w:r w:rsidRPr="00F7014E">
                              <w:t>State Registry:  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F783" id="Text Box 274" o:spid="_x0000_s1128" type="#_x0000_t202" style="position:absolute;left:0;text-align:left;margin-left:87.05pt;margin-top:-2.1pt;width:138.25pt;height:53.85pt;z-index:2516807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" stroked="f">
                <v:fill opacity="0"/>
                <v:textbox inset=",0">
                  <w:txbxContent>
                    <w:p w14:paraId="35BC5B93" w14:textId="77777777" w:rsidR="005E13F7" w:rsidRDefault="005E13F7" w:rsidP="0053347F">
                      <w:pPr>
                        <w:rPr>
                          <w:b/>
                        </w:rPr>
                      </w:pPr>
                      <w:r w:rsidRPr="00F7014E">
                        <w:t>Item Length:  1</w:t>
                      </w:r>
                    </w:p>
                    <w:p w14:paraId="1611DFE9" w14:textId="77777777" w:rsidR="005E13F7" w:rsidRDefault="005E13F7" w:rsidP="0053347F">
                      <w:r w:rsidRPr="00F7014E">
                        <w:t>Data Type:  Numeric</w:t>
                      </w:r>
                    </w:p>
                    <w:p w14:paraId="46C7A863" w14:textId="77777777" w:rsidR="005E13F7" w:rsidRDefault="005E13F7" w:rsidP="0053347F">
                      <w:r w:rsidRPr="00F7014E">
                        <w:t>ACoS:  Required</w:t>
                      </w:r>
                    </w:p>
                    <w:p w14:paraId="7493C763" w14:textId="77777777" w:rsidR="005E13F7" w:rsidRPr="000B0212" w:rsidRDefault="005E13F7" w:rsidP="0053347F">
                      <w:r w:rsidRPr="00F7014E">
                        <w:t>State Registry:  Required</w:t>
                      </w:r>
                    </w:p>
                  </w:txbxContent>
                </v:textbox>
              </v:shape>
            </w:pict>
          </mc:Fallback>
        </mc:AlternateContent>
      </w:r>
      <w:r w:rsidR="0053347F" w:rsidRPr="00F7014E">
        <w:t>Cancer Status</w:t>
      </w:r>
      <w:bookmarkEnd w:id="247"/>
    </w:p>
    <w:p w14:paraId="78A178F2" w14:textId="77777777" w:rsidR="0053347F" w:rsidRDefault="0053347F" w:rsidP="0053347F">
      <w:pPr>
        <w:pStyle w:val="Subheading2BSmall"/>
      </w:pPr>
      <w:r w:rsidRPr="00F7014E">
        <w:t>(STATUS OF TUMOR)</w:t>
      </w:r>
    </w:p>
    <w:p w14:paraId="65A9C9FB" w14:textId="77777777" w:rsidR="0053347F" w:rsidRPr="00C57B23" w:rsidRDefault="0053347F" w:rsidP="0053347F"/>
    <w:p w14:paraId="3DB69BF1" w14:textId="2D709BCE" w:rsidR="0053347F" w:rsidRPr="00C57B23" w:rsidRDefault="002570B1" w:rsidP="0053347F">
      <w:pPr>
        <w:pStyle w:val="DoubleUnderline"/>
      </w:pPr>
      <w:r w:rsidRPr="00E76DD1">
        <w:rPr>
          <w:b w:val="0"/>
          <w:i/>
        </w:rPr>
        <w:t>NAACCR Item #</w:t>
      </w:r>
      <w:r>
        <w:rPr>
          <w:b w:val="0"/>
          <w:i/>
        </w:rPr>
        <w:t>1770</w:t>
      </w:r>
    </w:p>
    <w:p w14:paraId="21894CC3" w14:textId="77777777" w:rsidR="0053347F" w:rsidRPr="00F7014E" w:rsidRDefault="0053347F" w:rsidP="0053347F"/>
    <w:p w14:paraId="2B529102" w14:textId="77777777" w:rsidR="0053347F" w:rsidRDefault="0053347F">
      <w:r>
        <w:rPr>
          <w:b/>
        </w:rPr>
        <w:t>Description</w:t>
      </w:r>
    </w:p>
    <w:p w14:paraId="1991CE19" w14:textId="77777777" w:rsidR="0053347F" w:rsidRDefault="0053347F">
      <w:pPr>
        <w:tabs>
          <w:tab w:val="left" w:pos="6840"/>
          <w:tab w:val="right" w:pos="9090"/>
        </w:tabs>
      </w:pPr>
      <w:r>
        <w:t xml:space="preserve">This is a required 1-character field to record a code that indicates the presence or absence of clinical evidence of the patient’s malignant of non-malignant tumor as of the </w:t>
      </w:r>
      <w:r>
        <w:rPr>
          <w:i/>
        </w:rPr>
        <w:t>Date of Last Contact (or Death)</w:t>
      </w:r>
      <w:r>
        <w:t>.  Tumor status changes if the patient has a recurrence or relapse.</w:t>
      </w:r>
    </w:p>
    <w:p w14:paraId="099C5CCB" w14:textId="77777777" w:rsidR="0053347F" w:rsidRDefault="0053347F">
      <w:pPr>
        <w:tabs>
          <w:tab w:val="left" w:pos="6840"/>
          <w:tab w:val="right" w:pos="9090"/>
        </w:tabs>
        <w:ind w:left="360" w:hanging="360"/>
      </w:pPr>
    </w:p>
    <w:p w14:paraId="4EA084B4" w14:textId="77777777" w:rsidR="0053347F" w:rsidRDefault="0053347F">
      <w:pPr>
        <w:tabs>
          <w:tab w:val="left" w:pos="6840"/>
          <w:tab w:val="right" w:pos="9090"/>
        </w:tabs>
        <w:ind w:left="360" w:hanging="360"/>
      </w:pPr>
      <w:r>
        <w:rPr>
          <w:b/>
        </w:rPr>
        <w:t>Codes</w:t>
      </w:r>
    </w:p>
    <w:p w14:paraId="7F0FC6A0" w14:textId="77777777" w:rsidR="0053347F" w:rsidRDefault="0053347F">
      <w:pPr>
        <w:tabs>
          <w:tab w:val="left" w:pos="6840"/>
          <w:tab w:val="right" w:pos="9090"/>
        </w:tabs>
        <w:ind w:left="360" w:hanging="360"/>
      </w:pPr>
      <w:r>
        <w:t>1</w:t>
      </w:r>
      <w:r>
        <w:tab/>
        <w:t>No evidence of this tumor</w:t>
      </w:r>
    </w:p>
    <w:p w14:paraId="1B43F525" w14:textId="77777777" w:rsidR="0053347F" w:rsidRDefault="0053347F">
      <w:pPr>
        <w:tabs>
          <w:tab w:val="left" w:pos="6840"/>
          <w:tab w:val="right" w:pos="9090"/>
        </w:tabs>
        <w:ind w:left="360" w:hanging="360"/>
      </w:pPr>
      <w:r>
        <w:t>2</w:t>
      </w:r>
      <w:r>
        <w:tab/>
        <w:t>Evidence of this tumor</w:t>
      </w:r>
    </w:p>
    <w:p w14:paraId="19203A3A" w14:textId="77777777" w:rsidR="0053347F" w:rsidRDefault="0053347F">
      <w:pPr>
        <w:tabs>
          <w:tab w:val="left" w:pos="6840"/>
          <w:tab w:val="right" w:pos="9090"/>
        </w:tabs>
        <w:ind w:left="360" w:hanging="360"/>
      </w:pPr>
      <w:r>
        <w:t>9</w:t>
      </w:r>
      <w:r>
        <w:tab/>
        <w:t>Unknown, indeterminate whether this tumor is present, not stated in the patient record</w:t>
      </w:r>
    </w:p>
    <w:p w14:paraId="046675E0" w14:textId="77777777" w:rsidR="0053347F" w:rsidRDefault="0053347F">
      <w:pPr>
        <w:tabs>
          <w:tab w:val="left" w:pos="6840"/>
          <w:tab w:val="right" w:pos="9090"/>
        </w:tabs>
        <w:ind w:left="360" w:hanging="360"/>
      </w:pPr>
    </w:p>
    <w:p w14:paraId="69C4CBB1" w14:textId="77777777" w:rsidR="0053347F" w:rsidRDefault="0053347F">
      <w:pPr>
        <w:tabs>
          <w:tab w:val="left" w:pos="6840"/>
          <w:tab w:val="right" w:pos="9090"/>
        </w:tabs>
        <w:ind w:left="360" w:hanging="360"/>
      </w:pPr>
    </w:p>
    <w:p w14:paraId="3DC743C8" w14:textId="77777777" w:rsidR="0053347F" w:rsidRDefault="0053347F">
      <w:pPr>
        <w:tabs>
          <w:tab w:val="left" w:pos="6840"/>
          <w:tab w:val="right" w:pos="9090"/>
        </w:tabs>
        <w:ind w:left="360" w:hanging="360"/>
      </w:pPr>
      <w:r>
        <w:rPr>
          <w:b/>
        </w:rPr>
        <w:t>Instructions</w:t>
      </w:r>
    </w:p>
    <w:p w14:paraId="20801A83" w14:textId="77777777" w:rsidR="0053347F" w:rsidRDefault="0053347F">
      <w:pPr>
        <w:tabs>
          <w:tab w:val="left" w:pos="6840"/>
          <w:tab w:val="right" w:pos="9090"/>
        </w:tabs>
        <w:ind w:left="360" w:hanging="360"/>
      </w:pPr>
      <w:r>
        <w:t>a.</w:t>
      </w:r>
      <w:r>
        <w:tab/>
        <w:t>Code the best available information concerning the tumor status of the patient as of the date of last contact or death.</w:t>
      </w:r>
    </w:p>
    <w:p w14:paraId="6D85D8AC" w14:textId="77777777" w:rsidR="0053347F" w:rsidRDefault="0053347F">
      <w:pPr>
        <w:tabs>
          <w:tab w:val="left" w:pos="6840"/>
          <w:tab w:val="right" w:pos="9090"/>
        </w:tabs>
        <w:ind w:left="360" w:hanging="360"/>
      </w:pPr>
    </w:p>
    <w:p w14:paraId="42D62A75" w14:textId="77777777" w:rsidR="0053347F" w:rsidRDefault="0053347F">
      <w:pPr>
        <w:tabs>
          <w:tab w:val="left" w:pos="6840"/>
          <w:tab w:val="right" w:pos="9090"/>
        </w:tabs>
        <w:ind w:left="360" w:hanging="360"/>
      </w:pPr>
      <w:r>
        <w:t>b.</w:t>
      </w:r>
      <w:r>
        <w:tab/>
        <w:t>Code tumor status independently for each primary tumor.  If a patient has multiple primaries, each record could have a different tumor status.  If the patient has evidence of the other primary tumor, but does not have evidence of this tumor, code 1, no evidence of this tumor.</w:t>
      </w:r>
    </w:p>
    <w:p w14:paraId="2D279A9B" w14:textId="77777777" w:rsidR="0053347F" w:rsidRDefault="0053347F">
      <w:pPr>
        <w:tabs>
          <w:tab w:val="left" w:pos="6840"/>
          <w:tab w:val="right" w:pos="9090"/>
        </w:tabs>
        <w:ind w:left="360" w:hanging="360"/>
      </w:pPr>
    </w:p>
    <w:p w14:paraId="6362E673" w14:textId="77777777" w:rsidR="0053347F" w:rsidRDefault="0053347F">
      <w:pPr>
        <w:tabs>
          <w:tab w:val="left" w:pos="6840"/>
          <w:tab w:val="right" w:pos="9090"/>
        </w:tabs>
        <w:ind w:left="360" w:hanging="360"/>
      </w:pPr>
      <w:r>
        <w:t>c.</w:t>
      </w:r>
      <w:r>
        <w:tab/>
        <w:t>Code patients who have hematopoietic disease (e.g., leukemia) that is in remission as no evidence of this tumor (code 1).</w:t>
      </w:r>
    </w:p>
    <w:p w14:paraId="642FC82E" w14:textId="77777777" w:rsidR="0053347F" w:rsidRDefault="0053347F">
      <w:pPr>
        <w:tabs>
          <w:tab w:val="left" w:pos="6840"/>
          <w:tab w:val="right" w:pos="9090"/>
        </w:tabs>
        <w:ind w:left="360" w:hanging="360"/>
      </w:pPr>
    </w:p>
    <w:p w14:paraId="181F76F6" w14:textId="77777777" w:rsidR="0053347F" w:rsidRDefault="0053347F">
      <w:pPr>
        <w:tabs>
          <w:tab w:val="left" w:pos="6840"/>
          <w:tab w:val="right" w:pos="9090"/>
        </w:tabs>
        <w:ind w:left="360" w:hanging="360"/>
      </w:pPr>
      <w:r>
        <w:t>d.</w:t>
      </w:r>
      <w:r>
        <w:tab/>
        <w:t>Official death certificates do not always record the presence of tumors.  If the registry abstract indicates that the patient had a malignant or non-malignant tumor immediately before death, code evidence of this tumor (code 2).  Consult the registry physician advisor when questions arise.  Decisions on tumor status coding can be based on information such as:</w:t>
      </w:r>
    </w:p>
    <w:p w14:paraId="0A238493" w14:textId="77777777" w:rsidR="0053347F" w:rsidRDefault="0053347F">
      <w:pPr>
        <w:tabs>
          <w:tab w:val="left" w:pos="6840"/>
          <w:tab w:val="right" w:pos="9090"/>
        </w:tabs>
        <w:ind w:left="360" w:hanging="360"/>
      </w:pPr>
    </w:p>
    <w:p w14:paraId="0FA1C0A4" w14:textId="77777777" w:rsidR="0053347F" w:rsidRDefault="0053347F" w:rsidP="009F1E08">
      <w:pPr>
        <w:numPr>
          <w:ilvl w:val="0"/>
          <w:numId w:val="7"/>
        </w:numPr>
        <w:tabs>
          <w:tab w:val="clear" w:pos="360"/>
          <w:tab w:val="num" w:pos="540"/>
          <w:tab w:val="left" w:pos="6840"/>
          <w:tab w:val="right" w:pos="9090"/>
        </w:tabs>
        <w:ind w:left="540" w:hanging="180"/>
      </w:pPr>
      <w:r>
        <w:t>How much time elapsed between the last follow-up and patient’s death?</w:t>
      </w:r>
    </w:p>
    <w:p w14:paraId="4B6800C2" w14:textId="77777777" w:rsidR="0053347F" w:rsidRDefault="0053347F" w:rsidP="009F1E08">
      <w:pPr>
        <w:numPr>
          <w:ilvl w:val="0"/>
          <w:numId w:val="7"/>
        </w:numPr>
        <w:tabs>
          <w:tab w:val="clear" w:pos="360"/>
          <w:tab w:val="num" w:pos="540"/>
          <w:tab w:val="left" w:pos="6840"/>
          <w:tab w:val="right" w:pos="9090"/>
        </w:tabs>
        <w:ind w:left="540" w:hanging="180"/>
      </w:pPr>
      <w:r>
        <w:t>Was the last follow-up and tumor status information from a medical source (physician, hospital admission)?</w:t>
      </w:r>
    </w:p>
    <w:p w14:paraId="6FF2009E" w14:textId="77777777" w:rsidR="0053347F" w:rsidRDefault="0053347F" w:rsidP="009F1E08">
      <w:pPr>
        <w:numPr>
          <w:ilvl w:val="0"/>
          <w:numId w:val="7"/>
        </w:numPr>
        <w:tabs>
          <w:tab w:val="clear" w:pos="360"/>
          <w:tab w:val="num" w:pos="540"/>
          <w:tab w:val="left" w:pos="6840"/>
          <w:tab w:val="right" w:pos="9090"/>
        </w:tabs>
        <w:ind w:left="540" w:hanging="180"/>
      </w:pPr>
      <w:r>
        <w:t>Are autopsy findings available to the registry?</w:t>
      </w:r>
    </w:p>
    <w:p w14:paraId="320EAE0D" w14:textId="77777777" w:rsidR="0053347F" w:rsidRDefault="0053347F">
      <w:pPr>
        <w:tabs>
          <w:tab w:val="left" w:pos="6840"/>
          <w:tab w:val="right" w:pos="9090"/>
        </w:tabs>
        <w:ind w:left="360" w:hanging="360"/>
      </w:pPr>
    </w:p>
    <w:p w14:paraId="7837FDEA" w14:textId="422C3D93" w:rsidR="0053347F" w:rsidRDefault="0053347F">
      <w:pPr>
        <w:tabs>
          <w:tab w:val="left" w:pos="6840"/>
          <w:tab w:val="right" w:pos="9090"/>
        </w:tabs>
        <w:ind w:left="1350" w:hanging="990"/>
      </w:pPr>
      <w:r>
        <w:rPr>
          <w:i/>
        </w:rPr>
        <w:t>Example:</w:t>
      </w:r>
      <w:r>
        <w:rPr>
          <w:i/>
        </w:rPr>
        <w:tab/>
      </w:r>
      <w:r>
        <w:t>A prostate cancer patient has a two</w:t>
      </w:r>
      <w:r w:rsidR="00ED1EB8">
        <w:t>-</w:t>
      </w:r>
      <w:r>
        <w:t xml:space="preserve">year history of metastatic disease.  The patient had a bone scan at your facility in April </w:t>
      </w:r>
      <w:r w:rsidR="00FE0A4A">
        <w:t>2021</w:t>
      </w:r>
      <w:r>
        <w:t xml:space="preserve">.  The urologist’s diagnosis was progressive bony metastases and the bone scan confirmed extensive bone destruction.  The registrar finds an obituary documenting the patient’s death in a nursing home in June </w:t>
      </w:r>
      <w:r w:rsidR="00FE0A4A">
        <w:t>2021</w:t>
      </w:r>
      <w:r>
        <w:t>.  Record the tumor status as “evidence of this tumor” (code 2).</w:t>
      </w:r>
    </w:p>
    <w:p w14:paraId="1714E801" w14:textId="77777777" w:rsidR="0053347F" w:rsidRDefault="0053347F" w:rsidP="0053347F">
      <w:pPr>
        <w:pStyle w:val="Heading2B"/>
      </w:pPr>
      <w:r>
        <w:rPr>
          <w:i/>
        </w:rPr>
        <w:br w:type="page"/>
      </w:r>
      <w:bookmarkStart w:id="248" w:name="_Toc113616706"/>
      <w:r>
        <w:t>Follow-Up Source</w:t>
      </w:r>
      <w:bookmarkEnd w:id="248"/>
    </w:p>
    <w:p w14:paraId="18153AB8" w14:textId="77777777" w:rsidR="0053347F" w:rsidRPr="0093366D" w:rsidRDefault="003969D3" w:rsidP="0053347F">
      <w:r>
        <w:rPr>
          <w:noProof/>
        </w:rPr>
        <mc:AlternateContent>
          <mc:Choice Requires="wps">
            <w:drawing>
              <wp:anchor distT="0" distB="0" distL="114300" distR="114300" simplePos="0" relativeHeight="251703296" behindDoc="1" locked="0" layoutInCell="1" allowOverlap="1" wp14:anchorId="4B5E4402" wp14:editId="7A63D05F">
                <wp:simplePos x="0" y="0"/>
                <wp:positionH relativeFrom="column">
                  <wp:posOffset>3594735</wp:posOffset>
                </wp:positionH>
                <wp:positionV relativeFrom="paragraph">
                  <wp:posOffset>-143510</wp:posOffset>
                </wp:positionV>
                <wp:extent cx="2400300" cy="685800"/>
                <wp:effectExtent l="0" t="0" r="0" b="0"/>
                <wp:wrapNone/>
                <wp:docPr id="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6AFD06" w14:textId="77777777" w:rsidR="005E13F7" w:rsidRDefault="005E13F7" w:rsidP="0053347F">
                            <w:r>
                              <w:t>Item Length:  1</w:t>
                            </w:r>
                          </w:p>
                          <w:p w14:paraId="5979AC8A" w14:textId="77777777" w:rsidR="005E13F7" w:rsidRDefault="005E13F7" w:rsidP="0053347F">
                            <w:r>
                              <w:t>Data Type:  Numeric</w:t>
                            </w:r>
                          </w:p>
                          <w:p w14:paraId="2BDD1069" w14:textId="77777777" w:rsidR="005E13F7" w:rsidRDefault="005E13F7" w:rsidP="0053347F">
                            <w:r>
                              <w:t>ACoS:  Required</w:t>
                            </w:r>
                          </w:p>
                          <w:p w14:paraId="5ACB63A9" w14:textId="77777777" w:rsidR="005E13F7" w:rsidRDefault="005E13F7" w:rsidP="0053347F">
                            <w:r>
                              <w:t>State Registry:  Required if available*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E4402" id="Text Box 287" o:spid="_x0000_s1129" type="#_x0000_t202" style="position:absolute;margin-left:283.05pt;margin-top:-11.3pt;width:189pt;height:5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" stroked="f">
                <v:textbox inset=",0">
                  <w:txbxContent>
                    <w:p w14:paraId="2E6AFD06" w14:textId="77777777" w:rsidR="005E13F7" w:rsidRDefault="005E13F7" w:rsidP="0053347F">
                      <w:r>
                        <w:t>Item Length:  1</w:t>
                      </w:r>
                    </w:p>
                    <w:p w14:paraId="5979AC8A" w14:textId="77777777" w:rsidR="005E13F7" w:rsidRDefault="005E13F7" w:rsidP="0053347F">
                      <w:r>
                        <w:t>Data Type:  Numeric</w:t>
                      </w:r>
                    </w:p>
                    <w:p w14:paraId="2BDD1069" w14:textId="77777777" w:rsidR="005E13F7" w:rsidRDefault="005E13F7" w:rsidP="0053347F">
                      <w:r>
                        <w:t>ACoS:  Required</w:t>
                      </w:r>
                    </w:p>
                    <w:p w14:paraId="5ACB63A9" w14:textId="77777777" w:rsidR="005E13F7" w:rsidRDefault="005E13F7" w:rsidP="0053347F">
                      <w:r>
                        <w:t>State Registry:  Required if available*</w:t>
                      </w:r>
                    </w:p>
                  </w:txbxContent>
                </v:textbox>
              </v:shape>
            </w:pict>
          </mc:Fallback>
        </mc:AlternateContent>
      </w:r>
    </w:p>
    <w:p w14:paraId="017A5BD8" w14:textId="77777777" w:rsidR="0053347F" w:rsidRPr="0093366D" w:rsidRDefault="0053347F" w:rsidP="0053347F"/>
    <w:p w14:paraId="4E222D62" w14:textId="1ADC3B7A" w:rsidR="0053347F" w:rsidRDefault="002570B1" w:rsidP="0053347F">
      <w:pPr>
        <w:pStyle w:val="DoubleUnderline"/>
      </w:pPr>
      <w:r w:rsidRPr="00E76DD1">
        <w:rPr>
          <w:b w:val="0"/>
          <w:i/>
        </w:rPr>
        <w:t>NAACCR Item #</w:t>
      </w:r>
      <w:r>
        <w:rPr>
          <w:b w:val="0"/>
          <w:i/>
        </w:rPr>
        <w:t>1790</w:t>
      </w:r>
    </w:p>
    <w:p w14:paraId="1033E01F" w14:textId="246690C2" w:rsidR="0053347F" w:rsidRDefault="0053347F" w:rsidP="0053347F">
      <w:pPr>
        <w:tabs>
          <w:tab w:val="right" w:pos="9270"/>
        </w:tabs>
        <w:jc w:val="right"/>
        <w:rPr>
          <w:sz w:val="18"/>
        </w:rPr>
      </w:pPr>
      <w:r>
        <w:t xml:space="preserve">*Required if available for cases </w:t>
      </w:r>
      <w:r w:rsidR="00625C53">
        <w:t>diagnosed 01/01/2008 and later.</w:t>
      </w:r>
    </w:p>
    <w:p w14:paraId="3129CA32" w14:textId="77777777" w:rsidR="0053347F" w:rsidRPr="00072175" w:rsidRDefault="0053347F" w:rsidP="0053347F">
      <w:pPr>
        <w:pStyle w:val="Footer"/>
        <w:rPr>
          <w:b/>
        </w:rPr>
      </w:pPr>
      <w:r w:rsidRPr="00072175">
        <w:rPr>
          <w:b/>
        </w:rPr>
        <w:t>Description</w:t>
      </w:r>
    </w:p>
    <w:p w14:paraId="2B3EBE33" w14:textId="77777777" w:rsidR="0053347F" w:rsidRDefault="0053347F">
      <w:pPr>
        <w:pStyle w:val="Footer"/>
      </w:pPr>
      <w:r>
        <w:t>This item records the source from which the latest follow-up information was obtained.</w:t>
      </w:r>
    </w:p>
    <w:p w14:paraId="211382CC" w14:textId="77777777" w:rsidR="0053347F" w:rsidRDefault="0053347F">
      <w:pPr>
        <w:pStyle w:val="Footer"/>
        <w:tabs>
          <w:tab w:val="left" w:pos="540"/>
        </w:tabs>
        <w:ind w:left="540" w:hanging="540"/>
      </w:pPr>
    </w:p>
    <w:p w14:paraId="048D7E8A" w14:textId="77777777" w:rsidR="0053347F" w:rsidRDefault="0053347F">
      <w:pPr>
        <w:pStyle w:val="Footer"/>
        <w:tabs>
          <w:tab w:val="left" w:pos="360"/>
        </w:tabs>
        <w:ind w:left="360" w:hanging="360"/>
      </w:pPr>
      <w:r>
        <w:rPr>
          <w:b/>
        </w:rPr>
        <w:t>Rationale</w:t>
      </w:r>
    </w:p>
    <w:p w14:paraId="433C30FA" w14:textId="77777777" w:rsidR="0053347F" w:rsidRDefault="0053347F">
      <w:pPr>
        <w:pStyle w:val="Footer"/>
      </w:pPr>
      <w:r>
        <w:t>This data item is used by registries to identify the most recent follow-up source.</w:t>
      </w:r>
    </w:p>
    <w:p w14:paraId="772FAD2D" w14:textId="77777777" w:rsidR="0053347F" w:rsidRDefault="0053347F">
      <w:pPr>
        <w:pStyle w:val="Footer"/>
        <w:tabs>
          <w:tab w:val="left" w:pos="360"/>
        </w:tabs>
        <w:ind w:left="360" w:hanging="360"/>
      </w:pPr>
    </w:p>
    <w:p w14:paraId="7B1386B0" w14:textId="77777777" w:rsidR="0053347F" w:rsidRDefault="0053347F">
      <w:pPr>
        <w:pStyle w:val="Footer"/>
        <w:tabs>
          <w:tab w:val="left" w:pos="360"/>
        </w:tabs>
        <w:ind w:left="360" w:hanging="360"/>
      </w:pPr>
      <w:r>
        <w:rPr>
          <w:b/>
        </w:rPr>
        <w:t>Codes</w:t>
      </w:r>
    </w:p>
    <w:tbl>
      <w:tblPr>
        <w:tblW w:w="0" w:type="auto"/>
        <w:tblBorders>
          <w:top w:val="double" w:sz="6" w:space="0" w:color="000000"/>
          <w:left w:val="double" w:sz="6" w:space="0" w:color="000000"/>
          <w:bottom w:val="double" w:sz="6" w:space="0" w:color="000000"/>
          <w:right w:val="double" w:sz="6" w:space="0" w:color="000000"/>
          <w:insideH w:val="single" w:sz="2" w:space="0" w:color="auto"/>
          <w:insideV w:val="single" w:sz="2" w:space="0" w:color="auto"/>
        </w:tblBorders>
        <w:tblLayout w:type="fixed"/>
        <w:tblLook w:val="0000" w:firstRow="0" w:lastRow="0" w:firstColumn="0" w:lastColumn="0" w:noHBand="0" w:noVBand="0"/>
      </w:tblPr>
      <w:tblGrid>
        <w:gridCol w:w="648"/>
        <w:gridCol w:w="2700"/>
        <w:gridCol w:w="5328"/>
      </w:tblGrid>
      <w:tr w:rsidR="0053347F" w14:paraId="0EEE8416" w14:textId="77777777">
        <w:tc>
          <w:tcPr>
            <w:tcW w:w="648" w:type="dxa"/>
            <w:tcBorders>
              <w:top w:val="double" w:sz="6" w:space="0" w:color="000000"/>
              <w:bottom w:val="single" w:sz="2" w:space="0" w:color="auto"/>
            </w:tcBorders>
            <w:shd w:val="clear" w:color="auto" w:fill="C0C0C0"/>
          </w:tcPr>
          <w:p w14:paraId="37230B25" w14:textId="77777777" w:rsidR="0053347F" w:rsidRPr="00C7653E" w:rsidRDefault="0053347F">
            <w:pPr>
              <w:pStyle w:val="Footer"/>
              <w:tabs>
                <w:tab w:val="left" w:pos="360"/>
              </w:tabs>
              <w:spacing w:before="120" w:after="60"/>
              <w:ind w:right="-108"/>
              <w:rPr>
                <w:b/>
                <w:sz w:val="18"/>
                <w:lang w:val="en-US" w:eastAsia="en-US"/>
              </w:rPr>
            </w:pPr>
            <w:r w:rsidRPr="00C7653E">
              <w:rPr>
                <w:b/>
                <w:sz w:val="18"/>
                <w:lang w:val="en-US" w:eastAsia="en-US"/>
              </w:rPr>
              <w:t>Code</w:t>
            </w:r>
          </w:p>
        </w:tc>
        <w:tc>
          <w:tcPr>
            <w:tcW w:w="2700" w:type="dxa"/>
            <w:tcBorders>
              <w:top w:val="double" w:sz="6" w:space="0" w:color="000000"/>
              <w:bottom w:val="single" w:sz="2" w:space="0" w:color="auto"/>
            </w:tcBorders>
            <w:shd w:val="clear" w:color="auto" w:fill="C0C0C0"/>
          </w:tcPr>
          <w:p w14:paraId="566F51FF" w14:textId="77777777" w:rsidR="0053347F" w:rsidRPr="00C7653E" w:rsidRDefault="0053347F">
            <w:pPr>
              <w:pStyle w:val="Footer"/>
              <w:tabs>
                <w:tab w:val="left" w:pos="360"/>
              </w:tabs>
              <w:spacing w:before="120" w:after="60"/>
              <w:ind w:right="-108"/>
              <w:rPr>
                <w:b/>
                <w:sz w:val="18"/>
                <w:lang w:val="en-US" w:eastAsia="en-US"/>
              </w:rPr>
            </w:pPr>
            <w:r w:rsidRPr="00C7653E">
              <w:rPr>
                <w:b/>
                <w:sz w:val="18"/>
                <w:lang w:val="en-US" w:eastAsia="en-US"/>
              </w:rPr>
              <w:t>Label</w:t>
            </w:r>
          </w:p>
        </w:tc>
        <w:tc>
          <w:tcPr>
            <w:tcW w:w="5328" w:type="dxa"/>
            <w:tcBorders>
              <w:top w:val="double" w:sz="6" w:space="0" w:color="000000"/>
              <w:bottom w:val="single" w:sz="2" w:space="0" w:color="auto"/>
            </w:tcBorders>
            <w:shd w:val="clear" w:color="auto" w:fill="C0C0C0"/>
          </w:tcPr>
          <w:p w14:paraId="07A98F63" w14:textId="77777777" w:rsidR="0053347F" w:rsidRPr="00C7653E" w:rsidRDefault="0053347F">
            <w:pPr>
              <w:pStyle w:val="Footer"/>
              <w:tabs>
                <w:tab w:val="left" w:pos="360"/>
              </w:tabs>
              <w:spacing w:before="120" w:after="60"/>
              <w:rPr>
                <w:b/>
                <w:sz w:val="18"/>
                <w:lang w:val="en-US" w:eastAsia="en-US"/>
              </w:rPr>
            </w:pPr>
            <w:r w:rsidRPr="00C7653E">
              <w:rPr>
                <w:b/>
                <w:sz w:val="18"/>
                <w:lang w:val="en-US" w:eastAsia="en-US"/>
              </w:rPr>
              <w:t>Definition</w:t>
            </w:r>
          </w:p>
        </w:tc>
      </w:tr>
      <w:tr w:rsidR="0053347F" w14:paraId="47D20D76" w14:textId="77777777">
        <w:tc>
          <w:tcPr>
            <w:tcW w:w="648" w:type="dxa"/>
            <w:tcBorders>
              <w:top w:val="nil"/>
            </w:tcBorders>
          </w:tcPr>
          <w:p w14:paraId="6F4DFF87"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0</w:t>
            </w:r>
          </w:p>
        </w:tc>
        <w:tc>
          <w:tcPr>
            <w:tcW w:w="2700" w:type="dxa"/>
            <w:tcBorders>
              <w:top w:val="nil"/>
            </w:tcBorders>
          </w:tcPr>
          <w:p w14:paraId="1E50DF72"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Reported hospitalization</w:t>
            </w:r>
          </w:p>
        </w:tc>
        <w:tc>
          <w:tcPr>
            <w:tcW w:w="5328" w:type="dxa"/>
            <w:tcBorders>
              <w:top w:val="nil"/>
            </w:tcBorders>
          </w:tcPr>
          <w:p w14:paraId="1F98E691"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Hospital at another institution/hospital or first admission to the reporting facility.</w:t>
            </w:r>
          </w:p>
        </w:tc>
      </w:tr>
      <w:tr w:rsidR="0053347F" w14:paraId="7AB931C6" w14:textId="77777777">
        <w:tc>
          <w:tcPr>
            <w:tcW w:w="648" w:type="dxa"/>
          </w:tcPr>
          <w:p w14:paraId="605B37F7"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1</w:t>
            </w:r>
          </w:p>
        </w:tc>
        <w:tc>
          <w:tcPr>
            <w:tcW w:w="2700" w:type="dxa"/>
          </w:tcPr>
          <w:p w14:paraId="267EDF3D"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Readmission</w:t>
            </w:r>
          </w:p>
        </w:tc>
        <w:tc>
          <w:tcPr>
            <w:tcW w:w="5328" w:type="dxa"/>
          </w:tcPr>
          <w:p w14:paraId="6C46FF33"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Hospitalization or outpatient visit at the reporting facility.</w:t>
            </w:r>
          </w:p>
        </w:tc>
      </w:tr>
      <w:tr w:rsidR="0053347F" w14:paraId="191CA6B3" w14:textId="77777777">
        <w:tc>
          <w:tcPr>
            <w:tcW w:w="648" w:type="dxa"/>
          </w:tcPr>
          <w:p w14:paraId="2DB768A6"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2</w:t>
            </w:r>
          </w:p>
        </w:tc>
        <w:tc>
          <w:tcPr>
            <w:tcW w:w="2700" w:type="dxa"/>
          </w:tcPr>
          <w:p w14:paraId="70367B8C"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Physician</w:t>
            </w:r>
          </w:p>
        </w:tc>
        <w:tc>
          <w:tcPr>
            <w:tcW w:w="5328" w:type="dxa"/>
          </w:tcPr>
          <w:p w14:paraId="752EA27E"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Information from a physician.</w:t>
            </w:r>
          </w:p>
        </w:tc>
      </w:tr>
      <w:tr w:rsidR="0053347F" w14:paraId="458E7EF3" w14:textId="77777777">
        <w:tc>
          <w:tcPr>
            <w:tcW w:w="648" w:type="dxa"/>
          </w:tcPr>
          <w:p w14:paraId="7B33DC4B"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3</w:t>
            </w:r>
          </w:p>
        </w:tc>
        <w:tc>
          <w:tcPr>
            <w:tcW w:w="2700" w:type="dxa"/>
          </w:tcPr>
          <w:p w14:paraId="0F971D17"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Patient</w:t>
            </w:r>
          </w:p>
        </w:tc>
        <w:tc>
          <w:tcPr>
            <w:tcW w:w="5328" w:type="dxa"/>
          </w:tcPr>
          <w:p w14:paraId="3343A7F0"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Direct contact with the patient.</w:t>
            </w:r>
          </w:p>
        </w:tc>
      </w:tr>
      <w:tr w:rsidR="0053347F" w14:paraId="6C6F30CD" w14:textId="77777777">
        <w:tc>
          <w:tcPr>
            <w:tcW w:w="648" w:type="dxa"/>
          </w:tcPr>
          <w:p w14:paraId="06A9052D"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4</w:t>
            </w:r>
          </w:p>
        </w:tc>
        <w:tc>
          <w:tcPr>
            <w:tcW w:w="2700" w:type="dxa"/>
          </w:tcPr>
          <w:p w14:paraId="1D383B1C"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Department of Motor Vehicles</w:t>
            </w:r>
          </w:p>
        </w:tc>
        <w:tc>
          <w:tcPr>
            <w:tcW w:w="5328" w:type="dxa"/>
          </w:tcPr>
          <w:p w14:paraId="114057A6"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The Department of Motor Vehicles confirmed the patient has a current license.</w:t>
            </w:r>
          </w:p>
        </w:tc>
      </w:tr>
      <w:tr w:rsidR="0053347F" w14:paraId="01292460" w14:textId="77777777">
        <w:tc>
          <w:tcPr>
            <w:tcW w:w="648" w:type="dxa"/>
          </w:tcPr>
          <w:p w14:paraId="00B01CD7"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5</w:t>
            </w:r>
          </w:p>
        </w:tc>
        <w:tc>
          <w:tcPr>
            <w:tcW w:w="2700" w:type="dxa"/>
          </w:tcPr>
          <w:p w14:paraId="7F4F1B06"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Medicare/Medicaid file</w:t>
            </w:r>
          </w:p>
        </w:tc>
        <w:tc>
          <w:tcPr>
            <w:tcW w:w="5328" w:type="dxa"/>
          </w:tcPr>
          <w:p w14:paraId="18CCBADB"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The Medicare or Medicaid office confirmed the patient is alive.</w:t>
            </w:r>
          </w:p>
        </w:tc>
      </w:tr>
      <w:tr w:rsidR="0053347F" w14:paraId="7653B7DF" w14:textId="77777777">
        <w:tc>
          <w:tcPr>
            <w:tcW w:w="648" w:type="dxa"/>
          </w:tcPr>
          <w:p w14:paraId="22652EEC"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7</w:t>
            </w:r>
          </w:p>
        </w:tc>
        <w:tc>
          <w:tcPr>
            <w:tcW w:w="2700" w:type="dxa"/>
          </w:tcPr>
          <w:p w14:paraId="1EC5E87B"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Death certificate</w:t>
            </w:r>
          </w:p>
        </w:tc>
        <w:tc>
          <w:tcPr>
            <w:tcW w:w="5328" w:type="dxa"/>
          </w:tcPr>
          <w:p w14:paraId="2974865F"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Information from the death certificate only.</w:t>
            </w:r>
          </w:p>
        </w:tc>
      </w:tr>
      <w:tr w:rsidR="0053347F" w14:paraId="7E7EF42E" w14:textId="77777777">
        <w:tc>
          <w:tcPr>
            <w:tcW w:w="648" w:type="dxa"/>
          </w:tcPr>
          <w:p w14:paraId="04C1E7E7"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8</w:t>
            </w:r>
          </w:p>
        </w:tc>
        <w:tc>
          <w:tcPr>
            <w:tcW w:w="2700" w:type="dxa"/>
          </w:tcPr>
          <w:p w14:paraId="1DEA4AC8"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Other</w:t>
            </w:r>
          </w:p>
        </w:tc>
        <w:tc>
          <w:tcPr>
            <w:tcW w:w="5328" w:type="dxa"/>
          </w:tcPr>
          <w:p w14:paraId="4043A788"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Friends, relatives, employers, other registries, or any sources not covered by other codes.</w:t>
            </w:r>
          </w:p>
        </w:tc>
      </w:tr>
      <w:tr w:rsidR="0053347F" w14:paraId="14CE1BEB" w14:textId="77777777">
        <w:tc>
          <w:tcPr>
            <w:tcW w:w="648" w:type="dxa"/>
          </w:tcPr>
          <w:p w14:paraId="676A7880" w14:textId="77777777" w:rsidR="0053347F" w:rsidRPr="00C7653E" w:rsidRDefault="0053347F">
            <w:pPr>
              <w:pStyle w:val="Footer"/>
              <w:tabs>
                <w:tab w:val="left" w:pos="360"/>
              </w:tabs>
              <w:spacing w:before="60" w:after="20"/>
              <w:jc w:val="center"/>
              <w:rPr>
                <w:sz w:val="18"/>
                <w:lang w:val="en-US" w:eastAsia="en-US"/>
              </w:rPr>
            </w:pPr>
            <w:r w:rsidRPr="00C7653E">
              <w:rPr>
                <w:sz w:val="18"/>
                <w:lang w:val="en-US" w:eastAsia="en-US"/>
              </w:rPr>
              <w:t>9</w:t>
            </w:r>
          </w:p>
        </w:tc>
        <w:tc>
          <w:tcPr>
            <w:tcW w:w="2700" w:type="dxa"/>
          </w:tcPr>
          <w:p w14:paraId="7A9DC700"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Unknown/ not stated in patient record.</w:t>
            </w:r>
          </w:p>
        </w:tc>
        <w:tc>
          <w:tcPr>
            <w:tcW w:w="5328" w:type="dxa"/>
          </w:tcPr>
          <w:p w14:paraId="11E8388C" w14:textId="77777777" w:rsidR="0053347F" w:rsidRPr="00C7653E" w:rsidRDefault="0053347F">
            <w:pPr>
              <w:pStyle w:val="Footer"/>
              <w:tabs>
                <w:tab w:val="left" w:pos="360"/>
              </w:tabs>
              <w:spacing w:before="60" w:after="20"/>
              <w:rPr>
                <w:sz w:val="18"/>
                <w:lang w:val="en-US" w:eastAsia="en-US"/>
              </w:rPr>
            </w:pPr>
            <w:r w:rsidRPr="00C7653E">
              <w:rPr>
                <w:sz w:val="18"/>
                <w:lang w:val="en-US" w:eastAsia="en-US"/>
              </w:rPr>
              <w:t>The follow-up source is unknown or not stated in the patient record.</w:t>
            </w:r>
          </w:p>
        </w:tc>
      </w:tr>
    </w:tbl>
    <w:p w14:paraId="4211BDAB" w14:textId="77777777" w:rsidR="0053347F" w:rsidRDefault="0053347F"/>
    <w:p w14:paraId="3DA624E9" w14:textId="77777777" w:rsidR="0053347F" w:rsidRDefault="0053347F" w:rsidP="0053347F">
      <w:pPr>
        <w:pStyle w:val="SmallBlankLine"/>
      </w:pPr>
      <w:r>
        <w:br w:type="page"/>
      </w:r>
    </w:p>
    <w:p w14:paraId="29E2C5AE" w14:textId="77777777" w:rsidR="0053347F" w:rsidRPr="00740779" w:rsidRDefault="003969D3" w:rsidP="00B84081">
      <w:pPr>
        <w:pStyle w:val="HEADING2BShaded"/>
        <w:shd w:val="clear" w:color="auto" w:fill="auto"/>
      </w:pPr>
      <w:bookmarkStart w:id="249" w:name="_Toc113616707"/>
      <w:r>
        <w:rPr>
          <w:noProof/>
        </w:rPr>
        <mc:AlternateContent>
          <mc:Choice Requires="wps">
            <w:drawing>
              <wp:anchor distT="0" distB="0" distL="114300" distR="114300" simplePos="0" relativeHeight="251682816" behindDoc="0" locked="0" layoutInCell="1" allowOverlap="1" wp14:anchorId="623DCFEF" wp14:editId="785EF4BD">
                <wp:simplePos x="0" y="0"/>
                <wp:positionH relativeFrom="column">
                  <wp:align>right</wp:align>
                </wp:positionH>
                <wp:positionV relativeFrom="paragraph">
                  <wp:posOffset>-26670</wp:posOffset>
                </wp:positionV>
                <wp:extent cx="1755775" cy="800100"/>
                <wp:effectExtent l="0" t="0" r="0" b="0"/>
                <wp:wrapNone/>
                <wp:docPr id="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8001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24FD91F" w14:textId="77777777" w:rsidR="005E13F7" w:rsidRDefault="005E13F7" w:rsidP="0053347F">
                            <w:pPr>
                              <w:rPr>
                                <w:b/>
                              </w:rPr>
                            </w:pPr>
                            <w:r>
                              <w:t>Item Length:  4</w:t>
                            </w:r>
                          </w:p>
                          <w:p w14:paraId="7C49633C" w14:textId="77777777" w:rsidR="005E13F7" w:rsidRDefault="005E13F7" w:rsidP="0053347F">
                            <w:r w:rsidRPr="00F7014E">
                              <w:t>Data Type:  Alphanumeric</w:t>
                            </w:r>
                          </w:p>
                          <w:p w14:paraId="2670E112" w14:textId="77777777" w:rsidR="005E13F7" w:rsidRDefault="005E13F7" w:rsidP="0053347F">
                            <w:r w:rsidRPr="00F7014E">
                              <w:t>Left Justified</w:t>
                            </w:r>
                          </w:p>
                          <w:p w14:paraId="53773526" w14:textId="77777777" w:rsidR="005E13F7" w:rsidRDefault="005E13F7" w:rsidP="0053347F">
                            <w:r w:rsidRPr="00F7014E">
                              <w:t>ACoS:  N/A</w:t>
                            </w:r>
                          </w:p>
                          <w:p w14:paraId="1F3EC2D5" w14:textId="77777777" w:rsidR="005E13F7" w:rsidRPr="000B0212" w:rsidRDefault="005E13F7" w:rsidP="0053347F">
                            <w:r w:rsidRPr="00F7014E">
                              <w:t xml:space="preserve">State Registry:  </w:t>
                            </w:r>
                            <w:r>
                              <w:t>Required</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CFEF" id="Text Box 275" o:spid="_x0000_s1130" type="#_x0000_t202" style="position:absolute;left:0;text-align:left;margin-left:87.05pt;margin-top:-2.1pt;width:138.25pt;height:63pt;z-index:25168281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" stroked="f">
                <v:fill opacity="0"/>
                <v:textbox inset=",0">
                  <w:txbxContent>
                    <w:p w14:paraId="724FD91F" w14:textId="77777777" w:rsidR="005E13F7" w:rsidRDefault="005E13F7" w:rsidP="0053347F">
                      <w:pPr>
                        <w:rPr>
                          <w:b/>
                        </w:rPr>
                      </w:pPr>
                      <w:r>
                        <w:t>Item Length:  4</w:t>
                      </w:r>
                    </w:p>
                    <w:p w14:paraId="7C49633C" w14:textId="77777777" w:rsidR="005E13F7" w:rsidRDefault="005E13F7" w:rsidP="0053347F">
                      <w:r w:rsidRPr="00F7014E">
                        <w:t>Data Type:  Alphanumeric</w:t>
                      </w:r>
                    </w:p>
                    <w:p w14:paraId="2670E112" w14:textId="77777777" w:rsidR="005E13F7" w:rsidRDefault="005E13F7" w:rsidP="0053347F">
                      <w:r w:rsidRPr="00F7014E">
                        <w:t>Left Justified</w:t>
                      </w:r>
                    </w:p>
                    <w:p w14:paraId="53773526" w14:textId="77777777" w:rsidR="005E13F7" w:rsidRDefault="005E13F7" w:rsidP="0053347F">
                      <w:r w:rsidRPr="00F7014E">
                        <w:t>ACoS:  N/A</w:t>
                      </w:r>
                    </w:p>
                    <w:p w14:paraId="1F3EC2D5" w14:textId="77777777" w:rsidR="005E13F7" w:rsidRPr="000B0212" w:rsidRDefault="005E13F7" w:rsidP="0053347F">
                      <w:r w:rsidRPr="00F7014E">
                        <w:t xml:space="preserve">State Registry:  </w:t>
                      </w:r>
                      <w:r>
                        <w:t>Required</w:t>
                      </w:r>
                    </w:p>
                  </w:txbxContent>
                </v:textbox>
              </v:shape>
            </w:pict>
          </mc:Fallback>
        </mc:AlternateContent>
      </w:r>
      <w:r w:rsidR="0053347F">
        <w:t>C</w:t>
      </w:r>
      <w:r w:rsidR="0053347F" w:rsidRPr="00F7014E">
        <w:t>ause Of Death</w:t>
      </w:r>
      <w:bookmarkEnd w:id="249"/>
    </w:p>
    <w:p w14:paraId="7BC65F2D" w14:textId="77777777" w:rsidR="0053347F" w:rsidRPr="00C57B23" w:rsidRDefault="0053347F" w:rsidP="00B84081"/>
    <w:p w14:paraId="043E3FAE" w14:textId="77777777" w:rsidR="0053347F" w:rsidRDefault="0053347F" w:rsidP="00B84081">
      <w:pPr>
        <w:pStyle w:val="Shaded"/>
        <w:shd w:val="clear" w:color="auto" w:fill="auto"/>
      </w:pPr>
    </w:p>
    <w:p w14:paraId="631DB347" w14:textId="77777777" w:rsidR="0053347F" w:rsidRPr="00C57B23" w:rsidRDefault="0053347F" w:rsidP="00B84081">
      <w:pPr>
        <w:pStyle w:val="Shaded"/>
        <w:shd w:val="clear" w:color="auto" w:fill="auto"/>
      </w:pPr>
    </w:p>
    <w:p w14:paraId="0573860F" w14:textId="413670A5" w:rsidR="0053347F" w:rsidRPr="00C57B23" w:rsidRDefault="002570B1" w:rsidP="00B84081">
      <w:pPr>
        <w:pStyle w:val="ShadedDoubleUnderline"/>
        <w:shd w:val="clear" w:color="auto" w:fill="auto"/>
      </w:pPr>
      <w:r w:rsidRPr="00E76DD1">
        <w:rPr>
          <w:b w:val="0"/>
          <w:i/>
        </w:rPr>
        <w:t>NAACCR Item #</w:t>
      </w:r>
      <w:r>
        <w:rPr>
          <w:b w:val="0"/>
          <w:i/>
        </w:rPr>
        <w:t>1910</w:t>
      </w:r>
    </w:p>
    <w:p w14:paraId="3BEAAA11" w14:textId="77777777" w:rsidR="0053347F" w:rsidRPr="00F7014E" w:rsidRDefault="0053347F" w:rsidP="0053347F"/>
    <w:p w14:paraId="348B25FE" w14:textId="77777777" w:rsidR="0053347F" w:rsidRDefault="0053347F">
      <w:r>
        <w:rPr>
          <w:b/>
        </w:rPr>
        <w:t>Description</w:t>
      </w:r>
    </w:p>
    <w:p w14:paraId="593D569E" w14:textId="77777777" w:rsidR="0053347F" w:rsidRDefault="0053347F">
      <w:pPr>
        <w:tabs>
          <w:tab w:val="left" w:pos="6840"/>
          <w:tab w:val="right" w:pos="9090"/>
        </w:tabs>
      </w:pPr>
      <w:r>
        <w:t xml:space="preserve">This is a </w:t>
      </w:r>
      <w:r w:rsidR="00B84081">
        <w:t>required</w:t>
      </w:r>
      <w:r>
        <w:t xml:space="preserve"> 4-character field in the RMCDS abstract screen to record the </w:t>
      </w:r>
      <w:r>
        <w:rPr>
          <w:i/>
        </w:rPr>
        <w:t xml:space="preserve">ICD-10 </w:t>
      </w:r>
      <w:r>
        <w:t>(</w:t>
      </w:r>
      <w:r>
        <w:rPr>
          <w:i/>
        </w:rPr>
        <w:t xml:space="preserve">International Statistical Classification of Diseases and Related Health Problems, </w:t>
      </w:r>
      <w:r>
        <w:t>Tenth Revision) code for the underlying cause of death.  Record the cause of death listed on the death certificate.  Central (state) registries are the primary users of this data item.  Use the underlying cause of death (</w:t>
      </w:r>
      <w:r>
        <w:rPr>
          <w:i/>
        </w:rPr>
        <w:t>ICD-10</w:t>
      </w:r>
      <w:r>
        <w:t xml:space="preserve"> code), even if believed to be in error.  All underlying causes of death should be left-justified.  The decimal point is assumed to be between the third and fourth digit, but should not be entered.</w:t>
      </w:r>
    </w:p>
    <w:p w14:paraId="2130C0F8" w14:textId="77777777" w:rsidR="0053347F" w:rsidRDefault="0053347F">
      <w:pPr>
        <w:tabs>
          <w:tab w:val="left" w:pos="6840"/>
          <w:tab w:val="right" w:pos="9090"/>
        </w:tabs>
        <w:ind w:left="360" w:hanging="360"/>
      </w:pPr>
    </w:p>
    <w:p w14:paraId="6667AE34" w14:textId="77777777" w:rsidR="0053347F" w:rsidRDefault="0053347F">
      <w:pPr>
        <w:tabs>
          <w:tab w:val="left" w:pos="6840"/>
          <w:tab w:val="right" w:pos="9090"/>
        </w:tabs>
        <w:ind w:left="360" w:hanging="360"/>
        <w:rPr>
          <w:b/>
        </w:rPr>
      </w:pPr>
      <w:r>
        <w:rPr>
          <w:b/>
        </w:rPr>
        <w:t>Special Codes</w:t>
      </w:r>
    </w:p>
    <w:p w14:paraId="3292DF00" w14:textId="77777777" w:rsidR="0053347F" w:rsidRDefault="0053347F">
      <w:pPr>
        <w:tabs>
          <w:tab w:val="left" w:pos="6840"/>
          <w:tab w:val="right" w:pos="9090"/>
        </w:tabs>
        <w:ind w:left="630" w:hanging="630"/>
      </w:pPr>
      <w:r>
        <w:t>0000</w:t>
      </w:r>
      <w:r>
        <w:tab/>
        <w:t>Patient alive at last follow-up</w:t>
      </w:r>
    </w:p>
    <w:p w14:paraId="4781E23C" w14:textId="77777777" w:rsidR="0053347F" w:rsidRDefault="0053347F">
      <w:pPr>
        <w:tabs>
          <w:tab w:val="left" w:pos="6840"/>
          <w:tab w:val="right" w:pos="9090"/>
        </w:tabs>
        <w:ind w:left="630" w:hanging="630"/>
      </w:pPr>
      <w:r>
        <w:t>7777</w:t>
      </w:r>
      <w:r>
        <w:tab/>
        <w:t>State death certificate or listing not available</w:t>
      </w:r>
    </w:p>
    <w:p w14:paraId="5CD0EC77" w14:textId="77777777" w:rsidR="0053347F" w:rsidRDefault="0053347F">
      <w:pPr>
        <w:tabs>
          <w:tab w:val="left" w:pos="6840"/>
          <w:tab w:val="right" w:pos="9090"/>
        </w:tabs>
        <w:ind w:left="630" w:hanging="630"/>
      </w:pPr>
      <w:r>
        <w:t>7797</w:t>
      </w:r>
      <w:r>
        <w:tab/>
        <w:t>State death certificate or listing available, but underlying cause of death not coded; or the coded underlying cause of death is not available</w:t>
      </w:r>
    </w:p>
    <w:p w14:paraId="560C74CF" w14:textId="77777777" w:rsidR="0053347F" w:rsidRDefault="0053347F">
      <w:pPr>
        <w:tabs>
          <w:tab w:val="left" w:pos="6840"/>
          <w:tab w:val="right" w:pos="9090"/>
        </w:tabs>
        <w:ind w:left="630" w:hanging="630"/>
      </w:pPr>
    </w:p>
    <w:p w14:paraId="36EA1266" w14:textId="77777777" w:rsidR="0053347F" w:rsidRDefault="0053347F">
      <w:pPr>
        <w:tabs>
          <w:tab w:val="left" w:pos="6840"/>
          <w:tab w:val="right" w:pos="9090"/>
        </w:tabs>
        <w:ind w:left="360" w:hanging="360"/>
        <w:rPr>
          <w:b/>
        </w:rPr>
      </w:pPr>
    </w:p>
    <w:p w14:paraId="4CD0ADCB" w14:textId="77777777" w:rsidR="0053347F" w:rsidRDefault="0053347F">
      <w:pPr>
        <w:tabs>
          <w:tab w:val="left" w:pos="6840"/>
          <w:tab w:val="right" w:pos="9090"/>
        </w:tabs>
        <w:ind w:left="360" w:hanging="360"/>
      </w:pPr>
      <w:r>
        <w:rPr>
          <w:b/>
        </w:rPr>
        <w:t>Instructions</w:t>
      </w:r>
    </w:p>
    <w:p w14:paraId="7CA81D4F" w14:textId="77777777" w:rsidR="0053347F" w:rsidRDefault="0053347F">
      <w:pPr>
        <w:tabs>
          <w:tab w:val="left" w:pos="6840"/>
          <w:tab w:val="right" w:pos="9090"/>
        </w:tabs>
        <w:ind w:left="360" w:hanging="360"/>
      </w:pPr>
      <w:r>
        <w:t>a.</w:t>
      </w:r>
      <w:r>
        <w:tab/>
        <w:t xml:space="preserve">For all cases not meeting one of the above code descriptions and where the patient has died and the cause of death is known, record the </w:t>
      </w:r>
      <w:r>
        <w:rPr>
          <w:i/>
        </w:rPr>
        <w:t xml:space="preserve">ICD-10 </w:t>
      </w:r>
      <w:r>
        <w:t>underlying cause of death code.</w:t>
      </w:r>
    </w:p>
    <w:p w14:paraId="5879545D" w14:textId="77777777" w:rsidR="0053347F" w:rsidRDefault="0053347F">
      <w:pPr>
        <w:tabs>
          <w:tab w:val="left" w:pos="6840"/>
          <w:tab w:val="right" w:pos="9090"/>
        </w:tabs>
        <w:ind w:left="360" w:hanging="360"/>
      </w:pPr>
    </w:p>
    <w:p w14:paraId="41A64695" w14:textId="77777777" w:rsidR="0053347F" w:rsidRDefault="0053347F">
      <w:pPr>
        <w:tabs>
          <w:tab w:val="left" w:pos="6840"/>
          <w:tab w:val="right" w:pos="9090"/>
        </w:tabs>
        <w:ind w:left="360" w:hanging="360"/>
      </w:pPr>
      <w:r>
        <w:t>b.</w:t>
      </w:r>
      <w:r>
        <w:tab/>
        <w:t>Use code 7777 when the patient has died, but the death certificate is not available.  Hospitals would almost always record code 7777 for cause of death.</w:t>
      </w:r>
    </w:p>
    <w:p w14:paraId="22EE90F5" w14:textId="77777777" w:rsidR="0053347F" w:rsidRDefault="0053347F">
      <w:pPr>
        <w:tabs>
          <w:tab w:val="left" w:pos="6840"/>
          <w:tab w:val="right" w:pos="9090"/>
        </w:tabs>
        <w:ind w:left="360" w:hanging="360"/>
      </w:pPr>
    </w:p>
    <w:p w14:paraId="353BBDC7" w14:textId="77777777" w:rsidR="0053347F" w:rsidRDefault="0053347F">
      <w:pPr>
        <w:tabs>
          <w:tab w:val="left" w:pos="6840"/>
          <w:tab w:val="right" w:pos="9090"/>
        </w:tabs>
        <w:ind w:left="360" w:hanging="360"/>
      </w:pPr>
      <w:r>
        <w:t>c.</w:t>
      </w:r>
      <w:r>
        <w:tab/>
        <w:t>Use code 7797 when the patient has died, but the coded underlying cause of death is not available.</w:t>
      </w:r>
    </w:p>
    <w:p w14:paraId="4FEC4CAA" w14:textId="77777777" w:rsidR="0053347F" w:rsidRDefault="0053347F" w:rsidP="00DC2DF4">
      <w:pPr>
        <w:tabs>
          <w:tab w:val="left" w:pos="6840"/>
          <w:tab w:val="right" w:pos="9090"/>
        </w:tabs>
      </w:pPr>
    </w:p>
    <w:p w14:paraId="3745F9A3" w14:textId="77777777" w:rsidR="0053347F" w:rsidRDefault="00DC2DF4">
      <w:pPr>
        <w:tabs>
          <w:tab w:val="left" w:pos="6840"/>
          <w:tab w:val="right" w:pos="9090"/>
        </w:tabs>
        <w:ind w:left="360" w:hanging="360"/>
      </w:pPr>
      <w:r>
        <w:t>d</w:t>
      </w:r>
      <w:r w:rsidR="0053347F">
        <w:t>.</w:t>
      </w:r>
      <w:r w:rsidR="0053347F">
        <w:tab/>
        <w:t>Some codes have an optional fifth digit.  The fifth digit is not used in coding cause of death.</w:t>
      </w:r>
    </w:p>
    <w:p w14:paraId="1286C0ED" w14:textId="77777777" w:rsidR="0053347F" w:rsidRDefault="0053347F">
      <w:pPr>
        <w:tabs>
          <w:tab w:val="left" w:pos="6840"/>
          <w:tab w:val="right" w:pos="9090"/>
        </w:tabs>
        <w:ind w:left="360" w:hanging="360"/>
      </w:pPr>
    </w:p>
    <w:p w14:paraId="56A40E5A" w14:textId="77777777" w:rsidR="0053347F" w:rsidRDefault="00DC2DF4">
      <w:pPr>
        <w:tabs>
          <w:tab w:val="left" w:pos="6840"/>
          <w:tab w:val="right" w:pos="9090"/>
        </w:tabs>
        <w:ind w:left="360" w:hanging="360"/>
      </w:pPr>
      <w:r>
        <w:t>e</w:t>
      </w:r>
      <w:r w:rsidR="0053347F">
        <w:t>.</w:t>
      </w:r>
      <w:r w:rsidR="0053347F">
        <w:tab/>
        <w:t xml:space="preserve">The </w:t>
      </w:r>
      <w:r w:rsidR="0053347F">
        <w:rPr>
          <w:i/>
        </w:rPr>
        <w:t>ICD-</w:t>
      </w:r>
      <w:r w:rsidR="002F0D5B">
        <w:rPr>
          <w:i/>
        </w:rPr>
        <w:t>10</w:t>
      </w:r>
      <w:r w:rsidR="0053347F">
        <w:rPr>
          <w:i/>
        </w:rPr>
        <w:t>-CM</w:t>
      </w:r>
      <w:r w:rsidR="0053347F">
        <w:t xml:space="preserve"> code for cause of death obtained from the medical record should not be used for the underlying cause of death code if no death certificate is available.  Use only the </w:t>
      </w:r>
      <w:r w:rsidR="0053347F">
        <w:rPr>
          <w:i/>
        </w:rPr>
        <w:t xml:space="preserve">ICD-10 </w:t>
      </w:r>
      <w:r w:rsidR="0053347F">
        <w:t>code from the death certificate.  If hospitals record cause of death from the medical record for their own use, the State Registry will replace it with the death certificate code.</w:t>
      </w:r>
    </w:p>
    <w:p w14:paraId="6EC76CC2" w14:textId="77777777" w:rsidR="0053347F" w:rsidRDefault="0053347F">
      <w:pPr>
        <w:tabs>
          <w:tab w:val="left" w:pos="6840"/>
          <w:tab w:val="right" w:pos="9090"/>
        </w:tabs>
        <w:ind w:left="360" w:hanging="360"/>
      </w:pPr>
    </w:p>
    <w:p w14:paraId="73A4350D" w14:textId="77777777" w:rsidR="0053347F" w:rsidRDefault="00DC2DF4">
      <w:pPr>
        <w:tabs>
          <w:tab w:val="left" w:pos="6840"/>
          <w:tab w:val="right" w:pos="9090"/>
        </w:tabs>
        <w:ind w:left="360" w:hanging="360"/>
      </w:pPr>
      <w:r>
        <w:t>f</w:t>
      </w:r>
      <w:r w:rsidR="0053347F">
        <w:t>.</w:t>
      </w:r>
      <w:r w:rsidR="0053347F">
        <w:tab/>
      </w:r>
      <w:r w:rsidR="0053347F">
        <w:rPr>
          <w:i/>
        </w:rPr>
        <w:t>Examples:</w:t>
      </w:r>
    </w:p>
    <w:p w14:paraId="7D94272F" w14:textId="77777777" w:rsidR="0053347F" w:rsidRDefault="0053347F">
      <w:pPr>
        <w:tabs>
          <w:tab w:val="left" w:pos="6840"/>
          <w:tab w:val="right" w:pos="9090"/>
        </w:tabs>
        <w:ind w:left="360" w:hanging="360"/>
      </w:pPr>
    </w:p>
    <w:p w14:paraId="37B032D5" w14:textId="77777777" w:rsidR="0053347F" w:rsidRDefault="0053347F">
      <w:pPr>
        <w:tabs>
          <w:tab w:val="left" w:pos="3960"/>
          <w:tab w:val="left" w:pos="5040"/>
          <w:tab w:val="right" w:pos="9090"/>
        </w:tabs>
        <w:ind w:left="360" w:hanging="360"/>
      </w:pPr>
      <w:r>
        <w:tab/>
      </w:r>
      <w:r>
        <w:rPr>
          <w:u w:val="words"/>
        </w:rPr>
        <w:t>Underlying Cause of Death</w:t>
      </w:r>
      <w:r>
        <w:rPr>
          <w:u w:val="words"/>
        </w:rPr>
        <w:tab/>
        <w:t>ICD-10</w:t>
      </w:r>
    </w:p>
    <w:p w14:paraId="7D9AD97C" w14:textId="77777777" w:rsidR="0053347F" w:rsidRDefault="0053347F">
      <w:pPr>
        <w:tabs>
          <w:tab w:val="left" w:pos="3960"/>
          <w:tab w:val="left" w:pos="5040"/>
          <w:tab w:val="right" w:pos="9090"/>
        </w:tabs>
        <w:ind w:left="360" w:hanging="360"/>
      </w:pPr>
    </w:p>
    <w:p w14:paraId="38966E85" w14:textId="77777777" w:rsidR="0053347F" w:rsidRDefault="0053347F">
      <w:pPr>
        <w:tabs>
          <w:tab w:val="left" w:pos="3960"/>
          <w:tab w:val="left" w:pos="5040"/>
          <w:tab w:val="right" w:pos="9090"/>
        </w:tabs>
        <w:ind w:left="360" w:hanging="360"/>
      </w:pPr>
      <w:r>
        <w:tab/>
        <w:t>Cancer of the thyroid</w:t>
      </w:r>
      <w:r>
        <w:tab/>
        <w:t>C73</w:t>
      </w:r>
    </w:p>
    <w:p w14:paraId="7E1AC38C" w14:textId="77777777" w:rsidR="0053347F" w:rsidRDefault="0053347F">
      <w:pPr>
        <w:tabs>
          <w:tab w:val="left" w:pos="3960"/>
          <w:tab w:val="left" w:pos="5040"/>
          <w:tab w:val="right" w:pos="9090"/>
        </w:tabs>
        <w:ind w:left="360" w:hanging="360"/>
      </w:pPr>
      <w:r>
        <w:tab/>
        <w:t>Acute appendicitis with peritonitis</w:t>
      </w:r>
      <w:r>
        <w:tab/>
        <w:t>K35.0</w:t>
      </w:r>
    </w:p>
    <w:p w14:paraId="63CCCCE4" w14:textId="77777777" w:rsidR="0053347F" w:rsidRDefault="0053347F">
      <w:pPr>
        <w:tabs>
          <w:tab w:val="left" w:pos="3960"/>
          <w:tab w:val="left" w:pos="5040"/>
          <w:tab w:val="right" w:pos="9090"/>
        </w:tabs>
        <w:ind w:left="360" w:hanging="360"/>
      </w:pPr>
      <w:r>
        <w:tab/>
        <w:t>Adenocarcinoma of stomach</w:t>
      </w:r>
      <w:r>
        <w:tab/>
        <w:t>C16.9</w:t>
      </w:r>
    </w:p>
    <w:p w14:paraId="42DD2A8F" w14:textId="6FA050C5" w:rsidR="0053347F" w:rsidRDefault="00CB286A">
      <w:pPr>
        <w:tabs>
          <w:tab w:val="left" w:pos="6840"/>
          <w:tab w:val="right" w:pos="9090"/>
        </w:tabs>
        <w:ind w:left="360" w:hanging="360"/>
      </w:pPr>
      <w:r>
        <w:br w:type="page"/>
      </w:r>
    </w:p>
    <w:p w14:paraId="39B680B9" w14:textId="74477EC3" w:rsidR="00CB286A" w:rsidRPr="00740779" w:rsidRDefault="004A0366" w:rsidP="00483CEF">
      <w:pPr>
        <w:pStyle w:val="Heading2B"/>
        <w:ind w:left="0" w:firstLine="0"/>
        <w:rPr>
          <w:noProof/>
        </w:rPr>
      </w:pPr>
      <w:bookmarkStart w:id="250" w:name="_Toc113616708"/>
      <w:r>
        <w:rPr>
          <w:noProof/>
        </w:rPr>
        <mc:AlternateContent>
          <mc:Choice Requires="wps">
            <w:drawing>
              <wp:anchor distT="0" distB="0" distL="114300" distR="114300" simplePos="0" relativeHeight="251746304" behindDoc="0" locked="0" layoutInCell="1" allowOverlap="1" wp14:anchorId="6DDFEC98" wp14:editId="51A17BA8">
                <wp:simplePos x="0" y="0"/>
                <wp:positionH relativeFrom="column">
                  <wp:posOffset>3512820</wp:posOffset>
                </wp:positionH>
                <wp:positionV relativeFrom="paragraph">
                  <wp:posOffset>-46355</wp:posOffset>
                </wp:positionV>
                <wp:extent cx="2413635" cy="476250"/>
                <wp:effectExtent l="0" t="0" r="0" b="0"/>
                <wp:wrapThrough wrapText="bothSides">
                  <wp:wrapPolygon edited="0">
                    <wp:start x="0" y="0"/>
                    <wp:lineTo x="0" y="21600"/>
                    <wp:lineTo x="21600" y="21600"/>
                    <wp:lineTo x="21600" y="0"/>
                  </wp:wrapPolygon>
                </wp:wrapThrough>
                <wp:docPr id="7"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47625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54BDBC0" w14:textId="77777777" w:rsidR="005E13F7" w:rsidRDefault="005E13F7" w:rsidP="00CB286A">
                            <w:r w:rsidRPr="00986C78">
                              <w:t xml:space="preserve">Item Length:  </w:t>
                            </w:r>
                            <w:r>
                              <w:t>2</w:t>
                            </w:r>
                          </w:p>
                          <w:p w14:paraId="3A3A1843" w14:textId="77777777" w:rsidR="005E13F7" w:rsidRDefault="005E13F7" w:rsidP="00CB286A">
                            <w:r w:rsidRPr="00986C78">
                              <w:t xml:space="preserve">ACoS:  </w:t>
                            </w:r>
                            <w:r>
                              <w:t>N/A</w:t>
                            </w:r>
                          </w:p>
                          <w:p w14:paraId="61C18F11" w14:textId="77777777" w:rsidR="005E13F7" w:rsidRPr="001D7EBE" w:rsidRDefault="005E13F7" w:rsidP="00CB286A">
                            <w:r w:rsidRPr="00986C78">
                              <w:t>State Registry:  Required if available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FEC98" id="Text Box 506" o:spid="_x0000_s1131" type="#_x0000_t202" style="position:absolute;margin-left:276.6pt;margin-top:-3.65pt;width:190.0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" stroked="f">
                <v:fill opacity="0"/>
                <v:textbox inset=",0">
                  <w:txbxContent>
                    <w:p w14:paraId="354BDBC0" w14:textId="77777777" w:rsidR="005E13F7" w:rsidRDefault="005E13F7" w:rsidP="00CB286A">
                      <w:r w:rsidRPr="00986C78">
                        <w:t xml:space="preserve">Item Length:  </w:t>
                      </w:r>
                      <w:r>
                        <w:t>2</w:t>
                      </w:r>
                    </w:p>
                    <w:p w14:paraId="3A3A1843" w14:textId="77777777" w:rsidR="005E13F7" w:rsidRDefault="005E13F7" w:rsidP="00CB286A">
                      <w:r w:rsidRPr="00986C78">
                        <w:t xml:space="preserve">ACoS:  </w:t>
                      </w:r>
                      <w:r>
                        <w:t>N/A</w:t>
                      </w:r>
                    </w:p>
                    <w:p w14:paraId="61C18F11" w14:textId="77777777" w:rsidR="005E13F7" w:rsidRPr="001D7EBE" w:rsidRDefault="005E13F7" w:rsidP="00CB286A">
                      <w:r w:rsidRPr="00986C78">
                        <w:t>State Registry:  Required if available</w:t>
                      </w:r>
                    </w:p>
                  </w:txbxContent>
                </v:textbox>
                <w10:wrap type="through"/>
              </v:shape>
            </w:pict>
          </mc:Fallback>
        </mc:AlternateContent>
      </w:r>
      <w:r w:rsidR="00CB286A">
        <w:rPr>
          <w:noProof/>
        </w:rPr>
        <w:t>Place of Death - State</w:t>
      </w:r>
      <w:bookmarkEnd w:id="250"/>
    </w:p>
    <w:p w14:paraId="29750BB4" w14:textId="77777777" w:rsidR="00CB286A" w:rsidRDefault="00CB286A" w:rsidP="004A0366"/>
    <w:p w14:paraId="3B11C1EF" w14:textId="77777777" w:rsidR="0052432F" w:rsidRDefault="0052432F" w:rsidP="004A0366"/>
    <w:p w14:paraId="295A0FF8" w14:textId="0A6EF05A" w:rsidR="00100BC9" w:rsidRPr="00C57B23" w:rsidRDefault="00100BC9" w:rsidP="00100BC9">
      <w:pPr>
        <w:pStyle w:val="ShadedDoubleUnderline"/>
        <w:shd w:val="clear" w:color="auto" w:fill="auto"/>
      </w:pPr>
      <w:r w:rsidRPr="00E76DD1">
        <w:rPr>
          <w:b w:val="0"/>
          <w:i/>
        </w:rPr>
        <w:t>NAACCR Item #</w:t>
      </w:r>
      <w:r>
        <w:rPr>
          <w:b w:val="0"/>
          <w:i/>
        </w:rPr>
        <w:t>1942</w:t>
      </w:r>
    </w:p>
    <w:p w14:paraId="28845C5B" w14:textId="77777777" w:rsidR="004A0366" w:rsidRDefault="004A0366" w:rsidP="004A0366"/>
    <w:p w14:paraId="1C0546F7" w14:textId="77777777" w:rsidR="00CB286A" w:rsidRDefault="00CB286A" w:rsidP="00CB286A">
      <w:r>
        <w:rPr>
          <w:b/>
        </w:rPr>
        <w:t>Description</w:t>
      </w:r>
    </w:p>
    <w:p w14:paraId="11803D56" w14:textId="77777777" w:rsidR="00CB286A" w:rsidRDefault="00CB286A" w:rsidP="00CB286A">
      <w:r>
        <w:t>This is a 2-character field for recording the state or province where the patient died.  The State Registry requires the item if the information is available.</w:t>
      </w:r>
    </w:p>
    <w:p w14:paraId="7FBDCA47" w14:textId="77777777" w:rsidR="00CB286A" w:rsidRDefault="00CB286A" w:rsidP="00CB286A">
      <w:pPr>
        <w:tabs>
          <w:tab w:val="left" w:pos="360"/>
        </w:tabs>
        <w:ind w:left="360" w:hanging="360"/>
      </w:pPr>
    </w:p>
    <w:p w14:paraId="2F061548" w14:textId="77777777" w:rsidR="00CB286A" w:rsidRDefault="00CB286A" w:rsidP="00CB286A">
      <w:pPr>
        <w:tabs>
          <w:tab w:val="left" w:pos="360"/>
        </w:tabs>
        <w:ind w:left="360" w:hanging="360"/>
      </w:pPr>
      <w:r>
        <w:rPr>
          <w:b/>
        </w:rPr>
        <w:t>Codes</w:t>
      </w:r>
    </w:p>
    <w:p w14:paraId="176B3F01" w14:textId="77777777" w:rsidR="00CB286A" w:rsidRPr="00C54325" w:rsidRDefault="00CB286A" w:rsidP="00CB286A">
      <w:r>
        <w:t xml:space="preserve">See the table provided for </w:t>
      </w:r>
      <w:r>
        <w:rPr>
          <w:i/>
        </w:rPr>
        <w:t>State at Diagnosis</w:t>
      </w:r>
      <w:r>
        <w:t xml:space="preserve"> for the list of state codes.</w:t>
      </w:r>
    </w:p>
    <w:p w14:paraId="085CC6A9" w14:textId="77777777" w:rsidR="00CB286A" w:rsidRDefault="00CB286A" w:rsidP="00CB286A">
      <w:pPr>
        <w:tabs>
          <w:tab w:val="left" w:pos="360"/>
        </w:tabs>
        <w:ind w:left="360" w:hanging="360"/>
        <w:rPr>
          <w:i/>
        </w:rPr>
      </w:pPr>
    </w:p>
    <w:p w14:paraId="6A3DE4D5" w14:textId="77777777" w:rsidR="00CB286A" w:rsidRDefault="00CB286A" w:rsidP="00CB286A">
      <w:pPr>
        <w:tabs>
          <w:tab w:val="left" w:pos="360"/>
        </w:tabs>
        <w:ind w:left="360" w:hanging="360"/>
      </w:pPr>
      <w:r>
        <w:rPr>
          <w:b/>
        </w:rPr>
        <w:t>Special Codes</w:t>
      </w:r>
    </w:p>
    <w:p w14:paraId="6380BC5C" w14:textId="77777777" w:rsidR="00CB286A" w:rsidRDefault="00CB286A" w:rsidP="00CB286A">
      <w:pPr>
        <w:tabs>
          <w:tab w:val="left" w:pos="360"/>
        </w:tabs>
        <w:ind w:left="360" w:hanging="360"/>
        <w:rPr>
          <w:i/>
        </w:rPr>
      </w:pPr>
      <w:r>
        <w:t>XX</w:t>
      </w:r>
      <w:r>
        <w:tab/>
        <w:t xml:space="preserve">Died in a country other than the U.S. (including its territories, commonwealths, or possessions) or Canada and the country is known (code the country in </w:t>
      </w:r>
      <w:r>
        <w:rPr>
          <w:i/>
        </w:rPr>
        <w:t>Birthplace-Country)</w:t>
      </w:r>
    </w:p>
    <w:p w14:paraId="5CC6EE5C" w14:textId="77777777" w:rsidR="00CB286A" w:rsidRDefault="00CB286A" w:rsidP="00CB286A">
      <w:pPr>
        <w:tabs>
          <w:tab w:val="left" w:pos="360"/>
        </w:tabs>
        <w:ind w:left="360" w:hanging="360"/>
      </w:pPr>
      <w:r>
        <w:t>YY</w:t>
      </w:r>
      <w:r>
        <w:tab/>
        <w:t>Died in a country other than the U.S. (including its territories, commonwealths, or possessions) or Canada and the country is unknown</w:t>
      </w:r>
    </w:p>
    <w:p w14:paraId="56B33090" w14:textId="77777777" w:rsidR="00CB286A" w:rsidRDefault="00CB286A" w:rsidP="00CB286A">
      <w:pPr>
        <w:tabs>
          <w:tab w:val="left" w:pos="360"/>
        </w:tabs>
        <w:ind w:left="360" w:hanging="360"/>
      </w:pPr>
      <w:r>
        <w:t>US</w:t>
      </w:r>
      <w:r>
        <w:tab/>
        <w:t>Died in the U.S. (including its territories, commonwealths, or possessions) and the state is unknown</w:t>
      </w:r>
    </w:p>
    <w:p w14:paraId="335AE8CB" w14:textId="77777777" w:rsidR="00CB286A" w:rsidRDefault="00CB286A" w:rsidP="00CB286A">
      <w:pPr>
        <w:tabs>
          <w:tab w:val="left" w:pos="360"/>
        </w:tabs>
        <w:ind w:left="360" w:hanging="360"/>
      </w:pPr>
      <w:r>
        <w:t>CD</w:t>
      </w:r>
      <w:r>
        <w:tab/>
        <w:t>Died in Canada and the province i</w:t>
      </w:r>
      <w:r w:rsidR="001A0E91">
        <w:t>s</w:t>
      </w:r>
      <w:r>
        <w:t xml:space="preserve"> unknown.</w:t>
      </w:r>
    </w:p>
    <w:p w14:paraId="41A17D7A" w14:textId="77777777" w:rsidR="00CB286A" w:rsidRDefault="00CB286A" w:rsidP="00CB286A">
      <w:pPr>
        <w:tabs>
          <w:tab w:val="left" w:pos="360"/>
        </w:tabs>
        <w:ind w:left="360" w:hanging="360"/>
      </w:pPr>
      <w:r>
        <w:t>ZZ</w:t>
      </w:r>
      <w:r>
        <w:tab/>
        <w:t>State where patient died is unknown</w:t>
      </w:r>
    </w:p>
    <w:p w14:paraId="6B5780F7" w14:textId="77777777" w:rsidR="00CB286A" w:rsidRPr="00C54325" w:rsidRDefault="00CB286A" w:rsidP="00CB286A">
      <w:pPr>
        <w:tabs>
          <w:tab w:val="left" w:pos="360"/>
        </w:tabs>
        <w:ind w:left="360" w:hanging="360"/>
        <w:rPr>
          <w:i/>
        </w:rPr>
      </w:pPr>
    </w:p>
    <w:p w14:paraId="16FB8728" w14:textId="77777777" w:rsidR="00CB286A" w:rsidRDefault="00CB286A" w:rsidP="00CB286A">
      <w:pPr>
        <w:tabs>
          <w:tab w:val="left" w:pos="360"/>
        </w:tabs>
        <w:ind w:left="360" w:hanging="360"/>
      </w:pPr>
      <w:r>
        <w:rPr>
          <w:b/>
        </w:rPr>
        <w:t>Note</w:t>
      </w:r>
    </w:p>
    <w:p w14:paraId="4A7CD416" w14:textId="77777777" w:rsidR="00CB286A" w:rsidRPr="00AA2EB8" w:rsidRDefault="00CB286A" w:rsidP="00CB286A">
      <w:r>
        <w:t xml:space="preserve">This item was first defined for use in 2013.  Cases diagnosed before 2013 should be converted automatically by the registry’s software from the former </w:t>
      </w:r>
      <w:r>
        <w:rPr>
          <w:i/>
        </w:rPr>
        <w:t>Place of Death</w:t>
      </w:r>
      <w:r>
        <w:t>.</w:t>
      </w:r>
    </w:p>
    <w:p w14:paraId="31E11F91" w14:textId="77777777" w:rsidR="00CB286A" w:rsidRDefault="00CB286A" w:rsidP="00CB286A">
      <w:pPr>
        <w:tabs>
          <w:tab w:val="left" w:pos="360"/>
        </w:tabs>
        <w:ind w:left="360" w:hanging="360"/>
      </w:pPr>
    </w:p>
    <w:p w14:paraId="2484D3C5" w14:textId="77777777" w:rsidR="00CB286A" w:rsidRPr="00740779" w:rsidRDefault="00CB286A" w:rsidP="00CB286A">
      <w:pPr>
        <w:pStyle w:val="Heading2B"/>
        <w:rPr>
          <w:noProof/>
        </w:rPr>
      </w:pPr>
      <w:r>
        <w:br w:type="page"/>
      </w:r>
      <w:bookmarkStart w:id="251" w:name="_Toc113616709"/>
      <w:r w:rsidR="003969D3">
        <w:rPr>
          <w:noProof/>
        </w:rPr>
        <mc:AlternateContent>
          <mc:Choice Requires="wps">
            <w:drawing>
              <wp:anchor distT="0" distB="0" distL="114300" distR="114300" simplePos="0" relativeHeight="251744256" behindDoc="0" locked="0" layoutInCell="1" allowOverlap="1" wp14:anchorId="70289E30" wp14:editId="61497DCA">
                <wp:simplePos x="0" y="0"/>
                <wp:positionH relativeFrom="column">
                  <wp:posOffset>3769995</wp:posOffset>
                </wp:positionH>
                <wp:positionV relativeFrom="paragraph">
                  <wp:posOffset>-43180</wp:posOffset>
                </wp:positionV>
                <wp:extent cx="2348865" cy="477520"/>
                <wp:effectExtent l="0" t="0" r="0" b="0"/>
                <wp:wrapThrough wrapText="bothSides">
                  <wp:wrapPolygon edited="0">
                    <wp:start x="0" y="0"/>
                    <wp:lineTo x="21600" y="0"/>
                    <wp:lineTo x="21600" y="21600"/>
                    <wp:lineTo x="0" y="21600"/>
                    <wp:lineTo x="0" y="0"/>
                  </wp:wrapPolygon>
                </wp:wrapThrough>
                <wp:docPr id="6"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47752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155C021" w14:textId="77777777" w:rsidR="005E13F7" w:rsidRDefault="005E13F7" w:rsidP="00CB286A">
                            <w:r w:rsidRPr="00986C78">
                              <w:t xml:space="preserve">Item Length:  </w:t>
                            </w:r>
                            <w:r>
                              <w:t>3</w:t>
                            </w:r>
                          </w:p>
                          <w:p w14:paraId="21B86504" w14:textId="77777777" w:rsidR="005E13F7" w:rsidRDefault="005E13F7" w:rsidP="00CB286A">
                            <w:r w:rsidRPr="00986C78">
                              <w:t xml:space="preserve">ACoS:  </w:t>
                            </w:r>
                            <w:r>
                              <w:t>N/A</w:t>
                            </w:r>
                          </w:p>
                          <w:p w14:paraId="3A0818AE" w14:textId="77777777" w:rsidR="005E13F7" w:rsidRPr="001D7EBE" w:rsidRDefault="005E13F7" w:rsidP="00CB286A">
                            <w:r w:rsidRPr="00986C78">
                              <w:t>State Registry:  Required if available</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89E30" id="Text Box 505" o:spid="_x0000_s1132" type="#_x0000_t202" style="position:absolute;left:0;text-align:left;margin-left:296.85pt;margin-top:-3.4pt;width:184.95pt;height:3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" stroked="f">
                <v:fill opacity="0"/>
                <v:textbox inset=",0">
                  <w:txbxContent>
                    <w:p w14:paraId="1155C021" w14:textId="77777777" w:rsidR="005E13F7" w:rsidRDefault="005E13F7" w:rsidP="00CB286A">
                      <w:r w:rsidRPr="00986C78">
                        <w:t xml:space="preserve">Item Length:  </w:t>
                      </w:r>
                      <w:r>
                        <w:t>3</w:t>
                      </w:r>
                    </w:p>
                    <w:p w14:paraId="21B86504" w14:textId="77777777" w:rsidR="005E13F7" w:rsidRDefault="005E13F7" w:rsidP="00CB286A">
                      <w:r w:rsidRPr="00986C78">
                        <w:t xml:space="preserve">ACoS:  </w:t>
                      </w:r>
                      <w:r>
                        <w:t>N/A</w:t>
                      </w:r>
                    </w:p>
                    <w:p w14:paraId="3A0818AE" w14:textId="77777777" w:rsidR="005E13F7" w:rsidRPr="001D7EBE" w:rsidRDefault="005E13F7" w:rsidP="00CB286A">
                      <w:r w:rsidRPr="00986C78">
                        <w:t>State Registry:  Required if available</w:t>
                      </w:r>
                    </w:p>
                  </w:txbxContent>
                </v:textbox>
                <w10:wrap type="through"/>
              </v:shape>
            </w:pict>
          </mc:Fallback>
        </mc:AlternateContent>
      </w:r>
      <w:r>
        <w:rPr>
          <w:noProof/>
        </w:rPr>
        <w:t>Place of Death - Country</w:t>
      </w:r>
      <w:bookmarkEnd w:id="251"/>
    </w:p>
    <w:p w14:paraId="16BCFB18" w14:textId="77777777" w:rsidR="00CB286A" w:rsidRDefault="00CB286A" w:rsidP="00CB286A"/>
    <w:p w14:paraId="6AF988FB" w14:textId="77777777" w:rsidR="00CB286A" w:rsidRDefault="00CB286A" w:rsidP="00CB286A">
      <w:pPr>
        <w:pStyle w:val="DoubleUnderline"/>
      </w:pPr>
    </w:p>
    <w:p w14:paraId="0208E70B" w14:textId="1F80AFBA" w:rsidR="00CB286A" w:rsidRPr="00C57B23" w:rsidRDefault="002570B1" w:rsidP="00CB286A">
      <w:pPr>
        <w:pStyle w:val="DoubleUnderline"/>
      </w:pPr>
      <w:r w:rsidRPr="00E76DD1">
        <w:rPr>
          <w:b w:val="0"/>
          <w:i/>
        </w:rPr>
        <w:t>NAACCR Item #</w:t>
      </w:r>
      <w:r>
        <w:rPr>
          <w:b w:val="0"/>
          <w:i/>
        </w:rPr>
        <w:t>1944</w:t>
      </w:r>
    </w:p>
    <w:p w14:paraId="2A944D2A" w14:textId="77777777" w:rsidR="00CB286A" w:rsidRDefault="00CB286A" w:rsidP="00CB286A"/>
    <w:p w14:paraId="166118A2" w14:textId="77777777" w:rsidR="00CB286A" w:rsidRDefault="00CB286A" w:rsidP="00CB286A">
      <w:r>
        <w:rPr>
          <w:b/>
        </w:rPr>
        <w:t>Description</w:t>
      </w:r>
    </w:p>
    <w:p w14:paraId="25FAB733" w14:textId="77777777" w:rsidR="00CB286A" w:rsidRDefault="00CB286A" w:rsidP="00CB286A">
      <w:r>
        <w:t>This is a 3-character field for recording the country where the patient died.  The State Registry requires the item if the information is available.</w:t>
      </w:r>
    </w:p>
    <w:p w14:paraId="1E52E9C9" w14:textId="77777777" w:rsidR="00CB286A" w:rsidRDefault="00CB286A" w:rsidP="00CB286A">
      <w:pPr>
        <w:tabs>
          <w:tab w:val="left" w:pos="360"/>
        </w:tabs>
        <w:ind w:left="360" w:hanging="360"/>
      </w:pPr>
    </w:p>
    <w:p w14:paraId="6DDF77B8" w14:textId="77777777" w:rsidR="00CB286A" w:rsidRDefault="00CB286A" w:rsidP="00CB286A">
      <w:pPr>
        <w:tabs>
          <w:tab w:val="left" w:pos="360"/>
        </w:tabs>
        <w:ind w:left="360" w:hanging="360"/>
      </w:pPr>
      <w:r>
        <w:rPr>
          <w:b/>
        </w:rPr>
        <w:t>Codes</w:t>
      </w:r>
    </w:p>
    <w:p w14:paraId="3100B46C" w14:textId="77777777" w:rsidR="00534CD8" w:rsidRDefault="00534CD8" w:rsidP="00534CD8">
      <w:r>
        <w:t>For country codes, see one of the following:</w:t>
      </w:r>
    </w:p>
    <w:p w14:paraId="03166057" w14:textId="4A013D3E" w:rsidR="0081182F" w:rsidRDefault="0081182F" w:rsidP="009F1E08">
      <w:pPr>
        <w:numPr>
          <w:ilvl w:val="0"/>
          <w:numId w:val="52"/>
        </w:numPr>
        <w:ind w:left="360"/>
      </w:pPr>
      <w:r w:rsidRPr="00C45B5C">
        <w:rPr>
          <w:i/>
        </w:rPr>
        <w:t>The SEER Program Coding and Staging Manual</w:t>
      </w:r>
      <w:r>
        <w:t xml:space="preserve">, Appendix B at </w:t>
      </w:r>
      <w:hyperlink r:id="rId100" w:history="1">
        <w:r w:rsidRPr="00536A9D">
          <w:rPr>
            <w:rStyle w:val="Hyperlink"/>
          </w:rPr>
          <w:t>http://seer.cancer.gov/tools/codingmanuals/</w:t>
        </w:r>
      </w:hyperlink>
    </w:p>
    <w:p w14:paraId="0C7A9990" w14:textId="2C975023" w:rsidR="0081182F" w:rsidRDefault="0081182F" w:rsidP="009F1E08">
      <w:pPr>
        <w:numPr>
          <w:ilvl w:val="0"/>
          <w:numId w:val="52"/>
        </w:numPr>
        <w:ind w:left="360"/>
        <w:rPr>
          <w:i/>
        </w:rPr>
      </w:pPr>
      <w:r>
        <w:rPr>
          <w:i/>
        </w:rPr>
        <w:t xml:space="preserve">STORE </w:t>
      </w:r>
      <w:r w:rsidRPr="0081182F">
        <w:rPr>
          <w:i/>
        </w:rPr>
        <w:t xml:space="preserve">Appendix </w:t>
      </w:r>
      <w:r w:rsidR="0008710C">
        <w:rPr>
          <w:i/>
        </w:rPr>
        <w:t>C</w:t>
      </w:r>
      <w:r w:rsidRPr="0081182F">
        <w:rPr>
          <w:i/>
        </w:rPr>
        <w:t xml:space="preserve"> at </w:t>
      </w:r>
      <w:hyperlink r:id="rId101" w:history="1">
        <w:r w:rsidRPr="00473989">
          <w:rPr>
            <w:rStyle w:val="Hyperlink"/>
            <w:i/>
          </w:rPr>
          <w:t>https://www.facs.org/qualityprograms/cancer/ncdb/registrymanuals/cocmanuals</w:t>
        </w:r>
      </w:hyperlink>
    </w:p>
    <w:p w14:paraId="5661E661" w14:textId="77777777" w:rsidR="00534CD8" w:rsidRDefault="00534CD8" w:rsidP="00534CD8">
      <w:pPr>
        <w:tabs>
          <w:tab w:val="left" w:pos="360"/>
        </w:tabs>
        <w:ind w:left="360" w:hanging="360"/>
      </w:pPr>
    </w:p>
    <w:p w14:paraId="04D00980" w14:textId="77777777" w:rsidR="00CB286A" w:rsidRDefault="00CB286A" w:rsidP="00CB286A">
      <w:pPr>
        <w:tabs>
          <w:tab w:val="left" w:pos="360"/>
        </w:tabs>
        <w:ind w:left="360" w:hanging="360"/>
      </w:pPr>
      <w:r>
        <w:rPr>
          <w:b/>
        </w:rPr>
        <w:t>Examples</w:t>
      </w:r>
    </w:p>
    <w:p w14:paraId="3C0917C4" w14:textId="77777777" w:rsidR="00CB286A" w:rsidRDefault="00CB286A" w:rsidP="00CB286A">
      <w:pPr>
        <w:tabs>
          <w:tab w:val="left" w:pos="630"/>
        </w:tabs>
        <w:ind w:left="630" w:hanging="630"/>
      </w:pPr>
      <w:r>
        <w:t>USA</w:t>
      </w:r>
      <w:r>
        <w:tab/>
        <w:t>United States</w:t>
      </w:r>
    </w:p>
    <w:p w14:paraId="43E190BF" w14:textId="77777777" w:rsidR="007A5223" w:rsidRDefault="007A5223" w:rsidP="00CB286A">
      <w:pPr>
        <w:tabs>
          <w:tab w:val="left" w:pos="630"/>
        </w:tabs>
        <w:ind w:left="630" w:hanging="630"/>
        <w:rPr>
          <w:i/>
        </w:rPr>
      </w:pPr>
    </w:p>
    <w:p w14:paraId="3F7AC15C" w14:textId="77777777" w:rsidR="00CB286A" w:rsidRDefault="00CB286A" w:rsidP="00CB286A">
      <w:pPr>
        <w:tabs>
          <w:tab w:val="left" w:pos="630"/>
        </w:tabs>
        <w:ind w:left="630" w:hanging="630"/>
      </w:pPr>
      <w:r>
        <w:t>CAN</w:t>
      </w:r>
      <w:r>
        <w:tab/>
        <w:t>Canada</w:t>
      </w:r>
    </w:p>
    <w:p w14:paraId="6358B552" w14:textId="77777777" w:rsidR="00A116D8" w:rsidRDefault="00A116D8" w:rsidP="00CB286A">
      <w:pPr>
        <w:tabs>
          <w:tab w:val="left" w:pos="630"/>
        </w:tabs>
        <w:ind w:left="630" w:hanging="630"/>
      </w:pPr>
      <w:r>
        <w:t>ZZX</w:t>
      </w:r>
      <w:r>
        <w:tab/>
        <w:t>Non-US NOS</w:t>
      </w:r>
    </w:p>
    <w:p w14:paraId="5D30EEE4" w14:textId="77777777" w:rsidR="00CB286A" w:rsidRDefault="00CB286A" w:rsidP="00CB286A">
      <w:pPr>
        <w:tabs>
          <w:tab w:val="left" w:pos="630"/>
        </w:tabs>
        <w:ind w:left="630" w:hanging="630"/>
      </w:pPr>
      <w:r>
        <w:t>ZZU</w:t>
      </w:r>
      <w:r>
        <w:tab/>
        <w:t>Place of death is unknown</w:t>
      </w:r>
    </w:p>
    <w:p w14:paraId="39499471" w14:textId="77777777" w:rsidR="00CB286A" w:rsidRPr="00C54325" w:rsidRDefault="00CB286A" w:rsidP="00CB286A">
      <w:pPr>
        <w:tabs>
          <w:tab w:val="left" w:pos="360"/>
        </w:tabs>
        <w:ind w:left="360" w:hanging="360"/>
        <w:rPr>
          <w:i/>
        </w:rPr>
      </w:pPr>
    </w:p>
    <w:p w14:paraId="56D0974E" w14:textId="77777777" w:rsidR="00CB286A" w:rsidRDefault="00CB286A" w:rsidP="00CB286A">
      <w:pPr>
        <w:tabs>
          <w:tab w:val="left" w:pos="360"/>
        </w:tabs>
        <w:ind w:left="360" w:hanging="360"/>
      </w:pPr>
      <w:r>
        <w:rPr>
          <w:b/>
        </w:rPr>
        <w:t>Note</w:t>
      </w:r>
    </w:p>
    <w:p w14:paraId="1B496687" w14:textId="77777777" w:rsidR="00CB286A" w:rsidRPr="00AA2EB8" w:rsidRDefault="00CB286A" w:rsidP="00CB286A">
      <w:r>
        <w:t xml:space="preserve">This item was first defined for use in 2013.  Cases diagnosed before 2013 should be converted automatically by the registry’s software from the former </w:t>
      </w:r>
      <w:r>
        <w:rPr>
          <w:i/>
        </w:rPr>
        <w:t>Place of Death</w:t>
      </w:r>
      <w:r>
        <w:t>.</w:t>
      </w:r>
    </w:p>
    <w:p w14:paraId="69EEFEB0" w14:textId="77777777" w:rsidR="00CB286A" w:rsidRDefault="00CB286A" w:rsidP="00CB286A">
      <w:pPr>
        <w:tabs>
          <w:tab w:val="left" w:pos="360"/>
        </w:tabs>
        <w:ind w:left="360" w:hanging="360"/>
      </w:pPr>
    </w:p>
    <w:p w14:paraId="10ADA83E" w14:textId="77777777" w:rsidR="0053347F" w:rsidRDefault="00CB286A" w:rsidP="00CB286A">
      <w:pPr>
        <w:pStyle w:val="SmallBlankLine"/>
      </w:pPr>
      <w:r>
        <w:br w:type="page"/>
      </w:r>
    </w:p>
    <w:p w14:paraId="711C0120" w14:textId="77777777" w:rsidR="0053347F" w:rsidRPr="00C57B23" w:rsidRDefault="0053347F" w:rsidP="003308AC">
      <w:pPr>
        <w:pStyle w:val="Shaded"/>
        <w:shd w:val="clear" w:color="auto" w:fill="auto"/>
      </w:pPr>
    </w:p>
    <w:p w14:paraId="5A642814" w14:textId="77777777" w:rsidR="0053347F" w:rsidRPr="00740779" w:rsidRDefault="003969D3" w:rsidP="003308AC">
      <w:pPr>
        <w:pStyle w:val="HEADING2BShaded"/>
        <w:shd w:val="clear" w:color="auto" w:fill="auto"/>
      </w:pPr>
      <w:bookmarkStart w:id="252" w:name="_Toc113616710"/>
      <w:r>
        <w:rPr>
          <w:noProof/>
        </w:rPr>
        <mc:AlternateContent>
          <mc:Choice Requires="wps">
            <w:drawing>
              <wp:anchor distT="0" distB="0" distL="114300" distR="114300" simplePos="0" relativeHeight="251684864" behindDoc="0" locked="0" layoutInCell="1" allowOverlap="1" wp14:anchorId="5B6B8D04" wp14:editId="480DBC1A">
                <wp:simplePos x="0" y="0"/>
                <wp:positionH relativeFrom="column">
                  <wp:align>right</wp:align>
                </wp:positionH>
                <wp:positionV relativeFrom="paragraph">
                  <wp:posOffset>-26670</wp:posOffset>
                </wp:positionV>
                <wp:extent cx="1755775" cy="569595"/>
                <wp:effectExtent l="0" t="0" r="0" b="0"/>
                <wp:wrapNone/>
                <wp:docPr id="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5695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F574DB6" w14:textId="77777777" w:rsidR="005E13F7" w:rsidRDefault="005E13F7" w:rsidP="0053347F">
                            <w:r w:rsidRPr="00F7014E">
                              <w:t>Data Type:  Text</w:t>
                            </w:r>
                          </w:p>
                          <w:p w14:paraId="434CF9A3" w14:textId="77777777" w:rsidR="005E13F7" w:rsidRDefault="005E13F7" w:rsidP="0053347F">
                            <w:r w:rsidRPr="00F7014E">
                              <w:t>ACoS:  N/A</w:t>
                            </w:r>
                          </w:p>
                          <w:p w14:paraId="7B11B6BB" w14:textId="77777777" w:rsidR="005E13F7" w:rsidRPr="000B0212" w:rsidRDefault="005E13F7" w:rsidP="0053347F">
                            <w:r w:rsidRPr="00F7014E">
                              <w:t>State Registry:  Optional</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8D04" id="Text Box 276" o:spid="_x0000_s1133" type="#_x0000_t202" style="position:absolute;left:0;text-align:left;margin-left:87.05pt;margin-top:-2.1pt;width:138.25pt;height:44.85pt;z-index:2516848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" stroked="f">
                <v:fill opacity="0"/>
                <v:textbox inset=",0">
                  <w:txbxContent>
                    <w:p w14:paraId="2F574DB6" w14:textId="77777777" w:rsidR="005E13F7" w:rsidRDefault="005E13F7" w:rsidP="0053347F">
                      <w:r w:rsidRPr="00F7014E">
                        <w:t>Data Type:  Text</w:t>
                      </w:r>
                    </w:p>
                    <w:p w14:paraId="434CF9A3" w14:textId="77777777" w:rsidR="005E13F7" w:rsidRDefault="005E13F7" w:rsidP="0053347F">
                      <w:r w:rsidRPr="00F7014E">
                        <w:t>ACoS:  N/A</w:t>
                      </w:r>
                    </w:p>
                    <w:p w14:paraId="7B11B6BB" w14:textId="77777777" w:rsidR="005E13F7" w:rsidRPr="000B0212" w:rsidRDefault="005E13F7" w:rsidP="0053347F">
                      <w:r w:rsidRPr="00F7014E">
                        <w:t>State Registry:  Optional</w:t>
                      </w:r>
                    </w:p>
                  </w:txbxContent>
                </v:textbox>
              </v:shape>
            </w:pict>
          </mc:Fallback>
        </mc:AlternateContent>
      </w:r>
      <w:r w:rsidR="0053347F" w:rsidRPr="00F7014E">
        <w:t>Remarks</w:t>
      </w:r>
      <w:bookmarkEnd w:id="252"/>
    </w:p>
    <w:p w14:paraId="4F62600E" w14:textId="77777777" w:rsidR="0053347F" w:rsidRPr="00C57B23" w:rsidRDefault="0053347F" w:rsidP="003308AC">
      <w:pPr>
        <w:pStyle w:val="Shaded"/>
        <w:shd w:val="clear" w:color="auto" w:fill="auto"/>
      </w:pPr>
    </w:p>
    <w:p w14:paraId="0C0BDC4B" w14:textId="4F7B0DC5" w:rsidR="003308AC" w:rsidRPr="00C57B23" w:rsidRDefault="002570B1" w:rsidP="003308AC">
      <w:pPr>
        <w:pStyle w:val="ShadedDoubleUnderline"/>
        <w:shd w:val="clear" w:color="auto" w:fill="auto"/>
      </w:pPr>
      <w:r w:rsidRPr="00E76DD1">
        <w:rPr>
          <w:b w:val="0"/>
          <w:i/>
        </w:rPr>
        <w:t>NAACCR Item #</w:t>
      </w:r>
      <w:r>
        <w:rPr>
          <w:b w:val="0"/>
          <w:i/>
        </w:rPr>
        <w:t>2680</w:t>
      </w:r>
    </w:p>
    <w:p w14:paraId="3E0EEF9B" w14:textId="77777777" w:rsidR="0053347F" w:rsidRPr="00F7014E" w:rsidRDefault="0053347F" w:rsidP="0053347F">
      <w:pPr>
        <w:tabs>
          <w:tab w:val="left" w:pos="7020"/>
        </w:tabs>
      </w:pPr>
    </w:p>
    <w:p w14:paraId="5E0AD64A" w14:textId="77777777" w:rsidR="0053347F" w:rsidRDefault="0053347F">
      <w:pPr>
        <w:tabs>
          <w:tab w:val="left" w:pos="6840"/>
          <w:tab w:val="right" w:pos="9090"/>
        </w:tabs>
        <w:ind w:left="360" w:hanging="360"/>
      </w:pPr>
      <w:r>
        <w:rPr>
          <w:b/>
        </w:rPr>
        <w:t>Description</w:t>
      </w:r>
    </w:p>
    <w:p w14:paraId="60CBAB93" w14:textId="77777777" w:rsidR="0053347F" w:rsidRDefault="0053347F">
      <w:pPr>
        <w:tabs>
          <w:tab w:val="left" w:pos="6840"/>
          <w:tab w:val="right" w:pos="9090"/>
        </w:tabs>
      </w:pPr>
      <w:r>
        <w:t>This is an optional text field in the paper and RMCDS abstracts for recording information not elsewhere provided for or for overflow from other text fields.  Facilities using other types of registry software should follow their vendor’s instructions for recording text.</w:t>
      </w:r>
    </w:p>
    <w:p w14:paraId="00820651" w14:textId="77777777" w:rsidR="0053347F" w:rsidRDefault="0053347F">
      <w:pPr>
        <w:tabs>
          <w:tab w:val="left" w:pos="6840"/>
          <w:tab w:val="right" w:pos="9090"/>
        </w:tabs>
        <w:ind w:left="360" w:hanging="360"/>
      </w:pPr>
    </w:p>
    <w:p w14:paraId="1738F1B9" w14:textId="77777777" w:rsidR="0053347F" w:rsidRDefault="0053347F">
      <w:pPr>
        <w:tabs>
          <w:tab w:val="left" w:pos="6840"/>
          <w:tab w:val="right" w:pos="9090"/>
        </w:tabs>
        <w:ind w:left="360" w:hanging="360"/>
      </w:pPr>
      <w:r>
        <w:rPr>
          <w:b/>
        </w:rPr>
        <w:t>Rationale</w:t>
      </w:r>
    </w:p>
    <w:p w14:paraId="7E9E04B2" w14:textId="77777777" w:rsidR="0053347F" w:rsidRDefault="0053347F">
      <w:pPr>
        <w:tabs>
          <w:tab w:val="left" w:pos="6840"/>
          <w:tab w:val="right" w:pos="9090"/>
        </w:tabs>
      </w:pPr>
      <w:r>
        <w:t>Text is needed to justify the codes selected for the data items and to record information that is not coded at all.  The text is used for quality control and special studies.</w:t>
      </w:r>
    </w:p>
    <w:p w14:paraId="0F2718BD" w14:textId="77777777" w:rsidR="0053347F" w:rsidRDefault="0053347F">
      <w:pPr>
        <w:tabs>
          <w:tab w:val="left" w:pos="6840"/>
          <w:tab w:val="right" w:pos="9090"/>
        </w:tabs>
        <w:ind w:left="360" w:hanging="360"/>
      </w:pPr>
    </w:p>
    <w:p w14:paraId="69ECD476" w14:textId="77777777" w:rsidR="0053347F" w:rsidRDefault="0053347F">
      <w:pPr>
        <w:tabs>
          <w:tab w:val="left" w:pos="6840"/>
          <w:tab w:val="right" w:pos="9090"/>
        </w:tabs>
        <w:ind w:left="360" w:hanging="360"/>
      </w:pPr>
      <w:r>
        <w:rPr>
          <w:b/>
        </w:rPr>
        <w:t>Instructions</w:t>
      </w:r>
    </w:p>
    <w:p w14:paraId="3D9FAFD9" w14:textId="77777777" w:rsidR="0053347F" w:rsidRDefault="0053347F">
      <w:pPr>
        <w:tabs>
          <w:tab w:val="left" w:pos="6840"/>
          <w:tab w:val="right" w:pos="9090"/>
        </w:tabs>
        <w:ind w:left="360" w:hanging="360"/>
      </w:pPr>
      <w:r>
        <w:t>The following kinds of information may be recorded in this field:</w:t>
      </w:r>
    </w:p>
    <w:p w14:paraId="3229F0C6" w14:textId="77777777" w:rsidR="0053347F" w:rsidRDefault="0053347F">
      <w:pPr>
        <w:tabs>
          <w:tab w:val="left" w:pos="6840"/>
          <w:tab w:val="right" w:pos="9090"/>
        </w:tabs>
        <w:ind w:left="360" w:hanging="360"/>
      </w:pPr>
    </w:p>
    <w:p w14:paraId="0E06A6B6" w14:textId="77777777" w:rsidR="0053347F" w:rsidRDefault="0053347F">
      <w:pPr>
        <w:tabs>
          <w:tab w:val="left" w:pos="6840"/>
          <w:tab w:val="right" w:pos="9090"/>
        </w:tabs>
        <w:ind w:left="360" w:hanging="360"/>
      </w:pPr>
      <w:r>
        <w:t>a.</w:t>
      </w:r>
      <w:r>
        <w:tab/>
        <w:t>History of symptoms</w:t>
      </w:r>
    </w:p>
    <w:p w14:paraId="3036523C" w14:textId="77777777" w:rsidR="0053347F" w:rsidRDefault="0053347F">
      <w:pPr>
        <w:tabs>
          <w:tab w:val="left" w:pos="6840"/>
          <w:tab w:val="right" w:pos="9090"/>
        </w:tabs>
        <w:ind w:left="360" w:hanging="360"/>
      </w:pPr>
    </w:p>
    <w:p w14:paraId="2EFD9187" w14:textId="77777777" w:rsidR="0053347F" w:rsidRDefault="0053347F">
      <w:pPr>
        <w:tabs>
          <w:tab w:val="left" w:pos="6840"/>
          <w:tab w:val="right" w:pos="9090"/>
        </w:tabs>
        <w:ind w:left="360" w:hanging="360"/>
      </w:pPr>
      <w:r>
        <w:t>b.</w:t>
      </w:r>
      <w:r>
        <w:tab/>
        <w:t>Clinical findings</w:t>
      </w:r>
    </w:p>
    <w:p w14:paraId="50C4B7B1" w14:textId="77777777" w:rsidR="0053347F" w:rsidRDefault="0053347F">
      <w:pPr>
        <w:tabs>
          <w:tab w:val="left" w:pos="6840"/>
          <w:tab w:val="right" w:pos="9090"/>
        </w:tabs>
        <w:ind w:left="360" w:hanging="360"/>
      </w:pPr>
    </w:p>
    <w:p w14:paraId="25C7DE5D" w14:textId="77777777" w:rsidR="0053347F" w:rsidRDefault="0053347F">
      <w:pPr>
        <w:tabs>
          <w:tab w:val="left" w:pos="1440"/>
          <w:tab w:val="left" w:pos="6840"/>
          <w:tab w:val="right" w:pos="9090"/>
        </w:tabs>
        <w:ind w:left="1440" w:hanging="1080"/>
      </w:pPr>
      <w:r>
        <w:rPr>
          <w:i/>
        </w:rPr>
        <w:t>Example 1:</w:t>
      </w:r>
      <w:r>
        <w:tab/>
        <w:t>Mass noted in right (rt.) breast 2 months ago; mammogram prior to admission (PTA) suspicious.  Physical exam (PE) revealed 2 cm. mass in the upper outer quadrant (UOQ) of the right breast.  No axillary lymphadenopathy noted.</w:t>
      </w:r>
    </w:p>
    <w:p w14:paraId="7FAA602F" w14:textId="77777777" w:rsidR="0053347F" w:rsidRDefault="0053347F">
      <w:pPr>
        <w:tabs>
          <w:tab w:val="left" w:pos="1440"/>
          <w:tab w:val="left" w:pos="6840"/>
          <w:tab w:val="right" w:pos="9090"/>
        </w:tabs>
        <w:ind w:left="1440" w:hanging="1080"/>
        <w:rPr>
          <w:i/>
        </w:rPr>
      </w:pPr>
    </w:p>
    <w:p w14:paraId="4638F970" w14:textId="77777777" w:rsidR="0053347F" w:rsidRDefault="0053347F">
      <w:pPr>
        <w:tabs>
          <w:tab w:val="left" w:pos="1440"/>
          <w:tab w:val="left" w:pos="6840"/>
          <w:tab w:val="right" w:pos="9090"/>
        </w:tabs>
        <w:ind w:left="1440" w:hanging="1080"/>
      </w:pPr>
      <w:r>
        <w:rPr>
          <w:i/>
        </w:rPr>
        <w:t>Example 2:</w:t>
      </w:r>
      <w:r>
        <w:tab/>
        <w:t>Pleural effusion or ascites, weight loss, etc.</w:t>
      </w:r>
    </w:p>
    <w:p w14:paraId="12C61C06" w14:textId="77777777" w:rsidR="0053347F" w:rsidRDefault="0053347F">
      <w:pPr>
        <w:tabs>
          <w:tab w:val="left" w:pos="6840"/>
          <w:tab w:val="right" w:pos="9090"/>
        </w:tabs>
        <w:ind w:left="360" w:hanging="360"/>
        <w:rPr>
          <w:i/>
        </w:rPr>
      </w:pPr>
    </w:p>
    <w:p w14:paraId="552DDFF4" w14:textId="77777777" w:rsidR="0053347F" w:rsidRDefault="0053347F">
      <w:pPr>
        <w:tabs>
          <w:tab w:val="left" w:pos="6840"/>
          <w:tab w:val="right" w:pos="9090"/>
        </w:tabs>
        <w:ind w:left="360" w:hanging="360"/>
      </w:pPr>
      <w:r>
        <w:t>c.</w:t>
      </w:r>
      <w:r>
        <w:tab/>
        <w:t>Diagnostic and metastatic work-up (type of procedures, dates, and results)</w:t>
      </w:r>
    </w:p>
    <w:p w14:paraId="5BF5824F" w14:textId="77777777" w:rsidR="0053347F" w:rsidRDefault="0053347F">
      <w:pPr>
        <w:tabs>
          <w:tab w:val="left" w:pos="6840"/>
          <w:tab w:val="right" w:pos="9090"/>
        </w:tabs>
        <w:ind w:left="360" w:hanging="360"/>
      </w:pPr>
    </w:p>
    <w:p w14:paraId="7494F566" w14:textId="77777777" w:rsidR="0053347F" w:rsidRDefault="0053347F">
      <w:pPr>
        <w:tabs>
          <w:tab w:val="left" w:pos="6840"/>
          <w:tab w:val="right" w:pos="9090"/>
        </w:tabs>
        <w:ind w:left="720" w:hanging="360"/>
      </w:pPr>
      <w:r>
        <w:t>(1)</w:t>
      </w:r>
      <w:r>
        <w:tab/>
        <w:t>Record only work-up related to the malignancy and the spread of the disease.</w:t>
      </w:r>
    </w:p>
    <w:p w14:paraId="11974F0E" w14:textId="77777777" w:rsidR="0053347F" w:rsidRDefault="0053347F">
      <w:pPr>
        <w:tabs>
          <w:tab w:val="left" w:pos="6840"/>
          <w:tab w:val="right" w:pos="9090"/>
        </w:tabs>
        <w:ind w:left="720" w:hanging="360"/>
      </w:pPr>
    </w:p>
    <w:p w14:paraId="74C08F72" w14:textId="77777777" w:rsidR="0053347F" w:rsidRDefault="0053347F">
      <w:pPr>
        <w:tabs>
          <w:tab w:val="left" w:pos="6840"/>
          <w:tab w:val="right" w:pos="9090"/>
        </w:tabs>
        <w:ind w:left="720" w:hanging="360"/>
      </w:pPr>
      <w:r>
        <w:t>(2)</w:t>
      </w:r>
      <w:r>
        <w:tab/>
        <w:t>When recording test results, include the interpretation (positive, negative, elevated, within normal limits) with the value because the definition or parameters for “normal” values may differ from one facility to another.</w:t>
      </w:r>
    </w:p>
    <w:p w14:paraId="1A4BED92" w14:textId="77777777" w:rsidR="0053347F" w:rsidRDefault="0053347F">
      <w:pPr>
        <w:tabs>
          <w:tab w:val="left" w:pos="6840"/>
          <w:tab w:val="right" w:pos="9090"/>
        </w:tabs>
        <w:ind w:left="360" w:hanging="360"/>
      </w:pPr>
    </w:p>
    <w:p w14:paraId="6DE5B5E7" w14:textId="77777777" w:rsidR="0053347F" w:rsidRDefault="0053347F">
      <w:pPr>
        <w:tabs>
          <w:tab w:val="left" w:pos="6840"/>
          <w:tab w:val="right" w:pos="9090"/>
        </w:tabs>
        <w:ind w:left="360" w:hanging="360"/>
      </w:pPr>
      <w:r>
        <w:t>d.</w:t>
      </w:r>
      <w:r>
        <w:tab/>
        <w:t>Overflow from other text fields if additional space is needed.</w:t>
      </w:r>
    </w:p>
    <w:p w14:paraId="20806425" w14:textId="77777777" w:rsidR="0053347F" w:rsidRDefault="0053347F">
      <w:pPr>
        <w:tabs>
          <w:tab w:val="left" w:pos="6840"/>
          <w:tab w:val="right" w:pos="9090"/>
        </w:tabs>
        <w:ind w:left="360" w:hanging="360"/>
      </w:pPr>
    </w:p>
    <w:p w14:paraId="788E916A" w14:textId="77777777" w:rsidR="0053347F" w:rsidRDefault="0053347F" w:rsidP="0053347F">
      <w:pPr>
        <w:pStyle w:val="SmallBlankLine"/>
      </w:pPr>
      <w:r>
        <w:br w:type="page"/>
      </w:r>
    </w:p>
    <w:p w14:paraId="106D95A2" w14:textId="77777777" w:rsidR="0053347F" w:rsidRPr="00740779" w:rsidRDefault="003969D3" w:rsidP="0053347F">
      <w:pPr>
        <w:pStyle w:val="Heading2B"/>
      </w:pPr>
      <w:bookmarkStart w:id="253" w:name="_Toc113616711"/>
      <w:r>
        <w:rPr>
          <w:noProof/>
        </w:rPr>
        <mc:AlternateContent>
          <mc:Choice Requires="wps">
            <w:drawing>
              <wp:anchor distT="0" distB="0" distL="114300" distR="114300" simplePos="0" relativeHeight="251688960" behindDoc="0" locked="0" layoutInCell="1" allowOverlap="1" wp14:anchorId="51F60FA1" wp14:editId="67C279B0">
                <wp:simplePos x="0" y="0"/>
                <wp:positionH relativeFrom="column">
                  <wp:posOffset>2451735</wp:posOffset>
                </wp:positionH>
                <wp:positionV relativeFrom="paragraph">
                  <wp:posOffset>-26670</wp:posOffset>
                </wp:positionV>
                <wp:extent cx="1485900" cy="228600"/>
                <wp:effectExtent l="0" t="0" r="0" b="0"/>
                <wp:wrapNone/>
                <wp:docPr id="4"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D822BB5" w14:textId="77777777" w:rsidR="005E13F7" w:rsidRDefault="005E13F7" w:rsidP="0053347F">
                            <w:pPr>
                              <w:pStyle w:val="PostHeading2B"/>
                            </w:pPr>
                            <w:r w:rsidRPr="00D032EA">
                              <w:t>(FOR STATE USE ONLY)</w:t>
                            </w:r>
                          </w:p>
                        </w:txbxContent>
                      </wps:txbx>
                      <wps:bodyPr rot="0" vert="horz" wrap="square" lIns="91440" tIns="27432"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60FA1" id="Text Box 280" o:spid="_x0000_s1134" type="#_x0000_t202" style="position:absolute;left:0;text-align:left;margin-left:193.05pt;margin-top:-2.1pt;width:117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" stroked="f">
                <v:fill opacity="0"/>
                <v:textbox inset=",2.16pt">
                  <w:txbxContent>
                    <w:p w14:paraId="0D822BB5" w14:textId="77777777" w:rsidR="005E13F7" w:rsidRDefault="005E13F7" w:rsidP="0053347F">
                      <w:pPr>
                        <w:pStyle w:val="PostHeading2B"/>
                      </w:pPr>
                      <w:r w:rsidRPr="00D032EA">
                        <w:t>(FOR STATE USE ONLY)</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2AC34BDA" wp14:editId="2141A7CA">
                <wp:simplePos x="0" y="0"/>
                <wp:positionH relativeFrom="column">
                  <wp:align>right</wp:align>
                </wp:positionH>
                <wp:positionV relativeFrom="paragraph">
                  <wp:posOffset>-26670</wp:posOffset>
                </wp:positionV>
                <wp:extent cx="1755775" cy="455295"/>
                <wp:effectExtent l="0" t="0" r="0" b="0"/>
                <wp:wrapNone/>
                <wp:docPr id="3"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4552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CE606B1" w14:textId="77777777" w:rsidR="005E13F7" w:rsidRDefault="005E13F7" w:rsidP="0053347F">
                            <w:pPr>
                              <w:rPr>
                                <w:b/>
                              </w:rPr>
                            </w:pPr>
                            <w:r w:rsidRPr="002A0463">
                              <w:t>Item Length:  6 + 2</w:t>
                            </w:r>
                          </w:p>
                          <w:p w14:paraId="0F9B81B4" w14:textId="77777777" w:rsidR="005E13F7" w:rsidRPr="008D16B9" w:rsidRDefault="005E13F7" w:rsidP="0053347F">
                            <w:r w:rsidRPr="002A0463">
                              <w:t>Data Type:  Numeric</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4BDA" id="Text Box 279" o:spid="_x0000_s1135" type="#_x0000_t202" style="position:absolute;left:0;text-align:left;margin-left:87.05pt;margin-top:-2.1pt;width:138.25pt;height:35.85pt;z-index:25168691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" stroked="f">
                <v:fill opacity="0"/>
                <v:textbox inset=",0">
                  <w:txbxContent>
                    <w:p w14:paraId="2CE606B1" w14:textId="77777777" w:rsidR="005E13F7" w:rsidRDefault="005E13F7" w:rsidP="0053347F">
                      <w:pPr>
                        <w:rPr>
                          <w:b/>
                        </w:rPr>
                      </w:pPr>
                      <w:r w:rsidRPr="002A0463">
                        <w:t>Item Length:  6 + 2</w:t>
                      </w:r>
                    </w:p>
                    <w:p w14:paraId="0F9B81B4" w14:textId="77777777" w:rsidR="005E13F7" w:rsidRPr="008D16B9" w:rsidRDefault="005E13F7" w:rsidP="0053347F">
                      <w:r w:rsidRPr="002A0463">
                        <w:t>Data Type:  Numeric</w:t>
                      </w:r>
                    </w:p>
                  </w:txbxContent>
                </v:textbox>
              </v:shape>
            </w:pict>
          </mc:Fallback>
        </mc:AlternateContent>
      </w:r>
      <w:r w:rsidR="0053347F">
        <w:t>Central Tumor Registry Number</w:t>
      </w:r>
      <w:bookmarkEnd w:id="253"/>
    </w:p>
    <w:p w14:paraId="571220B9" w14:textId="77777777" w:rsidR="0053347F" w:rsidRPr="00C57B23" w:rsidRDefault="0053347F" w:rsidP="0053347F">
      <w:r w:rsidRPr="002A0463">
        <w:t>Leave this item blank.</w:t>
      </w:r>
    </w:p>
    <w:p w14:paraId="6D7E2DE0" w14:textId="35F6A948" w:rsidR="0053347F" w:rsidRPr="00C57B23" w:rsidRDefault="002570B1" w:rsidP="0053347F">
      <w:pPr>
        <w:pStyle w:val="DoubleUnderline"/>
      </w:pPr>
      <w:r w:rsidRPr="00E76DD1">
        <w:rPr>
          <w:b w:val="0"/>
          <w:i/>
        </w:rPr>
        <w:t>NAACCR Item #</w:t>
      </w:r>
      <w:r>
        <w:rPr>
          <w:b w:val="0"/>
          <w:i/>
        </w:rPr>
        <w:t>20</w:t>
      </w:r>
    </w:p>
    <w:p w14:paraId="1CB2CDF5" w14:textId="77777777" w:rsidR="0053347F" w:rsidRPr="002A0463" w:rsidRDefault="0053347F" w:rsidP="0053347F"/>
    <w:p w14:paraId="1293F2EB" w14:textId="77777777" w:rsidR="0053347F" w:rsidRDefault="0053347F">
      <w:pPr>
        <w:tabs>
          <w:tab w:val="left" w:pos="6840"/>
          <w:tab w:val="right" w:pos="9090"/>
        </w:tabs>
        <w:ind w:left="360" w:hanging="360"/>
      </w:pPr>
      <w:r>
        <w:rPr>
          <w:b/>
        </w:rPr>
        <w:t>Description</w:t>
      </w:r>
    </w:p>
    <w:p w14:paraId="50DADCB7" w14:textId="77777777" w:rsidR="0053347F" w:rsidRDefault="0053347F">
      <w:pPr>
        <w:tabs>
          <w:tab w:val="left" w:pos="6840"/>
          <w:tab w:val="right" w:pos="9090"/>
        </w:tabs>
      </w:pPr>
      <w:r>
        <w:t>This is an 8-character field (when combined with sequence number).  The Central Tumor Registry (CTR) Number is an internal number that will be assigned and used by the State Cancer Registry only.  In the RMCDS program, it appears in the abstract screen and on reports as CTR # (Central Tumor Registry Number).  There is a unique CTR number for each person in the central registry.  If a person has more than one primary tumor, the sequence number will distinguish one tumor from the next.</w:t>
      </w:r>
    </w:p>
    <w:p w14:paraId="77522CEC" w14:textId="77777777" w:rsidR="0053347F" w:rsidRDefault="0053347F">
      <w:pPr>
        <w:tabs>
          <w:tab w:val="left" w:pos="6840"/>
          <w:tab w:val="right" w:pos="9090"/>
        </w:tabs>
        <w:ind w:left="360" w:hanging="360"/>
      </w:pPr>
    </w:p>
    <w:p w14:paraId="26924EC6" w14:textId="77777777" w:rsidR="0053347F" w:rsidRDefault="0053347F">
      <w:pPr>
        <w:tabs>
          <w:tab w:val="left" w:pos="6840"/>
          <w:tab w:val="right" w:pos="9090"/>
        </w:tabs>
      </w:pPr>
      <w:r>
        <w:t>In hospitals using the RMCDS program, the CTR number that appears in the hospital’s abstract screen is the same as the hospital registry’s accession number for the patient.  The first four digits are the accession year (YYYY).  The next five digits are the accession number (#####).  The last two digits are the sequence number (SQ), so that the number looks like this:  YYYY#####SQ.</w:t>
      </w:r>
    </w:p>
    <w:p w14:paraId="55E4D147" w14:textId="77777777" w:rsidR="0053347F" w:rsidRDefault="0053347F">
      <w:pPr>
        <w:tabs>
          <w:tab w:val="left" w:pos="6840"/>
          <w:tab w:val="right" w:pos="9090"/>
        </w:tabs>
        <w:ind w:left="360" w:hanging="360"/>
      </w:pPr>
    </w:p>
    <w:p w14:paraId="463D7858" w14:textId="77777777" w:rsidR="0053347F" w:rsidRDefault="0053347F">
      <w:pPr>
        <w:tabs>
          <w:tab w:val="left" w:pos="6840"/>
          <w:tab w:val="right" w:pos="9090"/>
        </w:tabs>
      </w:pPr>
      <w:r>
        <w:t>When the hospital submits cases on diskette to the State Registry, the CTR number is automatically changed to the unique CTR number used by the central registry.  Hospital accession numbers are also maintained in the central registry.</w:t>
      </w:r>
    </w:p>
    <w:p w14:paraId="3F3EA2DB" w14:textId="77777777" w:rsidR="0053347F" w:rsidRDefault="0053347F">
      <w:pPr>
        <w:tabs>
          <w:tab w:val="left" w:pos="6840"/>
          <w:tab w:val="right" w:pos="9090"/>
        </w:tabs>
        <w:ind w:left="360" w:hanging="360"/>
      </w:pPr>
    </w:p>
    <w:p w14:paraId="60FA920F" w14:textId="77777777" w:rsidR="0053347F" w:rsidRDefault="0053347F" w:rsidP="0053347F">
      <w:pPr>
        <w:pStyle w:val="SmallBlankLine"/>
      </w:pPr>
      <w:r>
        <w:br w:type="page"/>
      </w:r>
    </w:p>
    <w:p w14:paraId="07C235E0" w14:textId="77777777" w:rsidR="0053347F" w:rsidRPr="00740779" w:rsidRDefault="003969D3" w:rsidP="0053347F">
      <w:pPr>
        <w:pStyle w:val="Heading2BNotHanging"/>
      </w:pPr>
      <w:bookmarkStart w:id="254" w:name="_Toc113616712"/>
      <w:r>
        <w:rPr>
          <w:noProof/>
        </w:rPr>
        <mc:AlternateContent>
          <mc:Choice Requires="wps">
            <w:drawing>
              <wp:anchor distT="0" distB="0" distL="114300" distR="114300" simplePos="0" relativeHeight="251693056" behindDoc="0" locked="0" layoutInCell="1" allowOverlap="1" wp14:anchorId="6ECEAFB2" wp14:editId="0A372C2A">
                <wp:simplePos x="0" y="0"/>
                <wp:positionH relativeFrom="column">
                  <wp:posOffset>2108835</wp:posOffset>
                </wp:positionH>
                <wp:positionV relativeFrom="paragraph">
                  <wp:posOffset>-26670</wp:posOffset>
                </wp:positionV>
                <wp:extent cx="1485900" cy="228600"/>
                <wp:effectExtent l="0" t="0" r="0" b="0"/>
                <wp:wrapNone/>
                <wp:docPr id="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E1B114A" w14:textId="77777777" w:rsidR="005E13F7" w:rsidRDefault="005E13F7" w:rsidP="0053347F">
                            <w:pPr>
                              <w:pStyle w:val="PostHeading2B"/>
                            </w:pPr>
                            <w:r w:rsidRPr="00D032EA">
                              <w:t>(FOR STATE USE ONLY)</w:t>
                            </w:r>
                          </w:p>
                        </w:txbxContent>
                      </wps:txbx>
                      <wps:bodyPr rot="0" vert="horz" wrap="square" lIns="91440" tIns="27432"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EAFB2" id="Text Box 282" o:spid="_x0000_s1136" type="#_x0000_t202" style="position:absolute;margin-left:166.05pt;margin-top:-2.1pt;width:117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" stroked="f">
                <v:fill opacity="0"/>
                <v:textbox inset=",2.16pt">
                  <w:txbxContent>
                    <w:p w14:paraId="2E1B114A" w14:textId="77777777" w:rsidR="005E13F7" w:rsidRDefault="005E13F7" w:rsidP="0053347F">
                      <w:pPr>
                        <w:pStyle w:val="PostHeading2B"/>
                      </w:pPr>
                      <w:r w:rsidRPr="00D032EA">
                        <w:t>(FOR STATE USE ONLY)</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01A5FB56" wp14:editId="57A7CEEF">
                <wp:simplePos x="0" y="0"/>
                <wp:positionH relativeFrom="column">
                  <wp:align>right</wp:align>
                </wp:positionH>
                <wp:positionV relativeFrom="paragraph">
                  <wp:posOffset>-26670</wp:posOffset>
                </wp:positionV>
                <wp:extent cx="1755775" cy="340995"/>
                <wp:effectExtent l="0" t="0" r="0" b="0"/>
                <wp:wrapNone/>
                <wp:docPr id="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340995"/>
                        </a:xfrm>
                        <a:prstGeom prst="rect">
                          <a:avLst/>
                        </a:prstGeom>
                        <a:solidFill>
                          <a:srgbClr val="FFFFFF">
                            <a:alpha val="0"/>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B82ED5" w14:textId="77777777" w:rsidR="005E13F7" w:rsidRDefault="005E13F7" w:rsidP="0053347F">
                            <w:pPr>
                              <w:rPr>
                                <w:b/>
                              </w:rPr>
                            </w:pPr>
                            <w:r w:rsidRPr="00736493">
                              <w:t>Item Length:  8</w:t>
                            </w:r>
                          </w:p>
                          <w:p w14:paraId="5AE999DD" w14:textId="77777777" w:rsidR="005E13F7" w:rsidRPr="008D16B9" w:rsidRDefault="005E13F7" w:rsidP="0053347F">
                            <w:r w:rsidRPr="00736493">
                              <w:t>Data Type:  Numeric</w:t>
                            </w: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5FB56" id="Text Box 281" o:spid="_x0000_s1137" type="#_x0000_t202" style="position:absolute;margin-left:87.05pt;margin-top:-2.1pt;width:138.25pt;height:26.85pt;z-index:25169100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" stroked="f">
                <v:fill opacity="0"/>
                <v:textbox inset=",0">
                  <w:txbxContent>
                    <w:p w14:paraId="5EB82ED5" w14:textId="77777777" w:rsidR="005E13F7" w:rsidRDefault="005E13F7" w:rsidP="0053347F">
                      <w:pPr>
                        <w:rPr>
                          <w:b/>
                        </w:rPr>
                      </w:pPr>
                      <w:r w:rsidRPr="00736493">
                        <w:t>Item Length:  8</w:t>
                      </w:r>
                    </w:p>
                    <w:p w14:paraId="5AE999DD" w14:textId="77777777" w:rsidR="005E13F7" w:rsidRPr="008D16B9" w:rsidRDefault="005E13F7" w:rsidP="0053347F">
                      <w:r w:rsidRPr="00736493">
                        <w:t>Data Type:  Numeric</w:t>
                      </w:r>
                    </w:p>
                  </w:txbxContent>
                </v:textbox>
              </v:shape>
            </w:pict>
          </mc:Fallback>
        </mc:AlternateContent>
      </w:r>
      <w:r w:rsidR="0053347F">
        <w:t>Date Case Report Received</w:t>
      </w:r>
      <w:r w:rsidR="0053347F">
        <w:br/>
      </w:r>
      <w:r w:rsidR="0053347F" w:rsidRPr="00736493">
        <w:t>(Stamp Date)</w:t>
      </w:r>
      <w:bookmarkEnd w:id="254"/>
    </w:p>
    <w:p w14:paraId="40997F7B" w14:textId="064B263A" w:rsidR="0053347F" w:rsidRPr="00C57B23" w:rsidRDefault="002570B1" w:rsidP="0053347F">
      <w:pPr>
        <w:pStyle w:val="DoubleUnderline"/>
      </w:pPr>
      <w:r w:rsidRPr="00E76DD1">
        <w:rPr>
          <w:b w:val="0"/>
          <w:i/>
        </w:rPr>
        <w:t>NAACCR Item #</w:t>
      </w:r>
      <w:r>
        <w:rPr>
          <w:b w:val="0"/>
          <w:i/>
        </w:rPr>
        <w:t>2111</w:t>
      </w:r>
    </w:p>
    <w:p w14:paraId="5BBC78DC" w14:textId="77777777" w:rsidR="0053347F" w:rsidRPr="00446CE7" w:rsidRDefault="0053347F" w:rsidP="0053347F"/>
    <w:p w14:paraId="68756E54" w14:textId="77777777" w:rsidR="0053347F" w:rsidRDefault="0053347F">
      <w:pPr>
        <w:tabs>
          <w:tab w:val="left" w:pos="6840"/>
          <w:tab w:val="right" w:pos="9090"/>
        </w:tabs>
        <w:ind w:left="360" w:hanging="360"/>
      </w:pPr>
      <w:r>
        <w:rPr>
          <w:b/>
        </w:rPr>
        <w:t>Description</w:t>
      </w:r>
    </w:p>
    <w:p w14:paraId="7C16879F" w14:textId="77777777" w:rsidR="0053347F" w:rsidRDefault="0053347F">
      <w:pPr>
        <w:tabs>
          <w:tab w:val="left" w:pos="6840"/>
          <w:tab w:val="right" w:pos="9090"/>
        </w:tabs>
      </w:pPr>
      <w:r>
        <w:t xml:space="preserve">This is an 8-character field for the date the electronic or paper abstract (or source record) is received by the State Cancer Registry for the respective tumor.  If multiple reports are received from two or more sources, the applicable date for each reporting source is maintained in the State record for the tumor.  The item label is </w:t>
      </w:r>
      <w:r>
        <w:rPr>
          <w:i/>
        </w:rPr>
        <w:t>Stamp Date</w:t>
      </w:r>
      <w:r>
        <w:t xml:space="preserve"> in the State RMCDS screens.  RMCDS screens for hospitals do not include this item.</w:t>
      </w:r>
    </w:p>
    <w:p w14:paraId="075DC950" w14:textId="77777777" w:rsidR="0053347F" w:rsidRDefault="0053347F">
      <w:pPr>
        <w:tabs>
          <w:tab w:val="left" w:pos="6840"/>
          <w:tab w:val="right" w:pos="9090"/>
        </w:tabs>
      </w:pPr>
    </w:p>
    <w:p w14:paraId="3400C0EE" w14:textId="77777777" w:rsidR="0053347F" w:rsidRDefault="0053347F">
      <w:pPr>
        <w:tabs>
          <w:tab w:val="left" w:pos="6840"/>
          <w:tab w:val="right" w:pos="9090"/>
        </w:tabs>
      </w:pPr>
      <w:r>
        <w:rPr>
          <w:b/>
        </w:rPr>
        <w:t>Rationale</w:t>
      </w:r>
    </w:p>
    <w:p w14:paraId="1BF62D26" w14:textId="77777777" w:rsidR="0053347F" w:rsidRDefault="0053347F">
      <w:pPr>
        <w:tabs>
          <w:tab w:val="left" w:pos="6840"/>
          <w:tab w:val="right" w:pos="9090"/>
        </w:tabs>
        <w:sectPr w:rsidR="0053347F">
          <w:headerReference w:type="even" r:id="rId102"/>
          <w:headerReference w:type="default" r:id="rId103"/>
          <w:pgSz w:w="12240" w:h="15840" w:code="1"/>
          <w:pgMar w:top="1080" w:right="1440" w:bottom="1440" w:left="1440" w:header="720" w:footer="720" w:gutter="0"/>
          <w:cols w:space="720"/>
        </w:sectPr>
      </w:pPr>
      <w:r>
        <w:t xml:space="preserve">This item is used to assess and monitor the timeliness of reporting.  Timeliness of abstracting (and reporting) is a concern for all standard-setting organizations and consequently, timeliness standards have been established.  This item can be used with the </w:t>
      </w:r>
      <w:r>
        <w:rPr>
          <w:i/>
        </w:rPr>
        <w:t>Date of First Contact</w:t>
      </w:r>
      <w:r>
        <w:t xml:space="preserve"> to measure timeliness of reporting by individual facilities to the State Registry.</w:t>
      </w:r>
    </w:p>
    <w:p w14:paraId="4E2ED79B" w14:textId="77777777" w:rsidR="0053347F" w:rsidRDefault="0053347F">
      <w:pPr>
        <w:tabs>
          <w:tab w:val="left" w:pos="6840"/>
          <w:tab w:val="right" w:pos="9090"/>
        </w:tabs>
        <w:spacing w:line="40" w:lineRule="exact"/>
      </w:pPr>
    </w:p>
    <w:p w14:paraId="7612361D" w14:textId="77777777" w:rsidR="0053347F" w:rsidRDefault="0053347F">
      <w:pPr>
        <w:pStyle w:val="Heading1"/>
      </w:pPr>
      <w:bookmarkStart w:id="255" w:name="_Toc129755839"/>
      <w:bookmarkStart w:id="256" w:name="_Toc129756437"/>
      <w:bookmarkStart w:id="257" w:name="_Toc113616713"/>
      <w:r>
        <w:t>CHAPTER 6:  CORRECTIONS AND FOLLOW-UP</w:t>
      </w:r>
      <w:bookmarkEnd w:id="255"/>
      <w:bookmarkEnd w:id="256"/>
      <w:bookmarkEnd w:id="257"/>
    </w:p>
    <w:p w14:paraId="33B2EA73" w14:textId="77777777" w:rsidR="0053347F" w:rsidRDefault="0053347F">
      <w:pPr>
        <w:rPr>
          <w:b/>
        </w:rPr>
      </w:pPr>
    </w:p>
    <w:p w14:paraId="71D9179D" w14:textId="77777777" w:rsidR="0053347F" w:rsidRDefault="0053347F">
      <w:pPr>
        <w:rPr>
          <w:b/>
        </w:rPr>
      </w:pPr>
    </w:p>
    <w:p w14:paraId="306BDA12" w14:textId="77777777" w:rsidR="0053347F" w:rsidRDefault="0053347F">
      <w:pPr>
        <w:rPr>
          <w:b/>
        </w:rPr>
      </w:pPr>
    </w:p>
    <w:p w14:paraId="3499BE14" w14:textId="77777777" w:rsidR="0053347F" w:rsidRDefault="0053347F">
      <w:pPr>
        <w:pStyle w:val="Heading2"/>
      </w:pPr>
      <w:bookmarkStart w:id="258" w:name="_Toc129755840"/>
      <w:bookmarkStart w:id="259" w:name="_Toc129756438"/>
      <w:bookmarkStart w:id="260" w:name="_Toc113616714"/>
      <w:r>
        <w:t>Overview</w:t>
      </w:r>
      <w:bookmarkEnd w:id="258"/>
      <w:bookmarkEnd w:id="259"/>
      <w:bookmarkEnd w:id="260"/>
    </w:p>
    <w:p w14:paraId="091DE16E" w14:textId="77777777" w:rsidR="0053347F" w:rsidRDefault="0053347F">
      <w:pPr>
        <w:rPr>
          <w:b/>
        </w:rPr>
      </w:pPr>
    </w:p>
    <w:p w14:paraId="5A5DFC78" w14:textId="77777777" w:rsidR="0053347F" w:rsidRDefault="0053347F">
      <w:r>
        <w:t>This chapter describes how corrections, deletions, and follow-up information on previously submitted cases are reported to the State Cancer Registry.  Part I explains the purpose for corrections and follow-up; who submits reports; and when, how, and where reports are submitted.  Part II describes various methods to accomplish follow-up.  Part III details how to complete the Correction and Follow-up Form.  Part IV explains how to complete the Correction form for Multiple Patients</w:t>
      </w:r>
      <w:r w:rsidR="00151A5D">
        <w:t xml:space="preserve">.  </w:t>
      </w:r>
      <w:r w:rsidR="00796229">
        <w:t>F</w:t>
      </w:r>
      <w:r w:rsidR="00151A5D">
        <w:t>orms are available upon request from the State Cancer Registry.</w:t>
      </w:r>
    </w:p>
    <w:p w14:paraId="62AB7AAF" w14:textId="77777777" w:rsidR="0053347F" w:rsidRDefault="0053347F"/>
    <w:p w14:paraId="678E6569" w14:textId="77777777" w:rsidR="0053347F" w:rsidRDefault="0053347F">
      <w:pPr>
        <w:pStyle w:val="Heading2"/>
      </w:pPr>
      <w:bookmarkStart w:id="261" w:name="_Toc129755841"/>
      <w:bookmarkStart w:id="262" w:name="_Toc129756439"/>
      <w:bookmarkStart w:id="263" w:name="_Toc113616715"/>
      <w:r>
        <w:t>Part I:  General Instructions</w:t>
      </w:r>
      <w:bookmarkEnd w:id="261"/>
      <w:bookmarkEnd w:id="262"/>
      <w:bookmarkEnd w:id="263"/>
    </w:p>
    <w:p w14:paraId="5CD5652E" w14:textId="77777777" w:rsidR="0053347F" w:rsidRDefault="0053347F">
      <w:pPr>
        <w:rPr>
          <w:b/>
        </w:rPr>
      </w:pPr>
    </w:p>
    <w:p w14:paraId="01976F1B" w14:textId="77777777" w:rsidR="0053347F" w:rsidRDefault="0053347F" w:rsidP="0053347F">
      <w:pPr>
        <w:pStyle w:val="Heading3"/>
      </w:pPr>
      <w:bookmarkStart w:id="264" w:name="_Toc129755842"/>
      <w:bookmarkStart w:id="265" w:name="_Toc129756440"/>
      <w:bookmarkStart w:id="266" w:name="_Toc113616716"/>
      <w:r>
        <w:t>A.</w:t>
      </w:r>
      <w:r>
        <w:tab/>
        <w:t>Purpose</w:t>
      </w:r>
      <w:bookmarkEnd w:id="264"/>
      <w:bookmarkEnd w:id="265"/>
      <w:bookmarkEnd w:id="266"/>
    </w:p>
    <w:p w14:paraId="298E06AC" w14:textId="77777777" w:rsidR="0053347F" w:rsidRDefault="0053347F">
      <w:pPr>
        <w:rPr>
          <w:b/>
        </w:rPr>
      </w:pPr>
    </w:p>
    <w:p w14:paraId="48A2C03D" w14:textId="77777777" w:rsidR="0053347F" w:rsidRDefault="0053347F">
      <w:pPr>
        <w:ind w:left="720" w:hanging="360"/>
        <w:rPr>
          <w:u w:val="single"/>
        </w:rPr>
      </w:pPr>
      <w:r>
        <w:t>1.</w:t>
      </w:r>
      <w:r>
        <w:tab/>
      </w:r>
      <w:r>
        <w:rPr>
          <w:u w:val="single"/>
        </w:rPr>
        <w:t>Corrections</w:t>
      </w:r>
    </w:p>
    <w:p w14:paraId="26B5BBA4" w14:textId="77777777" w:rsidR="0053347F" w:rsidRDefault="0053347F">
      <w:pPr>
        <w:ind w:left="720"/>
      </w:pPr>
      <w:r>
        <w:t xml:space="preserve">The latest or most complete information and conclusions about a case should be reported.  Over time, documentation may be added to a patient’s medical record that was not available when an abstract was originally completed.  Such information may, in the interest of accuracy, require modification of the originally reported data.  For example, early diagnostic information may support a diagnosis of metastatic lung cancer.  Later it may be learned that the original site of disease was breast cancer.  In another case, more extensive work-up may reveal that disease originally thought to be malignant is benign and the case should be deleted from the State Cancer Registry database.  For such cases it is important to correct the primary site, histology, and/or extent of disease as information becomes more complete.  There is no time limit for making revisions that give better information about the </w:t>
      </w:r>
      <w:r>
        <w:rPr>
          <w:b/>
        </w:rPr>
        <w:t>original</w:t>
      </w:r>
      <w:r>
        <w:t xml:space="preserve"> diagnosis or stage.</w:t>
      </w:r>
    </w:p>
    <w:p w14:paraId="24EC4BB6" w14:textId="77777777" w:rsidR="0053347F" w:rsidRDefault="0053347F">
      <w:pPr>
        <w:ind w:left="360" w:hanging="360"/>
      </w:pPr>
    </w:p>
    <w:p w14:paraId="18214363" w14:textId="77777777" w:rsidR="0053347F" w:rsidRDefault="0053347F">
      <w:pPr>
        <w:ind w:left="720"/>
      </w:pPr>
      <w:r>
        <w:rPr>
          <w:b/>
        </w:rPr>
        <w:t xml:space="preserve">Note:  </w:t>
      </w:r>
      <w:r>
        <w:t>This does not mean that as the disease progresses, the stage should be changed according to the latest stage of disease.  Staging should reflect only information available through completion of surgery(ies) in the first course of treatment or within four months of diagnosis in the absence of disease progression, whichever is longer.</w:t>
      </w:r>
    </w:p>
    <w:p w14:paraId="4F22DE44" w14:textId="77777777" w:rsidR="0053347F" w:rsidRDefault="0053347F">
      <w:pPr>
        <w:ind w:left="360" w:hanging="360"/>
        <w:rPr>
          <w:b/>
        </w:rPr>
      </w:pPr>
    </w:p>
    <w:p w14:paraId="07B5C47A" w14:textId="77777777" w:rsidR="0053347F" w:rsidRDefault="0053347F">
      <w:pPr>
        <w:ind w:left="720" w:hanging="360"/>
      </w:pPr>
      <w:r>
        <w:t>2.</w:t>
      </w:r>
      <w:r>
        <w:tab/>
      </w:r>
      <w:r>
        <w:rPr>
          <w:u w:val="single"/>
        </w:rPr>
        <w:t>Follow</w:t>
      </w:r>
      <w:r>
        <w:t>-</w:t>
      </w:r>
      <w:r>
        <w:rPr>
          <w:u w:val="single"/>
        </w:rPr>
        <w:t>Up</w:t>
      </w:r>
    </w:p>
    <w:p w14:paraId="633F33C4" w14:textId="77777777" w:rsidR="0053347F" w:rsidRDefault="0053347F">
      <w:pPr>
        <w:tabs>
          <w:tab w:val="left" w:pos="900"/>
        </w:tabs>
        <w:ind w:left="720"/>
      </w:pPr>
      <w:r>
        <w:t>Systematic, annual follow-up of cancer patients is an important function of the cancer registry.  Annual follow-up achieves two important objectives:</w:t>
      </w:r>
    </w:p>
    <w:p w14:paraId="0AB1CFEE" w14:textId="77777777" w:rsidR="0053347F" w:rsidRDefault="0053347F" w:rsidP="009F1E08">
      <w:pPr>
        <w:numPr>
          <w:ilvl w:val="0"/>
          <w:numId w:val="32"/>
        </w:numPr>
        <w:tabs>
          <w:tab w:val="clear" w:pos="360"/>
        </w:tabs>
        <w:ind w:left="900" w:hanging="180"/>
      </w:pPr>
      <w:r>
        <w:t>To encourage continued medical surveillance of patients for early detection and treatment of recurrences and subsequent cancer;</w:t>
      </w:r>
    </w:p>
    <w:p w14:paraId="62829C40" w14:textId="77777777" w:rsidR="0053347F" w:rsidRDefault="0053347F" w:rsidP="009F1E08">
      <w:pPr>
        <w:numPr>
          <w:ilvl w:val="0"/>
          <w:numId w:val="32"/>
        </w:numPr>
        <w:tabs>
          <w:tab w:val="clear" w:pos="360"/>
        </w:tabs>
        <w:ind w:left="900" w:hanging="180"/>
      </w:pPr>
      <w:r>
        <w:t>To obtain information for patient care studies and survival.</w:t>
      </w:r>
    </w:p>
    <w:p w14:paraId="47B12555" w14:textId="77777777" w:rsidR="0053347F" w:rsidRDefault="0053347F">
      <w:pPr>
        <w:ind w:left="360" w:hanging="360"/>
      </w:pPr>
    </w:p>
    <w:p w14:paraId="71F1FECC" w14:textId="77777777" w:rsidR="0053347F" w:rsidRDefault="0053347F">
      <w:pPr>
        <w:pStyle w:val="BodyTextIndent"/>
        <w:ind w:left="720" w:firstLine="0"/>
      </w:pPr>
      <w:r>
        <w:t>Additional benefits of hospital-based follow-up efforts include provision of follow-up service to physicians and enhanced public relations resulting from the hospital’s continued concern for patient welfare.</w:t>
      </w:r>
    </w:p>
    <w:p w14:paraId="6BC8DEE7" w14:textId="77777777" w:rsidR="0053347F" w:rsidRDefault="0053347F">
      <w:pPr>
        <w:ind w:left="720"/>
      </w:pPr>
    </w:p>
    <w:p w14:paraId="141C3B6E" w14:textId="77777777" w:rsidR="0053347F" w:rsidRDefault="0053347F">
      <w:pPr>
        <w:ind w:left="720"/>
      </w:pPr>
      <w:r>
        <w:t>From an epidemiologic perspective, a statewide follow-up effort permits tracking of patients in the event that case control studies are required or patient contact is necessary to assess public health risks.</w:t>
      </w:r>
    </w:p>
    <w:p w14:paraId="1A20BA03" w14:textId="77777777" w:rsidR="0053347F" w:rsidRDefault="0053347F">
      <w:pPr>
        <w:ind w:left="720"/>
      </w:pPr>
    </w:p>
    <w:p w14:paraId="748CD0C4" w14:textId="77777777" w:rsidR="0053347F" w:rsidRDefault="0053347F">
      <w:pPr>
        <w:ind w:left="720"/>
      </w:pPr>
      <w:r>
        <w:t xml:space="preserve">The American College of Surgeons, Commission on Cancer requires a </w:t>
      </w:r>
      <w:r w:rsidR="00C84B91">
        <w:t xml:space="preserve">specified </w:t>
      </w:r>
      <w:r>
        <w:t>successful follow-up rate for all cancer programs seeking approval.</w:t>
      </w:r>
    </w:p>
    <w:p w14:paraId="5931DA93" w14:textId="77777777" w:rsidR="0053347F" w:rsidRDefault="0053347F">
      <w:pPr>
        <w:ind w:left="360" w:hanging="360"/>
      </w:pPr>
    </w:p>
    <w:p w14:paraId="689B1E7A" w14:textId="77777777" w:rsidR="0053347F" w:rsidRDefault="0053347F">
      <w:pPr>
        <w:pStyle w:val="Heading3"/>
      </w:pPr>
      <w:bookmarkStart w:id="267" w:name="_Toc129755843"/>
      <w:bookmarkStart w:id="268" w:name="_Toc129756441"/>
      <w:bookmarkStart w:id="269" w:name="_Toc113616717"/>
      <w:r>
        <w:t>B.</w:t>
      </w:r>
      <w:r>
        <w:tab/>
        <w:t>Who Submits Correction and Follow-Up Reports</w:t>
      </w:r>
      <w:bookmarkEnd w:id="267"/>
      <w:bookmarkEnd w:id="268"/>
      <w:bookmarkEnd w:id="269"/>
    </w:p>
    <w:p w14:paraId="21ED2FCC" w14:textId="77777777" w:rsidR="0053347F" w:rsidRDefault="0053347F">
      <w:pPr>
        <w:pStyle w:val="BodyTextIndent"/>
      </w:pPr>
      <w:r>
        <w:tab/>
        <w:t>Any hospital having correction or follow-up information about a patient who was previously reported to the State Cancer Registry may submit information on that patient to the State Cancer Registry.</w:t>
      </w:r>
    </w:p>
    <w:p w14:paraId="234F7A28" w14:textId="77777777" w:rsidR="0053347F" w:rsidRDefault="0053347F">
      <w:pPr>
        <w:ind w:left="360" w:hanging="360"/>
      </w:pPr>
    </w:p>
    <w:p w14:paraId="3B0E0A3A" w14:textId="77777777" w:rsidR="0053347F" w:rsidRDefault="0053347F">
      <w:pPr>
        <w:pStyle w:val="Heading3"/>
      </w:pPr>
      <w:bookmarkStart w:id="270" w:name="_Toc129755844"/>
      <w:bookmarkStart w:id="271" w:name="_Toc129756442"/>
      <w:bookmarkStart w:id="272" w:name="_Toc113616718"/>
      <w:r>
        <w:t>C.</w:t>
      </w:r>
      <w:r>
        <w:tab/>
        <w:t>When to Submit Corrections and Follow-Up Information</w:t>
      </w:r>
      <w:bookmarkEnd w:id="270"/>
      <w:bookmarkEnd w:id="271"/>
      <w:bookmarkEnd w:id="272"/>
    </w:p>
    <w:p w14:paraId="24AB27AB" w14:textId="77777777" w:rsidR="0053347F" w:rsidRDefault="0053347F">
      <w:pPr>
        <w:ind w:left="360" w:hanging="360"/>
      </w:pPr>
    </w:p>
    <w:p w14:paraId="551D815E" w14:textId="77777777" w:rsidR="0053347F" w:rsidRDefault="0053347F">
      <w:pPr>
        <w:ind w:left="360" w:hanging="360"/>
      </w:pPr>
      <w:r>
        <w:tab/>
        <w:t>1.</w:t>
      </w:r>
      <w:r>
        <w:tab/>
      </w:r>
      <w:r>
        <w:rPr>
          <w:u w:val="single"/>
        </w:rPr>
        <w:t>Corrections</w:t>
      </w:r>
    </w:p>
    <w:p w14:paraId="67F8E077" w14:textId="77777777" w:rsidR="0053347F" w:rsidRDefault="0053347F" w:rsidP="0053347F">
      <w:pPr>
        <w:ind w:left="720" w:hanging="360"/>
      </w:pPr>
      <w:r>
        <w:tab/>
        <w:t>Corrections or modifications to previously submitted data should be completed and submitted to the State Cancer Registry as soon as possible after the need for correction is discovered.</w:t>
      </w:r>
    </w:p>
    <w:p w14:paraId="51C835F5" w14:textId="77777777" w:rsidR="0053347F" w:rsidRDefault="0053347F">
      <w:pPr>
        <w:ind w:left="360" w:hanging="360"/>
      </w:pPr>
    </w:p>
    <w:p w14:paraId="08CAD418" w14:textId="77777777" w:rsidR="0053347F" w:rsidRDefault="0053347F">
      <w:pPr>
        <w:ind w:left="360"/>
        <w:rPr>
          <w:u w:val="single"/>
        </w:rPr>
      </w:pPr>
      <w:r>
        <w:t>2.</w:t>
      </w:r>
      <w:r>
        <w:tab/>
      </w:r>
      <w:r>
        <w:rPr>
          <w:u w:val="single"/>
        </w:rPr>
        <w:t>Follow</w:t>
      </w:r>
      <w:r>
        <w:t>-</w:t>
      </w:r>
      <w:r>
        <w:rPr>
          <w:u w:val="single"/>
        </w:rPr>
        <w:t>Up</w:t>
      </w:r>
    </w:p>
    <w:p w14:paraId="68375942" w14:textId="77777777" w:rsidR="0053347F" w:rsidRDefault="0053347F">
      <w:pPr>
        <w:ind w:left="720" w:hanging="360"/>
      </w:pPr>
      <w:r>
        <w:tab/>
        <w:t>Follow-up should be performed at least annually for each patient, usually on the anniversary of the date of last contact.</w:t>
      </w:r>
    </w:p>
    <w:p w14:paraId="2E683030" w14:textId="77777777" w:rsidR="0053347F" w:rsidRDefault="0053347F">
      <w:pPr>
        <w:ind w:left="720" w:hanging="360"/>
      </w:pPr>
    </w:p>
    <w:p w14:paraId="6E0D7AE6" w14:textId="77777777" w:rsidR="0053347F" w:rsidRDefault="0053347F">
      <w:pPr>
        <w:ind w:left="720" w:hanging="360"/>
      </w:pPr>
      <w:r>
        <w:tab/>
        <w:t>Follow-up reports may be submitted to the State Registry at least quarterly, particularly for hospitals that treat a large number of cancer patients.  Hospitals are encouraged to submit updated information more frequently in order to maintain a complete record of the patient’s treatment and a current database for analytic purposes.  This permits an orderly workflow at both the State Cancer Registry and the reporting hospital.</w:t>
      </w:r>
    </w:p>
    <w:p w14:paraId="1630C51D" w14:textId="77777777" w:rsidR="0053347F" w:rsidRDefault="0053347F">
      <w:pPr>
        <w:ind w:left="720" w:hanging="360"/>
      </w:pPr>
    </w:p>
    <w:p w14:paraId="6806B13D" w14:textId="77777777" w:rsidR="0053347F" w:rsidRDefault="0053347F">
      <w:pPr>
        <w:pStyle w:val="Heading3"/>
      </w:pPr>
      <w:bookmarkStart w:id="273" w:name="_Toc129755845"/>
      <w:bookmarkStart w:id="274" w:name="_Toc129756443"/>
      <w:bookmarkStart w:id="275" w:name="_Toc113616719"/>
      <w:r>
        <w:t>D.</w:t>
      </w:r>
      <w:r>
        <w:tab/>
        <w:t>How to Report Corrections and Follow-Up Information</w:t>
      </w:r>
      <w:bookmarkEnd w:id="273"/>
      <w:bookmarkEnd w:id="274"/>
      <w:bookmarkEnd w:id="275"/>
    </w:p>
    <w:p w14:paraId="63CA6AD8" w14:textId="77777777" w:rsidR="0053347F" w:rsidRDefault="0053347F">
      <w:pPr>
        <w:ind w:left="360" w:hanging="360"/>
      </w:pPr>
      <w:r>
        <w:tab/>
        <w:t>Corrections, deletions, and follow-up can be submitted in a number of different ways that are outlined below.</w:t>
      </w:r>
    </w:p>
    <w:p w14:paraId="6771B9B5" w14:textId="77777777" w:rsidR="0053347F" w:rsidRDefault="0053347F">
      <w:pPr>
        <w:ind w:left="360" w:hanging="360"/>
      </w:pPr>
    </w:p>
    <w:p w14:paraId="10EE3B69" w14:textId="77777777" w:rsidR="0053347F" w:rsidRDefault="0053347F">
      <w:pPr>
        <w:ind w:left="720" w:hanging="360"/>
      </w:pPr>
      <w:r>
        <w:t>1.</w:t>
      </w:r>
      <w:r>
        <w:tab/>
      </w:r>
      <w:r>
        <w:rPr>
          <w:u w:val="words"/>
        </w:rPr>
        <w:t>Copies of the Original Paper Abstract</w:t>
      </w:r>
    </w:p>
    <w:p w14:paraId="1E69D8C7" w14:textId="77777777" w:rsidR="0053347F" w:rsidRDefault="0053347F">
      <w:pPr>
        <w:ind w:left="720" w:hanging="360"/>
      </w:pPr>
      <w:r>
        <w:tab/>
        <w:t>If your hospital reports by paper abstract, changes or follow-up may be submitted on a copy of the original paper abstract.</w:t>
      </w:r>
    </w:p>
    <w:p w14:paraId="5DAE1585" w14:textId="77777777" w:rsidR="0053347F" w:rsidRDefault="0053347F">
      <w:pPr>
        <w:ind w:left="1080" w:hanging="360"/>
      </w:pPr>
      <w:r>
        <w:t>a.</w:t>
      </w:r>
      <w:r>
        <w:tab/>
        <w:t>Make a copy of the original form.</w:t>
      </w:r>
    </w:p>
    <w:p w14:paraId="7A7C773D" w14:textId="77777777" w:rsidR="0053347F" w:rsidRDefault="0053347F">
      <w:pPr>
        <w:ind w:left="1080" w:hanging="360"/>
      </w:pPr>
      <w:r>
        <w:t>b.</w:t>
      </w:r>
      <w:r>
        <w:tab/>
        <w:t>In red, write “Correction,” “Delete,” or “Follow-Up” at the top of the form.</w:t>
      </w:r>
    </w:p>
    <w:p w14:paraId="13F75CE5" w14:textId="77777777" w:rsidR="0053347F" w:rsidRDefault="0053347F">
      <w:pPr>
        <w:ind w:left="1080" w:hanging="360"/>
      </w:pPr>
      <w:r>
        <w:t>c.</w:t>
      </w:r>
      <w:r>
        <w:tab/>
        <w:t>In red, cross out the original data in the field to be corrected and write the corrected or follow-up information beside the old.</w:t>
      </w:r>
    </w:p>
    <w:p w14:paraId="13B368E1" w14:textId="77777777" w:rsidR="0053347F" w:rsidRDefault="0053347F">
      <w:pPr>
        <w:ind w:left="1080" w:hanging="360"/>
      </w:pPr>
    </w:p>
    <w:p w14:paraId="64CB2F3E" w14:textId="560E4360" w:rsidR="0053347F" w:rsidRDefault="0053347F">
      <w:pPr>
        <w:ind w:left="720" w:hanging="360"/>
      </w:pPr>
      <w:r>
        <w:t>2.</w:t>
      </w:r>
      <w:r>
        <w:tab/>
      </w:r>
      <w:r>
        <w:rPr>
          <w:u w:val="words"/>
        </w:rPr>
        <w:t>Correct</w:t>
      </w:r>
      <w:r w:rsidR="00413EE1">
        <w:rPr>
          <w:u w:val="words"/>
        </w:rPr>
        <w:t>i</w:t>
      </w:r>
      <w:r>
        <w:rPr>
          <w:u w:val="words"/>
        </w:rPr>
        <w:t>on and Follow-Up Form</w:t>
      </w:r>
    </w:p>
    <w:p w14:paraId="61E03D81" w14:textId="77777777" w:rsidR="0053347F" w:rsidRDefault="0053347F">
      <w:pPr>
        <w:ind w:left="720" w:hanging="360"/>
      </w:pPr>
      <w:r>
        <w:tab/>
        <w:t>Changes and/or follow-up may be submitted on a “Correction and Follow-Up Form,” explained in Part III of this chapter.</w:t>
      </w:r>
    </w:p>
    <w:p w14:paraId="72A471D9" w14:textId="77777777" w:rsidR="0053347F" w:rsidRDefault="0053347F">
      <w:pPr>
        <w:ind w:left="1080" w:hanging="360"/>
      </w:pPr>
      <w:r>
        <w:t>a.</w:t>
      </w:r>
      <w:r>
        <w:tab/>
        <w:t>Complete all identifying information on the form to ensure the appropriate case is corrected, deleted, or updated.</w:t>
      </w:r>
    </w:p>
    <w:p w14:paraId="29B098EE" w14:textId="77777777" w:rsidR="0053347F" w:rsidRDefault="0053347F">
      <w:pPr>
        <w:ind w:left="1080" w:hanging="360"/>
      </w:pPr>
      <w:r>
        <w:t>b.</w:t>
      </w:r>
      <w:r>
        <w:tab/>
        <w:t>Complete section D. “Corrections” or section F. “Follow-Up Information,” as applicable.</w:t>
      </w:r>
    </w:p>
    <w:p w14:paraId="76E7A91E" w14:textId="77777777" w:rsidR="0053347F" w:rsidRDefault="0053347F">
      <w:pPr>
        <w:ind w:left="1080" w:hanging="360"/>
      </w:pPr>
      <w:r>
        <w:t>c.</w:t>
      </w:r>
      <w:r>
        <w:tab/>
        <w:t>Make a legible copy of the original form and mail the copy to the State Cancer Registry, keeping the original at your hospital.</w:t>
      </w:r>
    </w:p>
    <w:p w14:paraId="304FC8C1" w14:textId="77777777" w:rsidR="0053347F" w:rsidRDefault="0053347F">
      <w:pPr>
        <w:ind w:left="1080" w:hanging="360"/>
      </w:pPr>
    </w:p>
    <w:p w14:paraId="7FD55A78" w14:textId="77777777" w:rsidR="0053347F" w:rsidRDefault="0053347F">
      <w:pPr>
        <w:ind w:left="720" w:hanging="360"/>
      </w:pPr>
      <w:r>
        <w:t>3.</w:t>
      </w:r>
      <w:r>
        <w:tab/>
      </w:r>
      <w:r>
        <w:rPr>
          <w:u w:val="words"/>
        </w:rPr>
        <w:t>Corrections for Multiple Patients</w:t>
      </w:r>
    </w:p>
    <w:p w14:paraId="36FC9CF0" w14:textId="77777777" w:rsidR="0053347F" w:rsidRDefault="0053347F">
      <w:pPr>
        <w:ind w:left="720" w:hanging="360"/>
      </w:pPr>
      <w:r>
        <w:tab/>
        <w:t>Corrections for multiple patients, such as those identified on a discrepancy report from the State Cancer Registry, may be submitted by one of the following two methods:</w:t>
      </w:r>
    </w:p>
    <w:p w14:paraId="141D7A08" w14:textId="77777777" w:rsidR="0053347F" w:rsidRDefault="0053347F">
      <w:pPr>
        <w:ind w:left="1080" w:hanging="360"/>
      </w:pPr>
      <w:r>
        <w:t>a.</w:t>
      </w:r>
      <w:r>
        <w:tab/>
        <w:t xml:space="preserve">Write the correct information next to the error message on the discrepancy report and return the corrected report to the State Registry; </w:t>
      </w:r>
      <w:r>
        <w:rPr>
          <w:u w:val="single"/>
        </w:rPr>
        <w:t>or</w:t>
      </w:r>
    </w:p>
    <w:p w14:paraId="49DF4C63" w14:textId="77777777" w:rsidR="0053347F" w:rsidRDefault="0053347F">
      <w:pPr>
        <w:ind w:left="1080" w:hanging="360"/>
      </w:pPr>
      <w:r>
        <w:t>b.</w:t>
      </w:r>
      <w:r>
        <w:tab/>
        <w:t>Record the corrections on the “Correction Form for Multiple Patients” explained in Part IV of this chapter.</w:t>
      </w:r>
    </w:p>
    <w:p w14:paraId="168256BF" w14:textId="77777777" w:rsidR="0053347F" w:rsidRDefault="0053347F">
      <w:pPr>
        <w:ind w:left="1080" w:hanging="360"/>
      </w:pPr>
    </w:p>
    <w:p w14:paraId="21469CA1" w14:textId="77777777" w:rsidR="0053347F" w:rsidRDefault="0053347F">
      <w:pPr>
        <w:ind w:left="720" w:hanging="360"/>
      </w:pPr>
      <w:r>
        <w:t>4.</w:t>
      </w:r>
      <w:r>
        <w:tab/>
      </w:r>
      <w:r>
        <w:rPr>
          <w:u w:val="words"/>
        </w:rPr>
        <w:t>Corrections by Telephone</w:t>
      </w:r>
    </w:p>
    <w:p w14:paraId="2CF38BA8" w14:textId="77777777" w:rsidR="0053347F" w:rsidRDefault="0053347F">
      <w:pPr>
        <w:ind w:left="720" w:hanging="360"/>
      </w:pPr>
      <w:r>
        <w:tab/>
        <w:t>Changes may be submitted by calling the State Cancer Registry at (317) 233-7158 with the correction or deletion.  Changes of this type should be limited to five patients or less.  Be prepared to identify the case by patient name, sequence number, and possibly date of birth or Social Security Number so that State Registry staff can change the correct record.</w:t>
      </w:r>
    </w:p>
    <w:p w14:paraId="1641643B" w14:textId="77777777" w:rsidR="0053347F" w:rsidRDefault="0053347F">
      <w:pPr>
        <w:ind w:left="720" w:hanging="360"/>
      </w:pPr>
    </w:p>
    <w:p w14:paraId="65AEE7C0" w14:textId="77777777" w:rsidR="0053347F" w:rsidRDefault="0053347F">
      <w:pPr>
        <w:ind w:left="720" w:hanging="360"/>
      </w:pPr>
      <w:r>
        <w:t>5.</w:t>
      </w:r>
      <w:r>
        <w:tab/>
      </w:r>
      <w:r>
        <w:rPr>
          <w:u w:val="words"/>
        </w:rPr>
        <w:t>Computerized Registries</w:t>
      </w:r>
    </w:p>
    <w:p w14:paraId="01FD930F" w14:textId="77777777" w:rsidR="0053347F" w:rsidRDefault="0053347F">
      <w:pPr>
        <w:ind w:left="720" w:hanging="360"/>
      </w:pPr>
      <w:r>
        <w:tab/>
        <w:t>Follow-Up and Recurrence</w:t>
      </w:r>
    </w:p>
    <w:p w14:paraId="77FF65E9" w14:textId="77777777" w:rsidR="0053347F" w:rsidRDefault="0053347F">
      <w:pPr>
        <w:ind w:left="720" w:hanging="360"/>
      </w:pPr>
      <w:r>
        <w:tab/>
        <w:t>When the State Registry processes disks received from hospitals with computerized registries, the most current follow-up information is automatically entered into the computer from the diskettes.  This includes date of last contact or death, patient’s vital status, and cause of death, if applicable.</w:t>
      </w:r>
    </w:p>
    <w:p w14:paraId="1BF59615" w14:textId="77777777" w:rsidR="0053347F" w:rsidRDefault="0053347F">
      <w:pPr>
        <w:ind w:left="720" w:hanging="360"/>
      </w:pPr>
    </w:p>
    <w:p w14:paraId="378B668A" w14:textId="77777777" w:rsidR="0053347F" w:rsidRDefault="0053347F">
      <w:pPr>
        <w:ind w:left="720" w:hanging="360"/>
      </w:pPr>
      <w:r>
        <w:tab/>
        <w:t>Other Changes (Corrections or Deletions)</w:t>
      </w:r>
    </w:p>
    <w:p w14:paraId="79E99DD6" w14:textId="77777777" w:rsidR="0053347F" w:rsidRDefault="0053347F">
      <w:pPr>
        <w:ind w:left="720" w:hanging="360"/>
      </w:pPr>
      <w:r>
        <w:tab/>
        <w:t xml:space="preserve">All other information the hospital may have changed, updated, or corrected in any previously reported case is NOT automatically updated in the computer when the disks are processed.  </w:t>
      </w:r>
      <w:r>
        <w:rPr>
          <w:b/>
        </w:rPr>
        <w:t>These changes must be reported manually, in writing, or verbally.</w:t>
      </w:r>
    </w:p>
    <w:p w14:paraId="1259158E" w14:textId="77777777" w:rsidR="0053347F" w:rsidRDefault="0053347F">
      <w:pPr>
        <w:ind w:left="720" w:hanging="360"/>
      </w:pPr>
    </w:p>
    <w:p w14:paraId="7E9C90F8" w14:textId="180E3D95" w:rsidR="0053347F" w:rsidRDefault="0053347F">
      <w:pPr>
        <w:ind w:left="720" w:hanging="360"/>
      </w:pPr>
      <w:r>
        <w:tab/>
        <w:t xml:space="preserve">The information will not be automatically updated in order to prevent writing over data </w:t>
      </w:r>
      <w:r w:rsidR="00413EE1">
        <w:t>that</w:t>
      </w:r>
      <w:r>
        <w:t xml:space="preserve"> had been previously corrected or consolidated by State Registry staff.  The system at the State Registry is designed so that when reports for a single case are received from multiple hospitals and there are significant differences in the information reported, they are not permitted to write over each other or merge until State Registry staff have analyzed and researched the differences and determined the best information and/or codes.  The cases are then manually changed and consolidated.  The work of the State Registry staff would be lost if new information from one of the hospitals could write over any changes made in the consolidation process.  The consolidation process is described in more detail in Chapter 7 of this manual.</w:t>
      </w:r>
    </w:p>
    <w:p w14:paraId="577276A0" w14:textId="77777777" w:rsidR="0053347F" w:rsidRDefault="0053347F">
      <w:pPr>
        <w:ind w:left="720" w:hanging="360"/>
      </w:pPr>
    </w:p>
    <w:p w14:paraId="5D3DADC4" w14:textId="77777777" w:rsidR="0053347F" w:rsidRDefault="0053347F">
      <w:pPr>
        <w:pStyle w:val="Heading3"/>
      </w:pPr>
      <w:bookmarkStart w:id="276" w:name="_Toc129755846"/>
      <w:bookmarkStart w:id="277" w:name="_Toc129756444"/>
      <w:bookmarkStart w:id="278" w:name="_Toc113616720"/>
      <w:r>
        <w:t>E.</w:t>
      </w:r>
      <w:r>
        <w:tab/>
        <w:t>Where to Send Correction and Follow-Up Reports</w:t>
      </w:r>
      <w:bookmarkEnd w:id="276"/>
      <w:bookmarkEnd w:id="277"/>
      <w:bookmarkEnd w:id="278"/>
    </w:p>
    <w:p w14:paraId="224029A6" w14:textId="77777777" w:rsidR="0053347F" w:rsidRDefault="0053347F">
      <w:pPr>
        <w:ind w:left="360" w:hanging="360"/>
      </w:pPr>
      <w:r>
        <w:tab/>
        <w:t>Envelopes should be carefully sealed and labeled “CONFIDENTIAL MEDICAL INFORMATION.”  The envelope should be clearly addressed:</w:t>
      </w:r>
    </w:p>
    <w:p w14:paraId="128A78EF" w14:textId="77777777" w:rsidR="0053347F" w:rsidRDefault="0053347F">
      <w:pPr>
        <w:ind w:left="360" w:hanging="360"/>
      </w:pPr>
    </w:p>
    <w:p w14:paraId="654E2211" w14:textId="77777777" w:rsidR="0053347F" w:rsidRDefault="0053347F">
      <w:pPr>
        <w:ind w:left="1800" w:hanging="360"/>
      </w:pPr>
      <w:r>
        <w:t>Indiana State Cancer Registry</w:t>
      </w:r>
    </w:p>
    <w:p w14:paraId="017DDDB1" w14:textId="032B7CA4" w:rsidR="0053347F" w:rsidRDefault="0053347F">
      <w:pPr>
        <w:ind w:left="1800" w:hanging="360"/>
      </w:pPr>
      <w:r>
        <w:t>Indiana Department of Health</w:t>
      </w:r>
    </w:p>
    <w:p w14:paraId="54AE77E9" w14:textId="77777777" w:rsidR="0053347F" w:rsidRDefault="0053347F">
      <w:pPr>
        <w:ind w:left="1800" w:hanging="360"/>
      </w:pPr>
      <w:r>
        <w:t xml:space="preserve">2 North Meridian Street, Section </w:t>
      </w:r>
      <w:r w:rsidR="00903544">
        <w:t>6-B</w:t>
      </w:r>
    </w:p>
    <w:p w14:paraId="443B10B8" w14:textId="77777777" w:rsidR="0053347F" w:rsidRDefault="0053347F">
      <w:pPr>
        <w:ind w:left="1800" w:hanging="360"/>
      </w:pPr>
      <w:r>
        <w:t>Indianapolis, IN  46204-3010</w:t>
      </w:r>
    </w:p>
    <w:p w14:paraId="28FD3771" w14:textId="77777777" w:rsidR="0053347F" w:rsidRDefault="0053347F">
      <w:pPr>
        <w:ind w:left="360" w:hanging="360"/>
      </w:pPr>
    </w:p>
    <w:p w14:paraId="1544A04D" w14:textId="77777777" w:rsidR="0053347F" w:rsidRDefault="0053347F">
      <w:pPr>
        <w:ind w:left="360" w:hanging="360"/>
      </w:pPr>
      <w:r>
        <w:tab/>
        <w:t>All reports submitted must be legible.  Illegible forms will be returned to the hospital.</w:t>
      </w:r>
    </w:p>
    <w:p w14:paraId="04C670EF" w14:textId="77777777" w:rsidR="0053347F" w:rsidRDefault="0053347F">
      <w:pPr>
        <w:ind w:left="360" w:hanging="360"/>
      </w:pPr>
    </w:p>
    <w:p w14:paraId="4BE734D3" w14:textId="77777777" w:rsidR="0053347F" w:rsidRDefault="0053347F">
      <w:pPr>
        <w:pStyle w:val="BodyTextIndent"/>
      </w:pPr>
      <w:r>
        <w:tab/>
        <w:t>The hospital should keep a record of reports submitted to the State.  Cancer Registry personnel will keep track of reports received from each hospital.</w:t>
      </w:r>
    </w:p>
    <w:p w14:paraId="7FE25EBC" w14:textId="77777777" w:rsidR="0053347F" w:rsidRDefault="0053347F">
      <w:pPr>
        <w:ind w:left="360" w:hanging="360"/>
      </w:pPr>
    </w:p>
    <w:p w14:paraId="2A595B91" w14:textId="77777777" w:rsidR="0053347F" w:rsidRDefault="0053347F">
      <w:pPr>
        <w:pStyle w:val="Heading3"/>
      </w:pPr>
      <w:bookmarkStart w:id="279" w:name="_Toc129755847"/>
      <w:bookmarkStart w:id="280" w:name="_Toc129756445"/>
      <w:bookmarkStart w:id="281" w:name="_Toc113616721"/>
      <w:r>
        <w:t>F.</w:t>
      </w:r>
      <w:r>
        <w:tab/>
        <w:t>Confidentiality</w:t>
      </w:r>
      <w:bookmarkEnd w:id="279"/>
      <w:bookmarkEnd w:id="280"/>
      <w:bookmarkEnd w:id="281"/>
    </w:p>
    <w:p w14:paraId="411A9A86" w14:textId="77777777" w:rsidR="0053347F" w:rsidRDefault="0053347F">
      <w:pPr>
        <w:ind w:left="360" w:hanging="360"/>
      </w:pPr>
      <w:r>
        <w:tab/>
        <w:t>As correction and follow-up reports are being completed, care should be taken to ensure that the content of each is treated with the same level of security and confidentiality as the medical record.  These reports are abbreviated medical records and should be treated as such.  A full discussion of confidentiality is found in Chapter 8 of this manual.</w:t>
      </w:r>
    </w:p>
    <w:p w14:paraId="34A6E025" w14:textId="77777777" w:rsidR="0053347F" w:rsidRDefault="0053347F">
      <w:pPr>
        <w:ind w:left="360" w:hanging="360"/>
      </w:pPr>
    </w:p>
    <w:p w14:paraId="00F1C0A4" w14:textId="77777777" w:rsidR="0053347F" w:rsidRDefault="0053347F" w:rsidP="0053347F">
      <w:pPr>
        <w:pStyle w:val="Heading2"/>
      </w:pPr>
      <w:bookmarkStart w:id="282" w:name="_Toc129755848"/>
      <w:bookmarkStart w:id="283" w:name="_Toc129756446"/>
      <w:bookmarkStart w:id="284" w:name="_Toc113616722"/>
      <w:r>
        <w:t>Part II.  Follow-Up</w:t>
      </w:r>
      <w:bookmarkEnd w:id="282"/>
      <w:bookmarkEnd w:id="283"/>
      <w:bookmarkEnd w:id="284"/>
    </w:p>
    <w:p w14:paraId="5577F4D8" w14:textId="77777777" w:rsidR="0053347F" w:rsidRDefault="0053347F">
      <w:pPr>
        <w:ind w:left="360" w:hanging="360"/>
      </w:pPr>
    </w:p>
    <w:p w14:paraId="75F8F52F" w14:textId="77777777" w:rsidR="0053347F" w:rsidRDefault="0053347F">
      <w:r>
        <w:t>Reporting annual follow-up data to the State Cancer Registry is optional.  The State encourages hospitals to report follow-up information whenever possible in order to obtain a more complete record.  Accurate and complete information about the current health of each patient may be difficult to obtain, but the importance of collecting this information is undeniable.</w:t>
      </w:r>
    </w:p>
    <w:p w14:paraId="6AE2F4E6" w14:textId="77777777" w:rsidR="0053347F" w:rsidRDefault="0053347F">
      <w:pPr>
        <w:ind w:left="360" w:hanging="360"/>
      </w:pPr>
    </w:p>
    <w:p w14:paraId="1FD9F9E4" w14:textId="77777777" w:rsidR="0053347F" w:rsidRDefault="0053347F">
      <w:pPr>
        <w:pStyle w:val="Heading3"/>
      </w:pPr>
      <w:bookmarkStart w:id="285" w:name="_Toc129755849"/>
      <w:bookmarkStart w:id="286" w:name="_Toc129756447"/>
      <w:bookmarkStart w:id="287" w:name="_Toc113616723"/>
      <w:r>
        <w:t>A.</w:t>
      </w:r>
      <w:r>
        <w:tab/>
        <w:t>Frequency of Follow-Up</w:t>
      </w:r>
      <w:bookmarkEnd w:id="285"/>
      <w:bookmarkEnd w:id="286"/>
      <w:bookmarkEnd w:id="287"/>
    </w:p>
    <w:p w14:paraId="08546DAF" w14:textId="77777777" w:rsidR="0053347F" w:rsidRDefault="0053347F">
      <w:pPr>
        <w:ind w:left="360" w:hanging="360"/>
      </w:pPr>
      <w:r>
        <w:tab/>
        <w:t>Follow-up efforts should be initiated on those patients for whom no information has been received within the last 12 months.  Cases are considered delinquent if no contact has been made within 15 months after the date of last contact.  A follow-up (tickler) file must be maintained, either manually or by computer, by which to identify patients due for follow-up.  For hospitals that submit follow-up information, it is recommended that follow-up data collection be a monthly task of the hospital that first treats a case.</w:t>
      </w:r>
    </w:p>
    <w:p w14:paraId="2A007B7D" w14:textId="77777777" w:rsidR="0053347F" w:rsidRDefault="0053347F">
      <w:pPr>
        <w:ind w:left="360" w:hanging="360"/>
      </w:pPr>
    </w:p>
    <w:p w14:paraId="6F8E24A0" w14:textId="77777777" w:rsidR="0053347F" w:rsidRDefault="0053347F">
      <w:pPr>
        <w:pStyle w:val="Heading3"/>
      </w:pPr>
      <w:bookmarkStart w:id="288" w:name="_Toc129755850"/>
      <w:bookmarkStart w:id="289" w:name="_Toc129756448"/>
      <w:bookmarkStart w:id="290" w:name="_Toc113616724"/>
      <w:r>
        <w:t>B.</w:t>
      </w:r>
      <w:r>
        <w:tab/>
        <w:t>Cases to Include in Follow-Up</w:t>
      </w:r>
      <w:bookmarkEnd w:id="288"/>
      <w:bookmarkEnd w:id="289"/>
      <w:bookmarkEnd w:id="290"/>
    </w:p>
    <w:p w14:paraId="3B20137F" w14:textId="77777777" w:rsidR="0053347F" w:rsidRDefault="0053347F">
      <w:pPr>
        <w:ind w:left="360" w:hanging="360"/>
      </w:pPr>
      <w:r>
        <w:tab/>
        <w:t>The American College of Surgeons, Commission on Cancer, requires annual follow-up on all analytic cases</w:t>
      </w:r>
      <w:r w:rsidR="00C84B91">
        <w:t>.</w:t>
      </w:r>
    </w:p>
    <w:p w14:paraId="5898D543" w14:textId="77777777" w:rsidR="0053347F" w:rsidRDefault="0053347F">
      <w:pPr>
        <w:ind w:left="360" w:hanging="360"/>
      </w:pPr>
    </w:p>
    <w:p w14:paraId="7A3A5B48" w14:textId="77777777" w:rsidR="0053347F" w:rsidRDefault="0053347F">
      <w:pPr>
        <w:ind w:left="360" w:hanging="360"/>
      </w:pPr>
      <w:r>
        <w:tab/>
        <w:t>A hospital may elect to report recurrence or follow-up information on any case that has been reported to the State Cancer Registry.  See Chapter 3 on Reporting for further information on the reportable cases.</w:t>
      </w:r>
    </w:p>
    <w:p w14:paraId="2BCCC13C" w14:textId="77777777" w:rsidR="0053347F" w:rsidRDefault="0053347F">
      <w:pPr>
        <w:ind w:left="360" w:hanging="360"/>
      </w:pPr>
    </w:p>
    <w:p w14:paraId="691DD9CF" w14:textId="77777777" w:rsidR="0053347F" w:rsidRDefault="0053347F">
      <w:pPr>
        <w:ind w:left="360" w:hanging="360"/>
      </w:pPr>
      <w:r>
        <w:tab/>
        <w:t>Patient of advanced age and stage of disease should not be assumed deceased and withdrawn from follow-up after a prescribed time period.  These patients may have exceptional responses and occasionally be long-term survivors.</w:t>
      </w:r>
    </w:p>
    <w:p w14:paraId="3939D130" w14:textId="77777777" w:rsidR="0053347F" w:rsidRDefault="0053347F">
      <w:pPr>
        <w:ind w:left="360" w:hanging="360"/>
      </w:pPr>
    </w:p>
    <w:p w14:paraId="7A1AE2FE" w14:textId="77777777" w:rsidR="0053347F" w:rsidRDefault="0053347F">
      <w:pPr>
        <w:pStyle w:val="Heading3"/>
      </w:pPr>
      <w:bookmarkStart w:id="291" w:name="_Toc129755851"/>
      <w:bookmarkStart w:id="292" w:name="_Toc129756449"/>
      <w:bookmarkStart w:id="293" w:name="_Toc113616725"/>
      <w:r>
        <w:t>C.</w:t>
      </w:r>
      <w:r>
        <w:tab/>
        <w:t>Cases Not to Include in Follow-Up</w:t>
      </w:r>
      <w:bookmarkEnd w:id="291"/>
      <w:bookmarkEnd w:id="292"/>
      <w:bookmarkEnd w:id="293"/>
    </w:p>
    <w:p w14:paraId="74833231" w14:textId="77777777" w:rsidR="0053347F" w:rsidRDefault="0053347F" w:rsidP="009F1E08">
      <w:pPr>
        <w:numPr>
          <w:ilvl w:val="0"/>
          <w:numId w:val="33"/>
        </w:numPr>
        <w:tabs>
          <w:tab w:val="clear" w:pos="360"/>
        </w:tabs>
        <w:ind w:left="540" w:hanging="180"/>
      </w:pPr>
      <w:r>
        <w:t>Carcinoma in situ of the cervix</w:t>
      </w:r>
    </w:p>
    <w:p w14:paraId="68296ED2" w14:textId="1DA544EE" w:rsidR="0053347F" w:rsidRDefault="0053347F" w:rsidP="009F1E08">
      <w:pPr>
        <w:numPr>
          <w:ilvl w:val="0"/>
          <w:numId w:val="33"/>
        </w:numPr>
        <w:tabs>
          <w:tab w:val="clear" w:pos="360"/>
        </w:tabs>
        <w:ind w:left="540" w:hanging="180"/>
      </w:pPr>
      <w:r>
        <w:t xml:space="preserve">Non-analytic cases (cases neither diagnosed nor receiving any part of the </w:t>
      </w:r>
      <w:r>
        <w:rPr>
          <w:u w:val="single"/>
        </w:rPr>
        <w:t>first</w:t>
      </w:r>
      <w:r>
        <w:t xml:space="preserve"> course of therapy at the reporting hospital</w:t>
      </w:r>
      <w:r w:rsidR="00DF0C9A">
        <w:t xml:space="preserve">, </w:t>
      </w:r>
      <w:r w:rsidR="00F958A3" w:rsidRPr="00A76E40">
        <w:rPr>
          <w:i/>
          <w:iCs/>
        </w:rPr>
        <w:t>Example</w:t>
      </w:r>
      <w:r w:rsidR="00A76E40" w:rsidRPr="00A76E40">
        <w:rPr>
          <w:i/>
          <w:iCs/>
        </w:rPr>
        <w:t>:</w:t>
      </w:r>
      <w:r w:rsidR="00A76E40">
        <w:t xml:space="preserve"> </w:t>
      </w:r>
      <w:r w:rsidR="00F958A3">
        <w:t>class 30+</w:t>
      </w:r>
      <w:r>
        <w:t>)</w:t>
      </w:r>
    </w:p>
    <w:p w14:paraId="188D5338" w14:textId="77777777" w:rsidR="0053347F" w:rsidRDefault="0053347F" w:rsidP="009F1E08">
      <w:pPr>
        <w:numPr>
          <w:ilvl w:val="0"/>
          <w:numId w:val="33"/>
        </w:numPr>
        <w:tabs>
          <w:tab w:val="clear" w:pos="360"/>
        </w:tabs>
        <w:ind w:left="540" w:hanging="180"/>
      </w:pPr>
      <w:r>
        <w:t>Patients residing in foreign countries</w:t>
      </w:r>
    </w:p>
    <w:p w14:paraId="00BE5886" w14:textId="13CAF439" w:rsidR="0053347F" w:rsidRDefault="0053347F" w:rsidP="009F1E08">
      <w:pPr>
        <w:numPr>
          <w:ilvl w:val="0"/>
          <w:numId w:val="33"/>
        </w:numPr>
        <w:tabs>
          <w:tab w:val="clear" w:pos="360"/>
        </w:tabs>
        <w:ind w:left="540" w:hanging="180"/>
      </w:pPr>
      <w:r>
        <w:t xml:space="preserve">Cases </w:t>
      </w:r>
      <w:r w:rsidR="00413EE1">
        <w:t>that</w:t>
      </w:r>
      <w:r>
        <w:t xml:space="preserve"> were not required to be reported to the State Cancer Registry (see Chapter 3, Section D</w:t>
      </w:r>
      <w:r w:rsidR="00746540">
        <w:t xml:space="preserve"> of this manual.</w:t>
      </w:r>
      <w:r>
        <w:t>)</w:t>
      </w:r>
    </w:p>
    <w:p w14:paraId="2156C39B" w14:textId="77777777" w:rsidR="0053347F" w:rsidRDefault="0053347F">
      <w:pPr>
        <w:ind w:left="360" w:hanging="360"/>
      </w:pPr>
    </w:p>
    <w:p w14:paraId="189ACA42" w14:textId="77777777" w:rsidR="0053347F" w:rsidRDefault="0053347F">
      <w:pPr>
        <w:pStyle w:val="Heading3"/>
      </w:pPr>
      <w:bookmarkStart w:id="294" w:name="_Toc129755852"/>
      <w:bookmarkStart w:id="295" w:name="_Toc129756450"/>
      <w:bookmarkStart w:id="296" w:name="_Toc113616726"/>
      <w:r>
        <w:t>D.</w:t>
      </w:r>
      <w:r>
        <w:tab/>
        <w:t>Data Fields to Include in Follow-Up</w:t>
      </w:r>
      <w:bookmarkEnd w:id="294"/>
      <w:bookmarkEnd w:id="295"/>
      <w:bookmarkEnd w:id="296"/>
    </w:p>
    <w:p w14:paraId="054E06C2" w14:textId="77777777" w:rsidR="0053347F" w:rsidRDefault="0053347F">
      <w:pPr>
        <w:pStyle w:val="BodyTextIndent"/>
      </w:pPr>
      <w:r>
        <w:tab/>
        <w:t>The State Cancer Registry needs minimal follow-up data on patients in its database in order to calculate survival time from date of cancer diagnosis to date of death.  This data includes:</w:t>
      </w:r>
    </w:p>
    <w:p w14:paraId="1D65E1DC" w14:textId="77777777" w:rsidR="0053347F" w:rsidRDefault="0053347F" w:rsidP="009F1E08">
      <w:pPr>
        <w:numPr>
          <w:ilvl w:val="0"/>
          <w:numId w:val="34"/>
        </w:numPr>
        <w:tabs>
          <w:tab w:val="clear" w:pos="360"/>
        </w:tabs>
        <w:ind w:left="540" w:hanging="180"/>
      </w:pPr>
      <w:r>
        <w:t>Date of last contact or death</w:t>
      </w:r>
    </w:p>
    <w:p w14:paraId="6896788B" w14:textId="77777777" w:rsidR="0053347F" w:rsidRDefault="0053347F" w:rsidP="009F1E08">
      <w:pPr>
        <w:numPr>
          <w:ilvl w:val="0"/>
          <w:numId w:val="34"/>
        </w:numPr>
        <w:tabs>
          <w:tab w:val="clear" w:pos="360"/>
        </w:tabs>
        <w:ind w:left="540" w:hanging="180"/>
      </w:pPr>
      <w:r>
        <w:t>Patient’s vital status (alive or dead)</w:t>
      </w:r>
    </w:p>
    <w:p w14:paraId="6F9B56DB" w14:textId="77777777" w:rsidR="0053347F" w:rsidRDefault="0053347F" w:rsidP="009F1E08">
      <w:pPr>
        <w:numPr>
          <w:ilvl w:val="0"/>
          <w:numId w:val="34"/>
        </w:numPr>
        <w:tabs>
          <w:tab w:val="clear" w:pos="360"/>
        </w:tabs>
        <w:ind w:left="540" w:hanging="180"/>
      </w:pPr>
      <w:r>
        <w:t>Cancer status (with or without disease)</w:t>
      </w:r>
    </w:p>
    <w:p w14:paraId="355FF65C" w14:textId="77777777" w:rsidR="0053347F" w:rsidRDefault="0053347F">
      <w:pPr>
        <w:ind w:left="360" w:hanging="360"/>
      </w:pPr>
    </w:p>
    <w:p w14:paraId="3D7B095B" w14:textId="77777777" w:rsidR="0053347F" w:rsidRDefault="0053347F">
      <w:pPr>
        <w:ind w:left="360" w:hanging="360"/>
      </w:pPr>
      <w:r>
        <w:tab/>
        <w:t>A full explanation of these items is found in Chapter 5 of this manual.</w:t>
      </w:r>
    </w:p>
    <w:p w14:paraId="3422AB0C" w14:textId="77777777" w:rsidR="0053347F" w:rsidRDefault="0053347F">
      <w:pPr>
        <w:ind w:left="360" w:hanging="360"/>
      </w:pPr>
    </w:p>
    <w:p w14:paraId="3108ADAC" w14:textId="77777777" w:rsidR="0053347F" w:rsidRDefault="0053347F">
      <w:pPr>
        <w:pStyle w:val="BodyTextIndent"/>
      </w:pPr>
      <w:r>
        <w:tab/>
        <w:t xml:space="preserve">There are additional data items relating to recurrences and follow-up that hospitals may want to collect for their registries:  date and type of first recurrence, distant site(s) of first recurrence, </w:t>
      </w:r>
      <w:r w:rsidR="000F7BFC">
        <w:rPr>
          <w:lang w:val="en-US"/>
        </w:rPr>
        <w:t xml:space="preserve">and </w:t>
      </w:r>
      <w:r>
        <w:t xml:space="preserve">subsequent treatment for persistent or recurrent disease.  Since the State Registry does not collect these items, they will not be explained here.  Please refer to the </w:t>
      </w:r>
      <w:r w:rsidR="00644CCD">
        <w:rPr>
          <w:i/>
        </w:rPr>
        <w:t>Standards for Oncology Registry Entry</w:t>
      </w:r>
      <w:r>
        <w:rPr>
          <w:i/>
        </w:rPr>
        <w:t xml:space="preserve"> (</w:t>
      </w:r>
      <w:r w:rsidR="00644CCD">
        <w:rPr>
          <w:i/>
        </w:rPr>
        <w:t>STORE</w:t>
      </w:r>
      <w:r>
        <w:rPr>
          <w:i/>
        </w:rPr>
        <w:t>)</w:t>
      </w:r>
      <w:r>
        <w:t xml:space="preserve"> for coding rules and information.</w:t>
      </w:r>
    </w:p>
    <w:p w14:paraId="34FB6FCF" w14:textId="77777777" w:rsidR="0053347F" w:rsidRDefault="0053347F">
      <w:pPr>
        <w:pStyle w:val="BodyTextIndent"/>
      </w:pPr>
    </w:p>
    <w:p w14:paraId="2CFD2740" w14:textId="77777777" w:rsidR="0053347F" w:rsidRDefault="0053347F" w:rsidP="0053347F">
      <w:pPr>
        <w:pStyle w:val="Heading3"/>
      </w:pPr>
      <w:bookmarkStart w:id="297" w:name="_Toc129755853"/>
      <w:bookmarkStart w:id="298" w:name="_Toc129756451"/>
      <w:bookmarkStart w:id="299" w:name="_Toc113616727"/>
      <w:r>
        <w:t>E.</w:t>
      </w:r>
      <w:r>
        <w:tab/>
        <w:t>Follow-Up Sources</w:t>
      </w:r>
      <w:bookmarkEnd w:id="297"/>
      <w:bookmarkEnd w:id="298"/>
      <w:bookmarkEnd w:id="299"/>
    </w:p>
    <w:p w14:paraId="06D78DEE" w14:textId="77777777" w:rsidR="0053347F" w:rsidRDefault="0053347F">
      <w:pPr>
        <w:pStyle w:val="BodyTextIndent"/>
      </w:pPr>
    </w:p>
    <w:p w14:paraId="166CA879" w14:textId="77777777" w:rsidR="0053347F" w:rsidRDefault="0053347F">
      <w:pPr>
        <w:pStyle w:val="BodyTextIndent"/>
        <w:ind w:left="720"/>
      </w:pPr>
      <w:r>
        <w:t>1.</w:t>
      </w:r>
      <w:r>
        <w:tab/>
        <w:t>Most follow-up information is obtained through review of hospital readmissions, outpatient visits, or letters to the patient’s physician.  Hospitals are encouraged to share follow-up information with other facilities that are following the same patient.  Remember to re-contact physicians even though the first contact may not have been productive.  After a period of time, the patient may have returned for a subsequent visit to the physician.  When these methods are not effective in providing follow-up information, a variety of other sources may be employed.</w:t>
      </w:r>
    </w:p>
    <w:p w14:paraId="6187E898" w14:textId="77777777" w:rsidR="0053347F" w:rsidRDefault="0053347F">
      <w:pPr>
        <w:pStyle w:val="BodyTextIndent"/>
        <w:ind w:left="720"/>
      </w:pPr>
    </w:p>
    <w:p w14:paraId="35F309BA" w14:textId="77777777" w:rsidR="0053347F" w:rsidRDefault="0053347F">
      <w:pPr>
        <w:pStyle w:val="BodyTextIndent"/>
        <w:ind w:left="720"/>
      </w:pPr>
      <w:r>
        <w:t>2.</w:t>
      </w:r>
      <w:r>
        <w:tab/>
        <w:t>Hospital policy, consistent with legal requirements for confidentiality, should be developed governing potential contact with relatives, friends, etc.  If hospital policy permits, patients may be contacted by letter or telephone.  All patient contact should be accomplished in a responsible and compassionate manner.  Many hospitals’ policies caution against mention of the patient’s diagnosis.</w:t>
      </w:r>
    </w:p>
    <w:p w14:paraId="47C8FDBC" w14:textId="77777777" w:rsidR="0053347F" w:rsidRDefault="0053347F">
      <w:pPr>
        <w:pStyle w:val="BodyTextIndent"/>
      </w:pPr>
    </w:p>
    <w:p w14:paraId="04BAF4FC" w14:textId="77777777" w:rsidR="0053347F" w:rsidRDefault="00C84B91">
      <w:pPr>
        <w:pStyle w:val="BodyTextIndent"/>
        <w:ind w:left="720"/>
      </w:pPr>
      <w:r>
        <w:rPr>
          <w:lang w:val="en-US"/>
        </w:rPr>
        <w:t>3</w:t>
      </w:r>
      <w:r w:rsidR="0053347F">
        <w:t>.</w:t>
      </w:r>
      <w:r w:rsidR="0053347F">
        <w:tab/>
        <w:t>Voter Registration roles can be a source of addresses for patients who have moved.  Date of the last election in which the patient voted or date of registration to vote may be used as the date of last contact if no further information can be obtained.</w:t>
      </w:r>
    </w:p>
    <w:p w14:paraId="1355194D" w14:textId="77777777" w:rsidR="0053347F" w:rsidRDefault="0053347F">
      <w:pPr>
        <w:pStyle w:val="BodyTextIndent"/>
      </w:pPr>
    </w:p>
    <w:p w14:paraId="42B869D4" w14:textId="77777777" w:rsidR="0053347F" w:rsidRDefault="00C84B91">
      <w:pPr>
        <w:pStyle w:val="BodyTextIndent"/>
        <w:ind w:left="720"/>
      </w:pPr>
      <w:r>
        <w:rPr>
          <w:lang w:val="en-US"/>
        </w:rPr>
        <w:t>4</w:t>
      </w:r>
      <w:r w:rsidR="0053347F">
        <w:t>.</w:t>
      </w:r>
      <w:r w:rsidR="0053347F">
        <w:tab/>
        <w:t>Miscellaneous methods of locating patients include the Social Security Administration office, medical and life insurance companies, local utility companies, and credit bureaus.  Most of these sources will provide only last known address.</w:t>
      </w:r>
    </w:p>
    <w:p w14:paraId="37C0AF1A" w14:textId="77777777" w:rsidR="0053347F" w:rsidRDefault="0053347F">
      <w:pPr>
        <w:pStyle w:val="BodyTextIndent"/>
      </w:pPr>
    </w:p>
    <w:p w14:paraId="760A3E0D" w14:textId="77777777" w:rsidR="0053347F" w:rsidRDefault="00C84B91">
      <w:pPr>
        <w:pStyle w:val="BodyTextIndent"/>
        <w:ind w:left="720"/>
      </w:pPr>
      <w:r>
        <w:rPr>
          <w:lang w:val="en-US"/>
        </w:rPr>
        <w:t>5</w:t>
      </w:r>
      <w:r w:rsidR="0053347F">
        <w:t>.</w:t>
      </w:r>
      <w:r w:rsidR="0053347F">
        <w:tab/>
        <w:t>More information on follow-up techniques can be obtained through the American College of Surgeons</w:t>
      </w:r>
      <w:r w:rsidR="00746540">
        <w:t>.</w:t>
      </w:r>
    </w:p>
    <w:p w14:paraId="01FB6F1D" w14:textId="77777777" w:rsidR="0053347F" w:rsidRDefault="0053347F" w:rsidP="0053347F">
      <w:pPr>
        <w:pStyle w:val="Heading2"/>
      </w:pPr>
      <w:r>
        <w:br w:type="page"/>
      </w:r>
      <w:bookmarkStart w:id="300" w:name="_Toc129755854"/>
      <w:bookmarkStart w:id="301" w:name="_Toc129756452"/>
      <w:bookmarkStart w:id="302" w:name="_Toc113616728"/>
      <w:r>
        <w:t>Part III:  Instructions For Completing Correction And Follow-Up Form</w:t>
      </w:r>
      <w:bookmarkEnd w:id="300"/>
      <w:bookmarkEnd w:id="301"/>
      <w:bookmarkEnd w:id="302"/>
    </w:p>
    <w:p w14:paraId="25E25EB7" w14:textId="77777777" w:rsidR="0053347F" w:rsidRDefault="0053347F">
      <w:pPr>
        <w:pStyle w:val="BodyTextIndent"/>
      </w:pPr>
    </w:p>
    <w:p w14:paraId="78584847" w14:textId="77777777" w:rsidR="0053347F" w:rsidRDefault="0053347F">
      <w:pPr>
        <w:pStyle w:val="BodyTextIndent"/>
        <w:ind w:left="0" w:firstLine="0"/>
      </w:pPr>
      <w:r>
        <w:t>The number in front of the title of each item described below corresponds to the number on the Correction and Follow-Up Form for that data field.  Shaded fields indicate items which are optionally reportable:  completion is desirable, but not required.  It is important to enter all information accurately and legibly.</w:t>
      </w:r>
    </w:p>
    <w:p w14:paraId="6DD9CCAB" w14:textId="77777777" w:rsidR="0053347F" w:rsidRDefault="0053347F">
      <w:pPr>
        <w:pStyle w:val="BodyTextIndent"/>
      </w:pPr>
    </w:p>
    <w:p w14:paraId="578DA625" w14:textId="77777777" w:rsidR="0053347F" w:rsidRDefault="0053347F" w:rsidP="0053347F">
      <w:pPr>
        <w:pStyle w:val="Heading3"/>
      </w:pPr>
      <w:bookmarkStart w:id="303" w:name="_Toc129755855"/>
      <w:bookmarkStart w:id="304" w:name="_Toc129756453"/>
      <w:bookmarkStart w:id="305" w:name="_Toc113616729"/>
      <w:r>
        <w:t>A.</w:t>
      </w:r>
      <w:r>
        <w:tab/>
        <w:t xml:space="preserve">Purpose of </w:t>
      </w:r>
      <w:r w:rsidR="00D64961">
        <w:t>F</w:t>
      </w:r>
      <w:r>
        <w:t>orm</w:t>
      </w:r>
      <w:bookmarkEnd w:id="303"/>
      <w:bookmarkEnd w:id="304"/>
      <w:bookmarkEnd w:id="305"/>
    </w:p>
    <w:p w14:paraId="702BB42D" w14:textId="77777777" w:rsidR="0053347F" w:rsidRDefault="0053347F">
      <w:pPr>
        <w:pStyle w:val="BodyTextIndent"/>
      </w:pPr>
      <w:r>
        <w:tab/>
        <w:t>Check the box which describes your purpose for completing the Correction and Follow-Up Form.</w:t>
      </w:r>
    </w:p>
    <w:p w14:paraId="57AC2146" w14:textId="77777777" w:rsidR="0053347F" w:rsidRDefault="0053347F">
      <w:pPr>
        <w:pStyle w:val="BodyTextIndent"/>
      </w:pPr>
    </w:p>
    <w:p w14:paraId="01856F3F" w14:textId="77777777" w:rsidR="0053347F" w:rsidRDefault="0053347F">
      <w:pPr>
        <w:pStyle w:val="BodyTextIndent"/>
        <w:ind w:left="720"/>
      </w:pPr>
      <w:r>
        <w:t>1.</w:t>
      </w:r>
      <w:r>
        <w:tab/>
      </w:r>
      <w:r>
        <w:rPr>
          <w:u w:val="single"/>
        </w:rPr>
        <w:t>Correction</w:t>
      </w:r>
    </w:p>
    <w:p w14:paraId="77097E2E" w14:textId="77777777" w:rsidR="0053347F" w:rsidRDefault="0053347F">
      <w:pPr>
        <w:pStyle w:val="BodyTextIndent"/>
        <w:ind w:left="720"/>
      </w:pPr>
      <w:r>
        <w:tab/>
        <w:t>Check the “Correction” box if you are modifying or correcting a record you have previously submitted to the State Cancer Registry.</w:t>
      </w:r>
    </w:p>
    <w:p w14:paraId="423A90B1" w14:textId="77777777" w:rsidR="0053347F" w:rsidRDefault="0053347F">
      <w:pPr>
        <w:pStyle w:val="BodyTextIndent"/>
        <w:ind w:left="720"/>
      </w:pPr>
    </w:p>
    <w:p w14:paraId="5BCD9D8E" w14:textId="77777777" w:rsidR="0053347F" w:rsidRDefault="0053347F">
      <w:pPr>
        <w:pStyle w:val="BodyTextIndent"/>
        <w:ind w:left="720"/>
      </w:pPr>
      <w:r>
        <w:t>2.</w:t>
      </w:r>
      <w:r>
        <w:tab/>
      </w:r>
      <w:r>
        <w:rPr>
          <w:u w:val="single"/>
        </w:rPr>
        <w:t>Follow-Up</w:t>
      </w:r>
    </w:p>
    <w:p w14:paraId="7A2246D2" w14:textId="77777777" w:rsidR="0053347F" w:rsidRDefault="0053347F">
      <w:pPr>
        <w:pStyle w:val="BodyTextIndent"/>
        <w:ind w:left="720"/>
      </w:pPr>
      <w:r>
        <w:tab/>
        <w:t>Check the “Follow-Up” box if you are reporting follow-up information.</w:t>
      </w:r>
    </w:p>
    <w:p w14:paraId="1003D842" w14:textId="77777777" w:rsidR="0053347F" w:rsidRDefault="0053347F">
      <w:pPr>
        <w:pStyle w:val="BodyTextIndent"/>
        <w:ind w:left="720"/>
      </w:pPr>
    </w:p>
    <w:p w14:paraId="7E8C1A17" w14:textId="77777777" w:rsidR="0053347F" w:rsidRDefault="0053347F">
      <w:pPr>
        <w:pStyle w:val="BodyTextIndent"/>
        <w:ind w:left="720"/>
      </w:pPr>
      <w:r>
        <w:t>3.</w:t>
      </w:r>
      <w:r>
        <w:tab/>
      </w:r>
      <w:r>
        <w:rPr>
          <w:u w:val="words"/>
        </w:rPr>
        <w:t>Delete Case</w:t>
      </w:r>
    </w:p>
    <w:p w14:paraId="5FD1D472" w14:textId="77777777" w:rsidR="0053347F" w:rsidRDefault="0053347F">
      <w:pPr>
        <w:pStyle w:val="BodyTextIndent"/>
        <w:ind w:left="720"/>
      </w:pPr>
      <w:r>
        <w:tab/>
        <w:t xml:space="preserve">Check the “Delete Case” box if you want the State Cancer Registry to delete a record previously submitted.  This might be used if, after reporting a case to the State Cancer Registry, you obtained additional information and concluded the case was non-reportable.  </w:t>
      </w:r>
      <w:r>
        <w:rPr>
          <w:u w:val="words"/>
        </w:rPr>
        <w:t>Record the reason the case should be deleted in the “Remarks” section of the form</w:t>
      </w:r>
      <w:r>
        <w:t>.</w:t>
      </w:r>
    </w:p>
    <w:p w14:paraId="0FD00F6E" w14:textId="77777777" w:rsidR="0053347F" w:rsidRDefault="0053347F">
      <w:pPr>
        <w:pStyle w:val="BodyTextIndent"/>
      </w:pPr>
    </w:p>
    <w:p w14:paraId="3BECA5A9" w14:textId="77777777" w:rsidR="0053347F" w:rsidRDefault="0053347F" w:rsidP="0053347F">
      <w:pPr>
        <w:pStyle w:val="Heading3"/>
      </w:pPr>
      <w:bookmarkStart w:id="306" w:name="_Toc129755856"/>
      <w:bookmarkStart w:id="307" w:name="_Toc129756454"/>
      <w:bookmarkStart w:id="308" w:name="_Toc113616730"/>
      <w:r>
        <w:t>B.</w:t>
      </w:r>
      <w:r>
        <w:tab/>
        <w:t>Patient Identification</w:t>
      </w:r>
      <w:bookmarkEnd w:id="306"/>
      <w:bookmarkEnd w:id="307"/>
      <w:bookmarkEnd w:id="308"/>
    </w:p>
    <w:p w14:paraId="009C0ECD" w14:textId="77777777" w:rsidR="0053347F" w:rsidRDefault="0053347F">
      <w:pPr>
        <w:pStyle w:val="BodyTextIndent"/>
      </w:pPr>
      <w:r>
        <w:tab/>
        <w:t>The information in Items 4 through 6 should match the information previously submitted for the patient.  It will be used to identify the record that requires the change or follow-up being reported.</w:t>
      </w:r>
    </w:p>
    <w:p w14:paraId="7DF0901B" w14:textId="77777777" w:rsidR="0053347F" w:rsidRDefault="0053347F">
      <w:pPr>
        <w:pStyle w:val="BodyTextIndent"/>
      </w:pPr>
    </w:p>
    <w:p w14:paraId="10D56083" w14:textId="77777777" w:rsidR="0053347F" w:rsidRDefault="0053347F">
      <w:pPr>
        <w:pStyle w:val="BodyTextIndent"/>
        <w:ind w:left="720"/>
      </w:pPr>
      <w:r>
        <w:t>4.</w:t>
      </w:r>
      <w:r>
        <w:tab/>
      </w:r>
      <w:r>
        <w:rPr>
          <w:u w:val="words"/>
        </w:rPr>
        <w:t>Patient Name</w:t>
      </w:r>
    </w:p>
    <w:p w14:paraId="64E4349D" w14:textId="77777777" w:rsidR="0053347F" w:rsidRDefault="0053347F">
      <w:pPr>
        <w:pStyle w:val="BodyTextIndent"/>
        <w:ind w:left="720"/>
      </w:pPr>
      <w:r>
        <w:tab/>
        <w:t>Enter the patient’s last name, first name, and middle initial accordi</w:t>
      </w:r>
      <w:r w:rsidR="00737B03">
        <w:t>ng to instructions in Chapter 5</w:t>
      </w:r>
      <w:r>
        <w:t>.</w:t>
      </w:r>
    </w:p>
    <w:p w14:paraId="21C35FA0" w14:textId="77777777" w:rsidR="0053347F" w:rsidRDefault="0053347F">
      <w:pPr>
        <w:pStyle w:val="BodyTextIndent"/>
      </w:pPr>
    </w:p>
    <w:p w14:paraId="5F3848E0" w14:textId="77777777" w:rsidR="0053347F" w:rsidRDefault="0053347F">
      <w:pPr>
        <w:pStyle w:val="BodyTextIndent"/>
        <w:ind w:left="720"/>
      </w:pPr>
      <w:r>
        <w:t>5.</w:t>
      </w:r>
      <w:r>
        <w:tab/>
      </w:r>
      <w:r>
        <w:rPr>
          <w:u w:val="words"/>
        </w:rPr>
        <w:t>Social Security Number</w:t>
      </w:r>
    </w:p>
    <w:p w14:paraId="0D50ABB8" w14:textId="77777777" w:rsidR="0053347F" w:rsidRDefault="0053347F">
      <w:pPr>
        <w:pStyle w:val="BodyTextIndent"/>
        <w:ind w:left="720"/>
      </w:pPr>
      <w:r>
        <w:tab/>
        <w:t>Enter the patient’s Social Security Number according to instructions in Chapter 5.</w:t>
      </w:r>
    </w:p>
    <w:p w14:paraId="6AD86C5C" w14:textId="77777777" w:rsidR="0053347F" w:rsidRDefault="0053347F">
      <w:pPr>
        <w:pStyle w:val="BodyTextIndent"/>
      </w:pPr>
    </w:p>
    <w:p w14:paraId="0BC2004F" w14:textId="77777777" w:rsidR="0053347F" w:rsidRDefault="0053347F">
      <w:pPr>
        <w:pStyle w:val="BodyTextIndent"/>
        <w:ind w:left="720"/>
      </w:pPr>
      <w:r>
        <w:t>6.</w:t>
      </w:r>
      <w:r>
        <w:tab/>
      </w:r>
      <w:r>
        <w:rPr>
          <w:u w:val="words"/>
        </w:rPr>
        <w:t>Date of Birth</w:t>
      </w:r>
    </w:p>
    <w:p w14:paraId="2C9285FB" w14:textId="77777777" w:rsidR="0053347F" w:rsidRDefault="0053347F">
      <w:pPr>
        <w:pStyle w:val="BodyTextIndent"/>
        <w:ind w:left="720"/>
      </w:pPr>
      <w:r>
        <w:tab/>
        <w:t>Enter the patient’s birth date according to instructions in Chapter 5.</w:t>
      </w:r>
    </w:p>
    <w:p w14:paraId="0C2AB944" w14:textId="77777777" w:rsidR="0053347F" w:rsidRDefault="0053347F">
      <w:pPr>
        <w:pStyle w:val="BodyTextIndent"/>
      </w:pPr>
    </w:p>
    <w:p w14:paraId="5E121954" w14:textId="77777777" w:rsidR="0053347F" w:rsidRDefault="0053347F">
      <w:pPr>
        <w:pStyle w:val="BodyTextIndent"/>
        <w:ind w:left="720"/>
      </w:pPr>
      <w:r>
        <w:t>7.</w:t>
      </w:r>
      <w:r>
        <w:tab/>
      </w:r>
      <w:r>
        <w:rPr>
          <w:u w:val="words"/>
        </w:rPr>
        <w:t>State CTR #, if known</w:t>
      </w:r>
    </w:p>
    <w:p w14:paraId="77628B1F" w14:textId="77777777" w:rsidR="0053347F" w:rsidRDefault="0053347F">
      <w:pPr>
        <w:pStyle w:val="BodyTextIndent"/>
        <w:ind w:left="720"/>
      </w:pPr>
      <w:r>
        <w:tab/>
        <w:t>This is a unique 10-digit number assigned to every patient in the State Registry.  Additional information on the CTR n</w:t>
      </w:r>
      <w:r w:rsidR="00737B03">
        <w:t>umber can be found in Chapter 5</w:t>
      </w:r>
      <w:r>
        <w:t>.</w:t>
      </w:r>
    </w:p>
    <w:p w14:paraId="1A801BC6" w14:textId="77777777" w:rsidR="0053347F" w:rsidRDefault="0053347F">
      <w:pPr>
        <w:pStyle w:val="BodyTextIndent"/>
      </w:pPr>
    </w:p>
    <w:p w14:paraId="3FB649FB" w14:textId="77777777" w:rsidR="0053347F" w:rsidRDefault="0053347F">
      <w:pPr>
        <w:pStyle w:val="BodyTextIndent"/>
        <w:ind w:left="720"/>
      </w:pPr>
      <w:r>
        <w:tab/>
        <w:t>If you have a report from the State Registry that lists the Central Tumor Registry (CTR) number, enter it in Item 7.  The CTR number appears in the first column of Discrepancy Reports from the State Registry.  After the 10-digit CTR number, a dash follows, and then the 2-digit sequence number, which should be recorded in Item 10 on the Correction and Follow-Up Form.</w:t>
      </w:r>
    </w:p>
    <w:p w14:paraId="4F40EDDC" w14:textId="77777777" w:rsidR="0053347F" w:rsidRDefault="0053347F">
      <w:pPr>
        <w:pStyle w:val="BodyTextIndent"/>
      </w:pPr>
    </w:p>
    <w:p w14:paraId="08F1FC4C" w14:textId="77777777" w:rsidR="0053347F" w:rsidRDefault="0053347F">
      <w:pPr>
        <w:pStyle w:val="BodyTextIndent"/>
        <w:ind w:left="720"/>
      </w:pPr>
      <w:r>
        <w:tab/>
        <w:t>Leave the item blank if the CTR number is unknown or unavailable.</w:t>
      </w:r>
    </w:p>
    <w:p w14:paraId="4668AE40" w14:textId="77777777" w:rsidR="0053347F" w:rsidRDefault="0053347F">
      <w:pPr>
        <w:pStyle w:val="BodyTextIndent"/>
      </w:pPr>
    </w:p>
    <w:p w14:paraId="38F1A165" w14:textId="77777777" w:rsidR="0053347F" w:rsidRDefault="0053347F" w:rsidP="0053347F">
      <w:pPr>
        <w:pStyle w:val="Heading3"/>
      </w:pPr>
      <w:bookmarkStart w:id="309" w:name="_Toc129755857"/>
      <w:bookmarkStart w:id="310" w:name="_Toc129756455"/>
      <w:bookmarkStart w:id="311" w:name="_Toc113616731"/>
      <w:r>
        <w:t>C.</w:t>
      </w:r>
      <w:r>
        <w:tab/>
        <w:t>Hospital and Tumor Identification</w:t>
      </w:r>
      <w:bookmarkEnd w:id="309"/>
      <w:bookmarkEnd w:id="310"/>
      <w:bookmarkEnd w:id="311"/>
    </w:p>
    <w:p w14:paraId="28C978DC" w14:textId="77777777" w:rsidR="0053347F" w:rsidRDefault="0053347F">
      <w:pPr>
        <w:pStyle w:val="BodyTextIndent"/>
      </w:pPr>
    </w:p>
    <w:p w14:paraId="542E493E" w14:textId="77777777" w:rsidR="0053347F" w:rsidRDefault="0053347F">
      <w:pPr>
        <w:pStyle w:val="BodyTextIndent"/>
        <w:ind w:left="720"/>
      </w:pPr>
      <w:r>
        <w:t>8.</w:t>
      </w:r>
      <w:r>
        <w:tab/>
      </w:r>
      <w:r>
        <w:rPr>
          <w:u w:val="words"/>
        </w:rPr>
        <w:t>Hospital Identification Number</w:t>
      </w:r>
    </w:p>
    <w:p w14:paraId="0EBCA7A4" w14:textId="77777777" w:rsidR="0053347F" w:rsidRDefault="0053347F">
      <w:pPr>
        <w:pStyle w:val="BodyTextIndent"/>
        <w:ind w:left="720"/>
      </w:pPr>
      <w:r>
        <w:tab/>
        <w:t>Enter the 3-digit hospital ID number according to instructions in Chapter 5,</w:t>
      </w:r>
    </w:p>
    <w:p w14:paraId="7678096E" w14:textId="77777777" w:rsidR="0053347F" w:rsidRDefault="0053347F">
      <w:pPr>
        <w:pStyle w:val="BodyTextIndent"/>
        <w:ind w:left="720"/>
      </w:pPr>
    </w:p>
    <w:p w14:paraId="760EAC68" w14:textId="77777777" w:rsidR="0053347F" w:rsidRDefault="0053347F">
      <w:pPr>
        <w:pStyle w:val="BodyTextIndent"/>
        <w:ind w:left="720"/>
      </w:pPr>
      <w:r>
        <w:t>9.</w:t>
      </w:r>
      <w:r>
        <w:tab/>
      </w:r>
      <w:r>
        <w:rPr>
          <w:u w:val="words"/>
        </w:rPr>
        <w:t>Hospital Accession Number</w:t>
      </w:r>
    </w:p>
    <w:p w14:paraId="2BF8FDE8" w14:textId="77777777" w:rsidR="0053347F" w:rsidRDefault="0053347F">
      <w:pPr>
        <w:pStyle w:val="BodyTextIndent"/>
        <w:ind w:left="720"/>
      </w:pPr>
      <w:r>
        <w:tab/>
        <w:t>Enter the 9-digit hospital Accession Number according to instructions in Chapter 5.</w:t>
      </w:r>
    </w:p>
    <w:p w14:paraId="0A3164F5" w14:textId="77777777" w:rsidR="0053347F" w:rsidRDefault="0053347F">
      <w:pPr>
        <w:pStyle w:val="BodyTextIndent"/>
      </w:pPr>
    </w:p>
    <w:p w14:paraId="23FABCE8" w14:textId="77777777" w:rsidR="0053347F" w:rsidRDefault="0053347F">
      <w:pPr>
        <w:pStyle w:val="BodyTextIndent"/>
        <w:ind w:left="720" w:hanging="450"/>
      </w:pPr>
      <w:r>
        <w:t>10.</w:t>
      </w:r>
      <w:r>
        <w:tab/>
      </w:r>
      <w:r>
        <w:rPr>
          <w:u w:val="words"/>
        </w:rPr>
        <w:t>Sequence Number</w:t>
      </w:r>
    </w:p>
    <w:p w14:paraId="652DE912" w14:textId="77777777" w:rsidR="0053347F" w:rsidRDefault="0053347F" w:rsidP="0053347F">
      <w:pPr>
        <w:pStyle w:val="BodyTextIndent"/>
        <w:ind w:left="720"/>
      </w:pPr>
      <w:r>
        <w:tab/>
        <w:t>Enter the 2-digit Sequence Number according to instructions in Chapter 5.</w:t>
      </w:r>
    </w:p>
    <w:p w14:paraId="2D533ABF" w14:textId="77777777" w:rsidR="0053347F" w:rsidRDefault="0053347F">
      <w:pPr>
        <w:pStyle w:val="BodyTextIndent"/>
      </w:pPr>
    </w:p>
    <w:p w14:paraId="6D0177BE" w14:textId="77777777" w:rsidR="0053347F" w:rsidRDefault="0053347F">
      <w:pPr>
        <w:pStyle w:val="BodyTextIndent"/>
        <w:ind w:left="720" w:hanging="450"/>
      </w:pPr>
      <w:r>
        <w:t>11.</w:t>
      </w:r>
      <w:r>
        <w:tab/>
      </w:r>
      <w:r>
        <w:rPr>
          <w:u w:val="words"/>
        </w:rPr>
        <w:t>Original Primary Site</w:t>
      </w:r>
    </w:p>
    <w:p w14:paraId="6C5BA35D" w14:textId="77777777" w:rsidR="0053347F" w:rsidRDefault="0053347F" w:rsidP="0053347F">
      <w:pPr>
        <w:pStyle w:val="BodyTextIndent"/>
        <w:ind w:left="720"/>
      </w:pPr>
      <w:r>
        <w:tab/>
        <w:t xml:space="preserve">Enter the </w:t>
      </w:r>
      <w:r>
        <w:rPr>
          <w:i/>
        </w:rPr>
        <w:t>ICD-O-3</w:t>
      </w:r>
      <w:r>
        <w:t xml:space="preserve"> primary site code number as originally submitted to the State Registry according to instructions in Chapter 5.  If primary site is the item you want to correct or change, the corrected code will be reflected in Item </w:t>
      </w:r>
      <w:r w:rsidR="00F52957">
        <w:t>14</w:t>
      </w:r>
      <w:r>
        <w:t xml:space="preserve"> where corrections are described.</w:t>
      </w:r>
    </w:p>
    <w:p w14:paraId="129723FE" w14:textId="77777777" w:rsidR="0053347F" w:rsidRDefault="0053347F">
      <w:pPr>
        <w:pStyle w:val="BodyTextIndent"/>
      </w:pPr>
    </w:p>
    <w:p w14:paraId="4B4C8ED4" w14:textId="77777777" w:rsidR="0053347F" w:rsidRDefault="0053347F" w:rsidP="0053347F">
      <w:pPr>
        <w:pStyle w:val="Heading3"/>
      </w:pPr>
      <w:bookmarkStart w:id="312" w:name="_Toc129755858"/>
      <w:bookmarkStart w:id="313" w:name="_Toc129756456"/>
      <w:bookmarkStart w:id="314" w:name="_Toc113616732"/>
      <w:r>
        <w:t>D.</w:t>
      </w:r>
      <w:r>
        <w:tab/>
        <w:t>Corrections</w:t>
      </w:r>
      <w:bookmarkEnd w:id="312"/>
      <w:bookmarkEnd w:id="313"/>
      <w:bookmarkEnd w:id="314"/>
    </w:p>
    <w:p w14:paraId="531046C3" w14:textId="77777777" w:rsidR="0053347F" w:rsidRDefault="0053347F">
      <w:pPr>
        <w:pStyle w:val="BodyTextIndent"/>
      </w:pPr>
    </w:p>
    <w:p w14:paraId="32778853" w14:textId="77777777" w:rsidR="0053347F" w:rsidRDefault="00F52957">
      <w:pPr>
        <w:pStyle w:val="BodyTextIndent"/>
        <w:ind w:left="720" w:hanging="450"/>
      </w:pPr>
      <w:r>
        <w:t>12</w:t>
      </w:r>
      <w:r w:rsidR="0053347F">
        <w:t>.</w:t>
      </w:r>
      <w:r w:rsidR="0053347F">
        <w:tab/>
      </w:r>
      <w:r>
        <w:rPr>
          <w:u w:val="words"/>
        </w:rPr>
        <w:t>Item</w:t>
      </w:r>
      <w:r w:rsidR="0053347F">
        <w:rPr>
          <w:u w:val="words"/>
        </w:rPr>
        <w:t xml:space="preserve"> Name</w:t>
      </w:r>
    </w:p>
    <w:p w14:paraId="2EB597B1" w14:textId="77777777" w:rsidR="0053347F" w:rsidRDefault="0053347F" w:rsidP="0053347F">
      <w:pPr>
        <w:pStyle w:val="BodyTextIndent"/>
        <w:ind w:left="720"/>
      </w:pPr>
      <w:r>
        <w:tab/>
        <w:t>Enter the name of the item (field) you want to correct or change.  For example, if you are changing the primary site code, enter “Primary Site.”</w:t>
      </w:r>
    </w:p>
    <w:p w14:paraId="07893C58" w14:textId="77777777" w:rsidR="0053347F" w:rsidRDefault="0053347F">
      <w:pPr>
        <w:pStyle w:val="BodyTextIndent"/>
      </w:pPr>
    </w:p>
    <w:p w14:paraId="36DCA3AE" w14:textId="77777777" w:rsidR="0053347F" w:rsidRDefault="00F52957">
      <w:pPr>
        <w:pStyle w:val="BodyTextIndent"/>
        <w:ind w:left="720" w:hanging="450"/>
      </w:pPr>
      <w:r>
        <w:t>13</w:t>
      </w:r>
      <w:r w:rsidR="0053347F">
        <w:t>.</w:t>
      </w:r>
      <w:r w:rsidR="0053347F">
        <w:tab/>
      </w:r>
      <w:r w:rsidR="0053347F">
        <w:rPr>
          <w:u w:val="words"/>
        </w:rPr>
        <w:t>Change From</w:t>
      </w:r>
    </w:p>
    <w:p w14:paraId="49802E64" w14:textId="77777777" w:rsidR="0053347F" w:rsidRDefault="0053347F" w:rsidP="0053347F">
      <w:pPr>
        <w:pStyle w:val="BodyTextIndent"/>
        <w:ind w:left="720"/>
        <w:rPr>
          <w:u w:val="single"/>
        </w:rPr>
      </w:pPr>
      <w:r>
        <w:tab/>
        <w:t xml:space="preserve">Enter the information that was originally submitted for the field you are correcting.  If you are changing the Summary Stage from “localized” to “in situ,” for example, enter the </w:t>
      </w:r>
      <w:r>
        <w:rPr>
          <w:u w:val="single"/>
        </w:rPr>
        <w:t>code</w:t>
      </w:r>
      <w:r>
        <w:t xml:space="preserve"> you originally submitted (1).  Enter the code first, and the description if space allows.  For example, enter 1 – localized.</w:t>
      </w:r>
    </w:p>
    <w:p w14:paraId="5580868C" w14:textId="77777777" w:rsidR="0053347F" w:rsidRDefault="0053347F">
      <w:pPr>
        <w:pStyle w:val="BodyTextIndent"/>
        <w:rPr>
          <w:u w:val="single"/>
        </w:rPr>
      </w:pPr>
    </w:p>
    <w:p w14:paraId="3EB688FE" w14:textId="77777777" w:rsidR="0053347F" w:rsidRDefault="00F52957">
      <w:pPr>
        <w:pStyle w:val="BodyTextIndent"/>
        <w:ind w:left="720" w:hanging="450"/>
      </w:pPr>
      <w:r>
        <w:t>14</w:t>
      </w:r>
      <w:r w:rsidR="0053347F">
        <w:t>.</w:t>
      </w:r>
      <w:r w:rsidR="0053347F">
        <w:tab/>
      </w:r>
      <w:r w:rsidR="0053347F">
        <w:rPr>
          <w:u w:val="words"/>
        </w:rPr>
        <w:t>Change To</w:t>
      </w:r>
    </w:p>
    <w:p w14:paraId="7BB253D5" w14:textId="77777777" w:rsidR="0053347F" w:rsidRDefault="0053347F" w:rsidP="0053347F">
      <w:pPr>
        <w:pStyle w:val="BodyTextIndent"/>
        <w:ind w:left="720"/>
      </w:pPr>
      <w:r>
        <w:tab/>
        <w:t xml:space="preserve">Enter the new information for the field you are correcting.  If you are changing the Summary Stage from “localized” to “in situ,” for example, enter the </w:t>
      </w:r>
      <w:r>
        <w:rPr>
          <w:u w:val="single"/>
        </w:rPr>
        <w:t>code</w:t>
      </w:r>
      <w:r>
        <w:t xml:space="preserve"> you want to change the Summary Stage to (0).  Enter the code first, and the description if space allows.  For example, enter 0 – in situ.</w:t>
      </w:r>
    </w:p>
    <w:p w14:paraId="0347113D" w14:textId="77777777" w:rsidR="0053347F" w:rsidRDefault="0053347F">
      <w:pPr>
        <w:pStyle w:val="BodyTextIndent"/>
      </w:pPr>
    </w:p>
    <w:p w14:paraId="586CF234" w14:textId="77777777" w:rsidR="0053347F" w:rsidRDefault="0053347F" w:rsidP="0053347F">
      <w:pPr>
        <w:pStyle w:val="Heading3"/>
      </w:pPr>
      <w:bookmarkStart w:id="315" w:name="_Toc129755859"/>
      <w:bookmarkStart w:id="316" w:name="_Toc129756457"/>
      <w:bookmarkStart w:id="317" w:name="_Toc113616733"/>
      <w:r>
        <w:t>E.</w:t>
      </w:r>
      <w:r>
        <w:tab/>
        <w:t>Remarks</w:t>
      </w:r>
      <w:bookmarkEnd w:id="315"/>
      <w:bookmarkEnd w:id="316"/>
      <w:bookmarkEnd w:id="317"/>
    </w:p>
    <w:p w14:paraId="669492B3" w14:textId="77777777" w:rsidR="0053347F" w:rsidRDefault="0053347F">
      <w:pPr>
        <w:pStyle w:val="BodyTextIndent"/>
      </w:pPr>
      <w:r>
        <w:tab/>
        <w:t>The “Remarks” field is to be used to record any information that may be helpful to you or State Cancer Registry staff who will be entering the data.  The type of information that might be recorded here includes an explanation of the correction if it is anything other than routine.  If a case is being deleted, record the reason in this field.</w:t>
      </w:r>
    </w:p>
    <w:p w14:paraId="6CCCDDC0" w14:textId="77777777" w:rsidR="0053347F" w:rsidRDefault="0053347F">
      <w:pPr>
        <w:pStyle w:val="BodyTextIndent"/>
      </w:pPr>
    </w:p>
    <w:p w14:paraId="0A641134" w14:textId="77777777" w:rsidR="0053347F" w:rsidRDefault="0053347F" w:rsidP="0053347F">
      <w:pPr>
        <w:pStyle w:val="Heading3"/>
      </w:pPr>
      <w:bookmarkStart w:id="318" w:name="_Toc129755860"/>
      <w:bookmarkStart w:id="319" w:name="_Toc129756458"/>
      <w:bookmarkStart w:id="320" w:name="_Toc113616734"/>
      <w:r>
        <w:t>F.</w:t>
      </w:r>
      <w:r>
        <w:tab/>
        <w:t>Follow-Up Information</w:t>
      </w:r>
      <w:bookmarkEnd w:id="318"/>
      <w:bookmarkEnd w:id="319"/>
      <w:bookmarkEnd w:id="320"/>
    </w:p>
    <w:p w14:paraId="3BF4B482" w14:textId="77777777" w:rsidR="0053347F" w:rsidRDefault="0053347F">
      <w:pPr>
        <w:pStyle w:val="BodyTextIndent"/>
      </w:pPr>
      <w:r>
        <w:tab/>
        <w:t>The “Follow-Up Information” fields allow for submission of up to three years of follow-up information.  The hospital should keep the original abstract and send a copy to the State Registry.  Additional years of follow-up can then be added to the original Correction and Follow-Up form, with a copy being sent to the State every year.</w:t>
      </w:r>
    </w:p>
    <w:p w14:paraId="35BDB70B" w14:textId="77777777" w:rsidR="0053347F" w:rsidRDefault="0053347F">
      <w:pPr>
        <w:pStyle w:val="BodyTextIndent"/>
        <w:rPr>
          <w:b/>
        </w:rPr>
      </w:pPr>
    </w:p>
    <w:p w14:paraId="4A23F657" w14:textId="77777777" w:rsidR="0053347F" w:rsidRDefault="0053347F">
      <w:pPr>
        <w:pStyle w:val="BodyTextIndent"/>
      </w:pPr>
      <w:r>
        <w:rPr>
          <w:b/>
        </w:rPr>
        <w:tab/>
      </w:r>
      <w:r>
        <w:t>After each 12-month follow-up contact is made, complete the next follow-up information section.</w:t>
      </w:r>
    </w:p>
    <w:p w14:paraId="60AE3D2C" w14:textId="77777777" w:rsidR="0053347F" w:rsidRDefault="0053347F">
      <w:pPr>
        <w:pStyle w:val="BodyTextIndent"/>
      </w:pPr>
    </w:p>
    <w:p w14:paraId="176DAB76" w14:textId="77777777" w:rsidR="0053347F" w:rsidRDefault="008A0C83">
      <w:pPr>
        <w:pStyle w:val="BodyTextIndent"/>
        <w:ind w:left="720" w:hanging="450"/>
      </w:pPr>
      <w:r>
        <w:t>15</w:t>
      </w:r>
      <w:r w:rsidR="0053347F">
        <w:t>.</w:t>
      </w:r>
      <w:r w:rsidR="0053347F">
        <w:tab/>
      </w:r>
      <w:r w:rsidR="0053347F">
        <w:rPr>
          <w:u w:val="words"/>
        </w:rPr>
        <w:t>Date of Last Contact</w:t>
      </w:r>
    </w:p>
    <w:p w14:paraId="6557859D" w14:textId="77777777" w:rsidR="0053347F" w:rsidRDefault="0053347F" w:rsidP="0053347F">
      <w:pPr>
        <w:pStyle w:val="BodyTextIndent"/>
        <w:ind w:left="720"/>
      </w:pPr>
      <w:r>
        <w:tab/>
        <w:t>Enter the date of the most recent patient contact or the patient’s date of death.  Complete this section according to instructions in Chapter 5.</w:t>
      </w:r>
    </w:p>
    <w:p w14:paraId="69ADB744" w14:textId="77777777" w:rsidR="0053347F" w:rsidRDefault="0053347F">
      <w:pPr>
        <w:pStyle w:val="BodyTextIndent"/>
      </w:pPr>
    </w:p>
    <w:p w14:paraId="485CA6BC" w14:textId="77777777" w:rsidR="0053347F" w:rsidRDefault="008A0C83">
      <w:pPr>
        <w:pStyle w:val="BodyTextIndent"/>
        <w:ind w:left="720" w:hanging="450"/>
      </w:pPr>
      <w:r>
        <w:t>16</w:t>
      </w:r>
      <w:r w:rsidR="0053347F">
        <w:t>.</w:t>
      </w:r>
      <w:r w:rsidR="0053347F">
        <w:tab/>
      </w:r>
      <w:r w:rsidR="0053347F">
        <w:rPr>
          <w:u w:val="words"/>
        </w:rPr>
        <w:t>Vital Status</w:t>
      </w:r>
      <w:r w:rsidR="0053347F">
        <w:t xml:space="preserve"> (Patient Status)</w:t>
      </w:r>
    </w:p>
    <w:p w14:paraId="25755DE1" w14:textId="77777777" w:rsidR="0053347F" w:rsidRDefault="0053347F" w:rsidP="0053347F">
      <w:pPr>
        <w:pStyle w:val="BodyTextIndent"/>
        <w:ind w:left="720"/>
      </w:pPr>
      <w:r>
        <w:tab/>
        <w:t>Enter the patient’s vital status (alive or dead) as of the last date of contact.  Complete this section accordi</w:t>
      </w:r>
      <w:r w:rsidR="00737B03">
        <w:t>ng to instructions in Chapter 5</w:t>
      </w:r>
      <w:r>
        <w:t>.</w:t>
      </w:r>
    </w:p>
    <w:p w14:paraId="229F4394" w14:textId="77777777" w:rsidR="0053347F" w:rsidRDefault="0053347F">
      <w:pPr>
        <w:pStyle w:val="BodyTextIndent"/>
        <w:rPr>
          <w:u w:val="words"/>
        </w:rPr>
      </w:pPr>
    </w:p>
    <w:p w14:paraId="52F03924" w14:textId="77777777" w:rsidR="0053347F" w:rsidRDefault="008A0C83">
      <w:pPr>
        <w:pStyle w:val="BodyTextIndent"/>
        <w:ind w:left="720" w:hanging="450"/>
        <w:rPr>
          <w:u w:val="words"/>
        </w:rPr>
      </w:pPr>
      <w:r>
        <w:t>17</w:t>
      </w:r>
      <w:r w:rsidR="0053347F">
        <w:t>.</w:t>
      </w:r>
      <w:r w:rsidR="0053347F">
        <w:tab/>
      </w:r>
      <w:r w:rsidR="0053347F">
        <w:rPr>
          <w:u w:val="words"/>
        </w:rPr>
        <w:t>Cancer Status</w:t>
      </w:r>
    </w:p>
    <w:p w14:paraId="64CCF2A4" w14:textId="77777777" w:rsidR="0053347F" w:rsidRDefault="0053347F" w:rsidP="0053347F">
      <w:pPr>
        <w:pStyle w:val="BodyTextIndent"/>
        <w:ind w:left="720"/>
      </w:pPr>
      <w:r>
        <w:tab/>
        <w:t>Enter the patient’s cancer status (with or without evidence of cancer) for this primary as of the last date of contact or death using the best available information.  Complete this section according to instructions in Chapter 5.</w:t>
      </w:r>
    </w:p>
    <w:p w14:paraId="2585723E" w14:textId="77777777" w:rsidR="0053347F" w:rsidRDefault="0053347F">
      <w:pPr>
        <w:pStyle w:val="BodyTextIndent"/>
        <w:rPr>
          <w:u w:val="words"/>
        </w:rPr>
      </w:pPr>
    </w:p>
    <w:p w14:paraId="0B7C873F" w14:textId="77777777" w:rsidR="0053347F" w:rsidRDefault="008A0C83">
      <w:pPr>
        <w:pStyle w:val="BodyTextIndent"/>
        <w:ind w:left="720" w:hanging="450"/>
        <w:rPr>
          <w:u w:val="words"/>
        </w:rPr>
      </w:pPr>
      <w:r>
        <w:t>18</w:t>
      </w:r>
      <w:r w:rsidR="0053347F">
        <w:t>.</w:t>
      </w:r>
      <w:r w:rsidR="0053347F">
        <w:tab/>
      </w:r>
      <w:r w:rsidR="0053347F">
        <w:rPr>
          <w:u w:val="words"/>
        </w:rPr>
        <w:t>Cause of Death</w:t>
      </w:r>
    </w:p>
    <w:p w14:paraId="435D43BE" w14:textId="77777777" w:rsidR="0053347F" w:rsidRDefault="0053347F" w:rsidP="0053347F">
      <w:pPr>
        <w:pStyle w:val="BodyTextIndent"/>
        <w:ind w:left="720"/>
      </w:pPr>
      <w:r>
        <w:tab/>
        <w:t xml:space="preserve">Enter the </w:t>
      </w:r>
      <w:r w:rsidRPr="00494E8F">
        <w:t>ICD-10</w:t>
      </w:r>
      <w:r>
        <w:t xml:space="preserve"> underlying cause of death code listed on the death certificate.  Complete this section according to instructions in Chapter 5.</w:t>
      </w:r>
    </w:p>
    <w:p w14:paraId="6BFCB147" w14:textId="77777777" w:rsidR="0053347F" w:rsidRDefault="0053347F" w:rsidP="0053347F">
      <w:pPr>
        <w:pStyle w:val="BodyTextIndent"/>
        <w:ind w:left="720"/>
      </w:pPr>
    </w:p>
    <w:p w14:paraId="5829E827" w14:textId="77777777" w:rsidR="0053347F" w:rsidRDefault="0053347F">
      <w:pPr>
        <w:pStyle w:val="BodyTextIndent"/>
        <w:ind w:left="1350" w:hanging="630"/>
      </w:pPr>
      <w:r>
        <w:t>Special Codes</w:t>
      </w:r>
    </w:p>
    <w:p w14:paraId="5ABC07A5" w14:textId="77777777" w:rsidR="0053347F" w:rsidRDefault="0053347F">
      <w:pPr>
        <w:pStyle w:val="BodyTextIndent"/>
        <w:ind w:left="1350" w:hanging="630"/>
      </w:pPr>
      <w:r>
        <w:t>0000</w:t>
      </w:r>
      <w:r>
        <w:tab/>
        <w:t>Patient alive at last follow-up</w:t>
      </w:r>
    </w:p>
    <w:p w14:paraId="7A7E18DC" w14:textId="77777777" w:rsidR="0053347F" w:rsidRDefault="0053347F">
      <w:pPr>
        <w:pStyle w:val="BodyTextIndent"/>
        <w:ind w:left="1350" w:hanging="630"/>
      </w:pPr>
      <w:r>
        <w:t>7777</w:t>
      </w:r>
      <w:r>
        <w:tab/>
        <w:t>State death certificate or listing is not available</w:t>
      </w:r>
    </w:p>
    <w:p w14:paraId="528C9A8B" w14:textId="77777777" w:rsidR="0053347F" w:rsidRDefault="0053347F">
      <w:pPr>
        <w:pStyle w:val="BodyTextIndent"/>
        <w:ind w:left="1350" w:hanging="630"/>
      </w:pPr>
      <w:r>
        <w:t>7797</w:t>
      </w:r>
      <w:r>
        <w:tab/>
        <w:t>State death certificate or listing is available, but the underlying cause of death is not coded or the coded underlying cause of death is not available</w:t>
      </w:r>
    </w:p>
    <w:p w14:paraId="7711B29D" w14:textId="77777777" w:rsidR="0053347F" w:rsidRDefault="0053347F">
      <w:pPr>
        <w:pStyle w:val="BodyTextIndent"/>
      </w:pPr>
    </w:p>
    <w:p w14:paraId="7CFE355B" w14:textId="77777777" w:rsidR="0053347F" w:rsidRDefault="008A0C83">
      <w:pPr>
        <w:pStyle w:val="BodyTextIndent"/>
        <w:ind w:left="720" w:hanging="450"/>
      </w:pPr>
      <w:r>
        <w:t>19</w:t>
      </w:r>
      <w:r w:rsidR="0053347F">
        <w:t>.</w:t>
      </w:r>
      <w:r w:rsidR="0053347F">
        <w:tab/>
      </w:r>
      <w:r w:rsidR="0053347F">
        <w:rPr>
          <w:u w:val="words"/>
        </w:rPr>
        <w:t>Submitted By</w:t>
      </w:r>
    </w:p>
    <w:p w14:paraId="3F51DBDF" w14:textId="77777777" w:rsidR="0053347F" w:rsidRDefault="0053347F" w:rsidP="0053347F">
      <w:pPr>
        <w:pStyle w:val="BodyTextIndent"/>
        <w:ind w:left="720"/>
      </w:pPr>
      <w:r>
        <w:tab/>
        <w:t>Enter the name or initials of the person completing the Correction and Follow-Up Form.  The name or initials may be legible printed, written, or typed.  The signature of the preparer is not required.  This information is collected in case the State needs to contact the preparer for questions.</w:t>
      </w:r>
    </w:p>
    <w:p w14:paraId="426CBE92" w14:textId="77777777" w:rsidR="0053347F" w:rsidRDefault="0053347F">
      <w:pPr>
        <w:pStyle w:val="BodyTextIndent"/>
      </w:pPr>
    </w:p>
    <w:p w14:paraId="60D7C898" w14:textId="77777777" w:rsidR="0053347F" w:rsidRDefault="008A0C83">
      <w:pPr>
        <w:pStyle w:val="BodyTextIndent"/>
        <w:ind w:left="720" w:hanging="450"/>
      </w:pPr>
      <w:r>
        <w:t>20</w:t>
      </w:r>
      <w:r w:rsidR="0053347F">
        <w:t>.</w:t>
      </w:r>
      <w:r w:rsidR="0053347F">
        <w:tab/>
      </w:r>
      <w:r w:rsidR="0053347F">
        <w:rPr>
          <w:u w:val="words"/>
        </w:rPr>
        <w:t>Date Completed</w:t>
      </w:r>
    </w:p>
    <w:p w14:paraId="51375C17" w14:textId="77777777" w:rsidR="0053347F" w:rsidRDefault="0053347F" w:rsidP="0053347F">
      <w:pPr>
        <w:pStyle w:val="BodyTextIndent"/>
        <w:ind w:left="720"/>
      </w:pPr>
      <w:r>
        <w:tab/>
        <w:t>Enter the date the form was completed.  The date may be legibly printed, written, or typed.</w:t>
      </w:r>
    </w:p>
    <w:p w14:paraId="53D4B545" w14:textId="77777777" w:rsidR="0053347F" w:rsidRDefault="0053347F">
      <w:pPr>
        <w:pStyle w:val="BodyTextIndent"/>
      </w:pPr>
    </w:p>
    <w:p w14:paraId="223B0CE2" w14:textId="77777777" w:rsidR="0053347F" w:rsidRDefault="0053347F" w:rsidP="0053347F">
      <w:pPr>
        <w:pStyle w:val="Heading2"/>
      </w:pPr>
      <w:r>
        <w:br w:type="page"/>
      </w:r>
      <w:bookmarkStart w:id="321" w:name="_Toc129755861"/>
      <w:bookmarkStart w:id="322" w:name="_Toc129756459"/>
      <w:bookmarkStart w:id="323" w:name="_Toc113616735"/>
      <w:r>
        <w:t>Part IV:  Instructions For Completing Correction Form For Multiple Patients</w:t>
      </w:r>
      <w:bookmarkEnd w:id="321"/>
      <w:bookmarkEnd w:id="322"/>
      <w:bookmarkEnd w:id="323"/>
    </w:p>
    <w:p w14:paraId="4E69F465" w14:textId="77777777" w:rsidR="0053347F" w:rsidRDefault="0053347F">
      <w:pPr>
        <w:pStyle w:val="BodyTextIndent"/>
      </w:pPr>
    </w:p>
    <w:p w14:paraId="51D1ACAB" w14:textId="77777777" w:rsidR="0053347F" w:rsidRDefault="0053347F">
      <w:pPr>
        <w:pStyle w:val="BodyTextIndent"/>
        <w:ind w:left="0" w:firstLine="0"/>
      </w:pPr>
      <w:r>
        <w:t>The “Correction Form for Multiple Patients” can be used to report corrections for up to four different patients.  The form can be used to address questions identified on the State Registry’s discrepancy lists or to report any corrections on multiple patients.</w:t>
      </w:r>
    </w:p>
    <w:p w14:paraId="73D9FE20" w14:textId="77777777" w:rsidR="0053347F" w:rsidRDefault="0053347F">
      <w:pPr>
        <w:pStyle w:val="BodyTextIndent"/>
      </w:pPr>
    </w:p>
    <w:p w14:paraId="0CF701F2" w14:textId="77777777" w:rsidR="0053347F" w:rsidRDefault="0053347F" w:rsidP="0053347F">
      <w:pPr>
        <w:pStyle w:val="Heading3"/>
      </w:pPr>
      <w:bookmarkStart w:id="324" w:name="_Toc129755862"/>
      <w:bookmarkStart w:id="325" w:name="_Toc129756460"/>
      <w:bookmarkStart w:id="326" w:name="_Toc113616736"/>
      <w:r>
        <w:t>A.</w:t>
      </w:r>
      <w:r>
        <w:tab/>
        <w:t>Hospital Identification</w:t>
      </w:r>
      <w:bookmarkEnd w:id="324"/>
      <w:bookmarkEnd w:id="325"/>
      <w:bookmarkEnd w:id="326"/>
    </w:p>
    <w:p w14:paraId="7B125F2D" w14:textId="77777777" w:rsidR="0053347F" w:rsidRDefault="0053347F">
      <w:pPr>
        <w:pStyle w:val="BodyTextIndent"/>
        <w:rPr>
          <w:b/>
        </w:rPr>
      </w:pPr>
    </w:p>
    <w:p w14:paraId="0ADA3F61" w14:textId="77777777" w:rsidR="0053347F" w:rsidRDefault="0053347F">
      <w:pPr>
        <w:pStyle w:val="BodyTextIndent"/>
        <w:ind w:left="720"/>
      </w:pPr>
      <w:r>
        <w:t>1.</w:t>
      </w:r>
      <w:r>
        <w:tab/>
        <w:t>Enter the name of your hospital.  If there is more than one hospital with the same name (e.g., there are six St. Joseph hospitals in Indiana), add the city name or an abbreviation of the city.</w:t>
      </w:r>
    </w:p>
    <w:p w14:paraId="71BE33CB" w14:textId="77777777" w:rsidR="0053347F" w:rsidRDefault="0053347F">
      <w:pPr>
        <w:pStyle w:val="BodyTextIndent"/>
        <w:ind w:left="720"/>
      </w:pPr>
    </w:p>
    <w:p w14:paraId="28D5DE7F" w14:textId="77777777" w:rsidR="0053347F" w:rsidRDefault="0053347F">
      <w:pPr>
        <w:pStyle w:val="BodyTextIndent"/>
        <w:ind w:left="720"/>
      </w:pPr>
      <w:r>
        <w:t>2.</w:t>
      </w:r>
      <w:r>
        <w:tab/>
        <w:t>Enter the 3-digit hospital identification number according to instructions in Chapter 5.</w:t>
      </w:r>
    </w:p>
    <w:p w14:paraId="2FC56968" w14:textId="77777777" w:rsidR="0053347F" w:rsidRDefault="0053347F">
      <w:pPr>
        <w:pStyle w:val="BodyTextIndent"/>
      </w:pPr>
    </w:p>
    <w:p w14:paraId="43698842" w14:textId="77777777" w:rsidR="0053347F" w:rsidRDefault="0053347F" w:rsidP="0053347F">
      <w:pPr>
        <w:pStyle w:val="Heading3"/>
      </w:pPr>
      <w:bookmarkStart w:id="327" w:name="_Toc129755863"/>
      <w:bookmarkStart w:id="328" w:name="_Toc129756461"/>
      <w:bookmarkStart w:id="329" w:name="_Toc113616737"/>
      <w:r>
        <w:t>B.</w:t>
      </w:r>
      <w:r>
        <w:tab/>
        <w:t>Corrections</w:t>
      </w:r>
      <w:bookmarkEnd w:id="327"/>
      <w:bookmarkEnd w:id="328"/>
      <w:bookmarkEnd w:id="329"/>
    </w:p>
    <w:p w14:paraId="429D1EC6" w14:textId="77777777" w:rsidR="0053347F" w:rsidRDefault="0053347F">
      <w:pPr>
        <w:pStyle w:val="BodyTextIndent"/>
        <w:rPr>
          <w:b/>
        </w:rPr>
      </w:pPr>
    </w:p>
    <w:p w14:paraId="20B260C2" w14:textId="77777777" w:rsidR="0053347F" w:rsidRDefault="0053347F">
      <w:pPr>
        <w:pStyle w:val="BodyTextIndent"/>
        <w:ind w:left="720"/>
      </w:pPr>
      <w:r>
        <w:t>1.</w:t>
      </w:r>
      <w:r>
        <w:tab/>
        <w:t>Enter the patient’s last and first names in the space under the item title Name according to instructions in Chapter 5.</w:t>
      </w:r>
    </w:p>
    <w:p w14:paraId="7636A93F" w14:textId="77777777" w:rsidR="0053347F" w:rsidRDefault="0053347F">
      <w:pPr>
        <w:pStyle w:val="BodyTextIndent"/>
      </w:pPr>
    </w:p>
    <w:p w14:paraId="2A07CDA0" w14:textId="77777777" w:rsidR="0053347F" w:rsidRDefault="0053347F">
      <w:pPr>
        <w:pStyle w:val="BodyTextIndent"/>
        <w:ind w:left="720"/>
      </w:pPr>
      <w:r>
        <w:t>2.</w:t>
      </w:r>
      <w:r>
        <w:tab/>
        <w:t>Enter the Central Tumor Registry (CTR) number, if known, as it appears in the first column of the Discrepancy Report.  The first 10 digits are the CTR number, followed by a dash, and then the 2-digit Sequence Number (e.g., 0000123456-00).  Additional information on the CTR and Sequence Numbers can be found in Chapter 5.</w:t>
      </w:r>
    </w:p>
    <w:p w14:paraId="086830CB" w14:textId="77777777" w:rsidR="0053347F" w:rsidRDefault="0053347F">
      <w:pPr>
        <w:pStyle w:val="BodyTextIndent"/>
      </w:pPr>
    </w:p>
    <w:p w14:paraId="2024A208" w14:textId="77777777" w:rsidR="0053347F" w:rsidRDefault="0053347F">
      <w:pPr>
        <w:pStyle w:val="BodyTextIndent"/>
        <w:ind w:left="720"/>
      </w:pPr>
      <w:r>
        <w:t>3.</w:t>
      </w:r>
      <w:r>
        <w:tab/>
        <w:t>Enter your hospital’s Accession Number, according to instructions in Chapter 5.  The first 4 digits are the year the patient was first accessioned, followed by a dash, and then the five digit Accession Number.</w:t>
      </w:r>
    </w:p>
    <w:p w14:paraId="3868CEEB" w14:textId="77777777" w:rsidR="0053347F" w:rsidRDefault="0053347F">
      <w:pPr>
        <w:pStyle w:val="BodyTextIndent"/>
      </w:pPr>
    </w:p>
    <w:p w14:paraId="27D6E830" w14:textId="77777777" w:rsidR="0053347F" w:rsidRDefault="0053347F">
      <w:pPr>
        <w:pStyle w:val="BodyTextIndent"/>
        <w:ind w:left="720"/>
      </w:pPr>
      <w:r>
        <w:t>4.</w:t>
      </w:r>
      <w:r>
        <w:tab/>
        <w:t>On lines 1-5, record an explanation of the change(s) being reported.  The change(s) should be recorded as described for the “Correction and Follow-Up Form.</w:t>
      </w:r>
      <w:r w:rsidR="00F52957">
        <w:t>”</w:t>
      </w:r>
      <w:r>
        <w:t xml:space="preserve">  If the correction involves a change of codes, record both the old and the new codes.</w:t>
      </w:r>
    </w:p>
    <w:p w14:paraId="7A96329B" w14:textId="77777777" w:rsidR="0053347F" w:rsidRDefault="0053347F">
      <w:pPr>
        <w:pStyle w:val="BodyTextIndent"/>
      </w:pPr>
    </w:p>
    <w:p w14:paraId="6F2054D9" w14:textId="77777777" w:rsidR="0053347F" w:rsidRDefault="0053347F" w:rsidP="0053347F">
      <w:pPr>
        <w:pStyle w:val="Heading3"/>
      </w:pPr>
      <w:bookmarkStart w:id="330" w:name="_Toc129755864"/>
      <w:bookmarkStart w:id="331" w:name="_Toc129756462"/>
      <w:bookmarkStart w:id="332" w:name="_Toc113616738"/>
      <w:r>
        <w:t>C.</w:t>
      </w:r>
      <w:r>
        <w:tab/>
        <w:t>Submitted By and Date</w:t>
      </w:r>
      <w:bookmarkEnd w:id="330"/>
      <w:bookmarkEnd w:id="331"/>
      <w:bookmarkEnd w:id="332"/>
    </w:p>
    <w:p w14:paraId="46640271" w14:textId="77777777" w:rsidR="0053347F" w:rsidRDefault="0053347F">
      <w:pPr>
        <w:pStyle w:val="BodyTextIndent"/>
      </w:pPr>
      <w:r>
        <w:tab/>
        <w:t>Enter the name or initials of the person completing the form on this line.  The name or initials may be legibly printed, written, or typed.  The signature of the preparer is not required.  This information is collected in case State Registry staff need to contact the preparer for questions.</w:t>
      </w:r>
    </w:p>
    <w:p w14:paraId="05BE7B67" w14:textId="77777777" w:rsidR="0053347F" w:rsidRDefault="0053347F">
      <w:pPr>
        <w:pStyle w:val="BodyTextIndent"/>
      </w:pPr>
    </w:p>
    <w:p w14:paraId="7790C36E" w14:textId="77777777" w:rsidR="0053347F" w:rsidRDefault="0053347F" w:rsidP="00CD3956">
      <w:pPr>
        <w:pStyle w:val="BodyTextIndent"/>
        <w:sectPr w:rsidR="0053347F" w:rsidSect="003630F0">
          <w:headerReference w:type="even" r:id="rId104"/>
          <w:headerReference w:type="default" r:id="rId105"/>
          <w:footerReference w:type="default" r:id="rId106"/>
          <w:pgSz w:w="12240" w:h="15840" w:code="1"/>
          <w:pgMar w:top="1440" w:right="1440" w:bottom="1440" w:left="1440" w:header="720" w:footer="720" w:gutter="0"/>
          <w:cols w:space="720"/>
          <w:docGrid w:linePitch="272"/>
        </w:sectPr>
      </w:pPr>
      <w:r>
        <w:tab/>
        <w:t>Enter the date the form was completed.  The date may be legibly printed, written, or typed.</w:t>
      </w:r>
      <w:r w:rsidR="00CD3956">
        <w:t xml:space="preserve"> </w:t>
      </w:r>
    </w:p>
    <w:p w14:paraId="07A648D4" w14:textId="77777777" w:rsidR="0053347F" w:rsidRDefault="0053347F">
      <w:pPr>
        <w:pStyle w:val="Heading1"/>
      </w:pPr>
      <w:bookmarkStart w:id="333" w:name="_Toc129755865"/>
      <w:bookmarkStart w:id="334" w:name="_Toc129756463"/>
      <w:bookmarkStart w:id="335" w:name="_Toc113616739"/>
      <w:r>
        <w:t>CHAPTER 7:  QUALITY CONTROL</w:t>
      </w:r>
      <w:bookmarkEnd w:id="333"/>
      <w:bookmarkEnd w:id="334"/>
      <w:bookmarkEnd w:id="335"/>
    </w:p>
    <w:p w14:paraId="114495DB" w14:textId="77777777" w:rsidR="0053347F" w:rsidRDefault="0053347F"/>
    <w:p w14:paraId="0F35A5D0" w14:textId="77777777" w:rsidR="00005B43" w:rsidRDefault="00005B43" w:rsidP="005E5DC8">
      <w:pPr>
        <w:pStyle w:val="Heading2"/>
      </w:pPr>
      <w:bookmarkStart w:id="336" w:name="_Toc113616740"/>
      <w:r>
        <w:t>A.</w:t>
      </w:r>
      <w:r>
        <w:tab/>
      </w:r>
      <w:r w:rsidR="00EC6E67" w:rsidRPr="005E5DC8">
        <w:t>Overview</w:t>
      </w:r>
      <w:bookmarkEnd w:id="336"/>
    </w:p>
    <w:p w14:paraId="1826D955" w14:textId="77777777" w:rsidR="00005B43" w:rsidRDefault="00005B43" w:rsidP="00005B43">
      <w:pPr>
        <w:ind w:left="360" w:hanging="360"/>
        <w:rPr>
          <w:b/>
        </w:rPr>
      </w:pPr>
    </w:p>
    <w:p w14:paraId="256C5145" w14:textId="77777777" w:rsidR="00005B43" w:rsidRDefault="00005B43" w:rsidP="00005B43">
      <w:pPr>
        <w:pStyle w:val="Heading3"/>
      </w:pPr>
      <w:bookmarkStart w:id="337" w:name="_Toc113616741"/>
      <w:r>
        <w:t>Definition</w:t>
      </w:r>
      <w:bookmarkEnd w:id="337"/>
    </w:p>
    <w:p w14:paraId="4776912B" w14:textId="77777777" w:rsidR="00005B43" w:rsidRDefault="00005B43" w:rsidP="00005B43">
      <w:pPr>
        <w:pStyle w:val="BodyTextIndent"/>
        <w:ind w:left="0" w:firstLine="0"/>
      </w:pPr>
      <w:r>
        <w:t>Quality control is the cancer registry function concerned with the assessment and improvement of data quality.  The characteristics of quality include case completeness, data accuracy, data completeness, and timeliness.</w:t>
      </w:r>
    </w:p>
    <w:p w14:paraId="2AABF4F1" w14:textId="77777777" w:rsidR="00005B43" w:rsidRDefault="00005B43" w:rsidP="00005B43">
      <w:pPr>
        <w:ind w:left="360" w:hanging="360"/>
      </w:pPr>
    </w:p>
    <w:p w14:paraId="21E07E9F" w14:textId="77777777" w:rsidR="00005B43" w:rsidRDefault="00005B43" w:rsidP="00005B43">
      <w:pPr>
        <w:pStyle w:val="Heading3"/>
      </w:pPr>
      <w:bookmarkStart w:id="338" w:name="_Toc113616742"/>
      <w:r>
        <w:t>Goals</w:t>
      </w:r>
      <w:bookmarkEnd w:id="338"/>
    </w:p>
    <w:p w14:paraId="3C664EA9" w14:textId="77777777" w:rsidR="00005B43" w:rsidRDefault="00005B43" w:rsidP="009F1E08">
      <w:pPr>
        <w:numPr>
          <w:ilvl w:val="0"/>
          <w:numId w:val="35"/>
        </w:numPr>
        <w:tabs>
          <w:tab w:val="clear" w:pos="360"/>
        </w:tabs>
        <w:ind w:left="540" w:hanging="180"/>
      </w:pPr>
      <w:r>
        <w:t>To detect and correct errors or omissions in existing data;</w:t>
      </w:r>
    </w:p>
    <w:p w14:paraId="3BE48C60" w14:textId="77777777" w:rsidR="00005B43" w:rsidRDefault="00005B43" w:rsidP="009F1E08">
      <w:pPr>
        <w:numPr>
          <w:ilvl w:val="0"/>
          <w:numId w:val="35"/>
        </w:numPr>
        <w:tabs>
          <w:tab w:val="clear" w:pos="360"/>
        </w:tabs>
        <w:ind w:left="540" w:hanging="180"/>
      </w:pPr>
      <w:r>
        <w:t>To identify and effectively address opportunities for improvement in training, documentation, and/or systems in order to assure the quality of subsequent data collection.</w:t>
      </w:r>
    </w:p>
    <w:p w14:paraId="49EA16B1" w14:textId="77777777" w:rsidR="00005B43" w:rsidRDefault="00005B43" w:rsidP="00005B43">
      <w:pPr>
        <w:ind w:left="360" w:hanging="360"/>
        <w:rPr>
          <w:b/>
        </w:rPr>
      </w:pPr>
    </w:p>
    <w:p w14:paraId="347559A5" w14:textId="77777777" w:rsidR="00005B43" w:rsidRDefault="00005B43" w:rsidP="00005B43">
      <w:pPr>
        <w:pStyle w:val="Heading3"/>
      </w:pPr>
      <w:bookmarkStart w:id="339" w:name="_Toc113616743"/>
      <w:r>
        <w:t>Responsibility</w:t>
      </w:r>
      <w:bookmarkEnd w:id="339"/>
    </w:p>
    <w:p w14:paraId="14FCE483" w14:textId="77777777" w:rsidR="00005B43" w:rsidRPr="00BF0E92" w:rsidRDefault="00005B43" w:rsidP="00BF0E92">
      <w:r w:rsidRPr="00BF0E92">
        <w:t>A designated CTR (Certified Tumor Registrar) is responsible for the quality assurance program.  Qualified, experienced CTRs conduct quality assurance activities.</w:t>
      </w:r>
    </w:p>
    <w:p w14:paraId="44D739B3" w14:textId="77777777" w:rsidR="00005B43" w:rsidRDefault="00005B43" w:rsidP="00005B43"/>
    <w:p w14:paraId="0FCD6624" w14:textId="77777777" w:rsidR="00005B43" w:rsidRDefault="00005B43" w:rsidP="00005B43">
      <w:pPr>
        <w:pStyle w:val="Heading3"/>
      </w:pPr>
      <w:bookmarkStart w:id="340" w:name="_Toc113616744"/>
      <w:r>
        <w:t>Components of Quality Control</w:t>
      </w:r>
      <w:bookmarkEnd w:id="340"/>
    </w:p>
    <w:p w14:paraId="55D42BF3" w14:textId="77777777" w:rsidR="00005B43" w:rsidRDefault="00005B43" w:rsidP="00005B43">
      <w:pPr>
        <w:ind w:left="360" w:hanging="360"/>
      </w:pPr>
      <w:r>
        <w:t>The State Registry quality control activities include the following:</w:t>
      </w:r>
    </w:p>
    <w:p w14:paraId="47A6DDF2" w14:textId="77777777" w:rsidR="00005B43" w:rsidRDefault="00005B43" w:rsidP="00005B43">
      <w:pPr>
        <w:ind w:left="360" w:hanging="360"/>
      </w:pPr>
    </w:p>
    <w:p w14:paraId="679D707E" w14:textId="77777777" w:rsidR="00005B43" w:rsidRDefault="00005B43" w:rsidP="009F1E08">
      <w:pPr>
        <w:numPr>
          <w:ilvl w:val="0"/>
          <w:numId w:val="35"/>
        </w:numPr>
        <w:tabs>
          <w:tab w:val="clear" w:pos="360"/>
        </w:tabs>
        <w:ind w:left="540" w:hanging="180"/>
      </w:pPr>
      <w:r>
        <w:t>Analysis of observed/expected completeness rates</w:t>
      </w:r>
    </w:p>
    <w:p w14:paraId="1DF17AFA" w14:textId="77777777" w:rsidR="00005B43" w:rsidRDefault="00005B43" w:rsidP="009F1E08">
      <w:pPr>
        <w:numPr>
          <w:ilvl w:val="0"/>
          <w:numId w:val="35"/>
        </w:numPr>
        <w:tabs>
          <w:tab w:val="clear" w:pos="360"/>
        </w:tabs>
        <w:ind w:left="540" w:hanging="180"/>
      </w:pPr>
      <w:r>
        <w:t>Casefinding audits</w:t>
      </w:r>
    </w:p>
    <w:p w14:paraId="54077D32" w14:textId="77777777" w:rsidR="00005B43" w:rsidRDefault="00005B43" w:rsidP="009F1E08">
      <w:pPr>
        <w:numPr>
          <w:ilvl w:val="0"/>
          <w:numId w:val="35"/>
        </w:numPr>
        <w:tabs>
          <w:tab w:val="clear" w:pos="360"/>
        </w:tabs>
        <w:ind w:left="540" w:hanging="180"/>
      </w:pPr>
      <w:r>
        <w:t>Reabstracting and re-coding audits</w:t>
      </w:r>
    </w:p>
    <w:p w14:paraId="3E5ABFBB" w14:textId="77777777" w:rsidR="00005B43" w:rsidRDefault="00005B43" w:rsidP="009F1E08">
      <w:pPr>
        <w:numPr>
          <w:ilvl w:val="0"/>
          <w:numId w:val="35"/>
        </w:numPr>
        <w:tabs>
          <w:tab w:val="clear" w:pos="360"/>
        </w:tabs>
        <w:ind w:left="540" w:hanging="180"/>
      </w:pPr>
      <w:r>
        <w:t>Visual editing of data quality</w:t>
      </w:r>
    </w:p>
    <w:p w14:paraId="3A7A373C" w14:textId="77777777" w:rsidR="00005B43" w:rsidRDefault="00005B43" w:rsidP="009F1E08">
      <w:pPr>
        <w:numPr>
          <w:ilvl w:val="0"/>
          <w:numId w:val="35"/>
        </w:numPr>
        <w:tabs>
          <w:tab w:val="clear" w:pos="360"/>
        </w:tabs>
        <w:ind w:left="540" w:hanging="180"/>
      </w:pPr>
      <w:r>
        <w:t>Computer editing of data quality</w:t>
      </w:r>
    </w:p>
    <w:p w14:paraId="7DA5CB84" w14:textId="77777777" w:rsidR="00005B43" w:rsidRDefault="00005B43" w:rsidP="009F1E08">
      <w:pPr>
        <w:numPr>
          <w:ilvl w:val="0"/>
          <w:numId w:val="35"/>
        </w:numPr>
        <w:tabs>
          <w:tab w:val="clear" w:pos="360"/>
        </w:tabs>
        <w:ind w:left="540" w:hanging="180"/>
      </w:pPr>
      <w:r>
        <w:t>Evaluation and consolidation of case-sharing and duplicates</w:t>
      </w:r>
    </w:p>
    <w:p w14:paraId="5C7D752C" w14:textId="77777777" w:rsidR="00005B43" w:rsidRDefault="00005B43" w:rsidP="009F1E08">
      <w:pPr>
        <w:numPr>
          <w:ilvl w:val="0"/>
          <w:numId w:val="35"/>
        </w:numPr>
        <w:tabs>
          <w:tab w:val="clear" w:pos="360"/>
        </w:tabs>
        <w:ind w:left="540" w:hanging="180"/>
      </w:pPr>
      <w:r>
        <w:t>Procedure manual (documentation) maintenance</w:t>
      </w:r>
    </w:p>
    <w:p w14:paraId="5404FA51" w14:textId="77777777" w:rsidR="00005B43" w:rsidRDefault="00005B43" w:rsidP="009F1E08">
      <w:pPr>
        <w:numPr>
          <w:ilvl w:val="0"/>
          <w:numId w:val="35"/>
        </w:numPr>
        <w:tabs>
          <w:tab w:val="clear" w:pos="360"/>
        </w:tabs>
        <w:ind w:left="540" w:hanging="180"/>
      </w:pPr>
      <w:r>
        <w:t>Staff training and development</w:t>
      </w:r>
    </w:p>
    <w:p w14:paraId="5E03CD64" w14:textId="77777777" w:rsidR="00005B43" w:rsidRDefault="00005B43" w:rsidP="009F1E08">
      <w:pPr>
        <w:numPr>
          <w:ilvl w:val="0"/>
          <w:numId w:val="35"/>
        </w:numPr>
        <w:tabs>
          <w:tab w:val="clear" w:pos="360"/>
        </w:tabs>
        <w:ind w:left="540" w:hanging="180"/>
      </w:pPr>
      <w:r>
        <w:t>Feedback and consultation from quality control activities to data collectors</w:t>
      </w:r>
    </w:p>
    <w:p w14:paraId="52EB589B" w14:textId="77777777" w:rsidR="00005B43" w:rsidRDefault="00005B43" w:rsidP="009F1E08">
      <w:pPr>
        <w:numPr>
          <w:ilvl w:val="0"/>
          <w:numId w:val="35"/>
        </w:numPr>
        <w:tabs>
          <w:tab w:val="clear" w:pos="360"/>
        </w:tabs>
        <w:ind w:left="540" w:hanging="180"/>
      </w:pPr>
      <w:r>
        <w:t>Resolution of discrepancies</w:t>
      </w:r>
    </w:p>
    <w:p w14:paraId="29B32600" w14:textId="77777777" w:rsidR="00005B43" w:rsidRDefault="00005B43" w:rsidP="00005B43">
      <w:pPr>
        <w:ind w:left="360" w:hanging="360"/>
      </w:pPr>
    </w:p>
    <w:p w14:paraId="58C592DC" w14:textId="77777777" w:rsidR="00005B43" w:rsidRDefault="00005B43" w:rsidP="005E5DC8">
      <w:pPr>
        <w:pStyle w:val="Heading2"/>
      </w:pPr>
      <w:bookmarkStart w:id="341" w:name="_Toc113616745"/>
      <w:r>
        <w:t>B.</w:t>
      </w:r>
      <w:r>
        <w:tab/>
      </w:r>
      <w:r w:rsidR="00EC6E67" w:rsidRPr="005E5DC8">
        <w:t>Assessment/Improvement of Data Accuracy and Completeness</w:t>
      </w:r>
      <w:bookmarkEnd w:id="341"/>
    </w:p>
    <w:p w14:paraId="2E9FD8FD" w14:textId="77777777" w:rsidR="00005B43" w:rsidRDefault="00005B43" w:rsidP="00005B43">
      <w:pPr>
        <w:ind w:left="360" w:hanging="360"/>
      </w:pPr>
    </w:p>
    <w:p w14:paraId="45543E4C" w14:textId="77777777" w:rsidR="00005B43" w:rsidRDefault="00005B43" w:rsidP="00BF0E92">
      <w:pPr>
        <w:pStyle w:val="Heading3"/>
      </w:pPr>
      <w:bookmarkStart w:id="342" w:name="_Toc113616746"/>
      <w:r w:rsidRPr="00BF0E92">
        <w:t>1.</w:t>
      </w:r>
      <w:r w:rsidRPr="00BF0E92">
        <w:tab/>
        <w:t>Observed/Expected Completeness Rates</w:t>
      </w:r>
      <w:bookmarkEnd w:id="342"/>
    </w:p>
    <w:p w14:paraId="4BE6C206" w14:textId="77777777" w:rsidR="00005B43" w:rsidRDefault="00005B43" w:rsidP="00005B43">
      <w:pPr>
        <w:ind w:left="360" w:hanging="360"/>
      </w:pPr>
    </w:p>
    <w:p w14:paraId="6EAE46E7" w14:textId="77777777" w:rsidR="00005B43" w:rsidRDefault="00005B43" w:rsidP="00005B43">
      <w:pPr>
        <w:ind w:left="360" w:hanging="360"/>
      </w:pPr>
      <w:r>
        <w:tab/>
      </w:r>
      <w:r>
        <w:rPr>
          <w:u w:val="words"/>
        </w:rPr>
        <w:t>Case Volume</w:t>
      </w:r>
    </w:p>
    <w:p w14:paraId="2EE30D3F" w14:textId="77777777" w:rsidR="00005B43" w:rsidRDefault="00005B43" w:rsidP="00005B43">
      <w:pPr>
        <w:ind w:left="360" w:hanging="360"/>
      </w:pPr>
      <w:r>
        <w:tab/>
        <w:t>Case volume is monitored to assess and improve the completeness of data.  The actual number of cases reported by each facility is compared to an estimated expected volume.  The expected case volume for a year is based on an assessment of the number of cases reported in each of the preceding five years.  An annual caseload can be estimated by the number of acute care medical and surgical beds at the facility.  A hospital with 250 acute medical and surgical beds may typically see 250 new cancer cases per year.  For small hospitals without radiation therapy centers, this figure is probably within 20% of the actual caseload for the first years of the registry.  For hospitals offering radiation therapy, 50% is added to the total number of beds to determine annual caseload (e.g., a hospital with 100 beds would see 150 cancer cases per year).  This formula is not reliable for major referral centers.</w:t>
      </w:r>
    </w:p>
    <w:p w14:paraId="577FF124" w14:textId="77777777" w:rsidR="00005B43" w:rsidRDefault="00005B43" w:rsidP="00005B43">
      <w:pPr>
        <w:ind w:left="360" w:hanging="360"/>
      </w:pPr>
    </w:p>
    <w:p w14:paraId="6252E850" w14:textId="77777777" w:rsidR="00005B43" w:rsidRDefault="00005B43" w:rsidP="00005B43">
      <w:pPr>
        <w:ind w:left="360" w:hanging="360"/>
      </w:pPr>
      <w:r>
        <w:tab/>
        <w:t>When fewer reports are received than expected for a given year, the reporting source is contacted to assess the reason.  If the decline in number of cases is not the result of an explainable cause, such as a change in facility services or an abstracting backlog, the facility will be asked to review casefinding procedures.  The Indiana State Cancer Registry personnel will be available for consultation and assistance in the review.  A review would include an examination of the hospital’s patient index; pathology reports; chemotherapy, radiation therapy, and outpatient logs; diagnostic or disease index; and print-outs of cancer-related diagnostic codes from the billing system.</w:t>
      </w:r>
    </w:p>
    <w:p w14:paraId="21A73708" w14:textId="77777777" w:rsidR="00005B43" w:rsidRDefault="00005B43" w:rsidP="00005B43">
      <w:pPr>
        <w:ind w:left="360" w:hanging="360"/>
      </w:pPr>
    </w:p>
    <w:p w14:paraId="26F6EBF3" w14:textId="77777777" w:rsidR="00005B43" w:rsidRDefault="00005B43" w:rsidP="00005B43">
      <w:pPr>
        <w:ind w:left="360" w:hanging="360"/>
      </w:pPr>
      <w:r>
        <w:tab/>
      </w:r>
      <w:r>
        <w:rPr>
          <w:u w:val="single"/>
        </w:rPr>
        <w:t>Patterns</w:t>
      </w:r>
    </w:p>
    <w:p w14:paraId="69C68C09" w14:textId="77777777" w:rsidR="00005B43" w:rsidRDefault="00005B43" w:rsidP="00005B43">
      <w:pPr>
        <w:ind w:left="360" w:hanging="360"/>
      </w:pPr>
      <w:r>
        <w:tab/>
        <w:t xml:space="preserve">Indiana data is compared with national averages in order to assess and improve the completeness of data.  Based on data from the </w:t>
      </w:r>
      <w:r>
        <w:rPr>
          <w:i/>
        </w:rPr>
        <w:t xml:space="preserve">Surveillance, Epidemiology, and End Results (SEER) </w:t>
      </w:r>
      <w:r>
        <w:t>Program of the National Cancer Institute, the proportion of cases from each of the common organ sites is compared to Indiana data</w:t>
      </w:r>
      <w:r w:rsidR="00BE2A90">
        <w:t xml:space="preserve"> and</w:t>
      </w:r>
      <w:r>
        <w:t xml:space="preserve"> used to determine whether Indiana data are comparable to national data.  Any discrepancies will be investigated.</w:t>
      </w:r>
    </w:p>
    <w:p w14:paraId="00F72F68" w14:textId="77777777" w:rsidR="00005B43" w:rsidRDefault="00005B43" w:rsidP="00005B43">
      <w:pPr>
        <w:ind w:left="360" w:hanging="360"/>
      </w:pPr>
    </w:p>
    <w:p w14:paraId="25E25F1B" w14:textId="77777777" w:rsidR="00005B43" w:rsidRDefault="00005B43" w:rsidP="00BF0E92">
      <w:pPr>
        <w:pStyle w:val="Heading3"/>
      </w:pPr>
      <w:bookmarkStart w:id="343" w:name="_Toc113616747"/>
      <w:r w:rsidRPr="00BF0E92">
        <w:t>2.</w:t>
      </w:r>
      <w:r w:rsidRPr="00BF0E92">
        <w:tab/>
        <w:t>Casefinding Audits</w:t>
      </w:r>
      <w:bookmarkEnd w:id="343"/>
    </w:p>
    <w:p w14:paraId="78675CBB" w14:textId="77777777" w:rsidR="00005B43" w:rsidRDefault="00005B43" w:rsidP="00005B43">
      <w:pPr>
        <w:ind w:left="360" w:hanging="360"/>
      </w:pPr>
      <w:r>
        <w:tab/>
        <w:t>Casefinding audits are performed to assess and improve the completeness of reporting.  The audit is a study to verify that a facility is reporting all applicable newly diagnosed cancer cases and to help the facility improve casefinding procedures if needed.  The audit involves reviewing the facility’s casefinding procedures and all sources for potential cases in the facility.  The cases identified in this review are compared with cases reported and missed cases are documented.  The reviewer calculates a completeness rate from these numbers and compares the rate with the completeness rate goal of 95%.  Separate procedures are available describing in more detail how casefinding audits are conducted.</w:t>
      </w:r>
    </w:p>
    <w:p w14:paraId="305D7A0B" w14:textId="77777777" w:rsidR="00005B43" w:rsidRDefault="00005B43" w:rsidP="00005B43">
      <w:pPr>
        <w:ind w:left="360" w:hanging="360"/>
      </w:pPr>
    </w:p>
    <w:p w14:paraId="0D1FBCDC" w14:textId="77777777" w:rsidR="00005B43" w:rsidRDefault="00005B43" w:rsidP="00005B43">
      <w:pPr>
        <w:ind w:left="360" w:hanging="360"/>
      </w:pPr>
      <w:r>
        <w:tab/>
        <w:t>Each year the State Registry will select up to 20% of Indiana hospitals for casefinding audits.  Sample specifications will be based on hospital annual caseload.  Six months will be reviewed for hospitals with 0-100 annual cases.  Three months will be reviewed for hospitals with 101-499 annual cases.  One month will be reviewed for hospitals with 500 or more annual cases.</w:t>
      </w:r>
    </w:p>
    <w:p w14:paraId="159CF4A1" w14:textId="77777777" w:rsidR="00005B43" w:rsidRDefault="00005B43" w:rsidP="00005B43">
      <w:pPr>
        <w:ind w:left="360" w:hanging="360"/>
      </w:pPr>
    </w:p>
    <w:p w14:paraId="41617A83" w14:textId="77777777" w:rsidR="00005B43" w:rsidRDefault="00005B43" w:rsidP="00005B43">
      <w:pPr>
        <w:ind w:left="360" w:hanging="360"/>
      </w:pPr>
      <w:r>
        <w:tab/>
        <w:t>The State Registry will make consultative recommendations to the hospital registrar during the audit and will submit a written report of results and recommendations to the hospital and the State Registry within thirty days of the audit.</w:t>
      </w:r>
    </w:p>
    <w:p w14:paraId="53A5CC01" w14:textId="77777777" w:rsidR="00005B43" w:rsidRDefault="00005B43" w:rsidP="00005B43">
      <w:pPr>
        <w:ind w:left="360" w:hanging="360"/>
      </w:pPr>
    </w:p>
    <w:p w14:paraId="1A902918" w14:textId="77777777" w:rsidR="00005B43" w:rsidRDefault="00005B43" w:rsidP="00BF0E92">
      <w:pPr>
        <w:pStyle w:val="Heading3"/>
      </w:pPr>
      <w:bookmarkStart w:id="344" w:name="_Toc113616748"/>
      <w:r w:rsidRPr="00BF0E92">
        <w:t>3.</w:t>
      </w:r>
      <w:r w:rsidRPr="00BF0E92">
        <w:tab/>
        <w:t>Reabstracting Audits</w:t>
      </w:r>
      <w:bookmarkEnd w:id="344"/>
    </w:p>
    <w:p w14:paraId="27853252" w14:textId="77777777" w:rsidR="00005B43" w:rsidRDefault="00005B43" w:rsidP="00005B43">
      <w:pPr>
        <w:ind w:left="360" w:hanging="360"/>
      </w:pPr>
      <w:r>
        <w:tab/>
        <w:t>Reabstracting audits are performed to assess and improve data accuracy in terms of the data collectors’ adherence to established principles of coding, abstracting, and staging.  The audit involves reviewing the facility’s source records for randomly selected cases and reabstracting selected data elements.  The reabstracted items are compared with the facility’s abstract and discrepancies are reviewed to identify needs for clarification, corrections, and education.  Separate procedures are available describing in more detail how reabstracting audits are conducted.</w:t>
      </w:r>
    </w:p>
    <w:p w14:paraId="3BE83AE6" w14:textId="77777777" w:rsidR="00005B43" w:rsidRDefault="00005B43" w:rsidP="00005B43">
      <w:pPr>
        <w:ind w:left="360" w:hanging="360"/>
      </w:pPr>
    </w:p>
    <w:p w14:paraId="57284B7E" w14:textId="77777777" w:rsidR="00005B43" w:rsidRDefault="00005B43" w:rsidP="00005B43">
      <w:pPr>
        <w:ind w:left="360" w:hanging="360"/>
      </w:pPr>
      <w:r>
        <w:tab/>
        <w:t>Each year the State Registry will select up to twelve (10%) Indiana hospitals for reabstracting audits.  The sample will be limited to a subset of cases diagnosed the previous year in the same half of the year as the time of the audit.</w:t>
      </w:r>
    </w:p>
    <w:p w14:paraId="3FE4F49E" w14:textId="77777777" w:rsidR="00005B43" w:rsidRDefault="00005B43" w:rsidP="00005B43">
      <w:pPr>
        <w:ind w:left="360" w:hanging="360"/>
      </w:pPr>
    </w:p>
    <w:p w14:paraId="4D89350D" w14:textId="77777777" w:rsidR="00005B43" w:rsidRDefault="00005B43" w:rsidP="00005B43">
      <w:pPr>
        <w:ind w:left="360" w:hanging="360"/>
      </w:pPr>
      <w:r>
        <w:tab/>
        <w:t>The State Registry staff will make consultative recommendations to the hospital registrar at the time of the audit and will submit a written report of results and recommendations to the hospital and the State Registry within thirty days of the audit.</w:t>
      </w:r>
    </w:p>
    <w:p w14:paraId="23C523E4" w14:textId="77777777" w:rsidR="00005B43" w:rsidRDefault="00005B43" w:rsidP="00005B43">
      <w:pPr>
        <w:ind w:left="360" w:hanging="360"/>
      </w:pPr>
    </w:p>
    <w:p w14:paraId="5CFEB872" w14:textId="77777777" w:rsidR="00005B43" w:rsidRDefault="00005B43" w:rsidP="00BF0E92">
      <w:pPr>
        <w:pStyle w:val="Heading3"/>
      </w:pPr>
      <w:bookmarkStart w:id="345" w:name="_Toc113616749"/>
      <w:r w:rsidRPr="00BF0E92">
        <w:t>4.</w:t>
      </w:r>
      <w:r w:rsidRPr="00BF0E92">
        <w:tab/>
        <w:t>Recoding Audits</w:t>
      </w:r>
      <w:bookmarkEnd w:id="345"/>
    </w:p>
    <w:p w14:paraId="32F6C65B" w14:textId="77777777" w:rsidR="00005B43" w:rsidRDefault="00005B43" w:rsidP="00005B43">
      <w:pPr>
        <w:ind w:left="360" w:hanging="360"/>
      </w:pPr>
      <w:r>
        <w:tab/>
        <w:t>Recoding audits may be performed to assess and improve the accuracy of data from new coders or from coders with educational needs identified by other quality control activities.  The audits involve independently reassigning codes to abstracted text information or from copies of specific medical record documentation requested from the facility.  The recoded items are compared with the original codes submitted and discrepancies are analyzed to identify needs for clarification, correction, and education.</w:t>
      </w:r>
    </w:p>
    <w:p w14:paraId="40245BD6" w14:textId="77777777" w:rsidR="00005B43" w:rsidRDefault="00005B43" w:rsidP="00005B43">
      <w:pPr>
        <w:ind w:left="360" w:hanging="360"/>
      </w:pPr>
    </w:p>
    <w:p w14:paraId="4DE40538" w14:textId="77777777" w:rsidR="00005B43" w:rsidRDefault="00005B43" w:rsidP="00005B43">
      <w:pPr>
        <w:ind w:left="360" w:hanging="360"/>
      </w:pPr>
      <w:r>
        <w:tab/>
        <w:t>The State Registry staff will submit a written report of results and recommendations to the hospital and the State Registry within thirty days of the audit.</w:t>
      </w:r>
    </w:p>
    <w:p w14:paraId="3FA92570" w14:textId="77777777" w:rsidR="00005B43" w:rsidRDefault="00675DA2" w:rsidP="00005B43">
      <w:pPr>
        <w:ind w:left="360" w:hanging="360"/>
      </w:pPr>
      <w:r>
        <w:br w:type="page"/>
      </w:r>
    </w:p>
    <w:p w14:paraId="570E0956" w14:textId="77777777" w:rsidR="00B5248D" w:rsidRPr="00D044BE" w:rsidRDefault="00B5248D" w:rsidP="00D044BE">
      <w:pPr>
        <w:pStyle w:val="Heading3"/>
      </w:pPr>
      <w:bookmarkStart w:id="346" w:name="_Toc113616750"/>
      <w:r w:rsidRPr="00D044BE">
        <w:t>5.</w:t>
      </w:r>
      <w:r w:rsidRPr="00D044BE">
        <w:tab/>
        <w:t>Consolidation Audits</w:t>
      </w:r>
      <w:bookmarkEnd w:id="346"/>
    </w:p>
    <w:p w14:paraId="5089054D" w14:textId="77777777" w:rsidR="00B5248D" w:rsidRDefault="00675DA2" w:rsidP="00B5248D">
      <w:pPr>
        <w:ind w:left="360"/>
      </w:pPr>
      <w:r>
        <w:rPr>
          <w:rFonts w:ascii="Helvetica" w:hAnsi="Helvetica" w:cs="Helvetica"/>
          <w:color w:val="000000"/>
          <w:sz w:val="21"/>
          <w:szCs w:val="21"/>
          <w:shd w:val="clear" w:color="auto" w:fill="FFFFFF"/>
        </w:rPr>
        <w:t>Audits of a sample of consolidated</w:t>
      </w:r>
      <w:r w:rsidR="00E63577">
        <w:rPr>
          <w:rFonts w:ascii="Helvetica" w:hAnsi="Helvetica" w:cs="Helvetica"/>
          <w:color w:val="000000"/>
          <w:sz w:val="21"/>
          <w:szCs w:val="21"/>
          <w:shd w:val="clear" w:color="auto" w:fill="FFFFFF"/>
        </w:rPr>
        <w:t xml:space="preserve"> cases</w:t>
      </w:r>
      <w:r>
        <w:rPr>
          <w:rFonts w:ascii="Helvetica" w:hAnsi="Helvetica" w:cs="Helvetica"/>
          <w:color w:val="000000"/>
          <w:sz w:val="21"/>
          <w:szCs w:val="21"/>
          <w:shd w:val="clear" w:color="auto" w:fill="FFFFFF"/>
        </w:rPr>
        <w:t xml:space="preserve"> are performed to </w:t>
      </w:r>
      <w:r w:rsidR="00E63577">
        <w:rPr>
          <w:rFonts w:ascii="Helvetica" w:hAnsi="Helvetica" w:cs="Helvetica"/>
          <w:color w:val="000000"/>
          <w:sz w:val="21"/>
          <w:szCs w:val="21"/>
          <w:shd w:val="clear" w:color="auto" w:fill="FFFFFF"/>
        </w:rPr>
        <w:t>assess whether the</w:t>
      </w:r>
      <w:r w:rsidR="00B5248D">
        <w:rPr>
          <w:rFonts w:ascii="Helvetica" w:hAnsi="Helvetica" w:cs="Helvetica"/>
          <w:color w:val="000000"/>
          <w:sz w:val="21"/>
          <w:szCs w:val="21"/>
          <w:shd w:val="clear" w:color="auto" w:fill="FFFFFF"/>
        </w:rPr>
        <w:t xml:space="preserve"> "best" value for each </w:t>
      </w:r>
      <w:r w:rsidR="00E63577">
        <w:rPr>
          <w:rFonts w:ascii="Helvetica" w:hAnsi="Helvetica" w:cs="Helvetica"/>
          <w:color w:val="000000"/>
          <w:sz w:val="21"/>
          <w:szCs w:val="21"/>
          <w:shd w:val="clear" w:color="auto" w:fill="FFFFFF"/>
        </w:rPr>
        <w:t xml:space="preserve">of a specified set of </w:t>
      </w:r>
      <w:r w:rsidR="00B5248D">
        <w:rPr>
          <w:rFonts w:ascii="Helvetica" w:hAnsi="Helvetica" w:cs="Helvetica"/>
          <w:color w:val="000000"/>
          <w:sz w:val="21"/>
          <w:szCs w:val="21"/>
          <w:shd w:val="clear" w:color="auto" w:fill="FFFFFF"/>
        </w:rPr>
        <w:t>variable</w:t>
      </w:r>
      <w:r w:rsidR="00E63577">
        <w:rPr>
          <w:rFonts w:ascii="Helvetica" w:hAnsi="Helvetica" w:cs="Helvetica"/>
          <w:color w:val="000000"/>
          <w:sz w:val="21"/>
          <w:szCs w:val="21"/>
          <w:shd w:val="clear" w:color="auto" w:fill="FFFFFF"/>
        </w:rPr>
        <w:t>s is coded in the final (summary) consolidated case</w:t>
      </w:r>
      <w:r w:rsidR="00B049AC">
        <w:rPr>
          <w:rFonts w:ascii="Helvetica" w:hAnsi="Helvetica" w:cs="Helvetica"/>
          <w:color w:val="000000"/>
          <w:sz w:val="21"/>
          <w:szCs w:val="21"/>
          <w:shd w:val="clear" w:color="auto" w:fill="FFFFFF"/>
        </w:rPr>
        <w:t>s</w:t>
      </w:r>
      <w:r w:rsidR="00E63577">
        <w:rPr>
          <w:rFonts w:ascii="Helvetica" w:hAnsi="Helvetica" w:cs="Helvetica"/>
          <w:color w:val="000000"/>
          <w:sz w:val="21"/>
          <w:szCs w:val="21"/>
          <w:shd w:val="clear" w:color="auto" w:fill="FFFFFF"/>
        </w:rPr>
        <w:t>.</w:t>
      </w:r>
      <w:r w:rsidR="00F42759">
        <w:rPr>
          <w:rFonts w:ascii="Helvetica" w:hAnsi="Helvetica" w:cs="Helvetica"/>
          <w:color w:val="000000"/>
          <w:sz w:val="21"/>
          <w:szCs w:val="21"/>
          <w:shd w:val="clear" w:color="auto" w:fill="FFFFFF"/>
        </w:rPr>
        <w:t xml:space="preserve">  All source records are reviewed in the audit process.</w:t>
      </w:r>
    </w:p>
    <w:p w14:paraId="339D4BBE" w14:textId="77777777" w:rsidR="00B5248D" w:rsidRDefault="00B5248D" w:rsidP="00005B43">
      <w:pPr>
        <w:ind w:left="360" w:hanging="360"/>
      </w:pPr>
    </w:p>
    <w:p w14:paraId="346F79A9" w14:textId="77777777" w:rsidR="00005B43" w:rsidRPr="00BF0E92" w:rsidRDefault="00B5248D" w:rsidP="00BF0E92">
      <w:pPr>
        <w:pStyle w:val="Heading3"/>
      </w:pPr>
      <w:bookmarkStart w:id="347" w:name="_Toc113616751"/>
      <w:r>
        <w:t>6</w:t>
      </w:r>
      <w:r w:rsidR="00005B43" w:rsidRPr="00BF0E92">
        <w:t>.</w:t>
      </w:r>
      <w:r w:rsidR="00005B43" w:rsidRPr="00BF0E92">
        <w:tab/>
        <w:t>Quality Control for Newly Submitted Cases</w:t>
      </w:r>
      <w:bookmarkEnd w:id="347"/>
    </w:p>
    <w:p w14:paraId="339B26BB" w14:textId="77777777" w:rsidR="00005B43" w:rsidRDefault="00005B43" w:rsidP="00005B43">
      <w:pPr>
        <w:pStyle w:val="BodyTextIndent"/>
      </w:pPr>
      <w:r>
        <w:tab/>
        <w:t>Each new submission of cases is loaded into a subsystem and subjected to both visual and computer edits before being transferred into the main database.</w:t>
      </w:r>
    </w:p>
    <w:p w14:paraId="6229A1B5" w14:textId="77777777" w:rsidR="00005B43" w:rsidRDefault="00005B43" w:rsidP="00005B43">
      <w:pPr>
        <w:ind w:left="360" w:hanging="360"/>
        <w:rPr>
          <w:b/>
        </w:rPr>
      </w:pPr>
    </w:p>
    <w:p w14:paraId="722D8B6C" w14:textId="77777777" w:rsidR="00005B43" w:rsidRDefault="00005B43" w:rsidP="00005B43">
      <w:pPr>
        <w:tabs>
          <w:tab w:val="left" w:pos="720"/>
        </w:tabs>
        <w:ind w:left="360"/>
      </w:pPr>
      <w:r>
        <w:rPr>
          <w:b/>
        </w:rPr>
        <w:t>a.</w:t>
      </w:r>
      <w:r>
        <w:rPr>
          <w:b/>
        </w:rPr>
        <w:tab/>
        <w:t>Visual Edits</w:t>
      </w:r>
    </w:p>
    <w:p w14:paraId="584A92F0" w14:textId="77777777" w:rsidR="00005B43" w:rsidRDefault="00005B43" w:rsidP="00005B43">
      <w:pPr>
        <w:ind w:left="720"/>
      </w:pPr>
      <w:r>
        <w:t>Visual editing is performed to assess and improve data accuracy and completeness.  Visual reviews are performed on cases received by State Cancer Registry staff to determine if data are complete, as well as, logical and internally consistent.  Visual editing includes assessment of frequency reports of required items for blank items or invalid codes.  It may involve analysis of listings with specified data items for all cases in a subsystem.  It may involve one hundred per cent review of each abstract when the cases involve difficult diagnoses, are from new coders, or are from coders with educational needs identified by other quality control activities.</w:t>
      </w:r>
    </w:p>
    <w:p w14:paraId="3FF3DFD2" w14:textId="77777777" w:rsidR="00005B43" w:rsidRDefault="00005B43" w:rsidP="00005B43">
      <w:pPr>
        <w:ind w:left="360" w:hanging="360"/>
      </w:pPr>
    </w:p>
    <w:p w14:paraId="09DE64F1" w14:textId="77777777" w:rsidR="00005B43" w:rsidRDefault="00005B43" w:rsidP="009F1E08">
      <w:pPr>
        <w:numPr>
          <w:ilvl w:val="0"/>
          <w:numId w:val="51"/>
        </w:numPr>
        <w:tabs>
          <w:tab w:val="clear" w:pos="360"/>
        </w:tabs>
        <w:ind w:left="900" w:hanging="180"/>
      </w:pPr>
      <w:r>
        <w:t>Dates of birth, accession years, admission and discharge, initial diagnosis, and treatment are monitored for logical progression.</w:t>
      </w:r>
    </w:p>
    <w:p w14:paraId="33D32960" w14:textId="77777777" w:rsidR="00005B43" w:rsidRDefault="00005B43" w:rsidP="009F1E08">
      <w:pPr>
        <w:numPr>
          <w:ilvl w:val="0"/>
          <w:numId w:val="51"/>
        </w:numPr>
        <w:tabs>
          <w:tab w:val="clear" w:pos="360"/>
        </w:tabs>
        <w:ind w:left="900" w:hanging="180"/>
      </w:pPr>
      <w:r>
        <w:t>Accession number, sequence number, and class of case are visually reviewed for logic.</w:t>
      </w:r>
    </w:p>
    <w:p w14:paraId="46E707B7" w14:textId="77777777" w:rsidR="00005B43" w:rsidRDefault="00005B43" w:rsidP="009F1E08">
      <w:pPr>
        <w:numPr>
          <w:ilvl w:val="0"/>
          <w:numId w:val="51"/>
        </w:numPr>
        <w:tabs>
          <w:tab w:val="clear" w:pos="360"/>
        </w:tabs>
        <w:ind w:left="900" w:hanging="180"/>
      </w:pPr>
      <w:r>
        <w:t>Agreement with laterality, site codes, histology, and sex are reviewed for logical consistency.</w:t>
      </w:r>
    </w:p>
    <w:p w14:paraId="281FC808" w14:textId="77777777" w:rsidR="00005B43" w:rsidRDefault="00005B43" w:rsidP="009F1E08">
      <w:pPr>
        <w:numPr>
          <w:ilvl w:val="0"/>
          <w:numId w:val="51"/>
        </w:numPr>
        <w:tabs>
          <w:tab w:val="clear" w:pos="360"/>
        </w:tabs>
        <w:ind w:left="900" w:hanging="180"/>
      </w:pPr>
      <w:r>
        <w:t>Completeness is assessed by monitoring the number of “unknowns” or blanks in demographic and cancer data.</w:t>
      </w:r>
    </w:p>
    <w:p w14:paraId="6649987F" w14:textId="77777777" w:rsidR="00005B43" w:rsidRDefault="00005B43" w:rsidP="00005B43">
      <w:pPr>
        <w:ind w:left="360" w:hanging="360"/>
      </w:pPr>
    </w:p>
    <w:p w14:paraId="306C25D1" w14:textId="77777777" w:rsidR="00005B43" w:rsidRDefault="00005B43" w:rsidP="00005B43">
      <w:pPr>
        <w:pStyle w:val="BodyTextIndent"/>
        <w:ind w:left="720" w:firstLine="0"/>
      </w:pPr>
      <w:r>
        <w:t>The reporting source is contacted as needed for correction, clarification, or completion of required data elements.</w:t>
      </w:r>
    </w:p>
    <w:p w14:paraId="3FF3890F" w14:textId="77777777" w:rsidR="00005B43" w:rsidRDefault="00005B43" w:rsidP="00005B43">
      <w:pPr>
        <w:ind w:left="360" w:hanging="360"/>
      </w:pPr>
    </w:p>
    <w:p w14:paraId="7CDDDEE2" w14:textId="77777777" w:rsidR="00005B43" w:rsidRDefault="00005B43" w:rsidP="00005B43">
      <w:pPr>
        <w:pStyle w:val="BodyTextIndent"/>
        <w:ind w:left="720" w:firstLine="0"/>
      </w:pPr>
      <w:r>
        <w:t>Transcription accuracy reflects the quality of procedures for transferring the data from the paper abstract to electronic medium.  For cases entered from paper abstracts by State Cancer Registry personnel, each screen is carefully checked against the abstract for transcription errors prior to transfer to the main database.</w:t>
      </w:r>
    </w:p>
    <w:p w14:paraId="66BC8D85" w14:textId="77777777" w:rsidR="00005B43" w:rsidRDefault="00005B43" w:rsidP="00005B43">
      <w:pPr>
        <w:ind w:left="360" w:hanging="360"/>
        <w:rPr>
          <w:b/>
        </w:rPr>
      </w:pPr>
    </w:p>
    <w:p w14:paraId="6A8E0640" w14:textId="77777777" w:rsidR="00005B43" w:rsidRDefault="00005B43" w:rsidP="00005B43">
      <w:pPr>
        <w:ind w:left="720" w:hanging="360"/>
      </w:pPr>
      <w:r>
        <w:rPr>
          <w:b/>
        </w:rPr>
        <w:t>b.</w:t>
      </w:r>
      <w:r>
        <w:rPr>
          <w:b/>
        </w:rPr>
        <w:tab/>
        <w:t>Computer Edits</w:t>
      </w:r>
    </w:p>
    <w:p w14:paraId="6592A468" w14:textId="77777777" w:rsidR="00005B43" w:rsidRDefault="00005B43" w:rsidP="00005B43">
      <w:pPr>
        <w:ind w:left="720"/>
      </w:pPr>
      <w:r>
        <w:t>The State Cancer Registry develop and apply State-required computerized edit sets based on those from the NAACCR standard edits that are required by NPCR.  These edits are provided to RMCDS hospitals; are available to facilities using other registry systems as part of the FTP submission procedure; and are made available to other vendors for incorporation into their registry systems.</w:t>
      </w:r>
    </w:p>
    <w:p w14:paraId="45BA1DD8" w14:textId="77777777" w:rsidR="00005B43" w:rsidRDefault="00005B43" w:rsidP="00005B43">
      <w:pPr>
        <w:ind w:left="720" w:hanging="360"/>
      </w:pPr>
    </w:p>
    <w:p w14:paraId="1017CF2C" w14:textId="77777777" w:rsidR="00005B43" w:rsidRDefault="00005B43" w:rsidP="00005B43">
      <w:pPr>
        <w:ind w:left="720"/>
      </w:pPr>
      <w:r>
        <w:t>The computerized edit sets assess the accuracy of all data received by applying standard computerized data edits.  The computerized edits include the following:  single field (to check for valid codes), multi-field (to check for consistency and logic between different fields), multi-record (to check for consistency between multiple sequences), and multi-database (to check for consistency between different hospitals seeing the same patient for the same tumor).  Inconsistencies or discrepancies not detected during manual edit checks are identified by these edits.</w:t>
      </w:r>
    </w:p>
    <w:p w14:paraId="7C738D71" w14:textId="77777777" w:rsidR="00005B43" w:rsidRDefault="00005B43" w:rsidP="00005B43">
      <w:pPr>
        <w:ind w:left="720"/>
      </w:pPr>
    </w:p>
    <w:p w14:paraId="78062CAC" w14:textId="77777777" w:rsidR="00005B43" w:rsidRDefault="00005B43" w:rsidP="00005B43">
      <w:pPr>
        <w:ind w:left="720"/>
      </w:pPr>
      <w:r>
        <w:t>The Rocky Mountain Cancer Data Systems’ (RMCDS) edit program, though no longer updated by the vender, are applied by the State Cancer Registry to identify potential Indiana ZIP code/county code inconsistencies that are not addressed by the NAACCR edits.</w:t>
      </w:r>
    </w:p>
    <w:p w14:paraId="1FECAFCF" w14:textId="77777777" w:rsidR="00005B43" w:rsidRDefault="00005B43" w:rsidP="00005B43">
      <w:pPr>
        <w:ind w:left="720"/>
      </w:pPr>
    </w:p>
    <w:p w14:paraId="56214C46" w14:textId="77777777" w:rsidR="00005B43" w:rsidRDefault="00005B43" w:rsidP="00005B43">
      <w:pPr>
        <w:ind w:left="720"/>
      </w:pPr>
      <w:r>
        <w:t>State Registry staff members analyze the edit reports and the abstracts and make corrections as indicated.  When the staff member determines that the original information is correct, the edit is overridden and the reason is recorded in the “Comments” section.</w:t>
      </w:r>
    </w:p>
    <w:p w14:paraId="5677FC7C" w14:textId="77777777" w:rsidR="00005B43" w:rsidRDefault="00005B43" w:rsidP="00005B43">
      <w:pPr>
        <w:ind w:left="720" w:hanging="360"/>
      </w:pPr>
    </w:p>
    <w:p w14:paraId="541DFFD5" w14:textId="77777777" w:rsidR="00005B43" w:rsidRDefault="00005B43" w:rsidP="00005B43">
      <w:pPr>
        <w:ind w:left="720"/>
      </w:pPr>
      <w:r>
        <w:t>When the analysis of computerized edits identifies variations from coding rules or incomplete information, the issues are reported to the responsible facility for correction, clarification, or completion of required data elements.  Responses from the reporting source with justification and/or documentation supporting the original information are reviewed and changes made as indicated.</w:t>
      </w:r>
    </w:p>
    <w:p w14:paraId="1DEC5F9B" w14:textId="77777777" w:rsidR="00005B43" w:rsidRDefault="00005B43" w:rsidP="00005B43">
      <w:pPr>
        <w:ind w:left="720"/>
      </w:pPr>
    </w:p>
    <w:p w14:paraId="101C6CE4" w14:textId="77777777" w:rsidR="00005B43" w:rsidRDefault="00005B43" w:rsidP="00005B43">
      <w:pPr>
        <w:ind w:left="720"/>
      </w:pPr>
      <w:r>
        <w:t>Quality control reviews are performed on reports before the data are released.  In addition to the routine computerized edit checks, the subset of cases used in the report is checked for duplicate cases to ensure patients are not counted more than once for each tumor.  Patterns in the data are studied for inconsistencies.  For example, a listing of pediatric cases containing colon, breast, or prostate cancers would identify a need for further review and action</w:t>
      </w:r>
    </w:p>
    <w:p w14:paraId="2D8A276B" w14:textId="77777777" w:rsidR="00005B43" w:rsidRDefault="00005B43" w:rsidP="00005B43">
      <w:pPr>
        <w:ind w:left="360"/>
      </w:pPr>
    </w:p>
    <w:p w14:paraId="2816FD61" w14:textId="77777777" w:rsidR="00005B43" w:rsidRDefault="00B5248D" w:rsidP="00BF0E92">
      <w:pPr>
        <w:pStyle w:val="Heading3"/>
      </w:pPr>
      <w:bookmarkStart w:id="348" w:name="_Toc113616752"/>
      <w:r>
        <w:t>7.</w:t>
      </w:r>
      <w:r w:rsidR="00005B43" w:rsidRPr="00BF0E92">
        <w:tab/>
        <w:t>Consolidation</w:t>
      </w:r>
      <w:bookmarkEnd w:id="348"/>
    </w:p>
    <w:p w14:paraId="15032CFC" w14:textId="77777777" w:rsidR="00005B43" w:rsidRDefault="00005B43" w:rsidP="00005B43">
      <w:pPr>
        <w:ind w:left="360" w:hanging="360"/>
      </w:pPr>
      <w:r>
        <w:tab/>
        <w:t>The State Cancer Registry may receive duplicate reports for a single case from the same hospital, multiple hospitals, nonhospital facilities, death records, or another state registry.  State Cancer Registry staff identify duplicate reports for a single case, resolve any discrepancies between reports, and consolidate the reports into a single record.  Applicable multiple primary rules of the standard-setting organizations are applied.  The purpose of consolidation procedures is to accurately determine cancer incidence in Indiana.</w:t>
      </w:r>
    </w:p>
    <w:p w14:paraId="35E1829C" w14:textId="77777777" w:rsidR="00005B43" w:rsidRDefault="00005B43" w:rsidP="00005B43">
      <w:pPr>
        <w:ind w:left="360" w:hanging="360"/>
      </w:pPr>
    </w:p>
    <w:p w14:paraId="275C63F4" w14:textId="77777777" w:rsidR="00005B43" w:rsidRPr="00005B43" w:rsidRDefault="00005B43" w:rsidP="00005B43">
      <w:pPr>
        <w:ind w:left="360" w:hanging="360"/>
        <w:rPr>
          <w:u w:val="words"/>
        </w:rPr>
      </w:pPr>
      <w:r>
        <w:rPr>
          <w:u w:val="words"/>
        </w:rPr>
        <w:tab/>
        <w:t>I</w:t>
      </w:r>
      <w:r w:rsidRPr="00005B43">
        <w:rPr>
          <w:u w:val="words"/>
        </w:rPr>
        <w:t>dentification of Duplicate Cases</w:t>
      </w:r>
    </w:p>
    <w:p w14:paraId="1E7353D8" w14:textId="77777777" w:rsidR="00005B43" w:rsidRDefault="00005B43" w:rsidP="00005B43">
      <w:pPr>
        <w:ind w:left="360"/>
      </w:pPr>
      <w:r>
        <w:t>The process of identifying duplicate reports (that have been submitted electronically) is initiated when recently received cases are transferred into the main database.  See Attachment B, Procedure for Transferring Subsystems to the Main Database.  The following mechanisms are used to identify potential duplicates: computer-automated merges, computer-generated identification of potential duplicates (error reports), manual search of the database by Social Security Number, and periodic execution of computerized multiple sequence consistency checking.</w:t>
      </w:r>
    </w:p>
    <w:p w14:paraId="496454E4" w14:textId="77777777" w:rsidR="00005B43" w:rsidRDefault="00005B43" w:rsidP="00005B43">
      <w:pPr>
        <w:ind w:left="360" w:hanging="360"/>
      </w:pPr>
    </w:p>
    <w:p w14:paraId="29199D59" w14:textId="77777777" w:rsidR="00005B43" w:rsidRDefault="00005B43" w:rsidP="00005B43">
      <w:pPr>
        <w:ind w:left="720"/>
      </w:pPr>
      <w:r>
        <w:t>Computer-automated Merges</w:t>
      </w:r>
    </w:p>
    <w:p w14:paraId="56B63619" w14:textId="77777777" w:rsidR="00005B43" w:rsidRDefault="00005B43" w:rsidP="00005B43">
      <w:pPr>
        <w:pStyle w:val="BodyTextIndent"/>
        <w:ind w:left="720" w:firstLine="0"/>
      </w:pPr>
      <w:r>
        <w:t>When critical identifying data elements are identical (e.g., patient name, Social Security Number, date of birth, sex, sequence number, primary site code), the oncoming case merges with the duplicate case in the main database.  A list of all such merges is generated by the system and printed by staff for analysis described in the Analysis of Discrepancies section below.</w:t>
      </w:r>
    </w:p>
    <w:p w14:paraId="274643F6" w14:textId="77777777" w:rsidR="00005B43" w:rsidRDefault="00005B43" w:rsidP="00005B43">
      <w:pPr>
        <w:ind w:left="360" w:hanging="360"/>
      </w:pPr>
    </w:p>
    <w:p w14:paraId="4DA9F6E7" w14:textId="77777777" w:rsidR="00005B43" w:rsidRDefault="00005B43" w:rsidP="00005B43">
      <w:pPr>
        <w:ind w:left="720"/>
      </w:pPr>
      <w:r>
        <w:t>Error and Possible Match Reports</w:t>
      </w:r>
    </w:p>
    <w:p w14:paraId="0C71E126" w14:textId="77777777" w:rsidR="00005B43" w:rsidRDefault="00005B43" w:rsidP="00005B43">
      <w:pPr>
        <w:ind w:left="720"/>
      </w:pPr>
      <w:r>
        <w:t>When some, but not all, critical, identifying data elements are identical, the oncoming case is added as a new case into the main database.  The system identifies most of these cases on either the Error Report or the Possible Match Report.  The Error Report lists the cases that match all critical elements except the primary site and identifies each new case by the original case’s Central Tumor Registry (CTR) number and a sequence in the 90’s.  The Possible Match Report lists the cases that match all critical elements except the sex, date of birth, or Social Security Number and identifies each new case by a newly assigned CTR number with the sequence as reported.  The reports are printed by staff for analysis described in the Analysis of Discrepancies section below.</w:t>
      </w:r>
    </w:p>
    <w:p w14:paraId="07D7317F" w14:textId="77777777" w:rsidR="00005B43" w:rsidRDefault="00005B43" w:rsidP="00005B43">
      <w:pPr>
        <w:ind w:left="720"/>
      </w:pPr>
    </w:p>
    <w:p w14:paraId="65927B93" w14:textId="77777777" w:rsidR="00005B43" w:rsidRDefault="00005B43" w:rsidP="00005B43">
      <w:pPr>
        <w:ind w:left="720"/>
      </w:pPr>
      <w:r>
        <w:t>Note:  The system does not identify possible matches that differ only in sequence, last name, or some variations in first name (e.g., Theodore versus Ted).  Most of these are identified by Multiple Sequence Report analysis or the Social Security Number search procedure.</w:t>
      </w:r>
    </w:p>
    <w:p w14:paraId="3F9B9736" w14:textId="77777777" w:rsidR="00005B43" w:rsidRDefault="00005B43" w:rsidP="00005B43">
      <w:pPr>
        <w:ind w:left="720"/>
      </w:pPr>
    </w:p>
    <w:p w14:paraId="4F04C02B" w14:textId="77777777" w:rsidR="00005B43" w:rsidRDefault="00005B43" w:rsidP="00005B43">
      <w:pPr>
        <w:ind w:left="720"/>
      </w:pPr>
      <w:r>
        <w:t>Social Security Number Search</w:t>
      </w:r>
    </w:p>
    <w:p w14:paraId="044D0B64" w14:textId="77777777" w:rsidR="00005B43" w:rsidRDefault="00005B43" w:rsidP="00005B43">
      <w:pPr>
        <w:ind w:left="720"/>
      </w:pPr>
      <w:r>
        <w:t>After resolution of potential duplicates identified by the Error and Possible Match Reports, staff search the main database by the Social Security Numbers of all the oncoming cases, identifying additional potential duplicates for analysis described in the Analysis of Discrepancies section below.</w:t>
      </w:r>
    </w:p>
    <w:p w14:paraId="1ABA9FAC" w14:textId="77777777" w:rsidR="00005B43" w:rsidRDefault="00005B43" w:rsidP="00005B43">
      <w:pPr>
        <w:ind w:left="720"/>
      </w:pPr>
    </w:p>
    <w:p w14:paraId="0BBB7865" w14:textId="77777777" w:rsidR="00CF27F0" w:rsidRDefault="00CF27F0">
      <w:r>
        <w:br w:type="page"/>
      </w:r>
    </w:p>
    <w:p w14:paraId="048C40A3" w14:textId="6E6AA150" w:rsidR="00005B43" w:rsidRDefault="00005B43" w:rsidP="00005B43">
      <w:pPr>
        <w:ind w:left="720"/>
      </w:pPr>
      <w:r>
        <w:t>Computerized Multiple Sequence Consistency Checking</w:t>
      </w:r>
    </w:p>
    <w:p w14:paraId="139854B5" w14:textId="77777777" w:rsidR="00005B43" w:rsidRDefault="00005B43" w:rsidP="00005B43">
      <w:pPr>
        <w:ind w:left="720"/>
      </w:pPr>
      <w:r>
        <w:t>The system’s Multiple Sequence Consistency Checking identifies discrepancies between legitimate multiple primary cases, as well as potential duplicate cases that may not have been resolved in the procedures described above.  This program is executed periodically and all discrepancies and potential duplicates are analyzed and resolved.</w:t>
      </w:r>
    </w:p>
    <w:p w14:paraId="55F64CAA" w14:textId="77777777" w:rsidR="00005B43" w:rsidRDefault="00005B43" w:rsidP="00005B43">
      <w:pPr>
        <w:ind w:left="360" w:hanging="360"/>
      </w:pPr>
    </w:p>
    <w:p w14:paraId="64E7F657" w14:textId="77777777" w:rsidR="00005B43" w:rsidRDefault="00005B43" w:rsidP="00005B43">
      <w:pPr>
        <w:ind w:left="720"/>
      </w:pPr>
      <w:r>
        <w:t>The process of identifying duplicate reports (that have been submitted in other than electronic format) is initiated by manually searching the main database and subsystems.  Matched records for the same patient are compared, using applicable multiple primary rules to determine whether the same primary is involved.  If the reports are determined to be for the same primary, the analysis of discrepancies process described below is applied.</w:t>
      </w:r>
    </w:p>
    <w:p w14:paraId="31E2469E" w14:textId="77777777" w:rsidR="00005B43" w:rsidRDefault="00005B43" w:rsidP="00005B43">
      <w:pPr>
        <w:ind w:left="360" w:hanging="360"/>
      </w:pPr>
    </w:p>
    <w:p w14:paraId="50BBDB29" w14:textId="77777777" w:rsidR="00005B43" w:rsidRDefault="00005B43" w:rsidP="00005B43">
      <w:pPr>
        <w:ind w:left="360" w:hanging="360"/>
        <w:rPr>
          <w:u w:val="words"/>
        </w:rPr>
      </w:pPr>
      <w:r>
        <w:tab/>
      </w:r>
      <w:r>
        <w:rPr>
          <w:u w:val="words"/>
        </w:rPr>
        <w:t>Analysis of Discrepancies</w:t>
      </w:r>
    </w:p>
    <w:p w14:paraId="51D3A3D6" w14:textId="77777777" w:rsidR="00005B43" w:rsidRDefault="00005B43" w:rsidP="00005B43">
      <w:pPr>
        <w:ind w:left="360"/>
      </w:pPr>
      <w:r>
        <w:t>The abstracts for each of the potentially duplicate cases are opened and reviewed side by side so that all data items are compared and any discrepancies identified.  For cases that were automatically merged, the original abstract for oncoming case is available as the “pristine” record, which can be opened and compared with the existing abstract.</w:t>
      </w:r>
    </w:p>
    <w:p w14:paraId="3F4130D1" w14:textId="77777777" w:rsidR="00005B43" w:rsidRDefault="00005B43" w:rsidP="00005B43">
      <w:pPr>
        <w:ind w:left="360"/>
      </w:pPr>
    </w:p>
    <w:p w14:paraId="42FAA73B" w14:textId="77777777" w:rsidR="00005B43" w:rsidRDefault="00005B43" w:rsidP="00005B43">
      <w:pPr>
        <w:ind w:left="360"/>
      </w:pPr>
      <w:r>
        <w:t>Discrepancies between patient identifying data items may be resolved by searching the Social Security Death Index, if applicable.  The reporting facilities may also be contacted for review of their source records for the correct information.  If the analysis results in a determination that the cases are duplicate cases, the abstract that will be the consolidated record (the case with the earlier date-on-file) is corrected as applicable.</w:t>
      </w:r>
    </w:p>
    <w:p w14:paraId="24EE4C17" w14:textId="77777777" w:rsidR="00005B43" w:rsidRDefault="00005B43" w:rsidP="00005B43">
      <w:pPr>
        <w:ind w:left="360"/>
      </w:pPr>
    </w:p>
    <w:p w14:paraId="64E9D709" w14:textId="77777777" w:rsidR="00005B43" w:rsidRDefault="00005B43" w:rsidP="00005B43">
      <w:pPr>
        <w:ind w:left="360"/>
      </w:pPr>
      <w:r>
        <w:t>Discrepancies between cancer identifying data items and treatment data are reviewed with analysis of supporting text; assessment of the more extensive diagnostic work-up; consideration of class of case and dates seen; and appropriate application of coding rules.  The more accurate and complete information is identified.  The reporting facilities may also be contacted for review of their source records for clarification.  If the analysis results in a determination that the cases are duplicate cases, the abstract that will be the consolidated record (the case with the earlier date-on-file) is corrected as applicable.</w:t>
      </w:r>
    </w:p>
    <w:p w14:paraId="79EB5573" w14:textId="77777777" w:rsidR="00005B43" w:rsidRDefault="00005B43" w:rsidP="00005B43"/>
    <w:p w14:paraId="543A0D2B" w14:textId="77777777" w:rsidR="00005B43" w:rsidRDefault="00005B43" w:rsidP="00005B43">
      <w:pPr>
        <w:ind w:left="360"/>
      </w:pPr>
      <w:r>
        <w:t xml:space="preserve">If the analysis results in a determination that the reports are </w:t>
      </w:r>
      <w:r w:rsidRPr="00005B43">
        <w:rPr>
          <w:u w:val="words"/>
        </w:rPr>
        <w:t>duplicate cases</w:t>
      </w:r>
      <w:r>
        <w:t xml:space="preserve"> that have not been automatically merged, they are manually merged.  The oncoming case is merged to the case with the earlier date-on-file (the consolidated case) by deleting the oncoming case and entering the consolidated case CTR number and sequence in the box provided by the system.  The consolidated records for all merged cases retain the facility-specific information (accession number, sequence, admission and discharge dates, medical record number, and class of case) for up to ten facilities.  In addition, the original abstract submitted by each facility is retained as a “pristine” record.</w:t>
      </w:r>
    </w:p>
    <w:p w14:paraId="52181624" w14:textId="77777777" w:rsidR="00005B43" w:rsidRDefault="00005B43" w:rsidP="00005B43"/>
    <w:p w14:paraId="01165606" w14:textId="77777777" w:rsidR="00005B43" w:rsidRDefault="00005B43" w:rsidP="00005B43">
      <w:pPr>
        <w:pStyle w:val="BodyTextIndent2"/>
        <w:tabs>
          <w:tab w:val="clear" w:pos="1800"/>
        </w:tabs>
        <w:ind w:left="360" w:firstLine="0"/>
      </w:pPr>
      <w:r>
        <w:t xml:space="preserve">If the analysis results in a determination that the cases are </w:t>
      </w:r>
      <w:r w:rsidRPr="00005B43">
        <w:rPr>
          <w:u w:val="words"/>
        </w:rPr>
        <w:t>separate primaries (same patient)</w:t>
      </w:r>
      <w:r w:rsidRPr="00005B43">
        <w:t>,</w:t>
      </w:r>
      <w:r>
        <w:t xml:space="preserve"> both reports are saved.  (If these were computer-automated merges, the cases are “unmerged.”)  Sequencing is updated, and any discrepancies between CTR number, Social Security Number, race, date of birth, place of birth, date last seen, vital status, and cause of death are resolved and corrected.</w:t>
      </w:r>
    </w:p>
    <w:p w14:paraId="50EEC9B8" w14:textId="77777777" w:rsidR="00005B43" w:rsidRDefault="00005B43" w:rsidP="00005B43">
      <w:pPr>
        <w:ind w:left="360"/>
      </w:pPr>
    </w:p>
    <w:p w14:paraId="73BD71C2" w14:textId="77777777" w:rsidR="00005B43" w:rsidRDefault="00005B43" w:rsidP="00005B43">
      <w:pPr>
        <w:pStyle w:val="BodyTextIndent2"/>
        <w:ind w:left="360" w:firstLine="0"/>
      </w:pPr>
      <w:r>
        <w:t xml:space="preserve">If the analysis results in a determination that the cases are </w:t>
      </w:r>
      <w:r w:rsidRPr="00005B43">
        <w:rPr>
          <w:u w:val="words"/>
        </w:rPr>
        <w:t>separate primaries (different patients)</w:t>
      </w:r>
      <w:r>
        <w:t>, both reports are saved.</w:t>
      </w:r>
    </w:p>
    <w:p w14:paraId="45C20395" w14:textId="77777777" w:rsidR="00005B43" w:rsidRDefault="00005B43" w:rsidP="00005B43">
      <w:pPr>
        <w:pStyle w:val="BodyTextIndent2"/>
      </w:pPr>
    </w:p>
    <w:p w14:paraId="3F103861" w14:textId="77777777" w:rsidR="00005B43" w:rsidRDefault="00005B43" w:rsidP="00005B43">
      <w:pPr>
        <w:pStyle w:val="BodyTextIndent2"/>
        <w:ind w:left="360" w:firstLine="0"/>
      </w:pPr>
      <w:r>
        <w:t>After cases have been consolidated and pass all computerized edit checks, inter-record edit checks are applied periodically to identify and resolve inconsistencies between multiple primary records for one patient.</w:t>
      </w:r>
    </w:p>
    <w:p w14:paraId="6C4FC57D" w14:textId="77777777" w:rsidR="00005B43" w:rsidRDefault="00005B43" w:rsidP="00005B43">
      <w:pPr>
        <w:pStyle w:val="BodyTextIndent2"/>
      </w:pPr>
    </w:p>
    <w:p w14:paraId="4B584DF6" w14:textId="77777777" w:rsidR="00005B43" w:rsidRPr="00005B43" w:rsidRDefault="00005B43" w:rsidP="00005B43">
      <w:pPr>
        <w:ind w:left="360" w:hanging="360"/>
        <w:rPr>
          <w:u w:val="words"/>
        </w:rPr>
      </w:pPr>
      <w:r>
        <w:rPr>
          <w:u w:val="words"/>
        </w:rPr>
        <w:tab/>
      </w:r>
      <w:r w:rsidRPr="00005B43">
        <w:rPr>
          <w:u w:val="words"/>
        </w:rPr>
        <w:t>Facility Feedback</w:t>
      </w:r>
    </w:p>
    <w:p w14:paraId="15B3B275" w14:textId="77777777" w:rsidR="00005B43" w:rsidRDefault="00005B43" w:rsidP="00005B43">
      <w:pPr>
        <w:ind w:left="360"/>
      </w:pPr>
      <w:r>
        <w:t>When the analysis of discrepancies identifies variations from coding rules, the issues are reported to the responsible facility for educational purposes.</w:t>
      </w:r>
    </w:p>
    <w:p w14:paraId="29D1EF0C" w14:textId="77777777" w:rsidR="00005B43" w:rsidRDefault="00005B43" w:rsidP="00005B43">
      <w:pPr>
        <w:ind w:left="360"/>
      </w:pPr>
    </w:p>
    <w:p w14:paraId="75CC7034" w14:textId="77777777" w:rsidR="00005B43" w:rsidRDefault="00B5248D" w:rsidP="00005B43">
      <w:pPr>
        <w:pStyle w:val="Heading3"/>
      </w:pPr>
      <w:bookmarkStart w:id="349" w:name="_Toc113616753"/>
      <w:r>
        <w:t>8</w:t>
      </w:r>
      <w:r w:rsidR="00005B43">
        <w:t>.</w:t>
      </w:r>
      <w:r w:rsidR="00005B43">
        <w:tab/>
        <w:t>Procedure Manual Maintenance</w:t>
      </w:r>
      <w:bookmarkEnd w:id="349"/>
    </w:p>
    <w:p w14:paraId="3EF97AB8" w14:textId="77777777" w:rsidR="00005B43" w:rsidRDefault="00005B43" w:rsidP="00005B43">
      <w:pPr>
        <w:ind w:left="360" w:hanging="360"/>
      </w:pPr>
      <w:r>
        <w:tab/>
        <w:t>Current, written documentation of the State Registry’s definitions and methods are maintained in a policy and procedure manual, which is provided to all State Registry employees, contract consultants, and employees of reporting facilities.  The manual documents the Registry’s data set definitions, codes, coding rule interpretations, and procedures.  The standards of ACoS, NAACCR, and SEER are incorporated in the manual to the extent possible.  Appropriate portions of the documentation will be provided to investigators and users of the data, as needed, to explain definitions and methods.</w:t>
      </w:r>
    </w:p>
    <w:p w14:paraId="03E5BA31" w14:textId="77777777" w:rsidR="00005B43" w:rsidRDefault="00005B43" w:rsidP="00005B43">
      <w:pPr>
        <w:ind w:left="360" w:hanging="360"/>
      </w:pPr>
    </w:p>
    <w:p w14:paraId="1F249902" w14:textId="77777777" w:rsidR="00005B43" w:rsidRDefault="00005B43" w:rsidP="00005B43">
      <w:pPr>
        <w:pStyle w:val="BodyTextIndent"/>
      </w:pPr>
      <w:r>
        <w:tab/>
        <w:t>A Policy and Procedure Manual maintenance system is used for updating the documentation and keeping it current.  The system involves monitoring release of new standards, rules, and definitions by ACoS, NAACCR, and SEER.  Information from quality control activities are also be used in assessing the need to revise the procedure manual.  When revised, dated pages are provided to all Registry staff, contract consultants, and reporting facilities.  A library of revisions to the manual is  kept at the State Cancer Registry.  When revised, dated pages are provided to all Registry staff, contract consultants, and reporting facilities.  The State Cancer Registry also maintains an “unusual case” reference file to aid in consistent data collection for difficult cancers.</w:t>
      </w:r>
    </w:p>
    <w:p w14:paraId="5A0EA5D6" w14:textId="77777777" w:rsidR="00005B43" w:rsidRDefault="00005B43" w:rsidP="00005B43"/>
    <w:p w14:paraId="7EFCE0D9" w14:textId="77777777" w:rsidR="00005B43" w:rsidRDefault="00B5248D" w:rsidP="00005B43">
      <w:pPr>
        <w:pStyle w:val="Heading3"/>
      </w:pPr>
      <w:bookmarkStart w:id="350" w:name="_Toc113616754"/>
      <w:r>
        <w:t>9</w:t>
      </w:r>
      <w:r w:rsidR="00005B43">
        <w:t>.</w:t>
      </w:r>
      <w:r w:rsidR="00005B43">
        <w:tab/>
        <w:t>Staff Training and Development</w:t>
      </w:r>
      <w:bookmarkEnd w:id="350"/>
    </w:p>
    <w:p w14:paraId="464AEA6E" w14:textId="77777777" w:rsidR="00005B43" w:rsidRDefault="00005B43" w:rsidP="00005B43">
      <w:pPr>
        <w:ind w:left="360" w:hanging="360"/>
      </w:pPr>
      <w:r>
        <w:tab/>
        <w:t>The State Cancer Registry provide training opportunities for employees of the State Registry and employees of reporting facilities.  Training programs are developed in cooperation with the Indiana Cancer Registrars Association, Indiana Health Information Management Association, and Rocky Mountain Cancer Data Systems.  Training will provide feedback to State Cancer Registry staff on the quality and effectiveness of services provided to reporting sources and the public.</w:t>
      </w:r>
    </w:p>
    <w:p w14:paraId="431052B4" w14:textId="77777777" w:rsidR="00005B43" w:rsidRDefault="00005B43" w:rsidP="00005B43">
      <w:pPr>
        <w:ind w:left="360" w:hanging="360"/>
      </w:pPr>
    </w:p>
    <w:p w14:paraId="6441ADF0" w14:textId="77777777" w:rsidR="00005B43" w:rsidRDefault="00005B43" w:rsidP="00005B43">
      <w:pPr>
        <w:ind w:left="360" w:hanging="360"/>
      </w:pPr>
      <w:r>
        <w:tab/>
        <w:t>Training programs are based on standard reference manuals and may address the following areas:</w:t>
      </w:r>
    </w:p>
    <w:p w14:paraId="46BAB544" w14:textId="77777777" w:rsidR="00005B43" w:rsidRDefault="00005B43" w:rsidP="00005B43">
      <w:pPr>
        <w:ind w:left="360" w:hanging="360"/>
      </w:pPr>
    </w:p>
    <w:p w14:paraId="03C8CCD2" w14:textId="77777777" w:rsidR="00005B43" w:rsidRDefault="00005B43" w:rsidP="00005B43">
      <w:pPr>
        <w:ind w:left="720"/>
      </w:pPr>
      <w:r>
        <w:t>Anatomy and physiology</w:t>
      </w:r>
    </w:p>
    <w:p w14:paraId="496642F8" w14:textId="77777777" w:rsidR="00005B43" w:rsidRDefault="00005B43" w:rsidP="00005B43">
      <w:pPr>
        <w:ind w:left="720"/>
      </w:pPr>
      <w:r>
        <w:t>Medical terminology</w:t>
      </w:r>
    </w:p>
    <w:p w14:paraId="73240426" w14:textId="77777777" w:rsidR="00005B43" w:rsidRDefault="00005B43" w:rsidP="00005B43">
      <w:pPr>
        <w:ind w:left="720"/>
      </w:pPr>
      <w:r>
        <w:t>Site specific or other topics in oncology</w:t>
      </w:r>
    </w:p>
    <w:p w14:paraId="47C020C3" w14:textId="77777777" w:rsidR="00005B43" w:rsidRDefault="00005B43" w:rsidP="00005B43">
      <w:pPr>
        <w:ind w:left="720"/>
      </w:pPr>
      <w:r>
        <w:t>Reporting requirements</w:t>
      </w:r>
    </w:p>
    <w:p w14:paraId="30B5B587" w14:textId="77777777" w:rsidR="00005B43" w:rsidRDefault="00005B43" w:rsidP="00005B43">
      <w:pPr>
        <w:ind w:left="720"/>
      </w:pPr>
      <w:r>
        <w:t>Confidentiality and information security</w:t>
      </w:r>
    </w:p>
    <w:p w14:paraId="4601C9F8" w14:textId="77777777" w:rsidR="00005B43" w:rsidRDefault="00005B43" w:rsidP="00005B43">
      <w:pPr>
        <w:ind w:left="720"/>
      </w:pPr>
      <w:r>
        <w:t>Casefinding</w:t>
      </w:r>
    </w:p>
    <w:p w14:paraId="4DAE0556" w14:textId="77777777" w:rsidR="00005B43" w:rsidRDefault="00005B43" w:rsidP="00005B43">
      <w:pPr>
        <w:ind w:left="720"/>
      </w:pPr>
      <w:r>
        <w:t>Abstracting/coding/staging</w:t>
      </w:r>
    </w:p>
    <w:p w14:paraId="280F90B5" w14:textId="77777777" w:rsidR="00005B43" w:rsidRDefault="00005B43" w:rsidP="00005B43">
      <w:pPr>
        <w:ind w:left="720"/>
      </w:pPr>
      <w:r>
        <w:t>Follow-up</w:t>
      </w:r>
    </w:p>
    <w:p w14:paraId="782F28C5" w14:textId="77777777" w:rsidR="00005B43" w:rsidRDefault="00005B43" w:rsidP="00005B43">
      <w:pPr>
        <w:ind w:left="720"/>
      </w:pPr>
      <w:r>
        <w:t>Quality control</w:t>
      </w:r>
    </w:p>
    <w:p w14:paraId="443C1689" w14:textId="77777777" w:rsidR="00005B43" w:rsidRDefault="00005B43" w:rsidP="00005B43">
      <w:pPr>
        <w:ind w:left="720"/>
      </w:pPr>
      <w:r>
        <w:t>Data processing (computer software)</w:t>
      </w:r>
    </w:p>
    <w:p w14:paraId="5039611B" w14:textId="77777777" w:rsidR="00005B43" w:rsidRDefault="00005B43" w:rsidP="00005B43">
      <w:pPr>
        <w:ind w:left="720"/>
      </w:pPr>
      <w:r>
        <w:t>American College of Surgeons updates</w:t>
      </w:r>
    </w:p>
    <w:p w14:paraId="444F32C2" w14:textId="77777777" w:rsidR="00005B43" w:rsidRDefault="00005B43" w:rsidP="00005B43">
      <w:pPr>
        <w:ind w:left="720"/>
      </w:pPr>
      <w:r>
        <w:t>Hospital based cancer/tumor registry management</w:t>
      </w:r>
    </w:p>
    <w:p w14:paraId="2D5B102C" w14:textId="77777777" w:rsidR="00005B43" w:rsidRDefault="00005B43" w:rsidP="00005B43">
      <w:pPr>
        <w:ind w:left="720"/>
      </w:pPr>
      <w:r>
        <w:t>Topics identified through other quality control activities</w:t>
      </w:r>
    </w:p>
    <w:p w14:paraId="19883DB4" w14:textId="77777777" w:rsidR="00005B43" w:rsidRDefault="00005B43" w:rsidP="00005B43">
      <w:pPr>
        <w:ind w:left="360" w:hanging="360"/>
      </w:pPr>
    </w:p>
    <w:p w14:paraId="1AB3F471" w14:textId="77777777" w:rsidR="00005B43" w:rsidRDefault="00B5248D" w:rsidP="00FB3DB2">
      <w:pPr>
        <w:pStyle w:val="Heading3"/>
        <w:ind w:left="-90"/>
      </w:pPr>
      <w:bookmarkStart w:id="351" w:name="_Toc113616755"/>
      <w:r>
        <w:t>10</w:t>
      </w:r>
      <w:r w:rsidR="00005B43">
        <w:t>.</w:t>
      </w:r>
      <w:r w:rsidR="00005B43">
        <w:tab/>
        <w:t>Feedback and Consultation</w:t>
      </w:r>
      <w:bookmarkEnd w:id="351"/>
    </w:p>
    <w:p w14:paraId="04B5428F" w14:textId="77777777" w:rsidR="00005B43" w:rsidRDefault="00005B43" w:rsidP="00005B43">
      <w:pPr>
        <w:ind w:left="360" w:hanging="360"/>
      </w:pPr>
      <w:r>
        <w:tab/>
        <w:t>The results of quality control activities are reported to the applicable data collector to maintain data quality and eliminate recurring errors.  Feedback may be written or by telephone call or one-on-one meetings.  Feedback to the reporting facilities include the following:</w:t>
      </w:r>
    </w:p>
    <w:p w14:paraId="38C72192" w14:textId="77777777" w:rsidR="00005B43" w:rsidRDefault="00005B43" w:rsidP="00005B43">
      <w:pPr>
        <w:ind w:left="360" w:hanging="360"/>
      </w:pPr>
    </w:p>
    <w:p w14:paraId="4A5FABAA" w14:textId="77777777" w:rsidR="00005B43" w:rsidRDefault="00005B43" w:rsidP="009F1E08">
      <w:pPr>
        <w:numPr>
          <w:ilvl w:val="0"/>
          <w:numId w:val="36"/>
        </w:numPr>
        <w:tabs>
          <w:tab w:val="clear" w:pos="360"/>
        </w:tabs>
        <w:ind w:left="540" w:hanging="180"/>
      </w:pPr>
      <w:r>
        <w:t>Information about changes or corrections made to abstracts at the State Registry</w:t>
      </w:r>
    </w:p>
    <w:p w14:paraId="5349797D" w14:textId="77777777" w:rsidR="00005B43" w:rsidRDefault="00005B43" w:rsidP="009F1E08">
      <w:pPr>
        <w:numPr>
          <w:ilvl w:val="0"/>
          <w:numId w:val="36"/>
        </w:numPr>
        <w:tabs>
          <w:tab w:val="clear" w:pos="360"/>
        </w:tabs>
        <w:ind w:left="540" w:hanging="180"/>
      </w:pPr>
      <w:r>
        <w:t>Discrepancy lists resulting from computer or visual edits</w:t>
      </w:r>
    </w:p>
    <w:p w14:paraId="44C69D5B" w14:textId="77777777" w:rsidR="00005B43" w:rsidRDefault="00005B43" w:rsidP="009F1E08">
      <w:pPr>
        <w:numPr>
          <w:ilvl w:val="0"/>
          <w:numId w:val="36"/>
        </w:numPr>
        <w:tabs>
          <w:tab w:val="clear" w:pos="360"/>
        </w:tabs>
        <w:ind w:left="540" w:hanging="180"/>
      </w:pPr>
      <w:r>
        <w:t>Results of casefinding and reabstracting audits with analysis of discrepancies and recommendations for improvement</w:t>
      </w:r>
    </w:p>
    <w:p w14:paraId="128F89F2" w14:textId="77777777" w:rsidR="00005B43" w:rsidRDefault="00005B43" w:rsidP="009F1E08">
      <w:pPr>
        <w:numPr>
          <w:ilvl w:val="0"/>
          <w:numId w:val="36"/>
        </w:numPr>
        <w:tabs>
          <w:tab w:val="clear" w:pos="360"/>
        </w:tabs>
        <w:ind w:left="540" w:hanging="180"/>
      </w:pPr>
      <w:r>
        <w:t>Information from analysis of observed/expected completeness rates.</w:t>
      </w:r>
    </w:p>
    <w:p w14:paraId="27ABD33F" w14:textId="77777777" w:rsidR="00005B43" w:rsidRDefault="00005B43" w:rsidP="00005B43">
      <w:pPr>
        <w:ind w:left="360" w:hanging="360"/>
      </w:pPr>
    </w:p>
    <w:p w14:paraId="05D3D28F" w14:textId="77777777" w:rsidR="00005B43" w:rsidRDefault="00005B43" w:rsidP="00005B43">
      <w:pPr>
        <w:pStyle w:val="BodyTextIndent2"/>
        <w:tabs>
          <w:tab w:val="clear" w:pos="1800"/>
        </w:tabs>
        <w:ind w:left="360" w:firstLine="0"/>
      </w:pPr>
      <w:r>
        <w:t>The abstractor’s identification and date completed are required items in the RMCDS and are useful in identifying contacts for feedback.  A complete list of the abstractors and/or contact person for each hospital is maintained at the State Cancer Registry.  When feedback is indicated, the questions are directed to the person on this list.</w:t>
      </w:r>
    </w:p>
    <w:p w14:paraId="2A41740B" w14:textId="77777777" w:rsidR="00005B43" w:rsidRDefault="00005B43" w:rsidP="00005B43">
      <w:pPr>
        <w:ind w:left="360" w:hanging="360"/>
      </w:pPr>
    </w:p>
    <w:p w14:paraId="2C0D9766" w14:textId="77777777" w:rsidR="00005B43" w:rsidRDefault="00005B43" w:rsidP="005E5DC8">
      <w:pPr>
        <w:pStyle w:val="Heading2"/>
      </w:pPr>
      <w:bookmarkStart w:id="352" w:name="_Toc113616756"/>
      <w:r>
        <w:t>C</w:t>
      </w:r>
      <w:r w:rsidRPr="005E5DC8">
        <w:t>.</w:t>
      </w:r>
      <w:r w:rsidRPr="005E5DC8">
        <w:tab/>
      </w:r>
      <w:r w:rsidR="000A0841" w:rsidRPr="005E5DC8">
        <w:t>Issues Related to Quality</w:t>
      </w:r>
      <w:bookmarkEnd w:id="352"/>
    </w:p>
    <w:p w14:paraId="2075EFE2" w14:textId="77777777" w:rsidR="00005B43" w:rsidRDefault="00005B43" w:rsidP="00005B43">
      <w:pPr>
        <w:ind w:left="360" w:hanging="360"/>
        <w:rPr>
          <w:b/>
        </w:rPr>
      </w:pPr>
    </w:p>
    <w:p w14:paraId="6780840C" w14:textId="77777777" w:rsidR="00005B43" w:rsidRDefault="00005B43" w:rsidP="00981039">
      <w:pPr>
        <w:pStyle w:val="Heading3"/>
      </w:pPr>
      <w:bookmarkStart w:id="353" w:name="_Toc113616757"/>
      <w:r w:rsidRPr="00981039">
        <w:t>1.</w:t>
      </w:r>
      <w:r w:rsidRPr="00981039">
        <w:tab/>
        <w:t>Timeliness of Data</w:t>
      </w:r>
      <w:bookmarkEnd w:id="353"/>
    </w:p>
    <w:p w14:paraId="48569D1F" w14:textId="77777777" w:rsidR="00005B43" w:rsidRDefault="00005B43" w:rsidP="00005B43">
      <w:pPr>
        <w:ind w:left="360" w:hanging="360"/>
      </w:pPr>
      <w:r>
        <w:tab/>
        <w:t>Data collection must be conducted according to schedule. With the exception of early deaths, no case should be abstracted less than four months after admission.  Abstracting too soon may result in the omission of important information from the database if complete information is unavailable at the time of abstracting.  Cases are due at the State Registry no later than six months following a confirmed diagnosis.  Abstracting too late reduces the usefulness of the cancer registry data and reports.  Cases submitted by each reporting source are monitored for timely receipt.</w:t>
      </w:r>
    </w:p>
    <w:p w14:paraId="3DD68328" w14:textId="77777777" w:rsidR="00005B43" w:rsidRDefault="00005B43" w:rsidP="00005B43">
      <w:pPr>
        <w:ind w:left="360" w:hanging="360"/>
      </w:pPr>
    </w:p>
    <w:p w14:paraId="697267A7" w14:textId="77777777" w:rsidR="00005B43" w:rsidRDefault="00005B43" w:rsidP="00981039">
      <w:pPr>
        <w:pStyle w:val="Heading3"/>
      </w:pPr>
      <w:bookmarkStart w:id="354" w:name="_Toc113616758"/>
      <w:r w:rsidRPr="00981039">
        <w:t>2.</w:t>
      </w:r>
      <w:r w:rsidRPr="00981039">
        <w:tab/>
        <w:t>Personnel</w:t>
      </w:r>
      <w:bookmarkEnd w:id="354"/>
    </w:p>
    <w:p w14:paraId="64FF4E81" w14:textId="77777777" w:rsidR="00005B43" w:rsidRDefault="00005B43" w:rsidP="00005B43">
      <w:pPr>
        <w:ind w:left="360" w:hanging="360"/>
      </w:pPr>
      <w:r>
        <w:tab/>
        <w:t>Data collection in reporting facilities must be performed by knowledgeable and qualified individuals.  The individuals serve as the primary abstractors and may be responsible for staff supervision, cancer case auditing, and report writing.</w:t>
      </w:r>
    </w:p>
    <w:p w14:paraId="317386BA" w14:textId="77777777" w:rsidR="00005B43" w:rsidRDefault="00005B43" w:rsidP="00005B43">
      <w:pPr>
        <w:ind w:left="360" w:hanging="360"/>
      </w:pPr>
    </w:p>
    <w:p w14:paraId="38045B92" w14:textId="77777777" w:rsidR="00005B43" w:rsidRDefault="00005B43" w:rsidP="00005B43">
      <w:pPr>
        <w:ind w:left="360" w:hanging="360"/>
      </w:pPr>
      <w:r>
        <w:tab/>
        <w:t>The Commission on Cancer, American College of Surgeons encourages registry staff to maintain Certified Tumor Registrar (CTR) credentials.  The State Cancer Registry can provide hospitals with information on how to become a CTR, certified by the National Cancer Registrars Association (NCRA).  Information on NCRA is found in Chapter 1 on References.</w:t>
      </w:r>
    </w:p>
    <w:p w14:paraId="1A39CD41" w14:textId="77777777" w:rsidR="00005B43" w:rsidRDefault="00005B43" w:rsidP="00005B43">
      <w:pPr>
        <w:ind w:left="360" w:hanging="360"/>
      </w:pPr>
    </w:p>
    <w:p w14:paraId="3683E897" w14:textId="77777777" w:rsidR="00005B43" w:rsidRDefault="00005B43" w:rsidP="00981039">
      <w:pPr>
        <w:pStyle w:val="Heading3"/>
      </w:pPr>
      <w:bookmarkStart w:id="355" w:name="_Toc113616759"/>
      <w:r w:rsidRPr="00981039">
        <w:t>3.</w:t>
      </w:r>
      <w:r w:rsidRPr="00981039">
        <w:tab/>
        <w:t>Use of References and Edits</w:t>
      </w:r>
      <w:bookmarkEnd w:id="355"/>
    </w:p>
    <w:p w14:paraId="7D7EC89C" w14:textId="77777777" w:rsidR="00005B43" w:rsidRDefault="00005B43" w:rsidP="00005B43">
      <w:pPr>
        <w:ind w:left="360" w:hanging="360"/>
      </w:pPr>
      <w:r>
        <w:tab/>
        <w:t>Hospital staff should use available reference materials, many of which are free, rather than trying to memorize codes.  Hospitals with computerized registries should ensure all records pass computer edits at the hospital level before sending data to the State.  Standard edits, such as the EDITS project system developed by NAACCR, are available from standard setting organizations.</w:t>
      </w:r>
    </w:p>
    <w:p w14:paraId="03E30E20" w14:textId="77777777" w:rsidR="00005B43" w:rsidRDefault="00005B43" w:rsidP="00005B43">
      <w:pPr>
        <w:ind w:left="360" w:hanging="360"/>
      </w:pPr>
    </w:p>
    <w:p w14:paraId="38A18212" w14:textId="77777777" w:rsidR="00005B43" w:rsidRDefault="00005B43" w:rsidP="00981039">
      <w:pPr>
        <w:pStyle w:val="Heading3"/>
      </w:pPr>
      <w:bookmarkStart w:id="356" w:name="_Toc113616760"/>
      <w:r w:rsidRPr="00981039">
        <w:t>4.</w:t>
      </w:r>
      <w:r w:rsidRPr="00981039">
        <w:tab/>
        <w:t>Maintenance of Logs and Records</w:t>
      </w:r>
      <w:bookmarkEnd w:id="356"/>
    </w:p>
    <w:p w14:paraId="2707B8F8" w14:textId="77777777" w:rsidR="00005B43" w:rsidRDefault="00005B43" w:rsidP="00005B43">
      <w:pPr>
        <w:ind w:left="360" w:hanging="360"/>
      </w:pPr>
      <w:r>
        <w:tab/>
        <w:t>Hospitals must keep documentation by date sent of reports submitted to the State Cancer Registry.  Hospitals submitting paper abstracts must submit a legible copy of the original to the State Cancer Registry and keep the original for their records.  State Cancer Registry personnel will keep a copy of discrepancy reports returned to the reporting source for completion, clarification, and correction.</w:t>
      </w:r>
    </w:p>
    <w:p w14:paraId="6E4FC00F" w14:textId="77777777" w:rsidR="00005B43" w:rsidRDefault="00005B43" w:rsidP="00005B43">
      <w:pPr>
        <w:ind w:left="360" w:hanging="360"/>
      </w:pPr>
    </w:p>
    <w:p w14:paraId="0487E19C" w14:textId="77777777" w:rsidR="00005B43" w:rsidRDefault="00005B43" w:rsidP="00981039">
      <w:pPr>
        <w:pStyle w:val="Heading3"/>
      </w:pPr>
      <w:bookmarkStart w:id="357" w:name="_Toc113616761"/>
      <w:r w:rsidRPr="00981039">
        <w:t>5.</w:t>
      </w:r>
      <w:r w:rsidRPr="00981039">
        <w:tab/>
        <w:t>Submitting Correction or Follow-Up</w:t>
      </w:r>
      <w:bookmarkEnd w:id="357"/>
    </w:p>
    <w:p w14:paraId="6BE6CF59" w14:textId="77777777" w:rsidR="00005B43" w:rsidRDefault="00005B43" w:rsidP="00005B43">
      <w:pPr>
        <w:ind w:left="360" w:hanging="360"/>
      </w:pPr>
      <w:r>
        <w:tab/>
        <w:t>Chapter 6 details how to submit corrections and follow-up information.  Two correction forms, which permit changes or deletions to be made to the Hospital Abstract Form, are explained.  The Correction and Follow-Up Form also allows reporting of annual follow-up information.</w:t>
      </w:r>
    </w:p>
    <w:p w14:paraId="10AD7395" w14:textId="77777777" w:rsidR="00005B43" w:rsidRDefault="00005B43" w:rsidP="00005B43">
      <w:pPr>
        <w:ind w:left="360" w:hanging="360"/>
      </w:pPr>
    </w:p>
    <w:p w14:paraId="6937E47B" w14:textId="77777777" w:rsidR="00005B43" w:rsidRDefault="00005B43" w:rsidP="00981039">
      <w:pPr>
        <w:pStyle w:val="Heading3"/>
      </w:pPr>
      <w:bookmarkStart w:id="358" w:name="_Toc113616762"/>
      <w:r w:rsidRPr="00981039">
        <w:t>6.</w:t>
      </w:r>
      <w:r w:rsidRPr="00981039">
        <w:tab/>
        <w:t>Other Resources</w:t>
      </w:r>
      <w:bookmarkEnd w:id="358"/>
    </w:p>
    <w:p w14:paraId="20453C38" w14:textId="77777777" w:rsidR="00005B43" w:rsidRDefault="00005B43" w:rsidP="00005B43">
      <w:pPr>
        <w:ind w:left="360" w:hanging="360"/>
      </w:pPr>
      <w:r>
        <w:tab/>
        <w:t xml:space="preserve">Further information on quality control procedures may be obtained by requesting </w:t>
      </w:r>
      <w:r>
        <w:rPr>
          <w:u w:val="words"/>
        </w:rPr>
        <w:t>Volume I</w:t>
      </w:r>
      <w:r>
        <w:t>:</w:t>
      </w:r>
      <w:r>
        <w:rPr>
          <w:u w:val="words"/>
        </w:rPr>
        <w:t xml:space="preserve">  Cancer Program Standards</w:t>
      </w:r>
      <w:r>
        <w:t xml:space="preserve"> published by the Commission on Cancer, American College of Surgeons. The State Cancer Registry complies with the NAACCR </w:t>
      </w:r>
      <w:r>
        <w:rPr>
          <w:u w:val="words"/>
        </w:rPr>
        <w:t>Standards for Cancer Registries</w:t>
      </w:r>
      <w:r>
        <w:t>,</w:t>
      </w:r>
      <w:r>
        <w:rPr>
          <w:u w:val="words"/>
        </w:rPr>
        <w:t xml:space="preserve"> Volume III</w:t>
      </w:r>
      <w:r>
        <w:t>:</w:t>
      </w:r>
      <w:r>
        <w:rPr>
          <w:u w:val="words"/>
        </w:rPr>
        <w:t xml:space="preserve">  Standards for Completeness</w:t>
      </w:r>
      <w:r>
        <w:t>,</w:t>
      </w:r>
      <w:r>
        <w:rPr>
          <w:u w:val="words"/>
        </w:rPr>
        <w:t xml:space="preserve"> Quality</w:t>
      </w:r>
      <w:r>
        <w:t xml:space="preserve">, </w:t>
      </w:r>
      <w:r>
        <w:rPr>
          <w:u w:val="words"/>
        </w:rPr>
        <w:t>Analysis</w:t>
      </w:r>
      <w:r>
        <w:t xml:space="preserve">, </w:t>
      </w:r>
      <w:r>
        <w:rPr>
          <w:u w:val="words"/>
        </w:rPr>
        <w:t>and Management of Data.</w:t>
      </w:r>
    </w:p>
    <w:p w14:paraId="1B23FBA6" w14:textId="77777777" w:rsidR="0053347F" w:rsidRDefault="0053347F">
      <w:pPr>
        <w:tabs>
          <w:tab w:val="left" w:pos="6840"/>
          <w:tab w:val="right" w:pos="9090"/>
        </w:tabs>
        <w:ind w:left="360" w:hanging="360"/>
        <w:jc w:val="center"/>
        <w:sectPr w:rsidR="0053347F" w:rsidSect="0053347F">
          <w:headerReference w:type="even" r:id="rId107"/>
          <w:headerReference w:type="default" r:id="rId108"/>
          <w:headerReference w:type="first" r:id="rId109"/>
          <w:pgSz w:w="12240" w:h="15840"/>
          <w:pgMar w:top="1440" w:right="1440" w:bottom="1440" w:left="1440" w:header="720" w:footer="720" w:gutter="0"/>
          <w:cols w:space="720"/>
          <w:titlePg/>
        </w:sectPr>
      </w:pPr>
    </w:p>
    <w:p w14:paraId="4E79D7D6" w14:textId="77777777" w:rsidR="0053347F" w:rsidRDefault="0053347F">
      <w:pPr>
        <w:pStyle w:val="Heading1"/>
      </w:pPr>
      <w:bookmarkStart w:id="359" w:name="_Toc129755885"/>
      <w:bookmarkStart w:id="360" w:name="_Toc129756483"/>
      <w:bookmarkStart w:id="361" w:name="_Toc113616763"/>
      <w:r>
        <w:t>CHAPTER 8:  CONFIDENTIALITY</w:t>
      </w:r>
      <w:bookmarkEnd w:id="359"/>
      <w:bookmarkEnd w:id="360"/>
      <w:bookmarkEnd w:id="361"/>
    </w:p>
    <w:p w14:paraId="3359FFFD" w14:textId="77777777" w:rsidR="0053347F" w:rsidRDefault="0053347F">
      <w:pPr>
        <w:rPr>
          <w:b/>
        </w:rPr>
      </w:pPr>
    </w:p>
    <w:p w14:paraId="1EBE5F2F" w14:textId="77777777" w:rsidR="0053347F" w:rsidRDefault="0053347F">
      <w:pPr>
        <w:rPr>
          <w:b/>
        </w:rPr>
      </w:pPr>
    </w:p>
    <w:p w14:paraId="0856527D" w14:textId="77777777" w:rsidR="0053347F" w:rsidRDefault="0053347F">
      <w:pPr>
        <w:rPr>
          <w:b/>
        </w:rPr>
      </w:pPr>
    </w:p>
    <w:p w14:paraId="72A732AA" w14:textId="77777777" w:rsidR="00C26053" w:rsidRDefault="00C26053" w:rsidP="005E5DC8">
      <w:pPr>
        <w:pStyle w:val="Heading2"/>
      </w:pPr>
      <w:bookmarkStart w:id="362" w:name="_Toc113616764"/>
      <w:r>
        <w:t>A.</w:t>
      </w:r>
      <w:r>
        <w:tab/>
      </w:r>
      <w:r w:rsidR="009C3AB8" w:rsidRPr="005E5DC8">
        <w:t>Overview</w:t>
      </w:r>
      <w:bookmarkEnd w:id="362"/>
    </w:p>
    <w:p w14:paraId="134F98E0" w14:textId="77777777" w:rsidR="00C26053" w:rsidRDefault="00C26053" w:rsidP="00C26053">
      <w:pPr>
        <w:ind w:left="360" w:hanging="360"/>
        <w:rPr>
          <w:b/>
        </w:rPr>
      </w:pPr>
    </w:p>
    <w:p w14:paraId="6FA87940" w14:textId="77777777" w:rsidR="00C26053" w:rsidRDefault="00C26053" w:rsidP="00144AED">
      <w:pPr>
        <w:pStyle w:val="Heading3"/>
        <w:ind w:left="360"/>
      </w:pPr>
      <w:bookmarkStart w:id="363" w:name="_Toc113616765"/>
      <w:r w:rsidRPr="00144AED">
        <w:t>1.</w:t>
      </w:r>
      <w:r w:rsidRPr="00144AED">
        <w:tab/>
        <w:t>Purpose</w:t>
      </w:r>
      <w:bookmarkEnd w:id="363"/>
    </w:p>
    <w:p w14:paraId="2D408F14" w14:textId="77777777" w:rsidR="00C26053" w:rsidRDefault="00C26053" w:rsidP="00C26053">
      <w:pPr>
        <w:ind w:left="720" w:hanging="360"/>
      </w:pPr>
      <w:r>
        <w:tab/>
        <w:t>The State Cancer Registry is committed to preserving the confidentiality of information obtained for medical, educational, research, and statistical purposes.  Confidentiality policies and procedures are maintained in all phases of the State Registry operations in order to:</w:t>
      </w:r>
    </w:p>
    <w:p w14:paraId="20BDAB70" w14:textId="77777777" w:rsidR="00C26053" w:rsidRDefault="00C26053" w:rsidP="00C26053">
      <w:pPr>
        <w:ind w:left="360" w:hanging="360"/>
      </w:pPr>
    </w:p>
    <w:p w14:paraId="2766B1DE" w14:textId="77777777" w:rsidR="00C26053" w:rsidRDefault="00C26053" w:rsidP="009F1E08">
      <w:pPr>
        <w:numPr>
          <w:ilvl w:val="0"/>
          <w:numId w:val="37"/>
        </w:numPr>
        <w:tabs>
          <w:tab w:val="clear" w:pos="360"/>
        </w:tabs>
        <w:ind w:left="1260" w:hanging="180"/>
      </w:pPr>
      <w:r>
        <w:t>Protect the privacy of individual patients;</w:t>
      </w:r>
    </w:p>
    <w:p w14:paraId="29C264BF" w14:textId="77777777" w:rsidR="00C26053" w:rsidRDefault="00C26053" w:rsidP="009F1E08">
      <w:pPr>
        <w:numPr>
          <w:ilvl w:val="0"/>
          <w:numId w:val="37"/>
        </w:numPr>
        <w:tabs>
          <w:tab w:val="clear" w:pos="360"/>
        </w:tabs>
        <w:ind w:left="1260" w:hanging="180"/>
      </w:pPr>
      <w:r>
        <w:t>Protect the privacy of the facilities reporting the cases;</w:t>
      </w:r>
    </w:p>
    <w:p w14:paraId="219FB7B9" w14:textId="77777777" w:rsidR="00C26053" w:rsidRDefault="00C26053" w:rsidP="009F1E08">
      <w:pPr>
        <w:numPr>
          <w:ilvl w:val="0"/>
          <w:numId w:val="37"/>
        </w:numPr>
        <w:tabs>
          <w:tab w:val="clear" w:pos="360"/>
        </w:tabs>
        <w:ind w:left="1260" w:hanging="180"/>
      </w:pPr>
      <w:r>
        <w:t>Abide by applicable confidentiality-protecting legislation or administrative rules.</w:t>
      </w:r>
    </w:p>
    <w:p w14:paraId="075800DD" w14:textId="77777777" w:rsidR="00C26053" w:rsidRDefault="00C26053" w:rsidP="00C26053">
      <w:pPr>
        <w:ind w:left="900" w:hanging="360"/>
      </w:pPr>
    </w:p>
    <w:p w14:paraId="5625CACB" w14:textId="77777777" w:rsidR="00C26053" w:rsidRDefault="00C26053" w:rsidP="00144AED">
      <w:pPr>
        <w:pStyle w:val="Heading3"/>
        <w:ind w:left="360"/>
      </w:pPr>
      <w:bookmarkStart w:id="364" w:name="_Toc113616766"/>
      <w:r w:rsidRPr="00144AED">
        <w:t>2.</w:t>
      </w:r>
      <w:r w:rsidRPr="00144AED">
        <w:tab/>
        <w:t>Definition</w:t>
      </w:r>
      <w:bookmarkEnd w:id="364"/>
    </w:p>
    <w:p w14:paraId="02E1A38B" w14:textId="77777777" w:rsidR="00C26053" w:rsidRDefault="00C26053" w:rsidP="00C26053">
      <w:pPr>
        <w:ind w:left="720" w:hanging="360"/>
      </w:pPr>
      <w:r>
        <w:tab/>
        <w:t>Confidential data includes any information that identifies a specific patient, health care professional, or institution.  The obligation to protect confidentiality extends indefinitely, even after the death of the patient.</w:t>
      </w:r>
    </w:p>
    <w:p w14:paraId="254BBE26" w14:textId="77777777" w:rsidR="00C26053" w:rsidRDefault="00C26053" w:rsidP="00C26053">
      <w:pPr>
        <w:ind w:left="720" w:hanging="360"/>
      </w:pPr>
    </w:p>
    <w:p w14:paraId="65CA898D" w14:textId="77777777" w:rsidR="00C26053" w:rsidRDefault="00C26053" w:rsidP="00C26053">
      <w:pPr>
        <w:ind w:left="720" w:hanging="360"/>
      </w:pPr>
      <w:r>
        <w:tab/>
        <w:t>Legal requirements for confidentiality are described in IC 16-38-2-(4-7) and 410 IAC 21-1-5, found in Appendix A.</w:t>
      </w:r>
    </w:p>
    <w:p w14:paraId="260BDD96" w14:textId="77777777" w:rsidR="00C26053" w:rsidRDefault="00C26053" w:rsidP="00C26053">
      <w:pPr>
        <w:ind w:left="360" w:hanging="360"/>
      </w:pPr>
    </w:p>
    <w:p w14:paraId="30408488" w14:textId="77777777" w:rsidR="00C26053" w:rsidRDefault="00C26053" w:rsidP="005E5DC8">
      <w:pPr>
        <w:pStyle w:val="Heading2"/>
      </w:pPr>
      <w:bookmarkStart w:id="365" w:name="_Toc113616767"/>
      <w:r>
        <w:t>B.</w:t>
      </w:r>
      <w:r>
        <w:tab/>
      </w:r>
      <w:r w:rsidR="009C3AB8" w:rsidRPr="005E5DC8">
        <w:t>Responsibility</w:t>
      </w:r>
      <w:bookmarkEnd w:id="365"/>
    </w:p>
    <w:p w14:paraId="3629225C" w14:textId="77777777" w:rsidR="00C26053" w:rsidRDefault="00C26053" w:rsidP="00C26053">
      <w:pPr>
        <w:ind w:left="360" w:hanging="360"/>
        <w:rPr>
          <w:b/>
        </w:rPr>
      </w:pPr>
    </w:p>
    <w:p w14:paraId="6317EBCD" w14:textId="77777777" w:rsidR="00C26053" w:rsidRDefault="00C26053" w:rsidP="00144AED">
      <w:pPr>
        <w:pStyle w:val="Heading3"/>
        <w:ind w:left="360"/>
      </w:pPr>
      <w:bookmarkStart w:id="366" w:name="_Toc113616768"/>
      <w:r w:rsidRPr="00144AED">
        <w:t>1.</w:t>
      </w:r>
      <w:r w:rsidRPr="00144AED">
        <w:tab/>
        <w:t>Reporting Source (Hospital or Other Health Care Provider)</w:t>
      </w:r>
      <w:bookmarkEnd w:id="366"/>
    </w:p>
    <w:p w14:paraId="27BE0325" w14:textId="77777777" w:rsidR="00C26053" w:rsidRDefault="00C26053" w:rsidP="00C26053">
      <w:pPr>
        <w:ind w:left="720" w:hanging="360"/>
      </w:pPr>
      <w:r>
        <w:tab/>
        <w:t>The reporting source (hospital or other health care provider) is responsible for protecting the confidentiality of registry data collected and maintained on site and for submitting data to the State Registry in a way that protects confidentiality.  The hospital should develop and implement confidentiality policies and procedures that address staff training, access control, record/abstract handling and storage, and release of registry data.</w:t>
      </w:r>
    </w:p>
    <w:p w14:paraId="3F8B7CF5" w14:textId="77777777" w:rsidR="00C26053" w:rsidRDefault="00C26053" w:rsidP="00C26053">
      <w:pPr>
        <w:ind w:left="720" w:hanging="360"/>
      </w:pPr>
    </w:p>
    <w:p w14:paraId="654586AA" w14:textId="77777777" w:rsidR="00C26053" w:rsidRDefault="00C26053" w:rsidP="00C26053">
      <w:pPr>
        <w:ind w:left="720" w:hanging="360"/>
      </w:pPr>
      <w:r>
        <w:tab/>
        <w:t>Paper abstracts must be handled and stored in a way that prevents unauthorized individuals from viewing confidential data.  Information maintained in computerized systems must be protected by physical and electronic measures to control access to confidential data.  Hospitals should mail copies of completed abstracts and/or patient record copies promptly to the State Registry, following the instructions in Chapter 3 of this manual for sealing and labeling the container and for keeping records of the cases submitted.</w:t>
      </w:r>
    </w:p>
    <w:p w14:paraId="374C026C" w14:textId="77777777" w:rsidR="00C26053" w:rsidRDefault="00C26053" w:rsidP="00C26053">
      <w:pPr>
        <w:ind w:left="720" w:hanging="360"/>
      </w:pPr>
    </w:p>
    <w:p w14:paraId="7A05BAD4" w14:textId="77777777" w:rsidR="00C26053" w:rsidRDefault="00C26053" w:rsidP="00144AED">
      <w:pPr>
        <w:pStyle w:val="Heading3"/>
        <w:ind w:left="360"/>
      </w:pPr>
      <w:bookmarkStart w:id="367" w:name="_Toc113616769"/>
      <w:r w:rsidRPr="00144AED">
        <w:t>2.</w:t>
      </w:r>
      <w:r w:rsidRPr="00144AED">
        <w:tab/>
        <w:t>State Registry</w:t>
      </w:r>
      <w:bookmarkEnd w:id="367"/>
    </w:p>
    <w:p w14:paraId="48DD4FCD" w14:textId="77777777" w:rsidR="00C26053" w:rsidRDefault="00C26053" w:rsidP="00C26053">
      <w:pPr>
        <w:ind w:left="720" w:hanging="360"/>
      </w:pPr>
      <w:r>
        <w:tab/>
        <w:t>The Program Director is ultimately responsible for information security at the State Registry.  This responsibility includes ensuring that State Registry staff are accountable for compliance with the confidentiality policies and procedures of this chapter.</w:t>
      </w:r>
    </w:p>
    <w:p w14:paraId="6D4B3DD1" w14:textId="77777777" w:rsidR="00C26053" w:rsidRDefault="00C26053" w:rsidP="00C26053">
      <w:pPr>
        <w:ind w:left="360" w:hanging="360"/>
      </w:pPr>
    </w:p>
    <w:p w14:paraId="7A8F6CAA" w14:textId="77777777" w:rsidR="00C26053" w:rsidRDefault="00C26053" w:rsidP="005E5DC8">
      <w:pPr>
        <w:pStyle w:val="Heading2"/>
      </w:pPr>
      <w:bookmarkStart w:id="368" w:name="_Toc113616770"/>
      <w:r>
        <w:t>C.</w:t>
      </w:r>
      <w:r>
        <w:tab/>
      </w:r>
      <w:r w:rsidR="009C3AB8" w:rsidRPr="005E5DC8">
        <w:t>State Registry Policies and Procedures</w:t>
      </w:r>
      <w:bookmarkEnd w:id="368"/>
    </w:p>
    <w:p w14:paraId="6B48ABC4" w14:textId="77777777" w:rsidR="00C26053" w:rsidRDefault="00C26053" w:rsidP="00C26053">
      <w:pPr>
        <w:ind w:left="360" w:hanging="360"/>
      </w:pPr>
    </w:p>
    <w:p w14:paraId="5DF281B3" w14:textId="77777777" w:rsidR="00C26053" w:rsidRDefault="00C26053" w:rsidP="00144AED">
      <w:pPr>
        <w:pStyle w:val="Heading3"/>
        <w:ind w:left="360"/>
      </w:pPr>
      <w:bookmarkStart w:id="369" w:name="_Toc113616771"/>
      <w:r w:rsidRPr="00144AED">
        <w:t>1.</w:t>
      </w:r>
      <w:r w:rsidRPr="00144AED">
        <w:tab/>
        <w:t>Staff Awareness</w:t>
      </w:r>
      <w:bookmarkEnd w:id="369"/>
    </w:p>
    <w:p w14:paraId="3B66A7D7" w14:textId="77777777" w:rsidR="00C26053" w:rsidRDefault="00C26053" w:rsidP="00C26053">
      <w:pPr>
        <w:pStyle w:val="BodyTextIndent"/>
        <w:ind w:left="1080"/>
      </w:pPr>
      <w:r>
        <w:t>a.</w:t>
      </w:r>
      <w:r>
        <w:tab/>
        <w:t>All State Registry personnel and consultants receive specific training about the confidentiality of registry information and their responsibilities.</w:t>
      </w:r>
    </w:p>
    <w:p w14:paraId="6C41A796" w14:textId="77777777" w:rsidR="00C26053" w:rsidRDefault="00C26053" w:rsidP="00C26053">
      <w:pPr>
        <w:pStyle w:val="BodyTextIndent"/>
        <w:ind w:left="1080"/>
      </w:pPr>
    </w:p>
    <w:p w14:paraId="2DC72672" w14:textId="365963FD" w:rsidR="00C26053" w:rsidRDefault="00C26053" w:rsidP="00C26053">
      <w:pPr>
        <w:pStyle w:val="BodyTextIndent"/>
        <w:ind w:left="1080"/>
      </w:pPr>
      <w:r w:rsidRPr="00C26053">
        <w:t>b.</w:t>
      </w:r>
      <w:r w:rsidRPr="00C26053">
        <w:tab/>
        <w:t>All personnel handling or having access to cancer registry data are required to sign a Confidentiality Agreement.  This includes staff from other departments, sections, or programs that are outside the State Cancer Registry but within the Indiana Department of Health.  The agreement documents that the employee has read and understands the State Cancer Registry policies for handling the data, agrees to abide by the policies, and is aware that failure to comply with any of these requirements</w:t>
      </w:r>
      <w:r>
        <w:t xml:space="preserve"> constitutes a class A misdemeanor which will result in disciplinary action in accordance with State policies.  The agreement remains in effect after cessation of employment.  A copy of the Confidentiality Agreement is available from the State Cancer Registry upon request.</w:t>
      </w:r>
    </w:p>
    <w:p w14:paraId="4C1AAE1E" w14:textId="77777777" w:rsidR="00C26053" w:rsidRDefault="00C26053" w:rsidP="00C26053">
      <w:pPr>
        <w:ind w:left="360" w:hanging="360"/>
      </w:pPr>
    </w:p>
    <w:p w14:paraId="36969269" w14:textId="77777777" w:rsidR="00C26053" w:rsidRDefault="00C26053" w:rsidP="00144AED">
      <w:pPr>
        <w:pStyle w:val="Heading3"/>
        <w:ind w:left="360"/>
      </w:pPr>
      <w:bookmarkStart w:id="370" w:name="_Toc113616772"/>
      <w:r w:rsidRPr="00144AED">
        <w:t>2.</w:t>
      </w:r>
      <w:r w:rsidRPr="00144AED">
        <w:tab/>
        <w:t>Access Control</w:t>
      </w:r>
      <w:bookmarkEnd w:id="370"/>
    </w:p>
    <w:p w14:paraId="497B93FF" w14:textId="77777777" w:rsidR="00C26053" w:rsidRDefault="00C26053" w:rsidP="00C26053">
      <w:pPr>
        <w:pStyle w:val="BodyTextIndent"/>
        <w:ind w:left="1080"/>
      </w:pPr>
      <w:r>
        <w:t>a.</w:t>
      </w:r>
      <w:r>
        <w:tab/>
        <w:t>A current, written list of persons with legitimate access to confidential cancer data is kept in the State Cancer Registry office.  The nature and extent of their access to registry data are defined and are restricted to the information needed to do his/her job.</w:t>
      </w:r>
    </w:p>
    <w:p w14:paraId="24E96CEA" w14:textId="77777777" w:rsidR="00C26053" w:rsidRDefault="00C26053" w:rsidP="00C26053">
      <w:pPr>
        <w:pStyle w:val="BodyTextIndent"/>
        <w:ind w:left="1080"/>
      </w:pPr>
    </w:p>
    <w:p w14:paraId="2A04073B" w14:textId="77777777" w:rsidR="00C26053" w:rsidRDefault="00C26053" w:rsidP="00C26053">
      <w:pPr>
        <w:pStyle w:val="BodyTextIndent"/>
        <w:ind w:left="1080"/>
      </w:pPr>
      <w:r>
        <w:t>b.</w:t>
      </w:r>
      <w:r>
        <w:tab/>
        <w:t>All file cabinets where confidential data are stored in open areas are locked except when in use by authorized State Cancer Registry staff.  The file room designated for the Cancer Registry Program is locked except when authorized State Cancer Registry staff are present.</w:t>
      </w:r>
    </w:p>
    <w:p w14:paraId="77961B14" w14:textId="77777777" w:rsidR="00C26053" w:rsidRDefault="00C26053" w:rsidP="00C26053">
      <w:pPr>
        <w:pStyle w:val="BodyTextIndent"/>
        <w:ind w:left="1080"/>
      </w:pPr>
    </w:p>
    <w:p w14:paraId="5499B464" w14:textId="77777777" w:rsidR="00C26053" w:rsidRDefault="00C26053" w:rsidP="00C26053">
      <w:pPr>
        <w:pStyle w:val="BodyTextIndent"/>
        <w:ind w:left="1080"/>
      </w:pPr>
      <w:r>
        <w:t>c.</w:t>
      </w:r>
      <w:r>
        <w:tab/>
        <w:t>Employees are provided with the equipment for ensuring the physical security of confidential information.  Confidential patient abstracts are stored in locked file cabinets.  Backup tapes of the statewide database are stored in a locked, fireproof safe.</w:t>
      </w:r>
    </w:p>
    <w:p w14:paraId="27AA5059" w14:textId="77777777" w:rsidR="00C26053" w:rsidRDefault="00C26053" w:rsidP="00C26053">
      <w:pPr>
        <w:pStyle w:val="BodyTextIndent"/>
        <w:ind w:left="1080"/>
      </w:pPr>
    </w:p>
    <w:p w14:paraId="4BD92F03" w14:textId="77777777" w:rsidR="00C26053" w:rsidRDefault="00C26053" w:rsidP="00C26053">
      <w:pPr>
        <w:pStyle w:val="BodyTextIndent"/>
        <w:ind w:left="1080"/>
      </w:pPr>
      <w:r>
        <w:t>d.</w:t>
      </w:r>
      <w:r>
        <w:tab/>
        <w:t>Field staff maintain abstracts and/or printed reports in locked briefcases which are kept in a secure place when unattended.  Access to confidential information is limited to authorized hospital personnel.  Discussions regarding patient records occur only in settings where privacy is assured.</w:t>
      </w:r>
    </w:p>
    <w:p w14:paraId="65ED6745" w14:textId="77777777" w:rsidR="00C26053" w:rsidRDefault="00C26053" w:rsidP="00C26053">
      <w:pPr>
        <w:pStyle w:val="BodyTextIndent"/>
        <w:ind w:left="1080"/>
      </w:pPr>
    </w:p>
    <w:p w14:paraId="5F9FB275" w14:textId="77777777" w:rsidR="00C26053" w:rsidRDefault="00C26053" w:rsidP="00C26053">
      <w:pPr>
        <w:pStyle w:val="BodyTextIndent"/>
        <w:ind w:left="1080"/>
      </w:pPr>
      <w:r>
        <w:t>e.</w:t>
      </w:r>
      <w:r>
        <w:tab/>
        <w:t>The computer system provides access only to authorized individuals.  The system has a three tiered level of security.</w:t>
      </w:r>
    </w:p>
    <w:p w14:paraId="0C8E1E08" w14:textId="77777777" w:rsidR="00C26053" w:rsidRDefault="00C26053" w:rsidP="00C26053">
      <w:pPr>
        <w:ind w:left="360" w:hanging="360"/>
      </w:pPr>
    </w:p>
    <w:p w14:paraId="4322BF1F" w14:textId="77777777" w:rsidR="00C26053" w:rsidRDefault="00C26053" w:rsidP="00C26053">
      <w:pPr>
        <w:ind w:left="1440" w:hanging="360"/>
      </w:pPr>
      <w:r>
        <w:t>1)</w:t>
      </w:r>
      <w:r>
        <w:tab/>
        <w:t>The first level is the user Login Name.  Each central registry staff logging into the network file server must enter his/her unique user login name.</w:t>
      </w:r>
    </w:p>
    <w:p w14:paraId="270AD42A" w14:textId="77777777" w:rsidR="00C26053" w:rsidRDefault="00C26053" w:rsidP="00C26053">
      <w:pPr>
        <w:ind w:left="1440" w:hanging="360"/>
      </w:pPr>
    </w:p>
    <w:p w14:paraId="657A292B" w14:textId="77777777" w:rsidR="00C26053" w:rsidRDefault="00C26053" w:rsidP="00C26053">
      <w:pPr>
        <w:ind w:left="1440" w:hanging="360"/>
      </w:pPr>
      <w:r>
        <w:t>2)</w:t>
      </w:r>
      <w:r>
        <w:tab/>
        <w:t>The second level is the confidential password, established by the user.  The password is altered on a regular basis and when there is concern that security may be in jeopardy.</w:t>
      </w:r>
    </w:p>
    <w:p w14:paraId="1A8A55A1" w14:textId="77777777" w:rsidR="00C26053" w:rsidRDefault="00C26053" w:rsidP="00C26053">
      <w:pPr>
        <w:ind w:left="1440" w:hanging="360"/>
      </w:pPr>
    </w:p>
    <w:p w14:paraId="4803B065" w14:textId="77777777" w:rsidR="00C26053" w:rsidRDefault="00C26053" w:rsidP="00C26053">
      <w:pPr>
        <w:ind w:left="1440" w:hanging="360"/>
      </w:pPr>
      <w:r>
        <w:t>3)</w:t>
      </w:r>
      <w:r>
        <w:tab/>
        <w:t>The third level is the password to gain entry to the Rocky Mountain Cancer Data Systems (RMCDS) software.  Network users who need the data for epidemiologic studies may be allowed limited access to only the non-confidential portions of the database.  The RMCDS program is set up to allow “Read Only” for such individuals.</w:t>
      </w:r>
    </w:p>
    <w:p w14:paraId="5092E14A" w14:textId="77777777" w:rsidR="00C26053" w:rsidRDefault="00C26053" w:rsidP="00C26053">
      <w:pPr>
        <w:ind w:left="1440" w:hanging="360"/>
      </w:pPr>
    </w:p>
    <w:p w14:paraId="2DD9C27A" w14:textId="77777777" w:rsidR="00C26053" w:rsidRDefault="00C26053" w:rsidP="00C26053">
      <w:pPr>
        <w:ind w:left="1440" w:hanging="360"/>
      </w:pPr>
      <w:r>
        <w:tab/>
        <w:t>When a user is no longer employed at the State Registry, his/her password and access codes are deactivated immediately.</w:t>
      </w:r>
    </w:p>
    <w:p w14:paraId="1606A00F" w14:textId="77777777" w:rsidR="00C26053" w:rsidRDefault="00C26053" w:rsidP="00C26053">
      <w:pPr>
        <w:pStyle w:val="BodyTextIndent"/>
        <w:ind w:left="1080"/>
      </w:pPr>
    </w:p>
    <w:p w14:paraId="17371BD8" w14:textId="77777777" w:rsidR="00C26053" w:rsidRDefault="00C26053" w:rsidP="00C26053">
      <w:pPr>
        <w:pStyle w:val="BodyTextIndent"/>
        <w:ind w:left="1080"/>
      </w:pPr>
      <w:r>
        <w:t>f.</w:t>
      </w:r>
      <w:r>
        <w:tab/>
        <w:t>Disclosure or sharing of codes, numbers, or names used to access the computer is strictly prohibited.</w:t>
      </w:r>
    </w:p>
    <w:p w14:paraId="3833F061" w14:textId="77777777" w:rsidR="00C26053" w:rsidRDefault="00C26053" w:rsidP="00C26053">
      <w:pPr>
        <w:pStyle w:val="BodyTextIndent"/>
        <w:ind w:left="1080"/>
      </w:pPr>
    </w:p>
    <w:p w14:paraId="3B999AF2" w14:textId="77777777" w:rsidR="00C26053" w:rsidRDefault="00C26053" w:rsidP="00C26053">
      <w:pPr>
        <w:pStyle w:val="BodyTextIndent"/>
        <w:ind w:left="1080"/>
      </w:pPr>
      <w:r>
        <w:t>g.</w:t>
      </w:r>
      <w:r>
        <w:tab/>
        <w:t>When printed reports containing confidential information are no longer needed, they are disposed of by shredding.</w:t>
      </w:r>
    </w:p>
    <w:p w14:paraId="0EDA0A5D" w14:textId="77777777" w:rsidR="00C26053" w:rsidRDefault="00C26053" w:rsidP="00C26053">
      <w:pPr>
        <w:ind w:left="360" w:hanging="360"/>
      </w:pPr>
    </w:p>
    <w:p w14:paraId="5DCC3A18" w14:textId="77777777" w:rsidR="00C26053" w:rsidRDefault="00C26053" w:rsidP="00144AED">
      <w:pPr>
        <w:pStyle w:val="Heading3"/>
        <w:ind w:left="360"/>
      </w:pPr>
      <w:bookmarkStart w:id="371" w:name="_Toc113616773"/>
      <w:r w:rsidRPr="00144AED">
        <w:t>3.</w:t>
      </w:r>
      <w:r w:rsidRPr="00144AED">
        <w:tab/>
        <w:t>Data Collection and Management</w:t>
      </w:r>
      <w:bookmarkEnd w:id="371"/>
    </w:p>
    <w:p w14:paraId="7EDDA047" w14:textId="77777777" w:rsidR="00C26053" w:rsidRDefault="00C26053" w:rsidP="00C26053">
      <w:pPr>
        <w:tabs>
          <w:tab w:val="left" w:pos="1080"/>
        </w:tabs>
        <w:ind w:left="1080" w:hanging="360"/>
        <w:rPr>
          <w:u w:val="words"/>
        </w:rPr>
      </w:pPr>
      <w:r w:rsidRPr="009927EF">
        <w:t>a</w:t>
      </w:r>
      <w:r w:rsidRPr="009927EF">
        <w:tab/>
      </w:r>
      <w:r w:rsidRPr="009927EF">
        <w:rPr>
          <w:u w:val="single"/>
        </w:rPr>
        <w:t>Electronically</w:t>
      </w:r>
      <w:r>
        <w:rPr>
          <w:u w:val="words"/>
        </w:rPr>
        <w:t xml:space="preserve"> Submitted Data</w:t>
      </w:r>
    </w:p>
    <w:p w14:paraId="175AC3C6" w14:textId="77777777" w:rsidR="00C26053" w:rsidRDefault="00C26053" w:rsidP="00C26053">
      <w:pPr>
        <w:ind w:left="1440" w:hanging="360"/>
      </w:pPr>
      <w:r>
        <w:t>The State supports the programs described below that ensure the secure transmission of electronic cancer data by reporting facilities.</w:t>
      </w:r>
    </w:p>
    <w:p w14:paraId="10153FB3" w14:textId="77777777" w:rsidR="00C26053" w:rsidRDefault="00C26053" w:rsidP="00C26053">
      <w:pPr>
        <w:ind w:left="1440" w:hanging="360"/>
      </w:pPr>
    </w:p>
    <w:p w14:paraId="1A39756B" w14:textId="77777777" w:rsidR="00C26053" w:rsidRDefault="00C26053" w:rsidP="00C26053">
      <w:pPr>
        <w:ind w:left="1440" w:hanging="360"/>
      </w:pPr>
      <w:r>
        <w:t>1)</w:t>
      </w:r>
      <w:r>
        <w:tab/>
        <w:t>The FTP Program</w:t>
      </w:r>
    </w:p>
    <w:p w14:paraId="295A56F9" w14:textId="77777777" w:rsidR="00C26053" w:rsidRDefault="00C26053" w:rsidP="00C26053">
      <w:pPr>
        <w:ind w:left="1440"/>
      </w:pPr>
      <w:r>
        <w:t>The preferred method for submitting data is the ISCR FTP Program that encrypts the facility’s data file and sends it to the ISCR through the Internet using the File Transfer Protocol (FTP).  If the facility prohibits or limits the use of FTP, the program can also send the encrypted file as an e-mail attachment.  The method meets government security requirements.</w:t>
      </w:r>
    </w:p>
    <w:p w14:paraId="09C764C7" w14:textId="77777777" w:rsidR="00C26053" w:rsidRDefault="00C26053" w:rsidP="00C26053">
      <w:pPr>
        <w:tabs>
          <w:tab w:val="left" w:pos="1080"/>
        </w:tabs>
        <w:ind w:left="1080" w:hanging="360"/>
      </w:pPr>
    </w:p>
    <w:p w14:paraId="4171E35C" w14:textId="77777777" w:rsidR="00C26053" w:rsidRDefault="00C26053" w:rsidP="00C26053">
      <w:pPr>
        <w:ind w:left="1440" w:hanging="360"/>
      </w:pPr>
      <w:r>
        <w:t>2)</w:t>
      </w:r>
      <w:r>
        <w:tab/>
        <w:t>Web Plus</w:t>
      </w:r>
    </w:p>
    <w:p w14:paraId="492C1BAF" w14:textId="77777777" w:rsidR="00C26053" w:rsidRDefault="00C26053" w:rsidP="00C26053">
      <w:pPr>
        <w:ind w:left="1440"/>
      </w:pPr>
      <w:r>
        <w:t>An alternate method is the Web Plus program that securely uploads the facility’s data file through a browser.  The method also meets government security requirements.</w:t>
      </w:r>
    </w:p>
    <w:p w14:paraId="3C2EEB8E" w14:textId="77777777" w:rsidR="00C26053" w:rsidRDefault="00C26053" w:rsidP="00C26053">
      <w:pPr>
        <w:tabs>
          <w:tab w:val="left" w:pos="1080"/>
        </w:tabs>
        <w:ind w:left="1080" w:hanging="360"/>
      </w:pPr>
    </w:p>
    <w:p w14:paraId="6F0F7E66" w14:textId="77777777" w:rsidR="00C26053" w:rsidRDefault="00C26053" w:rsidP="00C26053">
      <w:pPr>
        <w:tabs>
          <w:tab w:val="left" w:pos="1080"/>
        </w:tabs>
        <w:ind w:left="1080" w:hanging="360"/>
      </w:pPr>
      <w:r>
        <w:t>b.</w:t>
      </w:r>
      <w:r>
        <w:tab/>
        <w:t>Submitting on Diskettes</w:t>
      </w:r>
    </w:p>
    <w:p w14:paraId="40710AC3" w14:textId="77777777" w:rsidR="00C26053" w:rsidRDefault="00C26053" w:rsidP="00C26053">
      <w:pPr>
        <w:pStyle w:val="BodyTextIndent"/>
        <w:ind w:left="1080"/>
      </w:pPr>
      <w:r>
        <w:tab/>
        <w:t>Effective July 2009 the State Cancer Registry no longer processes data submitted on diskettes.  Diskettes received and processed prior to this date have been securely backed up to a server and have been destroyed by the Commission on Public Records.</w:t>
      </w:r>
    </w:p>
    <w:p w14:paraId="4BB6B07C" w14:textId="77777777" w:rsidR="00C26053" w:rsidRDefault="00C26053" w:rsidP="00C26053">
      <w:pPr>
        <w:tabs>
          <w:tab w:val="left" w:pos="1080"/>
        </w:tabs>
        <w:ind w:left="1080" w:hanging="360"/>
      </w:pPr>
    </w:p>
    <w:p w14:paraId="3A9D5020" w14:textId="77777777" w:rsidR="00C26053" w:rsidRDefault="00C26053" w:rsidP="00C26053">
      <w:pPr>
        <w:pStyle w:val="BodyTextIndent"/>
        <w:ind w:left="1080"/>
      </w:pPr>
      <w:r>
        <w:t>c.</w:t>
      </w:r>
      <w:r>
        <w:tab/>
      </w:r>
      <w:r>
        <w:rPr>
          <w:u w:val="words"/>
        </w:rPr>
        <w:t>Abstract Forms  &amp; Paper Copies of Medical Records</w:t>
      </w:r>
    </w:p>
    <w:p w14:paraId="4017B59D" w14:textId="77777777" w:rsidR="00C26053" w:rsidRDefault="00C26053" w:rsidP="00C26053">
      <w:pPr>
        <w:pStyle w:val="BodyTextIndent"/>
        <w:ind w:left="1080"/>
      </w:pPr>
      <w:r>
        <w:tab/>
        <w:t>Mail labeled “CONFIDENTIAL MEDICAL INFORMATION” is opened only by designated State Registry staff.  Such mail is kept in a secure location before and after it is processed.  State Cancer Registry personnel stamp each form with the date received and maintain a register by hospital documenting the date the batch was received, the date the batch was entered, the number of forms enclosed, and the accession year for the cases.  The State Registry retains the abstract forms and registers indefinitely.  After processing, abstract forms are filed by hospital, accession year, and accession number.</w:t>
      </w:r>
    </w:p>
    <w:p w14:paraId="689F27A4" w14:textId="77777777" w:rsidR="00C26053" w:rsidRDefault="00C26053" w:rsidP="00C26053"/>
    <w:p w14:paraId="3CC0B617" w14:textId="77777777" w:rsidR="00C26053" w:rsidRDefault="00C26053" w:rsidP="00C26053">
      <w:pPr>
        <w:pStyle w:val="BodyTextIndent"/>
        <w:ind w:left="1080"/>
      </w:pPr>
      <w:r>
        <w:t>d.</w:t>
      </w:r>
      <w:r>
        <w:tab/>
      </w:r>
      <w:r>
        <w:rPr>
          <w:u w:val="words"/>
        </w:rPr>
        <w:t>Quality Control Communications</w:t>
      </w:r>
    </w:p>
    <w:p w14:paraId="48165F54" w14:textId="77777777" w:rsidR="00C26053" w:rsidRDefault="00C26053" w:rsidP="00C26053">
      <w:pPr>
        <w:pStyle w:val="BodyTextIndent"/>
        <w:ind w:left="1080"/>
      </w:pPr>
      <w:r>
        <w:tab/>
        <w:t>When State Registry quality control (QC) activities require returning abstracts, inquiry forms, or discrepancy lists to reporting facilities, the mailings are carefully sealed and labeled “CONFIDENTIAL MEDICAL INFORMATION.”  When telephone calls are made to address QC issues, reasonable efforts are made to ensure the conversations are private and addressed to an authorized data collector at the reporting facility.  When QC communications are transmitted by electronic mail (e-mail), patient-identifying information will be limited to accession numbers.  Patient-identifying e-mail received at the State Registry is treated with the same level of security and confidentiality as other confidential medical information.</w:t>
      </w:r>
    </w:p>
    <w:p w14:paraId="1D540497" w14:textId="77777777" w:rsidR="00C26053" w:rsidRDefault="00C26053" w:rsidP="00C26053">
      <w:pPr>
        <w:ind w:left="360" w:hanging="360"/>
      </w:pPr>
    </w:p>
    <w:p w14:paraId="3B40DDFC" w14:textId="77777777" w:rsidR="00C26053" w:rsidRDefault="00C26053" w:rsidP="00C26053">
      <w:pPr>
        <w:pStyle w:val="BodyTextIndent"/>
        <w:ind w:left="1080"/>
      </w:pPr>
      <w:r>
        <w:t>e.</w:t>
      </w:r>
      <w:r>
        <w:tab/>
      </w:r>
      <w:r>
        <w:rPr>
          <w:u w:val="words"/>
        </w:rPr>
        <w:t>Facsimile Transmission</w:t>
      </w:r>
    </w:p>
    <w:p w14:paraId="4290F12D" w14:textId="77777777" w:rsidR="00C26053" w:rsidRDefault="00C26053" w:rsidP="00C26053">
      <w:pPr>
        <w:pStyle w:val="BodyTextIndent"/>
        <w:ind w:left="1080"/>
      </w:pPr>
      <w:r>
        <w:tab/>
        <w:t xml:space="preserve">Confidential information should be transmitted via facsimile </w:t>
      </w:r>
      <w:r>
        <w:rPr>
          <w:u w:val="single"/>
        </w:rPr>
        <w:t>only</w:t>
      </w:r>
      <w:r>
        <w:t xml:space="preserve"> when urgently needed for patient care.  When such transmission is necessary, the cover page will include a confidentiality notice that indicates the information is confidential and limits its use.  After transmission, a follow-up call will be made to verify that the information was sent to the appropriate destination.</w:t>
      </w:r>
    </w:p>
    <w:p w14:paraId="4D812303" w14:textId="77777777" w:rsidR="00C26053" w:rsidRDefault="00C26053" w:rsidP="00C26053">
      <w:pPr>
        <w:ind w:left="360" w:hanging="360"/>
      </w:pPr>
    </w:p>
    <w:p w14:paraId="6E2917DB" w14:textId="77777777" w:rsidR="00C26053" w:rsidRDefault="00C26053" w:rsidP="00144AED">
      <w:pPr>
        <w:pStyle w:val="Heading3"/>
        <w:ind w:left="360"/>
      </w:pPr>
      <w:bookmarkStart w:id="372" w:name="_Toc113616774"/>
      <w:r w:rsidRPr="00144AED">
        <w:t>4.</w:t>
      </w:r>
      <w:r w:rsidRPr="00144AED">
        <w:tab/>
        <w:t>Disaster Recovery</w:t>
      </w:r>
      <w:bookmarkEnd w:id="372"/>
    </w:p>
    <w:p w14:paraId="398530BC" w14:textId="5CE697D2" w:rsidR="00C26053" w:rsidRDefault="00C26053" w:rsidP="00C26053">
      <w:pPr>
        <w:ind w:left="720"/>
      </w:pPr>
      <w:r>
        <w:t>The Indiana Department of Health Information Technology Services is responsible for the comprehensive disaster recovery plan that includes the State Cancer Registry data and systems.  The plan includes frequent and regular backup, off-site storage, and procedures for retrieval.  It is designed to protect operating systems, applications, and data.</w:t>
      </w:r>
    </w:p>
    <w:p w14:paraId="45AB5FA8" w14:textId="77777777" w:rsidR="00C26053" w:rsidRDefault="00C26053" w:rsidP="00C26053">
      <w:pPr>
        <w:ind w:left="360" w:hanging="360"/>
      </w:pPr>
    </w:p>
    <w:p w14:paraId="5A81952F" w14:textId="77777777" w:rsidR="00C26053" w:rsidRDefault="00C26053" w:rsidP="00144AED">
      <w:pPr>
        <w:pStyle w:val="Heading3"/>
        <w:ind w:left="360"/>
      </w:pPr>
      <w:bookmarkStart w:id="373" w:name="_Toc113616775"/>
      <w:r w:rsidRPr="00144AED">
        <w:t>5.</w:t>
      </w:r>
      <w:r w:rsidRPr="00144AED">
        <w:tab/>
        <w:t>Sabotage</w:t>
      </w:r>
      <w:bookmarkEnd w:id="373"/>
    </w:p>
    <w:p w14:paraId="38450E28" w14:textId="77777777" w:rsidR="00C26053" w:rsidRDefault="00C26053" w:rsidP="00C26053">
      <w:pPr>
        <w:ind w:left="720" w:hanging="360"/>
      </w:pPr>
      <w:r>
        <w:tab/>
        <w:t>Anti-virus software is used to help detect and block computer viruses and other forms of sabotage.</w:t>
      </w:r>
    </w:p>
    <w:p w14:paraId="4C3CE574" w14:textId="77777777" w:rsidR="00C26053" w:rsidRDefault="00C26053" w:rsidP="00C26053">
      <w:pPr>
        <w:ind w:left="360" w:hanging="360"/>
      </w:pPr>
    </w:p>
    <w:p w14:paraId="573B7392" w14:textId="77777777" w:rsidR="00C26053" w:rsidRDefault="00C26053" w:rsidP="00144AED">
      <w:pPr>
        <w:pStyle w:val="Heading3"/>
        <w:ind w:left="360"/>
      </w:pPr>
      <w:bookmarkStart w:id="374" w:name="_Toc113616776"/>
      <w:r w:rsidRPr="00144AED">
        <w:t>6.</w:t>
      </w:r>
      <w:r w:rsidRPr="00144AED">
        <w:tab/>
        <w:t>Release of Registry Data</w:t>
      </w:r>
      <w:bookmarkEnd w:id="374"/>
    </w:p>
    <w:p w14:paraId="1ECD9F7A" w14:textId="77777777" w:rsidR="00C26053" w:rsidRDefault="00C26053" w:rsidP="00C26053">
      <w:pPr>
        <w:pStyle w:val="BodyTextIndent"/>
        <w:ind w:left="1080"/>
        <w:rPr>
          <w:u w:val="words"/>
        </w:rPr>
      </w:pPr>
      <w:r>
        <w:t>a.</w:t>
      </w:r>
      <w:r>
        <w:tab/>
      </w:r>
      <w:r>
        <w:rPr>
          <w:u w:val="words"/>
        </w:rPr>
        <w:t>Hospital Requests</w:t>
      </w:r>
    </w:p>
    <w:p w14:paraId="516BD353" w14:textId="77777777" w:rsidR="00C26053" w:rsidRDefault="00C26053" w:rsidP="00C26053">
      <w:pPr>
        <w:pStyle w:val="BodyTextIndent"/>
        <w:ind w:left="1080"/>
      </w:pPr>
      <w:r>
        <w:tab/>
        <w:t>Confidential information may be released by authorized State Registry personnel to health care providers and institutions upon verbal or written request and without further review procedures under either of the following circumstances:</w:t>
      </w:r>
    </w:p>
    <w:p w14:paraId="30970659" w14:textId="77777777" w:rsidR="00C26053" w:rsidRDefault="00C26053" w:rsidP="00C26053">
      <w:pPr>
        <w:ind w:left="1080" w:hanging="360"/>
      </w:pPr>
      <w:r>
        <w:tab/>
        <w:t>1.</w:t>
      </w:r>
      <w:r>
        <w:tab/>
        <w:t>The requestor is directly involved in the care or follow-up of the patient;</w:t>
      </w:r>
    </w:p>
    <w:p w14:paraId="2CDB4D17" w14:textId="77777777" w:rsidR="00C26053" w:rsidRDefault="00C26053" w:rsidP="00C26053">
      <w:pPr>
        <w:ind w:left="1080" w:hanging="360"/>
      </w:pPr>
      <w:r>
        <w:tab/>
        <w:t>2)</w:t>
      </w:r>
      <w:r>
        <w:tab/>
        <w:t>The information requested is from the hospital’s own registry.</w:t>
      </w:r>
    </w:p>
    <w:p w14:paraId="74292D24" w14:textId="77777777" w:rsidR="00C26053" w:rsidRDefault="00C26053" w:rsidP="00C26053">
      <w:pPr>
        <w:ind w:left="360" w:hanging="360"/>
      </w:pPr>
    </w:p>
    <w:p w14:paraId="6AB5AA59" w14:textId="77777777" w:rsidR="00C26053" w:rsidRDefault="00C26053" w:rsidP="00C26053">
      <w:pPr>
        <w:pStyle w:val="BodyTextIndent"/>
        <w:ind w:left="1080"/>
      </w:pPr>
      <w:r>
        <w:t>b.</w:t>
      </w:r>
      <w:r>
        <w:tab/>
      </w:r>
      <w:r>
        <w:rPr>
          <w:u w:val="words"/>
        </w:rPr>
        <w:t>Patient or Individual Requests</w:t>
      </w:r>
    </w:p>
    <w:p w14:paraId="5655044D" w14:textId="77777777" w:rsidR="00C26053" w:rsidRDefault="00C26053" w:rsidP="00C26053">
      <w:pPr>
        <w:pStyle w:val="BodyTextIndent"/>
        <w:ind w:left="1080"/>
      </w:pPr>
      <w:r>
        <w:tab/>
        <w:t>The State Cancer Registry staff do not respond to individuals requesting whether or not the State Registry contains information about them.  Individuals making such requests are referred to their treating physician.</w:t>
      </w:r>
    </w:p>
    <w:p w14:paraId="1692F45D" w14:textId="77777777" w:rsidR="00C26053" w:rsidRDefault="00C26053" w:rsidP="00C26053">
      <w:pPr>
        <w:ind w:left="360" w:hanging="360"/>
      </w:pPr>
    </w:p>
    <w:p w14:paraId="1EB546F7" w14:textId="77777777" w:rsidR="00C26053" w:rsidRDefault="00C26053" w:rsidP="00C26053">
      <w:pPr>
        <w:pStyle w:val="BodyTextIndent"/>
        <w:ind w:left="1080"/>
      </w:pPr>
      <w:r>
        <w:t>c.</w:t>
      </w:r>
      <w:r>
        <w:tab/>
      </w:r>
      <w:r>
        <w:rPr>
          <w:u w:val="words"/>
        </w:rPr>
        <w:t>Physician Requests</w:t>
      </w:r>
    </w:p>
    <w:p w14:paraId="2B702788" w14:textId="77777777" w:rsidR="00C26053" w:rsidRDefault="00C26053" w:rsidP="00C26053">
      <w:pPr>
        <w:pStyle w:val="BodyTextIndent"/>
        <w:ind w:left="1080"/>
      </w:pPr>
      <w:r>
        <w:tab/>
        <w:t>Confidential information may be released to physicians and local health officers for diagnostic and treatment purposes if the patient signs a written consent and the patient’s attending physician gives verbal or written consent to the release.</w:t>
      </w:r>
    </w:p>
    <w:p w14:paraId="08A94FEC" w14:textId="77777777" w:rsidR="00C26053" w:rsidRDefault="00C26053" w:rsidP="00C26053">
      <w:pPr>
        <w:pStyle w:val="BodyTextIndent"/>
        <w:ind w:left="1080"/>
      </w:pPr>
    </w:p>
    <w:p w14:paraId="626BB719" w14:textId="77777777" w:rsidR="00C26053" w:rsidRDefault="00C26053" w:rsidP="00C26053">
      <w:pPr>
        <w:pStyle w:val="BodyTextIndent"/>
        <w:ind w:left="1080"/>
      </w:pPr>
      <w:r>
        <w:t>d.</w:t>
      </w:r>
      <w:r>
        <w:tab/>
      </w:r>
      <w:r>
        <w:rPr>
          <w:u w:val="words"/>
        </w:rPr>
        <w:t>Other States</w:t>
      </w:r>
    </w:p>
    <w:p w14:paraId="595C13EB" w14:textId="77777777" w:rsidR="00C26053" w:rsidRDefault="00C26053" w:rsidP="00C26053">
      <w:pPr>
        <w:pStyle w:val="BodyTextIndent"/>
        <w:ind w:left="1080"/>
      </w:pPr>
      <w:r>
        <w:tab/>
        <w:t>Pursuant to IC 16-38-2-7, effective May 15, 1988, the Indiana Cancer Registry may release confidential information concerning individual cancer patients to the cancer registry of another state under the following condition:  The other state has entered into a reciprocal agreement with the State Cancer Registry which provides that information that identifies a patient will not be released to any other person without the written consent of the patient.</w:t>
      </w:r>
    </w:p>
    <w:p w14:paraId="3C751668" w14:textId="77777777" w:rsidR="00C26053" w:rsidRDefault="00C26053" w:rsidP="00C26053">
      <w:pPr>
        <w:ind w:left="360" w:hanging="360"/>
      </w:pPr>
    </w:p>
    <w:p w14:paraId="72E96D2B" w14:textId="77777777" w:rsidR="00C26053" w:rsidRDefault="00C26053" w:rsidP="00C26053">
      <w:pPr>
        <w:pStyle w:val="BodyTextIndent"/>
        <w:ind w:left="1080"/>
      </w:pPr>
      <w:r>
        <w:t>e.</w:t>
      </w:r>
      <w:r>
        <w:tab/>
      </w:r>
      <w:r>
        <w:rPr>
          <w:u w:val="words"/>
        </w:rPr>
        <w:t>Other External Requests</w:t>
      </w:r>
    </w:p>
    <w:p w14:paraId="000DFF37" w14:textId="77777777" w:rsidR="00C26053" w:rsidRDefault="00C26053" w:rsidP="00C26053">
      <w:pPr>
        <w:ind w:left="1440" w:hanging="360"/>
      </w:pPr>
      <w:r>
        <w:t>1)</w:t>
      </w:r>
      <w:r>
        <w:tab/>
        <w:t>Requests for use of confidential data are handled in accordance with IC 16-38-2-(5-7).</w:t>
      </w:r>
    </w:p>
    <w:p w14:paraId="3404865F" w14:textId="77777777" w:rsidR="00C26053" w:rsidRDefault="00C26053" w:rsidP="00C26053">
      <w:pPr>
        <w:ind w:left="1440" w:hanging="360"/>
      </w:pPr>
    </w:p>
    <w:p w14:paraId="2CA3B67E" w14:textId="77777777" w:rsidR="00C26053" w:rsidRDefault="00C26053" w:rsidP="00C26053">
      <w:pPr>
        <w:ind w:left="1440" w:hanging="360"/>
      </w:pPr>
      <w:r>
        <w:t>2)</w:t>
      </w:r>
      <w:r>
        <w:tab/>
        <w:t xml:space="preserve">Confidential cancer registry data will </w:t>
      </w:r>
      <w:r>
        <w:rPr>
          <w:u w:val="single"/>
        </w:rPr>
        <w:t>not</w:t>
      </w:r>
      <w:r>
        <w:t xml:space="preserve"> be made available for the following purposes:</w:t>
      </w:r>
    </w:p>
    <w:p w14:paraId="1F9CC7EF" w14:textId="77777777" w:rsidR="00C26053" w:rsidRDefault="00C26053" w:rsidP="00C26053">
      <w:pPr>
        <w:ind w:left="1440" w:hanging="360"/>
      </w:pPr>
    </w:p>
    <w:p w14:paraId="5CAECC3A" w14:textId="77777777" w:rsidR="00C26053" w:rsidRDefault="00C26053" w:rsidP="00C26053">
      <w:pPr>
        <w:ind w:left="1800" w:hanging="360"/>
      </w:pPr>
      <w:r>
        <w:t>a)</w:t>
      </w:r>
      <w:r>
        <w:tab/>
        <w:t>Businesses that are trying to market a product to cancer patients;</w:t>
      </w:r>
    </w:p>
    <w:p w14:paraId="38DDB3F3" w14:textId="77777777" w:rsidR="00C26053" w:rsidRDefault="00C26053" w:rsidP="00C26053">
      <w:pPr>
        <w:ind w:left="1800" w:hanging="360"/>
      </w:pPr>
      <w:r>
        <w:t>b)</w:t>
      </w:r>
      <w:r>
        <w:tab/>
        <w:t>Health care institutions that are trying to recruit new patients;</w:t>
      </w:r>
    </w:p>
    <w:p w14:paraId="2C4D33D1" w14:textId="77777777" w:rsidR="00C26053" w:rsidRDefault="00C26053" w:rsidP="00C26053">
      <w:pPr>
        <w:ind w:left="1800" w:hanging="360"/>
      </w:pPr>
      <w:r>
        <w:t>c)</w:t>
      </w:r>
      <w:r>
        <w:tab/>
        <w:t>Insurance companies that are trying to determine the medical status of a patient.</w:t>
      </w:r>
    </w:p>
    <w:p w14:paraId="28C997CB" w14:textId="77777777" w:rsidR="00C26053" w:rsidRDefault="00C26053" w:rsidP="00C26053">
      <w:pPr>
        <w:ind w:left="360" w:hanging="360"/>
      </w:pPr>
    </w:p>
    <w:p w14:paraId="58D1096E" w14:textId="77777777" w:rsidR="00C26053" w:rsidRDefault="00C26053" w:rsidP="00C26053">
      <w:pPr>
        <w:ind w:left="1440" w:hanging="360"/>
      </w:pPr>
      <w:r>
        <w:t>3)</w:t>
      </w:r>
      <w:r>
        <w:tab/>
        <w:t>Requests for State Cancer Registry data for other purposes, such as research projects, are processed as outlined below.</w:t>
      </w:r>
    </w:p>
    <w:p w14:paraId="6663B420" w14:textId="77777777" w:rsidR="00C26053" w:rsidRDefault="00C26053" w:rsidP="00C26053">
      <w:pPr>
        <w:ind w:left="360" w:hanging="360"/>
      </w:pPr>
    </w:p>
    <w:p w14:paraId="1A02106F" w14:textId="77777777" w:rsidR="00C26053" w:rsidRDefault="00C26053" w:rsidP="00C26053">
      <w:pPr>
        <w:ind w:left="1800" w:hanging="360"/>
      </w:pPr>
      <w:r>
        <w:t>a)</w:t>
      </w:r>
      <w:r>
        <w:tab/>
        <w:t>The request must be submitted in writing and include the following information:</w:t>
      </w:r>
    </w:p>
    <w:p w14:paraId="5C3D3FE0" w14:textId="77777777" w:rsidR="00C26053" w:rsidRDefault="00C26053" w:rsidP="009F1E08">
      <w:pPr>
        <w:numPr>
          <w:ilvl w:val="0"/>
          <w:numId w:val="38"/>
        </w:numPr>
        <w:tabs>
          <w:tab w:val="clear" w:pos="360"/>
        </w:tabs>
        <w:ind w:left="1980" w:hanging="180"/>
      </w:pPr>
      <w:r>
        <w:t>The purpose for which data are needed or an outline of the proposed research with a justification of the need for the data;</w:t>
      </w:r>
    </w:p>
    <w:p w14:paraId="34C84E24" w14:textId="77777777" w:rsidR="00C26053" w:rsidRDefault="00C26053" w:rsidP="009F1E08">
      <w:pPr>
        <w:numPr>
          <w:ilvl w:val="0"/>
          <w:numId w:val="38"/>
        </w:numPr>
        <w:tabs>
          <w:tab w:val="clear" w:pos="360"/>
        </w:tabs>
        <w:ind w:left="1980" w:hanging="180"/>
      </w:pPr>
      <w:r>
        <w:t>The information required;</w:t>
      </w:r>
    </w:p>
    <w:p w14:paraId="036A85C9" w14:textId="77777777" w:rsidR="00C26053" w:rsidRDefault="00C26053" w:rsidP="009F1E08">
      <w:pPr>
        <w:numPr>
          <w:ilvl w:val="0"/>
          <w:numId w:val="38"/>
        </w:numPr>
        <w:tabs>
          <w:tab w:val="clear" w:pos="360"/>
        </w:tabs>
        <w:ind w:left="1980" w:hanging="180"/>
      </w:pPr>
      <w:r>
        <w:t>The names of the persons who will have access to the confidential information;</w:t>
      </w:r>
    </w:p>
    <w:p w14:paraId="289B272B" w14:textId="77777777" w:rsidR="00C26053" w:rsidRDefault="00C26053" w:rsidP="009F1E08">
      <w:pPr>
        <w:numPr>
          <w:ilvl w:val="0"/>
          <w:numId w:val="38"/>
        </w:numPr>
        <w:tabs>
          <w:tab w:val="clear" w:pos="360"/>
        </w:tabs>
        <w:ind w:left="1980" w:hanging="180"/>
      </w:pPr>
      <w:r>
        <w:t>The time period for which the data are needed.</w:t>
      </w:r>
    </w:p>
    <w:p w14:paraId="633A6A78" w14:textId="77777777" w:rsidR="00C26053" w:rsidRDefault="00C26053" w:rsidP="00C26053">
      <w:pPr>
        <w:ind w:left="360" w:hanging="360"/>
      </w:pPr>
    </w:p>
    <w:p w14:paraId="5313733B" w14:textId="77777777" w:rsidR="00C26053" w:rsidRDefault="00C26053" w:rsidP="00C26053">
      <w:pPr>
        <w:ind w:left="2160" w:hanging="360"/>
      </w:pPr>
      <w:r>
        <w:t>A record is kept of the date and type of all requests.</w:t>
      </w:r>
    </w:p>
    <w:p w14:paraId="2C387F05" w14:textId="77777777" w:rsidR="00C26053" w:rsidRDefault="00C26053" w:rsidP="00C26053"/>
    <w:p w14:paraId="0E6D9B77" w14:textId="155B415D" w:rsidR="00C26053" w:rsidRDefault="00C26053" w:rsidP="00C26053">
      <w:pPr>
        <w:ind w:left="1800" w:hanging="360"/>
      </w:pPr>
      <w:r>
        <w:t>b)</w:t>
      </w:r>
      <w:r>
        <w:tab/>
        <w:t>The written request is submitted to the Indiana Department of Health Data Request Committee for review.  The committee must approve the request before release can be made.  The State Cancer Registry reserves the right to limit the amount of data to be provided to an individual requestor.</w:t>
      </w:r>
    </w:p>
    <w:p w14:paraId="1DF1E3FF" w14:textId="77777777" w:rsidR="00C26053" w:rsidRDefault="00C26053" w:rsidP="00C26053"/>
    <w:p w14:paraId="63C47737" w14:textId="77777777" w:rsidR="00C26053" w:rsidRDefault="00C26053" w:rsidP="00C26053">
      <w:pPr>
        <w:ind w:left="1800" w:hanging="360"/>
      </w:pPr>
      <w:r>
        <w:t>c)</w:t>
      </w:r>
      <w:r>
        <w:tab/>
        <w:t>If the request is approved, researchers must sign an agreement acknowledging responsibility to maintain patient confidentiality, cite the source of the data in any publication or presentation, and provide the State Cancer Registry with copies of any publications or presentations that may use the data prior to their release.  Violation of any part of this agreement shall prevent further access to the data, and shall result in a letter of reprimand to the chief executive officer of the researcher’s institution.  In addition, other researchers at the institution may be denied access to the data until the Program Director is assured that no other violations will occur.</w:t>
      </w:r>
    </w:p>
    <w:p w14:paraId="031E610F" w14:textId="77777777" w:rsidR="00C26053" w:rsidRDefault="00C26053" w:rsidP="00C26053"/>
    <w:p w14:paraId="3F7E3B64" w14:textId="77777777" w:rsidR="00C26053" w:rsidRDefault="00C26053" w:rsidP="00C26053">
      <w:pPr>
        <w:ind w:left="1800"/>
      </w:pPr>
      <w:r>
        <w:t>All requestors must assure:</w:t>
      </w:r>
    </w:p>
    <w:p w14:paraId="68B934FC" w14:textId="77777777" w:rsidR="00C26053" w:rsidRDefault="00C26053" w:rsidP="009F1E08">
      <w:pPr>
        <w:numPr>
          <w:ilvl w:val="0"/>
          <w:numId w:val="39"/>
        </w:numPr>
        <w:tabs>
          <w:tab w:val="clear" w:pos="360"/>
        </w:tabs>
        <w:ind w:left="1980" w:hanging="180"/>
      </w:pPr>
      <w:r>
        <w:t>That he/she is bound by the principles of confidentiality observed by the personnel of the State Cancer Registry;</w:t>
      </w:r>
    </w:p>
    <w:p w14:paraId="2432873B" w14:textId="77777777" w:rsidR="00C26053" w:rsidRDefault="00C26053" w:rsidP="009F1E08">
      <w:pPr>
        <w:numPr>
          <w:ilvl w:val="0"/>
          <w:numId w:val="39"/>
        </w:numPr>
        <w:tabs>
          <w:tab w:val="clear" w:pos="360"/>
        </w:tabs>
        <w:ind w:left="1980" w:hanging="180"/>
      </w:pPr>
      <w:r>
        <w:t>That the data will not be used for purposes other than those agreed upon at the time of release;</w:t>
      </w:r>
    </w:p>
    <w:p w14:paraId="417ABA8D" w14:textId="77777777" w:rsidR="00C26053" w:rsidRDefault="00C26053" w:rsidP="009F1E08">
      <w:pPr>
        <w:numPr>
          <w:ilvl w:val="0"/>
          <w:numId w:val="39"/>
        </w:numPr>
        <w:tabs>
          <w:tab w:val="clear" w:pos="360"/>
        </w:tabs>
        <w:ind w:left="1980" w:hanging="180"/>
      </w:pPr>
      <w:r>
        <w:t>That the data will not be released to unauthorized individuals or parties; and</w:t>
      </w:r>
    </w:p>
    <w:p w14:paraId="1C537E14" w14:textId="77777777" w:rsidR="00C26053" w:rsidRDefault="00C26053" w:rsidP="009F1E08">
      <w:pPr>
        <w:numPr>
          <w:ilvl w:val="0"/>
          <w:numId w:val="39"/>
        </w:numPr>
        <w:tabs>
          <w:tab w:val="clear" w:pos="360"/>
        </w:tabs>
        <w:ind w:left="1980" w:hanging="180"/>
      </w:pPr>
      <w:r>
        <w:t>That data that are no longer needed for the designated purpose will be returned or destroyed.</w:t>
      </w:r>
    </w:p>
    <w:p w14:paraId="4A188A59" w14:textId="77777777" w:rsidR="00C26053" w:rsidRDefault="00C26053" w:rsidP="00C26053"/>
    <w:p w14:paraId="2A80644E" w14:textId="77777777" w:rsidR="00C26053" w:rsidRDefault="00C26053" w:rsidP="00C26053">
      <w:pPr>
        <w:pStyle w:val="BodyTextIndent"/>
        <w:ind w:left="1080"/>
      </w:pPr>
      <w:r>
        <w:t>f.</w:t>
      </w:r>
      <w:r>
        <w:tab/>
      </w:r>
      <w:r>
        <w:rPr>
          <w:u w:val="words"/>
        </w:rPr>
        <w:t>State Initiated Requests</w:t>
      </w:r>
    </w:p>
    <w:p w14:paraId="1A94D45D" w14:textId="77777777" w:rsidR="00C26053" w:rsidRDefault="00C26053" w:rsidP="00B11A80">
      <w:pPr>
        <w:pStyle w:val="BodyTextIndent3"/>
        <w:tabs>
          <w:tab w:val="clear" w:pos="720"/>
        </w:tabs>
        <w:ind w:left="1080"/>
      </w:pPr>
      <w:r>
        <w:t>The Program Director monitors all state initiated research activities to ensure that only relevant activities are undertaken.  State affiliated researchers are expected to abide by the same restrictions as outside researchers.</w:t>
      </w:r>
    </w:p>
    <w:p w14:paraId="5AA3A6F6" w14:textId="77777777" w:rsidR="0053347F" w:rsidRDefault="0053347F"/>
    <w:p w14:paraId="53490787" w14:textId="77777777" w:rsidR="0053347F" w:rsidRDefault="0053347F">
      <w:pPr>
        <w:tabs>
          <w:tab w:val="left" w:pos="6840"/>
          <w:tab w:val="right" w:pos="9090"/>
        </w:tabs>
        <w:ind w:left="360" w:hanging="360"/>
        <w:jc w:val="center"/>
        <w:sectPr w:rsidR="0053347F" w:rsidSect="0053347F">
          <w:headerReference w:type="even" r:id="rId110"/>
          <w:headerReference w:type="default" r:id="rId111"/>
          <w:footerReference w:type="default" r:id="rId112"/>
          <w:headerReference w:type="first" r:id="rId113"/>
          <w:footerReference w:type="first" r:id="rId114"/>
          <w:pgSz w:w="12240" w:h="15840" w:code="1"/>
          <w:pgMar w:top="1440" w:right="1440" w:bottom="1440" w:left="1440" w:header="720" w:footer="720" w:gutter="0"/>
          <w:cols w:space="720"/>
          <w:titlePg/>
        </w:sectPr>
      </w:pPr>
    </w:p>
    <w:p w14:paraId="33B2AFEB" w14:textId="77777777" w:rsidR="0053347F" w:rsidRDefault="0053347F" w:rsidP="0053347F">
      <w:pPr>
        <w:pStyle w:val="Heading1A"/>
      </w:pPr>
      <w:bookmarkStart w:id="375" w:name="_Toc113616777"/>
      <w:r>
        <w:t>APPENDIX A:  LEGISLATION AND REGULATIONS</w:t>
      </w:r>
      <w:bookmarkEnd w:id="375"/>
    </w:p>
    <w:p w14:paraId="69139718" w14:textId="77777777" w:rsidR="0053347F" w:rsidRDefault="0053347F" w:rsidP="0053347F">
      <w:pPr>
        <w:pStyle w:val="Heading2C"/>
      </w:pPr>
      <w:bookmarkStart w:id="376" w:name="_Toc113616778"/>
      <w:r>
        <w:t>Indiana Code 16-38-2</w:t>
      </w:r>
      <w:bookmarkEnd w:id="376"/>
    </w:p>
    <w:p w14:paraId="2F9873EC" w14:textId="77777777" w:rsidR="0053347F" w:rsidRDefault="0053347F">
      <w:pPr>
        <w:pStyle w:val="Subtitle"/>
      </w:pPr>
      <w:r>
        <w:t>Public Law 2-1993, Section 21</w:t>
      </w:r>
    </w:p>
    <w:p w14:paraId="06A3F669" w14:textId="77777777" w:rsidR="0053347F" w:rsidRDefault="0053347F">
      <w:pPr>
        <w:jc w:val="center"/>
      </w:pPr>
    </w:p>
    <w:p w14:paraId="5B30CD2B" w14:textId="77777777" w:rsidR="0053347F" w:rsidRDefault="0053347F">
      <w:pPr>
        <w:rPr>
          <w:b/>
        </w:rPr>
      </w:pPr>
      <w:r>
        <w:rPr>
          <w:b/>
        </w:rPr>
        <w:t>IC 16-38-2-1</w:t>
      </w:r>
      <w:r>
        <w:rPr>
          <w:b/>
        </w:rPr>
        <w:tab/>
        <w:t>Cancer registry; establishment</w:t>
      </w:r>
    </w:p>
    <w:p w14:paraId="7A3BDF35" w14:textId="77777777" w:rsidR="0053347F" w:rsidRDefault="0053347F"/>
    <w:p w14:paraId="65EEE65E" w14:textId="77777777" w:rsidR="0053347F" w:rsidRDefault="0053347F">
      <w:pPr>
        <w:ind w:firstLine="432"/>
      </w:pPr>
      <w:r>
        <w:t>Sec. 1.</w:t>
      </w:r>
      <w:r>
        <w:tab/>
        <w:t>(a)</w:t>
      </w:r>
      <w:r>
        <w:tab/>
        <w:t>The state department shall establish a cancer registry for the purpose of:</w:t>
      </w:r>
    </w:p>
    <w:p w14:paraId="19089691" w14:textId="77777777" w:rsidR="0053347F" w:rsidRDefault="0053347F">
      <w:pPr>
        <w:ind w:left="2160" w:hanging="432"/>
      </w:pPr>
      <w:r>
        <w:t>(1)</w:t>
      </w:r>
      <w:r>
        <w:tab/>
        <w:t>recording:</w:t>
      </w:r>
    </w:p>
    <w:p w14:paraId="7984FA29" w14:textId="77777777" w:rsidR="0053347F" w:rsidRDefault="0053347F">
      <w:pPr>
        <w:ind w:left="2160"/>
      </w:pPr>
      <w:r>
        <w:t>(A) all cases of malignant disease; and</w:t>
      </w:r>
    </w:p>
    <w:p w14:paraId="7D7DEDA7" w14:textId="77777777" w:rsidR="0053347F" w:rsidRDefault="0053347F">
      <w:pPr>
        <w:ind w:left="1728" w:firstLine="432"/>
      </w:pPr>
      <w:r>
        <w:t>(B) other tumors and precancerous diseases required to be reported by:</w:t>
      </w:r>
    </w:p>
    <w:p w14:paraId="63131C1F" w14:textId="77777777" w:rsidR="0053347F" w:rsidRDefault="0053347F">
      <w:pPr>
        <w:ind w:left="2160" w:firstLine="270"/>
      </w:pPr>
      <w:r>
        <w:t>(i) federal law or federal regulation; or</w:t>
      </w:r>
    </w:p>
    <w:p w14:paraId="6F2AC639" w14:textId="77777777" w:rsidR="0053347F" w:rsidRDefault="0053347F">
      <w:pPr>
        <w:ind w:left="2430"/>
      </w:pPr>
      <w:r>
        <w:t>(ii) the National Program of Cancer Registries;</w:t>
      </w:r>
    </w:p>
    <w:p w14:paraId="5703674D" w14:textId="77777777" w:rsidR="0053347F" w:rsidRDefault="0053347F">
      <w:pPr>
        <w:ind w:left="2160"/>
      </w:pPr>
      <w:r>
        <w:t>that are diagnosed or treated in Indiana; and</w:t>
      </w:r>
    </w:p>
    <w:p w14:paraId="389ED2B5" w14:textId="77777777" w:rsidR="0053347F" w:rsidRDefault="0053347F">
      <w:pPr>
        <w:ind w:left="2160" w:hanging="432"/>
      </w:pPr>
      <w:r>
        <w:t>(2)</w:t>
      </w:r>
      <w:r>
        <w:tab/>
        <w:t>compiling necessary and appropriate information concerning those cases, as determined by the state department; in order to conduct epidemiologic surveys of cancer and to apply appropriate preventive and control measures.</w:t>
      </w:r>
    </w:p>
    <w:p w14:paraId="40064C82" w14:textId="77777777" w:rsidR="0053347F" w:rsidRDefault="0053347F">
      <w:pPr>
        <w:ind w:left="1728" w:hanging="432"/>
      </w:pPr>
      <w:r>
        <w:t>(b)</w:t>
      </w:r>
      <w:r>
        <w:tab/>
        <w:t>The department may contract for the collection and analysis of, and the research related to, the epidemiologic data compiled under this chapter.</w:t>
      </w:r>
    </w:p>
    <w:p w14:paraId="4CB20080" w14:textId="77777777" w:rsidR="0053347F" w:rsidRDefault="0053347F">
      <w:pPr>
        <w:ind w:firstLine="432"/>
      </w:pPr>
      <w:r>
        <w:t>As added by P.L. 2-1993, SEC.21.  Amended by P.L. 93-2001, SEC.1; P.L. 17-2004, SEC.2.</w:t>
      </w:r>
    </w:p>
    <w:p w14:paraId="63CA1034" w14:textId="77777777" w:rsidR="0053347F" w:rsidRDefault="0053347F">
      <w:pPr>
        <w:pStyle w:val="PlainText"/>
        <w:ind w:left="432"/>
        <w:rPr>
          <w:rFonts w:ascii="Arial" w:hAnsi="Arial"/>
        </w:rPr>
      </w:pPr>
    </w:p>
    <w:p w14:paraId="59DC95B2" w14:textId="77777777" w:rsidR="0053347F" w:rsidRDefault="0053347F">
      <w:pPr>
        <w:rPr>
          <w:b/>
        </w:rPr>
      </w:pPr>
      <w:r>
        <w:rPr>
          <w:b/>
        </w:rPr>
        <w:t>IC 16-38-2-2</w:t>
      </w:r>
      <w:r>
        <w:rPr>
          <w:b/>
        </w:rPr>
        <w:tab/>
        <w:t>Development of registry from existing data</w:t>
      </w:r>
    </w:p>
    <w:p w14:paraId="7E67C2B3" w14:textId="77777777" w:rsidR="0053347F" w:rsidRDefault="0053347F"/>
    <w:p w14:paraId="6DA54296" w14:textId="77777777" w:rsidR="0053347F" w:rsidRDefault="0053347F">
      <w:pPr>
        <w:ind w:left="1296" w:hanging="864"/>
      </w:pPr>
      <w:r>
        <w:t>Sec. 2.</w:t>
      </w:r>
      <w:r>
        <w:tab/>
        <w:t>The state department shall, to the greatest extent possible, utilize information compiled by public or private cancer registries in the development of a statewide cancer registry under this chapter.</w:t>
      </w:r>
    </w:p>
    <w:p w14:paraId="77F8748B" w14:textId="77777777" w:rsidR="0053347F" w:rsidRDefault="0053347F">
      <w:pPr>
        <w:ind w:firstLine="432"/>
      </w:pPr>
      <w:r>
        <w:t>As added by P.L. 2-1993, SEC.21.</w:t>
      </w:r>
    </w:p>
    <w:p w14:paraId="119BE2AC" w14:textId="77777777" w:rsidR="0053347F" w:rsidRDefault="0053347F"/>
    <w:p w14:paraId="2453A2CC" w14:textId="77777777" w:rsidR="0053347F" w:rsidRDefault="0053347F">
      <w:pPr>
        <w:rPr>
          <w:b/>
        </w:rPr>
      </w:pPr>
      <w:r>
        <w:rPr>
          <w:b/>
        </w:rPr>
        <w:t>IC 16-38-2-3</w:t>
      </w:r>
      <w:r>
        <w:rPr>
          <w:b/>
        </w:rPr>
        <w:tab/>
        <w:t>Reports</w:t>
      </w:r>
    </w:p>
    <w:p w14:paraId="37993C6F" w14:textId="77777777" w:rsidR="0053347F" w:rsidRDefault="0053347F">
      <w:pPr>
        <w:rPr>
          <w:b/>
        </w:rPr>
      </w:pPr>
    </w:p>
    <w:p w14:paraId="0CB03D61" w14:textId="77777777" w:rsidR="0053347F" w:rsidRDefault="0053347F">
      <w:pPr>
        <w:tabs>
          <w:tab w:val="left" w:pos="1260"/>
          <w:tab w:val="left" w:pos="1710"/>
        </w:tabs>
        <w:ind w:left="1710" w:hanging="1278"/>
      </w:pPr>
      <w:r>
        <w:t>Sec. 3.</w:t>
      </w:r>
      <w:r>
        <w:tab/>
        <w:t>(a)</w:t>
      </w:r>
      <w:r>
        <w:tab/>
        <w:t>The following persons shall report to the cancer registry each confirmed case of cancer and other tumors and precancerous diseases required to be recorded under section 1 of this chapter:</w:t>
      </w:r>
    </w:p>
    <w:p w14:paraId="602F578D" w14:textId="77777777" w:rsidR="0053347F" w:rsidRDefault="0053347F">
      <w:pPr>
        <w:ind w:left="1296" w:firstLine="432"/>
      </w:pPr>
      <w:r>
        <w:t>(1)</w:t>
      </w:r>
      <w:r>
        <w:tab/>
        <w:t>Physicians.</w:t>
      </w:r>
    </w:p>
    <w:p w14:paraId="133EA799" w14:textId="77777777" w:rsidR="0053347F" w:rsidRDefault="0053347F">
      <w:pPr>
        <w:ind w:left="1296" w:firstLine="432"/>
      </w:pPr>
      <w:r>
        <w:t>(2)</w:t>
      </w:r>
      <w:r>
        <w:tab/>
        <w:t>Dentists.</w:t>
      </w:r>
    </w:p>
    <w:p w14:paraId="65B05738" w14:textId="77777777" w:rsidR="0053347F" w:rsidRDefault="0053347F">
      <w:pPr>
        <w:ind w:left="1296" w:firstLine="432"/>
      </w:pPr>
      <w:r>
        <w:t>(3)</w:t>
      </w:r>
      <w:r>
        <w:tab/>
        <w:t>Hospitals.</w:t>
      </w:r>
    </w:p>
    <w:p w14:paraId="390EF9DA" w14:textId="77777777" w:rsidR="0053347F" w:rsidRDefault="0053347F">
      <w:pPr>
        <w:ind w:left="1296" w:firstLine="432"/>
      </w:pPr>
      <w:r>
        <w:t>(4)</w:t>
      </w:r>
      <w:r>
        <w:tab/>
        <w:t>Medical laboratories.</w:t>
      </w:r>
    </w:p>
    <w:p w14:paraId="0E93F95D" w14:textId="77777777" w:rsidR="0053347F" w:rsidRDefault="0053347F">
      <w:pPr>
        <w:ind w:left="1296" w:firstLine="432"/>
      </w:pPr>
      <w:r>
        <w:t>(5)</w:t>
      </w:r>
      <w:r>
        <w:tab/>
        <w:t>Ambulatory outpatient surgical centers.</w:t>
      </w:r>
    </w:p>
    <w:p w14:paraId="5DD21E1B" w14:textId="77777777" w:rsidR="0053347F" w:rsidRDefault="0053347F">
      <w:pPr>
        <w:ind w:left="1296" w:firstLine="432"/>
      </w:pPr>
      <w:r>
        <w:t>(6)</w:t>
      </w:r>
      <w:r>
        <w:tab/>
        <w:t>Health facilities.</w:t>
      </w:r>
    </w:p>
    <w:p w14:paraId="60D9C9EC" w14:textId="77777777" w:rsidR="0053347F" w:rsidRDefault="0053347F">
      <w:pPr>
        <w:ind w:left="1728" w:hanging="432"/>
      </w:pPr>
      <w:r>
        <w:t>(b)</w:t>
      </w:r>
      <w:r>
        <w:tab/>
        <w:t>A person required to report information to the state cancer registry under this section may utilize, when available:</w:t>
      </w:r>
    </w:p>
    <w:p w14:paraId="1E2453F4" w14:textId="77777777" w:rsidR="0053347F" w:rsidRDefault="0053347F">
      <w:pPr>
        <w:ind w:left="2160" w:hanging="432"/>
      </w:pPr>
      <w:r>
        <w:t>(1)</w:t>
      </w:r>
      <w:r>
        <w:tab/>
        <w:t>information submitted to any other public or private cancer registry; or</w:t>
      </w:r>
    </w:p>
    <w:p w14:paraId="72B57CB9" w14:textId="77777777" w:rsidR="0053347F" w:rsidRDefault="0053347F">
      <w:pPr>
        <w:ind w:left="2160" w:hanging="432"/>
      </w:pPr>
      <w:r>
        <w:t>(2)</w:t>
      </w:r>
      <w:r>
        <w:tab/>
        <w:t>information required to be filed with federal, state, or local agencies; when completing reports required by this chapter. However, the state department may require additional, definitive information.</w:t>
      </w:r>
    </w:p>
    <w:p w14:paraId="377EB12E" w14:textId="77777777" w:rsidR="0053347F" w:rsidRDefault="0053347F">
      <w:pPr>
        <w:ind w:firstLine="432"/>
      </w:pPr>
      <w:r>
        <w:t>As added by P.L. 2-1993, SEC.21.  Amended by P.L. 17-2004, SEC.3.</w:t>
      </w:r>
    </w:p>
    <w:p w14:paraId="126001D0" w14:textId="77777777" w:rsidR="0053347F" w:rsidRDefault="0053347F">
      <w:pPr>
        <w:pStyle w:val="PlainText"/>
        <w:ind w:left="432"/>
        <w:rPr>
          <w:rFonts w:ascii="Arial" w:hAnsi="Arial"/>
        </w:rPr>
      </w:pPr>
    </w:p>
    <w:p w14:paraId="083242B6" w14:textId="77777777" w:rsidR="0053347F" w:rsidRDefault="0053347F">
      <w:pPr>
        <w:rPr>
          <w:b/>
        </w:rPr>
      </w:pPr>
      <w:r>
        <w:rPr>
          <w:b/>
        </w:rPr>
        <w:t>IC 16-38-2-4</w:t>
      </w:r>
      <w:r>
        <w:rPr>
          <w:b/>
        </w:rPr>
        <w:tab/>
        <w:t>Confidentiality</w:t>
      </w:r>
    </w:p>
    <w:p w14:paraId="0B35F1CC" w14:textId="77777777" w:rsidR="0053347F" w:rsidRDefault="0053347F"/>
    <w:p w14:paraId="2F89E2FF" w14:textId="77777777" w:rsidR="0053347F" w:rsidRDefault="0053347F">
      <w:pPr>
        <w:ind w:left="1296" w:hanging="864"/>
      </w:pPr>
      <w:r>
        <w:t>Sec. 4.</w:t>
      </w:r>
      <w:r>
        <w:tab/>
        <w:t>Except as provided in sections 5, 6, and 7 of this chapter, information obtained under this chapter by the state department concerning individual cancer patients is for the confidential use of the state department only.</w:t>
      </w:r>
    </w:p>
    <w:p w14:paraId="57D619D7" w14:textId="77777777" w:rsidR="0053347F" w:rsidRDefault="0053347F">
      <w:pPr>
        <w:ind w:firstLine="432"/>
      </w:pPr>
      <w:r>
        <w:t>As added by P.L. 2-1993, SEC.21.</w:t>
      </w:r>
    </w:p>
    <w:p w14:paraId="4BAA38B4" w14:textId="77777777" w:rsidR="0053347F" w:rsidRDefault="0053347F"/>
    <w:p w14:paraId="5C4E24EF" w14:textId="77777777" w:rsidR="0053347F" w:rsidRDefault="0053347F">
      <w:pPr>
        <w:rPr>
          <w:b/>
        </w:rPr>
      </w:pPr>
      <w:r>
        <w:rPr>
          <w:b/>
        </w:rPr>
        <w:t>IC 16-38-2-5</w:t>
      </w:r>
      <w:r>
        <w:rPr>
          <w:b/>
        </w:rPr>
        <w:tab/>
        <w:t>Access to confidential information for research purposes</w:t>
      </w:r>
    </w:p>
    <w:p w14:paraId="3CEBD2F8" w14:textId="77777777" w:rsidR="0053347F" w:rsidRDefault="0053347F"/>
    <w:p w14:paraId="3E094E62" w14:textId="77777777" w:rsidR="0053347F" w:rsidRDefault="0053347F">
      <w:pPr>
        <w:ind w:left="1296" w:hanging="864"/>
      </w:pPr>
      <w:r>
        <w:t>Sec. 5.</w:t>
      </w:r>
      <w:r>
        <w:tab/>
        <w:t>The state department shall grant any person involved in a legitimate research activity access to confidential information concerning individual cancer patients obtained by the state department under this chapter if all of the following conditions are met:</w:t>
      </w:r>
    </w:p>
    <w:p w14:paraId="0610DAB9" w14:textId="77777777" w:rsidR="0053347F" w:rsidRDefault="0053347F">
      <w:pPr>
        <w:ind w:left="1440" w:hanging="144"/>
      </w:pPr>
      <w:r>
        <w:t>(1)</w:t>
      </w:r>
      <w:r>
        <w:tab/>
        <w:t xml:space="preserve">The person conducting the research provides written information about the following: </w:t>
      </w:r>
    </w:p>
    <w:p w14:paraId="4FA3ABDF" w14:textId="77777777" w:rsidR="0053347F" w:rsidRDefault="0053347F">
      <w:pPr>
        <w:ind w:left="1008" w:firstLine="720"/>
      </w:pPr>
      <w:r>
        <w:t>(A)</w:t>
      </w:r>
      <w:r>
        <w:tab/>
        <w:t>The purpose of the research project.</w:t>
      </w:r>
    </w:p>
    <w:p w14:paraId="55055A7C" w14:textId="77777777" w:rsidR="0053347F" w:rsidRDefault="0053347F">
      <w:pPr>
        <w:ind w:left="2160" w:hanging="432"/>
      </w:pPr>
      <w:r>
        <w:t>(B)</w:t>
      </w:r>
      <w:r>
        <w:tab/>
        <w:t>The nature of the data to be collected and how the researcher intends to analyze the data.</w:t>
      </w:r>
    </w:p>
    <w:p w14:paraId="496D2408" w14:textId="77777777" w:rsidR="0053347F" w:rsidRDefault="0053347F">
      <w:pPr>
        <w:ind w:left="1008" w:firstLine="720"/>
      </w:pPr>
      <w:r>
        <w:t>(C)</w:t>
      </w:r>
      <w:r>
        <w:tab/>
        <w:t>The records the researcher desires to review.</w:t>
      </w:r>
    </w:p>
    <w:p w14:paraId="7B0C30B4" w14:textId="77777777" w:rsidR="0053347F" w:rsidRDefault="0053347F">
      <w:pPr>
        <w:ind w:left="2160" w:hanging="432"/>
      </w:pPr>
      <w:r>
        <w:t>(D)</w:t>
      </w:r>
      <w:r>
        <w:tab/>
        <w:t>The safeguards the researcher will take to protect the identity of the patients whose records the researcher will be reviewing.</w:t>
      </w:r>
    </w:p>
    <w:p w14:paraId="1DB55584" w14:textId="77777777" w:rsidR="0053347F" w:rsidRDefault="0053347F">
      <w:pPr>
        <w:ind w:left="1728" w:hanging="432"/>
      </w:pPr>
      <w:r>
        <w:t>(2)</w:t>
      </w:r>
      <w:r>
        <w:tab/>
        <w:t>The proposed safeguards are adequate to protect the identity of each patient whose records will be reviewed.</w:t>
      </w:r>
    </w:p>
    <w:p w14:paraId="509E60A0" w14:textId="77777777" w:rsidR="0053347F" w:rsidRDefault="0053347F">
      <w:pPr>
        <w:ind w:left="1728" w:hanging="432"/>
      </w:pPr>
      <w:r>
        <w:t>(3)</w:t>
      </w:r>
      <w:r>
        <w:tab/>
        <w:t>An agreement is executed between the state department and the researcher that meets all of the following conditions:</w:t>
      </w:r>
    </w:p>
    <w:p w14:paraId="66EDB263" w14:textId="77777777" w:rsidR="0053347F" w:rsidRDefault="0053347F">
      <w:pPr>
        <w:ind w:left="1296" w:firstLine="432"/>
      </w:pPr>
      <w:r>
        <w:t>(A)</w:t>
      </w:r>
      <w:r>
        <w:tab/>
        <w:t>Specifies the terms of the researcher's use of the records.</w:t>
      </w:r>
    </w:p>
    <w:p w14:paraId="47E17F1E" w14:textId="77777777" w:rsidR="0053347F" w:rsidRDefault="0053347F">
      <w:pPr>
        <w:ind w:left="2160" w:hanging="432"/>
      </w:pPr>
      <w:r>
        <w:t>(B)</w:t>
      </w:r>
      <w:r>
        <w:tab/>
        <w:t>Prohibits the publication or release of the names of individual cancer patients or any facts tending to lead to the identification of individual cancer patients.</w:t>
      </w:r>
    </w:p>
    <w:p w14:paraId="30D6851B" w14:textId="77777777" w:rsidR="0053347F" w:rsidRDefault="0053347F">
      <w:pPr>
        <w:ind w:firstLine="432"/>
      </w:pPr>
      <w:r>
        <w:t>As added by P.L. 2-1993, SEC.21.</w:t>
      </w:r>
    </w:p>
    <w:p w14:paraId="30BD232B" w14:textId="77777777" w:rsidR="0053347F" w:rsidRDefault="0053347F"/>
    <w:p w14:paraId="62FAF199" w14:textId="77777777" w:rsidR="0053347F" w:rsidRDefault="0053347F">
      <w:pPr>
        <w:rPr>
          <w:b/>
        </w:rPr>
      </w:pPr>
      <w:r>
        <w:rPr>
          <w:b/>
        </w:rPr>
        <w:t>IC 16-38-2-6</w:t>
      </w:r>
      <w:r>
        <w:rPr>
          <w:b/>
        </w:rPr>
        <w:tab/>
        <w:t>Additional information requests; individual patients; consents</w:t>
      </w:r>
    </w:p>
    <w:p w14:paraId="501377A3" w14:textId="77777777" w:rsidR="0053347F" w:rsidRDefault="0053347F"/>
    <w:p w14:paraId="15E18820" w14:textId="77777777" w:rsidR="0053347F" w:rsidRDefault="0053347F">
      <w:pPr>
        <w:ind w:left="1296" w:hanging="864"/>
      </w:pPr>
      <w:r>
        <w:t>Sec. 6.</w:t>
      </w:r>
      <w:r>
        <w:tab/>
        <w:t>Researchers may, with the approval of the state department, use the names of individual cancer patients when requesting additional information for research purposes or soliciting an individual patient's participation in a research project. However, if a researcher requests additional information for an individual cancer patient's participation in a research project, the researcher must first obtain the oral or written consent of the patient's attending physician. If the consent of the patient's attending physician is obtained, the researcher must then obtain the individual cancer patient's written consent by having the patient complete a release of confidential medical information form.</w:t>
      </w:r>
    </w:p>
    <w:p w14:paraId="082FFA49" w14:textId="77777777" w:rsidR="0053347F" w:rsidRDefault="0053347F">
      <w:pPr>
        <w:ind w:firstLine="432"/>
      </w:pPr>
      <w:r>
        <w:t>As added by P.L. 2-1993, SEC.21.</w:t>
      </w:r>
    </w:p>
    <w:p w14:paraId="33A18103" w14:textId="77777777" w:rsidR="0053347F" w:rsidRDefault="0053347F"/>
    <w:p w14:paraId="55DF164C" w14:textId="77777777" w:rsidR="0053347F" w:rsidRDefault="0053347F">
      <w:pPr>
        <w:rPr>
          <w:b/>
        </w:rPr>
      </w:pPr>
      <w:r>
        <w:rPr>
          <w:b/>
        </w:rPr>
        <w:t>IC 16-38-2-7</w:t>
      </w:r>
      <w:r>
        <w:rPr>
          <w:b/>
        </w:rPr>
        <w:tab/>
        <w:t>Release of confidential information</w:t>
      </w:r>
    </w:p>
    <w:p w14:paraId="6A674304" w14:textId="77777777" w:rsidR="0053347F" w:rsidRDefault="0053347F"/>
    <w:p w14:paraId="1682CF64" w14:textId="77777777" w:rsidR="0053347F" w:rsidRDefault="0053347F">
      <w:pPr>
        <w:ind w:left="1296" w:hanging="720"/>
      </w:pPr>
      <w:r>
        <w:t>Sec. 7</w:t>
      </w:r>
      <w:r>
        <w:tab/>
        <w:t>The state department may release confidential information concerning individual cancer patients to the following:</w:t>
      </w:r>
    </w:p>
    <w:p w14:paraId="335AE820" w14:textId="77777777" w:rsidR="0053347F" w:rsidRDefault="0053347F">
      <w:pPr>
        <w:ind w:left="864" w:firstLine="432"/>
      </w:pPr>
      <w:r>
        <w:t>(1)</w:t>
      </w:r>
      <w:r>
        <w:tab/>
        <w:t>The cancer registry of another state if the following conditions are met:</w:t>
      </w:r>
    </w:p>
    <w:p w14:paraId="4187E153" w14:textId="77777777" w:rsidR="0053347F" w:rsidRDefault="0053347F">
      <w:pPr>
        <w:ind w:left="2160" w:hanging="432"/>
      </w:pPr>
      <w:r>
        <w:t>(A)</w:t>
      </w:r>
      <w:r>
        <w:tab/>
        <w:t>The other state has entered into a reciprocal agreement with the state department.</w:t>
      </w:r>
    </w:p>
    <w:p w14:paraId="14DC14DB" w14:textId="77777777" w:rsidR="0053347F" w:rsidRDefault="0053347F">
      <w:pPr>
        <w:ind w:left="2160" w:hanging="432"/>
      </w:pPr>
      <w:r>
        <w:t>(B)</w:t>
      </w:r>
      <w:r>
        <w:tab/>
        <w:t>The agreement provides that information that identifies a patient will not be released to any other person without the written consent of the patient.</w:t>
      </w:r>
    </w:p>
    <w:p w14:paraId="5A18D805" w14:textId="77777777" w:rsidR="0053347F" w:rsidRDefault="0053347F">
      <w:pPr>
        <w:ind w:left="1728" w:hanging="432"/>
      </w:pPr>
      <w:r>
        <w:t>(2)</w:t>
      </w:r>
      <w:r>
        <w:tab/>
        <w:t>Physicians and local health officers for diagnostic and treatment purposes if the following conditions are met:</w:t>
      </w:r>
    </w:p>
    <w:p w14:paraId="06241614" w14:textId="77777777" w:rsidR="0053347F" w:rsidRDefault="0053347F">
      <w:pPr>
        <w:ind w:left="2160" w:hanging="432"/>
      </w:pPr>
      <w:r>
        <w:t>(A)</w:t>
      </w:r>
      <w:r>
        <w:tab/>
        <w:t>The patient's attending physician gives oral or written consent to the release of the information.</w:t>
      </w:r>
    </w:p>
    <w:p w14:paraId="316FC413" w14:textId="77777777" w:rsidR="0053347F" w:rsidRDefault="0053347F">
      <w:pPr>
        <w:ind w:left="2160" w:hanging="432"/>
      </w:pPr>
      <w:r>
        <w:t>(B)</w:t>
      </w:r>
      <w:r>
        <w:tab/>
        <w:t>The patient gives written consent by completing a release of confidential information form.</w:t>
      </w:r>
    </w:p>
    <w:p w14:paraId="27C1D955" w14:textId="77777777" w:rsidR="0053347F" w:rsidRDefault="0053347F">
      <w:pPr>
        <w:ind w:firstLine="432"/>
      </w:pPr>
      <w:r>
        <w:t>As added by P.L. 2-1993, SEC.21.</w:t>
      </w:r>
    </w:p>
    <w:p w14:paraId="52BB4FD8" w14:textId="77777777" w:rsidR="0053347F" w:rsidRDefault="0053347F"/>
    <w:p w14:paraId="76F2F39F" w14:textId="77777777" w:rsidR="0053347F" w:rsidRDefault="0053347F">
      <w:pPr>
        <w:rPr>
          <w:b/>
        </w:rPr>
      </w:pPr>
      <w:r>
        <w:rPr>
          <w:b/>
        </w:rPr>
        <w:t>IC 16-38-2-8</w:t>
      </w:r>
      <w:r>
        <w:rPr>
          <w:b/>
        </w:rPr>
        <w:tab/>
        <w:t>Immunity from liability</w:t>
      </w:r>
    </w:p>
    <w:p w14:paraId="61791904" w14:textId="77777777" w:rsidR="0053347F" w:rsidRDefault="0053347F"/>
    <w:p w14:paraId="7DC18AD6" w14:textId="77777777" w:rsidR="0053347F" w:rsidRDefault="0053347F">
      <w:pPr>
        <w:ind w:left="1296" w:hanging="864"/>
      </w:pPr>
      <w:r>
        <w:t>Sec. 8.</w:t>
      </w:r>
      <w:r>
        <w:tab/>
        <w:t>A person who reports information to the cancer registry system under this chapter is immune from any civil or criminal liability that might otherwise be imposed because of the release of what is otherwise confidential information.</w:t>
      </w:r>
    </w:p>
    <w:p w14:paraId="04F83286" w14:textId="77777777" w:rsidR="0053347F" w:rsidRDefault="0053347F">
      <w:pPr>
        <w:ind w:firstLine="432"/>
      </w:pPr>
      <w:r>
        <w:t>As added by P.L. 2-1993, SEC.21.</w:t>
      </w:r>
    </w:p>
    <w:p w14:paraId="40B6FF0B" w14:textId="77777777" w:rsidR="0053347F" w:rsidRDefault="0053347F"/>
    <w:p w14:paraId="476323F5" w14:textId="77777777" w:rsidR="0053347F" w:rsidRDefault="0053347F">
      <w:pPr>
        <w:rPr>
          <w:b/>
        </w:rPr>
      </w:pPr>
      <w:r>
        <w:rPr>
          <w:b/>
        </w:rPr>
        <w:t>IC 16-38-2-9</w:t>
      </w:r>
      <w:r>
        <w:rPr>
          <w:b/>
        </w:rPr>
        <w:tab/>
        <w:t>Epidemiological information; release</w:t>
      </w:r>
    </w:p>
    <w:p w14:paraId="41675B79" w14:textId="77777777" w:rsidR="0053347F" w:rsidRDefault="0053347F"/>
    <w:p w14:paraId="352D1942" w14:textId="77777777" w:rsidR="0053347F" w:rsidRDefault="0053347F">
      <w:pPr>
        <w:ind w:left="1296" w:hanging="864"/>
      </w:pPr>
      <w:r>
        <w:t>Sec. 9</w:t>
      </w:r>
      <w:r>
        <w:tab/>
        <w:t>This chapter does not prevent the release to any interested person of epidemiological information that does not identify individual cancer patients.</w:t>
      </w:r>
    </w:p>
    <w:p w14:paraId="1E2ECCD3" w14:textId="77777777" w:rsidR="0053347F" w:rsidRDefault="0053347F">
      <w:pPr>
        <w:ind w:firstLine="432"/>
      </w:pPr>
      <w:r>
        <w:t>As added by P.L. 2-1993, SEC.21.</w:t>
      </w:r>
    </w:p>
    <w:p w14:paraId="047477F3" w14:textId="77777777" w:rsidR="0053347F" w:rsidRDefault="0053347F"/>
    <w:p w14:paraId="032A48B9" w14:textId="77777777" w:rsidR="0053347F" w:rsidRDefault="0053347F">
      <w:pPr>
        <w:rPr>
          <w:b/>
        </w:rPr>
      </w:pPr>
      <w:r>
        <w:rPr>
          <w:b/>
        </w:rPr>
        <w:t>IC 16-38-2-10</w:t>
      </w:r>
      <w:r>
        <w:rPr>
          <w:b/>
        </w:rPr>
        <w:tab/>
        <w:t>Administrative rules</w:t>
      </w:r>
    </w:p>
    <w:p w14:paraId="08349177" w14:textId="77777777" w:rsidR="0053347F" w:rsidRDefault="0053347F"/>
    <w:p w14:paraId="63BD34CF" w14:textId="77777777" w:rsidR="0053347F" w:rsidRDefault="0053347F">
      <w:pPr>
        <w:ind w:left="1440" w:hanging="1008"/>
      </w:pPr>
      <w:r>
        <w:t>Sec. 10.</w:t>
      </w:r>
      <w:r>
        <w:tab/>
        <w:t>The state department shall adopt rules under IC 4-22-2 necessary to carry out this chapter.</w:t>
      </w:r>
    </w:p>
    <w:p w14:paraId="6C9FCAF8" w14:textId="77777777" w:rsidR="0053347F" w:rsidRDefault="0053347F">
      <w:pPr>
        <w:ind w:firstLine="432"/>
      </w:pPr>
      <w:r>
        <w:t>As added by P.L. 2-1993, SEC.21.</w:t>
      </w:r>
    </w:p>
    <w:p w14:paraId="493A7E95" w14:textId="77777777" w:rsidR="0053347F" w:rsidRDefault="0053347F"/>
    <w:p w14:paraId="641708F2" w14:textId="77777777" w:rsidR="0053347F" w:rsidRDefault="0053347F">
      <w:pPr>
        <w:pStyle w:val="PlainText"/>
        <w:rPr>
          <w:rFonts w:ascii="Arial" w:hAnsi="Arial"/>
          <w:b/>
        </w:rPr>
      </w:pPr>
      <w:r>
        <w:rPr>
          <w:rFonts w:ascii="Arial" w:hAnsi="Arial"/>
          <w:b/>
        </w:rPr>
        <w:t>IC 16-38-2-11</w:t>
      </w:r>
      <w:r>
        <w:rPr>
          <w:rFonts w:ascii="Arial" w:hAnsi="Arial"/>
          <w:b/>
        </w:rPr>
        <w:tab/>
        <w:t>Annual report</w:t>
      </w:r>
    </w:p>
    <w:p w14:paraId="62BF1E8D" w14:textId="77777777" w:rsidR="0053347F" w:rsidRDefault="0053347F">
      <w:pPr>
        <w:pStyle w:val="PlainText"/>
        <w:ind w:left="1296" w:hanging="864"/>
        <w:rPr>
          <w:rFonts w:ascii="Arial" w:hAnsi="Arial"/>
        </w:rPr>
      </w:pPr>
    </w:p>
    <w:p w14:paraId="590403FA" w14:textId="77777777" w:rsidR="0053347F" w:rsidRDefault="0053347F">
      <w:pPr>
        <w:pStyle w:val="PlainText"/>
        <w:ind w:left="1296" w:hanging="864"/>
        <w:rPr>
          <w:rFonts w:ascii="Arial" w:hAnsi="Arial"/>
        </w:rPr>
      </w:pPr>
      <w:r>
        <w:rPr>
          <w:rFonts w:ascii="Arial" w:hAnsi="Arial"/>
        </w:rPr>
        <w:t>Sec. 11.</w:t>
      </w:r>
      <w:r>
        <w:rPr>
          <w:rFonts w:ascii="Arial" w:hAnsi="Arial"/>
        </w:rPr>
        <w:tab/>
        <w:t>Not later than December 31 of each year, the department shall publish and make available to the public an annual report summarizing the information collected under this chapter during the previous calendar year.</w:t>
      </w:r>
    </w:p>
    <w:p w14:paraId="0A197839" w14:textId="77777777" w:rsidR="0053347F" w:rsidRDefault="0053347F">
      <w:pPr>
        <w:pStyle w:val="PlainText"/>
        <w:ind w:left="432"/>
        <w:rPr>
          <w:rFonts w:ascii="Arial" w:hAnsi="Arial"/>
        </w:rPr>
      </w:pPr>
      <w:r>
        <w:rPr>
          <w:rFonts w:ascii="Arial" w:hAnsi="Arial"/>
        </w:rPr>
        <w:t>As added by P.L.93-2001, SEC.2.  Amended by P.L. 17-2004, SEC.4.</w:t>
      </w:r>
    </w:p>
    <w:p w14:paraId="0E25D37D" w14:textId="77777777" w:rsidR="0053347F" w:rsidRDefault="0053347F" w:rsidP="0053347F"/>
    <w:p w14:paraId="5C2F1F67" w14:textId="77777777" w:rsidR="0053347F" w:rsidRDefault="0053347F"/>
    <w:p w14:paraId="16D486B7" w14:textId="77777777" w:rsidR="0053347F" w:rsidRDefault="0053347F">
      <w:pPr>
        <w:sectPr w:rsidR="0053347F" w:rsidSect="002F41F4">
          <w:headerReference w:type="even" r:id="rId115"/>
          <w:headerReference w:type="default" r:id="rId116"/>
          <w:pgSz w:w="12240" w:h="15840"/>
          <w:pgMar w:top="1440" w:right="1440" w:bottom="1440" w:left="1440" w:header="720" w:footer="720" w:gutter="0"/>
          <w:cols w:space="720"/>
          <w:docGrid w:linePitch="272"/>
        </w:sectPr>
      </w:pPr>
    </w:p>
    <w:p w14:paraId="7240DB37" w14:textId="77777777" w:rsidR="0053347F" w:rsidRDefault="0053347F" w:rsidP="0053347F">
      <w:pPr>
        <w:pStyle w:val="Heading2C"/>
      </w:pPr>
      <w:bookmarkStart w:id="377" w:name="_Toc113616779"/>
      <w:r>
        <w:t>Indiana Administrative Code – 410 IAC 21-1</w:t>
      </w:r>
      <w:bookmarkEnd w:id="377"/>
    </w:p>
    <w:p w14:paraId="3D26CAC9" w14:textId="77777777" w:rsidR="0053347F" w:rsidRDefault="0053347F"/>
    <w:p w14:paraId="143E59F6" w14:textId="77777777" w:rsidR="0053347F" w:rsidRDefault="0053347F">
      <w:pPr>
        <w:rPr>
          <w:b/>
        </w:rPr>
      </w:pPr>
      <w:r>
        <w:rPr>
          <w:b/>
        </w:rPr>
        <w:t>ARTICLE 21.  REPORTING</w:t>
      </w:r>
    </w:p>
    <w:p w14:paraId="370DFD26" w14:textId="77777777" w:rsidR="0053347F" w:rsidRDefault="0053347F">
      <w:pPr>
        <w:rPr>
          <w:b/>
        </w:rPr>
      </w:pPr>
    </w:p>
    <w:p w14:paraId="2EB558EC" w14:textId="77777777" w:rsidR="0053347F" w:rsidRPr="003C2995" w:rsidRDefault="0053347F" w:rsidP="0053347F">
      <w:pPr>
        <w:rPr>
          <w:b/>
        </w:rPr>
      </w:pPr>
      <w:r w:rsidRPr="003C2995">
        <w:rPr>
          <w:b/>
        </w:rPr>
        <w:t>Rule 1. State Cancer Registry</w:t>
      </w:r>
    </w:p>
    <w:p w14:paraId="7E211F76" w14:textId="77777777" w:rsidR="0053347F" w:rsidRDefault="0053347F">
      <w:pPr>
        <w:jc w:val="both"/>
        <w:rPr>
          <w:b/>
        </w:rPr>
      </w:pPr>
    </w:p>
    <w:p w14:paraId="57C0E7E1" w14:textId="77777777" w:rsidR="0053347F" w:rsidRDefault="0053347F">
      <w:pPr>
        <w:jc w:val="both"/>
        <w:rPr>
          <w:b/>
          <w:i/>
        </w:rPr>
      </w:pPr>
      <w:r>
        <w:rPr>
          <w:b/>
          <w:i/>
        </w:rPr>
        <w:t>410 IAC 21-1-1 Definitions</w:t>
      </w:r>
    </w:p>
    <w:p w14:paraId="1E8C7FE0" w14:textId="77777777" w:rsidR="0053347F" w:rsidRDefault="0053347F">
      <w:pPr>
        <w:jc w:val="both"/>
      </w:pPr>
      <w:r>
        <w:t>Authority: IC 16-38-2-10</w:t>
      </w:r>
    </w:p>
    <w:p w14:paraId="0F1285C0" w14:textId="77777777" w:rsidR="0053347F" w:rsidRDefault="0053347F">
      <w:pPr>
        <w:jc w:val="both"/>
      </w:pPr>
      <w:r>
        <w:t>Affected: IC 16-38-2</w:t>
      </w:r>
    </w:p>
    <w:p w14:paraId="54A1D444" w14:textId="77777777" w:rsidR="0053347F" w:rsidRDefault="0053347F">
      <w:pPr>
        <w:jc w:val="both"/>
      </w:pPr>
    </w:p>
    <w:p w14:paraId="5F591369" w14:textId="77777777" w:rsidR="0053347F" w:rsidRDefault="0053347F">
      <w:pPr>
        <w:jc w:val="both"/>
      </w:pPr>
      <w:r>
        <w:t>Sec. 1. As used in 410 IAC 21-1:</w:t>
      </w:r>
    </w:p>
    <w:p w14:paraId="774A93C2" w14:textId="77777777" w:rsidR="0053347F" w:rsidRDefault="0053347F">
      <w:pPr>
        <w:jc w:val="both"/>
      </w:pPr>
    </w:p>
    <w:p w14:paraId="031379E8" w14:textId="77777777" w:rsidR="0053347F" w:rsidRDefault="0053347F" w:rsidP="0053347F">
      <w:pPr>
        <w:pStyle w:val="BodyText"/>
        <w:spacing w:after="0"/>
      </w:pPr>
      <w:r>
        <w:t>“Cancer registry” means a mechanism by which data relating to all cases of malignant disease that occur in Indiana residents is recorded and, necessary and appropriate information is compiled concerning those cases as determined by the board, in order to conduct epidemiologic surveys of cancer and to apply appropriate preventive and control measures.</w:t>
      </w:r>
    </w:p>
    <w:p w14:paraId="1D3879A6" w14:textId="77777777" w:rsidR="0053347F" w:rsidRDefault="0053347F" w:rsidP="0053347F">
      <w:pPr>
        <w:pStyle w:val="BodyText"/>
        <w:spacing w:after="0"/>
      </w:pPr>
    </w:p>
    <w:p w14:paraId="1A9F89E9" w14:textId="77777777" w:rsidR="0053347F" w:rsidRDefault="0053347F" w:rsidP="0053347F">
      <w:pPr>
        <w:pStyle w:val="BodyText"/>
        <w:spacing w:after="0"/>
      </w:pPr>
      <w:r>
        <w:t>“Confirmed case” means the best evidence available for determining the nature of malignant disease using the following methods and codes: 1 = positive histology; 2 = positive exfoliative histology in the absence of positive histology; (3 is vacant) 4 = positive microscopic confirmation not otherwise specified (NOS); (5 is vacant) 6 = direct visualization without microscopic confirmation; 7 = radiography without microscopic confirmation; 8 = clinical diagnosis (other than 6 or 7) including gross examination at autopsy; and 9 = unspecified whether or not microscopically confirmed, unknown. This is a priority series with code 1 taking precedence. Each number takes priority over all higher numbers (i.e., 1 over 4, and 5 over 9 etc.).</w:t>
      </w:r>
    </w:p>
    <w:p w14:paraId="757A6763" w14:textId="77777777" w:rsidR="0053347F" w:rsidRDefault="0053347F">
      <w:pPr>
        <w:jc w:val="both"/>
      </w:pPr>
    </w:p>
    <w:p w14:paraId="73DD468F" w14:textId="77777777" w:rsidR="0053347F" w:rsidRDefault="0053347F">
      <w:pPr>
        <w:jc w:val="both"/>
      </w:pPr>
      <w:r>
        <w:t xml:space="preserve">“Data set” means all clinical, pathological </w:t>
      </w:r>
      <w:r>
        <w:rPr>
          <w:i/>
        </w:rPr>
        <w:t>[sic.,]</w:t>
      </w:r>
      <w:r>
        <w:t xml:space="preserve"> therapeutic and demographic information defined in 410 IAC 21-1-3 and 410  IAC 21-1-4.</w:t>
      </w:r>
    </w:p>
    <w:p w14:paraId="0AE8D70F" w14:textId="77777777" w:rsidR="0053347F" w:rsidRDefault="0053347F">
      <w:pPr>
        <w:jc w:val="both"/>
      </w:pPr>
    </w:p>
    <w:p w14:paraId="218F1EB6" w14:textId="77777777" w:rsidR="0053347F" w:rsidRDefault="0053347F">
      <w:pPr>
        <w:jc w:val="both"/>
      </w:pPr>
      <w:r>
        <w:t>“ICD-O” means International Classification of Diseases for Oncology, 1976, World Health Organization publication, Organisation Mondiale De La Sante, 1211, Geneva 27, Switzerland.</w:t>
      </w:r>
    </w:p>
    <w:p w14:paraId="0A99F1CE" w14:textId="77777777" w:rsidR="0053347F" w:rsidRDefault="0053347F">
      <w:pPr>
        <w:jc w:val="both"/>
      </w:pPr>
    </w:p>
    <w:p w14:paraId="4EDE1C77" w14:textId="77777777" w:rsidR="0053347F" w:rsidRDefault="0053347F">
      <w:pPr>
        <w:jc w:val="both"/>
      </w:pPr>
      <w:r>
        <w:t>“Indiana resident” means an individual domiciled in the state of Indiana.</w:t>
      </w:r>
    </w:p>
    <w:p w14:paraId="39F6D6A6" w14:textId="77777777" w:rsidR="0053347F" w:rsidRDefault="0053347F">
      <w:pPr>
        <w:jc w:val="both"/>
      </w:pPr>
    </w:p>
    <w:p w14:paraId="4D957AD7" w14:textId="77777777" w:rsidR="0053347F" w:rsidRDefault="0053347F">
      <w:pPr>
        <w:jc w:val="both"/>
      </w:pPr>
      <w:r>
        <w:t>“Malignant disease” means confirmed cases of cancer enumerated in the ICD-O excluding superficial, squamous and basal cell carcinomas of the skin.</w:t>
      </w:r>
    </w:p>
    <w:p w14:paraId="7A967074" w14:textId="77777777" w:rsidR="0053347F" w:rsidRDefault="0053347F">
      <w:pPr>
        <w:jc w:val="both"/>
      </w:pPr>
    </w:p>
    <w:p w14:paraId="786516FC" w14:textId="77777777" w:rsidR="0053347F" w:rsidRDefault="0053347F">
      <w:pPr>
        <w:jc w:val="both"/>
      </w:pPr>
      <w:r>
        <w:t>“Patient” means any individual who is ill, or undergoing diagnosis or treatment for disease by a dentist, medical laboratory, physician or hospital.</w:t>
      </w:r>
    </w:p>
    <w:p w14:paraId="592FC3B2" w14:textId="77777777" w:rsidR="0053347F" w:rsidRDefault="0053347F">
      <w:pPr>
        <w:jc w:val="both"/>
      </w:pPr>
    </w:p>
    <w:p w14:paraId="18737123" w14:textId="77777777" w:rsidR="0053347F" w:rsidRDefault="0053347F">
      <w:pPr>
        <w:jc w:val="both"/>
      </w:pPr>
      <w:r>
        <w:t>“Person” means an individual, association, partnership, corporation, or governmental entity.</w:t>
      </w:r>
    </w:p>
    <w:p w14:paraId="1FC80DA7" w14:textId="77777777" w:rsidR="0053347F" w:rsidRDefault="0053347F">
      <w:pPr>
        <w:jc w:val="both"/>
      </w:pPr>
    </w:p>
    <w:p w14:paraId="58C09383" w14:textId="77777777" w:rsidR="0053347F" w:rsidRDefault="0053347F">
      <w:pPr>
        <w:jc w:val="both"/>
      </w:pPr>
      <w:r>
        <w:t xml:space="preserve">“State board” means the Indiana state board of health. </w:t>
      </w:r>
      <w:r>
        <w:rPr>
          <w:i/>
        </w:rPr>
        <w:t>(Indiana State Department of Health; 410 IAC 21-1-1; filed Nov 7, 1986, 3:30 pm: 10 IR 420; readopted filed Jul 11, 2001, 2:23 p.m.: 24 IR 4234)</w:t>
      </w:r>
    </w:p>
    <w:p w14:paraId="6EE7EC3E" w14:textId="77777777" w:rsidR="0053347F" w:rsidRDefault="0053347F">
      <w:pPr>
        <w:jc w:val="both"/>
      </w:pPr>
    </w:p>
    <w:p w14:paraId="525EF6B1" w14:textId="77777777" w:rsidR="0053347F" w:rsidRPr="003C2995" w:rsidRDefault="0053347F" w:rsidP="0053347F">
      <w:pPr>
        <w:jc w:val="both"/>
        <w:rPr>
          <w:b/>
          <w:i/>
        </w:rPr>
      </w:pPr>
      <w:r w:rsidRPr="003C2995">
        <w:rPr>
          <w:b/>
          <w:i/>
        </w:rPr>
        <w:t>410 IAC 21-1-2 General requirements</w:t>
      </w:r>
    </w:p>
    <w:p w14:paraId="202ABAFF" w14:textId="77777777" w:rsidR="0053347F" w:rsidRDefault="0053347F">
      <w:pPr>
        <w:jc w:val="both"/>
      </w:pPr>
      <w:r>
        <w:t>Authority: IC 16-38-2-10</w:t>
      </w:r>
    </w:p>
    <w:p w14:paraId="2254822F" w14:textId="77777777" w:rsidR="0053347F" w:rsidRDefault="0053347F">
      <w:pPr>
        <w:jc w:val="both"/>
      </w:pPr>
      <w:r>
        <w:t>Affected: IC 5-15-5.1-5; IC 16-38-2</w:t>
      </w:r>
    </w:p>
    <w:p w14:paraId="1F130BBC" w14:textId="77777777" w:rsidR="0053347F" w:rsidRDefault="0053347F">
      <w:pPr>
        <w:jc w:val="both"/>
      </w:pPr>
    </w:p>
    <w:p w14:paraId="38B5E9CA" w14:textId="77777777" w:rsidR="0053347F" w:rsidRDefault="0053347F">
      <w:pPr>
        <w:pStyle w:val="BodyText"/>
      </w:pPr>
      <w:r>
        <w:t>Sec. 2. (a) All physicians, dentists, hospitals and medical laboratories shall report all confirmed cases of cancer occurring in Indiana residents who have been diagnosed or treated in Indiana, to the state board cancer registry.</w:t>
      </w:r>
    </w:p>
    <w:p w14:paraId="35D6B097" w14:textId="77777777" w:rsidR="0053347F" w:rsidRDefault="0053347F">
      <w:pPr>
        <w:jc w:val="both"/>
      </w:pPr>
    </w:p>
    <w:p w14:paraId="08417244" w14:textId="77777777" w:rsidR="0053347F" w:rsidRDefault="0053347F">
      <w:pPr>
        <w:pStyle w:val="BodyTextIndent"/>
      </w:pPr>
      <w:r>
        <w:t>(b)</w:t>
      </w:r>
      <w:r>
        <w:tab/>
        <w:t>Any health care provider reporting to a public or private cancer registry on September 1, 1985 shall make available to the state cancer registry, all data as required under 410 IAC 21-1-3 (hospitals) or 410 IAC 21-1-4 (physicians, dentists and medical laboratories) upon the effective date of 410 IAC 21-1.</w:t>
      </w:r>
    </w:p>
    <w:p w14:paraId="51C95346" w14:textId="77777777" w:rsidR="0053347F" w:rsidRDefault="0053347F">
      <w:pPr>
        <w:tabs>
          <w:tab w:val="left" w:pos="360"/>
        </w:tabs>
        <w:ind w:left="360" w:hanging="360"/>
        <w:jc w:val="both"/>
      </w:pPr>
      <w:r>
        <w:t>(c)</w:t>
      </w:r>
      <w:r>
        <w:tab/>
        <w:t>The state board shall assure state cancer registry computer compatibility for any health care provider who on or before the effective date of 410 IAC 21-1 elects to transmit the required data by way of a computerized mechanism.</w:t>
      </w:r>
    </w:p>
    <w:p w14:paraId="338C8397" w14:textId="77777777" w:rsidR="0053347F" w:rsidRDefault="0053347F">
      <w:pPr>
        <w:tabs>
          <w:tab w:val="left" w:pos="360"/>
        </w:tabs>
        <w:ind w:left="360" w:hanging="360"/>
        <w:jc w:val="both"/>
      </w:pPr>
      <w:r>
        <w:t>(d)</w:t>
      </w:r>
      <w:r>
        <w:tab/>
        <w:t>Any health care provider who, after the effective date of 410 IAC 21-1, establishes a computerized mechanism for the purpose of transmitting abstracted data sets via computer link up, tape transfer, or direct interface, shall be responsible for assuring system compatibility with the state board cancer registry.</w:t>
      </w:r>
    </w:p>
    <w:p w14:paraId="30A1058F" w14:textId="77777777" w:rsidR="0053347F" w:rsidRDefault="0053347F">
      <w:pPr>
        <w:tabs>
          <w:tab w:val="left" w:pos="360"/>
        </w:tabs>
        <w:ind w:left="360" w:hanging="360"/>
        <w:jc w:val="both"/>
      </w:pPr>
      <w:r>
        <w:t>(e)</w:t>
      </w:r>
      <w:r>
        <w:tab/>
        <w:t>Any health care provider who elects to transfer abstracted data sets to the state cancer registry in paper form, shall utilize an abstract form designed or approved by the state board pursuant to IC 5-15-5.1-5.</w:t>
      </w:r>
    </w:p>
    <w:p w14:paraId="2C5F004A" w14:textId="77777777" w:rsidR="0053347F" w:rsidRDefault="0053347F">
      <w:pPr>
        <w:tabs>
          <w:tab w:val="left" w:pos="360"/>
        </w:tabs>
        <w:ind w:left="360" w:hanging="360"/>
        <w:jc w:val="both"/>
      </w:pPr>
      <w:r>
        <w:t>(f)</w:t>
      </w:r>
      <w:r>
        <w:tab/>
        <w:t>All manually prepared data sets shall be mailed or delivered by the health care provider to the state cancer registry.</w:t>
      </w:r>
    </w:p>
    <w:p w14:paraId="539AD958" w14:textId="77777777" w:rsidR="0053347F" w:rsidRDefault="0053347F">
      <w:pPr>
        <w:tabs>
          <w:tab w:val="left" w:pos="360"/>
        </w:tabs>
        <w:ind w:left="360" w:hanging="360"/>
        <w:jc w:val="both"/>
      </w:pPr>
      <w:r>
        <w:t>(g)</w:t>
      </w:r>
      <w:r>
        <w:tab/>
        <w:t>All health care providers not reporting to a public or private cancer registry on September 1, 1985, shall begin submitting data on cases diagnosed on or after January 1, 1987 to the state cancer registry as set out in 410 IAC 21-1-3 (hospitals) or 410 IAC 21-1-4 (physicians, dentists and medical laboratories), no later than six (6) months following the date of such diagnosis.</w:t>
      </w:r>
    </w:p>
    <w:p w14:paraId="7690E33A" w14:textId="77777777" w:rsidR="0053347F" w:rsidRDefault="0053347F">
      <w:pPr>
        <w:tabs>
          <w:tab w:val="left" w:pos="360"/>
        </w:tabs>
        <w:ind w:left="360" w:hanging="360"/>
        <w:jc w:val="both"/>
      </w:pPr>
      <w:r>
        <w:t>(h)</w:t>
      </w:r>
      <w:r>
        <w:tab/>
        <w:t xml:space="preserve">Reports of confirmed cases of malignant disease shall be submitted to the state cancer registry within six (6) months following a confirmed diagnosis. </w:t>
      </w:r>
      <w:r>
        <w:rPr>
          <w:i/>
        </w:rPr>
        <w:t>(Indiana State Department of Health; 410 IAC 21-1-2; filed Nov 7, 1986, 3:30 pm: 10 IR 420; readopted filed Jul 11, 2001, 2:23 p.m.: 24 IR 4234)</w:t>
      </w:r>
    </w:p>
    <w:p w14:paraId="2F6A153E" w14:textId="77777777" w:rsidR="0053347F" w:rsidRDefault="0053347F">
      <w:pPr>
        <w:jc w:val="both"/>
      </w:pPr>
    </w:p>
    <w:p w14:paraId="13BDB807" w14:textId="77777777" w:rsidR="0053347F" w:rsidRPr="00786145" w:rsidRDefault="0053347F" w:rsidP="0053347F">
      <w:pPr>
        <w:jc w:val="both"/>
        <w:rPr>
          <w:b/>
          <w:i/>
        </w:rPr>
      </w:pPr>
      <w:r w:rsidRPr="00786145">
        <w:rPr>
          <w:b/>
          <w:i/>
        </w:rPr>
        <w:t>410 IAC 21-1-3 Hospitals</w:t>
      </w:r>
    </w:p>
    <w:p w14:paraId="7049A979" w14:textId="77777777" w:rsidR="0053347F" w:rsidRDefault="0053347F">
      <w:pPr>
        <w:jc w:val="both"/>
      </w:pPr>
      <w:r>
        <w:t>Authority: IC 16-38-2-10</w:t>
      </w:r>
    </w:p>
    <w:p w14:paraId="54F78B5B" w14:textId="77777777" w:rsidR="0053347F" w:rsidRDefault="0053347F">
      <w:pPr>
        <w:jc w:val="both"/>
      </w:pPr>
      <w:r>
        <w:t>Affected: IC 16-38-2</w:t>
      </w:r>
    </w:p>
    <w:p w14:paraId="37A9FA66" w14:textId="77777777" w:rsidR="0053347F" w:rsidRDefault="0053347F">
      <w:pPr>
        <w:jc w:val="both"/>
      </w:pPr>
    </w:p>
    <w:p w14:paraId="0EF7FAD1" w14:textId="77777777" w:rsidR="0053347F" w:rsidRDefault="0053347F">
      <w:pPr>
        <w:pStyle w:val="BodyText"/>
      </w:pPr>
      <w:r>
        <w:t>Sec. 3. (a) All hospitals shall submit abstracted data sets to the state board cancer registry which shall include but not be limited to the following data items:</w:t>
      </w:r>
    </w:p>
    <w:p w14:paraId="5A5DDCA5" w14:textId="77777777" w:rsidR="0053347F" w:rsidRDefault="0053347F">
      <w:pPr>
        <w:ind w:left="360"/>
        <w:jc w:val="both"/>
        <w:rPr>
          <w:lang w:val="fr-FR"/>
        </w:rPr>
      </w:pPr>
      <w:r>
        <w:rPr>
          <w:lang w:val="fr-FR"/>
        </w:rPr>
        <w:t>(1) site code</w:t>
      </w:r>
    </w:p>
    <w:p w14:paraId="5DE69309" w14:textId="77777777" w:rsidR="0053347F" w:rsidRDefault="0053347F">
      <w:pPr>
        <w:ind w:left="360"/>
        <w:jc w:val="both"/>
        <w:rPr>
          <w:lang w:val="fr-FR"/>
        </w:rPr>
      </w:pPr>
      <w:r>
        <w:rPr>
          <w:lang w:val="fr-FR"/>
        </w:rPr>
        <w:t>(2) accession number</w:t>
      </w:r>
    </w:p>
    <w:p w14:paraId="71A3AC17" w14:textId="77777777" w:rsidR="0053347F" w:rsidRDefault="0053347F">
      <w:pPr>
        <w:ind w:left="360"/>
        <w:jc w:val="both"/>
      </w:pPr>
      <w:r>
        <w:t>(3) sequence number</w:t>
      </w:r>
    </w:p>
    <w:p w14:paraId="2F0DD6CF" w14:textId="77777777" w:rsidR="0053347F" w:rsidRDefault="0053347F">
      <w:pPr>
        <w:ind w:left="360"/>
        <w:jc w:val="both"/>
      </w:pPr>
      <w:r>
        <w:t>(4) accession year</w:t>
      </w:r>
    </w:p>
    <w:p w14:paraId="40F67EC4" w14:textId="77777777" w:rsidR="0053347F" w:rsidRDefault="0053347F">
      <w:pPr>
        <w:ind w:left="360"/>
        <w:jc w:val="both"/>
      </w:pPr>
      <w:r>
        <w:t>(5) social security number</w:t>
      </w:r>
    </w:p>
    <w:p w14:paraId="4B6A0E8D" w14:textId="77777777" w:rsidR="0053347F" w:rsidRDefault="0053347F">
      <w:pPr>
        <w:ind w:left="360"/>
        <w:jc w:val="both"/>
      </w:pPr>
      <w:r>
        <w:t>(6) medical record number</w:t>
      </w:r>
    </w:p>
    <w:p w14:paraId="3EBD1FE6" w14:textId="5226AC8C" w:rsidR="0053347F" w:rsidRDefault="0053347F">
      <w:pPr>
        <w:ind w:left="360"/>
        <w:jc w:val="both"/>
      </w:pPr>
      <w:r>
        <w:t xml:space="preserve">(7) full name (including </w:t>
      </w:r>
      <w:r w:rsidR="00EC4BB7">
        <w:t>maiden n</w:t>
      </w:r>
      <w:r>
        <w:t>ame)</w:t>
      </w:r>
    </w:p>
    <w:p w14:paraId="787D8AE0" w14:textId="77777777" w:rsidR="0053347F" w:rsidRDefault="0053347F">
      <w:pPr>
        <w:ind w:left="360"/>
        <w:jc w:val="both"/>
      </w:pPr>
      <w:r>
        <w:t>(8) home address, city, county, state and zip code</w:t>
      </w:r>
    </w:p>
    <w:p w14:paraId="0345A8CB" w14:textId="77777777" w:rsidR="0053347F" w:rsidRDefault="0053347F">
      <w:pPr>
        <w:ind w:left="360"/>
        <w:jc w:val="both"/>
      </w:pPr>
      <w:r>
        <w:t>(9) phone number</w:t>
      </w:r>
    </w:p>
    <w:p w14:paraId="22691923" w14:textId="77777777" w:rsidR="0053347F" w:rsidRDefault="0053347F">
      <w:pPr>
        <w:ind w:left="360"/>
        <w:jc w:val="both"/>
      </w:pPr>
      <w:r>
        <w:t>(10) date of birth</w:t>
      </w:r>
    </w:p>
    <w:p w14:paraId="34F61FB2" w14:textId="77777777" w:rsidR="0053347F" w:rsidRDefault="0053347F">
      <w:pPr>
        <w:ind w:left="360"/>
        <w:jc w:val="both"/>
      </w:pPr>
      <w:r>
        <w:t>(11) sex</w:t>
      </w:r>
    </w:p>
    <w:p w14:paraId="612AC12F" w14:textId="77777777" w:rsidR="0053347F" w:rsidRDefault="0053347F">
      <w:pPr>
        <w:ind w:left="360"/>
        <w:jc w:val="both"/>
      </w:pPr>
      <w:r>
        <w:t>(12) race</w:t>
      </w:r>
    </w:p>
    <w:p w14:paraId="404219E4" w14:textId="77777777" w:rsidR="0053347F" w:rsidRDefault="0053347F">
      <w:pPr>
        <w:ind w:left="360"/>
        <w:jc w:val="both"/>
      </w:pPr>
      <w:r>
        <w:t>(13) class of case</w:t>
      </w:r>
    </w:p>
    <w:p w14:paraId="42E8164C" w14:textId="77777777" w:rsidR="0053347F" w:rsidRDefault="0053347F">
      <w:pPr>
        <w:ind w:left="360"/>
        <w:jc w:val="both"/>
      </w:pPr>
      <w:r>
        <w:t>(14) admission date</w:t>
      </w:r>
    </w:p>
    <w:p w14:paraId="5CAC2C9C" w14:textId="77777777" w:rsidR="0053347F" w:rsidRDefault="0053347F">
      <w:pPr>
        <w:ind w:left="360"/>
        <w:jc w:val="both"/>
      </w:pPr>
      <w:r>
        <w:t>(15) follow-up physician</w:t>
      </w:r>
    </w:p>
    <w:p w14:paraId="5438560E" w14:textId="77777777" w:rsidR="0053347F" w:rsidRDefault="0053347F">
      <w:pPr>
        <w:ind w:left="360"/>
        <w:jc w:val="both"/>
      </w:pPr>
      <w:r>
        <w:t>(16) discharge date</w:t>
      </w:r>
    </w:p>
    <w:p w14:paraId="104A3AD2" w14:textId="77777777" w:rsidR="0053347F" w:rsidRDefault="0053347F">
      <w:pPr>
        <w:ind w:left="360"/>
        <w:jc w:val="both"/>
      </w:pPr>
      <w:r>
        <w:t>(17) date of initial diagnosis</w:t>
      </w:r>
    </w:p>
    <w:p w14:paraId="0ABF34B4" w14:textId="77777777" w:rsidR="0053347F" w:rsidRDefault="0053347F">
      <w:pPr>
        <w:ind w:left="360"/>
        <w:jc w:val="both"/>
      </w:pPr>
      <w:r>
        <w:t>(18) topography code</w:t>
      </w:r>
    </w:p>
    <w:p w14:paraId="64558986" w14:textId="77777777" w:rsidR="0053347F" w:rsidRDefault="0053347F">
      <w:pPr>
        <w:ind w:left="360"/>
        <w:jc w:val="both"/>
      </w:pPr>
      <w:r>
        <w:t>(19) paired organ involvement</w:t>
      </w:r>
    </w:p>
    <w:p w14:paraId="4089B2FF" w14:textId="77777777" w:rsidR="0053347F" w:rsidRDefault="0053347F">
      <w:pPr>
        <w:ind w:left="360"/>
        <w:jc w:val="both"/>
      </w:pPr>
      <w:r>
        <w:t>(20) histology code</w:t>
      </w:r>
    </w:p>
    <w:p w14:paraId="7DA4A7E4" w14:textId="77777777" w:rsidR="0053347F" w:rsidRDefault="0053347F">
      <w:pPr>
        <w:ind w:left="360"/>
        <w:jc w:val="both"/>
      </w:pPr>
      <w:r>
        <w:t>(21) tumor grade</w:t>
      </w:r>
    </w:p>
    <w:p w14:paraId="30C9CC11" w14:textId="77777777" w:rsidR="0053347F" w:rsidRDefault="0053347F">
      <w:pPr>
        <w:ind w:left="360"/>
        <w:jc w:val="both"/>
      </w:pPr>
      <w:r>
        <w:t>(22) diagnostic confirmation</w:t>
      </w:r>
    </w:p>
    <w:p w14:paraId="48A673EE" w14:textId="77777777" w:rsidR="0053347F" w:rsidRDefault="0053347F">
      <w:pPr>
        <w:ind w:left="360"/>
        <w:jc w:val="both"/>
      </w:pPr>
      <w:r>
        <w:t>(23) tumor size (largest dimension)</w:t>
      </w:r>
    </w:p>
    <w:p w14:paraId="34BA3D70" w14:textId="77777777" w:rsidR="0053347F" w:rsidRDefault="0053347F">
      <w:pPr>
        <w:ind w:left="360"/>
        <w:jc w:val="both"/>
      </w:pPr>
      <w:r>
        <w:t>(24) number of positive nodes</w:t>
      </w:r>
    </w:p>
    <w:p w14:paraId="67D3D291" w14:textId="77777777" w:rsidR="0053347F" w:rsidRDefault="0053347F">
      <w:pPr>
        <w:ind w:left="360"/>
        <w:jc w:val="both"/>
      </w:pPr>
      <w:r>
        <w:t>(25) number of nodes examined</w:t>
      </w:r>
    </w:p>
    <w:p w14:paraId="4441FF8F" w14:textId="77777777" w:rsidR="0053347F" w:rsidRDefault="0053347F">
      <w:pPr>
        <w:ind w:left="360"/>
        <w:jc w:val="both"/>
      </w:pPr>
      <w:r>
        <w:t>(26) sites of distant metastasis</w:t>
      </w:r>
    </w:p>
    <w:p w14:paraId="32F5E698" w14:textId="77777777" w:rsidR="0053347F" w:rsidRDefault="0053347F">
      <w:pPr>
        <w:ind w:left="360"/>
        <w:jc w:val="both"/>
      </w:pPr>
      <w:r>
        <w:t>(27) general summary stage</w:t>
      </w:r>
    </w:p>
    <w:p w14:paraId="1E9C204D" w14:textId="77777777" w:rsidR="0053347F" w:rsidRDefault="0053347F">
      <w:pPr>
        <w:ind w:left="360"/>
        <w:jc w:val="both"/>
      </w:pPr>
      <w:r>
        <w:t>(28) TNM stage</w:t>
      </w:r>
    </w:p>
    <w:p w14:paraId="668FDD99" w14:textId="77777777" w:rsidR="0053347F" w:rsidRDefault="0053347F">
      <w:pPr>
        <w:ind w:left="360"/>
        <w:jc w:val="both"/>
      </w:pPr>
      <w:r>
        <w:t>(29) AJCC stage group</w:t>
      </w:r>
    </w:p>
    <w:p w14:paraId="38351631" w14:textId="77777777" w:rsidR="0053347F" w:rsidRDefault="0053347F">
      <w:pPr>
        <w:ind w:left="360"/>
        <w:jc w:val="both"/>
      </w:pPr>
      <w:r>
        <w:t>(30) TNM staging basis</w:t>
      </w:r>
    </w:p>
    <w:p w14:paraId="67A126F2" w14:textId="77777777" w:rsidR="0053347F" w:rsidRDefault="0053347F">
      <w:pPr>
        <w:ind w:left="360"/>
        <w:jc w:val="both"/>
      </w:pPr>
      <w:r>
        <w:t>(31) date and method of first course of treatment</w:t>
      </w:r>
    </w:p>
    <w:p w14:paraId="2C600741" w14:textId="77777777" w:rsidR="0053347F" w:rsidRDefault="0053347F">
      <w:pPr>
        <w:ind w:left="360"/>
        <w:jc w:val="both"/>
      </w:pPr>
      <w:r>
        <w:t>(32) subsequent therapies/treatments (dates and methods)</w:t>
      </w:r>
    </w:p>
    <w:p w14:paraId="7B030D52" w14:textId="77777777" w:rsidR="0053347F" w:rsidRDefault="0053347F">
      <w:pPr>
        <w:ind w:left="360" w:hanging="360"/>
        <w:jc w:val="both"/>
      </w:pPr>
    </w:p>
    <w:p w14:paraId="3F22F248" w14:textId="77777777" w:rsidR="0053347F" w:rsidRDefault="0053347F">
      <w:pPr>
        <w:ind w:left="360" w:hanging="360"/>
        <w:jc w:val="both"/>
      </w:pPr>
      <w:r>
        <w:t>(b)</w:t>
      </w:r>
      <w:r>
        <w:tab/>
        <w:t xml:space="preserve">Available updated information regarding all elements enumerated in 410 IAC 21-1-3(a) shall be reported to the state board cancer registry each twelve (12) month period following the initial reporting of the disease. </w:t>
      </w:r>
      <w:r>
        <w:rPr>
          <w:i/>
        </w:rPr>
        <w:t>(Indiana State Department of Health; 410 IAC 21-1-3; filed Nov 7, 1986, 3:30 pm: 10 IR 421; readopted filed Jul 11, 2001, 2:23 p.m.: 24 IR 4234)</w:t>
      </w:r>
    </w:p>
    <w:p w14:paraId="3AB598C9" w14:textId="77777777" w:rsidR="0053347F" w:rsidRDefault="0053347F">
      <w:pPr>
        <w:jc w:val="both"/>
      </w:pPr>
    </w:p>
    <w:p w14:paraId="63B32EAF" w14:textId="77777777" w:rsidR="0053347F" w:rsidRPr="00786145" w:rsidRDefault="0053347F" w:rsidP="0053347F">
      <w:pPr>
        <w:jc w:val="both"/>
        <w:rPr>
          <w:b/>
          <w:i/>
        </w:rPr>
      </w:pPr>
      <w:r w:rsidRPr="00786145">
        <w:rPr>
          <w:b/>
          <w:i/>
        </w:rPr>
        <w:t>410 IAC 21-1-4 Physicians, dentists and medical laboratories</w:t>
      </w:r>
    </w:p>
    <w:p w14:paraId="6C12DD58" w14:textId="77777777" w:rsidR="0053347F" w:rsidRDefault="0053347F">
      <w:pPr>
        <w:jc w:val="both"/>
      </w:pPr>
      <w:r>
        <w:t>Authority: IC 16-38-2-10</w:t>
      </w:r>
    </w:p>
    <w:p w14:paraId="2AC256C8" w14:textId="77777777" w:rsidR="0053347F" w:rsidRDefault="0053347F">
      <w:pPr>
        <w:jc w:val="both"/>
      </w:pPr>
      <w:r>
        <w:t>Affected: IC 16-38-2</w:t>
      </w:r>
    </w:p>
    <w:p w14:paraId="7C87FA03" w14:textId="77777777" w:rsidR="0053347F" w:rsidRDefault="0053347F">
      <w:pPr>
        <w:ind w:firstLine="720"/>
        <w:jc w:val="both"/>
      </w:pPr>
    </w:p>
    <w:p w14:paraId="078F509C" w14:textId="77777777" w:rsidR="0053347F" w:rsidRDefault="0053347F">
      <w:pPr>
        <w:pStyle w:val="BodyText"/>
      </w:pPr>
      <w:r>
        <w:t>Sec. 4. (a) Any physician, dentist or medical laboratory who diagnoses a case of malignant disease when such case is not referred to a hospital for further diagnosis or treatment, shall submit required data sets to the state cancer registry. Such data sets shall include but not be limited to the following available data items:</w:t>
      </w:r>
    </w:p>
    <w:p w14:paraId="20142C8B" w14:textId="77777777" w:rsidR="0053347F" w:rsidRDefault="0053347F">
      <w:pPr>
        <w:ind w:left="360"/>
        <w:jc w:val="both"/>
      </w:pPr>
      <w:r>
        <w:t>(1) patient's full name (including maiden name)</w:t>
      </w:r>
    </w:p>
    <w:p w14:paraId="40FD88FE" w14:textId="77777777" w:rsidR="0053347F" w:rsidRDefault="0053347F">
      <w:pPr>
        <w:ind w:left="360"/>
        <w:jc w:val="both"/>
      </w:pPr>
      <w:r>
        <w:t>(2) patient's address (including city, county, state and zip code)</w:t>
      </w:r>
    </w:p>
    <w:p w14:paraId="597D5076" w14:textId="77777777" w:rsidR="0053347F" w:rsidRDefault="0053347F">
      <w:pPr>
        <w:ind w:left="360"/>
        <w:jc w:val="both"/>
      </w:pPr>
      <w:r>
        <w:t>(3) social security number</w:t>
      </w:r>
    </w:p>
    <w:p w14:paraId="3784B70E" w14:textId="77777777" w:rsidR="0053347F" w:rsidRDefault="0053347F">
      <w:pPr>
        <w:ind w:left="360"/>
        <w:jc w:val="both"/>
      </w:pPr>
      <w:r>
        <w:t>(4) date of birth</w:t>
      </w:r>
    </w:p>
    <w:p w14:paraId="796F550C" w14:textId="77777777" w:rsidR="0053347F" w:rsidRDefault="0053347F">
      <w:pPr>
        <w:ind w:left="360"/>
        <w:jc w:val="both"/>
      </w:pPr>
      <w:r>
        <w:t>(5) sex</w:t>
      </w:r>
    </w:p>
    <w:p w14:paraId="3F1E99B5" w14:textId="77777777" w:rsidR="0053347F" w:rsidRDefault="0053347F">
      <w:pPr>
        <w:ind w:left="360"/>
        <w:jc w:val="both"/>
      </w:pPr>
      <w:r>
        <w:t>(6) race</w:t>
      </w:r>
    </w:p>
    <w:p w14:paraId="13FB8169" w14:textId="77777777" w:rsidR="0053347F" w:rsidRDefault="0053347F">
      <w:pPr>
        <w:ind w:left="360"/>
        <w:jc w:val="both"/>
      </w:pPr>
      <w:r>
        <w:t>(7) date of diagnosis</w:t>
      </w:r>
    </w:p>
    <w:p w14:paraId="32A045A7" w14:textId="77777777" w:rsidR="0053347F" w:rsidRDefault="0053347F">
      <w:pPr>
        <w:ind w:left="360"/>
        <w:jc w:val="both"/>
      </w:pPr>
      <w:r>
        <w:t>(8) topography</w:t>
      </w:r>
    </w:p>
    <w:p w14:paraId="499CED76" w14:textId="77777777" w:rsidR="0053347F" w:rsidRDefault="0053347F">
      <w:pPr>
        <w:ind w:left="360"/>
        <w:jc w:val="both"/>
      </w:pPr>
      <w:r>
        <w:t>(9) morphology</w:t>
      </w:r>
    </w:p>
    <w:p w14:paraId="244EA0E2" w14:textId="77777777" w:rsidR="0053347F" w:rsidRDefault="0053347F">
      <w:pPr>
        <w:ind w:left="360"/>
        <w:jc w:val="both"/>
      </w:pPr>
      <w:r>
        <w:t>(10) diagnostic confirmation</w:t>
      </w:r>
    </w:p>
    <w:p w14:paraId="777ECFD8" w14:textId="77777777" w:rsidR="0053347F" w:rsidRDefault="0053347F">
      <w:pPr>
        <w:ind w:left="360"/>
        <w:jc w:val="both"/>
      </w:pPr>
      <w:r>
        <w:t>(11) hospital referred to</w:t>
      </w:r>
    </w:p>
    <w:p w14:paraId="56F89830" w14:textId="77777777" w:rsidR="0053347F" w:rsidRDefault="0053347F">
      <w:pPr>
        <w:ind w:left="360"/>
        <w:jc w:val="both"/>
      </w:pPr>
      <w:r>
        <w:t>(12) physician, dentist or laboratory license number</w:t>
      </w:r>
    </w:p>
    <w:p w14:paraId="19F35A0F" w14:textId="77777777" w:rsidR="0053347F" w:rsidRDefault="0053347F">
      <w:pPr>
        <w:ind w:left="360"/>
        <w:jc w:val="both"/>
      </w:pPr>
      <w:r>
        <w:t>(13) physician, dentist or laboratory name, address and phone number</w:t>
      </w:r>
    </w:p>
    <w:p w14:paraId="27D2A527" w14:textId="77777777" w:rsidR="0053347F" w:rsidRDefault="0053347F">
      <w:pPr>
        <w:tabs>
          <w:tab w:val="left" w:pos="360"/>
        </w:tabs>
        <w:ind w:left="360" w:hanging="360"/>
        <w:jc w:val="both"/>
      </w:pPr>
    </w:p>
    <w:p w14:paraId="57168961" w14:textId="77777777" w:rsidR="0053347F" w:rsidRDefault="0053347F">
      <w:pPr>
        <w:tabs>
          <w:tab w:val="left" w:pos="360"/>
        </w:tabs>
        <w:ind w:left="360" w:hanging="360"/>
        <w:jc w:val="both"/>
      </w:pPr>
      <w:r>
        <w:t>(b)</w:t>
      </w:r>
      <w:r>
        <w:tab/>
        <w:t xml:space="preserve">Physicians, dentists and medical laboratories whose offices are located within the confines of a hospital or, who are employed or contracted by a hospital and who diagnose or treat patients for malignant disease, shall not be required to report cases of malignant disease under 410 IAC 21-1-4. Such cases shall be reported in accordance with 410 IAC 21-1-3. </w:t>
      </w:r>
      <w:r>
        <w:rPr>
          <w:i/>
        </w:rPr>
        <w:t>(Indiana State Department of Health; 410 IAC 21-1-4; filed Nov 7, 1986, 3:30 pm: 10 IR 421; readopted filed Jul 11, 2001, 2:23 p.m.: 24 IR 4234)</w:t>
      </w:r>
    </w:p>
    <w:p w14:paraId="16A141A1" w14:textId="77777777" w:rsidR="0053347F" w:rsidRDefault="0053347F">
      <w:pPr>
        <w:jc w:val="both"/>
      </w:pPr>
    </w:p>
    <w:p w14:paraId="435F8CD6" w14:textId="77777777" w:rsidR="0053347F" w:rsidRPr="00786145" w:rsidRDefault="0053347F" w:rsidP="0053347F">
      <w:pPr>
        <w:jc w:val="both"/>
        <w:rPr>
          <w:b/>
          <w:i/>
        </w:rPr>
      </w:pPr>
      <w:r w:rsidRPr="00786145">
        <w:rPr>
          <w:b/>
          <w:i/>
        </w:rPr>
        <w:t>410 IAC 21-1-5 Security and confidentiality of data</w:t>
      </w:r>
    </w:p>
    <w:p w14:paraId="43AAD54B" w14:textId="77777777" w:rsidR="0053347F" w:rsidRDefault="0053347F">
      <w:pPr>
        <w:jc w:val="both"/>
      </w:pPr>
      <w:r>
        <w:t>Authority: IC 16-38-2-10</w:t>
      </w:r>
    </w:p>
    <w:p w14:paraId="0BC57923" w14:textId="77777777" w:rsidR="0053347F" w:rsidRDefault="0053347F">
      <w:pPr>
        <w:jc w:val="both"/>
      </w:pPr>
      <w:r>
        <w:t>Affected: IC 5-14-3-10; IC 16-38-2</w:t>
      </w:r>
    </w:p>
    <w:p w14:paraId="31C4F3DB" w14:textId="77777777" w:rsidR="0053347F" w:rsidRDefault="0053347F">
      <w:pPr>
        <w:jc w:val="both"/>
      </w:pPr>
    </w:p>
    <w:p w14:paraId="6BCBDE9D" w14:textId="77777777" w:rsidR="0053347F" w:rsidRDefault="0053347F">
      <w:pPr>
        <w:pStyle w:val="BodyText"/>
      </w:pPr>
      <w:r>
        <w:t>Sec. 5. (a) The state board shall assure confidentiality of patient record data when entering, retrieving, reviewing and utilizing such data.</w:t>
      </w:r>
    </w:p>
    <w:p w14:paraId="072826DF" w14:textId="77777777" w:rsidR="0053347F" w:rsidRDefault="0053347F">
      <w:pPr>
        <w:pStyle w:val="BodyTextIndent2"/>
        <w:ind w:left="360" w:hanging="360"/>
      </w:pPr>
      <w:r>
        <w:t>(b)</w:t>
      </w:r>
      <w:r>
        <w:tab/>
        <w:t>The state board shall take all precautions and security measures necessary in order to protect the cancer registry data from intrusion or misuse by unauthorized individuals, and to preserve the right to privacy of individual patients maintained on the registry.</w:t>
      </w:r>
    </w:p>
    <w:p w14:paraId="2A67F9FA" w14:textId="77777777" w:rsidR="0053347F" w:rsidRDefault="0053347F">
      <w:pPr>
        <w:pStyle w:val="BodyTextIndent2"/>
        <w:ind w:left="360" w:hanging="360"/>
      </w:pPr>
      <w:r>
        <w:t>(c)</w:t>
      </w:r>
      <w:r>
        <w:tab/>
        <w:t>Pursuant to IC 5-14-3-10, any public employee or official, or any employee or officer of a contractor or subcontractor of a public agency who knowingly or intentionally discloses the identity of a patient maintained on the state cancer registry system to a person not authorized to receive such information, commits a Class A misdemeanor. Any public employee shall be disciplined in accordance with the personnel policies of the agency by which he is employed if he intentionally, knowingly, or recklessly discloses or fails to protect the identity of patients maintained on the state cancer registry system.</w:t>
      </w:r>
    </w:p>
    <w:p w14:paraId="71EDB1CD" w14:textId="77777777" w:rsidR="0053347F" w:rsidRDefault="0053347F">
      <w:pPr>
        <w:pStyle w:val="BodyTextIndent2"/>
        <w:ind w:left="360" w:hanging="360"/>
      </w:pPr>
      <w:r>
        <w:t>(d)</w:t>
      </w:r>
      <w:r>
        <w:tab/>
        <w:t xml:space="preserve">A person who reports information to the cancer registry system in accordance with 410 IAC 21-1, is immune from any civil or criminal liability that might otherwise be imposed because of release of what is otherwise confidential information. </w:t>
      </w:r>
      <w:r>
        <w:rPr>
          <w:i/>
        </w:rPr>
        <w:t>(Indiana State Department of Health; 410 IAC 21-1-5; filed Nov 7, 1986, 3:30 pm: 10 IR 422; readopted filed Jul 11, 2001, 2:23 p.m.: 24 IR 4234)</w:t>
      </w:r>
    </w:p>
    <w:p w14:paraId="46CAF856" w14:textId="77777777" w:rsidR="0053347F" w:rsidRDefault="0053347F">
      <w:pPr>
        <w:jc w:val="both"/>
      </w:pPr>
    </w:p>
    <w:p w14:paraId="73A5E69D" w14:textId="77777777" w:rsidR="0053347F" w:rsidRDefault="0053347F">
      <w:pPr>
        <w:jc w:val="both"/>
        <w:rPr>
          <w:b/>
          <w:i/>
        </w:rPr>
      </w:pPr>
      <w:r>
        <w:rPr>
          <w:b/>
          <w:i/>
        </w:rPr>
        <w:t>410 IAC 21-1-6 Cancer registry reports</w:t>
      </w:r>
    </w:p>
    <w:p w14:paraId="3E8CFA0A" w14:textId="77777777" w:rsidR="0053347F" w:rsidRDefault="0053347F">
      <w:pPr>
        <w:jc w:val="both"/>
      </w:pPr>
      <w:r>
        <w:t>Authority: IC 16-38-2-10</w:t>
      </w:r>
    </w:p>
    <w:p w14:paraId="416125C7" w14:textId="77777777" w:rsidR="0053347F" w:rsidRDefault="0053347F">
      <w:pPr>
        <w:jc w:val="both"/>
      </w:pPr>
      <w:r>
        <w:t>Affected: IC 16-38-2</w:t>
      </w:r>
    </w:p>
    <w:p w14:paraId="46F31C75" w14:textId="77777777" w:rsidR="0053347F" w:rsidRDefault="0053347F">
      <w:pPr>
        <w:jc w:val="both"/>
      </w:pPr>
    </w:p>
    <w:p w14:paraId="7797942F" w14:textId="77777777" w:rsidR="0053347F" w:rsidRDefault="0053347F">
      <w:pPr>
        <w:jc w:val="both"/>
      </w:pPr>
      <w:r>
        <w:t xml:space="preserve">Sec. 6. (a) The state board shall make available to all hospitals licensed under IC 16-10-1 </w:t>
      </w:r>
      <w:r>
        <w:rPr>
          <w:i/>
        </w:rPr>
        <w:t>[IC 16-10 was repealed by P.L.2-1993, SECTION 209, effective April 30, 1993.]</w:t>
      </w:r>
      <w:r>
        <w:t>, a comprehensive annual report which outlines the trends of malignant disease in Indiana and focuses on specific elements of special study regarding the disease.</w:t>
      </w:r>
    </w:p>
    <w:p w14:paraId="0D1CCD8E" w14:textId="77777777" w:rsidR="0053347F" w:rsidRDefault="0053347F">
      <w:pPr>
        <w:ind w:left="360" w:hanging="360"/>
        <w:jc w:val="both"/>
      </w:pPr>
      <w:r>
        <w:t>(b)</w:t>
      </w:r>
      <w:r>
        <w:tab/>
        <w:t xml:space="preserve">Hospitals, physicians, dentists, laboratories and other persons may request and be provided with special reports from the state cancer registry, providing the data requested does not disclose the identity of a patient. </w:t>
      </w:r>
      <w:r>
        <w:rPr>
          <w:i/>
        </w:rPr>
        <w:t>(Indiana State Department of Health; 410 IAC 21-1-6; filed Nov 7, 1986, 3:30 pm: 10 IR 422; readopted filed Jul 11, 2001, 2:23 p.m.: 24 IR 4234)</w:t>
      </w:r>
    </w:p>
    <w:p w14:paraId="25068B71" w14:textId="77777777" w:rsidR="0053347F" w:rsidRDefault="0053347F">
      <w:pPr>
        <w:tabs>
          <w:tab w:val="left" w:pos="360"/>
        </w:tabs>
        <w:ind w:left="360" w:hanging="360"/>
      </w:pPr>
    </w:p>
    <w:p w14:paraId="07203323" w14:textId="77777777" w:rsidR="0053347F" w:rsidRDefault="0053347F">
      <w:pPr>
        <w:tabs>
          <w:tab w:val="left" w:pos="360"/>
        </w:tabs>
        <w:ind w:left="360" w:hanging="360"/>
        <w:jc w:val="center"/>
        <w:sectPr w:rsidR="0053347F">
          <w:headerReference w:type="even" r:id="rId117"/>
          <w:headerReference w:type="default" r:id="rId118"/>
          <w:pgSz w:w="12240" w:h="15840"/>
          <w:pgMar w:top="1440" w:right="1440" w:bottom="1440" w:left="1440" w:header="720" w:footer="720" w:gutter="0"/>
          <w:cols w:space="720"/>
        </w:sectPr>
      </w:pPr>
    </w:p>
    <w:tbl>
      <w:tblPr>
        <w:tblW w:w="0" w:type="auto"/>
        <w:tblBorders>
          <w:bottom w:val="single" w:sz="4" w:space="0" w:color="auto"/>
        </w:tblBorders>
        <w:tblLayout w:type="fixed"/>
        <w:tblLook w:val="0000" w:firstRow="0" w:lastRow="0" w:firstColumn="0" w:lastColumn="0" w:noHBand="0" w:noVBand="0"/>
      </w:tblPr>
      <w:tblGrid>
        <w:gridCol w:w="1908"/>
        <w:gridCol w:w="7668"/>
      </w:tblGrid>
      <w:tr w:rsidR="0053347F" w14:paraId="1112B2A1" w14:textId="77777777">
        <w:tc>
          <w:tcPr>
            <w:tcW w:w="1908" w:type="dxa"/>
          </w:tcPr>
          <w:p w14:paraId="79568B52" w14:textId="77777777" w:rsidR="0053347F" w:rsidRDefault="0053347F" w:rsidP="0053347F">
            <w:pPr>
              <w:pStyle w:val="FederalLawNumber"/>
            </w:pPr>
          </w:p>
        </w:tc>
        <w:tc>
          <w:tcPr>
            <w:tcW w:w="7668" w:type="dxa"/>
          </w:tcPr>
          <w:p w14:paraId="082BBF2E" w14:textId="77777777" w:rsidR="0053347F" w:rsidRDefault="0053347F" w:rsidP="0053347F">
            <w:pPr>
              <w:pStyle w:val="Heading2A"/>
            </w:pPr>
            <w:bookmarkStart w:id="378" w:name="_Toc129755898"/>
            <w:bookmarkStart w:id="379" w:name="_Toc129756496"/>
            <w:bookmarkStart w:id="380" w:name="_Toc113616780"/>
            <w:r>
              <w:t>Public Law 102-515</w:t>
            </w:r>
            <w:bookmarkEnd w:id="378"/>
            <w:bookmarkEnd w:id="379"/>
            <w:bookmarkEnd w:id="380"/>
          </w:p>
          <w:p w14:paraId="1151FAE4" w14:textId="77777777" w:rsidR="0053347F" w:rsidRDefault="0053347F">
            <w:pPr>
              <w:rPr>
                <w:rFonts w:ascii="Times New Roman" w:hAnsi="Times New Roman"/>
                <w:b/>
              </w:rPr>
            </w:pPr>
            <w:r>
              <w:rPr>
                <w:rFonts w:ascii="Times New Roman" w:hAnsi="Times New Roman"/>
                <w:b/>
                <w:sz w:val="22"/>
              </w:rPr>
              <w:t>102d Congress</w:t>
            </w:r>
          </w:p>
        </w:tc>
      </w:tr>
      <w:tr w:rsidR="0053347F" w14:paraId="63BFB4E4" w14:textId="77777777">
        <w:tc>
          <w:tcPr>
            <w:tcW w:w="1908" w:type="dxa"/>
          </w:tcPr>
          <w:p w14:paraId="155B8E00" w14:textId="77777777" w:rsidR="0053347F" w:rsidRDefault="0053347F">
            <w:pPr>
              <w:tabs>
                <w:tab w:val="left" w:pos="360"/>
              </w:tabs>
              <w:rPr>
                <w:rFonts w:ascii="Times New Roman" w:hAnsi="Times New Roman"/>
              </w:rPr>
            </w:pPr>
          </w:p>
        </w:tc>
        <w:tc>
          <w:tcPr>
            <w:tcW w:w="7668" w:type="dxa"/>
          </w:tcPr>
          <w:p w14:paraId="746362B9" w14:textId="77777777" w:rsidR="0053347F" w:rsidRPr="006F36A4" w:rsidRDefault="0053347F" w:rsidP="0053347F">
            <w:pPr>
              <w:jc w:val="center"/>
              <w:rPr>
                <w:rFonts w:ascii="Times New Roman" w:hAnsi="Times New Roman"/>
                <w:b/>
                <w:sz w:val="24"/>
                <w:szCs w:val="24"/>
              </w:rPr>
            </w:pPr>
            <w:r w:rsidRPr="006F36A4">
              <w:rPr>
                <w:rFonts w:ascii="Times New Roman" w:hAnsi="Times New Roman"/>
                <w:b/>
                <w:sz w:val="24"/>
                <w:szCs w:val="24"/>
              </w:rPr>
              <w:t>An Act</w:t>
            </w:r>
          </w:p>
          <w:p w14:paraId="23CF5369" w14:textId="77777777" w:rsidR="0053347F" w:rsidRPr="00C7653E" w:rsidRDefault="0053347F">
            <w:pPr>
              <w:pStyle w:val="Header"/>
              <w:tabs>
                <w:tab w:val="left" w:pos="360"/>
              </w:tabs>
              <w:rPr>
                <w:rFonts w:ascii="Times New Roman" w:hAnsi="Times New Roman"/>
                <w:lang w:val="en-US" w:eastAsia="en-US"/>
              </w:rPr>
            </w:pPr>
          </w:p>
        </w:tc>
      </w:tr>
      <w:tr w:rsidR="0053347F" w14:paraId="268C2095" w14:textId="77777777">
        <w:tc>
          <w:tcPr>
            <w:tcW w:w="1908" w:type="dxa"/>
          </w:tcPr>
          <w:p w14:paraId="4C8B6F2F" w14:textId="77777777" w:rsidR="0053347F" w:rsidRDefault="0053347F" w:rsidP="0053347F">
            <w:pPr>
              <w:pStyle w:val="FederalLawDate"/>
              <w:pBdr>
                <w:bottom w:val="single" w:sz="4" w:space="1" w:color="auto"/>
              </w:pBdr>
            </w:pPr>
            <w:r>
              <w:t>Oct. 24, 1992</w:t>
            </w:r>
          </w:p>
          <w:p w14:paraId="1C354E8B" w14:textId="77777777" w:rsidR="0053347F" w:rsidRDefault="0053347F" w:rsidP="0053347F">
            <w:pPr>
              <w:pStyle w:val="FederalLawDate"/>
            </w:pPr>
            <w:r>
              <w:t>[S. 3312]</w:t>
            </w:r>
          </w:p>
        </w:tc>
        <w:tc>
          <w:tcPr>
            <w:tcW w:w="7668" w:type="dxa"/>
          </w:tcPr>
          <w:p w14:paraId="4412F6A0" w14:textId="77777777" w:rsidR="0053347F" w:rsidRDefault="0053347F" w:rsidP="0053347F">
            <w:pPr>
              <w:pStyle w:val="FederalLawNumber"/>
              <w:jc w:val="center"/>
              <w:rPr>
                <w:b/>
                <w:sz w:val="24"/>
              </w:rPr>
            </w:pPr>
            <w:r>
              <w:t>Entitled the “Cancer Registries Amendment Act.”</w:t>
            </w:r>
          </w:p>
        </w:tc>
      </w:tr>
      <w:tr w:rsidR="0053347F" w14:paraId="4EB8B901" w14:textId="77777777">
        <w:tc>
          <w:tcPr>
            <w:tcW w:w="1908" w:type="dxa"/>
          </w:tcPr>
          <w:p w14:paraId="68CAC067" w14:textId="77777777" w:rsidR="0053347F" w:rsidRDefault="0053347F" w:rsidP="0053347F">
            <w:pPr>
              <w:pStyle w:val="FederalLawNumber"/>
            </w:pPr>
          </w:p>
          <w:p w14:paraId="45442C2C" w14:textId="77777777" w:rsidR="0053347F" w:rsidRDefault="0053347F" w:rsidP="0053347F">
            <w:pPr>
              <w:pStyle w:val="FederalLawNumber"/>
            </w:pPr>
            <w:r>
              <w:t xml:space="preserve">Cancer </w:t>
            </w:r>
          </w:p>
          <w:p w14:paraId="635F7E61" w14:textId="77777777" w:rsidR="0053347F" w:rsidRDefault="0053347F" w:rsidP="0053347F">
            <w:pPr>
              <w:pStyle w:val="FederalLawNumber"/>
            </w:pPr>
            <w:r>
              <w:t xml:space="preserve">Registries Amendment </w:t>
            </w:r>
          </w:p>
          <w:p w14:paraId="61804CBE" w14:textId="77777777" w:rsidR="0053347F" w:rsidRDefault="0053347F" w:rsidP="0053347F">
            <w:pPr>
              <w:pStyle w:val="FederalLawNumber"/>
            </w:pPr>
            <w:r>
              <w:t>Act.</w:t>
            </w:r>
          </w:p>
          <w:p w14:paraId="120CF862" w14:textId="77777777" w:rsidR="0053347F" w:rsidRDefault="0053347F" w:rsidP="0053347F">
            <w:pPr>
              <w:pStyle w:val="FederalLawNumber"/>
            </w:pPr>
            <w:r>
              <w:t>Diseases.</w:t>
            </w:r>
          </w:p>
          <w:p w14:paraId="16A17589" w14:textId="77777777" w:rsidR="0053347F" w:rsidRDefault="0053347F" w:rsidP="0053347F">
            <w:pPr>
              <w:pStyle w:val="FederalLawNumber"/>
            </w:pPr>
            <w:r>
              <w:t>Health and health care.</w:t>
            </w:r>
          </w:p>
          <w:p w14:paraId="4B26C982" w14:textId="77777777" w:rsidR="0053347F" w:rsidRDefault="0053347F" w:rsidP="0053347F">
            <w:pPr>
              <w:pStyle w:val="FederalLawNumber"/>
            </w:pPr>
            <w:r>
              <w:t>42 USC 201 note.</w:t>
            </w:r>
          </w:p>
          <w:p w14:paraId="2A0D57AB" w14:textId="77777777" w:rsidR="0053347F" w:rsidRDefault="0053347F" w:rsidP="0053347F">
            <w:pPr>
              <w:pStyle w:val="FederalLawNumber"/>
              <w:rPr>
                <w:sz w:val="16"/>
              </w:rPr>
            </w:pPr>
            <w:r>
              <w:t>42 USC 280e note.</w:t>
            </w:r>
          </w:p>
        </w:tc>
        <w:tc>
          <w:tcPr>
            <w:tcW w:w="7668" w:type="dxa"/>
          </w:tcPr>
          <w:p w14:paraId="5CE913FC" w14:textId="77777777" w:rsidR="0053347F" w:rsidRPr="005047C0" w:rsidRDefault="0053347F" w:rsidP="0053347F">
            <w:pPr>
              <w:pStyle w:val="FederalLawLevel1"/>
              <w:rPr>
                <w:i/>
              </w:rPr>
            </w:pPr>
            <w:r w:rsidRPr="005047C0">
              <w:rPr>
                <w:i/>
              </w:rPr>
              <w:t>Be it enacted by the Senate and House of Representatives of the United States of America in Congress assembled,</w:t>
            </w:r>
          </w:p>
          <w:p w14:paraId="74B094B8" w14:textId="77777777" w:rsidR="0053347F" w:rsidRDefault="0053347F" w:rsidP="0053347F">
            <w:pPr>
              <w:pStyle w:val="FederalLawSection"/>
            </w:pPr>
            <w:r>
              <w:t>SECTION 1.  SHORT TITLE.</w:t>
            </w:r>
          </w:p>
          <w:p w14:paraId="35463F72" w14:textId="77777777" w:rsidR="0053347F" w:rsidRDefault="0053347F" w:rsidP="0053347F">
            <w:pPr>
              <w:pStyle w:val="FederalLawLevel1"/>
            </w:pPr>
            <w:r>
              <w:t>This Act may be cited as the “Cancer Registries Amendment Act.”</w:t>
            </w:r>
          </w:p>
          <w:p w14:paraId="62FCC1C4" w14:textId="77777777" w:rsidR="0053347F" w:rsidRDefault="0053347F" w:rsidP="0053347F">
            <w:pPr>
              <w:pStyle w:val="FederalLawSection"/>
              <w:rPr>
                <w:sz w:val="24"/>
              </w:rPr>
            </w:pPr>
            <w:r>
              <w:t>SEC.2.  FINDINGS AND PURPOSE</w:t>
            </w:r>
          </w:p>
          <w:p w14:paraId="15A275BD" w14:textId="77777777" w:rsidR="0053347F" w:rsidRDefault="0053347F" w:rsidP="0053347F">
            <w:pPr>
              <w:pStyle w:val="FederalLawLevel1"/>
            </w:pPr>
            <w:r>
              <w:t>(a) FINDINGS.-Congress finds that-</w:t>
            </w:r>
          </w:p>
          <w:p w14:paraId="148B9EF7" w14:textId="77777777" w:rsidR="0053347F" w:rsidRDefault="0053347F" w:rsidP="0053347F">
            <w:pPr>
              <w:pStyle w:val="FederalLawLevel2"/>
            </w:pPr>
            <w:r>
              <w:t>(1) cancer control efforts, including prevention and early detection, are best addressed locally by State health departments that can identify unique needs;</w:t>
            </w:r>
          </w:p>
          <w:p w14:paraId="4B5E3243" w14:textId="77777777" w:rsidR="0053347F" w:rsidRDefault="0053347F" w:rsidP="0053347F">
            <w:pPr>
              <w:pStyle w:val="FederalLawLevel2"/>
            </w:pPr>
            <w:r>
              <w:t>(2) cancer control programs and existing statewide population-based cancer registries have identified cancer incidence and cancer mortality rates that indicate the burden of cancer for Americans is substantial and varies widely by geographic location and by ethnicity;</w:t>
            </w:r>
          </w:p>
          <w:p w14:paraId="77BB0795" w14:textId="77777777" w:rsidR="0053347F" w:rsidRDefault="0053347F" w:rsidP="0053347F">
            <w:pPr>
              <w:pStyle w:val="FederalLawLevel2"/>
            </w:pPr>
            <w:r>
              <w:t>(3) Statewide cancer incidence and cancer mortality data, can be used to identify cancer trends, patterns, and variation for directing cancer control intervention;</w:t>
            </w:r>
          </w:p>
          <w:p w14:paraId="5D1ED7C3" w14:textId="77777777" w:rsidR="0053347F" w:rsidRDefault="0053347F" w:rsidP="0053347F">
            <w:pPr>
              <w:pStyle w:val="FederalLawLevel2"/>
            </w:pPr>
            <w:r>
              <w:t>(4) the American Association of Central Cancer Registries (AACCR) cites that of the 50 States, approximately 38 have established cancer registries, many are not statewide and 10 have no cancer registry; and</w:t>
            </w:r>
          </w:p>
          <w:p w14:paraId="03483EC4" w14:textId="77777777" w:rsidR="0053347F" w:rsidRDefault="0053347F" w:rsidP="0053347F">
            <w:pPr>
              <w:pStyle w:val="FederalLawLevel2"/>
            </w:pPr>
            <w:r>
              <w:t>(5) AACCR also cites that of the 50 States, 39 collect data on less than 100 percent of their population, and less than half have adequate resources for insuring minimum standards for quality and for completeness of case information.</w:t>
            </w:r>
          </w:p>
          <w:p w14:paraId="059CA066" w14:textId="77777777" w:rsidR="0053347F" w:rsidRDefault="0053347F" w:rsidP="0053347F">
            <w:pPr>
              <w:pStyle w:val="FederalLawLevel2"/>
            </w:pPr>
            <w:r>
              <w:t>(b) PURPOSE.-It is the purpose of this Act to establish a national program of cancer registries.</w:t>
            </w:r>
          </w:p>
          <w:p w14:paraId="64C22F90" w14:textId="77777777" w:rsidR="0053347F" w:rsidRDefault="0053347F" w:rsidP="0053347F">
            <w:pPr>
              <w:pStyle w:val="FederalLawSection"/>
              <w:rPr>
                <w:sz w:val="24"/>
              </w:rPr>
            </w:pPr>
            <w:r>
              <w:t>SEC. 3. NATIONAL PROGRAM OF CANCER REGISTRIES.</w:t>
            </w:r>
          </w:p>
          <w:p w14:paraId="08A7953A" w14:textId="77777777" w:rsidR="0053347F" w:rsidRDefault="0053347F" w:rsidP="0053347F">
            <w:pPr>
              <w:pStyle w:val="FederalLawLevel1"/>
            </w:pPr>
            <w:r>
              <w:t>Title III of the Public Health Service Act (42 U.S.C. 241 et seq.) is amended by adding at the end the following new part:</w:t>
            </w:r>
          </w:p>
          <w:p w14:paraId="2014882C" w14:textId="77777777" w:rsidR="0053347F" w:rsidRDefault="0053347F" w:rsidP="0053347F">
            <w:pPr>
              <w:pStyle w:val="FederalLawLevel1"/>
              <w:jc w:val="center"/>
            </w:pPr>
            <w:r>
              <w:t>“PART M-NATIONAL PROGRAM OF CANCER REGISTRIES”</w:t>
            </w:r>
          </w:p>
        </w:tc>
      </w:tr>
      <w:tr w:rsidR="0053347F" w14:paraId="59918D57" w14:textId="77777777">
        <w:tc>
          <w:tcPr>
            <w:tcW w:w="1908" w:type="dxa"/>
          </w:tcPr>
          <w:p w14:paraId="1F9E3DF9" w14:textId="77777777" w:rsidR="0053347F" w:rsidRDefault="0053347F" w:rsidP="0053347F">
            <w:pPr>
              <w:pStyle w:val="FederalLawNumber"/>
            </w:pPr>
            <w:r>
              <w:t>42 USC 280e.</w:t>
            </w:r>
          </w:p>
        </w:tc>
        <w:tc>
          <w:tcPr>
            <w:tcW w:w="7668" w:type="dxa"/>
          </w:tcPr>
          <w:p w14:paraId="14BC2E6F" w14:textId="77777777" w:rsidR="0053347F" w:rsidRDefault="0053347F" w:rsidP="0053347F">
            <w:pPr>
              <w:pStyle w:val="FederalLawSection"/>
              <w:rPr>
                <w:sz w:val="24"/>
              </w:rPr>
            </w:pPr>
            <w:r>
              <w:t>“SEC. 399H.  NATIONAL PROGRAM OF CANCER REGISTRIES.</w:t>
            </w:r>
          </w:p>
          <w:p w14:paraId="124E1BEA" w14:textId="77777777" w:rsidR="0053347F" w:rsidRDefault="0053347F" w:rsidP="0053347F">
            <w:pPr>
              <w:pStyle w:val="FederalLawLevel1"/>
            </w:pPr>
            <w:r>
              <w:t>“(a) IN GENERAL.-The Secretary, acting through the Director of the Centers for Disease Control, may make grants to States, or may make grants or enter into contracts with academic or nonprofit organizations designated by the State to operate the State’s cancer registry in lieu of making a grant directly to the State, to support the operation of population-based, statewide cancer registries in order to collect, for each form of in-situ and invasive cancer (with the exception of basal cell and squamous cell carcinoma of the skin), data concerning-</w:t>
            </w:r>
          </w:p>
        </w:tc>
      </w:tr>
    </w:tbl>
    <w:p w14:paraId="3FE81853" w14:textId="77777777" w:rsidR="0053347F" w:rsidRDefault="0053347F">
      <w:r>
        <w:br w:type="page"/>
      </w:r>
    </w:p>
    <w:tbl>
      <w:tblPr>
        <w:tblW w:w="0" w:type="auto"/>
        <w:tblLayout w:type="fixed"/>
        <w:tblLook w:val="0000" w:firstRow="0" w:lastRow="0" w:firstColumn="0" w:lastColumn="0" w:noHBand="0" w:noVBand="0"/>
      </w:tblPr>
      <w:tblGrid>
        <w:gridCol w:w="7668"/>
        <w:gridCol w:w="1915"/>
      </w:tblGrid>
      <w:tr w:rsidR="0053347F" w14:paraId="1DC63A0A" w14:textId="77777777">
        <w:tc>
          <w:tcPr>
            <w:tcW w:w="7668" w:type="dxa"/>
          </w:tcPr>
          <w:p w14:paraId="45F9FA33" w14:textId="77777777" w:rsidR="0053347F" w:rsidRDefault="0053347F" w:rsidP="0053347F">
            <w:pPr>
              <w:pStyle w:val="FederalLawLevel2"/>
            </w:pPr>
            <w:r>
              <w:t>“(1) demographic information about each case of cancer;</w:t>
            </w:r>
          </w:p>
          <w:p w14:paraId="22004C66" w14:textId="77777777" w:rsidR="0053347F" w:rsidRDefault="0053347F" w:rsidP="0053347F">
            <w:pPr>
              <w:pStyle w:val="FederalLawLevel2"/>
            </w:pPr>
            <w:r>
              <w:t>“(2) information on the industrial or occupational history of the individuals with the cancers, to the extent such information is available from the same record;</w:t>
            </w:r>
          </w:p>
          <w:p w14:paraId="007F9EAE" w14:textId="77777777" w:rsidR="0053347F" w:rsidRDefault="0053347F" w:rsidP="0053347F">
            <w:pPr>
              <w:pStyle w:val="FederalLawLevel2"/>
            </w:pPr>
            <w:r>
              <w:t>“(3) administrative information, including date of diagnosis and source of information;</w:t>
            </w:r>
          </w:p>
          <w:p w14:paraId="3AF72079" w14:textId="77777777" w:rsidR="0053347F" w:rsidRDefault="0053347F" w:rsidP="0053347F">
            <w:pPr>
              <w:pStyle w:val="FederalLawLevel2"/>
            </w:pPr>
            <w:r>
              <w:t>“(4) pathological data characterizing the cancer, including the cancer site, stage of disease (pursuant to Staging Guide), incidence, and type of treatment; and</w:t>
            </w:r>
          </w:p>
          <w:p w14:paraId="35A5A2B1" w14:textId="77777777" w:rsidR="0053347F" w:rsidRDefault="0053347F" w:rsidP="0053347F">
            <w:pPr>
              <w:pStyle w:val="FederalLawLevel2"/>
            </w:pPr>
            <w:r>
              <w:t>“(5) other elements determined appropriate by the Secretary.</w:t>
            </w:r>
          </w:p>
          <w:p w14:paraId="2E5F3259" w14:textId="77777777" w:rsidR="0053347F" w:rsidRDefault="0053347F" w:rsidP="0053347F">
            <w:pPr>
              <w:pStyle w:val="FederalLawLevel2"/>
            </w:pPr>
            <w:r>
              <w:t>“(b) MATCHING FUNDS.-</w:t>
            </w:r>
          </w:p>
          <w:p w14:paraId="151B5634" w14:textId="77777777" w:rsidR="0053347F" w:rsidRDefault="0053347F" w:rsidP="0053347F">
            <w:pPr>
              <w:pStyle w:val="FederalLawLevel2"/>
            </w:pPr>
            <w:r>
              <w:t>“(1) IN GENERAL.-The Secretary may make a grant under subsection (a) only if the State, or the academic or nonprofit private organization designated by the State to operate the cancer registry of the State, involved agrees, with respect to the costs of the program, to make available (directly or through donations from public or private entities) non-Federal contributions toward such costs in an amount that is not less than 25 percent of such costs or $1 for every $3 of Federal funds provided in the grant.</w:t>
            </w:r>
          </w:p>
          <w:p w14:paraId="54C6C282" w14:textId="77777777" w:rsidR="0053347F" w:rsidRDefault="0053347F" w:rsidP="0053347F">
            <w:pPr>
              <w:pStyle w:val="FederalLawLevel2"/>
            </w:pPr>
            <w:r>
              <w:t>“(2) DETERMINATION OF AMOUNT OF NON-FEDERAL CONTRIBUTION; MAINTENANCE OF EFFORT.-</w:t>
            </w:r>
          </w:p>
          <w:p w14:paraId="6820E937" w14:textId="77777777" w:rsidR="0053347F" w:rsidRDefault="0053347F" w:rsidP="0053347F">
            <w:pPr>
              <w:pStyle w:val="FederalLawLevel3"/>
            </w:pPr>
            <w:r>
              <w:t>“(A) Non-Federal contributions required in paragraph (1) may be in cash or in kind, fairly evaluated, including plant, equipment, or services.  Amounts provided by the Federal Government, or services assisted or subsidized to any significant extent by the Federal Government, may not be included in determining the amount of such non-Federal contributions.</w:t>
            </w:r>
          </w:p>
          <w:p w14:paraId="519FC3B6" w14:textId="77777777" w:rsidR="0053347F" w:rsidRDefault="0053347F" w:rsidP="0053347F">
            <w:pPr>
              <w:pStyle w:val="FederalLawLevel3"/>
            </w:pPr>
            <w:r>
              <w:t>“(B) With respect to a State in which the purpose described in subsection (a) is to be carried out, the Secretary, in making a determination of the amount of non-Federal contributions provided under paragraph (1), may include only such contributions as are in excess of the amount of such contributions made by the State toward the collection of data on cancer for the fiscal year preceding the first year for which a grant under subsection (a) is made with respect to the State.  The Secretary may decrease the amount of non-Federal contributions that otherwise would have been required by this subsection in those cases in which the State can demonstrate that decreasing such amount is appropriate because of financial hardship.</w:t>
            </w:r>
          </w:p>
          <w:p w14:paraId="79240A0F" w14:textId="77777777" w:rsidR="0053347F" w:rsidRDefault="0053347F" w:rsidP="0053347F">
            <w:pPr>
              <w:pStyle w:val="FederalLawLevel1"/>
            </w:pPr>
            <w:r>
              <w:t>“(c) ELIGIBILITY FOR GRANTS.-</w:t>
            </w:r>
          </w:p>
          <w:p w14:paraId="76A2E5B2" w14:textId="77777777" w:rsidR="0053347F" w:rsidRDefault="0053347F" w:rsidP="0053347F">
            <w:pPr>
              <w:pStyle w:val="FederalLawLevel2"/>
            </w:pPr>
            <w:r>
              <w:t>“(1) IN GENERAL.-No grant shall be made by the Secretary under subsection (a) unless an application has been submitted to, and approved by, the Secretary.  Such application shall be in such form, submitted in such a manner, and be accompanied by such information, as the Secretary may specify.  No such application may be approved unless it contains assurances that the applicant will use the funds provided only for the</w:t>
            </w:r>
          </w:p>
        </w:tc>
        <w:tc>
          <w:tcPr>
            <w:tcW w:w="1915" w:type="dxa"/>
          </w:tcPr>
          <w:p w14:paraId="6252CE6E" w14:textId="77777777" w:rsidR="0053347F" w:rsidRDefault="0053347F" w:rsidP="0053347F">
            <w:pPr>
              <w:pStyle w:val="FederalLawNumber"/>
            </w:pPr>
          </w:p>
        </w:tc>
      </w:tr>
    </w:tbl>
    <w:p w14:paraId="58AD5092" w14:textId="77777777" w:rsidR="0053347F" w:rsidRDefault="0053347F">
      <w:r>
        <w:br w:type="page"/>
      </w:r>
    </w:p>
    <w:tbl>
      <w:tblPr>
        <w:tblW w:w="0" w:type="auto"/>
        <w:tblLayout w:type="fixed"/>
        <w:tblLook w:val="0000" w:firstRow="0" w:lastRow="0" w:firstColumn="0" w:lastColumn="0" w:noHBand="0" w:noVBand="0"/>
      </w:tblPr>
      <w:tblGrid>
        <w:gridCol w:w="1908"/>
        <w:gridCol w:w="7668"/>
      </w:tblGrid>
      <w:tr w:rsidR="0053347F" w14:paraId="3E73AC64" w14:textId="77777777">
        <w:tc>
          <w:tcPr>
            <w:tcW w:w="1908" w:type="dxa"/>
          </w:tcPr>
          <w:p w14:paraId="0BF8E10F" w14:textId="77777777" w:rsidR="0053347F" w:rsidRDefault="0053347F">
            <w:pPr>
              <w:tabs>
                <w:tab w:val="left" w:pos="360"/>
              </w:tabs>
              <w:rPr>
                <w:rFonts w:ascii="Times New Roman" w:hAnsi="Times New Roman"/>
              </w:rPr>
            </w:pPr>
          </w:p>
        </w:tc>
        <w:tc>
          <w:tcPr>
            <w:tcW w:w="7668" w:type="dxa"/>
          </w:tcPr>
          <w:p w14:paraId="65DEC521" w14:textId="77777777" w:rsidR="0053347F" w:rsidRDefault="0053347F" w:rsidP="0053347F">
            <w:pPr>
              <w:pStyle w:val="FederalLawLevel2Continued"/>
            </w:pPr>
            <w:r>
              <w:t>purposes specified in the approved application and in accordance with the requirements of this section, that the application will establish such fiscal control and fund accounting procedures as may be necessary to assure proper disbursement and accounting of Federal funds paid to the applicant under subsection (a) of this section, and that the applicant will comply with the peer review requirements under sections 491 and 492.</w:t>
            </w:r>
          </w:p>
          <w:p w14:paraId="2E3D642C" w14:textId="77777777" w:rsidR="0053347F" w:rsidRDefault="0053347F" w:rsidP="0053347F">
            <w:pPr>
              <w:pStyle w:val="FederalLawLevel2"/>
            </w:pPr>
            <w:r>
              <w:t>“(2) ASSURANCES.-Each applicant, prior to receiving Federal funds under subsection (a), shall provide assurances satisfactory to the Secretary that the applicant will-</w:t>
            </w:r>
          </w:p>
          <w:p w14:paraId="0438B604" w14:textId="77777777" w:rsidR="0053347F" w:rsidRDefault="0053347F" w:rsidP="0053347F">
            <w:pPr>
              <w:pStyle w:val="FederalLawLevel3"/>
            </w:pPr>
            <w:r>
              <w:t>“(A) provide for the establishment of a registry in accordance with subsection (a);</w:t>
            </w:r>
          </w:p>
          <w:p w14:paraId="0EAB7C9E" w14:textId="77777777" w:rsidR="0053347F" w:rsidRDefault="0053347F" w:rsidP="0053347F">
            <w:pPr>
              <w:pStyle w:val="FederalLawLevel3"/>
            </w:pPr>
            <w:r>
              <w:t>“(B) comply with appropriate standards of completeness, timeliness, and quality of population-based cancer registry data;</w:t>
            </w:r>
          </w:p>
          <w:p w14:paraId="63D85F9C" w14:textId="77777777" w:rsidR="0053347F" w:rsidRDefault="0053347F" w:rsidP="0053347F">
            <w:pPr>
              <w:pStyle w:val="FederalLawLevel3"/>
            </w:pPr>
            <w:r>
              <w:t>“(C) provide for the annual publication of reports of cancer data under subsection (a); and</w:t>
            </w:r>
          </w:p>
          <w:p w14:paraId="7ED8D5EF" w14:textId="77777777" w:rsidR="0053347F" w:rsidRDefault="0053347F" w:rsidP="0053347F">
            <w:pPr>
              <w:pStyle w:val="FederalLawLevel3"/>
            </w:pPr>
            <w:r>
              <w:t>“(D) provide for the authorization under State law of the statewide cancer registry, including promulgation of regulations providing-</w:t>
            </w:r>
          </w:p>
          <w:p w14:paraId="5F94321A" w14:textId="77777777" w:rsidR="0053347F" w:rsidRDefault="0053347F" w:rsidP="0053347F">
            <w:pPr>
              <w:pStyle w:val="FederalLawLevel4"/>
            </w:pPr>
            <w:r>
              <w:t>“(i) a means to assure complete reporting of cancer cases (as described in subsection (a)) to the statewide cancer registry by hospitals or other facilities providing screening, diagnostic or therapeutic services to patients with respect to cancer;</w:t>
            </w:r>
          </w:p>
          <w:p w14:paraId="5352E816" w14:textId="77777777" w:rsidR="0053347F" w:rsidRDefault="0053347F" w:rsidP="0053347F">
            <w:pPr>
              <w:pStyle w:val="FederalLawLevel4"/>
            </w:pPr>
            <w:r>
              <w:t>“(ii) a means to assure the complete reporting of cancer cases (as defined in subsection (a)) to the statewide cancer registry by physicians, surgeons, and all other health care practitioners diagnosing or providing treatment for cancer patients, except for cases directly referred to or previously admitted to a hospital or other facility providing screening, diagnostic or therapeutic services to patients in that State and reported by those facilities;</w:t>
            </w:r>
          </w:p>
          <w:p w14:paraId="2E9E6943" w14:textId="77777777" w:rsidR="0053347F" w:rsidRDefault="0053347F" w:rsidP="0053347F">
            <w:pPr>
              <w:pStyle w:val="FederalLawLevel4"/>
            </w:pPr>
            <w:r>
              <w:t>“(iii) a means for the statewide cancer registry to access all records of physicians and surgeons, hospitals, outpatient clinics, nursing homes, and all other facilities, individuals, or agencies providing such services to patients which would identify cases of cancer or would establish characteristics of the cancer, treatment of the cancer, or medical status of any identified patient;</w:t>
            </w:r>
          </w:p>
          <w:p w14:paraId="0E38FDF1" w14:textId="77777777" w:rsidR="0053347F" w:rsidRDefault="0053347F" w:rsidP="0053347F">
            <w:pPr>
              <w:pStyle w:val="FederalLawLevel4"/>
            </w:pPr>
            <w:r>
              <w:t>“(iv) for the reporting of cancer case data to the statewide cancer registry in such a format, with such data elements, and in accordance with such standards of quality timeliness and completeness, as may be established by the Secretary;</w:t>
            </w:r>
          </w:p>
          <w:p w14:paraId="3B72CEC8" w14:textId="77777777" w:rsidR="0053347F" w:rsidRDefault="0053347F" w:rsidP="0053347F">
            <w:pPr>
              <w:pStyle w:val="FederalLawLevel4"/>
            </w:pPr>
            <w:r>
              <w:t>“(v) for the protection of the confidentiality of all cancer case data reported to the statewide cancer registry, including a prohibition on disclosure to any person of information reported to the statewide cancer registry that identifies, or could lead to the identification of, an individual cancer patient, except for disclosure to other State cancer registries and local and State health officers;</w:t>
            </w:r>
          </w:p>
        </w:tc>
      </w:tr>
    </w:tbl>
    <w:p w14:paraId="76A95B15" w14:textId="77777777" w:rsidR="0053347F" w:rsidRDefault="0053347F" w:rsidP="0053347F">
      <w:r>
        <w:br w:type="page"/>
      </w:r>
    </w:p>
    <w:tbl>
      <w:tblPr>
        <w:tblW w:w="0" w:type="auto"/>
        <w:tblLayout w:type="fixed"/>
        <w:tblLook w:val="0000" w:firstRow="0" w:lastRow="0" w:firstColumn="0" w:lastColumn="0" w:noHBand="0" w:noVBand="0"/>
      </w:tblPr>
      <w:tblGrid>
        <w:gridCol w:w="7668"/>
        <w:gridCol w:w="1915"/>
      </w:tblGrid>
      <w:tr w:rsidR="0053347F" w14:paraId="3B4B72CD" w14:textId="77777777">
        <w:tc>
          <w:tcPr>
            <w:tcW w:w="7668" w:type="dxa"/>
          </w:tcPr>
          <w:p w14:paraId="5A181DE7" w14:textId="77777777" w:rsidR="0053347F" w:rsidRDefault="0053347F" w:rsidP="0053347F">
            <w:pPr>
              <w:pStyle w:val="FederalLawLevel4"/>
            </w:pPr>
            <w:r>
              <w:t>“(vi) for a means by which confidential case data may in accordance with State law be disclosed to cancer researchers for the purposes of cancer prevention, control and research;</w:t>
            </w:r>
          </w:p>
          <w:p w14:paraId="6A4008B2" w14:textId="77777777" w:rsidR="0053347F" w:rsidRDefault="0053347F" w:rsidP="0053347F">
            <w:pPr>
              <w:pStyle w:val="FederalLawLevel4"/>
            </w:pPr>
            <w:r>
              <w:t>“(vii) for the authorization or the conduct, by the statewide cancer registry or other persons and organizations, of studies utilizing statewide cancer registry data, including studies of the sources and causes of cancer, evaluations of the cost, quality, efficacy, and appropriateness of diagnostic, therapeutic, rehabilitative, and preventative services and programs relating to cancer, and any other clinical, epidemiological, or other cancer research; and</w:t>
            </w:r>
          </w:p>
          <w:p w14:paraId="359A9671" w14:textId="77777777" w:rsidR="0053347F" w:rsidRDefault="0053347F" w:rsidP="0053347F">
            <w:pPr>
              <w:pStyle w:val="FederalLawLevel4"/>
            </w:pPr>
            <w:r>
              <w:t>“(viii) for protection for individuals complying with the law, including provisions specifying that no person shall be held liable in any civil action with respect to a cancer case report provided to the statewide cancer registry, or with respect to access to cancer case information provided to the statewide cancer registry.</w:t>
            </w:r>
          </w:p>
          <w:p w14:paraId="068A379C" w14:textId="77777777" w:rsidR="0053347F" w:rsidRDefault="0053347F" w:rsidP="0053347F">
            <w:pPr>
              <w:pStyle w:val="FederalLawLevel1"/>
            </w:pPr>
            <w:r>
              <w:t>“(d) RELATIONSHIP TO CERTAIN PROGRAMS.-</w:t>
            </w:r>
          </w:p>
          <w:p w14:paraId="7F8404E1" w14:textId="77777777" w:rsidR="0053347F" w:rsidRDefault="0053347F" w:rsidP="0053347F">
            <w:pPr>
              <w:pStyle w:val="FederalLawLevel2"/>
            </w:pPr>
            <w:r>
              <w:t>“(1) IN GENERAL.-This section may not be construed to act as a replacement for or diminishment of the program carried out by the Director of the National Cancer Institute and designated by such Director as the Surveillance, Epidemiology, and End Results Program (SEER).</w:t>
            </w:r>
          </w:p>
          <w:p w14:paraId="06BC2833" w14:textId="77777777" w:rsidR="0053347F" w:rsidRDefault="0053347F" w:rsidP="0053347F">
            <w:pPr>
              <w:pStyle w:val="FederalLawLevel2"/>
            </w:pPr>
            <w:r>
              <w:t>“(2) SUPPLANTING OF ACTIVITIES.-In areas where both such programs exist, the Secretary shall ensure that SEER support is not supplanted and that any additional activities are consistent with the guidelines provided for in subsection (c)(2) (C) and (D) and are appropriately coordinated with the existing SEER program.</w:t>
            </w:r>
          </w:p>
          <w:p w14:paraId="7B5ED4C3" w14:textId="77777777" w:rsidR="0053347F" w:rsidRDefault="0053347F" w:rsidP="0053347F">
            <w:pPr>
              <w:pStyle w:val="FederalLawLevel2"/>
            </w:pPr>
            <w:r>
              <w:t>“(3) TRANSFER OF RESPONSIBILITY.- The Secretary may not transfer administration responsibility for such SEER program from such Director.</w:t>
            </w:r>
          </w:p>
          <w:p w14:paraId="00152B70" w14:textId="77777777" w:rsidR="0053347F" w:rsidRDefault="0053347F" w:rsidP="0053347F">
            <w:pPr>
              <w:pStyle w:val="FederalLawLevel2"/>
            </w:pPr>
            <w:r>
              <w:t>“(4) COORDINATION.-To encourage the greatest possible efficiency and effectiveness of Federally supported efforts with respect to the activities described in this subsection, the Secretary shall take steps to assure the appropriate coordination of programs supported under this part with existing Federally supported cancer registry programs.</w:t>
            </w:r>
          </w:p>
          <w:p w14:paraId="47301F0F" w14:textId="77777777" w:rsidR="0053347F" w:rsidRDefault="0053347F" w:rsidP="0053347F">
            <w:pPr>
              <w:pStyle w:val="FederalLawLevel1"/>
            </w:pPr>
            <w:r>
              <w:t>“(e) REQUIREMENT REGARDING CERTAIN STUDY ON BREAST CANCER.-In the case of a grant under subsection (a) to any State specified in section 399K(b), the Secretary may establish such conditions regarding the receipt of the grant as the Secretary determines are necessary to facilitate the collection of data for the study carried out under section 399C.</w:t>
            </w:r>
          </w:p>
        </w:tc>
        <w:tc>
          <w:tcPr>
            <w:tcW w:w="1915" w:type="dxa"/>
          </w:tcPr>
          <w:p w14:paraId="1C246535" w14:textId="77777777" w:rsidR="0053347F" w:rsidRDefault="0053347F" w:rsidP="0053347F">
            <w:pPr>
              <w:pStyle w:val="FederalLawNumber"/>
            </w:pPr>
          </w:p>
        </w:tc>
      </w:tr>
      <w:tr w:rsidR="0053347F" w14:paraId="10270ED4" w14:textId="77777777">
        <w:tc>
          <w:tcPr>
            <w:tcW w:w="7668" w:type="dxa"/>
          </w:tcPr>
          <w:p w14:paraId="5880066D" w14:textId="77777777" w:rsidR="0053347F" w:rsidRDefault="0053347F" w:rsidP="0053347F">
            <w:pPr>
              <w:pStyle w:val="FederalLawSectionLarge"/>
            </w:pPr>
            <w:r>
              <w:t>“SEC. 399I.  PLANNING GRANTS REGARDING REGISTRIES.</w:t>
            </w:r>
          </w:p>
          <w:p w14:paraId="42836947" w14:textId="77777777" w:rsidR="0053347F" w:rsidRDefault="0053347F" w:rsidP="0053347F">
            <w:pPr>
              <w:pStyle w:val="FederalLawLevel1"/>
            </w:pPr>
            <w:r>
              <w:t>“(a) IN GENERAL.-</w:t>
            </w:r>
          </w:p>
          <w:p w14:paraId="466A8EED" w14:textId="77777777" w:rsidR="0053347F" w:rsidRDefault="0053347F" w:rsidP="0053347F">
            <w:pPr>
              <w:pStyle w:val="FederalLawLevel2"/>
              <w:rPr>
                <w:b/>
              </w:rPr>
            </w:pPr>
            <w:r>
              <w:t>“(1) STATES.-The Secretary, acting through the Director of the Centers for Disease Control, may make grants to States for the purpose of developing plans that meet the assurances required by the Secretary under section 399B(c)(2).</w:t>
            </w:r>
          </w:p>
        </w:tc>
        <w:tc>
          <w:tcPr>
            <w:tcW w:w="1915" w:type="dxa"/>
          </w:tcPr>
          <w:p w14:paraId="00F9F48A" w14:textId="77777777" w:rsidR="0053347F" w:rsidRDefault="0053347F" w:rsidP="0053347F">
            <w:pPr>
              <w:pStyle w:val="FederalLawNumberRight"/>
            </w:pPr>
            <w:r>
              <w:t>42 USC 280e-1.</w:t>
            </w:r>
          </w:p>
        </w:tc>
      </w:tr>
    </w:tbl>
    <w:p w14:paraId="45709370" w14:textId="77777777" w:rsidR="0053347F" w:rsidRDefault="0053347F" w:rsidP="0053347F">
      <w:r>
        <w:br w:type="page"/>
      </w:r>
    </w:p>
    <w:tbl>
      <w:tblPr>
        <w:tblW w:w="0" w:type="auto"/>
        <w:tblLayout w:type="fixed"/>
        <w:tblLook w:val="0000" w:firstRow="0" w:lastRow="0" w:firstColumn="0" w:lastColumn="0" w:noHBand="0" w:noVBand="0"/>
      </w:tblPr>
      <w:tblGrid>
        <w:gridCol w:w="1908"/>
        <w:gridCol w:w="7668"/>
      </w:tblGrid>
      <w:tr w:rsidR="0053347F" w14:paraId="31E3BE19" w14:textId="77777777">
        <w:tc>
          <w:tcPr>
            <w:tcW w:w="1908" w:type="dxa"/>
          </w:tcPr>
          <w:p w14:paraId="0AD50C6A" w14:textId="77777777" w:rsidR="0053347F" w:rsidRDefault="0053347F">
            <w:pPr>
              <w:tabs>
                <w:tab w:val="left" w:pos="360"/>
              </w:tabs>
              <w:rPr>
                <w:rFonts w:ascii="Times New Roman" w:hAnsi="Times New Roman"/>
              </w:rPr>
            </w:pPr>
          </w:p>
        </w:tc>
        <w:tc>
          <w:tcPr>
            <w:tcW w:w="7668" w:type="dxa"/>
          </w:tcPr>
          <w:p w14:paraId="2A49FCB3" w14:textId="77777777" w:rsidR="0053347F" w:rsidRDefault="0053347F" w:rsidP="0053347F">
            <w:pPr>
              <w:pStyle w:val="FederalLawLevel2"/>
            </w:pPr>
            <w:r>
              <w:t>“(2) OTHER ENTITIES.-For the purpose described in paragraph (1), the Secretary may make grants to public entities other than States and to nonprofit private entities.  Such a grant may be made to an entity only if the State in which the purpose is to be carried out has certified that the State approves the entity as qualified to carry out the purpose.</w:t>
            </w:r>
          </w:p>
          <w:p w14:paraId="73702FB9" w14:textId="77777777" w:rsidR="0053347F" w:rsidRDefault="0053347F" w:rsidP="0053347F">
            <w:pPr>
              <w:pStyle w:val="FederalLawLevel1"/>
            </w:pPr>
            <w:r>
              <w:t>“(b) APPLICATION.-The Secretary may make a grant under subsection (a) only if an application for the grant is submitted to the Secretary, the application contains the certification required in subsection (a)(2) (if the application is for a grant under such subsection), and the application is in such form, is made in such manner, and contains such agreements, assurances, and information as the Secretary determines to be necessary to carry out this section.</w:t>
            </w:r>
          </w:p>
        </w:tc>
      </w:tr>
      <w:tr w:rsidR="0053347F" w14:paraId="2A2BC005" w14:textId="77777777">
        <w:tc>
          <w:tcPr>
            <w:tcW w:w="1908" w:type="dxa"/>
          </w:tcPr>
          <w:p w14:paraId="0900A285" w14:textId="77777777" w:rsidR="0053347F" w:rsidRDefault="0053347F" w:rsidP="0053347F">
            <w:pPr>
              <w:pStyle w:val="FederalLawNumber"/>
            </w:pPr>
            <w:r>
              <w:t>42 USC 280e-2.</w:t>
            </w:r>
          </w:p>
        </w:tc>
        <w:tc>
          <w:tcPr>
            <w:tcW w:w="7668" w:type="dxa"/>
          </w:tcPr>
          <w:p w14:paraId="78678F32" w14:textId="77777777" w:rsidR="0053347F" w:rsidRDefault="0053347F" w:rsidP="0053347F">
            <w:pPr>
              <w:pStyle w:val="FederalLawSectionLarge"/>
            </w:pPr>
            <w:r>
              <w:t>“SEC. 399J.  TECHNICAL ASSISTANCE IN OPERATIONS OF STATEWIDE CANCER REGISTRIES.</w:t>
            </w:r>
          </w:p>
          <w:p w14:paraId="37ED6AEC" w14:textId="77777777" w:rsidR="0053347F" w:rsidRDefault="0053347F" w:rsidP="0053347F">
            <w:pPr>
              <w:pStyle w:val="FederalLawLevel1"/>
            </w:pPr>
            <w:r>
              <w:t>“The Secretary, acting through the Director of the Centers for Disease Control, may, directly or through grants and contracts, or both, provide technical assistance to the States in the establishment and operation of statewide registries, including assistance in the development of model legislation for statewide cancer registries and assistance in establishing a computerized reporting and data processing system.</w:t>
            </w:r>
          </w:p>
        </w:tc>
      </w:tr>
      <w:tr w:rsidR="0053347F" w14:paraId="20D4F765" w14:textId="77777777">
        <w:tc>
          <w:tcPr>
            <w:tcW w:w="1908" w:type="dxa"/>
          </w:tcPr>
          <w:p w14:paraId="6B7242F3" w14:textId="77777777" w:rsidR="0053347F" w:rsidRDefault="0053347F" w:rsidP="0053347F">
            <w:pPr>
              <w:pStyle w:val="FederalLawNumber"/>
            </w:pPr>
            <w:r>
              <w:t>42 USC 280e-3.</w:t>
            </w:r>
          </w:p>
        </w:tc>
        <w:tc>
          <w:tcPr>
            <w:tcW w:w="7668" w:type="dxa"/>
          </w:tcPr>
          <w:p w14:paraId="197F5AE4" w14:textId="77777777" w:rsidR="0053347F" w:rsidRDefault="0053347F" w:rsidP="0053347F">
            <w:pPr>
              <w:pStyle w:val="FederalLawSectionLarge"/>
            </w:pPr>
            <w:r>
              <w:t>“SEC. 399K.  STUDY IN CERTAIN STATES TO DETERMINE THE FACTORS CONTRIBUTING TO THE ELEVATED BREAST CANCER MORTALITY RATES.</w:t>
            </w:r>
          </w:p>
          <w:p w14:paraId="45CEA4FC" w14:textId="77777777" w:rsidR="0053347F" w:rsidRDefault="0053347F" w:rsidP="0053347F">
            <w:pPr>
              <w:pStyle w:val="FederalLawLevel1"/>
            </w:pPr>
            <w:r>
              <w:t>“(a) IN GENERAL.-Subject to subsections (c) and (d), the Secretary, acting through the Director of the National Cancer Institute, shall conduct a study for the purpose of determining the factors contributing to the fact that breast cancer mortality rates in the States specified in subsection (b) are elevated compared to rates in other States.</w:t>
            </w:r>
          </w:p>
          <w:p w14:paraId="239C2E51" w14:textId="77777777" w:rsidR="0053347F" w:rsidRDefault="0053347F" w:rsidP="0053347F">
            <w:pPr>
              <w:pStyle w:val="FederalLawLevel1"/>
            </w:pPr>
            <w:r>
              <w:t>“(b) RELEVANT STATES.-The States referred to in subsection (a) are Connecticut, Delaware, Maryland, Massachusetts, New Hampshire, New Jersey, New York, Rhode Island, Vermont, and the District of Columbia.</w:t>
            </w:r>
          </w:p>
          <w:p w14:paraId="39A999F1" w14:textId="77777777" w:rsidR="0053347F" w:rsidRDefault="0053347F" w:rsidP="0053347F">
            <w:pPr>
              <w:pStyle w:val="FederalLawLevel1"/>
            </w:pPr>
            <w:r>
              <w:t>“(c) COOPERATION OF STATE.-The Secretary may conduct the study required in subsection (a) in a State only if the State agrees to cooperate with the Secretary in the conduct of the study, including providing information from any registry operated by the State pursuant to section 399H(a).</w:t>
            </w:r>
          </w:p>
          <w:p w14:paraId="3A837516" w14:textId="77777777" w:rsidR="0053347F" w:rsidRDefault="0053347F" w:rsidP="0053347F">
            <w:pPr>
              <w:pStyle w:val="FederalLawLevel1"/>
            </w:pPr>
            <w:r>
              <w:t>“(d) PLANNING, COMMENCEMENT, AND DURATION.-The Secretary shall, during each of the fiscal years 1993 and 1994, develop a plan for conducting the study required in subsection (a).  The study shall be initiated by the Secretary not later than fiscal year 1994, and the collection of data under the study may continue through fiscal year 1998.</w:t>
            </w:r>
          </w:p>
          <w:p w14:paraId="602FB238" w14:textId="77777777" w:rsidR="0053347F" w:rsidRDefault="0053347F" w:rsidP="0053347F">
            <w:pPr>
              <w:pStyle w:val="FederalLawLevel1"/>
            </w:pPr>
            <w:r>
              <w:t xml:space="preserve">“(e) REPORT.-Not later than September 30, 1999, the </w:t>
            </w:r>
            <w:r w:rsidRPr="00B11F8F">
              <w:t>Secretary</w:t>
            </w:r>
            <w:r>
              <w:t xml:space="preserve"> shall complete the study required in subsection (a) and submit to the Committee on Energy and Commerce of the House of Representatives, and to the Committee on Labor and Human Resources of the Senate, a report describing the findings and recommendations made as a result of the study.</w:t>
            </w:r>
          </w:p>
        </w:tc>
      </w:tr>
    </w:tbl>
    <w:p w14:paraId="2523AA7F" w14:textId="77777777" w:rsidR="0053347F" w:rsidRDefault="0053347F">
      <w:r>
        <w:br w:type="page"/>
      </w:r>
    </w:p>
    <w:tbl>
      <w:tblPr>
        <w:tblW w:w="0" w:type="auto"/>
        <w:tblLayout w:type="fixed"/>
        <w:tblLook w:val="0000" w:firstRow="0" w:lastRow="0" w:firstColumn="0" w:lastColumn="0" w:noHBand="0" w:noVBand="0"/>
      </w:tblPr>
      <w:tblGrid>
        <w:gridCol w:w="7668"/>
        <w:gridCol w:w="1915"/>
      </w:tblGrid>
      <w:tr w:rsidR="0053347F" w14:paraId="79724B58" w14:textId="77777777">
        <w:tc>
          <w:tcPr>
            <w:tcW w:w="7668" w:type="dxa"/>
          </w:tcPr>
          <w:p w14:paraId="64508494" w14:textId="77777777" w:rsidR="0053347F" w:rsidRDefault="0053347F" w:rsidP="0053347F">
            <w:pPr>
              <w:pStyle w:val="FederalLawSectionLarge"/>
            </w:pPr>
            <w:r>
              <w:t>“SEC. 399L.  AUTHORIZATION OF APPROPRIATIONS.</w:t>
            </w:r>
          </w:p>
          <w:p w14:paraId="7FFB15AD" w14:textId="77777777" w:rsidR="0053347F" w:rsidRDefault="0053347F" w:rsidP="0053347F">
            <w:pPr>
              <w:pStyle w:val="FederalLawLevel1"/>
            </w:pPr>
            <w:r>
              <w:t>“(a) REGISTRIES.-For the purpose of carrying out this part, the Secretary may use $30,000,000 for each of the fiscal years 1993 through 1997.  Out of any amounts used for any such fiscal year, the Secretary may obligate not more than 25 percent for carrying out section 399I, and not more than 10 percent may be expended for assessing the accuracy, completeness and quality of data collected, and not more than 10 percent of which is to be expended under subsection 399J.</w:t>
            </w:r>
          </w:p>
          <w:p w14:paraId="5E7B8DF9" w14:textId="77777777" w:rsidR="0053347F" w:rsidRDefault="0053347F" w:rsidP="0053347F">
            <w:pPr>
              <w:pStyle w:val="FederalLawLevel1"/>
            </w:pPr>
            <w:r>
              <w:t>“(b) BREAST CANCER STUDY.-Of the amounts appropriated for the National Cancer Institute under subpart 1 of part C of title IV for any fiscal year in which the study required in section 399K is being carried out, the Secretary shall expend not less than $1,000,000 for the study.”</w:t>
            </w:r>
          </w:p>
          <w:p w14:paraId="45027AAC" w14:textId="77777777" w:rsidR="0053347F" w:rsidRDefault="0053347F" w:rsidP="0053347F">
            <w:pPr>
              <w:pStyle w:val="FederalLawLevel1"/>
            </w:pPr>
            <w:r>
              <w:t>Approved October 24, 1992.</w:t>
            </w:r>
          </w:p>
          <w:p w14:paraId="0B2903EF" w14:textId="77777777" w:rsidR="0053347F" w:rsidRDefault="0053347F" w:rsidP="0053347F">
            <w:pPr>
              <w:pStyle w:val="FederalLawLevel1"/>
            </w:pPr>
            <w:r>
              <w:t>Authorization extended through 1998.</w:t>
            </w:r>
          </w:p>
        </w:tc>
        <w:tc>
          <w:tcPr>
            <w:tcW w:w="1915" w:type="dxa"/>
          </w:tcPr>
          <w:p w14:paraId="3F88AD6F" w14:textId="77777777" w:rsidR="0053347F" w:rsidRDefault="0053347F" w:rsidP="0053347F">
            <w:pPr>
              <w:pStyle w:val="FederalLawNumberRight"/>
            </w:pPr>
            <w:r>
              <w:t>42 USC 280e-4.</w:t>
            </w:r>
          </w:p>
        </w:tc>
      </w:tr>
    </w:tbl>
    <w:p w14:paraId="30C16EDF" w14:textId="77777777" w:rsidR="0053347F" w:rsidRDefault="0053347F">
      <w:pPr>
        <w:tabs>
          <w:tab w:val="left" w:pos="360"/>
        </w:tabs>
        <w:ind w:left="360" w:hanging="360"/>
        <w:sectPr w:rsidR="0053347F">
          <w:headerReference w:type="even" r:id="rId119"/>
          <w:headerReference w:type="default" r:id="rId120"/>
          <w:pgSz w:w="12240" w:h="15840"/>
          <w:pgMar w:top="1440" w:right="1440" w:bottom="1440" w:left="1440" w:header="720" w:footer="720" w:gutter="0"/>
          <w:cols w:space="720"/>
        </w:sectPr>
      </w:pPr>
    </w:p>
    <w:p w14:paraId="07C73D41" w14:textId="77777777" w:rsidR="0053347F" w:rsidRDefault="0053347F" w:rsidP="0053347F">
      <w:pPr>
        <w:pStyle w:val="Heading2C"/>
      </w:pPr>
      <w:bookmarkStart w:id="381" w:name="_Toc113616781"/>
      <w:r w:rsidRPr="00951F31">
        <w:rPr>
          <w:caps w:val="0"/>
        </w:rPr>
        <w:t>Public Law</w:t>
      </w:r>
      <w:r w:rsidRPr="00951F31">
        <w:t xml:space="preserve"> 107-260</w:t>
      </w:r>
      <w:bookmarkEnd w:id="381"/>
    </w:p>
    <w:p w14:paraId="01858ABC" w14:textId="77777777" w:rsidR="0053347F" w:rsidRPr="003C477C" w:rsidRDefault="0053347F" w:rsidP="0053347F">
      <w:pPr>
        <w:spacing w:before="100" w:after="100"/>
        <w:jc w:val="center"/>
        <w:rPr>
          <w:rFonts w:ascii="Times New Roman" w:hAnsi="Times New Roman"/>
          <w:b/>
          <w:sz w:val="24"/>
        </w:rPr>
      </w:pPr>
      <w:r w:rsidRPr="003C477C">
        <w:rPr>
          <w:rFonts w:ascii="Times New Roman" w:hAnsi="Times New Roman"/>
          <w:b/>
          <w:sz w:val="24"/>
        </w:rPr>
        <w:t>Benign Brain Tumor Cancer Registries Amendment Act</w:t>
      </w:r>
    </w:p>
    <w:p w14:paraId="7B27F089" w14:textId="77777777" w:rsidR="0053347F" w:rsidRPr="003C477C" w:rsidRDefault="0053347F" w:rsidP="0053347F">
      <w:pPr>
        <w:spacing w:before="100" w:after="100"/>
        <w:rPr>
          <w:rFonts w:ascii="Times New Roman" w:hAnsi="Times New Roman"/>
          <w:b/>
          <w:sz w:val="24"/>
        </w:rPr>
      </w:pPr>
      <w:r w:rsidRPr="003C477C">
        <w:rPr>
          <w:rFonts w:ascii="Times New Roman" w:hAnsi="Times New Roman"/>
          <w:b/>
          <w:sz w:val="24"/>
        </w:rPr>
        <w:t>SECTION 1. SHORT TITLE.</w:t>
      </w:r>
    </w:p>
    <w:p w14:paraId="4643B859" w14:textId="77777777" w:rsidR="0053347F" w:rsidRPr="00B11F8F" w:rsidRDefault="0053347F">
      <w:pPr>
        <w:ind w:left="720"/>
        <w:rPr>
          <w:rFonts w:ascii="Times New Roman" w:hAnsi="Times New Roman"/>
          <w:sz w:val="24"/>
        </w:rPr>
      </w:pPr>
      <w:r w:rsidRPr="00B11F8F">
        <w:rPr>
          <w:rFonts w:ascii="Times New Roman" w:hAnsi="Times New Roman"/>
          <w:sz w:val="24"/>
        </w:rPr>
        <w:t>This Act may be cited as the “Benign Brain Tumor Cancer Registries Amendment Act.”</w:t>
      </w:r>
    </w:p>
    <w:p w14:paraId="2F040806" w14:textId="77777777" w:rsidR="0053347F" w:rsidRPr="00B11F8F" w:rsidRDefault="0053347F">
      <w:pPr>
        <w:ind w:left="720"/>
        <w:rPr>
          <w:rFonts w:ascii="Times New Roman" w:hAnsi="Times New Roman"/>
          <w:sz w:val="24"/>
        </w:rPr>
      </w:pPr>
    </w:p>
    <w:p w14:paraId="48B491EA" w14:textId="77777777" w:rsidR="0053347F" w:rsidRPr="00B11F8F" w:rsidRDefault="0053347F">
      <w:pPr>
        <w:jc w:val="center"/>
        <w:rPr>
          <w:rFonts w:ascii="Times New Roman" w:hAnsi="Times New Roman"/>
          <w:sz w:val="24"/>
        </w:rPr>
      </w:pPr>
      <w:r w:rsidRPr="00B11F8F">
        <w:rPr>
          <w:rFonts w:ascii="Times New Roman" w:hAnsi="Times New Roman"/>
          <w:sz w:val="24"/>
        </w:rPr>
        <w:t>SEC. 2. NATIONAL PROGRAM OF CANCER REGISTRIES; BENIGN BRAIN-RELATED TUMORS AS ADDITIONAL CATEGORY OF DATA COLLECTED.</w:t>
      </w:r>
    </w:p>
    <w:p w14:paraId="524E9FA3" w14:textId="77777777" w:rsidR="0053347F" w:rsidRPr="00B11F8F" w:rsidRDefault="0053347F">
      <w:pPr>
        <w:ind w:left="720"/>
        <w:rPr>
          <w:rFonts w:ascii="Times New Roman" w:hAnsi="Times New Roman"/>
          <w:sz w:val="24"/>
        </w:rPr>
      </w:pPr>
    </w:p>
    <w:p w14:paraId="2D4F240E" w14:textId="77777777" w:rsidR="0053347F" w:rsidRPr="00B11F8F" w:rsidRDefault="0053347F">
      <w:pPr>
        <w:ind w:left="720"/>
        <w:rPr>
          <w:rFonts w:ascii="Times New Roman" w:hAnsi="Times New Roman"/>
          <w:sz w:val="24"/>
        </w:rPr>
      </w:pPr>
      <w:r w:rsidRPr="00B11F8F">
        <w:rPr>
          <w:rFonts w:ascii="Times New Roman" w:hAnsi="Times New Roman"/>
          <w:sz w:val="24"/>
        </w:rPr>
        <w:t>(a) IN GENERAL- Section 399B of the Public Health Service Act (42 U.S.C.     280e), as redesignated by section 502(2)(A) of Public Law 106-310 (114 Stat. 1115), is amended in subsection (a)--</w:t>
      </w:r>
    </w:p>
    <w:p w14:paraId="5026FFE2" w14:textId="77777777" w:rsidR="0053347F" w:rsidRPr="00B11F8F" w:rsidRDefault="0053347F">
      <w:pPr>
        <w:ind w:left="1440"/>
        <w:rPr>
          <w:rFonts w:ascii="Times New Roman" w:hAnsi="Times New Roman"/>
          <w:sz w:val="24"/>
        </w:rPr>
      </w:pPr>
      <w:r w:rsidRPr="00B11F8F">
        <w:rPr>
          <w:rFonts w:ascii="Times New Roman" w:hAnsi="Times New Roman"/>
          <w:sz w:val="24"/>
        </w:rPr>
        <w:t>(1) by redesignating paragraphs (1) through (5) as subparagraphs (A) through (E), respectively, and indenting appropriately;</w:t>
      </w:r>
    </w:p>
    <w:p w14:paraId="03334FEE" w14:textId="77777777" w:rsidR="0053347F" w:rsidRPr="00B11F8F" w:rsidRDefault="0053347F">
      <w:pPr>
        <w:ind w:left="1440"/>
        <w:rPr>
          <w:rFonts w:ascii="Times New Roman" w:hAnsi="Times New Roman"/>
          <w:sz w:val="24"/>
        </w:rPr>
      </w:pPr>
      <w:r w:rsidRPr="00B11F8F">
        <w:rPr>
          <w:rFonts w:ascii="Times New Roman" w:hAnsi="Times New Roman"/>
          <w:sz w:val="24"/>
        </w:rPr>
        <w:t>(2) by striking "(a) IN GENERAL- The Secretary" and inserting the following:</w:t>
      </w:r>
    </w:p>
    <w:p w14:paraId="628E143B" w14:textId="77777777" w:rsidR="0053347F" w:rsidRPr="00B11F8F" w:rsidRDefault="0053347F">
      <w:pPr>
        <w:ind w:left="720"/>
        <w:rPr>
          <w:rFonts w:ascii="Times New Roman" w:hAnsi="Times New Roman"/>
          <w:sz w:val="24"/>
        </w:rPr>
      </w:pPr>
      <w:r w:rsidRPr="00B11F8F">
        <w:rPr>
          <w:rFonts w:ascii="Times New Roman" w:hAnsi="Times New Roman"/>
          <w:sz w:val="24"/>
        </w:rPr>
        <w:t>(a) IN GENERAL-</w:t>
      </w:r>
    </w:p>
    <w:p w14:paraId="7FAB132B" w14:textId="77777777" w:rsidR="0053347F" w:rsidRPr="00B11F8F" w:rsidRDefault="0053347F">
      <w:pPr>
        <w:ind w:left="1440"/>
        <w:rPr>
          <w:rFonts w:ascii="Times New Roman" w:hAnsi="Times New Roman"/>
          <w:sz w:val="24"/>
        </w:rPr>
      </w:pPr>
      <w:r w:rsidRPr="00B11F8F">
        <w:rPr>
          <w:rFonts w:ascii="Times New Roman" w:hAnsi="Times New Roman"/>
          <w:sz w:val="24"/>
        </w:rPr>
        <w:t>(1) STATEWIDE CANCER REGISTRIES- The Secretary;</w:t>
      </w:r>
    </w:p>
    <w:p w14:paraId="610B5380" w14:textId="77777777" w:rsidR="0053347F" w:rsidRPr="00B11F8F" w:rsidRDefault="0053347F">
      <w:pPr>
        <w:ind w:left="1440"/>
        <w:rPr>
          <w:rFonts w:ascii="Times New Roman" w:hAnsi="Times New Roman"/>
          <w:sz w:val="24"/>
        </w:rPr>
      </w:pPr>
      <w:r w:rsidRPr="00B11F8F">
        <w:rPr>
          <w:rFonts w:ascii="Times New Roman" w:hAnsi="Times New Roman"/>
          <w:sz w:val="24"/>
        </w:rPr>
        <w:t>(3) in the matter preceding subparagraph (A) (as so redesignated), by striking “population-based” and all that follows through “data” and inserting the following: population-based, statewide registries to collect, for each condition specified in paragraph (2)(A), data; and</w:t>
      </w:r>
    </w:p>
    <w:p w14:paraId="0A8F5183" w14:textId="77777777" w:rsidR="0053347F" w:rsidRPr="00B11F8F" w:rsidRDefault="0053347F">
      <w:pPr>
        <w:ind w:left="1440"/>
        <w:rPr>
          <w:rFonts w:ascii="Times New Roman" w:hAnsi="Times New Roman"/>
          <w:sz w:val="24"/>
        </w:rPr>
      </w:pPr>
      <w:r w:rsidRPr="00B11F8F">
        <w:rPr>
          <w:rFonts w:ascii="Times New Roman" w:hAnsi="Times New Roman"/>
          <w:sz w:val="24"/>
        </w:rPr>
        <w:t>(4) by adding at the end the following:</w:t>
      </w:r>
    </w:p>
    <w:p w14:paraId="3736B34E" w14:textId="77777777" w:rsidR="0053347F" w:rsidRPr="00B11F8F" w:rsidRDefault="0053347F">
      <w:pPr>
        <w:ind w:left="1440"/>
        <w:rPr>
          <w:rFonts w:ascii="Times New Roman" w:hAnsi="Times New Roman"/>
          <w:sz w:val="24"/>
        </w:rPr>
      </w:pPr>
      <w:r w:rsidRPr="00B11F8F">
        <w:rPr>
          <w:rFonts w:ascii="Times New Roman" w:hAnsi="Times New Roman"/>
          <w:sz w:val="24"/>
        </w:rPr>
        <w:t>(2) CANCER; BENIGN BRAIN-RELATED TUMORS-</w:t>
      </w:r>
    </w:p>
    <w:p w14:paraId="48899153" w14:textId="77777777" w:rsidR="0053347F" w:rsidRPr="00B11F8F" w:rsidRDefault="0053347F">
      <w:pPr>
        <w:ind w:left="2160"/>
        <w:rPr>
          <w:rFonts w:ascii="Times New Roman" w:hAnsi="Times New Roman"/>
          <w:sz w:val="24"/>
        </w:rPr>
      </w:pPr>
      <w:r w:rsidRPr="00B11F8F">
        <w:rPr>
          <w:rFonts w:ascii="Times New Roman" w:hAnsi="Times New Roman"/>
          <w:sz w:val="24"/>
        </w:rPr>
        <w:t>(A) IN GENERAL- For purposes of paragraph (1), the conditions referred to in this paragraph are the following:</w:t>
      </w:r>
    </w:p>
    <w:p w14:paraId="6098FCC2" w14:textId="77777777" w:rsidR="0053347F" w:rsidRPr="00B11F8F" w:rsidRDefault="0053347F">
      <w:pPr>
        <w:ind w:left="2880"/>
        <w:rPr>
          <w:rFonts w:ascii="Times New Roman" w:hAnsi="Times New Roman"/>
          <w:sz w:val="24"/>
        </w:rPr>
      </w:pPr>
      <w:r w:rsidRPr="00B11F8F">
        <w:rPr>
          <w:rFonts w:ascii="Times New Roman" w:hAnsi="Times New Roman"/>
          <w:sz w:val="24"/>
        </w:rPr>
        <w:t>(i) Each form of in-situ and invasive cancer (with the exception of basal cell and squamous cell carcinoma of the skin), including malignant brain-related tumors.</w:t>
      </w:r>
    </w:p>
    <w:p w14:paraId="682595FC" w14:textId="77777777" w:rsidR="0053347F" w:rsidRPr="00B11F8F" w:rsidRDefault="0053347F">
      <w:pPr>
        <w:ind w:left="2880"/>
        <w:rPr>
          <w:rFonts w:ascii="Times New Roman" w:hAnsi="Times New Roman"/>
          <w:sz w:val="24"/>
        </w:rPr>
      </w:pPr>
      <w:r w:rsidRPr="00B11F8F">
        <w:rPr>
          <w:rFonts w:ascii="Times New Roman" w:hAnsi="Times New Roman"/>
          <w:sz w:val="24"/>
        </w:rPr>
        <w:t>(ii) Benign brain-related tumors.</w:t>
      </w:r>
    </w:p>
    <w:p w14:paraId="04F7D9E3" w14:textId="77777777" w:rsidR="0053347F" w:rsidRPr="00B11F8F" w:rsidRDefault="0053347F">
      <w:pPr>
        <w:ind w:left="2160"/>
        <w:rPr>
          <w:rFonts w:ascii="Times New Roman" w:hAnsi="Times New Roman"/>
          <w:sz w:val="24"/>
        </w:rPr>
      </w:pPr>
      <w:r w:rsidRPr="00B11F8F">
        <w:rPr>
          <w:rFonts w:ascii="Times New Roman" w:hAnsi="Times New Roman"/>
          <w:sz w:val="24"/>
        </w:rPr>
        <w:t>(B) BRAIN-RELATED TUMOR- For purposes of subparagraph (A):</w:t>
      </w:r>
    </w:p>
    <w:p w14:paraId="336E9E2D" w14:textId="77777777" w:rsidR="0053347F" w:rsidRPr="00B11F8F" w:rsidRDefault="0053347F">
      <w:pPr>
        <w:ind w:left="2880"/>
        <w:rPr>
          <w:rFonts w:ascii="Times New Roman" w:hAnsi="Times New Roman"/>
          <w:sz w:val="24"/>
        </w:rPr>
      </w:pPr>
      <w:r w:rsidRPr="00B11F8F">
        <w:rPr>
          <w:rFonts w:ascii="Times New Roman" w:hAnsi="Times New Roman"/>
          <w:sz w:val="24"/>
        </w:rPr>
        <w:t>(i) The term “brain-related tumor” means a listed primary tumor (whether malignant or benign) occurring in any of the following sites:</w:t>
      </w:r>
    </w:p>
    <w:p w14:paraId="35B6ED7B" w14:textId="77777777" w:rsidR="0053347F" w:rsidRPr="00B11F8F" w:rsidRDefault="0053347F">
      <w:pPr>
        <w:ind w:left="3600"/>
        <w:rPr>
          <w:rFonts w:ascii="Times New Roman" w:hAnsi="Times New Roman"/>
          <w:sz w:val="24"/>
        </w:rPr>
      </w:pPr>
      <w:r w:rsidRPr="00B11F8F">
        <w:rPr>
          <w:rFonts w:ascii="Times New Roman" w:hAnsi="Times New Roman"/>
          <w:sz w:val="24"/>
        </w:rPr>
        <w:t>(I) The brain, meninges, spinal cord, cauda equina, a cranial nerve or nerves, or any other part of the central nervous system.</w:t>
      </w:r>
    </w:p>
    <w:p w14:paraId="45C145F3" w14:textId="77777777" w:rsidR="0053347F" w:rsidRPr="00B11F8F" w:rsidRDefault="0053347F">
      <w:pPr>
        <w:ind w:left="3600"/>
        <w:rPr>
          <w:rFonts w:ascii="Times New Roman" w:hAnsi="Times New Roman"/>
          <w:sz w:val="24"/>
        </w:rPr>
      </w:pPr>
      <w:r w:rsidRPr="00B11F8F">
        <w:rPr>
          <w:rFonts w:ascii="Times New Roman" w:hAnsi="Times New Roman"/>
          <w:sz w:val="24"/>
        </w:rPr>
        <w:t>(II) The pituitary gland, pineal gland, or craniopharyngeal duct.</w:t>
      </w:r>
    </w:p>
    <w:p w14:paraId="22A552F2" w14:textId="77777777" w:rsidR="0053347F" w:rsidRPr="00B11F8F" w:rsidRDefault="0053347F">
      <w:pPr>
        <w:ind w:left="2880"/>
        <w:rPr>
          <w:rFonts w:ascii="Times New Roman" w:hAnsi="Times New Roman"/>
          <w:sz w:val="24"/>
        </w:rPr>
      </w:pPr>
      <w:r w:rsidRPr="00B11F8F">
        <w:rPr>
          <w:rFonts w:ascii="Times New Roman" w:hAnsi="Times New Roman"/>
          <w:sz w:val="24"/>
        </w:rPr>
        <w:t>(ii) The term “listed,” with respect to a primary tumor, means a primary tumor that is listed in the International Classification of Diseases for Oncology (commonly referred to as the ICD-O).</w:t>
      </w:r>
    </w:p>
    <w:p w14:paraId="3B6BD552" w14:textId="77777777" w:rsidR="0053347F" w:rsidRPr="00B11F8F" w:rsidRDefault="0053347F">
      <w:pPr>
        <w:ind w:left="2880"/>
        <w:rPr>
          <w:rFonts w:ascii="Times New Roman" w:hAnsi="Times New Roman"/>
          <w:sz w:val="24"/>
        </w:rPr>
      </w:pPr>
    </w:p>
    <w:p w14:paraId="32E3889A" w14:textId="77777777" w:rsidR="0053347F" w:rsidRPr="00B11F8F" w:rsidRDefault="0053347F">
      <w:pPr>
        <w:ind w:left="2880" w:right="-180"/>
        <w:rPr>
          <w:rFonts w:ascii="Times New Roman" w:hAnsi="Times New Roman"/>
          <w:sz w:val="24"/>
        </w:rPr>
      </w:pPr>
      <w:r w:rsidRPr="00B11F8F">
        <w:rPr>
          <w:rFonts w:ascii="Times New Roman" w:hAnsi="Times New Roman"/>
          <w:sz w:val="24"/>
        </w:rPr>
        <w:t>(iii) The term “International Classification of Diseases for Oncology” means a classification system that includes topography (site) information and histology (cell type information) developed by the World Health Organization, in collaboration with international centers, to promote international comparability in the collection, classification, processing, and presentation of cancer statistics. The ICD-O system is a supplement to the International Statistical Classification of Diseases and Related Health Problems (commonly known as the ICD) and is the standard coding system used by cancer registries worldwide. Such term includes any modification made to such system for purposes of the United States. Such term further includes any published classification system that is internationally recognized as a successor to the classification system referred to in the first sentence of this clause.</w:t>
      </w:r>
    </w:p>
    <w:p w14:paraId="5DFC3F4E" w14:textId="77777777" w:rsidR="0053347F" w:rsidRPr="00B11F8F" w:rsidRDefault="0053347F">
      <w:pPr>
        <w:ind w:left="2160"/>
        <w:rPr>
          <w:rFonts w:ascii="Times New Roman" w:hAnsi="Times New Roman"/>
          <w:sz w:val="24"/>
        </w:rPr>
      </w:pPr>
      <w:r w:rsidRPr="00B11F8F">
        <w:rPr>
          <w:rFonts w:ascii="Times New Roman" w:hAnsi="Times New Roman"/>
          <w:sz w:val="24"/>
        </w:rPr>
        <w:t>(C) STATEWIDE CANCER REGISTRY- References in this section to cancer registries shall be considered to be references to registries described in this subsection.</w:t>
      </w:r>
    </w:p>
    <w:p w14:paraId="3115787E" w14:textId="77777777" w:rsidR="0053347F" w:rsidRPr="00B11F8F" w:rsidRDefault="0053347F" w:rsidP="0053347F">
      <w:pPr>
        <w:ind w:left="720"/>
        <w:rPr>
          <w:rFonts w:ascii="Times New Roman" w:hAnsi="Times New Roman"/>
          <w:sz w:val="24"/>
        </w:rPr>
      </w:pPr>
      <w:r w:rsidRPr="00B11F8F">
        <w:rPr>
          <w:rFonts w:ascii="Times New Roman" w:hAnsi="Times New Roman"/>
          <w:sz w:val="24"/>
        </w:rPr>
        <w:t>(b) APPLICABILITY- The amendments made by subsection (a) apply to grants under section 399B of the Public Health Service Act for fiscal year 2002 and subsequent fiscal years, except that, in the case of a State that received such a grant for fiscal year 2000, the Secretary of Health and Human Services may delay the applicability of such amendments to the State for not more than 12 months if the Secretary determines that compliance with such amendments requires the enactment of a statute by the State or the issuance of State regulations.</w:t>
      </w:r>
    </w:p>
    <w:p w14:paraId="1FBC357E" w14:textId="77777777" w:rsidR="0053347F" w:rsidRDefault="0053347F" w:rsidP="0053347F">
      <w:pPr>
        <w:tabs>
          <w:tab w:val="left" w:pos="6840"/>
          <w:tab w:val="right" w:pos="9090"/>
        </w:tabs>
        <w:ind w:left="360" w:hanging="360"/>
      </w:pPr>
    </w:p>
    <w:p w14:paraId="125CF3B3" w14:textId="77777777" w:rsidR="0053347F" w:rsidRDefault="0053347F">
      <w:pPr>
        <w:tabs>
          <w:tab w:val="left" w:pos="6840"/>
          <w:tab w:val="right" w:pos="9090"/>
        </w:tabs>
        <w:ind w:left="360" w:hanging="360"/>
        <w:jc w:val="center"/>
        <w:sectPr w:rsidR="0053347F">
          <w:headerReference w:type="even" r:id="rId121"/>
          <w:headerReference w:type="default" r:id="rId122"/>
          <w:pgSz w:w="12240" w:h="15840"/>
          <w:pgMar w:top="1440" w:right="1440" w:bottom="1440" w:left="1440" w:header="720" w:footer="720" w:gutter="0"/>
          <w:cols w:space="720"/>
        </w:sectPr>
      </w:pPr>
    </w:p>
    <w:p w14:paraId="12FDD41A" w14:textId="77777777" w:rsidR="0053347F" w:rsidRDefault="0053347F" w:rsidP="0053347F">
      <w:pPr>
        <w:pStyle w:val="Heading1A"/>
      </w:pPr>
      <w:bookmarkStart w:id="382" w:name="_Toc113616782"/>
      <w:r>
        <w:t xml:space="preserve">APPENDIX B:  </w:t>
      </w:r>
      <w:bookmarkStart w:id="383" w:name="_Toc129755899"/>
      <w:bookmarkStart w:id="384" w:name="_Toc129756497"/>
      <w:r>
        <w:t>REPORTABLE LIST</w:t>
      </w:r>
      <w:bookmarkEnd w:id="383"/>
      <w:bookmarkEnd w:id="384"/>
      <w:bookmarkEnd w:id="382"/>
    </w:p>
    <w:p w14:paraId="2EBE9428" w14:textId="77777777" w:rsidR="0053347F" w:rsidRDefault="0053347F">
      <w:pPr>
        <w:jc w:val="center"/>
      </w:pPr>
    </w:p>
    <w:p w14:paraId="60468A89" w14:textId="77777777" w:rsidR="0053347F" w:rsidRDefault="0053347F"/>
    <w:p w14:paraId="0D3D98F7" w14:textId="77777777" w:rsidR="0053347F" w:rsidRDefault="0053347F">
      <w:r>
        <w:t xml:space="preserve">The definitions in the State Cancer Registry Policy and Procedure Manual describe reportable cases in terms of their </w:t>
      </w:r>
      <w:r>
        <w:rPr>
          <w:i/>
        </w:rPr>
        <w:t>ICD-O-3</w:t>
      </w:r>
      <w:r>
        <w:t xml:space="preserve"> topography and morphology codes.  These pages contain all reportable malignancies with an </w:t>
      </w:r>
      <w:r>
        <w:rPr>
          <w:i/>
        </w:rPr>
        <w:t xml:space="preserve">International Classification of Diseases of Oncology, </w:t>
      </w:r>
      <w:r>
        <w:t>Third Edition (</w:t>
      </w:r>
      <w:r>
        <w:rPr>
          <w:i/>
        </w:rPr>
        <w:t>ICD-O-3</w:t>
      </w:r>
      <w:r>
        <w:t>) behavior code of /2 or /3.  Diagnoses with a behavior code of /0 (benign) or /1 (borderline) are not reportable to the State Cancer Registry except for intracranial and central nervous tumors diagnosed 01/01/2004 and later.  See section B of this appendix for the reportable list of benign and borderline intracranial and central nervous tumors.</w:t>
      </w:r>
    </w:p>
    <w:p w14:paraId="0F22047D" w14:textId="77777777" w:rsidR="0053347F" w:rsidRDefault="0053347F"/>
    <w:p w14:paraId="2712F133" w14:textId="77777777" w:rsidR="0053347F" w:rsidRPr="00014F3F" w:rsidRDefault="0053347F" w:rsidP="0053347F">
      <w:pPr>
        <w:tabs>
          <w:tab w:val="left" w:pos="360"/>
        </w:tabs>
        <w:rPr>
          <w:b/>
          <w:i/>
        </w:rPr>
      </w:pPr>
      <w:r w:rsidRPr="00014F3F">
        <w:rPr>
          <w:b/>
          <w:i/>
        </w:rPr>
        <w:t>A.</w:t>
      </w:r>
      <w:r w:rsidRPr="00014F3F">
        <w:rPr>
          <w:b/>
          <w:i/>
        </w:rPr>
        <w:tab/>
        <w:t>REPORTABLE MALIGNANCIES</w:t>
      </w:r>
    </w:p>
    <w:p w14:paraId="1CBBF770" w14:textId="77777777" w:rsidR="0053347F" w:rsidRDefault="0053347F">
      <w:pPr>
        <w:tabs>
          <w:tab w:val="left" w:pos="360"/>
        </w:tabs>
        <w:rPr>
          <w:b/>
        </w:rPr>
      </w:pPr>
    </w:p>
    <w:p w14:paraId="72104938" w14:textId="77777777" w:rsidR="0053347F" w:rsidRDefault="0053347F">
      <w:r>
        <w:t>Conditions are to be reported if the diagnosis includes the words:</w:t>
      </w:r>
    </w:p>
    <w:p w14:paraId="75D5D8C2" w14:textId="77777777" w:rsidR="0053347F" w:rsidRDefault="0053347F" w:rsidP="0053347F"/>
    <w:p w14:paraId="27E98E94" w14:textId="77777777" w:rsidR="0053347F" w:rsidRDefault="0053347F">
      <w:pPr>
        <w:ind w:left="2070" w:hanging="1170"/>
      </w:pPr>
      <w:r>
        <w:t>Cancer</w:t>
      </w:r>
    </w:p>
    <w:p w14:paraId="460F803C" w14:textId="77777777" w:rsidR="0053347F" w:rsidRDefault="0053347F">
      <w:pPr>
        <w:pStyle w:val="BodyTextIndent"/>
        <w:ind w:left="2070" w:hanging="1170"/>
      </w:pPr>
      <w:r>
        <w:t>Carcinoma (except certain basal or squamous cell carcinomas of the skin, CIS, CIN III, and PIN III, as described in Chapter 3)</w:t>
      </w:r>
    </w:p>
    <w:p w14:paraId="5BB747AD" w14:textId="77777777" w:rsidR="0053347F" w:rsidRDefault="0053347F">
      <w:pPr>
        <w:ind w:left="2070" w:hanging="1170"/>
      </w:pPr>
      <w:r>
        <w:t>Leukemia</w:t>
      </w:r>
    </w:p>
    <w:p w14:paraId="2145956F" w14:textId="77777777" w:rsidR="0053347F" w:rsidRDefault="0053347F">
      <w:pPr>
        <w:ind w:left="2070" w:hanging="1170"/>
      </w:pPr>
      <w:r>
        <w:t>Lymphoma</w:t>
      </w:r>
    </w:p>
    <w:p w14:paraId="05829826" w14:textId="77777777" w:rsidR="0053347F" w:rsidRDefault="0053347F">
      <w:pPr>
        <w:ind w:left="2070" w:hanging="1170"/>
      </w:pPr>
      <w:r>
        <w:t>Malignant</w:t>
      </w:r>
    </w:p>
    <w:p w14:paraId="7E138E97" w14:textId="77777777" w:rsidR="0053347F" w:rsidRDefault="0053347F">
      <w:pPr>
        <w:ind w:left="2070" w:hanging="1170"/>
      </w:pPr>
      <w:r>
        <w:t>Melanoma</w:t>
      </w:r>
    </w:p>
    <w:p w14:paraId="4F523E2D" w14:textId="77777777" w:rsidR="0053347F" w:rsidRDefault="0053347F">
      <w:pPr>
        <w:ind w:left="2070" w:hanging="1170"/>
      </w:pPr>
      <w:r>
        <w:t>Sarcoma</w:t>
      </w:r>
    </w:p>
    <w:p w14:paraId="21281FFD" w14:textId="77777777" w:rsidR="0053347F" w:rsidRDefault="0053347F"/>
    <w:p w14:paraId="1B5FE602" w14:textId="77777777" w:rsidR="0053347F" w:rsidRDefault="0053347F">
      <w:r>
        <w:t>The following terms, used as adjectives, are also to be reported when used in the description of a malignancy:</w:t>
      </w:r>
    </w:p>
    <w:p w14:paraId="49079DF0" w14:textId="77777777" w:rsidR="0053347F" w:rsidRDefault="0053347F">
      <w:pPr>
        <w:ind w:left="900"/>
      </w:pPr>
      <w:r>
        <w:t>Anaplastic</w:t>
      </w:r>
    </w:p>
    <w:p w14:paraId="4442D767" w14:textId="77777777" w:rsidR="0053347F" w:rsidRDefault="0053347F">
      <w:pPr>
        <w:ind w:left="900"/>
      </w:pPr>
      <w:r>
        <w:t>Histiocytic</w:t>
      </w:r>
    </w:p>
    <w:p w14:paraId="534E74BE" w14:textId="77777777" w:rsidR="0053347F" w:rsidRDefault="0053347F">
      <w:pPr>
        <w:ind w:left="900"/>
      </w:pPr>
      <w:r>
        <w:t>Intraepithelial</w:t>
      </w:r>
    </w:p>
    <w:p w14:paraId="03E16D33" w14:textId="77777777" w:rsidR="0053347F" w:rsidRDefault="0053347F">
      <w:pPr>
        <w:ind w:left="900"/>
      </w:pPr>
      <w:r>
        <w:t>Keratinizing</w:t>
      </w:r>
    </w:p>
    <w:p w14:paraId="7A26FEA3" w14:textId="77777777" w:rsidR="0053347F" w:rsidRDefault="0053347F">
      <w:pPr>
        <w:ind w:left="900"/>
      </w:pPr>
      <w:r>
        <w:t>Medullary</w:t>
      </w:r>
    </w:p>
    <w:p w14:paraId="4503AD7F" w14:textId="77777777" w:rsidR="0053347F" w:rsidRDefault="0053347F">
      <w:pPr>
        <w:ind w:left="900"/>
      </w:pPr>
      <w:r>
        <w:t>Moderately differentiated</w:t>
      </w:r>
    </w:p>
    <w:p w14:paraId="3923CBC3" w14:textId="77777777" w:rsidR="0053347F" w:rsidRDefault="0053347F">
      <w:pPr>
        <w:ind w:left="900"/>
      </w:pPr>
      <w:r>
        <w:t>Non-keratinizing</w:t>
      </w:r>
    </w:p>
    <w:p w14:paraId="2D4CBD86" w14:textId="77777777" w:rsidR="0053347F" w:rsidRDefault="0053347F">
      <w:pPr>
        <w:ind w:left="900"/>
      </w:pPr>
      <w:r>
        <w:t>Poorly differentiated</w:t>
      </w:r>
    </w:p>
    <w:p w14:paraId="740F94AB" w14:textId="77777777" w:rsidR="0053347F" w:rsidRDefault="0053347F">
      <w:pPr>
        <w:ind w:left="900"/>
      </w:pPr>
      <w:r>
        <w:t>Small cell</w:t>
      </w:r>
    </w:p>
    <w:p w14:paraId="14C75FE8" w14:textId="77777777" w:rsidR="0053347F" w:rsidRDefault="0053347F">
      <w:pPr>
        <w:ind w:left="900"/>
      </w:pPr>
      <w:r>
        <w:t>Well differentiated</w:t>
      </w:r>
    </w:p>
    <w:p w14:paraId="3FB6FD74" w14:textId="77777777" w:rsidR="0053347F" w:rsidRDefault="0053347F"/>
    <w:p w14:paraId="6A26317E" w14:textId="77777777" w:rsidR="0053347F" w:rsidRDefault="0053347F">
      <w:r>
        <w:t>The morphologic terms listed below are malignancies and should be reported.</w:t>
      </w:r>
      <w:r w:rsidR="00E313EB">
        <w:t xml:space="preserve"> S</w:t>
      </w:r>
      <w:r>
        <w:t xml:space="preserve">pecial formatting </w:t>
      </w:r>
      <w:r w:rsidR="00E313EB">
        <w:t xml:space="preserve">identifies changes and </w:t>
      </w:r>
      <w:r>
        <w:t>is explained below.</w:t>
      </w:r>
    </w:p>
    <w:p w14:paraId="56458D42" w14:textId="1A91B856" w:rsidR="0053347F" w:rsidRDefault="0053347F" w:rsidP="009F1E08">
      <w:pPr>
        <w:numPr>
          <w:ilvl w:val="0"/>
          <w:numId w:val="41"/>
        </w:numPr>
        <w:tabs>
          <w:tab w:val="clear" w:pos="360"/>
        </w:tabs>
        <w:spacing w:after="40"/>
        <w:ind w:left="547" w:hanging="187"/>
      </w:pPr>
      <w:r>
        <w:rPr>
          <w:u w:val="words"/>
        </w:rPr>
        <w:t>Underlined terms</w:t>
      </w:r>
      <w:r>
        <w:t xml:space="preserve"> represent </w:t>
      </w:r>
      <w:r w:rsidR="00E313EB">
        <w:t xml:space="preserve">new </w:t>
      </w:r>
      <w:r w:rsidR="00F00FB9">
        <w:t>202</w:t>
      </w:r>
      <w:r w:rsidR="00AA7CC9">
        <w:t>2</w:t>
      </w:r>
      <w:r w:rsidR="00E313EB">
        <w:t xml:space="preserve"> morphology terms published for </w:t>
      </w:r>
      <w:r w:rsidR="00E313EB" w:rsidRPr="00910296">
        <w:rPr>
          <w:i/>
        </w:rPr>
        <w:t>ICD-O-3</w:t>
      </w:r>
      <w:r w:rsidR="003D5E93">
        <w:rPr>
          <w:i/>
        </w:rPr>
        <w:t>.2</w:t>
      </w:r>
      <w:r w:rsidR="00E34400">
        <w:t xml:space="preserve"> with site codes, if applicable</w:t>
      </w:r>
      <w:r w:rsidR="003D25FE">
        <w:t xml:space="preserve"> (</w:t>
      </w:r>
      <w:r w:rsidR="00CD786F">
        <w:t>w</w:t>
      </w:r>
      <w:r w:rsidR="003D25FE">
        <w:t>hen a histology code is sit</w:t>
      </w:r>
      <w:r w:rsidR="00CD786F">
        <w:t>e-specific</w:t>
      </w:r>
      <w:r w:rsidR="003D25FE">
        <w:t>)</w:t>
      </w:r>
      <w:r w:rsidR="00FC2220">
        <w:t>.</w:t>
      </w:r>
    </w:p>
    <w:p w14:paraId="4548F8B0" w14:textId="5E3C9855" w:rsidR="0053347F" w:rsidRDefault="0053347F" w:rsidP="009F1E08">
      <w:pPr>
        <w:numPr>
          <w:ilvl w:val="0"/>
          <w:numId w:val="41"/>
        </w:numPr>
        <w:tabs>
          <w:tab w:val="clear" w:pos="360"/>
        </w:tabs>
        <w:spacing w:after="40"/>
        <w:ind w:left="547" w:hanging="187"/>
      </w:pPr>
      <w:r w:rsidRPr="00F7046D">
        <w:rPr>
          <w:shd w:val="clear" w:color="auto" w:fill="CCCCCC"/>
        </w:rPr>
        <w:t>Highlighted items</w:t>
      </w:r>
      <w:r w:rsidRPr="00F00FB9">
        <w:t xml:space="preserve"> </w:t>
      </w:r>
      <w:r>
        <w:t xml:space="preserve">are terms that changed </w:t>
      </w:r>
      <w:r w:rsidR="007A140A">
        <w:t>behavior</w:t>
      </w:r>
      <w:r>
        <w:t xml:space="preserve"> in</w:t>
      </w:r>
      <w:r w:rsidR="007A140A">
        <w:t xml:space="preserve"> 202</w:t>
      </w:r>
      <w:r w:rsidR="0059777E">
        <w:t>2</w:t>
      </w:r>
      <w:r>
        <w:t xml:space="preserve"> </w:t>
      </w:r>
      <w:r>
        <w:rPr>
          <w:i/>
        </w:rPr>
        <w:t>ICD-O-3</w:t>
      </w:r>
      <w:r w:rsidR="003D5E93">
        <w:rPr>
          <w:i/>
        </w:rPr>
        <w:t>.2</w:t>
      </w:r>
      <w:r>
        <w:rPr>
          <w:i/>
        </w:rPr>
        <w:t xml:space="preserve"> </w:t>
      </w:r>
      <w:r>
        <w:t>and are reportable if diagnosed on or after January 1, 20</w:t>
      </w:r>
      <w:r w:rsidR="007A140A">
        <w:t>2</w:t>
      </w:r>
      <w:r w:rsidR="002839C8">
        <w:t>2</w:t>
      </w:r>
      <w:r>
        <w:t>.</w:t>
      </w:r>
    </w:p>
    <w:p w14:paraId="1B795E5E" w14:textId="4FDAC99F" w:rsidR="0053347F" w:rsidRDefault="0053347F" w:rsidP="009F1E08">
      <w:pPr>
        <w:numPr>
          <w:ilvl w:val="0"/>
          <w:numId w:val="40"/>
        </w:numPr>
        <w:tabs>
          <w:tab w:val="clear" w:pos="360"/>
        </w:tabs>
        <w:spacing w:after="40"/>
        <w:ind w:left="547" w:hanging="187"/>
      </w:pPr>
      <w:r>
        <w:t xml:space="preserve">A </w:t>
      </w:r>
      <w:r>
        <w:rPr>
          <w:strike/>
        </w:rPr>
        <w:t>strikethrough</w:t>
      </w:r>
      <w:r>
        <w:t xml:space="preserve"> indicates </w:t>
      </w:r>
      <w:r w:rsidR="00FA015C">
        <w:t>a</w:t>
      </w:r>
      <w:r>
        <w:t xml:space="preserve"> term </w:t>
      </w:r>
      <w:r w:rsidR="00FA015C">
        <w:t>that changed behavior in 202</w:t>
      </w:r>
      <w:r w:rsidR="003E5922">
        <w:t>2</w:t>
      </w:r>
      <w:r w:rsidR="00FA015C">
        <w:t xml:space="preserve"> </w:t>
      </w:r>
      <w:r w:rsidR="00FA015C">
        <w:rPr>
          <w:i/>
        </w:rPr>
        <w:t>ICD-O-3</w:t>
      </w:r>
      <w:r w:rsidR="00951B74">
        <w:rPr>
          <w:i/>
        </w:rPr>
        <w:t>.2</w:t>
      </w:r>
      <w:r w:rsidR="00FA015C">
        <w:rPr>
          <w:i/>
        </w:rPr>
        <w:t xml:space="preserve"> </w:t>
      </w:r>
      <w:r>
        <w:t>and is not reportable if diagnosed on or after January 1, 20</w:t>
      </w:r>
      <w:r w:rsidR="008A56D8">
        <w:t>2</w:t>
      </w:r>
      <w:r w:rsidR="003E5922">
        <w:t>2</w:t>
      </w:r>
      <w:r>
        <w:t>.</w:t>
      </w:r>
    </w:p>
    <w:p w14:paraId="1680D45A" w14:textId="12C35570" w:rsidR="00572FA9" w:rsidRDefault="00572FA9" w:rsidP="009F1E08">
      <w:pPr>
        <w:numPr>
          <w:ilvl w:val="0"/>
          <w:numId w:val="40"/>
        </w:numPr>
        <w:tabs>
          <w:tab w:val="clear" w:pos="360"/>
        </w:tabs>
        <w:ind w:left="540" w:hanging="180"/>
      </w:pPr>
      <w:r>
        <w:t xml:space="preserve">See the </w:t>
      </w:r>
      <w:r w:rsidR="004E2F00">
        <w:t>2018 Policy and Procedure Manual Appendix B for</w:t>
      </w:r>
      <w:r w:rsidR="00910296">
        <w:t xml:space="preserve"> changes between </w:t>
      </w:r>
      <w:r w:rsidR="00910296">
        <w:rPr>
          <w:i/>
        </w:rPr>
        <w:t xml:space="preserve">ICD-O-2 </w:t>
      </w:r>
      <w:r w:rsidR="00910296" w:rsidRPr="00910296">
        <w:t>and</w:t>
      </w:r>
      <w:r w:rsidR="00910296">
        <w:t xml:space="preserve"> </w:t>
      </w:r>
      <w:r w:rsidR="00910296">
        <w:rPr>
          <w:i/>
        </w:rPr>
        <w:t xml:space="preserve">ICD-O-3, </w:t>
      </w:r>
      <w:r w:rsidR="00910296">
        <w:t xml:space="preserve">as well as </w:t>
      </w:r>
      <w:r w:rsidR="008A56D8">
        <w:t xml:space="preserve">reportable </w:t>
      </w:r>
      <w:r w:rsidR="00910296">
        <w:t xml:space="preserve">terms </w:t>
      </w:r>
      <w:r w:rsidR="005F3CB0">
        <w:t>designated as new</w:t>
      </w:r>
      <w:r w:rsidR="00DA3264">
        <w:t xml:space="preserve"> </w:t>
      </w:r>
      <w:r w:rsidR="005F3CB0">
        <w:t>in</w:t>
      </w:r>
      <w:r w:rsidR="00910296">
        <w:t xml:space="preserve"> 2018.</w:t>
      </w:r>
    </w:p>
    <w:p w14:paraId="1A25FB3E" w14:textId="2A007B32" w:rsidR="0053347F" w:rsidRDefault="0053347F" w:rsidP="009F1E08">
      <w:pPr>
        <w:numPr>
          <w:ilvl w:val="0"/>
          <w:numId w:val="40"/>
        </w:numPr>
        <w:tabs>
          <w:tab w:val="clear" w:pos="360"/>
        </w:tabs>
        <w:ind w:left="540" w:hanging="180"/>
      </w:pPr>
      <w:r>
        <w:t xml:space="preserve">[obs] designates terminology that is identified as obsolete in </w:t>
      </w:r>
      <w:r>
        <w:rPr>
          <w:i/>
        </w:rPr>
        <w:t>ICD-O-3</w:t>
      </w:r>
      <w:r w:rsidR="00951B74">
        <w:rPr>
          <w:i/>
        </w:rPr>
        <w:t>.2</w:t>
      </w:r>
      <w:r>
        <w:t>.</w:t>
      </w:r>
    </w:p>
    <w:p w14:paraId="6F8301AE" w14:textId="667C45F6" w:rsidR="00463B75" w:rsidRDefault="00463B75" w:rsidP="009F1E08">
      <w:pPr>
        <w:numPr>
          <w:ilvl w:val="0"/>
          <w:numId w:val="40"/>
        </w:numPr>
        <w:tabs>
          <w:tab w:val="clear" w:pos="360"/>
        </w:tabs>
        <w:ind w:left="540" w:hanging="180"/>
      </w:pPr>
      <w:r>
        <w:t>*</w:t>
      </w:r>
      <w:r w:rsidR="00A62114">
        <w:t xml:space="preserve"> WHO revised preferred terminology for these neoplasms and no longer requires “malignant” to be used in or</w:t>
      </w:r>
      <w:r w:rsidR="006230A6">
        <w:t>der to code behavior of /3</w:t>
      </w:r>
      <w:r w:rsidR="001B255E">
        <w:t xml:space="preserve"> (</w:t>
      </w:r>
      <w:r w:rsidR="007C067D">
        <w:t>1/1/</w:t>
      </w:r>
      <w:r w:rsidR="001B255E">
        <w:t>2021</w:t>
      </w:r>
      <w:r w:rsidR="007C067D">
        <w:t xml:space="preserve"> +)</w:t>
      </w:r>
      <w:r w:rsidR="006230A6">
        <w:t>.</w:t>
      </w:r>
    </w:p>
    <w:p w14:paraId="3E242AC0" w14:textId="77777777" w:rsidR="0053347F" w:rsidRDefault="0053347F"/>
    <w:p w14:paraId="0C88EE8E" w14:textId="77777777" w:rsidR="0053347F" w:rsidRDefault="0053347F">
      <w:pPr>
        <w:rPr>
          <w:b/>
        </w:rPr>
        <w:sectPr w:rsidR="0053347F" w:rsidSect="0053347F">
          <w:headerReference w:type="even" r:id="rId123"/>
          <w:headerReference w:type="default" r:id="rId124"/>
          <w:footerReference w:type="even" r:id="rId125"/>
          <w:footerReference w:type="default" r:id="rId126"/>
          <w:footerReference w:type="first" r:id="rId127"/>
          <w:pgSz w:w="12240" w:h="15840" w:code="1"/>
          <w:pgMar w:top="1440" w:right="1440" w:bottom="1440" w:left="1440" w:header="720" w:footer="720" w:gutter="0"/>
          <w:cols w:space="720"/>
          <w:titlePg/>
        </w:sectPr>
      </w:pPr>
    </w:p>
    <w:p w14:paraId="7C347927" w14:textId="77777777" w:rsidR="0053347F" w:rsidRDefault="0053347F">
      <w:pPr>
        <w:ind w:left="360" w:hanging="360"/>
        <w:rPr>
          <w:b/>
          <w:sz w:val="18"/>
        </w:rPr>
      </w:pPr>
      <w:r>
        <w:rPr>
          <w:b/>
          <w:sz w:val="18"/>
        </w:rPr>
        <w:t>-A-</w:t>
      </w:r>
    </w:p>
    <w:p w14:paraId="0418B685" w14:textId="77777777" w:rsidR="0053347F" w:rsidRPr="00DC5DCD" w:rsidRDefault="0053347F">
      <w:pPr>
        <w:spacing w:line="120" w:lineRule="exact"/>
        <w:ind w:left="360" w:hanging="360"/>
        <w:rPr>
          <w:b/>
          <w:sz w:val="18"/>
        </w:rPr>
      </w:pPr>
    </w:p>
    <w:p w14:paraId="431ECEC7" w14:textId="77777777" w:rsidR="0053347F" w:rsidRPr="000F6A16" w:rsidRDefault="0053347F">
      <w:pPr>
        <w:ind w:left="360" w:hanging="360"/>
        <w:rPr>
          <w:sz w:val="18"/>
        </w:rPr>
      </w:pPr>
      <w:r w:rsidRPr="000F6A16">
        <w:rPr>
          <w:sz w:val="18"/>
        </w:rPr>
        <w:t>Acidophil adenocarcinoma</w:t>
      </w:r>
    </w:p>
    <w:p w14:paraId="0FEF868E" w14:textId="77777777" w:rsidR="0053347F" w:rsidRPr="000F6A16" w:rsidRDefault="0053347F">
      <w:pPr>
        <w:ind w:left="360" w:hanging="360"/>
        <w:rPr>
          <w:sz w:val="18"/>
        </w:rPr>
      </w:pPr>
      <w:r w:rsidRPr="000F6A16">
        <w:rPr>
          <w:sz w:val="18"/>
        </w:rPr>
        <w:t>Acidophil carcinoma</w:t>
      </w:r>
    </w:p>
    <w:p w14:paraId="7309BC64" w14:textId="77777777" w:rsidR="0053347F" w:rsidRPr="000F6A16" w:rsidRDefault="0053347F">
      <w:pPr>
        <w:ind w:left="360" w:hanging="360"/>
        <w:rPr>
          <w:sz w:val="18"/>
        </w:rPr>
      </w:pPr>
      <w:r w:rsidRPr="000F6A16">
        <w:rPr>
          <w:sz w:val="18"/>
        </w:rPr>
        <w:t>Acinar adenocarcinoma</w:t>
      </w:r>
    </w:p>
    <w:p w14:paraId="578D3B1E" w14:textId="0F9FE9D5" w:rsidR="00CD786F" w:rsidRPr="000F6A16" w:rsidRDefault="00CD786F" w:rsidP="00CD786F">
      <w:pPr>
        <w:pStyle w:val="NormalWeb"/>
        <w:rPr>
          <w:rFonts w:ascii="Arial" w:hAnsi="Arial" w:cs="Arial"/>
          <w:sz w:val="18"/>
          <w:szCs w:val="18"/>
        </w:rPr>
      </w:pPr>
      <w:r w:rsidRPr="000F6A16">
        <w:rPr>
          <w:rFonts w:ascii="Arial" w:hAnsi="Arial" w:cs="Arial"/>
          <w:sz w:val="18"/>
          <w:szCs w:val="18"/>
        </w:rPr>
        <w:t>Acinar aden</w:t>
      </w:r>
      <w:r w:rsidR="00232240" w:rsidRPr="000F6A16">
        <w:rPr>
          <w:rFonts w:ascii="Arial" w:hAnsi="Arial" w:cs="Arial"/>
          <w:sz w:val="18"/>
          <w:szCs w:val="18"/>
        </w:rPr>
        <w:t>ocarcinoma, sarcomatoid (C61.9)</w:t>
      </w:r>
    </w:p>
    <w:p w14:paraId="6021D23A" w14:textId="77777777" w:rsidR="0053347F" w:rsidRPr="000F6A16" w:rsidRDefault="0053347F">
      <w:pPr>
        <w:ind w:left="360" w:hanging="360"/>
        <w:rPr>
          <w:sz w:val="18"/>
        </w:rPr>
      </w:pPr>
      <w:r w:rsidRPr="000F6A16">
        <w:rPr>
          <w:sz w:val="18"/>
        </w:rPr>
        <w:t>Acinar carcinoma</w:t>
      </w:r>
    </w:p>
    <w:p w14:paraId="0C8ADD3B" w14:textId="77777777" w:rsidR="0053347F" w:rsidRPr="000F6A16" w:rsidRDefault="0053347F">
      <w:pPr>
        <w:ind w:left="360" w:hanging="360"/>
        <w:rPr>
          <w:sz w:val="18"/>
        </w:rPr>
      </w:pPr>
      <w:r w:rsidRPr="000F6A16">
        <w:rPr>
          <w:sz w:val="18"/>
        </w:rPr>
        <w:t>Acinar cell carcinoma</w:t>
      </w:r>
    </w:p>
    <w:p w14:paraId="4655D1F6" w14:textId="77777777" w:rsidR="0053347F" w:rsidRPr="000F6A16" w:rsidRDefault="0053347F" w:rsidP="0053347F">
      <w:pPr>
        <w:pStyle w:val="ReportableUnderline"/>
        <w:rPr>
          <w:u w:val="none"/>
        </w:rPr>
      </w:pPr>
      <w:r w:rsidRPr="000F6A16">
        <w:rPr>
          <w:u w:val="none"/>
        </w:rPr>
        <w:t>Acinar cell cystadenocarcinoma</w:t>
      </w:r>
    </w:p>
    <w:p w14:paraId="6564A6AD" w14:textId="77777777" w:rsidR="0053347F" w:rsidRPr="000F6A16" w:rsidRDefault="0053347F">
      <w:pPr>
        <w:ind w:left="360" w:hanging="360"/>
        <w:rPr>
          <w:sz w:val="18"/>
        </w:rPr>
      </w:pPr>
      <w:r w:rsidRPr="000F6A16">
        <w:rPr>
          <w:sz w:val="18"/>
        </w:rPr>
        <w:t>Acinic cell adenocarcinoma</w:t>
      </w:r>
    </w:p>
    <w:p w14:paraId="615B32A8" w14:textId="77777777" w:rsidR="00560C4F" w:rsidRPr="000F6A16" w:rsidRDefault="00560C4F" w:rsidP="00560C4F">
      <w:pPr>
        <w:pStyle w:val="NormalWeb"/>
        <w:ind w:left="360" w:hanging="360"/>
        <w:rPr>
          <w:rFonts w:ascii="Arial" w:hAnsi="Arial" w:cs="Arial"/>
          <w:sz w:val="18"/>
          <w:szCs w:val="18"/>
        </w:rPr>
      </w:pPr>
      <w:r w:rsidRPr="000F6A16">
        <w:rPr>
          <w:rFonts w:ascii="Arial" w:hAnsi="Arial" w:cs="Arial"/>
          <w:sz w:val="18"/>
          <w:szCs w:val="18"/>
        </w:rPr>
        <w:t>Acquired cystic disease-associated renal cell carcinoma (RCC) (C64.9)</w:t>
      </w:r>
    </w:p>
    <w:p w14:paraId="02B341E2" w14:textId="77777777" w:rsidR="0053347F" w:rsidRPr="000F6A16" w:rsidRDefault="0053347F">
      <w:pPr>
        <w:ind w:left="360" w:hanging="360"/>
        <w:rPr>
          <w:sz w:val="18"/>
        </w:rPr>
      </w:pPr>
      <w:r w:rsidRPr="000F6A16">
        <w:rPr>
          <w:sz w:val="18"/>
        </w:rPr>
        <w:t>Acral lentiginous melanoma, malignant</w:t>
      </w:r>
    </w:p>
    <w:p w14:paraId="381DAB4E" w14:textId="77777777" w:rsidR="000E27B9" w:rsidRPr="00521B37" w:rsidRDefault="000E27B9" w:rsidP="00521B37">
      <w:pPr>
        <w:rPr>
          <w:sz w:val="18"/>
        </w:rPr>
      </w:pPr>
      <w:r w:rsidRPr="00521B37">
        <w:rPr>
          <w:sz w:val="18"/>
        </w:rPr>
        <w:t>ACTH-producing tumor</w:t>
      </w:r>
    </w:p>
    <w:p w14:paraId="31F32F54" w14:textId="77777777" w:rsidR="0053347F" w:rsidRPr="000F6A16" w:rsidRDefault="0053347F" w:rsidP="0053347F">
      <w:pPr>
        <w:pStyle w:val="ReportableUnderline"/>
        <w:rPr>
          <w:u w:val="none"/>
        </w:rPr>
      </w:pPr>
      <w:r w:rsidRPr="000F6A16">
        <w:rPr>
          <w:u w:val="none"/>
        </w:rPr>
        <w:t>Acute basophilic leukemia</w:t>
      </w:r>
    </w:p>
    <w:p w14:paraId="596B7425" w14:textId="77777777" w:rsidR="0053347F" w:rsidRPr="000F6A16" w:rsidRDefault="0053347F" w:rsidP="0053347F">
      <w:pPr>
        <w:pStyle w:val="ReportableUnderline"/>
        <w:rPr>
          <w:u w:val="none"/>
        </w:rPr>
      </w:pPr>
      <w:r w:rsidRPr="000F6A16">
        <w:rPr>
          <w:u w:val="none"/>
        </w:rPr>
        <w:t>Acute bilineal leukemia</w:t>
      </w:r>
    </w:p>
    <w:p w14:paraId="0A539CFD" w14:textId="77777777" w:rsidR="0053347F" w:rsidRPr="000F6A16" w:rsidRDefault="0053347F" w:rsidP="0053347F">
      <w:pPr>
        <w:pStyle w:val="ReportableUnderline"/>
        <w:rPr>
          <w:u w:val="none"/>
        </w:rPr>
      </w:pPr>
      <w:r w:rsidRPr="000F6A16">
        <w:rPr>
          <w:u w:val="none"/>
        </w:rPr>
        <w:t>Acute biphenotypic leukemia</w:t>
      </w:r>
    </w:p>
    <w:p w14:paraId="44BA5ED1" w14:textId="77777777" w:rsidR="0053347F" w:rsidRPr="000F6A16" w:rsidRDefault="0053347F">
      <w:pPr>
        <w:ind w:left="360" w:hanging="360"/>
        <w:rPr>
          <w:sz w:val="18"/>
        </w:rPr>
      </w:pPr>
      <w:r w:rsidRPr="000F6A16">
        <w:rPr>
          <w:sz w:val="18"/>
        </w:rPr>
        <w:t>Acute differentiated progressive histiocytosis</w:t>
      </w:r>
    </w:p>
    <w:p w14:paraId="3CD447A6" w14:textId="77777777" w:rsidR="0053347F" w:rsidRPr="000F6A16" w:rsidRDefault="0053347F">
      <w:pPr>
        <w:tabs>
          <w:tab w:val="left" w:pos="360"/>
        </w:tabs>
        <w:ind w:left="360" w:hanging="360"/>
        <w:rPr>
          <w:sz w:val="18"/>
        </w:rPr>
      </w:pPr>
      <w:r w:rsidRPr="000F6A16">
        <w:rPr>
          <w:sz w:val="18"/>
        </w:rPr>
        <w:tab/>
        <w:t>(See acute progressive histiocytosis X)</w:t>
      </w:r>
    </w:p>
    <w:p w14:paraId="36CD8F56" w14:textId="77777777" w:rsidR="0053347F" w:rsidRPr="000F6A16" w:rsidRDefault="0053347F">
      <w:pPr>
        <w:ind w:left="360" w:hanging="360"/>
        <w:rPr>
          <w:sz w:val="18"/>
        </w:rPr>
      </w:pPr>
      <w:r w:rsidRPr="000F6A16">
        <w:rPr>
          <w:sz w:val="18"/>
        </w:rPr>
        <w:t>Acute erythremia [obs]</w:t>
      </w:r>
    </w:p>
    <w:p w14:paraId="07009C87" w14:textId="77777777" w:rsidR="0053347F" w:rsidRPr="000F6A16" w:rsidRDefault="0053347F">
      <w:pPr>
        <w:tabs>
          <w:tab w:val="left" w:pos="360"/>
        </w:tabs>
        <w:ind w:left="360" w:hanging="360"/>
        <w:rPr>
          <w:sz w:val="18"/>
        </w:rPr>
      </w:pPr>
      <w:r w:rsidRPr="000F6A16">
        <w:rPr>
          <w:sz w:val="18"/>
        </w:rPr>
        <w:t>Acute erythremic myelosis [obs]</w:t>
      </w:r>
    </w:p>
    <w:p w14:paraId="3D81A90E" w14:textId="77777777" w:rsidR="0053347F" w:rsidRPr="000F6A16" w:rsidRDefault="0053347F" w:rsidP="0053347F">
      <w:pPr>
        <w:pStyle w:val="ReportableUnderline"/>
        <w:rPr>
          <w:u w:val="none"/>
        </w:rPr>
      </w:pPr>
      <w:r w:rsidRPr="000F6A16">
        <w:rPr>
          <w:u w:val="none"/>
        </w:rPr>
        <w:t>Acute erythroid leukemia</w:t>
      </w:r>
    </w:p>
    <w:p w14:paraId="323F58E6" w14:textId="77777777" w:rsidR="0053347F" w:rsidRPr="000F6A16" w:rsidRDefault="0053347F">
      <w:pPr>
        <w:ind w:left="360" w:hanging="360"/>
        <w:rPr>
          <w:sz w:val="18"/>
        </w:rPr>
      </w:pPr>
      <w:r w:rsidRPr="000F6A16">
        <w:rPr>
          <w:sz w:val="18"/>
        </w:rPr>
        <w:t>Acute granulocytic leukemia, minimal differentiation</w:t>
      </w:r>
    </w:p>
    <w:p w14:paraId="43424F17" w14:textId="77777777" w:rsidR="0053347F" w:rsidRPr="000F6A16" w:rsidRDefault="0053347F">
      <w:pPr>
        <w:ind w:left="360" w:hanging="360"/>
        <w:rPr>
          <w:i/>
          <w:sz w:val="18"/>
        </w:rPr>
      </w:pPr>
      <w:r w:rsidRPr="000F6A16">
        <w:rPr>
          <w:sz w:val="18"/>
        </w:rPr>
        <w:t xml:space="preserve">Acute granulocytic leukemia </w:t>
      </w:r>
      <w:r w:rsidRPr="000F6A16">
        <w:rPr>
          <w:i/>
          <w:sz w:val="18"/>
        </w:rPr>
        <w:t>(FAB or WHO type not specified)</w:t>
      </w:r>
    </w:p>
    <w:p w14:paraId="61E0EF88" w14:textId="77777777" w:rsidR="0053347F" w:rsidRPr="000F6A16" w:rsidRDefault="0053347F">
      <w:pPr>
        <w:ind w:left="360" w:hanging="360"/>
        <w:rPr>
          <w:sz w:val="18"/>
        </w:rPr>
      </w:pPr>
      <w:r w:rsidRPr="000F6A16">
        <w:rPr>
          <w:sz w:val="18"/>
        </w:rPr>
        <w:t>Acute granulocytic leukemia with maturation</w:t>
      </w:r>
    </w:p>
    <w:p w14:paraId="0D522DDE" w14:textId="77777777" w:rsidR="0053347F" w:rsidRPr="000F6A16" w:rsidRDefault="0053347F">
      <w:pPr>
        <w:ind w:left="360" w:hanging="360"/>
        <w:rPr>
          <w:sz w:val="18"/>
        </w:rPr>
      </w:pPr>
      <w:r w:rsidRPr="000F6A16">
        <w:rPr>
          <w:sz w:val="18"/>
        </w:rPr>
        <w:t>Acute granulocytic leukemia without maturation</w:t>
      </w:r>
    </w:p>
    <w:p w14:paraId="24B661FC" w14:textId="77777777" w:rsidR="0053347F" w:rsidRPr="000F6A16" w:rsidRDefault="0053347F">
      <w:pPr>
        <w:ind w:left="360" w:hanging="360"/>
        <w:rPr>
          <w:sz w:val="18"/>
        </w:rPr>
      </w:pPr>
      <w:r w:rsidRPr="000F6A16">
        <w:rPr>
          <w:sz w:val="18"/>
        </w:rPr>
        <w:t>Acute leukemia, Burkitt type [obs]</w:t>
      </w:r>
    </w:p>
    <w:p w14:paraId="03D9CD34" w14:textId="77777777" w:rsidR="0053347F" w:rsidRPr="000F6A16" w:rsidRDefault="0053347F">
      <w:pPr>
        <w:ind w:left="360" w:hanging="360"/>
        <w:rPr>
          <w:sz w:val="18"/>
        </w:rPr>
      </w:pPr>
      <w:r w:rsidRPr="000F6A16">
        <w:rPr>
          <w:sz w:val="18"/>
        </w:rPr>
        <w:t>Acute leukemia, NOS</w:t>
      </w:r>
    </w:p>
    <w:p w14:paraId="55A1F066" w14:textId="77777777" w:rsidR="0053347F" w:rsidRPr="000F6A16" w:rsidRDefault="0053347F" w:rsidP="0053347F">
      <w:pPr>
        <w:pStyle w:val="ReportableUnderline"/>
        <w:rPr>
          <w:u w:val="none"/>
        </w:rPr>
      </w:pPr>
      <w:r w:rsidRPr="000F6A16">
        <w:rPr>
          <w:u w:val="none"/>
        </w:rPr>
        <w:t>Acute lymphatic leukemia</w:t>
      </w:r>
    </w:p>
    <w:p w14:paraId="40904ED9" w14:textId="77777777" w:rsidR="0053347F" w:rsidRPr="000F6A16" w:rsidRDefault="0053347F">
      <w:pPr>
        <w:ind w:left="360" w:hanging="360"/>
        <w:rPr>
          <w:sz w:val="18"/>
        </w:rPr>
      </w:pPr>
      <w:r w:rsidRPr="000F6A16">
        <w:rPr>
          <w:sz w:val="18"/>
        </w:rPr>
        <w:t>Acute lymphatic leukemia, L1 type</w:t>
      </w:r>
    </w:p>
    <w:p w14:paraId="7B2DB3D8" w14:textId="77777777" w:rsidR="0053347F" w:rsidRPr="000F6A16" w:rsidRDefault="0053347F">
      <w:pPr>
        <w:ind w:left="360" w:hanging="360"/>
        <w:rPr>
          <w:sz w:val="18"/>
        </w:rPr>
      </w:pPr>
      <w:r w:rsidRPr="000F6A16">
        <w:rPr>
          <w:sz w:val="18"/>
        </w:rPr>
        <w:t>Acute lymphatic leukemia, L2 type</w:t>
      </w:r>
    </w:p>
    <w:p w14:paraId="23595D95" w14:textId="77777777" w:rsidR="0053347F" w:rsidRPr="000F6A16" w:rsidRDefault="0053347F">
      <w:pPr>
        <w:ind w:left="360" w:hanging="360"/>
        <w:rPr>
          <w:sz w:val="18"/>
        </w:rPr>
      </w:pPr>
      <w:r w:rsidRPr="000F6A16">
        <w:rPr>
          <w:sz w:val="18"/>
        </w:rPr>
        <w:t>Acute lymphoblastic leukemia, Burkitt type</w:t>
      </w:r>
    </w:p>
    <w:p w14:paraId="3667D733" w14:textId="77777777" w:rsidR="0053347F" w:rsidRPr="000F6A16" w:rsidRDefault="0053347F">
      <w:pPr>
        <w:ind w:left="360" w:hanging="360"/>
        <w:rPr>
          <w:sz w:val="18"/>
        </w:rPr>
      </w:pPr>
      <w:r w:rsidRPr="000F6A16">
        <w:rPr>
          <w:sz w:val="18"/>
        </w:rPr>
        <w:t>Acute lymphoblastic leukemia, L1 type, NOS</w:t>
      </w:r>
    </w:p>
    <w:p w14:paraId="48B79099" w14:textId="77777777" w:rsidR="0053347F" w:rsidRPr="000F6A16" w:rsidRDefault="0053347F">
      <w:pPr>
        <w:ind w:left="360" w:hanging="360"/>
        <w:rPr>
          <w:sz w:val="18"/>
        </w:rPr>
      </w:pPr>
      <w:r w:rsidRPr="000F6A16">
        <w:rPr>
          <w:sz w:val="18"/>
        </w:rPr>
        <w:t>Acute lymphoblastic leukemia, L2 type, NOS</w:t>
      </w:r>
    </w:p>
    <w:p w14:paraId="45332BF4" w14:textId="77777777" w:rsidR="0053347F" w:rsidRPr="000F6A16" w:rsidRDefault="0053347F" w:rsidP="0053347F">
      <w:pPr>
        <w:pStyle w:val="ReportableUnderline"/>
        <w:rPr>
          <w:u w:val="none"/>
        </w:rPr>
      </w:pPr>
      <w:r w:rsidRPr="000F6A16">
        <w:rPr>
          <w:u w:val="none"/>
        </w:rPr>
        <w:t>Acute lymphoblastic leukemia, mature B-cell type</w:t>
      </w:r>
    </w:p>
    <w:p w14:paraId="5729F878" w14:textId="77777777" w:rsidR="0053347F" w:rsidRPr="000F6A16" w:rsidRDefault="0053347F" w:rsidP="0053347F">
      <w:pPr>
        <w:pStyle w:val="ReportableUnderline"/>
        <w:rPr>
          <w:u w:val="none"/>
        </w:rPr>
      </w:pPr>
      <w:r w:rsidRPr="000F6A16">
        <w:rPr>
          <w:u w:val="none"/>
        </w:rPr>
        <w:t>Acute lymphoblastic leukemia, NOS</w:t>
      </w:r>
    </w:p>
    <w:p w14:paraId="002E02B7" w14:textId="77777777" w:rsidR="0053347F" w:rsidRPr="000F6A16" w:rsidRDefault="0053347F" w:rsidP="0053347F">
      <w:pPr>
        <w:pStyle w:val="ReportableUnderline"/>
        <w:rPr>
          <w:u w:val="none"/>
        </w:rPr>
      </w:pPr>
      <w:r w:rsidRPr="000F6A16">
        <w:rPr>
          <w:u w:val="none"/>
        </w:rPr>
        <w:t>Acute lymphoblastic leukemia, precursor-cell type</w:t>
      </w:r>
    </w:p>
    <w:p w14:paraId="002AE846" w14:textId="77777777" w:rsidR="0053347F" w:rsidRPr="000F6A16" w:rsidRDefault="0053347F" w:rsidP="0053347F">
      <w:pPr>
        <w:pStyle w:val="ReportableUnderline"/>
        <w:rPr>
          <w:u w:val="none"/>
        </w:rPr>
      </w:pPr>
      <w:r w:rsidRPr="000F6A16">
        <w:rPr>
          <w:u w:val="none"/>
        </w:rPr>
        <w:t>Acute lymphoblastic leukemia-lymphoma, NOS</w:t>
      </w:r>
    </w:p>
    <w:p w14:paraId="091D64FB" w14:textId="77777777" w:rsidR="0053347F" w:rsidRPr="000F6A16" w:rsidRDefault="0053347F" w:rsidP="0053347F">
      <w:pPr>
        <w:pStyle w:val="ReportableUnderline"/>
        <w:rPr>
          <w:u w:val="none"/>
        </w:rPr>
      </w:pPr>
      <w:r w:rsidRPr="000F6A16">
        <w:rPr>
          <w:u w:val="none"/>
        </w:rPr>
        <w:t>Acute lymphocytic leukemia</w:t>
      </w:r>
    </w:p>
    <w:p w14:paraId="47B79EBA" w14:textId="77777777" w:rsidR="0053347F" w:rsidRPr="000F6A16" w:rsidRDefault="0053347F">
      <w:pPr>
        <w:ind w:left="360" w:hanging="360"/>
        <w:rPr>
          <w:sz w:val="18"/>
        </w:rPr>
      </w:pPr>
      <w:r w:rsidRPr="000F6A16">
        <w:rPr>
          <w:sz w:val="18"/>
        </w:rPr>
        <w:t>Acute lymphocytic leukemia, L1 type</w:t>
      </w:r>
    </w:p>
    <w:p w14:paraId="6A512A8D" w14:textId="77777777" w:rsidR="0053347F" w:rsidRPr="000F6A16" w:rsidRDefault="0053347F">
      <w:pPr>
        <w:ind w:left="360" w:hanging="360"/>
        <w:rPr>
          <w:sz w:val="18"/>
        </w:rPr>
      </w:pPr>
      <w:r w:rsidRPr="000F6A16">
        <w:rPr>
          <w:sz w:val="18"/>
        </w:rPr>
        <w:t>Acute lymphocytic leukemia, L2 type</w:t>
      </w:r>
    </w:p>
    <w:p w14:paraId="46DA6599" w14:textId="77777777" w:rsidR="0053347F" w:rsidRPr="000F6A16" w:rsidRDefault="0053347F" w:rsidP="0053347F">
      <w:pPr>
        <w:pStyle w:val="ReportableUnderline"/>
        <w:rPr>
          <w:u w:val="none"/>
        </w:rPr>
      </w:pPr>
      <w:r w:rsidRPr="000F6A16">
        <w:rPr>
          <w:u w:val="none"/>
        </w:rPr>
        <w:t>Acute lymphoid leukemia</w:t>
      </w:r>
    </w:p>
    <w:p w14:paraId="43787A85" w14:textId="77777777" w:rsidR="0053347F" w:rsidRPr="000F6A16" w:rsidRDefault="0053347F">
      <w:pPr>
        <w:ind w:left="360" w:hanging="360"/>
        <w:rPr>
          <w:sz w:val="18"/>
        </w:rPr>
      </w:pPr>
      <w:r w:rsidRPr="000F6A16">
        <w:rPr>
          <w:sz w:val="18"/>
        </w:rPr>
        <w:t>Acute lymphoid leukemia, L1 type</w:t>
      </w:r>
    </w:p>
    <w:p w14:paraId="0001154A" w14:textId="77777777" w:rsidR="0053347F" w:rsidRPr="000F6A16" w:rsidRDefault="0053347F">
      <w:pPr>
        <w:ind w:left="360" w:hanging="360"/>
        <w:rPr>
          <w:sz w:val="18"/>
        </w:rPr>
      </w:pPr>
      <w:r w:rsidRPr="000F6A16">
        <w:rPr>
          <w:sz w:val="18"/>
        </w:rPr>
        <w:t>Acute lymphoid leukemia, L2 type</w:t>
      </w:r>
    </w:p>
    <w:p w14:paraId="449A6A9C" w14:textId="77777777" w:rsidR="0053347F" w:rsidRPr="000F6A16" w:rsidRDefault="0053347F">
      <w:pPr>
        <w:ind w:left="360" w:hanging="360"/>
        <w:rPr>
          <w:sz w:val="18"/>
        </w:rPr>
      </w:pPr>
      <w:r w:rsidRPr="000F6A16">
        <w:rPr>
          <w:sz w:val="18"/>
        </w:rPr>
        <w:t>Acute megakaryoblastic leukemia</w:t>
      </w:r>
    </w:p>
    <w:p w14:paraId="72F8BB63" w14:textId="77777777" w:rsidR="0053347F" w:rsidRPr="000F6A16" w:rsidRDefault="0053347F" w:rsidP="0053347F">
      <w:pPr>
        <w:pStyle w:val="ReportableUnderline"/>
        <w:rPr>
          <w:u w:val="none"/>
        </w:rPr>
      </w:pPr>
      <w:r w:rsidRPr="000F6A16">
        <w:rPr>
          <w:u w:val="none"/>
        </w:rPr>
        <w:t>Acute mixed lineage leukemia</w:t>
      </w:r>
    </w:p>
    <w:p w14:paraId="4B39AF10" w14:textId="77777777" w:rsidR="0053347F" w:rsidRPr="000F6A16" w:rsidRDefault="0053347F">
      <w:pPr>
        <w:ind w:left="360" w:hanging="360"/>
        <w:rPr>
          <w:sz w:val="18"/>
        </w:rPr>
      </w:pPr>
      <w:r w:rsidRPr="000F6A16">
        <w:rPr>
          <w:sz w:val="18"/>
        </w:rPr>
        <w:t>Acute monoblastic leukemia</w:t>
      </w:r>
    </w:p>
    <w:p w14:paraId="7EFDDA71" w14:textId="77777777" w:rsidR="0053347F" w:rsidRPr="000F6A16" w:rsidRDefault="0053347F">
      <w:pPr>
        <w:ind w:left="360" w:hanging="360"/>
        <w:rPr>
          <w:sz w:val="18"/>
        </w:rPr>
      </w:pPr>
      <w:r w:rsidRPr="000F6A16">
        <w:rPr>
          <w:sz w:val="18"/>
        </w:rPr>
        <w:t>Acute monocytic leukemia</w:t>
      </w:r>
    </w:p>
    <w:p w14:paraId="6BB214E3" w14:textId="77777777" w:rsidR="0053347F" w:rsidRPr="000F6A16" w:rsidRDefault="0053347F">
      <w:pPr>
        <w:ind w:left="360" w:hanging="360"/>
        <w:rPr>
          <w:sz w:val="18"/>
        </w:rPr>
      </w:pPr>
      <w:r w:rsidRPr="000F6A16">
        <w:rPr>
          <w:sz w:val="18"/>
        </w:rPr>
        <w:t>Acute myeloblastic leukemia, minimal differentiation</w:t>
      </w:r>
    </w:p>
    <w:p w14:paraId="29D841C7" w14:textId="77777777" w:rsidR="0053347F" w:rsidRPr="000F6A16" w:rsidRDefault="0053347F">
      <w:pPr>
        <w:ind w:left="360" w:hanging="360"/>
        <w:rPr>
          <w:sz w:val="18"/>
        </w:rPr>
      </w:pPr>
      <w:r w:rsidRPr="000F6A16">
        <w:rPr>
          <w:sz w:val="18"/>
        </w:rPr>
        <w:t>Acute myeloblastic leukemia</w:t>
      </w:r>
    </w:p>
    <w:p w14:paraId="686025C4" w14:textId="77777777" w:rsidR="0053347F" w:rsidRPr="000F6A16" w:rsidRDefault="0053347F">
      <w:pPr>
        <w:ind w:left="360" w:hanging="360"/>
        <w:rPr>
          <w:sz w:val="18"/>
        </w:rPr>
      </w:pPr>
      <w:r w:rsidRPr="000F6A16">
        <w:rPr>
          <w:sz w:val="18"/>
        </w:rPr>
        <w:t>Acute myeloblastic leukemia with maturation</w:t>
      </w:r>
    </w:p>
    <w:p w14:paraId="4B95AC11" w14:textId="77777777" w:rsidR="0053347F" w:rsidRPr="000F6A16" w:rsidRDefault="0053347F">
      <w:pPr>
        <w:ind w:left="360" w:hanging="360"/>
        <w:rPr>
          <w:sz w:val="18"/>
        </w:rPr>
      </w:pPr>
      <w:r w:rsidRPr="000F6A16">
        <w:rPr>
          <w:sz w:val="18"/>
        </w:rPr>
        <w:t>Acute myeloblastic leukemia without maturation</w:t>
      </w:r>
    </w:p>
    <w:p w14:paraId="47F6D62D" w14:textId="77777777" w:rsidR="0053347F" w:rsidRPr="000F6A16" w:rsidRDefault="0053347F">
      <w:pPr>
        <w:ind w:left="360" w:hanging="360"/>
        <w:rPr>
          <w:sz w:val="18"/>
        </w:rPr>
      </w:pPr>
      <w:r w:rsidRPr="000F6A16">
        <w:rPr>
          <w:sz w:val="18"/>
        </w:rPr>
        <w:t>Acute myelocytic leukemia, minimal differentiation</w:t>
      </w:r>
    </w:p>
    <w:p w14:paraId="6383598E" w14:textId="77777777" w:rsidR="0053347F" w:rsidRPr="000F6A16" w:rsidRDefault="0053347F">
      <w:pPr>
        <w:ind w:left="360" w:hanging="360"/>
        <w:rPr>
          <w:sz w:val="18"/>
        </w:rPr>
      </w:pPr>
      <w:r w:rsidRPr="000F6A16">
        <w:rPr>
          <w:sz w:val="18"/>
        </w:rPr>
        <w:t xml:space="preserve">Acute myelocytic leukemia </w:t>
      </w:r>
      <w:r w:rsidRPr="000F6A16">
        <w:rPr>
          <w:i/>
          <w:sz w:val="18"/>
        </w:rPr>
        <w:t>(FAB or WHO type not specified)</w:t>
      </w:r>
    </w:p>
    <w:p w14:paraId="410F9B4A" w14:textId="77777777" w:rsidR="0053347F" w:rsidRPr="000F6A16" w:rsidRDefault="0053347F">
      <w:pPr>
        <w:ind w:left="360" w:hanging="360"/>
        <w:rPr>
          <w:sz w:val="18"/>
        </w:rPr>
      </w:pPr>
      <w:r w:rsidRPr="000F6A16">
        <w:rPr>
          <w:sz w:val="18"/>
        </w:rPr>
        <w:t>Acute myelocytic leukemia with maturation</w:t>
      </w:r>
    </w:p>
    <w:p w14:paraId="0EC545A5" w14:textId="77777777" w:rsidR="0053347F" w:rsidRPr="000F6A16" w:rsidRDefault="0053347F">
      <w:pPr>
        <w:ind w:left="360" w:hanging="360"/>
        <w:rPr>
          <w:sz w:val="18"/>
        </w:rPr>
      </w:pPr>
      <w:r w:rsidRPr="000F6A16">
        <w:rPr>
          <w:sz w:val="18"/>
        </w:rPr>
        <w:t>Acute myelocytic leukemia without maturation</w:t>
      </w:r>
    </w:p>
    <w:p w14:paraId="410D83AA" w14:textId="77777777" w:rsidR="0053347F" w:rsidRPr="000F6A16" w:rsidRDefault="0053347F">
      <w:pPr>
        <w:ind w:left="360" w:hanging="360"/>
        <w:rPr>
          <w:sz w:val="18"/>
        </w:rPr>
      </w:pPr>
      <w:r w:rsidRPr="000F6A16">
        <w:rPr>
          <w:sz w:val="18"/>
        </w:rPr>
        <w:t>Acute myelofibrosis</w:t>
      </w:r>
    </w:p>
    <w:p w14:paraId="3E80D77E" w14:textId="77777777" w:rsidR="0053347F" w:rsidRPr="000F6A16" w:rsidRDefault="0053347F">
      <w:pPr>
        <w:ind w:left="360" w:hanging="360"/>
        <w:rPr>
          <w:sz w:val="18"/>
        </w:rPr>
      </w:pPr>
      <w:r w:rsidRPr="000F6A16">
        <w:rPr>
          <w:sz w:val="18"/>
        </w:rPr>
        <w:t>Acute myelogenous leukemia, minimal differentiation</w:t>
      </w:r>
    </w:p>
    <w:p w14:paraId="6FD7C23B" w14:textId="77777777" w:rsidR="0053347F" w:rsidRPr="000F6A16" w:rsidRDefault="0053347F">
      <w:pPr>
        <w:ind w:left="360" w:hanging="360"/>
        <w:rPr>
          <w:sz w:val="18"/>
        </w:rPr>
      </w:pPr>
      <w:r w:rsidRPr="000F6A16">
        <w:rPr>
          <w:sz w:val="18"/>
        </w:rPr>
        <w:t xml:space="preserve">Acute myelogenous leukemia </w:t>
      </w:r>
      <w:r w:rsidRPr="000F6A16">
        <w:rPr>
          <w:i/>
          <w:sz w:val="18"/>
        </w:rPr>
        <w:t>(FAB or WHO type not specified)</w:t>
      </w:r>
    </w:p>
    <w:p w14:paraId="434339E2" w14:textId="77777777" w:rsidR="0053347F" w:rsidRPr="000F6A16" w:rsidRDefault="0053347F">
      <w:pPr>
        <w:ind w:left="360" w:hanging="360"/>
        <w:rPr>
          <w:sz w:val="18"/>
        </w:rPr>
      </w:pPr>
      <w:r w:rsidRPr="000F6A16">
        <w:rPr>
          <w:sz w:val="18"/>
        </w:rPr>
        <w:t>Acute myelogenous leukemia with maturation</w:t>
      </w:r>
    </w:p>
    <w:p w14:paraId="05107509" w14:textId="77777777" w:rsidR="0053347F" w:rsidRPr="000F6A16" w:rsidRDefault="0053347F">
      <w:pPr>
        <w:ind w:left="360" w:hanging="360"/>
        <w:rPr>
          <w:sz w:val="18"/>
        </w:rPr>
      </w:pPr>
      <w:r w:rsidRPr="000F6A16">
        <w:rPr>
          <w:sz w:val="18"/>
        </w:rPr>
        <w:t>Acute myelogenous leukemia without maturation</w:t>
      </w:r>
    </w:p>
    <w:p w14:paraId="63669D41" w14:textId="77777777" w:rsidR="0053347F" w:rsidRPr="000F6A16" w:rsidRDefault="0053347F">
      <w:pPr>
        <w:ind w:left="360" w:hanging="360"/>
        <w:rPr>
          <w:sz w:val="18"/>
        </w:rPr>
      </w:pPr>
      <w:r w:rsidRPr="000F6A16">
        <w:rPr>
          <w:sz w:val="18"/>
        </w:rPr>
        <w:t>Acute myeloid leukemia (megakaryoblastic) with t(1;22)(p13;q13); RBM15-MKL1</w:t>
      </w:r>
    </w:p>
    <w:p w14:paraId="72ABAF49" w14:textId="77777777" w:rsidR="0053347F" w:rsidRPr="000F6A16" w:rsidRDefault="0053347F">
      <w:pPr>
        <w:ind w:left="360" w:hanging="360"/>
        <w:rPr>
          <w:sz w:val="18"/>
        </w:rPr>
      </w:pPr>
      <w:r w:rsidRPr="000F6A16">
        <w:rPr>
          <w:sz w:val="18"/>
        </w:rPr>
        <w:t>Acute myeloid leukemia, minimal differentiation</w:t>
      </w:r>
    </w:p>
    <w:p w14:paraId="3F707A35" w14:textId="77777777" w:rsidR="0053347F" w:rsidRPr="000F6A16" w:rsidRDefault="0053347F">
      <w:pPr>
        <w:ind w:left="360" w:hanging="360"/>
        <w:rPr>
          <w:sz w:val="18"/>
        </w:rPr>
      </w:pPr>
      <w:r w:rsidRPr="000F6A16">
        <w:rPr>
          <w:sz w:val="18"/>
        </w:rPr>
        <w:t>Acute myeloid leukemia, NOS</w:t>
      </w:r>
    </w:p>
    <w:p w14:paraId="590D124D" w14:textId="77777777" w:rsidR="0053347F" w:rsidRPr="000F6A16" w:rsidRDefault="0053347F" w:rsidP="0053347F">
      <w:pPr>
        <w:pStyle w:val="ReportableUnderline"/>
        <w:rPr>
          <w:u w:val="none"/>
        </w:rPr>
      </w:pPr>
      <w:r w:rsidRPr="000F6A16">
        <w:rPr>
          <w:u w:val="none"/>
        </w:rPr>
        <w:t xml:space="preserve">Acute myeloid leukemia with abnormal marrow eosinophils </w:t>
      </w:r>
      <w:r w:rsidRPr="000F6A16">
        <w:rPr>
          <w:szCs w:val="18"/>
          <w:u w:val="none"/>
        </w:rPr>
        <w:t>(includes all variants)</w:t>
      </w:r>
    </w:p>
    <w:p w14:paraId="1F5288CE" w14:textId="77777777" w:rsidR="00B72E0C" w:rsidRPr="000F6A16" w:rsidRDefault="00B72E0C" w:rsidP="00B72E0C">
      <w:pPr>
        <w:rPr>
          <w:sz w:val="18"/>
          <w:szCs w:val="18"/>
        </w:rPr>
      </w:pPr>
      <w:r w:rsidRPr="000F6A16">
        <w:rPr>
          <w:sz w:val="18"/>
          <w:szCs w:val="18"/>
        </w:rPr>
        <w:t>Acute myeloid leukemia with BCR-ABL1</w:t>
      </w:r>
    </w:p>
    <w:p w14:paraId="7C849EA2" w14:textId="77777777" w:rsidR="00C213E6" w:rsidRPr="000F6A16" w:rsidRDefault="00C213E6" w:rsidP="00C213E6">
      <w:pPr>
        <w:pStyle w:val="ReportableUnderline"/>
        <w:rPr>
          <w:szCs w:val="18"/>
          <w:u w:val="none"/>
        </w:rPr>
      </w:pPr>
      <w:r w:rsidRPr="000F6A16">
        <w:rPr>
          <w:szCs w:val="18"/>
          <w:u w:val="none"/>
        </w:rPr>
        <w:t>Acute myeloid leukemia with biallelic mutations of CEBPA</w:t>
      </w:r>
    </w:p>
    <w:p w14:paraId="65840603" w14:textId="77777777" w:rsidR="0053347F" w:rsidRPr="000F6A16" w:rsidRDefault="0053347F">
      <w:pPr>
        <w:ind w:left="360" w:hanging="360"/>
        <w:rPr>
          <w:sz w:val="18"/>
        </w:rPr>
      </w:pPr>
      <w:r w:rsidRPr="000F6A16">
        <w:rPr>
          <w:sz w:val="18"/>
        </w:rPr>
        <w:t>Acute myeloid leukemia with inv(3)(q21;q26.2) or t(3;3)(q21;q26.2); RPN1EVI1</w:t>
      </w:r>
    </w:p>
    <w:p w14:paraId="14E78C77" w14:textId="77777777" w:rsidR="0053347F" w:rsidRPr="000F6A16" w:rsidRDefault="0053347F">
      <w:pPr>
        <w:ind w:left="360" w:hanging="360"/>
        <w:rPr>
          <w:sz w:val="18"/>
        </w:rPr>
      </w:pPr>
      <w:r w:rsidRPr="000F6A16">
        <w:rPr>
          <w:sz w:val="18"/>
        </w:rPr>
        <w:t>Acute myeloid leukemia with maturation</w:t>
      </w:r>
    </w:p>
    <w:p w14:paraId="12046FE0" w14:textId="77777777" w:rsidR="0053347F" w:rsidRPr="000F6A16" w:rsidRDefault="0053347F" w:rsidP="0053347F">
      <w:pPr>
        <w:pStyle w:val="ReportableUnderline"/>
        <w:rPr>
          <w:u w:val="none"/>
        </w:rPr>
      </w:pPr>
      <w:r w:rsidRPr="000F6A16">
        <w:rPr>
          <w:u w:val="none"/>
        </w:rPr>
        <w:t>Acute myeloid leukemia with multilineage dysplasia</w:t>
      </w:r>
    </w:p>
    <w:p w14:paraId="5FBD583A" w14:textId="77777777" w:rsidR="009E4621" w:rsidRPr="000F6A16" w:rsidRDefault="009E4621" w:rsidP="009E4621">
      <w:pPr>
        <w:rPr>
          <w:sz w:val="18"/>
          <w:szCs w:val="18"/>
        </w:rPr>
      </w:pPr>
      <w:r w:rsidRPr="000F6A16">
        <w:rPr>
          <w:sz w:val="18"/>
          <w:szCs w:val="18"/>
        </w:rPr>
        <w:t>Acute myeloid leukemia with mutated NPM1</w:t>
      </w:r>
    </w:p>
    <w:p w14:paraId="61802189" w14:textId="77777777" w:rsidR="00F74C13" w:rsidRPr="000F6A16" w:rsidRDefault="00F74C13" w:rsidP="00F74C13">
      <w:pPr>
        <w:rPr>
          <w:sz w:val="18"/>
          <w:szCs w:val="18"/>
        </w:rPr>
      </w:pPr>
      <w:r w:rsidRPr="000F6A16">
        <w:rPr>
          <w:sz w:val="18"/>
          <w:szCs w:val="18"/>
        </w:rPr>
        <w:t>Acute myeloid leukemia with mutated RUNX1</w:t>
      </w:r>
    </w:p>
    <w:p w14:paraId="4F449228" w14:textId="77777777" w:rsidR="0053347F" w:rsidRPr="000F6A16" w:rsidRDefault="0053347F" w:rsidP="0053347F">
      <w:pPr>
        <w:pStyle w:val="ReportableUnderline"/>
        <w:rPr>
          <w:u w:val="none"/>
        </w:rPr>
      </w:pPr>
      <w:r w:rsidRPr="000F6A16">
        <w:rPr>
          <w:u w:val="none"/>
        </w:rPr>
        <w:t>Acute myeloid leukemia with prior myelodysplastic syndrome</w:t>
      </w:r>
    </w:p>
    <w:p w14:paraId="14A7E1B3" w14:textId="77777777" w:rsidR="0053347F" w:rsidRPr="000F6A16" w:rsidRDefault="0053347F">
      <w:pPr>
        <w:ind w:left="360" w:hanging="360"/>
        <w:rPr>
          <w:sz w:val="18"/>
        </w:rPr>
      </w:pPr>
      <w:r w:rsidRPr="000F6A16">
        <w:rPr>
          <w:sz w:val="18"/>
        </w:rPr>
        <w:t>Acute myeloid leukemia with t(6;9)(p23;q34) DEK-NUP214</w:t>
      </w:r>
    </w:p>
    <w:p w14:paraId="078A495A" w14:textId="77777777" w:rsidR="0053347F" w:rsidRPr="000F6A16" w:rsidRDefault="0053347F">
      <w:pPr>
        <w:ind w:left="360" w:hanging="360"/>
        <w:rPr>
          <w:sz w:val="18"/>
        </w:rPr>
      </w:pPr>
      <w:r w:rsidRPr="000F6A16">
        <w:rPr>
          <w:sz w:val="18"/>
        </w:rPr>
        <w:t>Acute myeloid leukemia without maturation</w:t>
      </w:r>
    </w:p>
    <w:p w14:paraId="5F2CB372" w14:textId="77777777" w:rsidR="0053347F" w:rsidRPr="000F6A16" w:rsidRDefault="0053347F" w:rsidP="0053347F">
      <w:pPr>
        <w:pStyle w:val="ReportableUnderline"/>
        <w:rPr>
          <w:u w:val="none"/>
        </w:rPr>
      </w:pPr>
      <w:r w:rsidRPr="000F6A16">
        <w:rPr>
          <w:u w:val="none"/>
        </w:rPr>
        <w:t>Acute myeloid leukemia without prior myelodysplastic syndrome</w:t>
      </w:r>
    </w:p>
    <w:p w14:paraId="50ED0DA1" w14:textId="77777777" w:rsidR="0053347F" w:rsidRPr="000F6A16" w:rsidRDefault="0053347F" w:rsidP="0053347F">
      <w:pPr>
        <w:pStyle w:val="ReportableUnderline"/>
        <w:rPr>
          <w:u w:val="none"/>
        </w:rPr>
      </w:pPr>
      <w:r w:rsidRPr="000F6A16">
        <w:rPr>
          <w:u w:val="none"/>
        </w:rPr>
        <w:t>Acute myeloid leukemia, 11q23 abnormalities</w:t>
      </w:r>
    </w:p>
    <w:p w14:paraId="3130C4F0" w14:textId="77777777" w:rsidR="0053347F" w:rsidRPr="000F6A16" w:rsidRDefault="0053347F" w:rsidP="0053347F">
      <w:pPr>
        <w:pStyle w:val="ReportableUnderline"/>
        <w:rPr>
          <w:u w:val="none"/>
        </w:rPr>
      </w:pPr>
      <w:r w:rsidRPr="000F6A16">
        <w:rPr>
          <w:u w:val="none"/>
        </w:rPr>
        <w:t>Acute myeloid leukemia, AML1(CBF-alpha)/ETO</w:t>
      </w:r>
    </w:p>
    <w:p w14:paraId="36FFF0CC" w14:textId="77777777" w:rsidR="0053347F" w:rsidRPr="000F6A16" w:rsidRDefault="0053347F" w:rsidP="0053347F">
      <w:pPr>
        <w:pStyle w:val="ReportableUnderline"/>
        <w:rPr>
          <w:u w:val="none"/>
        </w:rPr>
      </w:pPr>
      <w:r w:rsidRPr="000F6A16">
        <w:rPr>
          <w:u w:val="none"/>
        </w:rPr>
        <w:t>Acute myeloid leukemia, CBF-beta/MYH11</w:t>
      </w:r>
    </w:p>
    <w:p w14:paraId="13C59223" w14:textId="77777777" w:rsidR="0053347F" w:rsidRPr="000F6A16" w:rsidRDefault="0053347F" w:rsidP="0053347F">
      <w:pPr>
        <w:pStyle w:val="ReportableUnderline"/>
        <w:rPr>
          <w:u w:val="none"/>
        </w:rPr>
      </w:pPr>
      <w:r w:rsidRPr="000F6A16">
        <w:rPr>
          <w:u w:val="none"/>
        </w:rPr>
        <w:t>Acute myeloid leukemia, inv(16)(p13;q22)</w:t>
      </w:r>
    </w:p>
    <w:p w14:paraId="1D83FBE5" w14:textId="77777777" w:rsidR="0053347F" w:rsidRPr="000F6A16" w:rsidRDefault="0053347F" w:rsidP="0053347F">
      <w:pPr>
        <w:pStyle w:val="ReportableUnderline"/>
        <w:rPr>
          <w:u w:val="none"/>
        </w:rPr>
      </w:pPr>
      <w:r w:rsidRPr="000F6A16">
        <w:rPr>
          <w:u w:val="none"/>
        </w:rPr>
        <w:t>Acute myeloid leukemia, M6 type</w:t>
      </w:r>
    </w:p>
    <w:p w14:paraId="6B6335FD" w14:textId="77777777" w:rsidR="0053347F" w:rsidRPr="000F6A16" w:rsidRDefault="0053347F" w:rsidP="0053347F">
      <w:pPr>
        <w:pStyle w:val="ReportableUnderline"/>
        <w:rPr>
          <w:u w:val="none"/>
        </w:rPr>
      </w:pPr>
      <w:r w:rsidRPr="000F6A16">
        <w:rPr>
          <w:u w:val="none"/>
        </w:rPr>
        <w:t>Acute myeloid leukemia, MLL</w:t>
      </w:r>
    </w:p>
    <w:p w14:paraId="581B14C8" w14:textId="77777777" w:rsidR="0053347F" w:rsidRPr="000F6A16" w:rsidRDefault="0053347F" w:rsidP="0053347F">
      <w:pPr>
        <w:pStyle w:val="ReportableUnderline"/>
        <w:rPr>
          <w:u w:val="none"/>
        </w:rPr>
      </w:pPr>
      <w:r w:rsidRPr="000F6A16">
        <w:rPr>
          <w:u w:val="none"/>
        </w:rPr>
        <w:t>Acute myeloid leukemia, PML/RAR-alpha</w:t>
      </w:r>
    </w:p>
    <w:p w14:paraId="21F92FD3" w14:textId="77777777" w:rsidR="0053347F" w:rsidRPr="000F6A16" w:rsidRDefault="0053347F" w:rsidP="0053347F">
      <w:pPr>
        <w:pStyle w:val="ReportableUnderline"/>
        <w:rPr>
          <w:u w:val="none"/>
        </w:rPr>
      </w:pPr>
      <w:r w:rsidRPr="000F6A16">
        <w:rPr>
          <w:u w:val="none"/>
        </w:rPr>
        <w:t>Acute myeloid leukemia, t(8;21)(q22;q22)</w:t>
      </w:r>
    </w:p>
    <w:p w14:paraId="6FAC6C18" w14:textId="77777777" w:rsidR="0053347F" w:rsidRPr="000F6A16" w:rsidRDefault="0053347F" w:rsidP="0053347F">
      <w:pPr>
        <w:pStyle w:val="ReportableUnderline"/>
        <w:rPr>
          <w:u w:val="none"/>
        </w:rPr>
      </w:pPr>
      <w:r w:rsidRPr="000F6A16">
        <w:rPr>
          <w:u w:val="none"/>
        </w:rPr>
        <w:t>Acute myeloid leukemia, t(15;17)(q22;q11-12)</w:t>
      </w:r>
    </w:p>
    <w:p w14:paraId="44BBC8A2" w14:textId="77777777" w:rsidR="0053347F" w:rsidRPr="000F6A16" w:rsidRDefault="0053347F" w:rsidP="0053347F">
      <w:pPr>
        <w:pStyle w:val="ReportableUnderline"/>
        <w:rPr>
          <w:u w:val="none"/>
        </w:rPr>
      </w:pPr>
      <w:r w:rsidRPr="000F6A16">
        <w:rPr>
          <w:u w:val="none"/>
        </w:rPr>
        <w:t>Acute myeloid leukemia, t(16;16)(p13;q11)</w:t>
      </w:r>
    </w:p>
    <w:p w14:paraId="730CC8B0" w14:textId="77777777" w:rsidR="0053347F" w:rsidRPr="000F6A16" w:rsidRDefault="0053347F">
      <w:pPr>
        <w:ind w:left="360" w:hanging="360"/>
        <w:rPr>
          <w:sz w:val="18"/>
        </w:rPr>
      </w:pPr>
      <w:r w:rsidRPr="000F6A16">
        <w:rPr>
          <w:sz w:val="18"/>
        </w:rPr>
        <w:t>Acute myelomonocytic leukemia, NOS</w:t>
      </w:r>
    </w:p>
    <w:p w14:paraId="4C7BFFF9" w14:textId="77777777" w:rsidR="0053347F" w:rsidRPr="000F6A16" w:rsidRDefault="0053347F">
      <w:pPr>
        <w:ind w:left="360" w:hanging="360"/>
        <w:rPr>
          <w:sz w:val="18"/>
        </w:rPr>
      </w:pPr>
      <w:r w:rsidRPr="000F6A16">
        <w:rPr>
          <w:sz w:val="18"/>
        </w:rPr>
        <w:t>Acute myelomonocytic leukemia with abnormal eosinophils</w:t>
      </w:r>
    </w:p>
    <w:p w14:paraId="4C17CCFF" w14:textId="77777777" w:rsidR="0053347F" w:rsidRPr="000F6A16" w:rsidRDefault="0053347F" w:rsidP="0053347F">
      <w:pPr>
        <w:pStyle w:val="ReportableUnderline"/>
        <w:rPr>
          <w:u w:val="none"/>
        </w:rPr>
      </w:pPr>
      <w:r w:rsidRPr="000F6A16">
        <w:rPr>
          <w:u w:val="none"/>
        </w:rPr>
        <w:t>Acute myelosclerosis</w:t>
      </w:r>
    </w:p>
    <w:p w14:paraId="48202ECC" w14:textId="77777777" w:rsidR="0053347F" w:rsidRPr="000F6A16" w:rsidRDefault="0053347F" w:rsidP="0053347F">
      <w:pPr>
        <w:pStyle w:val="ReportableUnderline"/>
        <w:rPr>
          <w:u w:val="none"/>
        </w:rPr>
      </w:pPr>
      <w:r w:rsidRPr="000F6A16">
        <w:rPr>
          <w:u w:val="none"/>
        </w:rPr>
        <w:t>Acute non-lymphocytic leukemia</w:t>
      </w:r>
    </w:p>
    <w:p w14:paraId="15B031FC" w14:textId="77777777" w:rsidR="0053347F" w:rsidRPr="000F6A16" w:rsidRDefault="0053347F">
      <w:pPr>
        <w:ind w:left="360" w:hanging="360"/>
        <w:rPr>
          <w:sz w:val="18"/>
        </w:rPr>
      </w:pPr>
      <w:r w:rsidRPr="000F6A16">
        <w:rPr>
          <w:sz w:val="18"/>
        </w:rPr>
        <w:t>Acute panmyelosis, NOS [obs]</w:t>
      </w:r>
    </w:p>
    <w:p w14:paraId="237A5D47" w14:textId="77777777" w:rsidR="0053347F" w:rsidRPr="000F6A16" w:rsidRDefault="0053347F" w:rsidP="0053347F">
      <w:pPr>
        <w:pStyle w:val="ReportableUnderline"/>
        <w:rPr>
          <w:u w:val="none"/>
        </w:rPr>
      </w:pPr>
      <w:r w:rsidRPr="000F6A16">
        <w:rPr>
          <w:u w:val="none"/>
        </w:rPr>
        <w:t>Acute panmyelosis with myelofibrosis</w:t>
      </w:r>
    </w:p>
    <w:p w14:paraId="28592045" w14:textId="77777777" w:rsidR="0053347F" w:rsidRPr="000F6A16" w:rsidRDefault="0053347F">
      <w:pPr>
        <w:ind w:left="360" w:hanging="360"/>
        <w:rPr>
          <w:sz w:val="18"/>
        </w:rPr>
      </w:pPr>
      <w:r w:rsidRPr="000F6A16">
        <w:rPr>
          <w:sz w:val="18"/>
        </w:rPr>
        <w:t>Acute progressive histiocytosis X</w:t>
      </w:r>
    </w:p>
    <w:p w14:paraId="7E37C8BC" w14:textId="77777777" w:rsidR="0053347F" w:rsidRPr="000F6A16" w:rsidRDefault="0053347F">
      <w:pPr>
        <w:ind w:left="360" w:hanging="360"/>
        <w:rPr>
          <w:sz w:val="18"/>
        </w:rPr>
      </w:pPr>
      <w:r w:rsidRPr="000F6A16">
        <w:rPr>
          <w:sz w:val="18"/>
        </w:rPr>
        <w:t>Acute promyelocytic leukemia, NOS</w:t>
      </w:r>
    </w:p>
    <w:p w14:paraId="3D1CD40D" w14:textId="77777777" w:rsidR="0053347F" w:rsidRPr="000F6A16" w:rsidRDefault="0053347F" w:rsidP="0053347F">
      <w:pPr>
        <w:pStyle w:val="ReportableUnderline"/>
        <w:rPr>
          <w:u w:val="none"/>
        </w:rPr>
      </w:pPr>
      <w:r w:rsidRPr="000F6A16">
        <w:rPr>
          <w:u w:val="none"/>
        </w:rPr>
        <w:t>Acute promyelocytic leukemia, PML/RAR-alpha</w:t>
      </w:r>
    </w:p>
    <w:p w14:paraId="15FFC507" w14:textId="77777777" w:rsidR="0053347F" w:rsidRPr="000F6A16" w:rsidRDefault="0053347F" w:rsidP="0053347F">
      <w:pPr>
        <w:pStyle w:val="ReportableUnderline"/>
        <w:rPr>
          <w:u w:val="none"/>
        </w:rPr>
      </w:pPr>
      <w:r w:rsidRPr="000F6A16">
        <w:rPr>
          <w:u w:val="none"/>
        </w:rPr>
        <w:t>Acute promyelocytic leukemia, t(15;17)(q22;q11-12)</w:t>
      </w:r>
    </w:p>
    <w:p w14:paraId="103649E7" w14:textId="77777777" w:rsidR="0053347F" w:rsidRPr="000F6A16" w:rsidRDefault="0053347F">
      <w:pPr>
        <w:ind w:left="360" w:hanging="360"/>
        <w:rPr>
          <w:sz w:val="18"/>
        </w:rPr>
      </w:pPr>
      <w:r w:rsidRPr="000F6A16">
        <w:rPr>
          <w:sz w:val="18"/>
        </w:rPr>
        <w:t>Adamantinoma, malignant</w:t>
      </w:r>
    </w:p>
    <w:p w14:paraId="0DBDEAC7" w14:textId="77777777" w:rsidR="0053347F" w:rsidRPr="000F6A16" w:rsidRDefault="0053347F">
      <w:pPr>
        <w:ind w:left="360" w:hanging="360"/>
        <w:rPr>
          <w:sz w:val="18"/>
        </w:rPr>
      </w:pPr>
      <w:r w:rsidRPr="000F6A16">
        <w:rPr>
          <w:sz w:val="18"/>
        </w:rPr>
        <w:t>Adamantinoma of long bones</w:t>
      </w:r>
    </w:p>
    <w:p w14:paraId="49E48F30" w14:textId="77777777" w:rsidR="0053347F" w:rsidRPr="000F6A16" w:rsidRDefault="0053347F">
      <w:pPr>
        <w:ind w:left="360" w:hanging="360"/>
        <w:rPr>
          <w:sz w:val="18"/>
        </w:rPr>
      </w:pPr>
      <w:r w:rsidRPr="000F6A16">
        <w:rPr>
          <w:sz w:val="18"/>
        </w:rPr>
        <w:t>Adenoacanthoma</w:t>
      </w:r>
    </w:p>
    <w:p w14:paraId="6055F56F" w14:textId="77777777" w:rsidR="0053347F" w:rsidRPr="000F6A16" w:rsidRDefault="0053347F">
      <w:pPr>
        <w:ind w:left="360" w:hanging="360"/>
        <w:rPr>
          <w:sz w:val="18"/>
        </w:rPr>
      </w:pPr>
      <w:r w:rsidRPr="000F6A16">
        <w:rPr>
          <w:sz w:val="18"/>
        </w:rPr>
        <w:t>Adenocarcinoid tumor</w:t>
      </w:r>
    </w:p>
    <w:p w14:paraId="5CB58AB9" w14:textId="77777777" w:rsidR="00560C4F" w:rsidRPr="000F6A16" w:rsidRDefault="00560C4F" w:rsidP="00560C4F">
      <w:pPr>
        <w:pStyle w:val="NormalWeb"/>
        <w:ind w:left="360" w:hanging="360"/>
        <w:rPr>
          <w:rFonts w:ascii="Arial" w:hAnsi="Arial" w:cs="Arial"/>
          <w:sz w:val="18"/>
          <w:szCs w:val="18"/>
        </w:rPr>
      </w:pPr>
      <w:r w:rsidRPr="000F6A16">
        <w:rPr>
          <w:rFonts w:ascii="Arial" w:hAnsi="Arial" w:cs="Arial"/>
          <w:sz w:val="18"/>
          <w:szCs w:val="18"/>
        </w:rPr>
        <w:t xml:space="preserve">Adenocarcinoma admixed with neuroendocrine carcinoma (C53._) </w:t>
      </w:r>
    </w:p>
    <w:p w14:paraId="3B97CE86" w14:textId="77777777" w:rsidR="0053347F" w:rsidRPr="000F6A16" w:rsidRDefault="0053347F" w:rsidP="0053347F">
      <w:pPr>
        <w:pStyle w:val="ReportableUnderline"/>
        <w:rPr>
          <w:u w:val="none"/>
        </w:rPr>
      </w:pPr>
      <w:r w:rsidRPr="000F6A16">
        <w:rPr>
          <w:u w:val="none"/>
        </w:rPr>
        <w:t>Adenocarcinoma combined with other types of carcinoma</w:t>
      </w:r>
    </w:p>
    <w:p w14:paraId="49DAB30F" w14:textId="77777777" w:rsidR="0053347F" w:rsidRPr="000F6A16" w:rsidRDefault="0053347F">
      <w:pPr>
        <w:ind w:left="360" w:hanging="360"/>
        <w:rPr>
          <w:sz w:val="18"/>
        </w:rPr>
      </w:pPr>
      <w:r w:rsidRPr="000F6A16">
        <w:rPr>
          <w:sz w:val="18"/>
        </w:rPr>
        <w:t>Adenocarcinoma, cylindroid</w:t>
      </w:r>
    </w:p>
    <w:p w14:paraId="6614321F" w14:textId="77777777" w:rsidR="0053347F" w:rsidRPr="000F6A16" w:rsidRDefault="0053347F">
      <w:pPr>
        <w:ind w:left="360" w:hanging="360"/>
        <w:rPr>
          <w:sz w:val="18"/>
        </w:rPr>
      </w:pPr>
      <w:r w:rsidRPr="000F6A16">
        <w:rPr>
          <w:sz w:val="18"/>
        </w:rPr>
        <w:t>Adenocarcinoma, diffuse type</w:t>
      </w:r>
    </w:p>
    <w:p w14:paraId="6371548E" w14:textId="77777777" w:rsidR="00746E1B" w:rsidRPr="000F6A16" w:rsidRDefault="0053347F" w:rsidP="00746E1B">
      <w:pPr>
        <w:pStyle w:val="ReportableUnderline"/>
        <w:rPr>
          <w:u w:val="single"/>
        </w:rPr>
      </w:pPr>
      <w:r w:rsidRPr="000F6A16">
        <w:rPr>
          <w:u w:val="none"/>
        </w:rPr>
        <w:t>Adenocarcinoma, endocervical type</w:t>
      </w:r>
      <w:r w:rsidR="00746E1B" w:rsidRPr="000F6A16">
        <w:rPr>
          <w:u w:val="single"/>
        </w:rPr>
        <w:t xml:space="preserve"> </w:t>
      </w:r>
    </w:p>
    <w:p w14:paraId="2FD3A9C7" w14:textId="6B962040" w:rsidR="0053347F" w:rsidRPr="000F6A16" w:rsidRDefault="00746E1B" w:rsidP="0053347F">
      <w:pPr>
        <w:pStyle w:val="ReportableUnderline"/>
        <w:rPr>
          <w:u w:val="none"/>
        </w:rPr>
      </w:pPr>
      <w:r w:rsidRPr="000F6A16">
        <w:rPr>
          <w:u w:val="single"/>
        </w:rPr>
        <w:t>Adenocarcinoma, HPV-associated (C530-C53</w:t>
      </w:r>
      <w:r w:rsidR="00730C51" w:rsidRPr="000F6A16">
        <w:rPr>
          <w:u w:val="single"/>
        </w:rPr>
        <w:t>1</w:t>
      </w:r>
      <w:r w:rsidRPr="000F6A16">
        <w:rPr>
          <w:u w:val="single"/>
        </w:rPr>
        <w:t>,C538-C539</w:t>
      </w:r>
      <w:r w:rsidR="00730C51" w:rsidRPr="000F6A16">
        <w:rPr>
          <w:u w:val="single"/>
        </w:rPr>
        <w:t>)</w:t>
      </w:r>
    </w:p>
    <w:p w14:paraId="18DF7E24" w14:textId="650DACBD" w:rsidR="0054159A" w:rsidRPr="000F6A16" w:rsidRDefault="0054159A" w:rsidP="0053347F">
      <w:pPr>
        <w:pStyle w:val="ReportableUnderline"/>
        <w:rPr>
          <w:u w:val="single"/>
        </w:rPr>
      </w:pPr>
      <w:r w:rsidRPr="000F6A16">
        <w:rPr>
          <w:u w:val="single"/>
        </w:rPr>
        <w:t>Adenocarcinoma, HPV</w:t>
      </w:r>
      <w:r w:rsidR="00AE2CCB" w:rsidRPr="000F6A16">
        <w:rPr>
          <w:u w:val="single"/>
        </w:rPr>
        <w:t>-independent, clear cell type</w:t>
      </w:r>
    </w:p>
    <w:p w14:paraId="5C9F4247" w14:textId="3C9C6D1D" w:rsidR="003E06F6" w:rsidRPr="000F6A16" w:rsidRDefault="003E06F6" w:rsidP="003E06F6">
      <w:pPr>
        <w:pStyle w:val="ReportableUnderline"/>
        <w:rPr>
          <w:u w:val="single"/>
        </w:rPr>
      </w:pPr>
      <w:r w:rsidRPr="000F6A16">
        <w:rPr>
          <w:u w:val="single"/>
        </w:rPr>
        <w:t>Adenocarcinoma, HPV-independent, gastric</w:t>
      </w:r>
      <w:r w:rsidR="00147998" w:rsidRPr="000F6A16">
        <w:rPr>
          <w:u w:val="single"/>
        </w:rPr>
        <w:t xml:space="preserve"> type</w:t>
      </w:r>
    </w:p>
    <w:p w14:paraId="5812CD8C" w14:textId="6D60E864" w:rsidR="00395139" w:rsidRPr="000F6A16" w:rsidRDefault="00395139" w:rsidP="003E06F6">
      <w:pPr>
        <w:pStyle w:val="ReportableUnderline"/>
        <w:rPr>
          <w:u w:val="single"/>
        </w:rPr>
      </w:pPr>
      <w:r w:rsidRPr="000F6A16">
        <w:rPr>
          <w:u w:val="single"/>
        </w:rPr>
        <w:t>Adenocarci</w:t>
      </w:r>
      <w:r w:rsidR="000A4E6E" w:rsidRPr="000F6A16">
        <w:rPr>
          <w:u w:val="single"/>
        </w:rPr>
        <w:t>noma, HPV-independent, mesonephric type</w:t>
      </w:r>
    </w:p>
    <w:p w14:paraId="62AF139F" w14:textId="377FD844" w:rsidR="005365B0" w:rsidRPr="000F6A16" w:rsidRDefault="005365B0" w:rsidP="005365B0">
      <w:pPr>
        <w:pStyle w:val="ReportableUnderline"/>
        <w:rPr>
          <w:u w:val="single"/>
        </w:rPr>
      </w:pPr>
      <w:r w:rsidRPr="000F6A16">
        <w:rPr>
          <w:u w:val="single"/>
        </w:rPr>
        <w:t>Adenocarcinoma, HPV-independent, NOS (C530-C531, C5</w:t>
      </w:r>
      <w:r w:rsidR="00730C51" w:rsidRPr="000F6A16">
        <w:rPr>
          <w:u w:val="single"/>
        </w:rPr>
        <w:t>38-C539</w:t>
      </w:r>
    </w:p>
    <w:p w14:paraId="6624FAF4" w14:textId="77777777" w:rsidR="0053347F" w:rsidRPr="000F6A16" w:rsidRDefault="0053347F">
      <w:pPr>
        <w:ind w:left="360" w:hanging="360"/>
        <w:rPr>
          <w:sz w:val="18"/>
        </w:rPr>
      </w:pPr>
      <w:r w:rsidRPr="000F6A16">
        <w:rPr>
          <w:sz w:val="18"/>
        </w:rPr>
        <w:t>Adenocarcinoma in a polyp, NOS</w:t>
      </w:r>
    </w:p>
    <w:p w14:paraId="33BC3D4E" w14:textId="77777777" w:rsidR="0053347F" w:rsidRPr="000F6A16" w:rsidRDefault="0053347F">
      <w:pPr>
        <w:ind w:left="360" w:hanging="360"/>
        <w:rPr>
          <w:sz w:val="18"/>
        </w:rPr>
      </w:pPr>
      <w:r w:rsidRPr="000F6A16">
        <w:rPr>
          <w:sz w:val="18"/>
        </w:rPr>
        <w:t>Adenocarcinoma in adenomatous polyp</w:t>
      </w:r>
    </w:p>
    <w:p w14:paraId="5788AAEF" w14:textId="77777777" w:rsidR="0053347F" w:rsidRPr="000F6A16" w:rsidRDefault="0053347F">
      <w:pPr>
        <w:ind w:left="360" w:hanging="360"/>
        <w:rPr>
          <w:sz w:val="18"/>
        </w:rPr>
      </w:pPr>
      <w:r w:rsidRPr="000F6A16">
        <w:rPr>
          <w:sz w:val="18"/>
        </w:rPr>
        <w:t>Adenocarcinoma in adenomatous polyposis coli</w:t>
      </w:r>
    </w:p>
    <w:p w14:paraId="3112653F" w14:textId="77777777" w:rsidR="0053347F" w:rsidRPr="000F6A16" w:rsidRDefault="0053347F">
      <w:pPr>
        <w:ind w:left="360" w:hanging="360"/>
        <w:rPr>
          <w:sz w:val="18"/>
        </w:rPr>
      </w:pPr>
      <w:r w:rsidRPr="000F6A16">
        <w:rPr>
          <w:sz w:val="18"/>
        </w:rPr>
        <w:t>Adenocarcinoma in multiple adenomatous polyps</w:t>
      </w:r>
    </w:p>
    <w:p w14:paraId="29C2F43C" w14:textId="0A76A929" w:rsidR="0053347F" w:rsidRPr="000F6A16" w:rsidRDefault="0053347F">
      <w:pPr>
        <w:ind w:left="360" w:hanging="360"/>
        <w:rPr>
          <w:sz w:val="18"/>
        </w:rPr>
      </w:pPr>
      <w:r w:rsidRPr="000F6A16">
        <w:rPr>
          <w:sz w:val="18"/>
        </w:rPr>
        <w:t>Adenocarcinoma in polypoid adenoma</w:t>
      </w:r>
    </w:p>
    <w:p w14:paraId="37206D2D" w14:textId="77777777" w:rsidR="0053347F" w:rsidRPr="000F6A16" w:rsidRDefault="0053347F">
      <w:pPr>
        <w:ind w:left="360" w:hanging="360"/>
        <w:rPr>
          <w:sz w:val="18"/>
        </w:rPr>
      </w:pPr>
      <w:r w:rsidRPr="000F6A16">
        <w:rPr>
          <w:sz w:val="18"/>
        </w:rPr>
        <w:t>Adenocarcinoma in situ in a polyp, NOS</w:t>
      </w:r>
    </w:p>
    <w:p w14:paraId="720926D8" w14:textId="77777777" w:rsidR="0053347F" w:rsidRPr="000F6A16" w:rsidRDefault="0053347F">
      <w:pPr>
        <w:ind w:left="360" w:hanging="360"/>
        <w:rPr>
          <w:sz w:val="18"/>
        </w:rPr>
      </w:pPr>
      <w:r w:rsidRPr="000F6A16">
        <w:rPr>
          <w:sz w:val="18"/>
        </w:rPr>
        <w:t>Adenocarcinoma in situ in adenomatous polyp</w:t>
      </w:r>
    </w:p>
    <w:p w14:paraId="642421F4" w14:textId="77777777" w:rsidR="0053347F" w:rsidRPr="000F6A16" w:rsidRDefault="0053347F">
      <w:pPr>
        <w:ind w:left="360" w:hanging="360"/>
        <w:rPr>
          <w:sz w:val="18"/>
        </w:rPr>
      </w:pPr>
      <w:r w:rsidRPr="000F6A16">
        <w:rPr>
          <w:sz w:val="18"/>
        </w:rPr>
        <w:t>Adenocarcinoma in situ in polypoid adenoma</w:t>
      </w:r>
    </w:p>
    <w:p w14:paraId="593786A6" w14:textId="77777777" w:rsidR="0053347F" w:rsidRPr="000F6A16" w:rsidRDefault="0053347F">
      <w:pPr>
        <w:ind w:left="360" w:hanging="360"/>
        <w:rPr>
          <w:sz w:val="18"/>
        </w:rPr>
      </w:pPr>
      <w:r w:rsidRPr="000F6A16">
        <w:rPr>
          <w:sz w:val="18"/>
        </w:rPr>
        <w:t>Adenocarcinoma in situ in tubular adenoma</w:t>
      </w:r>
    </w:p>
    <w:p w14:paraId="4235758E" w14:textId="77777777" w:rsidR="0053347F" w:rsidRPr="000F6A16" w:rsidRDefault="0053347F">
      <w:pPr>
        <w:ind w:left="360" w:hanging="360"/>
        <w:rPr>
          <w:sz w:val="18"/>
        </w:rPr>
      </w:pPr>
      <w:r w:rsidRPr="000F6A16">
        <w:rPr>
          <w:sz w:val="18"/>
        </w:rPr>
        <w:t>Adenocarcinoma in situ in tubulovillous adenoma</w:t>
      </w:r>
    </w:p>
    <w:p w14:paraId="17EBADF7" w14:textId="77777777" w:rsidR="0053347F" w:rsidRPr="000F6A16" w:rsidRDefault="0053347F">
      <w:pPr>
        <w:ind w:left="360" w:hanging="360"/>
        <w:rPr>
          <w:sz w:val="18"/>
        </w:rPr>
      </w:pPr>
      <w:r w:rsidRPr="000F6A16">
        <w:rPr>
          <w:sz w:val="18"/>
        </w:rPr>
        <w:t>Adenocarcinoma in situ in villous adenoma</w:t>
      </w:r>
    </w:p>
    <w:p w14:paraId="477DAD5A" w14:textId="77777777" w:rsidR="00103EE8" w:rsidRPr="000F6A16" w:rsidRDefault="00103EE8">
      <w:pPr>
        <w:ind w:left="360" w:hanging="360"/>
        <w:rPr>
          <w:rFonts w:cs="Arial"/>
          <w:sz w:val="18"/>
          <w:szCs w:val="18"/>
        </w:rPr>
      </w:pPr>
      <w:r w:rsidRPr="000F6A16">
        <w:rPr>
          <w:rFonts w:cs="Arial"/>
          <w:sz w:val="18"/>
          <w:szCs w:val="18"/>
        </w:rPr>
        <w:t>Adenocarcinoma in situ, mucinous (C34._)</w:t>
      </w:r>
    </w:p>
    <w:p w14:paraId="3B70409E" w14:textId="77777777" w:rsidR="006B0652" w:rsidRPr="000F6A16" w:rsidRDefault="006B0652">
      <w:pPr>
        <w:ind w:left="360" w:hanging="360"/>
        <w:rPr>
          <w:rFonts w:cs="Arial"/>
          <w:sz w:val="18"/>
          <w:szCs w:val="18"/>
        </w:rPr>
      </w:pPr>
      <w:r w:rsidRPr="000F6A16">
        <w:rPr>
          <w:rFonts w:cs="Arial"/>
          <w:sz w:val="18"/>
          <w:szCs w:val="18"/>
        </w:rPr>
        <w:t>Adenocarcinoma in situ, non-mucinous (C34._)</w:t>
      </w:r>
    </w:p>
    <w:p w14:paraId="5C6BCEF4" w14:textId="77777777" w:rsidR="0053347F" w:rsidRPr="000F6A16" w:rsidRDefault="0053347F">
      <w:pPr>
        <w:ind w:left="360" w:hanging="360"/>
        <w:rPr>
          <w:sz w:val="18"/>
        </w:rPr>
      </w:pPr>
      <w:r w:rsidRPr="000F6A16">
        <w:rPr>
          <w:sz w:val="18"/>
        </w:rPr>
        <w:t>Adenocarcinoma in situ, NOS</w:t>
      </w:r>
    </w:p>
    <w:p w14:paraId="2EEF5383" w14:textId="77777777" w:rsidR="0053347F" w:rsidRPr="000F6A16" w:rsidRDefault="0053347F">
      <w:pPr>
        <w:ind w:left="360" w:hanging="360"/>
        <w:rPr>
          <w:sz w:val="18"/>
        </w:rPr>
      </w:pPr>
      <w:r w:rsidRPr="000F6A16">
        <w:rPr>
          <w:sz w:val="18"/>
        </w:rPr>
        <w:t>Adenocarcinoma in tubular adenoma</w:t>
      </w:r>
    </w:p>
    <w:p w14:paraId="2E639F82" w14:textId="77777777" w:rsidR="0053347F" w:rsidRPr="000F6A16" w:rsidRDefault="0053347F">
      <w:pPr>
        <w:ind w:left="360" w:hanging="360"/>
        <w:rPr>
          <w:sz w:val="18"/>
        </w:rPr>
      </w:pPr>
      <w:r w:rsidRPr="000F6A16">
        <w:rPr>
          <w:sz w:val="18"/>
        </w:rPr>
        <w:t>Adenocarcinoma in tubulovillous adenoma</w:t>
      </w:r>
    </w:p>
    <w:p w14:paraId="3EEB0CAD" w14:textId="77777777" w:rsidR="0053347F" w:rsidRPr="000F6A16" w:rsidRDefault="0053347F">
      <w:pPr>
        <w:ind w:left="360" w:hanging="360"/>
        <w:rPr>
          <w:sz w:val="18"/>
        </w:rPr>
      </w:pPr>
      <w:r w:rsidRPr="000F6A16">
        <w:rPr>
          <w:sz w:val="18"/>
        </w:rPr>
        <w:t>Adenocarcinoma in villous adenoma</w:t>
      </w:r>
    </w:p>
    <w:p w14:paraId="5A522981" w14:textId="77777777" w:rsidR="0053347F" w:rsidRPr="000F6A16" w:rsidRDefault="0053347F">
      <w:pPr>
        <w:ind w:left="360" w:hanging="360"/>
        <w:rPr>
          <w:sz w:val="18"/>
        </w:rPr>
      </w:pPr>
      <w:r w:rsidRPr="000F6A16">
        <w:rPr>
          <w:sz w:val="18"/>
        </w:rPr>
        <w:t>Adenocarcinoma, intestinal type</w:t>
      </w:r>
    </w:p>
    <w:p w14:paraId="1D0F1FD8" w14:textId="77777777" w:rsidR="0053347F" w:rsidRPr="000F6A16" w:rsidRDefault="0053347F">
      <w:pPr>
        <w:ind w:left="360" w:hanging="360"/>
        <w:rPr>
          <w:sz w:val="18"/>
        </w:rPr>
      </w:pPr>
      <w:r w:rsidRPr="000F6A16">
        <w:rPr>
          <w:sz w:val="18"/>
        </w:rPr>
        <w:t>Adenocarcinoma, NOS</w:t>
      </w:r>
    </w:p>
    <w:p w14:paraId="68455D1C" w14:textId="77777777" w:rsidR="0053347F" w:rsidRPr="000F6A16" w:rsidRDefault="0053347F" w:rsidP="0053347F">
      <w:pPr>
        <w:pStyle w:val="ReportableUnderline"/>
        <w:rPr>
          <w:u w:val="none"/>
        </w:rPr>
      </w:pPr>
      <w:r w:rsidRPr="000F6A16">
        <w:rPr>
          <w:u w:val="none"/>
        </w:rPr>
        <w:t>Adenocarcinoma of anal ducts</w:t>
      </w:r>
    </w:p>
    <w:p w14:paraId="4811EB7D" w14:textId="77777777" w:rsidR="0053347F" w:rsidRPr="000F6A16" w:rsidRDefault="0053347F" w:rsidP="0053347F">
      <w:pPr>
        <w:pStyle w:val="ReportableUnderline"/>
        <w:rPr>
          <w:u w:val="none"/>
        </w:rPr>
      </w:pPr>
      <w:r w:rsidRPr="000F6A16">
        <w:rPr>
          <w:u w:val="none"/>
        </w:rPr>
        <w:t>Adenocarcinoma of anal glands</w:t>
      </w:r>
    </w:p>
    <w:p w14:paraId="7283FEF6" w14:textId="77777777" w:rsidR="006560AC" w:rsidRPr="000F6A16" w:rsidRDefault="006560AC">
      <w:pPr>
        <w:ind w:left="360" w:hanging="360"/>
        <w:rPr>
          <w:rFonts w:cs="Arial"/>
          <w:sz w:val="18"/>
          <w:szCs w:val="18"/>
        </w:rPr>
      </w:pPr>
      <w:r w:rsidRPr="000F6A16">
        <w:rPr>
          <w:rFonts w:cs="Arial"/>
          <w:sz w:val="18"/>
          <w:szCs w:val="18"/>
        </w:rPr>
        <w:t>Adenocarcinoma of rete ovarii (C56.9)</w:t>
      </w:r>
    </w:p>
    <w:p w14:paraId="4CD91A6E" w14:textId="77777777" w:rsidR="003911C2" w:rsidRPr="000F6A16" w:rsidRDefault="003911C2">
      <w:pPr>
        <w:ind w:left="360" w:hanging="360"/>
        <w:rPr>
          <w:rFonts w:cs="Arial"/>
          <w:sz w:val="18"/>
          <w:szCs w:val="18"/>
        </w:rPr>
      </w:pPr>
      <w:r w:rsidRPr="000F6A16">
        <w:rPr>
          <w:rFonts w:cs="Arial"/>
          <w:sz w:val="18"/>
          <w:szCs w:val="18"/>
        </w:rPr>
        <w:t xml:space="preserve">Adenocarcinoma, pancreatobiliary-type (C24.1) </w:t>
      </w:r>
    </w:p>
    <w:p w14:paraId="3FD7B990" w14:textId="77777777" w:rsidR="0053347F" w:rsidRPr="000F6A16" w:rsidRDefault="0053347F">
      <w:pPr>
        <w:ind w:left="360" w:hanging="360"/>
        <w:rPr>
          <w:sz w:val="18"/>
        </w:rPr>
      </w:pPr>
      <w:r w:rsidRPr="000F6A16">
        <w:rPr>
          <w:sz w:val="18"/>
        </w:rPr>
        <w:t>Adenocarcinoma with apocrine metaplasia</w:t>
      </w:r>
    </w:p>
    <w:p w14:paraId="51F6ADB7" w14:textId="77777777" w:rsidR="0053347F" w:rsidRPr="000F6A16" w:rsidRDefault="0053347F">
      <w:pPr>
        <w:ind w:left="360" w:hanging="360"/>
        <w:rPr>
          <w:sz w:val="18"/>
        </w:rPr>
      </w:pPr>
      <w:r w:rsidRPr="000F6A16">
        <w:rPr>
          <w:sz w:val="18"/>
        </w:rPr>
        <w:t>Adenocarcinoma with cartilaginous and osseous metaplasia</w:t>
      </w:r>
    </w:p>
    <w:p w14:paraId="7F732E9A" w14:textId="77777777" w:rsidR="0053347F" w:rsidRPr="000F6A16" w:rsidRDefault="0053347F">
      <w:pPr>
        <w:ind w:left="360" w:hanging="360"/>
        <w:rPr>
          <w:sz w:val="18"/>
        </w:rPr>
      </w:pPr>
      <w:r w:rsidRPr="000F6A16">
        <w:rPr>
          <w:sz w:val="18"/>
        </w:rPr>
        <w:t>Adenocarcinoma with cartilaginous metaplasia</w:t>
      </w:r>
    </w:p>
    <w:p w14:paraId="00CFC415" w14:textId="77777777" w:rsidR="0053347F" w:rsidRPr="000F6A16" w:rsidRDefault="0053347F" w:rsidP="0053347F">
      <w:pPr>
        <w:pStyle w:val="ReportableUnderline"/>
        <w:rPr>
          <w:u w:val="none"/>
        </w:rPr>
      </w:pPr>
      <w:r w:rsidRPr="000F6A16">
        <w:rPr>
          <w:u w:val="none"/>
        </w:rPr>
        <w:t>Adenocarcinoma with mixed subtypes</w:t>
      </w:r>
    </w:p>
    <w:p w14:paraId="3DA2101A" w14:textId="77777777" w:rsidR="0053347F" w:rsidRPr="000F6A16" w:rsidRDefault="0053347F" w:rsidP="0053347F">
      <w:pPr>
        <w:pStyle w:val="ReportableUnderline"/>
        <w:rPr>
          <w:u w:val="none"/>
        </w:rPr>
      </w:pPr>
      <w:r w:rsidRPr="000F6A16">
        <w:rPr>
          <w:u w:val="none"/>
        </w:rPr>
        <w:t>Adenocarcinoma with neuroendocrine differentiation</w:t>
      </w:r>
    </w:p>
    <w:p w14:paraId="0D509150" w14:textId="77777777" w:rsidR="0053347F" w:rsidRPr="000F6A16" w:rsidRDefault="0053347F">
      <w:pPr>
        <w:ind w:left="360" w:hanging="360"/>
        <w:rPr>
          <w:sz w:val="18"/>
        </w:rPr>
      </w:pPr>
      <w:r w:rsidRPr="000F6A16">
        <w:rPr>
          <w:sz w:val="18"/>
        </w:rPr>
        <w:t>Adenocarcinoma with osseous metaplasia</w:t>
      </w:r>
    </w:p>
    <w:p w14:paraId="66E35D29" w14:textId="77777777" w:rsidR="0053347F" w:rsidRPr="000F6A16" w:rsidRDefault="0053347F">
      <w:pPr>
        <w:ind w:left="360" w:hanging="360"/>
        <w:rPr>
          <w:sz w:val="18"/>
        </w:rPr>
      </w:pPr>
      <w:r w:rsidRPr="000F6A16">
        <w:rPr>
          <w:sz w:val="18"/>
        </w:rPr>
        <w:t>Adenocarcinoma with spindle cell metaplasia</w:t>
      </w:r>
    </w:p>
    <w:p w14:paraId="3B79E974" w14:textId="77777777" w:rsidR="0053347F" w:rsidRPr="000F6A16" w:rsidRDefault="0053347F">
      <w:pPr>
        <w:ind w:left="360" w:hanging="360"/>
        <w:rPr>
          <w:sz w:val="18"/>
        </w:rPr>
      </w:pPr>
      <w:r w:rsidRPr="000F6A16">
        <w:rPr>
          <w:sz w:val="18"/>
        </w:rPr>
        <w:t>Adenocarcinoma with squamous metaplasia</w:t>
      </w:r>
    </w:p>
    <w:p w14:paraId="4EFDCEC6" w14:textId="77777777" w:rsidR="0053347F" w:rsidRPr="000F6A16" w:rsidRDefault="0053347F">
      <w:pPr>
        <w:ind w:left="360" w:hanging="360"/>
        <w:rPr>
          <w:sz w:val="18"/>
        </w:rPr>
      </w:pPr>
      <w:r w:rsidRPr="000F6A16">
        <w:rPr>
          <w:sz w:val="18"/>
        </w:rPr>
        <w:t>Adenocystic carcinoma</w:t>
      </w:r>
    </w:p>
    <w:p w14:paraId="79F24E47" w14:textId="77777777" w:rsidR="0053347F" w:rsidRPr="000F6A16" w:rsidRDefault="0053347F" w:rsidP="0053347F">
      <w:pPr>
        <w:pStyle w:val="ReportableUnderline"/>
        <w:rPr>
          <w:u w:val="none"/>
        </w:rPr>
      </w:pPr>
      <w:r w:rsidRPr="000F6A16">
        <w:rPr>
          <w:u w:val="none"/>
        </w:rPr>
        <w:t>Adenoid basal carcinoma</w:t>
      </w:r>
    </w:p>
    <w:p w14:paraId="5FB1FD84" w14:textId="37D9F17B" w:rsidR="0053347F" w:rsidRPr="000F6A16" w:rsidRDefault="0053347F">
      <w:pPr>
        <w:ind w:left="360" w:hanging="360"/>
        <w:rPr>
          <w:sz w:val="18"/>
        </w:rPr>
      </w:pPr>
      <w:r w:rsidRPr="000F6A16">
        <w:rPr>
          <w:sz w:val="18"/>
        </w:rPr>
        <w:t>Adenoid cystic carcinoma</w:t>
      </w:r>
    </w:p>
    <w:p w14:paraId="2A7B6461" w14:textId="73F4D73B" w:rsidR="00AB47F3" w:rsidRPr="000F6A16" w:rsidRDefault="00AB47F3" w:rsidP="00AB47F3">
      <w:pPr>
        <w:ind w:left="360" w:hanging="360"/>
        <w:rPr>
          <w:sz w:val="18"/>
          <w:u w:val="single"/>
        </w:rPr>
      </w:pPr>
      <w:r w:rsidRPr="000F6A16">
        <w:rPr>
          <w:sz w:val="18"/>
          <w:u w:val="single"/>
        </w:rPr>
        <w:t>Adenoid cystic carcinoma with high-grade transformation</w:t>
      </w:r>
    </w:p>
    <w:p w14:paraId="4A579761" w14:textId="61B67EBD" w:rsidR="0053347F" w:rsidRPr="000F6A16" w:rsidRDefault="0053347F">
      <w:pPr>
        <w:ind w:left="360" w:hanging="360"/>
        <w:rPr>
          <w:sz w:val="18"/>
        </w:rPr>
      </w:pPr>
      <w:r w:rsidRPr="000F6A16">
        <w:rPr>
          <w:sz w:val="18"/>
        </w:rPr>
        <w:t>Adenoid squamous cell carcinoma</w:t>
      </w:r>
    </w:p>
    <w:p w14:paraId="31290396" w14:textId="6CFFD73D" w:rsidR="00255E10" w:rsidRPr="000F6A16" w:rsidRDefault="00255E10">
      <w:pPr>
        <w:ind w:left="360" w:hanging="360"/>
        <w:rPr>
          <w:sz w:val="18"/>
          <w:u w:val="single"/>
        </w:rPr>
      </w:pPr>
      <w:r w:rsidRPr="000F6A16">
        <w:rPr>
          <w:sz w:val="18"/>
          <w:u w:val="single"/>
        </w:rPr>
        <w:t>Adenoma</w:t>
      </w:r>
      <w:r w:rsidR="0054159A" w:rsidRPr="000F6A16">
        <w:rPr>
          <w:sz w:val="18"/>
          <w:u w:val="single"/>
        </w:rPr>
        <w:t>-like adenocarcinoma</w:t>
      </w:r>
    </w:p>
    <w:p w14:paraId="0D3CB4E8" w14:textId="751F7EF0" w:rsidR="001B3B7B" w:rsidRPr="000F6A16" w:rsidRDefault="001B3B7B">
      <w:pPr>
        <w:ind w:left="360" w:hanging="360"/>
        <w:rPr>
          <w:sz w:val="18"/>
          <w:u w:val="single"/>
        </w:rPr>
      </w:pPr>
      <w:r w:rsidRPr="000F6A16">
        <w:rPr>
          <w:sz w:val="18"/>
          <w:u w:val="single"/>
        </w:rPr>
        <w:t>Adenomatous polyp, high grade dysplasia (C160-C166, C168-</w:t>
      </w:r>
      <w:r w:rsidR="00915988" w:rsidRPr="000F6A16">
        <w:rPr>
          <w:sz w:val="18"/>
          <w:u w:val="single"/>
        </w:rPr>
        <w:t>C169, C170-C173, C178-C179 for 202</w:t>
      </w:r>
      <w:r w:rsidR="000F75FA" w:rsidRPr="000F6A16">
        <w:rPr>
          <w:sz w:val="18"/>
          <w:u w:val="single"/>
        </w:rPr>
        <w:t>2</w:t>
      </w:r>
      <w:r w:rsidR="00915988" w:rsidRPr="000F6A16">
        <w:rPr>
          <w:sz w:val="18"/>
          <w:u w:val="single"/>
        </w:rPr>
        <w:t>+ diagnosis</w:t>
      </w:r>
      <w:r w:rsidR="000F75FA" w:rsidRPr="000F6A16">
        <w:rPr>
          <w:sz w:val="18"/>
          <w:u w:val="single"/>
        </w:rPr>
        <w:t xml:space="preserve"> </w:t>
      </w:r>
      <w:r w:rsidR="00915988" w:rsidRPr="000F6A16">
        <w:rPr>
          <w:sz w:val="18"/>
          <w:u w:val="single"/>
        </w:rPr>
        <w:t>only)</w:t>
      </w:r>
    </w:p>
    <w:p w14:paraId="1D5749B2" w14:textId="77777777" w:rsidR="00BD15CA" w:rsidRPr="000F6A16" w:rsidRDefault="00BD15CA">
      <w:pPr>
        <w:ind w:left="360" w:hanging="360"/>
        <w:rPr>
          <w:rFonts w:cs="Arial"/>
          <w:sz w:val="18"/>
          <w:szCs w:val="18"/>
        </w:rPr>
      </w:pPr>
      <w:r w:rsidRPr="000F6A16">
        <w:rPr>
          <w:rFonts w:cs="Arial"/>
          <w:sz w:val="18"/>
          <w:szCs w:val="18"/>
        </w:rPr>
        <w:t>Adenomyoepithelioma with carcinoma (C50._)</w:t>
      </w:r>
    </w:p>
    <w:p w14:paraId="38B2E2E5" w14:textId="77777777" w:rsidR="0053347F" w:rsidRPr="000F6A16" w:rsidRDefault="0053347F">
      <w:pPr>
        <w:ind w:left="360" w:hanging="360"/>
        <w:rPr>
          <w:sz w:val="18"/>
        </w:rPr>
      </w:pPr>
      <w:r w:rsidRPr="000F6A16">
        <w:rPr>
          <w:sz w:val="18"/>
        </w:rPr>
        <w:t>Adenosarcoma</w:t>
      </w:r>
    </w:p>
    <w:p w14:paraId="41B72BA1" w14:textId="77777777" w:rsidR="0053347F" w:rsidRPr="000F6A16" w:rsidRDefault="0053347F">
      <w:pPr>
        <w:ind w:left="360" w:hanging="360"/>
        <w:rPr>
          <w:sz w:val="18"/>
        </w:rPr>
      </w:pPr>
      <w:r w:rsidRPr="000F6A16">
        <w:rPr>
          <w:sz w:val="18"/>
        </w:rPr>
        <w:t>Adenosquamous carcinoma</w:t>
      </w:r>
    </w:p>
    <w:p w14:paraId="2B11A16C" w14:textId="77777777" w:rsidR="0053347F" w:rsidRPr="000F6A16" w:rsidRDefault="0053347F">
      <w:pPr>
        <w:ind w:left="360" w:hanging="360"/>
        <w:rPr>
          <w:sz w:val="18"/>
        </w:rPr>
      </w:pPr>
      <w:r w:rsidRPr="000F6A16">
        <w:rPr>
          <w:sz w:val="18"/>
        </w:rPr>
        <w:t>Adnexal carcinoma</w:t>
      </w:r>
    </w:p>
    <w:p w14:paraId="5E6A6F38" w14:textId="77777777" w:rsidR="0053347F" w:rsidRPr="000F6A16" w:rsidRDefault="0053347F">
      <w:pPr>
        <w:ind w:left="360" w:hanging="360"/>
        <w:rPr>
          <w:sz w:val="18"/>
        </w:rPr>
      </w:pPr>
      <w:r w:rsidRPr="000F6A16">
        <w:rPr>
          <w:sz w:val="18"/>
        </w:rPr>
        <w:t>Adrenal cortical adenocarcinoma</w:t>
      </w:r>
    </w:p>
    <w:p w14:paraId="3439A005" w14:textId="77777777" w:rsidR="0053347F" w:rsidRPr="000F6A16" w:rsidRDefault="0053347F">
      <w:pPr>
        <w:ind w:left="360" w:hanging="360"/>
        <w:rPr>
          <w:sz w:val="18"/>
        </w:rPr>
      </w:pPr>
      <w:r w:rsidRPr="000F6A16">
        <w:rPr>
          <w:sz w:val="18"/>
        </w:rPr>
        <w:t>Adrenal cortical carcinoma</w:t>
      </w:r>
    </w:p>
    <w:p w14:paraId="21BCB024" w14:textId="77777777" w:rsidR="0053347F" w:rsidRPr="000F6A16" w:rsidRDefault="0053347F">
      <w:pPr>
        <w:ind w:left="360" w:hanging="360"/>
        <w:rPr>
          <w:sz w:val="18"/>
        </w:rPr>
      </w:pPr>
      <w:r w:rsidRPr="000F6A16">
        <w:rPr>
          <w:sz w:val="18"/>
        </w:rPr>
        <w:t>Adrenal cortical tumor, malignant</w:t>
      </w:r>
    </w:p>
    <w:p w14:paraId="03A4032B" w14:textId="77777777" w:rsidR="000102CA" w:rsidRPr="000F6A16" w:rsidRDefault="000102CA" w:rsidP="000102CA">
      <w:pPr>
        <w:rPr>
          <w:sz w:val="18"/>
          <w:szCs w:val="18"/>
        </w:rPr>
      </w:pPr>
      <w:r w:rsidRPr="00521B37">
        <w:rPr>
          <w:sz w:val="18"/>
        </w:rPr>
        <w:t>Adrenal medullary paraganglioma (</w:t>
      </w:r>
      <w:r w:rsidRPr="000F6A16">
        <w:rPr>
          <w:sz w:val="18"/>
          <w:szCs w:val="18"/>
        </w:rPr>
        <w:t>74.1)</w:t>
      </w:r>
    </w:p>
    <w:p w14:paraId="5EBE2420" w14:textId="77777777" w:rsidR="0053347F" w:rsidRPr="000F6A16" w:rsidRDefault="0053347F" w:rsidP="0053347F">
      <w:pPr>
        <w:pStyle w:val="ReportableUnderline"/>
        <w:rPr>
          <w:u w:val="none"/>
        </w:rPr>
      </w:pPr>
      <w:r w:rsidRPr="000F6A16">
        <w:rPr>
          <w:u w:val="none"/>
        </w:rPr>
        <w:t>Adrenal medullary paraganglioma, malignant</w:t>
      </w:r>
    </w:p>
    <w:p w14:paraId="3F7CD1AB" w14:textId="77777777" w:rsidR="0053347F" w:rsidRPr="000F6A16" w:rsidRDefault="0053347F">
      <w:pPr>
        <w:ind w:left="360" w:hanging="360"/>
        <w:rPr>
          <w:sz w:val="18"/>
        </w:rPr>
      </w:pPr>
      <w:r w:rsidRPr="000F6A16">
        <w:rPr>
          <w:sz w:val="18"/>
        </w:rPr>
        <w:t>Adult T-cell leukemia</w:t>
      </w:r>
    </w:p>
    <w:p w14:paraId="32845222" w14:textId="77777777" w:rsidR="0053347F" w:rsidRPr="000F6A16" w:rsidRDefault="0053347F">
      <w:pPr>
        <w:ind w:left="360" w:hanging="360"/>
        <w:rPr>
          <w:sz w:val="18"/>
        </w:rPr>
      </w:pPr>
      <w:r w:rsidRPr="000F6A16">
        <w:rPr>
          <w:sz w:val="18"/>
        </w:rPr>
        <w:t>Adult T-cell leukemia/lymphoma</w:t>
      </w:r>
    </w:p>
    <w:p w14:paraId="194FA0FF" w14:textId="77777777" w:rsidR="0053347F" w:rsidRPr="000F6A16" w:rsidRDefault="0053347F" w:rsidP="0053347F">
      <w:pPr>
        <w:pStyle w:val="ReportableUnderline"/>
        <w:rPr>
          <w:u w:val="none"/>
        </w:rPr>
      </w:pPr>
      <w:r w:rsidRPr="000F6A16">
        <w:rPr>
          <w:u w:val="none"/>
        </w:rPr>
        <w:t xml:space="preserve">Adult T-cell leukemia/lymphoma (HTLV-1 positive) </w:t>
      </w:r>
      <w:r w:rsidRPr="000F6A16">
        <w:rPr>
          <w:szCs w:val="18"/>
          <w:u w:val="none"/>
        </w:rPr>
        <w:t>(includes all variants)</w:t>
      </w:r>
    </w:p>
    <w:p w14:paraId="1EE0046C" w14:textId="77777777" w:rsidR="0053347F" w:rsidRPr="000F6A16" w:rsidRDefault="0053347F">
      <w:pPr>
        <w:ind w:left="360" w:hanging="360"/>
        <w:rPr>
          <w:sz w:val="18"/>
        </w:rPr>
      </w:pPr>
      <w:r w:rsidRPr="000F6A16">
        <w:rPr>
          <w:sz w:val="18"/>
        </w:rPr>
        <w:t>Adult T-cell lymphoma</w:t>
      </w:r>
    </w:p>
    <w:p w14:paraId="1316560A" w14:textId="77777777" w:rsidR="0053347F" w:rsidRPr="000F6A16" w:rsidRDefault="0053347F">
      <w:pPr>
        <w:ind w:left="360" w:hanging="360"/>
        <w:rPr>
          <w:sz w:val="18"/>
        </w:rPr>
      </w:pPr>
      <w:r w:rsidRPr="000F6A16">
        <w:rPr>
          <w:sz w:val="18"/>
        </w:rPr>
        <w:t>Adult T-cell lymphoma/leukemia</w:t>
      </w:r>
    </w:p>
    <w:p w14:paraId="118D821C" w14:textId="77777777" w:rsidR="00AD0909" w:rsidRPr="000F6A16" w:rsidRDefault="00AD0909" w:rsidP="00AD0909">
      <w:pPr>
        <w:rPr>
          <w:sz w:val="18"/>
          <w:szCs w:val="18"/>
        </w:rPr>
      </w:pPr>
      <w:r w:rsidRPr="00521B37">
        <w:rPr>
          <w:sz w:val="18"/>
        </w:rPr>
        <w:t>Aggressive digital papillary adenoma (C44</w:t>
      </w:r>
      <w:r w:rsidRPr="000F6A16">
        <w:rPr>
          <w:sz w:val="18"/>
          <w:szCs w:val="18"/>
        </w:rPr>
        <w:t>. _)</w:t>
      </w:r>
    </w:p>
    <w:p w14:paraId="5AEF76F4" w14:textId="77777777" w:rsidR="0053347F" w:rsidRPr="000F6A16" w:rsidRDefault="0053347F" w:rsidP="0053347F">
      <w:pPr>
        <w:pStyle w:val="ReportableUnderline"/>
        <w:rPr>
          <w:u w:val="none"/>
        </w:rPr>
      </w:pPr>
      <w:r w:rsidRPr="000F6A16">
        <w:rPr>
          <w:u w:val="none"/>
        </w:rPr>
        <w:t>Aggressive NK-cell leukemia</w:t>
      </w:r>
    </w:p>
    <w:p w14:paraId="2FB346C2" w14:textId="6223A197" w:rsidR="0053347F" w:rsidRPr="000F6A16" w:rsidRDefault="0053347F" w:rsidP="0053347F">
      <w:pPr>
        <w:pStyle w:val="ReportableUnderline"/>
        <w:rPr>
          <w:u w:val="none"/>
        </w:rPr>
      </w:pPr>
      <w:r w:rsidRPr="000F6A16">
        <w:rPr>
          <w:u w:val="none"/>
        </w:rPr>
        <w:t>Agnogenic myeloid metaplasia</w:t>
      </w:r>
    </w:p>
    <w:p w14:paraId="0BFB094E" w14:textId="07616BE1" w:rsidR="00600DF6" w:rsidRPr="000F6A16" w:rsidRDefault="00600DF6" w:rsidP="0053347F">
      <w:pPr>
        <w:pStyle w:val="ReportableUnderline"/>
        <w:rPr>
          <w:u w:val="single"/>
        </w:rPr>
      </w:pPr>
      <w:r w:rsidRPr="000F6A16">
        <w:rPr>
          <w:u w:val="single"/>
        </w:rPr>
        <w:t xml:space="preserve">AIDS-associated </w:t>
      </w:r>
      <w:r w:rsidR="0020240C" w:rsidRPr="000F6A16">
        <w:rPr>
          <w:u w:val="single"/>
        </w:rPr>
        <w:t>Kaposi sarcoma</w:t>
      </w:r>
    </w:p>
    <w:p w14:paraId="0BAE4B55" w14:textId="77777777" w:rsidR="0053347F" w:rsidRPr="000F6A16" w:rsidRDefault="0053347F" w:rsidP="0053347F">
      <w:pPr>
        <w:pStyle w:val="ReportableUnderline"/>
        <w:rPr>
          <w:u w:val="none"/>
        </w:rPr>
      </w:pPr>
      <w:r w:rsidRPr="000F6A16">
        <w:rPr>
          <w:u w:val="none"/>
        </w:rPr>
        <w:t>AIN III</w:t>
      </w:r>
    </w:p>
    <w:p w14:paraId="388CC0F7" w14:textId="77777777" w:rsidR="0053347F" w:rsidRPr="000F6A16" w:rsidRDefault="0053347F">
      <w:pPr>
        <w:ind w:left="360" w:hanging="360"/>
        <w:rPr>
          <w:sz w:val="18"/>
        </w:rPr>
      </w:pPr>
      <w:r w:rsidRPr="000F6A16">
        <w:rPr>
          <w:sz w:val="18"/>
        </w:rPr>
        <w:t>Aleukemic granulocytic leukemia [obs]</w:t>
      </w:r>
    </w:p>
    <w:p w14:paraId="0AD38958" w14:textId="77777777" w:rsidR="0053347F" w:rsidRPr="000F6A16" w:rsidRDefault="0053347F">
      <w:pPr>
        <w:ind w:left="360" w:hanging="360"/>
        <w:rPr>
          <w:sz w:val="18"/>
        </w:rPr>
      </w:pPr>
      <w:r w:rsidRPr="000F6A16">
        <w:rPr>
          <w:sz w:val="18"/>
        </w:rPr>
        <w:t>Aleukemic leukemia, NOS [obs]</w:t>
      </w:r>
    </w:p>
    <w:p w14:paraId="70489EA0" w14:textId="77777777" w:rsidR="0053347F" w:rsidRPr="000F6A16" w:rsidRDefault="0053347F">
      <w:pPr>
        <w:ind w:left="360" w:hanging="360"/>
        <w:rPr>
          <w:sz w:val="18"/>
        </w:rPr>
      </w:pPr>
      <w:r w:rsidRPr="000F6A16">
        <w:rPr>
          <w:sz w:val="18"/>
        </w:rPr>
        <w:t>Aleukemic lymphatic leukemia [obs]</w:t>
      </w:r>
    </w:p>
    <w:p w14:paraId="2CFA6007" w14:textId="77777777" w:rsidR="0053347F" w:rsidRPr="000F6A16" w:rsidRDefault="0053347F">
      <w:pPr>
        <w:ind w:left="360" w:hanging="360"/>
        <w:rPr>
          <w:sz w:val="18"/>
        </w:rPr>
      </w:pPr>
      <w:r w:rsidRPr="000F6A16">
        <w:rPr>
          <w:sz w:val="18"/>
        </w:rPr>
        <w:t>Aleukemic lymphocytic leukemia [obs]</w:t>
      </w:r>
    </w:p>
    <w:p w14:paraId="1C42C8C8" w14:textId="77777777" w:rsidR="0053347F" w:rsidRPr="000F6A16" w:rsidRDefault="0053347F">
      <w:pPr>
        <w:ind w:left="360" w:hanging="360"/>
        <w:rPr>
          <w:sz w:val="18"/>
        </w:rPr>
      </w:pPr>
      <w:r w:rsidRPr="000F6A16">
        <w:rPr>
          <w:sz w:val="18"/>
        </w:rPr>
        <w:t>Aleukemic lymphoid leukemia [obs]</w:t>
      </w:r>
    </w:p>
    <w:p w14:paraId="491D6B22" w14:textId="77777777" w:rsidR="0053347F" w:rsidRPr="000F6A16" w:rsidRDefault="0053347F">
      <w:pPr>
        <w:ind w:left="360" w:hanging="360"/>
        <w:rPr>
          <w:sz w:val="18"/>
        </w:rPr>
      </w:pPr>
      <w:r w:rsidRPr="000F6A16">
        <w:rPr>
          <w:sz w:val="18"/>
        </w:rPr>
        <w:t>Aleukemic monocytic leukemia [obs]</w:t>
      </w:r>
    </w:p>
    <w:p w14:paraId="08A3E653" w14:textId="77777777" w:rsidR="0053347F" w:rsidRPr="000F6A16" w:rsidRDefault="0053347F">
      <w:pPr>
        <w:ind w:left="360" w:hanging="360"/>
        <w:rPr>
          <w:sz w:val="18"/>
        </w:rPr>
      </w:pPr>
      <w:r w:rsidRPr="000F6A16">
        <w:rPr>
          <w:sz w:val="18"/>
        </w:rPr>
        <w:t>Aleukemic myelogenous leukemia [obs]</w:t>
      </w:r>
    </w:p>
    <w:p w14:paraId="12C7B201" w14:textId="77777777" w:rsidR="0053347F" w:rsidRPr="000F6A16" w:rsidRDefault="0053347F">
      <w:pPr>
        <w:ind w:left="360" w:hanging="360"/>
        <w:rPr>
          <w:sz w:val="18"/>
        </w:rPr>
      </w:pPr>
      <w:r w:rsidRPr="000F6A16">
        <w:rPr>
          <w:sz w:val="18"/>
        </w:rPr>
        <w:t>Aleukemic myeloid leukemia [obs]</w:t>
      </w:r>
    </w:p>
    <w:p w14:paraId="12049E84" w14:textId="77777777" w:rsidR="0053347F" w:rsidRPr="000F6A16" w:rsidRDefault="0053347F">
      <w:pPr>
        <w:ind w:left="360" w:hanging="360"/>
        <w:rPr>
          <w:sz w:val="18"/>
        </w:rPr>
      </w:pPr>
      <w:r w:rsidRPr="000F6A16">
        <w:rPr>
          <w:sz w:val="18"/>
        </w:rPr>
        <w:t>ALK positive large B-cell lymphoma</w:t>
      </w:r>
    </w:p>
    <w:p w14:paraId="5641F2BC" w14:textId="77777777" w:rsidR="0053347F" w:rsidRPr="000F6A16" w:rsidRDefault="0053347F">
      <w:pPr>
        <w:ind w:left="360" w:hanging="360"/>
        <w:rPr>
          <w:sz w:val="18"/>
        </w:rPr>
      </w:pPr>
      <w:r w:rsidRPr="000F6A16">
        <w:rPr>
          <w:sz w:val="18"/>
        </w:rPr>
        <w:t>Alpha cell tumor, malignant</w:t>
      </w:r>
    </w:p>
    <w:p w14:paraId="3B0A0CC2" w14:textId="77777777" w:rsidR="0053347F" w:rsidRPr="000F6A16" w:rsidRDefault="0053347F">
      <w:pPr>
        <w:ind w:left="360" w:hanging="360"/>
        <w:rPr>
          <w:sz w:val="18"/>
        </w:rPr>
      </w:pPr>
      <w:r w:rsidRPr="000F6A16">
        <w:rPr>
          <w:sz w:val="18"/>
        </w:rPr>
        <w:t>Alpha heavy chain disease</w:t>
      </w:r>
    </w:p>
    <w:p w14:paraId="0B984EFD" w14:textId="77777777" w:rsidR="0053347F" w:rsidRPr="000F6A16" w:rsidRDefault="0053347F">
      <w:pPr>
        <w:ind w:left="360" w:hanging="360"/>
        <w:rPr>
          <w:sz w:val="18"/>
        </w:rPr>
      </w:pPr>
      <w:r w:rsidRPr="000F6A16">
        <w:rPr>
          <w:sz w:val="18"/>
        </w:rPr>
        <w:t>Alveolar adenocarcinoma</w:t>
      </w:r>
    </w:p>
    <w:p w14:paraId="6D1AF196" w14:textId="77777777" w:rsidR="0053347F" w:rsidRPr="000F6A16" w:rsidRDefault="0053347F">
      <w:pPr>
        <w:ind w:left="360" w:hanging="360"/>
        <w:rPr>
          <w:sz w:val="18"/>
        </w:rPr>
      </w:pPr>
      <w:r w:rsidRPr="000F6A16">
        <w:rPr>
          <w:sz w:val="18"/>
        </w:rPr>
        <w:t>Alveolar carcinoma</w:t>
      </w:r>
    </w:p>
    <w:p w14:paraId="3DB2F1BE" w14:textId="77777777" w:rsidR="0053347F" w:rsidRPr="000F6A16" w:rsidRDefault="0053347F">
      <w:pPr>
        <w:ind w:left="360" w:hanging="360"/>
        <w:rPr>
          <w:sz w:val="18"/>
        </w:rPr>
      </w:pPr>
      <w:r w:rsidRPr="000F6A16">
        <w:rPr>
          <w:sz w:val="18"/>
        </w:rPr>
        <w:t>Alveolar cell carcinoma</w:t>
      </w:r>
    </w:p>
    <w:p w14:paraId="14F0CF62" w14:textId="77777777" w:rsidR="0053347F" w:rsidRPr="000F6A16" w:rsidRDefault="0053347F">
      <w:pPr>
        <w:ind w:left="360" w:hanging="360"/>
        <w:rPr>
          <w:sz w:val="18"/>
        </w:rPr>
      </w:pPr>
      <w:r w:rsidRPr="000F6A16">
        <w:rPr>
          <w:sz w:val="18"/>
        </w:rPr>
        <w:t>Alveolar rhabdomyosarcoma</w:t>
      </w:r>
    </w:p>
    <w:p w14:paraId="75508F68" w14:textId="77777777" w:rsidR="0053347F" w:rsidRPr="000F6A16" w:rsidRDefault="0053347F">
      <w:pPr>
        <w:ind w:left="360" w:hanging="360"/>
        <w:rPr>
          <w:sz w:val="18"/>
        </w:rPr>
      </w:pPr>
      <w:r w:rsidRPr="000F6A16">
        <w:rPr>
          <w:sz w:val="18"/>
        </w:rPr>
        <w:t>Alveolar soft part sarcoma</w:t>
      </w:r>
    </w:p>
    <w:p w14:paraId="2E9A7A73" w14:textId="77777777" w:rsidR="0053347F" w:rsidRPr="000F6A16" w:rsidRDefault="0053347F">
      <w:pPr>
        <w:ind w:left="360" w:hanging="360"/>
        <w:rPr>
          <w:sz w:val="18"/>
        </w:rPr>
      </w:pPr>
      <w:r w:rsidRPr="000F6A16">
        <w:rPr>
          <w:sz w:val="18"/>
        </w:rPr>
        <w:t>Amelanotic melanoma</w:t>
      </w:r>
    </w:p>
    <w:p w14:paraId="77585661" w14:textId="77777777" w:rsidR="0053347F" w:rsidRPr="000F6A16" w:rsidRDefault="0053347F">
      <w:pPr>
        <w:ind w:left="360" w:hanging="360"/>
        <w:rPr>
          <w:sz w:val="18"/>
        </w:rPr>
      </w:pPr>
      <w:r w:rsidRPr="000F6A16">
        <w:rPr>
          <w:sz w:val="18"/>
        </w:rPr>
        <w:t>Ameloblastic carcinoma</w:t>
      </w:r>
    </w:p>
    <w:p w14:paraId="12F6C7D1" w14:textId="77777777" w:rsidR="0053347F" w:rsidRPr="000F6A16" w:rsidRDefault="0053347F" w:rsidP="0053347F">
      <w:pPr>
        <w:pStyle w:val="ReportableUnderline"/>
        <w:rPr>
          <w:u w:val="none"/>
        </w:rPr>
      </w:pPr>
      <w:r w:rsidRPr="000F6A16">
        <w:rPr>
          <w:u w:val="none"/>
        </w:rPr>
        <w:t>Ameloblastic fibrodentinosarcoma</w:t>
      </w:r>
    </w:p>
    <w:p w14:paraId="205C6B14" w14:textId="77777777" w:rsidR="0053347F" w:rsidRPr="000F6A16" w:rsidRDefault="0053347F" w:rsidP="0053347F">
      <w:pPr>
        <w:pStyle w:val="ReportableUnderline"/>
        <w:rPr>
          <w:u w:val="none"/>
        </w:rPr>
      </w:pPr>
      <w:r w:rsidRPr="000F6A16">
        <w:rPr>
          <w:u w:val="none"/>
        </w:rPr>
        <w:t>Ameloblastic fibro-odontosarcoma</w:t>
      </w:r>
    </w:p>
    <w:p w14:paraId="1484A30E" w14:textId="77777777" w:rsidR="0053347F" w:rsidRPr="000F6A16" w:rsidRDefault="0053347F">
      <w:pPr>
        <w:ind w:left="360" w:hanging="360"/>
        <w:rPr>
          <w:sz w:val="18"/>
        </w:rPr>
      </w:pPr>
      <w:r w:rsidRPr="000F6A16">
        <w:rPr>
          <w:sz w:val="18"/>
        </w:rPr>
        <w:t>Ameloblastic fibrosarcoma</w:t>
      </w:r>
    </w:p>
    <w:p w14:paraId="3F6FF9D2" w14:textId="77777777" w:rsidR="0053347F" w:rsidRPr="000F6A16" w:rsidRDefault="0053347F">
      <w:pPr>
        <w:ind w:left="360" w:hanging="360"/>
        <w:rPr>
          <w:sz w:val="18"/>
        </w:rPr>
      </w:pPr>
      <w:r w:rsidRPr="000F6A16">
        <w:rPr>
          <w:sz w:val="18"/>
        </w:rPr>
        <w:t>Ameloblastic odontosarcoma</w:t>
      </w:r>
    </w:p>
    <w:p w14:paraId="45CFCDCC" w14:textId="77777777" w:rsidR="0053347F" w:rsidRPr="000F6A16" w:rsidRDefault="0053347F">
      <w:pPr>
        <w:ind w:left="360" w:hanging="360"/>
        <w:rPr>
          <w:sz w:val="18"/>
        </w:rPr>
      </w:pPr>
      <w:r w:rsidRPr="000F6A16">
        <w:rPr>
          <w:sz w:val="18"/>
        </w:rPr>
        <w:t>Ameloblastic sarcoma</w:t>
      </w:r>
    </w:p>
    <w:p w14:paraId="5016E326" w14:textId="77777777" w:rsidR="0053347F" w:rsidRPr="000F6A16" w:rsidRDefault="0053347F">
      <w:pPr>
        <w:ind w:left="360" w:hanging="360"/>
        <w:rPr>
          <w:sz w:val="18"/>
        </w:rPr>
      </w:pPr>
      <w:r w:rsidRPr="000F6A16">
        <w:rPr>
          <w:sz w:val="18"/>
        </w:rPr>
        <w:t>Ameloblastoma, malignant</w:t>
      </w:r>
    </w:p>
    <w:p w14:paraId="1915130E" w14:textId="77777777" w:rsidR="0053347F" w:rsidRPr="000F6A16" w:rsidRDefault="0053347F" w:rsidP="0053347F">
      <w:pPr>
        <w:pStyle w:val="ReportableUnderline"/>
        <w:rPr>
          <w:u w:val="none"/>
        </w:rPr>
      </w:pPr>
      <w:r w:rsidRPr="000F6A16">
        <w:rPr>
          <w:u w:val="none"/>
        </w:rPr>
        <w:t>AML M6</w:t>
      </w:r>
    </w:p>
    <w:p w14:paraId="5888C94A" w14:textId="77777777" w:rsidR="0053347F" w:rsidRPr="000F6A16" w:rsidRDefault="0053347F" w:rsidP="0053347F">
      <w:pPr>
        <w:pStyle w:val="ReportableUnderline"/>
        <w:rPr>
          <w:u w:val="none"/>
        </w:rPr>
      </w:pPr>
      <w:r w:rsidRPr="000F6A16">
        <w:rPr>
          <w:u w:val="none"/>
        </w:rPr>
        <w:t>Anal intraepithelial neoplasia, grade III</w:t>
      </w:r>
    </w:p>
    <w:p w14:paraId="129F077C" w14:textId="77777777" w:rsidR="00BF7008" w:rsidRPr="000F6A16" w:rsidRDefault="00BF7008" w:rsidP="00BF7008">
      <w:pPr>
        <w:pStyle w:val="NormalWeb"/>
        <w:rPr>
          <w:rFonts w:ascii="Arial" w:hAnsi="Arial" w:cs="Arial"/>
          <w:sz w:val="18"/>
          <w:szCs w:val="18"/>
        </w:rPr>
      </w:pPr>
      <w:r w:rsidRPr="000F6A16">
        <w:rPr>
          <w:rFonts w:ascii="Arial" w:hAnsi="Arial" w:cs="Arial"/>
          <w:sz w:val="18"/>
          <w:szCs w:val="18"/>
        </w:rPr>
        <w:t xml:space="preserve">Anaplastic astrocytoma, IDH-mutant (C71._) </w:t>
      </w:r>
    </w:p>
    <w:p w14:paraId="79EECD3A" w14:textId="77777777" w:rsidR="00747F0E" w:rsidRPr="000F6A16" w:rsidRDefault="00747F0E" w:rsidP="00747F0E">
      <w:pPr>
        <w:pStyle w:val="NormalWeb"/>
        <w:rPr>
          <w:rFonts w:ascii="Arial" w:hAnsi="Arial" w:cs="Arial"/>
          <w:sz w:val="18"/>
          <w:szCs w:val="18"/>
        </w:rPr>
      </w:pPr>
      <w:r w:rsidRPr="000F6A16">
        <w:rPr>
          <w:rFonts w:ascii="Arial" w:hAnsi="Arial" w:cs="Arial"/>
          <w:sz w:val="18"/>
          <w:szCs w:val="18"/>
        </w:rPr>
        <w:t xml:space="preserve">Anaplastic astrocytoma, IDH-wildtype (C71._) </w:t>
      </w:r>
    </w:p>
    <w:p w14:paraId="59441837" w14:textId="5AA9858E" w:rsidR="0053347F" w:rsidRDefault="0053347F" w:rsidP="0053347F">
      <w:pPr>
        <w:pStyle w:val="ReportableUnderline"/>
        <w:rPr>
          <w:u w:val="none"/>
        </w:rPr>
      </w:pPr>
      <w:r w:rsidRPr="000F6A16">
        <w:rPr>
          <w:u w:val="none"/>
        </w:rPr>
        <w:t>Anaplastic large B-cell lymphoma</w:t>
      </w:r>
    </w:p>
    <w:p w14:paraId="34756D2E" w14:textId="17EA5A53" w:rsidR="00AF5DF5" w:rsidRPr="000F6A16" w:rsidRDefault="00AF5DF5" w:rsidP="0053347F">
      <w:pPr>
        <w:pStyle w:val="ReportableUnderline"/>
        <w:rPr>
          <w:u w:val="none"/>
        </w:rPr>
      </w:pPr>
      <w:r w:rsidRPr="000F6A16">
        <w:rPr>
          <w:szCs w:val="18"/>
        </w:rPr>
        <w:t>Anaplastic large cell lymphoma ALK-negative</w:t>
      </w:r>
    </w:p>
    <w:p w14:paraId="6522C21B" w14:textId="31AB61E6" w:rsidR="00F6154D" w:rsidRPr="000F6A16" w:rsidRDefault="00F6154D" w:rsidP="00F6154D">
      <w:pPr>
        <w:rPr>
          <w:sz w:val="18"/>
          <w:szCs w:val="18"/>
        </w:rPr>
      </w:pPr>
      <w:r w:rsidRPr="000F6A16">
        <w:rPr>
          <w:sz w:val="18"/>
          <w:szCs w:val="18"/>
        </w:rPr>
        <w:t xml:space="preserve">Anaplastic large cell lymphoma ALK-negative </w:t>
      </w:r>
      <w:r w:rsidR="00571947" w:rsidRPr="000F6A16">
        <w:rPr>
          <w:sz w:val="18"/>
          <w:szCs w:val="18"/>
        </w:rPr>
        <w:t xml:space="preserve">Breast </w:t>
      </w:r>
      <w:r w:rsidR="00671387" w:rsidRPr="000F6A16">
        <w:rPr>
          <w:sz w:val="18"/>
          <w:szCs w:val="18"/>
        </w:rPr>
        <w:t>implant-associated anaplastic large cell lymphoma</w:t>
      </w:r>
    </w:p>
    <w:p w14:paraId="2461D06C" w14:textId="77777777" w:rsidR="0053347F" w:rsidRPr="000F6A16" w:rsidRDefault="0053347F">
      <w:pPr>
        <w:ind w:left="360" w:hanging="360"/>
        <w:rPr>
          <w:sz w:val="18"/>
        </w:rPr>
      </w:pPr>
      <w:r w:rsidRPr="000F6A16">
        <w:rPr>
          <w:sz w:val="18"/>
        </w:rPr>
        <w:t>Anaplastic large cell lymphoma (ALCL), CD 30+</w:t>
      </w:r>
    </w:p>
    <w:p w14:paraId="57857BED" w14:textId="77777777" w:rsidR="0053347F" w:rsidRPr="000F6A16" w:rsidRDefault="0053347F" w:rsidP="0053347F">
      <w:pPr>
        <w:pStyle w:val="ReportableUnderline"/>
        <w:rPr>
          <w:u w:val="none"/>
        </w:rPr>
      </w:pPr>
      <w:r w:rsidRPr="000F6A16">
        <w:rPr>
          <w:u w:val="none"/>
        </w:rPr>
        <w:t>Anaplastic large cell lymphoma, NOS</w:t>
      </w:r>
    </w:p>
    <w:p w14:paraId="36F011E2" w14:textId="77777777" w:rsidR="0053347F" w:rsidRPr="000F6A16" w:rsidRDefault="0053347F" w:rsidP="0053347F">
      <w:pPr>
        <w:pStyle w:val="ReportableUnderline"/>
        <w:rPr>
          <w:u w:val="none"/>
        </w:rPr>
      </w:pPr>
      <w:r w:rsidRPr="000F6A16">
        <w:rPr>
          <w:u w:val="none"/>
        </w:rPr>
        <w:t>Anaplastic large cell lymphoma, T cell and Null cell type</w:t>
      </w:r>
    </w:p>
    <w:p w14:paraId="32EADC53" w14:textId="77777777" w:rsidR="0053347F" w:rsidRPr="000F6A16" w:rsidRDefault="0053347F" w:rsidP="0053347F">
      <w:pPr>
        <w:pStyle w:val="ReportableUnderline"/>
        <w:rPr>
          <w:u w:val="none"/>
        </w:rPr>
      </w:pPr>
      <w:r w:rsidRPr="000F6A16">
        <w:rPr>
          <w:u w:val="none"/>
        </w:rPr>
        <w:t>Anaplastic oligoastrocytoma</w:t>
      </w:r>
    </w:p>
    <w:p w14:paraId="77133218" w14:textId="77777777" w:rsidR="00AB194D" w:rsidRPr="000F6A16" w:rsidRDefault="00AB194D" w:rsidP="00FD3C12">
      <w:pPr>
        <w:pStyle w:val="NormalWeb"/>
        <w:ind w:left="360" w:hanging="360"/>
        <w:rPr>
          <w:rFonts w:ascii="Arial" w:hAnsi="Arial" w:cs="Arial"/>
          <w:sz w:val="18"/>
          <w:szCs w:val="18"/>
        </w:rPr>
      </w:pPr>
      <w:r w:rsidRPr="000F6A16">
        <w:rPr>
          <w:rFonts w:ascii="Arial" w:hAnsi="Arial" w:cs="Arial"/>
          <w:sz w:val="18"/>
          <w:szCs w:val="18"/>
        </w:rPr>
        <w:t>Anaplastic oligodendroglioma, IDH-mutant and 1p/19q-codeleted (C71._)</w:t>
      </w:r>
    </w:p>
    <w:p w14:paraId="3675A9AC" w14:textId="77777777" w:rsidR="00F5066C" w:rsidRPr="000F6A16" w:rsidRDefault="00F5066C" w:rsidP="00F5066C">
      <w:pPr>
        <w:pStyle w:val="NormalWeb"/>
        <w:rPr>
          <w:rFonts w:ascii="Arial" w:hAnsi="Arial" w:cs="Arial"/>
          <w:sz w:val="18"/>
          <w:szCs w:val="18"/>
        </w:rPr>
      </w:pPr>
      <w:r w:rsidRPr="000F6A16">
        <w:rPr>
          <w:rFonts w:ascii="Arial" w:hAnsi="Arial" w:cs="Arial"/>
          <w:sz w:val="18"/>
          <w:szCs w:val="18"/>
        </w:rPr>
        <w:t>Anaplastic pleomor</w:t>
      </w:r>
      <w:r w:rsidR="00686CCB" w:rsidRPr="000F6A16">
        <w:rPr>
          <w:rFonts w:ascii="Arial" w:hAnsi="Arial" w:cs="Arial"/>
          <w:sz w:val="18"/>
          <w:szCs w:val="18"/>
        </w:rPr>
        <w:t>phic xanthroastrocytoma (C71._)</w:t>
      </w:r>
    </w:p>
    <w:p w14:paraId="5AFAF523" w14:textId="77777777" w:rsidR="0053347F" w:rsidRPr="000F6A16" w:rsidRDefault="0053347F">
      <w:pPr>
        <w:ind w:left="360" w:hanging="360"/>
        <w:rPr>
          <w:sz w:val="18"/>
        </w:rPr>
      </w:pPr>
      <w:r w:rsidRPr="000F6A16">
        <w:rPr>
          <w:sz w:val="18"/>
        </w:rPr>
        <w:t>Androblastoma, malignant</w:t>
      </w:r>
    </w:p>
    <w:p w14:paraId="689B2EC2" w14:textId="77777777" w:rsidR="0053347F" w:rsidRPr="000F6A16" w:rsidRDefault="0053347F">
      <w:pPr>
        <w:ind w:left="360" w:hanging="360"/>
        <w:rPr>
          <w:sz w:val="18"/>
        </w:rPr>
      </w:pPr>
      <w:r w:rsidRPr="000F6A16">
        <w:rPr>
          <w:sz w:val="18"/>
        </w:rPr>
        <w:t>Angiocentric T-cell lymphoma [obs]</w:t>
      </w:r>
    </w:p>
    <w:p w14:paraId="245DA9A9" w14:textId="77777777" w:rsidR="0053347F" w:rsidRPr="000F6A16" w:rsidRDefault="0053347F">
      <w:pPr>
        <w:ind w:left="360" w:hanging="360"/>
        <w:rPr>
          <w:sz w:val="18"/>
        </w:rPr>
      </w:pPr>
      <w:r w:rsidRPr="000F6A16">
        <w:rPr>
          <w:sz w:val="18"/>
        </w:rPr>
        <w:t>Angioendotheliomatosis</w:t>
      </w:r>
    </w:p>
    <w:p w14:paraId="3842826D" w14:textId="77777777" w:rsidR="0053347F" w:rsidRPr="000F6A16" w:rsidRDefault="0053347F">
      <w:pPr>
        <w:ind w:left="360" w:hanging="360"/>
        <w:rPr>
          <w:sz w:val="18"/>
        </w:rPr>
      </w:pPr>
      <w:r w:rsidRPr="000F6A16">
        <w:rPr>
          <w:sz w:val="18"/>
        </w:rPr>
        <w:t>Angioimmunoblastic lymphoma [obs]</w:t>
      </w:r>
    </w:p>
    <w:p w14:paraId="6A9254C1" w14:textId="77777777" w:rsidR="0053347F" w:rsidRPr="000F6A16" w:rsidRDefault="0053347F">
      <w:pPr>
        <w:ind w:left="360" w:hanging="360"/>
        <w:rPr>
          <w:sz w:val="18"/>
        </w:rPr>
      </w:pPr>
      <w:r w:rsidRPr="000F6A16">
        <w:rPr>
          <w:sz w:val="18"/>
        </w:rPr>
        <w:t>Angioimmunoblastic T-cell lymphoma</w:t>
      </w:r>
    </w:p>
    <w:p w14:paraId="0ACA630F" w14:textId="77777777" w:rsidR="0053347F" w:rsidRPr="000F6A16" w:rsidRDefault="0053347F">
      <w:pPr>
        <w:ind w:left="360" w:hanging="360"/>
        <w:rPr>
          <w:sz w:val="18"/>
        </w:rPr>
      </w:pPr>
      <w:r w:rsidRPr="000F6A16">
        <w:rPr>
          <w:sz w:val="18"/>
        </w:rPr>
        <w:t>Angiomyosarcoma</w:t>
      </w:r>
    </w:p>
    <w:p w14:paraId="1146DBFE" w14:textId="77777777" w:rsidR="0053347F" w:rsidRPr="000F6A16" w:rsidRDefault="0053347F">
      <w:pPr>
        <w:ind w:left="360" w:hanging="360"/>
        <w:rPr>
          <w:sz w:val="18"/>
        </w:rPr>
      </w:pPr>
      <w:r w:rsidRPr="000F6A16">
        <w:rPr>
          <w:sz w:val="18"/>
        </w:rPr>
        <w:t>Angiosarcoma</w:t>
      </w:r>
    </w:p>
    <w:p w14:paraId="667252D2" w14:textId="77777777" w:rsidR="0053347F" w:rsidRPr="000F6A16" w:rsidRDefault="0053347F" w:rsidP="0053347F">
      <w:pPr>
        <w:pStyle w:val="ReportableUnderline"/>
        <w:rPr>
          <w:u w:val="none"/>
        </w:rPr>
      </w:pPr>
      <w:r w:rsidRPr="000F6A16">
        <w:rPr>
          <w:u w:val="none"/>
        </w:rPr>
        <w:t>Angiotropic lymphoma</w:t>
      </w:r>
    </w:p>
    <w:p w14:paraId="31AF513A" w14:textId="77777777" w:rsidR="00AD0909" w:rsidRPr="00521B37" w:rsidRDefault="00AD0909" w:rsidP="00AD0909">
      <w:pPr>
        <w:rPr>
          <w:sz w:val="18"/>
        </w:rPr>
      </w:pPr>
      <w:r w:rsidRPr="00521B37">
        <w:rPr>
          <w:sz w:val="18"/>
        </w:rPr>
        <w:t>Aortic body tumor (C75.5)</w:t>
      </w:r>
    </w:p>
    <w:p w14:paraId="2AD90CDE" w14:textId="77777777" w:rsidR="00787986" w:rsidRPr="00521B37" w:rsidRDefault="00787986" w:rsidP="00787986">
      <w:pPr>
        <w:rPr>
          <w:sz w:val="18"/>
        </w:rPr>
      </w:pPr>
      <w:r w:rsidRPr="00521B37">
        <w:rPr>
          <w:sz w:val="18"/>
        </w:rPr>
        <w:t>Aortic body paraganglioma (75.5)</w:t>
      </w:r>
    </w:p>
    <w:p w14:paraId="2E8A730B" w14:textId="609BCAF5" w:rsidR="00B441F8" w:rsidRDefault="00B441F8" w:rsidP="00B441F8">
      <w:pPr>
        <w:rPr>
          <w:sz w:val="18"/>
          <w:szCs w:val="18"/>
        </w:rPr>
      </w:pPr>
      <w:r w:rsidRPr="00521B37">
        <w:rPr>
          <w:sz w:val="18"/>
        </w:rPr>
        <w:t>Aorticopulmonary paraganglioma (C75.</w:t>
      </w:r>
      <w:r w:rsidRPr="000F6A16">
        <w:rPr>
          <w:sz w:val="18"/>
          <w:szCs w:val="18"/>
        </w:rPr>
        <w:t>5)</w:t>
      </w:r>
    </w:p>
    <w:p w14:paraId="53C6075F" w14:textId="4069ED45" w:rsidR="00F82DDB" w:rsidRPr="00F82DDB" w:rsidRDefault="00F82DDB" w:rsidP="00B441F8">
      <w:pPr>
        <w:rPr>
          <w:sz w:val="18"/>
          <w:szCs w:val="18"/>
        </w:rPr>
      </w:pPr>
      <w:r w:rsidRPr="00F82DDB">
        <w:rPr>
          <w:sz w:val="18"/>
          <w:szCs w:val="18"/>
          <w:highlight w:val="lightGray"/>
        </w:rPr>
        <w:t>Appendiceal mucinous neoplasm with extra-appendiceal spread</w:t>
      </w:r>
    </w:p>
    <w:p w14:paraId="4AE0414B" w14:textId="77777777" w:rsidR="0053347F" w:rsidRPr="000F6A16" w:rsidRDefault="0053347F">
      <w:pPr>
        <w:ind w:left="360" w:hanging="360"/>
        <w:rPr>
          <w:sz w:val="18"/>
        </w:rPr>
      </w:pPr>
      <w:r w:rsidRPr="000F6A16">
        <w:rPr>
          <w:sz w:val="18"/>
        </w:rPr>
        <w:t>Apocrine adenocarcinoma</w:t>
      </w:r>
    </w:p>
    <w:p w14:paraId="1835AF84" w14:textId="77777777" w:rsidR="0053347F" w:rsidRPr="000F6A16" w:rsidRDefault="0053347F">
      <w:pPr>
        <w:ind w:left="360" w:hanging="360"/>
        <w:rPr>
          <w:sz w:val="18"/>
        </w:rPr>
      </w:pPr>
      <w:r w:rsidRPr="000F6A16">
        <w:rPr>
          <w:sz w:val="18"/>
        </w:rPr>
        <w:t>Argentaffinoma, malignant [obs]</w:t>
      </w:r>
    </w:p>
    <w:p w14:paraId="5E9B298D" w14:textId="77777777" w:rsidR="0053347F" w:rsidRPr="000F6A16" w:rsidRDefault="0053347F">
      <w:pPr>
        <w:ind w:left="360" w:hanging="360"/>
        <w:rPr>
          <w:sz w:val="18"/>
        </w:rPr>
      </w:pPr>
      <w:r w:rsidRPr="000F6A16">
        <w:rPr>
          <w:sz w:val="18"/>
        </w:rPr>
        <w:t>Arrhenoblastoma, malignant</w:t>
      </w:r>
    </w:p>
    <w:p w14:paraId="0195F4D2" w14:textId="77777777" w:rsidR="0053347F" w:rsidRPr="000F6A16" w:rsidRDefault="0053347F">
      <w:pPr>
        <w:ind w:left="360" w:hanging="360"/>
        <w:rPr>
          <w:sz w:val="18"/>
        </w:rPr>
      </w:pPr>
      <w:r w:rsidRPr="000F6A16">
        <w:rPr>
          <w:sz w:val="18"/>
        </w:rPr>
        <w:t>Askin tumor</w:t>
      </w:r>
    </w:p>
    <w:p w14:paraId="70DDD3A9" w14:textId="77777777" w:rsidR="0053347F" w:rsidRPr="000F6A16" w:rsidRDefault="0053347F">
      <w:pPr>
        <w:ind w:left="360" w:hanging="360"/>
        <w:rPr>
          <w:sz w:val="18"/>
        </w:rPr>
      </w:pPr>
      <w:r w:rsidRPr="000F6A16">
        <w:rPr>
          <w:sz w:val="18"/>
        </w:rPr>
        <w:t>Astroblastoma</w:t>
      </w:r>
    </w:p>
    <w:p w14:paraId="090DDD28" w14:textId="77777777" w:rsidR="0053347F" w:rsidRPr="000F6A16" w:rsidRDefault="0053347F">
      <w:pPr>
        <w:ind w:left="360" w:hanging="360"/>
        <w:rPr>
          <w:sz w:val="18"/>
        </w:rPr>
      </w:pPr>
      <w:r w:rsidRPr="000F6A16">
        <w:rPr>
          <w:sz w:val="18"/>
        </w:rPr>
        <w:t>Astrocytic glioma</w:t>
      </w:r>
    </w:p>
    <w:p w14:paraId="73E9EF9D" w14:textId="77777777" w:rsidR="0053347F" w:rsidRPr="000F6A16" w:rsidRDefault="0053347F">
      <w:pPr>
        <w:ind w:left="360" w:hanging="360"/>
        <w:rPr>
          <w:sz w:val="18"/>
        </w:rPr>
      </w:pPr>
      <w:r w:rsidRPr="000F6A16">
        <w:rPr>
          <w:sz w:val="18"/>
        </w:rPr>
        <w:t>Astrocytoma, anaplastic</w:t>
      </w:r>
    </w:p>
    <w:p w14:paraId="709A610E" w14:textId="77777777" w:rsidR="0053347F" w:rsidRPr="000F6A16" w:rsidRDefault="0053347F" w:rsidP="0053347F">
      <w:pPr>
        <w:pStyle w:val="ReportableUnderline"/>
        <w:rPr>
          <w:u w:val="none"/>
        </w:rPr>
      </w:pPr>
      <w:r w:rsidRPr="000F6A16">
        <w:rPr>
          <w:u w:val="none"/>
        </w:rPr>
        <w:t>Astrocytoma, low grade</w:t>
      </w:r>
    </w:p>
    <w:p w14:paraId="6D8A3C36" w14:textId="77777777" w:rsidR="0053347F" w:rsidRPr="000F6A16" w:rsidRDefault="0053347F">
      <w:pPr>
        <w:ind w:left="360" w:hanging="360"/>
        <w:rPr>
          <w:sz w:val="18"/>
        </w:rPr>
      </w:pPr>
      <w:r w:rsidRPr="000F6A16">
        <w:rPr>
          <w:sz w:val="18"/>
        </w:rPr>
        <w:t>Astrocytoma, NOS</w:t>
      </w:r>
    </w:p>
    <w:p w14:paraId="6B34D3A2" w14:textId="77777777" w:rsidR="0053347F" w:rsidRPr="000F6A16" w:rsidRDefault="0053347F">
      <w:pPr>
        <w:ind w:left="360" w:hanging="360"/>
        <w:rPr>
          <w:sz w:val="18"/>
        </w:rPr>
      </w:pPr>
      <w:r w:rsidRPr="000F6A16">
        <w:rPr>
          <w:sz w:val="18"/>
        </w:rPr>
        <w:t>Astroglioma [obs]</w:t>
      </w:r>
    </w:p>
    <w:p w14:paraId="64A7DCF8" w14:textId="77777777" w:rsidR="0053347F" w:rsidRPr="000F6A16" w:rsidRDefault="0053347F" w:rsidP="0053347F">
      <w:pPr>
        <w:pStyle w:val="ReportableUnderline"/>
        <w:rPr>
          <w:u w:val="none"/>
        </w:rPr>
      </w:pPr>
      <w:r w:rsidRPr="000F6A16">
        <w:rPr>
          <w:u w:val="none"/>
        </w:rPr>
        <w:t>Atypical carcinoid tumor</w:t>
      </w:r>
    </w:p>
    <w:p w14:paraId="16D4FE52" w14:textId="77777777" w:rsidR="0053347F" w:rsidRPr="000F6A16" w:rsidRDefault="0053347F" w:rsidP="0053347F">
      <w:pPr>
        <w:pStyle w:val="ReportableUnderline"/>
        <w:rPr>
          <w:u w:val="none"/>
        </w:rPr>
      </w:pPr>
      <w:r w:rsidRPr="000F6A16">
        <w:rPr>
          <w:u w:val="none"/>
        </w:rPr>
        <w:t>Atypical chronic myeloid leukemia, BCR/ABL negative</w:t>
      </w:r>
    </w:p>
    <w:p w14:paraId="042D5CAB" w14:textId="77777777" w:rsidR="0053347F" w:rsidRPr="000F6A16" w:rsidRDefault="0053347F" w:rsidP="0053347F">
      <w:pPr>
        <w:pStyle w:val="ReportableUnderline"/>
        <w:rPr>
          <w:u w:val="none"/>
        </w:rPr>
      </w:pPr>
      <w:r w:rsidRPr="000F6A16">
        <w:rPr>
          <w:u w:val="none"/>
        </w:rPr>
        <w:t>Atypical chronic myeloid leukemia, Philadelphia chromosome (Ph1) negative</w:t>
      </w:r>
    </w:p>
    <w:p w14:paraId="5B48CD88" w14:textId="77777777" w:rsidR="00947599" w:rsidRPr="000F6A16" w:rsidRDefault="00947599" w:rsidP="0053347F">
      <w:pPr>
        <w:pStyle w:val="ReportableUnderline"/>
        <w:rPr>
          <w:u w:val="none"/>
        </w:rPr>
      </w:pPr>
      <w:r w:rsidRPr="000F6A16">
        <w:rPr>
          <w:u w:val="none"/>
        </w:rPr>
        <w:t>Atypical hyperplasia/endometrioid intraepithelial neoplasm (C54._, C55.9)</w:t>
      </w:r>
    </w:p>
    <w:p w14:paraId="1301CA34" w14:textId="77777777" w:rsidR="0053347F" w:rsidRPr="000F6A16" w:rsidRDefault="0053347F" w:rsidP="0053347F">
      <w:pPr>
        <w:pStyle w:val="ReportableUnderline"/>
        <w:rPr>
          <w:u w:val="none"/>
        </w:rPr>
      </w:pPr>
      <w:r w:rsidRPr="000F6A16">
        <w:rPr>
          <w:u w:val="none"/>
        </w:rPr>
        <w:t>Atypical medullary carcinoma</w:t>
      </w:r>
    </w:p>
    <w:p w14:paraId="70D5C74D" w14:textId="77777777" w:rsidR="0053347F" w:rsidRPr="000F6A16" w:rsidRDefault="0053347F" w:rsidP="0053347F">
      <w:pPr>
        <w:pStyle w:val="ReportableUnderline"/>
        <w:rPr>
          <w:u w:val="none"/>
        </w:rPr>
      </w:pPr>
      <w:r w:rsidRPr="000F6A16">
        <w:rPr>
          <w:u w:val="none"/>
        </w:rPr>
        <w:t>Atypical teratoid/rhabdoid tumor</w:t>
      </w:r>
    </w:p>
    <w:p w14:paraId="544BC43E" w14:textId="77777777" w:rsidR="0053347F" w:rsidRPr="000F6A16" w:rsidRDefault="0053347F">
      <w:pPr>
        <w:ind w:left="360" w:hanging="360"/>
        <w:rPr>
          <w:b/>
          <w:sz w:val="18"/>
        </w:rPr>
      </w:pPr>
    </w:p>
    <w:p w14:paraId="79B44E52" w14:textId="77777777" w:rsidR="0053347F" w:rsidRPr="000F6A16" w:rsidRDefault="0053347F">
      <w:pPr>
        <w:ind w:left="360" w:hanging="360"/>
        <w:rPr>
          <w:sz w:val="18"/>
        </w:rPr>
      </w:pPr>
      <w:r w:rsidRPr="000F6A16">
        <w:rPr>
          <w:b/>
          <w:sz w:val="18"/>
        </w:rPr>
        <w:t>-B-</w:t>
      </w:r>
    </w:p>
    <w:p w14:paraId="152D8ACA" w14:textId="77777777" w:rsidR="0053347F" w:rsidRPr="000F6A16" w:rsidRDefault="0053347F">
      <w:pPr>
        <w:spacing w:line="120" w:lineRule="exact"/>
        <w:ind w:left="360" w:hanging="360"/>
        <w:rPr>
          <w:sz w:val="18"/>
        </w:rPr>
      </w:pPr>
    </w:p>
    <w:p w14:paraId="0F32298C" w14:textId="77777777" w:rsidR="0053347F" w:rsidRPr="000F6A16" w:rsidRDefault="0053347F" w:rsidP="0053347F">
      <w:pPr>
        <w:ind w:left="360" w:hanging="360"/>
        <w:rPr>
          <w:sz w:val="18"/>
        </w:rPr>
      </w:pPr>
      <w:r w:rsidRPr="000F6A16">
        <w:rPr>
          <w:sz w:val="18"/>
        </w:rPr>
        <w:t>B lymphoblastic leukemia/lymphoma, NOS</w:t>
      </w:r>
    </w:p>
    <w:p w14:paraId="1270A240" w14:textId="77777777" w:rsidR="0053347F" w:rsidRPr="000F6A16" w:rsidRDefault="0053347F" w:rsidP="0053347F">
      <w:pPr>
        <w:ind w:left="360" w:hanging="360"/>
        <w:rPr>
          <w:sz w:val="18"/>
        </w:rPr>
      </w:pPr>
      <w:r w:rsidRPr="000F6A16">
        <w:rPr>
          <w:sz w:val="18"/>
        </w:rPr>
        <w:t>B lymphoblastic leukemia/lymphoma with hyperdiploidy</w:t>
      </w:r>
    </w:p>
    <w:p w14:paraId="060D222F" w14:textId="77777777" w:rsidR="0053347F" w:rsidRPr="000F6A16" w:rsidRDefault="0053347F" w:rsidP="0053347F">
      <w:pPr>
        <w:ind w:left="360" w:hanging="360"/>
        <w:rPr>
          <w:sz w:val="18"/>
        </w:rPr>
      </w:pPr>
      <w:r w:rsidRPr="000F6A16">
        <w:rPr>
          <w:sz w:val="18"/>
        </w:rPr>
        <w:t>B lymphoblastic leukemia/lymphoma with hypodiploidy (hypodiploid ALL)</w:t>
      </w:r>
    </w:p>
    <w:p w14:paraId="40E509A4" w14:textId="77777777" w:rsidR="0053347F" w:rsidRPr="000F6A16" w:rsidRDefault="0053347F" w:rsidP="0053347F">
      <w:pPr>
        <w:ind w:left="360" w:hanging="360"/>
        <w:rPr>
          <w:sz w:val="18"/>
        </w:rPr>
      </w:pPr>
      <w:r w:rsidRPr="000F6A16">
        <w:rPr>
          <w:sz w:val="18"/>
        </w:rPr>
        <w:t>B lymphoblastic leukemia/lymphoma with t(1;19)(q23;p13.3); E2A PBX1 (TCF3 PBX1)</w:t>
      </w:r>
    </w:p>
    <w:p w14:paraId="2DAFA4A2" w14:textId="77777777" w:rsidR="0053347F" w:rsidRPr="000F6A16" w:rsidRDefault="0053347F" w:rsidP="0053347F">
      <w:pPr>
        <w:ind w:left="360" w:hanging="360"/>
        <w:rPr>
          <w:sz w:val="18"/>
        </w:rPr>
      </w:pPr>
      <w:r w:rsidRPr="000F6A16">
        <w:rPr>
          <w:sz w:val="18"/>
        </w:rPr>
        <w:t>B lymphoblastic leukemia/lymphoma with t(5;14)(q31;q32); IL3-IGH</w:t>
      </w:r>
    </w:p>
    <w:p w14:paraId="464B9C57" w14:textId="77777777" w:rsidR="0053347F" w:rsidRPr="000F6A16" w:rsidRDefault="0053347F" w:rsidP="0053347F">
      <w:pPr>
        <w:ind w:left="360" w:hanging="360"/>
        <w:rPr>
          <w:sz w:val="18"/>
        </w:rPr>
      </w:pPr>
      <w:r w:rsidRPr="000F6A16">
        <w:rPr>
          <w:sz w:val="18"/>
        </w:rPr>
        <w:t>B lymphoblastic leukemia/lymphoma with t(9;22)(q34;q11.2); BCR-ABL1</w:t>
      </w:r>
    </w:p>
    <w:p w14:paraId="5DB98601" w14:textId="77777777" w:rsidR="0053347F" w:rsidRPr="000F6A16" w:rsidRDefault="0053347F" w:rsidP="0053347F">
      <w:pPr>
        <w:ind w:left="360" w:hanging="360"/>
        <w:rPr>
          <w:sz w:val="18"/>
        </w:rPr>
      </w:pPr>
      <w:r w:rsidRPr="000F6A16">
        <w:rPr>
          <w:sz w:val="18"/>
        </w:rPr>
        <w:t>B lymphoblastic leukemia/lymphoma with t(12;21)(p13;q22); TEL-AML1 (ETV6-RUNX1)</w:t>
      </w:r>
    </w:p>
    <w:p w14:paraId="3156AA62" w14:textId="77777777" w:rsidR="0053347F" w:rsidRPr="000F6A16" w:rsidRDefault="0053347F" w:rsidP="0053347F">
      <w:pPr>
        <w:ind w:left="360" w:hanging="360"/>
        <w:rPr>
          <w:sz w:val="18"/>
        </w:rPr>
      </w:pPr>
      <w:r w:rsidRPr="000F6A16">
        <w:rPr>
          <w:sz w:val="18"/>
        </w:rPr>
        <w:t>B lymphoblastic leukemia/lymphoma with t(v;11q23); MLL rearranged</w:t>
      </w:r>
    </w:p>
    <w:p w14:paraId="64D33928" w14:textId="77777777" w:rsidR="0053347F" w:rsidRPr="000F6A16" w:rsidRDefault="0053347F" w:rsidP="0053347F">
      <w:pPr>
        <w:pStyle w:val="ReportableUnderline"/>
        <w:rPr>
          <w:u w:val="none"/>
        </w:rPr>
      </w:pPr>
      <w:r w:rsidRPr="000F6A16">
        <w:rPr>
          <w:u w:val="none"/>
        </w:rPr>
        <w:t>B-ALL [obs]</w:t>
      </w:r>
    </w:p>
    <w:p w14:paraId="16449F48" w14:textId="77777777" w:rsidR="0053347F" w:rsidRPr="000F6A16" w:rsidRDefault="0053347F">
      <w:pPr>
        <w:ind w:left="360" w:hanging="360"/>
        <w:rPr>
          <w:sz w:val="18"/>
        </w:rPr>
      </w:pPr>
      <w:r w:rsidRPr="000F6A16">
        <w:rPr>
          <w:sz w:val="18"/>
        </w:rPr>
        <w:t>Balloon cell melanoma</w:t>
      </w:r>
    </w:p>
    <w:p w14:paraId="619F4846" w14:textId="77777777" w:rsidR="0053347F" w:rsidRPr="000F6A16" w:rsidRDefault="0053347F" w:rsidP="0053347F">
      <w:pPr>
        <w:pStyle w:val="ReportableUnderline"/>
        <w:rPr>
          <w:u w:val="none"/>
        </w:rPr>
      </w:pPr>
      <w:r w:rsidRPr="000F6A16">
        <w:rPr>
          <w:u w:val="none"/>
        </w:rPr>
        <w:t>BALT lymphoma</w:t>
      </w:r>
    </w:p>
    <w:p w14:paraId="36A48B55" w14:textId="77777777" w:rsidR="0053347F" w:rsidRPr="000F6A16" w:rsidRDefault="0053347F">
      <w:pPr>
        <w:ind w:left="360" w:hanging="360"/>
        <w:rPr>
          <w:sz w:val="18"/>
        </w:rPr>
      </w:pPr>
      <w:r w:rsidRPr="000F6A16">
        <w:rPr>
          <w:sz w:val="18"/>
        </w:rPr>
        <w:t>Basal cell adenocarcinoma</w:t>
      </w:r>
    </w:p>
    <w:p w14:paraId="618216EA" w14:textId="77777777" w:rsidR="0053347F" w:rsidRPr="000F6A16" w:rsidRDefault="0053347F">
      <w:pPr>
        <w:ind w:left="360" w:hanging="360"/>
        <w:rPr>
          <w:sz w:val="18"/>
        </w:rPr>
      </w:pPr>
      <w:r w:rsidRPr="000F6A16">
        <w:rPr>
          <w:sz w:val="18"/>
        </w:rPr>
        <w:t>Basaloid carcinoma</w:t>
      </w:r>
    </w:p>
    <w:p w14:paraId="56B60372" w14:textId="77777777" w:rsidR="0053347F" w:rsidRPr="000F6A16" w:rsidRDefault="0053347F" w:rsidP="0053347F">
      <w:pPr>
        <w:pStyle w:val="ReportableUnderline"/>
        <w:rPr>
          <w:u w:val="none"/>
        </w:rPr>
      </w:pPr>
      <w:r w:rsidRPr="000F6A16">
        <w:rPr>
          <w:u w:val="none"/>
        </w:rPr>
        <w:t>Basaloid squamous cell carcinoma</w:t>
      </w:r>
    </w:p>
    <w:p w14:paraId="1FAF1098" w14:textId="77777777" w:rsidR="0053347F" w:rsidRPr="000F6A16" w:rsidRDefault="0053347F">
      <w:pPr>
        <w:ind w:left="360" w:hanging="360"/>
        <w:rPr>
          <w:sz w:val="18"/>
        </w:rPr>
      </w:pPr>
      <w:r w:rsidRPr="000F6A16">
        <w:rPr>
          <w:sz w:val="18"/>
        </w:rPr>
        <w:t>Basophil adenocarcinoma</w:t>
      </w:r>
    </w:p>
    <w:p w14:paraId="1A1C6B71" w14:textId="77777777" w:rsidR="0053347F" w:rsidRPr="000F6A16" w:rsidRDefault="0053347F">
      <w:pPr>
        <w:ind w:left="360" w:hanging="360"/>
        <w:rPr>
          <w:sz w:val="18"/>
        </w:rPr>
      </w:pPr>
      <w:r w:rsidRPr="000F6A16">
        <w:rPr>
          <w:sz w:val="18"/>
        </w:rPr>
        <w:t>Basophil carcinoma</w:t>
      </w:r>
    </w:p>
    <w:p w14:paraId="4F5287D2" w14:textId="77777777" w:rsidR="0053347F" w:rsidRPr="000F6A16" w:rsidRDefault="0053347F">
      <w:pPr>
        <w:ind w:left="360" w:hanging="360"/>
        <w:rPr>
          <w:sz w:val="18"/>
        </w:rPr>
      </w:pPr>
      <w:r w:rsidRPr="000F6A16">
        <w:rPr>
          <w:sz w:val="18"/>
        </w:rPr>
        <w:t>Basophilic leukemia</w:t>
      </w:r>
    </w:p>
    <w:p w14:paraId="2C315EDA" w14:textId="77777777" w:rsidR="0053347F" w:rsidRPr="000F6A16" w:rsidRDefault="0053347F" w:rsidP="0053347F">
      <w:pPr>
        <w:pStyle w:val="ReportableUnderline"/>
        <w:rPr>
          <w:u w:val="none"/>
        </w:rPr>
      </w:pPr>
      <w:r w:rsidRPr="000F6A16">
        <w:rPr>
          <w:u w:val="none"/>
        </w:rPr>
        <w:t>B-cell chronic lymphocytic leukemia/small lymphocytic lymphoma</w:t>
      </w:r>
    </w:p>
    <w:p w14:paraId="7D10A9AF" w14:textId="77777777" w:rsidR="0053347F" w:rsidRPr="000F6A16" w:rsidRDefault="0053347F" w:rsidP="0053347F">
      <w:pPr>
        <w:pStyle w:val="ReportableUnderline"/>
        <w:rPr>
          <w:u w:val="none"/>
        </w:rPr>
      </w:pPr>
      <w:r w:rsidRPr="000F6A16">
        <w:rPr>
          <w:u w:val="none"/>
        </w:rPr>
        <w:t>B-cell lymphoma, NOS</w:t>
      </w:r>
    </w:p>
    <w:p w14:paraId="1516D3E9" w14:textId="77777777" w:rsidR="00A5329E" w:rsidRPr="000F6A16" w:rsidRDefault="00A5329E" w:rsidP="00A5329E">
      <w:pPr>
        <w:rPr>
          <w:sz w:val="18"/>
          <w:szCs w:val="18"/>
        </w:rPr>
      </w:pPr>
      <w:r w:rsidRPr="000F6A16">
        <w:rPr>
          <w:strike/>
          <w:sz w:val="18"/>
          <w:szCs w:val="18"/>
        </w:rPr>
        <w:t>Bednar tumor</w:t>
      </w:r>
      <w:r w:rsidRPr="000F6A16">
        <w:rPr>
          <w:sz w:val="18"/>
          <w:szCs w:val="18"/>
        </w:rPr>
        <w:t xml:space="preserve"> (C44. _)</w:t>
      </w:r>
    </w:p>
    <w:p w14:paraId="5DF409E8" w14:textId="77777777" w:rsidR="0053347F" w:rsidRPr="000F6A16" w:rsidRDefault="0053347F" w:rsidP="0053347F">
      <w:pPr>
        <w:pStyle w:val="ReportableUnderline"/>
        <w:rPr>
          <w:u w:val="none"/>
        </w:rPr>
      </w:pPr>
      <w:r w:rsidRPr="000F6A16">
        <w:rPr>
          <w:u w:val="none"/>
        </w:rPr>
        <w:t>Bellini duct carcinoma</w:t>
      </w:r>
    </w:p>
    <w:p w14:paraId="3681C73E" w14:textId="77777777" w:rsidR="00A50810" w:rsidRPr="000F6A16" w:rsidRDefault="00A50810" w:rsidP="00A50810">
      <w:pPr>
        <w:rPr>
          <w:sz w:val="18"/>
          <w:szCs w:val="18"/>
        </w:rPr>
      </w:pPr>
      <w:r w:rsidRPr="00521B37">
        <w:rPr>
          <w:sz w:val="18"/>
        </w:rPr>
        <w:t>Beta cell adenoma (C25.</w:t>
      </w:r>
      <w:r w:rsidRPr="000F6A16">
        <w:rPr>
          <w:sz w:val="18"/>
          <w:szCs w:val="18"/>
        </w:rPr>
        <w:t>4)</w:t>
      </w:r>
    </w:p>
    <w:p w14:paraId="762CF720" w14:textId="77777777" w:rsidR="0053347F" w:rsidRPr="000F6A16" w:rsidRDefault="0053347F">
      <w:pPr>
        <w:ind w:left="360" w:hanging="360"/>
        <w:rPr>
          <w:sz w:val="18"/>
        </w:rPr>
      </w:pPr>
      <w:r w:rsidRPr="000F6A16">
        <w:rPr>
          <w:sz w:val="18"/>
        </w:rPr>
        <w:t>Beta cell tumor, malignant</w:t>
      </w:r>
    </w:p>
    <w:p w14:paraId="36118268" w14:textId="77777777" w:rsidR="0053347F" w:rsidRPr="000F6A16" w:rsidRDefault="0053347F">
      <w:pPr>
        <w:ind w:left="360" w:hanging="360"/>
        <w:rPr>
          <w:sz w:val="18"/>
        </w:rPr>
      </w:pPr>
      <w:r w:rsidRPr="000F6A16">
        <w:rPr>
          <w:sz w:val="18"/>
        </w:rPr>
        <w:t>Bile duct adenocarcinoma</w:t>
      </w:r>
    </w:p>
    <w:p w14:paraId="58C4AC51" w14:textId="77777777" w:rsidR="0053347F" w:rsidRPr="000F6A16" w:rsidRDefault="0053347F">
      <w:pPr>
        <w:ind w:left="360" w:hanging="360"/>
        <w:rPr>
          <w:sz w:val="18"/>
        </w:rPr>
      </w:pPr>
      <w:r w:rsidRPr="000F6A16">
        <w:rPr>
          <w:sz w:val="18"/>
        </w:rPr>
        <w:t>Bile duct carcinoma</w:t>
      </w:r>
    </w:p>
    <w:p w14:paraId="0C1385C8" w14:textId="77777777" w:rsidR="0053347F" w:rsidRPr="000F6A16" w:rsidRDefault="0053347F">
      <w:pPr>
        <w:ind w:left="360" w:hanging="360"/>
        <w:rPr>
          <w:sz w:val="18"/>
        </w:rPr>
      </w:pPr>
      <w:r w:rsidRPr="000F6A16">
        <w:rPr>
          <w:sz w:val="18"/>
        </w:rPr>
        <w:t>Bile duct cystadenocarcinoma</w:t>
      </w:r>
    </w:p>
    <w:p w14:paraId="640001C7" w14:textId="77777777" w:rsidR="00624804" w:rsidRPr="000F6A16" w:rsidRDefault="00624804" w:rsidP="00686CCB">
      <w:pPr>
        <w:pStyle w:val="NormalWeb"/>
        <w:ind w:left="360" w:hanging="360"/>
        <w:rPr>
          <w:rFonts w:ascii="Arial" w:hAnsi="Arial" w:cs="Arial"/>
          <w:sz w:val="18"/>
          <w:szCs w:val="18"/>
        </w:rPr>
      </w:pPr>
      <w:r w:rsidRPr="000F6A16">
        <w:rPr>
          <w:rFonts w:ascii="Arial" w:hAnsi="Arial" w:cs="Arial"/>
          <w:sz w:val="18"/>
          <w:szCs w:val="18"/>
        </w:rPr>
        <w:t>Biphenotypic sinonasal sarcoma (C30.0, C31.0-</w:t>
      </w:r>
      <w:r w:rsidR="00686CCB" w:rsidRPr="000F6A16">
        <w:rPr>
          <w:rFonts w:ascii="Arial" w:hAnsi="Arial" w:cs="Arial"/>
          <w:sz w:val="18"/>
          <w:szCs w:val="18"/>
        </w:rPr>
        <w:t>C31.3, C31.8, C31.9)</w:t>
      </w:r>
    </w:p>
    <w:p w14:paraId="6F510B01" w14:textId="77777777" w:rsidR="0053347F" w:rsidRPr="000F6A16" w:rsidRDefault="0053347F">
      <w:pPr>
        <w:ind w:left="360" w:hanging="360"/>
        <w:rPr>
          <w:sz w:val="18"/>
        </w:rPr>
      </w:pPr>
      <w:r w:rsidRPr="000F6A16">
        <w:rPr>
          <w:sz w:val="18"/>
        </w:rPr>
        <w:t>Blast cell leukemia</w:t>
      </w:r>
    </w:p>
    <w:p w14:paraId="13200BCB" w14:textId="77777777" w:rsidR="0053347F" w:rsidRPr="000F6A16" w:rsidRDefault="0053347F">
      <w:pPr>
        <w:ind w:left="360" w:hanging="360"/>
        <w:rPr>
          <w:sz w:val="18"/>
        </w:rPr>
      </w:pPr>
      <w:r w:rsidRPr="000F6A16">
        <w:rPr>
          <w:sz w:val="18"/>
        </w:rPr>
        <w:t>Blastoma, NOS</w:t>
      </w:r>
    </w:p>
    <w:p w14:paraId="4F7129E9" w14:textId="77777777" w:rsidR="0053347F" w:rsidRPr="000F6A16" w:rsidRDefault="0053347F">
      <w:pPr>
        <w:ind w:left="360" w:hanging="360"/>
        <w:rPr>
          <w:sz w:val="18"/>
        </w:rPr>
      </w:pPr>
      <w:r w:rsidRPr="000F6A16">
        <w:rPr>
          <w:sz w:val="18"/>
        </w:rPr>
        <w:t>Blue nevus, malignant</w:t>
      </w:r>
    </w:p>
    <w:p w14:paraId="3EF38358" w14:textId="77777777" w:rsidR="007373CE" w:rsidRPr="000F6A16" w:rsidRDefault="007373CE" w:rsidP="007373CE">
      <w:pPr>
        <w:rPr>
          <w:sz w:val="18"/>
          <w:szCs w:val="18"/>
        </w:rPr>
      </w:pPr>
      <w:r w:rsidRPr="000F6A16">
        <w:rPr>
          <w:sz w:val="18"/>
          <w:szCs w:val="18"/>
        </w:rPr>
        <w:t>B-lymphocytic leukemia/lymphoma, BCR-ABL1-like</w:t>
      </w:r>
    </w:p>
    <w:p w14:paraId="4361AE34" w14:textId="77777777" w:rsidR="0053347F" w:rsidRPr="000F6A16" w:rsidRDefault="0053347F">
      <w:pPr>
        <w:ind w:left="360" w:hanging="360"/>
        <w:rPr>
          <w:sz w:val="18"/>
        </w:rPr>
      </w:pPr>
      <w:r w:rsidRPr="000F6A16">
        <w:rPr>
          <w:sz w:val="18"/>
        </w:rPr>
        <w:t>Botryoid sarcoma</w:t>
      </w:r>
    </w:p>
    <w:p w14:paraId="13CFFBD5" w14:textId="77777777" w:rsidR="00CB2175" w:rsidRPr="000F6A16" w:rsidRDefault="00CB2175" w:rsidP="00CB2175">
      <w:pPr>
        <w:pStyle w:val="NormalWeb"/>
        <w:ind w:left="360" w:hanging="360"/>
        <w:rPr>
          <w:rFonts w:ascii="Arial" w:hAnsi="Arial" w:cs="Arial"/>
          <w:sz w:val="18"/>
          <w:szCs w:val="18"/>
        </w:rPr>
      </w:pPr>
      <w:r w:rsidRPr="000F6A16">
        <w:rPr>
          <w:rFonts w:ascii="Arial" w:hAnsi="Arial" w:cs="Arial"/>
          <w:sz w:val="18"/>
          <w:szCs w:val="18"/>
        </w:rPr>
        <w:t>Breast implant-associated anaplastic large cell lymphoma</w:t>
      </w:r>
    </w:p>
    <w:p w14:paraId="1564E393" w14:textId="77777777" w:rsidR="0053347F" w:rsidRPr="000F6A16" w:rsidRDefault="0053347F">
      <w:pPr>
        <w:ind w:left="360" w:hanging="360"/>
        <w:rPr>
          <w:sz w:val="18"/>
        </w:rPr>
      </w:pPr>
      <w:r w:rsidRPr="000F6A16">
        <w:rPr>
          <w:sz w:val="18"/>
        </w:rPr>
        <w:t>Brenner tumor, malignant</w:t>
      </w:r>
    </w:p>
    <w:p w14:paraId="5A7B3A58" w14:textId="77777777" w:rsidR="0053347F" w:rsidRPr="000F6A16" w:rsidRDefault="0053347F">
      <w:pPr>
        <w:ind w:left="360" w:hanging="360"/>
        <w:rPr>
          <w:sz w:val="18"/>
        </w:rPr>
      </w:pPr>
      <w:r w:rsidRPr="000F6A16">
        <w:rPr>
          <w:sz w:val="18"/>
        </w:rPr>
        <w:t>Bronchial adenoma, carcinoid</w:t>
      </w:r>
    </w:p>
    <w:p w14:paraId="447A27CC" w14:textId="77777777" w:rsidR="0053347F" w:rsidRPr="000F6A16" w:rsidRDefault="0053347F">
      <w:pPr>
        <w:ind w:left="360" w:hanging="360"/>
        <w:rPr>
          <w:sz w:val="18"/>
        </w:rPr>
      </w:pPr>
      <w:r w:rsidRPr="000F6A16">
        <w:rPr>
          <w:sz w:val="18"/>
        </w:rPr>
        <w:t>Bronchial adenoma, cylindroid [obs]</w:t>
      </w:r>
    </w:p>
    <w:p w14:paraId="1D55912E" w14:textId="77777777" w:rsidR="0053347F" w:rsidRPr="000F6A16" w:rsidRDefault="0053347F" w:rsidP="0053347F">
      <w:pPr>
        <w:pStyle w:val="ReportableUnderline"/>
        <w:rPr>
          <w:u w:val="none"/>
        </w:rPr>
      </w:pPr>
      <w:r w:rsidRPr="000F6A16">
        <w:rPr>
          <w:u w:val="none"/>
        </w:rPr>
        <w:t>Bronchial-associated lymphoid tissue lymphoma</w:t>
      </w:r>
    </w:p>
    <w:p w14:paraId="76AF63E7" w14:textId="77777777" w:rsidR="0053347F" w:rsidRPr="000F6A16" w:rsidRDefault="0053347F">
      <w:pPr>
        <w:ind w:left="360" w:hanging="360"/>
        <w:rPr>
          <w:sz w:val="18"/>
        </w:rPr>
      </w:pPr>
      <w:r w:rsidRPr="000F6A16">
        <w:rPr>
          <w:sz w:val="18"/>
        </w:rPr>
        <w:t>Bronchiolar adenocarcinoma</w:t>
      </w:r>
    </w:p>
    <w:p w14:paraId="41989F16" w14:textId="77777777" w:rsidR="0053347F" w:rsidRPr="000F6A16" w:rsidRDefault="0053347F">
      <w:pPr>
        <w:ind w:left="360" w:hanging="360"/>
        <w:rPr>
          <w:sz w:val="18"/>
        </w:rPr>
      </w:pPr>
      <w:r w:rsidRPr="000F6A16">
        <w:rPr>
          <w:sz w:val="18"/>
        </w:rPr>
        <w:t>Bronchiolar carcinoma</w:t>
      </w:r>
    </w:p>
    <w:p w14:paraId="171BE6BC" w14:textId="77777777" w:rsidR="0053347F" w:rsidRPr="000F6A16" w:rsidRDefault="0053347F">
      <w:pPr>
        <w:ind w:left="360" w:hanging="360"/>
        <w:rPr>
          <w:sz w:val="18"/>
        </w:rPr>
      </w:pPr>
      <w:r w:rsidRPr="000F6A16">
        <w:rPr>
          <w:sz w:val="18"/>
        </w:rPr>
        <w:t>Bronchiolo-alveolar adenocarcinoma, NOS</w:t>
      </w:r>
    </w:p>
    <w:p w14:paraId="246F88AD" w14:textId="77777777" w:rsidR="0053347F" w:rsidRPr="000F6A16" w:rsidRDefault="0053347F">
      <w:pPr>
        <w:ind w:left="360" w:hanging="360"/>
        <w:rPr>
          <w:sz w:val="18"/>
        </w:rPr>
      </w:pPr>
      <w:r w:rsidRPr="000F6A16">
        <w:rPr>
          <w:sz w:val="18"/>
        </w:rPr>
        <w:t>Bronchiolo-alveolar carcinoma, NOS</w:t>
      </w:r>
    </w:p>
    <w:p w14:paraId="65DB082C" w14:textId="77777777" w:rsidR="0053347F" w:rsidRPr="000F6A16" w:rsidRDefault="0053347F" w:rsidP="0053347F">
      <w:pPr>
        <w:pStyle w:val="ReportableUnderline"/>
        <w:rPr>
          <w:u w:val="none"/>
        </w:rPr>
      </w:pPr>
      <w:r w:rsidRPr="000F6A16">
        <w:rPr>
          <w:u w:val="none"/>
        </w:rPr>
        <w:t>Bronchiolo-alveolar carcinoma, Clara cell</w:t>
      </w:r>
    </w:p>
    <w:p w14:paraId="1ED56A16" w14:textId="77777777" w:rsidR="0053347F" w:rsidRPr="000F6A16" w:rsidRDefault="0053347F" w:rsidP="0053347F">
      <w:pPr>
        <w:pStyle w:val="ReportableUnderline"/>
        <w:rPr>
          <w:u w:val="none"/>
        </w:rPr>
      </w:pPr>
      <w:r w:rsidRPr="000F6A16">
        <w:rPr>
          <w:u w:val="none"/>
        </w:rPr>
        <w:t>Bronchiolo-alveolar carcinoma, Clara cell and goblet cell type</w:t>
      </w:r>
    </w:p>
    <w:p w14:paraId="7C538942" w14:textId="77777777" w:rsidR="0053347F" w:rsidRPr="000F6A16" w:rsidRDefault="0053347F" w:rsidP="0053347F">
      <w:pPr>
        <w:pStyle w:val="ReportableUnderline"/>
        <w:rPr>
          <w:u w:val="none"/>
        </w:rPr>
      </w:pPr>
      <w:r w:rsidRPr="000F6A16">
        <w:rPr>
          <w:u w:val="none"/>
        </w:rPr>
        <w:t>Bronchiolo-alveolar carcinoma, goblet cell type</w:t>
      </w:r>
    </w:p>
    <w:p w14:paraId="2BC59CD1" w14:textId="77777777" w:rsidR="0053347F" w:rsidRPr="000F6A16" w:rsidRDefault="0053347F" w:rsidP="0053347F">
      <w:pPr>
        <w:pStyle w:val="ReportableUnderline"/>
        <w:rPr>
          <w:u w:val="none"/>
        </w:rPr>
      </w:pPr>
      <w:r w:rsidRPr="000F6A16">
        <w:rPr>
          <w:u w:val="none"/>
        </w:rPr>
        <w:t>Bronchiolo-alveolar carcinoma, indeterminate type</w:t>
      </w:r>
    </w:p>
    <w:p w14:paraId="571DD0DF" w14:textId="77777777" w:rsidR="0053347F" w:rsidRPr="000F6A16" w:rsidRDefault="0053347F" w:rsidP="0053347F">
      <w:pPr>
        <w:pStyle w:val="ReportableUnderline"/>
        <w:rPr>
          <w:u w:val="none"/>
        </w:rPr>
      </w:pPr>
      <w:r w:rsidRPr="000F6A16">
        <w:rPr>
          <w:u w:val="none"/>
        </w:rPr>
        <w:t>Bronchiolo-alveolar carcinoma, mixed mucinous and non-mucinous</w:t>
      </w:r>
    </w:p>
    <w:p w14:paraId="2DE2D7C6" w14:textId="77777777" w:rsidR="0053347F" w:rsidRPr="000F6A16" w:rsidRDefault="0053347F" w:rsidP="0053347F">
      <w:pPr>
        <w:pStyle w:val="ReportableUnderline"/>
        <w:rPr>
          <w:u w:val="none"/>
        </w:rPr>
      </w:pPr>
      <w:r w:rsidRPr="000F6A16">
        <w:rPr>
          <w:u w:val="none"/>
        </w:rPr>
        <w:t>Bronchiolo-alveolar carcinoma, mucinous</w:t>
      </w:r>
    </w:p>
    <w:p w14:paraId="727C9BD2" w14:textId="77777777" w:rsidR="0053347F" w:rsidRPr="000F6A16" w:rsidRDefault="0053347F" w:rsidP="0053347F">
      <w:pPr>
        <w:pStyle w:val="ReportableUnderline"/>
        <w:rPr>
          <w:u w:val="none"/>
        </w:rPr>
      </w:pPr>
      <w:r w:rsidRPr="000F6A16">
        <w:rPr>
          <w:u w:val="none"/>
        </w:rPr>
        <w:t>Bronchiolo-alveolar carcinoma, non-mucinous</w:t>
      </w:r>
    </w:p>
    <w:p w14:paraId="3172BFC6" w14:textId="77777777" w:rsidR="0053347F" w:rsidRPr="000F6A16" w:rsidRDefault="0053347F" w:rsidP="0053347F">
      <w:pPr>
        <w:pStyle w:val="ReportableUnderline"/>
        <w:rPr>
          <w:u w:val="none"/>
        </w:rPr>
      </w:pPr>
      <w:r w:rsidRPr="000F6A16">
        <w:rPr>
          <w:u w:val="none"/>
        </w:rPr>
        <w:t>Bronchiolo-alveolar carcinoma, type II pneumocyte</w:t>
      </w:r>
    </w:p>
    <w:p w14:paraId="1A33EBC5" w14:textId="77777777" w:rsidR="0053347F" w:rsidRPr="000F6A16" w:rsidRDefault="0053347F" w:rsidP="0053347F">
      <w:pPr>
        <w:pStyle w:val="ReportableUnderline"/>
        <w:rPr>
          <w:u w:val="none"/>
        </w:rPr>
      </w:pPr>
      <w:r w:rsidRPr="000F6A16">
        <w:rPr>
          <w:u w:val="none"/>
        </w:rPr>
        <w:t>Bronchiolo-alveolar carcinoma, type II pneumocyte and goblet cell type</w:t>
      </w:r>
    </w:p>
    <w:p w14:paraId="54E89A10" w14:textId="77777777" w:rsidR="0053347F" w:rsidRPr="000F6A16" w:rsidRDefault="0053347F">
      <w:pPr>
        <w:ind w:left="360" w:hanging="360"/>
        <w:rPr>
          <w:sz w:val="18"/>
        </w:rPr>
      </w:pPr>
      <w:r w:rsidRPr="000F6A16">
        <w:rPr>
          <w:sz w:val="18"/>
        </w:rPr>
        <w:t>Burkitt cell leukemia</w:t>
      </w:r>
    </w:p>
    <w:p w14:paraId="7A6B4C2C" w14:textId="77777777" w:rsidR="0053347F" w:rsidRPr="000F6A16" w:rsidRDefault="0053347F" w:rsidP="0053347F">
      <w:pPr>
        <w:pStyle w:val="ReportableUnderline"/>
        <w:rPr>
          <w:u w:val="none"/>
        </w:rPr>
      </w:pPr>
      <w:r w:rsidRPr="000F6A16">
        <w:rPr>
          <w:u w:val="none"/>
        </w:rPr>
        <w:t>Burkitt-like lymphoma</w:t>
      </w:r>
    </w:p>
    <w:p w14:paraId="01563790" w14:textId="77777777" w:rsidR="0053347F" w:rsidRPr="000F6A16" w:rsidRDefault="0053347F">
      <w:pPr>
        <w:ind w:left="360" w:hanging="360"/>
        <w:rPr>
          <w:sz w:val="18"/>
        </w:rPr>
      </w:pPr>
      <w:r w:rsidRPr="000F6A16">
        <w:rPr>
          <w:sz w:val="18"/>
        </w:rPr>
        <w:t>Burkitt lymphoma, NOS</w:t>
      </w:r>
    </w:p>
    <w:p w14:paraId="639E414A" w14:textId="77777777" w:rsidR="0053347F" w:rsidRPr="000F6A16" w:rsidRDefault="0053347F">
      <w:pPr>
        <w:ind w:left="360" w:hanging="360"/>
        <w:rPr>
          <w:sz w:val="18"/>
        </w:rPr>
      </w:pPr>
      <w:r w:rsidRPr="000F6A16">
        <w:rPr>
          <w:sz w:val="18"/>
        </w:rPr>
        <w:t>Burkitt tumor [obs]</w:t>
      </w:r>
    </w:p>
    <w:p w14:paraId="493B93A4" w14:textId="77777777" w:rsidR="0053347F" w:rsidRPr="000F6A16" w:rsidRDefault="0053347F">
      <w:pPr>
        <w:ind w:left="360" w:hanging="360"/>
        <w:rPr>
          <w:sz w:val="18"/>
        </w:rPr>
      </w:pPr>
    </w:p>
    <w:p w14:paraId="0D9BE521" w14:textId="77777777" w:rsidR="0053347F" w:rsidRPr="000F6A16" w:rsidRDefault="0053347F">
      <w:pPr>
        <w:ind w:left="360" w:hanging="360"/>
        <w:rPr>
          <w:sz w:val="18"/>
        </w:rPr>
      </w:pPr>
      <w:r w:rsidRPr="000F6A16">
        <w:rPr>
          <w:b/>
          <w:sz w:val="18"/>
        </w:rPr>
        <w:t>-C-</w:t>
      </w:r>
    </w:p>
    <w:p w14:paraId="30B1E1B4" w14:textId="77777777" w:rsidR="0053347F" w:rsidRPr="000F6A16" w:rsidRDefault="0053347F">
      <w:pPr>
        <w:spacing w:line="120" w:lineRule="exact"/>
        <w:ind w:left="360" w:hanging="360"/>
        <w:rPr>
          <w:sz w:val="18"/>
        </w:rPr>
      </w:pPr>
    </w:p>
    <w:p w14:paraId="332C9181" w14:textId="77777777" w:rsidR="0053347F" w:rsidRPr="000F6A16" w:rsidRDefault="0053347F">
      <w:pPr>
        <w:ind w:left="360" w:hanging="360"/>
        <w:rPr>
          <w:sz w:val="18"/>
        </w:rPr>
      </w:pPr>
      <w:r w:rsidRPr="000F6A16">
        <w:rPr>
          <w:sz w:val="18"/>
        </w:rPr>
        <w:t>C cell carcinoma</w:t>
      </w:r>
    </w:p>
    <w:p w14:paraId="4FD6D6E8" w14:textId="77777777" w:rsidR="0053347F" w:rsidRPr="000F6A16" w:rsidRDefault="0053347F" w:rsidP="0053347F">
      <w:pPr>
        <w:pStyle w:val="ReportableUnderline"/>
        <w:rPr>
          <w:u w:val="none"/>
        </w:rPr>
      </w:pPr>
      <w:r w:rsidRPr="000F6A16">
        <w:rPr>
          <w:u w:val="none"/>
        </w:rPr>
        <w:t>C-ALL</w:t>
      </w:r>
    </w:p>
    <w:p w14:paraId="7FFF6256" w14:textId="77777777" w:rsidR="0053347F" w:rsidRPr="000F6A16" w:rsidRDefault="0053347F">
      <w:pPr>
        <w:ind w:left="360" w:hanging="360"/>
        <w:rPr>
          <w:sz w:val="18"/>
        </w:rPr>
      </w:pPr>
      <w:r w:rsidRPr="000F6A16">
        <w:rPr>
          <w:sz w:val="18"/>
        </w:rPr>
        <w:t>Cancer</w:t>
      </w:r>
    </w:p>
    <w:p w14:paraId="036C7834" w14:textId="77777777" w:rsidR="0053347F" w:rsidRPr="000F6A16" w:rsidRDefault="0053347F" w:rsidP="0053347F">
      <w:pPr>
        <w:pStyle w:val="ReportableUnderline"/>
        <w:rPr>
          <w:u w:val="none"/>
        </w:rPr>
      </w:pPr>
      <w:r w:rsidRPr="000F6A16">
        <w:rPr>
          <w:u w:val="none"/>
        </w:rPr>
        <w:t>Carcinofibroma</w:t>
      </w:r>
    </w:p>
    <w:p w14:paraId="734C1936" w14:textId="77777777" w:rsidR="0053347F" w:rsidRPr="000F6A16" w:rsidRDefault="001C3F79">
      <w:pPr>
        <w:ind w:left="360" w:hanging="360"/>
        <w:rPr>
          <w:sz w:val="18"/>
        </w:rPr>
      </w:pPr>
      <w:r w:rsidRPr="000F6A16">
        <w:rPr>
          <w:sz w:val="18"/>
        </w:rPr>
        <w:t>Carcinoid, NOS</w:t>
      </w:r>
    </w:p>
    <w:p w14:paraId="497020E8" w14:textId="77777777" w:rsidR="0053347F" w:rsidRPr="000F6A16" w:rsidRDefault="0053347F">
      <w:pPr>
        <w:ind w:left="360" w:hanging="360"/>
        <w:rPr>
          <w:sz w:val="18"/>
        </w:rPr>
      </w:pPr>
      <w:r w:rsidRPr="000F6A16">
        <w:rPr>
          <w:sz w:val="18"/>
        </w:rPr>
        <w:t>Carcinoid tumor, argentaffin, malignant</w:t>
      </w:r>
    </w:p>
    <w:p w14:paraId="6DAB3A85" w14:textId="77777777" w:rsidR="0053347F" w:rsidRPr="000F6A16" w:rsidRDefault="001C3F79">
      <w:pPr>
        <w:ind w:left="360" w:hanging="360"/>
        <w:rPr>
          <w:sz w:val="18"/>
        </w:rPr>
      </w:pPr>
      <w:r w:rsidRPr="000F6A16">
        <w:rPr>
          <w:sz w:val="18"/>
        </w:rPr>
        <w:t>Carcinoid tumor, NOS</w:t>
      </w:r>
    </w:p>
    <w:p w14:paraId="5CF10324" w14:textId="77777777" w:rsidR="0053347F" w:rsidRPr="000F6A16" w:rsidRDefault="0053347F">
      <w:pPr>
        <w:ind w:left="360" w:hanging="360"/>
        <w:rPr>
          <w:sz w:val="18"/>
        </w:rPr>
      </w:pPr>
      <w:r w:rsidRPr="000F6A16">
        <w:rPr>
          <w:sz w:val="18"/>
        </w:rPr>
        <w:t>Carcinoma, anaplastic, NOS</w:t>
      </w:r>
    </w:p>
    <w:p w14:paraId="25125B9D" w14:textId="77777777" w:rsidR="0053347F" w:rsidRPr="000F6A16" w:rsidRDefault="0053347F">
      <w:pPr>
        <w:ind w:left="360" w:hanging="360"/>
        <w:rPr>
          <w:sz w:val="18"/>
        </w:rPr>
      </w:pPr>
      <w:r w:rsidRPr="000F6A16">
        <w:rPr>
          <w:sz w:val="18"/>
        </w:rPr>
        <w:t>Carcinoma, diffuse type</w:t>
      </w:r>
    </w:p>
    <w:p w14:paraId="4C516037" w14:textId="77777777" w:rsidR="0053347F" w:rsidRPr="000F6A16" w:rsidRDefault="0053347F">
      <w:pPr>
        <w:ind w:left="360" w:hanging="360"/>
        <w:rPr>
          <w:sz w:val="18"/>
        </w:rPr>
      </w:pPr>
      <w:r w:rsidRPr="000F6A16">
        <w:rPr>
          <w:sz w:val="18"/>
        </w:rPr>
        <w:t>Carcinoma in a polyp, NOS</w:t>
      </w:r>
    </w:p>
    <w:p w14:paraId="68E4F113" w14:textId="77777777" w:rsidR="0053347F" w:rsidRPr="000F6A16" w:rsidRDefault="0053347F">
      <w:pPr>
        <w:ind w:left="360" w:hanging="360"/>
        <w:rPr>
          <w:sz w:val="18"/>
        </w:rPr>
      </w:pPr>
      <w:r w:rsidRPr="000F6A16">
        <w:rPr>
          <w:sz w:val="18"/>
        </w:rPr>
        <w:t>Carcinoma in adenomatous polyp</w:t>
      </w:r>
    </w:p>
    <w:p w14:paraId="3201509A" w14:textId="77777777" w:rsidR="0053347F" w:rsidRPr="000F6A16" w:rsidRDefault="0053347F">
      <w:pPr>
        <w:ind w:left="360" w:hanging="360"/>
        <w:rPr>
          <w:sz w:val="18"/>
        </w:rPr>
      </w:pPr>
      <w:r w:rsidRPr="000F6A16">
        <w:rPr>
          <w:sz w:val="18"/>
        </w:rPr>
        <w:t>Carcinoma in pleomorphic adenoma</w:t>
      </w:r>
    </w:p>
    <w:p w14:paraId="777DF098" w14:textId="77777777" w:rsidR="0053347F" w:rsidRPr="000F6A16" w:rsidRDefault="0053347F">
      <w:pPr>
        <w:ind w:left="360" w:hanging="360"/>
        <w:rPr>
          <w:sz w:val="18"/>
        </w:rPr>
      </w:pPr>
      <w:r w:rsidRPr="000F6A16">
        <w:rPr>
          <w:sz w:val="18"/>
        </w:rPr>
        <w:t>Carcinoma in situ in a polyp, NOS</w:t>
      </w:r>
    </w:p>
    <w:p w14:paraId="3583F074" w14:textId="77777777" w:rsidR="0053347F" w:rsidRPr="000F6A16" w:rsidRDefault="0053347F">
      <w:pPr>
        <w:ind w:left="360" w:hanging="360"/>
        <w:rPr>
          <w:sz w:val="18"/>
        </w:rPr>
      </w:pPr>
      <w:r w:rsidRPr="000F6A16">
        <w:rPr>
          <w:sz w:val="18"/>
        </w:rPr>
        <w:t>Carcinoma in situ in adenomatous polyp</w:t>
      </w:r>
    </w:p>
    <w:p w14:paraId="21AC6816" w14:textId="77777777" w:rsidR="0053347F" w:rsidRPr="000F6A16" w:rsidRDefault="0053347F">
      <w:pPr>
        <w:ind w:left="360" w:hanging="360"/>
        <w:rPr>
          <w:sz w:val="18"/>
        </w:rPr>
      </w:pPr>
      <w:r w:rsidRPr="000F6A16">
        <w:rPr>
          <w:sz w:val="18"/>
        </w:rPr>
        <w:t>Carcinoma in situ, NOS</w:t>
      </w:r>
    </w:p>
    <w:p w14:paraId="6E21D494" w14:textId="77777777" w:rsidR="0053347F" w:rsidRPr="000F6A16" w:rsidRDefault="0053347F">
      <w:pPr>
        <w:ind w:left="360" w:hanging="360"/>
        <w:rPr>
          <w:sz w:val="18"/>
        </w:rPr>
      </w:pPr>
      <w:r w:rsidRPr="000F6A16">
        <w:rPr>
          <w:sz w:val="18"/>
        </w:rPr>
        <w:t>Carcinoma, intestinal type</w:t>
      </w:r>
    </w:p>
    <w:p w14:paraId="22E521A3" w14:textId="77777777" w:rsidR="0053347F" w:rsidRPr="000F6A16" w:rsidRDefault="0053347F">
      <w:pPr>
        <w:ind w:left="360" w:hanging="360"/>
        <w:rPr>
          <w:sz w:val="18"/>
        </w:rPr>
      </w:pPr>
      <w:r w:rsidRPr="000F6A16">
        <w:rPr>
          <w:sz w:val="18"/>
        </w:rPr>
        <w:t>Carcinoma, NOS</w:t>
      </w:r>
    </w:p>
    <w:p w14:paraId="4B482508" w14:textId="77777777" w:rsidR="0053347F" w:rsidRPr="000F6A16" w:rsidRDefault="0053347F" w:rsidP="0053347F">
      <w:pPr>
        <w:pStyle w:val="ReportableUnderline"/>
        <w:rPr>
          <w:u w:val="none"/>
        </w:rPr>
      </w:pPr>
      <w:r w:rsidRPr="000F6A16">
        <w:rPr>
          <w:u w:val="none"/>
        </w:rPr>
        <w:t>Carcinoma showing thymus-like differentiation</w:t>
      </w:r>
    </w:p>
    <w:p w14:paraId="29C1944D" w14:textId="77777777" w:rsidR="0053347F" w:rsidRPr="000F6A16" w:rsidRDefault="0053347F" w:rsidP="0053347F">
      <w:pPr>
        <w:pStyle w:val="ReportableUnderline"/>
        <w:rPr>
          <w:u w:val="none"/>
        </w:rPr>
      </w:pPr>
      <w:r w:rsidRPr="000F6A16">
        <w:rPr>
          <w:u w:val="none"/>
        </w:rPr>
        <w:t>Carcinoma showing thymus-like element</w:t>
      </w:r>
    </w:p>
    <w:p w14:paraId="02631323" w14:textId="77777777" w:rsidR="0053347F" w:rsidRPr="000F6A16" w:rsidRDefault="0053347F">
      <w:pPr>
        <w:ind w:left="360" w:hanging="360"/>
        <w:rPr>
          <w:sz w:val="18"/>
        </w:rPr>
      </w:pPr>
      <w:r w:rsidRPr="000F6A16">
        <w:rPr>
          <w:sz w:val="18"/>
        </w:rPr>
        <w:t>Carcinoma simplex</w:t>
      </w:r>
    </w:p>
    <w:p w14:paraId="2DE1CBEE" w14:textId="77777777" w:rsidR="0053347F" w:rsidRPr="000F6A16" w:rsidRDefault="0053347F">
      <w:pPr>
        <w:ind w:left="360" w:hanging="360"/>
        <w:rPr>
          <w:sz w:val="18"/>
        </w:rPr>
      </w:pPr>
      <w:r w:rsidRPr="000F6A16">
        <w:rPr>
          <w:sz w:val="18"/>
        </w:rPr>
        <w:t>Carcinoma, undifferentiated, NOS</w:t>
      </w:r>
    </w:p>
    <w:p w14:paraId="4A59355E" w14:textId="77777777" w:rsidR="0053347F" w:rsidRPr="000F6A16" w:rsidRDefault="0053347F">
      <w:pPr>
        <w:ind w:left="360" w:hanging="360"/>
        <w:rPr>
          <w:sz w:val="18"/>
        </w:rPr>
      </w:pPr>
      <w:r w:rsidRPr="000F6A16">
        <w:rPr>
          <w:sz w:val="18"/>
        </w:rPr>
        <w:t>Carcinoma with apocrine metaplasia</w:t>
      </w:r>
    </w:p>
    <w:p w14:paraId="5B6121B3" w14:textId="77777777" w:rsidR="00006FBD" w:rsidRPr="000F6A16" w:rsidRDefault="00006FBD" w:rsidP="00006FBD">
      <w:pPr>
        <w:pStyle w:val="NormalWeb"/>
        <w:rPr>
          <w:rFonts w:ascii="Arial" w:hAnsi="Arial" w:cs="Arial"/>
          <w:sz w:val="18"/>
          <w:szCs w:val="18"/>
        </w:rPr>
      </w:pPr>
      <w:r w:rsidRPr="000F6A16">
        <w:rPr>
          <w:rFonts w:ascii="Arial" w:hAnsi="Arial" w:cs="Arial"/>
          <w:sz w:val="18"/>
          <w:szCs w:val="18"/>
        </w:rPr>
        <w:t xml:space="preserve">Carcinoma with chondroid differentiation (C50._) </w:t>
      </w:r>
    </w:p>
    <w:p w14:paraId="3856C5F7" w14:textId="77777777" w:rsidR="0053347F" w:rsidRPr="000F6A16" w:rsidRDefault="0053347F" w:rsidP="0053347F">
      <w:pPr>
        <w:pStyle w:val="ReportableUnderline"/>
        <w:rPr>
          <w:u w:val="none"/>
        </w:rPr>
      </w:pPr>
      <w:r w:rsidRPr="000F6A16">
        <w:rPr>
          <w:u w:val="none"/>
        </w:rPr>
        <w:t>Carcinoma with neuroendocrine differentiation</w:t>
      </w:r>
    </w:p>
    <w:p w14:paraId="73F56AD2" w14:textId="77777777" w:rsidR="004710D3" w:rsidRPr="000F6A16" w:rsidRDefault="004710D3" w:rsidP="004710D3">
      <w:pPr>
        <w:pStyle w:val="NormalWeb"/>
        <w:rPr>
          <w:rFonts w:ascii="Arial" w:hAnsi="Arial" w:cs="Arial"/>
          <w:sz w:val="18"/>
          <w:szCs w:val="18"/>
        </w:rPr>
      </w:pPr>
      <w:r w:rsidRPr="000F6A16">
        <w:rPr>
          <w:rFonts w:ascii="Arial" w:hAnsi="Arial" w:cs="Arial"/>
          <w:sz w:val="18"/>
          <w:szCs w:val="18"/>
        </w:rPr>
        <w:t xml:space="preserve">Carcinoma with osseous differentiation (C50._) </w:t>
      </w:r>
    </w:p>
    <w:p w14:paraId="290FEF2E" w14:textId="77777777" w:rsidR="0053347F" w:rsidRPr="000F6A16" w:rsidRDefault="0053347F" w:rsidP="0053347F">
      <w:pPr>
        <w:pStyle w:val="ReportableUnderline"/>
        <w:rPr>
          <w:u w:val="none"/>
        </w:rPr>
      </w:pPr>
      <w:r w:rsidRPr="000F6A16">
        <w:rPr>
          <w:u w:val="none"/>
        </w:rPr>
        <w:t>Carcinoma with osteoclast-like giant cells</w:t>
      </w:r>
    </w:p>
    <w:p w14:paraId="635778F9" w14:textId="77777777" w:rsidR="00F419D7" w:rsidRPr="000F6A16" w:rsidRDefault="00F419D7" w:rsidP="004F3F08">
      <w:pPr>
        <w:pStyle w:val="ReportableUnderline"/>
        <w:rPr>
          <w:rFonts w:cs="Arial"/>
          <w:szCs w:val="18"/>
          <w:u w:val="none"/>
        </w:rPr>
      </w:pPr>
      <w:r w:rsidRPr="000F6A16">
        <w:rPr>
          <w:rFonts w:cs="Arial"/>
          <w:szCs w:val="18"/>
          <w:u w:val="none"/>
        </w:rPr>
        <w:t>Carcinoma with other types mese</w:t>
      </w:r>
      <w:r w:rsidR="004F3F08" w:rsidRPr="000F6A16">
        <w:rPr>
          <w:rFonts w:cs="Arial"/>
          <w:szCs w:val="18"/>
          <w:u w:val="none"/>
        </w:rPr>
        <w:t>nchymal differentiation (C50._)</w:t>
      </w:r>
    </w:p>
    <w:p w14:paraId="2DC8CA51" w14:textId="1CBDFF9D" w:rsidR="0053347F" w:rsidRPr="000F6A16" w:rsidRDefault="0053347F">
      <w:pPr>
        <w:ind w:left="360" w:hanging="360"/>
        <w:rPr>
          <w:sz w:val="18"/>
        </w:rPr>
      </w:pPr>
      <w:r w:rsidRPr="000F6A16">
        <w:rPr>
          <w:sz w:val="18"/>
        </w:rPr>
        <w:t>Carcinoma with productive fibrosis</w:t>
      </w:r>
    </w:p>
    <w:p w14:paraId="4003E168" w14:textId="7D64F176" w:rsidR="00EC7454" w:rsidRPr="000F6A16" w:rsidRDefault="00EC7454">
      <w:pPr>
        <w:ind w:left="360" w:hanging="360"/>
        <w:rPr>
          <w:sz w:val="18"/>
          <w:u w:val="single"/>
        </w:rPr>
      </w:pPr>
      <w:r w:rsidRPr="000F6A16">
        <w:rPr>
          <w:sz w:val="18"/>
          <w:u w:val="single"/>
        </w:rPr>
        <w:t>Carcinoma with</w:t>
      </w:r>
      <w:r w:rsidR="00023923" w:rsidRPr="000F6A16">
        <w:rPr>
          <w:sz w:val="18"/>
          <w:u w:val="single"/>
        </w:rPr>
        <w:t xml:space="preserve"> sarcomatoid component</w:t>
      </w:r>
    </w:p>
    <w:p w14:paraId="0B064172" w14:textId="77777777" w:rsidR="0053347F" w:rsidRPr="000F6A16" w:rsidRDefault="0053347F">
      <w:pPr>
        <w:ind w:left="360" w:hanging="360"/>
        <w:rPr>
          <w:sz w:val="18"/>
        </w:rPr>
      </w:pPr>
      <w:r w:rsidRPr="000F6A16">
        <w:rPr>
          <w:sz w:val="18"/>
        </w:rPr>
        <w:t>Carcinosarcoma, embryonal</w:t>
      </w:r>
    </w:p>
    <w:p w14:paraId="0A0978DA" w14:textId="77777777" w:rsidR="0053347F" w:rsidRPr="000F6A16" w:rsidRDefault="0053347F">
      <w:pPr>
        <w:ind w:left="360" w:hanging="360"/>
        <w:rPr>
          <w:sz w:val="18"/>
        </w:rPr>
      </w:pPr>
      <w:r w:rsidRPr="000F6A16">
        <w:rPr>
          <w:sz w:val="18"/>
        </w:rPr>
        <w:t>Carcinosarcoma, NOS</w:t>
      </w:r>
    </w:p>
    <w:p w14:paraId="45031263" w14:textId="789DBE3F" w:rsidR="003F486D" w:rsidRPr="00521B37" w:rsidRDefault="003F486D" w:rsidP="003F486D">
      <w:pPr>
        <w:rPr>
          <w:sz w:val="18"/>
        </w:rPr>
      </w:pPr>
      <w:r w:rsidRPr="00521B37">
        <w:rPr>
          <w:sz w:val="18"/>
        </w:rPr>
        <w:t>Carotid body paraganglioma (C75.4)</w:t>
      </w:r>
    </w:p>
    <w:p w14:paraId="5698615C" w14:textId="5D40DB31" w:rsidR="00DC04D5" w:rsidRPr="00521B37" w:rsidRDefault="00DC04D5" w:rsidP="003F486D">
      <w:pPr>
        <w:rPr>
          <w:sz w:val="18"/>
        </w:rPr>
      </w:pPr>
      <w:r w:rsidRPr="00521B37">
        <w:rPr>
          <w:sz w:val="18"/>
        </w:rPr>
        <w:t>Caro</w:t>
      </w:r>
      <w:r w:rsidR="00090285" w:rsidRPr="00521B37">
        <w:rPr>
          <w:sz w:val="18"/>
        </w:rPr>
        <w:t>tid body tumor (C75.4)</w:t>
      </w:r>
    </w:p>
    <w:p w14:paraId="286DECC8" w14:textId="77777777" w:rsidR="0053347F" w:rsidRPr="000F6A16" w:rsidRDefault="0053347F" w:rsidP="0053347F">
      <w:pPr>
        <w:pStyle w:val="ReportableUnderline"/>
        <w:rPr>
          <w:u w:val="none"/>
        </w:rPr>
      </w:pPr>
      <w:r w:rsidRPr="000F6A16">
        <w:rPr>
          <w:u w:val="none"/>
        </w:rPr>
        <w:t>CASTLE</w:t>
      </w:r>
    </w:p>
    <w:p w14:paraId="1C21873B" w14:textId="77777777" w:rsidR="0053347F" w:rsidRPr="000F6A16" w:rsidRDefault="0053347F" w:rsidP="0053347F">
      <w:pPr>
        <w:pStyle w:val="ReportableUnderline"/>
        <w:rPr>
          <w:u w:val="none"/>
        </w:rPr>
      </w:pPr>
      <w:r w:rsidRPr="000F6A16">
        <w:rPr>
          <w:u w:val="none"/>
        </w:rPr>
        <w:t>Cellular ependymoma</w:t>
      </w:r>
    </w:p>
    <w:p w14:paraId="4D4D9C5A" w14:textId="77777777" w:rsidR="0053347F" w:rsidRPr="000F6A16" w:rsidRDefault="0053347F" w:rsidP="0053347F">
      <w:pPr>
        <w:pStyle w:val="ReportableUnderline"/>
        <w:rPr>
          <w:u w:val="none"/>
        </w:rPr>
      </w:pPr>
      <w:r w:rsidRPr="000F6A16">
        <w:rPr>
          <w:u w:val="none"/>
        </w:rPr>
        <w:t>Central neuroblastoma</w:t>
      </w:r>
    </w:p>
    <w:p w14:paraId="35741232" w14:textId="77777777" w:rsidR="0053347F" w:rsidRPr="000F6A16" w:rsidRDefault="0053347F" w:rsidP="0053347F">
      <w:pPr>
        <w:pStyle w:val="ReportableUnderline"/>
        <w:rPr>
          <w:u w:val="none"/>
        </w:rPr>
      </w:pPr>
      <w:r w:rsidRPr="000F6A16">
        <w:rPr>
          <w:u w:val="none"/>
        </w:rPr>
        <w:t>Central osteosarcoma</w:t>
      </w:r>
    </w:p>
    <w:p w14:paraId="40EAD86A" w14:textId="77777777" w:rsidR="0053347F" w:rsidRPr="000F6A16" w:rsidRDefault="0053347F" w:rsidP="0053347F">
      <w:pPr>
        <w:pStyle w:val="ReportableUnderline"/>
        <w:rPr>
          <w:u w:val="none"/>
        </w:rPr>
      </w:pPr>
      <w:r w:rsidRPr="000F6A16">
        <w:rPr>
          <w:u w:val="none"/>
        </w:rPr>
        <w:t>Central primitive neuroectodermal tumor, NOS</w:t>
      </w:r>
    </w:p>
    <w:p w14:paraId="0C7D2298" w14:textId="77777777" w:rsidR="0053347F" w:rsidRPr="000F6A16" w:rsidRDefault="0053347F">
      <w:pPr>
        <w:ind w:left="360" w:hanging="360"/>
        <w:rPr>
          <w:sz w:val="18"/>
        </w:rPr>
      </w:pPr>
      <w:r w:rsidRPr="000F6A16">
        <w:rPr>
          <w:sz w:val="18"/>
        </w:rPr>
        <w:t>Cerebellar sarcoma, NOS [obs]</w:t>
      </w:r>
    </w:p>
    <w:p w14:paraId="37A4CAA8" w14:textId="77777777" w:rsidR="0053347F" w:rsidRPr="000F6A16" w:rsidRDefault="0053347F">
      <w:pPr>
        <w:ind w:left="360" w:hanging="360"/>
        <w:rPr>
          <w:sz w:val="18"/>
        </w:rPr>
      </w:pPr>
      <w:r w:rsidRPr="000F6A16">
        <w:rPr>
          <w:sz w:val="18"/>
        </w:rPr>
        <w:t>Ceruminous adenocarcinoma</w:t>
      </w:r>
    </w:p>
    <w:p w14:paraId="47FF53AA" w14:textId="77777777" w:rsidR="0053347F" w:rsidRPr="000F6A16" w:rsidRDefault="0053347F">
      <w:pPr>
        <w:ind w:left="360" w:hanging="360"/>
        <w:rPr>
          <w:sz w:val="18"/>
        </w:rPr>
      </w:pPr>
      <w:r w:rsidRPr="000F6A16">
        <w:rPr>
          <w:sz w:val="18"/>
        </w:rPr>
        <w:t>Ceruminous carcinoma</w:t>
      </w:r>
    </w:p>
    <w:p w14:paraId="6E1520FC" w14:textId="77777777" w:rsidR="00197ECA" w:rsidRPr="00521B37" w:rsidRDefault="00197ECA" w:rsidP="00197ECA">
      <w:pPr>
        <w:rPr>
          <w:sz w:val="18"/>
        </w:rPr>
      </w:pPr>
      <w:r w:rsidRPr="00521B37">
        <w:rPr>
          <w:sz w:val="18"/>
        </w:rPr>
        <w:t>Chemodectoma</w:t>
      </w:r>
    </w:p>
    <w:p w14:paraId="29398949" w14:textId="77777777" w:rsidR="0053347F" w:rsidRPr="000F6A16" w:rsidRDefault="0053347F">
      <w:pPr>
        <w:ind w:left="360" w:hanging="360"/>
        <w:rPr>
          <w:sz w:val="18"/>
        </w:rPr>
      </w:pPr>
      <w:r w:rsidRPr="000F6A16">
        <w:rPr>
          <w:sz w:val="18"/>
        </w:rPr>
        <w:t>Chloroma</w:t>
      </w:r>
    </w:p>
    <w:p w14:paraId="1F5477E9" w14:textId="77777777" w:rsidR="0053347F" w:rsidRPr="000F6A16" w:rsidRDefault="0053347F">
      <w:pPr>
        <w:ind w:left="360" w:hanging="360"/>
        <w:rPr>
          <w:sz w:val="18"/>
        </w:rPr>
      </w:pPr>
      <w:r w:rsidRPr="000F6A16">
        <w:rPr>
          <w:sz w:val="18"/>
        </w:rPr>
        <w:t>Cholangiocarcinoma</w:t>
      </w:r>
    </w:p>
    <w:p w14:paraId="0688D694" w14:textId="77777777" w:rsidR="0053347F" w:rsidRPr="000F6A16" w:rsidRDefault="0053347F">
      <w:pPr>
        <w:ind w:left="360" w:hanging="360"/>
        <w:rPr>
          <w:sz w:val="18"/>
        </w:rPr>
      </w:pPr>
      <w:r w:rsidRPr="000F6A16">
        <w:rPr>
          <w:sz w:val="18"/>
        </w:rPr>
        <w:t>Chondroblastic osteosarcoma</w:t>
      </w:r>
    </w:p>
    <w:p w14:paraId="4A9C9055" w14:textId="77777777" w:rsidR="0053347F" w:rsidRPr="000F6A16" w:rsidRDefault="0053347F">
      <w:pPr>
        <w:ind w:left="360" w:hanging="360"/>
        <w:rPr>
          <w:sz w:val="18"/>
        </w:rPr>
      </w:pPr>
      <w:r w:rsidRPr="000F6A16">
        <w:rPr>
          <w:sz w:val="18"/>
        </w:rPr>
        <w:t>Chondroblastoma, malignant</w:t>
      </w:r>
    </w:p>
    <w:p w14:paraId="7359D8EE" w14:textId="56E82E87" w:rsidR="0053347F" w:rsidRPr="000F6A16" w:rsidRDefault="0053347F" w:rsidP="0053347F">
      <w:pPr>
        <w:pStyle w:val="ReportableUnderline"/>
        <w:rPr>
          <w:u w:val="none"/>
        </w:rPr>
      </w:pPr>
      <w:r w:rsidRPr="000F6A16">
        <w:rPr>
          <w:u w:val="none"/>
        </w:rPr>
        <w:t>Chondroid chordoma</w:t>
      </w:r>
    </w:p>
    <w:p w14:paraId="244DCC4F" w14:textId="77F681E0" w:rsidR="00B86888" w:rsidRPr="00FB3FB9" w:rsidRDefault="00B86888" w:rsidP="0053347F">
      <w:pPr>
        <w:pStyle w:val="ReportableUnderline"/>
        <w:rPr>
          <w:u w:val="none"/>
        </w:rPr>
      </w:pPr>
      <w:r w:rsidRPr="00FB3FB9">
        <w:rPr>
          <w:highlight w:val="lightGray"/>
          <w:u w:val="none"/>
        </w:rPr>
        <w:t>Chondrosarcoma</w:t>
      </w:r>
      <w:r w:rsidR="00F40022" w:rsidRPr="00FB3FB9">
        <w:rPr>
          <w:highlight w:val="lightGray"/>
          <w:u w:val="none"/>
        </w:rPr>
        <w:t>,</w:t>
      </w:r>
      <w:r w:rsidRPr="00FB3FB9">
        <w:rPr>
          <w:highlight w:val="lightGray"/>
          <w:u w:val="none"/>
        </w:rPr>
        <w:t xml:space="preserve"> grade</w:t>
      </w:r>
      <w:r w:rsidR="00F40022" w:rsidRPr="00FB3FB9">
        <w:rPr>
          <w:highlight w:val="lightGray"/>
          <w:u w:val="none"/>
        </w:rPr>
        <w:t xml:space="preserve"> 1</w:t>
      </w:r>
      <w:r w:rsidR="00495DB3">
        <w:rPr>
          <w:u w:val="none"/>
        </w:rPr>
        <w:t xml:space="preserve"> (2022 +)</w:t>
      </w:r>
    </w:p>
    <w:p w14:paraId="40AE9075" w14:textId="34AC73EE" w:rsidR="00B86888" w:rsidRPr="000F6A16" w:rsidRDefault="00EB6216" w:rsidP="00B86888">
      <w:pPr>
        <w:pStyle w:val="NormalWeb"/>
        <w:rPr>
          <w:rFonts w:ascii="Arial" w:hAnsi="Arial" w:cs="Arial"/>
          <w:sz w:val="18"/>
          <w:szCs w:val="18"/>
        </w:rPr>
      </w:pPr>
      <w:r w:rsidRPr="000F6A16">
        <w:rPr>
          <w:rFonts w:ascii="Arial" w:hAnsi="Arial" w:cs="Arial"/>
          <w:sz w:val="18"/>
          <w:szCs w:val="18"/>
        </w:rPr>
        <w:t>Chondrosarcoma grade II/III (grade 2/3)</w:t>
      </w:r>
    </w:p>
    <w:p w14:paraId="3F6C6F9C" w14:textId="023B86C9" w:rsidR="0053347F" w:rsidRPr="000F6A16" w:rsidRDefault="0053347F">
      <w:pPr>
        <w:ind w:left="360" w:hanging="360"/>
        <w:rPr>
          <w:sz w:val="18"/>
        </w:rPr>
      </w:pPr>
      <w:r w:rsidRPr="000F6A16">
        <w:rPr>
          <w:sz w:val="18"/>
        </w:rPr>
        <w:t>Chondrosarcoma, NOS</w:t>
      </w:r>
    </w:p>
    <w:p w14:paraId="3E0297A0" w14:textId="77777777" w:rsidR="0053347F" w:rsidRPr="000F6A16" w:rsidRDefault="0053347F">
      <w:pPr>
        <w:ind w:left="360" w:hanging="360"/>
        <w:rPr>
          <w:sz w:val="18"/>
        </w:rPr>
      </w:pPr>
      <w:r w:rsidRPr="000F6A16">
        <w:rPr>
          <w:sz w:val="18"/>
        </w:rPr>
        <w:t>Chordoma, NOS</w:t>
      </w:r>
    </w:p>
    <w:p w14:paraId="047FBACF" w14:textId="77777777" w:rsidR="0053347F" w:rsidRPr="000F6A16" w:rsidRDefault="0053347F">
      <w:pPr>
        <w:ind w:left="360" w:hanging="360"/>
        <w:rPr>
          <w:sz w:val="18"/>
        </w:rPr>
      </w:pPr>
      <w:r w:rsidRPr="000F6A16">
        <w:rPr>
          <w:sz w:val="18"/>
        </w:rPr>
        <w:t>Choriocarcinoma combined with embryonal carcinoma</w:t>
      </w:r>
    </w:p>
    <w:p w14:paraId="332E36F8" w14:textId="77777777" w:rsidR="0053347F" w:rsidRPr="000F6A16" w:rsidRDefault="0053347F">
      <w:pPr>
        <w:ind w:left="360" w:hanging="360"/>
        <w:rPr>
          <w:sz w:val="18"/>
        </w:rPr>
      </w:pPr>
      <w:r w:rsidRPr="000F6A16">
        <w:rPr>
          <w:sz w:val="18"/>
        </w:rPr>
        <w:t>Choriocarcinoma combined with other germ cell elements</w:t>
      </w:r>
    </w:p>
    <w:p w14:paraId="0EFFA289" w14:textId="77777777" w:rsidR="0053347F" w:rsidRPr="000F6A16" w:rsidRDefault="0053347F">
      <w:pPr>
        <w:ind w:left="360" w:hanging="360"/>
        <w:rPr>
          <w:sz w:val="18"/>
        </w:rPr>
      </w:pPr>
      <w:r w:rsidRPr="000F6A16">
        <w:rPr>
          <w:sz w:val="18"/>
        </w:rPr>
        <w:t>Choriocarcinoma combined with teratoma</w:t>
      </w:r>
    </w:p>
    <w:p w14:paraId="000B1E77" w14:textId="77777777" w:rsidR="0053347F" w:rsidRPr="000F6A16" w:rsidRDefault="0053347F">
      <w:pPr>
        <w:ind w:left="360" w:hanging="360"/>
        <w:rPr>
          <w:sz w:val="18"/>
        </w:rPr>
      </w:pPr>
      <w:r w:rsidRPr="000F6A16">
        <w:rPr>
          <w:sz w:val="18"/>
        </w:rPr>
        <w:t>Choriocarcinoma, NOS</w:t>
      </w:r>
    </w:p>
    <w:p w14:paraId="459C73A7" w14:textId="77777777" w:rsidR="0053347F" w:rsidRPr="000F6A16" w:rsidRDefault="0053347F">
      <w:pPr>
        <w:ind w:left="360" w:hanging="360"/>
        <w:rPr>
          <w:sz w:val="18"/>
        </w:rPr>
      </w:pPr>
      <w:r w:rsidRPr="000F6A16">
        <w:rPr>
          <w:sz w:val="18"/>
        </w:rPr>
        <w:t>Chorioepithelioma</w:t>
      </w:r>
    </w:p>
    <w:p w14:paraId="1E0D9EE5" w14:textId="77777777" w:rsidR="0053347F" w:rsidRPr="000F6A16" w:rsidRDefault="0053347F">
      <w:pPr>
        <w:ind w:left="360" w:hanging="360"/>
        <w:rPr>
          <w:sz w:val="18"/>
        </w:rPr>
      </w:pPr>
      <w:r w:rsidRPr="000F6A16">
        <w:rPr>
          <w:sz w:val="18"/>
        </w:rPr>
        <w:t>Chorionepithelioma</w:t>
      </w:r>
    </w:p>
    <w:p w14:paraId="0B957469" w14:textId="77777777" w:rsidR="0053347F" w:rsidRPr="000F6A16" w:rsidRDefault="0053347F" w:rsidP="0053347F">
      <w:pPr>
        <w:pStyle w:val="ReportableUnderline"/>
        <w:rPr>
          <w:u w:val="none"/>
        </w:rPr>
      </w:pPr>
      <w:r w:rsidRPr="000F6A16">
        <w:rPr>
          <w:u w:val="none"/>
        </w:rPr>
        <w:t>Choroid plexus carcinoma</w:t>
      </w:r>
    </w:p>
    <w:p w14:paraId="7F9FA2FA" w14:textId="77777777" w:rsidR="0053347F" w:rsidRPr="000F6A16" w:rsidRDefault="0053347F">
      <w:pPr>
        <w:ind w:left="360" w:hanging="360"/>
        <w:rPr>
          <w:sz w:val="18"/>
        </w:rPr>
      </w:pPr>
      <w:r w:rsidRPr="000F6A16">
        <w:rPr>
          <w:sz w:val="18"/>
        </w:rPr>
        <w:t>Choroid plexus papilloma, anaplastic</w:t>
      </w:r>
    </w:p>
    <w:p w14:paraId="2A3C51EC" w14:textId="77777777" w:rsidR="0053347F" w:rsidRPr="000F6A16" w:rsidRDefault="0053347F">
      <w:pPr>
        <w:ind w:left="360" w:hanging="360"/>
        <w:rPr>
          <w:sz w:val="18"/>
        </w:rPr>
      </w:pPr>
      <w:r w:rsidRPr="000F6A16">
        <w:rPr>
          <w:sz w:val="18"/>
        </w:rPr>
        <w:t>Choroid plexus papilloma, malignant</w:t>
      </w:r>
    </w:p>
    <w:p w14:paraId="45D613E2" w14:textId="77777777" w:rsidR="007F32E1" w:rsidRPr="00521B37" w:rsidRDefault="007F32E1" w:rsidP="007F32E1">
      <w:pPr>
        <w:rPr>
          <w:sz w:val="18"/>
        </w:rPr>
      </w:pPr>
      <w:r w:rsidRPr="00521B37">
        <w:rPr>
          <w:sz w:val="18"/>
        </w:rPr>
        <w:t>Chromaffin paraganglioma (C74.1)</w:t>
      </w:r>
    </w:p>
    <w:p w14:paraId="0D9E940C" w14:textId="77777777" w:rsidR="003E6F7B" w:rsidRPr="00521B37" w:rsidRDefault="003E6F7B" w:rsidP="003E6F7B">
      <w:pPr>
        <w:rPr>
          <w:sz w:val="18"/>
        </w:rPr>
      </w:pPr>
      <w:r w:rsidRPr="00521B37">
        <w:rPr>
          <w:sz w:val="18"/>
        </w:rPr>
        <w:t>Chromaffinoma</w:t>
      </w:r>
    </w:p>
    <w:p w14:paraId="7B3DF4E3" w14:textId="77777777" w:rsidR="007F32E1" w:rsidRPr="00521B37" w:rsidRDefault="007F32E1" w:rsidP="007F32E1">
      <w:pPr>
        <w:rPr>
          <w:sz w:val="18"/>
        </w:rPr>
      </w:pPr>
      <w:r w:rsidRPr="00521B37">
        <w:rPr>
          <w:sz w:val="18"/>
        </w:rPr>
        <w:t>Chromaffin tumor</w:t>
      </w:r>
    </w:p>
    <w:p w14:paraId="671FA35F" w14:textId="77777777" w:rsidR="0053347F" w:rsidRPr="000F6A16" w:rsidRDefault="0053347F">
      <w:pPr>
        <w:ind w:left="360" w:hanging="360"/>
        <w:rPr>
          <w:sz w:val="18"/>
        </w:rPr>
      </w:pPr>
      <w:r w:rsidRPr="000F6A16">
        <w:rPr>
          <w:sz w:val="18"/>
        </w:rPr>
        <w:t>Chromophobe adenocarcinoma</w:t>
      </w:r>
    </w:p>
    <w:p w14:paraId="43CB6F25" w14:textId="77777777" w:rsidR="0053347F" w:rsidRPr="000F6A16" w:rsidRDefault="0053347F">
      <w:pPr>
        <w:ind w:left="360" w:hanging="360"/>
        <w:rPr>
          <w:sz w:val="18"/>
        </w:rPr>
      </w:pPr>
      <w:r w:rsidRPr="000F6A16">
        <w:rPr>
          <w:sz w:val="18"/>
        </w:rPr>
        <w:t>Chromophobe carcinoma</w:t>
      </w:r>
    </w:p>
    <w:p w14:paraId="6E73AD0A" w14:textId="77777777" w:rsidR="0053347F" w:rsidRPr="000F6A16" w:rsidRDefault="0053347F" w:rsidP="0053347F">
      <w:pPr>
        <w:pStyle w:val="ReportableUnderline"/>
        <w:rPr>
          <w:u w:val="none"/>
        </w:rPr>
      </w:pPr>
      <w:r w:rsidRPr="000F6A16">
        <w:rPr>
          <w:u w:val="none"/>
        </w:rPr>
        <w:t>Chromophobe cell renal carcinoma</w:t>
      </w:r>
    </w:p>
    <w:p w14:paraId="66C2473A" w14:textId="77777777" w:rsidR="0053347F" w:rsidRPr="000F6A16" w:rsidRDefault="0053347F" w:rsidP="0053347F">
      <w:pPr>
        <w:pStyle w:val="ReportableUnderline"/>
        <w:rPr>
          <w:u w:val="none"/>
        </w:rPr>
      </w:pPr>
      <w:r w:rsidRPr="000F6A16">
        <w:rPr>
          <w:u w:val="none"/>
        </w:rPr>
        <w:t>Chronic eosinophilic leukemia</w:t>
      </w:r>
    </w:p>
    <w:p w14:paraId="463359CE" w14:textId="77777777" w:rsidR="0053347F" w:rsidRPr="000F6A16" w:rsidRDefault="0053347F">
      <w:pPr>
        <w:ind w:left="360" w:hanging="360"/>
        <w:rPr>
          <w:sz w:val="18"/>
        </w:rPr>
      </w:pPr>
      <w:r w:rsidRPr="000F6A16">
        <w:rPr>
          <w:sz w:val="18"/>
        </w:rPr>
        <w:t>Chronic erythremia [obs]</w:t>
      </w:r>
    </w:p>
    <w:p w14:paraId="3B091698" w14:textId="77777777" w:rsidR="0053347F" w:rsidRPr="000F6A16" w:rsidRDefault="0053347F">
      <w:pPr>
        <w:ind w:left="360" w:hanging="360"/>
        <w:rPr>
          <w:sz w:val="18"/>
        </w:rPr>
      </w:pPr>
      <w:r w:rsidRPr="000F6A16">
        <w:rPr>
          <w:sz w:val="18"/>
        </w:rPr>
        <w:t>Chronic granulocytic leukemia</w:t>
      </w:r>
    </w:p>
    <w:p w14:paraId="66B48821" w14:textId="77777777" w:rsidR="0053347F" w:rsidRPr="000F6A16" w:rsidRDefault="0053347F" w:rsidP="0053347F">
      <w:pPr>
        <w:pStyle w:val="ReportableUnderline"/>
        <w:rPr>
          <w:u w:val="none"/>
        </w:rPr>
      </w:pPr>
      <w:r w:rsidRPr="000F6A16">
        <w:rPr>
          <w:u w:val="none"/>
        </w:rPr>
        <w:t>Chronic granulocytic leukemia, BCR/ABL</w:t>
      </w:r>
    </w:p>
    <w:p w14:paraId="36D73BB2" w14:textId="77777777" w:rsidR="0053347F" w:rsidRPr="000F6A16" w:rsidRDefault="0053347F" w:rsidP="0053347F">
      <w:pPr>
        <w:pStyle w:val="ReportableUnderline"/>
        <w:rPr>
          <w:u w:val="none"/>
        </w:rPr>
      </w:pPr>
      <w:r w:rsidRPr="000F6A16">
        <w:rPr>
          <w:u w:val="none"/>
        </w:rPr>
        <w:t>Chronic granulocytic leukemia, Philadelphia chromosome (Ph1) positive</w:t>
      </w:r>
    </w:p>
    <w:p w14:paraId="7A19F01B" w14:textId="77777777" w:rsidR="0053347F" w:rsidRPr="000F6A16" w:rsidRDefault="0053347F" w:rsidP="0053347F">
      <w:pPr>
        <w:pStyle w:val="ReportableUnderline"/>
        <w:rPr>
          <w:u w:val="none"/>
        </w:rPr>
      </w:pPr>
      <w:r w:rsidRPr="000F6A16">
        <w:rPr>
          <w:u w:val="none"/>
        </w:rPr>
        <w:t>Chronic granulocytic leukemia, t(9;22)(q34;q11)</w:t>
      </w:r>
    </w:p>
    <w:p w14:paraId="501D30D9" w14:textId="77777777" w:rsidR="0053347F" w:rsidRPr="000F6A16" w:rsidRDefault="0053347F" w:rsidP="0053347F">
      <w:pPr>
        <w:pStyle w:val="ReportableUnderline"/>
        <w:rPr>
          <w:u w:val="none"/>
        </w:rPr>
      </w:pPr>
      <w:r w:rsidRPr="000F6A16">
        <w:rPr>
          <w:u w:val="none"/>
        </w:rPr>
        <w:t>Chronic idiopathic myelofibrosis</w:t>
      </w:r>
    </w:p>
    <w:p w14:paraId="0AE7C42F" w14:textId="77777777" w:rsidR="0053347F" w:rsidRPr="000F6A16" w:rsidRDefault="0053347F">
      <w:pPr>
        <w:ind w:left="360" w:hanging="360"/>
        <w:rPr>
          <w:b/>
          <w:sz w:val="18"/>
        </w:rPr>
      </w:pPr>
      <w:r w:rsidRPr="000F6A16">
        <w:rPr>
          <w:sz w:val="18"/>
        </w:rPr>
        <w:t>Chronic leukemia, NOS [obs]</w:t>
      </w:r>
    </w:p>
    <w:p w14:paraId="785E0042" w14:textId="77777777" w:rsidR="0053347F" w:rsidRPr="000F6A16" w:rsidRDefault="0053347F">
      <w:pPr>
        <w:ind w:left="360" w:hanging="360"/>
        <w:rPr>
          <w:sz w:val="18"/>
        </w:rPr>
      </w:pPr>
      <w:r w:rsidRPr="000F6A16">
        <w:rPr>
          <w:sz w:val="18"/>
        </w:rPr>
        <w:t>Chronic lymphatic leukemia</w:t>
      </w:r>
    </w:p>
    <w:p w14:paraId="493CE53A" w14:textId="77777777" w:rsidR="0053347F" w:rsidRPr="000F6A16" w:rsidRDefault="0053347F">
      <w:pPr>
        <w:ind w:left="360" w:hanging="360"/>
        <w:rPr>
          <w:sz w:val="18"/>
        </w:rPr>
      </w:pPr>
      <w:r w:rsidRPr="000F6A16">
        <w:rPr>
          <w:sz w:val="18"/>
        </w:rPr>
        <w:t>Chronic lymphocytic leukemia</w:t>
      </w:r>
    </w:p>
    <w:p w14:paraId="4032C8A6" w14:textId="77777777" w:rsidR="0053347F" w:rsidRPr="000F6A16" w:rsidRDefault="0053347F" w:rsidP="0053347F">
      <w:pPr>
        <w:pStyle w:val="ReportableUnderline"/>
        <w:rPr>
          <w:u w:val="none"/>
        </w:rPr>
      </w:pPr>
      <w:r w:rsidRPr="000F6A16">
        <w:rPr>
          <w:u w:val="none"/>
        </w:rPr>
        <w:t xml:space="preserve">Chronic lymphocytic leukemia, B-cell type </w:t>
      </w:r>
      <w:r w:rsidRPr="000F6A16">
        <w:rPr>
          <w:szCs w:val="18"/>
          <w:u w:val="none"/>
        </w:rPr>
        <w:t>(includes all variants of BCLL)</w:t>
      </w:r>
    </w:p>
    <w:p w14:paraId="77485554" w14:textId="77777777" w:rsidR="0053347F" w:rsidRPr="000F6A16" w:rsidRDefault="0053347F">
      <w:pPr>
        <w:ind w:left="360" w:hanging="360"/>
        <w:rPr>
          <w:sz w:val="18"/>
        </w:rPr>
      </w:pPr>
      <w:r w:rsidRPr="000F6A16">
        <w:rPr>
          <w:sz w:val="18"/>
        </w:rPr>
        <w:t>Chronic lymphoid leukemia</w:t>
      </w:r>
    </w:p>
    <w:p w14:paraId="2CFE6D3B" w14:textId="77777777" w:rsidR="0053347F" w:rsidRPr="000F6A16" w:rsidRDefault="0053347F">
      <w:pPr>
        <w:ind w:left="360" w:hanging="360"/>
        <w:rPr>
          <w:sz w:val="18"/>
        </w:rPr>
      </w:pPr>
      <w:r w:rsidRPr="000F6A16">
        <w:rPr>
          <w:sz w:val="18"/>
        </w:rPr>
        <w:t>Chronic lymphoproliferative disorder of NK-cells</w:t>
      </w:r>
    </w:p>
    <w:p w14:paraId="37B131B2" w14:textId="77777777" w:rsidR="0053347F" w:rsidRPr="000F6A16" w:rsidRDefault="0053347F">
      <w:pPr>
        <w:ind w:left="360" w:hanging="360"/>
        <w:rPr>
          <w:sz w:val="18"/>
        </w:rPr>
      </w:pPr>
      <w:r w:rsidRPr="000F6A16">
        <w:rPr>
          <w:sz w:val="18"/>
        </w:rPr>
        <w:t>Chronic monocytic leukemia [obs]</w:t>
      </w:r>
    </w:p>
    <w:p w14:paraId="23CC5B86" w14:textId="77777777" w:rsidR="0053347F" w:rsidRPr="000F6A16" w:rsidRDefault="0053347F">
      <w:pPr>
        <w:ind w:left="360" w:hanging="360"/>
        <w:rPr>
          <w:sz w:val="18"/>
        </w:rPr>
      </w:pPr>
      <w:r w:rsidRPr="000F6A16">
        <w:rPr>
          <w:sz w:val="18"/>
        </w:rPr>
        <w:t>Chronic myelocytic leukemia</w:t>
      </w:r>
    </w:p>
    <w:p w14:paraId="71DFDFB2" w14:textId="77777777" w:rsidR="0053347F" w:rsidRPr="000F6A16" w:rsidRDefault="0053347F" w:rsidP="0053347F">
      <w:pPr>
        <w:pStyle w:val="ReportableUnderline"/>
        <w:rPr>
          <w:u w:val="none"/>
        </w:rPr>
      </w:pPr>
      <w:r w:rsidRPr="000F6A16">
        <w:rPr>
          <w:u w:val="none"/>
        </w:rPr>
        <w:t>Chronic myelogenous leukemia, BCR/ABL positive</w:t>
      </w:r>
    </w:p>
    <w:p w14:paraId="34959C76" w14:textId="77777777" w:rsidR="0053347F" w:rsidRPr="000F6A16" w:rsidRDefault="0053347F" w:rsidP="0053347F">
      <w:pPr>
        <w:pStyle w:val="ReportableUnderline"/>
        <w:rPr>
          <w:u w:val="none"/>
        </w:rPr>
      </w:pPr>
      <w:r w:rsidRPr="000F6A16">
        <w:rPr>
          <w:u w:val="none"/>
        </w:rPr>
        <w:t>Chronic myelogenous leukemia, Philadelphia chromosome (Ph1) positive</w:t>
      </w:r>
    </w:p>
    <w:p w14:paraId="6AA02AD0" w14:textId="77777777" w:rsidR="0053347F" w:rsidRPr="000F6A16" w:rsidRDefault="0053347F" w:rsidP="0053347F">
      <w:pPr>
        <w:pStyle w:val="ReportableUnderline"/>
        <w:rPr>
          <w:u w:val="none"/>
        </w:rPr>
      </w:pPr>
      <w:r w:rsidRPr="000F6A16">
        <w:rPr>
          <w:u w:val="none"/>
        </w:rPr>
        <w:t>Chronic myelogenous leukemia, t(9;22)(q34;q11)</w:t>
      </w:r>
    </w:p>
    <w:p w14:paraId="1D976680" w14:textId="77777777" w:rsidR="0053347F" w:rsidRPr="000F6A16" w:rsidRDefault="0053347F">
      <w:pPr>
        <w:ind w:left="360" w:hanging="360"/>
        <w:rPr>
          <w:sz w:val="18"/>
        </w:rPr>
      </w:pPr>
      <w:r w:rsidRPr="000F6A16">
        <w:rPr>
          <w:sz w:val="18"/>
        </w:rPr>
        <w:t>Chronic myelogenous leukemia</w:t>
      </w:r>
    </w:p>
    <w:p w14:paraId="5443F66B" w14:textId="77777777" w:rsidR="0053347F" w:rsidRPr="000F6A16" w:rsidRDefault="0053347F">
      <w:pPr>
        <w:ind w:left="360" w:hanging="360"/>
        <w:rPr>
          <w:sz w:val="18"/>
        </w:rPr>
      </w:pPr>
      <w:r w:rsidRPr="000F6A16">
        <w:rPr>
          <w:sz w:val="18"/>
        </w:rPr>
        <w:t>Chronic myeloid leukemia</w:t>
      </w:r>
    </w:p>
    <w:p w14:paraId="4E51505F" w14:textId="77777777" w:rsidR="0053347F" w:rsidRPr="000F6A16" w:rsidRDefault="0053347F" w:rsidP="0053347F">
      <w:pPr>
        <w:pStyle w:val="ReportableUnderline"/>
        <w:rPr>
          <w:u w:val="none"/>
        </w:rPr>
      </w:pPr>
      <w:r w:rsidRPr="000F6A16">
        <w:rPr>
          <w:u w:val="none"/>
        </w:rPr>
        <w:t>Chronic myelomonocytic leukemia in transformation [obs]</w:t>
      </w:r>
    </w:p>
    <w:p w14:paraId="20851CC3" w14:textId="77777777" w:rsidR="0053347F" w:rsidRPr="000F6A16" w:rsidRDefault="0053347F">
      <w:pPr>
        <w:ind w:left="360" w:hanging="360"/>
        <w:rPr>
          <w:sz w:val="18"/>
        </w:rPr>
      </w:pPr>
      <w:r w:rsidRPr="000F6A16">
        <w:rPr>
          <w:sz w:val="18"/>
        </w:rPr>
        <w:t>Chronic myelomonocytic leukemia, NOS</w:t>
      </w:r>
    </w:p>
    <w:p w14:paraId="2DAD2CEC" w14:textId="77777777" w:rsidR="0053347F" w:rsidRPr="000F6A16" w:rsidRDefault="0053347F" w:rsidP="0053347F">
      <w:pPr>
        <w:pStyle w:val="ReportableUnderline"/>
        <w:rPr>
          <w:u w:val="none"/>
        </w:rPr>
      </w:pPr>
      <w:r w:rsidRPr="000F6A16">
        <w:rPr>
          <w:u w:val="none"/>
        </w:rPr>
        <w:t>Chronic myelomonocytic leukemia, Type I</w:t>
      </w:r>
    </w:p>
    <w:p w14:paraId="67A12988" w14:textId="77777777" w:rsidR="0053347F" w:rsidRPr="000F6A16" w:rsidRDefault="0053347F" w:rsidP="0053347F">
      <w:pPr>
        <w:pStyle w:val="ReportableUnderline"/>
        <w:rPr>
          <w:u w:val="none"/>
        </w:rPr>
      </w:pPr>
      <w:r w:rsidRPr="000F6A16">
        <w:rPr>
          <w:u w:val="none"/>
        </w:rPr>
        <w:t>Chronic myelomonocytic leukemia, Type 2</w:t>
      </w:r>
    </w:p>
    <w:p w14:paraId="2CC33168" w14:textId="77777777" w:rsidR="0053347F" w:rsidRPr="000F6A16" w:rsidRDefault="0053347F" w:rsidP="00B844A8">
      <w:pPr>
        <w:ind w:left="360" w:hanging="360"/>
        <w:rPr>
          <w:sz w:val="18"/>
        </w:rPr>
      </w:pPr>
      <w:r w:rsidRPr="000F6A16">
        <w:rPr>
          <w:sz w:val="18"/>
        </w:rPr>
        <w:t>Chronic myeloproliferative disease, NOS</w:t>
      </w:r>
    </w:p>
    <w:p w14:paraId="574B24F1" w14:textId="77777777" w:rsidR="0053347F" w:rsidRPr="000F6A16" w:rsidRDefault="0053347F" w:rsidP="00B844A8">
      <w:pPr>
        <w:ind w:left="360" w:hanging="360"/>
        <w:rPr>
          <w:sz w:val="18"/>
        </w:rPr>
      </w:pPr>
      <w:r w:rsidRPr="000F6A16">
        <w:rPr>
          <w:sz w:val="18"/>
        </w:rPr>
        <w:t>Chronic myeloproliferative disorder</w:t>
      </w:r>
    </w:p>
    <w:p w14:paraId="78D51A4C" w14:textId="697F0EEA" w:rsidR="0053347F" w:rsidRPr="000F6A16" w:rsidRDefault="0053347F" w:rsidP="0053347F">
      <w:pPr>
        <w:pStyle w:val="ReportableUnderline"/>
        <w:rPr>
          <w:u w:val="none"/>
        </w:rPr>
      </w:pPr>
      <w:r w:rsidRPr="000F6A16">
        <w:rPr>
          <w:u w:val="none"/>
        </w:rPr>
        <w:t>Chronic neutrophilic leukemia</w:t>
      </w:r>
    </w:p>
    <w:p w14:paraId="4A6C209E" w14:textId="57C10D4A" w:rsidR="000A3F02" w:rsidRPr="000F6A16" w:rsidRDefault="000A3F02" w:rsidP="0053347F">
      <w:pPr>
        <w:pStyle w:val="ReportableUnderline"/>
        <w:rPr>
          <w:u w:val="single"/>
        </w:rPr>
      </w:pPr>
      <w:r w:rsidRPr="000F6A16">
        <w:rPr>
          <w:u w:val="single"/>
        </w:rPr>
        <w:t>CIC</w:t>
      </w:r>
      <w:r w:rsidR="006700D3" w:rsidRPr="000F6A16">
        <w:rPr>
          <w:u w:val="single"/>
        </w:rPr>
        <w:t>-rearranged sarcoma</w:t>
      </w:r>
    </w:p>
    <w:p w14:paraId="225ED344" w14:textId="738D7553" w:rsidR="0053347F" w:rsidRPr="000F6A16" w:rsidRDefault="0053347F">
      <w:pPr>
        <w:ind w:left="360" w:hanging="360"/>
        <w:rPr>
          <w:sz w:val="18"/>
        </w:rPr>
      </w:pPr>
      <w:r w:rsidRPr="000F6A16">
        <w:rPr>
          <w:sz w:val="18"/>
        </w:rPr>
        <w:t>Circumscribed arachnoidal cerebellar sarcoma [obs]</w:t>
      </w:r>
    </w:p>
    <w:p w14:paraId="14DAF6E7" w14:textId="44772E89" w:rsidR="00860C27" w:rsidRPr="000F6A16" w:rsidRDefault="00860C27">
      <w:pPr>
        <w:ind w:left="360" w:hanging="360"/>
        <w:rPr>
          <w:sz w:val="18"/>
          <w:u w:val="single"/>
        </w:rPr>
      </w:pPr>
      <w:r w:rsidRPr="000F6A16">
        <w:rPr>
          <w:sz w:val="18"/>
          <w:u w:val="single"/>
        </w:rPr>
        <w:t>Classic epithelioid sarcoma</w:t>
      </w:r>
    </w:p>
    <w:p w14:paraId="2B41246C" w14:textId="5909AC9A" w:rsidR="00E06050" w:rsidRPr="000F6A16" w:rsidRDefault="00E06050">
      <w:pPr>
        <w:ind w:left="360" w:hanging="360"/>
        <w:rPr>
          <w:sz w:val="18"/>
          <w:u w:val="single"/>
        </w:rPr>
      </w:pPr>
      <w:r w:rsidRPr="000F6A16">
        <w:rPr>
          <w:sz w:val="18"/>
          <w:u w:val="single"/>
        </w:rPr>
        <w:t>Classic indolent Kaposi sarcoma</w:t>
      </w:r>
    </w:p>
    <w:p w14:paraId="2ADBA2B5" w14:textId="77777777" w:rsidR="0053347F" w:rsidRPr="000F6A16" w:rsidRDefault="0053347F" w:rsidP="0053347F">
      <w:pPr>
        <w:pStyle w:val="ReportableUnderline"/>
        <w:rPr>
          <w:u w:val="none"/>
        </w:rPr>
      </w:pPr>
      <w:r w:rsidRPr="000F6A16">
        <w:rPr>
          <w:u w:val="none"/>
        </w:rPr>
        <w:t>Classical Hodgkin lymphoma, lymphocyte depletion, diffuse fibrosis</w:t>
      </w:r>
    </w:p>
    <w:p w14:paraId="46FDCCC6" w14:textId="77777777" w:rsidR="0053347F" w:rsidRPr="000F6A16" w:rsidRDefault="0053347F" w:rsidP="0053347F">
      <w:pPr>
        <w:pStyle w:val="ReportableUnderline"/>
        <w:rPr>
          <w:u w:val="none"/>
        </w:rPr>
      </w:pPr>
      <w:r w:rsidRPr="000F6A16">
        <w:rPr>
          <w:u w:val="none"/>
        </w:rPr>
        <w:t>Classical Hodgkin lymphoma, lymphocyte depletion, NOS</w:t>
      </w:r>
    </w:p>
    <w:p w14:paraId="11A5ABAA" w14:textId="77777777" w:rsidR="0053347F" w:rsidRPr="000F6A16" w:rsidRDefault="0053347F" w:rsidP="0053347F">
      <w:pPr>
        <w:pStyle w:val="ReportableUnderline"/>
        <w:rPr>
          <w:u w:val="none"/>
        </w:rPr>
      </w:pPr>
      <w:r w:rsidRPr="000F6A16">
        <w:rPr>
          <w:u w:val="none"/>
        </w:rPr>
        <w:t>Classical Hodgkin lymphoma, lymphocyte depletion, reticular</w:t>
      </w:r>
    </w:p>
    <w:p w14:paraId="1BB7432B" w14:textId="77777777" w:rsidR="0053347F" w:rsidRPr="000F6A16" w:rsidRDefault="0053347F" w:rsidP="0053347F">
      <w:pPr>
        <w:pStyle w:val="ReportableUnderline"/>
        <w:rPr>
          <w:u w:val="none"/>
        </w:rPr>
      </w:pPr>
      <w:r w:rsidRPr="000F6A16">
        <w:rPr>
          <w:u w:val="none"/>
        </w:rPr>
        <w:t>Classical Hodgkin lymphoma, lymphocyte-rich</w:t>
      </w:r>
    </w:p>
    <w:p w14:paraId="60989B1E" w14:textId="77777777" w:rsidR="0053347F" w:rsidRPr="000F6A16" w:rsidRDefault="0053347F" w:rsidP="0053347F">
      <w:pPr>
        <w:pStyle w:val="ReportableUnderline"/>
        <w:rPr>
          <w:u w:val="none"/>
        </w:rPr>
      </w:pPr>
      <w:r w:rsidRPr="000F6A16">
        <w:rPr>
          <w:u w:val="none"/>
        </w:rPr>
        <w:t>Classical Hodgkin lymphoma, mixed cellularity, NOS</w:t>
      </w:r>
    </w:p>
    <w:p w14:paraId="5983A736" w14:textId="77777777" w:rsidR="0053347F" w:rsidRPr="000F6A16" w:rsidRDefault="0053347F" w:rsidP="0053347F">
      <w:pPr>
        <w:pStyle w:val="ReportableUnderline"/>
        <w:rPr>
          <w:u w:val="none"/>
        </w:rPr>
      </w:pPr>
      <w:r w:rsidRPr="000F6A16">
        <w:rPr>
          <w:u w:val="none"/>
        </w:rPr>
        <w:t>Classical Hodgkin lymphoma, nodular sclerosis, cellular phase</w:t>
      </w:r>
    </w:p>
    <w:p w14:paraId="2AB2B03D" w14:textId="77777777" w:rsidR="0053347F" w:rsidRPr="000F6A16" w:rsidRDefault="0053347F" w:rsidP="0053347F">
      <w:pPr>
        <w:pStyle w:val="ReportableUnderline"/>
        <w:rPr>
          <w:u w:val="none"/>
        </w:rPr>
      </w:pPr>
      <w:r w:rsidRPr="000F6A16">
        <w:rPr>
          <w:u w:val="none"/>
        </w:rPr>
        <w:t>Classical Hodgkin lymphoma, nodular sclerosis, grade 1</w:t>
      </w:r>
    </w:p>
    <w:p w14:paraId="241FE409" w14:textId="77777777" w:rsidR="0053347F" w:rsidRPr="000F6A16" w:rsidRDefault="0053347F" w:rsidP="0053347F">
      <w:pPr>
        <w:pStyle w:val="ReportableUnderline"/>
        <w:rPr>
          <w:u w:val="none"/>
        </w:rPr>
      </w:pPr>
      <w:r w:rsidRPr="000F6A16">
        <w:rPr>
          <w:u w:val="none"/>
        </w:rPr>
        <w:t>Classical Hodgkin lymphoma, nodular sclerosis, grade 2</w:t>
      </w:r>
    </w:p>
    <w:p w14:paraId="767BF8DF" w14:textId="77777777" w:rsidR="0053347F" w:rsidRPr="000F6A16" w:rsidRDefault="0053347F" w:rsidP="0053347F">
      <w:pPr>
        <w:pStyle w:val="ReportableUnderline"/>
        <w:rPr>
          <w:u w:val="none"/>
        </w:rPr>
      </w:pPr>
      <w:r w:rsidRPr="000F6A16">
        <w:rPr>
          <w:u w:val="none"/>
        </w:rPr>
        <w:t>Classical Hodgkin lymphoma, nodular sclerosis, NOS</w:t>
      </w:r>
    </w:p>
    <w:p w14:paraId="0D07676B" w14:textId="77777777" w:rsidR="0053347F" w:rsidRPr="000F6A16" w:rsidRDefault="0053347F" w:rsidP="0053347F">
      <w:pPr>
        <w:pStyle w:val="ReportableUnderline"/>
        <w:rPr>
          <w:u w:val="none"/>
        </w:rPr>
      </w:pPr>
      <w:r w:rsidRPr="000F6A16">
        <w:rPr>
          <w:u w:val="none"/>
        </w:rPr>
        <w:t>Clear cell adenocarcinofibroma</w:t>
      </w:r>
    </w:p>
    <w:p w14:paraId="701736A1" w14:textId="77777777" w:rsidR="0053347F" w:rsidRPr="000F6A16" w:rsidRDefault="0053347F">
      <w:pPr>
        <w:ind w:left="360" w:hanging="360"/>
        <w:rPr>
          <w:sz w:val="18"/>
        </w:rPr>
      </w:pPr>
      <w:r w:rsidRPr="000F6A16">
        <w:rPr>
          <w:sz w:val="18"/>
        </w:rPr>
        <w:t>Clear cell adenocarcinoma, mesonephroid</w:t>
      </w:r>
    </w:p>
    <w:p w14:paraId="4597B89F" w14:textId="77777777" w:rsidR="0053347F" w:rsidRPr="000F6A16" w:rsidRDefault="0053347F">
      <w:pPr>
        <w:ind w:left="360" w:hanging="360"/>
        <w:rPr>
          <w:sz w:val="18"/>
        </w:rPr>
      </w:pPr>
      <w:r w:rsidRPr="000F6A16">
        <w:rPr>
          <w:sz w:val="18"/>
        </w:rPr>
        <w:t>Clear cell adenocarcinoma, NOS</w:t>
      </w:r>
    </w:p>
    <w:p w14:paraId="68928899" w14:textId="77777777" w:rsidR="0053347F" w:rsidRPr="000F6A16" w:rsidRDefault="0053347F">
      <w:pPr>
        <w:ind w:left="360" w:hanging="360"/>
        <w:rPr>
          <w:sz w:val="18"/>
        </w:rPr>
      </w:pPr>
      <w:r w:rsidRPr="000F6A16">
        <w:rPr>
          <w:sz w:val="18"/>
        </w:rPr>
        <w:t>Clear cell carcinoma</w:t>
      </w:r>
    </w:p>
    <w:p w14:paraId="588F3171" w14:textId="77777777" w:rsidR="0053347F" w:rsidRPr="000F6A16" w:rsidRDefault="0053347F" w:rsidP="0053347F">
      <w:pPr>
        <w:pStyle w:val="ReportableUnderline"/>
        <w:rPr>
          <w:u w:val="none"/>
        </w:rPr>
      </w:pPr>
      <w:r w:rsidRPr="000F6A16">
        <w:rPr>
          <w:u w:val="none"/>
        </w:rPr>
        <w:t>Clear cell chondrosarcoma</w:t>
      </w:r>
    </w:p>
    <w:p w14:paraId="0868B06B" w14:textId="77777777" w:rsidR="0053347F" w:rsidRPr="000F6A16" w:rsidRDefault="0053347F" w:rsidP="0053347F">
      <w:pPr>
        <w:pStyle w:val="ReportableUnderline"/>
        <w:rPr>
          <w:u w:val="none"/>
        </w:rPr>
      </w:pPr>
      <w:r w:rsidRPr="000F6A16">
        <w:rPr>
          <w:u w:val="none"/>
        </w:rPr>
        <w:t>Clear cell cystadenocarcinofibroma</w:t>
      </w:r>
    </w:p>
    <w:p w14:paraId="3344AFB8" w14:textId="77777777" w:rsidR="0053347F" w:rsidRPr="000F6A16" w:rsidRDefault="0053347F" w:rsidP="0053347F">
      <w:pPr>
        <w:pStyle w:val="ReportableUnderline"/>
        <w:rPr>
          <w:u w:val="none"/>
        </w:rPr>
      </w:pPr>
      <w:r w:rsidRPr="000F6A16">
        <w:rPr>
          <w:u w:val="none"/>
        </w:rPr>
        <w:t>Clear cell ependymoma</w:t>
      </w:r>
    </w:p>
    <w:p w14:paraId="6D15FE2F" w14:textId="7B397DBA" w:rsidR="00F45D5D" w:rsidRPr="000F6A16" w:rsidRDefault="00F45D5D" w:rsidP="00090A07">
      <w:pPr>
        <w:ind w:left="360" w:hanging="360"/>
        <w:rPr>
          <w:rFonts w:cs="Arial"/>
          <w:sz w:val="18"/>
          <w:szCs w:val="18"/>
        </w:rPr>
      </w:pPr>
      <w:r w:rsidRPr="000F6A16">
        <w:rPr>
          <w:rFonts w:cs="Arial"/>
          <w:sz w:val="18"/>
          <w:szCs w:val="18"/>
        </w:rPr>
        <w:t xml:space="preserve">Clear </w:t>
      </w:r>
      <w:r w:rsidRPr="000F6A16">
        <w:rPr>
          <w:sz w:val="18"/>
        </w:rPr>
        <w:t>cell</w:t>
      </w:r>
      <w:r w:rsidRPr="000F6A16">
        <w:rPr>
          <w:rFonts w:cs="Arial"/>
          <w:sz w:val="18"/>
          <w:szCs w:val="18"/>
        </w:rPr>
        <w:t xml:space="preserve"> (glycogen-rich) urothelial carcinoma (C65.9, C66.9, C67._, C68._)</w:t>
      </w:r>
    </w:p>
    <w:p w14:paraId="679949E5" w14:textId="52F20623" w:rsidR="00560B09" w:rsidRPr="000F6A16" w:rsidRDefault="00560B09" w:rsidP="00090A07">
      <w:pPr>
        <w:ind w:left="360" w:hanging="360"/>
        <w:rPr>
          <w:rFonts w:cs="Arial"/>
          <w:sz w:val="18"/>
          <w:szCs w:val="18"/>
          <w:u w:val="single"/>
        </w:rPr>
      </w:pPr>
      <w:r w:rsidRPr="000F6A16">
        <w:rPr>
          <w:rFonts w:cs="Arial"/>
          <w:sz w:val="18"/>
          <w:szCs w:val="18"/>
          <w:u w:val="single"/>
        </w:rPr>
        <w:t>Cl</w:t>
      </w:r>
      <w:r w:rsidR="008E6400" w:rsidRPr="000F6A16">
        <w:rPr>
          <w:rFonts w:cs="Arial"/>
          <w:sz w:val="18"/>
          <w:szCs w:val="18"/>
          <w:u w:val="single"/>
        </w:rPr>
        <w:t>e</w:t>
      </w:r>
      <w:r w:rsidRPr="000F6A16">
        <w:rPr>
          <w:rFonts w:cs="Arial"/>
          <w:sz w:val="18"/>
          <w:szCs w:val="18"/>
          <w:u w:val="single"/>
        </w:rPr>
        <w:t xml:space="preserve">ar </w:t>
      </w:r>
      <w:r w:rsidR="008E6400" w:rsidRPr="000F6A16">
        <w:rPr>
          <w:rFonts w:cs="Arial"/>
          <w:sz w:val="18"/>
          <w:szCs w:val="18"/>
          <w:u w:val="single"/>
        </w:rPr>
        <w:t>cell neuroendocrine tumor, non-functioning pancreatic</w:t>
      </w:r>
    </w:p>
    <w:p w14:paraId="7FC530D4" w14:textId="77777777" w:rsidR="005C7C2E" w:rsidRPr="000F6A16" w:rsidRDefault="005C7C2E" w:rsidP="005C7C2E">
      <w:pPr>
        <w:pStyle w:val="NormalWeb"/>
        <w:rPr>
          <w:rFonts w:ascii="Arial" w:hAnsi="Arial" w:cs="Arial"/>
          <w:sz w:val="18"/>
          <w:szCs w:val="18"/>
        </w:rPr>
      </w:pPr>
      <w:r w:rsidRPr="000F6A16">
        <w:rPr>
          <w:rFonts w:ascii="Arial" w:hAnsi="Arial" w:cs="Arial"/>
          <w:sz w:val="18"/>
          <w:szCs w:val="18"/>
        </w:rPr>
        <w:t xml:space="preserve">Clear cell odontogenic carcinoma (C41.0, C41.1) </w:t>
      </w:r>
    </w:p>
    <w:p w14:paraId="4AEF3A9D" w14:textId="77777777" w:rsidR="0053347F" w:rsidRPr="000F6A16" w:rsidRDefault="0053347F">
      <w:pPr>
        <w:ind w:left="360" w:hanging="360"/>
        <w:rPr>
          <w:sz w:val="18"/>
        </w:rPr>
      </w:pPr>
      <w:r w:rsidRPr="000F6A16">
        <w:rPr>
          <w:sz w:val="18"/>
        </w:rPr>
        <w:t>Clear cell sarcoma, NOS</w:t>
      </w:r>
    </w:p>
    <w:p w14:paraId="56A86DC7" w14:textId="77777777" w:rsidR="0053347F" w:rsidRPr="000F6A16" w:rsidRDefault="0053347F">
      <w:pPr>
        <w:ind w:left="360" w:hanging="360"/>
        <w:rPr>
          <w:sz w:val="18"/>
        </w:rPr>
      </w:pPr>
      <w:r w:rsidRPr="000F6A16">
        <w:rPr>
          <w:sz w:val="18"/>
        </w:rPr>
        <w:t>Clear cell sarcoma of kidney</w:t>
      </w:r>
    </w:p>
    <w:p w14:paraId="168855D8" w14:textId="77777777" w:rsidR="0053347F" w:rsidRPr="000F6A16" w:rsidRDefault="0053347F">
      <w:pPr>
        <w:ind w:left="360" w:hanging="360"/>
        <w:rPr>
          <w:sz w:val="18"/>
        </w:rPr>
      </w:pPr>
      <w:r w:rsidRPr="000F6A16">
        <w:rPr>
          <w:sz w:val="18"/>
        </w:rPr>
        <w:t>Clear cell sarcoma, of tendons and aponeuroses</w:t>
      </w:r>
    </w:p>
    <w:p w14:paraId="0751FE30" w14:textId="77777777" w:rsidR="0053347F" w:rsidRPr="000F6A16" w:rsidRDefault="0053347F">
      <w:pPr>
        <w:ind w:left="360" w:hanging="360"/>
        <w:rPr>
          <w:sz w:val="18"/>
        </w:rPr>
      </w:pPr>
      <w:r w:rsidRPr="000F6A16">
        <w:rPr>
          <w:sz w:val="18"/>
        </w:rPr>
        <w:t>Cloacogenic carcinoma</w:t>
      </w:r>
    </w:p>
    <w:p w14:paraId="6F912C2F" w14:textId="77777777" w:rsidR="00073139" w:rsidRPr="000F6A16" w:rsidRDefault="00073139" w:rsidP="00073139">
      <w:pPr>
        <w:pStyle w:val="NormalWeb"/>
        <w:rPr>
          <w:rFonts w:ascii="Arial" w:hAnsi="Arial" w:cs="Arial"/>
          <w:sz w:val="18"/>
          <w:szCs w:val="18"/>
        </w:rPr>
      </w:pPr>
      <w:r w:rsidRPr="000F6A16">
        <w:rPr>
          <w:rFonts w:ascii="Arial" w:hAnsi="Arial" w:cs="Arial"/>
          <w:sz w:val="18"/>
          <w:szCs w:val="18"/>
        </w:rPr>
        <w:t xml:space="preserve">CNS Embryonal tumor with rhabdoid features (C71._) </w:t>
      </w:r>
    </w:p>
    <w:p w14:paraId="2F59027C" w14:textId="77777777" w:rsidR="0053347F" w:rsidRPr="000F6A16" w:rsidRDefault="0053347F" w:rsidP="0053347F">
      <w:pPr>
        <w:pStyle w:val="ReportableUnderline"/>
        <w:rPr>
          <w:u w:val="none"/>
        </w:rPr>
      </w:pPr>
      <w:r w:rsidRPr="000F6A16">
        <w:rPr>
          <w:u w:val="none"/>
        </w:rPr>
        <w:t>Collecting duct carcinoma</w:t>
      </w:r>
    </w:p>
    <w:p w14:paraId="04C108D2" w14:textId="77777777" w:rsidR="0053347F" w:rsidRPr="000F6A16" w:rsidRDefault="0053347F">
      <w:pPr>
        <w:ind w:left="360" w:hanging="360"/>
        <w:rPr>
          <w:sz w:val="18"/>
        </w:rPr>
      </w:pPr>
      <w:r w:rsidRPr="000F6A16">
        <w:rPr>
          <w:sz w:val="18"/>
        </w:rPr>
        <w:t>Colloid adenocarcinoma</w:t>
      </w:r>
    </w:p>
    <w:p w14:paraId="7C7C157C" w14:textId="77777777" w:rsidR="0053347F" w:rsidRPr="000F6A16" w:rsidRDefault="0053347F">
      <w:pPr>
        <w:ind w:left="360" w:hanging="360"/>
        <w:rPr>
          <w:sz w:val="18"/>
        </w:rPr>
      </w:pPr>
      <w:r w:rsidRPr="000F6A16">
        <w:rPr>
          <w:sz w:val="18"/>
        </w:rPr>
        <w:t>Colloid carcinoma</w:t>
      </w:r>
    </w:p>
    <w:p w14:paraId="3F5134E7" w14:textId="77777777" w:rsidR="0053347F" w:rsidRPr="000F6A16" w:rsidRDefault="0053347F">
      <w:pPr>
        <w:ind w:left="360" w:hanging="360"/>
        <w:rPr>
          <w:sz w:val="18"/>
        </w:rPr>
      </w:pPr>
      <w:r w:rsidRPr="000F6A16">
        <w:rPr>
          <w:sz w:val="18"/>
        </w:rPr>
        <w:t>Combined carcinoid and adenocarcinoma</w:t>
      </w:r>
    </w:p>
    <w:p w14:paraId="29674954" w14:textId="77777777" w:rsidR="0053347F" w:rsidRPr="000F6A16" w:rsidRDefault="0053347F">
      <w:pPr>
        <w:ind w:left="360" w:hanging="360"/>
        <w:rPr>
          <w:sz w:val="18"/>
        </w:rPr>
      </w:pPr>
      <w:r w:rsidRPr="000F6A16">
        <w:rPr>
          <w:sz w:val="18"/>
        </w:rPr>
        <w:t>Combined hepatocellular carcinoma and cholangiocarcinoma</w:t>
      </w:r>
    </w:p>
    <w:p w14:paraId="7A74D2F6" w14:textId="77777777" w:rsidR="00CA53B5" w:rsidRPr="000F6A16" w:rsidRDefault="00CA53B5" w:rsidP="00416836">
      <w:pPr>
        <w:ind w:left="360" w:hanging="360"/>
        <w:rPr>
          <w:rFonts w:cs="Arial"/>
          <w:sz w:val="18"/>
          <w:szCs w:val="18"/>
        </w:rPr>
      </w:pPr>
      <w:r w:rsidRPr="000F6A16">
        <w:rPr>
          <w:sz w:val="18"/>
          <w:szCs w:val="18"/>
        </w:rPr>
        <w:t>Combined large cell neuroendocrine carcinoma (C34._, C37.9)</w:t>
      </w:r>
    </w:p>
    <w:p w14:paraId="6ECE1117" w14:textId="77777777" w:rsidR="0053347F" w:rsidRPr="000F6A16" w:rsidRDefault="0053347F" w:rsidP="0053347F">
      <w:pPr>
        <w:pStyle w:val="ReportableUnderline"/>
        <w:rPr>
          <w:u w:val="none"/>
        </w:rPr>
      </w:pPr>
      <w:r w:rsidRPr="000F6A16">
        <w:rPr>
          <w:u w:val="none"/>
        </w:rPr>
        <w:t>Combined small cell carcinoma</w:t>
      </w:r>
    </w:p>
    <w:p w14:paraId="72728495" w14:textId="77777777" w:rsidR="0053347F" w:rsidRPr="000F6A16" w:rsidRDefault="0053347F" w:rsidP="0053347F">
      <w:pPr>
        <w:pStyle w:val="ReportableUnderline"/>
        <w:rPr>
          <w:u w:val="none"/>
        </w:rPr>
      </w:pPr>
      <w:r w:rsidRPr="000F6A16">
        <w:rPr>
          <w:u w:val="none"/>
        </w:rPr>
        <w:t>Combined small cell-adenocarcinoma</w:t>
      </w:r>
    </w:p>
    <w:p w14:paraId="2E553141" w14:textId="77777777" w:rsidR="0053347F" w:rsidRPr="000F6A16" w:rsidRDefault="0053347F" w:rsidP="0053347F">
      <w:pPr>
        <w:pStyle w:val="ReportableBenign"/>
      </w:pPr>
      <w:r w:rsidRPr="000F6A16">
        <w:t>Combined small cell-large cell carcinoma</w:t>
      </w:r>
    </w:p>
    <w:p w14:paraId="154F5E76" w14:textId="77777777" w:rsidR="0053347F" w:rsidRPr="000F6A16" w:rsidRDefault="0053347F" w:rsidP="0053347F">
      <w:pPr>
        <w:pStyle w:val="ReportableUnderline"/>
        <w:rPr>
          <w:u w:val="none"/>
        </w:rPr>
      </w:pPr>
      <w:r w:rsidRPr="000F6A16">
        <w:rPr>
          <w:u w:val="none"/>
        </w:rPr>
        <w:t>Combined small cell-squamous cell carcinoma</w:t>
      </w:r>
    </w:p>
    <w:p w14:paraId="20E79229" w14:textId="77777777" w:rsidR="0053347F" w:rsidRPr="000F6A16" w:rsidRDefault="0053347F">
      <w:pPr>
        <w:ind w:left="360" w:hanging="360"/>
        <w:rPr>
          <w:sz w:val="18"/>
        </w:rPr>
      </w:pPr>
      <w:r w:rsidRPr="000F6A16">
        <w:rPr>
          <w:sz w:val="18"/>
        </w:rPr>
        <w:t>Comedocarcinoma, noninfiltrating</w:t>
      </w:r>
    </w:p>
    <w:p w14:paraId="6EDEF8B2" w14:textId="77777777" w:rsidR="0053347F" w:rsidRPr="000F6A16" w:rsidRDefault="0053347F">
      <w:pPr>
        <w:ind w:left="360" w:hanging="360"/>
        <w:rPr>
          <w:sz w:val="18"/>
        </w:rPr>
      </w:pPr>
      <w:r w:rsidRPr="000F6A16">
        <w:rPr>
          <w:sz w:val="18"/>
        </w:rPr>
        <w:t>Comedocarcinoma, NOS</w:t>
      </w:r>
    </w:p>
    <w:p w14:paraId="7AF7C1A4" w14:textId="77777777" w:rsidR="0053347F" w:rsidRPr="000F6A16" w:rsidRDefault="0053347F" w:rsidP="0053347F">
      <w:pPr>
        <w:pStyle w:val="ReportableUnderline"/>
        <w:rPr>
          <w:u w:val="none"/>
        </w:rPr>
      </w:pPr>
      <w:r w:rsidRPr="000F6A16">
        <w:rPr>
          <w:u w:val="none"/>
        </w:rPr>
        <w:t>Common ALL</w:t>
      </w:r>
    </w:p>
    <w:p w14:paraId="0DCCAFE2" w14:textId="77777777" w:rsidR="0053347F" w:rsidRPr="000F6A16" w:rsidRDefault="0053347F" w:rsidP="0053347F">
      <w:pPr>
        <w:pStyle w:val="ReportableUnderline"/>
        <w:rPr>
          <w:u w:val="none"/>
        </w:rPr>
      </w:pPr>
      <w:r w:rsidRPr="000F6A16">
        <w:rPr>
          <w:u w:val="none"/>
        </w:rPr>
        <w:t>Common precursor B ALL</w:t>
      </w:r>
    </w:p>
    <w:p w14:paraId="00843BF6" w14:textId="77777777" w:rsidR="0053347F" w:rsidRPr="000F6A16" w:rsidRDefault="0053347F">
      <w:pPr>
        <w:ind w:left="360" w:hanging="360"/>
        <w:rPr>
          <w:sz w:val="18"/>
        </w:rPr>
      </w:pPr>
      <w:r w:rsidRPr="000F6A16">
        <w:rPr>
          <w:sz w:val="18"/>
        </w:rPr>
        <w:t>Composite carcinoid</w:t>
      </w:r>
    </w:p>
    <w:p w14:paraId="6BFCEB16" w14:textId="77777777" w:rsidR="0053347F" w:rsidRPr="000F6A16" w:rsidRDefault="0053347F" w:rsidP="0053347F">
      <w:pPr>
        <w:pStyle w:val="ReportableUnderline"/>
        <w:rPr>
          <w:u w:val="none"/>
        </w:rPr>
      </w:pPr>
      <w:r w:rsidRPr="000F6A16">
        <w:rPr>
          <w:u w:val="none"/>
        </w:rPr>
        <w:t>Composite Hodgkin and non-Hodgkin lymphoma</w:t>
      </w:r>
    </w:p>
    <w:p w14:paraId="0A1BB114" w14:textId="77777777" w:rsidR="000052B8" w:rsidRPr="00521B37" w:rsidRDefault="000052B8" w:rsidP="000052B8">
      <w:pPr>
        <w:rPr>
          <w:sz w:val="18"/>
        </w:rPr>
      </w:pPr>
      <w:r w:rsidRPr="00521B37">
        <w:rPr>
          <w:sz w:val="18"/>
        </w:rPr>
        <w:t>Composite paraganglioma</w:t>
      </w:r>
    </w:p>
    <w:p w14:paraId="6364FACB" w14:textId="77777777" w:rsidR="000052B8" w:rsidRPr="00521B37" w:rsidRDefault="000052B8" w:rsidP="000052B8">
      <w:pPr>
        <w:rPr>
          <w:sz w:val="18"/>
        </w:rPr>
      </w:pPr>
      <w:r w:rsidRPr="00521B37">
        <w:rPr>
          <w:sz w:val="18"/>
        </w:rPr>
        <w:t>Composite pheochromocytoma (C74.1)</w:t>
      </w:r>
    </w:p>
    <w:p w14:paraId="60D396F7" w14:textId="77777777" w:rsidR="0053347F" w:rsidRPr="000F6A16" w:rsidRDefault="0053347F" w:rsidP="0053347F">
      <w:pPr>
        <w:pStyle w:val="ReportableUnderline"/>
        <w:rPr>
          <w:u w:val="none"/>
        </w:rPr>
      </w:pPr>
      <w:r w:rsidRPr="000F6A16">
        <w:rPr>
          <w:u w:val="none"/>
        </w:rPr>
        <w:t>Condylomatous carcinoma</w:t>
      </w:r>
    </w:p>
    <w:p w14:paraId="30535D5E" w14:textId="7C9FF1A5" w:rsidR="0053347F" w:rsidRPr="000F6A16" w:rsidRDefault="0053347F">
      <w:pPr>
        <w:ind w:left="360" w:hanging="360"/>
        <w:rPr>
          <w:sz w:val="18"/>
        </w:rPr>
      </w:pPr>
      <w:r w:rsidRPr="000F6A16">
        <w:rPr>
          <w:sz w:val="18"/>
        </w:rPr>
        <w:t>Congenital fibrosarcoma</w:t>
      </w:r>
    </w:p>
    <w:p w14:paraId="1F063A42" w14:textId="355233C7" w:rsidR="00555062" w:rsidRPr="000F6A16" w:rsidRDefault="00555062">
      <w:pPr>
        <w:ind w:left="360" w:hanging="360"/>
        <w:rPr>
          <w:sz w:val="18"/>
          <w:u w:val="single"/>
        </w:rPr>
      </w:pPr>
      <w:r w:rsidRPr="000F6A16">
        <w:rPr>
          <w:sz w:val="18"/>
          <w:u w:val="single"/>
        </w:rPr>
        <w:t>Congenita</w:t>
      </w:r>
      <w:r w:rsidR="00A15C5F" w:rsidRPr="000F6A16">
        <w:rPr>
          <w:sz w:val="18"/>
          <w:u w:val="single"/>
        </w:rPr>
        <w:t>l spindle cell rhabdomyosarcoma with VGLL2/NCOA2/CITED2 rearrangements</w:t>
      </w:r>
    </w:p>
    <w:p w14:paraId="0931BE9C" w14:textId="77777777" w:rsidR="0053347F" w:rsidRPr="000F6A16" w:rsidRDefault="0053347F" w:rsidP="0053347F">
      <w:pPr>
        <w:pStyle w:val="ReportableUnderline"/>
        <w:rPr>
          <w:u w:val="none"/>
        </w:rPr>
      </w:pPr>
      <w:r w:rsidRPr="000F6A16">
        <w:rPr>
          <w:u w:val="none"/>
        </w:rPr>
        <w:t>Conventional central osteosarcoma</w:t>
      </w:r>
    </w:p>
    <w:p w14:paraId="546A29E2" w14:textId="77777777" w:rsidR="0053347F" w:rsidRPr="000F6A16" w:rsidRDefault="0053347F" w:rsidP="0053347F">
      <w:pPr>
        <w:pStyle w:val="ReportableUnderline"/>
        <w:rPr>
          <w:u w:val="none"/>
        </w:rPr>
      </w:pPr>
      <w:r w:rsidRPr="000F6A16">
        <w:rPr>
          <w:u w:val="none"/>
        </w:rPr>
        <w:t>Cortical T ALL</w:t>
      </w:r>
    </w:p>
    <w:p w14:paraId="07D59A52" w14:textId="77777777" w:rsidR="00024B6B" w:rsidRPr="000F6A16" w:rsidRDefault="00024B6B" w:rsidP="0053347F">
      <w:pPr>
        <w:pStyle w:val="ReportableUnderline"/>
        <w:rPr>
          <w:u w:val="none"/>
        </w:rPr>
      </w:pPr>
      <w:r w:rsidRPr="000F6A16">
        <w:rPr>
          <w:rFonts w:cs="Arial"/>
          <w:szCs w:val="18"/>
          <w:u w:val="none"/>
        </w:rPr>
        <w:t>CPEN</w:t>
      </w:r>
    </w:p>
    <w:p w14:paraId="288DFFC0" w14:textId="77777777" w:rsidR="0053347F" w:rsidRPr="000F6A16" w:rsidRDefault="0053347F" w:rsidP="0053347F">
      <w:pPr>
        <w:pStyle w:val="ReportableUnderline"/>
        <w:rPr>
          <w:u w:val="none"/>
        </w:rPr>
      </w:pPr>
      <w:r w:rsidRPr="000F6A16">
        <w:rPr>
          <w:u w:val="none"/>
        </w:rPr>
        <w:t>CPNET</w:t>
      </w:r>
    </w:p>
    <w:p w14:paraId="6A9938EC" w14:textId="77777777" w:rsidR="0053347F" w:rsidRPr="000F6A16" w:rsidRDefault="0053347F">
      <w:pPr>
        <w:ind w:left="360" w:hanging="360"/>
        <w:rPr>
          <w:sz w:val="18"/>
        </w:rPr>
      </w:pPr>
      <w:r w:rsidRPr="000F6A16">
        <w:rPr>
          <w:sz w:val="18"/>
        </w:rPr>
        <w:t>Cribriform carcinoma, NOS</w:t>
      </w:r>
    </w:p>
    <w:p w14:paraId="13299D37" w14:textId="77777777" w:rsidR="0053347F" w:rsidRPr="000F6A16" w:rsidRDefault="0053347F">
      <w:pPr>
        <w:ind w:left="360" w:hanging="360"/>
        <w:rPr>
          <w:sz w:val="18"/>
        </w:rPr>
      </w:pPr>
      <w:r w:rsidRPr="000F6A16">
        <w:rPr>
          <w:sz w:val="18"/>
        </w:rPr>
        <w:t>Cribriform carcinoma in situ</w:t>
      </w:r>
    </w:p>
    <w:p w14:paraId="3E80F48A" w14:textId="77777777" w:rsidR="0053347F" w:rsidRPr="000F6A16" w:rsidRDefault="0053347F">
      <w:pPr>
        <w:ind w:left="360" w:hanging="360"/>
        <w:rPr>
          <w:sz w:val="18"/>
        </w:rPr>
      </w:pPr>
      <w:r w:rsidRPr="000F6A16">
        <w:rPr>
          <w:sz w:val="18"/>
        </w:rPr>
        <w:t>Cutaneous lymphoma, NOS [obs]</w:t>
      </w:r>
    </w:p>
    <w:p w14:paraId="74321664" w14:textId="77777777" w:rsidR="0053347F" w:rsidRPr="000F6A16" w:rsidRDefault="0053347F" w:rsidP="0053347F">
      <w:pPr>
        <w:pStyle w:val="ReportableUnderline"/>
        <w:rPr>
          <w:u w:val="none"/>
        </w:rPr>
      </w:pPr>
      <w:r w:rsidRPr="000F6A16">
        <w:rPr>
          <w:u w:val="none"/>
        </w:rPr>
        <w:t>Cutaneous T-cell lymphoma, NOS</w:t>
      </w:r>
    </w:p>
    <w:p w14:paraId="4091E660" w14:textId="77777777" w:rsidR="0053347F" w:rsidRPr="000F6A16" w:rsidRDefault="0053347F" w:rsidP="0053347F">
      <w:pPr>
        <w:pStyle w:val="ReportableUnderline"/>
        <w:rPr>
          <w:u w:val="none"/>
        </w:rPr>
      </w:pPr>
      <w:r w:rsidRPr="000F6A16">
        <w:rPr>
          <w:u w:val="none"/>
        </w:rPr>
        <w:t>Cylindrical cell carcinoma</w:t>
      </w:r>
    </w:p>
    <w:p w14:paraId="383FC804" w14:textId="77777777" w:rsidR="0053347F" w:rsidRPr="000F6A16" w:rsidRDefault="0053347F">
      <w:pPr>
        <w:ind w:left="360" w:hanging="360"/>
        <w:rPr>
          <w:sz w:val="18"/>
        </w:rPr>
      </w:pPr>
      <w:r w:rsidRPr="000F6A16">
        <w:rPr>
          <w:sz w:val="18"/>
        </w:rPr>
        <w:t>Cylindroma, NOS (except Cylindroma of skin M-8200/0)</w:t>
      </w:r>
    </w:p>
    <w:p w14:paraId="01E924D0" w14:textId="77777777" w:rsidR="0053347F" w:rsidRPr="000F6A16" w:rsidRDefault="0053347F">
      <w:pPr>
        <w:ind w:left="360" w:hanging="360"/>
        <w:rPr>
          <w:sz w:val="18"/>
        </w:rPr>
      </w:pPr>
      <w:r w:rsidRPr="000F6A16">
        <w:rPr>
          <w:sz w:val="18"/>
        </w:rPr>
        <w:t>Cystadenocarcinoma, NOS</w:t>
      </w:r>
    </w:p>
    <w:p w14:paraId="6835ED7E" w14:textId="77777777" w:rsidR="0053347F" w:rsidRPr="000F6A16" w:rsidRDefault="0053347F" w:rsidP="0053347F">
      <w:pPr>
        <w:pStyle w:val="ReportableUnderline"/>
        <w:rPr>
          <w:u w:val="none"/>
        </w:rPr>
      </w:pPr>
      <w:r w:rsidRPr="000F6A16">
        <w:rPr>
          <w:u w:val="none"/>
        </w:rPr>
        <w:t>Cyst-associated renal cell carcinoma</w:t>
      </w:r>
    </w:p>
    <w:p w14:paraId="77E4E1E0" w14:textId="77777777" w:rsidR="0053347F" w:rsidRPr="000F6A16" w:rsidRDefault="0053347F">
      <w:pPr>
        <w:ind w:left="360" w:hanging="360"/>
        <w:rPr>
          <w:sz w:val="18"/>
        </w:rPr>
      </w:pPr>
      <w:r w:rsidRPr="000F6A16">
        <w:rPr>
          <w:sz w:val="18"/>
        </w:rPr>
        <w:t>Cystic astrocytoma [obs]</w:t>
      </w:r>
    </w:p>
    <w:p w14:paraId="22BA3CD2" w14:textId="29E24C40" w:rsidR="0053347F" w:rsidRPr="000F6A16" w:rsidRDefault="0053347F" w:rsidP="0053347F">
      <w:pPr>
        <w:pStyle w:val="ReportableUnderline"/>
        <w:rPr>
          <w:u w:val="none"/>
        </w:rPr>
      </w:pPr>
      <w:r w:rsidRPr="000F6A16">
        <w:rPr>
          <w:u w:val="none"/>
        </w:rPr>
        <w:t>Cystic hypersecretory carcinoma</w:t>
      </w:r>
    </w:p>
    <w:p w14:paraId="6993FD6D" w14:textId="225FB92C" w:rsidR="008E6400" w:rsidRPr="000F6A16" w:rsidRDefault="008E6400" w:rsidP="0053347F">
      <w:pPr>
        <w:pStyle w:val="ReportableUnderline"/>
        <w:rPr>
          <w:u w:val="single"/>
        </w:rPr>
      </w:pPr>
      <w:r w:rsidRPr="000F6A16">
        <w:rPr>
          <w:u w:val="single"/>
        </w:rPr>
        <w:t>Cystic ne</w:t>
      </w:r>
      <w:r w:rsidR="00765F4B" w:rsidRPr="000F6A16">
        <w:rPr>
          <w:u w:val="single"/>
        </w:rPr>
        <w:t>uroendocrine tumor, non-functioning pancreatic</w:t>
      </w:r>
    </w:p>
    <w:p w14:paraId="5DBC143C" w14:textId="77777777" w:rsidR="00024B6B" w:rsidRPr="000F6A16" w:rsidRDefault="00024B6B" w:rsidP="006F60A7">
      <w:pPr>
        <w:ind w:left="360" w:hanging="360"/>
        <w:rPr>
          <w:rFonts w:cs="Arial"/>
          <w:sz w:val="18"/>
          <w:szCs w:val="18"/>
        </w:rPr>
      </w:pPr>
      <w:r w:rsidRPr="000F6A16">
        <w:rPr>
          <w:rFonts w:cs="Arial"/>
          <w:sz w:val="18"/>
          <w:szCs w:val="18"/>
        </w:rPr>
        <w:t>Cystic pancreatic endocrine neoplasm (CPEN)</w:t>
      </w:r>
    </w:p>
    <w:p w14:paraId="13613ABC" w14:textId="77777777" w:rsidR="0053347F" w:rsidRPr="000F6A16" w:rsidRDefault="0053347F">
      <w:pPr>
        <w:ind w:left="360" w:hanging="360"/>
        <w:rPr>
          <w:sz w:val="18"/>
        </w:rPr>
      </w:pPr>
      <w:r w:rsidRPr="000F6A16">
        <w:rPr>
          <w:sz w:val="18"/>
        </w:rPr>
        <w:t>Cystosarcoma phyllodes, malignant</w:t>
      </w:r>
    </w:p>
    <w:p w14:paraId="1416F838" w14:textId="77777777" w:rsidR="0053347F" w:rsidRPr="000F6A16" w:rsidRDefault="0053347F">
      <w:pPr>
        <w:ind w:left="360" w:hanging="360"/>
        <w:rPr>
          <w:sz w:val="18"/>
        </w:rPr>
      </w:pPr>
    </w:p>
    <w:p w14:paraId="503D3F7B" w14:textId="77777777" w:rsidR="0053347F" w:rsidRPr="000F6A16" w:rsidRDefault="0053347F">
      <w:pPr>
        <w:ind w:left="360" w:hanging="360"/>
        <w:rPr>
          <w:sz w:val="18"/>
        </w:rPr>
      </w:pPr>
      <w:r w:rsidRPr="000F6A16">
        <w:rPr>
          <w:b/>
          <w:sz w:val="18"/>
        </w:rPr>
        <w:t>-D-</w:t>
      </w:r>
    </w:p>
    <w:p w14:paraId="58B921EE" w14:textId="77777777" w:rsidR="0053347F" w:rsidRPr="000F6A16" w:rsidRDefault="0053347F">
      <w:pPr>
        <w:spacing w:line="120" w:lineRule="exact"/>
        <w:ind w:left="360" w:hanging="360"/>
        <w:rPr>
          <w:sz w:val="18"/>
        </w:rPr>
      </w:pPr>
    </w:p>
    <w:p w14:paraId="515795E8" w14:textId="77777777" w:rsidR="0053347F" w:rsidRPr="000F6A16" w:rsidRDefault="0053347F" w:rsidP="0053347F">
      <w:pPr>
        <w:pStyle w:val="ReportableUnderline"/>
        <w:rPr>
          <w:u w:val="none"/>
        </w:rPr>
      </w:pPr>
      <w:r w:rsidRPr="000F6A16">
        <w:rPr>
          <w:u w:val="none"/>
        </w:rPr>
        <w:t>DCIS, comedo type</w:t>
      </w:r>
    </w:p>
    <w:p w14:paraId="281EB515" w14:textId="308F8FF0" w:rsidR="0053347F" w:rsidRPr="000F6A16" w:rsidRDefault="0053347F" w:rsidP="0053347F">
      <w:pPr>
        <w:pStyle w:val="ReportableUnderline"/>
        <w:rPr>
          <w:u w:val="none"/>
        </w:rPr>
      </w:pPr>
      <w:r w:rsidRPr="000F6A16">
        <w:rPr>
          <w:u w:val="none"/>
        </w:rPr>
        <w:t>DCIS, NOS</w:t>
      </w:r>
    </w:p>
    <w:p w14:paraId="0E91BCB0" w14:textId="5D4F0EC7" w:rsidR="009D73E7" w:rsidRPr="000F6A16" w:rsidRDefault="009D73E7" w:rsidP="0053347F">
      <w:pPr>
        <w:pStyle w:val="ReportableUnderline"/>
        <w:rPr>
          <w:u w:val="single"/>
        </w:rPr>
      </w:pPr>
      <w:r w:rsidRPr="000F6A16">
        <w:rPr>
          <w:u w:val="single"/>
        </w:rPr>
        <w:t>DCIS of l</w:t>
      </w:r>
      <w:r w:rsidR="00244509" w:rsidRPr="000F6A16">
        <w:rPr>
          <w:u w:val="single"/>
        </w:rPr>
        <w:t>ow nuclear grade</w:t>
      </w:r>
    </w:p>
    <w:p w14:paraId="3CF6DAA2" w14:textId="7D8B12C4" w:rsidR="00244509" w:rsidRPr="000F6A16" w:rsidRDefault="00244509" w:rsidP="0053347F">
      <w:pPr>
        <w:pStyle w:val="ReportableUnderline"/>
        <w:rPr>
          <w:u w:val="single"/>
        </w:rPr>
      </w:pPr>
      <w:r w:rsidRPr="000F6A16">
        <w:rPr>
          <w:u w:val="single"/>
        </w:rPr>
        <w:t>DCIS of intermediate nuclear grade</w:t>
      </w:r>
    </w:p>
    <w:p w14:paraId="5B5BD327" w14:textId="6B5ECE1F" w:rsidR="00244509" w:rsidRPr="000F6A16" w:rsidRDefault="00244509" w:rsidP="0053347F">
      <w:pPr>
        <w:pStyle w:val="ReportableUnderline"/>
        <w:rPr>
          <w:u w:val="single"/>
        </w:rPr>
      </w:pPr>
      <w:r w:rsidRPr="000F6A16">
        <w:rPr>
          <w:u w:val="single"/>
        </w:rPr>
        <w:t>DCIS of high nuclear</w:t>
      </w:r>
      <w:r w:rsidR="00AA0506" w:rsidRPr="000F6A16">
        <w:rPr>
          <w:u w:val="single"/>
        </w:rPr>
        <w:t xml:space="preserve"> grade</w:t>
      </w:r>
    </w:p>
    <w:p w14:paraId="3D15AB44" w14:textId="77777777" w:rsidR="0053347F" w:rsidRPr="000F6A16" w:rsidRDefault="0053347F" w:rsidP="0053347F">
      <w:pPr>
        <w:pStyle w:val="ReportableUnderline"/>
        <w:rPr>
          <w:u w:val="none"/>
        </w:rPr>
      </w:pPr>
      <w:r w:rsidRPr="000F6A16">
        <w:rPr>
          <w:u w:val="none"/>
        </w:rPr>
        <w:t>DCIS, papillary</w:t>
      </w:r>
    </w:p>
    <w:p w14:paraId="035811DE" w14:textId="77777777" w:rsidR="0053347F" w:rsidRPr="000F6A16" w:rsidRDefault="0053347F" w:rsidP="0053347F">
      <w:pPr>
        <w:pStyle w:val="ReportableUnderline"/>
        <w:rPr>
          <w:u w:val="none"/>
        </w:rPr>
      </w:pPr>
      <w:r w:rsidRPr="000F6A16">
        <w:rPr>
          <w:u w:val="none"/>
        </w:rPr>
        <w:t>Dedifferentiated chondrosarcoma</w:t>
      </w:r>
    </w:p>
    <w:p w14:paraId="64B23408" w14:textId="77777777" w:rsidR="0053347F" w:rsidRPr="000F6A16" w:rsidRDefault="0053347F" w:rsidP="0053347F">
      <w:pPr>
        <w:pStyle w:val="ReportableUnderline"/>
        <w:rPr>
          <w:u w:val="none"/>
        </w:rPr>
      </w:pPr>
      <w:r w:rsidRPr="000F6A16">
        <w:rPr>
          <w:u w:val="none"/>
        </w:rPr>
        <w:t>Dedifferentiated chordoma</w:t>
      </w:r>
    </w:p>
    <w:p w14:paraId="23831490" w14:textId="77777777" w:rsidR="0053347F" w:rsidRPr="000F6A16" w:rsidRDefault="0053347F">
      <w:pPr>
        <w:ind w:left="360" w:hanging="360"/>
        <w:rPr>
          <w:sz w:val="18"/>
        </w:rPr>
      </w:pPr>
      <w:r w:rsidRPr="000F6A16">
        <w:rPr>
          <w:sz w:val="18"/>
        </w:rPr>
        <w:t>Dedifferentiated liposarcoma</w:t>
      </w:r>
    </w:p>
    <w:p w14:paraId="76B8A33D" w14:textId="77777777" w:rsidR="0053347F" w:rsidRPr="000F6A16" w:rsidRDefault="0053347F" w:rsidP="0053347F">
      <w:pPr>
        <w:pStyle w:val="ReportableUnderline"/>
        <w:rPr>
          <w:u w:val="none"/>
        </w:rPr>
      </w:pPr>
      <w:r w:rsidRPr="000F6A16">
        <w:rPr>
          <w:u w:val="none"/>
        </w:rPr>
        <w:t>Dendritic cell sarcoma, NOS</w:t>
      </w:r>
    </w:p>
    <w:p w14:paraId="270DDBBD" w14:textId="103D0640" w:rsidR="0008357D" w:rsidRPr="000F6A16" w:rsidRDefault="0008357D" w:rsidP="0008357D">
      <w:pPr>
        <w:rPr>
          <w:sz w:val="18"/>
          <w:szCs w:val="18"/>
        </w:rPr>
      </w:pPr>
      <w:r w:rsidRPr="000F6A16">
        <w:rPr>
          <w:strike/>
          <w:sz w:val="18"/>
          <w:szCs w:val="18"/>
        </w:rPr>
        <w:t>Dermatofibrosarcoma, NOS</w:t>
      </w:r>
      <w:r w:rsidRPr="000F6A16">
        <w:rPr>
          <w:sz w:val="18"/>
          <w:szCs w:val="18"/>
        </w:rPr>
        <w:t xml:space="preserve"> (C44. _)</w:t>
      </w:r>
      <w:r w:rsidR="008A4C1C">
        <w:rPr>
          <w:sz w:val="18"/>
          <w:szCs w:val="18"/>
        </w:rPr>
        <w:t xml:space="preserve"> 2021</w:t>
      </w:r>
      <w:r w:rsidR="00DB23CC">
        <w:rPr>
          <w:sz w:val="18"/>
          <w:szCs w:val="18"/>
        </w:rPr>
        <w:t>+</w:t>
      </w:r>
    </w:p>
    <w:p w14:paraId="5B38C0B8" w14:textId="1025908E" w:rsidR="0008357D" w:rsidRPr="000F6A16" w:rsidRDefault="0008357D" w:rsidP="0008357D">
      <w:pPr>
        <w:rPr>
          <w:sz w:val="18"/>
          <w:szCs w:val="18"/>
        </w:rPr>
      </w:pPr>
      <w:r w:rsidRPr="000F6A16">
        <w:rPr>
          <w:strike/>
          <w:sz w:val="18"/>
          <w:szCs w:val="18"/>
        </w:rPr>
        <w:t>Dermatofibrosarcoma protuberans, NOS</w:t>
      </w:r>
      <w:r w:rsidRPr="000F6A16">
        <w:rPr>
          <w:sz w:val="18"/>
          <w:szCs w:val="18"/>
        </w:rPr>
        <w:t xml:space="preserve"> (C44. _)</w:t>
      </w:r>
      <w:r w:rsidR="008A4C1C">
        <w:rPr>
          <w:sz w:val="18"/>
          <w:szCs w:val="18"/>
        </w:rPr>
        <w:t xml:space="preserve"> 2021</w:t>
      </w:r>
      <w:r w:rsidR="00DB23CC">
        <w:rPr>
          <w:sz w:val="18"/>
          <w:szCs w:val="18"/>
        </w:rPr>
        <w:t>+</w:t>
      </w:r>
    </w:p>
    <w:p w14:paraId="5A658305" w14:textId="7ABFB380" w:rsidR="00525E92" w:rsidRPr="000F6A16" w:rsidRDefault="00525E92" w:rsidP="0008357D">
      <w:pPr>
        <w:rPr>
          <w:sz w:val="18"/>
          <w:szCs w:val="18"/>
          <w:u w:val="single"/>
        </w:rPr>
      </w:pPr>
      <w:r w:rsidRPr="000F6A16">
        <w:rPr>
          <w:sz w:val="18"/>
          <w:szCs w:val="18"/>
          <w:u w:val="single"/>
        </w:rPr>
        <w:t>Dermatofibrosarcoma protubera</w:t>
      </w:r>
      <w:r w:rsidR="00770D5D">
        <w:rPr>
          <w:sz w:val="18"/>
          <w:szCs w:val="18"/>
          <w:u w:val="single"/>
        </w:rPr>
        <w:t>n</w:t>
      </w:r>
      <w:r w:rsidRPr="000F6A16">
        <w:rPr>
          <w:sz w:val="18"/>
          <w:szCs w:val="18"/>
          <w:u w:val="single"/>
        </w:rPr>
        <w:t>s with myoid different</w:t>
      </w:r>
      <w:r w:rsidR="008D2D9D" w:rsidRPr="000F6A16">
        <w:rPr>
          <w:sz w:val="18"/>
          <w:szCs w:val="18"/>
          <w:u w:val="single"/>
        </w:rPr>
        <w:t>iation</w:t>
      </w:r>
    </w:p>
    <w:p w14:paraId="0CCCB5E3" w14:textId="77777777" w:rsidR="0053347F" w:rsidRPr="000F6A16" w:rsidRDefault="0053347F">
      <w:pPr>
        <w:ind w:left="360" w:hanging="360"/>
        <w:rPr>
          <w:sz w:val="18"/>
        </w:rPr>
      </w:pPr>
      <w:r w:rsidRPr="000F6A16">
        <w:rPr>
          <w:sz w:val="18"/>
        </w:rPr>
        <w:t>Dermoid cyst with malignant transformation</w:t>
      </w:r>
    </w:p>
    <w:p w14:paraId="246A7100" w14:textId="77777777" w:rsidR="0053347F" w:rsidRPr="000F6A16" w:rsidRDefault="0053347F" w:rsidP="0053347F">
      <w:pPr>
        <w:pStyle w:val="ReportableUnderline"/>
        <w:rPr>
          <w:u w:val="none"/>
        </w:rPr>
      </w:pPr>
      <w:r w:rsidRPr="000F6A16">
        <w:rPr>
          <w:u w:val="none"/>
        </w:rPr>
        <w:t>Dermoid cyst with secondary tumor</w:t>
      </w:r>
    </w:p>
    <w:p w14:paraId="227DD4EF" w14:textId="77777777" w:rsidR="0053347F" w:rsidRPr="000F6A16" w:rsidRDefault="0053347F">
      <w:pPr>
        <w:ind w:left="360" w:hanging="360"/>
        <w:rPr>
          <w:sz w:val="18"/>
        </w:rPr>
      </w:pPr>
      <w:r w:rsidRPr="000F6A16">
        <w:rPr>
          <w:sz w:val="18"/>
        </w:rPr>
        <w:t>Desmoplastic medulloblastoma</w:t>
      </w:r>
    </w:p>
    <w:p w14:paraId="505E96AF" w14:textId="77777777" w:rsidR="0053347F" w:rsidRPr="000F6A16" w:rsidRDefault="0053347F" w:rsidP="0053347F">
      <w:pPr>
        <w:pStyle w:val="ReportableUnderline"/>
        <w:rPr>
          <w:u w:val="none"/>
        </w:rPr>
      </w:pPr>
      <w:r w:rsidRPr="000F6A16">
        <w:rPr>
          <w:u w:val="none"/>
        </w:rPr>
        <w:t>Desmoplastic melanoma, amelanotic</w:t>
      </w:r>
    </w:p>
    <w:p w14:paraId="57C7AAD0" w14:textId="77777777" w:rsidR="0053347F" w:rsidRPr="000F6A16" w:rsidRDefault="0053347F">
      <w:pPr>
        <w:ind w:left="360" w:hanging="360"/>
        <w:rPr>
          <w:sz w:val="18"/>
        </w:rPr>
      </w:pPr>
      <w:r w:rsidRPr="000F6A16">
        <w:rPr>
          <w:sz w:val="18"/>
        </w:rPr>
        <w:t>Desmoplastic melanoma, malignant</w:t>
      </w:r>
    </w:p>
    <w:p w14:paraId="21F0D557" w14:textId="77777777" w:rsidR="0053347F" w:rsidRPr="000F6A16" w:rsidRDefault="0053347F" w:rsidP="0053347F">
      <w:pPr>
        <w:pStyle w:val="ReportableUnderline"/>
        <w:rPr>
          <w:u w:val="none"/>
        </w:rPr>
      </w:pPr>
      <w:r w:rsidRPr="000F6A16">
        <w:rPr>
          <w:u w:val="none"/>
        </w:rPr>
        <w:t>Desmoplastic mesothelioma</w:t>
      </w:r>
    </w:p>
    <w:p w14:paraId="2F353409" w14:textId="77777777" w:rsidR="0053347F" w:rsidRPr="000F6A16" w:rsidRDefault="0053347F" w:rsidP="0053347F">
      <w:pPr>
        <w:pStyle w:val="ReportableUnderline"/>
        <w:rPr>
          <w:u w:val="none"/>
        </w:rPr>
      </w:pPr>
      <w:r w:rsidRPr="000F6A16">
        <w:rPr>
          <w:u w:val="none"/>
        </w:rPr>
        <w:t>Desmoplastic nodular medulloblastoma</w:t>
      </w:r>
    </w:p>
    <w:p w14:paraId="271A1769" w14:textId="77777777" w:rsidR="0053347F" w:rsidRPr="000F6A16" w:rsidRDefault="0053347F" w:rsidP="0053347F">
      <w:pPr>
        <w:pStyle w:val="ReportableUnderline"/>
        <w:rPr>
          <w:u w:val="none"/>
        </w:rPr>
      </w:pPr>
      <w:r w:rsidRPr="000F6A16">
        <w:rPr>
          <w:u w:val="none"/>
        </w:rPr>
        <w:t>Desmoplastic small round cell tumor</w:t>
      </w:r>
    </w:p>
    <w:p w14:paraId="2F00DE54" w14:textId="77777777" w:rsidR="0053347F" w:rsidRPr="000F6A16" w:rsidRDefault="0053347F">
      <w:pPr>
        <w:ind w:left="360" w:hanging="360"/>
        <w:rPr>
          <w:sz w:val="18"/>
        </w:rPr>
      </w:pPr>
      <w:r w:rsidRPr="000F6A16">
        <w:rPr>
          <w:sz w:val="18"/>
        </w:rPr>
        <w:t>Di Guglielmo disease [obs]</w:t>
      </w:r>
    </w:p>
    <w:p w14:paraId="4F5E056C" w14:textId="77777777" w:rsidR="00947599" w:rsidRPr="000F6A16" w:rsidRDefault="00947599" w:rsidP="00947599">
      <w:pPr>
        <w:ind w:left="360" w:hanging="360"/>
        <w:rPr>
          <w:sz w:val="18"/>
        </w:rPr>
      </w:pPr>
      <w:r w:rsidRPr="000F6A16">
        <w:rPr>
          <w:sz w:val="18"/>
        </w:rPr>
        <w:t xml:space="preserve">Differentiated penile intraepithelial neoplasia </w:t>
      </w:r>
      <w:r w:rsidR="009F3182" w:rsidRPr="000F6A16">
        <w:rPr>
          <w:sz w:val="18"/>
        </w:rPr>
        <w:t>(C60._)</w:t>
      </w:r>
    </w:p>
    <w:p w14:paraId="6502CFF5" w14:textId="77777777" w:rsidR="00947599" w:rsidRPr="000F6A16" w:rsidRDefault="00947599" w:rsidP="00947599">
      <w:pPr>
        <w:ind w:left="360" w:hanging="360"/>
        <w:rPr>
          <w:sz w:val="18"/>
        </w:rPr>
      </w:pPr>
      <w:r w:rsidRPr="000F6A16">
        <w:rPr>
          <w:sz w:val="18"/>
        </w:rPr>
        <w:t xml:space="preserve">Differentiated-type vulvar intraepithelial neoplasia </w:t>
      </w:r>
      <w:r w:rsidR="009F3182" w:rsidRPr="000F6A16">
        <w:rPr>
          <w:sz w:val="18"/>
        </w:rPr>
        <w:t>(C51._)</w:t>
      </w:r>
    </w:p>
    <w:p w14:paraId="37F0CE09" w14:textId="77777777" w:rsidR="0053347F" w:rsidRPr="000F6A16" w:rsidRDefault="0053347F" w:rsidP="0053347F">
      <w:pPr>
        <w:pStyle w:val="ReportableUnderline"/>
        <w:rPr>
          <w:u w:val="none"/>
        </w:rPr>
      </w:pPr>
      <w:r w:rsidRPr="000F6A16">
        <w:rPr>
          <w:u w:val="none"/>
        </w:rPr>
        <w:t>Diffuse astrocytoma</w:t>
      </w:r>
    </w:p>
    <w:p w14:paraId="2C1CF58E" w14:textId="77777777" w:rsidR="00F44FC4" w:rsidRPr="000F6A16" w:rsidRDefault="00F44FC4" w:rsidP="00F44FC4">
      <w:pPr>
        <w:pStyle w:val="NormalWeb"/>
        <w:rPr>
          <w:rFonts w:ascii="Arial" w:hAnsi="Arial" w:cs="Arial"/>
          <w:sz w:val="18"/>
          <w:szCs w:val="18"/>
        </w:rPr>
      </w:pPr>
      <w:r w:rsidRPr="000F6A16">
        <w:rPr>
          <w:rFonts w:ascii="Arial" w:hAnsi="Arial" w:cs="Arial"/>
          <w:sz w:val="18"/>
          <w:szCs w:val="18"/>
        </w:rPr>
        <w:t xml:space="preserve">Diffuse astrocytoma, IDH-mutant (C71._) </w:t>
      </w:r>
    </w:p>
    <w:p w14:paraId="6E050A98" w14:textId="77777777" w:rsidR="00B22381" w:rsidRPr="000F6A16" w:rsidRDefault="00B22381" w:rsidP="00B22381">
      <w:pPr>
        <w:pStyle w:val="NormalWeb"/>
        <w:rPr>
          <w:rFonts w:ascii="Arial" w:hAnsi="Arial" w:cs="Arial"/>
          <w:sz w:val="18"/>
          <w:szCs w:val="18"/>
        </w:rPr>
      </w:pPr>
      <w:r w:rsidRPr="000F6A16">
        <w:rPr>
          <w:rFonts w:ascii="Arial" w:hAnsi="Arial" w:cs="Arial"/>
          <w:sz w:val="18"/>
          <w:szCs w:val="18"/>
        </w:rPr>
        <w:t xml:space="preserve">Diffuse astrocytoma, IDH-wildtype (C71._) </w:t>
      </w:r>
    </w:p>
    <w:p w14:paraId="52746A65" w14:textId="77777777" w:rsidR="0053347F" w:rsidRPr="000F6A16" w:rsidRDefault="0053347F" w:rsidP="0053347F">
      <w:pPr>
        <w:pStyle w:val="ReportableUnderline"/>
        <w:rPr>
          <w:u w:val="none"/>
        </w:rPr>
      </w:pPr>
      <w:r w:rsidRPr="000F6A16">
        <w:rPr>
          <w:u w:val="none"/>
        </w:rPr>
        <w:t>Diffuse astrocytoma, low grade</w:t>
      </w:r>
    </w:p>
    <w:p w14:paraId="57228439" w14:textId="77777777" w:rsidR="00D16A83" w:rsidRPr="000F6A16" w:rsidRDefault="00D16A83" w:rsidP="00D16A83">
      <w:pPr>
        <w:pStyle w:val="NormalWeb"/>
        <w:rPr>
          <w:rFonts w:ascii="Arial" w:hAnsi="Arial" w:cs="Arial"/>
          <w:sz w:val="18"/>
          <w:szCs w:val="18"/>
        </w:rPr>
      </w:pPr>
      <w:r w:rsidRPr="000F6A16">
        <w:rPr>
          <w:rFonts w:ascii="Arial" w:hAnsi="Arial" w:cs="Arial"/>
          <w:sz w:val="18"/>
          <w:szCs w:val="18"/>
        </w:rPr>
        <w:t xml:space="preserve">Diffuse midline glioma, H3 K27M-mutant (C71._) </w:t>
      </w:r>
    </w:p>
    <w:p w14:paraId="62376F3F" w14:textId="77777777" w:rsidR="0053347F" w:rsidRPr="000F6A16" w:rsidRDefault="0053347F" w:rsidP="0053347F">
      <w:pPr>
        <w:pStyle w:val="ReportableUnderline"/>
        <w:rPr>
          <w:u w:val="none"/>
        </w:rPr>
      </w:pPr>
      <w:r w:rsidRPr="000F6A16">
        <w:rPr>
          <w:u w:val="none"/>
        </w:rPr>
        <w:t>Digital papillary adenocarcinoma</w:t>
      </w:r>
    </w:p>
    <w:p w14:paraId="03B3BD59" w14:textId="77777777" w:rsidR="0053347F" w:rsidRPr="000F6A16" w:rsidRDefault="0053347F">
      <w:pPr>
        <w:ind w:left="360" w:hanging="360"/>
        <w:rPr>
          <w:sz w:val="18"/>
        </w:rPr>
      </w:pPr>
      <w:r w:rsidRPr="000F6A16">
        <w:rPr>
          <w:sz w:val="18"/>
        </w:rPr>
        <w:t>Diktyoma, malignant</w:t>
      </w:r>
    </w:p>
    <w:p w14:paraId="2173C3AB" w14:textId="77777777" w:rsidR="0053347F" w:rsidRPr="000F6A16" w:rsidRDefault="0053347F" w:rsidP="0053347F">
      <w:pPr>
        <w:pStyle w:val="ReportableUnderline"/>
        <w:rPr>
          <w:u w:val="none"/>
        </w:rPr>
      </w:pPr>
      <w:r w:rsidRPr="000F6A16">
        <w:rPr>
          <w:u w:val="none"/>
        </w:rPr>
        <w:t>DIN 3</w:t>
      </w:r>
    </w:p>
    <w:p w14:paraId="712643C5" w14:textId="77777777" w:rsidR="0053347F" w:rsidRPr="000F6A16" w:rsidRDefault="0053347F">
      <w:pPr>
        <w:ind w:left="360" w:hanging="360"/>
        <w:rPr>
          <w:sz w:val="18"/>
        </w:rPr>
      </w:pPr>
      <w:r w:rsidRPr="000F6A16">
        <w:rPr>
          <w:sz w:val="18"/>
        </w:rPr>
        <w:t>Duct adenocarcinoma, NOS</w:t>
      </w:r>
    </w:p>
    <w:p w14:paraId="6402D5CC" w14:textId="77777777" w:rsidR="0053347F" w:rsidRPr="000F6A16" w:rsidRDefault="0053347F" w:rsidP="0053347F">
      <w:pPr>
        <w:pStyle w:val="ReportableUnderline"/>
        <w:rPr>
          <w:u w:val="none"/>
        </w:rPr>
      </w:pPr>
      <w:r w:rsidRPr="000F6A16">
        <w:rPr>
          <w:u w:val="none"/>
        </w:rPr>
        <w:t>Duct carcinoma, desmoplastic type</w:t>
      </w:r>
    </w:p>
    <w:p w14:paraId="5BD0EF6A" w14:textId="77777777" w:rsidR="0053347F" w:rsidRPr="000F6A16" w:rsidRDefault="0053347F">
      <w:pPr>
        <w:ind w:left="360" w:hanging="360"/>
        <w:rPr>
          <w:sz w:val="18"/>
        </w:rPr>
      </w:pPr>
      <w:r w:rsidRPr="000F6A16">
        <w:rPr>
          <w:sz w:val="18"/>
        </w:rPr>
        <w:t>Duct carcinoma, NOS</w:t>
      </w:r>
    </w:p>
    <w:p w14:paraId="797D9C75" w14:textId="77777777" w:rsidR="0053347F" w:rsidRPr="000F6A16" w:rsidRDefault="0053347F">
      <w:pPr>
        <w:ind w:left="360" w:hanging="360"/>
        <w:rPr>
          <w:sz w:val="18"/>
        </w:rPr>
      </w:pPr>
      <w:r w:rsidRPr="000F6A16">
        <w:rPr>
          <w:sz w:val="18"/>
        </w:rPr>
        <w:t>Duct cell carcinoma</w:t>
      </w:r>
    </w:p>
    <w:p w14:paraId="62E8245F" w14:textId="77777777" w:rsidR="0053347F" w:rsidRPr="000F6A16" w:rsidRDefault="0053347F">
      <w:pPr>
        <w:ind w:left="360" w:hanging="360"/>
        <w:rPr>
          <w:sz w:val="18"/>
        </w:rPr>
      </w:pPr>
      <w:r w:rsidRPr="000F6A16">
        <w:rPr>
          <w:sz w:val="18"/>
        </w:rPr>
        <w:t>Ductal carcinoma, NOS</w:t>
      </w:r>
    </w:p>
    <w:p w14:paraId="7EC831B1" w14:textId="77777777" w:rsidR="0053347F" w:rsidRPr="000F6A16" w:rsidRDefault="0053347F" w:rsidP="0053347F">
      <w:pPr>
        <w:pStyle w:val="ReportableUnderline"/>
        <w:rPr>
          <w:u w:val="none"/>
        </w:rPr>
      </w:pPr>
      <w:r w:rsidRPr="000F6A16">
        <w:rPr>
          <w:u w:val="none"/>
        </w:rPr>
        <w:t>Ductal carcinoma in situ, comedo type</w:t>
      </w:r>
    </w:p>
    <w:p w14:paraId="612743B1" w14:textId="77777777" w:rsidR="0053347F" w:rsidRPr="000F6A16" w:rsidRDefault="0053347F" w:rsidP="0053347F">
      <w:pPr>
        <w:pStyle w:val="ReportableUnderline"/>
        <w:rPr>
          <w:u w:val="none"/>
        </w:rPr>
      </w:pPr>
      <w:r w:rsidRPr="000F6A16">
        <w:rPr>
          <w:u w:val="none"/>
        </w:rPr>
        <w:t>Ductal carcinoma in situ, cribriform type</w:t>
      </w:r>
    </w:p>
    <w:p w14:paraId="3A5CC8D3" w14:textId="77777777" w:rsidR="0053347F" w:rsidRPr="000F6A16" w:rsidRDefault="0053347F" w:rsidP="0053347F">
      <w:pPr>
        <w:pStyle w:val="ReportableUnderline"/>
        <w:rPr>
          <w:u w:val="none"/>
        </w:rPr>
      </w:pPr>
      <w:r w:rsidRPr="000F6A16">
        <w:rPr>
          <w:u w:val="none"/>
        </w:rPr>
        <w:t>Ductal carcinoma in situ, micropapillary</w:t>
      </w:r>
    </w:p>
    <w:p w14:paraId="1491133B" w14:textId="77777777" w:rsidR="0053347F" w:rsidRPr="000F6A16" w:rsidRDefault="0053347F" w:rsidP="0053347F">
      <w:pPr>
        <w:pStyle w:val="ReportableUnderline"/>
        <w:rPr>
          <w:u w:val="none"/>
        </w:rPr>
      </w:pPr>
      <w:r w:rsidRPr="000F6A16">
        <w:rPr>
          <w:u w:val="none"/>
        </w:rPr>
        <w:t>Ductal carcinoma in situ, NOS</w:t>
      </w:r>
    </w:p>
    <w:p w14:paraId="1C9B8A57" w14:textId="77777777" w:rsidR="0053347F" w:rsidRPr="000F6A16" w:rsidRDefault="0053347F" w:rsidP="0053347F">
      <w:pPr>
        <w:pStyle w:val="ReportableUnderline"/>
        <w:rPr>
          <w:u w:val="none"/>
        </w:rPr>
      </w:pPr>
      <w:r w:rsidRPr="000F6A16">
        <w:rPr>
          <w:u w:val="none"/>
        </w:rPr>
        <w:t>Ductal carcinoma in situ, papillary</w:t>
      </w:r>
    </w:p>
    <w:p w14:paraId="1616DF29" w14:textId="77777777" w:rsidR="0053347F" w:rsidRPr="000F6A16" w:rsidRDefault="0053347F" w:rsidP="0053347F">
      <w:pPr>
        <w:pStyle w:val="ReportableUnderline"/>
        <w:rPr>
          <w:u w:val="none"/>
        </w:rPr>
      </w:pPr>
      <w:r w:rsidRPr="000F6A16">
        <w:rPr>
          <w:u w:val="none"/>
        </w:rPr>
        <w:t>Ductal carcinoma in situ, solid type</w:t>
      </w:r>
    </w:p>
    <w:p w14:paraId="067BDA2D" w14:textId="77777777" w:rsidR="0053347F" w:rsidRPr="000F6A16" w:rsidRDefault="0053347F" w:rsidP="0053347F">
      <w:pPr>
        <w:pStyle w:val="ReportableUnderline"/>
        <w:rPr>
          <w:u w:val="none"/>
        </w:rPr>
      </w:pPr>
      <w:r w:rsidRPr="000F6A16">
        <w:rPr>
          <w:u w:val="none"/>
        </w:rPr>
        <w:t>Ductal carcinoma, cribriform type</w:t>
      </w:r>
    </w:p>
    <w:p w14:paraId="586D9F40" w14:textId="77777777" w:rsidR="0053347F" w:rsidRPr="000F6A16" w:rsidRDefault="0053347F" w:rsidP="0053347F">
      <w:pPr>
        <w:pStyle w:val="ReportableUnderline"/>
        <w:rPr>
          <w:u w:val="none"/>
        </w:rPr>
      </w:pPr>
      <w:r w:rsidRPr="000F6A16">
        <w:rPr>
          <w:u w:val="none"/>
        </w:rPr>
        <w:t>Ductal intraepithelial neoplasia 3</w:t>
      </w:r>
    </w:p>
    <w:p w14:paraId="00834F38" w14:textId="77777777" w:rsidR="0053347F" w:rsidRPr="000F6A16" w:rsidRDefault="0053347F">
      <w:pPr>
        <w:ind w:left="360" w:hanging="360"/>
        <w:rPr>
          <w:sz w:val="18"/>
        </w:rPr>
      </w:pPr>
      <w:r w:rsidRPr="000F6A16">
        <w:rPr>
          <w:sz w:val="18"/>
        </w:rPr>
        <w:t>Dysgerminoma</w:t>
      </w:r>
    </w:p>
    <w:p w14:paraId="4882B936" w14:textId="77777777" w:rsidR="0053347F" w:rsidRPr="000F6A16" w:rsidRDefault="0053347F">
      <w:pPr>
        <w:ind w:left="360" w:hanging="360"/>
        <w:rPr>
          <w:sz w:val="18"/>
        </w:rPr>
      </w:pPr>
    </w:p>
    <w:p w14:paraId="5A082A5A" w14:textId="77777777" w:rsidR="0053347F" w:rsidRPr="000F6A16" w:rsidRDefault="0053347F">
      <w:pPr>
        <w:ind w:left="360" w:hanging="360"/>
        <w:rPr>
          <w:sz w:val="18"/>
        </w:rPr>
      </w:pPr>
    </w:p>
    <w:p w14:paraId="064DACEB" w14:textId="77777777" w:rsidR="0053347F" w:rsidRPr="000F6A16" w:rsidRDefault="0053347F">
      <w:pPr>
        <w:ind w:left="360" w:hanging="360"/>
        <w:rPr>
          <w:sz w:val="18"/>
        </w:rPr>
      </w:pPr>
      <w:r w:rsidRPr="000F6A16">
        <w:rPr>
          <w:b/>
          <w:sz w:val="18"/>
        </w:rPr>
        <w:t>-E-</w:t>
      </w:r>
    </w:p>
    <w:p w14:paraId="6CEF6E43" w14:textId="77777777" w:rsidR="0053347F" w:rsidRPr="000F6A16" w:rsidRDefault="0053347F">
      <w:pPr>
        <w:spacing w:line="120" w:lineRule="exact"/>
        <w:ind w:left="360" w:hanging="360"/>
        <w:rPr>
          <w:sz w:val="18"/>
        </w:rPr>
      </w:pPr>
    </w:p>
    <w:p w14:paraId="3865F7B4" w14:textId="77777777" w:rsidR="0053347F" w:rsidRPr="000F6A16" w:rsidRDefault="0053347F" w:rsidP="0053347F">
      <w:pPr>
        <w:pStyle w:val="ReportableUnderline"/>
        <w:rPr>
          <w:u w:val="none"/>
        </w:rPr>
      </w:pPr>
      <w:r w:rsidRPr="000F6A16">
        <w:rPr>
          <w:u w:val="none"/>
        </w:rPr>
        <w:t>EC cell carcinoid</w:t>
      </w:r>
    </w:p>
    <w:p w14:paraId="3ADC7581" w14:textId="77777777" w:rsidR="0053347F" w:rsidRPr="000F6A16" w:rsidRDefault="0053347F" w:rsidP="0053347F">
      <w:pPr>
        <w:pStyle w:val="ReportableUnderline"/>
        <w:rPr>
          <w:u w:val="none"/>
        </w:rPr>
      </w:pPr>
      <w:r w:rsidRPr="000F6A16">
        <w:rPr>
          <w:u w:val="none"/>
        </w:rPr>
        <w:t>Eccrine adenocarcinoma</w:t>
      </w:r>
    </w:p>
    <w:p w14:paraId="3694A9C9" w14:textId="77777777" w:rsidR="0053347F" w:rsidRPr="000F6A16" w:rsidRDefault="0053347F" w:rsidP="0053347F">
      <w:pPr>
        <w:pStyle w:val="ReportableUnderline"/>
        <w:rPr>
          <w:u w:val="none"/>
        </w:rPr>
      </w:pPr>
      <w:r w:rsidRPr="000F6A16">
        <w:rPr>
          <w:u w:val="none"/>
        </w:rPr>
        <w:t>Eccrine papillary adenocarcinoma</w:t>
      </w:r>
    </w:p>
    <w:p w14:paraId="00424849" w14:textId="77777777" w:rsidR="0053347F" w:rsidRPr="000F6A16" w:rsidRDefault="0053347F" w:rsidP="0053347F">
      <w:pPr>
        <w:pStyle w:val="ReportableUnderline"/>
        <w:rPr>
          <w:u w:val="none"/>
        </w:rPr>
      </w:pPr>
      <w:r w:rsidRPr="000F6A16">
        <w:rPr>
          <w:u w:val="none"/>
        </w:rPr>
        <w:t>Eccrine poroma, malignant</w:t>
      </w:r>
    </w:p>
    <w:p w14:paraId="09DBB7D8" w14:textId="77777777" w:rsidR="0053347F" w:rsidRPr="000F6A16" w:rsidRDefault="0053347F" w:rsidP="0053347F">
      <w:pPr>
        <w:pStyle w:val="ReportableUnderline"/>
        <w:rPr>
          <w:u w:val="none"/>
        </w:rPr>
      </w:pPr>
      <w:r w:rsidRPr="000F6A16">
        <w:rPr>
          <w:u w:val="none"/>
        </w:rPr>
        <w:t>ECL cell carcinoid, malignant</w:t>
      </w:r>
    </w:p>
    <w:p w14:paraId="4D288A19" w14:textId="77777777" w:rsidR="0053347F" w:rsidRPr="000F6A16" w:rsidRDefault="0053347F" w:rsidP="0053347F">
      <w:pPr>
        <w:pStyle w:val="ReportableUnderline"/>
        <w:rPr>
          <w:u w:val="none"/>
        </w:rPr>
      </w:pPr>
      <w:r w:rsidRPr="000F6A16">
        <w:rPr>
          <w:u w:val="none"/>
        </w:rPr>
        <w:t>Ectomesenchymoma</w:t>
      </w:r>
    </w:p>
    <w:p w14:paraId="3D5B7BE2" w14:textId="77777777" w:rsidR="00204D25" w:rsidRPr="000F6A16" w:rsidRDefault="00204D25" w:rsidP="00204D25">
      <w:pPr>
        <w:rPr>
          <w:sz w:val="18"/>
          <w:szCs w:val="18"/>
        </w:rPr>
      </w:pPr>
      <w:r w:rsidRPr="000F6A16">
        <w:rPr>
          <w:sz w:val="18"/>
          <w:szCs w:val="18"/>
        </w:rPr>
        <w:t>Embryoma</w:t>
      </w:r>
    </w:p>
    <w:p w14:paraId="2746C4E1" w14:textId="77777777" w:rsidR="0053347F" w:rsidRPr="000F6A16" w:rsidRDefault="0053347F">
      <w:pPr>
        <w:ind w:left="360" w:hanging="360"/>
        <w:rPr>
          <w:sz w:val="18"/>
        </w:rPr>
      </w:pPr>
      <w:r w:rsidRPr="000F6A16">
        <w:rPr>
          <w:sz w:val="18"/>
        </w:rPr>
        <w:t>Embryonal adenocarcinoma</w:t>
      </w:r>
    </w:p>
    <w:p w14:paraId="60FBB431" w14:textId="77777777" w:rsidR="0053347F" w:rsidRPr="000F6A16" w:rsidRDefault="0053347F">
      <w:pPr>
        <w:ind w:left="360" w:hanging="360"/>
        <w:rPr>
          <w:sz w:val="18"/>
        </w:rPr>
      </w:pPr>
      <w:r w:rsidRPr="000F6A16">
        <w:rPr>
          <w:sz w:val="18"/>
        </w:rPr>
        <w:t>Embryonal carcinoma, infantile</w:t>
      </w:r>
    </w:p>
    <w:p w14:paraId="333CAE71" w14:textId="77777777" w:rsidR="0053347F" w:rsidRPr="000F6A16" w:rsidRDefault="0053347F">
      <w:pPr>
        <w:ind w:left="360" w:hanging="360"/>
        <w:rPr>
          <w:sz w:val="18"/>
        </w:rPr>
      </w:pPr>
      <w:r w:rsidRPr="000F6A16">
        <w:rPr>
          <w:sz w:val="18"/>
        </w:rPr>
        <w:t>Embryonal carcinoma, NOS</w:t>
      </w:r>
    </w:p>
    <w:p w14:paraId="39FCFB72" w14:textId="77777777" w:rsidR="0053347F" w:rsidRPr="000F6A16" w:rsidRDefault="0053347F">
      <w:pPr>
        <w:ind w:left="360" w:hanging="360"/>
        <w:rPr>
          <w:sz w:val="18"/>
        </w:rPr>
      </w:pPr>
      <w:r w:rsidRPr="000F6A16">
        <w:rPr>
          <w:sz w:val="18"/>
        </w:rPr>
        <w:t>Embryonal carcinoma, polyembryonal type</w:t>
      </w:r>
    </w:p>
    <w:p w14:paraId="39470873" w14:textId="77777777" w:rsidR="0053347F" w:rsidRPr="000F6A16" w:rsidRDefault="0053347F">
      <w:pPr>
        <w:ind w:left="360" w:hanging="360"/>
        <w:rPr>
          <w:sz w:val="18"/>
        </w:rPr>
      </w:pPr>
      <w:r w:rsidRPr="000F6A16">
        <w:rPr>
          <w:sz w:val="18"/>
        </w:rPr>
        <w:t>Embryonal hepatoma</w:t>
      </w:r>
    </w:p>
    <w:p w14:paraId="751BFAEB" w14:textId="77777777" w:rsidR="0053347F" w:rsidRPr="000F6A16" w:rsidRDefault="0053347F">
      <w:pPr>
        <w:ind w:left="360" w:hanging="360"/>
        <w:rPr>
          <w:sz w:val="18"/>
        </w:rPr>
      </w:pPr>
      <w:r w:rsidRPr="000F6A16">
        <w:rPr>
          <w:sz w:val="18"/>
        </w:rPr>
        <w:t>Embryonal rhabdomyosarcoma, NOS</w:t>
      </w:r>
    </w:p>
    <w:p w14:paraId="4D75ECBA" w14:textId="77777777" w:rsidR="0053347F" w:rsidRPr="000F6A16" w:rsidRDefault="0053347F" w:rsidP="0053347F">
      <w:pPr>
        <w:pStyle w:val="ReportableUnderline"/>
        <w:rPr>
          <w:u w:val="none"/>
        </w:rPr>
      </w:pPr>
      <w:r w:rsidRPr="000F6A16">
        <w:rPr>
          <w:u w:val="none"/>
        </w:rPr>
        <w:t>Embryonal rhabdomyosarcoma, pleomorphic</w:t>
      </w:r>
    </w:p>
    <w:p w14:paraId="40077004" w14:textId="77777777" w:rsidR="00D478A1" w:rsidRPr="000F6A16" w:rsidRDefault="00D478A1" w:rsidP="00D478A1">
      <w:pPr>
        <w:ind w:left="360" w:hanging="360"/>
        <w:rPr>
          <w:sz w:val="18"/>
        </w:rPr>
      </w:pPr>
      <w:r w:rsidRPr="000F6A16">
        <w:rPr>
          <w:sz w:val="18"/>
        </w:rPr>
        <w:t>Embryonal sarcoma</w:t>
      </w:r>
    </w:p>
    <w:p w14:paraId="78611820" w14:textId="77777777" w:rsidR="00D478A1" w:rsidRPr="000F6A16" w:rsidRDefault="00D478A1" w:rsidP="00D478A1">
      <w:pPr>
        <w:ind w:left="360" w:hanging="360"/>
        <w:rPr>
          <w:sz w:val="18"/>
        </w:rPr>
      </w:pPr>
      <w:r w:rsidRPr="000F6A16">
        <w:rPr>
          <w:sz w:val="18"/>
        </w:rPr>
        <w:t>Embryonal teratoma</w:t>
      </w:r>
    </w:p>
    <w:p w14:paraId="3FE77930" w14:textId="77777777" w:rsidR="003117C8" w:rsidRPr="000F6A16" w:rsidRDefault="003117C8" w:rsidP="002B33B1">
      <w:pPr>
        <w:ind w:left="360" w:hanging="360"/>
        <w:rPr>
          <w:sz w:val="18"/>
          <w:szCs w:val="18"/>
        </w:rPr>
      </w:pPr>
      <w:r w:rsidRPr="000F6A16">
        <w:rPr>
          <w:sz w:val="18"/>
          <w:szCs w:val="18"/>
        </w:rPr>
        <w:t>Embryonal tumor with multilayered rosettes C19MC-</w:t>
      </w:r>
      <w:r w:rsidR="006F60A7" w:rsidRPr="000F6A16">
        <w:rPr>
          <w:sz w:val="18"/>
          <w:szCs w:val="18"/>
        </w:rPr>
        <w:t>altered (C71._)</w:t>
      </w:r>
    </w:p>
    <w:p w14:paraId="2E210021" w14:textId="77777777" w:rsidR="00B36D92" w:rsidRPr="000F6A16" w:rsidRDefault="00B36D92" w:rsidP="00B36D92">
      <w:pPr>
        <w:ind w:left="360" w:hanging="360"/>
        <w:rPr>
          <w:sz w:val="18"/>
          <w:szCs w:val="18"/>
        </w:rPr>
      </w:pPr>
      <w:r w:rsidRPr="000F6A16">
        <w:rPr>
          <w:sz w:val="18"/>
          <w:szCs w:val="18"/>
        </w:rPr>
        <w:t>Embryonal tumor with multilayered rosettes, NOS (C71._)</w:t>
      </w:r>
    </w:p>
    <w:p w14:paraId="430EB5B9" w14:textId="77777777" w:rsidR="00B34873" w:rsidRPr="000F6A16" w:rsidRDefault="00B34873" w:rsidP="00B34873">
      <w:pPr>
        <w:pStyle w:val="NormalWeb"/>
        <w:rPr>
          <w:rFonts w:ascii="Arial" w:hAnsi="Arial" w:cs="Arial"/>
          <w:sz w:val="18"/>
          <w:szCs w:val="18"/>
        </w:rPr>
      </w:pPr>
      <w:r w:rsidRPr="000F6A16">
        <w:rPr>
          <w:rFonts w:ascii="Arial" w:hAnsi="Arial" w:cs="Arial"/>
          <w:sz w:val="18"/>
          <w:szCs w:val="18"/>
        </w:rPr>
        <w:t xml:space="preserve">Embryonal tumor with rhabdoid features (C71._) </w:t>
      </w:r>
    </w:p>
    <w:p w14:paraId="265E5BD7" w14:textId="77777777" w:rsidR="00FB6750" w:rsidRPr="000F6A16" w:rsidRDefault="00FB6750" w:rsidP="00FB6750">
      <w:pPr>
        <w:ind w:left="360" w:hanging="360"/>
        <w:rPr>
          <w:sz w:val="18"/>
          <w:szCs w:val="18"/>
        </w:rPr>
      </w:pPr>
      <w:r w:rsidRPr="000F6A16">
        <w:rPr>
          <w:sz w:val="18"/>
          <w:szCs w:val="18"/>
        </w:rPr>
        <w:t>Encapsulated follicular variant of papillary thyroid carcinoma, NOS (EFVPTC, NOS) (C73.9)</w:t>
      </w:r>
    </w:p>
    <w:p w14:paraId="0CF61496" w14:textId="77777777" w:rsidR="00CB251E" w:rsidRPr="000F6A16" w:rsidRDefault="00CB251E" w:rsidP="00CB251E">
      <w:pPr>
        <w:pStyle w:val="NormalWeb"/>
        <w:rPr>
          <w:rFonts w:ascii="Arial" w:hAnsi="Arial" w:cs="Arial"/>
          <w:sz w:val="18"/>
          <w:szCs w:val="18"/>
        </w:rPr>
      </w:pPr>
      <w:r w:rsidRPr="000F6A16">
        <w:rPr>
          <w:rFonts w:ascii="Arial" w:hAnsi="Arial" w:cs="Arial"/>
          <w:sz w:val="18"/>
          <w:szCs w:val="18"/>
        </w:rPr>
        <w:t xml:space="preserve">Encapsulated papillary carcinoma (C50._) </w:t>
      </w:r>
    </w:p>
    <w:p w14:paraId="57806AEC" w14:textId="632F8655" w:rsidR="00661449" w:rsidRPr="000F6A16" w:rsidRDefault="00661449" w:rsidP="00661449">
      <w:pPr>
        <w:pStyle w:val="NormalWeb"/>
        <w:rPr>
          <w:rFonts w:ascii="Arial" w:hAnsi="Arial" w:cs="Arial"/>
          <w:sz w:val="18"/>
          <w:szCs w:val="18"/>
        </w:rPr>
      </w:pPr>
      <w:r w:rsidRPr="000F6A16">
        <w:rPr>
          <w:rFonts w:ascii="Arial" w:hAnsi="Arial" w:cs="Arial"/>
          <w:sz w:val="18"/>
          <w:szCs w:val="18"/>
        </w:rPr>
        <w:t xml:space="preserve">Encapsulated papillary carcinoma with invasion (C50._) </w:t>
      </w:r>
    </w:p>
    <w:p w14:paraId="3141446B" w14:textId="1BE45589" w:rsidR="00E06050" w:rsidRPr="000F6A16" w:rsidRDefault="00E06050" w:rsidP="00661449">
      <w:pPr>
        <w:pStyle w:val="NormalWeb"/>
        <w:rPr>
          <w:rFonts w:ascii="Arial" w:hAnsi="Arial" w:cs="Arial"/>
          <w:sz w:val="18"/>
          <w:szCs w:val="18"/>
          <w:u w:val="single"/>
        </w:rPr>
      </w:pPr>
      <w:r w:rsidRPr="000F6A16">
        <w:rPr>
          <w:rFonts w:ascii="Arial" w:hAnsi="Arial" w:cs="Arial"/>
          <w:sz w:val="18"/>
          <w:szCs w:val="18"/>
          <w:u w:val="single"/>
        </w:rPr>
        <w:t>Endemic</w:t>
      </w:r>
      <w:r w:rsidR="00600DF6" w:rsidRPr="000F6A16">
        <w:rPr>
          <w:rFonts w:ascii="Arial" w:hAnsi="Arial" w:cs="Arial"/>
          <w:sz w:val="18"/>
          <w:szCs w:val="18"/>
          <w:u w:val="single"/>
        </w:rPr>
        <w:t xml:space="preserve"> African Kaposi sarcoma</w:t>
      </w:r>
    </w:p>
    <w:p w14:paraId="21B21FB2" w14:textId="5BC5DC79" w:rsidR="007E0680" w:rsidRPr="000F6A16" w:rsidRDefault="007E0680" w:rsidP="00661449">
      <w:pPr>
        <w:pStyle w:val="NormalWeb"/>
        <w:rPr>
          <w:rFonts w:ascii="Arial" w:hAnsi="Arial" w:cs="Arial"/>
          <w:sz w:val="18"/>
          <w:szCs w:val="18"/>
          <w:u w:val="single"/>
        </w:rPr>
      </w:pPr>
      <w:r w:rsidRPr="000F6A16">
        <w:rPr>
          <w:rFonts w:ascii="Arial" w:hAnsi="Arial" w:cs="Arial"/>
          <w:sz w:val="18"/>
          <w:szCs w:val="18"/>
          <w:u w:val="single"/>
        </w:rPr>
        <w:t>Endemic Burkitt Lymphoma</w:t>
      </w:r>
    </w:p>
    <w:p w14:paraId="7492D4EB" w14:textId="77777777" w:rsidR="00111A75" w:rsidRPr="000F6A16" w:rsidRDefault="00111A75" w:rsidP="00111A75">
      <w:pPr>
        <w:pStyle w:val="NormalWeb"/>
        <w:rPr>
          <w:rFonts w:ascii="Arial" w:hAnsi="Arial" w:cs="Arial"/>
          <w:sz w:val="18"/>
          <w:szCs w:val="18"/>
        </w:rPr>
      </w:pPr>
      <w:r w:rsidRPr="000F6A16">
        <w:rPr>
          <w:rFonts w:ascii="Arial" w:hAnsi="Arial" w:cs="Arial"/>
          <w:sz w:val="18"/>
          <w:szCs w:val="18"/>
        </w:rPr>
        <w:t xml:space="preserve">Endocervical adenocarcinoma usual type (C53._) </w:t>
      </w:r>
    </w:p>
    <w:p w14:paraId="05C9ED89" w14:textId="77777777" w:rsidR="00D868C0" w:rsidRPr="00521B37" w:rsidRDefault="00D868C0" w:rsidP="00D868C0">
      <w:pPr>
        <w:rPr>
          <w:sz w:val="18"/>
        </w:rPr>
      </w:pPr>
      <w:r w:rsidRPr="00521B37">
        <w:rPr>
          <w:sz w:val="18"/>
        </w:rPr>
        <w:t>Endocrine tumor, functioning, NOS</w:t>
      </w:r>
    </w:p>
    <w:p w14:paraId="3FFF3EDF" w14:textId="77777777" w:rsidR="0053347F" w:rsidRPr="000F6A16" w:rsidRDefault="0053347F">
      <w:pPr>
        <w:ind w:left="360" w:hanging="360"/>
        <w:rPr>
          <w:sz w:val="18"/>
        </w:rPr>
      </w:pPr>
      <w:r w:rsidRPr="000F6A16">
        <w:rPr>
          <w:sz w:val="18"/>
        </w:rPr>
        <w:t>Endodermal sinus tumor</w:t>
      </w:r>
    </w:p>
    <w:p w14:paraId="3E1BC276" w14:textId="77777777" w:rsidR="0053347F" w:rsidRPr="000F6A16" w:rsidRDefault="0053347F" w:rsidP="00B844A8">
      <w:pPr>
        <w:pStyle w:val="NormalWeb"/>
        <w:rPr>
          <w:rFonts w:ascii="Arial" w:hAnsi="Arial" w:cs="Arial"/>
          <w:sz w:val="18"/>
          <w:szCs w:val="18"/>
        </w:rPr>
      </w:pPr>
      <w:r w:rsidRPr="000F6A16">
        <w:rPr>
          <w:rFonts w:ascii="Arial" w:hAnsi="Arial" w:cs="Arial"/>
          <w:sz w:val="18"/>
          <w:szCs w:val="18"/>
        </w:rPr>
        <w:t>Endolymphatic stromal myosis</w:t>
      </w:r>
    </w:p>
    <w:p w14:paraId="49FFED5A" w14:textId="77777777" w:rsidR="0053347F" w:rsidRPr="000F6A16" w:rsidRDefault="0053347F" w:rsidP="00B844A8">
      <w:pPr>
        <w:pStyle w:val="NormalWeb"/>
        <w:rPr>
          <w:rFonts w:ascii="Arial" w:hAnsi="Arial" w:cs="Arial"/>
          <w:sz w:val="18"/>
          <w:szCs w:val="18"/>
        </w:rPr>
      </w:pPr>
      <w:r w:rsidRPr="000F6A16">
        <w:rPr>
          <w:rFonts w:ascii="Arial" w:hAnsi="Arial" w:cs="Arial"/>
          <w:sz w:val="18"/>
          <w:szCs w:val="18"/>
        </w:rPr>
        <w:t>Endometrial sarcoma, NOS</w:t>
      </w:r>
    </w:p>
    <w:p w14:paraId="7A417048" w14:textId="77777777" w:rsidR="0053347F" w:rsidRPr="000F6A16" w:rsidRDefault="0053347F">
      <w:pPr>
        <w:ind w:left="360" w:hanging="360"/>
        <w:rPr>
          <w:sz w:val="18"/>
        </w:rPr>
      </w:pPr>
      <w:r w:rsidRPr="000F6A16">
        <w:rPr>
          <w:sz w:val="18"/>
        </w:rPr>
        <w:t>Endometrial stromal sarcoma, NOS</w:t>
      </w:r>
    </w:p>
    <w:p w14:paraId="3B7D6B26" w14:textId="77777777" w:rsidR="0053347F" w:rsidRPr="000F6A16" w:rsidRDefault="0053347F" w:rsidP="0053347F">
      <w:pPr>
        <w:pStyle w:val="ReportableUnderline"/>
        <w:rPr>
          <w:u w:val="none"/>
        </w:rPr>
      </w:pPr>
      <w:r w:rsidRPr="000F6A16">
        <w:rPr>
          <w:u w:val="none"/>
        </w:rPr>
        <w:t>Endometrial stromal sarcoma, high grade</w:t>
      </w:r>
    </w:p>
    <w:p w14:paraId="55846759" w14:textId="77777777" w:rsidR="0053347F" w:rsidRPr="000F6A16" w:rsidRDefault="0053347F" w:rsidP="00B844A8">
      <w:pPr>
        <w:pStyle w:val="NormalWeb"/>
        <w:rPr>
          <w:rFonts w:ascii="Arial" w:hAnsi="Arial" w:cs="Arial"/>
          <w:sz w:val="18"/>
          <w:szCs w:val="18"/>
        </w:rPr>
      </w:pPr>
      <w:r w:rsidRPr="000F6A16">
        <w:rPr>
          <w:rFonts w:ascii="Arial" w:hAnsi="Arial" w:cs="Arial"/>
          <w:sz w:val="18"/>
          <w:szCs w:val="18"/>
        </w:rPr>
        <w:t>Endometrial stromal sarcoma, low grade</w:t>
      </w:r>
    </w:p>
    <w:p w14:paraId="537D934D" w14:textId="77777777" w:rsidR="0053347F" w:rsidRPr="000F6A16" w:rsidRDefault="0053347F" w:rsidP="00B844A8">
      <w:pPr>
        <w:pStyle w:val="NormalWeb"/>
        <w:rPr>
          <w:rFonts w:ascii="Arial" w:hAnsi="Arial" w:cs="Arial"/>
          <w:sz w:val="18"/>
          <w:szCs w:val="18"/>
        </w:rPr>
      </w:pPr>
      <w:r w:rsidRPr="000F6A16">
        <w:rPr>
          <w:rFonts w:ascii="Arial" w:hAnsi="Arial" w:cs="Arial"/>
          <w:sz w:val="18"/>
          <w:szCs w:val="18"/>
        </w:rPr>
        <w:t>Endometrial stromatosis</w:t>
      </w:r>
    </w:p>
    <w:p w14:paraId="1388E63D" w14:textId="77777777" w:rsidR="0053347F" w:rsidRPr="000F6A16" w:rsidRDefault="0053347F">
      <w:pPr>
        <w:ind w:left="360" w:hanging="360"/>
        <w:rPr>
          <w:sz w:val="18"/>
        </w:rPr>
      </w:pPr>
      <w:r w:rsidRPr="000F6A16">
        <w:rPr>
          <w:sz w:val="18"/>
        </w:rPr>
        <w:t>Endometrioid adenocarcinoma, NOS</w:t>
      </w:r>
    </w:p>
    <w:p w14:paraId="05F56FE8" w14:textId="77777777" w:rsidR="0053347F" w:rsidRPr="000F6A16" w:rsidRDefault="0053347F" w:rsidP="0053347F">
      <w:pPr>
        <w:pStyle w:val="ReportableUnderline"/>
        <w:rPr>
          <w:u w:val="none"/>
        </w:rPr>
      </w:pPr>
      <w:r w:rsidRPr="000F6A16">
        <w:rPr>
          <w:u w:val="none"/>
        </w:rPr>
        <w:t>Endometrioid adenocarcinoma, ciliated cell variant</w:t>
      </w:r>
    </w:p>
    <w:p w14:paraId="33D2BE2C" w14:textId="77777777" w:rsidR="0053347F" w:rsidRPr="000F6A16" w:rsidRDefault="0053347F" w:rsidP="0053347F">
      <w:pPr>
        <w:pStyle w:val="ReportableUnderline"/>
        <w:rPr>
          <w:u w:val="none"/>
        </w:rPr>
      </w:pPr>
      <w:r w:rsidRPr="000F6A16">
        <w:rPr>
          <w:u w:val="none"/>
        </w:rPr>
        <w:t>Endometrioid adenocarcinoma, secretory variant</w:t>
      </w:r>
    </w:p>
    <w:p w14:paraId="36D65BE0" w14:textId="77777777" w:rsidR="00AD3DDF" w:rsidRPr="000F6A16" w:rsidRDefault="00AD3DDF" w:rsidP="00691667">
      <w:pPr>
        <w:ind w:left="360" w:hanging="360"/>
        <w:rPr>
          <w:sz w:val="18"/>
          <w:szCs w:val="18"/>
        </w:rPr>
      </w:pPr>
      <w:r w:rsidRPr="000F6A16">
        <w:rPr>
          <w:sz w:val="18"/>
          <w:szCs w:val="18"/>
        </w:rPr>
        <w:t>Endometrioid adenocarcinoma</w:t>
      </w:r>
      <w:r w:rsidR="00E93C53" w:rsidRPr="000F6A16">
        <w:rPr>
          <w:sz w:val="18"/>
          <w:szCs w:val="18"/>
        </w:rPr>
        <w:t>, villoglandular (C54._, C55.9)</w:t>
      </w:r>
    </w:p>
    <w:p w14:paraId="588F7B90" w14:textId="77777777" w:rsidR="00272591" w:rsidRPr="000F6A16" w:rsidRDefault="00272591" w:rsidP="00AF0453">
      <w:pPr>
        <w:ind w:left="360" w:hanging="360"/>
        <w:rPr>
          <w:sz w:val="18"/>
          <w:szCs w:val="18"/>
        </w:rPr>
      </w:pPr>
      <w:r w:rsidRPr="000F6A16">
        <w:rPr>
          <w:sz w:val="18"/>
          <w:szCs w:val="18"/>
        </w:rPr>
        <w:t>Endometrioid carcinoma with squamous differentiation (C54._, C55.9)</w:t>
      </w:r>
    </w:p>
    <w:p w14:paraId="13841F54" w14:textId="77777777" w:rsidR="0053347F" w:rsidRPr="000F6A16" w:rsidRDefault="0053347F">
      <w:pPr>
        <w:ind w:left="360" w:hanging="360"/>
        <w:rPr>
          <w:sz w:val="18"/>
        </w:rPr>
      </w:pPr>
      <w:r w:rsidRPr="000F6A16">
        <w:rPr>
          <w:sz w:val="18"/>
        </w:rPr>
        <w:t>Endometrioid adenofibroma, malignant</w:t>
      </w:r>
    </w:p>
    <w:p w14:paraId="4EB28F17" w14:textId="77777777" w:rsidR="0053347F" w:rsidRPr="000F6A16" w:rsidRDefault="0053347F">
      <w:pPr>
        <w:ind w:left="360" w:hanging="360"/>
        <w:rPr>
          <w:sz w:val="18"/>
        </w:rPr>
      </w:pPr>
      <w:r w:rsidRPr="000F6A16">
        <w:rPr>
          <w:sz w:val="18"/>
        </w:rPr>
        <w:t>Endometrioid carcinoma, NOS</w:t>
      </w:r>
    </w:p>
    <w:p w14:paraId="33283A53" w14:textId="77777777" w:rsidR="0053347F" w:rsidRPr="000F6A16" w:rsidRDefault="0053347F">
      <w:pPr>
        <w:ind w:left="360" w:hanging="360"/>
        <w:rPr>
          <w:sz w:val="18"/>
        </w:rPr>
      </w:pPr>
      <w:r w:rsidRPr="000F6A16">
        <w:rPr>
          <w:sz w:val="18"/>
        </w:rPr>
        <w:t>Endometrioid cystadenocarcinoma</w:t>
      </w:r>
    </w:p>
    <w:p w14:paraId="29525B3E" w14:textId="77777777" w:rsidR="0053347F" w:rsidRPr="000F6A16" w:rsidRDefault="0053347F">
      <w:pPr>
        <w:ind w:left="360" w:hanging="360"/>
        <w:rPr>
          <w:sz w:val="18"/>
        </w:rPr>
      </w:pPr>
      <w:r w:rsidRPr="000F6A16">
        <w:rPr>
          <w:sz w:val="18"/>
        </w:rPr>
        <w:t>Endometrioid cystadenofibroma, malignant</w:t>
      </w:r>
    </w:p>
    <w:p w14:paraId="2EEF4995" w14:textId="77777777" w:rsidR="000D6A7B" w:rsidRPr="000F6A16" w:rsidRDefault="000D6A7B" w:rsidP="000D6A7B">
      <w:pPr>
        <w:rPr>
          <w:sz w:val="18"/>
          <w:szCs w:val="18"/>
        </w:rPr>
      </w:pPr>
      <w:r w:rsidRPr="00521B37">
        <w:rPr>
          <w:sz w:val="18"/>
        </w:rPr>
        <w:t>Endometrioid intraepithelial neoplasia (C54.1</w:t>
      </w:r>
      <w:r w:rsidRPr="000F6A16">
        <w:rPr>
          <w:sz w:val="18"/>
          <w:szCs w:val="18"/>
        </w:rPr>
        <w:t>)</w:t>
      </w:r>
    </w:p>
    <w:p w14:paraId="5783323D" w14:textId="77777777" w:rsidR="00A7037B" w:rsidRPr="000F6A16" w:rsidRDefault="00A7037B" w:rsidP="00925B49">
      <w:pPr>
        <w:ind w:left="360" w:hanging="360"/>
        <w:rPr>
          <w:sz w:val="18"/>
          <w:szCs w:val="18"/>
        </w:rPr>
      </w:pPr>
      <w:r w:rsidRPr="000F6A16">
        <w:rPr>
          <w:sz w:val="18"/>
          <w:szCs w:val="18"/>
        </w:rPr>
        <w:t>Enteric adenocarcinoma (C34</w:t>
      </w:r>
      <w:r w:rsidR="00925B49" w:rsidRPr="000F6A16">
        <w:rPr>
          <w:sz w:val="18"/>
          <w:szCs w:val="18"/>
        </w:rPr>
        <w:t>.0, C67._, C65.9, C66.9, C68._)</w:t>
      </w:r>
    </w:p>
    <w:p w14:paraId="5F2B2A65" w14:textId="77777777" w:rsidR="0053347F" w:rsidRPr="000F6A16" w:rsidRDefault="0053347F" w:rsidP="0053347F">
      <w:pPr>
        <w:pStyle w:val="ReportableUnderline"/>
        <w:rPr>
          <w:u w:val="none"/>
        </w:rPr>
      </w:pPr>
      <w:r w:rsidRPr="000F6A16">
        <w:rPr>
          <w:u w:val="none"/>
        </w:rPr>
        <w:t>Enterochromaffin cell carcinoid</w:t>
      </w:r>
    </w:p>
    <w:p w14:paraId="16065589" w14:textId="77777777" w:rsidR="0053347F" w:rsidRPr="000F6A16" w:rsidRDefault="0053347F" w:rsidP="0053347F">
      <w:pPr>
        <w:pStyle w:val="ReportableUnderline"/>
        <w:rPr>
          <w:u w:val="none"/>
        </w:rPr>
      </w:pPr>
      <w:r w:rsidRPr="000F6A16">
        <w:rPr>
          <w:u w:val="none"/>
        </w:rPr>
        <w:t>Enterochromaffin-like cell tumor, malignant</w:t>
      </w:r>
    </w:p>
    <w:p w14:paraId="0C0C3161" w14:textId="77777777" w:rsidR="0053347F" w:rsidRPr="000F6A16" w:rsidRDefault="0053347F" w:rsidP="0053347F">
      <w:pPr>
        <w:pStyle w:val="ReportableUnderline"/>
        <w:rPr>
          <w:u w:val="none"/>
        </w:rPr>
      </w:pPr>
      <w:r w:rsidRPr="000F6A16">
        <w:rPr>
          <w:u w:val="none"/>
        </w:rPr>
        <w:t>Enteroglucagonoma, malignant</w:t>
      </w:r>
    </w:p>
    <w:p w14:paraId="4ACF0A17" w14:textId="77777777" w:rsidR="0053347F" w:rsidRPr="000F6A16" w:rsidRDefault="0053347F">
      <w:pPr>
        <w:ind w:left="360" w:hanging="360"/>
        <w:rPr>
          <w:sz w:val="18"/>
        </w:rPr>
      </w:pPr>
      <w:r w:rsidRPr="000F6A16">
        <w:rPr>
          <w:sz w:val="18"/>
        </w:rPr>
        <w:t>Enteropathy associated T-cell lymphoma</w:t>
      </w:r>
    </w:p>
    <w:p w14:paraId="03C2E282" w14:textId="77777777" w:rsidR="0053347F" w:rsidRPr="000F6A16" w:rsidRDefault="0053347F" w:rsidP="0053347F">
      <w:pPr>
        <w:pStyle w:val="ReportableUnderline"/>
        <w:rPr>
          <w:u w:val="none"/>
        </w:rPr>
      </w:pPr>
      <w:r w:rsidRPr="000F6A16">
        <w:rPr>
          <w:u w:val="none"/>
        </w:rPr>
        <w:t>Enteropathy type intestinal T-cell lymphoma</w:t>
      </w:r>
    </w:p>
    <w:p w14:paraId="66785A02" w14:textId="77777777" w:rsidR="0053347F" w:rsidRPr="000F6A16" w:rsidRDefault="0053347F">
      <w:pPr>
        <w:ind w:left="360" w:hanging="360"/>
        <w:rPr>
          <w:sz w:val="18"/>
        </w:rPr>
      </w:pPr>
      <w:r w:rsidRPr="000F6A16">
        <w:rPr>
          <w:sz w:val="18"/>
        </w:rPr>
        <w:t>Eosinophil adenocarcinoma</w:t>
      </w:r>
    </w:p>
    <w:p w14:paraId="3221F530" w14:textId="77777777" w:rsidR="0053347F" w:rsidRPr="000F6A16" w:rsidRDefault="0053347F">
      <w:pPr>
        <w:ind w:left="360" w:hanging="360"/>
        <w:rPr>
          <w:sz w:val="18"/>
        </w:rPr>
      </w:pPr>
      <w:r w:rsidRPr="000F6A16">
        <w:rPr>
          <w:sz w:val="18"/>
        </w:rPr>
        <w:t>Eosinophil carcinoma</w:t>
      </w:r>
    </w:p>
    <w:p w14:paraId="5BC812F2" w14:textId="77777777" w:rsidR="0053347F" w:rsidRPr="000F6A16" w:rsidRDefault="0053347F">
      <w:pPr>
        <w:ind w:left="360" w:hanging="360"/>
        <w:rPr>
          <w:sz w:val="18"/>
        </w:rPr>
      </w:pPr>
      <w:r w:rsidRPr="000F6A16">
        <w:rPr>
          <w:sz w:val="18"/>
        </w:rPr>
        <w:t>Eosinophilic leukemia</w:t>
      </w:r>
    </w:p>
    <w:p w14:paraId="258BA5F5" w14:textId="77777777" w:rsidR="0053347F" w:rsidRPr="000F6A16" w:rsidRDefault="0053347F">
      <w:pPr>
        <w:ind w:left="360" w:hanging="360"/>
        <w:rPr>
          <w:sz w:val="18"/>
        </w:rPr>
      </w:pPr>
      <w:r w:rsidRPr="000F6A16">
        <w:rPr>
          <w:sz w:val="18"/>
        </w:rPr>
        <w:t>Ependymoblastoma</w:t>
      </w:r>
    </w:p>
    <w:p w14:paraId="796A6BE3" w14:textId="77777777" w:rsidR="0053347F" w:rsidRPr="000F6A16" w:rsidRDefault="0053347F">
      <w:pPr>
        <w:ind w:left="360" w:hanging="360"/>
        <w:rPr>
          <w:sz w:val="18"/>
        </w:rPr>
      </w:pPr>
      <w:r w:rsidRPr="000F6A16">
        <w:rPr>
          <w:sz w:val="18"/>
        </w:rPr>
        <w:t>Ependymoma, anaplastic</w:t>
      </w:r>
    </w:p>
    <w:p w14:paraId="02B9D30A" w14:textId="77777777" w:rsidR="0053347F" w:rsidRPr="000F6A16" w:rsidRDefault="0053347F">
      <w:pPr>
        <w:ind w:left="360" w:hanging="360"/>
        <w:rPr>
          <w:sz w:val="18"/>
        </w:rPr>
      </w:pPr>
      <w:r w:rsidRPr="000F6A16">
        <w:rPr>
          <w:sz w:val="18"/>
        </w:rPr>
        <w:t>Ependymoma, NOS</w:t>
      </w:r>
    </w:p>
    <w:p w14:paraId="2DE1C594" w14:textId="77777777" w:rsidR="00873254" w:rsidRPr="000F6A16" w:rsidRDefault="00873254" w:rsidP="00873254">
      <w:pPr>
        <w:pStyle w:val="NormalWeb"/>
        <w:rPr>
          <w:rFonts w:ascii="Arial" w:hAnsi="Arial" w:cs="Arial"/>
          <w:sz w:val="18"/>
          <w:szCs w:val="18"/>
        </w:rPr>
      </w:pPr>
      <w:r w:rsidRPr="000F6A16">
        <w:rPr>
          <w:rFonts w:ascii="Arial" w:hAnsi="Arial" w:cs="Arial"/>
          <w:sz w:val="18"/>
          <w:szCs w:val="18"/>
        </w:rPr>
        <w:t xml:space="preserve">Ependymoma, RELA fusion-positive (C71._) </w:t>
      </w:r>
    </w:p>
    <w:p w14:paraId="49659948" w14:textId="77777777" w:rsidR="0053347F" w:rsidRPr="000F6A16" w:rsidRDefault="0053347F">
      <w:pPr>
        <w:ind w:left="360" w:hanging="360"/>
        <w:rPr>
          <w:sz w:val="18"/>
        </w:rPr>
      </w:pPr>
      <w:r w:rsidRPr="000F6A16">
        <w:rPr>
          <w:sz w:val="18"/>
        </w:rPr>
        <w:t>Epidermoid carcinoma in situ, NOS</w:t>
      </w:r>
    </w:p>
    <w:p w14:paraId="59B639D1" w14:textId="77777777" w:rsidR="0053347F" w:rsidRPr="000F6A16" w:rsidRDefault="0053347F">
      <w:pPr>
        <w:ind w:left="360" w:hanging="360"/>
        <w:rPr>
          <w:sz w:val="18"/>
        </w:rPr>
      </w:pPr>
      <w:r w:rsidRPr="000F6A16">
        <w:rPr>
          <w:sz w:val="18"/>
        </w:rPr>
        <w:t>Epidermoid carcinoma in situ with questionable stromal invasion</w:t>
      </w:r>
    </w:p>
    <w:p w14:paraId="3ED4FEE3" w14:textId="77777777" w:rsidR="0053347F" w:rsidRPr="000F6A16" w:rsidRDefault="0053347F">
      <w:pPr>
        <w:ind w:left="360" w:hanging="360"/>
        <w:rPr>
          <w:sz w:val="18"/>
        </w:rPr>
      </w:pPr>
      <w:r w:rsidRPr="000F6A16">
        <w:rPr>
          <w:sz w:val="18"/>
        </w:rPr>
        <w:t>Epidermoid carcinoma, keratinizing</w:t>
      </w:r>
    </w:p>
    <w:p w14:paraId="0C431CE4" w14:textId="77777777" w:rsidR="0053347F" w:rsidRPr="000F6A16" w:rsidRDefault="0053347F">
      <w:pPr>
        <w:ind w:left="360" w:hanging="360"/>
        <w:rPr>
          <w:sz w:val="18"/>
        </w:rPr>
      </w:pPr>
      <w:r w:rsidRPr="000F6A16">
        <w:rPr>
          <w:sz w:val="18"/>
        </w:rPr>
        <w:t>Epidermoid carcinoma, large cell, nonkeratinizing</w:t>
      </w:r>
    </w:p>
    <w:p w14:paraId="05B802D1" w14:textId="77777777" w:rsidR="0053347F" w:rsidRPr="000F6A16" w:rsidRDefault="0053347F">
      <w:pPr>
        <w:ind w:left="360" w:hanging="360"/>
        <w:rPr>
          <w:sz w:val="18"/>
        </w:rPr>
      </w:pPr>
      <w:r w:rsidRPr="000F6A16">
        <w:rPr>
          <w:sz w:val="18"/>
        </w:rPr>
        <w:t>Epidermoid carcinoma, NOS</w:t>
      </w:r>
    </w:p>
    <w:p w14:paraId="7F50B0F0" w14:textId="77777777" w:rsidR="0053347F" w:rsidRPr="000F6A16" w:rsidRDefault="0053347F">
      <w:pPr>
        <w:ind w:left="360" w:hanging="360"/>
        <w:rPr>
          <w:sz w:val="18"/>
        </w:rPr>
      </w:pPr>
      <w:r w:rsidRPr="000F6A16">
        <w:rPr>
          <w:sz w:val="18"/>
        </w:rPr>
        <w:t>Epidermoid carcinoma, small cell, nonkeratinizing</w:t>
      </w:r>
    </w:p>
    <w:p w14:paraId="55A0DD0C" w14:textId="77777777" w:rsidR="0053347F" w:rsidRPr="000F6A16" w:rsidRDefault="0053347F">
      <w:pPr>
        <w:ind w:left="360" w:hanging="360"/>
        <w:rPr>
          <w:sz w:val="18"/>
        </w:rPr>
      </w:pPr>
      <w:r w:rsidRPr="000F6A16">
        <w:rPr>
          <w:sz w:val="18"/>
        </w:rPr>
        <w:t>Epidermoid carcinoma, spindle cell</w:t>
      </w:r>
    </w:p>
    <w:p w14:paraId="174D0AED" w14:textId="77777777" w:rsidR="0053347F" w:rsidRPr="000F6A16" w:rsidRDefault="0053347F">
      <w:pPr>
        <w:ind w:left="360" w:hanging="360"/>
        <w:rPr>
          <w:sz w:val="18"/>
        </w:rPr>
      </w:pPr>
      <w:r w:rsidRPr="000F6A16">
        <w:rPr>
          <w:sz w:val="18"/>
        </w:rPr>
        <w:t>Epithelial ependymoma</w:t>
      </w:r>
    </w:p>
    <w:p w14:paraId="01A8D95A" w14:textId="77777777" w:rsidR="0053347F" w:rsidRPr="000F6A16" w:rsidRDefault="0053347F">
      <w:pPr>
        <w:ind w:left="360" w:hanging="360"/>
        <w:rPr>
          <w:sz w:val="18"/>
        </w:rPr>
      </w:pPr>
      <w:r w:rsidRPr="000F6A16">
        <w:rPr>
          <w:sz w:val="18"/>
        </w:rPr>
        <w:t>Epithelial tumor, malignant</w:t>
      </w:r>
    </w:p>
    <w:p w14:paraId="45A70E76" w14:textId="6979BF6B" w:rsidR="0053347F" w:rsidRPr="000F6A16" w:rsidRDefault="0053347F">
      <w:pPr>
        <w:ind w:left="360" w:hanging="360"/>
        <w:rPr>
          <w:sz w:val="18"/>
        </w:rPr>
      </w:pPr>
      <w:r w:rsidRPr="000F6A16">
        <w:rPr>
          <w:sz w:val="18"/>
        </w:rPr>
        <w:t>Epithelial-myoepithelial carcinoma</w:t>
      </w:r>
    </w:p>
    <w:p w14:paraId="7EB15AD6" w14:textId="3019F72B" w:rsidR="003B7A5D" w:rsidRPr="000F6A16" w:rsidRDefault="003B7A5D">
      <w:pPr>
        <w:ind w:left="360" w:hanging="360"/>
        <w:rPr>
          <w:sz w:val="18"/>
          <w:u w:val="single"/>
        </w:rPr>
      </w:pPr>
      <w:r w:rsidRPr="000F6A16">
        <w:rPr>
          <w:sz w:val="18"/>
          <w:u w:val="single"/>
        </w:rPr>
        <w:t>Epith</w:t>
      </w:r>
      <w:r w:rsidR="00CC4397" w:rsidRPr="000F6A16">
        <w:rPr>
          <w:sz w:val="18"/>
          <w:u w:val="single"/>
        </w:rPr>
        <w:t>elioid angiosarcoma</w:t>
      </w:r>
    </w:p>
    <w:p w14:paraId="34E2AA9F" w14:textId="77777777" w:rsidR="0053347F" w:rsidRPr="000F6A16" w:rsidRDefault="0053347F">
      <w:pPr>
        <w:ind w:left="360" w:hanging="360"/>
        <w:rPr>
          <w:sz w:val="18"/>
        </w:rPr>
      </w:pPr>
      <w:r w:rsidRPr="000F6A16">
        <w:rPr>
          <w:sz w:val="18"/>
        </w:rPr>
        <w:t>Epithelioid cell melanoma</w:t>
      </w:r>
    </w:p>
    <w:p w14:paraId="76B86E53" w14:textId="77777777" w:rsidR="0053347F" w:rsidRPr="000F6A16" w:rsidRDefault="0053347F">
      <w:pPr>
        <w:ind w:left="360" w:hanging="360"/>
        <w:rPr>
          <w:sz w:val="18"/>
        </w:rPr>
      </w:pPr>
      <w:r w:rsidRPr="000F6A16">
        <w:rPr>
          <w:sz w:val="18"/>
        </w:rPr>
        <w:t>Epithelioid cell sarcoma</w:t>
      </w:r>
    </w:p>
    <w:p w14:paraId="1C6D5AD1" w14:textId="77777777" w:rsidR="00F579C7" w:rsidRPr="000F6A16" w:rsidRDefault="00F579C7" w:rsidP="00F579C7">
      <w:pPr>
        <w:pStyle w:val="NormalWeb"/>
        <w:rPr>
          <w:rFonts w:ascii="Arial" w:hAnsi="Arial" w:cs="Arial"/>
          <w:sz w:val="18"/>
          <w:szCs w:val="18"/>
        </w:rPr>
      </w:pPr>
      <w:r w:rsidRPr="000F6A16">
        <w:rPr>
          <w:rFonts w:ascii="Arial" w:hAnsi="Arial" w:cs="Arial"/>
          <w:sz w:val="18"/>
          <w:szCs w:val="18"/>
        </w:rPr>
        <w:t xml:space="preserve">Epithelioid glioblastoma (C71._) </w:t>
      </w:r>
    </w:p>
    <w:p w14:paraId="2A41D6B9" w14:textId="77777777" w:rsidR="00A739ED" w:rsidRPr="000F6A16" w:rsidRDefault="00A739ED" w:rsidP="00A739ED">
      <w:pPr>
        <w:pStyle w:val="NormalWeb"/>
        <w:rPr>
          <w:rFonts w:ascii="Arial" w:hAnsi="Arial" w:cs="Arial"/>
          <w:sz w:val="18"/>
          <w:szCs w:val="18"/>
        </w:rPr>
      </w:pPr>
      <w:r w:rsidRPr="000F6A16">
        <w:rPr>
          <w:rFonts w:ascii="Arial" w:hAnsi="Arial" w:cs="Arial"/>
          <w:sz w:val="18"/>
          <w:szCs w:val="18"/>
        </w:rPr>
        <w:t xml:space="preserve">Epithelioid hemangioendothelioma </w:t>
      </w:r>
    </w:p>
    <w:p w14:paraId="3AD74608" w14:textId="02EA5D9E" w:rsidR="0053347F" w:rsidRPr="000F6A16" w:rsidRDefault="0053347F">
      <w:pPr>
        <w:ind w:left="360" w:hanging="360"/>
        <w:rPr>
          <w:sz w:val="18"/>
        </w:rPr>
      </w:pPr>
      <w:r w:rsidRPr="000F6A16">
        <w:rPr>
          <w:sz w:val="18"/>
        </w:rPr>
        <w:t>Epithelioid hemangioendothelioma, malignant</w:t>
      </w:r>
    </w:p>
    <w:p w14:paraId="74162D78" w14:textId="53E27618" w:rsidR="00CC4397" w:rsidRPr="000F6A16" w:rsidRDefault="00CC4397">
      <w:pPr>
        <w:ind w:left="360" w:hanging="360"/>
        <w:rPr>
          <w:rFonts w:cs="Arial"/>
          <w:sz w:val="18"/>
          <w:szCs w:val="18"/>
          <w:u w:val="single"/>
        </w:rPr>
      </w:pPr>
      <w:r w:rsidRPr="000F6A16">
        <w:rPr>
          <w:rFonts w:cs="Arial"/>
          <w:sz w:val="18"/>
          <w:szCs w:val="18"/>
          <w:u w:val="single"/>
        </w:rPr>
        <w:t>Epithelioid hemangioendothelioma with</w:t>
      </w:r>
      <w:r w:rsidR="00621140" w:rsidRPr="000F6A16">
        <w:rPr>
          <w:rFonts w:cs="Arial"/>
          <w:sz w:val="18"/>
          <w:szCs w:val="18"/>
          <w:u w:val="single"/>
        </w:rPr>
        <w:t xml:space="preserve"> WWTR1-CAMTA1 fusion</w:t>
      </w:r>
    </w:p>
    <w:p w14:paraId="7A084334" w14:textId="0A323DBD" w:rsidR="00C87C49" w:rsidRPr="000F6A16" w:rsidRDefault="00C87C49" w:rsidP="00C87C49">
      <w:pPr>
        <w:ind w:left="360" w:hanging="360"/>
        <w:rPr>
          <w:sz w:val="18"/>
          <w:u w:val="single"/>
        </w:rPr>
      </w:pPr>
      <w:r w:rsidRPr="000F6A16">
        <w:rPr>
          <w:rFonts w:cs="Arial"/>
          <w:sz w:val="18"/>
          <w:szCs w:val="18"/>
          <w:u w:val="single"/>
        </w:rPr>
        <w:t>Epithelioid hemangioendothelioma with YAP1</w:t>
      </w:r>
      <w:r w:rsidR="00E06050" w:rsidRPr="000F6A16">
        <w:rPr>
          <w:rFonts w:cs="Arial"/>
          <w:sz w:val="18"/>
          <w:szCs w:val="18"/>
          <w:u w:val="single"/>
        </w:rPr>
        <w:t xml:space="preserve">-TFE3 </w:t>
      </w:r>
      <w:r w:rsidRPr="000F6A16">
        <w:rPr>
          <w:rFonts w:cs="Arial"/>
          <w:sz w:val="18"/>
          <w:szCs w:val="18"/>
          <w:u w:val="single"/>
        </w:rPr>
        <w:t>fusion</w:t>
      </w:r>
    </w:p>
    <w:p w14:paraId="6FA67E0A" w14:textId="77777777" w:rsidR="0053347F" w:rsidRPr="000F6A16" w:rsidRDefault="0053347F">
      <w:pPr>
        <w:ind w:left="360" w:hanging="360"/>
        <w:rPr>
          <w:sz w:val="18"/>
        </w:rPr>
      </w:pPr>
      <w:r w:rsidRPr="000F6A16">
        <w:rPr>
          <w:sz w:val="18"/>
        </w:rPr>
        <w:t>Epithelioid leiomyosarcoma</w:t>
      </w:r>
    </w:p>
    <w:p w14:paraId="613E3D5E" w14:textId="77777777" w:rsidR="003732D0" w:rsidRPr="000F6A16" w:rsidRDefault="003732D0" w:rsidP="001E0A0B">
      <w:pPr>
        <w:ind w:left="360" w:hanging="360"/>
        <w:rPr>
          <w:sz w:val="18"/>
          <w:szCs w:val="18"/>
        </w:rPr>
      </w:pPr>
      <w:r w:rsidRPr="000F6A16">
        <w:rPr>
          <w:sz w:val="18"/>
          <w:szCs w:val="18"/>
        </w:rPr>
        <w:t>Epithelioid malignant peripheral nerve sheath tu</w:t>
      </w:r>
      <w:r w:rsidR="001E0A0B" w:rsidRPr="000F6A16">
        <w:rPr>
          <w:sz w:val="18"/>
          <w:szCs w:val="18"/>
        </w:rPr>
        <w:t>mor (C47.0–C47.6, C47.8, C47.9)</w:t>
      </w:r>
    </w:p>
    <w:p w14:paraId="2BC5232E" w14:textId="77777777" w:rsidR="0053347F" w:rsidRPr="000F6A16" w:rsidRDefault="0053347F">
      <w:pPr>
        <w:ind w:left="360" w:hanging="360"/>
        <w:rPr>
          <w:sz w:val="18"/>
        </w:rPr>
      </w:pPr>
      <w:r w:rsidRPr="000F6A16">
        <w:rPr>
          <w:sz w:val="18"/>
        </w:rPr>
        <w:t>Epithelioid mesothelioma, malignant</w:t>
      </w:r>
    </w:p>
    <w:p w14:paraId="44E361FE" w14:textId="77777777" w:rsidR="0053347F" w:rsidRPr="000F6A16" w:rsidRDefault="0053347F">
      <w:pPr>
        <w:ind w:left="360" w:hanging="360"/>
        <w:rPr>
          <w:sz w:val="18"/>
        </w:rPr>
      </w:pPr>
      <w:r w:rsidRPr="000F6A16">
        <w:rPr>
          <w:sz w:val="18"/>
        </w:rPr>
        <w:t>Epithelioid mesothelioma, NOS</w:t>
      </w:r>
    </w:p>
    <w:p w14:paraId="623335A6" w14:textId="58A7B78A" w:rsidR="0053347F" w:rsidRPr="000F6A16" w:rsidRDefault="0053347F" w:rsidP="0053347F">
      <w:pPr>
        <w:pStyle w:val="ReportableUnderline"/>
        <w:rPr>
          <w:u w:val="none"/>
        </w:rPr>
      </w:pPr>
      <w:r w:rsidRPr="000F6A16">
        <w:rPr>
          <w:u w:val="none"/>
        </w:rPr>
        <w:t>Epithelioid MPNST</w:t>
      </w:r>
    </w:p>
    <w:p w14:paraId="35391747" w14:textId="4115C748" w:rsidR="00860C27" w:rsidRPr="000F6A16" w:rsidRDefault="00860C27" w:rsidP="0053347F">
      <w:pPr>
        <w:pStyle w:val="ReportableUnderline"/>
        <w:rPr>
          <w:u w:val="single"/>
        </w:rPr>
      </w:pPr>
      <w:r w:rsidRPr="000F6A16">
        <w:rPr>
          <w:u w:val="single"/>
        </w:rPr>
        <w:t>Epithelio</w:t>
      </w:r>
      <w:r w:rsidR="00400CD5" w:rsidRPr="000F6A16">
        <w:rPr>
          <w:u w:val="single"/>
        </w:rPr>
        <w:t>id myxofibrosarcoma</w:t>
      </w:r>
    </w:p>
    <w:p w14:paraId="619DFC1E" w14:textId="77777777" w:rsidR="0053347F" w:rsidRPr="000F6A16" w:rsidRDefault="0053347F">
      <w:pPr>
        <w:ind w:left="360" w:hanging="360"/>
        <w:rPr>
          <w:sz w:val="18"/>
        </w:rPr>
      </w:pPr>
      <w:r w:rsidRPr="000F6A16">
        <w:rPr>
          <w:sz w:val="18"/>
        </w:rPr>
        <w:t>Epithelioid sarcoma</w:t>
      </w:r>
    </w:p>
    <w:p w14:paraId="04DDEA70" w14:textId="77777777" w:rsidR="0053347F" w:rsidRPr="000F6A16" w:rsidRDefault="0053347F">
      <w:pPr>
        <w:ind w:left="360" w:hanging="360"/>
        <w:rPr>
          <w:sz w:val="18"/>
        </w:rPr>
      </w:pPr>
      <w:r w:rsidRPr="000F6A16">
        <w:rPr>
          <w:sz w:val="18"/>
        </w:rPr>
        <w:t>Epithelioma, malignant</w:t>
      </w:r>
    </w:p>
    <w:p w14:paraId="50776E81" w14:textId="77777777" w:rsidR="0053347F" w:rsidRPr="000F6A16" w:rsidRDefault="0053347F">
      <w:pPr>
        <w:ind w:left="360" w:hanging="360"/>
        <w:rPr>
          <w:sz w:val="18"/>
        </w:rPr>
      </w:pPr>
      <w:r w:rsidRPr="000F6A16">
        <w:rPr>
          <w:sz w:val="18"/>
        </w:rPr>
        <w:t>Epithelioma, NOS</w:t>
      </w:r>
    </w:p>
    <w:p w14:paraId="55519633" w14:textId="77777777" w:rsidR="006847C9" w:rsidRPr="000F6A16" w:rsidRDefault="006847C9" w:rsidP="006847C9">
      <w:pPr>
        <w:rPr>
          <w:sz w:val="18"/>
          <w:szCs w:val="18"/>
        </w:rPr>
      </w:pPr>
      <w:r w:rsidRPr="000F6A16">
        <w:rPr>
          <w:sz w:val="18"/>
          <w:szCs w:val="18"/>
        </w:rPr>
        <w:t>Erdhiem-Chester Disease</w:t>
      </w:r>
    </w:p>
    <w:p w14:paraId="10D71DF6" w14:textId="77777777" w:rsidR="0053347F" w:rsidRPr="000F6A16" w:rsidRDefault="0053347F">
      <w:pPr>
        <w:ind w:left="360" w:hanging="360"/>
        <w:rPr>
          <w:sz w:val="18"/>
        </w:rPr>
      </w:pPr>
      <w:r w:rsidRPr="000F6A16">
        <w:rPr>
          <w:sz w:val="18"/>
        </w:rPr>
        <w:t>Erythremic myelosis, NOS [obs]</w:t>
      </w:r>
    </w:p>
    <w:p w14:paraId="27A52AB4" w14:textId="77777777" w:rsidR="0053347F" w:rsidRPr="000F6A16" w:rsidRDefault="0053347F">
      <w:pPr>
        <w:ind w:left="360" w:hanging="360"/>
        <w:rPr>
          <w:sz w:val="18"/>
        </w:rPr>
      </w:pPr>
      <w:r w:rsidRPr="000F6A16">
        <w:rPr>
          <w:sz w:val="18"/>
        </w:rPr>
        <w:t>Erythroleukemia</w:t>
      </w:r>
    </w:p>
    <w:p w14:paraId="0664080C" w14:textId="77777777" w:rsidR="0053347F" w:rsidRPr="000F6A16" w:rsidRDefault="0053347F" w:rsidP="00B844A8">
      <w:pPr>
        <w:ind w:left="360" w:hanging="360"/>
        <w:rPr>
          <w:sz w:val="18"/>
        </w:rPr>
      </w:pPr>
      <w:r w:rsidRPr="000F6A16">
        <w:rPr>
          <w:sz w:val="18"/>
        </w:rPr>
        <w:t>Essential hemorrhagic thrombocythemia</w:t>
      </w:r>
    </w:p>
    <w:p w14:paraId="469560DE" w14:textId="77777777" w:rsidR="0053347F" w:rsidRPr="000F6A16" w:rsidRDefault="0053347F" w:rsidP="00B844A8">
      <w:pPr>
        <w:ind w:left="360" w:hanging="360"/>
        <w:rPr>
          <w:sz w:val="18"/>
        </w:rPr>
      </w:pPr>
      <w:r w:rsidRPr="000F6A16">
        <w:rPr>
          <w:sz w:val="18"/>
        </w:rPr>
        <w:t>Essential thrombocythemia</w:t>
      </w:r>
    </w:p>
    <w:p w14:paraId="6BB1FA70" w14:textId="77777777" w:rsidR="0053347F" w:rsidRPr="000F6A16" w:rsidRDefault="0053347F">
      <w:pPr>
        <w:ind w:left="360" w:hanging="360"/>
        <w:rPr>
          <w:sz w:val="18"/>
        </w:rPr>
      </w:pPr>
      <w:r w:rsidRPr="000F6A16">
        <w:rPr>
          <w:sz w:val="18"/>
        </w:rPr>
        <w:t>Esthesioneuroblastoma</w:t>
      </w:r>
    </w:p>
    <w:p w14:paraId="25E19A11" w14:textId="77777777" w:rsidR="0053347F" w:rsidRPr="000F6A16" w:rsidRDefault="0053347F">
      <w:pPr>
        <w:ind w:left="360" w:hanging="360"/>
        <w:rPr>
          <w:sz w:val="18"/>
        </w:rPr>
      </w:pPr>
      <w:r w:rsidRPr="000F6A16">
        <w:rPr>
          <w:sz w:val="18"/>
        </w:rPr>
        <w:t>Esthesioneurocytoma</w:t>
      </w:r>
    </w:p>
    <w:p w14:paraId="5AE04FEC" w14:textId="77777777" w:rsidR="0053347F" w:rsidRPr="000F6A16" w:rsidRDefault="0053347F">
      <w:pPr>
        <w:ind w:left="360" w:hanging="360"/>
        <w:rPr>
          <w:sz w:val="18"/>
        </w:rPr>
      </w:pPr>
      <w:r w:rsidRPr="000F6A16">
        <w:rPr>
          <w:sz w:val="18"/>
        </w:rPr>
        <w:t>Esthesioneuroepithelioma</w:t>
      </w:r>
    </w:p>
    <w:p w14:paraId="6A66F117" w14:textId="77777777" w:rsidR="0053347F" w:rsidRPr="000F6A16" w:rsidRDefault="0053347F">
      <w:pPr>
        <w:ind w:left="360" w:hanging="360"/>
        <w:rPr>
          <w:sz w:val="18"/>
        </w:rPr>
      </w:pPr>
      <w:r w:rsidRPr="000F6A16">
        <w:rPr>
          <w:sz w:val="18"/>
        </w:rPr>
        <w:t>Ewing sarcoma</w:t>
      </w:r>
    </w:p>
    <w:p w14:paraId="0A3BEFD4" w14:textId="77777777" w:rsidR="0053347F" w:rsidRPr="000F6A16" w:rsidRDefault="0053347F">
      <w:pPr>
        <w:ind w:left="360" w:hanging="360"/>
        <w:rPr>
          <w:sz w:val="18"/>
        </w:rPr>
      </w:pPr>
      <w:r w:rsidRPr="000F6A16">
        <w:rPr>
          <w:sz w:val="18"/>
        </w:rPr>
        <w:t>Ewing tumor</w:t>
      </w:r>
    </w:p>
    <w:p w14:paraId="386C3DC8" w14:textId="77777777" w:rsidR="0053347F" w:rsidRPr="000F6A16" w:rsidRDefault="0053347F">
      <w:pPr>
        <w:ind w:left="360" w:hanging="360"/>
        <w:rPr>
          <w:sz w:val="18"/>
        </w:rPr>
      </w:pPr>
      <w:r w:rsidRPr="000F6A16">
        <w:rPr>
          <w:sz w:val="18"/>
        </w:rPr>
        <w:t>Extra-adrenal paraganglioma, malignant</w:t>
      </w:r>
    </w:p>
    <w:p w14:paraId="31559DF7" w14:textId="77777777" w:rsidR="00705FD0" w:rsidRPr="00521B37" w:rsidRDefault="00705FD0" w:rsidP="00705FD0">
      <w:pPr>
        <w:rPr>
          <w:sz w:val="18"/>
        </w:rPr>
      </w:pPr>
      <w:r w:rsidRPr="00521B37">
        <w:rPr>
          <w:sz w:val="18"/>
        </w:rPr>
        <w:t>Extra-adrenal paraganglioma, NOS</w:t>
      </w:r>
    </w:p>
    <w:p w14:paraId="2B8AEA1D" w14:textId="77777777" w:rsidR="0053347F" w:rsidRPr="000F6A16" w:rsidRDefault="0053347F">
      <w:pPr>
        <w:ind w:left="360" w:hanging="360"/>
        <w:rPr>
          <w:sz w:val="18"/>
        </w:rPr>
      </w:pPr>
      <w:r w:rsidRPr="000F6A16">
        <w:rPr>
          <w:sz w:val="18"/>
        </w:rPr>
        <w:t>Extramedullary plasmacytoma</w:t>
      </w:r>
    </w:p>
    <w:p w14:paraId="0B4426D1" w14:textId="77777777" w:rsidR="0053347F" w:rsidRPr="000F6A16" w:rsidRDefault="0053347F">
      <w:pPr>
        <w:ind w:left="360" w:hanging="360"/>
        <w:rPr>
          <w:sz w:val="18"/>
        </w:rPr>
      </w:pPr>
    </w:p>
    <w:p w14:paraId="5091CFF4" w14:textId="77777777" w:rsidR="0053347F" w:rsidRPr="000F6A16" w:rsidRDefault="0053347F">
      <w:pPr>
        <w:ind w:left="360" w:hanging="360"/>
        <w:rPr>
          <w:sz w:val="18"/>
        </w:rPr>
      </w:pPr>
      <w:r w:rsidRPr="000F6A16">
        <w:rPr>
          <w:b/>
          <w:sz w:val="18"/>
        </w:rPr>
        <w:t>-F-</w:t>
      </w:r>
    </w:p>
    <w:p w14:paraId="04E3AE0B" w14:textId="77777777" w:rsidR="0053347F" w:rsidRPr="000F6A16" w:rsidRDefault="0053347F">
      <w:pPr>
        <w:spacing w:line="120" w:lineRule="exact"/>
        <w:ind w:left="360" w:hanging="360"/>
        <w:rPr>
          <w:sz w:val="18"/>
        </w:rPr>
      </w:pPr>
    </w:p>
    <w:p w14:paraId="2D988CC7" w14:textId="77777777" w:rsidR="0053347F" w:rsidRPr="000F6A16" w:rsidRDefault="0053347F">
      <w:pPr>
        <w:ind w:left="360" w:hanging="360"/>
        <w:rPr>
          <w:sz w:val="18"/>
        </w:rPr>
      </w:pPr>
      <w:r w:rsidRPr="000F6A16">
        <w:rPr>
          <w:sz w:val="18"/>
        </w:rPr>
        <w:t>FAB L1 [obs]</w:t>
      </w:r>
    </w:p>
    <w:p w14:paraId="505D6B49" w14:textId="77777777" w:rsidR="0053347F" w:rsidRPr="000F6A16" w:rsidRDefault="0053347F">
      <w:pPr>
        <w:ind w:left="360" w:hanging="360"/>
        <w:rPr>
          <w:sz w:val="18"/>
        </w:rPr>
      </w:pPr>
      <w:r w:rsidRPr="000F6A16">
        <w:rPr>
          <w:sz w:val="18"/>
        </w:rPr>
        <w:t>FAB L2</w:t>
      </w:r>
    </w:p>
    <w:p w14:paraId="2AE9A3D1" w14:textId="77777777" w:rsidR="0053347F" w:rsidRPr="000F6A16" w:rsidRDefault="0053347F">
      <w:pPr>
        <w:ind w:left="360" w:hanging="360"/>
        <w:rPr>
          <w:sz w:val="18"/>
        </w:rPr>
      </w:pPr>
      <w:r w:rsidRPr="000F6A16">
        <w:rPr>
          <w:sz w:val="18"/>
        </w:rPr>
        <w:t>FAB L3 [obs]</w:t>
      </w:r>
    </w:p>
    <w:p w14:paraId="603E49AA" w14:textId="77777777" w:rsidR="0053347F" w:rsidRPr="000F6A16" w:rsidRDefault="0053347F">
      <w:pPr>
        <w:ind w:left="360" w:hanging="360"/>
        <w:rPr>
          <w:sz w:val="18"/>
        </w:rPr>
      </w:pPr>
      <w:r w:rsidRPr="000F6A16">
        <w:rPr>
          <w:sz w:val="18"/>
        </w:rPr>
        <w:t>FAB M0</w:t>
      </w:r>
    </w:p>
    <w:p w14:paraId="509CD633" w14:textId="77777777" w:rsidR="0053347F" w:rsidRPr="000F6A16" w:rsidRDefault="0053347F">
      <w:pPr>
        <w:ind w:left="360" w:hanging="360"/>
        <w:rPr>
          <w:sz w:val="18"/>
        </w:rPr>
      </w:pPr>
      <w:r w:rsidRPr="000F6A16">
        <w:rPr>
          <w:sz w:val="18"/>
        </w:rPr>
        <w:t>FAB M1</w:t>
      </w:r>
    </w:p>
    <w:p w14:paraId="2BD23B65" w14:textId="77777777" w:rsidR="0053347F" w:rsidRPr="000F6A16" w:rsidRDefault="0053347F" w:rsidP="0053347F">
      <w:pPr>
        <w:pStyle w:val="ReportableUnderline"/>
        <w:rPr>
          <w:u w:val="none"/>
        </w:rPr>
      </w:pPr>
      <w:r w:rsidRPr="000F6A16">
        <w:rPr>
          <w:u w:val="none"/>
        </w:rPr>
        <w:t>FAB M2, AML1(CBF-alpha)/ETO</w:t>
      </w:r>
    </w:p>
    <w:p w14:paraId="3B3D5581" w14:textId="77777777" w:rsidR="0053347F" w:rsidRPr="000F6A16" w:rsidRDefault="0053347F">
      <w:pPr>
        <w:ind w:left="360" w:hanging="360"/>
        <w:rPr>
          <w:sz w:val="18"/>
        </w:rPr>
      </w:pPr>
      <w:r w:rsidRPr="000F6A16">
        <w:rPr>
          <w:sz w:val="18"/>
        </w:rPr>
        <w:t>FAB M2, NOS</w:t>
      </w:r>
    </w:p>
    <w:p w14:paraId="3B05F81A" w14:textId="77777777" w:rsidR="0053347F" w:rsidRPr="000F6A16" w:rsidRDefault="0053347F" w:rsidP="0053347F">
      <w:pPr>
        <w:pStyle w:val="ReportableUnderline"/>
        <w:rPr>
          <w:u w:val="none"/>
        </w:rPr>
      </w:pPr>
      <w:r w:rsidRPr="000F6A16">
        <w:rPr>
          <w:u w:val="none"/>
        </w:rPr>
        <w:t>FAB M2, t(8;21)(q22;q22)</w:t>
      </w:r>
    </w:p>
    <w:p w14:paraId="6F0BC6CC" w14:textId="77777777" w:rsidR="0053347F" w:rsidRPr="000F6A16" w:rsidRDefault="0053347F">
      <w:pPr>
        <w:ind w:left="360" w:hanging="360"/>
        <w:rPr>
          <w:sz w:val="18"/>
        </w:rPr>
      </w:pPr>
      <w:r w:rsidRPr="000F6A16">
        <w:rPr>
          <w:sz w:val="18"/>
        </w:rPr>
        <w:t>FAB M3 (includes all variants)</w:t>
      </w:r>
    </w:p>
    <w:p w14:paraId="31D679A5" w14:textId="77777777" w:rsidR="0053347F" w:rsidRPr="000F6A16" w:rsidRDefault="0053347F">
      <w:pPr>
        <w:ind w:left="360" w:hanging="360"/>
        <w:rPr>
          <w:sz w:val="18"/>
        </w:rPr>
      </w:pPr>
      <w:r w:rsidRPr="000F6A16">
        <w:rPr>
          <w:sz w:val="18"/>
        </w:rPr>
        <w:t>FAB M4</w:t>
      </w:r>
    </w:p>
    <w:p w14:paraId="0C057A66" w14:textId="77777777" w:rsidR="0053347F" w:rsidRPr="000F6A16" w:rsidRDefault="0053347F">
      <w:pPr>
        <w:ind w:left="360" w:hanging="360"/>
        <w:rPr>
          <w:sz w:val="18"/>
        </w:rPr>
      </w:pPr>
      <w:r w:rsidRPr="000F6A16">
        <w:rPr>
          <w:sz w:val="18"/>
        </w:rPr>
        <w:t xml:space="preserve">FAB M4Eo (replaced </w:t>
      </w:r>
      <w:r w:rsidRPr="000F6A16">
        <w:rPr>
          <w:i/>
          <w:sz w:val="18"/>
        </w:rPr>
        <w:t>ICD-O-2’</w:t>
      </w:r>
      <w:r w:rsidRPr="000F6A16">
        <w:rPr>
          <w:sz w:val="18"/>
        </w:rPr>
        <w:t>s</w:t>
      </w:r>
      <w:r w:rsidRPr="000F6A16">
        <w:rPr>
          <w:i/>
          <w:sz w:val="18"/>
        </w:rPr>
        <w:t xml:space="preserve"> </w:t>
      </w:r>
      <w:r w:rsidRPr="000F6A16">
        <w:rPr>
          <w:sz w:val="18"/>
        </w:rPr>
        <w:t xml:space="preserve">FAB M4E in </w:t>
      </w:r>
      <w:r w:rsidRPr="000F6A16">
        <w:rPr>
          <w:i/>
          <w:sz w:val="18"/>
        </w:rPr>
        <w:t>ICD-O-3</w:t>
      </w:r>
      <w:r w:rsidRPr="000F6A16">
        <w:rPr>
          <w:sz w:val="18"/>
        </w:rPr>
        <w:t>)</w:t>
      </w:r>
    </w:p>
    <w:p w14:paraId="49354B29" w14:textId="77777777" w:rsidR="0053347F" w:rsidRPr="000F6A16" w:rsidRDefault="0053347F">
      <w:pPr>
        <w:ind w:left="360" w:hanging="360"/>
        <w:rPr>
          <w:i/>
          <w:sz w:val="18"/>
        </w:rPr>
      </w:pPr>
      <w:r w:rsidRPr="000F6A16">
        <w:rPr>
          <w:sz w:val="18"/>
        </w:rPr>
        <w:t xml:space="preserve">FAB M5 (includes all variants) (replaced </w:t>
      </w:r>
      <w:r w:rsidRPr="000F6A16">
        <w:rPr>
          <w:i/>
          <w:sz w:val="18"/>
        </w:rPr>
        <w:t>ICD-O-2’</w:t>
      </w:r>
      <w:r w:rsidRPr="000F6A16">
        <w:rPr>
          <w:sz w:val="18"/>
        </w:rPr>
        <w:t>s</w:t>
      </w:r>
      <w:r w:rsidRPr="000F6A16">
        <w:rPr>
          <w:i/>
          <w:sz w:val="18"/>
        </w:rPr>
        <w:t xml:space="preserve"> </w:t>
      </w:r>
      <w:r w:rsidRPr="000F6A16">
        <w:rPr>
          <w:sz w:val="18"/>
        </w:rPr>
        <w:t xml:space="preserve">entries for FAB M5A and FAB M5B in </w:t>
      </w:r>
      <w:r w:rsidRPr="000F6A16">
        <w:rPr>
          <w:i/>
          <w:sz w:val="18"/>
        </w:rPr>
        <w:t>ICD-O-3)</w:t>
      </w:r>
    </w:p>
    <w:p w14:paraId="1C912EE6" w14:textId="77777777" w:rsidR="0053347F" w:rsidRPr="000F6A16" w:rsidRDefault="0053347F">
      <w:pPr>
        <w:ind w:left="360" w:hanging="360"/>
        <w:rPr>
          <w:sz w:val="18"/>
        </w:rPr>
      </w:pPr>
      <w:r w:rsidRPr="000F6A16">
        <w:rPr>
          <w:sz w:val="18"/>
        </w:rPr>
        <w:t>FAB M6</w:t>
      </w:r>
    </w:p>
    <w:p w14:paraId="08C10094" w14:textId="77777777" w:rsidR="0053347F" w:rsidRPr="000F6A16" w:rsidRDefault="0053347F">
      <w:pPr>
        <w:ind w:left="360" w:hanging="360"/>
        <w:rPr>
          <w:sz w:val="18"/>
        </w:rPr>
      </w:pPr>
      <w:r w:rsidRPr="000F6A16">
        <w:rPr>
          <w:sz w:val="18"/>
        </w:rPr>
        <w:t>FAB M7</w:t>
      </w:r>
    </w:p>
    <w:p w14:paraId="6F3FEB21" w14:textId="77777777" w:rsidR="0053347F" w:rsidRPr="000F6A16" w:rsidRDefault="0053347F">
      <w:pPr>
        <w:ind w:left="360" w:hanging="360"/>
        <w:rPr>
          <w:sz w:val="18"/>
        </w:rPr>
      </w:pPr>
      <w:r w:rsidRPr="000F6A16">
        <w:rPr>
          <w:sz w:val="18"/>
        </w:rPr>
        <w:t>Fascial fibrosarcoma</w:t>
      </w:r>
    </w:p>
    <w:p w14:paraId="022C4821" w14:textId="77777777" w:rsidR="0053347F" w:rsidRPr="000F6A16" w:rsidRDefault="0053347F" w:rsidP="0053347F">
      <w:pPr>
        <w:pStyle w:val="ReportableUnderline"/>
        <w:rPr>
          <w:u w:val="none"/>
        </w:rPr>
      </w:pPr>
      <w:r w:rsidRPr="000F6A16">
        <w:rPr>
          <w:u w:val="none"/>
        </w:rPr>
        <w:t>Fetal adenocarcinoma</w:t>
      </w:r>
    </w:p>
    <w:p w14:paraId="77D7C645" w14:textId="77777777" w:rsidR="0053347F" w:rsidRPr="000F6A16" w:rsidRDefault="0053347F">
      <w:pPr>
        <w:ind w:left="360" w:hanging="360"/>
        <w:rPr>
          <w:sz w:val="18"/>
        </w:rPr>
      </w:pPr>
      <w:r w:rsidRPr="000F6A16">
        <w:rPr>
          <w:sz w:val="18"/>
        </w:rPr>
        <w:t>Fibrillary astrocytoma</w:t>
      </w:r>
    </w:p>
    <w:p w14:paraId="2BDE2C52" w14:textId="77777777" w:rsidR="0053347F" w:rsidRPr="000F6A16" w:rsidRDefault="0053347F" w:rsidP="0053347F">
      <w:pPr>
        <w:pStyle w:val="ReportableUnderline"/>
        <w:rPr>
          <w:u w:val="none"/>
        </w:rPr>
      </w:pPr>
      <w:r w:rsidRPr="000F6A16">
        <w:rPr>
          <w:u w:val="none"/>
        </w:rPr>
        <w:t>Fibroblastic liposarcoma</w:t>
      </w:r>
    </w:p>
    <w:p w14:paraId="05571BE3" w14:textId="77777777" w:rsidR="0053347F" w:rsidRPr="000F6A16" w:rsidRDefault="0053347F">
      <w:pPr>
        <w:ind w:left="360" w:hanging="360"/>
        <w:rPr>
          <w:sz w:val="18"/>
        </w:rPr>
      </w:pPr>
      <w:r w:rsidRPr="000F6A16">
        <w:rPr>
          <w:sz w:val="18"/>
        </w:rPr>
        <w:t>Fibroblastic osteosarcoma</w:t>
      </w:r>
    </w:p>
    <w:p w14:paraId="79D57BA0" w14:textId="77777777" w:rsidR="0053347F" w:rsidRPr="000F6A16" w:rsidRDefault="0053347F">
      <w:pPr>
        <w:ind w:left="360" w:hanging="360"/>
        <w:rPr>
          <w:sz w:val="18"/>
        </w:rPr>
      </w:pPr>
      <w:r w:rsidRPr="000F6A16">
        <w:rPr>
          <w:sz w:val="18"/>
        </w:rPr>
        <w:t>Fibroblastic reticular cell tumor</w:t>
      </w:r>
    </w:p>
    <w:p w14:paraId="0DF490C1" w14:textId="77777777" w:rsidR="0053347F" w:rsidRPr="000F6A16" w:rsidRDefault="0053347F">
      <w:pPr>
        <w:ind w:left="360" w:hanging="360"/>
        <w:rPr>
          <w:sz w:val="18"/>
        </w:rPr>
      </w:pPr>
      <w:r w:rsidRPr="000F6A16">
        <w:rPr>
          <w:sz w:val="18"/>
        </w:rPr>
        <w:t>Fibrochondrosarcoma</w:t>
      </w:r>
    </w:p>
    <w:p w14:paraId="7A61F7AE" w14:textId="77777777" w:rsidR="0053347F" w:rsidRPr="000F6A16" w:rsidRDefault="0053347F" w:rsidP="0053347F">
      <w:pPr>
        <w:pStyle w:val="ReportableUnderline"/>
        <w:rPr>
          <w:u w:val="none"/>
        </w:rPr>
      </w:pPr>
      <w:r w:rsidRPr="000F6A16">
        <w:rPr>
          <w:u w:val="none"/>
        </w:rPr>
        <w:t>Fibroepithelial basal cell carcinoma, Pinkus type</w:t>
      </w:r>
    </w:p>
    <w:p w14:paraId="1B67B790" w14:textId="77777777" w:rsidR="0053347F" w:rsidRPr="000F6A16" w:rsidRDefault="0053347F" w:rsidP="0053347F">
      <w:pPr>
        <w:pStyle w:val="ReportableUnderline"/>
        <w:rPr>
          <w:u w:val="none"/>
        </w:rPr>
      </w:pPr>
      <w:r w:rsidRPr="000F6A16">
        <w:rPr>
          <w:u w:val="none"/>
        </w:rPr>
        <w:t>Fibroepithelioma of Pinkus type</w:t>
      </w:r>
    </w:p>
    <w:p w14:paraId="74F9D1C5" w14:textId="77777777" w:rsidR="0053347F" w:rsidRPr="000F6A16" w:rsidRDefault="0053347F" w:rsidP="0053347F">
      <w:pPr>
        <w:pStyle w:val="ReportableUnderline"/>
        <w:rPr>
          <w:u w:val="none"/>
        </w:rPr>
      </w:pPr>
      <w:r w:rsidRPr="000F6A16">
        <w:rPr>
          <w:u w:val="none"/>
        </w:rPr>
        <w:t>Fibroepithelioma, NOS</w:t>
      </w:r>
    </w:p>
    <w:p w14:paraId="2EF17731" w14:textId="77777777" w:rsidR="0053347F" w:rsidRPr="000F6A16" w:rsidRDefault="0053347F">
      <w:pPr>
        <w:ind w:left="360" w:hanging="360"/>
        <w:rPr>
          <w:sz w:val="18"/>
        </w:rPr>
      </w:pPr>
      <w:r w:rsidRPr="000F6A16">
        <w:rPr>
          <w:sz w:val="18"/>
        </w:rPr>
        <w:t>Fibroliposarcoma</w:t>
      </w:r>
    </w:p>
    <w:p w14:paraId="007659C3" w14:textId="77777777" w:rsidR="008076C1" w:rsidRPr="000F6A16" w:rsidRDefault="008076C1" w:rsidP="008076C1">
      <w:pPr>
        <w:pStyle w:val="NormalWeb"/>
        <w:rPr>
          <w:rFonts w:ascii="Arial" w:hAnsi="Arial" w:cs="Arial"/>
          <w:sz w:val="18"/>
          <w:szCs w:val="18"/>
        </w:rPr>
      </w:pPr>
      <w:r w:rsidRPr="000F6A16">
        <w:rPr>
          <w:rFonts w:ascii="Arial" w:hAnsi="Arial" w:cs="Arial"/>
          <w:sz w:val="18"/>
          <w:szCs w:val="18"/>
        </w:rPr>
        <w:t xml:space="preserve">Fibromatosis-like metaplastic carcinoma (C50._) </w:t>
      </w:r>
    </w:p>
    <w:p w14:paraId="575E41D7" w14:textId="77777777" w:rsidR="0053347F" w:rsidRPr="000F6A16" w:rsidRDefault="0053347F">
      <w:pPr>
        <w:ind w:left="360" w:hanging="360"/>
        <w:rPr>
          <w:sz w:val="18"/>
        </w:rPr>
      </w:pPr>
      <w:r w:rsidRPr="000F6A16">
        <w:rPr>
          <w:sz w:val="18"/>
        </w:rPr>
        <w:t>Fibromyxosarcoma</w:t>
      </w:r>
    </w:p>
    <w:p w14:paraId="5610B131" w14:textId="77777777" w:rsidR="0053347F" w:rsidRPr="000F6A16" w:rsidRDefault="0053347F">
      <w:pPr>
        <w:ind w:left="360" w:hanging="360"/>
        <w:rPr>
          <w:sz w:val="18"/>
        </w:rPr>
      </w:pPr>
      <w:r w:rsidRPr="000F6A16">
        <w:rPr>
          <w:sz w:val="18"/>
        </w:rPr>
        <w:t>Fibrosarcoma, NOS</w:t>
      </w:r>
    </w:p>
    <w:p w14:paraId="596A932B" w14:textId="77777777" w:rsidR="008F1B53" w:rsidRPr="000F6A16" w:rsidRDefault="008F1B53" w:rsidP="008F1B53">
      <w:pPr>
        <w:pStyle w:val="NormalWeb"/>
        <w:rPr>
          <w:rFonts w:ascii="Arial" w:hAnsi="Arial" w:cs="Arial"/>
          <w:sz w:val="18"/>
          <w:szCs w:val="18"/>
        </w:rPr>
      </w:pPr>
      <w:r w:rsidRPr="000F6A16">
        <w:rPr>
          <w:rFonts w:ascii="Arial" w:hAnsi="Arial" w:cs="Arial"/>
          <w:sz w:val="18"/>
          <w:szCs w:val="18"/>
        </w:rPr>
        <w:t xml:space="preserve">Fibrosarcomatous dermatofibrosarcoma protuberans </w:t>
      </w:r>
    </w:p>
    <w:p w14:paraId="689CC7D0" w14:textId="77777777" w:rsidR="0053347F" w:rsidRPr="000F6A16" w:rsidRDefault="0053347F">
      <w:pPr>
        <w:ind w:left="360" w:hanging="360"/>
        <w:rPr>
          <w:sz w:val="18"/>
        </w:rPr>
      </w:pPr>
      <w:r w:rsidRPr="000F6A16">
        <w:rPr>
          <w:sz w:val="18"/>
        </w:rPr>
        <w:t>Fibrous astrocytoma</w:t>
      </w:r>
    </w:p>
    <w:p w14:paraId="61AA65AE" w14:textId="77777777" w:rsidR="0053347F" w:rsidRPr="000F6A16" w:rsidRDefault="0053347F">
      <w:pPr>
        <w:ind w:left="360" w:hanging="360"/>
        <w:rPr>
          <w:sz w:val="18"/>
        </w:rPr>
      </w:pPr>
      <w:r w:rsidRPr="000F6A16">
        <w:rPr>
          <w:sz w:val="18"/>
        </w:rPr>
        <w:t>Fibrous histiocytoma, malignant</w:t>
      </w:r>
    </w:p>
    <w:p w14:paraId="610BAC5C" w14:textId="77777777" w:rsidR="0053347F" w:rsidRPr="000F6A16" w:rsidRDefault="0053347F">
      <w:pPr>
        <w:ind w:left="360" w:hanging="360"/>
        <w:rPr>
          <w:sz w:val="18"/>
        </w:rPr>
      </w:pPr>
      <w:r w:rsidRPr="000F6A16">
        <w:rPr>
          <w:sz w:val="18"/>
        </w:rPr>
        <w:t>Fibrous mesothelioma, malignant</w:t>
      </w:r>
    </w:p>
    <w:p w14:paraId="17E031B2" w14:textId="77777777" w:rsidR="0053347F" w:rsidRPr="000F6A16" w:rsidRDefault="0053347F">
      <w:pPr>
        <w:ind w:left="360" w:hanging="360"/>
        <w:rPr>
          <w:sz w:val="18"/>
        </w:rPr>
      </w:pPr>
      <w:r w:rsidRPr="000F6A16">
        <w:rPr>
          <w:sz w:val="18"/>
        </w:rPr>
        <w:t>Fibrous mesothelioma, NOS</w:t>
      </w:r>
    </w:p>
    <w:p w14:paraId="0EDF3F33" w14:textId="2602D82E" w:rsidR="0053347F" w:rsidRPr="000F6A16" w:rsidRDefault="0053347F">
      <w:pPr>
        <w:ind w:left="360" w:hanging="360"/>
        <w:rPr>
          <w:sz w:val="18"/>
        </w:rPr>
      </w:pPr>
      <w:r w:rsidRPr="000F6A16">
        <w:rPr>
          <w:sz w:val="18"/>
        </w:rPr>
        <w:t>Fibroxanthoma, malignant</w:t>
      </w:r>
    </w:p>
    <w:p w14:paraId="562C126F" w14:textId="443CE6D1" w:rsidR="0009340F" w:rsidRPr="000F6A16" w:rsidRDefault="0009340F">
      <w:pPr>
        <w:ind w:left="360" w:hanging="360"/>
        <w:rPr>
          <w:sz w:val="18"/>
          <w:u w:val="single"/>
        </w:rPr>
      </w:pPr>
      <w:r w:rsidRPr="000F6A16">
        <w:rPr>
          <w:sz w:val="18"/>
          <w:u w:val="single"/>
        </w:rPr>
        <w:t>Florid lobular carcinoma in situ</w:t>
      </w:r>
    </w:p>
    <w:p w14:paraId="25885096" w14:textId="77777777" w:rsidR="0053347F" w:rsidRPr="000F6A16" w:rsidRDefault="0053347F">
      <w:pPr>
        <w:ind w:left="360" w:hanging="360"/>
        <w:rPr>
          <w:sz w:val="18"/>
        </w:rPr>
      </w:pPr>
      <w:r w:rsidRPr="000F6A16">
        <w:rPr>
          <w:sz w:val="18"/>
        </w:rPr>
        <w:t>Follicular adenocarcinoma, moderately differentiated</w:t>
      </w:r>
    </w:p>
    <w:p w14:paraId="798841C9" w14:textId="77777777" w:rsidR="0053347F" w:rsidRPr="000F6A16" w:rsidRDefault="0053347F">
      <w:pPr>
        <w:ind w:left="360" w:hanging="360"/>
        <w:rPr>
          <w:sz w:val="18"/>
        </w:rPr>
      </w:pPr>
      <w:r w:rsidRPr="000F6A16">
        <w:rPr>
          <w:sz w:val="18"/>
        </w:rPr>
        <w:t>Follicular adenocarcinoma, NOS</w:t>
      </w:r>
    </w:p>
    <w:p w14:paraId="7B50BE2B" w14:textId="77777777" w:rsidR="0053347F" w:rsidRPr="000F6A16" w:rsidRDefault="0053347F">
      <w:pPr>
        <w:ind w:left="360" w:hanging="360"/>
        <w:rPr>
          <w:sz w:val="18"/>
        </w:rPr>
      </w:pPr>
      <w:r w:rsidRPr="000F6A16">
        <w:rPr>
          <w:sz w:val="18"/>
        </w:rPr>
        <w:t>Follicular adenocarcinoma, trabecular</w:t>
      </w:r>
    </w:p>
    <w:p w14:paraId="639C6517" w14:textId="77777777" w:rsidR="0053347F" w:rsidRPr="000F6A16" w:rsidRDefault="0053347F">
      <w:pPr>
        <w:ind w:left="360" w:hanging="360"/>
        <w:rPr>
          <w:sz w:val="18"/>
        </w:rPr>
      </w:pPr>
      <w:r w:rsidRPr="000F6A16">
        <w:rPr>
          <w:sz w:val="18"/>
        </w:rPr>
        <w:t>Follicular adenocarcinoma, well differentiated</w:t>
      </w:r>
    </w:p>
    <w:p w14:paraId="084CE071" w14:textId="0C27601F" w:rsidR="00643A88" w:rsidRPr="000F6A16" w:rsidRDefault="00643A88" w:rsidP="00643A88">
      <w:pPr>
        <w:rPr>
          <w:sz w:val="18"/>
          <w:szCs w:val="18"/>
        </w:rPr>
      </w:pPr>
      <w:r w:rsidRPr="000F6A16">
        <w:rPr>
          <w:strike/>
          <w:sz w:val="18"/>
          <w:szCs w:val="18"/>
        </w:rPr>
        <w:t>Follicular carcinoma, encapsulated</w:t>
      </w:r>
      <w:r w:rsidRPr="000F6A16">
        <w:rPr>
          <w:sz w:val="18"/>
          <w:szCs w:val="18"/>
        </w:rPr>
        <w:t xml:space="preserve"> (C73.9)</w:t>
      </w:r>
      <w:r w:rsidR="008A4C1C">
        <w:rPr>
          <w:sz w:val="18"/>
          <w:szCs w:val="18"/>
        </w:rPr>
        <w:t xml:space="preserve"> 2021</w:t>
      </w:r>
      <w:r w:rsidR="00DB23CC">
        <w:rPr>
          <w:sz w:val="18"/>
          <w:szCs w:val="18"/>
        </w:rPr>
        <w:t>+</w:t>
      </w:r>
    </w:p>
    <w:p w14:paraId="64D1DFBF" w14:textId="77777777" w:rsidR="0053347F" w:rsidRPr="000F6A16" w:rsidRDefault="0053347F" w:rsidP="0053347F">
      <w:pPr>
        <w:pStyle w:val="ReportableUnderline"/>
        <w:rPr>
          <w:u w:val="none"/>
        </w:rPr>
      </w:pPr>
      <w:r w:rsidRPr="000F6A16">
        <w:rPr>
          <w:u w:val="none"/>
        </w:rPr>
        <w:t>Follicular carcinoma, minimally invasive</w:t>
      </w:r>
    </w:p>
    <w:p w14:paraId="628181EC" w14:textId="77777777" w:rsidR="0053347F" w:rsidRPr="000F6A16" w:rsidRDefault="0053347F">
      <w:pPr>
        <w:ind w:left="360" w:hanging="360"/>
        <w:rPr>
          <w:sz w:val="18"/>
        </w:rPr>
      </w:pPr>
      <w:r w:rsidRPr="000F6A16">
        <w:rPr>
          <w:sz w:val="18"/>
        </w:rPr>
        <w:t>Follicular carcinoma, moderately differentiated</w:t>
      </w:r>
    </w:p>
    <w:p w14:paraId="1D621BEB" w14:textId="77777777" w:rsidR="0053347F" w:rsidRPr="000F6A16" w:rsidRDefault="0053347F">
      <w:pPr>
        <w:ind w:left="360" w:hanging="360"/>
        <w:rPr>
          <w:sz w:val="18"/>
        </w:rPr>
      </w:pPr>
      <w:r w:rsidRPr="000F6A16">
        <w:rPr>
          <w:sz w:val="18"/>
        </w:rPr>
        <w:t>Follicular carcinoma, NOS</w:t>
      </w:r>
    </w:p>
    <w:p w14:paraId="57D5D066" w14:textId="77777777" w:rsidR="0053347F" w:rsidRPr="000F6A16" w:rsidRDefault="0053347F" w:rsidP="0053347F">
      <w:pPr>
        <w:pStyle w:val="ReportableUnderline"/>
        <w:rPr>
          <w:u w:val="none"/>
        </w:rPr>
      </w:pPr>
      <w:r w:rsidRPr="000F6A16">
        <w:rPr>
          <w:u w:val="none"/>
        </w:rPr>
        <w:t>Follicular carcinoma, oxyphilic cell</w:t>
      </w:r>
    </w:p>
    <w:p w14:paraId="40A8C494" w14:textId="77777777" w:rsidR="0053347F" w:rsidRPr="000F6A16" w:rsidRDefault="0053347F">
      <w:pPr>
        <w:ind w:left="360" w:hanging="360"/>
        <w:rPr>
          <w:sz w:val="18"/>
        </w:rPr>
      </w:pPr>
      <w:r w:rsidRPr="000F6A16">
        <w:rPr>
          <w:sz w:val="18"/>
        </w:rPr>
        <w:t>Follicular carcinoma, trabecular</w:t>
      </w:r>
    </w:p>
    <w:p w14:paraId="258A2E58" w14:textId="77777777" w:rsidR="0053347F" w:rsidRPr="000F6A16" w:rsidRDefault="0053347F">
      <w:pPr>
        <w:ind w:left="360" w:hanging="360"/>
        <w:rPr>
          <w:sz w:val="18"/>
        </w:rPr>
      </w:pPr>
      <w:r w:rsidRPr="000F6A16">
        <w:rPr>
          <w:sz w:val="18"/>
        </w:rPr>
        <w:t>Follicular carcinoma, well differentiated</w:t>
      </w:r>
    </w:p>
    <w:p w14:paraId="4120B1DF" w14:textId="77777777" w:rsidR="0053347F" w:rsidRPr="000F6A16" w:rsidRDefault="0053347F" w:rsidP="0053347F">
      <w:pPr>
        <w:pStyle w:val="ReportableUnderline"/>
        <w:rPr>
          <w:u w:val="none"/>
        </w:rPr>
      </w:pPr>
      <w:r w:rsidRPr="000F6A16">
        <w:rPr>
          <w:u w:val="none"/>
        </w:rPr>
        <w:t>Follicular dendritic cell sarcoma</w:t>
      </w:r>
    </w:p>
    <w:p w14:paraId="1E5491EE" w14:textId="77777777" w:rsidR="0053347F" w:rsidRPr="000F6A16" w:rsidRDefault="0053347F" w:rsidP="0053347F">
      <w:pPr>
        <w:pStyle w:val="ReportableUnderline"/>
        <w:rPr>
          <w:u w:val="none"/>
        </w:rPr>
      </w:pPr>
      <w:r w:rsidRPr="000F6A16">
        <w:rPr>
          <w:u w:val="none"/>
        </w:rPr>
        <w:t>Follicular dendritic cell tumor</w:t>
      </w:r>
    </w:p>
    <w:p w14:paraId="2D6F09BD" w14:textId="77777777" w:rsidR="005B0255" w:rsidRPr="000F6A16" w:rsidRDefault="005B0255" w:rsidP="00394F3E">
      <w:pPr>
        <w:ind w:left="360" w:hanging="360"/>
        <w:rPr>
          <w:rFonts w:cs="Arial"/>
          <w:sz w:val="18"/>
          <w:szCs w:val="18"/>
        </w:rPr>
      </w:pPr>
      <w:r w:rsidRPr="000F6A16">
        <w:rPr>
          <w:rFonts w:cs="Arial"/>
          <w:sz w:val="18"/>
          <w:szCs w:val="18"/>
        </w:rPr>
        <w:t xml:space="preserve">Follicular thyroid carcinoma (FTC), encapsulated </w:t>
      </w:r>
      <w:r w:rsidRPr="000F6A16">
        <w:rPr>
          <w:sz w:val="18"/>
          <w:szCs w:val="18"/>
        </w:rPr>
        <w:t>angioinvasive</w:t>
      </w:r>
      <w:r w:rsidRPr="000F6A16">
        <w:rPr>
          <w:rFonts w:cs="Arial"/>
          <w:sz w:val="18"/>
          <w:szCs w:val="18"/>
        </w:rPr>
        <w:t xml:space="preserve"> (C73.9)</w:t>
      </w:r>
    </w:p>
    <w:p w14:paraId="7BBD17DA" w14:textId="1DD7EE40" w:rsidR="005B755B" w:rsidRPr="000F6A16" w:rsidRDefault="005B755B" w:rsidP="005B755B">
      <w:pPr>
        <w:rPr>
          <w:sz w:val="18"/>
          <w:szCs w:val="18"/>
        </w:rPr>
      </w:pPr>
      <w:r w:rsidRPr="000F6A16">
        <w:rPr>
          <w:strike/>
          <w:sz w:val="18"/>
          <w:szCs w:val="18"/>
        </w:rPr>
        <w:t>Follicular tumor of uncertain malignant potential</w:t>
      </w:r>
      <w:r w:rsidR="00903B2B" w:rsidRPr="000F6A16">
        <w:rPr>
          <w:sz w:val="18"/>
          <w:szCs w:val="18"/>
        </w:rPr>
        <w:t xml:space="preserve"> (C73.9</w:t>
      </w:r>
      <w:r w:rsidRPr="000F6A16">
        <w:rPr>
          <w:sz w:val="18"/>
          <w:szCs w:val="18"/>
        </w:rPr>
        <w:t>)</w:t>
      </w:r>
      <w:r w:rsidR="000B5091">
        <w:rPr>
          <w:sz w:val="18"/>
          <w:szCs w:val="18"/>
        </w:rPr>
        <w:t xml:space="preserve"> </w:t>
      </w:r>
      <w:r w:rsidR="00B60D54">
        <w:rPr>
          <w:sz w:val="18"/>
          <w:szCs w:val="18"/>
        </w:rPr>
        <w:t>2021</w:t>
      </w:r>
      <w:r w:rsidR="00C90B10">
        <w:rPr>
          <w:sz w:val="18"/>
          <w:szCs w:val="18"/>
        </w:rPr>
        <w:t>+</w:t>
      </w:r>
    </w:p>
    <w:p w14:paraId="17D56CEE" w14:textId="77777777" w:rsidR="0053347F" w:rsidRPr="000F6A16" w:rsidRDefault="0053347F">
      <w:pPr>
        <w:ind w:left="360" w:hanging="360"/>
        <w:rPr>
          <w:sz w:val="18"/>
        </w:rPr>
      </w:pPr>
      <w:r w:rsidRPr="000F6A16">
        <w:rPr>
          <w:sz w:val="18"/>
        </w:rPr>
        <w:t>Franklin disease</w:t>
      </w:r>
    </w:p>
    <w:p w14:paraId="71C0B50F" w14:textId="77777777" w:rsidR="0053347F" w:rsidRPr="000F6A16" w:rsidRDefault="0053347F">
      <w:pPr>
        <w:ind w:left="360" w:hanging="360"/>
        <w:rPr>
          <w:sz w:val="18"/>
        </w:rPr>
      </w:pPr>
    </w:p>
    <w:p w14:paraId="08EEEF0C" w14:textId="77777777" w:rsidR="0053347F" w:rsidRPr="000F6A16" w:rsidRDefault="0053347F">
      <w:pPr>
        <w:rPr>
          <w:sz w:val="18"/>
        </w:rPr>
      </w:pPr>
      <w:r w:rsidRPr="000F6A16">
        <w:rPr>
          <w:b/>
          <w:sz w:val="18"/>
        </w:rPr>
        <w:t>-G-</w:t>
      </w:r>
    </w:p>
    <w:p w14:paraId="515556BB" w14:textId="77777777" w:rsidR="0053347F" w:rsidRPr="000F6A16" w:rsidRDefault="0053347F">
      <w:pPr>
        <w:spacing w:line="120" w:lineRule="exact"/>
        <w:ind w:left="360" w:hanging="360"/>
        <w:rPr>
          <w:sz w:val="18"/>
        </w:rPr>
      </w:pPr>
    </w:p>
    <w:p w14:paraId="51ED26B0" w14:textId="77777777" w:rsidR="0053347F" w:rsidRPr="000F6A16" w:rsidRDefault="0053347F">
      <w:pPr>
        <w:ind w:left="360" w:hanging="360"/>
        <w:rPr>
          <w:sz w:val="18"/>
        </w:rPr>
      </w:pPr>
      <w:r w:rsidRPr="000F6A16">
        <w:rPr>
          <w:sz w:val="18"/>
        </w:rPr>
        <w:t>G cell tumor, malignant</w:t>
      </w:r>
    </w:p>
    <w:p w14:paraId="11F21737" w14:textId="77777777" w:rsidR="0053347F" w:rsidRPr="000F6A16" w:rsidRDefault="0053347F">
      <w:pPr>
        <w:ind w:left="360" w:hanging="360"/>
        <w:rPr>
          <w:sz w:val="18"/>
        </w:rPr>
      </w:pPr>
      <w:r w:rsidRPr="000F6A16">
        <w:rPr>
          <w:sz w:val="18"/>
        </w:rPr>
        <w:t>Gamma heavy chain disease</w:t>
      </w:r>
    </w:p>
    <w:p w14:paraId="0F715454" w14:textId="77777777" w:rsidR="0053347F" w:rsidRPr="000F6A16" w:rsidRDefault="0053347F" w:rsidP="0053347F">
      <w:pPr>
        <w:pStyle w:val="ReportableUnderline"/>
        <w:rPr>
          <w:u w:val="none"/>
        </w:rPr>
      </w:pPr>
      <w:r w:rsidRPr="000F6A16">
        <w:rPr>
          <w:u w:val="none"/>
        </w:rPr>
        <w:t>Ganglioglioma, anaplastic</w:t>
      </w:r>
    </w:p>
    <w:p w14:paraId="09BCC89A" w14:textId="77777777" w:rsidR="0053347F" w:rsidRPr="000F6A16" w:rsidRDefault="0053347F">
      <w:pPr>
        <w:ind w:left="360" w:hanging="360"/>
        <w:rPr>
          <w:sz w:val="18"/>
        </w:rPr>
      </w:pPr>
      <w:r w:rsidRPr="000F6A16">
        <w:rPr>
          <w:sz w:val="18"/>
        </w:rPr>
        <w:t>Ganglioneuroblastoma</w:t>
      </w:r>
    </w:p>
    <w:p w14:paraId="0E529A4D" w14:textId="77777777" w:rsidR="00B41B4E" w:rsidRPr="00521B37" w:rsidRDefault="00B41B4E" w:rsidP="00B41B4E">
      <w:pPr>
        <w:rPr>
          <w:sz w:val="18"/>
        </w:rPr>
      </w:pPr>
      <w:r w:rsidRPr="00521B37">
        <w:rPr>
          <w:sz w:val="18"/>
        </w:rPr>
        <w:t>GANT</w:t>
      </w:r>
    </w:p>
    <w:p w14:paraId="2A686442" w14:textId="699B6A62" w:rsidR="0053347F" w:rsidRPr="000F6A16" w:rsidRDefault="0053347F" w:rsidP="0053347F">
      <w:pPr>
        <w:pStyle w:val="ReportableUnderline"/>
        <w:rPr>
          <w:u w:val="none"/>
        </w:rPr>
      </w:pPr>
      <w:r w:rsidRPr="000F6A16">
        <w:rPr>
          <w:u w:val="none"/>
        </w:rPr>
        <w:t>Gastrin cell tumor, malignant</w:t>
      </w:r>
    </w:p>
    <w:p w14:paraId="0A4D1423" w14:textId="0F8D1456" w:rsidR="006A5B01" w:rsidRPr="000F6A16" w:rsidRDefault="006A5B01" w:rsidP="0053347F">
      <w:pPr>
        <w:pStyle w:val="ReportableUnderline"/>
        <w:rPr>
          <w:u w:val="single"/>
        </w:rPr>
      </w:pPr>
      <w:r w:rsidRPr="000F6A16">
        <w:rPr>
          <w:u w:val="single"/>
        </w:rPr>
        <w:t>Gastroblastoma (C16</w:t>
      </w:r>
      <w:r w:rsidR="007C200B" w:rsidRPr="000F6A16">
        <w:rPr>
          <w:u w:val="single"/>
        </w:rPr>
        <w:t>0-C169)</w:t>
      </w:r>
    </w:p>
    <w:p w14:paraId="05201311" w14:textId="22C2C9C5" w:rsidR="00C0528D" w:rsidRPr="000F6A16" w:rsidRDefault="00C0528D">
      <w:pPr>
        <w:ind w:left="360" w:hanging="360"/>
        <w:rPr>
          <w:sz w:val="18"/>
        </w:rPr>
      </w:pPr>
      <w:r w:rsidRPr="000F6A16">
        <w:rPr>
          <w:sz w:val="18"/>
        </w:rPr>
        <w:t>Gastrinoma *</w:t>
      </w:r>
    </w:p>
    <w:p w14:paraId="01DB072E" w14:textId="29503578" w:rsidR="0053347F" w:rsidRPr="000F6A16" w:rsidRDefault="0053347F">
      <w:pPr>
        <w:ind w:left="360" w:hanging="360"/>
        <w:rPr>
          <w:sz w:val="18"/>
        </w:rPr>
      </w:pPr>
      <w:r w:rsidRPr="000F6A16">
        <w:rPr>
          <w:sz w:val="18"/>
        </w:rPr>
        <w:t>Gastrinoma, malignant</w:t>
      </w:r>
    </w:p>
    <w:p w14:paraId="5CF0F88D" w14:textId="77777777" w:rsidR="0061236D" w:rsidRPr="00521B37" w:rsidRDefault="0061236D" w:rsidP="0061236D">
      <w:pPr>
        <w:rPr>
          <w:sz w:val="18"/>
        </w:rPr>
      </w:pPr>
      <w:r w:rsidRPr="00521B37">
        <w:rPr>
          <w:sz w:val="18"/>
        </w:rPr>
        <w:t>Gastrointestinal autonomic nerve tumor</w:t>
      </w:r>
    </w:p>
    <w:p w14:paraId="6EB6E7A6" w14:textId="77777777" w:rsidR="0061236D" w:rsidRPr="00521B37" w:rsidRDefault="0061236D" w:rsidP="0061236D">
      <w:pPr>
        <w:rPr>
          <w:sz w:val="18"/>
        </w:rPr>
      </w:pPr>
      <w:r w:rsidRPr="00521B37">
        <w:rPr>
          <w:sz w:val="18"/>
        </w:rPr>
        <w:t>Gastrointestinal pacemaker cell tumor</w:t>
      </w:r>
    </w:p>
    <w:p w14:paraId="4AAF22F6" w14:textId="77777777" w:rsidR="0053347F" w:rsidRPr="00521B37" w:rsidRDefault="0053347F" w:rsidP="00521B37">
      <w:pPr>
        <w:rPr>
          <w:sz w:val="18"/>
        </w:rPr>
      </w:pPr>
      <w:r w:rsidRPr="00521B37">
        <w:rPr>
          <w:sz w:val="18"/>
        </w:rPr>
        <w:t>Gastrointestinal stromal sarcoma</w:t>
      </w:r>
    </w:p>
    <w:p w14:paraId="3BDD1A80" w14:textId="77777777" w:rsidR="0053347F" w:rsidRPr="000F6A16" w:rsidRDefault="0053347F" w:rsidP="0053347F">
      <w:pPr>
        <w:pStyle w:val="ReportableUnderline"/>
        <w:rPr>
          <w:u w:val="none"/>
        </w:rPr>
      </w:pPr>
      <w:r w:rsidRPr="000F6A16">
        <w:rPr>
          <w:u w:val="none"/>
        </w:rPr>
        <w:t>Gastrointestinal stromal tumor, malignant</w:t>
      </w:r>
    </w:p>
    <w:p w14:paraId="2C4E76E5" w14:textId="77777777" w:rsidR="0053347F" w:rsidRPr="000F6A16" w:rsidRDefault="0053347F">
      <w:pPr>
        <w:ind w:left="360" w:hanging="360"/>
        <w:rPr>
          <w:sz w:val="18"/>
        </w:rPr>
      </w:pPr>
      <w:r w:rsidRPr="000F6A16">
        <w:rPr>
          <w:sz w:val="18"/>
        </w:rPr>
        <w:t>Gelatinous adenocarcinoma [obs]</w:t>
      </w:r>
    </w:p>
    <w:p w14:paraId="5933F33A" w14:textId="77777777" w:rsidR="0053347F" w:rsidRPr="000F6A16" w:rsidRDefault="0053347F">
      <w:pPr>
        <w:ind w:left="360" w:hanging="360"/>
        <w:rPr>
          <w:sz w:val="18"/>
        </w:rPr>
      </w:pPr>
      <w:r w:rsidRPr="000F6A16">
        <w:rPr>
          <w:sz w:val="18"/>
        </w:rPr>
        <w:t>Gelatinous carcinoma [obs]</w:t>
      </w:r>
    </w:p>
    <w:p w14:paraId="3906CF36" w14:textId="77777777" w:rsidR="0053347F" w:rsidRPr="000F6A16" w:rsidRDefault="0053347F">
      <w:pPr>
        <w:ind w:left="360" w:hanging="360"/>
        <w:rPr>
          <w:sz w:val="18"/>
        </w:rPr>
      </w:pPr>
      <w:r w:rsidRPr="000F6A16">
        <w:rPr>
          <w:sz w:val="18"/>
        </w:rPr>
        <w:t>Gemistocytic astrocytoma</w:t>
      </w:r>
    </w:p>
    <w:p w14:paraId="55482DF9" w14:textId="77777777" w:rsidR="0053347F" w:rsidRPr="000F6A16" w:rsidRDefault="0053347F">
      <w:pPr>
        <w:ind w:left="360" w:hanging="360"/>
        <w:rPr>
          <w:sz w:val="18"/>
        </w:rPr>
      </w:pPr>
      <w:r w:rsidRPr="000F6A16">
        <w:rPr>
          <w:sz w:val="18"/>
        </w:rPr>
        <w:t>Gemistocytoma</w:t>
      </w:r>
    </w:p>
    <w:p w14:paraId="4D187DC0" w14:textId="77777777" w:rsidR="0053347F" w:rsidRPr="000F6A16" w:rsidRDefault="0053347F" w:rsidP="0053347F">
      <w:pPr>
        <w:pStyle w:val="ReportableUnderline"/>
        <w:rPr>
          <w:u w:val="none"/>
        </w:rPr>
      </w:pPr>
      <w:r w:rsidRPr="000F6A16">
        <w:rPr>
          <w:u w:val="none"/>
        </w:rPr>
        <w:t>Germ cell tumor, nonseminomatous</w:t>
      </w:r>
    </w:p>
    <w:p w14:paraId="3F9D15DA" w14:textId="77777777" w:rsidR="0053347F" w:rsidRPr="000F6A16" w:rsidRDefault="0053347F">
      <w:pPr>
        <w:ind w:left="360" w:hanging="360"/>
        <w:rPr>
          <w:sz w:val="18"/>
        </w:rPr>
      </w:pPr>
      <w:r w:rsidRPr="000F6A16">
        <w:rPr>
          <w:sz w:val="18"/>
        </w:rPr>
        <w:t>Germ cell tumor, NOS</w:t>
      </w:r>
    </w:p>
    <w:p w14:paraId="085C23A4" w14:textId="77777777" w:rsidR="008C2917" w:rsidRPr="000F6A16" w:rsidRDefault="008C2917" w:rsidP="000C572A">
      <w:pPr>
        <w:ind w:left="360" w:hanging="360"/>
        <w:rPr>
          <w:rFonts w:cs="Arial"/>
          <w:sz w:val="18"/>
          <w:szCs w:val="18"/>
        </w:rPr>
      </w:pPr>
      <w:r w:rsidRPr="000F6A16">
        <w:rPr>
          <w:rFonts w:cs="Arial"/>
          <w:sz w:val="18"/>
          <w:szCs w:val="18"/>
        </w:rPr>
        <w:t>Germ cell tumors with associated hem</w:t>
      </w:r>
      <w:r w:rsidR="00012E9B" w:rsidRPr="000F6A16">
        <w:rPr>
          <w:rFonts w:cs="Arial"/>
          <w:sz w:val="18"/>
          <w:szCs w:val="18"/>
        </w:rPr>
        <w:t>atological malignancy (C37.9)</w:t>
      </w:r>
    </w:p>
    <w:p w14:paraId="51CFFD14" w14:textId="77777777" w:rsidR="0053347F" w:rsidRPr="000F6A16" w:rsidRDefault="0053347F">
      <w:pPr>
        <w:ind w:left="360" w:hanging="360"/>
        <w:rPr>
          <w:sz w:val="18"/>
        </w:rPr>
      </w:pPr>
      <w:r w:rsidRPr="000F6A16">
        <w:rPr>
          <w:sz w:val="18"/>
        </w:rPr>
        <w:t>Germinoma</w:t>
      </w:r>
    </w:p>
    <w:p w14:paraId="332CD271" w14:textId="77777777" w:rsidR="006E6C56" w:rsidRPr="000F6A16" w:rsidRDefault="006E6C56" w:rsidP="006E6C56">
      <w:pPr>
        <w:pStyle w:val="NormalWeb"/>
        <w:rPr>
          <w:rFonts w:ascii="Arial" w:hAnsi="Arial" w:cs="Arial"/>
          <w:sz w:val="18"/>
          <w:szCs w:val="18"/>
        </w:rPr>
      </w:pPr>
      <w:r w:rsidRPr="000F6A16">
        <w:rPr>
          <w:rFonts w:ascii="Arial" w:hAnsi="Arial" w:cs="Arial"/>
          <w:sz w:val="18"/>
          <w:szCs w:val="18"/>
        </w:rPr>
        <w:t>Ghost cell odont</w:t>
      </w:r>
      <w:r w:rsidR="00012E9B" w:rsidRPr="000F6A16">
        <w:rPr>
          <w:rFonts w:ascii="Arial" w:hAnsi="Arial" w:cs="Arial"/>
          <w:sz w:val="18"/>
          <w:szCs w:val="18"/>
        </w:rPr>
        <w:t>ogenic carcinoma (C41.0, C41.1)</w:t>
      </w:r>
    </w:p>
    <w:p w14:paraId="5991FB49" w14:textId="77777777" w:rsidR="0053347F" w:rsidRPr="000F6A16" w:rsidRDefault="0053347F">
      <w:pPr>
        <w:ind w:left="360" w:hanging="360"/>
        <w:rPr>
          <w:sz w:val="18"/>
        </w:rPr>
      </w:pPr>
      <w:r w:rsidRPr="000F6A16">
        <w:rPr>
          <w:sz w:val="18"/>
        </w:rPr>
        <w:t>Giant cell and spindle cell carcinoma</w:t>
      </w:r>
    </w:p>
    <w:p w14:paraId="50620F3D" w14:textId="77777777" w:rsidR="0053347F" w:rsidRPr="000F6A16" w:rsidRDefault="0053347F">
      <w:pPr>
        <w:ind w:left="360" w:hanging="360"/>
        <w:rPr>
          <w:sz w:val="18"/>
        </w:rPr>
      </w:pPr>
      <w:r w:rsidRPr="000F6A16">
        <w:rPr>
          <w:sz w:val="18"/>
        </w:rPr>
        <w:t>Giant cell carcinoma</w:t>
      </w:r>
    </w:p>
    <w:p w14:paraId="5CEF6A54" w14:textId="77777777" w:rsidR="0053347F" w:rsidRPr="000F6A16" w:rsidRDefault="0053347F">
      <w:pPr>
        <w:ind w:left="360" w:hanging="360"/>
        <w:rPr>
          <w:sz w:val="18"/>
        </w:rPr>
      </w:pPr>
      <w:r w:rsidRPr="000F6A16">
        <w:rPr>
          <w:sz w:val="18"/>
        </w:rPr>
        <w:t>Giant cell glioblastoma</w:t>
      </w:r>
    </w:p>
    <w:p w14:paraId="67CF0A2E" w14:textId="77777777" w:rsidR="0053347F" w:rsidRPr="000F6A16" w:rsidRDefault="0053347F">
      <w:pPr>
        <w:ind w:left="360" w:hanging="360"/>
        <w:rPr>
          <w:sz w:val="18"/>
        </w:rPr>
      </w:pPr>
      <w:r w:rsidRPr="000F6A16">
        <w:rPr>
          <w:sz w:val="18"/>
        </w:rPr>
        <w:t>Giant cell sarcoma</w:t>
      </w:r>
    </w:p>
    <w:p w14:paraId="0CC6759C" w14:textId="77777777" w:rsidR="0053347F" w:rsidRPr="000F6A16" w:rsidRDefault="0053347F">
      <w:pPr>
        <w:ind w:left="360" w:hanging="360"/>
        <w:rPr>
          <w:sz w:val="18"/>
        </w:rPr>
      </w:pPr>
      <w:r w:rsidRPr="000F6A16">
        <w:rPr>
          <w:sz w:val="18"/>
        </w:rPr>
        <w:t>Giant cell sarcoma of bone</w:t>
      </w:r>
    </w:p>
    <w:p w14:paraId="349A8E8E" w14:textId="77777777" w:rsidR="0053347F" w:rsidRPr="000F6A16" w:rsidRDefault="0053347F">
      <w:pPr>
        <w:ind w:left="360" w:hanging="360"/>
        <w:rPr>
          <w:sz w:val="18"/>
        </w:rPr>
      </w:pPr>
      <w:r w:rsidRPr="000F6A16">
        <w:rPr>
          <w:sz w:val="18"/>
        </w:rPr>
        <w:t>Giant cell tumor of bone, malignant</w:t>
      </w:r>
    </w:p>
    <w:p w14:paraId="285BAFDC" w14:textId="77777777" w:rsidR="0053347F" w:rsidRPr="000F6A16" w:rsidRDefault="0053347F" w:rsidP="0053347F">
      <w:pPr>
        <w:pStyle w:val="ReportableUnderline"/>
        <w:rPr>
          <w:u w:val="none"/>
        </w:rPr>
      </w:pPr>
      <w:r w:rsidRPr="000F6A16">
        <w:rPr>
          <w:u w:val="none"/>
        </w:rPr>
        <w:t>Giant cell tumor of tendon sheath, malignant</w:t>
      </w:r>
    </w:p>
    <w:p w14:paraId="60764F54" w14:textId="77777777" w:rsidR="0053347F" w:rsidRPr="000F6A16" w:rsidRDefault="0053347F" w:rsidP="0053347F">
      <w:pPr>
        <w:pStyle w:val="ReportableUnderline"/>
        <w:rPr>
          <w:u w:val="none"/>
        </w:rPr>
      </w:pPr>
      <w:r w:rsidRPr="000F6A16">
        <w:rPr>
          <w:u w:val="none"/>
        </w:rPr>
        <w:t>GIST, malignant</w:t>
      </w:r>
    </w:p>
    <w:p w14:paraId="35CE4380" w14:textId="77777777" w:rsidR="0053347F" w:rsidRPr="000F6A16" w:rsidRDefault="0053347F" w:rsidP="0053347F">
      <w:pPr>
        <w:pStyle w:val="ReportableUnderline"/>
        <w:rPr>
          <w:u w:val="none"/>
        </w:rPr>
      </w:pPr>
      <w:r w:rsidRPr="000F6A16">
        <w:rPr>
          <w:u w:val="none"/>
        </w:rPr>
        <w:t>Glandular intraepithelial neoplasia, grade III</w:t>
      </w:r>
    </w:p>
    <w:p w14:paraId="45005440" w14:textId="77777777" w:rsidR="0053347F" w:rsidRPr="000F6A16" w:rsidRDefault="0053347F" w:rsidP="0053347F">
      <w:pPr>
        <w:pStyle w:val="ReportableUnderline"/>
        <w:rPr>
          <w:u w:val="none"/>
        </w:rPr>
      </w:pPr>
      <w:r w:rsidRPr="000F6A16">
        <w:rPr>
          <w:u w:val="none"/>
        </w:rPr>
        <w:t>Glassy cell carcinoma</w:t>
      </w:r>
    </w:p>
    <w:p w14:paraId="38ACF16B" w14:textId="77777777" w:rsidR="004114C7" w:rsidRPr="000F6A16" w:rsidRDefault="004114C7" w:rsidP="004114C7">
      <w:pPr>
        <w:pStyle w:val="NormalWeb"/>
        <w:rPr>
          <w:rFonts w:ascii="Arial" w:hAnsi="Arial" w:cs="Arial"/>
          <w:sz w:val="18"/>
          <w:szCs w:val="18"/>
        </w:rPr>
      </w:pPr>
      <w:r w:rsidRPr="000F6A16">
        <w:rPr>
          <w:rFonts w:ascii="Arial" w:hAnsi="Arial" w:cs="Arial"/>
          <w:sz w:val="18"/>
          <w:szCs w:val="18"/>
        </w:rPr>
        <w:t>Glioblastoma, IDH-</w:t>
      </w:r>
      <w:r w:rsidR="00012E9B" w:rsidRPr="000F6A16">
        <w:rPr>
          <w:rFonts w:ascii="Arial" w:hAnsi="Arial" w:cs="Arial"/>
          <w:sz w:val="18"/>
          <w:szCs w:val="18"/>
        </w:rPr>
        <w:t>mutant (C71._)</w:t>
      </w:r>
    </w:p>
    <w:p w14:paraId="5DB66B5D" w14:textId="77777777" w:rsidR="005A45C3" w:rsidRPr="000F6A16" w:rsidRDefault="005A45C3" w:rsidP="005A45C3">
      <w:pPr>
        <w:pStyle w:val="NormalWeb"/>
        <w:rPr>
          <w:rFonts w:ascii="Arial" w:hAnsi="Arial" w:cs="Arial"/>
          <w:sz w:val="18"/>
          <w:szCs w:val="18"/>
        </w:rPr>
      </w:pPr>
      <w:r w:rsidRPr="000F6A16">
        <w:rPr>
          <w:rFonts w:ascii="Arial" w:hAnsi="Arial" w:cs="Arial"/>
          <w:sz w:val="18"/>
          <w:szCs w:val="18"/>
        </w:rPr>
        <w:t>Gli</w:t>
      </w:r>
      <w:r w:rsidR="00012E9B" w:rsidRPr="000F6A16">
        <w:rPr>
          <w:rFonts w:ascii="Arial" w:hAnsi="Arial" w:cs="Arial"/>
          <w:sz w:val="18"/>
          <w:szCs w:val="18"/>
        </w:rPr>
        <w:t>oblastoma, IDH-wildtype (C71._)</w:t>
      </w:r>
    </w:p>
    <w:p w14:paraId="3A41B24A" w14:textId="77777777" w:rsidR="0053347F" w:rsidRPr="000F6A16" w:rsidRDefault="0053347F">
      <w:pPr>
        <w:ind w:left="360" w:hanging="360"/>
        <w:rPr>
          <w:sz w:val="18"/>
        </w:rPr>
      </w:pPr>
      <w:r w:rsidRPr="000F6A16">
        <w:rPr>
          <w:sz w:val="18"/>
        </w:rPr>
        <w:t>Glioblastoma multiforme</w:t>
      </w:r>
    </w:p>
    <w:p w14:paraId="0561A31E" w14:textId="77777777" w:rsidR="0053347F" w:rsidRPr="000F6A16" w:rsidRDefault="0053347F">
      <w:pPr>
        <w:ind w:left="360" w:hanging="360"/>
        <w:rPr>
          <w:sz w:val="18"/>
        </w:rPr>
      </w:pPr>
      <w:r w:rsidRPr="000F6A16">
        <w:rPr>
          <w:sz w:val="18"/>
        </w:rPr>
        <w:t>Glioblastoma, NOS</w:t>
      </w:r>
    </w:p>
    <w:p w14:paraId="0DBB6E66" w14:textId="77777777" w:rsidR="0053347F" w:rsidRPr="000F6A16" w:rsidRDefault="0053347F">
      <w:pPr>
        <w:ind w:left="360" w:hanging="360"/>
        <w:rPr>
          <w:sz w:val="18"/>
        </w:rPr>
      </w:pPr>
      <w:r w:rsidRPr="000F6A16">
        <w:rPr>
          <w:sz w:val="18"/>
        </w:rPr>
        <w:t>Glioblastoma with sarcomatous component</w:t>
      </w:r>
    </w:p>
    <w:p w14:paraId="6A86F0E1" w14:textId="77777777" w:rsidR="0053347F" w:rsidRPr="000F6A16" w:rsidRDefault="0053347F">
      <w:pPr>
        <w:ind w:left="360" w:hanging="360"/>
        <w:rPr>
          <w:sz w:val="18"/>
        </w:rPr>
      </w:pPr>
      <w:r w:rsidRPr="000F6A16">
        <w:rPr>
          <w:sz w:val="18"/>
        </w:rPr>
        <w:t>Glioma, malignant</w:t>
      </w:r>
    </w:p>
    <w:p w14:paraId="55D3DFEC" w14:textId="77777777" w:rsidR="0053347F" w:rsidRPr="000F6A16" w:rsidRDefault="0053347F">
      <w:pPr>
        <w:ind w:left="360" w:hanging="360"/>
        <w:rPr>
          <w:sz w:val="18"/>
        </w:rPr>
      </w:pPr>
      <w:r w:rsidRPr="000F6A16">
        <w:rPr>
          <w:sz w:val="18"/>
        </w:rPr>
        <w:t>Glioma, NOS</w:t>
      </w:r>
    </w:p>
    <w:p w14:paraId="3C424810" w14:textId="77777777" w:rsidR="0053347F" w:rsidRPr="000F6A16" w:rsidRDefault="0053347F">
      <w:pPr>
        <w:ind w:left="360" w:hanging="360"/>
        <w:rPr>
          <w:sz w:val="18"/>
        </w:rPr>
      </w:pPr>
      <w:r w:rsidRPr="000F6A16">
        <w:rPr>
          <w:sz w:val="18"/>
        </w:rPr>
        <w:t>Gliomatosis cerebri</w:t>
      </w:r>
    </w:p>
    <w:p w14:paraId="55D353CB" w14:textId="77777777" w:rsidR="0053347F" w:rsidRPr="000F6A16" w:rsidRDefault="0053347F">
      <w:pPr>
        <w:ind w:left="360" w:hanging="360"/>
        <w:rPr>
          <w:sz w:val="18"/>
        </w:rPr>
      </w:pPr>
      <w:r w:rsidRPr="000F6A16">
        <w:rPr>
          <w:sz w:val="18"/>
        </w:rPr>
        <w:t>Gliosarcoma</w:t>
      </w:r>
    </w:p>
    <w:p w14:paraId="2742859D" w14:textId="77777777" w:rsidR="0053347F" w:rsidRPr="000F6A16" w:rsidRDefault="0053347F">
      <w:pPr>
        <w:ind w:left="360" w:hanging="360"/>
        <w:rPr>
          <w:sz w:val="18"/>
        </w:rPr>
      </w:pPr>
      <w:r w:rsidRPr="000F6A16">
        <w:rPr>
          <w:sz w:val="18"/>
        </w:rPr>
        <w:t>Glomangiosarcoma</w:t>
      </w:r>
    </w:p>
    <w:p w14:paraId="3E0C9CF8" w14:textId="77777777" w:rsidR="0053347F" w:rsidRPr="000F6A16" w:rsidRDefault="0053347F">
      <w:pPr>
        <w:ind w:left="360" w:hanging="360"/>
        <w:rPr>
          <w:sz w:val="18"/>
        </w:rPr>
      </w:pPr>
      <w:r w:rsidRPr="000F6A16">
        <w:rPr>
          <w:sz w:val="18"/>
        </w:rPr>
        <w:t>Glomoid sarcoma</w:t>
      </w:r>
    </w:p>
    <w:p w14:paraId="6392B85E" w14:textId="77777777" w:rsidR="00FD758C" w:rsidRPr="00521B37" w:rsidRDefault="00FD758C" w:rsidP="00FD758C">
      <w:pPr>
        <w:rPr>
          <w:sz w:val="18"/>
        </w:rPr>
      </w:pPr>
      <w:r w:rsidRPr="00521B37">
        <w:rPr>
          <w:sz w:val="18"/>
        </w:rPr>
        <w:t>Glomus jugulare tumor, NOS (C75.5)</w:t>
      </w:r>
    </w:p>
    <w:p w14:paraId="04EEB422" w14:textId="77777777" w:rsidR="0053347F" w:rsidRPr="000F6A16" w:rsidRDefault="0053347F" w:rsidP="0053347F">
      <w:pPr>
        <w:pStyle w:val="ReportableUnderline"/>
        <w:rPr>
          <w:u w:val="none"/>
        </w:rPr>
      </w:pPr>
      <w:r w:rsidRPr="000F6A16">
        <w:rPr>
          <w:u w:val="none"/>
        </w:rPr>
        <w:t>Glomus tumor, malignant</w:t>
      </w:r>
    </w:p>
    <w:p w14:paraId="3C4807E2" w14:textId="330FC6A4" w:rsidR="005930CB" w:rsidRPr="000F6A16" w:rsidRDefault="005930CB">
      <w:pPr>
        <w:ind w:left="360" w:hanging="360"/>
        <w:rPr>
          <w:sz w:val="18"/>
        </w:rPr>
      </w:pPr>
      <w:r w:rsidRPr="000F6A16">
        <w:rPr>
          <w:sz w:val="18"/>
        </w:rPr>
        <w:t>Glucagonoma *</w:t>
      </w:r>
    </w:p>
    <w:p w14:paraId="54812E41" w14:textId="0D81813F" w:rsidR="0053347F" w:rsidRPr="000F6A16" w:rsidRDefault="0053347F">
      <w:pPr>
        <w:ind w:left="360" w:hanging="360"/>
        <w:rPr>
          <w:sz w:val="18"/>
        </w:rPr>
      </w:pPr>
      <w:r w:rsidRPr="000F6A16">
        <w:rPr>
          <w:sz w:val="18"/>
        </w:rPr>
        <w:t>Glucagonoma, malignant</w:t>
      </w:r>
    </w:p>
    <w:p w14:paraId="7AD84C66" w14:textId="57D95C87" w:rsidR="0053347F" w:rsidRPr="000F6A16" w:rsidRDefault="0053347F">
      <w:pPr>
        <w:ind w:left="360" w:hanging="360"/>
        <w:rPr>
          <w:sz w:val="18"/>
        </w:rPr>
      </w:pPr>
      <w:r w:rsidRPr="000F6A16">
        <w:rPr>
          <w:sz w:val="18"/>
        </w:rPr>
        <w:t>Glycogen-rich carcinoma</w:t>
      </w:r>
    </w:p>
    <w:p w14:paraId="48BF81A2" w14:textId="16B3FA7E" w:rsidR="00D401B9" w:rsidRPr="000F6A16" w:rsidRDefault="00D401B9">
      <w:pPr>
        <w:ind w:left="360" w:hanging="360"/>
        <w:rPr>
          <w:sz w:val="18"/>
          <w:u w:val="single"/>
        </w:rPr>
      </w:pPr>
      <w:r w:rsidRPr="000F6A16">
        <w:rPr>
          <w:sz w:val="18"/>
          <w:u w:val="single"/>
        </w:rPr>
        <w:t>Goblet cell adenocarcinoma</w:t>
      </w:r>
    </w:p>
    <w:p w14:paraId="56F7EE9F" w14:textId="77777777" w:rsidR="0053347F" w:rsidRPr="000F6A16" w:rsidRDefault="0053347F">
      <w:pPr>
        <w:ind w:left="360" w:hanging="360"/>
        <w:rPr>
          <w:sz w:val="18"/>
        </w:rPr>
      </w:pPr>
      <w:r w:rsidRPr="000F6A16">
        <w:rPr>
          <w:sz w:val="18"/>
        </w:rPr>
        <w:t>Goblet cell carcinoid</w:t>
      </w:r>
    </w:p>
    <w:p w14:paraId="008A367D" w14:textId="77777777" w:rsidR="0053347F" w:rsidRPr="000F6A16" w:rsidRDefault="0053347F">
      <w:pPr>
        <w:ind w:left="360" w:hanging="360"/>
        <w:rPr>
          <w:sz w:val="18"/>
        </w:rPr>
      </w:pPr>
      <w:r w:rsidRPr="000F6A16">
        <w:rPr>
          <w:sz w:val="18"/>
        </w:rPr>
        <w:t>Granular cell adenocarcinoma</w:t>
      </w:r>
    </w:p>
    <w:p w14:paraId="5158FC07" w14:textId="77777777" w:rsidR="0053347F" w:rsidRPr="000F6A16" w:rsidRDefault="0053347F">
      <w:pPr>
        <w:ind w:left="360" w:hanging="360"/>
        <w:rPr>
          <w:sz w:val="18"/>
        </w:rPr>
      </w:pPr>
      <w:r w:rsidRPr="000F6A16">
        <w:rPr>
          <w:sz w:val="18"/>
        </w:rPr>
        <w:t>Granular cell carcinoma</w:t>
      </w:r>
    </w:p>
    <w:p w14:paraId="5DC96F3C" w14:textId="77777777" w:rsidR="0053347F" w:rsidRPr="000F6A16" w:rsidRDefault="0053347F">
      <w:pPr>
        <w:ind w:left="360" w:hanging="360"/>
        <w:rPr>
          <w:sz w:val="18"/>
        </w:rPr>
      </w:pPr>
      <w:r w:rsidRPr="000F6A16">
        <w:rPr>
          <w:sz w:val="18"/>
        </w:rPr>
        <w:t>Granular cell myoblastoma, malignant</w:t>
      </w:r>
    </w:p>
    <w:p w14:paraId="13BD3C2C" w14:textId="77777777" w:rsidR="0053347F" w:rsidRPr="000F6A16" w:rsidRDefault="0053347F">
      <w:pPr>
        <w:ind w:left="360" w:hanging="360"/>
        <w:rPr>
          <w:sz w:val="18"/>
        </w:rPr>
      </w:pPr>
      <w:r w:rsidRPr="000F6A16">
        <w:rPr>
          <w:sz w:val="18"/>
        </w:rPr>
        <w:t>Granular cell tumor, malignant</w:t>
      </w:r>
    </w:p>
    <w:p w14:paraId="5DBA229F" w14:textId="77777777" w:rsidR="0053347F" w:rsidRPr="000F6A16" w:rsidRDefault="0053347F">
      <w:pPr>
        <w:ind w:left="360" w:hanging="360"/>
        <w:rPr>
          <w:sz w:val="18"/>
        </w:rPr>
      </w:pPr>
      <w:r w:rsidRPr="000F6A16">
        <w:rPr>
          <w:sz w:val="18"/>
        </w:rPr>
        <w:t>Granulocytic leukemia, NOS</w:t>
      </w:r>
    </w:p>
    <w:p w14:paraId="48CF2845" w14:textId="77777777" w:rsidR="0053347F" w:rsidRPr="000F6A16" w:rsidRDefault="0053347F">
      <w:pPr>
        <w:ind w:left="360" w:hanging="360"/>
        <w:rPr>
          <w:sz w:val="18"/>
        </w:rPr>
      </w:pPr>
      <w:r w:rsidRPr="000F6A16">
        <w:rPr>
          <w:sz w:val="18"/>
        </w:rPr>
        <w:t>Granulocytic sarcoma</w:t>
      </w:r>
    </w:p>
    <w:p w14:paraId="4E48B83B" w14:textId="77777777" w:rsidR="0053347F" w:rsidRPr="000F6A16" w:rsidRDefault="0053347F">
      <w:pPr>
        <w:ind w:left="360" w:hanging="360"/>
        <w:rPr>
          <w:sz w:val="18"/>
        </w:rPr>
      </w:pPr>
      <w:r w:rsidRPr="000F6A16">
        <w:rPr>
          <w:sz w:val="18"/>
        </w:rPr>
        <w:t>Granulosa cell carcinoma</w:t>
      </w:r>
    </w:p>
    <w:p w14:paraId="1F09AEA8" w14:textId="77777777" w:rsidR="00A4251F" w:rsidRPr="000F6A16" w:rsidRDefault="00A4251F" w:rsidP="00A4251F">
      <w:pPr>
        <w:rPr>
          <w:sz w:val="18"/>
          <w:szCs w:val="18"/>
        </w:rPr>
      </w:pPr>
      <w:r w:rsidRPr="00521B37">
        <w:rPr>
          <w:sz w:val="18"/>
        </w:rPr>
        <w:t>Granulosa cell tumor, adult type (C56.9</w:t>
      </w:r>
      <w:r w:rsidRPr="000F6A16">
        <w:rPr>
          <w:sz w:val="18"/>
          <w:szCs w:val="18"/>
        </w:rPr>
        <w:t>)</w:t>
      </w:r>
    </w:p>
    <w:p w14:paraId="56D08F1E" w14:textId="77777777" w:rsidR="0053347F" w:rsidRPr="000F6A16" w:rsidRDefault="0053347F">
      <w:pPr>
        <w:ind w:left="360" w:hanging="360"/>
        <w:rPr>
          <w:sz w:val="18"/>
        </w:rPr>
      </w:pPr>
      <w:r w:rsidRPr="000F6A16">
        <w:rPr>
          <w:sz w:val="18"/>
        </w:rPr>
        <w:t>Granulosa cell tumor, malignant</w:t>
      </w:r>
    </w:p>
    <w:p w14:paraId="1A0F4A04" w14:textId="77777777" w:rsidR="0053347F" w:rsidRPr="000F6A16" w:rsidRDefault="0053347F" w:rsidP="0053347F">
      <w:pPr>
        <w:pStyle w:val="ReportableUnderline"/>
        <w:rPr>
          <w:u w:val="none"/>
        </w:rPr>
      </w:pPr>
      <w:r w:rsidRPr="000F6A16">
        <w:rPr>
          <w:u w:val="none"/>
        </w:rPr>
        <w:t>Granulosa cell tumor, sarcomatoid</w:t>
      </w:r>
    </w:p>
    <w:p w14:paraId="5797464E" w14:textId="77777777" w:rsidR="0053347F" w:rsidRPr="000F6A16" w:rsidRDefault="0053347F">
      <w:pPr>
        <w:ind w:left="360" w:hanging="360"/>
        <w:rPr>
          <w:sz w:val="18"/>
        </w:rPr>
      </w:pPr>
      <w:r w:rsidRPr="000F6A16">
        <w:rPr>
          <w:sz w:val="18"/>
        </w:rPr>
        <w:t>Grawitz tumor [obs]</w:t>
      </w:r>
    </w:p>
    <w:p w14:paraId="617109C8" w14:textId="77777777" w:rsidR="0053347F" w:rsidRPr="000F6A16" w:rsidRDefault="0053347F">
      <w:pPr>
        <w:ind w:left="360" w:hanging="360"/>
        <w:rPr>
          <w:sz w:val="18"/>
        </w:rPr>
      </w:pPr>
      <w:r w:rsidRPr="000F6A16">
        <w:rPr>
          <w:sz w:val="18"/>
        </w:rPr>
        <w:t>Guglielmo disease</w:t>
      </w:r>
    </w:p>
    <w:p w14:paraId="489129A1" w14:textId="77777777" w:rsidR="0053347F" w:rsidRPr="000F6A16" w:rsidRDefault="0053347F">
      <w:pPr>
        <w:ind w:left="360" w:hanging="360"/>
        <w:rPr>
          <w:sz w:val="18"/>
        </w:rPr>
      </w:pPr>
    </w:p>
    <w:p w14:paraId="03F6D584" w14:textId="77777777" w:rsidR="0053347F" w:rsidRPr="000F6A16" w:rsidRDefault="0053347F">
      <w:pPr>
        <w:ind w:left="360" w:hanging="360"/>
        <w:rPr>
          <w:sz w:val="18"/>
        </w:rPr>
      </w:pPr>
      <w:r w:rsidRPr="000F6A16">
        <w:rPr>
          <w:b/>
          <w:sz w:val="18"/>
        </w:rPr>
        <w:t>-H-</w:t>
      </w:r>
    </w:p>
    <w:p w14:paraId="2F69DC21" w14:textId="77777777" w:rsidR="0053347F" w:rsidRPr="000F6A16" w:rsidRDefault="0053347F">
      <w:pPr>
        <w:spacing w:line="120" w:lineRule="exact"/>
        <w:ind w:left="360" w:hanging="360"/>
        <w:rPr>
          <w:sz w:val="18"/>
        </w:rPr>
      </w:pPr>
    </w:p>
    <w:p w14:paraId="0B2EBA27" w14:textId="77777777" w:rsidR="0053347F" w:rsidRPr="000F6A16" w:rsidRDefault="0053347F">
      <w:pPr>
        <w:ind w:left="360" w:hanging="360"/>
        <w:rPr>
          <w:sz w:val="18"/>
        </w:rPr>
      </w:pPr>
      <w:r w:rsidRPr="000F6A16">
        <w:rPr>
          <w:sz w:val="18"/>
        </w:rPr>
        <w:t>Hairy cell leukemia</w:t>
      </w:r>
    </w:p>
    <w:p w14:paraId="1AA82DAE" w14:textId="77777777" w:rsidR="0053347F" w:rsidRPr="000F6A16" w:rsidRDefault="0053347F" w:rsidP="0053347F">
      <w:pPr>
        <w:pStyle w:val="ReportableUnderline"/>
        <w:rPr>
          <w:u w:val="none"/>
        </w:rPr>
      </w:pPr>
      <w:r w:rsidRPr="000F6A16">
        <w:rPr>
          <w:u w:val="none"/>
        </w:rPr>
        <w:t>Hairy cell leukemia variant</w:t>
      </w:r>
    </w:p>
    <w:p w14:paraId="40ED38F0" w14:textId="77777777" w:rsidR="0053347F" w:rsidRPr="000F6A16" w:rsidRDefault="0053347F" w:rsidP="0053347F">
      <w:pPr>
        <w:pStyle w:val="ReportableUnderline"/>
        <w:rPr>
          <w:u w:val="none"/>
        </w:rPr>
      </w:pPr>
      <w:r w:rsidRPr="000F6A16">
        <w:rPr>
          <w:u w:val="none"/>
        </w:rPr>
        <w:t>Heavy chain disease, NOS</w:t>
      </w:r>
    </w:p>
    <w:p w14:paraId="67AE2906" w14:textId="77777777" w:rsidR="0053347F" w:rsidRPr="000F6A16" w:rsidRDefault="0053347F">
      <w:pPr>
        <w:ind w:left="360" w:hanging="360"/>
        <w:rPr>
          <w:sz w:val="18"/>
        </w:rPr>
      </w:pPr>
      <w:r w:rsidRPr="000F6A16">
        <w:rPr>
          <w:sz w:val="18"/>
        </w:rPr>
        <w:t>Hemangioendothelial sarcoma</w:t>
      </w:r>
    </w:p>
    <w:p w14:paraId="1F68C338" w14:textId="77777777" w:rsidR="0053347F" w:rsidRPr="000F6A16" w:rsidRDefault="0053347F">
      <w:pPr>
        <w:ind w:left="360" w:hanging="360"/>
        <w:rPr>
          <w:sz w:val="18"/>
        </w:rPr>
      </w:pPr>
      <w:r w:rsidRPr="000F6A16">
        <w:rPr>
          <w:sz w:val="18"/>
        </w:rPr>
        <w:t>Hemangioendothelioma, malignant</w:t>
      </w:r>
    </w:p>
    <w:p w14:paraId="1115EE60" w14:textId="77777777" w:rsidR="0053347F" w:rsidRPr="000F6A16" w:rsidRDefault="0053347F">
      <w:pPr>
        <w:ind w:left="360" w:hanging="360"/>
        <w:rPr>
          <w:sz w:val="18"/>
        </w:rPr>
      </w:pPr>
      <w:r w:rsidRPr="000F6A16">
        <w:rPr>
          <w:sz w:val="18"/>
        </w:rPr>
        <w:t>Hemangiopericytoma, malignant</w:t>
      </w:r>
    </w:p>
    <w:p w14:paraId="116680BD" w14:textId="77777777" w:rsidR="0053347F" w:rsidRPr="000F6A16" w:rsidRDefault="0053347F">
      <w:pPr>
        <w:ind w:left="360" w:hanging="360"/>
        <w:rPr>
          <w:sz w:val="18"/>
        </w:rPr>
      </w:pPr>
      <w:r w:rsidRPr="000F6A16">
        <w:rPr>
          <w:sz w:val="18"/>
        </w:rPr>
        <w:t>Hemangiosarcoma</w:t>
      </w:r>
    </w:p>
    <w:p w14:paraId="24659E6A" w14:textId="77777777" w:rsidR="0053347F" w:rsidRPr="000F6A16" w:rsidRDefault="0053347F">
      <w:pPr>
        <w:ind w:left="360" w:hanging="360"/>
        <w:rPr>
          <w:sz w:val="18"/>
        </w:rPr>
      </w:pPr>
      <w:r w:rsidRPr="000F6A16">
        <w:rPr>
          <w:sz w:val="18"/>
        </w:rPr>
        <w:t>Hepatoblastoma</w:t>
      </w:r>
    </w:p>
    <w:p w14:paraId="697B147C" w14:textId="77777777" w:rsidR="0053347F" w:rsidRPr="000F6A16" w:rsidRDefault="0053347F">
      <w:pPr>
        <w:ind w:left="360" w:hanging="360"/>
        <w:rPr>
          <w:sz w:val="18"/>
        </w:rPr>
      </w:pPr>
      <w:r w:rsidRPr="000F6A16">
        <w:rPr>
          <w:sz w:val="18"/>
        </w:rPr>
        <w:t>Hepatocarcinoma</w:t>
      </w:r>
    </w:p>
    <w:p w14:paraId="31CDB9EE" w14:textId="7B20EFA9" w:rsidR="0053347F" w:rsidRPr="000F6A16" w:rsidRDefault="0053347F" w:rsidP="0053347F">
      <w:pPr>
        <w:pStyle w:val="ReportableUnderline"/>
        <w:rPr>
          <w:u w:val="none"/>
        </w:rPr>
      </w:pPr>
      <w:r w:rsidRPr="000F6A16">
        <w:rPr>
          <w:u w:val="none"/>
        </w:rPr>
        <w:t>Hepatocellular carcinoma, clear cell type</w:t>
      </w:r>
    </w:p>
    <w:p w14:paraId="399728EC" w14:textId="6850DB02" w:rsidR="00051C72" w:rsidRPr="000F6A16" w:rsidRDefault="00F962BC" w:rsidP="0053347F">
      <w:pPr>
        <w:pStyle w:val="ReportableUnderline"/>
        <w:rPr>
          <w:u w:val="single"/>
        </w:rPr>
      </w:pPr>
      <w:r w:rsidRPr="000F6A16">
        <w:rPr>
          <w:u w:val="single"/>
        </w:rPr>
        <w:t>Hepatocellular carcinoma, chromopho</w:t>
      </w:r>
      <w:r w:rsidR="000F2B72" w:rsidRPr="000F6A16">
        <w:rPr>
          <w:u w:val="single"/>
        </w:rPr>
        <w:t>be</w:t>
      </w:r>
    </w:p>
    <w:p w14:paraId="3C62B3FB" w14:textId="2B749CD9" w:rsidR="0053347F" w:rsidRPr="000F6A16" w:rsidRDefault="0053347F">
      <w:pPr>
        <w:ind w:left="360" w:hanging="360"/>
        <w:rPr>
          <w:sz w:val="18"/>
        </w:rPr>
      </w:pPr>
      <w:r w:rsidRPr="000F6A16">
        <w:rPr>
          <w:sz w:val="18"/>
        </w:rPr>
        <w:t>Hepatocellular carcinoma, fibrolamellar</w:t>
      </w:r>
    </w:p>
    <w:p w14:paraId="33B1EAC1" w14:textId="7841C714" w:rsidR="000F2B72" w:rsidRPr="000F6A16" w:rsidRDefault="000F2B72">
      <w:pPr>
        <w:ind w:left="360" w:hanging="360"/>
        <w:rPr>
          <w:sz w:val="18"/>
          <w:u w:val="single"/>
        </w:rPr>
      </w:pPr>
      <w:r w:rsidRPr="000F6A16">
        <w:rPr>
          <w:sz w:val="18"/>
          <w:u w:val="single"/>
        </w:rPr>
        <w:t>Hepatocell</w:t>
      </w:r>
      <w:r w:rsidR="00996570" w:rsidRPr="000F6A16">
        <w:rPr>
          <w:sz w:val="18"/>
          <w:u w:val="single"/>
        </w:rPr>
        <w:t>ular carcinoma, lymphocyte-rich</w:t>
      </w:r>
    </w:p>
    <w:p w14:paraId="4B330E3D" w14:textId="00EEDD22" w:rsidR="00A73388" w:rsidRPr="000F6A16" w:rsidRDefault="00A73388">
      <w:pPr>
        <w:ind w:left="360" w:hanging="360"/>
        <w:rPr>
          <w:sz w:val="18"/>
          <w:u w:val="single"/>
        </w:rPr>
      </w:pPr>
      <w:r w:rsidRPr="000F6A16">
        <w:rPr>
          <w:sz w:val="18"/>
          <w:u w:val="single"/>
        </w:rPr>
        <w:t xml:space="preserve">Hepatocellular </w:t>
      </w:r>
      <w:r w:rsidR="001876F1" w:rsidRPr="000F6A16">
        <w:rPr>
          <w:sz w:val="18"/>
          <w:u w:val="single"/>
        </w:rPr>
        <w:t>carcinoma, macrotra</w:t>
      </w:r>
      <w:r w:rsidR="00177690" w:rsidRPr="000F6A16">
        <w:rPr>
          <w:sz w:val="18"/>
          <w:u w:val="single"/>
        </w:rPr>
        <w:t>becular massive</w:t>
      </w:r>
    </w:p>
    <w:p w14:paraId="66A60910" w14:textId="467902FE" w:rsidR="000F2B72" w:rsidRPr="000F6A16" w:rsidRDefault="000F2B72">
      <w:pPr>
        <w:ind w:left="360" w:hanging="360"/>
        <w:rPr>
          <w:sz w:val="18"/>
          <w:u w:val="single"/>
        </w:rPr>
      </w:pPr>
      <w:r w:rsidRPr="000F6A16">
        <w:rPr>
          <w:sz w:val="18"/>
          <w:u w:val="single"/>
        </w:rPr>
        <w:t>Hepatocelluar carcinoma, neutrophil-rich</w:t>
      </w:r>
    </w:p>
    <w:p w14:paraId="319F79D4" w14:textId="77777777" w:rsidR="0053347F" w:rsidRPr="000F6A16" w:rsidRDefault="0053347F">
      <w:pPr>
        <w:ind w:left="360" w:hanging="360"/>
        <w:rPr>
          <w:sz w:val="18"/>
        </w:rPr>
      </w:pPr>
      <w:r w:rsidRPr="000F6A16">
        <w:rPr>
          <w:sz w:val="18"/>
        </w:rPr>
        <w:t>Hepatocellular carcinoma, NOS</w:t>
      </w:r>
    </w:p>
    <w:p w14:paraId="4E118518" w14:textId="77777777" w:rsidR="0053347F" w:rsidRPr="000F6A16" w:rsidRDefault="0053347F" w:rsidP="0053347F">
      <w:pPr>
        <w:pStyle w:val="ReportableUnderline"/>
        <w:rPr>
          <w:u w:val="none"/>
        </w:rPr>
      </w:pPr>
      <w:r w:rsidRPr="000F6A16">
        <w:rPr>
          <w:u w:val="none"/>
        </w:rPr>
        <w:t>Hepatocellular carcinoma, pleomorphic type</w:t>
      </w:r>
    </w:p>
    <w:p w14:paraId="112BC3B6" w14:textId="77777777" w:rsidR="0053347F" w:rsidRPr="000F6A16" w:rsidRDefault="0053347F" w:rsidP="0053347F">
      <w:pPr>
        <w:pStyle w:val="ReportableUnderline"/>
        <w:rPr>
          <w:u w:val="none"/>
        </w:rPr>
      </w:pPr>
      <w:r w:rsidRPr="000F6A16">
        <w:rPr>
          <w:u w:val="none"/>
        </w:rPr>
        <w:t>Hepatocellular carcinoma, sarcomatoid</w:t>
      </w:r>
    </w:p>
    <w:p w14:paraId="56FFD65D" w14:textId="77777777" w:rsidR="0053347F" w:rsidRPr="000F6A16" w:rsidRDefault="0053347F" w:rsidP="0053347F">
      <w:pPr>
        <w:pStyle w:val="ReportableUnderline"/>
        <w:rPr>
          <w:u w:val="none"/>
        </w:rPr>
      </w:pPr>
      <w:r w:rsidRPr="000F6A16">
        <w:rPr>
          <w:u w:val="none"/>
        </w:rPr>
        <w:t>Hepatocellular carcinoma, scirrhous</w:t>
      </w:r>
    </w:p>
    <w:p w14:paraId="2FCF7EEF" w14:textId="0B7AC90C" w:rsidR="0053347F" w:rsidRPr="000F6A16" w:rsidRDefault="0053347F" w:rsidP="0053347F">
      <w:pPr>
        <w:pStyle w:val="ReportableUnderline"/>
        <w:rPr>
          <w:u w:val="none"/>
        </w:rPr>
      </w:pPr>
      <w:r w:rsidRPr="000F6A16">
        <w:rPr>
          <w:u w:val="none"/>
        </w:rPr>
        <w:t>Hepatocellular carcinoma, spindle cell variant</w:t>
      </w:r>
    </w:p>
    <w:p w14:paraId="007F76E7" w14:textId="0833E675" w:rsidR="001B599A" w:rsidRPr="000F6A16" w:rsidRDefault="001B599A" w:rsidP="0053347F">
      <w:pPr>
        <w:pStyle w:val="ReportableUnderline"/>
        <w:rPr>
          <w:u w:val="single"/>
        </w:rPr>
      </w:pPr>
      <w:r w:rsidRPr="000F6A16">
        <w:rPr>
          <w:u w:val="single"/>
        </w:rPr>
        <w:t>Hepato</w:t>
      </w:r>
      <w:r w:rsidR="00A73388" w:rsidRPr="000F6A16">
        <w:rPr>
          <w:u w:val="single"/>
        </w:rPr>
        <w:t>cellular carcinoma, steatohepatic</w:t>
      </w:r>
    </w:p>
    <w:p w14:paraId="464565CC" w14:textId="77777777" w:rsidR="0053347F" w:rsidRPr="000F6A16" w:rsidRDefault="0053347F">
      <w:pPr>
        <w:ind w:left="360" w:hanging="360"/>
        <w:rPr>
          <w:sz w:val="18"/>
        </w:rPr>
      </w:pPr>
      <w:r w:rsidRPr="000F6A16">
        <w:rPr>
          <w:sz w:val="18"/>
        </w:rPr>
        <w:t>Hepatocholangiocarcinoma</w:t>
      </w:r>
    </w:p>
    <w:p w14:paraId="6F5F2E2E" w14:textId="77777777" w:rsidR="0053347F" w:rsidRPr="000F6A16" w:rsidRDefault="0053347F" w:rsidP="0053347F">
      <w:pPr>
        <w:pStyle w:val="ReportableUnderline"/>
        <w:rPr>
          <w:u w:val="none"/>
        </w:rPr>
      </w:pPr>
      <w:r w:rsidRPr="000F6A16">
        <w:rPr>
          <w:u w:val="none"/>
        </w:rPr>
        <w:t>Hepatoid adenocarcinoma</w:t>
      </w:r>
    </w:p>
    <w:p w14:paraId="317B8A35" w14:textId="77777777" w:rsidR="0053347F" w:rsidRPr="000F6A16" w:rsidRDefault="0053347F" w:rsidP="0053347F">
      <w:pPr>
        <w:pStyle w:val="ReportableUnderline"/>
        <w:rPr>
          <w:u w:val="none"/>
        </w:rPr>
      </w:pPr>
      <w:r w:rsidRPr="000F6A16">
        <w:rPr>
          <w:u w:val="none"/>
        </w:rPr>
        <w:t>Hepatoid carcinoma</w:t>
      </w:r>
    </w:p>
    <w:p w14:paraId="6B71D184" w14:textId="77777777" w:rsidR="0053347F" w:rsidRPr="000F6A16" w:rsidRDefault="0053347F" w:rsidP="0053347F">
      <w:pPr>
        <w:pStyle w:val="ReportableUnderline"/>
        <w:rPr>
          <w:u w:val="none"/>
        </w:rPr>
      </w:pPr>
      <w:r w:rsidRPr="000F6A16">
        <w:rPr>
          <w:u w:val="none"/>
        </w:rPr>
        <w:t>Hepatoid yolk sac tumor</w:t>
      </w:r>
    </w:p>
    <w:p w14:paraId="087FB2FC" w14:textId="77777777" w:rsidR="0053347F" w:rsidRPr="000F6A16" w:rsidRDefault="0053347F">
      <w:pPr>
        <w:ind w:left="360" w:hanging="360"/>
        <w:rPr>
          <w:sz w:val="18"/>
        </w:rPr>
      </w:pPr>
      <w:r w:rsidRPr="000F6A16">
        <w:rPr>
          <w:sz w:val="18"/>
        </w:rPr>
        <w:t>Hepatoma, malignant</w:t>
      </w:r>
    </w:p>
    <w:p w14:paraId="2602351B" w14:textId="77777777" w:rsidR="0053347F" w:rsidRPr="000F6A16" w:rsidRDefault="0053347F">
      <w:pPr>
        <w:ind w:left="360" w:hanging="360"/>
        <w:rPr>
          <w:sz w:val="18"/>
        </w:rPr>
      </w:pPr>
      <w:r w:rsidRPr="000F6A16">
        <w:rPr>
          <w:sz w:val="18"/>
        </w:rPr>
        <w:t>Hepatoma, NOS</w:t>
      </w:r>
    </w:p>
    <w:p w14:paraId="3DBC1231" w14:textId="77777777" w:rsidR="0053347F" w:rsidRPr="000F6A16" w:rsidRDefault="0053347F">
      <w:pPr>
        <w:ind w:left="360" w:hanging="360"/>
        <w:rPr>
          <w:sz w:val="18"/>
        </w:rPr>
      </w:pPr>
      <w:r w:rsidRPr="000F6A16">
        <w:rPr>
          <w:sz w:val="18"/>
        </w:rPr>
        <w:t>Hepatosplenic (gamma-delta) lymphoma</w:t>
      </w:r>
    </w:p>
    <w:p w14:paraId="7312C348" w14:textId="77777777" w:rsidR="00D602AA" w:rsidRPr="000F6A16" w:rsidRDefault="00D602AA" w:rsidP="00012E9B">
      <w:pPr>
        <w:ind w:left="360" w:hanging="360"/>
        <w:rPr>
          <w:rFonts w:cs="Arial"/>
          <w:sz w:val="18"/>
          <w:szCs w:val="18"/>
        </w:rPr>
      </w:pPr>
      <w:r w:rsidRPr="000F6A16">
        <w:rPr>
          <w:rFonts w:cs="Arial"/>
          <w:sz w:val="18"/>
          <w:szCs w:val="18"/>
        </w:rPr>
        <w:t>Hereditary leiomyomatosis &amp; RCC-associat</w:t>
      </w:r>
      <w:r w:rsidR="004265A5" w:rsidRPr="000F6A16">
        <w:rPr>
          <w:rFonts w:cs="Arial"/>
          <w:sz w:val="18"/>
          <w:szCs w:val="18"/>
        </w:rPr>
        <w:t>ed renal cell carcinoma (C64.9)</w:t>
      </w:r>
    </w:p>
    <w:p w14:paraId="31DA870F" w14:textId="7E586D2A" w:rsidR="0053347F" w:rsidRPr="000F6A16" w:rsidRDefault="0053347F" w:rsidP="0053347F">
      <w:pPr>
        <w:pStyle w:val="ReportableUnderline"/>
        <w:rPr>
          <w:u w:val="none"/>
        </w:rPr>
      </w:pPr>
      <w:r w:rsidRPr="000F6A16">
        <w:rPr>
          <w:u w:val="none"/>
        </w:rPr>
        <w:t>Hidradenocarcinoma</w:t>
      </w:r>
    </w:p>
    <w:p w14:paraId="2160EDE7" w14:textId="1EE5B13D" w:rsidR="006E12FE" w:rsidRPr="000F6A16" w:rsidRDefault="006E12FE" w:rsidP="0053347F">
      <w:pPr>
        <w:pStyle w:val="ReportableUnderline"/>
        <w:rPr>
          <w:u w:val="single"/>
        </w:rPr>
      </w:pPr>
      <w:r w:rsidRPr="00521B37">
        <w:rPr>
          <w:highlight w:val="lightGray"/>
          <w:u w:val="single"/>
        </w:rPr>
        <w:t>High-gra</w:t>
      </w:r>
      <w:r w:rsidR="00932278" w:rsidRPr="00521B37">
        <w:rPr>
          <w:highlight w:val="lightGray"/>
          <w:u w:val="single"/>
        </w:rPr>
        <w:t>de appendiceal mucinous neoplasm (HAMN) C181</w:t>
      </w:r>
    </w:p>
    <w:p w14:paraId="277C257D" w14:textId="77777777" w:rsidR="004F5A93" w:rsidRPr="000F6A16" w:rsidRDefault="004F5A93" w:rsidP="004F5A93">
      <w:pPr>
        <w:pStyle w:val="NormalWeb"/>
        <w:rPr>
          <w:rFonts w:ascii="Arial" w:hAnsi="Arial" w:cs="Arial"/>
          <w:sz w:val="18"/>
          <w:szCs w:val="18"/>
        </w:rPr>
      </w:pPr>
      <w:r w:rsidRPr="000F6A16">
        <w:rPr>
          <w:rFonts w:ascii="Arial" w:hAnsi="Arial" w:cs="Arial"/>
          <w:sz w:val="18"/>
          <w:szCs w:val="18"/>
        </w:rPr>
        <w:t>High-grade neuroend</w:t>
      </w:r>
      <w:r w:rsidR="00C354BC" w:rsidRPr="000F6A16">
        <w:rPr>
          <w:rFonts w:ascii="Arial" w:hAnsi="Arial" w:cs="Arial"/>
          <w:sz w:val="18"/>
          <w:szCs w:val="18"/>
        </w:rPr>
        <w:t>ocrine carcinoma (C54._, C55.9)</w:t>
      </w:r>
    </w:p>
    <w:p w14:paraId="60B6FA7C" w14:textId="77777777" w:rsidR="00096BCA" w:rsidRPr="000F6A16" w:rsidRDefault="00096BCA" w:rsidP="00D53D70">
      <w:pPr>
        <w:ind w:left="360" w:hanging="360"/>
        <w:rPr>
          <w:rFonts w:cs="Arial"/>
          <w:sz w:val="18"/>
          <w:szCs w:val="18"/>
        </w:rPr>
      </w:pPr>
      <w:r w:rsidRPr="000F6A16">
        <w:rPr>
          <w:rFonts w:cs="Arial"/>
          <w:sz w:val="18"/>
          <w:szCs w:val="18"/>
        </w:rPr>
        <w:t>High-grade serous carcinoma (C48._, C56.9, C57.0, C57.1-</w:t>
      </w:r>
      <w:r w:rsidR="00D53D70" w:rsidRPr="000F6A16">
        <w:rPr>
          <w:rFonts w:cs="Arial"/>
          <w:sz w:val="18"/>
          <w:szCs w:val="18"/>
        </w:rPr>
        <w:t>C57.3)</w:t>
      </w:r>
    </w:p>
    <w:p w14:paraId="66B44B39" w14:textId="77777777" w:rsidR="0053347F" w:rsidRPr="000F6A16" w:rsidRDefault="00A600F2" w:rsidP="0053347F">
      <w:pPr>
        <w:pStyle w:val="ReportableUnderline"/>
        <w:rPr>
          <w:u w:val="none"/>
        </w:rPr>
      </w:pPr>
      <w:r w:rsidRPr="000F6A16">
        <w:rPr>
          <w:u w:val="none"/>
        </w:rPr>
        <w:t>High-</w:t>
      </w:r>
      <w:r w:rsidR="0053347F" w:rsidRPr="000F6A16">
        <w:rPr>
          <w:u w:val="none"/>
        </w:rPr>
        <w:t>grade surface osteosarcoma</w:t>
      </w:r>
    </w:p>
    <w:p w14:paraId="2DB6C44B" w14:textId="77777777" w:rsidR="0053347F" w:rsidRPr="000F6A16" w:rsidRDefault="0053347F" w:rsidP="0053347F">
      <w:pPr>
        <w:pStyle w:val="ReportableUnderline"/>
        <w:rPr>
          <w:u w:val="none"/>
        </w:rPr>
      </w:pPr>
      <w:r w:rsidRPr="000F6A16">
        <w:rPr>
          <w:u w:val="none"/>
        </w:rPr>
        <w:t>Histiocyte-rich large B-cell lymphoma</w:t>
      </w:r>
    </w:p>
    <w:p w14:paraId="57952B04" w14:textId="77777777" w:rsidR="0053347F" w:rsidRPr="000F6A16" w:rsidRDefault="0053347F">
      <w:pPr>
        <w:ind w:left="360" w:hanging="360"/>
        <w:rPr>
          <w:sz w:val="18"/>
        </w:rPr>
      </w:pPr>
      <w:r w:rsidRPr="000F6A16">
        <w:rPr>
          <w:sz w:val="18"/>
        </w:rPr>
        <w:t>Histiocytic medullary reticulosis [obs]</w:t>
      </w:r>
    </w:p>
    <w:p w14:paraId="10A01405" w14:textId="77777777" w:rsidR="0053347F" w:rsidRPr="000F6A16" w:rsidRDefault="0053347F" w:rsidP="0053347F">
      <w:pPr>
        <w:pStyle w:val="ReportableUnderline"/>
        <w:rPr>
          <w:u w:val="none"/>
        </w:rPr>
      </w:pPr>
      <w:r w:rsidRPr="000F6A16">
        <w:rPr>
          <w:u w:val="none"/>
        </w:rPr>
        <w:t>Histiocytic sarcoma</w:t>
      </w:r>
    </w:p>
    <w:p w14:paraId="682CB5F1" w14:textId="77777777" w:rsidR="0053347F" w:rsidRPr="000F6A16" w:rsidRDefault="0053347F">
      <w:pPr>
        <w:ind w:left="360" w:hanging="360"/>
        <w:rPr>
          <w:sz w:val="18"/>
        </w:rPr>
      </w:pPr>
      <w:r w:rsidRPr="000F6A16">
        <w:rPr>
          <w:sz w:val="18"/>
        </w:rPr>
        <w:t>Hodgkin disease, lymphocyte depletion, diffuse fibrosis</w:t>
      </w:r>
    </w:p>
    <w:p w14:paraId="164CCC40" w14:textId="77777777" w:rsidR="0053347F" w:rsidRPr="000F6A16" w:rsidRDefault="0053347F">
      <w:pPr>
        <w:ind w:left="360" w:hanging="360"/>
        <w:rPr>
          <w:sz w:val="18"/>
        </w:rPr>
      </w:pPr>
      <w:r w:rsidRPr="000F6A16">
        <w:rPr>
          <w:sz w:val="18"/>
        </w:rPr>
        <w:t>Hodgkin disease, lymphocyte depletion, NOS</w:t>
      </w:r>
    </w:p>
    <w:p w14:paraId="1B4463BB" w14:textId="77777777" w:rsidR="0053347F" w:rsidRPr="000F6A16" w:rsidRDefault="0053347F">
      <w:pPr>
        <w:ind w:left="360" w:hanging="360"/>
        <w:rPr>
          <w:sz w:val="18"/>
        </w:rPr>
      </w:pPr>
      <w:r w:rsidRPr="000F6A16">
        <w:rPr>
          <w:sz w:val="18"/>
        </w:rPr>
        <w:t>Hodgkin disease, lymphocyte depletion, reticular</w:t>
      </w:r>
    </w:p>
    <w:p w14:paraId="29B2C46B" w14:textId="77777777" w:rsidR="0053347F" w:rsidRPr="000F6A16" w:rsidRDefault="0053347F">
      <w:pPr>
        <w:ind w:left="360" w:hanging="360"/>
        <w:rPr>
          <w:sz w:val="18"/>
        </w:rPr>
      </w:pPr>
      <w:r w:rsidRPr="000F6A16">
        <w:rPr>
          <w:sz w:val="18"/>
        </w:rPr>
        <w:t>Hodgkin disease, lymphocyte predominance, diffuse [obs]</w:t>
      </w:r>
    </w:p>
    <w:p w14:paraId="4A25FB49" w14:textId="77777777" w:rsidR="0053347F" w:rsidRPr="000F6A16" w:rsidRDefault="0053347F">
      <w:pPr>
        <w:ind w:left="360" w:hanging="360"/>
        <w:rPr>
          <w:sz w:val="18"/>
        </w:rPr>
      </w:pPr>
      <w:r w:rsidRPr="000F6A16">
        <w:rPr>
          <w:sz w:val="18"/>
        </w:rPr>
        <w:t>Hodgkin disease, lymphocyte predominance, nodular</w:t>
      </w:r>
    </w:p>
    <w:p w14:paraId="2E260520" w14:textId="77777777" w:rsidR="0053347F" w:rsidRPr="000F6A16" w:rsidRDefault="0053347F">
      <w:pPr>
        <w:ind w:left="360" w:hanging="360"/>
        <w:rPr>
          <w:sz w:val="18"/>
        </w:rPr>
      </w:pPr>
      <w:r w:rsidRPr="000F6A16">
        <w:rPr>
          <w:sz w:val="18"/>
        </w:rPr>
        <w:t>Hodgkin disease, lymphocyte predominance, NOS [obs]</w:t>
      </w:r>
    </w:p>
    <w:p w14:paraId="039F5BCB" w14:textId="77777777" w:rsidR="0053347F" w:rsidRPr="000F6A16" w:rsidRDefault="0053347F">
      <w:pPr>
        <w:ind w:left="360" w:hanging="360"/>
        <w:rPr>
          <w:sz w:val="18"/>
        </w:rPr>
      </w:pPr>
      <w:r w:rsidRPr="000F6A16">
        <w:rPr>
          <w:sz w:val="18"/>
        </w:rPr>
        <w:t>Hodgkin disease, lymphocytic-histiocytic predominance [obs]</w:t>
      </w:r>
    </w:p>
    <w:p w14:paraId="139132F2" w14:textId="77777777" w:rsidR="0053347F" w:rsidRPr="000F6A16" w:rsidRDefault="0053347F">
      <w:pPr>
        <w:ind w:left="360" w:hanging="360"/>
        <w:rPr>
          <w:sz w:val="18"/>
        </w:rPr>
      </w:pPr>
      <w:r w:rsidRPr="000F6A16">
        <w:rPr>
          <w:sz w:val="18"/>
        </w:rPr>
        <w:t>Hodgkin disease, mixed cellularity, NOS</w:t>
      </w:r>
    </w:p>
    <w:p w14:paraId="445C2A3B" w14:textId="77777777" w:rsidR="0053347F" w:rsidRPr="000F6A16" w:rsidRDefault="0053347F">
      <w:pPr>
        <w:ind w:left="360" w:hanging="360"/>
        <w:rPr>
          <w:sz w:val="18"/>
        </w:rPr>
      </w:pPr>
      <w:r w:rsidRPr="000F6A16">
        <w:rPr>
          <w:sz w:val="18"/>
        </w:rPr>
        <w:t>Hodgkin disease, nodular sclerosis, cellular phase</w:t>
      </w:r>
    </w:p>
    <w:p w14:paraId="1ECCFBBE" w14:textId="77777777" w:rsidR="0053347F" w:rsidRPr="000F6A16" w:rsidRDefault="0053347F">
      <w:pPr>
        <w:ind w:left="360" w:hanging="360"/>
        <w:rPr>
          <w:sz w:val="18"/>
        </w:rPr>
      </w:pPr>
      <w:r w:rsidRPr="000F6A16">
        <w:rPr>
          <w:sz w:val="18"/>
        </w:rPr>
        <w:t>Hodgkin disease, nodular sclerosis, lymphocyte depletion</w:t>
      </w:r>
    </w:p>
    <w:p w14:paraId="38E2677D" w14:textId="77777777" w:rsidR="0053347F" w:rsidRPr="000F6A16" w:rsidRDefault="0053347F">
      <w:pPr>
        <w:ind w:left="360" w:hanging="360"/>
        <w:rPr>
          <w:sz w:val="18"/>
        </w:rPr>
      </w:pPr>
      <w:r w:rsidRPr="000F6A16">
        <w:rPr>
          <w:sz w:val="18"/>
        </w:rPr>
        <w:t>Hodgkin disease, nodular sclerosis, lymphocyte predominance</w:t>
      </w:r>
    </w:p>
    <w:p w14:paraId="60A8FA7A" w14:textId="77777777" w:rsidR="0053347F" w:rsidRPr="000F6A16" w:rsidRDefault="0053347F">
      <w:pPr>
        <w:ind w:left="360" w:hanging="360"/>
        <w:rPr>
          <w:sz w:val="18"/>
        </w:rPr>
      </w:pPr>
      <w:r w:rsidRPr="000F6A16">
        <w:rPr>
          <w:sz w:val="18"/>
        </w:rPr>
        <w:t>Hodgkin disease, nodular sclerosis, mixed cellularity</w:t>
      </w:r>
    </w:p>
    <w:p w14:paraId="4D9E12E1" w14:textId="77777777" w:rsidR="0053347F" w:rsidRPr="000F6A16" w:rsidRDefault="0053347F">
      <w:pPr>
        <w:ind w:left="360" w:hanging="360"/>
        <w:rPr>
          <w:sz w:val="18"/>
        </w:rPr>
      </w:pPr>
      <w:r w:rsidRPr="000F6A16">
        <w:rPr>
          <w:sz w:val="18"/>
        </w:rPr>
        <w:t>Hodgkin disease, nodular sclerosis, NOS</w:t>
      </w:r>
    </w:p>
    <w:p w14:paraId="4447258B" w14:textId="77777777" w:rsidR="0053347F" w:rsidRPr="000F6A16" w:rsidRDefault="0053347F">
      <w:pPr>
        <w:ind w:left="360" w:hanging="360"/>
        <w:rPr>
          <w:sz w:val="18"/>
        </w:rPr>
      </w:pPr>
      <w:r w:rsidRPr="000F6A16">
        <w:rPr>
          <w:sz w:val="18"/>
        </w:rPr>
        <w:t>Hodgkin disease, nodular sclerosis, syncytial variant</w:t>
      </w:r>
    </w:p>
    <w:p w14:paraId="78781D3C" w14:textId="77777777" w:rsidR="0053347F" w:rsidRPr="000F6A16" w:rsidRDefault="0053347F">
      <w:pPr>
        <w:ind w:left="360" w:hanging="360"/>
        <w:rPr>
          <w:sz w:val="18"/>
        </w:rPr>
      </w:pPr>
      <w:r w:rsidRPr="000F6A16">
        <w:rPr>
          <w:sz w:val="18"/>
        </w:rPr>
        <w:t>Hodgkin disease, NOS</w:t>
      </w:r>
    </w:p>
    <w:p w14:paraId="33067B89" w14:textId="77777777" w:rsidR="0053347F" w:rsidRPr="000F6A16" w:rsidRDefault="0053347F">
      <w:pPr>
        <w:ind w:left="360" w:hanging="360"/>
        <w:rPr>
          <w:sz w:val="18"/>
        </w:rPr>
      </w:pPr>
      <w:r w:rsidRPr="000F6A16">
        <w:rPr>
          <w:sz w:val="18"/>
        </w:rPr>
        <w:t>Hodgkin granuloma [obs]</w:t>
      </w:r>
    </w:p>
    <w:p w14:paraId="1ABE109C" w14:textId="77777777" w:rsidR="0053347F" w:rsidRPr="000F6A16" w:rsidRDefault="0053347F">
      <w:pPr>
        <w:ind w:left="360" w:hanging="360"/>
        <w:rPr>
          <w:sz w:val="18"/>
        </w:rPr>
      </w:pPr>
      <w:r w:rsidRPr="000F6A16">
        <w:rPr>
          <w:sz w:val="18"/>
        </w:rPr>
        <w:t>Hodgkin lymphoma, lymphocyte depletion, diffuse fibrosis</w:t>
      </w:r>
    </w:p>
    <w:p w14:paraId="08900259" w14:textId="77777777" w:rsidR="0053347F" w:rsidRPr="000F6A16" w:rsidRDefault="0053347F">
      <w:pPr>
        <w:ind w:left="360" w:hanging="360"/>
        <w:rPr>
          <w:sz w:val="18"/>
        </w:rPr>
      </w:pPr>
      <w:r w:rsidRPr="000F6A16">
        <w:rPr>
          <w:sz w:val="18"/>
        </w:rPr>
        <w:t>Hodgkin lymphoma, lymphocyte depletion, NOS</w:t>
      </w:r>
    </w:p>
    <w:p w14:paraId="17B6C35C" w14:textId="77777777" w:rsidR="0053347F" w:rsidRPr="000F6A16" w:rsidRDefault="0053347F">
      <w:pPr>
        <w:ind w:left="360" w:hanging="360"/>
        <w:rPr>
          <w:sz w:val="18"/>
        </w:rPr>
      </w:pPr>
      <w:r w:rsidRPr="000F6A16">
        <w:rPr>
          <w:sz w:val="18"/>
        </w:rPr>
        <w:t>Hodgkin lymphoma, lymphocyte depletion, reticular</w:t>
      </w:r>
    </w:p>
    <w:p w14:paraId="59716EA5" w14:textId="77777777" w:rsidR="0053347F" w:rsidRPr="000F6A16" w:rsidRDefault="0053347F">
      <w:pPr>
        <w:ind w:left="360" w:hanging="360"/>
        <w:rPr>
          <w:sz w:val="18"/>
        </w:rPr>
      </w:pPr>
      <w:r w:rsidRPr="000F6A16">
        <w:rPr>
          <w:sz w:val="18"/>
        </w:rPr>
        <w:t>Hodgkin lymphoma, lymphocyte predominance, nodular</w:t>
      </w:r>
    </w:p>
    <w:p w14:paraId="6FAEA20E" w14:textId="77777777" w:rsidR="0053347F" w:rsidRPr="000F6A16" w:rsidRDefault="0053347F" w:rsidP="0053347F">
      <w:pPr>
        <w:pStyle w:val="ReportableUnderline"/>
        <w:rPr>
          <w:u w:val="none"/>
        </w:rPr>
      </w:pPr>
      <w:r w:rsidRPr="000F6A16">
        <w:rPr>
          <w:u w:val="none"/>
        </w:rPr>
        <w:t>Hodgkin lymphoma, lymphocyte-rich</w:t>
      </w:r>
    </w:p>
    <w:p w14:paraId="198BE56E" w14:textId="77777777" w:rsidR="0053347F" w:rsidRPr="000F6A16" w:rsidRDefault="0053347F">
      <w:pPr>
        <w:ind w:left="360" w:hanging="360"/>
        <w:rPr>
          <w:sz w:val="18"/>
        </w:rPr>
      </w:pPr>
      <w:r w:rsidRPr="000F6A16">
        <w:rPr>
          <w:sz w:val="18"/>
        </w:rPr>
        <w:t>Hodgkin lymphoma, mixed cellularity, NOS</w:t>
      </w:r>
    </w:p>
    <w:p w14:paraId="26ED67A2" w14:textId="77777777" w:rsidR="0053347F" w:rsidRPr="000F6A16" w:rsidRDefault="0053347F">
      <w:pPr>
        <w:ind w:left="360" w:hanging="360"/>
        <w:rPr>
          <w:sz w:val="18"/>
        </w:rPr>
      </w:pPr>
      <w:r w:rsidRPr="000F6A16">
        <w:rPr>
          <w:sz w:val="18"/>
        </w:rPr>
        <w:t>Hodgkin lymphoma, nodular lymphocyte predominance</w:t>
      </w:r>
    </w:p>
    <w:p w14:paraId="7CAD6DF1" w14:textId="77777777" w:rsidR="0053347F" w:rsidRPr="000F6A16" w:rsidRDefault="0053347F">
      <w:pPr>
        <w:ind w:left="360" w:hanging="360"/>
        <w:rPr>
          <w:sz w:val="18"/>
        </w:rPr>
      </w:pPr>
      <w:r w:rsidRPr="000F6A16">
        <w:rPr>
          <w:sz w:val="18"/>
        </w:rPr>
        <w:t>Hodgkin lymphoma, nodular sclerosis, cellular phase</w:t>
      </w:r>
    </w:p>
    <w:p w14:paraId="245FAA51" w14:textId="77777777" w:rsidR="0053347F" w:rsidRPr="000F6A16" w:rsidRDefault="0053347F" w:rsidP="0053347F">
      <w:pPr>
        <w:pStyle w:val="ReportableUnderline"/>
        <w:rPr>
          <w:u w:val="none"/>
        </w:rPr>
      </w:pPr>
      <w:r w:rsidRPr="000F6A16">
        <w:rPr>
          <w:u w:val="none"/>
        </w:rPr>
        <w:t>Hodgkin lymphoma, nodular sclerosis, grade 1</w:t>
      </w:r>
    </w:p>
    <w:p w14:paraId="0515B155" w14:textId="77777777" w:rsidR="0053347F" w:rsidRPr="000F6A16" w:rsidRDefault="0053347F" w:rsidP="0053347F">
      <w:pPr>
        <w:pStyle w:val="ReportableUnderline"/>
        <w:rPr>
          <w:u w:val="none"/>
        </w:rPr>
      </w:pPr>
      <w:r w:rsidRPr="000F6A16">
        <w:rPr>
          <w:u w:val="none"/>
        </w:rPr>
        <w:t>Hodgkin lymphoma, nodular sclerosis, grade 2</w:t>
      </w:r>
    </w:p>
    <w:p w14:paraId="2C40BD6E" w14:textId="77777777" w:rsidR="0053347F" w:rsidRPr="000F6A16" w:rsidRDefault="0053347F">
      <w:pPr>
        <w:ind w:left="360" w:hanging="360"/>
        <w:rPr>
          <w:sz w:val="18"/>
        </w:rPr>
      </w:pPr>
      <w:r w:rsidRPr="000F6A16">
        <w:rPr>
          <w:sz w:val="18"/>
        </w:rPr>
        <w:t>Hodgkin lymphoma, nodular sclerosis, NOS</w:t>
      </w:r>
    </w:p>
    <w:p w14:paraId="4AAFFD9A" w14:textId="77777777" w:rsidR="0053347F" w:rsidRPr="000F6A16" w:rsidRDefault="0053347F">
      <w:pPr>
        <w:ind w:left="360" w:hanging="360"/>
        <w:rPr>
          <w:sz w:val="18"/>
        </w:rPr>
      </w:pPr>
      <w:r w:rsidRPr="000F6A16">
        <w:rPr>
          <w:sz w:val="18"/>
        </w:rPr>
        <w:t>Hodgkin lymphoma, NOS</w:t>
      </w:r>
    </w:p>
    <w:p w14:paraId="5CA0D236" w14:textId="77777777" w:rsidR="0053347F" w:rsidRPr="000F6A16" w:rsidRDefault="0053347F">
      <w:pPr>
        <w:ind w:left="360" w:hanging="360"/>
        <w:rPr>
          <w:sz w:val="18"/>
        </w:rPr>
      </w:pPr>
      <w:r w:rsidRPr="000F6A16">
        <w:rPr>
          <w:sz w:val="18"/>
        </w:rPr>
        <w:t>Hodgkin paragranuloma, nodular [obs]</w:t>
      </w:r>
    </w:p>
    <w:p w14:paraId="20AD5695" w14:textId="77777777" w:rsidR="0053347F" w:rsidRPr="000F6A16" w:rsidRDefault="0053347F">
      <w:pPr>
        <w:ind w:left="360" w:hanging="360"/>
        <w:rPr>
          <w:sz w:val="18"/>
        </w:rPr>
      </w:pPr>
      <w:r w:rsidRPr="000F6A16">
        <w:rPr>
          <w:sz w:val="18"/>
        </w:rPr>
        <w:t>Hodgkin paragranuloma, NOS [obs]</w:t>
      </w:r>
    </w:p>
    <w:p w14:paraId="34DF5A5C" w14:textId="77777777" w:rsidR="0053347F" w:rsidRPr="000F6A16" w:rsidRDefault="0053347F">
      <w:pPr>
        <w:ind w:left="360" w:hanging="360"/>
        <w:rPr>
          <w:sz w:val="18"/>
        </w:rPr>
      </w:pPr>
      <w:r w:rsidRPr="000F6A16">
        <w:rPr>
          <w:sz w:val="18"/>
        </w:rPr>
        <w:t>Hodgkin sarcoma [obs]</w:t>
      </w:r>
    </w:p>
    <w:p w14:paraId="779A5927" w14:textId="77777777" w:rsidR="0053347F" w:rsidRPr="000F6A16" w:rsidRDefault="0053347F">
      <w:pPr>
        <w:ind w:left="360" w:hanging="360"/>
        <w:rPr>
          <w:sz w:val="18"/>
        </w:rPr>
      </w:pPr>
      <w:r w:rsidRPr="000F6A16">
        <w:rPr>
          <w:sz w:val="18"/>
        </w:rPr>
        <w:t>Hurthle cell adenocarcinoma</w:t>
      </w:r>
    </w:p>
    <w:p w14:paraId="775B3649" w14:textId="77777777" w:rsidR="0053347F" w:rsidRPr="000F6A16" w:rsidRDefault="0053347F">
      <w:pPr>
        <w:ind w:left="360" w:hanging="360"/>
        <w:rPr>
          <w:sz w:val="18"/>
        </w:rPr>
      </w:pPr>
      <w:r w:rsidRPr="000F6A16">
        <w:rPr>
          <w:sz w:val="18"/>
        </w:rPr>
        <w:t>Hurthle cell carcinoma</w:t>
      </w:r>
    </w:p>
    <w:p w14:paraId="013E77F3" w14:textId="77777777" w:rsidR="0053347F" w:rsidRPr="000F6A16" w:rsidRDefault="0053347F">
      <w:pPr>
        <w:ind w:left="360" w:hanging="360"/>
        <w:rPr>
          <w:sz w:val="18"/>
        </w:rPr>
      </w:pPr>
      <w:r w:rsidRPr="000F6A16">
        <w:rPr>
          <w:sz w:val="18"/>
        </w:rPr>
        <w:t>Hutchinson melanotic freckle, NOS</w:t>
      </w:r>
    </w:p>
    <w:p w14:paraId="25336DB6" w14:textId="51E66299" w:rsidR="00381A64" w:rsidRPr="000F6A16" w:rsidRDefault="00381A64" w:rsidP="00761A37">
      <w:pPr>
        <w:ind w:left="360" w:hanging="360"/>
        <w:rPr>
          <w:strike/>
          <w:sz w:val="18"/>
          <w:szCs w:val="18"/>
        </w:rPr>
      </w:pPr>
      <w:r w:rsidRPr="000F6A16">
        <w:rPr>
          <w:strike/>
          <w:sz w:val="18"/>
          <w:szCs w:val="18"/>
        </w:rPr>
        <w:t>Hydroa vacciniforme-like lymphoproliferative disorder</w:t>
      </w:r>
      <w:r w:rsidR="00761A37" w:rsidRPr="000F6A16">
        <w:rPr>
          <w:strike/>
          <w:sz w:val="18"/>
          <w:szCs w:val="18"/>
        </w:rPr>
        <w:t xml:space="preserve"> (lymphoma)</w:t>
      </w:r>
      <w:r w:rsidR="00C90B10" w:rsidRPr="00C90B10">
        <w:rPr>
          <w:sz w:val="18"/>
          <w:szCs w:val="18"/>
        </w:rPr>
        <w:t>2021+</w:t>
      </w:r>
    </w:p>
    <w:p w14:paraId="24BD523D" w14:textId="77777777" w:rsidR="0053347F" w:rsidRPr="000F6A16" w:rsidRDefault="0053347F" w:rsidP="0053347F">
      <w:pPr>
        <w:pStyle w:val="ReportableUnderline"/>
        <w:rPr>
          <w:u w:val="none"/>
        </w:rPr>
      </w:pPr>
      <w:r w:rsidRPr="000F6A16">
        <w:rPr>
          <w:u w:val="none"/>
        </w:rPr>
        <w:t>Hypereosinophilic syndrome</w:t>
      </w:r>
    </w:p>
    <w:p w14:paraId="0E08C4EE" w14:textId="77777777" w:rsidR="0053347F" w:rsidRPr="000F6A16" w:rsidRDefault="0053347F">
      <w:pPr>
        <w:ind w:left="360" w:hanging="360"/>
        <w:rPr>
          <w:sz w:val="18"/>
        </w:rPr>
      </w:pPr>
      <w:r w:rsidRPr="000F6A16">
        <w:rPr>
          <w:sz w:val="18"/>
        </w:rPr>
        <w:t>Hypernephroma [obs]</w:t>
      </w:r>
    </w:p>
    <w:p w14:paraId="01779EFA" w14:textId="77777777" w:rsidR="0053347F" w:rsidRPr="000F6A16" w:rsidRDefault="0053347F">
      <w:pPr>
        <w:rPr>
          <w:b/>
          <w:sz w:val="18"/>
        </w:rPr>
      </w:pPr>
    </w:p>
    <w:p w14:paraId="651A9F5B" w14:textId="77777777" w:rsidR="0053347F" w:rsidRPr="000F6A16" w:rsidRDefault="0053347F">
      <w:pPr>
        <w:ind w:left="360" w:hanging="360"/>
        <w:rPr>
          <w:sz w:val="18"/>
        </w:rPr>
      </w:pPr>
      <w:r w:rsidRPr="000F6A16">
        <w:rPr>
          <w:b/>
          <w:sz w:val="18"/>
        </w:rPr>
        <w:t>-I-</w:t>
      </w:r>
    </w:p>
    <w:p w14:paraId="49604B4A" w14:textId="77777777" w:rsidR="0053347F" w:rsidRPr="000F6A16" w:rsidRDefault="0053347F">
      <w:pPr>
        <w:spacing w:line="120" w:lineRule="exact"/>
        <w:ind w:left="360" w:hanging="360"/>
        <w:rPr>
          <w:sz w:val="18"/>
        </w:rPr>
      </w:pPr>
    </w:p>
    <w:p w14:paraId="6B8C4EEF" w14:textId="4588E09D" w:rsidR="0020240C" w:rsidRPr="000F6A16" w:rsidRDefault="0020240C" w:rsidP="00B844A8">
      <w:pPr>
        <w:ind w:left="360" w:hanging="360"/>
        <w:rPr>
          <w:sz w:val="18"/>
          <w:u w:val="single"/>
        </w:rPr>
      </w:pPr>
      <w:r w:rsidRPr="000F6A16">
        <w:rPr>
          <w:sz w:val="18"/>
          <w:u w:val="single"/>
        </w:rPr>
        <w:t>I</w:t>
      </w:r>
      <w:r w:rsidR="00F766F5" w:rsidRPr="000F6A16">
        <w:rPr>
          <w:sz w:val="18"/>
          <w:u w:val="single"/>
        </w:rPr>
        <w:t>atrogenic Kaposi sarcoma</w:t>
      </w:r>
    </w:p>
    <w:p w14:paraId="0E352409" w14:textId="3F744BCA" w:rsidR="0053347F" w:rsidRPr="000F6A16" w:rsidRDefault="0053347F" w:rsidP="00B844A8">
      <w:pPr>
        <w:ind w:left="360" w:hanging="360"/>
        <w:rPr>
          <w:sz w:val="18"/>
        </w:rPr>
      </w:pPr>
      <w:r w:rsidRPr="000F6A16">
        <w:rPr>
          <w:sz w:val="18"/>
        </w:rPr>
        <w:t>Idiopathic hemorrhagic thrombocythemia</w:t>
      </w:r>
    </w:p>
    <w:p w14:paraId="27B4320E" w14:textId="77777777" w:rsidR="0053347F" w:rsidRPr="000F6A16" w:rsidRDefault="0053347F" w:rsidP="00B844A8">
      <w:pPr>
        <w:ind w:left="360" w:hanging="360"/>
        <w:rPr>
          <w:sz w:val="18"/>
        </w:rPr>
      </w:pPr>
      <w:r w:rsidRPr="000F6A16">
        <w:rPr>
          <w:sz w:val="18"/>
        </w:rPr>
        <w:t>Idiopathic thrombocythemia</w:t>
      </w:r>
    </w:p>
    <w:p w14:paraId="46F1132F" w14:textId="77777777" w:rsidR="0053347F" w:rsidRPr="000F6A16" w:rsidRDefault="0053347F">
      <w:pPr>
        <w:ind w:left="360" w:hanging="360"/>
        <w:rPr>
          <w:sz w:val="18"/>
        </w:rPr>
      </w:pPr>
      <w:r w:rsidRPr="000F6A16">
        <w:rPr>
          <w:sz w:val="18"/>
        </w:rPr>
        <w:t>Immature teratoma, malignant</w:t>
      </w:r>
    </w:p>
    <w:p w14:paraId="2979D295" w14:textId="77777777" w:rsidR="0053347F" w:rsidRPr="000F6A16" w:rsidRDefault="0053347F">
      <w:pPr>
        <w:ind w:left="360" w:hanging="360"/>
        <w:rPr>
          <w:sz w:val="18"/>
        </w:rPr>
      </w:pPr>
      <w:r w:rsidRPr="000F6A16">
        <w:rPr>
          <w:sz w:val="18"/>
        </w:rPr>
        <w:t>Immature teratoma, NOS</w:t>
      </w:r>
    </w:p>
    <w:p w14:paraId="6B29E67B" w14:textId="712D3DF7" w:rsidR="00CF2026" w:rsidRPr="000F6A16" w:rsidRDefault="00CF2026" w:rsidP="00CF2026">
      <w:pPr>
        <w:rPr>
          <w:sz w:val="18"/>
          <w:szCs w:val="18"/>
        </w:rPr>
      </w:pPr>
      <w:r w:rsidRPr="000F6A16">
        <w:rPr>
          <w:strike/>
          <w:sz w:val="18"/>
          <w:szCs w:val="18"/>
        </w:rPr>
        <w:t>Immature teratoma of the lung</w:t>
      </w:r>
      <w:r w:rsidRPr="000F6A16">
        <w:rPr>
          <w:sz w:val="18"/>
          <w:szCs w:val="18"/>
        </w:rPr>
        <w:t xml:space="preserve"> (C34. _)</w:t>
      </w:r>
      <w:r w:rsidR="00036199">
        <w:rPr>
          <w:sz w:val="18"/>
          <w:szCs w:val="18"/>
        </w:rPr>
        <w:t xml:space="preserve"> 2021</w:t>
      </w:r>
      <w:r w:rsidR="00E57302">
        <w:rPr>
          <w:sz w:val="18"/>
          <w:szCs w:val="18"/>
        </w:rPr>
        <w:t>+</w:t>
      </w:r>
    </w:p>
    <w:p w14:paraId="417BF3BF" w14:textId="66431D28" w:rsidR="00CF2026" w:rsidRPr="000F6A16" w:rsidRDefault="00CF2026" w:rsidP="00CF2026">
      <w:pPr>
        <w:rPr>
          <w:sz w:val="18"/>
          <w:szCs w:val="18"/>
        </w:rPr>
      </w:pPr>
      <w:r w:rsidRPr="000F6A16">
        <w:rPr>
          <w:strike/>
          <w:sz w:val="18"/>
          <w:szCs w:val="18"/>
        </w:rPr>
        <w:t>Immature teratoma of thymus</w:t>
      </w:r>
      <w:r w:rsidRPr="000F6A16">
        <w:rPr>
          <w:sz w:val="18"/>
          <w:szCs w:val="18"/>
        </w:rPr>
        <w:t xml:space="preserve"> (C37.9)</w:t>
      </w:r>
      <w:r w:rsidR="00E57302">
        <w:rPr>
          <w:sz w:val="18"/>
          <w:szCs w:val="18"/>
        </w:rPr>
        <w:t xml:space="preserve"> 2021+</w:t>
      </w:r>
    </w:p>
    <w:p w14:paraId="6A2BB52F" w14:textId="06CF4064" w:rsidR="00CF2026" w:rsidRPr="000F6A16" w:rsidRDefault="00CF2026" w:rsidP="00CF2026">
      <w:pPr>
        <w:rPr>
          <w:sz w:val="18"/>
          <w:szCs w:val="18"/>
        </w:rPr>
      </w:pPr>
      <w:r w:rsidRPr="000F6A16">
        <w:rPr>
          <w:strike/>
          <w:sz w:val="18"/>
          <w:szCs w:val="18"/>
        </w:rPr>
        <w:t>Immature teratoma of thyroid</w:t>
      </w:r>
      <w:r w:rsidRPr="000F6A16">
        <w:rPr>
          <w:sz w:val="18"/>
          <w:szCs w:val="18"/>
        </w:rPr>
        <w:t xml:space="preserve"> (C73.9)</w:t>
      </w:r>
      <w:r w:rsidR="005867BD">
        <w:rPr>
          <w:sz w:val="18"/>
          <w:szCs w:val="18"/>
        </w:rPr>
        <w:t xml:space="preserve"> 2021+</w:t>
      </w:r>
    </w:p>
    <w:p w14:paraId="4190762B" w14:textId="77777777" w:rsidR="0053347F" w:rsidRPr="000F6A16" w:rsidRDefault="0053347F">
      <w:pPr>
        <w:ind w:left="360" w:hanging="360"/>
        <w:rPr>
          <w:sz w:val="18"/>
        </w:rPr>
      </w:pPr>
      <w:r w:rsidRPr="000F6A16">
        <w:rPr>
          <w:sz w:val="18"/>
        </w:rPr>
        <w:t>Immunoblastic sarcoma [obs]</w:t>
      </w:r>
    </w:p>
    <w:p w14:paraId="5E1239DE" w14:textId="7A0042A9" w:rsidR="0053347F" w:rsidRPr="000F6A16" w:rsidRDefault="0053347F">
      <w:pPr>
        <w:ind w:left="360" w:hanging="360"/>
        <w:rPr>
          <w:sz w:val="18"/>
        </w:rPr>
      </w:pPr>
      <w:r w:rsidRPr="000F6A16">
        <w:rPr>
          <w:sz w:val="18"/>
        </w:rPr>
        <w:t>Immunocytoma [obs]</w:t>
      </w:r>
    </w:p>
    <w:p w14:paraId="770A48CC" w14:textId="78A02FDD" w:rsidR="003D052C" w:rsidRPr="000F6A16" w:rsidRDefault="003D052C">
      <w:pPr>
        <w:ind w:left="360" w:hanging="360"/>
        <w:rPr>
          <w:sz w:val="18"/>
          <w:u w:val="single"/>
        </w:rPr>
      </w:pPr>
      <w:r w:rsidRPr="000F6A16">
        <w:rPr>
          <w:sz w:val="18"/>
          <w:u w:val="single"/>
        </w:rPr>
        <w:t xml:space="preserve">Immunodeficiency-associated </w:t>
      </w:r>
      <w:r w:rsidR="001A1720" w:rsidRPr="000F6A16">
        <w:rPr>
          <w:sz w:val="18"/>
          <w:u w:val="single"/>
        </w:rPr>
        <w:t>Burkitt Lymphoma</w:t>
      </w:r>
    </w:p>
    <w:p w14:paraId="7C42E937" w14:textId="77777777" w:rsidR="0053347F" w:rsidRPr="000F6A16" w:rsidRDefault="0053347F">
      <w:pPr>
        <w:ind w:left="360" w:hanging="360"/>
        <w:rPr>
          <w:sz w:val="18"/>
        </w:rPr>
      </w:pPr>
      <w:r w:rsidRPr="000F6A16">
        <w:rPr>
          <w:sz w:val="18"/>
        </w:rPr>
        <w:t>Immunoproliferative disease, NOS</w:t>
      </w:r>
    </w:p>
    <w:p w14:paraId="2DF9CE94" w14:textId="77777777" w:rsidR="0053347F" w:rsidRPr="000F6A16" w:rsidRDefault="0053347F">
      <w:pPr>
        <w:ind w:left="360" w:hanging="360"/>
        <w:rPr>
          <w:sz w:val="18"/>
        </w:rPr>
      </w:pPr>
      <w:r w:rsidRPr="000F6A16">
        <w:rPr>
          <w:sz w:val="18"/>
        </w:rPr>
        <w:t>Immunoproliferative small intestinal disease</w:t>
      </w:r>
    </w:p>
    <w:p w14:paraId="6376D74F" w14:textId="77777777" w:rsidR="0053347F" w:rsidRPr="000F6A16" w:rsidRDefault="0053347F">
      <w:pPr>
        <w:ind w:left="360" w:hanging="360"/>
        <w:rPr>
          <w:sz w:val="18"/>
        </w:rPr>
      </w:pPr>
      <w:r w:rsidRPr="000F6A16">
        <w:rPr>
          <w:sz w:val="18"/>
        </w:rPr>
        <w:t>Infantile fibrosarcoma</w:t>
      </w:r>
    </w:p>
    <w:p w14:paraId="612EDFD8" w14:textId="77777777" w:rsidR="0053347F" w:rsidRPr="000F6A16" w:rsidRDefault="0053347F">
      <w:pPr>
        <w:ind w:left="360" w:hanging="360"/>
        <w:rPr>
          <w:sz w:val="18"/>
        </w:rPr>
      </w:pPr>
      <w:r w:rsidRPr="000F6A16">
        <w:rPr>
          <w:sz w:val="18"/>
        </w:rPr>
        <w:t>Infiltrating and papillary adenocarcinoma</w:t>
      </w:r>
    </w:p>
    <w:p w14:paraId="5E4E3BC1" w14:textId="77777777" w:rsidR="0053347F" w:rsidRPr="000F6A16" w:rsidRDefault="0053347F">
      <w:pPr>
        <w:ind w:left="360" w:hanging="360"/>
        <w:rPr>
          <w:sz w:val="18"/>
        </w:rPr>
      </w:pPr>
      <w:r w:rsidRPr="000F6A16">
        <w:rPr>
          <w:sz w:val="18"/>
        </w:rPr>
        <w:t>Infiltrating duct adenocarcinoma</w:t>
      </w:r>
    </w:p>
    <w:p w14:paraId="7A575698" w14:textId="77777777" w:rsidR="0053347F" w:rsidRPr="000F6A16" w:rsidRDefault="0053347F" w:rsidP="0053347F">
      <w:pPr>
        <w:pStyle w:val="ReportableUnderline"/>
        <w:rPr>
          <w:u w:val="none"/>
        </w:rPr>
      </w:pPr>
      <w:r w:rsidRPr="000F6A16">
        <w:rPr>
          <w:u w:val="none"/>
        </w:rPr>
        <w:t>Infiltrating duct and colloid carcinoma</w:t>
      </w:r>
    </w:p>
    <w:p w14:paraId="03A1EC40" w14:textId="77777777" w:rsidR="0053347F" w:rsidRPr="000F6A16" w:rsidRDefault="0053347F" w:rsidP="0053347F">
      <w:pPr>
        <w:pStyle w:val="ReportableUnderline"/>
        <w:rPr>
          <w:u w:val="none"/>
        </w:rPr>
      </w:pPr>
      <w:r w:rsidRPr="000F6A16">
        <w:rPr>
          <w:u w:val="none"/>
        </w:rPr>
        <w:t>Infiltrating duct and cribriform carcinoma</w:t>
      </w:r>
    </w:p>
    <w:p w14:paraId="75F0FD6F" w14:textId="77777777" w:rsidR="0053347F" w:rsidRPr="000F6A16" w:rsidRDefault="0053347F">
      <w:pPr>
        <w:ind w:left="360" w:hanging="360"/>
        <w:rPr>
          <w:sz w:val="18"/>
        </w:rPr>
      </w:pPr>
      <w:r w:rsidRPr="000F6A16">
        <w:rPr>
          <w:sz w:val="18"/>
        </w:rPr>
        <w:t>Infiltrating duct and lobular carcinoma</w:t>
      </w:r>
    </w:p>
    <w:p w14:paraId="39376F48" w14:textId="77777777" w:rsidR="0053347F" w:rsidRPr="000F6A16" w:rsidRDefault="0053347F">
      <w:pPr>
        <w:ind w:left="360" w:hanging="360"/>
        <w:rPr>
          <w:sz w:val="18"/>
        </w:rPr>
      </w:pPr>
      <w:r w:rsidRPr="000F6A16">
        <w:rPr>
          <w:sz w:val="18"/>
        </w:rPr>
        <w:t>Infiltrating duct and lobular carcinoma in situ</w:t>
      </w:r>
    </w:p>
    <w:p w14:paraId="1EB4DC9F" w14:textId="77777777" w:rsidR="0053347F" w:rsidRPr="000F6A16" w:rsidRDefault="0053347F" w:rsidP="0053347F">
      <w:pPr>
        <w:pStyle w:val="ReportableUnderline"/>
        <w:rPr>
          <w:u w:val="none"/>
        </w:rPr>
      </w:pPr>
      <w:r w:rsidRPr="000F6A16">
        <w:rPr>
          <w:u w:val="none"/>
        </w:rPr>
        <w:t>Infiltrating duct and mucinous carcinoma</w:t>
      </w:r>
    </w:p>
    <w:p w14:paraId="1B8093D5" w14:textId="77777777" w:rsidR="0053347F" w:rsidRPr="000F6A16" w:rsidRDefault="0053347F" w:rsidP="0053347F">
      <w:pPr>
        <w:pStyle w:val="ReportableUnderline"/>
        <w:rPr>
          <w:u w:val="none"/>
        </w:rPr>
      </w:pPr>
      <w:r w:rsidRPr="000F6A16">
        <w:rPr>
          <w:u w:val="none"/>
        </w:rPr>
        <w:t>Infiltrating duct and tubular carcinoma</w:t>
      </w:r>
    </w:p>
    <w:p w14:paraId="2EB42494" w14:textId="77777777" w:rsidR="0053347F" w:rsidRPr="000F6A16" w:rsidRDefault="0053347F">
      <w:pPr>
        <w:ind w:left="360" w:hanging="360"/>
        <w:rPr>
          <w:sz w:val="18"/>
        </w:rPr>
      </w:pPr>
      <w:r w:rsidRPr="000F6A16">
        <w:rPr>
          <w:sz w:val="18"/>
        </w:rPr>
        <w:t>Infiltrating duct carcinoma, NOS</w:t>
      </w:r>
    </w:p>
    <w:p w14:paraId="4FEBFF35" w14:textId="77777777" w:rsidR="0053347F" w:rsidRPr="000F6A16" w:rsidRDefault="0053347F" w:rsidP="0053347F">
      <w:pPr>
        <w:pStyle w:val="ReportableUnderline"/>
        <w:rPr>
          <w:u w:val="none"/>
        </w:rPr>
      </w:pPr>
      <w:r w:rsidRPr="000F6A16">
        <w:rPr>
          <w:u w:val="none"/>
        </w:rPr>
        <w:t>Infiltrating duct mixed with other types of carcinoma</w:t>
      </w:r>
    </w:p>
    <w:p w14:paraId="2BAA6BFF" w14:textId="77777777" w:rsidR="0053347F" w:rsidRPr="000F6A16" w:rsidRDefault="0053347F">
      <w:pPr>
        <w:ind w:left="360" w:hanging="360"/>
        <w:rPr>
          <w:sz w:val="18"/>
        </w:rPr>
      </w:pPr>
      <w:r w:rsidRPr="000F6A16">
        <w:rPr>
          <w:sz w:val="18"/>
        </w:rPr>
        <w:t>Infiltrating ductular carcinoma</w:t>
      </w:r>
    </w:p>
    <w:p w14:paraId="43FDE403" w14:textId="77777777" w:rsidR="0053347F" w:rsidRPr="000F6A16" w:rsidRDefault="0053347F">
      <w:pPr>
        <w:ind w:left="360" w:hanging="360"/>
        <w:rPr>
          <w:sz w:val="18"/>
        </w:rPr>
      </w:pPr>
      <w:r w:rsidRPr="000F6A16">
        <w:rPr>
          <w:sz w:val="18"/>
        </w:rPr>
        <w:t>Infiltrating lobular carcinoma</w:t>
      </w:r>
    </w:p>
    <w:p w14:paraId="7E2120C7" w14:textId="77777777" w:rsidR="0053347F" w:rsidRPr="000F6A16" w:rsidRDefault="0053347F" w:rsidP="0053347F">
      <w:pPr>
        <w:pStyle w:val="ReportableUnderline"/>
        <w:rPr>
          <w:u w:val="none"/>
        </w:rPr>
      </w:pPr>
      <w:r w:rsidRPr="000F6A16">
        <w:rPr>
          <w:u w:val="none"/>
        </w:rPr>
        <w:t>Infiltrating lobular carcinoma and ductal carcinoma in situ</w:t>
      </w:r>
    </w:p>
    <w:p w14:paraId="57F35C64" w14:textId="77777777" w:rsidR="0053347F" w:rsidRPr="000F6A16" w:rsidRDefault="0053347F" w:rsidP="0053347F">
      <w:pPr>
        <w:pStyle w:val="ReportableUnderline"/>
        <w:rPr>
          <w:u w:val="none"/>
        </w:rPr>
      </w:pPr>
      <w:r w:rsidRPr="000F6A16">
        <w:rPr>
          <w:u w:val="none"/>
        </w:rPr>
        <w:t>Infiltrating lobular mixed with other types of carcinoma</w:t>
      </w:r>
    </w:p>
    <w:p w14:paraId="2E2C49F6" w14:textId="77777777" w:rsidR="0053347F" w:rsidRPr="000F6A16" w:rsidRDefault="0053347F" w:rsidP="0053347F">
      <w:pPr>
        <w:pStyle w:val="ReportableUnderline"/>
        <w:rPr>
          <w:u w:val="none"/>
        </w:rPr>
      </w:pPr>
      <w:r w:rsidRPr="000F6A16">
        <w:rPr>
          <w:u w:val="none"/>
        </w:rPr>
        <w:t>Infiltrating papillary adenocarcinoma</w:t>
      </w:r>
    </w:p>
    <w:p w14:paraId="741E2FD7" w14:textId="77777777" w:rsidR="0053347F" w:rsidRPr="000F6A16" w:rsidRDefault="0053347F">
      <w:pPr>
        <w:ind w:left="360" w:hanging="360"/>
        <w:rPr>
          <w:sz w:val="18"/>
        </w:rPr>
      </w:pPr>
      <w:r w:rsidRPr="000F6A16">
        <w:rPr>
          <w:sz w:val="18"/>
        </w:rPr>
        <w:t>Inflammatory adenocarcinoma</w:t>
      </w:r>
    </w:p>
    <w:p w14:paraId="451E4444" w14:textId="77777777" w:rsidR="0053347F" w:rsidRPr="000F6A16" w:rsidRDefault="0053347F">
      <w:pPr>
        <w:ind w:left="360" w:hanging="360"/>
        <w:rPr>
          <w:sz w:val="18"/>
        </w:rPr>
      </w:pPr>
      <w:r w:rsidRPr="000F6A16">
        <w:rPr>
          <w:sz w:val="18"/>
        </w:rPr>
        <w:t>Inflammatory carcinoma</w:t>
      </w:r>
    </w:p>
    <w:p w14:paraId="352DB39B" w14:textId="77777777" w:rsidR="0053347F" w:rsidRPr="000F6A16" w:rsidRDefault="0053347F" w:rsidP="0053347F">
      <w:pPr>
        <w:pStyle w:val="ReportableUnderline"/>
        <w:rPr>
          <w:u w:val="none"/>
        </w:rPr>
      </w:pPr>
      <w:r w:rsidRPr="000F6A16">
        <w:rPr>
          <w:u w:val="none"/>
        </w:rPr>
        <w:t>Inflammatory liposarcoma</w:t>
      </w:r>
    </w:p>
    <w:p w14:paraId="354FFF0D" w14:textId="77777777" w:rsidR="0053347F" w:rsidRPr="000F6A16" w:rsidRDefault="0053347F" w:rsidP="0053347F">
      <w:pPr>
        <w:pStyle w:val="ReportableUnderline"/>
        <w:rPr>
          <w:u w:val="none"/>
        </w:rPr>
      </w:pPr>
      <w:r w:rsidRPr="000F6A16">
        <w:rPr>
          <w:u w:val="none"/>
        </w:rPr>
        <w:t>Insular carcinoma</w:t>
      </w:r>
    </w:p>
    <w:p w14:paraId="58F862F9" w14:textId="77777777" w:rsidR="0053347F" w:rsidRPr="000F6A16" w:rsidRDefault="0053347F">
      <w:pPr>
        <w:ind w:left="360" w:hanging="360"/>
        <w:rPr>
          <w:sz w:val="18"/>
        </w:rPr>
      </w:pPr>
      <w:r w:rsidRPr="000F6A16">
        <w:rPr>
          <w:sz w:val="18"/>
        </w:rPr>
        <w:t>Insulinoma, malignant</w:t>
      </w:r>
    </w:p>
    <w:p w14:paraId="310CF84E" w14:textId="63471497" w:rsidR="004B54DF" w:rsidRPr="000F6A16" w:rsidRDefault="004B54DF" w:rsidP="004B54DF">
      <w:pPr>
        <w:rPr>
          <w:sz w:val="18"/>
          <w:szCs w:val="18"/>
        </w:rPr>
      </w:pPr>
      <w:r w:rsidRPr="00521B37">
        <w:rPr>
          <w:sz w:val="18"/>
        </w:rPr>
        <w:t>Insulinoma, NOS (C25</w:t>
      </w:r>
      <w:r w:rsidRPr="000F6A16">
        <w:rPr>
          <w:sz w:val="18"/>
          <w:szCs w:val="18"/>
        </w:rPr>
        <w:t>.4)</w:t>
      </w:r>
      <w:r w:rsidR="006230A6" w:rsidRPr="000F6A16">
        <w:rPr>
          <w:sz w:val="18"/>
          <w:szCs w:val="18"/>
        </w:rPr>
        <w:t xml:space="preserve"> *</w:t>
      </w:r>
    </w:p>
    <w:p w14:paraId="4BF9CEB6" w14:textId="77777777" w:rsidR="0053347F" w:rsidRPr="000F6A16" w:rsidRDefault="0053347F" w:rsidP="0053347F">
      <w:pPr>
        <w:pStyle w:val="ReportableUnderline"/>
        <w:rPr>
          <w:u w:val="none"/>
        </w:rPr>
      </w:pPr>
      <w:r w:rsidRPr="000F6A16">
        <w:rPr>
          <w:u w:val="none"/>
        </w:rPr>
        <w:t>Interdigitating cell sarcoma</w:t>
      </w:r>
    </w:p>
    <w:p w14:paraId="497BF74E" w14:textId="77777777" w:rsidR="0053347F" w:rsidRPr="000F6A16" w:rsidRDefault="0053347F" w:rsidP="0053347F">
      <w:pPr>
        <w:pStyle w:val="ReportableUnderline"/>
        <w:rPr>
          <w:u w:val="none"/>
        </w:rPr>
      </w:pPr>
      <w:r w:rsidRPr="000F6A16">
        <w:rPr>
          <w:u w:val="none"/>
        </w:rPr>
        <w:t>Interdigitating dendritic cell sarcoma</w:t>
      </w:r>
    </w:p>
    <w:p w14:paraId="33CB4759" w14:textId="77777777" w:rsidR="0053347F" w:rsidRPr="000F6A16" w:rsidRDefault="0053347F">
      <w:pPr>
        <w:ind w:left="360" w:hanging="360"/>
        <w:rPr>
          <w:sz w:val="18"/>
        </w:rPr>
      </w:pPr>
      <w:r w:rsidRPr="000F6A16">
        <w:rPr>
          <w:sz w:val="18"/>
        </w:rPr>
        <w:t>Interstitial cell tumor, malignant</w:t>
      </w:r>
    </w:p>
    <w:p w14:paraId="187CFD46" w14:textId="77777777" w:rsidR="0053347F" w:rsidRPr="000F6A16" w:rsidRDefault="0053347F">
      <w:pPr>
        <w:ind w:left="360" w:hanging="360"/>
        <w:rPr>
          <w:sz w:val="18"/>
        </w:rPr>
      </w:pPr>
      <w:r w:rsidRPr="000F6A16">
        <w:rPr>
          <w:sz w:val="18"/>
        </w:rPr>
        <w:t>Intestinal T-cell lymphoma</w:t>
      </w:r>
    </w:p>
    <w:p w14:paraId="5A7BA534" w14:textId="546BA83C" w:rsidR="00AD73EF" w:rsidRPr="000F6A16" w:rsidRDefault="00AD73EF" w:rsidP="00380F1B">
      <w:pPr>
        <w:pStyle w:val="NormalWeb"/>
        <w:rPr>
          <w:rFonts w:ascii="Arial" w:hAnsi="Arial" w:cs="Arial"/>
          <w:sz w:val="18"/>
          <w:szCs w:val="18"/>
          <w:u w:val="single"/>
        </w:rPr>
      </w:pPr>
      <w:r w:rsidRPr="000F6A16">
        <w:rPr>
          <w:rFonts w:ascii="Arial" w:hAnsi="Arial" w:cs="Arial"/>
          <w:sz w:val="18"/>
          <w:szCs w:val="18"/>
          <w:u w:val="single"/>
        </w:rPr>
        <w:t>Intestinal-type adenoma, high grade (C160-C166, C168-C169</w:t>
      </w:r>
      <w:r w:rsidR="008A774C" w:rsidRPr="000F6A16">
        <w:rPr>
          <w:rFonts w:ascii="Arial" w:hAnsi="Arial" w:cs="Arial"/>
          <w:sz w:val="18"/>
          <w:szCs w:val="18"/>
          <w:u w:val="single"/>
        </w:rPr>
        <w:t xml:space="preserve"> ,C170-C173, C178-C179 for 2022+ dx years only)</w:t>
      </w:r>
    </w:p>
    <w:p w14:paraId="0E0D150A" w14:textId="7944ABB1" w:rsidR="00380F1B" w:rsidRPr="000F6A16" w:rsidRDefault="00380F1B" w:rsidP="00380F1B">
      <w:pPr>
        <w:pStyle w:val="NormalWeb"/>
        <w:rPr>
          <w:rFonts w:ascii="Arial" w:hAnsi="Arial" w:cs="Arial"/>
          <w:sz w:val="18"/>
          <w:szCs w:val="18"/>
        </w:rPr>
      </w:pPr>
      <w:r w:rsidRPr="000F6A16">
        <w:rPr>
          <w:rFonts w:ascii="Arial" w:hAnsi="Arial" w:cs="Arial"/>
          <w:sz w:val="18"/>
          <w:szCs w:val="18"/>
        </w:rPr>
        <w:t xml:space="preserve">Intestinal-type adenocarcinoma (C30.0, C53._) </w:t>
      </w:r>
    </w:p>
    <w:p w14:paraId="26ECD35C" w14:textId="77777777" w:rsidR="00AD472F" w:rsidRPr="000F6A16" w:rsidRDefault="00AD472F" w:rsidP="00AD472F">
      <w:pPr>
        <w:pStyle w:val="NormalWeb"/>
        <w:rPr>
          <w:rFonts w:ascii="Arial" w:hAnsi="Arial" w:cs="Arial"/>
          <w:sz w:val="18"/>
          <w:szCs w:val="18"/>
        </w:rPr>
      </w:pPr>
      <w:r w:rsidRPr="000F6A16">
        <w:rPr>
          <w:rFonts w:ascii="Arial" w:hAnsi="Arial" w:cs="Arial"/>
          <w:sz w:val="18"/>
          <w:szCs w:val="18"/>
        </w:rPr>
        <w:t>Intimal sarcoma</w:t>
      </w:r>
    </w:p>
    <w:p w14:paraId="66754923" w14:textId="77777777" w:rsidR="0053347F" w:rsidRPr="000F6A16" w:rsidRDefault="0053347F" w:rsidP="0053347F">
      <w:pPr>
        <w:pStyle w:val="ReportableUnderline"/>
        <w:rPr>
          <w:u w:val="none"/>
        </w:rPr>
      </w:pPr>
      <w:r w:rsidRPr="000F6A16">
        <w:rPr>
          <w:u w:val="none"/>
        </w:rPr>
        <w:t>Intracortical osteosarcoma</w:t>
      </w:r>
    </w:p>
    <w:p w14:paraId="3C839FF4" w14:textId="77777777" w:rsidR="0053347F" w:rsidRPr="000F6A16" w:rsidRDefault="0053347F">
      <w:pPr>
        <w:ind w:left="360" w:hanging="360"/>
        <w:rPr>
          <w:sz w:val="18"/>
        </w:rPr>
      </w:pPr>
      <w:r w:rsidRPr="000F6A16">
        <w:rPr>
          <w:sz w:val="18"/>
        </w:rPr>
        <w:t>Intracystic carcinoma, NOS</w:t>
      </w:r>
    </w:p>
    <w:p w14:paraId="209C1E1F" w14:textId="77777777" w:rsidR="0053347F" w:rsidRPr="000F6A16" w:rsidRDefault="0053347F">
      <w:pPr>
        <w:ind w:left="360" w:hanging="360"/>
        <w:rPr>
          <w:sz w:val="18"/>
        </w:rPr>
      </w:pPr>
      <w:r w:rsidRPr="000F6A16">
        <w:rPr>
          <w:sz w:val="18"/>
        </w:rPr>
        <w:t>Intracystic papillary adenocarcinoma</w:t>
      </w:r>
    </w:p>
    <w:p w14:paraId="203C53DF" w14:textId="77777777" w:rsidR="00F117E8" w:rsidRPr="000F6A16" w:rsidRDefault="00F117E8" w:rsidP="00BA4CC6">
      <w:pPr>
        <w:pStyle w:val="NormalWeb"/>
        <w:ind w:left="360" w:hanging="360"/>
        <w:rPr>
          <w:rFonts w:ascii="Arial" w:hAnsi="Arial" w:cs="Arial"/>
          <w:sz w:val="18"/>
          <w:szCs w:val="18"/>
        </w:rPr>
      </w:pPr>
      <w:r w:rsidRPr="000F6A16">
        <w:rPr>
          <w:rFonts w:ascii="Arial" w:hAnsi="Arial" w:cs="Arial"/>
          <w:sz w:val="18"/>
          <w:szCs w:val="18"/>
        </w:rPr>
        <w:t xml:space="preserve">Intracystic papillary neoplasm with associated invasive carcinoma </w:t>
      </w:r>
    </w:p>
    <w:p w14:paraId="456A45DD" w14:textId="77777777" w:rsidR="0053347F" w:rsidRPr="000F6A16" w:rsidRDefault="0053347F">
      <w:pPr>
        <w:ind w:left="360" w:hanging="360"/>
        <w:rPr>
          <w:sz w:val="18"/>
        </w:rPr>
      </w:pPr>
      <w:r w:rsidRPr="000F6A16">
        <w:rPr>
          <w:sz w:val="18"/>
        </w:rPr>
        <w:t>Intraductal adenocarcinoma, noninfiltrating, NOS</w:t>
      </w:r>
    </w:p>
    <w:p w14:paraId="1906FD70" w14:textId="77777777" w:rsidR="0053347F" w:rsidRPr="000F6A16" w:rsidRDefault="0053347F">
      <w:pPr>
        <w:ind w:left="360" w:hanging="360"/>
        <w:rPr>
          <w:sz w:val="18"/>
        </w:rPr>
      </w:pPr>
      <w:r w:rsidRPr="000F6A16">
        <w:rPr>
          <w:sz w:val="18"/>
        </w:rPr>
        <w:t>Intraductal and lobular carcinoma</w:t>
      </w:r>
    </w:p>
    <w:p w14:paraId="3C357679" w14:textId="77777777" w:rsidR="0053347F" w:rsidRPr="000F6A16" w:rsidRDefault="0053347F">
      <w:pPr>
        <w:ind w:left="360" w:hanging="360"/>
        <w:rPr>
          <w:sz w:val="18"/>
        </w:rPr>
      </w:pPr>
      <w:r w:rsidRPr="000F6A16">
        <w:rPr>
          <w:sz w:val="18"/>
        </w:rPr>
        <w:t>Intraductal carcinoma and lobular carcinoma in situ</w:t>
      </w:r>
    </w:p>
    <w:p w14:paraId="6A0ED00E" w14:textId="77777777" w:rsidR="0053347F" w:rsidRPr="000F6A16" w:rsidRDefault="0053347F" w:rsidP="0053347F">
      <w:pPr>
        <w:pStyle w:val="ReportableUnderline"/>
        <w:rPr>
          <w:u w:val="none"/>
        </w:rPr>
      </w:pPr>
      <w:r w:rsidRPr="000F6A16">
        <w:rPr>
          <w:u w:val="none"/>
        </w:rPr>
        <w:t>Intraductal carcinoma, clinging</w:t>
      </w:r>
    </w:p>
    <w:p w14:paraId="55508998" w14:textId="77777777" w:rsidR="0053347F" w:rsidRPr="000F6A16" w:rsidRDefault="0053347F">
      <w:pPr>
        <w:ind w:left="360" w:hanging="360"/>
        <w:rPr>
          <w:sz w:val="18"/>
        </w:rPr>
      </w:pPr>
      <w:r w:rsidRPr="000F6A16">
        <w:rPr>
          <w:sz w:val="18"/>
        </w:rPr>
        <w:t>Intraductal carcinoma, noninfiltrating, NOS</w:t>
      </w:r>
    </w:p>
    <w:p w14:paraId="0DBB6443" w14:textId="77777777" w:rsidR="0053347F" w:rsidRPr="000F6A16" w:rsidRDefault="0053347F">
      <w:pPr>
        <w:ind w:left="360" w:hanging="360"/>
        <w:rPr>
          <w:sz w:val="18"/>
        </w:rPr>
      </w:pPr>
      <w:r w:rsidRPr="000F6A16">
        <w:rPr>
          <w:sz w:val="18"/>
        </w:rPr>
        <w:t>Intraductal carcinoma, NOS</w:t>
      </w:r>
    </w:p>
    <w:p w14:paraId="69022239" w14:textId="77777777" w:rsidR="0053347F" w:rsidRPr="000F6A16" w:rsidRDefault="0053347F" w:rsidP="0053347F">
      <w:pPr>
        <w:pStyle w:val="ReportableUnderline"/>
        <w:rPr>
          <w:u w:val="none"/>
        </w:rPr>
      </w:pPr>
      <w:r w:rsidRPr="000F6A16">
        <w:rPr>
          <w:u w:val="none"/>
        </w:rPr>
        <w:t>Intraductal carcinoma, solid type</w:t>
      </w:r>
    </w:p>
    <w:p w14:paraId="11E7D447" w14:textId="6C54407D" w:rsidR="0053347F" w:rsidRPr="000F6A16" w:rsidRDefault="0053347F" w:rsidP="0053347F">
      <w:pPr>
        <w:pStyle w:val="ReportableUnderline"/>
        <w:rPr>
          <w:u w:val="none"/>
        </w:rPr>
      </w:pPr>
      <w:r w:rsidRPr="000F6A16">
        <w:rPr>
          <w:u w:val="none"/>
        </w:rPr>
        <w:t>Intraductal micropapillary carcinoma</w:t>
      </w:r>
    </w:p>
    <w:p w14:paraId="773AE97A" w14:textId="25955A56" w:rsidR="00AE2CCB" w:rsidRPr="000F6A16" w:rsidRDefault="00AE2CCB" w:rsidP="0053347F">
      <w:pPr>
        <w:pStyle w:val="ReportableUnderline"/>
        <w:rPr>
          <w:u w:val="single"/>
        </w:rPr>
      </w:pPr>
      <w:r w:rsidRPr="000F6A16">
        <w:rPr>
          <w:u w:val="single"/>
        </w:rPr>
        <w:t>Intradu</w:t>
      </w:r>
      <w:r w:rsidR="009169C5" w:rsidRPr="000F6A16">
        <w:rPr>
          <w:u w:val="single"/>
        </w:rPr>
        <w:t>ctal oncocytic papillary neoplasm, NOS (C250-C254, C257-C259)</w:t>
      </w:r>
    </w:p>
    <w:p w14:paraId="0414F21C" w14:textId="487E1B57" w:rsidR="009169C5" w:rsidRPr="000F6A16" w:rsidRDefault="009169C5" w:rsidP="009169C5">
      <w:pPr>
        <w:pStyle w:val="ReportableUnderline"/>
        <w:rPr>
          <w:u w:val="single"/>
        </w:rPr>
      </w:pPr>
      <w:r w:rsidRPr="000F6A16">
        <w:rPr>
          <w:u w:val="single"/>
        </w:rPr>
        <w:t>Intraductal oncocytic papillary neoplasm with asso</w:t>
      </w:r>
      <w:r w:rsidR="00950571" w:rsidRPr="000F6A16">
        <w:rPr>
          <w:u w:val="single"/>
        </w:rPr>
        <w:t>ciated invasive carcinoma</w:t>
      </w:r>
      <w:r w:rsidRPr="000F6A16">
        <w:rPr>
          <w:u w:val="single"/>
        </w:rPr>
        <w:t xml:space="preserve"> (C250-C254, C257-C259)</w:t>
      </w:r>
    </w:p>
    <w:p w14:paraId="05C76D08" w14:textId="77777777" w:rsidR="0053347F" w:rsidRPr="000F6A16" w:rsidRDefault="0053347F">
      <w:pPr>
        <w:ind w:left="360" w:hanging="360"/>
        <w:rPr>
          <w:sz w:val="18"/>
        </w:rPr>
      </w:pPr>
      <w:r w:rsidRPr="000F6A16">
        <w:rPr>
          <w:sz w:val="18"/>
        </w:rPr>
        <w:t>Intraductal papillary adenocarcinoma, NOS</w:t>
      </w:r>
    </w:p>
    <w:p w14:paraId="4EAE7916" w14:textId="77777777" w:rsidR="0053347F" w:rsidRPr="000F6A16" w:rsidRDefault="0053347F">
      <w:pPr>
        <w:ind w:left="360" w:hanging="360"/>
        <w:rPr>
          <w:sz w:val="18"/>
        </w:rPr>
      </w:pPr>
      <w:r w:rsidRPr="000F6A16">
        <w:rPr>
          <w:sz w:val="18"/>
        </w:rPr>
        <w:t>Intraductal papillary adenocarcinoma with invasion</w:t>
      </w:r>
    </w:p>
    <w:p w14:paraId="16682F24" w14:textId="77777777" w:rsidR="0053347F" w:rsidRPr="000F6A16" w:rsidRDefault="0053347F">
      <w:pPr>
        <w:ind w:left="360" w:hanging="360"/>
        <w:rPr>
          <w:sz w:val="18"/>
        </w:rPr>
      </w:pPr>
      <w:r w:rsidRPr="000F6A16">
        <w:rPr>
          <w:sz w:val="18"/>
        </w:rPr>
        <w:t>Intraductal papillary carcinoma, NOS</w:t>
      </w:r>
    </w:p>
    <w:p w14:paraId="35E52C01" w14:textId="77777777" w:rsidR="0053347F" w:rsidRPr="000F6A16" w:rsidRDefault="0053347F" w:rsidP="0053347F">
      <w:pPr>
        <w:pStyle w:val="ReportableUnderline"/>
        <w:rPr>
          <w:u w:val="none"/>
        </w:rPr>
      </w:pPr>
      <w:r w:rsidRPr="000F6A16">
        <w:rPr>
          <w:u w:val="none"/>
        </w:rPr>
        <w:t>Intraductal papillary-mucinous carcinoma, invasive</w:t>
      </w:r>
    </w:p>
    <w:p w14:paraId="33D5F77C" w14:textId="77777777" w:rsidR="0053347F" w:rsidRPr="000F6A16" w:rsidRDefault="0053347F" w:rsidP="0053347F">
      <w:pPr>
        <w:pStyle w:val="ReportableUnderline"/>
        <w:rPr>
          <w:u w:val="none"/>
        </w:rPr>
      </w:pPr>
      <w:r w:rsidRPr="000F6A16">
        <w:rPr>
          <w:u w:val="none"/>
        </w:rPr>
        <w:t>Intraductal papillary-mucinous carcinoma, non-invasive</w:t>
      </w:r>
    </w:p>
    <w:p w14:paraId="328410B6" w14:textId="77777777" w:rsidR="00630B64" w:rsidRPr="000F6A16" w:rsidRDefault="00630B64" w:rsidP="00D130C7">
      <w:pPr>
        <w:pStyle w:val="NormalWeb"/>
        <w:ind w:left="360" w:hanging="360"/>
        <w:rPr>
          <w:rFonts w:ascii="Arial" w:hAnsi="Arial" w:cs="Arial"/>
          <w:sz w:val="18"/>
          <w:szCs w:val="18"/>
        </w:rPr>
      </w:pPr>
      <w:r w:rsidRPr="000F6A16">
        <w:rPr>
          <w:rFonts w:ascii="Arial" w:hAnsi="Arial" w:cs="Arial"/>
          <w:sz w:val="18"/>
          <w:szCs w:val="18"/>
        </w:rPr>
        <w:t>Intraductal papillary mucinous neoplasm (IPMN) with an associ</w:t>
      </w:r>
      <w:r w:rsidR="001B483F" w:rsidRPr="000F6A16">
        <w:rPr>
          <w:rFonts w:ascii="Arial" w:hAnsi="Arial" w:cs="Arial"/>
          <w:sz w:val="18"/>
          <w:szCs w:val="18"/>
        </w:rPr>
        <w:t>ated invasive carcinoma (C25._)</w:t>
      </w:r>
    </w:p>
    <w:p w14:paraId="0F81E698" w14:textId="77777777" w:rsidR="007C6D3F" w:rsidRPr="000F6A16" w:rsidRDefault="007C6D3F" w:rsidP="00D130C7">
      <w:pPr>
        <w:pStyle w:val="NormalWeb"/>
        <w:ind w:left="360" w:hanging="360"/>
        <w:rPr>
          <w:rFonts w:ascii="Arial" w:hAnsi="Arial" w:cs="Arial"/>
          <w:sz w:val="18"/>
          <w:szCs w:val="18"/>
        </w:rPr>
      </w:pPr>
      <w:r w:rsidRPr="000F6A16">
        <w:rPr>
          <w:rFonts w:ascii="Arial" w:hAnsi="Arial" w:cs="Arial"/>
          <w:sz w:val="18"/>
          <w:szCs w:val="18"/>
        </w:rPr>
        <w:t>Intraductal papillary mucinous neoplasm with high-</w:t>
      </w:r>
      <w:r w:rsidR="001B483F" w:rsidRPr="000F6A16">
        <w:rPr>
          <w:rFonts w:ascii="Arial" w:hAnsi="Arial" w:cs="Arial"/>
          <w:sz w:val="18"/>
          <w:szCs w:val="18"/>
        </w:rPr>
        <w:t>grade dysplasia (C25._)</w:t>
      </w:r>
    </w:p>
    <w:p w14:paraId="05780BD8" w14:textId="77777777" w:rsidR="00656107" w:rsidRPr="000F6A16" w:rsidRDefault="00656107" w:rsidP="00827DCD">
      <w:pPr>
        <w:pStyle w:val="NormalWeb"/>
        <w:ind w:left="360" w:hanging="360"/>
        <w:rPr>
          <w:rFonts w:ascii="Arial" w:hAnsi="Arial" w:cs="Arial"/>
          <w:sz w:val="18"/>
          <w:szCs w:val="18"/>
        </w:rPr>
      </w:pPr>
      <w:r w:rsidRPr="000F6A16">
        <w:rPr>
          <w:rFonts w:ascii="Arial" w:hAnsi="Arial" w:cs="Arial"/>
          <w:sz w:val="18"/>
          <w:szCs w:val="18"/>
        </w:rPr>
        <w:t>Intraductal papilloma with d</w:t>
      </w:r>
      <w:r w:rsidR="001B483F" w:rsidRPr="000F6A16">
        <w:rPr>
          <w:rFonts w:ascii="Arial" w:hAnsi="Arial" w:cs="Arial"/>
          <w:sz w:val="18"/>
          <w:szCs w:val="18"/>
        </w:rPr>
        <w:t>uctal carcinoma in situ (C50._)</w:t>
      </w:r>
    </w:p>
    <w:p w14:paraId="696B20E7" w14:textId="77777777" w:rsidR="00A309C3" w:rsidRPr="000F6A16" w:rsidRDefault="00A309C3" w:rsidP="00247855">
      <w:pPr>
        <w:pStyle w:val="NormalWeb"/>
        <w:ind w:left="360" w:hanging="360"/>
        <w:rPr>
          <w:rFonts w:ascii="Arial" w:hAnsi="Arial" w:cs="Arial"/>
          <w:sz w:val="18"/>
          <w:szCs w:val="18"/>
        </w:rPr>
      </w:pPr>
      <w:r w:rsidRPr="000F6A16">
        <w:rPr>
          <w:rFonts w:ascii="Arial" w:hAnsi="Arial" w:cs="Arial"/>
          <w:sz w:val="18"/>
          <w:szCs w:val="18"/>
        </w:rPr>
        <w:t>Intraductal papilloma with lo</w:t>
      </w:r>
      <w:r w:rsidR="00247855" w:rsidRPr="000F6A16">
        <w:rPr>
          <w:rFonts w:ascii="Arial" w:hAnsi="Arial" w:cs="Arial"/>
          <w:sz w:val="18"/>
          <w:szCs w:val="18"/>
        </w:rPr>
        <w:t>bular carcinoma in situ (C50._)</w:t>
      </w:r>
    </w:p>
    <w:p w14:paraId="4DDA2A0A" w14:textId="77777777" w:rsidR="00804D86" w:rsidRPr="000F6A16" w:rsidRDefault="00804D86" w:rsidP="00804D86">
      <w:pPr>
        <w:pStyle w:val="NormalWeb"/>
        <w:rPr>
          <w:rFonts w:ascii="Arial" w:hAnsi="Arial" w:cs="Arial"/>
          <w:sz w:val="18"/>
          <w:szCs w:val="18"/>
        </w:rPr>
      </w:pPr>
      <w:r w:rsidRPr="000F6A16">
        <w:rPr>
          <w:rFonts w:ascii="Arial" w:hAnsi="Arial" w:cs="Arial"/>
          <w:sz w:val="18"/>
          <w:szCs w:val="18"/>
        </w:rPr>
        <w:t>Intraductal t</w:t>
      </w:r>
      <w:r w:rsidR="009C4B54" w:rsidRPr="000F6A16">
        <w:rPr>
          <w:rFonts w:ascii="Arial" w:hAnsi="Arial" w:cs="Arial"/>
          <w:sz w:val="18"/>
          <w:szCs w:val="18"/>
        </w:rPr>
        <w:t>ubulopapillary neoplasm (C25._)</w:t>
      </w:r>
    </w:p>
    <w:p w14:paraId="458B9F98" w14:textId="77777777" w:rsidR="0053347F" w:rsidRPr="000F6A16" w:rsidRDefault="0053347F">
      <w:pPr>
        <w:ind w:left="360" w:hanging="360"/>
        <w:rPr>
          <w:sz w:val="18"/>
        </w:rPr>
      </w:pPr>
      <w:r w:rsidRPr="000F6A16">
        <w:rPr>
          <w:sz w:val="18"/>
        </w:rPr>
        <w:t>Intraepidermal carcinoma, NOS</w:t>
      </w:r>
    </w:p>
    <w:p w14:paraId="18765B85" w14:textId="77777777" w:rsidR="0053347F" w:rsidRPr="000F6A16" w:rsidRDefault="0053347F">
      <w:pPr>
        <w:ind w:left="360" w:hanging="360"/>
        <w:rPr>
          <w:sz w:val="18"/>
        </w:rPr>
      </w:pPr>
      <w:r w:rsidRPr="000F6A16">
        <w:rPr>
          <w:sz w:val="18"/>
        </w:rPr>
        <w:t>Intraepithelial carcinoma, NOS</w:t>
      </w:r>
    </w:p>
    <w:p w14:paraId="0FA1B3DE" w14:textId="77777777" w:rsidR="0053347F" w:rsidRPr="000F6A16" w:rsidRDefault="0053347F" w:rsidP="0053347F">
      <w:pPr>
        <w:pStyle w:val="ReportableBenign"/>
      </w:pPr>
      <w:r w:rsidRPr="000F6A16">
        <w:t>Intraepithelial neoplasia, grade III, of vulva or vagina</w:t>
      </w:r>
    </w:p>
    <w:p w14:paraId="497E081E" w14:textId="77777777" w:rsidR="0053347F" w:rsidRPr="000F6A16" w:rsidRDefault="0053347F">
      <w:pPr>
        <w:ind w:left="360" w:hanging="360"/>
        <w:rPr>
          <w:sz w:val="18"/>
        </w:rPr>
      </w:pPr>
      <w:r w:rsidRPr="000F6A16">
        <w:rPr>
          <w:sz w:val="18"/>
        </w:rPr>
        <w:t>Intraepithelial squamous cell carcinoma</w:t>
      </w:r>
    </w:p>
    <w:p w14:paraId="030A30C8" w14:textId="77777777" w:rsidR="0053347F" w:rsidRPr="000F6A16" w:rsidRDefault="0053347F">
      <w:pPr>
        <w:ind w:left="360" w:hanging="360"/>
        <w:rPr>
          <w:sz w:val="18"/>
        </w:rPr>
      </w:pPr>
      <w:r w:rsidRPr="000F6A16">
        <w:rPr>
          <w:sz w:val="18"/>
        </w:rPr>
        <w:t>Intraosseous carcinoma</w:t>
      </w:r>
    </w:p>
    <w:p w14:paraId="38FE1FE1" w14:textId="563356D3" w:rsidR="0053347F" w:rsidRPr="000F6A16" w:rsidRDefault="0053347F" w:rsidP="0053347F">
      <w:pPr>
        <w:pStyle w:val="ReportableUnderline"/>
        <w:rPr>
          <w:u w:val="none"/>
        </w:rPr>
      </w:pPr>
      <w:r w:rsidRPr="000F6A16">
        <w:rPr>
          <w:u w:val="none"/>
        </w:rPr>
        <w:t>Intraosseous low grade osteosarcoma</w:t>
      </w:r>
    </w:p>
    <w:p w14:paraId="0A96CC73" w14:textId="7DEC3432" w:rsidR="00DE1B13" w:rsidRPr="000F6A16" w:rsidRDefault="00DE1B13" w:rsidP="0053347F">
      <w:pPr>
        <w:pStyle w:val="ReportableUnderline"/>
        <w:rPr>
          <w:u w:val="single"/>
        </w:rPr>
      </w:pPr>
      <w:r w:rsidRPr="000F6A16">
        <w:rPr>
          <w:u w:val="single"/>
        </w:rPr>
        <w:t>Intraosseous spindle cell rhabdomyosarcoma with TFCP2/NCOA2 rearrangement</w:t>
      </w:r>
      <w:r w:rsidR="006A5B01" w:rsidRPr="000F6A16">
        <w:rPr>
          <w:u w:val="single"/>
        </w:rPr>
        <w:t>s</w:t>
      </w:r>
    </w:p>
    <w:p w14:paraId="0819CF90" w14:textId="3349F071" w:rsidR="0053347F" w:rsidRPr="000F6A16" w:rsidRDefault="0053347F" w:rsidP="0053347F">
      <w:pPr>
        <w:pStyle w:val="ReportableUnderline"/>
        <w:rPr>
          <w:u w:val="none"/>
        </w:rPr>
      </w:pPr>
      <w:r w:rsidRPr="000F6A16">
        <w:rPr>
          <w:u w:val="none"/>
        </w:rPr>
        <w:t>Intraosseous well differentiated osteosarcoma</w:t>
      </w:r>
    </w:p>
    <w:p w14:paraId="3699E5C9" w14:textId="6364A3D2" w:rsidR="001C2C67" w:rsidRPr="000F6A16" w:rsidRDefault="001C2C67" w:rsidP="0053347F">
      <w:pPr>
        <w:pStyle w:val="ReportableUnderline"/>
        <w:rPr>
          <w:u w:val="none"/>
        </w:rPr>
      </w:pPr>
      <w:r w:rsidRPr="000F6A16">
        <w:rPr>
          <w:u w:val="none"/>
        </w:rPr>
        <w:t>Intrapulmonary thymoma (C34._) *</w:t>
      </w:r>
    </w:p>
    <w:p w14:paraId="613C831B" w14:textId="77777777" w:rsidR="0053347F" w:rsidRPr="000F6A16" w:rsidRDefault="0053347F" w:rsidP="0053347F">
      <w:pPr>
        <w:pStyle w:val="ReportableUnderline"/>
        <w:rPr>
          <w:u w:val="none"/>
        </w:rPr>
      </w:pPr>
      <w:r w:rsidRPr="000F6A16">
        <w:rPr>
          <w:u w:val="none"/>
        </w:rPr>
        <w:t>Intratubular germ cell neoplasia</w:t>
      </w:r>
    </w:p>
    <w:p w14:paraId="697E7AB3" w14:textId="77777777" w:rsidR="0053347F" w:rsidRPr="000F6A16" w:rsidRDefault="0053347F" w:rsidP="0053347F">
      <w:pPr>
        <w:pStyle w:val="ReportableUnderline"/>
        <w:rPr>
          <w:u w:val="none"/>
        </w:rPr>
      </w:pPr>
      <w:r w:rsidRPr="000F6A16">
        <w:rPr>
          <w:u w:val="none"/>
        </w:rPr>
        <w:t>Intratubular malignant germ cells</w:t>
      </w:r>
    </w:p>
    <w:p w14:paraId="34360157" w14:textId="77777777" w:rsidR="0053347F" w:rsidRPr="000F6A16" w:rsidRDefault="0053347F" w:rsidP="0053347F">
      <w:pPr>
        <w:pStyle w:val="ReportableUnderline"/>
        <w:rPr>
          <w:u w:val="none"/>
        </w:rPr>
      </w:pPr>
      <w:r w:rsidRPr="000F6A16">
        <w:rPr>
          <w:u w:val="none"/>
        </w:rPr>
        <w:t>Intravascular B-cell lymphoma</w:t>
      </w:r>
    </w:p>
    <w:p w14:paraId="16DE380E" w14:textId="77777777" w:rsidR="0053347F" w:rsidRPr="000F6A16" w:rsidRDefault="0053347F" w:rsidP="00B844A8">
      <w:pPr>
        <w:pStyle w:val="ReportableUnderline"/>
        <w:rPr>
          <w:u w:val="none"/>
        </w:rPr>
      </w:pPr>
      <w:r w:rsidRPr="000F6A16">
        <w:rPr>
          <w:u w:val="none"/>
        </w:rPr>
        <w:t>Intravascular bronchial alveolar tumor [obs]</w:t>
      </w:r>
    </w:p>
    <w:p w14:paraId="66193592" w14:textId="77777777" w:rsidR="0053347F" w:rsidRPr="000F6A16" w:rsidRDefault="0053347F" w:rsidP="0053347F">
      <w:pPr>
        <w:pStyle w:val="ReportableUnderline"/>
        <w:rPr>
          <w:u w:val="none"/>
        </w:rPr>
      </w:pPr>
      <w:r w:rsidRPr="000F6A16">
        <w:rPr>
          <w:u w:val="none"/>
        </w:rPr>
        <w:t>Intravascular large B-cell lymphoma</w:t>
      </w:r>
    </w:p>
    <w:p w14:paraId="7028FCA0" w14:textId="77777777" w:rsidR="005C4DEA" w:rsidRPr="000F6A16" w:rsidRDefault="005C4DEA" w:rsidP="005C4DEA">
      <w:pPr>
        <w:pStyle w:val="NormalWeb"/>
        <w:rPr>
          <w:rFonts w:ascii="Arial" w:hAnsi="Arial" w:cs="Arial"/>
          <w:sz w:val="18"/>
          <w:szCs w:val="18"/>
        </w:rPr>
      </w:pPr>
      <w:r w:rsidRPr="000F6A16">
        <w:rPr>
          <w:rFonts w:ascii="Arial" w:hAnsi="Arial" w:cs="Arial"/>
          <w:sz w:val="18"/>
          <w:szCs w:val="18"/>
        </w:rPr>
        <w:t>Invasive carci</w:t>
      </w:r>
      <w:r w:rsidR="003568F8" w:rsidRPr="000F6A16">
        <w:rPr>
          <w:rFonts w:ascii="Arial" w:hAnsi="Arial" w:cs="Arial"/>
          <w:sz w:val="18"/>
          <w:szCs w:val="18"/>
        </w:rPr>
        <w:t>noma of no special type (C50._)</w:t>
      </w:r>
    </w:p>
    <w:p w14:paraId="6F70771D" w14:textId="77777777" w:rsidR="003568F8" w:rsidRPr="000F6A16" w:rsidRDefault="00B37FA3" w:rsidP="003568F8">
      <w:pPr>
        <w:pStyle w:val="NormalWeb"/>
        <w:rPr>
          <w:rFonts w:ascii="Arial" w:hAnsi="Arial" w:cs="Arial"/>
          <w:sz w:val="18"/>
          <w:szCs w:val="18"/>
        </w:rPr>
      </w:pPr>
      <w:r w:rsidRPr="000F6A16">
        <w:rPr>
          <w:rFonts w:ascii="Arial" w:hAnsi="Arial" w:cs="Arial"/>
          <w:sz w:val="18"/>
          <w:szCs w:val="18"/>
        </w:rPr>
        <w:t>Invasive carcinoma, NST (C50._)</w:t>
      </w:r>
    </w:p>
    <w:p w14:paraId="48969071" w14:textId="77777777" w:rsidR="00B37FA3" w:rsidRPr="000F6A16" w:rsidRDefault="00B37FA3" w:rsidP="00093E65">
      <w:pPr>
        <w:pStyle w:val="NormalWeb"/>
        <w:ind w:left="450" w:hanging="450"/>
        <w:rPr>
          <w:rFonts w:ascii="Arial" w:hAnsi="Arial" w:cs="Arial"/>
          <w:sz w:val="18"/>
          <w:szCs w:val="18"/>
        </w:rPr>
      </w:pPr>
      <w:r w:rsidRPr="000F6A16">
        <w:rPr>
          <w:rFonts w:ascii="Arial" w:hAnsi="Arial" w:cs="Arial"/>
          <w:sz w:val="18"/>
          <w:szCs w:val="18"/>
        </w:rPr>
        <w:t>Invasive encapsulated follicular variant of papillary thyroid carcinoma (invasive EFVPTC) (C73.9)</w:t>
      </w:r>
    </w:p>
    <w:p w14:paraId="53301119" w14:textId="77777777" w:rsidR="005E7520" w:rsidRPr="000F6A16" w:rsidRDefault="005E7520" w:rsidP="005E7520">
      <w:pPr>
        <w:pStyle w:val="NormalWeb"/>
        <w:rPr>
          <w:rFonts w:ascii="Arial" w:hAnsi="Arial" w:cs="Arial"/>
          <w:sz w:val="18"/>
          <w:szCs w:val="18"/>
        </w:rPr>
      </w:pPr>
      <w:r w:rsidRPr="000F6A16">
        <w:rPr>
          <w:rFonts w:ascii="Arial" w:hAnsi="Arial" w:cs="Arial"/>
          <w:sz w:val="18"/>
          <w:szCs w:val="18"/>
        </w:rPr>
        <w:t>Inv</w:t>
      </w:r>
      <w:r w:rsidR="009B368B" w:rsidRPr="000F6A16">
        <w:rPr>
          <w:rFonts w:ascii="Arial" w:hAnsi="Arial" w:cs="Arial"/>
          <w:sz w:val="18"/>
          <w:szCs w:val="18"/>
        </w:rPr>
        <w:t>asive lobular carcinoma (C50._)</w:t>
      </w:r>
    </w:p>
    <w:p w14:paraId="760CC1F2" w14:textId="77777777" w:rsidR="00B9153B" w:rsidRPr="000F6A16" w:rsidRDefault="00B9153B" w:rsidP="00B9153B">
      <w:pPr>
        <w:pStyle w:val="NormalWeb"/>
        <w:rPr>
          <w:rFonts w:ascii="Arial" w:hAnsi="Arial" w:cs="Arial"/>
          <w:sz w:val="18"/>
          <w:szCs w:val="18"/>
        </w:rPr>
      </w:pPr>
      <w:r w:rsidRPr="000F6A16">
        <w:rPr>
          <w:rFonts w:ascii="Arial" w:hAnsi="Arial" w:cs="Arial"/>
          <w:sz w:val="18"/>
          <w:szCs w:val="18"/>
        </w:rPr>
        <w:t>Invasive lobular carcinoma, alveolar type (C50._)</w:t>
      </w:r>
    </w:p>
    <w:p w14:paraId="62796742" w14:textId="77777777" w:rsidR="00AF547A" w:rsidRPr="000F6A16" w:rsidRDefault="00AF547A" w:rsidP="00AF547A">
      <w:pPr>
        <w:pStyle w:val="NormalWeb"/>
        <w:rPr>
          <w:rFonts w:ascii="Arial" w:hAnsi="Arial" w:cs="Arial"/>
          <w:sz w:val="18"/>
          <w:szCs w:val="18"/>
        </w:rPr>
      </w:pPr>
      <w:r w:rsidRPr="000F6A16">
        <w:rPr>
          <w:rFonts w:ascii="Arial" w:hAnsi="Arial" w:cs="Arial"/>
          <w:sz w:val="18"/>
          <w:szCs w:val="18"/>
        </w:rPr>
        <w:t>Invasive lobula</w:t>
      </w:r>
      <w:r w:rsidR="006F5087" w:rsidRPr="000F6A16">
        <w:rPr>
          <w:rFonts w:ascii="Arial" w:hAnsi="Arial" w:cs="Arial"/>
          <w:sz w:val="18"/>
          <w:szCs w:val="18"/>
        </w:rPr>
        <w:t>r carcinoma, solid type (C50._)</w:t>
      </w:r>
    </w:p>
    <w:p w14:paraId="667B430A" w14:textId="77777777" w:rsidR="007A0003" w:rsidRPr="000F6A16" w:rsidRDefault="007A0003" w:rsidP="007A0003">
      <w:pPr>
        <w:pStyle w:val="NormalWeb"/>
        <w:rPr>
          <w:rFonts w:ascii="Arial" w:hAnsi="Arial" w:cs="Arial"/>
          <w:sz w:val="18"/>
          <w:szCs w:val="18"/>
        </w:rPr>
      </w:pPr>
      <w:r w:rsidRPr="000F6A16">
        <w:rPr>
          <w:rFonts w:ascii="Arial" w:hAnsi="Arial" w:cs="Arial"/>
          <w:sz w:val="18"/>
          <w:szCs w:val="18"/>
        </w:rPr>
        <w:t>Invasive lobular carcinoma, tubulolobular variant (C50._)</w:t>
      </w:r>
    </w:p>
    <w:p w14:paraId="21C7BE56" w14:textId="77777777" w:rsidR="0025343E" w:rsidRPr="000F6A16" w:rsidRDefault="0025343E" w:rsidP="0025343E">
      <w:pPr>
        <w:pStyle w:val="NormalWeb"/>
        <w:rPr>
          <w:rFonts w:ascii="Arial" w:hAnsi="Arial" w:cs="Arial"/>
          <w:sz w:val="18"/>
          <w:szCs w:val="18"/>
        </w:rPr>
      </w:pPr>
      <w:r w:rsidRPr="000F6A16">
        <w:rPr>
          <w:rFonts w:ascii="Arial" w:hAnsi="Arial" w:cs="Arial"/>
          <w:sz w:val="18"/>
          <w:szCs w:val="18"/>
        </w:rPr>
        <w:t>Invasive mammary carcinoma (C50._)</w:t>
      </w:r>
    </w:p>
    <w:p w14:paraId="06DDABB5" w14:textId="77777777" w:rsidR="004B5863" w:rsidRPr="000F6A16" w:rsidRDefault="004B5863" w:rsidP="004B5863">
      <w:pPr>
        <w:pStyle w:val="NormalWeb"/>
        <w:rPr>
          <w:rFonts w:ascii="Arial" w:hAnsi="Arial" w:cs="Arial"/>
          <w:sz w:val="18"/>
          <w:szCs w:val="18"/>
        </w:rPr>
      </w:pPr>
      <w:r w:rsidRPr="000F6A16">
        <w:rPr>
          <w:rFonts w:ascii="Arial" w:hAnsi="Arial" w:cs="Arial"/>
          <w:sz w:val="18"/>
          <w:szCs w:val="18"/>
        </w:rPr>
        <w:t>Invasive micropapillary carcinoma (C50._)</w:t>
      </w:r>
    </w:p>
    <w:p w14:paraId="0110F6A8" w14:textId="77777777" w:rsidR="00552EAD" w:rsidRPr="000F6A16" w:rsidRDefault="00552EAD" w:rsidP="00552EAD">
      <w:pPr>
        <w:pStyle w:val="NormalWeb"/>
        <w:rPr>
          <w:rFonts w:ascii="Arial" w:hAnsi="Arial" w:cs="Arial"/>
          <w:sz w:val="18"/>
          <w:szCs w:val="18"/>
        </w:rPr>
      </w:pPr>
      <w:r w:rsidRPr="000F6A16">
        <w:rPr>
          <w:rFonts w:ascii="Arial" w:hAnsi="Arial" w:cs="Arial"/>
          <w:sz w:val="18"/>
          <w:szCs w:val="18"/>
        </w:rPr>
        <w:t>Invasive mucinous adenocarcinoma (C34._)</w:t>
      </w:r>
    </w:p>
    <w:p w14:paraId="02D32B7B" w14:textId="77777777" w:rsidR="0053347F" w:rsidRPr="000F6A16" w:rsidRDefault="0053347F">
      <w:pPr>
        <w:ind w:left="360" w:hanging="360"/>
        <w:rPr>
          <w:sz w:val="18"/>
        </w:rPr>
      </w:pPr>
      <w:r w:rsidRPr="000F6A16">
        <w:rPr>
          <w:sz w:val="18"/>
        </w:rPr>
        <w:t>Islet cell adenocarcinoma</w:t>
      </w:r>
    </w:p>
    <w:p w14:paraId="6C2EBE79" w14:textId="77777777" w:rsidR="006B51D3" w:rsidRPr="00521B37" w:rsidRDefault="006B51D3" w:rsidP="006B51D3">
      <w:pPr>
        <w:rPr>
          <w:sz w:val="18"/>
        </w:rPr>
      </w:pPr>
      <w:r w:rsidRPr="00521B37">
        <w:rPr>
          <w:sz w:val="18"/>
        </w:rPr>
        <w:t>Islet cell adenoma (C25.4)</w:t>
      </w:r>
    </w:p>
    <w:p w14:paraId="7A4E26AF" w14:textId="77777777" w:rsidR="003D2B49" w:rsidRPr="00521B37" w:rsidRDefault="003D2B49" w:rsidP="003D2B49">
      <w:pPr>
        <w:rPr>
          <w:sz w:val="18"/>
        </w:rPr>
      </w:pPr>
      <w:r w:rsidRPr="00521B37">
        <w:rPr>
          <w:sz w:val="18"/>
        </w:rPr>
        <w:t>Islet cell adenomatosis (C25.4)</w:t>
      </w:r>
    </w:p>
    <w:p w14:paraId="7A37B3BF" w14:textId="77777777" w:rsidR="0053347F" w:rsidRPr="000F6A16" w:rsidRDefault="0053347F" w:rsidP="00521B37">
      <w:pPr>
        <w:rPr>
          <w:sz w:val="18"/>
        </w:rPr>
      </w:pPr>
      <w:r w:rsidRPr="000F6A16">
        <w:rPr>
          <w:sz w:val="18"/>
        </w:rPr>
        <w:t>Islet cell carcinoma</w:t>
      </w:r>
    </w:p>
    <w:p w14:paraId="5AD7B6AB" w14:textId="77777777" w:rsidR="003D2B49" w:rsidRPr="000F6A16" w:rsidRDefault="003D2B49" w:rsidP="003D2B49">
      <w:pPr>
        <w:rPr>
          <w:sz w:val="18"/>
          <w:szCs w:val="18"/>
        </w:rPr>
      </w:pPr>
      <w:r w:rsidRPr="00521B37">
        <w:rPr>
          <w:sz w:val="18"/>
        </w:rPr>
        <w:t>Islet cell tumor, NOS</w:t>
      </w:r>
      <w:r w:rsidRPr="000F6A16">
        <w:rPr>
          <w:sz w:val="18"/>
          <w:szCs w:val="18"/>
        </w:rPr>
        <w:t xml:space="preserve"> (C25.4)</w:t>
      </w:r>
    </w:p>
    <w:p w14:paraId="45F79637" w14:textId="77777777" w:rsidR="0053347F" w:rsidRPr="000F6A16" w:rsidRDefault="0053347F">
      <w:pPr>
        <w:ind w:left="360" w:hanging="360"/>
        <w:rPr>
          <w:sz w:val="18"/>
        </w:rPr>
      </w:pPr>
    </w:p>
    <w:p w14:paraId="464A95D2" w14:textId="77777777" w:rsidR="0053347F" w:rsidRPr="000F6A16" w:rsidRDefault="0053347F">
      <w:pPr>
        <w:ind w:left="360" w:hanging="360"/>
        <w:rPr>
          <w:sz w:val="18"/>
        </w:rPr>
      </w:pPr>
      <w:r w:rsidRPr="000F6A16">
        <w:rPr>
          <w:b/>
          <w:sz w:val="18"/>
        </w:rPr>
        <w:t>-J-</w:t>
      </w:r>
    </w:p>
    <w:p w14:paraId="36626AF6" w14:textId="77777777" w:rsidR="0053347F" w:rsidRPr="000F6A16" w:rsidRDefault="0053347F">
      <w:pPr>
        <w:spacing w:line="120" w:lineRule="exact"/>
        <w:ind w:left="360" w:hanging="360"/>
        <w:rPr>
          <w:sz w:val="18"/>
        </w:rPr>
      </w:pPr>
    </w:p>
    <w:p w14:paraId="1C3634EC" w14:textId="77777777" w:rsidR="004F2373" w:rsidRPr="00521B37" w:rsidRDefault="004F2373" w:rsidP="004F2373">
      <w:pPr>
        <w:rPr>
          <w:sz w:val="18"/>
        </w:rPr>
      </w:pPr>
      <w:r w:rsidRPr="00521B37">
        <w:rPr>
          <w:sz w:val="18"/>
        </w:rPr>
        <w:t>Jugular paraganglioma C75.5)</w:t>
      </w:r>
    </w:p>
    <w:p w14:paraId="669909AA" w14:textId="77777777" w:rsidR="004F2373" w:rsidRPr="000F6A16" w:rsidRDefault="004F2373" w:rsidP="004F2373">
      <w:pPr>
        <w:rPr>
          <w:sz w:val="18"/>
          <w:szCs w:val="18"/>
        </w:rPr>
      </w:pPr>
      <w:r w:rsidRPr="00521B37">
        <w:rPr>
          <w:sz w:val="18"/>
        </w:rPr>
        <w:t>Jugulotympanic paraganglioma (C75</w:t>
      </w:r>
      <w:r w:rsidRPr="000F6A16">
        <w:rPr>
          <w:sz w:val="18"/>
          <w:szCs w:val="18"/>
        </w:rPr>
        <w:t>.5)</w:t>
      </w:r>
    </w:p>
    <w:p w14:paraId="78AE38C1" w14:textId="77777777" w:rsidR="0053347F" w:rsidRPr="000F6A16" w:rsidRDefault="0053347F">
      <w:pPr>
        <w:ind w:left="360" w:hanging="360"/>
        <w:rPr>
          <w:sz w:val="18"/>
        </w:rPr>
      </w:pPr>
      <w:r w:rsidRPr="000F6A16">
        <w:rPr>
          <w:sz w:val="18"/>
        </w:rPr>
        <w:t>Juvenile astrocytoma (reportable as behavior 3 in North America)</w:t>
      </w:r>
    </w:p>
    <w:p w14:paraId="4EC438B3" w14:textId="77777777" w:rsidR="0053347F" w:rsidRPr="000F6A16" w:rsidRDefault="0053347F">
      <w:pPr>
        <w:ind w:left="360" w:hanging="360"/>
        <w:rPr>
          <w:sz w:val="18"/>
        </w:rPr>
      </w:pPr>
      <w:r w:rsidRPr="000F6A16">
        <w:rPr>
          <w:sz w:val="18"/>
        </w:rPr>
        <w:t>Juvenile carcinoma of breast</w:t>
      </w:r>
    </w:p>
    <w:p w14:paraId="58C01D24" w14:textId="77777777" w:rsidR="0053347F" w:rsidRPr="000F6A16" w:rsidRDefault="0053347F" w:rsidP="0053347F">
      <w:pPr>
        <w:pStyle w:val="ReportableUnderline"/>
        <w:rPr>
          <w:u w:val="none"/>
        </w:rPr>
      </w:pPr>
      <w:r w:rsidRPr="000F6A16">
        <w:rPr>
          <w:u w:val="none"/>
        </w:rPr>
        <w:t>Juvenile chronic myelomonocytic leukemia</w:t>
      </w:r>
    </w:p>
    <w:p w14:paraId="5D2AE06B" w14:textId="25FD13A5" w:rsidR="0053347F" w:rsidRDefault="0053347F" w:rsidP="0053347F">
      <w:pPr>
        <w:pStyle w:val="ReportableUnderline"/>
        <w:rPr>
          <w:u w:val="none"/>
        </w:rPr>
      </w:pPr>
      <w:r w:rsidRPr="000F6A16">
        <w:rPr>
          <w:u w:val="none"/>
        </w:rPr>
        <w:t>Juvenile myelomonocytic leukemia</w:t>
      </w:r>
    </w:p>
    <w:p w14:paraId="78E757F0" w14:textId="2756802B" w:rsidR="00D90B89" w:rsidRPr="00D90B89" w:rsidRDefault="00D90B89" w:rsidP="0053347F">
      <w:pPr>
        <w:pStyle w:val="ReportableUnderline"/>
        <w:rPr>
          <w:u w:val="single"/>
        </w:rPr>
      </w:pPr>
      <w:r w:rsidRPr="00D90B89">
        <w:rPr>
          <w:u w:val="single"/>
        </w:rPr>
        <w:t>Juvenile xanthogranuloma</w:t>
      </w:r>
    </w:p>
    <w:p w14:paraId="50F049C1" w14:textId="77777777" w:rsidR="0053347F" w:rsidRPr="000F6A16" w:rsidRDefault="0053347F">
      <w:pPr>
        <w:ind w:left="360" w:hanging="360"/>
        <w:rPr>
          <w:sz w:val="18"/>
        </w:rPr>
      </w:pPr>
      <w:r w:rsidRPr="000F6A16">
        <w:rPr>
          <w:sz w:val="18"/>
        </w:rPr>
        <w:t>Juxtacortical chondrosarcoma</w:t>
      </w:r>
    </w:p>
    <w:p w14:paraId="2D4A45A2" w14:textId="77777777" w:rsidR="0053347F" w:rsidRPr="000F6A16" w:rsidRDefault="0053347F">
      <w:pPr>
        <w:ind w:left="360" w:hanging="360"/>
        <w:rPr>
          <w:sz w:val="18"/>
        </w:rPr>
      </w:pPr>
      <w:r w:rsidRPr="000F6A16">
        <w:rPr>
          <w:sz w:val="18"/>
        </w:rPr>
        <w:t>Juxtacortical osteogenic sarcoma [obs] (see Juxtacortical osteosarcoma)</w:t>
      </w:r>
    </w:p>
    <w:p w14:paraId="155E2D7F" w14:textId="77777777" w:rsidR="0053347F" w:rsidRPr="000F6A16" w:rsidRDefault="0053347F">
      <w:pPr>
        <w:ind w:left="360" w:hanging="360"/>
        <w:rPr>
          <w:sz w:val="18"/>
        </w:rPr>
      </w:pPr>
      <w:r w:rsidRPr="000F6A16">
        <w:rPr>
          <w:sz w:val="18"/>
        </w:rPr>
        <w:t>Juxtacortical osteosarcoma</w:t>
      </w:r>
    </w:p>
    <w:p w14:paraId="59042C37" w14:textId="77777777" w:rsidR="0053347F" w:rsidRPr="000F6A16" w:rsidRDefault="0053347F">
      <w:pPr>
        <w:ind w:left="360" w:hanging="360"/>
        <w:rPr>
          <w:sz w:val="18"/>
        </w:rPr>
      </w:pPr>
    </w:p>
    <w:p w14:paraId="102113F9" w14:textId="77777777" w:rsidR="0053347F" w:rsidRPr="000F6A16" w:rsidRDefault="0053347F">
      <w:pPr>
        <w:ind w:left="360" w:hanging="360"/>
        <w:rPr>
          <w:sz w:val="18"/>
        </w:rPr>
      </w:pPr>
      <w:r w:rsidRPr="000F6A16">
        <w:rPr>
          <w:b/>
          <w:sz w:val="18"/>
        </w:rPr>
        <w:t>-K-</w:t>
      </w:r>
    </w:p>
    <w:p w14:paraId="6007F0B3" w14:textId="77777777" w:rsidR="0053347F" w:rsidRPr="000F6A16" w:rsidRDefault="0053347F">
      <w:pPr>
        <w:spacing w:line="120" w:lineRule="exact"/>
        <w:ind w:left="360" w:hanging="360"/>
        <w:rPr>
          <w:sz w:val="18"/>
        </w:rPr>
      </w:pPr>
    </w:p>
    <w:p w14:paraId="2BA9FA8A" w14:textId="77777777" w:rsidR="0053347F" w:rsidRPr="000F6A16" w:rsidRDefault="0053347F">
      <w:pPr>
        <w:ind w:left="360" w:hanging="360"/>
        <w:rPr>
          <w:sz w:val="18"/>
        </w:rPr>
      </w:pPr>
      <w:r w:rsidRPr="000F6A16">
        <w:rPr>
          <w:sz w:val="18"/>
        </w:rPr>
        <w:t>Kaposi sarcoma</w:t>
      </w:r>
    </w:p>
    <w:p w14:paraId="32FD4F1C" w14:textId="77777777" w:rsidR="0053347F" w:rsidRPr="000F6A16" w:rsidRDefault="0053347F">
      <w:pPr>
        <w:ind w:left="360" w:hanging="360"/>
        <w:rPr>
          <w:sz w:val="18"/>
        </w:rPr>
      </w:pPr>
      <w:r w:rsidRPr="000F6A16">
        <w:rPr>
          <w:sz w:val="18"/>
        </w:rPr>
        <w:t>Klatskin tumor</w:t>
      </w:r>
    </w:p>
    <w:p w14:paraId="3AD0A9E2" w14:textId="77777777" w:rsidR="0053347F" w:rsidRPr="000F6A16" w:rsidRDefault="0053347F">
      <w:pPr>
        <w:ind w:left="360" w:hanging="360"/>
        <w:rPr>
          <w:sz w:val="18"/>
        </w:rPr>
      </w:pPr>
      <w:r w:rsidRPr="000F6A16">
        <w:rPr>
          <w:sz w:val="18"/>
        </w:rPr>
        <w:t>Krukenberg tumor (/6)</w:t>
      </w:r>
    </w:p>
    <w:p w14:paraId="72120C3B" w14:textId="77777777" w:rsidR="0053347F" w:rsidRPr="000F6A16" w:rsidRDefault="0053347F">
      <w:pPr>
        <w:ind w:left="360" w:hanging="360"/>
        <w:rPr>
          <w:sz w:val="18"/>
        </w:rPr>
      </w:pPr>
      <w:r w:rsidRPr="000F6A16">
        <w:rPr>
          <w:sz w:val="18"/>
        </w:rPr>
        <w:t>Kupffer cell sarcoma</w:t>
      </w:r>
    </w:p>
    <w:p w14:paraId="396C1810" w14:textId="77777777" w:rsidR="0053347F" w:rsidRPr="000F6A16" w:rsidRDefault="0053347F">
      <w:pPr>
        <w:ind w:left="360" w:hanging="360"/>
        <w:rPr>
          <w:sz w:val="18"/>
        </w:rPr>
      </w:pPr>
    </w:p>
    <w:p w14:paraId="02E3F58F" w14:textId="77777777" w:rsidR="0053347F" w:rsidRPr="000F6A16" w:rsidRDefault="0053347F">
      <w:pPr>
        <w:ind w:left="360" w:hanging="360"/>
        <w:rPr>
          <w:sz w:val="18"/>
        </w:rPr>
      </w:pPr>
      <w:r w:rsidRPr="000F6A16">
        <w:rPr>
          <w:b/>
          <w:sz w:val="18"/>
        </w:rPr>
        <w:t>-L-</w:t>
      </w:r>
    </w:p>
    <w:p w14:paraId="7E5016F5" w14:textId="77777777" w:rsidR="0053347F" w:rsidRPr="000F6A16" w:rsidRDefault="0053347F">
      <w:pPr>
        <w:spacing w:line="120" w:lineRule="exact"/>
        <w:ind w:left="360" w:hanging="360"/>
        <w:rPr>
          <w:sz w:val="18"/>
        </w:rPr>
      </w:pPr>
    </w:p>
    <w:p w14:paraId="618DB50F" w14:textId="4A961984" w:rsidR="0053347F" w:rsidRPr="000F6A16" w:rsidRDefault="0053347F" w:rsidP="0053347F">
      <w:pPr>
        <w:pStyle w:val="ReportableUnderline"/>
        <w:rPr>
          <w:u w:val="none"/>
        </w:rPr>
      </w:pPr>
      <w:r w:rsidRPr="000F6A16">
        <w:rPr>
          <w:u w:val="none"/>
        </w:rPr>
        <w:t>Langerhans cell histiocytosis</w:t>
      </w:r>
      <w:r w:rsidR="001F09D1" w:rsidRPr="000F6A16">
        <w:rPr>
          <w:u w:val="none"/>
        </w:rPr>
        <w:t xml:space="preserve"> (LCH)</w:t>
      </w:r>
      <w:r w:rsidRPr="000F6A16">
        <w:rPr>
          <w:u w:val="none"/>
        </w:rPr>
        <w:t>, disseminated</w:t>
      </w:r>
    </w:p>
    <w:p w14:paraId="1467DB31" w14:textId="7B5DABA0" w:rsidR="0053347F" w:rsidRPr="000F6A16" w:rsidRDefault="0053347F" w:rsidP="0053347F">
      <w:pPr>
        <w:pStyle w:val="ReportableUnderline"/>
        <w:rPr>
          <w:u w:val="none"/>
        </w:rPr>
      </w:pPr>
      <w:r w:rsidRPr="000F6A16">
        <w:rPr>
          <w:u w:val="none"/>
        </w:rPr>
        <w:t>Langerhans cell histiocytosis</w:t>
      </w:r>
      <w:r w:rsidR="001F09D1" w:rsidRPr="000F6A16">
        <w:rPr>
          <w:u w:val="none"/>
        </w:rPr>
        <w:t xml:space="preserve"> (LCH)</w:t>
      </w:r>
      <w:r w:rsidRPr="000F6A16">
        <w:rPr>
          <w:u w:val="none"/>
        </w:rPr>
        <w:t>, generalized</w:t>
      </w:r>
    </w:p>
    <w:p w14:paraId="23616495" w14:textId="30714154" w:rsidR="00C11316" w:rsidRPr="00415A8D" w:rsidRDefault="00C11316" w:rsidP="00C11316">
      <w:pPr>
        <w:rPr>
          <w:sz w:val="18"/>
          <w:szCs w:val="18"/>
        </w:rPr>
      </w:pPr>
      <w:r w:rsidRPr="000F6A16">
        <w:rPr>
          <w:strike/>
          <w:sz w:val="18"/>
          <w:szCs w:val="18"/>
        </w:rPr>
        <w:t>Langerhans cell histiocytosis, mono-ostotic</w:t>
      </w:r>
      <w:r w:rsidR="00C90B10">
        <w:rPr>
          <w:strike/>
          <w:sz w:val="18"/>
          <w:szCs w:val="18"/>
        </w:rPr>
        <w:t xml:space="preserve"> </w:t>
      </w:r>
      <w:r w:rsidR="00C90B10" w:rsidRPr="00415A8D">
        <w:rPr>
          <w:sz w:val="18"/>
          <w:szCs w:val="18"/>
        </w:rPr>
        <w:t>2</w:t>
      </w:r>
      <w:r w:rsidR="00415A8D" w:rsidRPr="00415A8D">
        <w:rPr>
          <w:sz w:val="18"/>
          <w:szCs w:val="18"/>
        </w:rPr>
        <w:t>021+</w:t>
      </w:r>
    </w:p>
    <w:p w14:paraId="65EB4756" w14:textId="46F25D88" w:rsidR="001F09D1" w:rsidRPr="000F6A16" w:rsidRDefault="001F09D1" w:rsidP="001F09D1">
      <w:pPr>
        <w:rPr>
          <w:strike/>
          <w:sz w:val="18"/>
          <w:szCs w:val="18"/>
        </w:rPr>
      </w:pPr>
      <w:r w:rsidRPr="000F6A16">
        <w:rPr>
          <w:strike/>
          <w:sz w:val="18"/>
          <w:szCs w:val="18"/>
        </w:rPr>
        <w:t>Langerhans cell histiocytosis, NOS</w:t>
      </w:r>
      <w:r w:rsidR="00415A8D">
        <w:rPr>
          <w:strike/>
          <w:sz w:val="18"/>
          <w:szCs w:val="18"/>
        </w:rPr>
        <w:t xml:space="preserve"> </w:t>
      </w:r>
      <w:r w:rsidR="00415A8D" w:rsidRPr="00415A8D">
        <w:rPr>
          <w:sz w:val="18"/>
          <w:szCs w:val="18"/>
        </w:rPr>
        <w:t>2021+</w:t>
      </w:r>
    </w:p>
    <w:p w14:paraId="64CF6E6C" w14:textId="30461EB4" w:rsidR="001F09D1" w:rsidRPr="000F6A16" w:rsidRDefault="001F09D1" w:rsidP="001F09D1">
      <w:pPr>
        <w:rPr>
          <w:strike/>
          <w:sz w:val="18"/>
          <w:szCs w:val="18"/>
        </w:rPr>
      </w:pPr>
      <w:r w:rsidRPr="000F6A16">
        <w:rPr>
          <w:strike/>
          <w:sz w:val="18"/>
          <w:szCs w:val="18"/>
        </w:rPr>
        <w:t>Langerhans cell histiocytosis, poly-ostotic</w:t>
      </w:r>
      <w:r w:rsidR="00415A8D">
        <w:rPr>
          <w:strike/>
          <w:sz w:val="18"/>
          <w:szCs w:val="18"/>
        </w:rPr>
        <w:t xml:space="preserve"> </w:t>
      </w:r>
      <w:r w:rsidR="00415A8D" w:rsidRPr="00415A8D">
        <w:rPr>
          <w:sz w:val="18"/>
          <w:szCs w:val="18"/>
        </w:rPr>
        <w:t>2021+</w:t>
      </w:r>
    </w:p>
    <w:p w14:paraId="3FBE436A" w14:textId="77777777" w:rsidR="0053347F" w:rsidRPr="000F6A16" w:rsidRDefault="0053347F" w:rsidP="0053347F">
      <w:pPr>
        <w:pStyle w:val="ReportableUnderline"/>
        <w:rPr>
          <w:u w:val="none"/>
        </w:rPr>
      </w:pPr>
      <w:r w:rsidRPr="000F6A16">
        <w:rPr>
          <w:u w:val="none"/>
        </w:rPr>
        <w:t>Langerhans cell sarcoma</w:t>
      </w:r>
    </w:p>
    <w:p w14:paraId="012D074A" w14:textId="77777777" w:rsidR="0053347F" w:rsidRPr="000F6A16" w:rsidRDefault="0053347F">
      <w:pPr>
        <w:ind w:left="360" w:hanging="360"/>
        <w:rPr>
          <w:sz w:val="18"/>
        </w:rPr>
      </w:pPr>
      <w:r w:rsidRPr="000F6A16">
        <w:rPr>
          <w:sz w:val="18"/>
        </w:rPr>
        <w:t>Large B-cell lymphoma arising in HHV8-associated multicentric Castleman disease</w:t>
      </w:r>
    </w:p>
    <w:p w14:paraId="377D43D4" w14:textId="77777777" w:rsidR="0053347F" w:rsidRPr="000F6A16" w:rsidRDefault="0053347F">
      <w:pPr>
        <w:ind w:left="360" w:hanging="360"/>
        <w:rPr>
          <w:sz w:val="18"/>
        </w:rPr>
      </w:pPr>
      <w:r w:rsidRPr="000F6A16">
        <w:rPr>
          <w:sz w:val="18"/>
        </w:rPr>
        <w:t>Large cell (Ki-1+) lymphoma [obs]</w:t>
      </w:r>
    </w:p>
    <w:p w14:paraId="5B9FDA5B" w14:textId="77777777" w:rsidR="0053347F" w:rsidRPr="000F6A16" w:rsidRDefault="0053347F">
      <w:pPr>
        <w:ind w:left="360" w:hanging="360"/>
        <w:rPr>
          <w:sz w:val="18"/>
        </w:rPr>
      </w:pPr>
      <w:r w:rsidRPr="000F6A16">
        <w:rPr>
          <w:sz w:val="18"/>
        </w:rPr>
        <w:t>Large cell carcinoma, NOS</w:t>
      </w:r>
    </w:p>
    <w:p w14:paraId="1E88BF29" w14:textId="77777777" w:rsidR="0053347F" w:rsidRPr="000F6A16" w:rsidRDefault="0053347F" w:rsidP="0053347F">
      <w:pPr>
        <w:pStyle w:val="ReportableUnderline"/>
        <w:rPr>
          <w:u w:val="none"/>
        </w:rPr>
      </w:pPr>
      <w:r w:rsidRPr="000F6A16">
        <w:rPr>
          <w:u w:val="none"/>
        </w:rPr>
        <w:t>Large cell carcinoma with rhabdoid phenotype</w:t>
      </w:r>
    </w:p>
    <w:p w14:paraId="7F1A4329" w14:textId="77777777" w:rsidR="0053347F" w:rsidRPr="000F6A16" w:rsidRDefault="0053347F" w:rsidP="0053347F">
      <w:pPr>
        <w:pStyle w:val="ReportableUnderline"/>
        <w:rPr>
          <w:u w:val="none"/>
        </w:rPr>
      </w:pPr>
      <w:r w:rsidRPr="000F6A16">
        <w:rPr>
          <w:u w:val="none"/>
        </w:rPr>
        <w:t>Large cell medulloblastoma</w:t>
      </w:r>
    </w:p>
    <w:p w14:paraId="2D8F6FBC" w14:textId="77777777" w:rsidR="0053347F" w:rsidRPr="000F6A16" w:rsidRDefault="0053347F" w:rsidP="0053347F">
      <w:pPr>
        <w:pStyle w:val="ReportableUnderline"/>
        <w:rPr>
          <w:u w:val="none"/>
        </w:rPr>
      </w:pPr>
      <w:r w:rsidRPr="000F6A16">
        <w:rPr>
          <w:u w:val="none"/>
        </w:rPr>
        <w:t>Large cell neuroendocrine carcinoma</w:t>
      </w:r>
    </w:p>
    <w:p w14:paraId="72BE523D" w14:textId="77777777" w:rsidR="00D22203" w:rsidRPr="000F6A16" w:rsidRDefault="00D22203" w:rsidP="00D22203">
      <w:pPr>
        <w:rPr>
          <w:rFonts w:cs="Arial"/>
          <w:sz w:val="18"/>
          <w:szCs w:val="18"/>
        </w:rPr>
      </w:pPr>
      <w:r w:rsidRPr="000F6A16">
        <w:rPr>
          <w:rFonts w:cs="Arial"/>
          <w:sz w:val="18"/>
          <w:szCs w:val="18"/>
        </w:rPr>
        <w:t>Laryngeal intraepithelial neoplasia, grade III (LINIII)</w:t>
      </w:r>
    </w:p>
    <w:p w14:paraId="746AFC6F" w14:textId="77777777" w:rsidR="005A0D93" w:rsidRPr="00521B37" w:rsidRDefault="005A0D93" w:rsidP="005A0D93">
      <w:pPr>
        <w:rPr>
          <w:sz w:val="18"/>
        </w:rPr>
      </w:pPr>
      <w:r w:rsidRPr="00521B37">
        <w:rPr>
          <w:sz w:val="18"/>
        </w:rPr>
        <w:t>Laryngeal paraganglioma</w:t>
      </w:r>
    </w:p>
    <w:p w14:paraId="0A65F14A" w14:textId="2754C510" w:rsidR="0053347F" w:rsidRPr="000F6A16" w:rsidRDefault="003B79A4" w:rsidP="0053347F">
      <w:pPr>
        <w:pStyle w:val="ReportableUnderline"/>
        <w:rPr>
          <w:u w:val="none"/>
        </w:rPr>
      </w:pPr>
      <w:r w:rsidRPr="000F6A16">
        <w:rPr>
          <w:u w:val="none"/>
        </w:rPr>
        <w:t xml:space="preserve">LCH disseminated </w:t>
      </w:r>
      <w:r w:rsidR="0053347F" w:rsidRPr="000F6A16">
        <w:rPr>
          <w:u w:val="none"/>
        </w:rPr>
        <w:t>LCIS, NOS</w:t>
      </w:r>
    </w:p>
    <w:p w14:paraId="39909491" w14:textId="39E9B3F3" w:rsidR="003B79A4" w:rsidRPr="000F6A16" w:rsidRDefault="003B79A4">
      <w:pPr>
        <w:ind w:left="360" w:hanging="360"/>
        <w:rPr>
          <w:sz w:val="18"/>
        </w:rPr>
      </w:pPr>
      <w:r w:rsidRPr="000F6A16">
        <w:rPr>
          <w:sz w:val="18"/>
        </w:rPr>
        <w:t xml:space="preserve">LCH generalized </w:t>
      </w:r>
    </w:p>
    <w:p w14:paraId="03E65291" w14:textId="7AA05C42" w:rsidR="0053347F" w:rsidRPr="000F6A16" w:rsidRDefault="0053347F">
      <w:pPr>
        <w:ind w:left="360" w:hanging="360"/>
        <w:rPr>
          <w:sz w:val="18"/>
        </w:rPr>
      </w:pPr>
      <w:r w:rsidRPr="000F6A16">
        <w:rPr>
          <w:sz w:val="18"/>
        </w:rPr>
        <w:t>Leiomyosarcoma, NOS</w:t>
      </w:r>
    </w:p>
    <w:p w14:paraId="35FA3E5F" w14:textId="77777777" w:rsidR="0053347F" w:rsidRPr="000F6A16" w:rsidRDefault="0053347F">
      <w:pPr>
        <w:ind w:left="360" w:hanging="360"/>
        <w:rPr>
          <w:sz w:val="18"/>
        </w:rPr>
      </w:pPr>
      <w:r w:rsidRPr="000F6A16">
        <w:rPr>
          <w:sz w:val="18"/>
        </w:rPr>
        <w:t>Lennert lymphoma</w:t>
      </w:r>
    </w:p>
    <w:p w14:paraId="5C37971B" w14:textId="77777777" w:rsidR="0053347F" w:rsidRPr="000F6A16" w:rsidRDefault="0053347F">
      <w:pPr>
        <w:ind w:left="360" w:hanging="360"/>
        <w:rPr>
          <w:sz w:val="18"/>
        </w:rPr>
      </w:pPr>
      <w:r w:rsidRPr="000F6A16">
        <w:rPr>
          <w:sz w:val="18"/>
        </w:rPr>
        <w:t>Lentigo maligna</w:t>
      </w:r>
    </w:p>
    <w:p w14:paraId="5BACC36B" w14:textId="77777777" w:rsidR="0053347F" w:rsidRPr="000F6A16" w:rsidRDefault="0053347F">
      <w:pPr>
        <w:ind w:left="360" w:hanging="360"/>
        <w:rPr>
          <w:sz w:val="18"/>
        </w:rPr>
      </w:pPr>
      <w:r w:rsidRPr="000F6A16">
        <w:rPr>
          <w:sz w:val="18"/>
        </w:rPr>
        <w:t>Lentigo maligna melanoma</w:t>
      </w:r>
    </w:p>
    <w:p w14:paraId="0DD1CD32" w14:textId="77777777" w:rsidR="000C05E9" w:rsidRPr="000F6A16" w:rsidRDefault="00382C4D" w:rsidP="000C05E9">
      <w:pPr>
        <w:pStyle w:val="NormalWeb"/>
        <w:rPr>
          <w:rFonts w:ascii="Arial" w:hAnsi="Arial" w:cs="Arial"/>
          <w:sz w:val="18"/>
          <w:szCs w:val="18"/>
        </w:rPr>
      </w:pPr>
      <w:r w:rsidRPr="000F6A16">
        <w:rPr>
          <w:rFonts w:ascii="Arial" w:hAnsi="Arial" w:cs="Arial"/>
          <w:sz w:val="18"/>
          <w:szCs w:val="18"/>
        </w:rPr>
        <w:t>Lepidic adenocarcinoma (C34._)</w:t>
      </w:r>
    </w:p>
    <w:p w14:paraId="44B9AB2A" w14:textId="77777777" w:rsidR="00382C4D" w:rsidRPr="000F6A16" w:rsidRDefault="00382C4D" w:rsidP="00382C4D">
      <w:pPr>
        <w:pStyle w:val="NormalWeb"/>
        <w:rPr>
          <w:rFonts w:ascii="Arial" w:hAnsi="Arial" w:cs="Arial"/>
          <w:sz w:val="18"/>
          <w:szCs w:val="18"/>
        </w:rPr>
      </w:pPr>
      <w:r w:rsidRPr="000F6A16">
        <w:rPr>
          <w:rFonts w:ascii="Arial" w:hAnsi="Arial" w:cs="Arial"/>
          <w:sz w:val="18"/>
          <w:szCs w:val="18"/>
        </w:rPr>
        <w:t>Lepidic predominant adenocarcinoma (C34._)</w:t>
      </w:r>
    </w:p>
    <w:p w14:paraId="21E84659" w14:textId="77777777" w:rsidR="0053347F" w:rsidRPr="000F6A16" w:rsidRDefault="0053347F">
      <w:pPr>
        <w:ind w:left="360" w:hanging="360"/>
        <w:rPr>
          <w:sz w:val="18"/>
        </w:rPr>
      </w:pPr>
      <w:r w:rsidRPr="000F6A16">
        <w:rPr>
          <w:sz w:val="18"/>
        </w:rPr>
        <w:t>Leptomeningeal sarcoma</w:t>
      </w:r>
    </w:p>
    <w:p w14:paraId="66DF80DF" w14:textId="77777777" w:rsidR="0053347F" w:rsidRPr="000F6A16" w:rsidRDefault="0053347F">
      <w:pPr>
        <w:ind w:left="360" w:hanging="360"/>
        <w:rPr>
          <w:sz w:val="18"/>
        </w:rPr>
      </w:pPr>
      <w:r w:rsidRPr="000F6A16">
        <w:rPr>
          <w:sz w:val="18"/>
        </w:rPr>
        <w:t>Letterer-Siwe disease</w:t>
      </w:r>
    </w:p>
    <w:p w14:paraId="275FE239" w14:textId="77777777" w:rsidR="0053347F" w:rsidRPr="000F6A16" w:rsidRDefault="0053347F">
      <w:pPr>
        <w:ind w:left="360" w:hanging="360"/>
        <w:rPr>
          <w:sz w:val="18"/>
        </w:rPr>
      </w:pPr>
      <w:r w:rsidRPr="000F6A16">
        <w:rPr>
          <w:sz w:val="18"/>
        </w:rPr>
        <w:t>Leukemia, NOS</w:t>
      </w:r>
    </w:p>
    <w:p w14:paraId="24767E2C" w14:textId="77777777" w:rsidR="0053347F" w:rsidRPr="000F6A16" w:rsidRDefault="0053347F">
      <w:pPr>
        <w:ind w:left="360" w:hanging="360"/>
        <w:rPr>
          <w:sz w:val="18"/>
        </w:rPr>
      </w:pPr>
      <w:r w:rsidRPr="000F6A16">
        <w:rPr>
          <w:sz w:val="18"/>
        </w:rPr>
        <w:t>Leukemic reticuloendotheliosis</w:t>
      </w:r>
    </w:p>
    <w:p w14:paraId="70D3332D" w14:textId="77777777" w:rsidR="0053347F" w:rsidRPr="000F6A16" w:rsidRDefault="0053347F">
      <w:pPr>
        <w:ind w:left="360" w:hanging="360"/>
        <w:rPr>
          <w:sz w:val="18"/>
        </w:rPr>
      </w:pPr>
      <w:r w:rsidRPr="000F6A16">
        <w:rPr>
          <w:sz w:val="18"/>
        </w:rPr>
        <w:t>Leydig cell tumor, malignant</w:t>
      </w:r>
    </w:p>
    <w:p w14:paraId="715F3357" w14:textId="77777777" w:rsidR="00D22203" w:rsidRPr="000F6A16" w:rsidRDefault="00D22203">
      <w:pPr>
        <w:ind w:left="360" w:hanging="360"/>
        <w:rPr>
          <w:sz w:val="18"/>
        </w:rPr>
      </w:pPr>
      <w:r w:rsidRPr="000F6A16">
        <w:rPr>
          <w:rFonts w:cs="Arial"/>
          <w:sz w:val="18"/>
          <w:szCs w:val="18"/>
        </w:rPr>
        <w:t>LINIII</w:t>
      </w:r>
    </w:p>
    <w:p w14:paraId="6C418351" w14:textId="77777777" w:rsidR="0053347F" w:rsidRPr="000F6A16" w:rsidRDefault="0053347F">
      <w:pPr>
        <w:ind w:left="360" w:hanging="360"/>
        <w:rPr>
          <w:sz w:val="18"/>
        </w:rPr>
      </w:pPr>
      <w:r w:rsidRPr="000F6A16">
        <w:rPr>
          <w:sz w:val="18"/>
        </w:rPr>
        <w:t>Linitis plastica</w:t>
      </w:r>
    </w:p>
    <w:p w14:paraId="2857BE3A" w14:textId="77777777" w:rsidR="0053347F" w:rsidRPr="000F6A16" w:rsidRDefault="0053347F">
      <w:pPr>
        <w:ind w:left="360" w:hanging="360"/>
        <w:rPr>
          <w:sz w:val="18"/>
        </w:rPr>
      </w:pPr>
      <w:r w:rsidRPr="000F6A16">
        <w:rPr>
          <w:sz w:val="18"/>
        </w:rPr>
        <w:t>Lipid-rich carcinoma</w:t>
      </w:r>
    </w:p>
    <w:p w14:paraId="49297E07" w14:textId="77777777" w:rsidR="00786355" w:rsidRPr="000F6A16" w:rsidRDefault="00786355" w:rsidP="00BF383E">
      <w:pPr>
        <w:pStyle w:val="NormalWeb"/>
        <w:ind w:left="360" w:hanging="360"/>
        <w:rPr>
          <w:rFonts w:ascii="Arial" w:hAnsi="Arial" w:cs="Arial"/>
          <w:sz w:val="18"/>
          <w:szCs w:val="18"/>
        </w:rPr>
      </w:pPr>
      <w:r w:rsidRPr="000F6A16">
        <w:rPr>
          <w:rFonts w:ascii="Arial" w:hAnsi="Arial" w:cs="Arial"/>
          <w:sz w:val="18"/>
          <w:szCs w:val="18"/>
        </w:rPr>
        <w:t>Lipid-rich urothelial carcino</w:t>
      </w:r>
      <w:r w:rsidR="00BF383E" w:rsidRPr="000F6A16">
        <w:rPr>
          <w:rFonts w:ascii="Arial" w:hAnsi="Arial" w:cs="Arial"/>
          <w:sz w:val="18"/>
          <w:szCs w:val="18"/>
        </w:rPr>
        <w:t>ma (C65.9, C66.9, C67._, C68._)</w:t>
      </w:r>
    </w:p>
    <w:p w14:paraId="57D4ACE8" w14:textId="77777777" w:rsidR="0053347F" w:rsidRPr="000F6A16" w:rsidRDefault="0053347F" w:rsidP="0053347F">
      <w:pPr>
        <w:pStyle w:val="ReportableUnderline"/>
        <w:rPr>
          <w:u w:val="none"/>
        </w:rPr>
      </w:pPr>
      <w:r w:rsidRPr="000F6A16">
        <w:rPr>
          <w:u w:val="none"/>
        </w:rPr>
        <w:t>Lipoma-like liposarcoma</w:t>
      </w:r>
    </w:p>
    <w:p w14:paraId="14FA1C5F" w14:textId="77777777" w:rsidR="0053347F" w:rsidRPr="000F6A16" w:rsidRDefault="0053347F">
      <w:pPr>
        <w:ind w:left="360" w:hanging="360"/>
        <w:rPr>
          <w:sz w:val="18"/>
        </w:rPr>
      </w:pPr>
      <w:r w:rsidRPr="000F6A16">
        <w:rPr>
          <w:sz w:val="18"/>
        </w:rPr>
        <w:t>Liposarcoma, differentiated</w:t>
      </w:r>
    </w:p>
    <w:p w14:paraId="5A1F250D" w14:textId="77777777" w:rsidR="0053347F" w:rsidRPr="000F6A16" w:rsidRDefault="0053347F">
      <w:pPr>
        <w:ind w:left="360" w:hanging="360"/>
        <w:rPr>
          <w:sz w:val="18"/>
        </w:rPr>
      </w:pPr>
      <w:r w:rsidRPr="000F6A16">
        <w:rPr>
          <w:sz w:val="18"/>
        </w:rPr>
        <w:t>Liposarcoma, NOS</w:t>
      </w:r>
    </w:p>
    <w:p w14:paraId="77DD5AEE" w14:textId="77777777" w:rsidR="0053347F" w:rsidRPr="000F6A16" w:rsidRDefault="0053347F">
      <w:pPr>
        <w:ind w:left="360" w:hanging="360"/>
        <w:rPr>
          <w:sz w:val="18"/>
        </w:rPr>
      </w:pPr>
      <w:r w:rsidRPr="000F6A16">
        <w:rPr>
          <w:sz w:val="18"/>
        </w:rPr>
        <w:t>Liposarcoma, well differentiated</w:t>
      </w:r>
    </w:p>
    <w:p w14:paraId="01F65C4B" w14:textId="77777777" w:rsidR="0053347F" w:rsidRPr="000F6A16" w:rsidRDefault="0053347F">
      <w:pPr>
        <w:ind w:left="360" w:hanging="360"/>
        <w:rPr>
          <w:sz w:val="18"/>
        </w:rPr>
      </w:pPr>
      <w:r w:rsidRPr="000F6A16">
        <w:rPr>
          <w:sz w:val="18"/>
        </w:rPr>
        <w:t>Liver cell carcinoma</w:t>
      </w:r>
    </w:p>
    <w:p w14:paraId="633F5839" w14:textId="77777777" w:rsidR="0053347F" w:rsidRPr="000F6A16" w:rsidRDefault="0053347F">
      <w:pPr>
        <w:ind w:left="360" w:hanging="360"/>
        <w:rPr>
          <w:sz w:val="18"/>
        </w:rPr>
      </w:pPr>
      <w:r w:rsidRPr="000F6A16">
        <w:rPr>
          <w:sz w:val="18"/>
        </w:rPr>
        <w:t>Lobular adenocarcinoma</w:t>
      </w:r>
    </w:p>
    <w:p w14:paraId="10287EA5" w14:textId="77777777" w:rsidR="0053347F" w:rsidRPr="000F6A16" w:rsidRDefault="0053347F">
      <w:pPr>
        <w:ind w:left="360" w:hanging="360"/>
        <w:rPr>
          <w:sz w:val="18"/>
        </w:rPr>
      </w:pPr>
      <w:r w:rsidRPr="000F6A16">
        <w:rPr>
          <w:sz w:val="18"/>
        </w:rPr>
        <w:t>Lobular and ductal carcinoma</w:t>
      </w:r>
    </w:p>
    <w:p w14:paraId="7C8F34B0" w14:textId="77777777" w:rsidR="0053347F" w:rsidRPr="000F6A16" w:rsidRDefault="0053347F">
      <w:pPr>
        <w:ind w:left="360" w:hanging="360"/>
        <w:rPr>
          <w:sz w:val="18"/>
        </w:rPr>
      </w:pPr>
      <w:r w:rsidRPr="000F6A16">
        <w:rPr>
          <w:sz w:val="18"/>
        </w:rPr>
        <w:t>Lobular carcinoma in situ, NOS</w:t>
      </w:r>
    </w:p>
    <w:p w14:paraId="1CE53F59" w14:textId="77777777" w:rsidR="0053347F" w:rsidRPr="000F6A16" w:rsidRDefault="0053347F">
      <w:pPr>
        <w:ind w:left="360" w:hanging="360"/>
        <w:rPr>
          <w:sz w:val="18"/>
        </w:rPr>
      </w:pPr>
      <w:r w:rsidRPr="000F6A16">
        <w:rPr>
          <w:sz w:val="18"/>
        </w:rPr>
        <w:t>Lobular carcinoma, noninfiltrating</w:t>
      </w:r>
    </w:p>
    <w:p w14:paraId="21BBF31B" w14:textId="77777777" w:rsidR="0053347F" w:rsidRPr="000F6A16" w:rsidRDefault="0053347F">
      <w:pPr>
        <w:ind w:left="360" w:hanging="360"/>
        <w:rPr>
          <w:sz w:val="18"/>
        </w:rPr>
      </w:pPr>
      <w:r w:rsidRPr="000F6A16">
        <w:rPr>
          <w:sz w:val="18"/>
        </w:rPr>
        <w:t>Lobular carcinoma, NOS</w:t>
      </w:r>
    </w:p>
    <w:p w14:paraId="426A0802" w14:textId="6538AD3D" w:rsidR="00AD7C48" w:rsidRPr="000F6A16" w:rsidRDefault="00AD7C48" w:rsidP="00AD7C48">
      <w:pPr>
        <w:pStyle w:val="NormalWeb"/>
        <w:rPr>
          <w:rFonts w:ascii="Arial" w:hAnsi="Arial" w:cs="Arial"/>
          <w:sz w:val="18"/>
          <w:szCs w:val="18"/>
        </w:rPr>
      </w:pPr>
      <w:r w:rsidRPr="000F6A16">
        <w:rPr>
          <w:rFonts w:ascii="Arial" w:hAnsi="Arial" w:cs="Arial"/>
          <w:sz w:val="18"/>
          <w:szCs w:val="18"/>
        </w:rPr>
        <w:t>Low-grade adenosquamous carcinoma (C50._)</w:t>
      </w:r>
    </w:p>
    <w:p w14:paraId="4A5AE862" w14:textId="612A90E8" w:rsidR="009B7A68" w:rsidRPr="000F6A16" w:rsidRDefault="009B7A68" w:rsidP="00AD7C48">
      <w:pPr>
        <w:pStyle w:val="NormalWeb"/>
        <w:rPr>
          <w:rFonts w:ascii="Arial" w:hAnsi="Arial" w:cs="Arial"/>
          <w:sz w:val="18"/>
          <w:szCs w:val="18"/>
          <w:u w:val="single"/>
        </w:rPr>
      </w:pPr>
      <w:r w:rsidRPr="00521B37">
        <w:rPr>
          <w:rFonts w:ascii="Arial" w:hAnsi="Arial" w:cs="Arial"/>
          <w:sz w:val="18"/>
          <w:szCs w:val="18"/>
          <w:highlight w:val="lightGray"/>
          <w:u w:val="single"/>
        </w:rPr>
        <w:t>Low-grade appendiceal mucinous neoplasm (LAMN) C18</w:t>
      </w:r>
      <w:r w:rsidR="006E12FE" w:rsidRPr="00521B37">
        <w:rPr>
          <w:rFonts w:ascii="Arial" w:hAnsi="Arial" w:cs="Arial"/>
          <w:sz w:val="18"/>
          <w:szCs w:val="18"/>
          <w:highlight w:val="lightGray"/>
          <w:u w:val="single"/>
        </w:rPr>
        <w:t>1</w:t>
      </w:r>
      <w:r w:rsidR="0025427D" w:rsidRPr="000F6A16">
        <w:rPr>
          <w:rFonts w:ascii="Arial" w:hAnsi="Arial" w:cs="Arial"/>
          <w:sz w:val="18"/>
          <w:szCs w:val="18"/>
          <w:u w:val="single"/>
        </w:rPr>
        <w:t xml:space="preserve"> </w:t>
      </w:r>
    </w:p>
    <w:p w14:paraId="78C20D37" w14:textId="77777777" w:rsidR="008F648F" w:rsidRPr="000F6A16" w:rsidRDefault="008F648F" w:rsidP="00592EFA">
      <w:pPr>
        <w:pStyle w:val="NormalWeb"/>
        <w:ind w:left="360" w:hanging="360"/>
        <w:rPr>
          <w:rFonts w:ascii="Arial" w:hAnsi="Arial" w:cs="Arial"/>
          <w:sz w:val="18"/>
          <w:szCs w:val="18"/>
        </w:rPr>
      </w:pPr>
      <w:r w:rsidRPr="000F6A16">
        <w:rPr>
          <w:rFonts w:ascii="Arial" w:hAnsi="Arial" w:cs="Arial"/>
          <w:sz w:val="18"/>
          <w:szCs w:val="18"/>
        </w:rPr>
        <w:t>Low-grade cribriform cystadenoc</w:t>
      </w:r>
      <w:r w:rsidR="00592EFA" w:rsidRPr="000F6A16">
        <w:rPr>
          <w:rFonts w:ascii="Arial" w:hAnsi="Arial" w:cs="Arial"/>
          <w:sz w:val="18"/>
          <w:szCs w:val="18"/>
        </w:rPr>
        <w:t>arcinoma (LGCCC) (C06.9, C08.9)</w:t>
      </w:r>
    </w:p>
    <w:p w14:paraId="4781E4AD" w14:textId="77777777" w:rsidR="00BA380F" w:rsidRPr="000F6A16" w:rsidRDefault="00BA380F" w:rsidP="00BA380F">
      <w:pPr>
        <w:pStyle w:val="NormalWeb"/>
        <w:rPr>
          <w:rFonts w:ascii="Arial" w:hAnsi="Arial" w:cs="Arial"/>
          <w:sz w:val="18"/>
          <w:szCs w:val="18"/>
        </w:rPr>
      </w:pPr>
      <w:r w:rsidRPr="000F6A16">
        <w:rPr>
          <w:rFonts w:ascii="Arial" w:hAnsi="Arial" w:cs="Arial"/>
          <w:sz w:val="18"/>
          <w:szCs w:val="18"/>
        </w:rPr>
        <w:t>Low-grade central osteosarcoma (C40._, C41._)</w:t>
      </w:r>
    </w:p>
    <w:p w14:paraId="5D2E97B0" w14:textId="77777777" w:rsidR="002A706A" w:rsidRPr="000F6A16" w:rsidRDefault="002A706A" w:rsidP="002A706A">
      <w:pPr>
        <w:pStyle w:val="NormalWeb"/>
        <w:rPr>
          <w:rFonts w:ascii="Arial" w:hAnsi="Arial" w:cs="Arial"/>
          <w:sz w:val="18"/>
          <w:szCs w:val="18"/>
        </w:rPr>
      </w:pPr>
      <w:r w:rsidRPr="000F6A16">
        <w:rPr>
          <w:rFonts w:ascii="Arial" w:hAnsi="Arial" w:cs="Arial"/>
          <w:sz w:val="18"/>
          <w:szCs w:val="18"/>
        </w:rPr>
        <w:t>Low-grade fibromyxoid sarcoma</w:t>
      </w:r>
    </w:p>
    <w:p w14:paraId="5F7E28C8" w14:textId="77777777" w:rsidR="00EA38D6" w:rsidRPr="000F6A16" w:rsidRDefault="00EA38D6" w:rsidP="00EA38D6">
      <w:pPr>
        <w:pStyle w:val="NormalWeb"/>
        <w:rPr>
          <w:rFonts w:ascii="Arial" w:hAnsi="Arial" w:cs="Arial"/>
          <w:sz w:val="18"/>
          <w:szCs w:val="18"/>
        </w:rPr>
      </w:pPr>
      <w:r w:rsidRPr="000F6A16">
        <w:rPr>
          <w:rFonts w:ascii="Arial" w:hAnsi="Arial" w:cs="Arial"/>
          <w:sz w:val="18"/>
          <w:szCs w:val="18"/>
        </w:rPr>
        <w:t>Low-grade intramedullary osteosarcoma (C40._, C41._)</w:t>
      </w:r>
    </w:p>
    <w:p w14:paraId="05EF6570" w14:textId="77777777" w:rsidR="007839C4" w:rsidRPr="000F6A16" w:rsidRDefault="007839C4" w:rsidP="0057216E">
      <w:pPr>
        <w:pStyle w:val="NormalWeb"/>
        <w:ind w:left="360" w:hanging="360"/>
        <w:rPr>
          <w:rFonts w:ascii="Arial" w:hAnsi="Arial" w:cs="Arial"/>
          <w:sz w:val="18"/>
          <w:szCs w:val="18"/>
        </w:rPr>
      </w:pPr>
      <w:r w:rsidRPr="000F6A16">
        <w:rPr>
          <w:rFonts w:ascii="Arial" w:hAnsi="Arial" w:cs="Arial"/>
          <w:sz w:val="18"/>
          <w:szCs w:val="18"/>
        </w:rPr>
        <w:t>Low-grade myofibroblastic sarco</w:t>
      </w:r>
      <w:r w:rsidR="0057216E" w:rsidRPr="000F6A16">
        <w:rPr>
          <w:rFonts w:ascii="Arial" w:hAnsi="Arial" w:cs="Arial"/>
          <w:sz w:val="18"/>
          <w:szCs w:val="18"/>
        </w:rPr>
        <w:t>ma (C01.9, C02._, C06.9, C49._)</w:t>
      </w:r>
    </w:p>
    <w:p w14:paraId="4C1338ED" w14:textId="77777777" w:rsidR="00F03281" w:rsidRPr="000F6A16" w:rsidRDefault="00F03281" w:rsidP="000516D1">
      <w:pPr>
        <w:pStyle w:val="NormalWeb"/>
        <w:tabs>
          <w:tab w:val="left" w:pos="450"/>
        </w:tabs>
        <w:ind w:left="360" w:hanging="360"/>
        <w:rPr>
          <w:rFonts w:ascii="Arial" w:hAnsi="Arial" w:cs="Arial"/>
          <w:sz w:val="18"/>
          <w:szCs w:val="18"/>
        </w:rPr>
      </w:pPr>
      <w:r w:rsidRPr="000F6A16">
        <w:rPr>
          <w:rFonts w:ascii="Arial" w:hAnsi="Arial" w:cs="Arial"/>
          <w:sz w:val="18"/>
          <w:szCs w:val="18"/>
        </w:rPr>
        <w:t>Low-grade serous carcinoma (C4</w:t>
      </w:r>
      <w:r w:rsidR="000516D1" w:rsidRPr="000F6A16">
        <w:rPr>
          <w:rFonts w:ascii="Arial" w:hAnsi="Arial" w:cs="Arial"/>
          <w:sz w:val="18"/>
          <w:szCs w:val="18"/>
        </w:rPr>
        <w:t>8._, C56.9, C57.0, C57.1–C57.3)</w:t>
      </w:r>
    </w:p>
    <w:p w14:paraId="187BC1A1" w14:textId="77777777" w:rsidR="0053347F" w:rsidRPr="000F6A16" w:rsidRDefault="0053347F">
      <w:pPr>
        <w:ind w:left="360" w:hanging="360"/>
        <w:rPr>
          <w:sz w:val="18"/>
        </w:rPr>
      </w:pPr>
      <w:r w:rsidRPr="000F6A16">
        <w:rPr>
          <w:sz w:val="18"/>
        </w:rPr>
        <w:t>Lymphangioendothelioma, malignant</w:t>
      </w:r>
    </w:p>
    <w:p w14:paraId="5EBFF5AF" w14:textId="16AC4A50" w:rsidR="0053347F" w:rsidRDefault="0053347F">
      <w:pPr>
        <w:ind w:left="360" w:hanging="360"/>
        <w:rPr>
          <w:sz w:val="18"/>
        </w:rPr>
      </w:pPr>
      <w:r w:rsidRPr="000F6A16">
        <w:rPr>
          <w:sz w:val="18"/>
        </w:rPr>
        <w:t>Lymphangioendothelial sarcoma</w:t>
      </w:r>
    </w:p>
    <w:p w14:paraId="6AAB9169" w14:textId="48270989" w:rsidR="00511E8C" w:rsidRPr="000F6A16" w:rsidRDefault="00511E8C">
      <w:pPr>
        <w:ind w:left="360" w:hanging="360"/>
        <w:rPr>
          <w:sz w:val="18"/>
        </w:rPr>
      </w:pPr>
      <w:r>
        <w:rPr>
          <w:sz w:val="18"/>
        </w:rPr>
        <w:t>Lymphangio</w:t>
      </w:r>
      <w:r w:rsidR="00274FAC">
        <w:rPr>
          <w:sz w:val="18"/>
        </w:rPr>
        <w:t>leiomyomatosis</w:t>
      </w:r>
    </w:p>
    <w:p w14:paraId="05411D42" w14:textId="77777777" w:rsidR="0053347F" w:rsidRPr="000F6A16" w:rsidRDefault="0053347F">
      <w:pPr>
        <w:ind w:left="360" w:hanging="360"/>
        <w:rPr>
          <w:sz w:val="18"/>
        </w:rPr>
      </w:pPr>
      <w:r w:rsidRPr="000F6A16">
        <w:rPr>
          <w:sz w:val="18"/>
        </w:rPr>
        <w:t>Lymphangiosarcoma</w:t>
      </w:r>
    </w:p>
    <w:p w14:paraId="2E0C28EC" w14:textId="77777777" w:rsidR="0053347F" w:rsidRPr="000F6A16" w:rsidRDefault="0053347F">
      <w:pPr>
        <w:ind w:left="360" w:hanging="360"/>
        <w:rPr>
          <w:sz w:val="18"/>
        </w:rPr>
      </w:pPr>
      <w:r w:rsidRPr="000F6A16">
        <w:rPr>
          <w:sz w:val="18"/>
        </w:rPr>
        <w:t>Lymphatic leukemia, NOS [obs]</w:t>
      </w:r>
    </w:p>
    <w:p w14:paraId="238AA533" w14:textId="77777777" w:rsidR="0053347F" w:rsidRPr="000F6A16" w:rsidRDefault="0053347F">
      <w:pPr>
        <w:ind w:left="360" w:hanging="360"/>
        <w:rPr>
          <w:sz w:val="18"/>
        </w:rPr>
      </w:pPr>
      <w:r w:rsidRPr="000F6A16">
        <w:rPr>
          <w:sz w:val="18"/>
        </w:rPr>
        <w:t>Lymphoblastic leukemia, L1 type</w:t>
      </w:r>
    </w:p>
    <w:p w14:paraId="18F06999" w14:textId="77777777" w:rsidR="0053347F" w:rsidRPr="000F6A16" w:rsidRDefault="0053347F">
      <w:pPr>
        <w:ind w:left="360" w:hanging="360"/>
        <w:rPr>
          <w:sz w:val="18"/>
        </w:rPr>
      </w:pPr>
      <w:r w:rsidRPr="000F6A16">
        <w:rPr>
          <w:sz w:val="18"/>
        </w:rPr>
        <w:t>Lymphoblastic leukemia, L2 type</w:t>
      </w:r>
    </w:p>
    <w:p w14:paraId="5A0FE4C7" w14:textId="77777777" w:rsidR="0053347F" w:rsidRPr="000F6A16" w:rsidRDefault="0053347F" w:rsidP="0053347F">
      <w:pPr>
        <w:pStyle w:val="ReportableUnderline"/>
        <w:rPr>
          <w:u w:val="none"/>
        </w:rPr>
      </w:pPr>
      <w:r w:rsidRPr="000F6A16">
        <w:rPr>
          <w:u w:val="none"/>
        </w:rPr>
        <w:t>Lymphoblastic leukemia, NOS</w:t>
      </w:r>
    </w:p>
    <w:p w14:paraId="2EC88A19" w14:textId="77777777" w:rsidR="0053347F" w:rsidRPr="000F6A16" w:rsidRDefault="0053347F">
      <w:pPr>
        <w:ind w:left="360" w:hanging="360"/>
        <w:rPr>
          <w:sz w:val="18"/>
        </w:rPr>
      </w:pPr>
      <w:r w:rsidRPr="000F6A16">
        <w:rPr>
          <w:sz w:val="18"/>
        </w:rPr>
        <w:t>Lymphoblastoma [obs]</w:t>
      </w:r>
    </w:p>
    <w:p w14:paraId="5E66B8D2" w14:textId="77777777" w:rsidR="0053347F" w:rsidRPr="000F6A16" w:rsidRDefault="0053347F">
      <w:pPr>
        <w:ind w:left="360" w:hanging="360"/>
        <w:rPr>
          <w:sz w:val="18"/>
        </w:rPr>
      </w:pPr>
      <w:r w:rsidRPr="000F6A16">
        <w:rPr>
          <w:sz w:val="18"/>
        </w:rPr>
        <w:t>Lymphocytic leukemia, NOS [obs]</w:t>
      </w:r>
    </w:p>
    <w:p w14:paraId="25CD4507" w14:textId="77777777" w:rsidR="0053347F" w:rsidRPr="000F6A16" w:rsidRDefault="0053347F">
      <w:pPr>
        <w:ind w:left="360" w:hanging="360"/>
        <w:rPr>
          <w:sz w:val="18"/>
        </w:rPr>
      </w:pPr>
      <w:r w:rsidRPr="000F6A16">
        <w:rPr>
          <w:sz w:val="18"/>
        </w:rPr>
        <w:t>Lymphoepithelial carcinoma</w:t>
      </w:r>
    </w:p>
    <w:p w14:paraId="4EDDF73B" w14:textId="77777777" w:rsidR="0053347F" w:rsidRPr="000F6A16" w:rsidRDefault="0053347F">
      <w:pPr>
        <w:ind w:left="360" w:hanging="360"/>
        <w:rPr>
          <w:sz w:val="18"/>
        </w:rPr>
      </w:pPr>
      <w:r w:rsidRPr="000F6A16">
        <w:rPr>
          <w:sz w:val="18"/>
        </w:rPr>
        <w:t>Lymphoepithelioid lymphoma</w:t>
      </w:r>
    </w:p>
    <w:p w14:paraId="34627C88" w14:textId="77777777" w:rsidR="0053347F" w:rsidRPr="000F6A16" w:rsidRDefault="0053347F">
      <w:pPr>
        <w:ind w:left="360" w:hanging="360"/>
        <w:rPr>
          <w:sz w:val="18"/>
        </w:rPr>
      </w:pPr>
      <w:r w:rsidRPr="000F6A16">
        <w:rPr>
          <w:sz w:val="18"/>
        </w:rPr>
        <w:t>Lymphoepithelioma</w:t>
      </w:r>
    </w:p>
    <w:p w14:paraId="41504F0A" w14:textId="77777777" w:rsidR="0053347F" w:rsidRPr="000F6A16" w:rsidRDefault="0053347F" w:rsidP="0053347F">
      <w:pPr>
        <w:pStyle w:val="ReportableUnderline"/>
        <w:rPr>
          <w:u w:val="none"/>
        </w:rPr>
      </w:pPr>
      <w:r w:rsidRPr="000F6A16">
        <w:rPr>
          <w:u w:val="none"/>
        </w:rPr>
        <w:t>Lymphoepithelioma-like carcinoma</w:t>
      </w:r>
    </w:p>
    <w:p w14:paraId="40F5001C" w14:textId="77777777" w:rsidR="0053347F" w:rsidRPr="000F6A16" w:rsidRDefault="0053347F">
      <w:pPr>
        <w:ind w:left="360" w:hanging="360"/>
        <w:rPr>
          <w:sz w:val="18"/>
        </w:rPr>
      </w:pPr>
      <w:r w:rsidRPr="000F6A16">
        <w:rPr>
          <w:sz w:val="18"/>
        </w:rPr>
        <w:t>Lymphoid leukemia, NOS</w:t>
      </w:r>
    </w:p>
    <w:p w14:paraId="121204F9" w14:textId="77777777" w:rsidR="0053347F" w:rsidRPr="000F6A16" w:rsidRDefault="0053347F">
      <w:pPr>
        <w:ind w:left="360" w:hanging="360"/>
        <w:rPr>
          <w:sz w:val="18"/>
        </w:rPr>
      </w:pPr>
      <w:r w:rsidRPr="000F6A16">
        <w:rPr>
          <w:sz w:val="18"/>
        </w:rPr>
        <w:t>Lymphoma, NOS</w:t>
      </w:r>
    </w:p>
    <w:p w14:paraId="7891C8EA" w14:textId="77777777" w:rsidR="00256D30" w:rsidRPr="000F6A16" w:rsidRDefault="00256D30" w:rsidP="00256D30">
      <w:pPr>
        <w:rPr>
          <w:sz w:val="18"/>
          <w:szCs w:val="18"/>
          <w:shd w:val="clear" w:color="auto" w:fill="CCCCCC"/>
        </w:rPr>
      </w:pPr>
      <w:r w:rsidRPr="000F6A16">
        <w:rPr>
          <w:sz w:val="18"/>
          <w:szCs w:val="18"/>
          <w:shd w:val="clear" w:color="auto" w:fill="CCCCCC"/>
        </w:rPr>
        <w:t>Lymphomatoid granulomatosis, grade 3</w:t>
      </w:r>
    </w:p>
    <w:p w14:paraId="06600965" w14:textId="65AB19F9" w:rsidR="0028128D" w:rsidRPr="000F6A16" w:rsidRDefault="0028128D" w:rsidP="0028128D">
      <w:pPr>
        <w:rPr>
          <w:sz w:val="18"/>
          <w:szCs w:val="18"/>
        </w:rPr>
      </w:pPr>
      <w:r w:rsidRPr="000F6A16">
        <w:rPr>
          <w:strike/>
          <w:sz w:val="18"/>
          <w:szCs w:val="18"/>
        </w:rPr>
        <w:t>Lymphoid papulosis</w:t>
      </w:r>
      <w:r w:rsidRPr="000F6A16">
        <w:rPr>
          <w:sz w:val="18"/>
          <w:szCs w:val="18"/>
        </w:rPr>
        <w:t xml:space="preserve"> (C44. _)</w:t>
      </w:r>
      <w:r w:rsidR="00415A8D">
        <w:rPr>
          <w:sz w:val="18"/>
          <w:szCs w:val="18"/>
        </w:rPr>
        <w:t>2021</w:t>
      </w:r>
      <w:r w:rsidR="006875CF">
        <w:rPr>
          <w:sz w:val="18"/>
          <w:szCs w:val="18"/>
        </w:rPr>
        <w:t>+</w:t>
      </w:r>
    </w:p>
    <w:p w14:paraId="60405081" w14:textId="77777777" w:rsidR="0053347F" w:rsidRPr="000F6A16" w:rsidRDefault="0053347F">
      <w:pPr>
        <w:ind w:left="360" w:hanging="360"/>
        <w:rPr>
          <w:sz w:val="18"/>
        </w:rPr>
      </w:pPr>
      <w:r w:rsidRPr="000F6A16">
        <w:rPr>
          <w:sz w:val="18"/>
        </w:rPr>
        <w:t>Lymphosarcoma cell leukemia [obs]</w:t>
      </w:r>
    </w:p>
    <w:p w14:paraId="1E5D5C9A" w14:textId="77777777" w:rsidR="0053347F" w:rsidRPr="000F6A16" w:rsidRDefault="0053347F">
      <w:pPr>
        <w:ind w:left="360" w:hanging="360"/>
        <w:rPr>
          <w:sz w:val="18"/>
        </w:rPr>
      </w:pPr>
      <w:r w:rsidRPr="000F6A16">
        <w:rPr>
          <w:sz w:val="18"/>
        </w:rPr>
        <w:t>Lymphosarcoma, diffuse [obs]</w:t>
      </w:r>
    </w:p>
    <w:p w14:paraId="7EB63D75" w14:textId="77777777" w:rsidR="0053347F" w:rsidRPr="000F6A16" w:rsidRDefault="0053347F">
      <w:pPr>
        <w:ind w:left="360" w:hanging="360"/>
        <w:rPr>
          <w:sz w:val="18"/>
        </w:rPr>
      </w:pPr>
      <w:r w:rsidRPr="000F6A16">
        <w:rPr>
          <w:sz w:val="18"/>
        </w:rPr>
        <w:t>Lymphosarcoma, NOS [obs]</w:t>
      </w:r>
    </w:p>
    <w:p w14:paraId="3060B694" w14:textId="77777777" w:rsidR="0053347F" w:rsidRPr="000F6A16" w:rsidRDefault="0053347F">
      <w:pPr>
        <w:ind w:left="360" w:hanging="360"/>
        <w:rPr>
          <w:sz w:val="18"/>
        </w:rPr>
      </w:pPr>
    </w:p>
    <w:p w14:paraId="09491606" w14:textId="77777777" w:rsidR="0053347F" w:rsidRPr="000F6A16" w:rsidRDefault="0053347F">
      <w:pPr>
        <w:ind w:left="360" w:hanging="360"/>
        <w:rPr>
          <w:sz w:val="18"/>
        </w:rPr>
      </w:pPr>
      <w:r w:rsidRPr="000F6A16">
        <w:rPr>
          <w:b/>
          <w:sz w:val="18"/>
        </w:rPr>
        <w:t>-M-</w:t>
      </w:r>
    </w:p>
    <w:p w14:paraId="53DE97E1" w14:textId="77777777" w:rsidR="0053347F" w:rsidRPr="000F6A16" w:rsidRDefault="0053347F">
      <w:pPr>
        <w:spacing w:line="120" w:lineRule="exact"/>
        <w:ind w:left="360" w:hanging="360"/>
        <w:rPr>
          <w:sz w:val="18"/>
        </w:rPr>
      </w:pPr>
    </w:p>
    <w:p w14:paraId="1D757951" w14:textId="77777777" w:rsidR="0053347F" w:rsidRPr="000F6A16" w:rsidRDefault="0053347F" w:rsidP="0053347F">
      <w:pPr>
        <w:pStyle w:val="ReportableUnderline"/>
        <w:rPr>
          <w:u w:val="none"/>
        </w:rPr>
      </w:pPr>
      <w:r w:rsidRPr="000F6A16">
        <w:rPr>
          <w:u w:val="none"/>
        </w:rPr>
        <w:t>M6A</w:t>
      </w:r>
    </w:p>
    <w:p w14:paraId="3EBBE574" w14:textId="77777777" w:rsidR="0053347F" w:rsidRPr="000F6A16" w:rsidRDefault="0053347F" w:rsidP="0053347F">
      <w:pPr>
        <w:pStyle w:val="ReportableUnderline"/>
        <w:rPr>
          <w:u w:val="none"/>
        </w:rPr>
      </w:pPr>
      <w:r w:rsidRPr="000F6A16">
        <w:rPr>
          <w:u w:val="none"/>
        </w:rPr>
        <w:t>M6B</w:t>
      </w:r>
    </w:p>
    <w:p w14:paraId="495E627D" w14:textId="77777777" w:rsidR="0053347F" w:rsidRPr="000F6A16" w:rsidRDefault="0053347F">
      <w:pPr>
        <w:ind w:left="360" w:hanging="360"/>
        <w:rPr>
          <w:sz w:val="18"/>
        </w:rPr>
      </w:pPr>
      <w:r w:rsidRPr="000F6A16">
        <w:rPr>
          <w:sz w:val="18"/>
        </w:rPr>
        <w:t>Malignancy</w:t>
      </w:r>
    </w:p>
    <w:p w14:paraId="44F53CF6" w14:textId="77777777" w:rsidR="0053347F" w:rsidRPr="000F6A16" w:rsidRDefault="0053347F" w:rsidP="0053347F">
      <w:pPr>
        <w:pStyle w:val="ReportableUnderline"/>
        <w:rPr>
          <w:u w:val="none"/>
        </w:rPr>
      </w:pPr>
      <w:r w:rsidRPr="000F6A16">
        <w:rPr>
          <w:u w:val="none"/>
        </w:rPr>
        <w:t>Malignant chondroid syringoma</w:t>
      </w:r>
    </w:p>
    <w:p w14:paraId="0F308442" w14:textId="77777777" w:rsidR="0053347F" w:rsidRPr="000F6A16" w:rsidRDefault="0053347F" w:rsidP="0053347F">
      <w:pPr>
        <w:pStyle w:val="ReportableUnderline"/>
        <w:rPr>
          <w:u w:val="none"/>
        </w:rPr>
      </w:pPr>
      <w:r w:rsidRPr="000F6A16">
        <w:rPr>
          <w:u w:val="none"/>
        </w:rPr>
        <w:t>Malignant cystic nephroma</w:t>
      </w:r>
    </w:p>
    <w:p w14:paraId="534E981D" w14:textId="77777777" w:rsidR="0053347F" w:rsidRPr="000F6A16" w:rsidRDefault="0053347F" w:rsidP="0053347F">
      <w:pPr>
        <w:pStyle w:val="ReportableUnderline"/>
        <w:rPr>
          <w:u w:val="none"/>
        </w:rPr>
      </w:pPr>
      <w:r w:rsidRPr="000F6A16">
        <w:rPr>
          <w:u w:val="none"/>
        </w:rPr>
        <w:t>Malignant eccrine spiradenoma</w:t>
      </w:r>
    </w:p>
    <w:p w14:paraId="092E7CF6" w14:textId="77777777" w:rsidR="0053347F" w:rsidRPr="000F6A16" w:rsidRDefault="0053347F">
      <w:pPr>
        <w:ind w:left="360" w:hanging="360"/>
        <w:rPr>
          <w:sz w:val="18"/>
        </w:rPr>
      </w:pPr>
      <w:r w:rsidRPr="000F6A16">
        <w:rPr>
          <w:sz w:val="18"/>
        </w:rPr>
        <w:t>Malignant fibrous histiocytoma</w:t>
      </w:r>
    </w:p>
    <w:p w14:paraId="577C9679" w14:textId="77777777" w:rsidR="000B1856" w:rsidRPr="000F6A16" w:rsidRDefault="000B1856" w:rsidP="000B1856">
      <w:pPr>
        <w:pStyle w:val="NormalWeb"/>
        <w:rPr>
          <w:rFonts w:ascii="Arial" w:hAnsi="Arial" w:cs="Arial"/>
          <w:sz w:val="18"/>
          <w:szCs w:val="18"/>
        </w:rPr>
      </w:pPr>
      <w:r w:rsidRPr="000F6A16">
        <w:rPr>
          <w:rFonts w:ascii="Arial" w:hAnsi="Arial" w:cs="Arial"/>
          <w:sz w:val="18"/>
          <w:szCs w:val="18"/>
        </w:rPr>
        <w:t>Malignant fibrous histiocytoma (MFH) of bone</w:t>
      </w:r>
    </w:p>
    <w:p w14:paraId="61A58722" w14:textId="77777777" w:rsidR="0053347F" w:rsidRPr="000F6A16" w:rsidRDefault="0053347F">
      <w:pPr>
        <w:ind w:left="360" w:hanging="360"/>
        <w:rPr>
          <w:sz w:val="18"/>
        </w:rPr>
      </w:pPr>
      <w:r w:rsidRPr="000F6A16">
        <w:rPr>
          <w:sz w:val="18"/>
        </w:rPr>
        <w:t>Malignant giant cell tumor of soft parts</w:t>
      </w:r>
    </w:p>
    <w:p w14:paraId="263E01C3" w14:textId="77777777" w:rsidR="0053347F" w:rsidRPr="000F6A16" w:rsidRDefault="0053347F">
      <w:pPr>
        <w:ind w:left="360" w:hanging="360"/>
        <w:rPr>
          <w:sz w:val="18"/>
        </w:rPr>
      </w:pPr>
      <w:r w:rsidRPr="000F6A16">
        <w:rPr>
          <w:sz w:val="18"/>
        </w:rPr>
        <w:t>Malignant histiocytosis</w:t>
      </w:r>
    </w:p>
    <w:p w14:paraId="33D66A96" w14:textId="77777777" w:rsidR="0053347F" w:rsidRPr="000F6A16" w:rsidRDefault="0053347F">
      <w:pPr>
        <w:ind w:left="360" w:hanging="360"/>
        <w:rPr>
          <w:sz w:val="18"/>
        </w:rPr>
      </w:pPr>
      <w:r w:rsidRPr="000F6A16">
        <w:rPr>
          <w:sz w:val="18"/>
        </w:rPr>
        <w:t>Malignant lymphoma, centroblastic, diffuse</w:t>
      </w:r>
    </w:p>
    <w:p w14:paraId="43C3C0AD" w14:textId="77777777" w:rsidR="0053347F" w:rsidRPr="000F6A16" w:rsidRDefault="0053347F">
      <w:pPr>
        <w:ind w:left="360" w:hanging="360"/>
        <w:rPr>
          <w:sz w:val="18"/>
        </w:rPr>
      </w:pPr>
      <w:r w:rsidRPr="000F6A16">
        <w:rPr>
          <w:sz w:val="18"/>
        </w:rPr>
        <w:t>Malignant lymphoma, centroblastic, follicular</w:t>
      </w:r>
    </w:p>
    <w:p w14:paraId="47C391ED" w14:textId="77777777" w:rsidR="0053347F" w:rsidRPr="000F6A16" w:rsidRDefault="0053347F">
      <w:pPr>
        <w:ind w:left="360" w:hanging="360"/>
        <w:rPr>
          <w:sz w:val="18"/>
        </w:rPr>
      </w:pPr>
      <w:r w:rsidRPr="000F6A16">
        <w:rPr>
          <w:sz w:val="18"/>
        </w:rPr>
        <w:t>Malignant lymphoma, centroblastic, NOS</w:t>
      </w:r>
    </w:p>
    <w:p w14:paraId="34C20C36" w14:textId="77777777" w:rsidR="0053347F" w:rsidRPr="000F6A16" w:rsidRDefault="0053347F">
      <w:pPr>
        <w:ind w:left="360" w:hanging="360"/>
        <w:rPr>
          <w:sz w:val="18"/>
        </w:rPr>
      </w:pPr>
      <w:r w:rsidRPr="000F6A16">
        <w:rPr>
          <w:sz w:val="18"/>
        </w:rPr>
        <w:t>Malignant lymphoma, centroblastic-centrocytic, diffuse [obs]</w:t>
      </w:r>
    </w:p>
    <w:p w14:paraId="135B48AA" w14:textId="77777777" w:rsidR="0053347F" w:rsidRPr="000F6A16" w:rsidRDefault="0053347F">
      <w:pPr>
        <w:ind w:left="360" w:hanging="360"/>
        <w:rPr>
          <w:sz w:val="18"/>
        </w:rPr>
      </w:pPr>
      <w:r w:rsidRPr="000F6A16">
        <w:rPr>
          <w:sz w:val="18"/>
        </w:rPr>
        <w:t>Malignant lymphoma, centroblastic-centrocytic, follicular [obs]</w:t>
      </w:r>
    </w:p>
    <w:p w14:paraId="2FFF5B74" w14:textId="77777777" w:rsidR="0053347F" w:rsidRPr="000F6A16" w:rsidRDefault="0053347F">
      <w:pPr>
        <w:ind w:left="360" w:hanging="360"/>
        <w:rPr>
          <w:sz w:val="18"/>
        </w:rPr>
      </w:pPr>
      <w:r w:rsidRPr="000F6A16">
        <w:rPr>
          <w:sz w:val="18"/>
        </w:rPr>
        <w:t>Malignant lymphoma, centroblastic-centrocytic NOS [obs]</w:t>
      </w:r>
    </w:p>
    <w:p w14:paraId="726445BB" w14:textId="77777777" w:rsidR="0053347F" w:rsidRPr="000F6A16" w:rsidRDefault="0053347F">
      <w:pPr>
        <w:ind w:left="360" w:hanging="360"/>
        <w:rPr>
          <w:sz w:val="18"/>
        </w:rPr>
      </w:pPr>
      <w:r w:rsidRPr="000F6A16">
        <w:rPr>
          <w:sz w:val="18"/>
        </w:rPr>
        <w:t>Malignant lymphoma, centrocytic [obs]</w:t>
      </w:r>
    </w:p>
    <w:p w14:paraId="0BD419E9" w14:textId="77777777" w:rsidR="0053347F" w:rsidRPr="000F6A16" w:rsidRDefault="0053347F">
      <w:pPr>
        <w:ind w:left="360" w:hanging="360"/>
        <w:rPr>
          <w:sz w:val="18"/>
        </w:rPr>
      </w:pPr>
      <w:r w:rsidRPr="000F6A16">
        <w:rPr>
          <w:sz w:val="18"/>
        </w:rPr>
        <w:t>Malignant lymphoma, cleaved cell, NOS [obs]</w:t>
      </w:r>
    </w:p>
    <w:p w14:paraId="62F2C69A" w14:textId="77777777" w:rsidR="0053347F" w:rsidRPr="000F6A16" w:rsidRDefault="0053347F">
      <w:pPr>
        <w:ind w:left="360" w:hanging="360"/>
        <w:rPr>
          <w:sz w:val="18"/>
        </w:rPr>
      </w:pPr>
      <w:r w:rsidRPr="000F6A16">
        <w:rPr>
          <w:sz w:val="18"/>
        </w:rPr>
        <w:t>Malignant lymphoma, convoluted cell [obs]</w:t>
      </w:r>
    </w:p>
    <w:p w14:paraId="16B9DC50" w14:textId="77777777" w:rsidR="0053347F" w:rsidRPr="000F6A16" w:rsidRDefault="0053347F">
      <w:pPr>
        <w:ind w:left="360" w:hanging="360"/>
        <w:rPr>
          <w:sz w:val="18"/>
        </w:rPr>
      </w:pPr>
      <w:r w:rsidRPr="000F6A16">
        <w:rPr>
          <w:sz w:val="18"/>
        </w:rPr>
        <w:t>Malignant lymphoma, diffuse, NOS</w:t>
      </w:r>
    </w:p>
    <w:p w14:paraId="73459EC9" w14:textId="77777777" w:rsidR="0053347F" w:rsidRPr="000F6A16" w:rsidRDefault="0053347F" w:rsidP="0053347F">
      <w:pPr>
        <w:pStyle w:val="ReportableUnderline"/>
        <w:rPr>
          <w:u w:val="none"/>
        </w:rPr>
      </w:pPr>
      <w:r w:rsidRPr="000F6A16">
        <w:rPr>
          <w:u w:val="none"/>
        </w:rPr>
        <w:t>Malignant lymphoma, follicle center, follicular</w:t>
      </w:r>
    </w:p>
    <w:p w14:paraId="50E967ED" w14:textId="77777777" w:rsidR="0053347F" w:rsidRPr="000F6A16" w:rsidRDefault="0053347F" w:rsidP="0053347F">
      <w:pPr>
        <w:pStyle w:val="ReportableUnderline"/>
        <w:rPr>
          <w:u w:val="none"/>
        </w:rPr>
      </w:pPr>
      <w:r w:rsidRPr="000F6A16">
        <w:rPr>
          <w:u w:val="none"/>
        </w:rPr>
        <w:t>Malignant lymphoma, follicle center, NOS</w:t>
      </w:r>
    </w:p>
    <w:p w14:paraId="2544BFF2" w14:textId="77777777" w:rsidR="0053347F" w:rsidRPr="000F6A16" w:rsidRDefault="0053347F" w:rsidP="0053347F">
      <w:pPr>
        <w:pStyle w:val="ReportableUnderline"/>
        <w:rPr>
          <w:u w:val="none"/>
        </w:rPr>
      </w:pPr>
      <w:r w:rsidRPr="000F6A16">
        <w:rPr>
          <w:u w:val="none"/>
        </w:rPr>
        <w:t>Malignant lymphoma, follicular, grade 1</w:t>
      </w:r>
    </w:p>
    <w:p w14:paraId="59848061" w14:textId="77777777" w:rsidR="0053347F" w:rsidRPr="000F6A16" w:rsidRDefault="0053347F" w:rsidP="0053347F">
      <w:pPr>
        <w:pStyle w:val="ReportableUnderline"/>
        <w:rPr>
          <w:u w:val="none"/>
        </w:rPr>
      </w:pPr>
      <w:r w:rsidRPr="000F6A16">
        <w:rPr>
          <w:u w:val="none"/>
        </w:rPr>
        <w:t>Malignant lymphoma, follicular, grade 2</w:t>
      </w:r>
    </w:p>
    <w:p w14:paraId="4B3DDE6E" w14:textId="77777777" w:rsidR="0053347F" w:rsidRPr="000F6A16" w:rsidRDefault="0053347F" w:rsidP="0053347F">
      <w:pPr>
        <w:pStyle w:val="ReportableUnderline"/>
        <w:rPr>
          <w:u w:val="none"/>
        </w:rPr>
      </w:pPr>
      <w:r w:rsidRPr="000F6A16">
        <w:rPr>
          <w:u w:val="none"/>
        </w:rPr>
        <w:t>Malignant lymphoma, follicular, grade 3</w:t>
      </w:r>
    </w:p>
    <w:p w14:paraId="1F8B0FF5" w14:textId="77777777" w:rsidR="0053347F" w:rsidRPr="000F6A16" w:rsidRDefault="0053347F">
      <w:pPr>
        <w:ind w:left="360" w:hanging="360"/>
        <w:rPr>
          <w:sz w:val="18"/>
        </w:rPr>
      </w:pPr>
      <w:r w:rsidRPr="000F6A16">
        <w:rPr>
          <w:sz w:val="18"/>
        </w:rPr>
        <w:t>Malignant lymphoma, follicular, NOS</w:t>
      </w:r>
    </w:p>
    <w:p w14:paraId="34EFF65B" w14:textId="77777777" w:rsidR="0053347F" w:rsidRPr="000F6A16" w:rsidRDefault="0053347F">
      <w:pPr>
        <w:ind w:left="360" w:hanging="360"/>
        <w:rPr>
          <w:sz w:val="18"/>
        </w:rPr>
      </w:pPr>
      <w:r w:rsidRPr="000F6A16">
        <w:rPr>
          <w:sz w:val="18"/>
        </w:rPr>
        <w:t>Malignant lymphoma, histiocytic, diffuse</w:t>
      </w:r>
    </w:p>
    <w:p w14:paraId="74CADE6B" w14:textId="77777777" w:rsidR="0053347F" w:rsidRPr="000F6A16" w:rsidRDefault="0053347F">
      <w:pPr>
        <w:ind w:left="360" w:hanging="360"/>
        <w:rPr>
          <w:sz w:val="18"/>
        </w:rPr>
      </w:pPr>
      <w:r w:rsidRPr="000F6A16">
        <w:rPr>
          <w:sz w:val="18"/>
        </w:rPr>
        <w:t>Malignant lymphoma, histiocytic, nodular [obs]</w:t>
      </w:r>
    </w:p>
    <w:p w14:paraId="25C39526" w14:textId="77777777" w:rsidR="0053347F" w:rsidRPr="000F6A16" w:rsidRDefault="0053347F">
      <w:pPr>
        <w:ind w:left="360" w:hanging="360"/>
        <w:rPr>
          <w:sz w:val="18"/>
        </w:rPr>
      </w:pPr>
      <w:r w:rsidRPr="000F6A16">
        <w:rPr>
          <w:sz w:val="18"/>
        </w:rPr>
        <w:t>Malignant lymphoma, histiocytic, NOS [obs]</w:t>
      </w:r>
    </w:p>
    <w:p w14:paraId="5B3DAA65" w14:textId="77777777" w:rsidR="0053347F" w:rsidRPr="000F6A16" w:rsidRDefault="0053347F">
      <w:pPr>
        <w:ind w:left="360" w:hanging="360"/>
        <w:rPr>
          <w:sz w:val="18"/>
        </w:rPr>
      </w:pPr>
      <w:r w:rsidRPr="000F6A16">
        <w:rPr>
          <w:sz w:val="18"/>
        </w:rPr>
        <w:t>Malignant lymphoma, Hodgkin</w:t>
      </w:r>
    </w:p>
    <w:p w14:paraId="67BECB7E" w14:textId="77777777" w:rsidR="0053347F" w:rsidRPr="000F6A16" w:rsidRDefault="0053347F">
      <w:pPr>
        <w:ind w:left="360" w:hanging="360"/>
        <w:rPr>
          <w:sz w:val="18"/>
        </w:rPr>
      </w:pPr>
      <w:r w:rsidRPr="000F6A16">
        <w:rPr>
          <w:sz w:val="18"/>
        </w:rPr>
        <w:t>Malignant lymphoma, immunoblastic, NOS</w:t>
      </w:r>
    </w:p>
    <w:p w14:paraId="1D9182B5" w14:textId="77777777" w:rsidR="0053347F" w:rsidRPr="000F6A16" w:rsidRDefault="0053347F" w:rsidP="0053347F">
      <w:pPr>
        <w:pStyle w:val="ReportableUnderline"/>
        <w:rPr>
          <w:u w:val="none"/>
        </w:rPr>
      </w:pPr>
      <w:r w:rsidRPr="000F6A16">
        <w:rPr>
          <w:u w:val="none"/>
        </w:rPr>
        <w:t>Malignant lymphoma, large B-cell, diffuse, centroblastic, NOS</w:t>
      </w:r>
    </w:p>
    <w:p w14:paraId="72501CBD" w14:textId="77777777" w:rsidR="0053347F" w:rsidRPr="000F6A16" w:rsidRDefault="0053347F" w:rsidP="0053347F">
      <w:pPr>
        <w:pStyle w:val="ReportableUnderline"/>
        <w:rPr>
          <w:u w:val="none"/>
        </w:rPr>
      </w:pPr>
      <w:r w:rsidRPr="000F6A16">
        <w:rPr>
          <w:u w:val="none"/>
        </w:rPr>
        <w:t>Malignant lymphoma, large B-cell, diffuse, immunoblastic, NOS</w:t>
      </w:r>
    </w:p>
    <w:p w14:paraId="066B6757" w14:textId="77777777" w:rsidR="0053347F" w:rsidRPr="000F6A16" w:rsidRDefault="0053347F">
      <w:pPr>
        <w:ind w:left="360" w:hanging="360"/>
        <w:rPr>
          <w:sz w:val="18"/>
        </w:rPr>
      </w:pPr>
      <w:r w:rsidRPr="000F6A16">
        <w:rPr>
          <w:sz w:val="18"/>
        </w:rPr>
        <w:t>Malignant lymphoma, large B-cell, diffuse, NOS</w:t>
      </w:r>
    </w:p>
    <w:p w14:paraId="61681EA3" w14:textId="77777777" w:rsidR="0053347F" w:rsidRPr="000F6A16" w:rsidRDefault="0053347F">
      <w:pPr>
        <w:ind w:left="360" w:hanging="360"/>
        <w:rPr>
          <w:sz w:val="18"/>
        </w:rPr>
      </w:pPr>
      <w:r w:rsidRPr="000F6A16">
        <w:rPr>
          <w:sz w:val="18"/>
        </w:rPr>
        <w:t>Malignant lymphoma, large B-cell, NOS</w:t>
      </w:r>
    </w:p>
    <w:p w14:paraId="726C4F98" w14:textId="77777777" w:rsidR="0053347F" w:rsidRPr="000F6A16" w:rsidRDefault="0053347F">
      <w:pPr>
        <w:ind w:left="360" w:hanging="360"/>
        <w:rPr>
          <w:sz w:val="18"/>
        </w:rPr>
      </w:pPr>
      <w:r w:rsidRPr="000F6A16">
        <w:rPr>
          <w:sz w:val="18"/>
        </w:rPr>
        <w:t>Malignant lymphoma, large cell, cleaved and noncleaved [obs]</w:t>
      </w:r>
    </w:p>
    <w:p w14:paraId="40366824" w14:textId="77777777" w:rsidR="0053347F" w:rsidRPr="000F6A16" w:rsidRDefault="0053347F">
      <w:pPr>
        <w:ind w:left="360" w:hanging="360"/>
        <w:rPr>
          <w:sz w:val="18"/>
        </w:rPr>
      </w:pPr>
      <w:r w:rsidRPr="000F6A16">
        <w:rPr>
          <w:sz w:val="18"/>
        </w:rPr>
        <w:t>Malignant lymphoma, large cell, cleaved, diffuse</w:t>
      </w:r>
    </w:p>
    <w:p w14:paraId="0245F28A" w14:textId="77777777" w:rsidR="0053347F" w:rsidRPr="000F6A16" w:rsidRDefault="0053347F" w:rsidP="0053347F">
      <w:pPr>
        <w:pStyle w:val="ReportableUnderline"/>
        <w:rPr>
          <w:u w:val="none"/>
        </w:rPr>
      </w:pPr>
      <w:r w:rsidRPr="000F6A16">
        <w:rPr>
          <w:u w:val="none"/>
        </w:rPr>
        <w:t>Malignant lymphoma, large cell, cleaved, NOS [obs]</w:t>
      </w:r>
    </w:p>
    <w:p w14:paraId="50765A38" w14:textId="77777777" w:rsidR="0053347F" w:rsidRPr="000F6A16" w:rsidRDefault="0053347F">
      <w:pPr>
        <w:ind w:left="360" w:hanging="360"/>
        <w:rPr>
          <w:sz w:val="18"/>
        </w:rPr>
      </w:pPr>
      <w:r w:rsidRPr="000F6A16">
        <w:rPr>
          <w:sz w:val="18"/>
        </w:rPr>
        <w:t>Malignant lymphoma, large cell, diffuse, NOS [obs]</w:t>
      </w:r>
    </w:p>
    <w:p w14:paraId="676FF820" w14:textId="77777777" w:rsidR="0053347F" w:rsidRPr="000F6A16" w:rsidRDefault="0053347F">
      <w:pPr>
        <w:ind w:left="360" w:hanging="360"/>
        <w:rPr>
          <w:sz w:val="18"/>
        </w:rPr>
      </w:pPr>
      <w:r w:rsidRPr="000F6A16">
        <w:rPr>
          <w:sz w:val="18"/>
        </w:rPr>
        <w:t>Malignant lymphoma, large cell, follicular, NOS</w:t>
      </w:r>
    </w:p>
    <w:p w14:paraId="4D8ED60A" w14:textId="77777777" w:rsidR="0053347F" w:rsidRPr="000F6A16" w:rsidRDefault="0053347F">
      <w:pPr>
        <w:ind w:left="360" w:hanging="360"/>
        <w:rPr>
          <w:sz w:val="18"/>
        </w:rPr>
      </w:pPr>
      <w:r w:rsidRPr="000F6A16">
        <w:rPr>
          <w:sz w:val="18"/>
        </w:rPr>
        <w:t>Malignant lymphoma, large cell, immunoblastic</w:t>
      </w:r>
    </w:p>
    <w:p w14:paraId="7BB6257B" w14:textId="77777777" w:rsidR="0053347F" w:rsidRPr="000F6A16" w:rsidRDefault="0053347F">
      <w:pPr>
        <w:ind w:left="360" w:hanging="360"/>
        <w:rPr>
          <w:sz w:val="18"/>
        </w:rPr>
      </w:pPr>
      <w:r w:rsidRPr="000F6A16">
        <w:rPr>
          <w:sz w:val="18"/>
        </w:rPr>
        <w:t>Malignant lymphoma, large cell, noncleaved, diffuse, NOS [obs]</w:t>
      </w:r>
    </w:p>
    <w:p w14:paraId="15C8D673" w14:textId="77777777" w:rsidR="0053347F" w:rsidRPr="000F6A16" w:rsidRDefault="0053347F" w:rsidP="0053347F">
      <w:pPr>
        <w:pStyle w:val="ReportableUnderline"/>
        <w:rPr>
          <w:u w:val="none"/>
        </w:rPr>
      </w:pPr>
      <w:r w:rsidRPr="000F6A16">
        <w:rPr>
          <w:u w:val="none"/>
        </w:rPr>
        <w:t>Malignant lymphoma, large cell, noncleaved, NOS</w:t>
      </w:r>
    </w:p>
    <w:p w14:paraId="54D7A981" w14:textId="77777777" w:rsidR="0053347F" w:rsidRPr="000F6A16" w:rsidRDefault="0053347F">
      <w:pPr>
        <w:ind w:left="360" w:hanging="360"/>
        <w:rPr>
          <w:sz w:val="18"/>
        </w:rPr>
      </w:pPr>
      <w:r w:rsidRPr="000F6A16">
        <w:rPr>
          <w:sz w:val="18"/>
        </w:rPr>
        <w:t>Malignant lymphoma, large cell, noncleaved, follicular [obs]</w:t>
      </w:r>
    </w:p>
    <w:p w14:paraId="708EAEC0" w14:textId="77777777" w:rsidR="0053347F" w:rsidRPr="000F6A16" w:rsidRDefault="0053347F">
      <w:pPr>
        <w:ind w:left="360" w:hanging="360"/>
        <w:rPr>
          <w:sz w:val="18"/>
        </w:rPr>
      </w:pPr>
      <w:r w:rsidRPr="000F6A16">
        <w:rPr>
          <w:sz w:val="18"/>
        </w:rPr>
        <w:t>Malignant lymphoma, large cell, noncleaved, NOS</w:t>
      </w:r>
    </w:p>
    <w:p w14:paraId="2CD2E361" w14:textId="77777777" w:rsidR="0053347F" w:rsidRPr="000F6A16" w:rsidRDefault="0053347F">
      <w:pPr>
        <w:ind w:left="360" w:hanging="360"/>
        <w:rPr>
          <w:sz w:val="18"/>
        </w:rPr>
      </w:pPr>
      <w:r w:rsidRPr="000F6A16">
        <w:rPr>
          <w:sz w:val="18"/>
        </w:rPr>
        <w:t>Malignant lymphoma, large cell, NOS</w:t>
      </w:r>
    </w:p>
    <w:p w14:paraId="3169BBCF" w14:textId="77777777" w:rsidR="0053347F" w:rsidRPr="000F6A16" w:rsidRDefault="0053347F">
      <w:pPr>
        <w:ind w:left="360" w:hanging="360"/>
        <w:rPr>
          <w:sz w:val="18"/>
        </w:rPr>
      </w:pPr>
      <w:r w:rsidRPr="000F6A16">
        <w:rPr>
          <w:sz w:val="18"/>
        </w:rPr>
        <w:t>Malignant lymphoma, large cleaved cell, follicular [obs]</w:t>
      </w:r>
    </w:p>
    <w:p w14:paraId="4056B72F" w14:textId="77777777" w:rsidR="0053347F" w:rsidRPr="000F6A16" w:rsidRDefault="0053347F">
      <w:pPr>
        <w:ind w:left="360" w:hanging="360"/>
        <w:rPr>
          <w:sz w:val="18"/>
        </w:rPr>
      </w:pPr>
      <w:r w:rsidRPr="000F6A16">
        <w:rPr>
          <w:sz w:val="18"/>
        </w:rPr>
        <w:t>Malignant lymphoma, large cleaved cell, NOS [obs]</w:t>
      </w:r>
    </w:p>
    <w:p w14:paraId="59BE6EBF" w14:textId="77777777" w:rsidR="0053347F" w:rsidRPr="000F6A16" w:rsidRDefault="0053347F">
      <w:pPr>
        <w:ind w:left="360" w:hanging="360"/>
        <w:rPr>
          <w:sz w:val="18"/>
        </w:rPr>
      </w:pPr>
      <w:r w:rsidRPr="000F6A16">
        <w:rPr>
          <w:sz w:val="18"/>
        </w:rPr>
        <w:t>Malignant lymphoma, lymphoblastic, NOS</w:t>
      </w:r>
    </w:p>
    <w:p w14:paraId="79AB8C12" w14:textId="77777777" w:rsidR="0053347F" w:rsidRPr="000F6A16" w:rsidRDefault="0053347F">
      <w:pPr>
        <w:ind w:left="360" w:hanging="360"/>
        <w:rPr>
          <w:sz w:val="18"/>
        </w:rPr>
      </w:pPr>
      <w:r w:rsidRPr="000F6A16">
        <w:rPr>
          <w:sz w:val="18"/>
        </w:rPr>
        <w:t>Malignant lymphoma, lymphocytic, diffuse, NOS</w:t>
      </w:r>
    </w:p>
    <w:p w14:paraId="452983F4" w14:textId="77777777" w:rsidR="0053347F" w:rsidRPr="000F6A16" w:rsidRDefault="0053347F">
      <w:pPr>
        <w:ind w:left="360" w:hanging="360"/>
        <w:rPr>
          <w:sz w:val="18"/>
        </w:rPr>
      </w:pPr>
      <w:r w:rsidRPr="000F6A16">
        <w:rPr>
          <w:sz w:val="18"/>
        </w:rPr>
        <w:t>Malignant lymphoma, lymphocytic, intermediate differentiation, diffuse [obs]</w:t>
      </w:r>
    </w:p>
    <w:p w14:paraId="64B7F364" w14:textId="77777777" w:rsidR="0053347F" w:rsidRPr="000F6A16" w:rsidRDefault="0053347F">
      <w:pPr>
        <w:ind w:left="360" w:hanging="360"/>
        <w:rPr>
          <w:sz w:val="18"/>
        </w:rPr>
      </w:pPr>
      <w:r w:rsidRPr="000F6A16">
        <w:rPr>
          <w:sz w:val="18"/>
        </w:rPr>
        <w:t>Malignant lymphoma, lymphocytic, intermediate differentiation, nodular [obs]</w:t>
      </w:r>
    </w:p>
    <w:p w14:paraId="000135AC" w14:textId="77777777" w:rsidR="0053347F" w:rsidRPr="000F6A16" w:rsidRDefault="0053347F">
      <w:pPr>
        <w:ind w:left="360" w:hanging="360"/>
        <w:rPr>
          <w:sz w:val="18"/>
        </w:rPr>
      </w:pPr>
      <w:r w:rsidRPr="000F6A16">
        <w:rPr>
          <w:sz w:val="18"/>
        </w:rPr>
        <w:t>Malignant lymphoma, lymphocytic, nodular, NOS [obs]</w:t>
      </w:r>
    </w:p>
    <w:p w14:paraId="4974C201" w14:textId="77777777" w:rsidR="0053347F" w:rsidRPr="000F6A16" w:rsidRDefault="0053347F">
      <w:pPr>
        <w:ind w:left="360" w:hanging="360"/>
        <w:rPr>
          <w:sz w:val="18"/>
        </w:rPr>
      </w:pPr>
      <w:r w:rsidRPr="000F6A16">
        <w:rPr>
          <w:sz w:val="18"/>
        </w:rPr>
        <w:t>Malignant lymphoma, lymphocytic, NOS</w:t>
      </w:r>
    </w:p>
    <w:p w14:paraId="1F4374E3" w14:textId="77777777" w:rsidR="0053347F" w:rsidRPr="000F6A16" w:rsidRDefault="0053347F">
      <w:pPr>
        <w:ind w:left="360" w:hanging="360"/>
        <w:rPr>
          <w:sz w:val="18"/>
        </w:rPr>
      </w:pPr>
      <w:r w:rsidRPr="000F6A16">
        <w:rPr>
          <w:sz w:val="18"/>
        </w:rPr>
        <w:t>Malignant lymphoma, lymphocytic, poorly differentiated, diffuse [obs]</w:t>
      </w:r>
    </w:p>
    <w:p w14:paraId="79E7E59A" w14:textId="77777777" w:rsidR="0053347F" w:rsidRPr="000F6A16" w:rsidRDefault="0053347F">
      <w:pPr>
        <w:ind w:left="360" w:hanging="360"/>
        <w:rPr>
          <w:sz w:val="18"/>
        </w:rPr>
      </w:pPr>
      <w:r w:rsidRPr="000F6A16">
        <w:rPr>
          <w:sz w:val="18"/>
        </w:rPr>
        <w:t>Malignant lymphoma, lymphocytic, poorly differentiated, nodular [obs]</w:t>
      </w:r>
    </w:p>
    <w:p w14:paraId="50604D8A" w14:textId="77777777" w:rsidR="0053347F" w:rsidRPr="000F6A16" w:rsidRDefault="0053347F">
      <w:pPr>
        <w:ind w:left="360" w:hanging="360"/>
        <w:rPr>
          <w:sz w:val="18"/>
        </w:rPr>
      </w:pPr>
      <w:r w:rsidRPr="000F6A16">
        <w:rPr>
          <w:sz w:val="18"/>
        </w:rPr>
        <w:t>Malignant lymphoma, lymphocytic, well differentiated, diffuse</w:t>
      </w:r>
    </w:p>
    <w:p w14:paraId="198B8612" w14:textId="77777777" w:rsidR="0053347F" w:rsidRPr="000F6A16" w:rsidRDefault="0053347F">
      <w:pPr>
        <w:ind w:left="360" w:hanging="360"/>
        <w:rPr>
          <w:sz w:val="18"/>
        </w:rPr>
      </w:pPr>
      <w:r w:rsidRPr="000F6A16">
        <w:rPr>
          <w:sz w:val="18"/>
        </w:rPr>
        <w:t>Malignant lymphoma, lymphocytic, well differentiated, nodular [obs]</w:t>
      </w:r>
    </w:p>
    <w:p w14:paraId="18A31956" w14:textId="77777777" w:rsidR="0053347F" w:rsidRPr="000F6A16" w:rsidRDefault="0053347F">
      <w:pPr>
        <w:ind w:left="360" w:hanging="360"/>
        <w:rPr>
          <w:sz w:val="18"/>
        </w:rPr>
      </w:pPr>
      <w:r w:rsidRPr="000F6A16">
        <w:rPr>
          <w:sz w:val="18"/>
        </w:rPr>
        <w:t>Malignant lymphoma, lymphoplasmacytic</w:t>
      </w:r>
    </w:p>
    <w:p w14:paraId="440FC5F1" w14:textId="77777777" w:rsidR="0053347F" w:rsidRPr="000F6A16" w:rsidRDefault="0053347F">
      <w:pPr>
        <w:ind w:left="360" w:hanging="360"/>
        <w:rPr>
          <w:sz w:val="18"/>
        </w:rPr>
      </w:pPr>
      <w:r w:rsidRPr="000F6A16">
        <w:rPr>
          <w:sz w:val="18"/>
        </w:rPr>
        <w:t>Malignant lymphoma, lymphoplasmacytoid</w:t>
      </w:r>
    </w:p>
    <w:p w14:paraId="2C299641" w14:textId="77777777" w:rsidR="0053347F" w:rsidRPr="000F6A16" w:rsidRDefault="0053347F">
      <w:pPr>
        <w:ind w:left="360" w:hanging="360"/>
        <w:rPr>
          <w:sz w:val="18"/>
        </w:rPr>
      </w:pPr>
      <w:r w:rsidRPr="000F6A16">
        <w:rPr>
          <w:sz w:val="18"/>
        </w:rPr>
        <w:t>Malignant lymphoma, mixed cell type, diffuse [obs]</w:t>
      </w:r>
    </w:p>
    <w:p w14:paraId="5275FE13" w14:textId="77777777" w:rsidR="0053347F" w:rsidRPr="000F6A16" w:rsidRDefault="0053347F">
      <w:pPr>
        <w:ind w:left="360" w:hanging="360"/>
        <w:rPr>
          <w:sz w:val="18"/>
        </w:rPr>
      </w:pPr>
      <w:r w:rsidRPr="000F6A16">
        <w:rPr>
          <w:sz w:val="18"/>
        </w:rPr>
        <w:t>Malignant lymphoma, mixed cell type, follicular [obs]</w:t>
      </w:r>
    </w:p>
    <w:p w14:paraId="13A0FD2A" w14:textId="77777777" w:rsidR="0053347F" w:rsidRPr="000F6A16" w:rsidRDefault="0053347F">
      <w:pPr>
        <w:ind w:left="360" w:hanging="360"/>
        <w:rPr>
          <w:sz w:val="18"/>
        </w:rPr>
      </w:pPr>
      <w:r w:rsidRPr="000F6A16">
        <w:rPr>
          <w:sz w:val="18"/>
        </w:rPr>
        <w:t>Malignant lymphoma, mixed cell type, nodular [obs]</w:t>
      </w:r>
    </w:p>
    <w:p w14:paraId="221CFB11" w14:textId="77777777" w:rsidR="0053347F" w:rsidRPr="000F6A16" w:rsidRDefault="0053347F">
      <w:pPr>
        <w:ind w:left="360" w:hanging="360"/>
        <w:rPr>
          <w:sz w:val="18"/>
        </w:rPr>
      </w:pPr>
      <w:r w:rsidRPr="000F6A16">
        <w:rPr>
          <w:sz w:val="18"/>
        </w:rPr>
        <w:t>Malignant lymphoma, mixed lymphocytic-histiocytic, diffuse [obs]</w:t>
      </w:r>
    </w:p>
    <w:p w14:paraId="4CD8879A" w14:textId="77777777" w:rsidR="0053347F" w:rsidRPr="000F6A16" w:rsidRDefault="0053347F">
      <w:pPr>
        <w:ind w:left="360" w:hanging="360"/>
        <w:rPr>
          <w:sz w:val="18"/>
        </w:rPr>
      </w:pPr>
      <w:r w:rsidRPr="000F6A16">
        <w:rPr>
          <w:sz w:val="18"/>
        </w:rPr>
        <w:t>Malignant lymphoma, mixed lymphocytic-histiocytic, nodular [obs]</w:t>
      </w:r>
    </w:p>
    <w:p w14:paraId="29D70347" w14:textId="77777777" w:rsidR="0053347F" w:rsidRPr="000F6A16" w:rsidRDefault="0053347F">
      <w:pPr>
        <w:ind w:left="360" w:hanging="360"/>
        <w:rPr>
          <w:sz w:val="18"/>
        </w:rPr>
      </w:pPr>
      <w:r w:rsidRPr="000F6A16">
        <w:rPr>
          <w:sz w:val="18"/>
        </w:rPr>
        <w:t>Malignant lymphoma, mixed small and large cell, diffuse [obs]</w:t>
      </w:r>
    </w:p>
    <w:p w14:paraId="38A57696" w14:textId="77777777" w:rsidR="0053347F" w:rsidRPr="000F6A16" w:rsidRDefault="0053347F">
      <w:pPr>
        <w:ind w:left="360" w:hanging="360"/>
        <w:rPr>
          <w:sz w:val="18"/>
        </w:rPr>
      </w:pPr>
      <w:r w:rsidRPr="000F6A16">
        <w:rPr>
          <w:sz w:val="18"/>
        </w:rPr>
        <w:t>Malignant lymphoma, mixed small cleaved and large cell, follicular [obs]</w:t>
      </w:r>
    </w:p>
    <w:p w14:paraId="3EC33062" w14:textId="77777777" w:rsidR="0053347F" w:rsidRPr="000F6A16" w:rsidRDefault="0053347F">
      <w:pPr>
        <w:ind w:left="360" w:hanging="360"/>
        <w:rPr>
          <w:sz w:val="18"/>
        </w:rPr>
      </w:pPr>
      <w:r w:rsidRPr="000F6A16">
        <w:rPr>
          <w:sz w:val="18"/>
        </w:rPr>
        <w:t>Malignant lymphoma, nodular, NOS [obs]</w:t>
      </w:r>
    </w:p>
    <w:p w14:paraId="6123FBE9" w14:textId="77777777" w:rsidR="0053347F" w:rsidRPr="000F6A16" w:rsidRDefault="0053347F">
      <w:pPr>
        <w:ind w:left="360" w:hanging="360"/>
        <w:rPr>
          <w:sz w:val="18"/>
        </w:rPr>
      </w:pPr>
      <w:r w:rsidRPr="000F6A16">
        <w:rPr>
          <w:sz w:val="18"/>
        </w:rPr>
        <w:t>Malignant lymphoma, non-Hodgkin, NOS</w:t>
      </w:r>
    </w:p>
    <w:p w14:paraId="3C841175" w14:textId="77777777" w:rsidR="0053347F" w:rsidRPr="000F6A16" w:rsidRDefault="0053347F">
      <w:pPr>
        <w:ind w:left="360" w:hanging="360"/>
        <w:rPr>
          <w:sz w:val="18"/>
        </w:rPr>
      </w:pPr>
      <w:r w:rsidRPr="000F6A16">
        <w:rPr>
          <w:sz w:val="18"/>
        </w:rPr>
        <w:t>Malignant lymphoma, non-cleaved, diffuse, NOS [obs]</w:t>
      </w:r>
    </w:p>
    <w:p w14:paraId="319E79FD" w14:textId="77777777" w:rsidR="0053347F" w:rsidRPr="000F6A16" w:rsidRDefault="0053347F">
      <w:pPr>
        <w:ind w:left="360" w:hanging="360"/>
        <w:rPr>
          <w:sz w:val="18"/>
        </w:rPr>
      </w:pPr>
      <w:r w:rsidRPr="000F6A16">
        <w:rPr>
          <w:sz w:val="18"/>
        </w:rPr>
        <w:t>Malignant lymphoma, non-cleaved, follicular, NOS [obs]</w:t>
      </w:r>
    </w:p>
    <w:p w14:paraId="27BAB980" w14:textId="77777777" w:rsidR="0053347F" w:rsidRPr="000F6A16" w:rsidRDefault="0053347F">
      <w:pPr>
        <w:ind w:left="360" w:hanging="360"/>
        <w:rPr>
          <w:sz w:val="18"/>
        </w:rPr>
      </w:pPr>
      <w:r w:rsidRPr="000F6A16">
        <w:rPr>
          <w:sz w:val="18"/>
        </w:rPr>
        <w:t>Malignant lymphoma, non-cleaved, NOS</w:t>
      </w:r>
    </w:p>
    <w:p w14:paraId="416B2E21" w14:textId="77777777" w:rsidR="0053347F" w:rsidRPr="000F6A16" w:rsidRDefault="0053347F" w:rsidP="0053347F">
      <w:pPr>
        <w:pStyle w:val="ReportableUnderline"/>
        <w:rPr>
          <w:u w:val="none"/>
        </w:rPr>
      </w:pPr>
      <w:r w:rsidRPr="000F6A16">
        <w:rPr>
          <w:u w:val="none"/>
        </w:rPr>
        <w:t>Malignant lymphoma, non-cleaved cell, NOS</w:t>
      </w:r>
    </w:p>
    <w:p w14:paraId="47D57E88" w14:textId="77777777" w:rsidR="0053347F" w:rsidRPr="000F6A16" w:rsidRDefault="0053347F">
      <w:pPr>
        <w:ind w:left="360" w:hanging="360"/>
        <w:rPr>
          <w:sz w:val="18"/>
        </w:rPr>
      </w:pPr>
      <w:r w:rsidRPr="000F6A16">
        <w:rPr>
          <w:sz w:val="18"/>
        </w:rPr>
        <w:t>Malignant lymphoma, NOS</w:t>
      </w:r>
    </w:p>
    <w:p w14:paraId="6463F960" w14:textId="77777777" w:rsidR="0053347F" w:rsidRPr="000F6A16" w:rsidRDefault="0053347F">
      <w:pPr>
        <w:ind w:left="360" w:hanging="360"/>
        <w:rPr>
          <w:sz w:val="18"/>
        </w:rPr>
      </w:pPr>
      <w:r w:rsidRPr="000F6A16">
        <w:rPr>
          <w:sz w:val="18"/>
        </w:rPr>
        <w:t>Malignant lymphoma, plasmacytoid [obs]</w:t>
      </w:r>
    </w:p>
    <w:p w14:paraId="6A62CD23" w14:textId="77777777" w:rsidR="0053347F" w:rsidRPr="000F6A16" w:rsidRDefault="0053347F" w:rsidP="0053347F">
      <w:pPr>
        <w:pStyle w:val="ReportableUnderline"/>
        <w:rPr>
          <w:u w:val="none"/>
        </w:rPr>
      </w:pPr>
      <w:r w:rsidRPr="000F6A16">
        <w:rPr>
          <w:u w:val="none"/>
        </w:rPr>
        <w:t>Malignant lymphoma, small B lymphocytic, NOS</w:t>
      </w:r>
    </w:p>
    <w:p w14:paraId="6B649BD1" w14:textId="77777777" w:rsidR="0053347F" w:rsidRPr="000F6A16" w:rsidRDefault="0053347F">
      <w:pPr>
        <w:ind w:left="360" w:hanging="360"/>
        <w:rPr>
          <w:sz w:val="18"/>
        </w:rPr>
      </w:pPr>
      <w:r w:rsidRPr="000F6A16">
        <w:rPr>
          <w:sz w:val="18"/>
        </w:rPr>
        <w:t>Malignant lymphoma, small cell diffuse</w:t>
      </w:r>
    </w:p>
    <w:p w14:paraId="0DBA948B" w14:textId="77777777" w:rsidR="0053347F" w:rsidRPr="000F6A16" w:rsidRDefault="0053347F">
      <w:pPr>
        <w:ind w:left="360" w:hanging="360"/>
        <w:rPr>
          <w:sz w:val="18"/>
        </w:rPr>
      </w:pPr>
      <w:r w:rsidRPr="000F6A16">
        <w:rPr>
          <w:sz w:val="18"/>
        </w:rPr>
        <w:t>Malignant lymphoma, small cell, noncleaved, diffuse [obs]</w:t>
      </w:r>
    </w:p>
    <w:p w14:paraId="49E15676" w14:textId="77777777" w:rsidR="0053347F" w:rsidRPr="000F6A16" w:rsidRDefault="0053347F">
      <w:pPr>
        <w:ind w:left="360" w:hanging="360"/>
        <w:rPr>
          <w:sz w:val="18"/>
        </w:rPr>
      </w:pPr>
      <w:r w:rsidRPr="000F6A16">
        <w:rPr>
          <w:sz w:val="18"/>
        </w:rPr>
        <w:t>Malignant lymphoma, small cell, NOS</w:t>
      </w:r>
    </w:p>
    <w:p w14:paraId="64BECF05" w14:textId="77777777" w:rsidR="0053347F" w:rsidRPr="000F6A16" w:rsidRDefault="0053347F">
      <w:pPr>
        <w:ind w:left="360" w:hanging="360"/>
        <w:rPr>
          <w:sz w:val="18"/>
        </w:rPr>
      </w:pPr>
      <w:r w:rsidRPr="000F6A16">
        <w:rPr>
          <w:sz w:val="18"/>
        </w:rPr>
        <w:t>Malignant lymphoma, small cleaved cell, diffuse [obs]</w:t>
      </w:r>
    </w:p>
    <w:p w14:paraId="0718F113" w14:textId="77777777" w:rsidR="0053347F" w:rsidRPr="000F6A16" w:rsidRDefault="0053347F">
      <w:pPr>
        <w:ind w:left="360" w:hanging="360"/>
        <w:rPr>
          <w:sz w:val="18"/>
        </w:rPr>
      </w:pPr>
      <w:r w:rsidRPr="000F6A16">
        <w:rPr>
          <w:sz w:val="18"/>
        </w:rPr>
        <w:t>Malignant lymphoma, small cleaved cell, follicular [obs]</w:t>
      </w:r>
    </w:p>
    <w:p w14:paraId="62E51BD9" w14:textId="77777777" w:rsidR="0053347F" w:rsidRPr="000F6A16" w:rsidRDefault="0053347F">
      <w:pPr>
        <w:ind w:left="360" w:hanging="360"/>
        <w:rPr>
          <w:sz w:val="18"/>
        </w:rPr>
      </w:pPr>
      <w:r w:rsidRPr="000F6A16">
        <w:rPr>
          <w:sz w:val="18"/>
        </w:rPr>
        <w:t>Malignant lymphoma, small cleaved cell, NOS [obs]</w:t>
      </w:r>
    </w:p>
    <w:p w14:paraId="0A6A4BA5" w14:textId="77777777" w:rsidR="0053347F" w:rsidRPr="000F6A16" w:rsidRDefault="0053347F">
      <w:pPr>
        <w:ind w:left="360" w:hanging="360"/>
        <w:rPr>
          <w:sz w:val="18"/>
        </w:rPr>
      </w:pPr>
      <w:r w:rsidRPr="000F6A16">
        <w:rPr>
          <w:sz w:val="18"/>
        </w:rPr>
        <w:t>Malignant lymphoma, small lymphocytic, diffuse</w:t>
      </w:r>
    </w:p>
    <w:p w14:paraId="2AE4BD6D" w14:textId="77777777" w:rsidR="0053347F" w:rsidRPr="000F6A16" w:rsidRDefault="0053347F">
      <w:pPr>
        <w:ind w:left="360" w:hanging="360"/>
        <w:rPr>
          <w:sz w:val="18"/>
        </w:rPr>
      </w:pPr>
      <w:r w:rsidRPr="000F6A16">
        <w:rPr>
          <w:sz w:val="18"/>
        </w:rPr>
        <w:t>Malignant lymphoma, small lymphocytic, NOS</w:t>
      </w:r>
    </w:p>
    <w:p w14:paraId="2443D930" w14:textId="77777777" w:rsidR="0053347F" w:rsidRPr="000F6A16" w:rsidRDefault="0053347F">
      <w:pPr>
        <w:ind w:left="360" w:hanging="360"/>
        <w:rPr>
          <w:sz w:val="18"/>
        </w:rPr>
      </w:pPr>
      <w:r w:rsidRPr="000F6A16">
        <w:rPr>
          <w:sz w:val="18"/>
        </w:rPr>
        <w:t>Malignant lymphoma, small noncleaved, Burkitt type [obs]</w:t>
      </w:r>
    </w:p>
    <w:p w14:paraId="59EFD111" w14:textId="77777777" w:rsidR="0053347F" w:rsidRPr="000F6A16" w:rsidRDefault="0053347F">
      <w:pPr>
        <w:ind w:left="360" w:hanging="360"/>
        <w:rPr>
          <w:sz w:val="18"/>
        </w:rPr>
      </w:pPr>
      <w:r w:rsidRPr="000F6A16">
        <w:rPr>
          <w:sz w:val="18"/>
        </w:rPr>
        <w:t>Malignant lymphoma, undifferentiated, Burkitt type [obs]</w:t>
      </w:r>
    </w:p>
    <w:p w14:paraId="60344FB7" w14:textId="77777777" w:rsidR="0053347F" w:rsidRPr="000F6A16" w:rsidRDefault="0053347F">
      <w:pPr>
        <w:ind w:left="360" w:hanging="360"/>
        <w:rPr>
          <w:sz w:val="18"/>
        </w:rPr>
      </w:pPr>
      <w:r w:rsidRPr="000F6A16">
        <w:rPr>
          <w:sz w:val="18"/>
        </w:rPr>
        <w:t>Malignant lymphoma, undifferentiated cell, non-Burkitt [obs]</w:t>
      </w:r>
    </w:p>
    <w:p w14:paraId="51E317D1" w14:textId="77777777" w:rsidR="0053347F" w:rsidRPr="000F6A16" w:rsidRDefault="0053347F">
      <w:pPr>
        <w:ind w:left="360" w:hanging="360"/>
        <w:rPr>
          <w:sz w:val="18"/>
        </w:rPr>
      </w:pPr>
      <w:r w:rsidRPr="000F6A16">
        <w:rPr>
          <w:sz w:val="18"/>
        </w:rPr>
        <w:t>Malignant lymphoma, undifferentiated cell type, NOS [obs]</w:t>
      </w:r>
    </w:p>
    <w:p w14:paraId="10157BD4" w14:textId="77777777" w:rsidR="0053347F" w:rsidRPr="000F6A16" w:rsidRDefault="0053347F">
      <w:pPr>
        <w:ind w:left="360" w:hanging="360"/>
        <w:rPr>
          <w:sz w:val="18"/>
        </w:rPr>
      </w:pPr>
      <w:r w:rsidRPr="000F6A16">
        <w:rPr>
          <w:sz w:val="18"/>
        </w:rPr>
        <w:t>Malignant lymphomatous polyposis [obs]</w:t>
      </w:r>
    </w:p>
    <w:p w14:paraId="233C31C2" w14:textId="77777777" w:rsidR="0053347F" w:rsidRPr="000F6A16" w:rsidRDefault="0053347F">
      <w:pPr>
        <w:ind w:left="360" w:hanging="360"/>
        <w:rPr>
          <w:sz w:val="18"/>
        </w:rPr>
      </w:pPr>
      <w:r w:rsidRPr="000F6A16">
        <w:rPr>
          <w:sz w:val="18"/>
        </w:rPr>
        <w:t>Malignant mast cell tumor</w:t>
      </w:r>
    </w:p>
    <w:p w14:paraId="574DACBA" w14:textId="77777777" w:rsidR="0053347F" w:rsidRPr="000F6A16" w:rsidRDefault="0053347F">
      <w:pPr>
        <w:ind w:left="360" w:hanging="360"/>
        <w:rPr>
          <w:sz w:val="18"/>
        </w:rPr>
      </w:pPr>
      <w:r w:rsidRPr="000F6A16">
        <w:rPr>
          <w:sz w:val="18"/>
        </w:rPr>
        <w:t>Malignant mastocytoma</w:t>
      </w:r>
    </w:p>
    <w:p w14:paraId="59E83FD3" w14:textId="77777777" w:rsidR="0053347F" w:rsidRPr="000F6A16" w:rsidRDefault="0053347F">
      <w:pPr>
        <w:ind w:left="360" w:hanging="360"/>
        <w:rPr>
          <w:sz w:val="18"/>
        </w:rPr>
      </w:pPr>
      <w:r w:rsidRPr="000F6A16">
        <w:rPr>
          <w:sz w:val="18"/>
        </w:rPr>
        <w:t>Malignant mastocytosis</w:t>
      </w:r>
    </w:p>
    <w:p w14:paraId="3DE55CD7" w14:textId="77777777" w:rsidR="0053347F" w:rsidRPr="000F6A16" w:rsidRDefault="0053347F" w:rsidP="0053347F">
      <w:pPr>
        <w:pStyle w:val="ReportableUnderline"/>
        <w:rPr>
          <w:u w:val="none"/>
        </w:rPr>
      </w:pPr>
      <w:r w:rsidRPr="000F6A16">
        <w:rPr>
          <w:u w:val="none"/>
        </w:rPr>
        <w:t>Malignant melanoma in congenital melanocytic nevus</w:t>
      </w:r>
    </w:p>
    <w:p w14:paraId="2327801F" w14:textId="77777777" w:rsidR="0053347F" w:rsidRPr="000F6A16" w:rsidRDefault="0053347F">
      <w:pPr>
        <w:ind w:left="360" w:hanging="360"/>
        <w:rPr>
          <w:sz w:val="18"/>
        </w:rPr>
      </w:pPr>
      <w:r w:rsidRPr="000F6A16">
        <w:rPr>
          <w:sz w:val="18"/>
        </w:rPr>
        <w:t>Malignant melanoma in giant pigmented nevus</w:t>
      </w:r>
    </w:p>
    <w:p w14:paraId="3D6ADAD6" w14:textId="77777777" w:rsidR="0053347F" w:rsidRPr="000F6A16" w:rsidRDefault="0053347F">
      <w:pPr>
        <w:ind w:left="360" w:hanging="360"/>
        <w:rPr>
          <w:sz w:val="18"/>
        </w:rPr>
      </w:pPr>
      <w:r w:rsidRPr="000F6A16">
        <w:rPr>
          <w:sz w:val="18"/>
        </w:rPr>
        <w:t>Malignant melanoma in Hutchinson melanotic freckle</w:t>
      </w:r>
    </w:p>
    <w:p w14:paraId="475A18B6" w14:textId="77777777" w:rsidR="0053347F" w:rsidRPr="000F6A16" w:rsidRDefault="0053347F">
      <w:pPr>
        <w:ind w:left="360" w:hanging="360"/>
        <w:rPr>
          <w:sz w:val="18"/>
        </w:rPr>
      </w:pPr>
      <w:r w:rsidRPr="000F6A16">
        <w:rPr>
          <w:sz w:val="18"/>
        </w:rPr>
        <w:t>Malignant melanoma in junctional nevus</w:t>
      </w:r>
    </w:p>
    <w:p w14:paraId="6672D734" w14:textId="77777777" w:rsidR="0053347F" w:rsidRPr="000F6A16" w:rsidRDefault="0053347F">
      <w:pPr>
        <w:ind w:left="360" w:hanging="360"/>
        <w:rPr>
          <w:sz w:val="18"/>
        </w:rPr>
      </w:pPr>
      <w:r w:rsidRPr="000F6A16">
        <w:rPr>
          <w:sz w:val="18"/>
        </w:rPr>
        <w:t>Malignant melanoma in precancerous melanosis</w:t>
      </w:r>
    </w:p>
    <w:p w14:paraId="5EB6E4F8" w14:textId="77777777" w:rsidR="0053347F" w:rsidRPr="000F6A16" w:rsidRDefault="0053347F">
      <w:pPr>
        <w:ind w:left="360" w:hanging="360"/>
        <w:rPr>
          <w:sz w:val="18"/>
        </w:rPr>
      </w:pPr>
      <w:r w:rsidRPr="000F6A16">
        <w:rPr>
          <w:sz w:val="18"/>
        </w:rPr>
        <w:t>Malignant melanoma, NOS</w:t>
      </w:r>
    </w:p>
    <w:p w14:paraId="297ADA55" w14:textId="77777777" w:rsidR="0053347F" w:rsidRPr="000F6A16" w:rsidRDefault="0053347F">
      <w:pPr>
        <w:ind w:left="360" w:hanging="360"/>
        <w:rPr>
          <w:sz w:val="18"/>
        </w:rPr>
      </w:pPr>
      <w:r w:rsidRPr="000F6A16">
        <w:rPr>
          <w:sz w:val="18"/>
        </w:rPr>
        <w:t>Malignant melanoma, regressing</w:t>
      </w:r>
    </w:p>
    <w:p w14:paraId="6916B95B" w14:textId="77777777" w:rsidR="0053347F" w:rsidRPr="000F6A16" w:rsidRDefault="0053347F">
      <w:pPr>
        <w:ind w:left="360" w:hanging="360"/>
        <w:rPr>
          <w:sz w:val="18"/>
        </w:rPr>
      </w:pPr>
      <w:r w:rsidRPr="000F6A16">
        <w:rPr>
          <w:sz w:val="18"/>
        </w:rPr>
        <w:t>Malignant midline reticulosis [obs]</w:t>
      </w:r>
    </w:p>
    <w:p w14:paraId="27D1C707" w14:textId="77777777" w:rsidR="0053347F" w:rsidRPr="000F6A16" w:rsidRDefault="0053347F" w:rsidP="0053347F">
      <w:pPr>
        <w:pStyle w:val="ReportableUnderline"/>
        <w:rPr>
          <w:u w:val="none"/>
        </w:rPr>
      </w:pPr>
      <w:r w:rsidRPr="000F6A16">
        <w:rPr>
          <w:u w:val="none"/>
        </w:rPr>
        <w:t>Malignant mucinous adenofibroma</w:t>
      </w:r>
    </w:p>
    <w:p w14:paraId="35CD31C2" w14:textId="77777777" w:rsidR="0053347F" w:rsidRPr="000F6A16" w:rsidRDefault="0053347F" w:rsidP="0053347F">
      <w:pPr>
        <w:pStyle w:val="ReportableUnderline"/>
        <w:rPr>
          <w:u w:val="none"/>
        </w:rPr>
      </w:pPr>
      <w:r w:rsidRPr="000F6A16">
        <w:rPr>
          <w:u w:val="none"/>
        </w:rPr>
        <w:t>Malignant mucinous cystadenofibroma</w:t>
      </w:r>
    </w:p>
    <w:p w14:paraId="1BFAADA1" w14:textId="77777777" w:rsidR="0053347F" w:rsidRPr="000F6A16" w:rsidRDefault="0053347F" w:rsidP="0053347F">
      <w:pPr>
        <w:pStyle w:val="ReportableUnderline"/>
        <w:rPr>
          <w:u w:val="none"/>
        </w:rPr>
      </w:pPr>
      <w:r w:rsidRPr="000F6A16">
        <w:rPr>
          <w:u w:val="none"/>
        </w:rPr>
        <w:t>Malignant multilocular cystic nephroma</w:t>
      </w:r>
    </w:p>
    <w:p w14:paraId="7AE3BE45" w14:textId="77777777" w:rsidR="0053347F" w:rsidRPr="000F6A16" w:rsidRDefault="0053347F" w:rsidP="0053347F">
      <w:pPr>
        <w:pStyle w:val="ReportableUnderline"/>
        <w:rPr>
          <w:u w:val="none"/>
        </w:rPr>
      </w:pPr>
      <w:r w:rsidRPr="000F6A16">
        <w:rPr>
          <w:u w:val="none"/>
        </w:rPr>
        <w:t>Malignant myelosclerosis [obs]</w:t>
      </w:r>
    </w:p>
    <w:p w14:paraId="0E075388" w14:textId="77777777" w:rsidR="0053347F" w:rsidRPr="000F6A16" w:rsidRDefault="0053347F" w:rsidP="0053347F">
      <w:pPr>
        <w:pStyle w:val="ReportableUnderline"/>
        <w:rPr>
          <w:u w:val="none"/>
        </w:rPr>
      </w:pPr>
      <w:r w:rsidRPr="000F6A16">
        <w:rPr>
          <w:u w:val="none"/>
        </w:rPr>
        <w:t>Malignant myoepithelioma</w:t>
      </w:r>
    </w:p>
    <w:p w14:paraId="4A1C42A0" w14:textId="77777777" w:rsidR="0053347F" w:rsidRPr="000F6A16" w:rsidRDefault="0053347F" w:rsidP="0053347F">
      <w:pPr>
        <w:pStyle w:val="ReportableUnderline"/>
        <w:rPr>
          <w:u w:val="none"/>
        </w:rPr>
      </w:pPr>
      <w:r w:rsidRPr="000F6A16">
        <w:rPr>
          <w:u w:val="none"/>
        </w:rPr>
        <w:t>Malignant peripheral nerve sheath tumor</w:t>
      </w:r>
    </w:p>
    <w:p w14:paraId="3934D323" w14:textId="77777777" w:rsidR="0053347F" w:rsidRPr="000F6A16" w:rsidRDefault="0053347F" w:rsidP="0053347F">
      <w:pPr>
        <w:pStyle w:val="ReportableUnderline"/>
        <w:rPr>
          <w:u w:val="none"/>
        </w:rPr>
      </w:pPr>
      <w:r w:rsidRPr="000F6A16">
        <w:rPr>
          <w:u w:val="none"/>
        </w:rPr>
        <w:t>Malignant peripheral nerve sheath tumor with rhabdomyoblastic differentiation</w:t>
      </w:r>
    </w:p>
    <w:p w14:paraId="3A94A57B" w14:textId="77777777" w:rsidR="001F46C9" w:rsidRPr="000F6A16" w:rsidRDefault="001F46C9" w:rsidP="001F46C9">
      <w:pPr>
        <w:pStyle w:val="NormalWeb"/>
        <w:rPr>
          <w:rFonts w:ascii="Arial" w:hAnsi="Arial" w:cs="Arial"/>
          <w:sz w:val="18"/>
          <w:szCs w:val="18"/>
        </w:rPr>
      </w:pPr>
      <w:r w:rsidRPr="000F6A16">
        <w:rPr>
          <w:rFonts w:ascii="Arial" w:hAnsi="Arial" w:cs="Arial"/>
          <w:sz w:val="18"/>
          <w:szCs w:val="18"/>
        </w:rPr>
        <w:t>Malignant perivascular epithelial cell tumor</w:t>
      </w:r>
    </w:p>
    <w:p w14:paraId="739D2943" w14:textId="77777777" w:rsidR="0053347F" w:rsidRPr="000F6A16" w:rsidRDefault="0053347F">
      <w:pPr>
        <w:ind w:left="360" w:hanging="360"/>
        <w:rPr>
          <w:sz w:val="18"/>
        </w:rPr>
      </w:pPr>
      <w:r w:rsidRPr="000F6A16">
        <w:rPr>
          <w:sz w:val="18"/>
        </w:rPr>
        <w:t>Malignant reticulosis, NOS [obs]</w:t>
      </w:r>
    </w:p>
    <w:p w14:paraId="6F44D76A" w14:textId="77777777" w:rsidR="0053347F" w:rsidRPr="000F6A16" w:rsidRDefault="0053347F" w:rsidP="0053347F">
      <w:pPr>
        <w:pStyle w:val="ReportableUnderline"/>
        <w:rPr>
          <w:u w:val="none"/>
        </w:rPr>
      </w:pPr>
      <w:r w:rsidRPr="000F6A16">
        <w:rPr>
          <w:u w:val="none"/>
        </w:rPr>
        <w:t>Malignant rhabdoid tumor</w:t>
      </w:r>
    </w:p>
    <w:p w14:paraId="3F08E2E3" w14:textId="77777777" w:rsidR="0053347F" w:rsidRPr="000F6A16" w:rsidRDefault="0053347F">
      <w:pPr>
        <w:ind w:left="360" w:hanging="360"/>
        <w:rPr>
          <w:sz w:val="18"/>
        </w:rPr>
      </w:pPr>
      <w:r w:rsidRPr="000F6A16">
        <w:rPr>
          <w:sz w:val="18"/>
        </w:rPr>
        <w:t>Malignant Schwannoma, NOS [obs]</w:t>
      </w:r>
    </w:p>
    <w:p w14:paraId="52F4EF29" w14:textId="77777777" w:rsidR="0053347F" w:rsidRPr="000F6A16" w:rsidRDefault="0053347F">
      <w:pPr>
        <w:ind w:left="360" w:hanging="360"/>
        <w:rPr>
          <w:sz w:val="18"/>
        </w:rPr>
      </w:pPr>
      <w:r w:rsidRPr="000F6A16">
        <w:rPr>
          <w:sz w:val="18"/>
        </w:rPr>
        <w:t>Malignant Schwannoma with rhabdomyoblastic differentiation</w:t>
      </w:r>
    </w:p>
    <w:p w14:paraId="1987E9CA" w14:textId="77777777" w:rsidR="0053347F" w:rsidRPr="000F6A16" w:rsidRDefault="0053347F" w:rsidP="0053347F">
      <w:pPr>
        <w:pStyle w:val="ReportableUnderline"/>
        <w:rPr>
          <w:u w:val="none"/>
        </w:rPr>
      </w:pPr>
      <w:r w:rsidRPr="000F6A16">
        <w:rPr>
          <w:u w:val="none"/>
        </w:rPr>
        <w:t>Malignant serous adenofibroma</w:t>
      </w:r>
    </w:p>
    <w:p w14:paraId="0E20A175" w14:textId="77777777" w:rsidR="0053347F" w:rsidRPr="000F6A16" w:rsidRDefault="0053347F" w:rsidP="0053347F">
      <w:pPr>
        <w:pStyle w:val="ReportableUnderline"/>
        <w:rPr>
          <w:u w:val="none"/>
        </w:rPr>
      </w:pPr>
      <w:r w:rsidRPr="000F6A16">
        <w:rPr>
          <w:u w:val="none"/>
        </w:rPr>
        <w:t>Malignant serous cystadenofibroma</w:t>
      </w:r>
    </w:p>
    <w:p w14:paraId="14DECC64" w14:textId="77777777" w:rsidR="0053347F" w:rsidRPr="000F6A16" w:rsidRDefault="0053347F" w:rsidP="0053347F">
      <w:pPr>
        <w:pStyle w:val="ReportableUnderline"/>
        <w:rPr>
          <w:u w:val="none"/>
        </w:rPr>
      </w:pPr>
      <w:r w:rsidRPr="000F6A16">
        <w:rPr>
          <w:u w:val="none"/>
        </w:rPr>
        <w:t>Malignant tenosynovial giant cell tumor</w:t>
      </w:r>
    </w:p>
    <w:p w14:paraId="4253C55C" w14:textId="77777777" w:rsidR="0053347F" w:rsidRPr="000F6A16" w:rsidRDefault="0053347F">
      <w:pPr>
        <w:ind w:left="360" w:hanging="360"/>
        <w:rPr>
          <w:sz w:val="18"/>
        </w:rPr>
      </w:pPr>
      <w:r w:rsidRPr="000F6A16">
        <w:rPr>
          <w:sz w:val="18"/>
        </w:rPr>
        <w:t>Malignant teratoma, anaplastic</w:t>
      </w:r>
    </w:p>
    <w:p w14:paraId="22C73AA2" w14:textId="77777777" w:rsidR="0053347F" w:rsidRPr="000F6A16" w:rsidRDefault="0053347F">
      <w:pPr>
        <w:ind w:left="360" w:hanging="360"/>
        <w:rPr>
          <w:sz w:val="18"/>
        </w:rPr>
      </w:pPr>
      <w:r w:rsidRPr="000F6A16">
        <w:rPr>
          <w:sz w:val="18"/>
        </w:rPr>
        <w:t>Malignant teratoma, intermediate</w:t>
      </w:r>
    </w:p>
    <w:p w14:paraId="50211505" w14:textId="77777777" w:rsidR="0053347F" w:rsidRPr="000F6A16" w:rsidRDefault="0053347F">
      <w:pPr>
        <w:ind w:left="360" w:hanging="360"/>
        <w:rPr>
          <w:sz w:val="18"/>
        </w:rPr>
      </w:pPr>
      <w:r w:rsidRPr="000F6A16">
        <w:rPr>
          <w:sz w:val="18"/>
        </w:rPr>
        <w:t>Malignant teratoma, trophoblastic</w:t>
      </w:r>
    </w:p>
    <w:p w14:paraId="20303530" w14:textId="77777777" w:rsidR="0053347F" w:rsidRPr="000F6A16" w:rsidRDefault="0053347F">
      <w:pPr>
        <w:ind w:left="360" w:hanging="360"/>
        <w:rPr>
          <w:sz w:val="18"/>
        </w:rPr>
      </w:pPr>
      <w:r w:rsidRPr="000F6A16">
        <w:rPr>
          <w:sz w:val="18"/>
        </w:rPr>
        <w:t>Malignant teratoma, undifferentiated</w:t>
      </w:r>
    </w:p>
    <w:p w14:paraId="74753A24" w14:textId="77777777" w:rsidR="0053347F" w:rsidRPr="000F6A16" w:rsidRDefault="0053347F" w:rsidP="0053347F">
      <w:pPr>
        <w:pStyle w:val="ReportableUnderline"/>
        <w:rPr>
          <w:u w:val="none"/>
        </w:rPr>
      </w:pPr>
      <w:r w:rsidRPr="000F6A16">
        <w:rPr>
          <w:u w:val="none"/>
        </w:rPr>
        <w:t>Malignant tumor, clear cell type</w:t>
      </w:r>
    </w:p>
    <w:p w14:paraId="504470C3" w14:textId="77777777" w:rsidR="0053347F" w:rsidRPr="000F6A16" w:rsidRDefault="0053347F">
      <w:pPr>
        <w:ind w:left="360" w:hanging="360"/>
        <w:rPr>
          <w:sz w:val="18"/>
        </w:rPr>
      </w:pPr>
      <w:r w:rsidRPr="000F6A16">
        <w:rPr>
          <w:sz w:val="18"/>
        </w:rPr>
        <w:t>Malignant tumor, fusiform cell type</w:t>
      </w:r>
    </w:p>
    <w:p w14:paraId="6CA6C214" w14:textId="77777777" w:rsidR="0053347F" w:rsidRPr="000F6A16" w:rsidRDefault="0053347F">
      <w:pPr>
        <w:ind w:left="360" w:hanging="360"/>
        <w:rPr>
          <w:sz w:val="18"/>
        </w:rPr>
      </w:pPr>
      <w:r w:rsidRPr="000F6A16">
        <w:rPr>
          <w:sz w:val="18"/>
        </w:rPr>
        <w:t>Malignant tumor, giant cell type</w:t>
      </w:r>
    </w:p>
    <w:p w14:paraId="54705FEB" w14:textId="77777777" w:rsidR="0053347F" w:rsidRPr="000F6A16" w:rsidRDefault="0053347F">
      <w:pPr>
        <w:ind w:left="360" w:hanging="360"/>
        <w:rPr>
          <w:sz w:val="18"/>
        </w:rPr>
      </w:pPr>
      <w:r w:rsidRPr="000F6A16">
        <w:rPr>
          <w:sz w:val="18"/>
        </w:rPr>
        <w:t>Malignant tumor, small cell type</w:t>
      </w:r>
    </w:p>
    <w:p w14:paraId="761C8E83" w14:textId="77777777" w:rsidR="0053347F" w:rsidRPr="000F6A16" w:rsidRDefault="0053347F">
      <w:pPr>
        <w:ind w:left="360" w:hanging="360"/>
        <w:rPr>
          <w:sz w:val="18"/>
        </w:rPr>
      </w:pPr>
      <w:r w:rsidRPr="000F6A16">
        <w:rPr>
          <w:sz w:val="18"/>
        </w:rPr>
        <w:t>Malignant tumor, spindle cell type</w:t>
      </w:r>
    </w:p>
    <w:p w14:paraId="4094371E" w14:textId="77777777" w:rsidR="0053347F" w:rsidRPr="000F6A16" w:rsidRDefault="0053347F">
      <w:pPr>
        <w:ind w:left="360" w:hanging="360"/>
        <w:rPr>
          <w:sz w:val="18"/>
        </w:rPr>
      </w:pPr>
      <w:r w:rsidRPr="000F6A16">
        <w:rPr>
          <w:sz w:val="18"/>
        </w:rPr>
        <w:t>MALT lymphoma</w:t>
      </w:r>
    </w:p>
    <w:p w14:paraId="111359BC" w14:textId="77777777" w:rsidR="00A035C9" w:rsidRPr="000F6A16" w:rsidRDefault="00A035C9" w:rsidP="00A035C9">
      <w:pPr>
        <w:pStyle w:val="NormalWeb"/>
        <w:rPr>
          <w:rFonts w:ascii="Arial" w:hAnsi="Arial" w:cs="Arial"/>
          <w:sz w:val="18"/>
          <w:szCs w:val="18"/>
        </w:rPr>
      </w:pPr>
      <w:r w:rsidRPr="000F6A16">
        <w:rPr>
          <w:rFonts w:ascii="Arial" w:hAnsi="Arial" w:cs="Arial"/>
          <w:sz w:val="18"/>
          <w:szCs w:val="18"/>
        </w:rPr>
        <w:t>Mammary carcinoma, in situ (C50._)</w:t>
      </w:r>
    </w:p>
    <w:p w14:paraId="2E6640FD" w14:textId="77777777" w:rsidR="0053347F" w:rsidRPr="000F6A16" w:rsidRDefault="0053347F">
      <w:pPr>
        <w:ind w:left="360" w:hanging="360"/>
        <w:rPr>
          <w:sz w:val="18"/>
        </w:rPr>
      </w:pPr>
      <w:r w:rsidRPr="000F6A16">
        <w:rPr>
          <w:sz w:val="18"/>
        </w:rPr>
        <w:t>Mantle cell lymphoma</w:t>
      </w:r>
    </w:p>
    <w:p w14:paraId="23D7EC86" w14:textId="77777777" w:rsidR="0053347F" w:rsidRPr="000F6A16" w:rsidRDefault="0053347F">
      <w:pPr>
        <w:ind w:left="360" w:hanging="360"/>
        <w:rPr>
          <w:sz w:val="18"/>
        </w:rPr>
      </w:pPr>
      <w:r w:rsidRPr="000F6A16">
        <w:rPr>
          <w:sz w:val="18"/>
        </w:rPr>
        <w:t>Mantle zone lymphoma [obs]</w:t>
      </w:r>
    </w:p>
    <w:p w14:paraId="2D999684" w14:textId="77777777" w:rsidR="0053347F" w:rsidRPr="000F6A16" w:rsidRDefault="0053347F" w:rsidP="0053347F">
      <w:pPr>
        <w:pStyle w:val="ReportableUnderline"/>
        <w:rPr>
          <w:u w:val="none"/>
        </w:rPr>
      </w:pPr>
      <w:r w:rsidRPr="000F6A16">
        <w:rPr>
          <w:u w:val="none"/>
        </w:rPr>
        <w:t>Marginal zone B-cell lymphoma, NOS</w:t>
      </w:r>
    </w:p>
    <w:p w14:paraId="78300484" w14:textId="77777777" w:rsidR="0053347F" w:rsidRPr="000F6A16" w:rsidRDefault="0053347F">
      <w:pPr>
        <w:ind w:left="360" w:hanging="360"/>
        <w:rPr>
          <w:sz w:val="18"/>
        </w:rPr>
      </w:pPr>
      <w:r w:rsidRPr="000F6A16">
        <w:rPr>
          <w:sz w:val="18"/>
        </w:rPr>
        <w:t>Marginal zone lymphoma, NOS</w:t>
      </w:r>
    </w:p>
    <w:p w14:paraId="652A2F7E" w14:textId="77777777" w:rsidR="0053347F" w:rsidRPr="000F6A16" w:rsidRDefault="0053347F">
      <w:pPr>
        <w:ind w:left="360" w:hanging="360"/>
        <w:rPr>
          <w:sz w:val="18"/>
        </w:rPr>
      </w:pPr>
      <w:r w:rsidRPr="000F6A16">
        <w:rPr>
          <w:sz w:val="18"/>
        </w:rPr>
        <w:t>Mast cell leukemia</w:t>
      </w:r>
    </w:p>
    <w:p w14:paraId="1E6CD236" w14:textId="77777777" w:rsidR="0053347F" w:rsidRPr="000F6A16" w:rsidRDefault="0053347F">
      <w:pPr>
        <w:ind w:left="360" w:hanging="360"/>
        <w:rPr>
          <w:sz w:val="18"/>
        </w:rPr>
      </w:pPr>
      <w:r w:rsidRPr="000F6A16">
        <w:rPr>
          <w:sz w:val="18"/>
        </w:rPr>
        <w:t>Mast cell sarcoma</w:t>
      </w:r>
    </w:p>
    <w:p w14:paraId="4FC92880" w14:textId="77777777" w:rsidR="0053347F" w:rsidRPr="000F6A16" w:rsidRDefault="0053347F" w:rsidP="0053347F">
      <w:pPr>
        <w:pStyle w:val="ReportableUnderline"/>
        <w:rPr>
          <w:u w:val="none"/>
        </w:rPr>
      </w:pPr>
      <w:r w:rsidRPr="000F6A16">
        <w:rPr>
          <w:u w:val="none"/>
        </w:rPr>
        <w:t>Mature T ALL</w:t>
      </w:r>
    </w:p>
    <w:p w14:paraId="732389E4" w14:textId="77777777" w:rsidR="0053347F" w:rsidRPr="000F6A16" w:rsidRDefault="0053347F" w:rsidP="0053347F">
      <w:pPr>
        <w:pStyle w:val="ReportableUnderline"/>
        <w:rPr>
          <w:u w:val="none"/>
        </w:rPr>
      </w:pPr>
      <w:r w:rsidRPr="000F6A16">
        <w:rPr>
          <w:u w:val="none"/>
        </w:rPr>
        <w:t>Mature T-cell lymphoma, NOS</w:t>
      </w:r>
    </w:p>
    <w:p w14:paraId="356DF666" w14:textId="77777777" w:rsidR="006E405D" w:rsidRPr="000F6A16" w:rsidRDefault="006E405D" w:rsidP="006E405D">
      <w:pPr>
        <w:rPr>
          <w:rFonts w:cs="Arial"/>
          <w:sz w:val="18"/>
          <w:szCs w:val="18"/>
        </w:rPr>
      </w:pPr>
      <w:r w:rsidRPr="000F6A16">
        <w:rPr>
          <w:rFonts w:cs="Arial"/>
          <w:sz w:val="18"/>
          <w:szCs w:val="18"/>
        </w:rPr>
        <w:t>Mature teratoma of the testes in adults</w:t>
      </w:r>
    </w:p>
    <w:p w14:paraId="56928996" w14:textId="77777777" w:rsidR="00783B74" w:rsidRPr="000F6A16" w:rsidRDefault="008018CE" w:rsidP="0053347F">
      <w:pPr>
        <w:pStyle w:val="ReportableUnderline"/>
        <w:rPr>
          <w:u w:val="none"/>
        </w:rPr>
      </w:pPr>
      <w:r w:rsidRPr="000F6A16">
        <w:rPr>
          <w:rFonts w:cs="Arial"/>
          <w:szCs w:val="18"/>
          <w:u w:val="none"/>
        </w:rPr>
        <w:t>MCN of the pancreas with high-grade dysplasia</w:t>
      </w:r>
      <w:r w:rsidRPr="000F6A16">
        <w:rPr>
          <w:u w:val="none"/>
        </w:rPr>
        <w:t xml:space="preserve"> </w:t>
      </w:r>
    </w:p>
    <w:p w14:paraId="4EB513DC" w14:textId="77777777" w:rsidR="0053347F" w:rsidRPr="000F6A16" w:rsidRDefault="0053347F" w:rsidP="0053347F">
      <w:pPr>
        <w:pStyle w:val="ReportableUnderline"/>
        <w:rPr>
          <w:u w:val="none"/>
        </w:rPr>
      </w:pPr>
      <w:r w:rsidRPr="000F6A16">
        <w:rPr>
          <w:u w:val="none"/>
        </w:rPr>
        <w:t>Mediastinal large B-cell lymphoma</w:t>
      </w:r>
    </w:p>
    <w:p w14:paraId="13C7CCFF" w14:textId="77777777" w:rsidR="0053347F" w:rsidRPr="000F6A16" w:rsidRDefault="0053347F">
      <w:pPr>
        <w:ind w:left="360" w:hanging="360"/>
        <w:rPr>
          <w:sz w:val="18"/>
        </w:rPr>
      </w:pPr>
      <w:r w:rsidRPr="000F6A16">
        <w:rPr>
          <w:sz w:val="18"/>
        </w:rPr>
        <w:t>Mediterranean lymphoma</w:t>
      </w:r>
    </w:p>
    <w:p w14:paraId="730FFF97" w14:textId="77777777" w:rsidR="0053347F" w:rsidRPr="000F6A16" w:rsidRDefault="0053347F">
      <w:pPr>
        <w:ind w:left="360" w:hanging="360"/>
        <w:rPr>
          <w:sz w:val="18"/>
        </w:rPr>
      </w:pPr>
      <w:r w:rsidRPr="000F6A16">
        <w:rPr>
          <w:sz w:val="18"/>
        </w:rPr>
        <w:t>Medullary adenocarcinoma</w:t>
      </w:r>
    </w:p>
    <w:p w14:paraId="47CD4375" w14:textId="77777777" w:rsidR="0053347F" w:rsidRPr="000F6A16" w:rsidRDefault="0053347F">
      <w:pPr>
        <w:ind w:left="360" w:hanging="360"/>
        <w:rPr>
          <w:sz w:val="18"/>
        </w:rPr>
      </w:pPr>
      <w:r w:rsidRPr="000F6A16">
        <w:rPr>
          <w:sz w:val="18"/>
        </w:rPr>
        <w:t>Medullary carcinoma, NOS</w:t>
      </w:r>
    </w:p>
    <w:p w14:paraId="28A1C63B" w14:textId="77777777" w:rsidR="0053347F" w:rsidRPr="000F6A16" w:rsidRDefault="0053347F">
      <w:pPr>
        <w:ind w:left="360" w:hanging="360"/>
        <w:rPr>
          <w:sz w:val="18"/>
        </w:rPr>
      </w:pPr>
      <w:r w:rsidRPr="000F6A16">
        <w:rPr>
          <w:sz w:val="18"/>
        </w:rPr>
        <w:t>Medullary carcinoma with amyloid stroma</w:t>
      </w:r>
    </w:p>
    <w:p w14:paraId="613EA065" w14:textId="77777777" w:rsidR="0053347F" w:rsidRPr="000F6A16" w:rsidRDefault="0053347F">
      <w:pPr>
        <w:ind w:left="360" w:hanging="360"/>
        <w:rPr>
          <w:sz w:val="18"/>
        </w:rPr>
      </w:pPr>
      <w:r w:rsidRPr="000F6A16">
        <w:rPr>
          <w:sz w:val="18"/>
        </w:rPr>
        <w:t>Medullary carcinoma with lymphoid stroma</w:t>
      </w:r>
    </w:p>
    <w:p w14:paraId="3A9C302A" w14:textId="77777777" w:rsidR="0053347F" w:rsidRPr="000F6A16" w:rsidRDefault="0053347F" w:rsidP="0053347F">
      <w:pPr>
        <w:pStyle w:val="ReportableUnderline"/>
        <w:rPr>
          <w:u w:val="none"/>
        </w:rPr>
      </w:pPr>
      <w:r w:rsidRPr="000F6A16">
        <w:rPr>
          <w:u w:val="none"/>
        </w:rPr>
        <w:t>Medullary osteosarcoma</w:t>
      </w:r>
    </w:p>
    <w:p w14:paraId="7DE8C600" w14:textId="4B54E2EF" w:rsidR="00B96BCC" w:rsidRPr="000F6A16" w:rsidRDefault="00B96BCC" w:rsidP="00625E63">
      <w:pPr>
        <w:pStyle w:val="NormalWeb"/>
        <w:rPr>
          <w:rFonts w:ascii="Arial" w:hAnsi="Arial" w:cs="Arial"/>
          <w:sz w:val="18"/>
          <w:szCs w:val="18"/>
        </w:rPr>
      </w:pPr>
      <w:r w:rsidRPr="000F6A16">
        <w:rPr>
          <w:rFonts w:ascii="Arial" w:hAnsi="Arial" w:cs="Arial"/>
          <w:sz w:val="18"/>
          <w:szCs w:val="18"/>
        </w:rPr>
        <w:t>Medullary thyroid carcinoma (C73.9)</w:t>
      </w:r>
    </w:p>
    <w:p w14:paraId="14F07D33" w14:textId="77777777" w:rsidR="00625E63" w:rsidRPr="000F6A16" w:rsidRDefault="00625E63" w:rsidP="00625E63">
      <w:pPr>
        <w:pStyle w:val="NormalWeb"/>
        <w:rPr>
          <w:rFonts w:ascii="Arial" w:hAnsi="Arial" w:cs="Arial"/>
          <w:sz w:val="18"/>
          <w:szCs w:val="18"/>
        </w:rPr>
      </w:pPr>
      <w:r w:rsidRPr="000F6A16">
        <w:rPr>
          <w:rFonts w:ascii="Arial" w:hAnsi="Arial" w:cs="Arial"/>
          <w:sz w:val="18"/>
          <w:szCs w:val="18"/>
        </w:rPr>
        <w:t>Medulloblastoma, classic</w:t>
      </w:r>
    </w:p>
    <w:p w14:paraId="68FFBB02" w14:textId="77777777" w:rsidR="00F72DC2" w:rsidRPr="000F6A16" w:rsidRDefault="00F72DC2" w:rsidP="00F72DC2">
      <w:pPr>
        <w:pStyle w:val="NormalWeb"/>
        <w:rPr>
          <w:rFonts w:ascii="Arial" w:hAnsi="Arial" w:cs="Arial"/>
          <w:sz w:val="18"/>
          <w:szCs w:val="18"/>
        </w:rPr>
      </w:pPr>
      <w:r w:rsidRPr="000F6A16">
        <w:rPr>
          <w:rFonts w:ascii="Arial" w:hAnsi="Arial" w:cs="Arial"/>
          <w:sz w:val="18"/>
          <w:szCs w:val="18"/>
        </w:rPr>
        <w:t>Medulloblastoma, group 3 (C71._)</w:t>
      </w:r>
    </w:p>
    <w:p w14:paraId="35B61F62" w14:textId="77777777" w:rsidR="00CB27B5" w:rsidRPr="000F6A16" w:rsidRDefault="00CB27B5" w:rsidP="00CB27B5">
      <w:pPr>
        <w:pStyle w:val="NormalWeb"/>
        <w:rPr>
          <w:rFonts w:ascii="Arial" w:hAnsi="Arial" w:cs="Arial"/>
          <w:sz w:val="18"/>
          <w:szCs w:val="18"/>
        </w:rPr>
      </w:pPr>
      <w:r w:rsidRPr="000F6A16">
        <w:rPr>
          <w:rFonts w:ascii="Arial" w:hAnsi="Arial" w:cs="Arial"/>
          <w:sz w:val="18"/>
          <w:szCs w:val="18"/>
        </w:rPr>
        <w:t>Medulloblastoma, group 4 (C71._)</w:t>
      </w:r>
    </w:p>
    <w:p w14:paraId="26DEBC68" w14:textId="77777777" w:rsidR="009B3359" w:rsidRPr="000F6A16" w:rsidRDefault="009B3359" w:rsidP="009B3359">
      <w:pPr>
        <w:pStyle w:val="NormalWeb"/>
        <w:rPr>
          <w:rFonts w:ascii="Arial" w:hAnsi="Arial" w:cs="Arial"/>
          <w:sz w:val="18"/>
          <w:szCs w:val="18"/>
        </w:rPr>
      </w:pPr>
      <w:r w:rsidRPr="000F6A16">
        <w:rPr>
          <w:rFonts w:ascii="Arial" w:hAnsi="Arial" w:cs="Arial"/>
          <w:sz w:val="18"/>
          <w:szCs w:val="18"/>
        </w:rPr>
        <w:t>Medulloblastoma, non-WNT/non-</w:t>
      </w:r>
      <w:r w:rsidR="00263E2D" w:rsidRPr="000F6A16">
        <w:rPr>
          <w:rFonts w:ascii="Arial" w:hAnsi="Arial" w:cs="Arial"/>
          <w:sz w:val="18"/>
          <w:szCs w:val="18"/>
        </w:rPr>
        <w:t>SHH (C71._)</w:t>
      </w:r>
    </w:p>
    <w:p w14:paraId="49EEB866" w14:textId="77777777" w:rsidR="0053347F" w:rsidRPr="000F6A16" w:rsidRDefault="0053347F">
      <w:pPr>
        <w:ind w:left="360" w:hanging="360"/>
        <w:rPr>
          <w:sz w:val="18"/>
        </w:rPr>
      </w:pPr>
      <w:r w:rsidRPr="000F6A16">
        <w:rPr>
          <w:sz w:val="18"/>
        </w:rPr>
        <w:t>Medulloblastoma, NOS</w:t>
      </w:r>
    </w:p>
    <w:p w14:paraId="6624F9FE" w14:textId="77777777" w:rsidR="00737F8E" w:rsidRPr="000F6A16" w:rsidRDefault="00737F8E" w:rsidP="00CD6779">
      <w:pPr>
        <w:pStyle w:val="NormalWeb"/>
        <w:ind w:left="450" w:hanging="450"/>
        <w:rPr>
          <w:rFonts w:ascii="Arial" w:hAnsi="Arial" w:cs="Arial"/>
          <w:sz w:val="18"/>
          <w:szCs w:val="18"/>
        </w:rPr>
      </w:pPr>
      <w:r w:rsidRPr="000F6A16">
        <w:rPr>
          <w:rFonts w:ascii="Arial" w:hAnsi="Arial" w:cs="Arial"/>
          <w:sz w:val="18"/>
          <w:szCs w:val="18"/>
        </w:rPr>
        <w:t>Medulloblastoma, SHH-ac</w:t>
      </w:r>
      <w:r w:rsidR="00CD6779" w:rsidRPr="000F6A16">
        <w:rPr>
          <w:rFonts w:ascii="Arial" w:hAnsi="Arial" w:cs="Arial"/>
          <w:sz w:val="18"/>
          <w:szCs w:val="18"/>
        </w:rPr>
        <w:t>tivated and TP53</w:t>
      </w:r>
      <w:r w:rsidR="000D3741" w:rsidRPr="000F6A16">
        <w:rPr>
          <w:rFonts w:ascii="Arial" w:hAnsi="Arial" w:cs="Arial"/>
          <w:sz w:val="18"/>
          <w:szCs w:val="18"/>
        </w:rPr>
        <w:t>-</w:t>
      </w:r>
      <w:r w:rsidR="00CD6779" w:rsidRPr="000F6A16">
        <w:rPr>
          <w:rFonts w:ascii="Arial" w:hAnsi="Arial" w:cs="Arial"/>
          <w:sz w:val="18"/>
          <w:szCs w:val="18"/>
        </w:rPr>
        <w:t>mutant (C71._)</w:t>
      </w:r>
    </w:p>
    <w:p w14:paraId="3397766B" w14:textId="77777777" w:rsidR="001E2CE1" w:rsidRPr="000F6A16" w:rsidRDefault="001E2CE1" w:rsidP="00D117D3">
      <w:pPr>
        <w:pStyle w:val="NormalWeb"/>
        <w:ind w:left="450" w:hanging="450"/>
        <w:rPr>
          <w:rFonts w:ascii="Arial" w:hAnsi="Arial" w:cs="Arial"/>
          <w:sz w:val="18"/>
          <w:szCs w:val="18"/>
        </w:rPr>
      </w:pPr>
      <w:r w:rsidRPr="000F6A16">
        <w:rPr>
          <w:rFonts w:ascii="Arial" w:hAnsi="Arial" w:cs="Arial"/>
          <w:sz w:val="18"/>
          <w:szCs w:val="18"/>
        </w:rPr>
        <w:t>Medulloblastoma, SHH-activated and TP53-wildtype (C71._)</w:t>
      </w:r>
    </w:p>
    <w:p w14:paraId="54A6A4FC" w14:textId="77777777" w:rsidR="009B438F" w:rsidRPr="000F6A16" w:rsidRDefault="009B438F" w:rsidP="009B438F">
      <w:pPr>
        <w:pStyle w:val="NormalWeb"/>
        <w:rPr>
          <w:rFonts w:ascii="Arial" w:hAnsi="Arial" w:cs="Arial"/>
          <w:sz w:val="18"/>
          <w:szCs w:val="18"/>
        </w:rPr>
      </w:pPr>
      <w:r w:rsidRPr="000F6A16">
        <w:rPr>
          <w:rFonts w:ascii="Arial" w:hAnsi="Arial" w:cs="Arial"/>
          <w:sz w:val="18"/>
          <w:szCs w:val="18"/>
        </w:rPr>
        <w:t>Medulloblastoma, WNT-activated (C71._)</w:t>
      </w:r>
    </w:p>
    <w:p w14:paraId="181447A4" w14:textId="77777777" w:rsidR="0053347F" w:rsidRPr="000F6A16" w:rsidRDefault="0053347F">
      <w:pPr>
        <w:ind w:left="360" w:hanging="360"/>
        <w:rPr>
          <w:sz w:val="18"/>
        </w:rPr>
      </w:pPr>
      <w:r w:rsidRPr="000F6A16">
        <w:rPr>
          <w:sz w:val="18"/>
        </w:rPr>
        <w:t>Medulloepithelioma, NOS</w:t>
      </w:r>
    </w:p>
    <w:p w14:paraId="5D0D2E3A" w14:textId="77777777" w:rsidR="0053347F" w:rsidRPr="000F6A16" w:rsidRDefault="0053347F">
      <w:pPr>
        <w:ind w:left="360" w:hanging="360"/>
        <w:rPr>
          <w:sz w:val="18"/>
        </w:rPr>
      </w:pPr>
      <w:r w:rsidRPr="000F6A16">
        <w:rPr>
          <w:sz w:val="18"/>
        </w:rPr>
        <w:t>Medullomyoblastoma</w:t>
      </w:r>
    </w:p>
    <w:p w14:paraId="5DB34421" w14:textId="77777777" w:rsidR="0053347F" w:rsidRPr="000F6A16" w:rsidRDefault="0053347F">
      <w:pPr>
        <w:ind w:left="360" w:hanging="360"/>
        <w:rPr>
          <w:sz w:val="18"/>
        </w:rPr>
      </w:pPr>
      <w:r w:rsidRPr="000F6A16">
        <w:rPr>
          <w:sz w:val="18"/>
        </w:rPr>
        <w:t>Megakaryoblastic leukemia, NOS</w:t>
      </w:r>
    </w:p>
    <w:p w14:paraId="414996C1" w14:textId="77777777" w:rsidR="0053347F" w:rsidRPr="000F6A16" w:rsidRDefault="0053347F">
      <w:pPr>
        <w:ind w:left="360" w:hanging="360"/>
        <w:rPr>
          <w:sz w:val="18"/>
        </w:rPr>
      </w:pPr>
      <w:r w:rsidRPr="000F6A16">
        <w:rPr>
          <w:sz w:val="18"/>
        </w:rPr>
        <w:t>Megakaryocytic leukemia</w:t>
      </w:r>
    </w:p>
    <w:p w14:paraId="3F29521D" w14:textId="77777777" w:rsidR="0053347F" w:rsidRPr="000F6A16" w:rsidRDefault="0053347F" w:rsidP="00470858">
      <w:pPr>
        <w:pStyle w:val="NormalWeb"/>
        <w:rPr>
          <w:rFonts w:ascii="Arial" w:hAnsi="Arial" w:cs="Arial"/>
          <w:sz w:val="18"/>
          <w:szCs w:val="18"/>
        </w:rPr>
      </w:pPr>
      <w:r w:rsidRPr="000F6A16">
        <w:rPr>
          <w:rFonts w:ascii="Arial" w:hAnsi="Arial" w:cs="Arial"/>
          <w:sz w:val="18"/>
          <w:szCs w:val="18"/>
        </w:rPr>
        <w:t>Megakaryocytic myelosclerosis</w:t>
      </w:r>
    </w:p>
    <w:p w14:paraId="2F4000DF" w14:textId="77777777" w:rsidR="0053347F" w:rsidRPr="000F6A16" w:rsidRDefault="0053347F">
      <w:pPr>
        <w:ind w:left="360" w:hanging="360"/>
        <w:rPr>
          <w:sz w:val="18"/>
        </w:rPr>
      </w:pPr>
      <w:r w:rsidRPr="000F6A16">
        <w:rPr>
          <w:sz w:val="18"/>
        </w:rPr>
        <w:t>Melanoma in situ</w:t>
      </w:r>
    </w:p>
    <w:p w14:paraId="456E38CA" w14:textId="77777777" w:rsidR="0053347F" w:rsidRPr="000F6A16" w:rsidRDefault="0053347F">
      <w:pPr>
        <w:ind w:left="360" w:hanging="360"/>
        <w:rPr>
          <w:sz w:val="18"/>
        </w:rPr>
      </w:pPr>
      <w:r w:rsidRPr="000F6A16">
        <w:rPr>
          <w:sz w:val="18"/>
        </w:rPr>
        <w:t>Melanoma, malignant, of soft parts</w:t>
      </w:r>
    </w:p>
    <w:p w14:paraId="308565B1" w14:textId="77777777" w:rsidR="0053347F" w:rsidRPr="000F6A16" w:rsidRDefault="0053347F">
      <w:pPr>
        <w:ind w:left="360" w:hanging="360"/>
        <w:rPr>
          <w:sz w:val="18"/>
        </w:rPr>
      </w:pPr>
      <w:r w:rsidRPr="000F6A16">
        <w:rPr>
          <w:sz w:val="18"/>
        </w:rPr>
        <w:t>Melanoma, NOS</w:t>
      </w:r>
    </w:p>
    <w:p w14:paraId="089AF5A5" w14:textId="77777777" w:rsidR="0053347F" w:rsidRPr="000F6A16" w:rsidRDefault="0053347F" w:rsidP="0053347F">
      <w:pPr>
        <w:pStyle w:val="ReportableUnderline"/>
        <w:rPr>
          <w:u w:val="none"/>
        </w:rPr>
      </w:pPr>
      <w:r w:rsidRPr="000F6A16">
        <w:rPr>
          <w:u w:val="none"/>
        </w:rPr>
        <w:t>Melanotic medulloblastoma</w:t>
      </w:r>
    </w:p>
    <w:p w14:paraId="3BCE7337" w14:textId="77777777" w:rsidR="0053347F" w:rsidRPr="000F6A16" w:rsidRDefault="0053347F" w:rsidP="0053347F">
      <w:pPr>
        <w:pStyle w:val="ReportableUnderline"/>
        <w:rPr>
          <w:u w:val="none"/>
        </w:rPr>
      </w:pPr>
      <w:r w:rsidRPr="000F6A16">
        <w:rPr>
          <w:u w:val="none"/>
        </w:rPr>
        <w:t>Melanotic MPNST</w:t>
      </w:r>
    </w:p>
    <w:p w14:paraId="7A26C843" w14:textId="77777777" w:rsidR="0053347F" w:rsidRPr="000F6A16" w:rsidRDefault="0053347F" w:rsidP="0053347F">
      <w:pPr>
        <w:pStyle w:val="ReportableUnderline"/>
        <w:rPr>
          <w:u w:val="none"/>
        </w:rPr>
      </w:pPr>
      <w:r w:rsidRPr="000F6A16">
        <w:rPr>
          <w:u w:val="none"/>
        </w:rPr>
        <w:t>Melanotic psammomatous MPNST</w:t>
      </w:r>
    </w:p>
    <w:p w14:paraId="3CDDB6E3" w14:textId="77777777" w:rsidR="00EF6B09" w:rsidRPr="000F6A16" w:rsidRDefault="00EF6B09" w:rsidP="00EF6B09">
      <w:pPr>
        <w:pStyle w:val="NormalWeb"/>
        <w:rPr>
          <w:rFonts w:ascii="Arial" w:hAnsi="Arial" w:cs="Arial"/>
          <w:sz w:val="18"/>
          <w:szCs w:val="18"/>
        </w:rPr>
      </w:pPr>
      <w:r w:rsidRPr="000F6A16">
        <w:rPr>
          <w:rFonts w:ascii="Arial" w:hAnsi="Arial" w:cs="Arial"/>
          <w:sz w:val="18"/>
          <w:szCs w:val="18"/>
        </w:rPr>
        <w:t>Meningeal melanoma (C70._, C71._)</w:t>
      </w:r>
    </w:p>
    <w:p w14:paraId="20BE08BF" w14:textId="77777777" w:rsidR="0053347F" w:rsidRPr="000F6A16" w:rsidRDefault="0053347F" w:rsidP="0053347F">
      <w:pPr>
        <w:pStyle w:val="ReportableUnderline"/>
        <w:rPr>
          <w:u w:val="none"/>
        </w:rPr>
      </w:pPr>
      <w:r w:rsidRPr="000F6A16">
        <w:rPr>
          <w:u w:val="none"/>
        </w:rPr>
        <w:t>Meningeal melanomatosis</w:t>
      </w:r>
    </w:p>
    <w:p w14:paraId="3562388A" w14:textId="77777777" w:rsidR="0053347F" w:rsidRPr="000F6A16" w:rsidRDefault="0053347F">
      <w:pPr>
        <w:ind w:left="360" w:hanging="360"/>
        <w:rPr>
          <w:sz w:val="18"/>
        </w:rPr>
      </w:pPr>
      <w:r w:rsidRPr="000F6A16">
        <w:rPr>
          <w:sz w:val="18"/>
        </w:rPr>
        <w:t>Meningeal sarcoma</w:t>
      </w:r>
    </w:p>
    <w:p w14:paraId="141FE5F8" w14:textId="77777777" w:rsidR="0053347F" w:rsidRPr="000F6A16" w:rsidRDefault="0053347F">
      <w:pPr>
        <w:ind w:left="360" w:hanging="360"/>
        <w:rPr>
          <w:sz w:val="18"/>
        </w:rPr>
      </w:pPr>
      <w:r w:rsidRPr="000F6A16">
        <w:rPr>
          <w:sz w:val="18"/>
        </w:rPr>
        <w:t>Meningeal sarcomatosis</w:t>
      </w:r>
    </w:p>
    <w:p w14:paraId="26C61AC9" w14:textId="77777777" w:rsidR="0053347F" w:rsidRPr="000F6A16" w:rsidRDefault="0053347F" w:rsidP="0053347F">
      <w:pPr>
        <w:pStyle w:val="ReportableUnderline"/>
        <w:rPr>
          <w:u w:val="none"/>
        </w:rPr>
      </w:pPr>
      <w:r w:rsidRPr="000F6A16">
        <w:rPr>
          <w:u w:val="none"/>
        </w:rPr>
        <w:t>Meningioma, anaplastic</w:t>
      </w:r>
    </w:p>
    <w:p w14:paraId="18FE53A2" w14:textId="77777777" w:rsidR="0053347F" w:rsidRPr="000F6A16" w:rsidRDefault="0053347F">
      <w:pPr>
        <w:ind w:left="360" w:hanging="360"/>
        <w:rPr>
          <w:sz w:val="18"/>
        </w:rPr>
      </w:pPr>
      <w:r w:rsidRPr="000F6A16">
        <w:rPr>
          <w:sz w:val="18"/>
        </w:rPr>
        <w:t>Meningioma, malignant</w:t>
      </w:r>
    </w:p>
    <w:p w14:paraId="6FDB33AF" w14:textId="77777777" w:rsidR="0053347F" w:rsidRPr="000F6A16" w:rsidRDefault="0053347F">
      <w:pPr>
        <w:ind w:left="360" w:hanging="360"/>
        <w:rPr>
          <w:sz w:val="18"/>
        </w:rPr>
      </w:pPr>
      <w:r w:rsidRPr="000F6A16">
        <w:rPr>
          <w:sz w:val="18"/>
        </w:rPr>
        <w:t>Meningothelial sarcoma</w:t>
      </w:r>
    </w:p>
    <w:p w14:paraId="475AA581" w14:textId="77777777" w:rsidR="0053347F" w:rsidRPr="000F6A16" w:rsidRDefault="0053347F">
      <w:pPr>
        <w:ind w:left="360" w:hanging="360"/>
        <w:rPr>
          <w:sz w:val="18"/>
        </w:rPr>
      </w:pPr>
      <w:r w:rsidRPr="000F6A16">
        <w:rPr>
          <w:sz w:val="18"/>
        </w:rPr>
        <w:t>Merkel cell carcinoma</w:t>
      </w:r>
    </w:p>
    <w:p w14:paraId="7B8C131C" w14:textId="77777777" w:rsidR="0053347F" w:rsidRPr="000F6A16" w:rsidRDefault="0053347F">
      <w:pPr>
        <w:ind w:left="360" w:hanging="360"/>
        <w:rPr>
          <w:sz w:val="18"/>
        </w:rPr>
      </w:pPr>
      <w:r w:rsidRPr="000F6A16">
        <w:rPr>
          <w:sz w:val="18"/>
        </w:rPr>
        <w:t>Merkel cell tumor</w:t>
      </w:r>
    </w:p>
    <w:p w14:paraId="47C623CA" w14:textId="77777777" w:rsidR="0053347F" w:rsidRPr="000F6A16" w:rsidRDefault="0053347F">
      <w:pPr>
        <w:ind w:left="360" w:hanging="360"/>
        <w:rPr>
          <w:sz w:val="18"/>
        </w:rPr>
      </w:pPr>
      <w:r w:rsidRPr="000F6A16">
        <w:rPr>
          <w:sz w:val="18"/>
        </w:rPr>
        <w:t>Mesenchymal chondrosarcoma</w:t>
      </w:r>
    </w:p>
    <w:p w14:paraId="1757D7B9" w14:textId="77777777" w:rsidR="0053347F" w:rsidRPr="000F6A16" w:rsidRDefault="0053347F">
      <w:pPr>
        <w:ind w:left="360" w:hanging="360"/>
        <w:rPr>
          <w:sz w:val="18"/>
        </w:rPr>
      </w:pPr>
      <w:r w:rsidRPr="000F6A16">
        <w:rPr>
          <w:sz w:val="18"/>
        </w:rPr>
        <w:t>Mesenchymal tumor, malignant</w:t>
      </w:r>
    </w:p>
    <w:p w14:paraId="1FFB97CB" w14:textId="77777777" w:rsidR="0053347F" w:rsidRPr="000F6A16" w:rsidRDefault="0053347F">
      <w:pPr>
        <w:ind w:left="360" w:hanging="360"/>
        <w:rPr>
          <w:sz w:val="18"/>
        </w:rPr>
      </w:pPr>
      <w:r w:rsidRPr="000F6A16">
        <w:rPr>
          <w:sz w:val="18"/>
        </w:rPr>
        <w:t>Mesenchymoma, malignant</w:t>
      </w:r>
    </w:p>
    <w:p w14:paraId="11FB1A72" w14:textId="77777777" w:rsidR="0053347F" w:rsidRPr="000F6A16" w:rsidRDefault="0053347F">
      <w:pPr>
        <w:ind w:left="360" w:hanging="360"/>
        <w:rPr>
          <w:sz w:val="18"/>
        </w:rPr>
      </w:pPr>
      <w:r w:rsidRPr="000F6A16">
        <w:rPr>
          <w:sz w:val="18"/>
        </w:rPr>
        <w:t>Mesodermal mixed tumor</w:t>
      </w:r>
    </w:p>
    <w:p w14:paraId="693236C4" w14:textId="05ADFB58" w:rsidR="0053347F" w:rsidRPr="000F6A16" w:rsidRDefault="0053347F">
      <w:pPr>
        <w:ind w:left="360" w:hanging="360"/>
        <w:rPr>
          <w:sz w:val="18"/>
        </w:rPr>
      </w:pPr>
      <w:r w:rsidRPr="000F6A16">
        <w:rPr>
          <w:sz w:val="18"/>
        </w:rPr>
        <w:t>Mesonephric adenocarcinoma</w:t>
      </w:r>
    </w:p>
    <w:p w14:paraId="7646266C" w14:textId="64144BE8" w:rsidR="00D17834" w:rsidRPr="000F6A16" w:rsidRDefault="00D17834" w:rsidP="00D17834">
      <w:pPr>
        <w:ind w:left="360" w:hanging="360"/>
        <w:rPr>
          <w:sz w:val="18"/>
          <w:u w:val="single"/>
        </w:rPr>
      </w:pPr>
      <w:r w:rsidRPr="000F6A16">
        <w:rPr>
          <w:sz w:val="18"/>
          <w:u w:val="single"/>
        </w:rPr>
        <w:t>Mesonephric-like adenocarcinoma</w:t>
      </w:r>
    </w:p>
    <w:p w14:paraId="466BF59D" w14:textId="77777777" w:rsidR="0053347F" w:rsidRPr="000F6A16" w:rsidRDefault="0053347F">
      <w:pPr>
        <w:ind w:left="360" w:hanging="360"/>
        <w:rPr>
          <w:sz w:val="18"/>
        </w:rPr>
      </w:pPr>
      <w:r w:rsidRPr="000F6A16">
        <w:rPr>
          <w:sz w:val="18"/>
        </w:rPr>
        <w:t>Mesonephroma, malignant</w:t>
      </w:r>
    </w:p>
    <w:p w14:paraId="36BA5DE7" w14:textId="77777777" w:rsidR="0053347F" w:rsidRPr="000F6A16" w:rsidRDefault="0053347F">
      <w:pPr>
        <w:ind w:left="360" w:hanging="360"/>
        <w:rPr>
          <w:sz w:val="18"/>
        </w:rPr>
      </w:pPr>
      <w:r w:rsidRPr="000F6A16">
        <w:rPr>
          <w:sz w:val="18"/>
        </w:rPr>
        <w:t>Mesonephroma, NOS</w:t>
      </w:r>
    </w:p>
    <w:p w14:paraId="26B146E7" w14:textId="77777777" w:rsidR="0053347F" w:rsidRPr="000F6A16" w:rsidRDefault="0053347F">
      <w:pPr>
        <w:ind w:left="360" w:hanging="360"/>
        <w:rPr>
          <w:sz w:val="18"/>
        </w:rPr>
      </w:pPr>
      <w:r w:rsidRPr="000F6A16">
        <w:rPr>
          <w:sz w:val="18"/>
        </w:rPr>
        <w:t>Mesothelioma, biphasic, malignant</w:t>
      </w:r>
    </w:p>
    <w:p w14:paraId="79F9D98A" w14:textId="660E5B50" w:rsidR="0053347F" w:rsidRDefault="0053347F">
      <w:pPr>
        <w:ind w:left="360" w:hanging="360"/>
        <w:rPr>
          <w:sz w:val="18"/>
        </w:rPr>
      </w:pPr>
      <w:r w:rsidRPr="000F6A16">
        <w:rPr>
          <w:sz w:val="18"/>
        </w:rPr>
        <w:t>Mesothelioma, biphasic, NOS</w:t>
      </w:r>
    </w:p>
    <w:p w14:paraId="4FD1FD0E" w14:textId="574AD7BD" w:rsidR="0071060A" w:rsidRPr="000F6A16" w:rsidRDefault="0071060A">
      <w:pPr>
        <w:ind w:left="360" w:hanging="360"/>
        <w:rPr>
          <w:sz w:val="18"/>
        </w:rPr>
      </w:pPr>
      <w:r>
        <w:rPr>
          <w:sz w:val="18"/>
        </w:rPr>
        <w:t>Mesotheliom</w:t>
      </w:r>
      <w:r w:rsidR="00B95F16">
        <w:rPr>
          <w:sz w:val="18"/>
        </w:rPr>
        <w:t>a, in situ</w:t>
      </w:r>
    </w:p>
    <w:p w14:paraId="011B8A3C" w14:textId="77777777" w:rsidR="0053347F" w:rsidRPr="000F6A16" w:rsidRDefault="0053347F">
      <w:pPr>
        <w:ind w:left="360" w:hanging="360"/>
        <w:rPr>
          <w:sz w:val="18"/>
        </w:rPr>
      </w:pPr>
      <w:r w:rsidRPr="000F6A16">
        <w:rPr>
          <w:sz w:val="18"/>
        </w:rPr>
        <w:t>Mesothelioma, malignant</w:t>
      </w:r>
    </w:p>
    <w:p w14:paraId="1892C018" w14:textId="77777777" w:rsidR="0053347F" w:rsidRPr="000F6A16" w:rsidRDefault="0053347F">
      <w:pPr>
        <w:ind w:left="360" w:hanging="360"/>
        <w:rPr>
          <w:sz w:val="18"/>
        </w:rPr>
      </w:pPr>
      <w:r w:rsidRPr="000F6A16">
        <w:rPr>
          <w:sz w:val="18"/>
        </w:rPr>
        <w:t>Mesothelioma, NOS</w:t>
      </w:r>
    </w:p>
    <w:p w14:paraId="50E01736" w14:textId="77777777" w:rsidR="0053347F" w:rsidRPr="000F6A16" w:rsidRDefault="0053347F" w:rsidP="0053347F">
      <w:pPr>
        <w:pStyle w:val="ReportableUnderline"/>
        <w:rPr>
          <w:u w:val="none"/>
        </w:rPr>
      </w:pPr>
      <w:r w:rsidRPr="000F6A16">
        <w:rPr>
          <w:u w:val="none"/>
        </w:rPr>
        <w:t>Metaplastic carcinoma, NOS</w:t>
      </w:r>
    </w:p>
    <w:p w14:paraId="3FE74454" w14:textId="77777777" w:rsidR="009F7728" w:rsidRPr="000F6A16" w:rsidRDefault="009F7728" w:rsidP="009F7728">
      <w:pPr>
        <w:pStyle w:val="NormalWeb"/>
        <w:rPr>
          <w:rFonts w:ascii="Arial" w:hAnsi="Arial" w:cs="Arial"/>
          <w:sz w:val="18"/>
          <w:szCs w:val="18"/>
        </w:rPr>
      </w:pPr>
      <w:r w:rsidRPr="000F6A16">
        <w:rPr>
          <w:rFonts w:ascii="Arial" w:hAnsi="Arial" w:cs="Arial"/>
          <w:sz w:val="18"/>
          <w:szCs w:val="18"/>
        </w:rPr>
        <w:t>Metaplastic carcinoma of no special type (C50._)</w:t>
      </w:r>
    </w:p>
    <w:p w14:paraId="2635143F" w14:textId="77777777" w:rsidR="00D15E23" w:rsidRPr="000F6A16" w:rsidRDefault="00D15E23" w:rsidP="00F64DBC">
      <w:pPr>
        <w:pStyle w:val="NormalWeb"/>
        <w:ind w:left="360" w:hanging="360"/>
        <w:rPr>
          <w:rFonts w:ascii="Arial" w:hAnsi="Arial" w:cs="Arial"/>
          <w:sz w:val="18"/>
          <w:szCs w:val="18"/>
        </w:rPr>
      </w:pPr>
      <w:r w:rsidRPr="000F6A16">
        <w:rPr>
          <w:rFonts w:ascii="Arial" w:hAnsi="Arial" w:cs="Arial"/>
          <w:sz w:val="18"/>
          <w:szCs w:val="18"/>
        </w:rPr>
        <w:t>Metaplastic carcinoma with chondroid differentiation (C50._)</w:t>
      </w:r>
    </w:p>
    <w:p w14:paraId="5D568489" w14:textId="77777777" w:rsidR="00D24B14" w:rsidRPr="000F6A16" w:rsidRDefault="00D24B14" w:rsidP="00496E96">
      <w:pPr>
        <w:pStyle w:val="NormalWeb"/>
        <w:ind w:left="360" w:hanging="360"/>
        <w:rPr>
          <w:rFonts w:ascii="Arial" w:hAnsi="Arial" w:cs="Arial"/>
          <w:sz w:val="18"/>
          <w:szCs w:val="18"/>
        </w:rPr>
      </w:pPr>
      <w:r w:rsidRPr="000F6A16">
        <w:rPr>
          <w:rFonts w:ascii="Arial" w:hAnsi="Arial" w:cs="Arial"/>
          <w:sz w:val="18"/>
          <w:szCs w:val="18"/>
        </w:rPr>
        <w:t xml:space="preserve">Metaplastic carcinoma with </w:t>
      </w:r>
      <w:r w:rsidR="00496E96" w:rsidRPr="000F6A16">
        <w:rPr>
          <w:rFonts w:ascii="Arial" w:hAnsi="Arial" w:cs="Arial"/>
          <w:sz w:val="18"/>
          <w:szCs w:val="18"/>
        </w:rPr>
        <w:t>osseous differentiation (C50._)</w:t>
      </w:r>
    </w:p>
    <w:p w14:paraId="5B2758D4" w14:textId="105A246D" w:rsidR="00D44D5C" w:rsidRPr="000F6A16" w:rsidRDefault="00D44D5C" w:rsidP="001D23F4">
      <w:pPr>
        <w:pStyle w:val="NormalWeb"/>
        <w:ind w:left="360" w:hanging="360"/>
        <w:rPr>
          <w:rFonts w:ascii="Arial" w:hAnsi="Arial" w:cs="Arial"/>
          <w:sz w:val="18"/>
          <w:szCs w:val="18"/>
        </w:rPr>
      </w:pPr>
      <w:r w:rsidRPr="000F6A16">
        <w:rPr>
          <w:rFonts w:ascii="Arial" w:hAnsi="Arial" w:cs="Arial"/>
          <w:sz w:val="18"/>
          <w:szCs w:val="18"/>
        </w:rPr>
        <w:t>Metaplastic carcinoma with other types mese</w:t>
      </w:r>
      <w:r w:rsidR="001D23F4" w:rsidRPr="000F6A16">
        <w:rPr>
          <w:rFonts w:ascii="Arial" w:hAnsi="Arial" w:cs="Arial"/>
          <w:sz w:val="18"/>
          <w:szCs w:val="18"/>
        </w:rPr>
        <w:t>nchymal differentiation (C50._)</w:t>
      </w:r>
    </w:p>
    <w:p w14:paraId="6D342384" w14:textId="119F464D" w:rsidR="00657E17" w:rsidRPr="000F6A16" w:rsidRDefault="00657E17" w:rsidP="001D23F4">
      <w:pPr>
        <w:pStyle w:val="NormalWeb"/>
        <w:ind w:left="360" w:hanging="360"/>
        <w:rPr>
          <w:rFonts w:ascii="Arial" w:hAnsi="Arial" w:cs="Arial"/>
          <w:sz w:val="18"/>
          <w:szCs w:val="18"/>
        </w:rPr>
      </w:pPr>
      <w:r w:rsidRPr="000F6A16">
        <w:rPr>
          <w:rFonts w:ascii="Arial" w:hAnsi="Arial" w:cs="Arial"/>
          <w:sz w:val="18"/>
          <w:szCs w:val="18"/>
        </w:rPr>
        <w:t>Metaplastic Thymoma (C37.9) *</w:t>
      </w:r>
    </w:p>
    <w:p w14:paraId="0F87ADC9" w14:textId="77777777" w:rsidR="0053347F" w:rsidRPr="000F6A16" w:rsidRDefault="0053347F" w:rsidP="0053347F">
      <w:pPr>
        <w:pStyle w:val="ReportableUnderline"/>
        <w:rPr>
          <w:u w:val="none"/>
        </w:rPr>
      </w:pPr>
      <w:r w:rsidRPr="000F6A16">
        <w:rPr>
          <w:u w:val="none"/>
        </w:rPr>
        <w:t>Microcystic adnexal carcinoma</w:t>
      </w:r>
    </w:p>
    <w:p w14:paraId="6322B9A8" w14:textId="77777777" w:rsidR="00C713EE" w:rsidRPr="000F6A16" w:rsidRDefault="00C713EE" w:rsidP="007D7737">
      <w:pPr>
        <w:pStyle w:val="NormalWeb"/>
        <w:ind w:left="360" w:hanging="360"/>
        <w:rPr>
          <w:rFonts w:ascii="Arial" w:hAnsi="Arial" w:cs="Arial"/>
          <w:sz w:val="18"/>
          <w:szCs w:val="18"/>
        </w:rPr>
      </w:pPr>
      <w:r w:rsidRPr="000F6A16">
        <w:rPr>
          <w:rFonts w:ascii="Arial" w:hAnsi="Arial" w:cs="Arial"/>
          <w:sz w:val="18"/>
          <w:szCs w:val="18"/>
        </w:rPr>
        <w:t>Microcystic urothelial carcinoma (C65.9, C66.9, C67._, C68._)</w:t>
      </w:r>
    </w:p>
    <w:p w14:paraId="4639405E" w14:textId="77777777" w:rsidR="0053347F" w:rsidRPr="000F6A16" w:rsidRDefault="0053347F">
      <w:pPr>
        <w:ind w:left="360" w:hanging="360"/>
        <w:rPr>
          <w:sz w:val="18"/>
        </w:rPr>
      </w:pPr>
      <w:r w:rsidRPr="000F6A16">
        <w:rPr>
          <w:sz w:val="18"/>
        </w:rPr>
        <w:t>Microglioma [obs]</w:t>
      </w:r>
    </w:p>
    <w:p w14:paraId="1D6723ED" w14:textId="77777777" w:rsidR="00CE4101" w:rsidRPr="000F6A16" w:rsidRDefault="00CE4101" w:rsidP="00CE4101">
      <w:pPr>
        <w:pStyle w:val="NormalWeb"/>
        <w:rPr>
          <w:rFonts w:ascii="Arial" w:hAnsi="Arial" w:cs="Arial"/>
          <w:sz w:val="18"/>
          <w:szCs w:val="18"/>
        </w:rPr>
      </w:pPr>
      <w:r w:rsidRPr="000F6A16">
        <w:rPr>
          <w:rFonts w:ascii="Arial" w:hAnsi="Arial" w:cs="Arial"/>
          <w:sz w:val="18"/>
          <w:szCs w:val="18"/>
        </w:rPr>
        <w:t>Micropapillary adenocarcinoma (C34._)</w:t>
      </w:r>
    </w:p>
    <w:p w14:paraId="18DA0368" w14:textId="77777777" w:rsidR="00286090" w:rsidRPr="000F6A16" w:rsidRDefault="00286090" w:rsidP="00524E26">
      <w:pPr>
        <w:pStyle w:val="NormalWeb"/>
        <w:ind w:left="360" w:hanging="360"/>
        <w:rPr>
          <w:rFonts w:ascii="Arial" w:hAnsi="Arial" w:cs="Arial"/>
          <w:sz w:val="18"/>
          <w:szCs w:val="18"/>
        </w:rPr>
      </w:pPr>
      <w:r w:rsidRPr="000F6A16">
        <w:rPr>
          <w:rFonts w:ascii="Arial" w:hAnsi="Arial" w:cs="Arial"/>
          <w:sz w:val="18"/>
          <w:szCs w:val="18"/>
        </w:rPr>
        <w:t>Micropapillary carcinoma, NOS (C18._, C19.9, C20.9, C34._)</w:t>
      </w:r>
    </w:p>
    <w:p w14:paraId="7EC16B1E" w14:textId="77777777" w:rsidR="0053347F" w:rsidRPr="000F6A16" w:rsidRDefault="0053347F" w:rsidP="0053347F">
      <w:pPr>
        <w:pStyle w:val="ReportableUnderline"/>
        <w:rPr>
          <w:u w:val="none"/>
        </w:rPr>
      </w:pPr>
      <w:r w:rsidRPr="000F6A16">
        <w:rPr>
          <w:u w:val="none"/>
        </w:rPr>
        <w:t>Micropapillary serous carcinoma</w:t>
      </w:r>
    </w:p>
    <w:p w14:paraId="72089B52" w14:textId="77777777" w:rsidR="007D1537" w:rsidRPr="000F6A16" w:rsidRDefault="007D1537" w:rsidP="007D1537">
      <w:pPr>
        <w:rPr>
          <w:sz w:val="18"/>
          <w:szCs w:val="18"/>
        </w:rPr>
      </w:pPr>
      <w:r w:rsidRPr="00521B37">
        <w:rPr>
          <w:sz w:val="18"/>
        </w:rPr>
        <w:t>Middle ear paraganglioma (C30</w:t>
      </w:r>
      <w:r w:rsidRPr="000F6A16">
        <w:rPr>
          <w:sz w:val="18"/>
          <w:szCs w:val="18"/>
        </w:rPr>
        <w:t>.1, C75.5))</w:t>
      </w:r>
    </w:p>
    <w:p w14:paraId="5D3762E5" w14:textId="77777777" w:rsidR="00D4307C" w:rsidRPr="000F6A16" w:rsidRDefault="00D4307C" w:rsidP="00D73C09">
      <w:pPr>
        <w:pStyle w:val="NormalWeb"/>
        <w:ind w:left="360" w:hanging="360"/>
        <w:rPr>
          <w:rFonts w:ascii="Arial" w:hAnsi="Arial" w:cs="Arial"/>
          <w:sz w:val="18"/>
          <w:szCs w:val="18"/>
        </w:rPr>
      </w:pPr>
      <w:r w:rsidRPr="000F6A16">
        <w:rPr>
          <w:rFonts w:ascii="Arial" w:hAnsi="Arial" w:cs="Arial"/>
          <w:sz w:val="18"/>
          <w:szCs w:val="18"/>
        </w:rPr>
        <w:t>Midline carcinoma of children and young adults with NUT rearrangement (C30.0, C31.9, C34._)</w:t>
      </w:r>
    </w:p>
    <w:p w14:paraId="30D9D4EB" w14:textId="77777777" w:rsidR="00966A33" w:rsidRPr="000F6A16" w:rsidRDefault="00966A33" w:rsidP="00966A33">
      <w:pPr>
        <w:pStyle w:val="NormalWeb"/>
        <w:rPr>
          <w:rFonts w:ascii="Arial" w:hAnsi="Arial" w:cs="Arial"/>
          <w:sz w:val="18"/>
          <w:szCs w:val="18"/>
        </w:rPr>
      </w:pPr>
      <w:r w:rsidRPr="000F6A16">
        <w:rPr>
          <w:rFonts w:ascii="Arial" w:hAnsi="Arial" w:cs="Arial"/>
          <w:sz w:val="18"/>
          <w:szCs w:val="18"/>
        </w:rPr>
        <w:t>Minimally invasive a</w:t>
      </w:r>
      <w:r w:rsidR="009E55D1" w:rsidRPr="000F6A16">
        <w:rPr>
          <w:rFonts w:ascii="Arial" w:hAnsi="Arial" w:cs="Arial"/>
          <w:sz w:val="18"/>
          <w:szCs w:val="18"/>
        </w:rPr>
        <w:t>denocarcinoma, mucinous (C34._)</w:t>
      </w:r>
    </w:p>
    <w:p w14:paraId="2FC9FA2A" w14:textId="77777777" w:rsidR="001C6448" w:rsidRPr="000F6A16" w:rsidRDefault="001C6448" w:rsidP="00BC4779">
      <w:pPr>
        <w:pStyle w:val="NormalWeb"/>
        <w:ind w:left="360" w:hanging="360"/>
        <w:rPr>
          <w:rFonts w:ascii="Arial" w:hAnsi="Arial" w:cs="Arial"/>
          <w:sz w:val="18"/>
          <w:szCs w:val="18"/>
        </w:rPr>
      </w:pPr>
      <w:r w:rsidRPr="000F6A16">
        <w:rPr>
          <w:rFonts w:ascii="Arial" w:hAnsi="Arial" w:cs="Arial"/>
          <w:sz w:val="18"/>
          <w:szCs w:val="18"/>
        </w:rPr>
        <w:t>Minimally invasive adenocarcinoma, non-</w:t>
      </w:r>
      <w:r w:rsidR="00BC4779" w:rsidRPr="000F6A16">
        <w:rPr>
          <w:rFonts w:ascii="Arial" w:hAnsi="Arial" w:cs="Arial"/>
          <w:sz w:val="18"/>
          <w:szCs w:val="18"/>
        </w:rPr>
        <w:t>mucinous (C34._)</w:t>
      </w:r>
    </w:p>
    <w:p w14:paraId="1292B95A" w14:textId="21DD72F6" w:rsidR="00B96BCC" w:rsidRPr="000F6A16" w:rsidRDefault="00B96BCC" w:rsidP="007C7141">
      <w:pPr>
        <w:pStyle w:val="NormalWeb"/>
        <w:rPr>
          <w:rFonts w:ascii="Arial" w:hAnsi="Arial" w:cs="Arial"/>
          <w:sz w:val="18"/>
          <w:szCs w:val="18"/>
        </w:rPr>
      </w:pPr>
      <w:r w:rsidRPr="000F6A16">
        <w:rPr>
          <w:rFonts w:ascii="Arial" w:hAnsi="Arial" w:cs="Arial"/>
          <w:sz w:val="18"/>
          <w:szCs w:val="18"/>
        </w:rPr>
        <w:t>Minimally invasive adenocarcinoma, NOS (C34._)</w:t>
      </w:r>
    </w:p>
    <w:p w14:paraId="728ED8F9" w14:textId="77777777" w:rsidR="007C7141" w:rsidRPr="000F6A16" w:rsidRDefault="007C7141" w:rsidP="007C7141">
      <w:pPr>
        <w:pStyle w:val="NormalWeb"/>
        <w:rPr>
          <w:rFonts w:ascii="Arial" w:hAnsi="Arial" w:cs="Arial"/>
          <w:sz w:val="18"/>
          <w:szCs w:val="18"/>
        </w:rPr>
      </w:pPr>
      <w:r w:rsidRPr="000F6A16">
        <w:rPr>
          <w:rFonts w:ascii="Arial" w:hAnsi="Arial" w:cs="Arial"/>
          <w:sz w:val="18"/>
          <w:szCs w:val="18"/>
        </w:rPr>
        <w:t>MiT family translocation renal cell carcinoma (C64.9)</w:t>
      </w:r>
    </w:p>
    <w:p w14:paraId="6D26BFBE" w14:textId="77777777" w:rsidR="0053347F" w:rsidRPr="000F6A16" w:rsidRDefault="0053347F">
      <w:pPr>
        <w:ind w:left="360" w:hanging="360"/>
        <w:rPr>
          <w:sz w:val="18"/>
        </w:rPr>
      </w:pPr>
      <w:r w:rsidRPr="000F6A16">
        <w:rPr>
          <w:sz w:val="18"/>
        </w:rPr>
        <w:t>Mixed acidophil-basophil carcinoma</w:t>
      </w:r>
    </w:p>
    <w:p w14:paraId="0296BC76" w14:textId="77777777" w:rsidR="000F0A36" w:rsidRPr="000F6A16" w:rsidRDefault="000F0A36" w:rsidP="000F0A36">
      <w:pPr>
        <w:pStyle w:val="NormalWeb"/>
        <w:rPr>
          <w:rFonts w:ascii="Arial" w:hAnsi="Arial" w:cs="Arial"/>
          <w:sz w:val="18"/>
          <w:szCs w:val="18"/>
        </w:rPr>
      </w:pPr>
      <w:r w:rsidRPr="000F6A16">
        <w:rPr>
          <w:rFonts w:ascii="Arial" w:hAnsi="Arial" w:cs="Arial"/>
          <w:sz w:val="18"/>
          <w:szCs w:val="18"/>
        </w:rPr>
        <w:t>Mixed acinar ductal carcinoma</w:t>
      </w:r>
    </w:p>
    <w:p w14:paraId="6BC8A5A6" w14:textId="77777777" w:rsidR="0053347F" w:rsidRPr="000F6A16" w:rsidRDefault="0053347F" w:rsidP="0053347F">
      <w:pPr>
        <w:pStyle w:val="ReportableUnderline"/>
        <w:rPr>
          <w:u w:val="none"/>
        </w:rPr>
      </w:pPr>
      <w:r w:rsidRPr="000F6A16">
        <w:rPr>
          <w:u w:val="none"/>
        </w:rPr>
        <w:t>Mixed acinar-endocrine carcinoma</w:t>
      </w:r>
    </w:p>
    <w:p w14:paraId="0B87C6A6" w14:textId="77777777" w:rsidR="0053347F" w:rsidRPr="000F6A16" w:rsidRDefault="0053347F">
      <w:pPr>
        <w:ind w:left="360" w:hanging="360"/>
        <w:rPr>
          <w:sz w:val="18"/>
        </w:rPr>
      </w:pPr>
      <w:r w:rsidRPr="000F6A16">
        <w:rPr>
          <w:sz w:val="18"/>
        </w:rPr>
        <w:t>Mixed adenocarcinoma and epidermoid carcinoma</w:t>
      </w:r>
    </w:p>
    <w:p w14:paraId="72DC83BA" w14:textId="77777777" w:rsidR="0053347F" w:rsidRPr="000F6A16" w:rsidRDefault="0053347F">
      <w:pPr>
        <w:ind w:left="360" w:hanging="360"/>
        <w:rPr>
          <w:sz w:val="18"/>
        </w:rPr>
      </w:pPr>
      <w:r w:rsidRPr="000F6A16">
        <w:rPr>
          <w:sz w:val="18"/>
        </w:rPr>
        <w:t>Mixed adenocarcinoma and squamous cell carcinoma</w:t>
      </w:r>
    </w:p>
    <w:p w14:paraId="10B663F8" w14:textId="77777777" w:rsidR="0053347F" w:rsidRPr="000F6A16" w:rsidRDefault="0053347F" w:rsidP="0053347F">
      <w:pPr>
        <w:pStyle w:val="ReportableUnderline"/>
        <w:rPr>
          <w:u w:val="none"/>
        </w:rPr>
      </w:pPr>
      <w:r w:rsidRPr="000F6A16">
        <w:rPr>
          <w:u w:val="none"/>
        </w:rPr>
        <w:t>Mixed carcinoid-adenocarcinoma</w:t>
      </w:r>
    </w:p>
    <w:p w14:paraId="4025DC10" w14:textId="77777777" w:rsidR="0053347F" w:rsidRPr="000F6A16" w:rsidRDefault="0053347F">
      <w:pPr>
        <w:ind w:left="360" w:hanging="360"/>
        <w:rPr>
          <w:sz w:val="18"/>
        </w:rPr>
      </w:pPr>
      <w:r w:rsidRPr="000F6A16">
        <w:rPr>
          <w:sz w:val="18"/>
        </w:rPr>
        <w:t>Mixed cell adenocarcinoma</w:t>
      </w:r>
    </w:p>
    <w:p w14:paraId="077829C8" w14:textId="77777777" w:rsidR="0053347F" w:rsidRPr="000F6A16" w:rsidRDefault="0053347F" w:rsidP="0053347F">
      <w:pPr>
        <w:pStyle w:val="ReportableUnderline"/>
        <w:rPr>
          <w:u w:val="none"/>
        </w:rPr>
      </w:pPr>
      <w:r w:rsidRPr="000F6A16">
        <w:rPr>
          <w:u w:val="none"/>
        </w:rPr>
        <w:t>Mixed ductal-endocrine carcinoma</w:t>
      </w:r>
    </w:p>
    <w:p w14:paraId="27E79A93" w14:textId="77777777" w:rsidR="0053347F" w:rsidRPr="000F6A16" w:rsidRDefault="0053347F">
      <w:pPr>
        <w:ind w:left="360" w:hanging="360"/>
        <w:rPr>
          <w:sz w:val="18"/>
        </w:rPr>
      </w:pPr>
      <w:r w:rsidRPr="000F6A16">
        <w:rPr>
          <w:sz w:val="18"/>
        </w:rPr>
        <w:t>Mixed embryonal carcinoma and teratoma</w:t>
      </w:r>
    </w:p>
    <w:p w14:paraId="7B21C6BA" w14:textId="77777777" w:rsidR="0053347F" w:rsidRPr="000F6A16" w:rsidRDefault="0053347F" w:rsidP="0053347F">
      <w:pPr>
        <w:pStyle w:val="ReportableUnderline"/>
        <w:rPr>
          <w:u w:val="none"/>
        </w:rPr>
      </w:pPr>
      <w:r w:rsidRPr="000F6A16">
        <w:rPr>
          <w:u w:val="none"/>
        </w:rPr>
        <w:t>Mixed embryonal rhabdomyosarcoma and alveolar rhabdomyosarcoma</w:t>
      </w:r>
    </w:p>
    <w:p w14:paraId="59D1B8CB" w14:textId="77777777" w:rsidR="0053347F" w:rsidRPr="000F6A16" w:rsidRDefault="0053347F">
      <w:pPr>
        <w:ind w:left="360" w:hanging="360"/>
        <w:rPr>
          <w:sz w:val="18"/>
        </w:rPr>
      </w:pPr>
      <w:r w:rsidRPr="000F6A16">
        <w:rPr>
          <w:sz w:val="18"/>
        </w:rPr>
        <w:t>Mixed epithelioid and spindle cell melanoma</w:t>
      </w:r>
    </w:p>
    <w:p w14:paraId="5DAB1AE3" w14:textId="77777777" w:rsidR="0053347F" w:rsidRPr="000F6A16" w:rsidRDefault="0053347F">
      <w:pPr>
        <w:ind w:left="360" w:hanging="360"/>
        <w:rPr>
          <w:sz w:val="18"/>
        </w:rPr>
      </w:pPr>
      <w:r w:rsidRPr="000F6A16">
        <w:rPr>
          <w:sz w:val="18"/>
        </w:rPr>
        <w:t>Mixed germ cell tumor</w:t>
      </w:r>
    </w:p>
    <w:p w14:paraId="083359D3" w14:textId="77777777" w:rsidR="0053347F" w:rsidRPr="000F6A16" w:rsidRDefault="0053347F">
      <w:pPr>
        <w:ind w:left="360" w:hanging="360"/>
        <w:rPr>
          <w:sz w:val="18"/>
        </w:rPr>
      </w:pPr>
      <w:r w:rsidRPr="000F6A16">
        <w:rPr>
          <w:sz w:val="18"/>
        </w:rPr>
        <w:t>Mixed glioma</w:t>
      </w:r>
    </w:p>
    <w:p w14:paraId="3509A196" w14:textId="77777777" w:rsidR="0053347F" w:rsidRPr="000F6A16" w:rsidRDefault="0053347F">
      <w:pPr>
        <w:ind w:left="360" w:hanging="360"/>
        <w:rPr>
          <w:sz w:val="18"/>
        </w:rPr>
      </w:pPr>
      <w:r w:rsidRPr="000F6A16">
        <w:rPr>
          <w:sz w:val="18"/>
        </w:rPr>
        <w:t>Mixed hepatocellular and bile duct carcinoma</w:t>
      </w:r>
    </w:p>
    <w:p w14:paraId="4D88B83B" w14:textId="77777777" w:rsidR="00035AA2" w:rsidRPr="000F6A16" w:rsidRDefault="00035AA2" w:rsidP="00E655C2">
      <w:pPr>
        <w:pStyle w:val="NormalWeb"/>
        <w:ind w:left="360" w:hanging="360"/>
        <w:rPr>
          <w:rFonts w:ascii="Arial" w:hAnsi="Arial" w:cs="Arial"/>
          <w:sz w:val="18"/>
          <w:szCs w:val="18"/>
        </w:rPr>
      </w:pPr>
      <w:r w:rsidRPr="000F6A16">
        <w:rPr>
          <w:rFonts w:ascii="Arial" w:hAnsi="Arial" w:cs="Arial"/>
          <w:sz w:val="18"/>
          <w:szCs w:val="18"/>
        </w:rPr>
        <w:t>Mixed invasive mucinous and non-</w:t>
      </w:r>
      <w:r w:rsidR="00225D8F" w:rsidRPr="000F6A16">
        <w:rPr>
          <w:rFonts w:ascii="Arial" w:hAnsi="Arial" w:cs="Arial"/>
          <w:sz w:val="18"/>
          <w:szCs w:val="18"/>
        </w:rPr>
        <w:t>mucinous adenocarcinoma (C34._)</w:t>
      </w:r>
    </w:p>
    <w:p w14:paraId="111086E1" w14:textId="77777777" w:rsidR="0053347F" w:rsidRPr="000F6A16" w:rsidRDefault="0053347F">
      <w:pPr>
        <w:ind w:left="360" w:hanging="360"/>
        <w:rPr>
          <w:sz w:val="18"/>
        </w:rPr>
      </w:pPr>
      <w:r w:rsidRPr="000F6A16">
        <w:rPr>
          <w:sz w:val="18"/>
        </w:rPr>
        <w:t>Mixed islet cell and exocrine adenocarcinoma</w:t>
      </w:r>
    </w:p>
    <w:p w14:paraId="4213183D" w14:textId="77777777" w:rsidR="0053347F" w:rsidRPr="000F6A16" w:rsidRDefault="0053347F">
      <w:pPr>
        <w:ind w:left="360" w:hanging="360"/>
        <w:rPr>
          <w:sz w:val="18"/>
        </w:rPr>
      </w:pPr>
      <w:r w:rsidRPr="000F6A16">
        <w:rPr>
          <w:sz w:val="18"/>
        </w:rPr>
        <w:t>Mixed liposarcoma</w:t>
      </w:r>
    </w:p>
    <w:p w14:paraId="7195C655" w14:textId="77777777" w:rsidR="0053347F" w:rsidRPr="000F6A16" w:rsidRDefault="0053347F" w:rsidP="0053347F">
      <w:pPr>
        <w:pStyle w:val="ReportableUnderline"/>
        <w:rPr>
          <w:u w:val="none"/>
        </w:rPr>
      </w:pPr>
      <w:r w:rsidRPr="000F6A16">
        <w:rPr>
          <w:u w:val="none"/>
        </w:rPr>
        <w:t>Mixed medullary-follicular carcinoma</w:t>
      </w:r>
    </w:p>
    <w:p w14:paraId="19E6937B" w14:textId="77777777" w:rsidR="0053347F" w:rsidRPr="000F6A16" w:rsidRDefault="0053347F" w:rsidP="0053347F">
      <w:pPr>
        <w:pStyle w:val="ReportableUnderline"/>
        <w:rPr>
          <w:u w:val="none"/>
        </w:rPr>
      </w:pPr>
      <w:r w:rsidRPr="000F6A16">
        <w:rPr>
          <w:u w:val="none"/>
        </w:rPr>
        <w:t>Mixed medullary-papillary carcinoma</w:t>
      </w:r>
    </w:p>
    <w:p w14:paraId="3DB49F0A" w14:textId="77777777" w:rsidR="0053347F" w:rsidRPr="000F6A16" w:rsidRDefault="0053347F">
      <w:pPr>
        <w:ind w:left="360" w:hanging="360"/>
        <w:rPr>
          <w:sz w:val="18"/>
        </w:rPr>
      </w:pPr>
      <w:r w:rsidRPr="000F6A16">
        <w:rPr>
          <w:sz w:val="18"/>
        </w:rPr>
        <w:t>Mixed mesenchymal sarcoma</w:t>
      </w:r>
    </w:p>
    <w:p w14:paraId="554615CD" w14:textId="77777777" w:rsidR="0053347F" w:rsidRPr="000F6A16" w:rsidRDefault="0053347F">
      <w:pPr>
        <w:ind w:left="360" w:hanging="360"/>
        <w:rPr>
          <w:sz w:val="18"/>
        </w:rPr>
      </w:pPr>
      <w:r w:rsidRPr="000F6A16">
        <w:rPr>
          <w:sz w:val="18"/>
        </w:rPr>
        <w:t>Mixed oligoastrocytoma  (see Oligoastrocytoma)</w:t>
      </w:r>
    </w:p>
    <w:p w14:paraId="7CBF4B23" w14:textId="77777777" w:rsidR="0053347F" w:rsidRPr="000F6A16" w:rsidRDefault="0053347F" w:rsidP="0053347F">
      <w:pPr>
        <w:pStyle w:val="ReportableUnderline"/>
        <w:rPr>
          <w:u w:val="none"/>
        </w:rPr>
      </w:pPr>
      <w:r w:rsidRPr="000F6A16">
        <w:rPr>
          <w:u w:val="none"/>
        </w:rPr>
        <w:t>Mixed phenotype acute leukemia, B/myeloid, NOS</w:t>
      </w:r>
    </w:p>
    <w:p w14:paraId="51B26C9C" w14:textId="77777777" w:rsidR="0053347F" w:rsidRPr="000F6A16" w:rsidRDefault="0053347F" w:rsidP="0053347F">
      <w:pPr>
        <w:pStyle w:val="ReportableUnderline"/>
        <w:rPr>
          <w:u w:val="none"/>
        </w:rPr>
      </w:pPr>
      <w:r w:rsidRPr="000F6A16">
        <w:rPr>
          <w:u w:val="none"/>
        </w:rPr>
        <w:t>Mixed phenotype acute leukemia, T/myeloid, NOS</w:t>
      </w:r>
    </w:p>
    <w:p w14:paraId="44FD6FEB" w14:textId="77777777" w:rsidR="0053347F" w:rsidRPr="000F6A16" w:rsidRDefault="0053347F" w:rsidP="0053347F">
      <w:pPr>
        <w:pStyle w:val="ReportableUnderline"/>
        <w:rPr>
          <w:u w:val="none"/>
        </w:rPr>
      </w:pPr>
      <w:r w:rsidRPr="000F6A16">
        <w:rPr>
          <w:u w:val="none"/>
        </w:rPr>
        <w:t>Mixed phenotype acute leukemia with t(9;22)(q34;q11.2); BCR-ABL1</w:t>
      </w:r>
    </w:p>
    <w:p w14:paraId="49BB5CA4" w14:textId="77777777" w:rsidR="0053347F" w:rsidRPr="000F6A16" w:rsidRDefault="0053347F" w:rsidP="0053347F">
      <w:pPr>
        <w:pStyle w:val="ReportableUnderline"/>
        <w:rPr>
          <w:u w:val="none"/>
        </w:rPr>
      </w:pPr>
      <w:r w:rsidRPr="000F6A16">
        <w:rPr>
          <w:u w:val="none"/>
        </w:rPr>
        <w:t>Mixed phenotype acute leukemia with t(v;11q23); MLL rearranged</w:t>
      </w:r>
    </w:p>
    <w:p w14:paraId="33DDEA5A" w14:textId="77777777" w:rsidR="0053347F" w:rsidRPr="000F6A16" w:rsidRDefault="0053347F" w:rsidP="0053347F">
      <w:pPr>
        <w:pStyle w:val="ReportableUnderline"/>
        <w:rPr>
          <w:u w:val="none"/>
        </w:rPr>
      </w:pPr>
      <w:r w:rsidRPr="000F6A16">
        <w:rPr>
          <w:u w:val="none"/>
        </w:rPr>
        <w:t>Mixed pineal tumor</w:t>
      </w:r>
    </w:p>
    <w:p w14:paraId="63745250" w14:textId="77777777" w:rsidR="0053347F" w:rsidRPr="000F6A16" w:rsidRDefault="0053347F" w:rsidP="0053347F">
      <w:pPr>
        <w:pStyle w:val="ReportableUnderline"/>
        <w:rPr>
          <w:u w:val="none"/>
        </w:rPr>
      </w:pPr>
      <w:r w:rsidRPr="000F6A16">
        <w:rPr>
          <w:u w:val="none"/>
        </w:rPr>
        <w:t>Mixed pineocytoma-pineoblastoma</w:t>
      </w:r>
    </w:p>
    <w:p w14:paraId="0086BC2E" w14:textId="77777777" w:rsidR="0053347F" w:rsidRPr="000F6A16" w:rsidRDefault="0053347F" w:rsidP="0053347F">
      <w:pPr>
        <w:pStyle w:val="ReportableUnderline"/>
        <w:rPr>
          <w:u w:val="none"/>
        </w:rPr>
      </w:pPr>
      <w:r w:rsidRPr="000F6A16">
        <w:rPr>
          <w:u w:val="none"/>
        </w:rPr>
        <w:t>Mixed small cell carcinoma</w:t>
      </w:r>
    </w:p>
    <w:p w14:paraId="4BEDE084" w14:textId="77777777" w:rsidR="0053347F" w:rsidRPr="000F6A16" w:rsidRDefault="0053347F" w:rsidP="0053347F">
      <w:pPr>
        <w:pStyle w:val="ReportableUnderline"/>
        <w:rPr>
          <w:u w:val="none"/>
        </w:rPr>
      </w:pPr>
      <w:r w:rsidRPr="000F6A16">
        <w:rPr>
          <w:u w:val="none"/>
        </w:rPr>
        <w:t>Mixed teratoma and seminoma</w:t>
      </w:r>
    </w:p>
    <w:p w14:paraId="7FCAFD72" w14:textId="77777777" w:rsidR="0053347F" w:rsidRPr="000F6A16" w:rsidRDefault="0053347F">
      <w:pPr>
        <w:ind w:left="360" w:hanging="360"/>
        <w:rPr>
          <w:sz w:val="18"/>
        </w:rPr>
      </w:pPr>
      <w:r w:rsidRPr="000F6A16">
        <w:rPr>
          <w:sz w:val="18"/>
        </w:rPr>
        <w:t>Mixed tumor, malignant, NOS</w:t>
      </w:r>
    </w:p>
    <w:p w14:paraId="2969ED62" w14:textId="77777777" w:rsidR="0053347F" w:rsidRPr="000F6A16" w:rsidRDefault="0053347F">
      <w:pPr>
        <w:ind w:left="360" w:hanging="360"/>
        <w:rPr>
          <w:sz w:val="18"/>
        </w:rPr>
      </w:pPr>
      <w:r w:rsidRPr="000F6A16">
        <w:rPr>
          <w:sz w:val="18"/>
        </w:rPr>
        <w:t>Mixed tumor, salivary gland type, malignant</w:t>
      </w:r>
    </w:p>
    <w:p w14:paraId="5FC4A2E3" w14:textId="77777777" w:rsidR="0053347F" w:rsidRPr="000F6A16" w:rsidRDefault="0053347F">
      <w:pPr>
        <w:ind w:left="360" w:hanging="360"/>
        <w:rPr>
          <w:sz w:val="18"/>
        </w:rPr>
      </w:pPr>
      <w:r w:rsidRPr="000F6A16">
        <w:rPr>
          <w:sz w:val="18"/>
        </w:rPr>
        <w:t>Mixed type rhabdomyosarcoma</w:t>
      </w:r>
    </w:p>
    <w:p w14:paraId="15A9D9F3" w14:textId="77777777" w:rsidR="0053347F" w:rsidRPr="000F6A16" w:rsidRDefault="0053347F">
      <w:pPr>
        <w:ind w:left="360" w:hanging="360"/>
        <w:rPr>
          <w:sz w:val="18"/>
        </w:rPr>
      </w:pPr>
      <w:r w:rsidRPr="000F6A16">
        <w:rPr>
          <w:sz w:val="18"/>
        </w:rPr>
        <w:t>Monoblastic leukemia, NOS</w:t>
      </w:r>
    </w:p>
    <w:p w14:paraId="301AFFF1" w14:textId="77777777" w:rsidR="0053347F" w:rsidRPr="000F6A16" w:rsidRDefault="0053347F">
      <w:pPr>
        <w:ind w:left="360" w:hanging="360"/>
        <w:rPr>
          <w:sz w:val="18"/>
        </w:rPr>
      </w:pPr>
      <w:r w:rsidRPr="000F6A16">
        <w:rPr>
          <w:sz w:val="18"/>
        </w:rPr>
        <w:t>Monocytic leukemia, NOS</w:t>
      </w:r>
    </w:p>
    <w:p w14:paraId="16D99107" w14:textId="77777777" w:rsidR="0053347F" w:rsidRPr="000F6A16" w:rsidRDefault="0053347F">
      <w:pPr>
        <w:ind w:left="360" w:hanging="360"/>
        <w:rPr>
          <w:sz w:val="18"/>
        </w:rPr>
      </w:pPr>
      <w:r w:rsidRPr="000F6A16">
        <w:rPr>
          <w:sz w:val="18"/>
        </w:rPr>
        <w:t>Monocytoid B-cell lymphoma</w:t>
      </w:r>
    </w:p>
    <w:p w14:paraId="339D702B" w14:textId="77777777" w:rsidR="0053347F" w:rsidRPr="000F6A16" w:rsidRDefault="0053347F">
      <w:pPr>
        <w:ind w:left="360" w:hanging="360"/>
        <w:rPr>
          <w:sz w:val="18"/>
        </w:rPr>
      </w:pPr>
      <w:r w:rsidRPr="000F6A16">
        <w:rPr>
          <w:sz w:val="18"/>
        </w:rPr>
        <w:t>Monstrocellular sarcoma [obs]</w:t>
      </w:r>
    </w:p>
    <w:p w14:paraId="39E4E50F" w14:textId="77777777" w:rsidR="0053347F" w:rsidRPr="000F6A16" w:rsidRDefault="0053347F" w:rsidP="0053347F">
      <w:pPr>
        <w:pStyle w:val="ReportableUnderline"/>
        <w:rPr>
          <w:u w:val="none"/>
        </w:rPr>
      </w:pPr>
      <w:r w:rsidRPr="000F6A16">
        <w:rPr>
          <w:u w:val="none"/>
        </w:rPr>
        <w:t>MPNST with glandular differentiation</w:t>
      </w:r>
    </w:p>
    <w:p w14:paraId="1D343636" w14:textId="77777777" w:rsidR="0053347F" w:rsidRPr="000F6A16" w:rsidRDefault="0053347F" w:rsidP="0053347F">
      <w:pPr>
        <w:pStyle w:val="ReportableUnderline"/>
        <w:rPr>
          <w:u w:val="none"/>
        </w:rPr>
      </w:pPr>
      <w:r w:rsidRPr="000F6A16">
        <w:rPr>
          <w:u w:val="none"/>
        </w:rPr>
        <w:t>MPNST with mesenchymal differentiation</w:t>
      </w:r>
    </w:p>
    <w:p w14:paraId="77106D36" w14:textId="77777777" w:rsidR="0053347F" w:rsidRPr="000F6A16" w:rsidRDefault="0053347F" w:rsidP="0053347F">
      <w:pPr>
        <w:pStyle w:val="ReportableUnderline"/>
        <w:rPr>
          <w:u w:val="none"/>
        </w:rPr>
      </w:pPr>
      <w:r w:rsidRPr="000F6A16">
        <w:rPr>
          <w:u w:val="none"/>
        </w:rPr>
        <w:t>MPNST with rhabdomyoblastic differentiation</w:t>
      </w:r>
    </w:p>
    <w:p w14:paraId="4C3AA847" w14:textId="77777777" w:rsidR="0053347F" w:rsidRPr="000F6A16" w:rsidRDefault="0053347F" w:rsidP="0053347F">
      <w:pPr>
        <w:pStyle w:val="ReportableUnderline"/>
        <w:rPr>
          <w:u w:val="none"/>
        </w:rPr>
      </w:pPr>
      <w:r w:rsidRPr="000F6A16">
        <w:rPr>
          <w:u w:val="none"/>
        </w:rPr>
        <w:t>MPNST, NOS</w:t>
      </w:r>
    </w:p>
    <w:p w14:paraId="015688C8" w14:textId="77777777" w:rsidR="0053347F" w:rsidRPr="000F6A16" w:rsidRDefault="0053347F" w:rsidP="0053347F">
      <w:pPr>
        <w:pStyle w:val="ReportableUnderline"/>
        <w:rPr>
          <w:u w:val="none"/>
        </w:rPr>
      </w:pPr>
      <w:r w:rsidRPr="000F6A16">
        <w:rPr>
          <w:u w:val="none"/>
        </w:rPr>
        <w:t>Mu heavy chain disease</w:t>
      </w:r>
    </w:p>
    <w:p w14:paraId="6FCA2417" w14:textId="77777777" w:rsidR="0053347F" w:rsidRPr="000F6A16" w:rsidRDefault="0053347F">
      <w:pPr>
        <w:ind w:left="360" w:hanging="360"/>
        <w:rPr>
          <w:sz w:val="18"/>
        </w:rPr>
      </w:pPr>
      <w:r w:rsidRPr="000F6A16">
        <w:rPr>
          <w:sz w:val="18"/>
        </w:rPr>
        <w:t>Mucin-producing adenocarcinoma</w:t>
      </w:r>
    </w:p>
    <w:p w14:paraId="38D7727B" w14:textId="77777777" w:rsidR="0053347F" w:rsidRPr="000F6A16" w:rsidRDefault="0053347F">
      <w:pPr>
        <w:ind w:left="360" w:hanging="360"/>
        <w:rPr>
          <w:sz w:val="18"/>
        </w:rPr>
      </w:pPr>
      <w:r w:rsidRPr="000F6A16">
        <w:rPr>
          <w:sz w:val="18"/>
        </w:rPr>
        <w:t>Mucin-producing carcinoma</w:t>
      </w:r>
    </w:p>
    <w:p w14:paraId="3C4F9BE5" w14:textId="77777777" w:rsidR="0053347F" w:rsidRPr="000F6A16" w:rsidRDefault="0053347F">
      <w:pPr>
        <w:ind w:left="360" w:hanging="360"/>
        <w:rPr>
          <w:sz w:val="18"/>
        </w:rPr>
      </w:pPr>
      <w:r w:rsidRPr="000F6A16">
        <w:rPr>
          <w:sz w:val="18"/>
        </w:rPr>
        <w:t>Mucin-secreting adenocarcinoma</w:t>
      </w:r>
    </w:p>
    <w:p w14:paraId="551C7768" w14:textId="77777777" w:rsidR="0053347F" w:rsidRPr="000F6A16" w:rsidRDefault="0053347F">
      <w:pPr>
        <w:ind w:left="360" w:hanging="360"/>
        <w:rPr>
          <w:sz w:val="18"/>
        </w:rPr>
      </w:pPr>
      <w:r w:rsidRPr="000F6A16">
        <w:rPr>
          <w:sz w:val="18"/>
        </w:rPr>
        <w:t>Mucin-secreting carcinoma</w:t>
      </w:r>
    </w:p>
    <w:p w14:paraId="401DBB1B" w14:textId="77777777" w:rsidR="0053347F" w:rsidRPr="000F6A16" w:rsidRDefault="0053347F" w:rsidP="0053347F">
      <w:pPr>
        <w:pStyle w:val="ReportableUnderline"/>
        <w:rPr>
          <w:u w:val="none"/>
        </w:rPr>
      </w:pPr>
      <w:r w:rsidRPr="000F6A16">
        <w:rPr>
          <w:u w:val="none"/>
        </w:rPr>
        <w:t>Mucinous adenocarcinofibroma</w:t>
      </w:r>
    </w:p>
    <w:p w14:paraId="4F9FCAFB" w14:textId="77777777" w:rsidR="0053347F" w:rsidRPr="000F6A16" w:rsidRDefault="0053347F">
      <w:pPr>
        <w:ind w:left="360" w:hanging="360"/>
        <w:rPr>
          <w:sz w:val="18"/>
        </w:rPr>
      </w:pPr>
      <w:r w:rsidRPr="000F6A16">
        <w:rPr>
          <w:sz w:val="18"/>
        </w:rPr>
        <w:t>Mucinous adenocarcinoma</w:t>
      </w:r>
    </w:p>
    <w:p w14:paraId="403AE6A9" w14:textId="77777777" w:rsidR="0053347F" w:rsidRPr="000F6A16" w:rsidRDefault="0053347F" w:rsidP="0053347F">
      <w:pPr>
        <w:pStyle w:val="ReportableUnderline"/>
        <w:rPr>
          <w:u w:val="none"/>
        </w:rPr>
      </w:pPr>
      <w:r w:rsidRPr="000F6A16">
        <w:rPr>
          <w:u w:val="none"/>
        </w:rPr>
        <w:t>Mucinous adenocarcinoma, endocervical type</w:t>
      </w:r>
    </w:p>
    <w:p w14:paraId="2EAFB551" w14:textId="77777777" w:rsidR="0053347F" w:rsidRPr="000F6A16" w:rsidRDefault="0053347F">
      <w:pPr>
        <w:ind w:left="360" w:hanging="360"/>
        <w:rPr>
          <w:sz w:val="18"/>
        </w:rPr>
      </w:pPr>
      <w:r w:rsidRPr="000F6A16">
        <w:rPr>
          <w:sz w:val="18"/>
        </w:rPr>
        <w:t>Mucinous carcinoid</w:t>
      </w:r>
    </w:p>
    <w:p w14:paraId="25CBA8B0" w14:textId="77777777" w:rsidR="0053347F" w:rsidRPr="000F6A16" w:rsidRDefault="0053347F">
      <w:pPr>
        <w:ind w:left="360" w:hanging="360"/>
        <w:rPr>
          <w:sz w:val="18"/>
        </w:rPr>
      </w:pPr>
      <w:r w:rsidRPr="000F6A16">
        <w:rPr>
          <w:sz w:val="18"/>
        </w:rPr>
        <w:t>Mucinous carcinoma</w:t>
      </w:r>
    </w:p>
    <w:p w14:paraId="11132DA0" w14:textId="77777777" w:rsidR="009B6CDE" w:rsidRPr="000F6A16" w:rsidRDefault="009B6CDE" w:rsidP="009B6CDE">
      <w:pPr>
        <w:pStyle w:val="NormalWeb"/>
        <w:rPr>
          <w:rFonts w:ascii="Arial" w:hAnsi="Arial" w:cs="Arial"/>
          <w:sz w:val="18"/>
          <w:szCs w:val="18"/>
        </w:rPr>
      </w:pPr>
      <w:r w:rsidRPr="000F6A16">
        <w:rPr>
          <w:rFonts w:ascii="Arial" w:hAnsi="Arial" w:cs="Arial"/>
          <w:sz w:val="18"/>
          <w:szCs w:val="18"/>
        </w:rPr>
        <w:t>Mucinous carcinoma, gastric type (C53._)</w:t>
      </w:r>
    </w:p>
    <w:p w14:paraId="27CA03C1" w14:textId="77777777" w:rsidR="004759D6" w:rsidRPr="000F6A16" w:rsidRDefault="004759D6" w:rsidP="004759D6">
      <w:pPr>
        <w:pStyle w:val="NormalWeb"/>
        <w:rPr>
          <w:rFonts w:ascii="Arial" w:hAnsi="Arial" w:cs="Arial"/>
          <w:sz w:val="18"/>
          <w:szCs w:val="18"/>
        </w:rPr>
      </w:pPr>
      <w:r w:rsidRPr="000F6A16">
        <w:rPr>
          <w:rFonts w:ascii="Arial" w:hAnsi="Arial" w:cs="Arial"/>
          <w:sz w:val="18"/>
          <w:szCs w:val="18"/>
        </w:rPr>
        <w:t>Mucinous car</w:t>
      </w:r>
      <w:r w:rsidR="00610783" w:rsidRPr="000F6A16">
        <w:rPr>
          <w:rFonts w:ascii="Arial" w:hAnsi="Arial" w:cs="Arial"/>
          <w:sz w:val="18"/>
          <w:szCs w:val="18"/>
        </w:rPr>
        <w:t>cinoma, intestinal type (C53._)</w:t>
      </w:r>
    </w:p>
    <w:p w14:paraId="0BFED889" w14:textId="77777777" w:rsidR="0053347F" w:rsidRPr="000F6A16" w:rsidRDefault="0053347F" w:rsidP="0053347F">
      <w:pPr>
        <w:pStyle w:val="ReportableUnderline"/>
        <w:rPr>
          <w:u w:val="none"/>
        </w:rPr>
      </w:pPr>
      <w:r w:rsidRPr="000F6A16">
        <w:rPr>
          <w:u w:val="none"/>
        </w:rPr>
        <w:t>Mucinous cystadenocarcinofibroma</w:t>
      </w:r>
    </w:p>
    <w:p w14:paraId="4AC5B5F1" w14:textId="77777777" w:rsidR="0053347F" w:rsidRPr="000F6A16" w:rsidRDefault="0053347F" w:rsidP="0053347F">
      <w:pPr>
        <w:pStyle w:val="ReportableUnderline"/>
        <w:rPr>
          <w:u w:val="none"/>
        </w:rPr>
      </w:pPr>
      <w:r w:rsidRPr="000F6A16">
        <w:rPr>
          <w:u w:val="none"/>
        </w:rPr>
        <w:t>Mucinous cystadenocarcinoma, non-invasive</w:t>
      </w:r>
    </w:p>
    <w:p w14:paraId="1DE1C4E8" w14:textId="77777777" w:rsidR="0053347F" w:rsidRPr="000F6A16" w:rsidRDefault="0053347F">
      <w:pPr>
        <w:ind w:left="360" w:hanging="360"/>
        <w:rPr>
          <w:sz w:val="18"/>
        </w:rPr>
      </w:pPr>
      <w:r w:rsidRPr="000F6A16">
        <w:rPr>
          <w:sz w:val="18"/>
        </w:rPr>
        <w:t>Mucinous cystadenocarcinoma, NOS</w:t>
      </w:r>
    </w:p>
    <w:p w14:paraId="67BB3B21" w14:textId="77777777" w:rsidR="001B2F44" w:rsidRPr="000F6A16" w:rsidRDefault="001B2F44" w:rsidP="001B2F44">
      <w:pPr>
        <w:ind w:left="360" w:hanging="360"/>
        <w:rPr>
          <w:rFonts w:cs="Arial"/>
          <w:sz w:val="18"/>
          <w:szCs w:val="18"/>
        </w:rPr>
      </w:pPr>
      <w:r w:rsidRPr="000F6A16">
        <w:rPr>
          <w:rFonts w:cs="Arial"/>
          <w:sz w:val="18"/>
          <w:szCs w:val="18"/>
        </w:rPr>
        <w:t xml:space="preserve">Mucinous cystic neoplasm </w:t>
      </w:r>
      <w:r w:rsidR="008018CE" w:rsidRPr="000F6A16">
        <w:rPr>
          <w:rFonts w:cs="Arial"/>
          <w:sz w:val="18"/>
          <w:szCs w:val="18"/>
        </w:rPr>
        <w:t xml:space="preserve">(MCN) </w:t>
      </w:r>
      <w:r w:rsidRPr="000F6A16">
        <w:rPr>
          <w:rFonts w:cs="Arial"/>
          <w:sz w:val="18"/>
          <w:szCs w:val="18"/>
        </w:rPr>
        <w:t>(non-invasive) of the pancreas with high-grade dysplasia</w:t>
      </w:r>
    </w:p>
    <w:p w14:paraId="483892F6" w14:textId="77777777" w:rsidR="00A934DD" w:rsidRPr="000F6A16" w:rsidRDefault="00A934DD" w:rsidP="004605B1">
      <w:pPr>
        <w:pStyle w:val="NormalWeb"/>
        <w:ind w:left="360" w:hanging="360"/>
        <w:rPr>
          <w:rFonts w:ascii="Arial" w:hAnsi="Arial" w:cs="Arial"/>
          <w:sz w:val="18"/>
          <w:szCs w:val="18"/>
        </w:rPr>
      </w:pPr>
      <w:r w:rsidRPr="000F6A16">
        <w:rPr>
          <w:rFonts w:ascii="Arial" w:hAnsi="Arial" w:cs="Arial"/>
          <w:sz w:val="18"/>
          <w:szCs w:val="18"/>
        </w:rPr>
        <w:t>Mucinous cystic tumor with associ</w:t>
      </w:r>
      <w:r w:rsidR="00DE7876" w:rsidRPr="000F6A16">
        <w:rPr>
          <w:rFonts w:ascii="Arial" w:hAnsi="Arial" w:cs="Arial"/>
          <w:sz w:val="18"/>
          <w:szCs w:val="18"/>
        </w:rPr>
        <w:t>ated invasive carcinoma (C25._)</w:t>
      </w:r>
    </w:p>
    <w:p w14:paraId="3D6ABEF5" w14:textId="77777777" w:rsidR="00DE7876" w:rsidRPr="000F6A16" w:rsidRDefault="00DE7876" w:rsidP="00DE7876">
      <w:pPr>
        <w:pStyle w:val="NormalWeb"/>
        <w:rPr>
          <w:rFonts w:ascii="Arial" w:hAnsi="Arial" w:cs="Arial"/>
          <w:sz w:val="18"/>
          <w:szCs w:val="18"/>
        </w:rPr>
      </w:pPr>
      <w:r w:rsidRPr="000F6A16">
        <w:rPr>
          <w:rFonts w:ascii="Arial" w:hAnsi="Arial" w:cs="Arial"/>
          <w:sz w:val="18"/>
          <w:szCs w:val="18"/>
        </w:rPr>
        <w:t>Mucinous tubular and spindle cell carcinoma (C64.9)</w:t>
      </w:r>
    </w:p>
    <w:p w14:paraId="2294F7C5" w14:textId="77777777" w:rsidR="0053347F" w:rsidRPr="000F6A16" w:rsidRDefault="0053347F">
      <w:pPr>
        <w:ind w:left="360" w:hanging="360"/>
        <w:rPr>
          <w:sz w:val="18"/>
        </w:rPr>
      </w:pPr>
      <w:r w:rsidRPr="000F6A16">
        <w:rPr>
          <w:sz w:val="18"/>
        </w:rPr>
        <w:t>Mucocarcinoid tumor</w:t>
      </w:r>
    </w:p>
    <w:p w14:paraId="47F2038D" w14:textId="77777777" w:rsidR="0053347F" w:rsidRPr="000F6A16" w:rsidRDefault="0053347F">
      <w:pPr>
        <w:ind w:left="360" w:hanging="360"/>
        <w:rPr>
          <w:sz w:val="18"/>
        </w:rPr>
      </w:pPr>
      <w:r w:rsidRPr="000F6A16">
        <w:rPr>
          <w:sz w:val="18"/>
        </w:rPr>
        <w:t>Mucoepidermoid carcinoma</w:t>
      </w:r>
    </w:p>
    <w:p w14:paraId="2A7F20E6" w14:textId="77777777" w:rsidR="0053347F" w:rsidRPr="000F6A16" w:rsidRDefault="0053347F">
      <w:pPr>
        <w:ind w:left="360" w:hanging="360"/>
        <w:rPr>
          <w:sz w:val="18"/>
        </w:rPr>
      </w:pPr>
      <w:r w:rsidRPr="000F6A16">
        <w:rPr>
          <w:sz w:val="18"/>
        </w:rPr>
        <w:t>Mucoid adenocarcinoma</w:t>
      </w:r>
    </w:p>
    <w:p w14:paraId="6A1DE7E0" w14:textId="77777777" w:rsidR="0053347F" w:rsidRPr="000F6A16" w:rsidRDefault="0053347F">
      <w:pPr>
        <w:ind w:left="360" w:hanging="360"/>
        <w:rPr>
          <w:sz w:val="18"/>
        </w:rPr>
      </w:pPr>
      <w:r w:rsidRPr="000F6A16">
        <w:rPr>
          <w:sz w:val="18"/>
        </w:rPr>
        <w:t>Mucoid carcinoma</w:t>
      </w:r>
    </w:p>
    <w:p w14:paraId="185571CA" w14:textId="77777777" w:rsidR="0053347F" w:rsidRPr="000F6A16" w:rsidRDefault="0053347F">
      <w:pPr>
        <w:ind w:left="360" w:hanging="360"/>
        <w:rPr>
          <w:sz w:val="18"/>
        </w:rPr>
      </w:pPr>
      <w:r w:rsidRPr="000F6A16">
        <w:rPr>
          <w:sz w:val="18"/>
        </w:rPr>
        <w:t>Mucoid cell adenocarcinoma</w:t>
      </w:r>
    </w:p>
    <w:p w14:paraId="20FB1E10" w14:textId="77777777" w:rsidR="0053347F" w:rsidRPr="000F6A16" w:rsidRDefault="0053347F">
      <w:pPr>
        <w:ind w:left="360" w:hanging="360"/>
        <w:rPr>
          <w:sz w:val="18"/>
        </w:rPr>
      </w:pPr>
      <w:r w:rsidRPr="000F6A16">
        <w:rPr>
          <w:sz w:val="18"/>
        </w:rPr>
        <w:t>Mucosal-associated lymphoid tissue (MALT) lymphoma</w:t>
      </w:r>
    </w:p>
    <w:p w14:paraId="5CBD10D2" w14:textId="77777777" w:rsidR="0053347F" w:rsidRPr="000F6A16" w:rsidRDefault="0053347F" w:rsidP="0053347F">
      <w:pPr>
        <w:pStyle w:val="ReportableUnderline"/>
        <w:rPr>
          <w:u w:val="none"/>
        </w:rPr>
      </w:pPr>
      <w:r w:rsidRPr="000F6A16">
        <w:rPr>
          <w:u w:val="none"/>
        </w:rPr>
        <w:t>Mucosal lentiginous melanoma</w:t>
      </w:r>
    </w:p>
    <w:p w14:paraId="5C3B2D4A" w14:textId="77777777" w:rsidR="0053347F" w:rsidRPr="000F6A16" w:rsidRDefault="0053347F">
      <w:pPr>
        <w:ind w:left="360" w:hanging="360"/>
        <w:rPr>
          <w:sz w:val="18"/>
        </w:rPr>
      </w:pPr>
      <w:r w:rsidRPr="000F6A16">
        <w:rPr>
          <w:sz w:val="18"/>
        </w:rPr>
        <w:t>Mucous adenocarcinoma</w:t>
      </w:r>
    </w:p>
    <w:p w14:paraId="65456A63" w14:textId="77777777" w:rsidR="0053347F" w:rsidRPr="000F6A16" w:rsidRDefault="0053347F">
      <w:pPr>
        <w:ind w:left="360" w:hanging="360"/>
        <w:rPr>
          <w:sz w:val="18"/>
        </w:rPr>
      </w:pPr>
      <w:r w:rsidRPr="000F6A16">
        <w:rPr>
          <w:sz w:val="18"/>
        </w:rPr>
        <w:t>Mucous carcinoma</w:t>
      </w:r>
    </w:p>
    <w:p w14:paraId="330F577E" w14:textId="77777777" w:rsidR="00EC159A" w:rsidRPr="000F6A16" w:rsidRDefault="00EC159A" w:rsidP="00EC159A">
      <w:pPr>
        <w:pStyle w:val="NormalWeb"/>
        <w:rPr>
          <w:rFonts w:ascii="Arial" w:hAnsi="Arial" w:cs="Arial"/>
          <w:sz w:val="18"/>
          <w:szCs w:val="18"/>
        </w:rPr>
      </w:pPr>
      <w:r w:rsidRPr="000F6A16">
        <w:rPr>
          <w:rFonts w:ascii="Arial" w:hAnsi="Arial" w:cs="Arial"/>
          <w:sz w:val="18"/>
          <w:szCs w:val="18"/>
        </w:rPr>
        <w:t>Mullerian adenosarcoma (C54._, C55.9)</w:t>
      </w:r>
    </w:p>
    <w:p w14:paraId="6E9C5C74" w14:textId="77777777" w:rsidR="0053347F" w:rsidRPr="000F6A16" w:rsidRDefault="0053347F">
      <w:pPr>
        <w:ind w:left="360" w:hanging="360"/>
        <w:rPr>
          <w:sz w:val="18"/>
        </w:rPr>
      </w:pPr>
      <w:r w:rsidRPr="000F6A16">
        <w:rPr>
          <w:sz w:val="18"/>
        </w:rPr>
        <w:t>Mullerian mixed tumor</w:t>
      </w:r>
    </w:p>
    <w:p w14:paraId="5A9B5ECA" w14:textId="77777777" w:rsidR="00185ECD" w:rsidRPr="00521B37" w:rsidRDefault="00185ECD" w:rsidP="00521B37">
      <w:pPr>
        <w:rPr>
          <w:sz w:val="18"/>
        </w:rPr>
      </w:pPr>
      <w:r w:rsidRPr="00521B37">
        <w:rPr>
          <w:sz w:val="18"/>
        </w:rPr>
        <w:t>Multinodular and vascolating neuronal tumor (MVNT) (C71.2)</w:t>
      </w:r>
    </w:p>
    <w:p w14:paraId="7F93CC9E" w14:textId="77777777" w:rsidR="0053347F" w:rsidRPr="000F6A16" w:rsidRDefault="0053347F">
      <w:pPr>
        <w:ind w:left="360" w:hanging="360"/>
        <w:rPr>
          <w:sz w:val="18"/>
        </w:rPr>
      </w:pPr>
      <w:r w:rsidRPr="000F6A16">
        <w:rPr>
          <w:sz w:val="18"/>
        </w:rPr>
        <w:t>Multiple hemorrhagic sarcoma</w:t>
      </w:r>
    </w:p>
    <w:p w14:paraId="641DBA9D" w14:textId="77777777" w:rsidR="0053347F" w:rsidRPr="000F6A16" w:rsidRDefault="0053347F">
      <w:pPr>
        <w:ind w:left="360" w:hanging="360"/>
        <w:rPr>
          <w:sz w:val="18"/>
        </w:rPr>
      </w:pPr>
      <w:r w:rsidRPr="000F6A16">
        <w:rPr>
          <w:sz w:val="18"/>
        </w:rPr>
        <w:t>Multiple myeloma</w:t>
      </w:r>
    </w:p>
    <w:p w14:paraId="638D048E" w14:textId="77777777" w:rsidR="0053347F" w:rsidRPr="000F6A16" w:rsidRDefault="0053347F">
      <w:pPr>
        <w:ind w:left="360" w:hanging="360"/>
        <w:rPr>
          <w:sz w:val="18"/>
        </w:rPr>
      </w:pPr>
      <w:r w:rsidRPr="000F6A16">
        <w:rPr>
          <w:sz w:val="18"/>
        </w:rPr>
        <w:t>Mycosis fungoides</w:t>
      </w:r>
    </w:p>
    <w:p w14:paraId="33F4AE87" w14:textId="77777777" w:rsidR="0053347F" w:rsidRPr="000F6A16" w:rsidRDefault="0053347F">
      <w:pPr>
        <w:ind w:left="360" w:hanging="360"/>
        <w:rPr>
          <w:sz w:val="18"/>
        </w:rPr>
      </w:pPr>
      <w:r w:rsidRPr="000F6A16">
        <w:rPr>
          <w:sz w:val="18"/>
        </w:rPr>
        <w:t>Myelocytic leukemia, NOS</w:t>
      </w:r>
    </w:p>
    <w:p w14:paraId="4CD83CF2" w14:textId="77777777" w:rsidR="0053347F" w:rsidRPr="000F6A16" w:rsidRDefault="0053347F" w:rsidP="0053347F">
      <w:pPr>
        <w:ind w:left="360" w:hanging="360"/>
        <w:rPr>
          <w:sz w:val="18"/>
        </w:rPr>
      </w:pPr>
      <w:r w:rsidRPr="000F6A16">
        <w:rPr>
          <w:sz w:val="18"/>
        </w:rPr>
        <w:t>Myelodysplastic/Myeloproliferative neoplasm, unclassifiable</w:t>
      </w:r>
    </w:p>
    <w:p w14:paraId="1EA6E9D5" w14:textId="77777777" w:rsidR="0053347F" w:rsidRPr="000F6A16" w:rsidRDefault="0053347F" w:rsidP="00470858">
      <w:pPr>
        <w:ind w:left="360" w:hanging="360"/>
        <w:rPr>
          <w:sz w:val="18"/>
        </w:rPr>
      </w:pPr>
      <w:r w:rsidRPr="000F6A16">
        <w:rPr>
          <w:sz w:val="18"/>
        </w:rPr>
        <w:t>Myelodysplastic syndrome, NOS</w:t>
      </w:r>
    </w:p>
    <w:p w14:paraId="046542A9" w14:textId="77777777" w:rsidR="0053347F" w:rsidRPr="000F6A16" w:rsidRDefault="0053347F" w:rsidP="0053347F">
      <w:pPr>
        <w:pStyle w:val="ReportableUnderline"/>
        <w:rPr>
          <w:u w:val="none"/>
        </w:rPr>
      </w:pPr>
      <w:r w:rsidRPr="000F6A16">
        <w:rPr>
          <w:u w:val="none"/>
        </w:rPr>
        <w:t>Myelodysplastic syndrome with 5q deletion (5q-) syndrome</w:t>
      </w:r>
    </w:p>
    <w:p w14:paraId="2E5B258D" w14:textId="77777777" w:rsidR="00145C4F" w:rsidRPr="000F6A16" w:rsidRDefault="00145C4F" w:rsidP="00F13621">
      <w:pPr>
        <w:ind w:left="360" w:hanging="360"/>
        <w:rPr>
          <w:sz w:val="18"/>
          <w:szCs w:val="18"/>
        </w:rPr>
      </w:pPr>
      <w:r w:rsidRPr="000F6A16">
        <w:rPr>
          <w:sz w:val="18"/>
          <w:szCs w:val="18"/>
        </w:rPr>
        <w:t>Myelodysplastic syndrome with ring sideroblasts and multilineage dysplasia</w:t>
      </w:r>
    </w:p>
    <w:p w14:paraId="3BBAFC4D" w14:textId="77777777" w:rsidR="0053347F" w:rsidRPr="000F6A16" w:rsidRDefault="0053347F" w:rsidP="0053347F">
      <w:pPr>
        <w:pStyle w:val="ReportableUnderline"/>
        <w:rPr>
          <w:u w:val="none"/>
        </w:rPr>
      </w:pPr>
      <w:r w:rsidRPr="000F6A16">
        <w:rPr>
          <w:u w:val="none"/>
        </w:rPr>
        <w:t>Myelofibrosis as a result of myeloproliferative disease</w:t>
      </w:r>
    </w:p>
    <w:p w14:paraId="0F6DE493" w14:textId="77777777" w:rsidR="0053347F" w:rsidRPr="000F6A16" w:rsidRDefault="0053347F" w:rsidP="00470858">
      <w:pPr>
        <w:ind w:left="360" w:hanging="360"/>
        <w:rPr>
          <w:sz w:val="18"/>
        </w:rPr>
      </w:pPr>
      <w:r w:rsidRPr="000F6A16">
        <w:rPr>
          <w:sz w:val="18"/>
        </w:rPr>
        <w:t>Myelofibrosis with myeloid metaplasia</w:t>
      </w:r>
    </w:p>
    <w:p w14:paraId="05E6A3A3" w14:textId="77777777" w:rsidR="0053347F" w:rsidRPr="000F6A16" w:rsidRDefault="0053347F">
      <w:pPr>
        <w:ind w:left="360" w:hanging="360"/>
        <w:rPr>
          <w:sz w:val="18"/>
        </w:rPr>
      </w:pPr>
      <w:r w:rsidRPr="000F6A16">
        <w:rPr>
          <w:sz w:val="18"/>
        </w:rPr>
        <w:t>Myelogenous leukemia, NOS</w:t>
      </w:r>
    </w:p>
    <w:p w14:paraId="7C205B95" w14:textId="77777777" w:rsidR="0053347F" w:rsidRPr="000F6A16" w:rsidRDefault="0053347F" w:rsidP="0053347F">
      <w:pPr>
        <w:pStyle w:val="ReportableUnderline"/>
        <w:rPr>
          <w:u w:val="none"/>
        </w:rPr>
      </w:pPr>
      <w:r w:rsidRPr="000F6A16">
        <w:rPr>
          <w:u w:val="none"/>
        </w:rPr>
        <w:t>Myeloid and lymphoid neoplasm with FGFR1 abnormalities</w:t>
      </w:r>
    </w:p>
    <w:p w14:paraId="00666C40" w14:textId="77777777" w:rsidR="0053347F" w:rsidRPr="000F6A16" w:rsidRDefault="0053347F" w:rsidP="0053347F">
      <w:pPr>
        <w:pStyle w:val="ReportableUnderline"/>
        <w:rPr>
          <w:u w:val="none"/>
        </w:rPr>
      </w:pPr>
      <w:r w:rsidRPr="000F6A16">
        <w:rPr>
          <w:u w:val="none"/>
        </w:rPr>
        <w:t>Myeloid and lymphoid neoplasms with PDGFRA rearrangement</w:t>
      </w:r>
    </w:p>
    <w:p w14:paraId="7453964F" w14:textId="77777777" w:rsidR="0053347F" w:rsidRPr="000F6A16" w:rsidRDefault="0053347F">
      <w:pPr>
        <w:ind w:left="360" w:hanging="360"/>
        <w:rPr>
          <w:sz w:val="18"/>
        </w:rPr>
      </w:pPr>
      <w:r w:rsidRPr="000F6A16">
        <w:rPr>
          <w:sz w:val="18"/>
        </w:rPr>
        <w:t>Myeloid leukemia associated with Down Syndrome</w:t>
      </w:r>
    </w:p>
    <w:p w14:paraId="45BA4458" w14:textId="77777777" w:rsidR="0053347F" w:rsidRPr="000F6A16" w:rsidRDefault="0053347F">
      <w:pPr>
        <w:ind w:left="360" w:hanging="360"/>
        <w:rPr>
          <w:sz w:val="18"/>
        </w:rPr>
      </w:pPr>
      <w:r w:rsidRPr="000F6A16">
        <w:rPr>
          <w:sz w:val="18"/>
        </w:rPr>
        <w:t>Myeloid leukemia, NOS</w:t>
      </w:r>
    </w:p>
    <w:p w14:paraId="582DE213" w14:textId="77777777" w:rsidR="00BE42AC" w:rsidRPr="000F6A16" w:rsidRDefault="00BE42AC" w:rsidP="00BE42AC">
      <w:pPr>
        <w:rPr>
          <w:sz w:val="18"/>
          <w:szCs w:val="18"/>
        </w:rPr>
      </w:pPr>
      <w:r w:rsidRPr="000F6A16">
        <w:rPr>
          <w:sz w:val="18"/>
          <w:szCs w:val="18"/>
        </w:rPr>
        <w:t>Myeloid/lymphoid neoplasms with PCM1-JAK2</w:t>
      </w:r>
    </w:p>
    <w:p w14:paraId="15DCBE8F" w14:textId="77777777" w:rsidR="009572AF" w:rsidRPr="000F6A16" w:rsidRDefault="009572AF" w:rsidP="009572AF">
      <w:pPr>
        <w:pStyle w:val="ReportableUnderline"/>
        <w:rPr>
          <w:u w:val="none"/>
        </w:rPr>
      </w:pPr>
      <w:r w:rsidRPr="000F6A16">
        <w:rPr>
          <w:u w:val="none"/>
        </w:rPr>
        <w:t>Myeloid neoplasms with PDGFRB rearrangement</w:t>
      </w:r>
    </w:p>
    <w:p w14:paraId="50873E94" w14:textId="77777777" w:rsidR="0053347F" w:rsidRPr="000F6A16" w:rsidRDefault="0053347F">
      <w:pPr>
        <w:ind w:left="360" w:hanging="360"/>
        <w:rPr>
          <w:sz w:val="18"/>
        </w:rPr>
      </w:pPr>
      <w:r w:rsidRPr="000F6A16">
        <w:rPr>
          <w:sz w:val="18"/>
        </w:rPr>
        <w:t>Myeloid sarcoma</w:t>
      </w:r>
    </w:p>
    <w:p w14:paraId="6F788A4E" w14:textId="77777777" w:rsidR="0053347F" w:rsidRPr="000F6A16" w:rsidRDefault="0053347F">
      <w:pPr>
        <w:ind w:left="360" w:hanging="360"/>
        <w:rPr>
          <w:sz w:val="18"/>
        </w:rPr>
      </w:pPr>
      <w:r w:rsidRPr="000F6A16">
        <w:rPr>
          <w:sz w:val="18"/>
        </w:rPr>
        <w:t>Myeloma, NOS</w:t>
      </w:r>
    </w:p>
    <w:p w14:paraId="7E5ECAAB" w14:textId="77777777" w:rsidR="0053347F" w:rsidRPr="000F6A16" w:rsidRDefault="0053347F">
      <w:pPr>
        <w:ind w:left="360" w:hanging="360"/>
        <w:rPr>
          <w:sz w:val="18"/>
        </w:rPr>
      </w:pPr>
      <w:r w:rsidRPr="000F6A16">
        <w:rPr>
          <w:sz w:val="18"/>
        </w:rPr>
        <w:t>Myelomatosis</w:t>
      </w:r>
    </w:p>
    <w:p w14:paraId="1591F789" w14:textId="77777777" w:rsidR="0053347F" w:rsidRPr="000F6A16" w:rsidRDefault="0053347F">
      <w:pPr>
        <w:ind w:left="360" w:hanging="360"/>
        <w:rPr>
          <w:sz w:val="18"/>
        </w:rPr>
      </w:pPr>
      <w:r w:rsidRPr="000F6A16">
        <w:rPr>
          <w:sz w:val="18"/>
        </w:rPr>
        <w:t>Myelomonocytic leukemia, NOS</w:t>
      </w:r>
    </w:p>
    <w:p w14:paraId="1BD20E86" w14:textId="77777777" w:rsidR="0053347F" w:rsidRPr="000F6A16" w:rsidRDefault="0053347F">
      <w:pPr>
        <w:ind w:left="360" w:hanging="360"/>
        <w:rPr>
          <w:sz w:val="18"/>
        </w:rPr>
      </w:pPr>
      <w:r w:rsidRPr="000F6A16">
        <w:rPr>
          <w:sz w:val="18"/>
        </w:rPr>
        <w:t>Myeloproliferative neoplasm, unclassifiable</w:t>
      </w:r>
    </w:p>
    <w:p w14:paraId="6483F6A8" w14:textId="2D992FB0" w:rsidR="0053347F" w:rsidRPr="000F6A16" w:rsidRDefault="0053347F" w:rsidP="00E4115D">
      <w:pPr>
        <w:ind w:left="360" w:hanging="360"/>
        <w:rPr>
          <w:sz w:val="18"/>
        </w:rPr>
      </w:pPr>
      <w:r w:rsidRPr="000F6A16">
        <w:rPr>
          <w:sz w:val="18"/>
        </w:rPr>
        <w:t>Myelosclerosis with myeloid metaplasia</w:t>
      </w:r>
    </w:p>
    <w:p w14:paraId="68C736F8" w14:textId="7BBFB687" w:rsidR="00A15C5F" w:rsidRPr="000F6A16" w:rsidRDefault="00A15C5F" w:rsidP="00E4115D">
      <w:pPr>
        <w:ind w:left="360" w:hanging="360"/>
        <w:rPr>
          <w:sz w:val="18"/>
          <w:u w:val="single"/>
        </w:rPr>
      </w:pPr>
      <w:r w:rsidRPr="000F6A16">
        <w:rPr>
          <w:sz w:val="18"/>
          <w:u w:val="single"/>
        </w:rPr>
        <w:t>MYOD1-</w:t>
      </w:r>
      <w:r w:rsidR="0030619F" w:rsidRPr="000F6A16">
        <w:rPr>
          <w:sz w:val="18"/>
          <w:u w:val="single"/>
        </w:rPr>
        <w:t>mutant spindle cell/sclerosing rhabdomyosarcoma</w:t>
      </w:r>
    </w:p>
    <w:p w14:paraId="359A6BEA" w14:textId="77777777" w:rsidR="0053347F" w:rsidRPr="000F6A16" w:rsidRDefault="0053347F" w:rsidP="0053347F">
      <w:pPr>
        <w:pStyle w:val="ReportableUnderline"/>
        <w:rPr>
          <w:rFonts w:ascii="Symbol" w:hAnsi="Symbol"/>
          <w:u w:val="none"/>
        </w:rPr>
      </w:pPr>
      <w:r w:rsidRPr="000F6A16">
        <w:rPr>
          <w:u w:val="none"/>
        </w:rPr>
        <w:t>Myoepithelial carcinoma</w:t>
      </w:r>
    </w:p>
    <w:p w14:paraId="002AC488" w14:textId="77777777" w:rsidR="00EC36C1" w:rsidRPr="000F6A16" w:rsidRDefault="00114309" w:rsidP="00EC36C1">
      <w:pPr>
        <w:pStyle w:val="NormalWeb"/>
        <w:rPr>
          <w:rFonts w:ascii="Arial" w:hAnsi="Arial" w:cs="Arial"/>
          <w:sz w:val="18"/>
          <w:szCs w:val="18"/>
        </w:rPr>
      </w:pPr>
      <w:r w:rsidRPr="000F6A16">
        <w:rPr>
          <w:rFonts w:ascii="Arial" w:hAnsi="Arial" w:cs="Arial"/>
          <w:sz w:val="18"/>
          <w:szCs w:val="18"/>
        </w:rPr>
        <w:t>Myofibroblastic sarcoma</w:t>
      </w:r>
    </w:p>
    <w:p w14:paraId="03C244B1" w14:textId="77777777" w:rsidR="0053347F" w:rsidRPr="000F6A16" w:rsidRDefault="0053347F">
      <w:pPr>
        <w:ind w:left="360" w:hanging="360"/>
        <w:rPr>
          <w:sz w:val="18"/>
        </w:rPr>
      </w:pPr>
      <w:r w:rsidRPr="000F6A16">
        <w:rPr>
          <w:sz w:val="18"/>
        </w:rPr>
        <w:t>Myosarcoma</w:t>
      </w:r>
    </w:p>
    <w:p w14:paraId="4ED1DF04" w14:textId="77777777" w:rsidR="0053347F" w:rsidRPr="000F6A16" w:rsidRDefault="0053347F">
      <w:pPr>
        <w:ind w:left="360" w:hanging="360"/>
        <w:rPr>
          <w:sz w:val="18"/>
        </w:rPr>
      </w:pPr>
      <w:r w:rsidRPr="000F6A16">
        <w:rPr>
          <w:sz w:val="18"/>
        </w:rPr>
        <w:t>Myxoid chondrosarcoma</w:t>
      </w:r>
    </w:p>
    <w:p w14:paraId="646584D0" w14:textId="77777777" w:rsidR="0053347F" w:rsidRPr="000F6A16" w:rsidRDefault="0053347F">
      <w:pPr>
        <w:ind w:left="360" w:hanging="360"/>
        <w:rPr>
          <w:sz w:val="18"/>
        </w:rPr>
      </w:pPr>
      <w:r w:rsidRPr="000F6A16">
        <w:rPr>
          <w:sz w:val="18"/>
        </w:rPr>
        <w:t>Myxoid leiomyosarcoma</w:t>
      </w:r>
    </w:p>
    <w:p w14:paraId="25A509E3" w14:textId="70C73FDD" w:rsidR="0053347F" w:rsidRPr="000F6A16" w:rsidRDefault="0053347F">
      <w:pPr>
        <w:ind w:left="360" w:hanging="360"/>
        <w:rPr>
          <w:sz w:val="18"/>
        </w:rPr>
      </w:pPr>
      <w:r w:rsidRPr="000F6A16">
        <w:rPr>
          <w:sz w:val="18"/>
        </w:rPr>
        <w:t>Myxoid liposarcoma</w:t>
      </w:r>
    </w:p>
    <w:p w14:paraId="26E9ED42" w14:textId="799C4F6D" w:rsidR="00CD149E" w:rsidRPr="000F6A16" w:rsidRDefault="00CD149E">
      <w:pPr>
        <w:ind w:left="360" w:hanging="360"/>
        <w:rPr>
          <w:sz w:val="18"/>
          <w:u w:val="single"/>
        </w:rPr>
      </w:pPr>
      <w:r w:rsidRPr="000F6A16">
        <w:rPr>
          <w:sz w:val="18"/>
          <w:u w:val="single"/>
        </w:rPr>
        <w:t>Myxoid</w:t>
      </w:r>
      <w:r w:rsidR="00555062" w:rsidRPr="000F6A16">
        <w:rPr>
          <w:sz w:val="18"/>
          <w:u w:val="single"/>
        </w:rPr>
        <w:t xml:space="preserve"> pleomorphic liposarcoma</w:t>
      </w:r>
    </w:p>
    <w:p w14:paraId="477919A3" w14:textId="77777777" w:rsidR="0053347F" w:rsidRPr="000F6A16" w:rsidRDefault="0053347F">
      <w:pPr>
        <w:ind w:left="360" w:hanging="360"/>
        <w:rPr>
          <w:sz w:val="18"/>
        </w:rPr>
      </w:pPr>
      <w:r w:rsidRPr="000F6A16">
        <w:rPr>
          <w:sz w:val="18"/>
        </w:rPr>
        <w:t>Myxoliposarcoma</w:t>
      </w:r>
    </w:p>
    <w:p w14:paraId="0BD969B2" w14:textId="77777777" w:rsidR="0053347F" w:rsidRPr="000F6A16" w:rsidRDefault="0053347F">
      <w:pPr>
        <w:ind w:left="360" w:hanging="360"/>
        <w:rPr>
          <w:sz w:val="18"/>
        </w:rPr>
      </w:pPr>
      <w:r w:rsidRPr="000F6A16">
        <w:rPr>
          <w:sz w:val="18"/>
        </w:rPr>
        <w:t>Myxosarcoma</w:t>
      </w:r>
    </w:p>
    <w:p w14:paraId="2EB87F39" w14:textId="77777777" w:rsidR="0053347F" w:rsidRPr="000F6A16" w:rsidRDefault="0053347F">
      <w:pPr>
        <w:ind w:left="360" w:hanging="360"/>
        <w:rPr>
          <w:sz w:val="18"/>
        </w:rPr>
      </w:pPr>
    </w:p>
    <w:p w14:paraId="76F571F7" w14:textId="77777777" w:rsidR="0053347F" w:rsidRPr="000F6A16" w:rsidRDefault="0053347F">
      <w:pPr>
        <w:ind w:left="360" w:hanging="360"/>
        <w:rPr>
          <w:sz w:val="18"/>
        </w:rPr>
      </w:pPr>
      <w:r w:rsidRPr="000F6A16">
        <w:rPr>
          <w:b/>
          <w:sz w:val="18"/>
        </w:rPr>
        <w:t>-N-</w:t>
      </w:r>
    </w:p>
    <w:p w14:paraId="4121FCC7" w14:textId="77777777" w:rsidR="0053347F" w:rsidRPr="000F6A16" w:rsidRDefault="0053347F">
      <w:pPr>
        <w:spacing w:line="120" w:lineRule="exact"/>
        <w:ind w:left="360" w:hanging="360"/>
        <w:rPr>
          <w:sz w:val="18"/>
        </w:rPr>
      </w:pPr>
    </w:p>
    <w:p w14:paraId="4FEB356F" w14:textId="77777777" w:rsidR="0053347F" w:rsidRPr="000F6A16" w:rsidRDefault="0053347F">
      <w:pPr>
        <w:ind w:left="360" w:hanging="360"/>
        <w:rPr>
          <w:sz w:val="18"/>
        </w:rPr>
      </w:pPr>
      <w:r w:rsidRPr="000F6A16">
        <w:rPr>
          <w:sz w:val="18"/>
        </w:rPr>
        <w:t>Neoplasm, malignant</w:t>
      </w:r>
    </w:p>
    <w:p w14:paraId="0D6DC6AF" w14:textId="77777777" w:rsidR="0053347F" w:rsidRPr="000F6A16" w:rsidRDefault="0053347F">
      <w:pPr>
        <w:ind w:left="360" w:hanging="360"/>
        <w:rPr>
          <w:sz w:val="18"/>
        </w:rPr>
      </w:pPr>
      <w:r w:rsidRPr="000F6A16">
        <w:rPr>
          <w:sz w:val="18"/>
        </w:rPr>
        <w:t>Nephroblastoma, NOS</w:t>
      </w:r>
    </w:p>
    <w:p w14:paraId="476BD581" w14:textId="77777777" w:rsidR="0053347F" w:rsidRPr="000F6A16" w:rsidRDefault="0053347F">
      <w:pPr>
        <w:ind w:left="360" w:hanging="360"/>
        <w:rPr>
          <w:sz w:val="18"/>
        </w:rPr>
      </w:pPr>
      <w:r w:rsidRPr="000F6A16">
        <w:rPr>
          <w:sz w:val="18"/>
        </w:rPr>
        <w:t>Nephroma, NOS</w:t>
      </w:r>
    </w:p>
    <w:p w14:paraId="464C6B15" w14:textId="77777777" w:rsidR="00F7199B" w:rsidRPr="000F6A16" w:rsidRDefault="00F7199B" w:rsidP="00F7199B">
      <w:pPr>
        <w:rPr>
          <w:sz w:val="18"/>
          <w:szCs w:val="18"/>
        </w:rPr>
      </w:pPr>
      <w:r w:rsidRPr="00521B37">
        <w:rPr>
          <w:sz w:val="18"/>
        </w:rPr>
        <w:t>Nesidioblastoma (C25</w:t>
      </w:r>
      <w:r w:rsidRPr="000F6A16">
        <w:rPr>
          <w:sz w:val="18"/>
          <w:szCs w:val="18"/>
        </w:rPr>
        <w:t>.4)</w:t>
      </w:r>
    </w:p>
    <w:p w14:paraId="0EEA9CF8" w14:textId="77777777" w:rsidR="00587533" w:rsidRPr="000F6A16" w:rsidRDefault="00587533" w:rsidP="006F006B">
      <w:pPr>
        <w:pStyle w:val="NormalWeb"/>
        <w:ind w:left="360" w:hanging="360"/>
        <w:rPr>
          <w:rFonts w:ascii="Arial" w:hAnsi="Arial" w:cs="Arial"/>
          <w:sz w:val="18"/>
          <w:szCs w:val="18"/>
        </w:rPr>
      </w:pPr>
      <w:r w:rsidRPr="000F6A16">
        <w:rPr>
          <w:rFonts w:ascii="Arial" w:hAnsi="Arial" w:cs="Arial"/>
          <w:sz w:val="18"/>
          <w:szCs w:val="18"/>
        </w:rPr>
        <w:t>Nested urothelial carcino</w:t>
      </w:r>
      <w:r w:rsidR="006F006B" w:rsidRPr="000F6A16">
        <w:rPr>
          <w:rFonts w:ascii="Arial" w:hAnsi="Arial" w:cs="Arial"/>
          <w:sz w:val="18"/>
          <w:szCs w:val="18"/>
        </w:rPr>
        <w:t>ma (C65.9, C66.9, C67._, C68._)</w:t>
      </w:r>
    </w:p>
    <w:p w14:paraId="5994872C" w14:textId="77777777" w:rsidR="0053347F" w:rsidRPr="000F6A16" w:rsidRDefault="0053347F">
      <w:pPr>
        <w:ind w:left="360" w:hanging="360"/>
        <w:rPr>
          <w:sz w:val="18"/>
        </w:rPr>
      </w:pPr>
      <w:r w:rsidRPr="000F6A16">
        <w:rPr>
          <w:sz w:val="18"/>
        </w:rPr>
        <w:t>Neurilemmoma, malignant [obs]</w:t>
      </w:r>
    </w:p>
    <w:p w14:paraId="32127BDA" w14:textId="77777777" w:rsidR="0053347F" w:rsidRPr="000F6A16" w:rsidRDefault="0053347F">
      <w:pPr>
        <w:ind w:left="360" w:hanging="360"/>
        <w:rPr>
          <w:sz w:val="18"/>
        </w:rPr>
      </w:pPr>
      <w:r w:rsidRPr="000F6A16">
        <w:rPr>
          <w:sz w:val="18"/>
        </w:rPr>
        <w:t>Neurilemmosarcoma [obs]</w:t>
      </w:r>
    </w:p>
    <w:p w14:paraId="0A261E02" w14:textId="77777777" w:rsidR="0053347F" w:rsidRPr="000F6A16" w:rsidRDefault="0053347F">
      <w:pPr>
        <w:ind w:left="360" w:hanging="360"/>
        <w:rPr>
          <w:sz w:val="18"/>
        </w:rPr>
      </w:pPr>
      <w:r w:rsidRPr="000F6A16">
        <w:rPr>
          <w:sz w:val="18"/>
        </w:rPr>
        <w:t>Neuroblastoma, NOS</w:t>
      </w:r>
    </w:p>
    <w:p w14:paraId="7359F4F6" w14:textId="77777777" w:rsidR="0053347F" w:rsidRPr="000F6A16" w:rsidRDefault="0053347F">
      <w:pPr>
        <w:ind w:left="360" w:hanging="360"/>
        <w:rPr>
          <w:sz w:val="18"/>
        </w:rPr>
      </w:pPr>
      <w:r w:rsidRPr="000F6A16">
        <w:rPr>
          <w:sz w:val="18"/>
        </w:rPr>
        <w:t>Neuroectodermal tumor, NOS</w:t>
      </w:r>
    </w:p>
    <w:p w14:paraId="5D177115" w14:textId="77777777" w:rsidR="0053347F" w:rsidRPr="000F6A16" w:rsidRDefault="0053347F">
      <w:pPr>
        <w:ind w:left="360" w:hanging="360"/>
        <w:rPr>
          <w:sz w:val="18"/>
        </w:rPr>
      </w:pPr>
      <w:r w:rsidRPr="000F6A16">
        <w:rPr>
          <w:sz w:val="18"/>
        </w:rPr>
        <w:t>Neuroendocrine carcinoma, NOS</w:t>
      </w:r>
    </w:p>
    <w:p w14:paraId="675A2C3C" w14:textId="77777777" w:rsidR="00424FF0" w:rsidRPr="000F6A16" w:rsidRDefault="00424FF0" w:rsidP="00424FF0">
      <w:pPr>
        <w:pStyle w:val="NormalWeb"/>
        <w:rPr>
          <w:rFonts w:ascii="Arial" w:hAnsi="Arial" w:cs="Arial"/>
          <w:sz w:val="18"/>
          <w:szCs w:val="18"/>
        </w:rPr>
      </w:pPr>
      <w:r w:rsidRPr="000F6A16">
        <w:rPr>
          <w:rFonts w:ascii="Arial" w:hAnsi="Arial" w:cs="Arial"/>
          <w:sz w:val="18"/>
          <w:szCs w:val="18"/>
        </w:rPr>
        <w:t>Neuroendocrine carcinoma, poorly differentiated (C50._)</w:t>
      </w:r>
    </w:p>
    <w:p w14:paraId="095FF26F" w14:textId="77777777" w:rsidR="00822229" w:rsidRPr="000F6A16" w:rsidRDefault="00822229" w:rsidP="00822229">
      <w:pPr>
        <w:pStyle w:val="NormalWeb"/>
        <w:rPr>
          <w:rFonts w:ascii="Arial" w:hAnsi="Arial" w:cs="Arial"/>
          <w:sz w:val="18"/>
          <w:szCs w:val="18"/>
        </w:rPr>
      </w:pPr>
      <w:r w:rsidRPr="000F6A16">
        <w:rPr>
          <w:rFonts w:ascii="Arial" w:hAnsi="Arial" w:cs="Arial"/>
          <w:sz w:val="18"/>
          <w:szCs w:val="18"/>
        </w:rPr>
        <w:t>Neuroendocrine tumor, well differentiated (C50._)</w:t>
      </w:r>
    </w:p>
    <w:p w14:paraId="40E450BC" w14:textId="77777777" w:rsidR="0053347F" w:rsidRPr="000F6A16" w:rsidRDefault="0053347F">
      <w:pPr>
        <w:ind w:left="360" w:hanging="360"/>
        <w:rPr>
          <w:sz w:val="18"/>
        </w:rPr>
      </w:pPr>
      <w:r w:rsidRPr="000F6A16">
        <w:rPr>
          <w:sz w:val="18"/>
        </w:rPr>
        <w:t>Neuroepithelioma, NOS</w:t>
      </w:r>
    </w:p>
    <w:p w14:paraId="11FA0FEC" w14:textId="77777777" w:rsidR="0053347F" w:rsidRPr="000F6A16" w:rsidRDefault="0053347F">
      <w:pPr>
        <w:ind w:left="360" w:hanging="360"/>
        <w:rPr>
          <w:sz w:val="18"/>
        </w:rPr>
      </w:pPr>
      <w:r w:rsidRPr="000F6A16">
        <w:rPr>
          <w:sz w:val="18"/>
        </w:rPr>
        <w:t>Neurofibrosarcoma [obs]</w:t>
      </w:r>
    </w:p>
    <w:p w14:paraId="4141791F" w14:textId="77777777" w:rsidR="0053347F" w:rsidRPr="000F6A16" w:rsidRDefault="0053347F">
      <w:pPr>
        <w:ind w:left="360" w:hanging="360"/>
        <w:rPr>
          <w:sz w:val="18"/>
        </w:rPr>
      </w:pPr>
      <w:r w:rsidRPr="000F6A16">
        <w:rPr>
          <w:sz w:val="18"/>
        </w:rPr>
        <w:t>Neurogenic sarcoma [obs]</w:t>
      </w:r>
    </w:p>
    <w:p w14:paraId="07D0706F" w14:textId="77777777" w:rsidR="0053347F" w:rsidRPr="000F6A16" w:rsidRDefault="0053347F">
      <w:pPr>
        <w:ind w:left="360" w:hanging="360"/>
        <w:rPr>
          <w:sz w:val="18"/>
        </w:rPr>
      </w:pPr>
      <w:r w:rsidRPr="000F6A16">
        <w:rPr>
          <w:sz w:val="18"/>
        </w:rPr>
        <w:t>Neurosarcoma [obs]</w:t>
      </w:r>
    </w:p>
    <w:p w14:paraId="62760174" w14:textId="77777777" w:rsidR="0053347F" w:rsidRPr="000F6A16" w:rsidRDefault="0053347F">
      <w:pPr>
        <w:ind w:left="360" w:hanging="360"/>
        <w:rPr>
          <w:sz w:val="18"/>
        </w:rPr>
      </w:pPr>
      <w:r w:rsidRPr="000F6A16">
        <w:rPr>
          <w:sz w:val="18"/>
        </w:rPr>
        <w:t>Neurotropic melanoma, malignant</w:t>
      </w:r>
    </w:p>
    <w:p w14:paraId="6422A2A5" w14:textId="77777777" w:rsidR="0053347F" w:rsidRPr="000F6A16" w:rsidRDefault="0053347F" w:rsidP="0053347F">
      <w:pPr>
        <w:pStyle w:val="ReportableUnderline"/>
        <w:rPr>
          <w:u w:val="none"/>
        </w:rPr>
      </w:pPr>
      <w:r w:rsidRPr="000F6A16">
        <w:rPr>
          <w:u w:val="none"/>
        </w:rPr>
        <w:t>NK/T-cell lymphoma, nasal and nasal-type</w:t>
      </w:r>
    </w:p>
    <w:p w14:paraId="1FC6762D" w14:textId="77777777" w:rsidR="0053347F" w:rsidRPr="000F6A16" w:rsidRDefault="0053347F" w:rsidP="0053347F">
      <w:pPr>
        <w:pStyle w:val="ReportableUnderline"/>
        <w:rPr>
          <w:u w:val="none"/>
        </w:rPr>
      </w:pPr>
      <w:r w:rsidRPr="000F6A16">
        <w:rPr>
          <w:u w:val="none"/>
        </w:rPr>
        <w:t>Nodal marginal zone lymphoma</w:t>
      </w:r>
    </w:p>
    <w:p w14:paraId="1BB054D9" w14:textId="77777777" w:rsidR="0053347F" w:rsidRPr="000F6A16" w:rsidRDefault="0053347F" w:rsidP="0053347F">
      <w:pPr>
        <w:pStyle w:val="ReportableUnderline"/>
        <w:rPr>
          <w:u w:val="none"/>
        </w:rPr>
      </w:pPr>
      <w:r w:rsidRPr="000F6A16">
        <w:rPr>
          <w:u w:val="none"/>
        </w:rPr>
        <w:t>Nodular hidradenoma, malignant</w:t>
      </w:r>
    </w:p>
    <w:p w14:paraId="56B3BAA9" w14:textId="77777777" w:rsidR="0053347F" w:rsidRPr="000F6A16" w:rsidRDefault="0053347F">
      <w:pPr>
        <w:ind w:left="360" w:hanging="360"/>
        <w:rPr>
          <w:sz w:val="18"/>
        </w:rPr>
      </w:pPr>
      <w:r w:rsidRPr="000F6A16">
        <w:rPr>
          <w:sz w:val="18"/>
        </w:rPr>
        <w:t>Nodular melanoma</w:t>
      </w:r>
    </w:p>
    <w:p w14:paraId="480CB737" w14:textId="77777777" w:rsidR="0053347F" w:rsidRPr="000F6A16" w:rsidRDefault="0053347F">
      <w:pPr>
        <w:ind w:left="360" w:hanging="360"/>
        <w:rPr>
          <w:sz w:val="18"/>
        </w:rPr>
      </w:pPr>
      <w:r w:rsidRPr="000F6A16">
        <w:rPr>
          <w:sz w:val="18"/>
        </w:rPr>
        <w:t>Non-Hodgkin lymphoma, NOS</w:t>
      </w:r>
    </w:p>
    <w:p w14:paraId="2ADDA04F" w14:textId="77777777" w:rsidR="0053347F" w:rsidRPr="000F6A16" w:rsidRDefault="0053347F">
      <w:pPr>
        <w:ind w:left="360" w:hanging="360"/>
        <w:rPr>
          <w:sz w:val="18"/>
        </w:rPr>
      </w:pPr>
      <w:r w:rsidRPr="000F6A16">
        <w:rPr>
          <w:sz w:val="18"/>
        </w:rPr>
        <w:t>Nonchromaffin paraganglioma, malignant</w:t>
      </w:r>
    </w:p>
    <w:p w14:paraId="0741D33D" w14:textId="77777777" w:rsidR="00F55EEA" w:rsidRPr="00521B37" w:rsidRDefault="00F55EEA" w:rsidP="00F55EEA">
      <w:pPr>
        <w:rPr>
          <w:sz w:val="18"/>
        </w:rPr>
      </w:pPr>
      <w:r w:rsidRPr="00521B37">
        <w:rPr>
          <w:sz w:val="18"/>
        </w:rPr>
        <w:t>Nonchromaffin paraganglioma, NOS</w:t>
      </w:r>
    </w:p>
    <w:p w14:paraId="135BBCAF" w14:textId="77777777" w:rsidR="0053347F" w:rsidRPr="000F6A16" w:rsidRDefault="0053347F">
      <w:pPr>
        <w:ind w:left="360" w:hanging="360"/>
        <w:rPr>
          <w:sz w:val="18"/>
        </w:rPr>
      </w:pPr>
      <w:r w:rsidRPr="000F6A16">
        <w:rPr>
          <w:sz w:val="18"/>
        </w:rPr>
        <w:t>Nonencapsulated sclerosing adenocarcinoma</w:t>
      </w:r>
    </w:p>
    <w:p w14:paraId="41625214" w14:textId="77777777" w:rsidR="0053347F" w:rsidRPr="000F6A16" w:rsidRDefault="0053347F">
      <w:pPr>
        <w:ind w:left="360" w:hanging="360"/>
        <w:rPr>
          <w:sz w:val="18"/>
        </w:rPr>
      </w:pPr>
      <w:r w:rsidRPr="000F6A16">
        <w:rPr>
          <w:sz w:val="18"/>
        </w:rPr>
        <w:t>Nonencapsulated sclerosing carcinoma</w:t>
      </w:r>
    </w:p>
    <w:p w14:paraId="73F38E32" w14:textId="77777777" w:rsidR="0053347F" w:rsidRPr="000F6A16" w:rsidRDefault="0053347F">
      <w:pPr>
        <w:ind w:left="360" w:hanging="360"/>
        <w:rPr>
          <w:sz w:val="18"/>
        </w:rPr>
      </w:pPr>
      <w:r w:rsidRPr="000F6A16">
        <w:rPr>
          <w:sz w:val="18"/>
        </w:rPr>
        <w:t>Nonencapsulated sclerosing tumor</w:t>
      </w:r>
    </w:p>
    <w:p w14:paraId="61A31890" w14:textId="77777777" w:rsidR="0053347F" w:rsidRPr="000F6A16" w:rsidRDefault="0053347F">
      <w:pPr>
        <w:ind w:left="360" w:hanging="360"/>
        <w:rPr>
          <w:sz w:val="18"/>
        </w:rPr>
      </w:pPr>
      <w:r w:rsidRPr="000F6A16">
        <w:rPr>
          <w:sz w:val="18"/>
        </w:rPr>
        <w:t>Noninfiltrating intracystic carcinoma</w:t>
      </w:r>
    </w:p>
    <w:p w14:paraId="48F224A7" w14:textId="77777777" w:rsidR="0053347F" w:rsidRPr="000F6A16" w:rsidRDefault="0053347F">
      <w:pPr>
        <w:ind w:left="360" w:hanging="360"/>
        <w:rPr>
          <w:sz w:val="18"/>
        </w:rPr>
      </w:pPr>
      <w:r w:rsidRPr="000F6A16">
        <w:rPr>
          <w:sz w:val="18"/>
        </w:rPr>
        <w:t>Noninfiltrating intraductal papillary adenocarcinoma</w:t>
      </w:r>
    </w:p>
    <w:p w14:paraId="0C74FA6E" w14:textId="77777777" w:rsidR="0053347F" w:rsidRPr="000F6A16" w:rsidRDefault="0053347F">
      <w:pPr>
        <w:ind w:left="360" w:hanging="360"/>
        <w:rPr>
          <w:sz w:val="18"/>
        </w:rPr>
      </w:pPr>
      <w:r w:rsidRPr="000F6A16">
        <w:rPr>
          <w:sz w:val="18"/>
        </w:rPr>
        <w:t>Noninfiltrating intraductal papillary carcinoma</w:t>
      </w:r>
    </w:p>
    <w:p w14:paraId="7EB806AE" w14:textId="77777777" w:rsidR="00090447" w:rsidRPr="000F6A16" w:rsidRDefault="00090447" w:rsidP="00090447">
      <w:pPr>
        <w:pStyle w:val="NormalWeb"/>
        <w:rPr>
          <w:rFonts w:ascii="Arial" w:hAnsi="Arial" w:cs="Arial"/>
          <w:sz w:val="18"/>
          <w:szCs w:val="18"/>
        </w:rPr>
      </w:pPr>
      <w:r w:rsidRPr="000F6A16">
        <w:rPr>
          <w:rFonts w:ascii="Arial" w:hAnsi="Arial" w:cs="Arial"/>
          <w:sz w:val="18"/>
          <w:szCs w:val="18"/>
        </w:rPr>
        <w:t>Non-invasive EFVPT</w:t>
      </w:r>
      <w:r w:rsidR="007522A7" w:rsidRPr="000F6A16">
        <w:rPr>
          <w:rFonts w:ascii="Arial" w:hAnsi="Arial" w:cs="Arial"/>
          <w:sz w:val="18"/>
          <w:szCs w:val="18"/>
        </w:rPr>
        <w:t>C (C73.9)</w:t>
      </w:r>
    </w:p>
    <w:p w14:paraId="74E52E4E" w14:textId="77777777" w:rsidR="00874746" w:rsidRPr="000F6A16" w:rsidRDefault="00874746" w:rsidP="00637EDF">
      <w:pPr>
        <w:pStyle w:val="NormalWeb"/>
        <w:ind w:left="360" w:hanging="360"/>
        <w:rPr>
          <w:rFonts w:ascii="Arial" w:hAnsi="Arial" w:cs="Arial"/>
          <w:sz w:val="18"/>
          <w:szCs w:val="18"/>
        </w:rPr>
      </w:pPr>
      <w:r w:rsidRPr="000F6A16">
        <w:rPr>
          <w:rFonts w:ascii="Arial" w:hAnsi="Arial" w:cs="Arial"/>
          <w:sz w:val="18"/>
          <w:szCs w:val="18"/>
        </w:rPr>
        <w:t>Non-invasive encapsulated follicular variant of papillary thyroid carcinoma (non-</w:t>
      </w:r>
      <w:r w:rsidR="00637EDF" w:rsidRPr="000F6A16">
        <w:rPr>
          <w:rFonts w:ascii="Arial" w:hAnsi="Arial" w:cs="Arial"/>
          <w:sz w:val="18"/>
          <w:szCs w:val="18"/>
        </w:rPr>
        <w:t>invasive EFVPTC) (C73.9)</w:t>
      </w:r>
    </w:p>
    <w:p w14:paraId="172E5229" w14:textId="4E525026" w:rsidR="002C4CB0" w:rsidRPr="000F6A16" w:rsidRDefault="002C4CB0" w:rsidP="002C4CB0">
      <w:pPr>
        <w:pStyle w:val="NormalWeb"/>
        <w:ind w:left="360" w:hanging="360"/>
        <w:rPr>
          <w:rFonts w:ascii="Arial" w:hAnsi="Arial" w:cs="Arial"/>
          <w:strike/>
          <w:sz w:val="18"/>
          <w:szCs w:val="18"/>
        </w:rPr>
      </w:pPr>
      <w:r w:rsidRPr="000F6A16">
        <w:rPr>
          <w:rFonts w:ascii="Arial" w:hAnsi="Arial" w:cs="Arial"/>
          <w:strike/>
          <w:sz w:val="18"/>
          <w:szCs w:val="18"/>
        </w:rPr>
        <w:t>Non-invasive follicular thyroid neoplasm with papillary-like nuclear features (NIFTP) (C73.9)</w:t>
      </w:r>
      <w:r w:rsidR="006875CF">
        <w:rPr>
          <w:rFonts w:ascii="Arial" w:hAnsi="Arial" w:cs="Arial"/>
          <w:strike/>
          <w:sz w:val="18"/>
          <w:szCs w:val="18"/>
        </w:rPr>
        <w:t xml:space="preserve"> </w:t>
      </w:r>
      <w:r w:rsidR="006875CF" w:rsidRPr="006875CF">
        <w:rPr>
          <w:rFonts w:ascii="Arial" w:hAnsi="Arial" w:cs="Arial"/>
          <w:sz w:val="18"/>
          <w:szCs w:val="18"/>
        </w:rPr>
        <w:t>2021+</w:t>
      </w:r>
    </w:p>
    <w:p w14:paraId="6712B10E" w14:textId="77777777" w:rsidR="001B2F44" w:rsidRPr="000F6A16" w:rsidRDefault="001B2F44" w:rsidP="001B2F44">
      <w:pPr>
        <w:ind w:left="360" w:hanging="360"/>
        <w:rPr>
          <w:rFonts w:cs="Arial"/>
          <w:sz w:val="18"/>
          <w:szCs w:val="18"/>
        </w:rPr>
      </w:pPr>
      <w:r w:rsidRPr="000F6A16">
        <w:rPr>
          <w:rFonts w:cs="Arial"/>
          <w:sz w:val="18"/>
          <w:szCs w:val="18"/>
        </w:rPr>
        <w:t xml:space="preserve">Non-invasive mucinous cystic neoplasm </w:t>
      </w:r>
      <w:r w:rsidR="008018CE" w:rsidRPr="000F6A16">
        <w:rPr>
          <w:rFonts w:cs="Arial"/>
          <w:sz w:val="18"/>
          <w:szCs w:val="18"/>
        </w:rPr>
        <w:t xml:space="preserve">(MCN) </w:t>
      </w:r>
      <w:r w:rsidRPr="000F6A16">
        <w:rPr>
          <w:rFonts w:cs="Arial"/>
          <w:sz w:val="18"/>
          <w:szCs w:val="18"/>
        </w:rPr>
        <w:t>of the pancreas with high-grade dysplasia</w:t>
      </w:r>
    </w:p>
    <w:p w14:paraId="531F4ED6" w14:textId="22D9ECC7" w:rsidR="00966421" w:rsidRPr="000F6A16" w:rsidRDefault="00966421" w:rsidP="00966421">
      <w:pPr>
        <w:pStyle w:val="NormalWeb"/>
        <w:rPr>
          <w:rFonts w:ascii="Arial" w:hAnsi="Arial" w:cs="Arial"/>
          <w:strike/>
          <w:sz w:val="18"/>
          <w:szCs w:val="18"/>
        </w:rPr>
      </w:pPr>
      <w:r w:rsidRPr="000F6A16">
        <w:rPr>
          <w:rFonts w:ascii="Arial" w:hAnsi="Arial" w:cs="Arial"/>
          <w:strike/>
          <w:sz w:val="18"/>
          <w:szCs w:val="18"/>
        </w:rPr>
        <w:t>Non-invasive FTP (C7</w:t>
      </w:r>
      <w:r w:rsidR="00DB3693" w:rsidRPr="000F6A16">
        <w:rPr>
          <w:rFonts w:ascii="Arial" w:hAnsi="Arial" w:cs="Arial"/>
          <w:strike/>
          <w:sz w:val="18"/>
          <w:szCs w:val="18"/>
        </w:rPr>
        <w:t>3.9)</w:t>
      </w:r>
      <w:r w:rsidR="006875CF">
        <w:rPr>
          <w:rFonts w:ascii="Arial" w:hAnsi="Arial" w:cs="Arial"/>
          <w:strike/>
          <w:sz w:val="18"/>
          <w:szCs w:val="18"/>
        </w:rPr>
        <w:t xml:space="preserve"> </w:t>
      </w:r>
      <w:r w:rsidR="006875CF" w:rsidRPr="006875CF">
        <w:rPr>
          <w:rFonts w:ascii="Arial" w:hAnsi="Arial" w:cs="Arial"/>
          <w:sz w:val="18"/>
          <w:szCs w:val="18"/>
        </w:rPr>
        <w:t>2021+</w:t>
      </w:r>
    </w:p>
    <w:p w14:paraId="73203F08" w14:textId="77777777" w:rsidR="001C023F" w:rsidRPr="000F6A16" w:rsidRDefault="001C023F" w:rsidP="001C023F">
      <w:pPr>
        <w:pStyle w:val="NormalWeb"/>
        <w:rPr>
          <w:rFonts w:ascii="Arial" w:hAnsi="Arial" w:cs="Arial"/>
          <w:sz w:val="18"/>
          <w:szCs w:val="18"/>
        </w:rPr>
      </w:pPr>
      <w:r w:rsidRPr="000F6A16">
        <w:rPr>
          <w:rFonts w:ascii="Arial" w:hAnsi="Arial" w:cs="Arial"/>
          <w:sz w:val="18"/>
          <w:szCs w:val="18"/>
        </w:rPr>
        <w:t>Non-invasive low-grade serous carcinoma (C56.9)</w:t>
      </w:r>
    </w:p>
    <w:p w14:paraId="371F0733" w14:textId="77777777" w:rsidR="003F5953" w:rsidRPr="000F6A16" w:rsidRDefault="003F5953" w:rsidP="003F5953">
      <w:pPr>
        <w:pStyle w:val="NormalWeb"/>
        <w:rPr>
          <w:rFonts w:ascii="Arial" w:hAnsi="Arial" w:cs="Arial"/>
          <w:sz w:val="18"/>
          <w:szCs w:val="18"/>
        </w:rPr>
      </w:pPr>
      <w:r w:rsidRPr="000F6A16">
        <w:rPr>
          <w:rFonts w:ascii="Arial" w:hAnsi="Arial" w:cs="Arial"/>
          <w:sz w:val="18"/>
          <w:szCs w:val="18"/>
        </w:rPr>
        <w:t>Non-invasive mammary carcinoma (C50._)</w:t>
      </w:r>
    </w:p>
    <w:p w14:paraId="3C63FB95" w14:textId="77777777" w:rsidR="0053347F" w:rsidRPr="000F6A16" w:rsidRDefault="0053347F">
      <w:pPr>
        <w:ind w:left="360" w:hanging="360"/>
        <w:rPr>
          <w:sz w:val="18"/>
        </w:rPr>
      </w:pPr>
      <w:r w:rsidRPr="000F6A16">
        <w:rPr>
          <w:sz w:val="18"/>
        </w:rPr>
        <w:t>Nonlipid reticuloendotheliosis [obs]</w:t>
      </w:r>
    </w:p>
    <w:p w14:paraId="62B7449D" w14:textId="77777777" w:rsidR="0053347F" w:rsidRPr="000F6A16" w:rsidRDefault="0053347F" w:rsidP="0053347F">
      <w:pPr>
        <w:pStyle w:val="ReportableUnderline"/>
        <w:rPr>
          <w:u w:val="none"/>
        </w:rPr>
      </w:pPr>
      <w:r w:rsidRPr="000F6A16">
        <w:rPr>
          <w:u w:val="none"/>
        </w:rPr>
        <w:t>Non-lymphocytic leukemia, NOS</w:t>
      </w:r>
    </w:p>
    <w:p w14:paraId="2BD031CC" w14:textId="3251DCD1" w:rsidR="0053347F" w:rsidRPr="000F6A16" w:rsidRDefault="0053347F" w:rsidP="0053347F">
      <w:pPr>
        <w:pStyle w:val="ReportableUnderline"/>
        <w:rPr>
          <w:u w:val="none"/>
        </w:rPr>
      </w:pPr>
      <w:r w:rsidRPr="000F6A16">
        <w:rPr>
          <w:u w:val="none"/>
        </w:rPr>
        <w:t>Non-small cell carcinoma</w:t>
      </w:r>
    </w:p>
    <w:p w14:paraId="099112E6" w14:textId="27AD40D2" w:rsidR="007C200B" w:rsidRPr="000F6A16" w:rsidRDefault="007C200B" w:rsidP="0053347F">
      <w:pPr>
        <w:pStyle w:val="ReportableUnderline"/>
        <w:rPr>
          <w:u w:val="single"/>
        </w:rPr>
      </w:pPr>
      <w:r w:rsidRPr="000F6A16">
        <w:rPr>
          <w:u w:val="single"/>
        </w:rPr>
        <w:t>NTRK</w:t>
      </w:r>
      <w:r w:rsidR="00395139" w:rsidRPr="000F6A16">
        <w:rPr>
          <w:u w:val="single"/>
        </w:rPr>
        <w:t>-rearranged spindle cell neoplasm (emerging)</w:t>
      </w:r>
    </w:p>
    <w:p w14:paraId="6D133520" w14:textId="77777777" w:rsidR="003C1C74" w:rsidRPr="000F6A16" w:rsidRDefault="003C1C74" w:rsidP="003C1C74">
      <w:pPr>
        <w:pStyle w:val="NormalWeb"/>
        <w:rPr>
          <w:rFonts w:ascii="Arial" w:hAnsi="Arial" w:cs="Arial"/>
          <w:sz w:val="18"/>
          <w:szCs w:val="18"/>
        </w:rPr>
      </w:pPr>
      <w:r w:rsidRPr="000F6A16">
        <w:rPr>
          <w:rFonts w:ascii="Arial" w:hAnsi="Arial" w:cs="Arial"/>
          <w:sz w:val="18"/>
          <w:szCs w:val="18"/>
        </w:rPr>
        <w:t>NUT carcinoma (C30.0, C31.9, C34._)</w:t>
      </w:r>
    </w:p>
    <w:p w14:paraId="14E9FA8C" w14:textId="77777777" w:rsidR="00C261C8" w:rsidRPr="000F6A16" w:rsidRDefault="00C261C8" w:rsidP="00C261C8">
      <w:pPr>
        <w:pStyle w:val="NormalWeb"/>
        <w:rPr>
          <w:rFonts w:ascii="Arial" w:hAnsi="Arial" w:cs="Arial"/>
          <w:sz w:val="18"/>
          <w:szCs w:val="18"/>
        </w:rPr>
      </w:pPr>
      <w:r w:rsidRPr="000F6A16">
        <w:rPr>
          <w:rFonts w:ascii="Arial" w:hAnsi="Arial" w:cs="Arial"/>
          <w:sz w:val="18"/>
          <w:szCs w:val="18"/>
        </w:rPr>
        <w:t>NUT midline (C30.0, C31.9, C34._)</w:t>
      </w:r>
    </w:p>
    <w:p w14:paraId="6F3D9251" w14:textId="77777777" w:rsidR="0053347F" w:rsidRPr="000F6A16" w:rsidRDefault="0053347F">
      <w:pPr>
        <w:ind w:left="360" w:hanging="360"/>
        <w:rPr>
          <w:sz w:val="18"/>
        </w:rPr>
      </w:pPr>
    </w:p>
    <w:p w14:paraId="282315E1" w14:textId="77777777" w:rsidR="0053347F" w:rsidRPr="000F6A16" w:rsidRDefault="0053347F">
      <w:pPr>
        <w:ind w:left="360" w:hanging="360"/>
        <w:rPr>
          <w:sz w:val="18"/>
        </w:rPr>
      </w:pPr>
      <w:r w:rsidRPr="000F6A16">
        <w:rPr>
          <w:b/>
          <w:sz w:val="18"/>
        </w:rPr>
        <w:t>-O-</w:t>
      </w:r>
    </w:p>
    <w:p w14:paraId="650B144E" w14:textId="77777777" w:rsidR="0053347F" w:rsidRPr="000F6A16" w:rsidRDefault="0053347F">
      <w:pPr>
        <w:spacing w:line="120" w:lineRule="exact"/>
        <w:ind w:left="360" w:hanging="360"/>
        <w:rPr>
          <w:sz w:val="18"/>
        </w:rPr>
      </w:pPr>
    </w:p>
    <w:p w14:paraId="7516DDAF" w14:textId="77777777" w:rsidR="0053347F" w:rsidRPr="000F6A16" w:rsidRDefault="0053347F">
      <w:pPr>
        <w:ind w:left="360" w:hanging="360"/>
        <w:rPr>
          <w:sz w:val="18"/>
        </w:rPr>
      </w:pPr>
      <w:r w:rsidRPr="000F6A16">
        <w:rPr>
          <w:sz w:val="18"/>
        </w:rPr>
        <w:t>Oat cell carcinoma</w:t>
      </w:r>
    </w:p>
    <w:p w14:paraId="09436B41" w14:textId="77777777" w:rsidR="0053347F" w:rsidRPr="000F6A16" w:rsidRDefault="0053347F">
      <w:pPr>
        <w:ind w:left="360" w:hanging="360"/>
        <w:rPr>
          <w:sz w:val="18"/>
        </w:rPr>
      </w:pPr>
      <w:r w:rsidRPr="000F6A16">
        <w:rPr>
          <w:sz w:val="18"/>
        </w:rPr>
        <w:t>Odontogenic carcinoma</w:t>
      </w:r>
    </w:p>
    <w:p w14:paraId="7A7646A5" w14:textId="77777777" w:rsidR="0053347F" w:rsidRPr="000F6A16" w:rsidRDefault="0053347F" w:rsidP="0053347F">
      <w:pPr>
        <w:pStyle w:val="ReportableUnderline"/>
        <w:rPr>
          <w:u w:val="none"/>
        </w:rPr>
      </w:pPr>
      <w:r w:rsidRPr="000F6A16">
        <w:rPr>
          <w:u w:val="none"/>
        </w:rPr>
        <w:t>Odontogenic carcinosarcoma</w:t>
      </w:r>
    </w:p>
    <w:p w14:paraId="26812453" w14:textId="77777777" w:rsidR="0053347F" w:rsidRPr="000F6A16" w:rsidRDefault="0053347F">
      <w:pPr>
        <w:ind w:left="360" w:hanging="360"/>
        <w:rPr>
          <w:sz w:val="18"/>
        </w:rPr>
      </w:pPr>
      <w:r w:rsidRPr="000F6A16">
        <w:rPr>
          <w:sz w:val="18"/>
        </w:rPr>
        <w:t>Odontogenic fibrosarcoma</w:t>
      </w:r>
    </w:p>
    <w:p w14:paraId="435B4BB6" w14:textId="77777777" w:rsidR="0053347F" w:rsidRPr="000F6A16" w:rsidRDefault="0053347F">
      <w:pPr>
        <w:ind w:left="360" w:hanging="360"/>
        <w:rPr>
          <w:sz w:val="18"/>
        </w:rPr>
      </w:pPr>
      <w:r w:rsidRPr="000F6A16">
        <w:rPr>
          <w:sz w:val="18"/>
        </w:rPr>
        <w:t>Odontogenic sarcoma</w:t>
      </w:r>
    </w:p>
    <w:p w14:paraId="20744A81" w14:textId="77777777" w:rsidR="0053347F" w:rsidRPr="000F6A16" w:rsidRDefault="0053347F">
      <w:pPr>
        <w:ind w:left="360" w:hanging="360"/>
        <w:rPr>
          <w:sz w:val="18"/>
        </w:rPr>
      </w:pPr>
      <w:r w:rsidRPr="000F6A16">
        <w:rPr>
          <w:sz w:val="18"/>
        </w:rPr>
        <w:t>Odontogenic tumor, malignant</w:t>
      </w:r>
    </w:p>
    <w:p w14:paraId="285AF1FC" w14:textId="77777777" w:rsidR="0053347F" w:rsidRPr="000F6A16" w:rsidRDefault="0053347F">
      <w:pPr>
        <w:ind w:left="360" w:hanging="360"/>
        <w:rPr>
          <w:sz w:val="18"/>
        </w:rPr>
      </w:pPr>
      <w:r w:rsidRPr="000F6A16">
        <w:rPr>
          <w:sz w:val="18"/>
        </w:rPr>
        <w:t>Olfactory neuroblastoma</w:t>
      </w:r>
    </w:p>
    <w:p w14:paraId="44021016" w14:textId="77777777" w:rsidR="0053347F" w:rsidRPr="000F6A16" w:rsidRDefault="0053347F">
      <w:pPr>
        <w:ind w:left="360" w:hanging="360"/>
        <w:rPr>
          <w:sz w:val="18"/>
        </w:rPr>
      </w:pPr>
      <w:r w:rsidRPr="000F6A16">
        <w:rPr>
          <w:sz w:val="18"/>
        </w:rPr>
        <w:t>Olfactory neuroepithelioma</w:t>
      </w:r>
    </w:p>
    <w:p w14:paraId="1E2FF708" w14:textId="77777777" w:rsidR="0053347F" w:rsidRPr="000F6A16" w:rsidRDefault="0053347F">
      <w:pPr>
        <w:ind w:left="360" w:hanging="360"/>
        <w:rPr>
          <w:sz w:val="18"/>
        </w:rPr>
      </w:pPr>
      <w:r w:rsidRPr="000F6A16">
        <w:rPr>
          <w:sz w:val="18"/>
        </w:rPr>
        <w:t>Olfactory neurogenic tumor</w:t>
      </w:r>
    </w:p>
    <w:p w14:paraId="3124BBFC" w14:textId="77777777" w:rsidR="0053347F" w:rsidRPr="000F6A16" w:rsidRDefault="0053347F" w:rsidP="0053347F">
      <w:pPr>
        <w:pStyle w:val="ReportableUnderline"/>
        <w:rPr>
          <w:u w:val="none"/>
        </w:rPr>
      </w:pPr>
      <w:r w:rsidRPr="000F6A16">
        <w:rPr>
          <w:u w:val="none"/>
        </w:rPr>
        <w:t>Olfactory neurocytoma</w:t>
      </w:r>
    </w:p>
    <w:p w14:paraId="694C705C" w14:textId="77777777" w:rsidR="0053347F" w:rsidRPr="000F6A16" w:rsidRDefault="0053347F" w:rsidP="0053347F">
      <w:pPr>
        <w:pStyle w:val="ReportableUnderline"/>
        <w:rPr>
          <w:u w:val="none"/>
        </w:rPr>
      </w:pPr>
      <w:r w:rsidRPr="000F6A16">
        <w:rPr>
          <w:u w:val="none"/>
        </w:rPr>
        <w:t>Oligoastrocytoma</w:t>
      </w:r>
    </w:p>
    <w:p w14:paraId="347F7401" w14:textId="77777777" w:rsidR="0094297B" w:rsidRPr="000F6A16" w:rsidRDefault="0094297B" w:rsidP="0094297B">
      <w:pPr>
        <w:pStyle w:val="NormalWeb"/>
        <w:rPr>
          <w:rFonts w:ascii="Arial" w:hAnsi="Arial" w:cs="Arial"/>
          <w:sz w:val="18"/>
          <w:szCs w:val="18"/>
        </w:rPr>
      </w:pPr>
      <w:r w:rsidRPr="000F6A16">
        <w:rPr>
          <w:rFonts w:ascii="Arial" w:hAnsi="Arial" w:cs="Arial"/>
          <w:sz w:val="18"/>
          <w:szCs w:val="18"/>
        </w:rPr>
        <w:t>Oligoastrocytoma, NOS (C71._)</w:t>
      </w:r>
    </w:p>
    <w:p w14:paraId="18922A80" w14:textId="77777777" w:rsidR="0053347F" w:rsidRPr="000F6A16" w:rsidRDefault="0053347F">
      <w:pPr>
        <w:ind w:left="360" w:hanging="360"/>
        <w:rPr>
          <w:sz w:val="18"/>
        </w:rPr>
      </w:pPr>
      <w:r w:rsidRPr="000F6A16">
        <w:rPr>
          <w:sz w:val="18"/>
        </w:rPr>
        <w:t>Oligodendroblastoma [obs]</w:t>
      </w:r>
    </w:p>
    <w:p w14:paraId="3A7525B3" w14:textId="77777777" w:rsidR="0053347F" w:rsidRPr="000F6A16" w:rsidRDefault="0053347F">
      <w:pPr>
        <w:ind w:left="360" w:hanging="360"/>
        <w:rPr>
          <w:sz w:val="18"/>
        </w:rPr>
      </w:pPr>
      <w:r w:rsidRPr="000F6A16">
        <w:rPr>
          <w:sz w:val="18"/>
        </w:rPr>
        <w:t>Oligodendroglioma, anaplastic</w:t>
      </w:r>
    </w:p>
    <w:p w14:paraId="3B341C85" w14:textId="77777777" w:rsidR="00E429F1" w:rsidRPr="000F6A16" w:rsidRDefault="00E429F1" w:rsidP="008415D5">
      <w:pPr>
        <w:ind w:left="360" w:hanging="360"/>
        <w:rPr>
          <w:rFonts w:cs="Arial"/>
          <w:sz w:val="18"/>
          <w:szCs w:val="18"/>
        </w:rPr>
      </w:pPr>
      <w:r w:rsidRPr="000F6A16">
        <w:rPr>
          <w:rFonts w:cs="Arial"/>
          <w:sz w:val="18"/>
          <w:szCs w:val="18"/>
        </w:rPr>
        <w:t>Oligodendroglioma, IDH-mutant and 1p/19q-</w:t>
      </w:r>
      <w:r w:rsidR="00AA2013" w:rsidRPr="000F6A16">
        <w:rPr>
          <w:rFonts w:cs="Arial"/>
          <w:sz w:val="18"/>
          <w:szCs w:val="18"/>
        </w:rPr>
        <w:t>codeleted (C71._)</w:t>
      </w:r>
    </w:p>
    <w:p w14:paraId="5936E1A6" w14:textId="77777777" w:rsidR="0053347F" w:rsidRPr="000F6A16" w:rsidRDefault="0053347F">
      <w:pPr>
        <w:ind w:left="360" w:hanging="360"/>
        <w:rPr>
          <w:sz w:val="18"/>
        </w:rPr>
      </w:pPr>
      <w:r w:rsidRPr="000F6A16">
        <w:rPr>
          <w:sz w:val="18"/>
        </w:rPr>
        <w:t>Oligodendroglioma, NOS</w:t>
      </w:r>
    </w:p>
    <w:p w14:paraId="297B7426" w14:textId="77777777" w:rsidR="0053347F" w:rsidRPr="000F6A16" w:rsidRDefault="0053347F">
      <w:pPr>
        <w:ind w:left="360" w:hanging="360"/>
        <w:rPr>
          <w:sz w:val="18"/>
        </w:rPr>
      </w:pPr>
      <w:r w:rsidRPr="000F6A16">
        <w:rPr>
          <w:sz w:val="18"/>
        </w:rPr>
        <w:t>Oncocytic adenocarcinoma</w:t>
      </w:r>
    </w:p>
    <w:p w14:paraId="00239D4A" w14:textId="08D223A9" w:rsidR="0053347F" w:rsidRPr="000F6A16" w:rsidRDefault="0053347F">
      <w:pPr>
        <w:ind w:left="360" w:hanging="360"/>
        <w:rPr>
          <w:sz w:val="18"/>
        </w:rPr>
      </w:pPr>
      <w:r w:rsidRPr="000F6A16">
        <w:rPr>
          <w:sz w:val="18"/>
        </w:rPr>
        <w:t>Oncocytic carcinoma</w:t>
      </w:r>
    </w:p>
    <w:p w14:paraId="00AECDC2" w14:textId="6EA85557" w:rsidR="00877C53" w:rsidRPr="000F6A16" w:rsidRDefault="00877C53">
      <w:pPr>
        <w:ind w:left="360" w:hanging="360"/>
        <w:rPr>
          <w:sz w:val="18"/>
          <w:u w:val="single"/>
        </w:rPr>
      </w:pPr>
      <w:r w:rsidRPr="000F6A16">
        <w:rPr>
          <w:sz w:val="18"/>
          <w:u w:val="single"/>
        </w:rPr>
        <w:t>Oncocytic neuroend</w:t>
      </w:r>
      <w:r w:rsidR="00844B25" w:rsidRPr="000F6A16">
        <w:rPr>
          <w:sz w:val="18"/>
          <w:u w:val="single"/>
        </w:rPr>
        <w:t>ocrine tumor, non-functioning pancreatic</w:t>
      </w:r>
    </w:p>
    <w:p w14:paraId="7155DE4C" w14:textId="77777777" w:rsidR="0053347F" w:rsidRPr="000F6A16" w:rsidRDefault="0053347F">
      <w:pPr>
        <w:ind w:left="360" w:hanging="360"/>
        <w:rPr>
          <w:sz w:val="18"/>
        </w:rPr>
      </w:pPr>
      <w:r w:rsidRPr="000F6A16">
        <w:rPr>
          <w:sz w:val="18"/>
        </w:rPr>
        <w:t>Orchioblastoma</w:t>
      </w:r>
    </w:p>
    <w:p w14:paraId="063DEF38" w14:textId="77777777" w:rsidR="00F24747" w:rsidRPr="000F6A16" w:rsidRDefault="00F24747" w:rsidP="00F24747">
      <w:pPr>
        <w:pStyle w:val="NormalWeb"/>
        <w:rPr>
          <w:rFonts w:ascii="Arial" w:hAnsi="Arial" w:cs="Arial"/>
          <w:sz w:val="18"/>
          <w:szCs w:val="18"/>
        </w:rPr>
      </w:pPr>
      <w:r w:rsidRPr="000F6A16">
        <w:rPr>
          <w:rFonts w:ascii="Arial" w:hAnsi="Arial" w:cs="Arial"/>
          <w:sz w:val="18"/>
          <w:szCs w:val="18"/>
        </w:rPr>
        <w:t>Ossifying fibromyxoid tumor, malignant (C49._)</w:t>
      </w:r>
    </w:p>
    <w:p w14:paraId="110EDE89" w14:textId="77777777" w:rsidR="0053347F" w:rsidRPr="000F6A16" w:rsidRDefault="0053347F">
      <w:pPr>
        <w:ind w:left="360" w:hanging="360"/>
        <w:rPr>
          <w:sz w:val="18"/>
        </w:rPr>
      </w:pPr>
      <w:r w:rsidRPr="000F6A16">
        <w:rPr>
          <w:sz w:val="18"/>
        </w:rPr>
        <w:t>Osteoblastic sarcoma</w:t>
      </w:r>
    </w:p>
    <w:p w14:paraId="027BE12D" w14:textId="77777777" w:rsidR="0053347F" w:rsidRPr="000F6A16" w:rsidRDefault="0053347F">
      <w:pPr>
        <w:ind w:left="360" w:hanging="360"/>
        <w:rPr>
          <w:sz w:val="18"/>
        </w:rPr>
      </w:pPr>
      <w:r w:rsidRPr="000F6A16">
        <w:rPr>
          <w:sz w:val="18"/>
        </w:rPr>
        <w:t>Osteochondrosarcoma</w:t>
      </w:r>
    </w:p>
    <w:p w14:paraId="657A1FB0" w14:textId="77777777" w:rsidR="0053347F" w:rsidRPr="000F6A16" w:rsidRDefault="0053347F">
      <w:pPr>
        <w:ind w:left="360" w:hanging="360"/>
        <w:rPr>
          <w:sz w:val="18"/>
        </w:rPr>
      </w:pPr>
      <w:r w:rsidRPr="000F6A16">
        <w:rPr>
          <w:sz w:val="18"/>
        </w:rPr>
        <w:t>Osteoclastoma, malignant</w:t>
      </w:r>
    </w:p>
    <w:p w14:paraId="191E8074" w14:textId="77777777" w:rsidR="0053347F" w:rsidRPr="000F6A16" w:rsidRDefault="0053347F">
      <w:pPr>
        <w:ind w:left="360" w:hanging="360"/>
        <w:rPr>
          <w:sz w:val="18"/>
        </w:rPr>
      </w:pPr>
      <w:r w:rsidRPr="000F6A16">
        <w:rPr>
          <w:sz w:val="18"/>
        </w:rPr>
        <w:t>Osteofibrosarcoma</w:t>
      </w:r>
    </w:p>
    <w:p w14:paraId="4232A0A2" w14:textId="77777777" w:rsidR="0053347F" w:rsidRPr="000F6A16" w:rsidRDefault="0053347F">
      <w:pPr>
        <w:ind w:left="360" w:hanging="360"/>
        <w:rPr>
          <w:sz w:val="18"/>
        </w:rPr>
      </w:pPr>
      <w:r w:rsidRPr="000F6A16">
        <w:rPr>
          <w:sz w:val="18"/>
        </w:rPr>
        <w:t>Osteogenic sarcoma, NOS</w:t>
      </w:r>
    </w:p>
    <w:p w14:paraId="2B492D10" w14:textId="77777777" w:rsidR="0053347F" w:rsidRPr="000F6A16" w:rsidRDefault="0053347F">
      <w:pPr>
        <w:ind w:left="360" w:hanging="360"/>
        <w:rPr>
          <w:sz w:val="18"/>
        </w:rPr>
      </w:pPr>
      <w:r w:rsidRPr="000F6A16">
        <w:rPr>
          <w:sz w:val="18"/>
        </w:rPr>
        <w:t>Osteosarcoma in Paget disease of bone</w:t>
      </w:r>
    </w:p>
    <w:p w14:paraId="315279DB" w14:textId="77777777" w:rsidR="0053347F" w:rsidRPr="000F6A16" w:rsidRDefault="0053347F">
      <w:pPr>
        <w:ind w:left="360" w:hanging="360"/>
        <w:rPr>
          <w:sz w:val="18"/>
        </w:rPr>
      </w:pPr>
      <w:r w:rsidRPr="000F6A16">
        <w:rPr>
          <w:sz w:val="18"/>
        </w:rPr>
        <w:t>Osteosarcoma, NOS</w:t>
      </w:r>
    </w:p>
    <w:p w14:paraId="4419A57E" w14:textId="77777777" w:rsidR="0053347F" w:rsidRPr="000F6A16" w:rsidRDefault="0053347F">
      <w:pPr>
        <w:ind w:left="360" w:hanging="360"/>
        <w:rPr>
          <w:sz w:val="18"/>
        </w:rPr>
      </w:pPr>
      <w:r w:rsidRPr="000F6A16">
        <w:rPr>
          <w:sz w:val="18"/>
        </w:rPr>
        <w:t>Oxyphilic adenocarcinoma</w:t>
      </w:r>
    </w:p>
    <w:p w14:paraId="26EEB1EF" w14:textId="77777777" w:rsidR="0053347F" w:rsidRPr="000F6A16" w:rsidRDefault="0053347F">
      <w:pPr>
        <w:ind w:left="360" w:hanging="360"/>
        <w:rPr>
          <w:sz w:val="18"/>
        </w:rPr>
      </w:pPr>
    </w:p>
    <w:p w14:paraId="2E2CEB87" w14:textId="77777777" w:rsidR="0053347F" w:rsidRPr="000F6A16" w:rsidRDefault="0053347F">
      <w:pPr>
        <w:ind w:left="360" w:hanging="360"/>
        <w:rPr>
          <w:sz w:val="18"/>
        </w:rPr>
      </w:pPr>
      <w:r w:rsidRPr="000F6A16">
        <w:rPr>
          <w:b/>
          <w:sz w:val="18"/>
        </w:rPr>
        <w:t>-P-</w:t>
      </w:r>
    </w:p>
    <w:p w14:paraId="0C545B62" w14:textId="77777777" w:rsidR="0053347F" w:rsidRPr="000F6A16" w:rsidRDefault="0053347F">
      <w:pPr>
        <w:spacing w:line="120" w:lineRule="exact"/>
        <w:ind w:left="360" w:hanging="360"/>
        <w:rPr>
          <w:sz w:val="18"/>
        </w:rPr>
      </w:pPr>
    </w:p>
    <w:p w14:paraId="1B428111" w14:textId="77777777" w:rsidR="0053347F" w:rsidRPr="000F6A16" w:rsidRDefault="0053347F">
      <w:pPr>
        <w:ind w:left="360" w:hanging="360"/>
        <w:rPr>
          <w:sz w:val="18"/>
        </w:rPr>
      </w:pPr>
      <w:r w:rsidRPr="000F6A16">
        <w:rPr>
          <w:sz w:val="18"/>
        </w:rPr>
        <w:t>Paget disease and infiltrating duct carcinoma of breast</w:t>
      </w:r>
    </w:p>
    <w:p w14:paraId="615E2112" w14:textId="77777777" w:rsidR="0053347F" w:rsidRPr="000F6A16" w:rsidRDefault="0053347F">
      <w:pPr>
        <w:ind w:left="360" w:hanging="360"/>
        <w:rPr>
          <w:sz w:val="18"/>
        </w:rPr>
      </w:pPr>
      <w:r w:rsidRPr="000F6A16">
        <w:rPr>
          <w:sz w:val="18"/>
        </w:rPr>
        <w:t>Paget disease and intraductal carcinoma of breast</w:t>
      </w:r>
    </w:p>
    <w:p w14:paraId="73279CB5" w14:textId="77777777" w:rsidR="0053347F" w:rsidRPr="000F6A16" w:rsidRDefault="0053347F">
      <w:pPr>
        <w:ind w:left="360" w:hanging="360"/>
        <w:rPr>
          <w:sz w:val="18"/>
        </w:rPr>
      </w:pPr>
      <w:r w:rsidRPr="000F6A16">
        <w:rPr>
          <w:sz w:val="18"/>
        </w:rPr>
        <w:t>Paget disease, extramammary</w:t>
      </w:r>
    </w:p>
    <w:p w14:paraId="51B3BE8B" w14:textId="77777777" w:rsidR="0053347F" w:rsidRPr="000F6A16" w:rsidRDefault="0053347F">
      <w:pPr>
        <w:ind w:left="360" w:hanging="360"/>
        <w:rPr>
          <w:sz w:val="18"/>
        </w:rPr>
      </w:pPr>
      <w:r w:rsidRPr="000F6A16">
        <w:rPr>
          <w:sz w:val="18"/>
        </w:rPr>
        <w:t>Paget disease, mammary</w:t>
      </w:r>
    </w:p>
    <w:p w14:paraId="77A1BED2" w14:textId="77777777" w:rsidR="0053347F" w:rsidRPr="000F6A16" w:rsidRDefault="0053347F">
      <w:pPr>
        <w:ind w:left="360" w:hanging="360"/>
        <w:rPr>
          <w:sz w:val="18"/>
        </w:rPr>
      </w:pPr>
      <w:r w:rsidRPr="000F6A16">
        <w:rPr>
          <w:sz w:val="18"/>
        </w:rPr>
        <w:t>Paget disease of breast</w:t>
      </w:r>
    </w:p>
    <w:p w14:paraId="132286D0" w14:textId="77777777" w:rsidR="0053347F" w:rsidRPr="000F6A16" w:rsidRDefault="0053347F" w:rsidP="0053347F">
      <w:pPr>
        <w:pStyle w:val="ReportableUnderline"/>
        <w:rPr>
          <w:u w:val="none"/>
        </w:rPr>
      </w:pPr>
      <w:r w:rsidRPr="000F6A16">
        <w:rPr>
          <w:u w:val="none"/>
        </w:rPr>
        <w:t>Pagetoid reticulosis</w:t>
      </w:r>
    </w:p>
    <w:p w14:paraId="08E2FA2A" w14:textId="77777777" w:rsidR="00BF40B5" w:rsidRPr="000F6A16" w:rsidRDefault="00BF40B5" w:rsidP="00BF40B5">
      <w:pPr>
        <w:rPr>
          <w:sz w:val="18"/>
          <w:szCs w:val="18"/>
        </w:rPr>
      </w:pPr>
      <w:r w:rsidRPr="00521B37">
        <w:rPr>
          <w:sz w:val="18"/>
        </w:rPr>
        <w:t>Pancreatic endocrine tumor, NOS (C25.4</w:t>
      </w:r>
      <w:r w:rsidRPr="000F6A16">
        <w:rPr>
          <w:sz w:val="18"/>
          <w:szCs w:val="18"/>
        </w:rPr>
        <w:t>)</w:t>
      </w:r>
    </w:p>
    <w:p w14:paraId="2E9A8B3E" w14:textId="77777777" w:rsidR="006C6D50" w:rsidRPr="000F6A16" w:rsidRDefault="006C6D50" w:rsidP="006C6D50">
      <w:pPr>
        <w:pStyle w:val="NormalWeb"/>
        <w:rPr>
          <w:rFonts w:ascii="Arial" w:hAnsi="Arial" w:cs="Arial"/>
          <w:sz w:val="18"/>
          <w:szCs w:val="18"/>
        </w:rPr>
      </w:pPr>
      <w:r w:rsidRPr="000F6A16">
        <w:rPr>
          <w:rFonts w:ascii="Arial" w:hAnsi="Arial" w:cs="Arial"/>
          <w:sz w:val="18"/>
          <w:szCs w:val="18"/>
        </w:rPr>
        <w:t>Pancreatobiliary-type carcinoma (C24.1)</w:t>
      </w:r>
    </w:p>
    <w:p w14:paraId="79DC8D68" w14:textId="6F6FA72E" w:rsidR="0053347F" w:rsidRPr="000F6A16" w:rsidRDefault="0053347F">
      <w:pPr>
        <w:ind w:left="360" w:hanging="360"/>
        <w:rPr>
          <w:sz w:val="18"/>
        </w:rPr>
      </w:pPr>
      <w:r w:rsidRPr="000F6A16">
        <w:rPr>
          <w:sz w:val="18"/>
        </w:rPr>
        <w:t>Pancreatoblastoma</w:t>
      </w:r>
    </w:p>
    <w:p w14:paraId="296D85F3" w14:textId="0D1797C7" w:rsidR="0009340F" w:rsidRPr="000F6A16" w:rsidRDefault="00570ADF">
      <w:pPr>
        <w:ind w:left="360" w:hanging="360"/>
        <w:rPr>
          <w:sz w:val="18"/>
          <w:u w:val="single"/>
        </w:rPr>
      </w:pPr>
      <w:r w:rsidRPr="000F6A16">
        <w:rPr>
          <w:sz w:val="18"/>
          <w:u w:val="single"/>
        </w:rPr>
        <w:t>Paneth cell carcinoma</w:t>
      </w:r>
    </w:p>
    <w:p w14:paraId="1D29BE5A" w14:textId="77777777" w:rsidR="0053347F" w:rsidRPr="000F6A16" w:rsidRDefault="0053347F">
      <w:pPr>
        <w:ind w:left="360" w:hanging="360"/>
        <w:rPr>
          <w:sz w:val="18"/>
        </w:rPr>
      </w:pPr>
      <w:r w:rsidRPr="000F6A16">
        <w:rPr>
          <w:sz w:val="18"/>
        </w:rPr>
        <w:t>Papillary adenocarcinoma, follicular variant</w:t>
      </w:r>
    </w:p>
    <w:p w14:paraId="65784801" w14:textId="77777777" w:rsidR="0053347F" w:rsidRPr="000F6A16" w:rsidRDefault="0053347F">
      <w:pPr>
        <w:ind w:left="360" w:hanging="360"/>
        <w:rPr>
          <w:sz w:val="18"/>
        </w:rPr>
      </w:pPr>
      <w:r w:rsidRPr="000F6A16">
        <w:rPr>
          <w:sz w:val="18"/>
        </w:rPr>
        <w:t>Papillary adenocarcinoma, NOS</w:t>
      </w:r>
    </w:p>
    <w:p w14:paraId="526F28E0" w14:textId="77777777" w:rsidR="0053347F" w:rsidRPr="000F6A16" w:rsidRDefault="0053347F">
      <w:pPr>
        <w:ind w:left="360" w:hanging="360"/>
        <w:rPr>
          <w:sz w:val="18"/>
        </w:rPr>
      </w:pPr>
      <w:r w:rsidRPr="000F6A16">
        <w:rPr>
          <w:sz w:val="18"/>
        </w:rPr>
        <w:t>Papillary and follicular adenocarcinoma</w:t>
      </w:r>
    </w:p>
    <w:p w14:paraId="0D800367" w14:textId="77777777" w:rsidR="0053347F" w:rsidRPr="000F6A16" w:rsidRDefault="0053347F">
      <w:pPr>
        <w:ind w:left="360" w:hanging="360"/>
        <w:rPr>
          <w:sz w:val="18"/>
        </w:rPr>
      </w:pPr>
      <w:r w:rsidRPr="000F6A16">
        <w:rPr>
          <w:sz w:val="18"/>
        </w:rPr>
        <w:t>Papillary and follicular carcinoma</w:t>
      </w:r>
    </w:p>
    <w:p w14:paraId="030F3AB9" w14:textId="77777777" w:rsidR="0053347F" w:rsidRPr="000F6A16" w:rsidRDefault="0053347F" w:rsidP="0053347F">
      <w:pPr>
        <w:pStyle w:val="ReportableUnderline"/>
        <w:rPr>
          <w:u w:val="none"/>
        </w:rPr>
      </w:pPr>
      <w:r w:rsidRPr="000F6A16">
        <w:rPr>
          <w:u w:val="none"/>
        </w:rPr>
        <w:t>Papillary carcinoma, columnar cell</w:t>
      </w:r>
    </w:p>
    <w:p w14:paraId="7A4C7670" w14:textId="77777777" w:rsidR="0053347F" w:rsidRPr="000F6A16" w:rsidRDefault="0053347F" w:rsidP="0053347F">
      <w:pPr>
        <w:pStyle w:val="ReportableUnderline"/>
        <w:rPr>
          <w:u w:val="none"/>
        </w:rPr>
      </w:pPr>
      <w:r w:rsidRPr="000F6A16">
        <w:rPr>
          <w:u w:val="none"/>
        </w:rPr>
        <w:t>Papillary carcinoma, diffuse sclerosing</w:t>
      </w:r>
    </w:p>
    <w:p w14:paraId="62689F79" w14:textId="77777777" w:rsidR="0053347F" w:rsidRPr="000F6A16" w:rsidRDefault="0053347F" w:rsidP="0053347F">
      <w:pPr>
        <w:pStyle w:val="ReportableUnderline"/>
        <w:rPr>
          <w:u w:val="none"/>
        </w:rPr>
      </w:pPr>
      <w:r w:rsidRPr="000F6A16">
        <w:rPr>
          <w:u w:val="none"/>
        </w:rPr>
        <w:t>Papillary carcinoma, encapsulated</w:t>
      </w:r>
    </w:p>
    <w:p w14:paraId="62BACE61" w14:textId="77777777" w:rsidR="0053347F" w:rsidRPr="000F6A16" w:rsidRDefault="0053347F">
      <w:pPr>
        <w:ind w:left="360" w:hanging="360"/>
        <w:rPr>
          <w:sz w:val="18"/>
        </w:rPr>
      </w:pPr>
      <w:r w:rsidRPr="000F6A16">
        <w:rPr>
          <w:sz w:val="18"/>
        </w:rPr>
        <w:t>Papillary carcinoma, follicular variant</w:t>
      </w:r>
    </w:p>
    <w:p w14:paraId="338C4EE2" w14:textId="77777777" w:rsidR="0053347F" w:rsidRPr="000F6A16" w:rsidRDefault="0053347F">
      <w:pPr>
        <w:ind w:left="360" w:hanging="360"/>
        <w:rPr>
          <w:sz w:val="18"/>
        </w:rPr>
      </w:pPr>
      <w:r w:rsidRPr="000F6A16">
        <w:rPr>
          <w:sz w:val="18"/>
        </w:rPr>
        <w:t>Papillary carcinoma in situ</w:t>
      </w:r>
    </w:p>
    <w:p w14:paraId="28BB004E" w14:textId="77777777" w:rsidR="0053347F" w:rsidRPr="000F6A16" w:rsidRDefault="0053347F">
      <w:pPr>
        <w:ind w:left="360" w:hanging="360"/>
        <w:rPr>
          <w:sz w:val="18"/>
        </w:rPr>
      </w:pPr>
      <w:r w:rsidRPr="000F6A16">
        <w:rPr>
          <w:sz w:val="18"/>
        </w:rPr>
        <w:t>Papillary carcinoma, NOS</w:t>
      </w:r>
    </w:p>
    <w:p w14:paraId="29077FC3" w14:textId="77777777" w:rsidR="0053347F" w:rsidRPr="000F6A16" w:rsidRDefault="0053347F" w:rsidP="0053347F">
      <w:pPr>
        <w:pStyle w:val="ReportableUnderline"/>
        <w:rPr>
          <w:u w:val="none"/>
        </w:rPr>
      </w:pPr>
      <w:r w:rsidRPr="000F6A16">
        <w:rPr>
          <w:u w:val="none"/>
        </w:rPr>
        <w:t>Papillary carcinoma of thyroid</w:t>
      </w:r>
    </w:p>
    <w:p w14:paraId="1FBD2400" w14:textId="77777777" w:rsidR="0053347F" w:rsidRPr="000F6A16" w:rsidRDefault="0053347F" w:rsidP="0053347F">
      <w:pPr>
        <w:pStyle w:val="ReportableUnderline"/>
        <w:rPr>
          <w:u w:val="none"/>
        </w:rPr>
      </w:pPr>
      <w:r w:rsidRPr="000F6A16">
        <w:rPr>
          <w:u w:val="none"/>
        </w:rPr>
        <w:t>Papillary carcinoma, oxyphilic cell</w:t>
      </w:r>
    </w:p>
    <w:p w14:paraId="361AC468" w14:textId="77777777" w:rsidR="0053347F" w:rsidRPr="000F6A16" w:rsidRDefault="0053347F" w:rsidP="0053347F">
      <w:pPr>
        <w:pStyle w:val="ReportableUnderline"/>
        <w:rPr>
          <w:u w:val="none"/>
        </w:rPr>
      </w:pPr>
      <w:r w:rsidRPr="000F6A16">
        <w:rPr>
          <w:u w:val="none"/>
        </w:rPr>
        <w:t>Papillary carcinoma, tall cell</w:t>
      </w:r>
    </w:p>
    <w:p w14:paraId="3BED8A4C" w14:textId="77777777" w:rsidR="0053347F" w:rsidRPr="000F6A16" w:rsidRDefault="0053347F">
      <w:pPr>
        <w:ind w:left="360" w:hanging="360"/>
        <w:rPr>
          <w:sz w:val="18"/>
        </w:rPr>
      </w:pPr>
      <w:r w:rsidRPr="000F6A16">
        <w:rPr>
          <w:sz w:val="18"/>
        </w:rPr>
        <w:t>Papillary cystadenocarcinoma, NOS</w:t>
      </w:r>
    </w:p>
    <w:p w14:paraId="6ADF98AB" w14:textId="77777777" w:rsidR="0053347F" w:rsidRPr="000F6A16" w:rsidRDefault="0053347F" w:rsidP="00E4115D">
      <w:pPr>
        <w:pStyle w:val="ReportableUnderline"/>
        <w:rPr>
          <w:u w:val="none"/>
        </w:rPr>
      </w:pPr>
      <w:r w:rsidRPr="000F6A16">
        <w:rPr>
          <w:u w:val="none"/>
        </w:rPr>
        <w:t>Papillary ependymoma</w:t>
      </w:r>
    </w:p>
    <w:p w14:paraId="1EF0C12C" w14:textId="3D874129" w:rsidR="0053347F" w:rsidRPr="000F6A16" w:rsidRDefault="0053347F">
      <w:pPr>
        <w:ind w:left="360" w:hanging="360"/>
        <w:rPr>
          <w:sz w:val="18"/>
        </w:rPr>
      </w:pPr>
      <w:r w:rsidRPr="000F6A16">
        <w:rPr>
          <w:sz w:val="18"/>
        </w:rPr>
        <w:t>Papillary epidermoid carcinoma</w:t>
      </w:r>
    </w:p>
    <w:p w14:paraId="08DB9A77" w14:textId="1DCCA7D3" w:rsidR="00BD327A" w:rsidRPr="000F6A16" w:rsidRDefault="00BD327A">
      <w:pPr>
        <w:ind w:left="360" w:hanging="360"/>
        <w:rPr>
          <w:sz w:val="18"/>
          <w:u w:val="single"/>
        </w:rPr>
      </w:pPr>
      <w:r w:rsidRPr="000F6A16">
        <w:rPr>
          <w:sz w:val="18"/>
          <w:u w:val="single"/>
        </w:rPr>
        <w:t>Papillary neoplasm pancreaticobiliary type with high grade intraepithelial</w:t>
      </w:r>
      <w:r w:rsidR="00311873" w:rsidRPr="000F6A16">
        <w:rPr>
          <w:sz w:val="18"/>
          <w:u w:val="single"/>
        </w:rPr>
        <w:t xml:space="preserve"> neoplasia (C241)</w:t>
      </w:r>
    </w:p>
    <w:p w14:paraId="152F81F0" w14:textId="77777777" w:rsidR="0053347F" w:rsidRPr="000F6A16" w:rsidRDefault="0053347F" w:rsidP="00E4115D">
      <w:pPr>
        <w:pStyle w:val="ReportableUnderline"/>
        <w:rPr>
          <w:u w:val="none"/>
        </w:rPr>
      </w:pPr>
      <w:r w:rsidRPr="000F6A16">
        <w:rPr>
          <w:u w:val="none"/>
        </w:rPr>
        <w:t>Papillary meningioma</w:t>
      </w:r>
    </w:p>
    <w:p w14:paraId="5A989C91" w14:textId="77777777" w:rsidR="0053347F" w:rsidRPr="000F6A16" w:rsidRDefault="0053347F" w:rsidP="0053347F">
      <w:pPr>
        <w:pStyle w:val="ReportableUnderline"/>
        <w:rPr>
          <w:u w:val="none"/>
        </w:rPr>
      </w:pPr>
      <w:r w:rsidRPr="000F6A16">
        <w:rPr>
          <w:u w:val="none"/>
        </w:rPr>
        <w:t>Papillary microcarcinoma</w:t>
      </w:r>
    </w:p>
    <w:p w14:paraId="2BBB5259" w14:textId="77777777" w:rsidR="0053347F" w:rsidRPr="000F6A16" w:rsidRDefault="0053347F">
      <w:pPr>
        <w:ind w:left="360" w:hanging="360"/>
        <w:rPr>
          <w:sz w:val="18"/>
        </w:rPr>
      </w:pPr>
      <w:r w:rsidRPr="000F6A16">
        <w:rPr>
          <w:sz w:val="18"/>
        </w:rPr>
        <w:t>Papillary mucinous cystadenocarcinoma</w:t>
      </w:r>
    </w:p>
    <w:p w14:paraId="68FB2E6F" w14:textId="77777777" w:rsidR="0053347F" w:rsidRPr="000F6A16" w:rsidRDefault="0053347F">
      <w:pPr>
        <w:ind w:left="360" w:hanging="360"/>
        <w:rPr>
          <w:sz w:val="18"/>
        </w:rPr>
      </w:pPr>
      <w:r w:rsidRPr="000F6A16">
        <w:rPr>
          <w:sz w:val="18"/>
        </w:rPr>
        <w:t>Papillary pseudomucinous cystadenocarcinoma</w:t>
      </w:r>
    </w:p>
    <w:p w14:paraId="09E1D2F2" w14:textId="77777777" w:rsidR="0053347F" w:rsidRPr="000F6A16" w:rsidRDefault="0053347F" w:rsidP="0053347F">
      <w:pPr>
        <w:pStyle w:val="ReportableUnderline"/>
        <w:rPr>
          <w:u w:val="none"/>
        </w:rPr>
      </w:pPr>
      <w:r w:rsidRPr="000F6A16">
        <w:rPr>
          <w:u w:val="none"/>
        </w:rPr>
        <w:t>Papillary renal cell carcinoma</w:t>
      </w:r>
    </w:p>
    <w:p w14:paraId="376639E6" w14:textId="77777777" w:rsidR="0053347F" w:rsidRPr="000F6A16" w:rsidRDefault="0053347F">
      <w:pPr>
        <w:ind w:left="360" w:hanging="360"/>
        <w:rPr>
          <w:sz w:val="18"/>
        </w:rPr>
      </w:pPr>
      <w:r w:rsidRPr="000F6A16">
        <w:rPr>
          <w:sz w:val="18"/>
        </w:rPr>
        <w:t>Papillary serous adenocarcinoma</w:t>
      </w:r>
    </w:p>
    <w:p w14:paraId="67C7F7EE" w14:textId="77777777" w:rsidR="0053347F" w:rsidRPr="000F6A16" w:rsidRDefault="0053347F">
      <w:pPr>
        <w:ind w:left="360" w:hanging="360"/>
        <w:rPr>
          <w:sz w:val="18"/>
        </w:rPr>
      </w:pPr>
      <w:r w:rsidRPr="000F6A16">
        <w:rPr>
          <w:sz w:val="18"/>
        </w:rPr>
        <w:t>Papillary serous cystadenocarcinoma</w:t>
      </w:r>
    </w:p>
    <w:p w14:paraId="26CACC71" w14:textId="77777777" w:rsidR="0053347F" w:rsidRPr="000F6A16" w:rsidRDefault="0053347F">
      <w:pPr>
        <w:ind w:left="360" w:hanging="360"/>
        <w:rPr>
          <w:sz w:val="18"/>
        </w:rPr>
      </w:pPr>
      <w:r w:rsidRPr="000F6A16">
        <w:rPr>
          <w:sz w:val="18"/>
        </w:rPr>
        <w:t>Papillary squamous cell carcinoma</w:t>
      </w:r>
    </w:p>
    <w:p w14:paraId="4D11CBF0" w14:textId="77777777" w:rsidR="0053347F" w:rsidRPr="000F6A16" w:rsidRDefault="0053347F" w:rsidP="0053347F">
      <w:pPr>
        <w:pStyle w:val="ReportableUnderline"/>
        <w:rPr>
          <w:u w:val="none"/>
        </w:rPr>
      </w:pPr>
      <w:r w:rsidRPr="000F6A16">
        <w:rPr>
          <w:u w:val="none"/>
        </w:rPr>
        <w:t>Papillary squamous cell carcinoma in situ</w:t>
      </w:r>
    </w:p>
    <w:p w14:paraId="3EC99B91" w14:textId="77777777" w:rsidR="0053347F" w:rsidRPr="000F6A16" w:rsidRDefault="0053347F" w:rsidP="0053347F">
      <w:pPr>
        <w:pStyle w:val="ReportableUnderline"/>
        <w:rPr>
          <w:u w:val="none"/>
        </w:rPr>
      </w:pPr>
      <w:r w:rsidRPr="000F6A16">
        <w:rPr>
          <w:u w:val="none"/>
        </w:rPr>
        <w:t>Papillary squamous cell carcinoma, non-invasive</w:t>
      </w:r>
    </w:p>
    <w:p w14:paraId="5761DA4C" w14:textId="77777777" w:rsidR="0053347F" w:rsidRPr="000F6A16" w:rsidRDefault="0053347F">
      <w:pPr>
        <w:ind w:left="360" w:hanging="360"/>
        <w:rPr>
          <w:sz w:val="18"/>
        </w:rPr>
      </w:pPr>
      <w:r w:rsidRPr="000F6A16">
        <w:rPr>
          <w:sz w:val="18"/>
        </w:rPr>
        <w:t>Papillary transitional cell carcinoma</w:t>
      </w:r>
    </w:p>
    <w:p w14:paraId="60008088" w14:textId="77777777" w:rsidR="0053347F" w:rsidRPr="000F6A16" w:rsidRDefault="0053347F" w:rsidP="0053347F">
      <w:pPr>
        <w:pStyle w:val="ReportableUnderline"/>
        <w:rPr>
          <w:u w:val="none"/>
        </w:rPr>
      </w:pPr>
      <w:r w:rsidRPr="000F6A16">
        <w:rPr>
          <w:u w:val="none"/>
        </w:rPr>
        <w:t>Papillary transitional cell carcinoma, non-invasive</w:t>
      </w:r>
    </w:p>
    <w:p w14:paraId="0E4FC2F7" w14:textId="77777777" w:rsidR="00884410" w:rsidRPr="000F6A16" w:rsidRDefault="00884410" w:rsidP="00884410">
      <w:pPr>
        <w:pStyle w:val="NormalWeb"/>
        <w:rPr>
          <w:rFonts w:ascii="Arial" w:hAnsi="Arial" w:cs="Arial"/>
          <w:sz w:val="18"/>
          <w:szCs w:val="18"/>
        </w:rPr>
      </w:pPr>
      <w:r w:rsidRPr="000F6A16">
        <w:rPr>
          <w:rFonts w:ascii="Arial" w:hAnsi="Arial" w:cs="Arial"/>
          <w:sz w:val="18"/>
          <w:szCs w:val="18"/>
        </w:rPr>
        <w:t>Papillary tumor of pineal region (C75.3)</w:t>
      </w:r>
    </w:p>
    <w:p w14:paraId="24F7443D" w14:textId="77777777" w:rsidR="0053347F" w:rsidRPr="000F6A16" w:rsidRDefault="0053347F" w:rsidP="0053347F">
      <w:pPr>
        <w:pStyle w:val="ReportableUnderline"/>
        <w:rPr>
          <w:u w:val="none"/>
        </w:rPr>
      </w:pPr>
      <w:r w:rsidRPr="000F6A16">
        <w:rPr>
          <w:u w:val="none"/>
        </w:rPr>
        <w:t>Papillary urothelial carcinoma</w:t>
      </w:r>
    </w:p>
    <w:p w14:paraId="3D01AF14" w14:textId="77777777" w:rsidR="0053347F" w:rsidRPr="000F6A16" w:rsidRDefault="0053347F" w:rsidP="0053347F">
      <w:pPr>
        <w:pStyle w:val="ReportableUnderline"/>
        <w:rPr>
          <w:u w:val="none"/>
        </w:rPr>
      </w:pPr>
      <w:r w:rsidRPr="000F6A16">
        <w:rPr>
          <w:u w:val="none"/>
        </w:rPr>
        <w:t>Papillary urothelial carcinoma, non-invasive</w:t>
      </w:r>
    </w:p>
    <w:p w14:paraId="04A660B8" w14:textId="77777777" w:rsidR="0053347F" w:rsidRPr="000F6A16" w:rsidRDefault="0053347F">
      <w:pPr>
        <w:ind w:left="360" w:hanging="360"/>
        <w:rPr>
          <w:sz w:val="18"/>
        </w:rPr>
      </w:pPr>
      <w:r w:rsidRPr="000F6A16">
        <w:rPr>
          <w:sz w:val="18"/>
        </w:rPr>
        <w:t>Papillocystic adenocarcinoma</w:t>
      </w:r>
    </w:p>
    <w:p w14:paraId="7DD92D22" w14:textId="77777777" w:rsidR="0053347F" w:rsidRPr="000F6A16" w:rsidRDefault="0053347F" w:rsidP="0053347F">
      <w:pPr>
        <w:pStyle w:val="ReportableUnderline"/>
        <w:rPr>
          <w:u w:val="none"/>
        </w:rPr>
      </w:pPr>
      <w:r w:rsidRPr="000F6A16">
        <w:rPr>
          <w:u w:val="none"/>
        </w:rPr>
        <w:t>Papillotubular adenocarcinoma</w:t>
      </w:r>
    </w:p>
    <w:p w14:paraId="0FA57DB2" w14:textId="77777777" w:rsidR="0053347F" w:rsidRPr="000F6A16" w:rsidRDefault="0053347F">
      <w:pPr>
        <w:ind w:left="360" w:hanging="360"/>
        <w:rPr>
          <w:sz w:val="18"/>
        </w:rPr>
      </w:pPr>
      <w:r w:rsidRPr="000F6A16">
        <w:rPr>
          <w:sz w:val="18"/>
        </w:rPr>
        <w:t>Parafollicular cell carcinoma</w:t>
      </w:r>
    </w:p>
    <w:p w14:paraId="5AD3D161" w14:textId="77777777" w:rsidR="0053347F" w:rsidRPr="000F6A16" w:rsidRDefault="0053347F">
      <w:pPr>
        <w:ind w:left="360" w:hanging="360"/>
        <w:rPr>
          <w:sz w:val="18"/>
        </w:rPr>
      </w:pPr>
      <w:r w:rsidRPr="000F6A16">
        <w:rPr>
          <w:sz w:val="18"/>
        </w:rPr>
        <w:t>Paraganglioma, malignant</w:t>
      </w:r>
    </w:p>
    <w:p w14:paraId="3B16DEAE" w14:textId="073AF1CF" w:rsidR="00DC6FCA" w:rsidRPr="00521B37" w:rsidRDefault="00DC6FCA" w:rsidP="00DC6FCA">
      <w:pPr>
        <w:rPr>
          <w:sz w:val="18"/>
        </w:rPr>
      </w:pPr>
      <w:r w:rsidRPr="00521B37">
        <w:rPr>
          <w:sz w:val="18"/>
        </w:rPr>
        <w:t>Paraganglioma, NOS (C75.5)</w:t>
      </w:r>
      <w:r w:rsidR="003165E7" w:rsidRPr="00521B37">
        <w:rPr>
          <w:sz w:val="18"/>
        </w:rPr>
        <w:t xml:space="preserve"> *</w:t>
      </w:r>
    </w:p>
    <w:p w14:paraId="1012F65C" w14:textId="77777777" w:rsidR="00ED4F55" w:rsidRPr="00521B37" w:rsidRDefault="00ED4F55" w:rsidP="00ED4F55">
      <w:pPr>
        <w:rPr>
          <w:sz w:val="18"/>
        </w:rPr>
      </w:pPr>
      <w:r w:rsidRPr="00521B37">
        <w:rPr>
          <w:sz w:val="18"/>
        </w:rPr>
        <w:t>Parasympathetic paraganglioma (C75.5)</w:t>
      </w:r>
    </w:p>
    <w:p w14:paraId="29BA8E1D" w14:textId="77777777" w:rsidR="0053347F" w:rsidRPr="00521B37" w:rsidRDefault="0053347F" w:rsidP="00521B37">
      <w:pPr>
        <w:rPr>
          <w:sz w:val="18"/>
        </w:rPr>
      </w:pPr>
      <w:r w:rsidRPr="00521B37">
        <w:rPr>
          <w:sz w:val="18"/>
        </w:rPr>
        <w:t>Parietal cell carcinoma</w:t>
      </w:r>
    </w:p>
    <w:p w14:paraId="74EABF9B" w14:textId="77777777" w:rsidR="0053347F" w:rsidRPr="000F6A16" w:rsidRDefault="0053347F">
      <w:pPr>
        <w:ind w:left="360" w:hanging="360"/>
        <w:rPr>
          <w:sz w:val="18"/>
        </w:rPr>
      </w:pPr>
      <w:r w:rsidRPr="000F6A16">
        <w:rPr>
          <w:sz w:val="18"/>
        </w:rPr>
        <w:t>Parosteal osteosarcoma</w:t>
      </w:r>
    </w:p>
    <w:p w14:paraId="6CC58BAD" w14:textId="77777777" w:rsidR="0030302B" w:rsidRPr="000F6A16" w:rsidRDefault="0030302B" w:rsidP="0030302B">
      <w:pPr>
        <w:pStyle w:val="NormalWeb"/>
        <w:rPr>
          <w:rFonts w:ascii="Arial" w:hAnsi="Arial" w:cs="Arial"/>
          <w:sz w:val="18"/>
          <w:szCs w:val="18"/>
        </w:rPr>
      </w:pPr>
      <w:r w:rsidRPr="000F6A16">
        <w:rPr>
          <w:rFonts w:ascii="Arial" w:hAnsi="Arial" w:cs="Arial"/>
          <w:sz w:val="18"/>
          <w:szCs w:val="18"/>
        </w:rPr>
        <w:t>PEComa, malignant</w:t>
      </w:r>
    </w:p>
    <w:p w14:paraId="718C5B1D" w14:textId="77777777" w:rsidR="00B84700" w:rsidRPr="000F6A16" w:rsidRDefault="00B84700" w:rsidP="00B84700">
      <w:pPr>
        <w:pStyle w:val="NormalWeb"/>
        <w:rPr>
          <w:rFonts w:ascii="Arial" w:hAnsi="Arial" w:cs="Arial"/>
          <w:sz w:val="18"/>
          <w:szCs w:val="18"/>
        </w:rPr>
      </w:pPr>
      <w:r w:rsidRPr="000F6A16">
        <w:rPr>
          <w:rFonts w:ascii="Arial" w:hAnsi="Arial" w:cs="Arial"/>
          <w:sz w:val="18"/>
          <w:szCs w:val="18"/>
        </w:rPr>
        <w:t>Periductal stromal tumor, low-grade (C50._)</w:t>
      </w:r>
    </w:p>
    <w:p w14:paraId="30905DB3" w14:textId="77777777" w:rsidR="0053347F" w:rsidRPr="000F6A16" w:rsidRDefault="0053347F" w:rsidP="0053347F">
      <w:pPr>
        <w:pStyle w:val="ReportableUnderline"/>
        <w:rPr>
          <w:u w:val="none"/>
        </w:rPr>
      </w:pPr>
      <w:r w:rsidRPr="000F6A16">
        <w:rPr>
          <w:u w:val="none"/>
        </w:rPr>
        <w:t>Perineural MPNST</w:t>
      </w:r>
    </w:p>
    <w:p w14:paraId="2D6760BD" w14:textId="77777777" w:rsidR="0053347F" w:rsidRPr="000F6A16" w:rsidRDefault="0053347F" w:rsidP="0053347F">
      <w:pPr>
        <w:pStyle w:val="ReportableUnderline"/>
        <w:rPr>
          <w:u w:val="none"/>
        </w:rPr>
      </w:pPr>
      <w:r w:rsidRPr="000F6A16">
        <w:rPr>
          <w:u w:val="none"/>
        </w:rPr>
        <w:t>Perineurioma, malignant</w:t>
      </w:r>
    </w:p>
    <w:p w14:paraId="71F6FBCA" w14:textId="77777777" w:rsidR="0053347F" w:rsidRPr="000F6A16" w:rsidRDefault="0053347F" w:rsidP="0053347F">
      <w:pPr>
        <w:pStyle w:val="ReportableUnderline"/>
        <w:rPr>
          <w:u w:val="none"/>
        </w:rPr>
      </w:pPr>
      <w:r w:rsidRPr="000F6A16">
        <w:rPr>
          <w:u w:val="none"/>
        </w:rPr>
        <w:t>Periosteal chondrosarcoma</w:t>
      </w:r>
    </w:p>
    <w:p w14:paraId="2B265903" w14:textId="77777777" w:rsidR="0053347F" w:rsidRPr="000F6A16" w:rsidRDefault="0053347F">
      <w:pPr>
        <w:ind w:left="360" w:hanging="360"/>
        <w:rPr>
          <w:sz w:val="18"/>
        </w:rPr>
      </w:pPr>
      <w:r w:rsidRPr="000F6A16">
        <w:rPr>
          <w:sz w:val="18"/>
        </w:rPr>
        <w:t>Periosteal fibrosarcoma</w:t>
      </w:r>
    </w:p>
    <w:p w14:paraId="79319FD4" w14:textId="77777777" w:rsidR="0053347F" w:rsidRPr="000F6A16" w:rsidRDefault="0053347F">
      <w:pPr>
        <w:ind w:left="360" w:hanging="360"/>
        <w:rPr>
          <w:sz w:val="18"/>
        </w:rPr>
      </w:pPr>
      <w:r w:rsidRPr="000F6A16">
        <w:rPr>
          <w:sz w:val="18"/>
        </w:rPr>
        <w:t>Periosteal osteogenic sarcoma  (see Periosteal osteosarcoma)</w:t>
      </w:r>
    </w:p>
    <w:p w14:paraId="7FCD7CC0" w14:textId="77777777" w:rsidR="0053347F" w:rsidRPr="000F6A16" w:rsidRDefault="0053347F" w:rsidP="0053347F">
      <w:pPr>
        <w:pStyle w:val="ReportableUnderline"/>
        <w:rPr>
          <w:u w:val="none"/>
        </w:rPr>
      </w:pPr>
      <w:r w:rsidRPr="000F6A16">
        <w:rPr>
          <w:u w:val="none"/>
        </w:rPr>
        <w:t>Periosteal osteosarcoma</w:t>
      </w:r>
    </w:p>
    <w:p w14:paraId="0937D1F5" w14:textId="77777777" w:rsidR="0053347F" w:rsidRPr="000F6A16" w:rsidRDefault="0053347F">
      <w:pPr>
        <w:ind w:left="360" w:hanging="360"/>
        <w:rPr>
          <w:sz w:val="18"/>
        </w:rPr>
      </w:pPr>
      <w:r w:rsidRPr="000F6A16">
        <w:rPr>
          <w:sz w:val="18"/>
        </w:rPr>
        <w:t>Periosteal sarcoma, NOS</w:t>
      </w:r>
    </w:p>
    <w:p w14:paraId="3D7E4F63" w14:textId="77777777" w:rsidR="0053347F" w:rsidRPr="000F6A16" w:rsidRDefault="0053347F">
      <w:pPr>
        <w:ind w:left="360" w:hanging="360"/>
        <w:rPr>
          <w:sz w:val="18"/>
        </w:rPr>
      </w:pPr>
      <w:r w:rsidRPr="000F6A16">
        <w:rPr>
          <w:sz w:val="18"/>
        </w:rPr>
        <w:t>Peripheral neuroectodermal tumor</w:t>
      </w:r>
    </w:p>
    <w:p w14:paraId="31B86953" w14:textId="77777777" w:rsidR="0053347F" w:rsidRPr="000F6A16" w:rsidRDefault="0053347F" w:rsidP="0053347F">
      <w:pPr>
        <w:pStyle w:val="ReportableUnderline"/>
        <w:rPr>
          <w:u w:val="none"/>
        </w:rPr>
      </w:pPr>
      <w:r w:rsidRPr="000F6A16">
        <w:rPr>
          <w:u w:val="none"/>
        </w:rPr>
        <w:t>Peripheral primitive neuroectodermal tumor, NOS</w:t>
      </w:r>
    </w:p>
    <w:p w14:paraId="0AAD5F43" w14:textId="77777777" w:rsidR="0053347F" w:rsidRPr="000F6A16" w:rsidRDefault="0053347F">
      <w:pPr>
        <w:ind w:left="360" w:hanging="360"/>
        <w:rPr>
          <w:sz w:val="18"/>
        </w:rPr>
      </w:pPr>
      <w:r w:rsidRPr="000F6A16">
        <w:rPr>
          <w:sz w:val="18"/>
        </w:rPr>
        <w:t>Peripheral T-cell lymphoma, AILD (Angioimmunoblastic Lymphadenopathy with Dysproteinemia) [obs]</w:t>
      </w:r>
    </w:p>
    <w:p w14:paraId="382C331B" w14:textId="77777777" w:rsidR="0053347F" w:rsidRPr="000F6A16" w:rsidRDefault="0053347F" w:rsidP="0053347F">
      <w:pPr>
        <w:pStyle w:val="ReportableUnderline"/>
        <w:rPr>
          <w:u w:val="none"/>
        </w:rPr>
      </w:pPr>
      <w:r w:rsidRPr="000F6A16">
        <w:rPr>
          <w:u w:val="none"/>
        </w:rPr>
        <w:t>Peripheral T-cell lymphoma, large cell</w:t>
      </w:r>
    </w:p>
    <w:p w14:paraId="12B15B44" w14:textId="77777777" w:rsidR="0053347F" w:rsidRPr="000F6A16" w:rsidRDefault="0053347F">
      <w:pPr>
        <w:ind w:left="360" w:hanging="360"/>
        <w:rPr>
          <w:sz w:val="18"/>
        </w:rPr>
      </w:pPr>
      <w:r w:rsidRPr="000F6A16">
        <w:rPr>
          <w:sz w:val="18"/>
        </w:rPr>
        <w:t>Peripheral T-cell lymphoma, pleomorphic medium and large cell</w:t>
      </w:r>
    </w:p>
    <w:p w14:paraId="39070BFB" w14:textId="77777777" w:rsidR="0053347F" w:rsidRPr="000F6A16" w:rsidRDefault="0053347F">
      <w:pPr>
        <w:ind w:left="360" w:hanging="360"/>
        <w:rPr>
          <w:sz w:val="18"/>
        </w:rPr>
      </w:pPr>
      <w:r w:rsidRPr="000F6A16">
        <w:rPr>
          <w:sz w:val="18"/>
        </w:rPr>
        <w:t>Peripheral T-cell lymphoma, NOS</w:t>
      </w:r>
    </w:p>
    <w:p w14:paraId="5E637293" w14:textId="77777777" w:rsidR="0053347F" w:rsidRPr="000F6A16" w:rsidRDefault="0053347F">
      <w:pPr>
        <w:ind w:left="360" w:hanging="360"/>
        <w:rPr>
          <w:sz w:val="18"/>
        </w:rPr>
      </w:pPr>
      <w:r w:rsidRPr="000F6A16">
        <w:rPr>
          <w:sz w:val="18"/>
        </w:rPr>
        <w:t>Peripheral T-cell lymphoma, pleomorphic small cell</w:t>
      </w:r>
    </w:p>
    <w:p w14:paraId="282F5BCD" w14:textId="77777777" w:rsidR="00E3220C" w:rsidRPr="000F6A16" w:rsidRDefault="00E3220C" w:rsidP="00E3220C">
      <w:pPr>
        <w:pStyle w:val="NormalWeb"/>
        <w:rPr>
          <w:rFonts w:ascii="Arial" w:hAnsi="Arial" w:cs="Arial"/>
          <w:sz w:val="18"/>
          <w:szCs w:val="18"/>
        </w:rPr>
      </w:pPr>
      <w:r w:rsidRPr="000F6A16">
        <w:rPr>
          <w:rFonts w:ascii="Arial" w:hAnsi="Arial" w:cs="Arial"/>
          <w:sz w:val="18"/>
          <w:szCs w:val="18"/>
        </w:rPr>
        <w:t>Perivascular epithelioid cell tumor, malignant</w:t>
      </w:r>
    </w:p>
    <w:p w14:paraId="3BE19E9D" w14:textId="77777777" w:rsidR="0053347F" w:rsidRPr="000F6A16" w:rsidRDefault="0053347F">
      <w:pPr>
        <w:ind w:left="360" w:hanging="360"/>
        <w:rPr>
          <w:sz w:val="18"/>
        </w:rPr>
      </w:pPr>
      <w:r w:rsidRPr="000F6A16">
        <w:rPr>
          <w:sz w:val="18"/>
        </w:rPr>
        <w:t>Pheochromoblastoma</w:t>
      </w:r>
    </w:p>
    <w:p w14:paraId="598ED064" w14:textId="77777777" w:rsidR="0053347F" w:rsidRPr="000F6A16" w:rsidRDefault="0053347F">
      <w:pPr>
        <w:ind w:left="360" w:hanging="360"/>
        <w:rPr>
          <w:sz w:val="18"/>
        </w:rPr>
      </w:pPr>
      <w:r w:rsidRPr="000F6A16">
        <w:rPr>
          <w:sz w:val="18"/>
        </w:rPr>
        <w:t>Pheochromocytoma, malignant</w:t>
      </w:r>
    </w:p>
    <w:p w14:paraId="6A1614E1" w14:textId="5CD273C0" w:rsidR="00D9711D" w:rsidRPr="000F6A16" w:rsidRDefault="00D9711D" w:rsidP="00D9711D">
      <w:pPr>
        <w:rPr>
          <w:sz w:val="18"/>
          <w:szCs w:val="18"/>
        </w:rPr>
      </w:pPr>
      <w:r w:rsidRPr="00521B37">
        <w:rPr>
          <w:sz w:val="18"/>
        </w:rPr>
        <w:t>Pheochromocytoma, NOS (74.1</w:t>
      </w:r>
      <w:r w:rsidRPr="000F6A16">
        <w:rPr>
          <w:sz w:val="18"/>
          <w:szCs w:val="18"/>
        </w:rPr>
        <w:t>)</w:t>
      </w:r>
      <w:r w:rsidR="001B255E" w:rsidRPr="000F6A16">
        <w:rPr>
          <w:sz w:val="18"/>
          <w:szCs w:val="18"/>
        </w:rPr>
        <w:t xml:space="preserve"> *</w:t>
      </w:r>
    </w:p>
    <w:p w14:paraId="56DD609F" w14:textId="77777777" w:rsidR="00921172" w:rsidRPr="000F6A16" w:rsidRDefault="00921172" w:rsidP="00921172">
      <w:pPr>
        <w:pStyle w:val="NormalWeb"/>
        <w:rPr>
          <w:rFonts w:ascii="Arial" w:hAnsi="Arial" w:cs="Arial"/>
          <w:sz w:val="18"/>
          <w:szCs w:val="18"/>
        </w:rPr>
      </w:pPr>
      <w:r w:rsidRPr="000F6A16">
        <w:rPr>
          <w:rFonts w:ascii="Arial" w:hAnsi="Arial" w:cs="Arial"/>
          <w:sz w:val="18"/>
          <w:szCs w:val="18"/>
        </w:rPr>
        <w:t>Phosphaturic mesenchymal tumor, malignant</w:t>
      </w:r>
    </w:p>
    <w:p w14:paraId="05D09ADE" w14:textId="77777777" w:rsidR="0053347F" w:rsidRPr="000F6A16" w:rsidRDefault="0053347F">
      <w:pPr>
        <w:ind w:left="360" w:hanging="360"/>
        <w:rPr>
          <w:sz w:val="18"/>
        </w:rPr>
      </w:pPr>
      <w:r w:rsidRPr="000F6A16">
        <w:rPr>
          <w:sz w:val="18"/>
        </w:rPr>
        <w:t>Phyllodes tumor, malignant</w:t>
      </w:r>
    </w:p>
    <w:p w14:paraId="7A886B23" w14:textId="77777777" w:rsidR="00207344" w:rsidRPr="000F6A16" w:rsidRDefault="00207344" w:rsidP="00207344">
      <w:pPr>
        <w:rPr>
          <w:sz w:val="18"/>
          <w:szCs w:val="18"/>
        </w:rPr>
      </w:pPr>
      <w:r w:rsidRPr="000F6A16">
        <w:rPr>
          <w:strike/>
          <w:sz w:val="18"/>
          <w:szCs w:val="18"/>
        </w:rPr>
        <w:t xml:space="preserve">Pigmented dermatofibrosarcoma protuberans </w:t>
      </w:r>
      <w:r w:rsidRPr="000F6A16">
        <w:rPr>
          <w:sz w:val="18"/>
          <w:szCs w:val="18"/>
        </w:rPr>
        <w:t>(C44. _)</w:t>
      </w:r>
    </w:p>
    <w:p w14:paraId="45B3A36F" w14:textId="4B4E2EC1" w:rsidR="0053347F" w:rsidRPr="000F6A16" w:rsidRDefault="0053347F">
      <w:pPr>
        <w:ind w:left="360" w:hanging="360"/>
        <w:rPr>
          <w:sz w:val="18"/>
        </w:rPr>
      </w:pPr>
      <w:r w:rsidRPr="000F6A16">
        <w:rPr>
          <w:sz w:val="18"/>
        </w:rPr>
        <w:t>Pilocytic astrocytoma (reportable as behavior 3 in North America</w:t>
      </w:r>
      <w:r w:rsidR="00666198" w:rsidRPr="000F6A16">
        <w:rPr>
          <w:sz w:val="18"/>
        </w:rPr>
        <w:t xml:space="preserve"> unless primary site is optic nerve</w:t>
      </w:r>
      <w:r w:rsidRPr="000F6A16">
        <w:rPr>
          <w:sz w:val="18"/>
        </w:rPr>
        <w:t>)</w:t>
      </w:r>
    </w:p>
    <w:p w14:paraId="1791C380" w14:textId="3034A560" w:rsidR="0053347F" w:rsidRPr="000F6A16" w:rsidRDefault="0053347F">
      <w:pPr>
        <w:ind w:left="360" w:hanging="360"/>
        <w:rPr>
          <w:sz w:val="18"/>
        </w:rPr>
      </w:pPr>
      <w:r w:rsidRPr="000F6A16">
        <w:rPr>
          <w:sz w:val="18"/>
        </w:rPr>
        <w:t>Piloid astrocytoma (reportable as behavior 3 in North America</w:t>
      </w:r>
      <w:r w:rsidR="00666198" w:rsidRPr="000F6A16">
        <w:rPr>
          <w:sz w:val="18"/>
        </w:rPr>
        <w:t xml:space="preserve"> unless primary site is optic nerve</w:t>
      </w:r>
      <w:r w:rsidRPr="000F6A16">
        <w:rPr>
          <w:sz w:val="18"/>
        </w:rPr>
        <w:t>)</w:t>
      </w:r>
    </w:p>
    <w:p w14:paraId="4E05C7BC" w14:textId="77777777" w:rsidR="009E7E66" w:rsidRPr="000F6A16" w:rsidRDefault="009E7E66" w:rsidP="009E7E66">
      <w:pPr>
        <w:pStyle w:val="NormalWeb"/>
        <w:rPr>
          <w:rFonts w:ascii="Arial" w:hAnsi="Arial" w:cs="Arial"/>
          <w:sz w:val="18"/>
          <w:szCs w:val="18"/>
        </w:rPr>
      </w:pPr>
      <w:r w:rsidRPr="000F6A16">
        <w:rPr>
          <w:rFonts w:ascii="Arial" w:hAnsi="Arial" w:cs="Arial"/>
          <w:sz w:val="18"/>
          <w:szCs w:val="18"/>
        </w:rPr>
        <w:t>Pilomyxoid astrocytoma (C71._)</w:t>
      </w:r>
    </w:p>
    <w:p w14:paraId="4ECC6704" w14:textId="77777777" w:rsidR="0053347F" w:rsidRPr="000F6A16" w:rsidRDefault="0053347F" w:rsidP="0053347F">
      <w:pPr>
        <w:pStyle w:val="ReportableUnderline"/>
        <w:rPr>
          <w:u w:val="none"/>
        </w:rPr>
      </w:pPr>
      <w:r w:rsidRPr="000F6A16">
        <w:rPr>
          <w:u w:val="none"/>
        </w:rPr>
        <w:t>Pineal parenchymal tumor of intermediate differentiation</w:t>
      </w:r>
    </w:p>
    <w:p w14:paraId="1298D7A0" w14:textId="77777777" w:rsidR="0053347F" w:rsidRPr="000F6A16" w:rsidRDefault="0053347F">
      <w:pPr>
        <w:ind w:left="360" w:hanging="360"/>
        <w:rPr>
          <w:sz w:val="18"/>
        </w:rPr>
      </w:pPr>
      <w:r w:rsidRPr="000F6A16">
        <w:rPr>
          <w:sz w:val="18"/>
        </w:rPr>
        <w:t>Pineoblastoma</w:t>
      </w:r>
    </w:p>
    <w:p w14:paraId="0C94E06E" w14:textId="77777777" w:rsidR="0053347F" w:rsidRPr="000F6A16" w:rsidRDefault="0053347F" w:rsidP="0053347F">
      <w:pPr>
        <w:pStyle w:val="ReportableUnderline"/>
        <w:rPr>
          <w:u w:val="none"/>
        </w:rPr>
      </w:pPr>
      <w:r w:rsidRPr="000F6A16">
        <w:rPr>
          <w:u w:val="none"/>
        </w:rPr>
        <w:t>Pinkus tumor</w:t>
      </w:r>
    </w:p>
    <w:p w14:paraId="11283AC2" w14:textId="77777777" w:rsidR="008A57EA" w:rsidRPr="000F6A16" w:rsidRDefault="008A57EA" w:rsidP="008A57EA">
      <w:pPr>
        <w:rPr>
          <w:sz w:val="18"/>
          <w:szCs w:val="18"/>
        </w:rPr>
      </w:pPr>
      <w:r w:rsidRPr="000F6A16">
        <w:rPr>
          <w:sz w:val="18"/>
          <w:szCs w:val="18"/>
        </w:rPr>
        <w:t>Pituitary blastoma</w:t>
      </w:r>
    </w:p>
    <w:p w14:paraId="4672A47E" w14:textId="7C302DB6" w:rsidR="0053347F" w:rsidRPr="000F6A16" w:rsidRDefault="0053347F" w:rsidP="0053347F">
      <w:pPr>
        <w:pStyle w:val="ReportableUnderline"/>
        <w:rPr>
          <w:u w:val="none"/>
        </w:rPr>
      </w:pPr>
      <w:r w:rsidRPr="000F6A16">
        <w:rPr>
          <w:u w:val="none"/>
        </w:rPr>
        <w:t>Pituitary carcinoma, NOS</w:t>
      </w:r>
    </w:p>
    <w:p w14:paraId="5F56A2C4" w14:textId="493E2967" w:rsidR="008D2D9D" w:rsidRPr="000F6A16" w:rsidRDefault="008D2D9D" w:rsidP="0053347F">
      <w:pPr>
        <w:pStyle w:val="ReportableUnderline"/>
        <w:rPr>
          <w:u w:val="single"/>
        </w:rPr>
      </w:pPr>
      <w:r w:rsidRPr="000F6A16">
        <w:rPr>
          <w:u w:val="single"/>
        </w:rPr>
        <w:t>Plaque-</w:t>
      </w:r>
      <w:r w:rsidR="00CD149E" w:rsidRPr="000F6A16">
        <w:rPr>
          <w:u w:val="single"/>
        </w:rPr>
        <w:t>like dermatofibrosarcoma protuberans</w:t>
      </w:r>
    </w:p>
    <w:p w14:paraId="371D4905" w14:textId="77777777" w:rsidR="0053347F" w:rsidRPr="000F6A16" w:rsidRDefault="0053347F">
      <w:pPr>
        <w:ind w:left="360" w:hanging="360"/>
        <w:rPr>
          <w:sz w:val="18"/>
        </w:rPr>
      </w:pPr>
      <w:r w:rsidRPr="000F6A16">
        <w:rPr>
          <w:sz w:val="18"/>
        </w:rPr>
        <w:t>Plasma cell leukemia</w:t>
      </w:r>
    </w:p>
    <w:p w14:paraId="79871716" w14:textId="77777777" w:rsidR="0053347F" w:rsidRPr="000F6A16" w:rsidRDefault="0053347F">
      <w:pPr>
        <w:ind w:left="360" w:hanging="360"/>
        <w:rPr>
          <w:sz w:val="18"/>
        </w:rPr>
      </w:pPr>
      <w:r w:rsidRPr="000F6A16">
        <w:rPr>
          <w:sz w:val="18"/>
        </w:rPr>
        <w:t>Plasma cell myeloma</w:t>
      </w:r>
    </w:p>
    <w:p w14:paraId="4E8D91C4" w14:textId="77777777" w:rsidR="0053347F" w:rsidRPr="000F6A16" w:rsidRDefault="0053347F">
      <w:pPr>
        <w:ind w:left="360" w:hanging="360"/>
        <w:rPr>
          <w:sz w:val="18"/>
        </w:rPr>
      </w:pPr>
      <w:r w:rsidRPr="000F6A16">
        <w:rPr>
          <w:sz w:val="18"/>
        </w:rPr>
        <w:t>Plasma cell tumor</w:t>
      </w:r>
    </w:p>
    <w:p w14:paraId="281DDFE6" w14:textId="77777777" w:rsidR="0053347F" w:rsidRPr="000F6A16" w:rsidRDefault="0053347F" w:rsidP="0053347F">
      <w:pPr>
        <w:pStyle w:val="ReportableUnderline"/>
        <w:rPr>
          <w:u w:val="none"/>
        </w:rPr>
      </w:pPr>
      <w:r w:rsidRPr="000F6A16">
        <w:rPr>
          <w:u w:val="none"/>
        </w:rPr>
        <w:t>Plasmablastic lymphoma</w:t>
      </w:r>
    </w:p>
    <w:p w14:paraId="1D235046" w14:textId="77777777" w:rsidR="0053347F" w:rsidRPr="000F6A16" w:rsidRDefault="0053347F">
      <w:pPr>
        <w:ind w:left="360" w:hanging="360"/>
        <w:rPr>
          <w:sz w:val="18"/>
        </w:rPr>
      </w:pPr>
      <w:r w:rsidRPr="000F6A16">
        <w:rPr>
          <w:sz w:val="18"/>
        </w:rPr>
        <w:t>Plasmacytic leukemia</w:t>
      </w:r>
    </w:p>
    <w:p w14:paraId="6ECB5F79" w14:textId="77777777" w:rsidR="0053347F" w:rsidRPr="000F6A16" w:rsidRDefault="0053347F">
      <w:pPr>
        <w:ind w:left="360" w:hanging="360"/>
        <w:rPr>
          <w:sz w:val="18"/>
        </w:rPr>
      </w:pPr>
      <w:r w:rsidRPr="000F6A16">
        <w:rPr>
          <w:sz w:val="18"/>
        </w:rPr>
        <w:t>Plasmacytic lymphoma [obs]</w:t>
      </w:r>
    </w:p>
    <w:p w14:paraId="0B1AA131" w14:textId="77777777" w:rsidR="0053347F" w:rsidRPr="000F6A16" w:rsidRDefault="0053347F" w:rsidP="0053347F">
      <w:pPr>
        <w:pStyle w:val="ReportableUnderline"/>
        <w:rPr>
          <w:u w:val="none"/>
        </w:rPr>
      </w:pPr>
      <w:r w:rsidRPr="000F6A16">
        <w:rPr>
          <w:u w:val="none"/>
        </w:rPr>
        <w:t>Plasmacytoma, extramedullary (not occurring in bone)</w:t>
      </w:r>
    </w:p>
    <w:p w14:paraId="17A68E93" w14:textId="77777777" w:rsidR="0053347F" w:rsidRPr="000F6A16" w:rsidRDefault="0053347F">
      <w:pPr>
        <w:ind w:left="360" w:hanging="360"/>
        <w:rPr>
          <w:sz w:val="18"/>
        </w:rPr>
      </w:pPr>
      <w:r w:rsidRPr="000F6A16">
        <w:rPr>
          <w:sz w:val="18"/>
        </w:rPr>
        <w:t>Plasmacytoma, NOS</w:t>
      </w:r>
    </w:p>
    <w:p w14:paraId="6BB85299" w14:textId="77777777" w:rsidR="0053347F" w:rsidRPr="000F6A16" w:rsidRDefault="0053347F" w:rsidP="0053347F">
      <w:pPr>
        <w:pStyle w:val="ReportableUnderline"/>
        <w:rPr>
          <w:u w:val="none"/>
        </w:rPr>
      </w:pPr>
      <w:r w:rsidRPr="000F6A16">
        <w:rPr>
          <w:u w:val="none"/>
        </w:rPr>
        <w:t>Plasmacytoma of bone</w:t>
      </w:r>
    </w:p>
    <w:p w14:paraId="1945B670" w14:textId="77777777" w:rsidR="0053347F" w:rsidRPr="000F6A16" w:rsidRDefault="0053347F">
      <w:pPr>
        <w:ind w:left="360" w:hanging="360"/>
        <w:rPr>
          <w:sz w:val="18"/>
        </w:rPr>
      </w:pPr>
      <w:r w:rsidRPr="000F6A16">
        <w:rPr>
          <w:sz w:val="18"/>
        </w:rPr>
        <w:t>Pleomorphic carcinoma</w:t>
      </w:r>
    </w:p>
    <w:p w14:paraId="2274AE19" w14:textId="77777777" w:rsidR="0053347F" w:rsidRPr="000F6A16" w:rsidRDefault="0053347F">
      <w:pPr>
        <w:ind w:left="360" w:hanging="360"/>
        <w:rPr>
          <w:sz w:val="18"/>
        </w:rPr>
      </w:pPr>
      <w:r w:rsidRPr="000F6A16">
        <w:rPr>
          <w:sz w:val="18"/>
        </w:rPr>
        <w:t>Pleomorphic cell sarcoma</w:t>
      </w:r>
    </w:p>
    <w:p w14:paraId="7147AC87" w14:textId="77777777" w:rsidR="0053347F" w:rsidRPr="000F6A16" w:rsidRDefault="0053347F">
      <w:pPr>
        <w:ind w:left="360" w:hanging="360"/>
        <w:rPr>
          <w:sz w:val="18"/>
        </w:rPr>
      </w:pPr>
      <w:r w:rsidRPr="000F6A16">
        <w:rPr>
          <w:sz w:val="18"/>
        </w:rPr>
        <w:t>Pleomorphic liposarcoma</w:t>
      </w:r>
    </w:p>
    <w:p w14:paraId="65B2A0C4" w14:textId="77777777" w:rsidR="002F15A1" w:rsidRPr="000F6A16" w:rsidRDefault="002F15A1" w:rsidP="002F15A1">
      <w:pPr>
        <w:pStyle w:val="NormalWeb"/>
        <w:rPr>
          <w:rFonts w:ascii="Arial" w:hAnsi="Arial" w:cs="Arial"/>
          <w:sz w:val="18"/>
          <w:szCs w:val="18"/>
        </w:rPr>
      </w:pPr>
      <w:r w:rsidRPr="000F6A16">
        <w:rPr>
          <w:rFonts w:ascii="Arial" w:hAnsi="Arial" w:cs="Arial"/>
          <w:sz w:val="18"/>
          <w:szCs w:val="18"/>
        </w:rPr>
        <w:t>Pleomorphic lobular carcinoma (C50._)</w:t>
      </w:r>
    </w:p>
    <w:p w14:paraId="10CE646F" w14:textId="75939F7F" w:rsidR="00DB7DC2" w:rsidRPr="000F6A16" w:rsidRDefault="00DB7DC2" w:rsidP="00DB7DC2">
      <w:pPr>
        <w:pStyle w:val="NormalWeb"/>
        <w:rPr>
          <w:rFonts w:ascii="Arial" w:hAnsi="Arial" w:cs="Arial"/>
          <w:sz w:val="18"/>
          <w:szCs w:val="18"/>
        </w:rPr>
      </w:pPr>
      <w:r w:rsidRPr="000F6A16">
        <w:rPr>
          <w:rFonts w:ascii="Arial" w:hAnsi="Arial" w:cs="Arial"/>
          <w:sz w:val="18"/>
          <w:szCs w:val="18"/>
        </w:rPr>
        <w:t>Pleomorphic lobular carcinoma in situ (C50._)</w:t>
      </w:r>
    </w:p>
    <w:p w14:paraId="3B5ACA97" w14:textId="16D892F3" w:rsidR="009F134E" w:rsidRPr="000F6A16" w:rsidRDefault="009F134E" w:rsidP="00DB7DC2">
      <w:pPr>
        <w:pStyle w:val="NormalWeb"/>
        <w:rPr>
          <w:rFonts w:ascii="Arial" w:hAnsi="Arial" w:cs="Arial"/>
          <w:sz w:val="18"/>
          <w:szCs w:val="18"/>
          <w:u w:val="single"/>
        </w:rPr>
      </w:pPr>
      <w:r w:rsidRPr="000F6A16">
        <w:rPr>
          <w:rFonts w:ascii="Arial" w:hAnsi="Arial" w:cs="Arial"/>
          <w:sz w:val="18"/>
          <w:szCs w:val="18"/>
          <w:u w:val="single"/>
        </w:rPr>
        <w:t>Pleomorphic neuroendocrine tumor, non-function</w:t>
      </w:r>
      <w:r w:rsidR="00301C17" w:rsidRPr="000F6A16">
        <w:rPr>
          <w:rFonts w:ascii="Arial" w:hAnsi="Arial" w:cs="Arial"/>
          <w:sz w:val="18"/>
          <w:szCs w:val="18"/>
          <w:u w:val="single"/>
        </w:rPr>
        <w:t>ing pancreatic</w:t>
      </w:r>
    </w:p>
    <w:p w14:paraId="58EFB902" w14:textId="77777777" w:rsidR="0053347F" w:rsidRPr="000F6A16" w:rsidRDefault="0053347F">
      <w:pPr>
        <w:ind w:left="360" w:hanging="360"/>
        <w:rPr>
          <w:sz w:val="18"/>
        </w:rPr>
      </w:pPr>
      <w:r w:rsidRPr="000F6A16">
        <w:rPr>
          <w:sz w:val="18"/>
        </w:rPr>
        <w:t>Pleomorphic rhabdomyosarcoma, NOS</w:t>
      </w:r>
    </w:p>
    <w:p w14:paraId="7F9974E3" w14:textId="77777777" w:rsidR="0053347F" w:rsidRPr="000F6A16" w:rsidRDefault="0053347F" w:rsidP="0053347F">
      <w:pPr>
        <w:pStyle w:val="ReportableUnderline"/>
        <w:rPr>
          <w:u w:val="none"/>
        </w:rPr>
      </w:pPr>
      <w:r w:rsidRPr="000F6A16">
        <w:rPr>
          <w:u w:val="none"/>
        </w:rPr>
        <w:t>Pleomorphic rhabdomyosarcoma, adult type</w:t>
      </w:r>
    </w:p>
    <w:p w14:paraId="3D262FA3" w14:textId="77777777" w:rsidR="0053347F" w:rsidRPr="000F6A16" w:rsidRDefault="0053347F">
      <w:pPr>
        <w:ind w:left="360" w:hanging="360"/>
        <w:rPr>
          <w:sz w:val="18"/>
        </w:rPr>
      </w:pPr>
      <w:r w:rsidRPr="000F6A16">
        <w:rPr>
          <w:sz w:val="18"/>
        </w:rPr>
        <w:t>Pleomorphic xanthoastrocytoma</w:t>
      </w:r>
    </w:p>
    <w:p w14:paraId="7CFE4DC3" w14:textId="77777777" w:rsidR="0053347F" w:rsidRPr="000F6A16" w:rsidRDefault="0053347F" w:rsidP="0053347F">
      <w:pPr>
        <w:pStyle w:val="ReportableUnderline"/>
        <w:rPr>
          <w:u w:val="none"/>
        </w:rPr>
      </w:pPr>
      <w:r w:rsidRPr="000F6A16">
        <w:rPr>
          <w:u w:val="none"/>
        </w:rPr>
        <w:t>Pleuropulmonary blastoma</w:t>
      </w:r>
    </w:p>
    <w:p w14:paraId="42FA31F8" w14:textId="77777777" w:rsidR="0053347F" w:rsidRPr="000F6A16" w:rsidRDefault="0053347F" w:rsidP="0053347F">
      <w:pPr>
        <w:pStyle w:val="ReportableUnderline"/>
        <w:rPr>
          <w:u w:val="none"/>
        </w:rPr>
      </w:pPr>
      <w:r w:rsidRPr="000F6A16">
        <w:rPr>
          <w:u w:val="none"/>
        </w:rPr>
        <w:t>PNET, NOS</w:t>
      </w:r>
    </w:p>
    <w:p w14:paraId="135BC1F3" w14:textId="77777777" w:rsidR="0053347F" w:rsidRPr="000F6A16" w:rsidRDefault="0053347F">
      <w:pPr>
        <w:ind w:left="360" w:hanging="360"/>
        <w:rPr>
          <w:sz w:val="18"/>
        </w:rPr>
      </w:pPr>
      <w:r w:rsidRPr="000F6A16">
        <w:rPr>
          <w:sz w:val="18"/>
        </w:rPr>
        <w:t>Pneumoblastoma</w:t>
      </w:r>
    </w:p>
    <w:p w14:paraId="422C4C5D" w14:textId="77777777" w:rsidR="0053347F" w:rsidRPr="000F6A16" w:rsidRDefault="0053347F" w:rsidP="0053347F">
      <w:pPr>
        <w:pStyle w:val="ReportableUnderline"/>
        <w:rPr>
          <w:u w:val="none"/>
        </w:rPr>
      </w:pPr>
      <w:r w:rsidRPr="000F6A16">
        <w:rPr>
          <w:u w:val="none"/>
        </w:rPr>
        <w:t>Polar spongioblastoma</w:t>
      </w:r>
    </w:p>
    <w:p w14:paraId="387A5165" w14:textId="77777777" w:rsidR="0053347F" w:rsidRPr="000F6A16" w:rsidRDefault="0053347F" w:rsidP="00E4115D">
      <w:pPr>
        <w:ind w:left="360" w:hanging="360"/>
        <w:rPr>
          <w:sz w:val="18"/>
        </w:rPr>
      </w:pPr>
      <w:r w:rsidRPr="000F6A16">
        <w:rPr>
          <w:sz w:val="18"/>
        </w:rPr>
        <w:t>Polycythemia rubra vera</w:t>
      </w:r>
    </w:p>
    <w:p w14:paraId="47915FB7" w14:textId="77777777" w:rsidR="0053347F" w:rsidRPr="000F6A16" w:rsidRDefault="0053347F" w:rsidP="00E4115D">
      <w:pPr>
        <w:ind w:left="360" w:hanging="360"/>
        <w:rPr>
          <w:sz w:val="18"/>
        </w:rPr>
      </w:pPr>
      <w:r w:rsidRPr="000F6A16">
        <w:rPr>
          <w:sz w:val="18"/>
        </w:rPr>
        <w:t>Polycythemia vera</w:t>
      </w:r>
    </w:p>
    <w:p w14:paraId="2F11C905" w14:textId="77777777" w:rsidR="0053347F" w:rsidRPr="000F6A16" w:rsidRDefault="0053347F">
      <w:pPr>
        <w:ind w:left="360" w:hanging="360"/>
        <w:rPr>
          <w:sz w:val="18"/>
        </w:rPr>
      </w:pPr>
      <w:r w:rsidRPr="000F6A16">
        <w:rPr>
          <w:sz w:val="18"/>
        </w:rPr>
        <w:t>Polyembryoma</w:t>
      </w:r>
    </w:p>
    <w:p w14:paraId="5859A0FA" w14:textId="77777777" w:rsidR="0053347F" w:rsidRPr="000F6A16" w:rsidRDefault="0053347F">
      <w:pPr>
        <w:ind w:left="360" w:hanging="360"/>
        <w:rPr>
          <w:sz w:val="18"/>
        </w:rPr>
      </w:pPr>
      <w:r w:rsidRPr="000F6A16">
        <w:rPr>
          <w:sz w:val="18"/>
        </w:rPr>
        <w:t>Polygonal cell carcinoma</w:t>
      </w:r>
    </w:p>
    <w:p w14:paraId="67BBD798" w14:textId="24183368" w:rsidR="00C4528C" w:rsidRPr="000F6A16" w:rsidRDefault="00C4528C" w:rsidP="00C4528C">
      <w:pPr>
        <w:ind w:left="450" w:hanging="450"/>
        <w:rPr>
          <w:strike/>
          <w:sz w:val="18"/>
          <w:szCs w:val="18"/>
        </w:rPr>
      </w:pPr>
      <w:r w:rsidRPr="000F6A16">
        <w:rPr>
          <w:strike/>
          <w:sz w:val="18"/>
          <w:szCs w:val="18"/>
        </w:rPr>
        <w:t xml:space="preserve"> Post Transplant Lymphoproliferative Disorder (PTLD)</w:t>
      </w:r>
      <w:r w:rsidR="001D224E">
        <w:rPr>
          <w:strike/>
          <w:sz w:val="18"/>
          <w:szCs w:val="18"/>
        </w:rPr>
        <w:t xml:space="preserve"> </w:t>
      </w:r>
      <w:r w:rsidR="001D224E" w:rsidRPr="006875CF">
        <w:rPr>
          <w:rFonts w:cs="Arial"/>
          <w:sz w:val="18"/>
          <w:szCs w:val="18"/>
        </w:rPr>
        <w:t>2021+</w:t>
      </w:r>
    </w:p>
    <w:p w14:paraId="6032F964" w14:textId="77777777" w:rsidR="0053347F" w:rsidRPr="000F6A16" w:rsidRDefault="0053347F">
      <w:pPr>
        <w:ind w:left="360" w:hanging="360"/>
        <w:rPr>
          <w:sz w:val="18"/>
        </w:rPr>
      </w:pPr>
      <w:r w:rsidRPr="000F6A16">
        <w:rPr>
          <w:sz w:val="18"/>
        </w:rPr>
        <w:t>Polymorphic reticulosis [obs]</w:t>
      </w:r>
    </w:p>
    <w:p w14:paraId="1E964B2C" w14:textId="77777777" w:rsidR="0053347F" w:rsidRPr="000F6A16" w:rsidRDefault="0053347F" w:rsidP="0053347F">
      <w:pPr>
        <w:pStyle w:val="ReportableUnderline"/>
        <w:rPr>
          <w:u w:val="none"/>
        </w:rPr>
      </w:pPr>
      <w:r w:rsidRPr="000F6A16">
        <w:rPr>
          <w:u w:val="none"/>
        </w:rPr>
        <w:t>Polymorphous low grade adenocarcinoma</w:t>
      </w:r>
    </w:p>
    <w:p w14:paraId="06CE8DC3" w14:textId="77777777" w:rsidR="0053347F" w:rsidRPr="000F6A16" w:rsidRDefault="0053347F">
      <w:pPr>
        <w:ind w:left="360" w:hanging="360"/>
        <w:rPr>
          <w:sz w:val="18"/>
        </w:rPr>
      </w:pPr>
      <w:r w:rsidRPr="000F6A16">
        <w:rPr>
          <w:sz w:val="18"/>
        </w:rPr>
        <w:t>Polyvesicular vitelline tumor</w:t>
      </w:r>
    </w:p>
    <w:p w14:paraId="3D211CD9" w14:textId="01F32C46" w:rsidR="0053347F" w:rsidRPr="000F6A16" w:rsidRDefault="0053347F" w:rsidP="0053347F">
      <w:pPr>
        <w:pStyle w:val="ReportableUnderline"/>
        <w:rPr>
          <w:u w:val="none"/>
        </w:rPr>
      </w:pPr>
      <w:r w:rsidRPr="000F6A16">
        <w:rPr>
          <w:u w:val="none"/>
        </w:rPr>
        <w:t>Porocarcinoma</w:t>
      </w:r>
    </w:p>
    <w:p w14:paraId="68F6221D" w14:textId="088B77A6" w:rsidR="003B7A5D" w:rsidRPr="000F6A16" w:rsidRDefault="003B7A5D" w:rsidP="0053347F">
      <w:pPr>
        <w:pStyle w:val="ReportableUnderline"/>
        <w:rPr>
          <w:u w:val="single"/>
        </w:rPr>
      </w:pPr>
      <w:r w:rsidRPr="000F6A16">
        <w:rPr>
          <w:u w:val="single"/>
        </w:rPr>
        <w:t>Post radiation angiosarcoma of the breast</w:t>
      </w:r>
    </w:p>
    <w:p w14:paraId="3A5C94B6" w14:textId="77777777" w:rsidR="0053347F" w:rsidRPr="000F6A16" w:rsidRDefault="0053347F" w:rsidP="0053347F">
      <w:pPr>
        <w:pStyle w:val="ReportableUnderline"/>
        <w:rPr>
          <w:u w:val="none"/>
        </w:rPr>
      </w:pPr>
      <w:r w:rsidRPr="000F6A16">
        <w:rPr>
          <w:u w:val="none"/>
        </w:rPr>
        <w:t>PPNET</w:t>
      </w:r>
    </w:p>
    <w:p w14:paraId="0CC1E8D4" w14:textId="77777777" w:rsidR="0053347F" w:rsidRPr="000F6A16" w:rsidRDefault="0053347F" w:rsidP="0053347F">
      <w:pPr>
        <w:pStyle w:val="ReportableUnderline"/>
        <w:rPr>
          <w:u w:val="none"/>
        </w:rPr>
      </w:pPr>
      <w:r w:rsidRPr="000F6A16">
        <w:rPr>
          <w:u w:val="none"/>
        </w:rPr>
        <w:t>Pre-B ALL</w:t>
      </w:r>
    </w:p>
    <w:p w14:paraId="060DD746" w14:textId="77777777" w:rsidR="0053347F" w:rsidRPr="000F6A16" w:rsidRDefault="0053347F">
      <w:pPr>
        <w:ind w:left="360" w:hanging="360"/>
        <w:rPr>
          <w:sz w:val="18"/>
        </w:rPr>
      </w:pPr>
      <w:r w:rsidRPr="000F6A16">
        <w:rPr>
          <w:sz w:val="18"/>
        </w:rPr>
        <w:t>Precancerous melanosis, NOS</w:t>
      </w:r>
    </w:p>
    <w:p w14:paraId="5C084C21" w14:textId="77777777" w:rsidR="0053347F" w:rsidRPr="000F6A16" w:rsidRDefault="0053347F" w:rsidP="0053347F">
      <w:pPr>
        <w:pStyle w:val="ReportableUnderline"/>
        <w:rPr>
          <w:u w:val="none"/>
        </w:rPr>
      </w:pPr>
      <w:r w:rsidRPr="000F6A16">
        <w:rPr>
          <w:u w:val="none"/>
        </w:rPr>
        <w:t>Precursor B-cell lymphoblastic leukemia</w:t>
      </w:r>
    </w:p>
    <w:p w14:paraId="455D7491" w14:textId="77777777" w:rsidR="0053347F" w:rsidRPr="000F6A16" w:rsidRDefault="0053347F" w:rsidP="0053347F">
      <w:pPr>
        <w:pStyle w:val="ReportableUnderline"/>
        <w:rPr>
          <w:u w:val="none"/>
        </w:rPr>
      </w:pPr>
      <w:r w:rsidRPr="000F6A16">
        <w:rPr>
          <w:u w:val="none"/>
        </w:rPr>
        <w:t>Precursor B-cell lymphoblastic lymphoma</w:t>
      </w:r>
    </w:p>
    <w:p w14:paraId="2D4DABB4" w14:textId="77777777" w:rsidR="0053347F" w:rsidRPr="000F6A16" w:rsidRDefault="0053347F" w:rsidP="0053347F">
      <w:pPr>
        <w:pStyle w:val="ReportableUnderline"/>
        <w:rPr>
          <w:u w:val="none"/>
        </w:rPr>
      </w:pPr>
      <w:r w:rsidRPr="000F6A16">
        <w:rPr>
          <w:u w:val="none"/>
        </w:rPr>
        <w:t>Precursor cell lymphoblastic leukemia, NOS</w:t>
      </w:r>
    </w:p>
    <w:p w14:paraId="17C0E7BE" w14:textId="77777777" w:rsidR="0053347F" w:rsidRPr="000F6A16" w:rsidRDefault="0053347F" w:rsidP="0053347F">
      <w:pPr>
        <w:pStyle w:val="ReportableUnderline"/>
        <w:rPr>
          <w:u w:val="none"/>
        </w:rPr>
      </w:pPr>
      <w:r w:rsidRPr="000F6A16">
        <w:rPr>
          <w:u w:val="none"/>
        </w:rPr>
        <w:t>Precursor cell lymphoblastic leukemia, not phenotyped</w:t>
      </w:r>
    </w:p>
    <w:p w14:paraId="5E872536" w14:textId="77777777" w:rsidR="0053347F" w:rsidRPr="000F6A16" w:rsidRDefault="0053347F" w:rsidP="0053347F">
      <w:pPr>
        <w:pStyle w:val="ReportableUnderline"/>
        <w:rPr>
          <w:u w:val="none"/>
        </w:rPr>
      </w:pPr>
      <w:r w:rsidRPr="000F6A16">
        <w:rPr>
          <w:u w:val="none"/>
        </w:rPr>
        <w:t>Precursor cell lymphoblastic lymphoma, NOS</w:t>
      </w:r>
    </w:p>
    <w:p w14:paraId="01AB6382" w14:textId="77777777" w:rsidR="0053347F" w:rsidRPr="000F6A16" w:rsidRDefault="0053347F" w:rsidP="0053347F">
      <w:pPr>
        <w:pStyle w:val="ReportableUnderline"/>
        <w:rPr>
          <w:u w:val="none"/>
        </w:rPr>
      </w:pPr>
      <w:r w:rsidRPr="000F6A16">
        <w:rPr>
          <w:u w:val="none"/>
        </w:rPr>
        <w:t>Precursor T-cell lymphoblastic leukemia</w:t>
      </w:r>
    </w:p>
    <w:p w14:paraId="2715325E" w14:textId="77777777" w:rsidR="0053347F" w:rsidRPr="000F6A16" w:rsidRDefault="0053347F" w:rsidP="0053347F">
      <w:pPr>
        <w:pStyle w:val="ReportableUnderline"/>
        <w:rPr>
          <w:u w:val="none"/>
        </w:rPr>
      </w:pPr>
      <w:r w:rsidRPr="000F6A16">
        <w:rPr>
          <w:u w:val="none"/>
        </w:rPr>
        <w:t>Precursor T-cell lymphoblastic lymphoma</w:t>
      </w:r>
    </w:p>
    <w:p w14:paraId="733A0635" w14:textId="77777777" w:rsidR="0053347F" w:rsidRPr="000F6A16" w:rsidRDefault="0053347F" w:rsidP="00E339FE">
      <w:pPr>
        <w:pStyle w:val="ReportableUnderline"/>
        <w:rPr>
          <w:u w:val="none"/>
        </w:rPr>
      </w:pPr>
      <w:r w:rsidRPr="000F6A16">
        <w:rPr>
          <w:u w:val="none"/>
        </w:rPr>
        <w:t>Preleukemia [obs]</w:t>
      </w:r>
    </w:p>
    <w:p w14:paraId="140D09BB" w14:textId="77777777" w:rsidR="0053347F" w:rsidRPr="000F6A16" w:rsidRDefault="0053347F" w:rsidP="00E339FE">
      <w:pPr>
        <w:pStyle w:val="ReportableUnderline"/>
        <w:rPr>
          <w:u w:val="none"/>
        </w:rPr>
      </w:pPr>
      <w:r w:rsidRPr="000F6A16">
        <w:rPr>
          <w:u w:val="none"/>
        </w:rPr>
        <w:t>Preleukemic syndrome [obs]</w:t>
      </w:r>
    </w:p>
    <w:p w14:paraId="533B02C1" w14:textId="77777777" w:rsidR="0053347F" w:rsidRPr="000F6A16" w:rsidRDefault="0053347F" w:rsidP="0053347F">
      <w:pPr>
        <w:pStyle w:val="ReportableUnderline"/>
        <w:rPr>
          <w:u w:val="none"/>
        </w:rPr>
      </w:pPr>
      <w:r w:rsidRPr="000F6A16">
        <w:rPr>
          <w:u w:val="none"/>
        </w:rPr>
        <w:t>Pre-pre-B ALL</w:t>
      </w:r>
    </w:p>
    <w:p w14:paraId="19E58C51" w14:textId="77777777" w:rsidR="0053347F" w:rsidRPr="000F6A16" w:rsidRDefault="0053347F" w:rsidP="0053347F">
      <w:pPr>
        <w:pStyle w:val="ReportableUnderline"/>
        <w:rPr>
          <w:u w:val="none"/>
        </w:rPr>
      </w:pPr>
      <w:r w:rsidRPr="000F6A16">
        <w:rPr>
          <w:u w:val="none"/>
        </w:rPr>
        <w:t>Pre-T ALL</w:t>
      </w:r>
    </w:p>
    <w:p w14:paraId="1644CFFA" w14:textId="77777777" w:rsidR="0053347F" w:rsidRPr="000F6A16" w:rsidRDefault="0053347F" w:rsidP="0053347F">
      <w:pPr>
        <w:pStyle w:val="ReportableUnderline"/>
        <w:rPr>
          <w:u w:val="none"/>
        </w:rPr>
      </w:pPr>
      <w:r w:rsidRPr="000F6A16">
        <w:rPr>
          <w:u w:val="none"/>
        </w:rPr>
        <w:t>Primary cutaneous anaplastic large cell lymphoma</w:t>
      </w:r>
    </w:p>
    <w:p w14:paraId="68EB6769" w14:textId="77777777" w:rsidR="0053347F" w:rsidRPr="000F6A16" w:rsidRDefault="0053347F" w:rsidP="0053347F">
      <w:pPr>
        <w:pStyle w:val="ReportableUnderline"/>
        <w:rPr>
          <w:u w:val="none"/>
        </w:rPr>
      </w:pPr>
      <w:r w:rsidRPr="000F6A16">
        <w:rPr>
          <w:u w:val="none"/>
        </w:rPr>
        <w:t>Primary cutaneous CD30+ large T-cell lymphoma</w:t>
      </w:r>
    </w:p>
    <w:p w14:paraId="163D74D3" w14:textId="6D77B07E" w:rsidR="00437BF9" w:rsidRPr="000F6A16" w:rsidRDefault="00437BF9" w:rsidP="00437BF9">
      <w:pPr>
        <w:rPr>
          <w:sz w:val="18"/>
          <w:szCs w:val="18"/>
        </w:rPr>
      </w:pPr>
      <w:r w:rsidRPr="000F6A16">
        <w:rPr>
          <w:strike/>
          <w:sz w:val="18"/>
          <w:szCs w:val="18"/>
        </w:rPr>
        <w:t>Primary cutaneous CD30+ T cell lymphoproliferative disorder</w:t>
      </w:r>
      <w:r w:rsidRPr="000F6A16">
        <w:rPr>
          <w:sz w:val="18"/>
          <w:szCs w:val="18"/>
        </w:rPr>
        <w:t xml:space="preserve"> (C44. _)</w:t>
      </w:r>
      <w:r w:rsidR="001D224E">
        <w:rPr>
          <w:sz w:val="18"/>
          <w:szCs w:val="18"/>
        </w:rPr>
        <w:t xml:space="preserve"> </w:t>
      </w:r>
      <w:r w:rsidR="001D224E" w:rsidRPr="006875CF">
        <w:rPr>
          <w:rFonts w:cs="Arial"/>
          <w:sz w:val="18"/>
          <w:szCs w:val="18"/>
        </w:rPr>
        <w:t>2021+</w:t>
      </w:r>
    </w:p>
    <w:p w14:paraId="1EA87C7A" w14:textId="23BACBC2" w:rsidR="00CE54A7" w:rsidRPr="000F6A16" w:rsidRDefault="00CE54A7" w:rsidP="00CE54A7">
      <w:pPr>
        <w:ind w:left="360" w:hanging="360"/>
        <w:rPr>
          <w:sz w:val="18"/>
          <w:szCs w:val="18"/>
        </w:rPr>
      </w:pPr>
      <w:r w:rsidRPr="000F6A16">
        <w:rPr>
          <w:strike/>
          <w:sz w:val="18"/>
          <w:szCs w:val="18"/>
        </w:rPr>
        <w:t>Primary cutaneous CD4-positive small/medium T-cell lymphoma</w:t>
      </w:r>
      <w:r w:rsidRPr="000F6A16">
        <w:rPr>
          <w:sz w:val="18"/>
          <w:szCs w:val="18"/>
        </w:rPr>
        <w:t xml:space="preserve"> (C44. _) </w:t>
      </w:r>
      <w:r w:rsidR="001D224E" w:rsidRPr="006875CF">
        <w:rPr>
          <w:rFonts w:cs="Arial"/>
          <w:sz w:val="18"/>
          <w:szCs w:val="18"/>
        </w:rPr>
        <w:t>2021+</w:t>
      </w:r>
    </w:p>
    <w:p w14:paraId="3957C0C9" w14:textId="77777777" w:rsidR="0053347F" w:rsidRPr="000F6A16" w:rsidRDefault="0053347F" w:rsidP="0053347F">
      <w:pPr>
        <w:pStyle w:val="ReportableUnderline"/>
        <w:rPr>
          <w:u w:val="none"/>
        </w:rPr>
      </w:pPr>
      <w:r w:rsidRPr="000F6A16">
        <w:rPr>
          <w:u w:val="none"/>
        </w:rPr>
        <w:t>Primary cutaneous follicle centre lymphoma</w:t>
      </w:r>
    </w:p>
    <w:p w14:paraId="768BB974" w14:textId="77777777" w:rsidR="0053347F" w:rsidRPr="000F6A16" w:rsidRDefault="0053347F" w:rsidP="0053347F">
      <w:pPr>
        <w:pStyle w:val="ReportableUnderline"/>
        <w:rPr>
          <w:u w:val="none"/>
        </w:rPr>
      </w:pPr>
      <w:r w:rsidRPr="000F6A16">
        <w:rPr>
          <w:u w:val="none"/>
        </w:rPr>
        <w:t>Primary cutaneous gamma-delta T-cell lymphoma</w:t>
      </w:r>
    </w:p>
    <w:p w14:paraId="6956A08F" w14:textId="77777777" w:rsidR="0053347F" w:rsidRPr="000F6A16" w:rsidRDefault="0053347F" w:rsidP="0053347F">
      <w:pPr>
        <w:pStyle w:val="ReportableUnderline"/>
        <w:rPr>
          <w:u w:val="none"/>
        </w:rPr>
      </w:pPr>
      <w:r w:rsidRPr="000F6A16">
        <w:rPr>
          <w:u w:val="none"/>
        </w:rPr>
        <w:t>Primary cutaneous neuroendocrine carcinoma</w:t>
      </w:r>
    </w:p>
    <w:p w14:paraId="3B5A6CE2" w14:textId="77777777" w:rsidR="0053347F" w:rsidRPr="000F6A16" w:rsidRDefault="0053347F" w:rsidP="0053347F">
      <w:pPr>
        <w:pStyle w:val="ReportableUnderline"/>
        <w:rPr>
          <w:u w:val="none"/>
        </w:rPr>
      </w:pPr>
      <w:r w:rsidRPr="000F6A16">
        <w:rPr>
          <w:u w:val="none"/>
        </w:rPr>
        <w:t>Primary effusion lymphoma</w:t>
      </w:r>
    </w:p>
    <w:p w14:paraId="170FF943" w14:textId="77777777" w:rsidR="0053347F" w:rsidRPr="000F6A16" w:rsidRDefault="0053347F" w:rsidP="0053347F">
      <w:pPr>
        <w:pStyle w:val="ReportableUnderline"/>
        <w:rPr>
          <w:u w:val="none"/>
        </w:rPr>
      </w:pPr>
      <w:r w:rsidRPr="000F6A16">
        <w:rPr>
          <w:u w:val="none"/>
        </w:rPr>
        <w:t>Primary intraosseous carcinoma</w:t>
      </w:r>
    </w:p>
    <w:p w14:paraId="5ADA4D0A" w14:textId="77777777" w:rsidR="0053347F" w:rsidRPr="000F6A16" w:rsidRDefault="0053347F" w:rsidP="0053347F">
      <w:pPr>
        <w:pStyle w:val="ReportableUnderline"/>
        <w:rPr>
          <w:u w:val="none"/>
        </w:rPr>
      </w:pPr>
      <w:r w:rsidRPr="000F6A16">
        <w:rPr>
          <w:u w:val="none"/>
        </w:rPr>
        <w:t>Primary serous papillary carcinoma of peritoneum</w:t>
      </w:r>
    </w:p>
    <w:p w14:paraId="03CA6056" w14:textId="77777777" w:rsidR="0053347F" w:rsidRPr="000F6A16" w:rsidRDefault="0053347F">
      <w:pPr>
        <w:ind w:left="360" w:hanging="360"/>
        <w:rPr>
          <w:sz w:val="18"/>
        </w:rPr>
      </w:pPr>
      <w:r w:rsidRPr="000F6A16">
        <w:rPr>
          <w:sz w:val="18"/>
        </w:rPr>
        <w:t>Primitive neuroectodermal tumor, NOS</w:t>
      </w:r>
    </w:p>
    <w:p w14:paraId="05DE85B5" w14:textId="77777777" w:rsidR="0053347F" w:rsidRPr="000F6A16" w:rsidRDefault="0053347F">
      <w:pPr>
        <w:ind w:left="360" w:hanging="360"/>
        <w:rPr>
          <w:sz w:val="18"/>
        </w:rPr>
      </w:pPr>
      <w:r w:rsidRPr="000F6A16">
        <w:rPr>
          <w:sz w:val="18"/>
        </w:rPr>
        <w:t>Primitive polar spongioblastoma [obs]</w:t>
      </w:r>
    </w:p>
    <w:p w14:paraId="44BC28A7" w14:textId="77777777" w:rsidR="0053347F" w:rsidRPr="000F6A16" w:rsidRDefault="0053347F" w:rsidP="0053347F">
      <w:pPr>
        <w:pStyle w:val="ReportableUnderline"/>
        <w:rPr>
          <w:u w:val="none"/>
        </w:rPr>
      </w:pPr>
      <w:r w:rsidRPr="000F6A16">
        <w:rPr>
          <w:u w:val="none"/>
        </w:rPr>
        <w:t>Pro-B ALL</w:t>
      </w:r>
    </w:p>
    <w:p w14:paraId="0170557B" w14:textId="77777777" w:rsidR="0053347F" w:rsidRPr="000F6A16" w:rsidRDefault="0053347F" w:rsidP="0053347F">
      <w:pPr>
        <w:pStyle w:val="ReportableUnderline"/>
        <w:rPr>
          <w:u w:val="none"/>
        </w:rPr>
      </w:pPr>
      <w:r w:rsidRPr="000F6A16">
        <w:rPr>
          <w:u w:val="none"/>
        </w:rPr>
        <w:t>Proliferative polycythemia</w:t>
      </w:r>
    </w:p>
    <w:p w14:paraId="4D8BF5BF" w14:textId="77777777" w:rsidR="0053347F" w:rsidRPr="000F6A16" w:rsidRDefault="0053347F" w:rsidP="0053347F">
      <w:pPr>
        <w:pStyle w:val="ReportableUnderline"/>
        <w:rPr>
          <w:u w:val="none"/>
        </w:rPr>
      </w:pPr>
      <w:r w:rsidRPr="000F6A16">
        <w:rPr>
          <w:u w:val="none"/>
        </w:rPr>
        <w:t>Prolymphocytic leukemia, B-cell type</w:t>
      </w:r>
    </w:p>
    <w:p w14:paraId="0D5F84B8" w14:textId="77777777" w:rsidR="0053347F" w:rsidRPr="000F6A16" w:rsidRDefault="0053347F" w:rsidP="0053347F">
      <w:pPr>
        <w:pStyle w:val="ReportableUnderline"/>
        <w:rPr>
          <w:u w:val="none"/>
        </w:rPr>
      </w:pPr>
      <w:r w:rsidRPr="000F6A16">
        <w:rPr>
          <w:u w:val="none"/>
        </w:rPr>
        <w:t>Prolymphocytic leukemia, NOS</w:t>
      </w:r>
    </w:p>
    <w:p w14:paraId="24734E1A" w14:textId="77777777" w:rsidR="0053347F" w:rsidRPr="000F6A16" w:rsidRDefault="0053347F" w:rsidP="0053347F">
      <w:pPr>
        <w:pStyle w:val="ReportableUnderline"/>
        <w:rPr>
          <w:u w:val="none"/>
        </w:rPr>
      </w:pPr>
      <w:r w:rsidRPr="000F6A16">
        <w:rPr>
          <w:u w:val="none"/>
        </w:rPr>
        <w:t>Prolymphocytic leukemia, T-cell type</w:t>
      </w:r>
    </w:p>
    <w:p w14:paraId="76880B51" w14:textId="77777777" w:rsidR="0053347F" w:rsidRPr="000F6A16" w:rsidRDefault="0053347F" w:rsidP="0053347F">
      <w:pPr>
        <w:pStyle w:val="ReportableUnderline"/>
        <w:rPr>
          <w:u w:val="none"/>
        </w:rPr>
      </w:pPr>
      <w:r w:rsidRPr="000F6A16">
        <w:rPr>
          <w:u w:val="none"/>
        </w:rPr>
        <w:t>Pro-T ALL</w:t>
      </w:r>
    </w:p>
    <w:p w14:paraId="5C271464" w14:textId="6C001D64" w:rsidR="0053347F" w:rsidRPr="000F6A16" w:rsidRDefault="0053347F">
      <w:pPr>
        <w:ind w:left="360" w:hanging="360"/>
        <w:rPr>
          <w:sz w:val="18"/>
        </w:rPr>
      </w:pPr>
      <w:r w:rsidRPr="000F6A16">
        <w:rPr>
          <w:sz w:val="18"/>
        </w:rPr>
        <w:t>Protoplasmic astrocytoma</w:t>
      </w:r>
    </w:p>
    <w:p w14:paraId="5B74883A" w14:textId="1472EEDA" w:rsidR="00994EB0" w:rsidRPr="000F6A16" w:rsidRDefault="00994EB0">
      <w:pPr>
        <w:ind w:left="360" w:hanging="360"/>
        <w:rPr>
          <w:sz w:val="18"/>
          <w:u w:val="single"/>
        </w:rPr>
      </w:pPr>
      <w:r w:rsidRPr="000F6A16">
        <w:rPr>
          <w:sz w:val="18"/>
          <w:u w:val="single"/>
        </w:rPr>
        <w:t>Proximal or large cell epithelioid sarcoma</w:t>
      </w:r>
    </w:p>
    <w:p w14:paraId="624624CE" w14:textId="77777777" w:rsidR="0053347F" w:rsidRPr="000F6A16" w:rsidRDefault="0053347F">
      <w:pPr>
        <w:ind w:left="360" w:hanging="360"/>
        <w:rPr>
          <w:sz w:val="18"/>
        </w:rPr>
      </w:pPr>
      <w:r w:rsidRPr="000F6A16">
        <w:rPr>
          <w:sz w:val="18"/>
        </w:rPr>
        <w:t>Pseudoglandular squamous cell carcinoma</w:t>
      </w:r>
    </w:p>
    <w:p w14:paraId="37FEE2EE" w14:textId="77777777" w:rsidR="0053347F" w:rsidRPr="000F6A16" w:rsidRDefault="0053347F">
      <w:pPr>
        <w:ind w:left="360" w:hanging="360"/>
        <w:rPr>
          <w:sz w:val="18"/>
        </w:rPr>
      </w:pPr>
      <w:r w:rsidRPr="000F6A16">
        <w:rPr>
          <w:sz w:val="18"/>
        </w:rPr>
        <w:t>Pseudomucinous adenocarcinoma</w:t>
      </w:r>
    </w:p>
    <w:p w14:paraId="4854941C" w14:textId="77777777" w:rsidR="0053347F" w:rsidRPr="000F6A16" w:rsidRDefault="0053347F">
      <w:pPr>
        <w:ind w:left="360" w:hanging="360"/>
        <w:rPr>
          <w:sz w:val="18"/>
        </w:rPr>
      </w:pPr>
      <w:r w:rsidRPr="000F6A16">
        <w:rPr>
          <w:sz w:val="18"/>
        </w:rPr>
        <w:t>Pseudomucinous cystadenocarcinoma, NOS</w:t>
      </w:r>
    </w:p>
    <w:p w14:paraId="202E6F34" w14:textId="77777777" w:rsidR="0053347F" w:rsidRPr="000F6A16" w:rsidRDefault="0053347F" w:rsidP="0053347F">
      <w:pPr>
        <w:pStyle w:val="ReportableUnderline"/>
        <w:rPr>
          <w:u w:val="none"/>
        </w:rPr>
      </w:pPr>
      <w:r w:rsidRPr="000F6A16">
        <w:rPr>
          <w:u w:val="none"/>
        </w:rPr>
        <w:t>Pseudomyxoma peritonei with unknown primary site</w:t>
      </w:r>
    </w:p>
    <w:p w14:paraId="306CDF9B" w14:textId="77777777" w:rsidR="0053347F" w:rsidRPr="000F6A16" w:rsidRDefault="0053347F">
      <w:pPr>
        <w:ind w:left="360" w:hanging="360"/>
        <w:rPr>
          <w:sz w:val="18"/>
        </w:rPr>
      </w:pPr>
      <w:r w:rsidRPr="000F6A16">
        <w:rPr>
          <w:sz w:val="18"/>
        </w:rPr>
        <w:t>Pseudosarcomatous carcinoma</w:t>
      </w:r>
    </w:p>
    <w:p w14:paraId="5BCAFC3F" w14:textId="77777777" w:rsidR="00342B35" w:rsidRPr="000F6A16" w:rsidRDefault="00342B35" w:rsidP="00342B35">
      <w:pPr>
        <w:pStyle w:val="NormalWeb"/>
        <w:rPr>
          <w:rFonts w:ascii="Arial" w:hAnsi="Arial" w:cs="Arial"/>
          <w:sz w:val="18"/>
          <w:szCs w:val="18"/>
        </w:rPr>
      </w:pPr>
      <w:r w:rsidRPr="000F6A16">
        <w:rPr>
          <w:rFonts w:ascii="Arial" w:hAnsi="Arial" w:cs="Arial"/>
          <w:sz w:val="18"/>
          <w:szCs w:val="18"/>
        </w:rPr>
        <w:t>Pulmonary artery intimal sarcoma</w:t>
      </w:r>
    </w:p>
    <w:p w14:paraId="153BECE8" w14:textId="77777777" w:rsidR="0053347F" w:rsidRPr="000F6A16" w:rsidRDefault="0053347F">
      <w:pPr>
        <w:ind w:left="360" w:hanging="360"/>
        <w:rPr>
          <w:sz w:val="18"/>
        </w:rPr>
      </w:pPr>
      <w:r w:rsidRPr="000F6A16">
        <w:rPr>
          <w:sz w:val="18"/>
        </w:rPr>
        <w:t>Pulmonary blastoma</w:t>
      </w:r>
    </w:p>
    <w:p w14:paraId="36FC48F6" w14:textId="77777777" w:rsidR="00AB39D0" w:rsidRPr="000F6A16" w:rsidRDefault="00AB39D0" w:rsidP="00AB39D0">
      <w:pPr>
        <w:pStyle w:val="NormalWeb"/>
        <w:ind w:left="360" w:hanging="360"/>
        <w:rPr>
          <w:rFonts w:ascii="Arial" w:hAnsi="Arial" w:cs="Arial"/>
          <w:sz w:val="18"/>
          <w:szCs w:val="18"/>
        </w:rPr>
      </w:pPr>
      <w:r w:rsidRPr="000F6A16">
        <w:rPr>
          <w:rFonts w:ascii="Arial" w:hAnsi="Arial" w:cs="Arial"/>
          <w:sz w:val="18"/>
          <w:szCs w:val="18"/>
        </w:rPr>
        <w:t>Pulmonary myxoid sarcoma with EWSR1-CREB1 translocation (C34._)</w:t>
      </w:r>
    </w:p>
    <w:p w14:paraId="0787E68E" w14:textId="77777777" w:rsidR="0053347F" w:rsidRPr="000F6A16" w:rsidRDefault="0053347F">
      <w:pPr>
        <w:ind w:left="360" w:hanging="360"/>
        <w:rPr>
          <w:sz w:val="18"/>
        </w:rPr>
      </w:pPr>
    </w:p>
    <w:p w14:paraId="03A47941" w14:textId="77777777" w:rsidR="0053347F" w:rsidRPr="000F6A16" w:rsidRDefault="0053347F">
      <w:pPr>
        <w:rPr>
          <w:sz w:val="18"/>
        </w:rPr>
      </w:pPr>
      <w:r w:rsidRPr="000F6A16">
        <w:rPr>
          <w:b/>
          <w:sz w:val="18"/>
        </w:rPr>
        <w:t>-Q-</w:t>
      </w:r>
    </w:p>
    <w:p w14:paraId="57CC77C5" w14:textId="77777777" w:rsidR="0053347F" w:rsidRPr="000F6A16" w:rsidRDefault="0053347F">
      <w:pPr>
        <w:spacing w:line="120" w:lineRule="exact"/>
        <w:ind w:left="360" w:hanging="360"/>
        <w:rPr>
          <w:sz w:val="18"/>
        </w:rPr>
      </w:pPr>
    </w:p>
    <w:p w14:paraId="5A1BB381" w14:textId="77777777" w:rsidR="0053347F" w:rsidRPr="000F6A16" w:rsidRDefault="0053347F">
      <w:pPr>
        <w:ind w:left="360" w:hanging="360"/>
        <w:rPr>
          <w:sz w:val="18"/>
        </w:rPr>
      </w:pPr>
      <w:r w:rsidRPr="000F6A16">
        <w:rPr>
          <w:sz w:val="18"/>
        </w:rPr>
        <w:t>Queyrat erythroplasia</w:t>
      </w:r>
    </w:p>
    <w:p w14:paraId="73C24E20" w14:textId="77777777" w:rsidR="0053347F" w:rsidRPr="000F6A16" w:rsidRDefault="0053347F">
      <w:pPr>
        <w:ind w:left="360" w:hanging="360"/>
        <w:rPr>
          <w:sz w:val="18"/>
        </w:rPr>
      </w:pPr>
    </w:p>
    <w:p w14:paraId="003C21E8" w14:textId="77777777" w:rsidR="0053347F" w:rsidRPr="000F6A16" w:rsidRDefault="0053347F">
      <w:pPr>
        <w:ind w:left="360" w:hanging="360"/>
        <w:rPr>
          <w:sz w:val="18"/>
        </w:rPr>
      </w:pPr>
      <w:r w:rsidRPr="000F6A16">
        <w:rPr>
          <w:b/>
          <w:sz w:val="18"/>
        </w:rPr>
        <w:t>-R-</w:t>
      </w:r>
    </w:p>
    <w:p w14:paraId="1DED738F" w14:textId="77777777" w:rsidR="0053347F" w:rsidRPr="000F6A16" w:rsidRDefault="0053347F">
      <w:pPr>
        <w:spacing w:line="120" w:lineRule="exact"/>
        <w:ind w:left="360" w:hanging="360"/>
        <w:rPr>
          <w:sz w:val="18"/>
        </w:rPr>
      </w:pPr>
    </w:p>
    <w:p w14:paraId="39770A38" w14:textId="77777777" w:rsidR="0053347F" w:rsidRPr="000F6A16" w:rsidRDefault="0053347F" w:rsidP="0053347F">
      <w:pPr>
        <w:pStyle w:val="ReportableUnderline"/>
        <w:rPr>
          <w:u w:val="none"/>
        </w:rPr>
      </w:pPr>
      <w:r w:rsidRPr="000F6A16">
        <w:rPr>
          <w:u w:val="none"/>
        </w:rPr>
        <w:t>RAEB</w:t>
      </w:r>
    </w:p>
    <w:p w14:paraId="26CFE355" w14:textId="77777777" w:rsidR="0053347F" w:rsidRPr="000F6A16" w:rsidRDefault="0053347F" w:rsidP="0053347F">
      <w:pPr>
        <w:pStyle w:val="ReportableUnderline"/>
        <w:rPr>
          <w:u w:val="none"/>
        </w:rPr>
      </w:pPr>
      <w:r w:rsidRPr="000F6A16">
        <w:rPr>
          <w:u w:val="none"/>
        </w:rPr>
        <w:t>RAEB I</w:t>
      </w:r>
    </w:p>
    <w:p w14:paraId="1050F751" w14:textId="77777777" w:rsidR="0053347F" w:rsidRPr="000F6A16" w:rsidRDefault="0053347F" w:rsidP="0053347F">
      <w:pPr>
        <w:pStyle w:val="ReportableUnderline"/>
        <w:rPr>
          <w:u w:val="none"/>
        </w:rPr>
      </w:pPr>
      <w:r w:rsidRPr="000F6A16">
        <w:rPr>
          <w:u w:val="none"/>
        </w:rPr>
        <w:t>RAEB II</w:t>
      </w:r>
    </w:p>
    <w:p w14:paraId="0D2CA430" w14:textId="77777777" w:rsidR="0053347F" w:rsidRPr="000F6A16" w:rsidRDefault="0053347F" w:rsidP="0053347F">
      <w:pPr>
        <w:pStyle w:val="ReportableUnderline"/>
        <w:rPr>
          <w:u w:val="none"/>
        </w:rPr>
      </w:pPr>
      <w:r w:rsidRPr="000F6A16">
        <w:rPr>
          <w:u w:val="none"/>
        </w:rPr>
        <w:t>RAEB-T</w:t>
      </w:r>
    </w:p>
    <w:p w14:paraId="04A37D0A" w14:textId="77777777" w:rsidR="0053347F" w:rsidRPr="000F6A16" w:rsidRDefault="0053347F" w:rsidP="0053347F">
      <w:pPr>
        <w:pStyle w:val="ReportableUnderline"/>
        <w:rPr>
          <w:u w:val="none"/>
        </w:rPr>
      </w:pPr>
      <w:r w:rsidRPr="000F6A16">
        <w:rPr>
          <w:u w:val="none"/>
        </w:rPr>
        <w:t>RARS</w:t>
      </w:r>
    </w:p>
    <w:p w14:paraId="0F009392" w14:textId="77777777" w:rsidR="0053347F" w:rsidRPr="000F6A16" w:rsidRDefault="0053347F" w:rsidP="00E74239">
      <w:pPr>
        <w:pStyle w:val="ReportableUnderline"/>
        <w:rPr>
          <w:u w:val="none"/>
        </w:rPr>
      </w:pPr>
      <w:r w:rsidRPr="000F6A16">
        <w:rPr>
          <w:u w:val="none"/>
        </w:rPr>
        <w:t>Refractory anemia, NOS</w:t>
      </w:r>
    </w:p>
    <w:p w14:paraId="2429FE97" w14:textId="77777777" w:rsidR="0053347F" w:rsidRPr="000F6A16" w:rsidRDefault="0053347F" w:rsidP="00E74239">
      <w:pPr>
        <w:pStyle w:val="ReportableUnderline"/>
        <w:rPr>
          <w:u w:val="none"/>
        </w:rPr>
      </w:pPr>
      <w:r w:rsidRPr="000F6A16">
        <w:rPr>
          <w:u w:val="none"/>
        </w:rPr>
        <w:t>Refractory anemia with excess blasts</w:t>
      </w:r>
    </w:p>
    <w:p w14:paraId="7A18A352" w14:textId="77777777" w:rsidR="0053347F" w:rsidRPr="000F6A16" w:rsidRDefault="0053347F" w:rsidP="0053347F">
      <w:pPr>
        <w:pStyle w:val="ReportableBenign"/>
      </w:pPr>
      <w:r w:rsidRPr="000F6A16">
        <w:t>Refractory anemia with excess blasts in transformation [obs]</w:t>
      </w:r>
    </w:p>
    <w:p w14:paraId="1E3E7109" w14:textId="77777777" w:rsidR="0053347F" w:rsidRPr="000F6A16" w:rsidRDefault="0053347F" w:rsidP="00E74239">
      <w:pPr>
        <w:pStyle w:val="ReportableUnderline"/>
        <w:rPr>
          <w:u w:val="none"/>
        </w:rPr>
      </w:pPr>
      <w:r w:rsidRPr="000F6A16">
        <w:rPr>
          <w:u w:val="none"/>
        </w:rPr>
        <w:t>Refractory anemia with ringed sideroblasts</w:t>
      </w:r>
    </w:p>
    <w:p w14:paraId="5C831DA4" w14:textId="77777777" w:rsidR="0053347F" w:rsidRPr="000F6A16" w:rsidRDefault="0053347F" w:rsidP="00E74239">
      <w:pPr>
        <w:pStyle w:val="ReportableUnderline"/>
        <w:rPr>
          <w:u w:val="none"/>
        </w:rPr>
      </w:pPr>
      <w:r w:rsidRPr="000F6A16">
        <w:rPr>
          <w:u w:val="none"/>
        </w:rPr>
        <w:t>Refractory anemia with sideroblasts</w:t>
      </w:r>
    </w:p>
    <w:p w14:paraId="2D14FF56" w14:textId="77777777" w:rsidR="0053347F" w:rsidRPr="000F6A16" w:rsidRDefault="0053347F" w:rsidP="00E74239">
      <w:pPr>
        <w:pStyle w:val="ReportableUnderline"/>
        <w:rPr>
          <w:u w:val="none"/>
        </w:rPr>
      </w:pPr>
      <w:r w:rsidRPr="000F6A16">
        <w:rPr>
          <w:u w:val="none"/>
        </w:rPr>
        <w:t>Refractory anemia without sideroblasts</w:t>
      </w:r>
    </w:p>
    <w:p w14:paraId="19944928" w14:textId="77777777" w:rsidR="0053347F" w:rsidRPr="000F6A16" w:rsidRDefault="0053347F" w:rsidP="0053347F">
      <w:pPr>
        <w:pStyle w:val="ReportableUnderline"/>
        <w:rPr>
          <w:u w:val="none"/>
        </w:rPr>
      </w:pPr>
      <w:r w:rsidRPr="000F6A16">
        <w:rPr>
          <w:u w:val="none"/>
        </w:rPr>
        <w:t>Refractory cytopenia with multilineage dysplasia</w:t>
      </w:r>
    </w:p>
    <w:p w14:paraId="68C73EDF" w14:textId="77777777" w:rsidR="0053347F" w:rsidRPr="000F6A16" w:rsidRDefault="0053347F" w:rsidP="0053347F">
      <w:pPr>
        <w:ind w:left="360" w:hanging="360"/>
        <w:rPr>
          <w:sz w:val="18"/>
        </w:rPr>
      </w:pPr>
      <w:r w:rsidRPr="000F6A16">
        <w:rPr>
          <w:sz w:val="18"/>
        </w:rPr>
        <w:t>Refractory neutropenia</w:t>
      </w:r>
    </w:p>
    <w:p w14:paraId="3EC3EBD2" w14:textId="77777777" w:rsidR="0053347F" w:rsidRPr="000F6A16" w:rsidRDefault="0053347F" w:rsidP="0053347F">
      <w:pPr>
        <w:ind w:left="360" w:hanging="360"/>
        <w:rPr>
          <w:sz w:val="18"/>
        </w:rPr>
      </w:pPr>
      <w:r w:rsidRPr="000F6A16">
        <w:rPr>
          <w:sz w:val="18"/>
        </w:rPr>
        <w:t>Refractory thrombocytopenia</w:t>
      </w:r>
    </w:p>
    <w:p w14:paraId="7D3AA5F6" w14:textId="77777777" w:rsidR="0053347F" w:rsidRPr="000F6A16" w:rsidRDefault="0053347F" w:rsidP="0053347F">
      <w:pPr>
        <w:pStyle w:val="ReportableUnderline"/>
        <w:rPr>
          <w:u w:val="none"/>
        </w:rPr>
      </w:pPr>
      <w:r w:rsidRPr="000F6A16">
        <w:rPr>
          <w:u w:val="none"/>
        </w:rPr>
        <w:t>Renal carcinoma, collecting duct type</w:t>
      </w:r>
    </w:p>
    <w:p w14:paraId="4DFDC3EE" w14:textId="77777777" w:rsidR="0053347F" w:rsidRPr="000F6A16" w:rsidRDefault="0053347F">
      <w:pPr>
        <w:ind w:left="360" w:hanging="360"/>
        <w:rPr>
          <w:sz w:val="18"/>
        </w:rPr>
      </w:pPr>
      <w:r w:rsidRPr="000F6A16">
        <w:rPr>
          <w:sz w:val="18"/>
        </w:rPr>
        <w:t>Renal cell adenocarcinoma</w:t>
      </w:r>
    </w:p>
    <w:p w14:paraId="1B525B27" w14:textId="77777777" w:rsidR="0053347F" w:rsidRPr="000F6A16" w:rsidRDefault="0053347F">
      <w:pPr>
        <w:ind w:left="360" w:hanging="360"/>
        <w:rPr>
          <w:sz w:val="18"/>
        </w:rPr>
      </w:pPr>
      <w:r w:rsidRPr="000F6A16">
        <w:rPr>
          <w:sz w:val="18"/>
        </w:rPr>
        <w:t>Renal cell carcinoma, NOS</w:t>
      </w:r>
    </w:p>
    <w:p w14:paraId="417FAAE7" w14:textId="77777777" w:rsidR="0053347F" w:rsidRPr="000F6A16" w:rsidRDefault="0053347F" w:rsidP="0053347F">
      <w:pPr>
        <w:pStyle w:val="ReportableUnderline"/>
        <w:rPr>
          <w:u w:val="none"/>
        </w:rPr>
      </w:pPr>
      <w:r w:rsidRPr="000F6A16">
        <w:rPr>
          <w:u w:val="none"/>
        </w:rPr>
        <w:t>Renal cell carcinoma, chromophobe cell</w:t>
      </w:r>
    </w:p>
    <w:p w14:paraId="59CC418C" w14:textId="77777777" w:rsidR="0053347F" w:rsidRPr="000F6A16" w:rsidRDefault="0053347F" w:rsidP="0053347F">
      <w:pPr>
        <w:pStyle w:val="ReportableUnderline"/>
        <w:rPr>
          <w:u w:val="none"/>
        </w:rPr>
      </w:pPr>
      <w:r w:rsidRPr="000F6A16">
        <w:rPr>
          <w:u w:val="none"/>
        </w:rPr>
        <w:t>Renal cell carcinoma, chromophobe type</w:t>
      </w:r>
    </w:p>
    <w:p w14:paraId="0BFB8BB4" w14:textId="77777777" w:rsidR="0053347F" w:rsidRPr="000F6A16" w:rsidRDefault="0053347F" w:rsidP="0053347F">
      <w:pPr>
        <w:pStyle w:val="ReportableUnderline"/>
        <w:rPr>
          <w:u w:val="none"/>
        </w:rPr>
      </w:pPr>
      <w:r w:rsidRPr="000F6A16">
        <w:rPr>
          <w:u w:val="none"/>
        </w:rPr>
        <w:t>Renal cell carcinoma, sarcomatoid</w:t>
      </w:r>
    </w:p>
    <w:p w14:paraId="4C2B24D3" w14:textId="77777777" w:rsidR="0053347F" w:rsidRPr="000F6A16" w:rsidRDefault="0053347F" w:rsidP="0053347F">
      <w:pPr>
        <w:pStyle w:val="ReportableUnderline"/>
        <w:rPr>
          <w:u w:val="none"/>
        </w:rPr>
      </w:pPr>
      <w:r w:rsidRPr="000F6A16">
        <w:rPr>
          <w:u w:val="none"/>
        </w:rPr>
        <w:t>Renal cell carcinoma, spindle cell</w:t>
      </w:r>
    </w:p>
    <w:p w14:paraId="2E30817A" w14:textId="77777777" w:rsidR="006F074F" w:rsidRPr="000F6A16" w:rsidRDefault="006F074F" w:rsidP="006F074F">
      <w:pPr>
        <w:pStyle w:val="NormalWeb"/>
        <w:rPr>
          <w:rFonts w:ascii="Arial" w:hAnsi="Arial" w:cs="Arial"/>
          <w:sz w:val="18"/>
          <w:szCs w:val="18"/>
        </w:rPr>
      </w:pPr>
      <w:r w:rsidRPr="000F6A16">
        <w:rPr>
          <w:rFonts w:ascii="Arial" w:hAnsi="Arial" w:cs="Arial"/>
          <w:sz w:val="18"/>
          <w:szCs w:val="18"/>
        </w:rPr>
        <w:t>Renal cell carcinoma, unclassified (C64.9)</w:t>
      </w:r>
    </w:p>
    <w:p w14:paraId="15E40276" w14:textId="77777777" w:rsidR="00A01581" w:rsidRPr="000F6A16" w:rsidRDefault="00A01581" w:rsidP="00A01581">
      <w:pPr>
        <w:pStyle w:val="NormalWeb"/>
        <w:rPr>
          <w:rFonts w:ascii="Arial" w:hAnsi="Arial" w:cs="Arial"/>
          <w:sz w:val="18"/>
          <w:szCs w:val="18"/>
        </w:rPr>
      </w:pPr>
      <w:r w:rsidRPr="000F6A16">
        <w:rPr>
          <w:rFonts w:ascii="Arial" w:hAnsi="Arial" w:cs="Arial"/>
          <w:sz w:val="18"/>
          <w:szCs w:val="18"/>
        </w:rPr>
        <w:t>Re</w:t>
      </w:r>
      <w:r w:rsidR="00221227" w:rsidRPr="000F6A16">
        <w:rPr>
          <w:rFonts w:ascii="Arial" w:hAnsi="Arial" w:cs="Arial"/>
          <w:sz w:val="18"/>
          <w:szCs w:val="18"/>
        </w:rPr>
        <w:t>nal medullary carcinoma (C64.9)</w:t>
      </w:r>
    </w:p>
    <w:p w14:paraId="673F13E0" w14:textId="77777777" w:rsidR="0053347F" w:rsidRPr="000F6A16" w:rsidRDefault="0053347F">
      <w:pPr>
        <w:ind w:left="360" w:hanging="360"/>
        <w:rPr>
          <w:sz w:val="18"/>
        </w:rPr>
      </w:pPr>
      <w:r w:rsidRPr="000F6A16">
        <w:rPr>
          <w:sz w:val="18"/>
        </w:rPr>
        <w:t>Reserve cell carcinoma</w:t>
      </w:r>
    </w:p>
    <w:p w14:paraId="79EA5C40" w14:textId="77777777" w:rsidR="0053347F" w:rsidRPr="000F6A16" w:rsidRDefault="0053347F">
      <w:pPr>
        <w:ind w:left="360" w:hanging="360"/>
        <w:rPr>
          <w:sz w:val="18"/>
        </w:rPr>
      </w:pPr>
      <w:r w:rsidRPr="000F6A16">
        <w:rPr>
          <w:sz w:val="18"/>
        </w:rPr>
        <w:t>Reticulosarcoma, diffuse [obs]</w:t>
      </w:r>
    </w:p>
    <w:p w14:paraId="2EE20853" w14:textId="77777777" w:rsidR="0053347F" w:rsidRPr="000F6A16" w:rsidRDefault="0053347F">
      <w:pPr>
        <w:ind w:left="360" w:hanging="360"/>
        <w:rPr>
          <w:sz w:val="18"/>
        </w:rPr>
      </w:pPr>
      <w:r w:rsidRPr="000F6A16">
        <w:rPr>
          <w:sz w:val="18"/>
        </w:rPr>
        <w:t>Reticulosarcoma, NOS [obs]</w:t>
      </w:r>
    </w:p>
    <w:p w14:paraId="30662268" w14:textId="77777777" w:rsidR="0053347F" w:rsidRPr="000F6A16" w:rsidRDefault="0053347F">
      <w:pPr>
        <w:ind w:left="360" w:hanging="360"/>
        <w:rPr>
          <w:sz w:val="18"/>
        </w:rPr>
      </w:pPr>
      <w:r w:rsidRPr="000F6A16">
        <w:rPr>
          <w:sz w:val="18"/>
        </w:rPr>
        <w:t>Reticulum cell sarcoma, diffuse [obs]</w:t>
      </w:r>
    </w:p>
    <w:p w14:paraId="5942C9D8" w14:textId="77777777" w:rsidR="0053347F" w:rsidRPr="000F6A16" w:rsidRDefault="0053347F">
      <w:pPr>
        <w:ind w:left="360" w:hanging="360"/>
        <w:rPr>
          <w:sz w:val="18"/>
        </w:rPr>
      </w:pPr>
      <w:r w:rsidRPr="000F6A16">
        <w:rPr>
          <w:sz w:val="18"/>
        </w:rPr>
        <w:t>Reticulum cell sarcoma, NOS [obs]</w:t>
      </w:r>
    </w:p>
    <w:p w14:paraId="72464A0B" w14:textId="77777777" w:rsidR="0053347F" w:rsidRPr="000F6A16" w:rsidRDefault="0053347F">
      <w:pPr>
        <w:ind w:left="360" w:hanging="360"/>
        <w:rPr>
          <w:sz w:val="18"/>
        </w:rPr>
      </w:pPr>
      <w:r w:rsidRPr="000F6A16">
        <w:rPr>
          <w:sz w:val="18"/>
        </w:rPr>
        <w:t>Retinoblastoma, differentiated</w:t>
      </w:r>
    </w:p>
    <w:p w14:paraId="0D937B64" w14:textId="77777777" w:rsidR="0053347F" w:rsidRPr="000F6A16" w:rsidRDefault="0053347F" w:rsidP="0053347F">
      <w:pPr>
        <w:pStyle w:val="ReportableUnderline"/>
        <w:rPr>
          <w:u w:val="none"/>
        </w:rPr>
      </w:pPr>
      <w:r w:rsidRPr="000F6A16">
        <w:rPr>
          <w:u w:val="none"/>
        </w:rPr>
        <w:t>Retinoblastoma, diffuse</w:t>
      </w:r>
    </w:p>
    <w:p w14:paraId="6DF15450" w14:textId="77777777" w:rsidR="0053347F" w:rsidRPr="000F6A16" w:rsidRDefault="0053347F">
      <w:pPr>
        <w:ind w:left="360" w:hanging="360"/>
        <w:rPr>
          <w:sz w:val="18"/>
        </w:rPr>
      </w:pPr>
      <w:r w:rsidRPr="000F6A16">
        <w:rPr>
          <w:sz w:val="18"/>
        </w:rPr>
        <w:t>Retinoblastoma, NOS</w:t>
      </w:r>
    </w:p>
    <w:p w14:paraId="5E3C689D" w14:textId="77777777" w:rsidR="0053347F" w:rsidRPr="000F6A16" w:rsidRDefault="0053347F">
      <w:pPr>
        <w:ind w:left="360" w:hanging="360"/>
        <w:rPr>
          <w:sz w:val="18"/>
        </w:rPr>
      </w:pPr>
      <w:r w:rsidRPr="000F6A16">
        <w:rPr>
          <w:sz w:val="18"/>
        </w:rPr>
        <w:t>Retinoblastoma, undifferentiated</w:t>
      </w:r>
    </w:p>
    <w:p w14:paraId="4E862A13" w14:textId="77777777" w:rsidR="0053347F" w:rsidRPr="000F6A16" w:rsidRDefault="0053347F" w:rsidP="0053347F">
      <w:pPr>
        <w:pStyle w:val="ReportableUnderline"/>
        <w:rPr>
          <w:u w:val="none"/>
        </w:rPr>
      </w:pPr>
      <w:r w:rsidRPr="000F6A16">
        <w:rPr>
          <w:u w:val="none"/>
        </w:rPr>
        <w:t>Rhabdoid meningioma</w:t>
      </w:r>
    </w:p>
    <w:p w14:paraId="0C08E8FB" w14:textId="77777777" w:rsidR="0053347F" w:rsidRPr="000F6A16" w:rsidRDefault="0053347F">
      <w:pPr>
        <w:ind w:left="360" w:hanging="360"/>
        <w:rPr>
          <w:sz w:val="18"/>
        </w:rPr>
      </w:pPr>
      <w:r w:rsidRPr="000F6A16">
        <w:rPr>
          <w:sz w:val="18"/>
        </w:rPr>
        <w:t>Rhabdoid sarcoma</w:t>
      </w:r>
    </w:p>
    <w:p w14:paraId="4CDEA300" w14:textId="77777777" w:rsidR="0053347F" w:rsidRPr="000F6A16" w:rsidRDefault="0053347F" w:rsidP="0053347F">
      <w:pPr>
        <w:pStyle w:val="ReportableUnderline"/>
        <w:rPr>
          <w:u w:val="none"/>
        </w:rPr>
      </w:pPr>
      <w:r w:rsidRPr="000F6A16">
        <w:rPr>
          <w:u w:val="none"/>
        </w:rPr>
        <w:t>Rhabdoid tumor, NOS</w:t>
      </w:r>
    </w:p>
    <w:p w14:paraId="14200B39" w14:textId="77777777" w:rsidR="0053347F" w:rsidRPr="000F6A16" w:rsidRDefault="0053347F">
      <w:pPr>
        <w:ind w:left="360" w:hanging="360"/>
        <w:rPr>
          <w:sz w:val="18"/>
        </w:rPr>
      </w:pPr>
      <w:r w:rsidRPr="000F6A16">
        <w:rPr>
          <w:sz w:val="18"/>
        </w:rPr>
        <w:t>Rhabdomyosarcoma, NOS</w:t>
      </w:r>
    </w:p>
    <w:p w14:paraId="2C5B437A" w14:textId="77777777" w:rsidR="0053347F" w:rsidRPr="000F6A16" w:rsidRDefault="0053347F" w:rsidP="0053347F">
      <w:pPr>
        <w:pStyle w:val="ReportableUnderline"/>
        <w:rPr>
          <w:u w:val="none"/>
        </w:rPr>
      </w:pPr>
      <w:r w:rsidRPr="000F6A16">
        <w:rPr>
          <w:u w:val="none"/>
        </w:rPr>
        <w:t>Rhabdomyosarcoma with ganglionic differentiation</w:t>
      </w:r>
    </w:p>
    <w:p w14:paraId="44387AE2" w14:textId="77777777" w:rsidR="0053347F" w:rsidRPr="000F6A16" w:rsidRDefault="0053347F">
      <w:pPr>
        <w:ind w:left="360" w:hanging="360"/>
        <w:rPr>
          <w:sz w:val="18"/>
        </w:rPr>
      </w:pPr>
      <w:r w:rsidRPr="000F6A16">
        <w:rPr>
          <w:sz w:val="18"/>
        </w:rPr>
        <w:t>Rhabdosarcoma</w:t>
      </w:r>
    </w:p>
    <w:p w14:paraId="45CF0898" w14:textId="77777777" w:rsidR="0053347F" w:rsidRPr="000F6A16" w:rsidRDefault="0053347F">
      <w:pPr>
        <w:ind w:left="360" w:hanging="360"/>
        <w:rPr>
          <w:sz w:val="18"/>
        </w:rPr>
      </w:pPr>
      <w:r w:rsidRPr="000F6A16">
        <w:rPr>
          <w:sz w:val="18"/>
        </w:rPr>
        <w:t>Round cell carcinoma</w:t>
      </w:r>
    </w:p>
    <w:p w14:paraId="3289768D" w14:textId="77777777" w:rsidR="0053347F" w:rsidRPr="000F6A16" w:rsidRDefault="0053347F">
      <w:pPr>
        <w:ind w:left="360" w:hanging="360"/>
        <w:rPr>
          <w:sz w:val="18"/>
        </w:rPr>
      </w:pPr>
      <w:r w:rsidRPr="000F6A16">
        <w:rPr>
          <w:sz w:val="18"/>
        </w:rPr>
        <w:t>Round cell liposarcoma</w:t>
      </w:r>
    </w:p>
    <w:p w14:paraId="5E95D610" w14:textId="77777777" w:rsidR="0053347F" w:rsidRPr="000F6A16" w:rsidRDefault="0053347F" w:rsidP="0053347F">
      <w:pPr>
        <w:pStyle w:val="ReportableUnderline"/>
        <w:rPr>
          <w:u w:val="none"/>
        </w:rPr>
      </w:pPr>
      <w:r w:rsidRPr="000F6A16">
        <w:rPr>
          <w:u w:val="none"/>
        </w:rPr>
        <w:t>Round cell osteosarcoma</w:t>
      </w:r>
    </w:p>
    <w:p w14:paraId="354211A9" w14:textId="37982BBE" w:rsidR="0053347F" w:rsidRPr="000F6A16" w:rsidRDefault="0053347F">
      <w:pPr>
        <w:ind w:left="360" w:hanging="360"/>
        <w:rPr>
          <w:sz w:val="18"/>
        </w:rPr>
      </w:pPr>
      <w:r w:rsidRPr="000F6A16">
        <w:rPr>
          <w:sz w:val="18"/>
        </w:rPr>
        <w:t>Round cell sarcoma</w:t>
      </w:r>
    </w:p>
    <w:p w14:paraId="63D2E160" w14:textId="3023D3BF" w:rsidR="000D717C" w:rsidRPr="000F6A16" w:rsidRDefault="000D717C">
      <w:pPr>
        <w:ind w:left="360" w:hanging="360"/>
        <w:rPr>
          <w:sz w:val="18"/>
          <w:u w:val="single"/>
        </w:rPr>
      </w:pPr>
      <w:r w:rsidRPr="000F6A16">
        <w:rPr>
          <w:sz w:val="18"/>
          <w:u w:val="single"/>
        </w:rPr>
        <w:t>Round cell sarcoma with EWSR1</w:t>
      </w:r>
      <w:r w:rsidR="000A3F02" w:rsidRPr="000F6A16">
        <w:rPr>
          <w:sz w:val="18"/>
          <w:u w:val="single"/>
        </w:rPr>
        <w:t>-non-ETS fusions</w:t>
      </w:r>
    </w:p>
    <w:p w14:paraId="42AC3ECF" w14:textId="77777777" w:rsidR="0053347F" w:rsidRPr="000F6A16" w:rsidRDefault="0053347F">
      <w:pPr>
        <w:ind w:left="360" w:hanging="360"/>
        <w:rPr>
          <w:sz w:val="18"/>
        </w:rPr>
      </w:pPr>
    </w:p>
    <w:p w14:paraId="64F270CD" w14:textId="77777777" w:rsidR="0053347F" w:rsidRPr="000F6A16" w:rsidRDefault="0053347F">
      <w:pPr>
        <w:ind w:left="360" w:hanging="360"/>
        <w:rPr>
          <w:sz w:val="18"/>
        </w:rPr>
      </w:pPr>
      <w:r w:rsidRPr="000F6A16">
        <w:rPr>
          <w:b/>
          <w:sz w:val="18"/>
        </w:rPr>
        <w:t>-S-</w:t>
      </w:r>
    </w:p>
    <w:p w14:paraId="43DE4E00" w14:textId="77777777" w:rsidR="0053347F" w:rsidRPr="000F6A16" w:rsidRDefault="0053347F">
      <w:pPr>
        <w:spacing w:line="120" w:lineRule="exact"/>
        <w:ind w:left="360" w:hanging="360"/>
        <w:rPr>
          <w:sz w:val="18"/>
        </w:rPr>
      </w:pPr>
    </w:p>
    <w:p w14:paraId="4263348F" w14:textId="77777777" w:rsidR="008A1D16" w:rsidRPr="000F6A16" w:rsidRDefault="008A1D16" w:rsidP="008A1D16">
      <w:pPr>
        <w:pStyle w:val="NormalWeb"/>
        <w:rPr>
          <w:rFonts w:ascii="Arial" w:hAnsi="Arial" w:cs="Arial"/>
          <w:sz w:val="18"/>
          <w:szCs w:val="18"/>
        </w:rPr>
      </w:pPr>
      <w:r w:rsidRPr="000F6A16">
        <w:rPr>
          <w:rFonts w:ascii="Arial" w:hAnsi="Arial" w:cs="Arial"/>
          <w:sz w:val="18"/>
          <w:szCs w:val="18"/>
        </w:rPr>
        <w:t>Salivary duct carcinoma (C06.9, C08.9)</w:t>
      </w:r>
    </w:p>
    <w:p w14:paraId="72E434A1" w14:textId="77777777" w:rsidR="0053347F" w:rsidRPr="000F6A16" w:rsidRDefault="0053347F" w:rsidP="0053347F">
      <w:pPr>
        <w:pStyle w:val="ReportableUnderline"/>
        <w:rPr>
          <w:u w:val="none"/>
        </w:rPr>
      </w:pPr>
      <w:r w:rsidRPr="000F6A16">
        <w:rPr>
          <w:u w:val="none"/>
        </w:rPr>
        <w:t>SALT lymphoma</w:t>
      </w:r>
    </w:p>
    <w:p w14:paraId="37C3E6CC" w14:textId="77777777" w:rsidR="0053347F" w:rsidRPr="000F6A16" w:rsidRDefault="0053347F">
      <w:pPr>
        <w:ind w:left="360" w:hanging="360"/>
        <w:rPr>
          <w:sz w:val="18"/>
        </w:rPr>
      </w:pPr>
      <w:r w:rsidRPr="000F6A16">
        <w:rPr>
          <w:sz w:val="18"/>
        </w:rPr>
        <w:t>Sarcoma botryoides</w:t>
      </w:r>
    </w:p>
    <w:p w14:paraId="7179DF92" w14:textId="2427AC32" w:rsidR="0053347F" w:rsidRPr="000F6A16" w:rsidRDefault="0053347F">
      <w:pPr>
        <w:ind w:left="360" w:hanging="360"/>
        <w:rPr>
          <w:sz w:val="18"/>
        </w:rPr>
      </w:pPr>
      <w:r w:rsidRPr="000F6A16">
        <w:rPr>
          <w:sz w:val="18"/>
        </w:rPr>
        <w:t>Sarcoma, NOS</w:t>
      </w:r>
    </w:p>
    <w:p w14:paraId="2105CB9D" w14:textId="37F70E17" w:rsidR="006700D3" w:rsidRPr="000F6A16" w:rsidRDefault="006700D3">
      <w:pPr>
        <w:ind w:left="360" w:hanging="360"/>
        <w:rPr>
          <w:sz w:val="18"/>
          <w:u w:val="single"/>
        </w:rPr>
      </w:pPr>
      <w:r w:rsidRPr="000F6A16">
        <w:rPr>
          <w:sz w:val="18"/>
          <w:u w:val="single"/>
        </w:rPr>
        <w:t>Sarcoma with BCOR genetic alter</w:t>
      </w:r>
      <w:r w:rsidR="007E0680" w:rsidRPr="000F6A16">
        <w:rPr>
          <w:sz w:val="18"/>
          <w:u w:val="single"/>
        </w:rPr>
        <w:t>ations</w:t>
      </w:r>
    </w:p>
    <w:p w14:paraId="6B82DE78" w14:textId="77777777" w:rsidR="0053347F" w:rsidRPr="000F6A16" w:rsidRDefault="0053347F" w:rsidP="0053347F">
      <w:pPr>
        <w:pStyle w:val="ReportableUnderline"/>
        <w:rPr>
          <w:u w:val="none"/>
        </w:rPr>
      </w:pPr>
      <w:r w:rsidRPr="000F6A16">
        <w:rPr>
          <w:u w:val="none"/>
        </w:rPr>
        <w:t>Sarcomatoid carcinoma</w:t>
      </w:r>
    </w:p>
    <w:p w14:paraId="169D9A4E" w14:textId="77777777" w:rsidR="0053347F" w:rsidRPr="000F6A16" w:rsidRDefault="0053347F" w:rsidP="0053347F">
      <w:pPr>
        <w:pStyle w:val="ReportableUnderline"/>
        <w:rPr>
          <w:u w:val="none"/>
        </w:rPr>
      </w:pPr>
      <w:r w:rsidRPr="000F6A16">
        <w:rPr>
          <w:u w:val="none"/>
        </w:rPr>
        <w:t>Sarcomatoid mesothelioma</w:t>
      </w:r>
    </w:p>
    <w:p w14:paraId="37356DCA" w14:textId="77777777" w:rsidR="0053347F" w:rsidRPr="000F6A16" w:rsidRDefault="0053347F">
      <w:pPr>
        <w:ind w:left="360" w:hanging="360"/>
        <w:rPr>
          <w:sz w:val="18"/>
        </w:rPr>
      </w:pPr>
      <w:r w:rsidRPr="000F6A16">
        <w:rPr>
          <w:sz w:val="18"/>
        </w:rPr>
        <w:t>Schminke tumor</w:t>
      </w:r>
    </w:p>
    <w:p w14:paraId="17C1B4DA" w14:textId="77777777" w:rsidR="0053347F" w:rsidRPr="000F6A16" w:rsidRDefault="0053347F">
      <w:pPr>
        <w:ind w:left="360" w:hanging="360"/>
        <w:rPr>
          <w:sz w:val="18"/>
        </w:rPr>
      </w:pPr>
      <w:r w:rsidRPr="000F6A16">
        <w:rPr>
          <w:sz w:val="18"/>
        </w:rPr>
        <w:t>Schneiderian carcinoma</w:t>
      </w:r>
    </w:p>
    <w:p w14:paraId="7D43DA32" w14:textId="77777777" w:rsidR="0053347F" w:rsidRPr="000F6A16" w:rsidRDefault="0053347F">
      <w:pPr>
        <w:ind w:left="360" w:hanging="360"/>
        <w:rPr>
          <w:sz w:val="18"/>
        </w:rPr>
      </w:pPr>
      <w:r w:rsidRPr="000F6A16">
        <w:rPr>
          <w:sz w:val="18"/>
        </w:rPr>
        <w:t>Scirrhous adenocarcinoma</w:t>
      </w:r>
    </w:p>
    <w:p w14:paraId="2F16A98D" w14:textId="77777777" w:rsidR="0053347F" w:rsidRPr="000F6A16" w:rsidRDefault="0053347F">
      <w:pPr>
        <w:ind w:left="360" w:hanging="360"/>
        <w:rPr>
          <w:sz w:val="18"/>
        </w:rPr>
      </w:pPr>
      <w:r w:rsidRPr="000F6A16">
        <w:rPr>
          <w:sz w:val="18"/>
        </w:rPr>
        <w:t>Scirrhous carcinoma</w:t>
      </w:r>
    </w:p>
    <w:p w14:paraId="13734398" w14:textId="77777777" w:rsidR="00B52AD7" w:rsidRPr="000F6A16" w:rsidRDefault="00B52AD7" w:rsidP="00B52AD7">
      <w:pPr>
        <w:pStyle w:val="NormalWeb"/>
        <w:rPr>
          <w:rFonts w:ascii="Arial" w:hAnsi="Arial" w:cs="Arial"/>
          <w:sz w:val="18"/>
          <w:szCs w:val="18"/>
        </w:rPr>
      </w:pPr>
      <w:r w:rsidRPr="000F6A16">
        <w:rPr>
          <w:rFonts w:ascii="Arial" w:hAnsi="Arial" w:cs="Arial"/>
          <w:sz w:val="18"/>
          <w:szCs w:val="18"/>
        </w:rPr>
        <w:t>Sclerosing epithelioid fibrosarcoma</w:t>
      </w:r>
    </w:p>
    <w:p w14:paraId="47F4C8A1" w14:textId="77777777" w:rsidR="0053347F" w:rsidRPr="000F6A16" w:rsidRDefault="0053347F" w:rsidP="0053347F">
      <w:pPr>
        <w:pStyle w:val="ReportableUnderline"/>
        <w:rPr>
          <w:u w:val="none"/>
        </w:rPr>
      </w:pPr>
      <w:r w:rsidRPr="000F6A16">
        <w:rPr>
          <w:u w:val="none"/>
        </w:rPr>
        <w:t>Sclerosing liposarcoma</w:t>
      </w:r>
    </w:p>
    <w:p w14:paraId="14C19AFD" w14:textId="77777777" w:rsidR="0053347F" w:rsidRPr="000F6A16" w:rsidRDefault="0053347F" w:rsidP="0053347F">
      <w:pPr>
        <w:pStyle w:val="ReportableUnderline"/>
        <w:rPr>
          <w:u w:val="none"/>
        </w:rPr>
      </w:pPr>
      <w:r w:rsidRPr="000F6A16">
        <w:rPr>
          <w:u w:val="none"/>
        </w:rPr>
        <w:t>Sclerosing hepatic carcinoma</w:t>
      </w:r>
    </w:p>
    <w:p w14:paraId="62638EDC" w14:textId="77777777" w:rsidR="00C94AB4" w:rsidRPr="000F6A16" w:rsidRDefault="00C94AB4" w:rsidP="00C94AB4">
      <w:pPr>
        <w:pStyle w:val="NormalWeb"/>
        <w:rPr>
          <w:rFonts w:ascii="Arial" w:hAnsi="Arial" w:cs="Arial"/>
          <w:sz w:val="18"/>
          <w:szCs w:val="18"/>
        </w:rPr>
      </w:pPr>
      <w:r w:rsidRPr="000F6A16">
        <w:rPr>
          <w:rFonts w:ascii="Arial" w:hAnsi="Arial" w:cs="Arial"/>
          <w:sz w:val="18"/>
          <w:szCs w:val="18"/>
        </w:rPr>
        <w:t>Sclerosing rhabdomyosarcoma</w:t>
      </w:r>
    </w:p>
    <w:p w14:paraId="206C7B8B" w14:textId="06AF09B6" w:rsidR="0053347F" w:rsidRPr="000F6A16" w:rsidRDefault="0053347F" w:rsidP="0053347F">
      <w:pPr>
        <w:pStyle w:val="ReportableUnderline"/>
        <w:rPr>
          <w:u w:val="none"/>
        </w:rPr>
      </w:pPr>
      <w:r w:rsidRPr="000F6A16">
        <w:rPr>
          <w:u w:val="none"/>
        </w:rPr>
        <w:t>Sclerosing sweat duct carcinoma</w:t>
      </w:r>
    </w:p>
    <w:p w14:paraId="0414444B" w14:textId="7F470AF4" w:rsidR="00307D00" w:rsidRPr="000F6A16" w:rsidRDefault="00307D00" w:rsidP="0053347F">
      <w:pPr>
        <w:pStyle w:val="ReportableUnderline"/>
        <w:rPr>
          <w:u w:val="none"/>
        </w:rPr>
      </w:pPr>
      <w:r w:rsidRPr="000F6A16">
        <w:rPr>
          <w:u w:val="none"/>
        </w:rPr>
        <w:t xml:space="preserve">Sclerosing </w:t>
      </w:r>
      <w:r w:rsidR="003B5BC8" w:rsidRPr="000F6A16">
        <w:rPr>
          <w:u w:val="none"/>
        </w:rPr>
        <w:t>t</w:t>
      </w:r>
      <w:r w:rsidRPr="000F6A16">
        <w:rPr>
          <w:u w:val="none"/>
        </w:rPr>
        <w:t xml:space="preserve">hymoma </w:t>
      </w:r>
      <w:r w:rsidR="003B5BC8" w:rsidRPr="000F6A16">
        <w:rPr>
          <w:u w:val="none"/>
        </w:rPr>
        <w:t>(C34._) *</w:t>
      </w:r>
    </w:p>
    <w:p w14:paraId="7CCC535E" w14:textId="77777777" w:rsidR="0053347F" w:rsidRPr="000F6A16" w:rsidRDefault="0053347F">
      <w:pPr>
        <w:ind w:left="360" w:hanging="360"/>
        <w:rPr>
          <w:sz w:val="18"/>
        </w:rPr>
      </w:pPr>
      <w:r w:rsidRPr="000F6A16">
        <w:rPr>
          <w:sz w:val="18"/>
        </w:rPr>
        <w:t>Sebaceous adenocarcinoma</w:t>
      </w:r>
    </w:p>
    <w:p w14:paraId="45A72F1D" w14:textId="77777777" w:rsidR="0053347F" w:rsidRPr="000F6A16" w:rsidRDefault="0053347F">
      <w:pPr>
        <w:ind w:left="360" w:hanging="360"/>
        <w:rPr>
          <w:sz w:val="18"/>
        </w:rPr>
      </w:pPr>
      <w:r w:rsidRPr="000F6A16">
        <w:rPr>
          <w:sz w:val="18"/>
        </w:rPr>
        <w:t>Sebaceous carcinoma</w:t>
      </w:r>
    </w:p>
    <w:p w14:paraId="39C75004" w14:textId="77777777" w:rsidR="0053347F" w:rsidRPr="000F6A16" w:rsidRDefault="0053347F">
      <w:pPr>
        <w:ind w:left="360" w:hanging="360"/>
        <w:rPr>
          <w:sz w:val="18"/>
        </w:rPr>
      </w:pPr>
      <w:r w:rsidRPr="000F6A16">
        <w:rPr>
          <w:sz w:val="18"/>
        </w:rPr>
        <w:t>Secretory carcinoma of breast</w:t>
      </w:r>
    </w:p>
    <w:p w14:paraId="2E55732F" w14:textId="77777777" w:rsidR="0053347F" w:rsidRPr="000F6A16" w:rsidRDefault="0053347F">
      <w:pPr>
        <w:ind w:left="360" w:hanging="360"/>
        <w:rPr>
          <w:sz w:val="18"/>
        </w:rPr>
      </w:pPr>
      <w:r w:rsidRPr="000F6A16">
        <w:rPr>
          <w:sz w:val="18"/>
        </w:rPr>
        <w:t>Seminoma, anaplastic</w:t>
      </w:r>
    </w:p>
    <w:p w14:paraId="1F30A1BA" w14:textId="77777777" w:rsidR="0053347F" w:rsidRPr="000F6A16" w:rsidRDefault="0053347F">
      <w:pPr>
        <w:ind w:left="360" w:hanging="360"/>
        <w:rPr>
          <w:sz w:val="18"/>
        </w:rPr>
      </w:pPr>
      <w:r w:rsidRPr="000F6A16">
        <w:rPr>
          <w:sz w:val="18"/>
        </w:rPr>
        <w:t>Seminoma, NOS</w:t>
      </w:r>
    </w:p>
    <w:p w14:paraId="27B91345" w14:textId="77777777" w:rsidR="0053347F" w:rsidRPr="000F6A16" w:rsidRDefault="0053347F" w:rsidP="0053347F">
      <w:pPr>
        <w:pStyle w:val="ReportableUnderline"/>
        <w:rPr>
          <w:u w:val="none"/>
        </w:rPr>
      </w:pPr>
      <w:r w:rsidRPr="000F6A16">
        <w:rPr>
          <w:u w:val="none"/>
        </w:rPr>
        <w:t>Seminoma with high mitotic index</w:t>
      </w:r>
    </w:p>
    <w:p w14:paraId="02250879" w14:textId="77777777" w:rsidR="00F64756" w:rsidRPr="000F6A16" w:rsidRDefault="00F64756" w:rsidP="00F64756">
      <w:pPr>
        <w:pStyle w:val="NormalWeb"/>
        <w:rPr>
          <w:rFonts w:ascii="Arial" w:hAnsi="Arial" w:cs="Arial"/>
          <w:sz w:val="18"/>
          <w:szCs w:val="18"/>
        </w:rPr>
      </w:pPr>
      <w:r w:rsidRPr="000F6A16">
        <w:rPr>
          <w:rFonts w:ascii="Arial" w:hAnsi="Arial" w:cs="Arial"/>
          <w:sz w:val="18"/>
          <w:szCs w:val="18"/>
        </w:rPr>
        <w:t>Seromucinous carcinoma (C56.9)</w:t>
      </w:r>
    </w:p>
    <w:p w14:paraId="61C2CB98" w14:textId="77777777" w:rsidR="0053347F" w:rsidRPr="000F6A16" w:rsidRDefault="0053347F" w:rsidP="0053347F">
      <w:pPr>
        <w:pStyle w:val="ReportableUnderline"/>
        <w:rPr>
          <w:u w:val="none"/>
        </w:rPr>
      </w:pPr>
      <w:r w:rsidRPr="000F6A16">
        <w:rPr>
          <w:u w:val="none"/>
        </w:rPr>
        <w:t>Serotonin producing carcinoid</w:t>
      </w:r>
    </w:p>
    <w:p w14:paraId="0909648F" w14:textId="77777777" w:rsidR="0053347F" w:rsidRPr="000F6A16" w:rsidRDefault="0053347F" w:rsidP="0053347F">
      <w:pPr>
        <w:pStyle w:val="ReportableUnderline"/>
        <w:rPr>
          <w:u w:val="none"/>
        </w:rPr>
      </w:pPr>
      <w:r w:rsidRPr="000F6A16">
        <w:rPr>
          <w:u w:val="none"/>
        </w:rPr>
        <w:t>Serous adenocarcinofibroma</w:t>
      </w:r>
    </w:p>
    <w:p w14:paraId="4863805D" w14:textId="77777777" w:rsidR="0053347F" w:rsidRPr="000F6A16" w:rsidRDefault="0053347F">
      <w:pPr>
        <w:ind w:left="360" w:hanging="360"/>
        <w:rPr>
          <w:sz w:val="18"/>
        </w:rPr>
      </w:pPr>
      <w:r w:rsidRPr="000F6A16">
        <w:rPr>
          <w:sz w:val="18"/>
        </w:rPr>
        <w:t>Serous adenocarcinoma, NOS</w:t>
      </w:r>
    </w:p>
    <w:p w14:paraId="2C405564" w14:textId="77777777" w:rsidR="0053347F" w:rsidRPr="000F6A16" w:rsidRDefault="0053347F" w:rsidP="0053347F">
      <w:pPr>
        <w:pStyle w:val="ReportableUnderline"/>
        <w:rPr>
          <w:u w:val="none"/>
        </w:rPr>
      </w:pPr>
      <w:r w:rsidRPr="000F6A16">
        <w:rPr>
          <w:u w:val="none"/>
        </w:rPr>
        <w:t>Serous carcinoma, NOS</w:t>
      </w:r>
    </w:p>
    <w:p w14:paraId="3B189C7E" w14:textId="77777777" w:rsidR="0053347F" w:rsidRPr="000F6A16" w:rsidRDefault="0053347F" w:rsidP="0053347F">
      <w:pPr>
        <w:pStyle w:val="ReportableUnderline"/>
        <w:rPr>
          <w:u w:val="none"/>
        </w:rPr>
      </w:pPr>
      <w:r w:rsidRPr="000F6A16">
        <w:rPr>
          <w:u w:val="none"/>
        </w:rPr>
        <w:t>Serous cystadenocarcinofibroma</w:t>
      </w:r>
    </w:p>
    <w:p w14:paraId="3A386C55" w14:textId="77777777" w:rsidR="0053347F" w:rsidRPr="000F6A16" w:rsidRDefault="0053347F">
      <w:pPr>
        <w:ind w:left="360" w:hanging="360"/>
        <w:rPr>
          <w:sz w:val="18"/>
        </w:rPr>
      </w:pPr>
      <w:r w:rsidRPr="000F6A16">
        <w:rPr>
          <w:sz w:val="18"/>
        </w:rPr>
        <w:t>Serous cystadenocarcinoma, NOS</w:t>
      </w:r>
    </w:p>
    <w:p w14:paraId="3313DF42" w14:textId="77777777" w:rsidR="006D113C" w:rsidRPr="000F6A16" w:rsidRDefault="006D113C" w:rsidP="00700D9E">
      <w:pPr>
        <w:pStyle w:val="NormalWeb"/>
        <w:ind w:left="360" w:hanging="360"/>
        <w:rPr>
          <w:rFonts w:ascii="Arial" w:hAnsi="Arial" w:cs="Arial"/>
          <w:sz w:val="18"/>
          <w:szCs w:val="18"/>
        </w:rPr>
      </w:pPr>
      <w:r w:rsidRPr="000F6A16">
        <w:rPr>
          <w:rFonts w:ascii="Arial" w:hAnsi="Arial" w:cs="Arial"/>
          <w:sz w:val="18"/>
          <w:szCs w:val="18"/>
        </w:rPr>
        <w:t>Serous endometrial intraepithelial carcinoma (C54._, C55.9)</w:t>
      </w:r>
    </w:p>
    <w:p w14:paraId="75C6111E" w14:textId="77777777" w:rsidR="0053347F" w:rsidRPr="000F6A16" w:rsidRDefault="0053347F">
      <w:pPr>
        <w:ind w:left="360" w:hanging="360"/>
        <w:rPr>
          <w:sz w:val="18"/>
        </w:rPr>
      </w:pPr>
      <w:r w:rsidRPr="000F6A16">
        <w:rPr>
          <w:sz w:val="18"/>
        </w:rPr>
        <w:t>Serous surface papillary carcinoma</w:t>
      </w:r>
    </w:p>
    <w:p w14:paraId="4A8BA475" w14:textId="77777777" w:rsidR="00154D2A" w:rsidRPr="000F6A16" w:rsidRDefault="00154D2A" w:rsidP="00154D2A">
      <w:pPr>
        <w:pStyle w:val="NormalWeb"/>
        <w:rPr>
          <w:rFonts w:ascii="Arial" w:hAnsi="Arial" w:cs="Arial"/>
          <w:sz w:val="18"/>
          <w:szCs w:val="18"/>
        </w:rPr>
      </w:pPr>
      <w:r w:rsidRPr="000F6A16">
        <w:rPr>
          <w:rFonts w:ascii="Arial" w:hAnsi="Arial" w:cs="Arial"/>
          <w:sz w:val="18"/>
          <w:szCs w:val="18"/>
        </w:rPr>
        <w:t>Serous tubal intraepithelial carcinoma (C57.0)</w:t>
      </w:r>
    </w:p>
    <w:p w14:paraId="74E88E4F" w14:textId="6D27EE1D" w:rsidR="00062DF9" w:rsidRPr="000F6A16" w:rsidRDefault="00062DF9" w:rsidP="00F70EAB">
      <w:pPr>
        <w:pStyle w:val="NormalWeb"/>
        <w:ind w:left="450" w:hanging="450"/>
        <w:rPr>
          <w:rFonts w:ascii="Arial" w:hAnsi="Arial" w:cs="Arial"/>
          <w:sz w:val="18"/>
          <w:szCs w:val="18"/>
        </w:rPr>
      </w:pPr>
      <w:r w:rsidRPr="000F6A16">
        <w:rPr>
          <w:rFonts w:ascii="Arial" w:hAnsi="Arial" w:cs="Arial"/>
          <w:sz w:val="18"/>
          <w:szCs w:val="18"/>
        </w:rPr>
        <w:t>Serrated adenocarcinoma (C18.0, C18.2, C18.9, C19.9, C20.9)</w:t>
      </w:r>
    </w:p>
    <w:p w14:paraId="2FE6CBF7" w14:textId="680965E2" w:rsidR="007F44B4" w:rsidRPr="000F6A16" w:rsidRDefault="007F44B4" w:rsidP="00F70EAB">
      <w:pPr>
        <w:pStyle w:val="NormalWeb"/>
        <w:ind w:left="450" w:hanging="450"/>
        <w:rPr>
          <w:rFonts w:ascii="Arial" w:hAnsi="Arial" w:cs="Arial"/>
          <w:sz w:val="18"/>
          <w:szCs w:val="18"/>
          <w:u w:val="single"/>
        </w:rPr>
      </w:pPr>
      <w:r w:rsidRPr="000F6A16">
        <w:rPr>
          <w:rFonts w:ascii="Arial" w:hAnsi="Arial" w:cs="Arial"/>
          <w:sz w:val="18"/>
          <w:szCs w:val="18"/>
          <w:u w:val="single"/>
        </w:rPr>
        <w:t>Serrated dy</w:t>
      </w:r>
      <w:r w:rsidR="001159FE" w:rsidRPr="000F6A16">
        <w:rPr>
          <w:rFonts w:ascii="Arial" w:hAnsi="Arial" w:cs="Arial"/>
          <w:sz w:val="18"/>
          <w:szCs w:val="18"/>
          <w:u w:val="single"/>
        </w:rPr>
        <w:t>splasia, high grade (C160-C166, C168-C169, C170-C173, C178-C179 for 2022+ diagnosis</w:t>
      </w:r>
      <w:r w:rsidR="00EB0EB9" w:rsidRPr="000F6A16">
        <w:rPr>
          <w:rFonts w:ascii="Arial" w:hAnsi="Arial" w:cs="Arial"/>
          <w:sz w:val="18"/>
          <w:szCs w:val="18"/>
          <w:u w:val="single"/>
        </w:rPr>
        <w:t xml:space="preserve"> only</w:t>
      </w:r>
      <w:r w:rsidR="00E609E5" w:rsidRPr="000F6A16">
        <w:rPr>
          <w:rFonts w:ascii="Arial" w:hAnsi="Arial" w:cs="Arial"/>
          <w:sz w:val="18"/>
          <w:szCs w:val="18"/>
          <w:u w:val="single"/>
        </w:rPr>
        <w:t>)</w:t>
      </w:r>
    </w:p>
    <w:p w14:paraId="18A85D52" w14:textId="77777777" w:rsidR="0053347F" w:rsidRPr="000F6A16" w:rsidRDefault="0053347F">
      <w:pPr>
        <w:ind w:left="360" w:hanging="360"/>
        <w:rPr>
          <w:sz w:val="18"/>
        </w:rPr>
      </w:pPr>
      <w:r w:rsidRPr="000F6A16">
        <w:rPr>
          <w:sz w:val="18"/>
        </w:rPr>
        <w:t>Sertoli cell carcinoma</w:t>
      </w:r>
    </w:p>
    <w:p w14:paraId="0E10C691" w14:textId="77777777" w:rsidR="0053347F" w:rsidRPr="000F6A16" w:rsidRDefault="0053347F" w:rsidP="0053347F">
      <w:pPr>
        <w:pStyle w:val="ReportableUnderline"/>
        <w:rPr>
          <w:u w:val="none"/>
        </w:rPr>
      </w:pPr>
      <w:r w:rsidRPr="000F6A16">
        <w:rPr>
          <w:u w:val="none"/>
        </w:rPr>
        <w:t>Sertoli-Leydig cell tumor, poorly differentiated</w:t>
      </w:r>
    </w:p>
    <w:p w14:paraId="349E6FDC" w14:textId="77777777" w:rsidR="0053347F" w:rsidRPr="000F6A16" w:rsidRDefault="0053347F" w:rsidP="0053347F">
      <w:pPr>
        <w:pStyle w:val="ReportableUnderline"/>
        <w:rPr>
          <w:u w:val="none"/>
        </w:rPr>
      </w:pPr>
      <w:r w:rsidRPr="000F6A16">
        <w:rPr>
          <w:u w:val="none"/>
        </w:rPr>
        <w:t>Sertoli-Leydig cell tumor, poorly differentiated, with heterologous elements</w:t>
      </w:r>
    </w:p>
    <w:p w14:paraId="3D3613D4" w14:textId="77777777" w:rsidR="0053347F" w:rsidRPr="000F6A16" w:rsidRDefault="0053347F" w:rsidP="0053347F">
      <w:pPr>
        <w:pStyle w:val="ReportableUnderline"/>
        <w:rPr>
          <w:u w:val="none"/>
        </w:rPr>
      </w:pPr>
      <w:r w:rsidRPr="000F6A16">
        <w:rPr>
          <w:u w:val="none"/>
        </w:rPr>
        <w:t>Sertoli-Leydig cell tumor, sarcomatoid</w:t>
      </w:r>
    </w:p>
    <w:p w14:paraId="5EA37BBD" w14:textId="77777777" w:rsidR="0053347F" w:rsidRPr="000F6A16" w:rsidRDefault="0053347F" w:rsidP="0053347F">
      <w:pPr>
        <w:pStyle w:val="ReportableUnderline"/>
        <w:rPr>
          <w:u w:val="none"/>
        </w:rPr>
      </w:pPr>
      <w:r w:rsidRPr="000F6A16">
        <w:rPr>
          <w:u w:val="none"/>
        </w:rPr>
        <w:t>SETTLE</w:t>
      </w:r>
    </w:p>
    <w:p w14:paraId="40CEE5B1" w14:textId="77777777" w:rsidR="0053347F" w:rsidRPr="000F6A16" w:rsidRDefault="0053347F">
      <w:pPr>
        <w:ind w:left="360" w:hanging="360"/>
        <w:rPr>
          <w:sz w:val="18"/>
        </w:rPr>
      </w:pPr>
      <w:r w:rsidRPr="000F6A16">
        <w:rPr>
          <w:sz w:val="18"/>
        </w:rPr>
        <w:t>Sezary disease</w:t>
      </w:r>
    </w:p>
    <w:p w14:paraId="5C4E7D95" w14:textId="77777777" w:rsidR="0053347F" w:rsidRPr="000F6A16" w:rsidRDefault="0053347F">
      <w:pPr>
        <w:ind w:left="360" w:hanging="360"/>
        <w:rPr>
          <w:sz w:val="18"/>
        </w:rPr>
      </w:pPr>
      <w:r w:rsidRPr="000F6A16">
        <w:rPr>
          <w:sz w:val="18"/>
        </w:rPr>
        <w:t>Sezary syndrome</w:t>
      </w:r>
    </w:p>
    <w:p w14:paraId="4A34A581" w14:textId="77777777" w:rsidR="0053347F" w:rsidRPr="000F6A16" w:rsidRDefault="0053347F">
      <w:pPr>
        <w:ind w:left="360" w:hanging="360"/>
        <w:rPr>
          <w:sz w:val="18"/>
        </w:rPr>
      </w:pPr>
      <w:r w:rsidRPr="000F6A16">
        <w:rPr>
          <w:sz w:val="18"/>
        </w:rPr>
        <w:t>Signet ring cell adenocarcinoma</w:t>
      </w:r>
    </w:p>
    <w:p w14:paraId="60BE20AD" w14:textId="77777777" w:rsidR="0053347F" w:rsidRPr="000F6A16" w:rsidRDefault="0053347F">
      <w:pPr>
        <w:ind w:left="360" w:hanging="360"/>
        <w:rPr>
          <w:sz w:val="18"/>
        </w:rPr>
      </w:pPr>
      <w:r w:rsidRPr="000F6A16">
        <w:rPr>
          <w:sz w:val="18"/>
        </w:rPr>
        <w:t>Signet ring cell carcinoma</w:t>
      </w:r>
    </w:p>
    <w:p w14:paraId="78F86C61" w14:textId="77777777" w:rsidR="009C59FD" w:rsidRPr="000F6A16" w:rsidRDefault="009C59FD">
      <w:pPr>
        <w:ind w:left="360" w:hanging="360"/>
        <w:rPr>
          <w:sz w:val="18"/>
        </w:rPr>
      </w:pPr>
      <w:r w:rsidRPr="000F6A16">
        <w:rPr>
          <w:rFonts w:cs="Arial"/>
          <w:sz w:val="18"/>
          <w:szCs w:val="18"/>
        </w:rPr>
        <w:t>SINIII</w:t>
      </w:r>
      <w:r w:rsidRPr="000F6A16">
        <w:rPr>
          <w:rFonts w:cs="Arial"/>
          <w:szCs w:val="18"/>
        </w:rPr>
        <w:t xml:space="preserve">, </w:t>
      </w:r>
      <w:r w:rsidRPr="000F6A16">
        <w:rPr>
          <w:rFonts w:cs="Arial"/>
          <w:sz w:val="18"/>
          <w:szCs w:val="18"/>
        </w:rPr>
        <w:t>except cervix and skin</w:t>
      </w:r>
    </w:p>
    <w:p w14:paraId="6D62B5C7" w14:textId="77777777" w:rsidR="0053347F" w:rsidRPr="000F6A16" w:rsidRDefault="0053347F">
      <w:pPr>
        <w:ind w:left="360" w:hanging="360"/>
        <w:rPr>
          <w:sz w:val="18"/>
        </w:rPr>
      </w:pPr>
      <w:r w:rsidRPr="000F6A16">
        <w:rPr>
          <w:sz w:val="18"/>
        </w:rPr>
        <w:t>Skin appendage carcinoma</w:t>
      </w:r>
    </w:p>
    <w:p w14:paraId="7EE48CE6" w14:textId="77777777" w:rsidR="0053347F" w:rsidRPr="000F6A16" w:rsidRDefault="0053347F" w:rsidP="0053347F">
      <w:pPr>
        <w:pStyle w:val="ReportableUnderline"/>
        <w:rPr>
          <w:u w:val="none"/>
        </w:rPr>
      </w:pPr>
      <w:r w:rsidRPr="000F6A16">
        <w:rPr>
          <w:u w:val="none"/>
        </w:rPr>
        <w:t>Skin-associated lymphoid tissue lymphoma</w:t>
      </w:r>
    </w:p>
    <w:p w14:paraId="20FE4C44" w14:textId="77777777" w:rsidR="0053347F" w:rsidRPr="000F6A16" w:rsidRDefault="0053347F">
      <w:pPr>
        <w:ind w:left="360" w:hanging="360"/>
        <w:rPr>
          <w:sz w:val="18"/>
        </w:rPr>
      </w:pPr>
      <w:r w:rsidRPr="000F6A16">
        <w:rPr>
          <w:sz w:val="18"/>
        </w:rPr>
        <w:t>Small cell carcinoma, fusiform cell</w:t>
      </w:r>
    </w:p>
    <w:p w14:paraId="56C09828" w14:textId="479266B6" w:rsidR="0053347F" w:rsidRPr="000F6A16" w:rsidRDefault="0053347F">
      <w:pPr>
        <w:ind w:left="360" w:hanging="360"/>
        <w:rPr>
          <w:sz w:val="18"/>
        </w:rPr>
      </w:pPr>
      <w:r w:rsidRPr="000F6A16">
        <w:rPr>
          <w:sz w:val="18"/>
        </w:rPr>
        <w:t>Small cell carcinoma, intermediate cell</w:t>
      </w:r>
    </w:p>
    <w:p w14:paraId="567B3D51" w14:textId="6264A4E6" w:rsidR="004824DC" w:rsidRPr="000F6A16" w:rsidRDefault="004824DC">
      <w:pPr>
        <w:ind w:left="360" w:hanging="360"/>
        <w:rPr>
          <w:sz w:val="18"/>
          <w:u w:val="single"/>
        </w:rPr>
      </w:pPr>
      <w:r w:rsidRPr="000F6A16">
        <w:rPr>
          <w:sz w:val="18"/>
          <w:u w:val="single"/>
        </w:rPr>
        <w:t>Small cell carcinoma, large cell variant (C56.9)</w:t>
      </w:r>
    </w:p>
    <w:p w14:paraId="359A0D00" w14:textId="77777777" w:rsidR="0053347F" w:rsidRPr="000F6A16" w:rsidRDefault="0053347F">
      <w:pPr>
        <w:ind w:left="360" w:hanging="360"/>
        <w:rPr>
          <w:sz w:val="18"/>
        </w:rPr>
      </w:pPr>
      <w:r w:rsidRPr="000F6A16">
        <w:rPr>
          <w:sz w:val="18"/>
        </w:rPr>
        <w:t>Small cell carcinoma, NOS</w:t>
      </w:r>
    </w:p>
    <w:p w14:paraId="71F18400" w14:textId="77777777" w:rsidR="0032448B" w:rsidRPr="000F6A16" w:rsidRDefault="0032448B" w:rsidP="0032448B">
      <w:pPr>
        <w:pStyle w:val="NormalWeb"/>
        <w:rPr>
          <w:rFonts w:ascii="Arial" w:hAnsi="Arial" w:cs="Arial"/>
          <w:sz w:val="18"/>
          <w:szCs w:val="18"/>
        </w:rPr>
      </w:pPr>
      <w:r w:rsidRPr="000F6A16">
        <w:rPr>
          <w:rFonts w:ascii="Arial" w:hAnsi="Arial" w:cs="Arial"/>
          <w:sz w:val="18"/>
          <w:szCs w:val="18"/>
        </w:rPr>
        <w:t>Small cell carcin</w:t>
      </w:r>
      <w:r w:rsidR="00397C35" w:rsidRPr="000F6A16">
        <w:rPr>
          <w:rFonts w:ascii="Arial" w:hAnsi="Arial" w:cs="Arial"/>
          <w:sz w:val="18"/>
          <w:szCs w:val="18"/>
        </w:rPr>
        <w:t>oma, hypercalcemic type (C56.9)</w:t>
      </w:r>
    </w:p>
    <w:p w14:paraId="5961ED62" w14:textId="77777777" w:rsidR="00780048" w:rsidRPr="000F6A16" w:rsidRDefault="00780048" w:rsidP="00780048">
      <w:pPr>
        <w:pStyle w:val="NormalWeb"/>
        <w:rPr>
          <w:rFonts w:ascii="Arial" w:hAnsi="Arial" w:cs="Arial"/>
          <w:sz w:val="18"/>
          <w:szCs w:val="18"/>
        </w:rPr>
      </w:pPr>
      <w:r w:rsidRPr="000F6A16">
        <w:rPr>
          <w:rFonts w:ascii="Arial" w:hAnsi="Arial" w:cs="Arial"/>
          <w:sz w:val="18"/>
          <w:szCs w:val="18"/>
        </w:rPr>
        <w:t>Small cell carcinoma pulmonary type (C56.9)</w:t>
      </w:r>
    </w:p>
    <w:p w14:paraId="1CDCAC55" w14:textId="77777777" w:rsidR="0053347F" w:rsidRPr="000F6A16" w:rsidRDefault="0053347F">
      <w:pPr>
        <w:ind w:left="360" w:hanging="360"/>
        <w:rPr>
          <w:sz w:val="18"/>
        </w:rPr>
      </w:pPr>
      <w:r w:rsidRPr="000F6A16">
        <w:rPr>
          <w:sz w:val="18"/>
        </w:rPr>
        <w:t>Small cell osteosarcoma</w:t>
      </w:r>
    </w:p>
    <w:p w14:paraId="58CC09A7" w14:textId="77777777" w:rsidR="0053347F" w:rsidRPr="000F6A16" w:rsidRDefault="0053347F">
      <w:pPr>
        <w:ind w:left="360" w:hanging="360"/>
        <w:rPr>
          <w:sz w:val="18"/>
        </w:rPr>
      </w:pPr>
      <w:r w:rsidRPr="000F6A16">
        <w:rPr>
          <w:sz w:val="18"/>
        </w:rPr>
        <w:t>Small cell sarcoma</w:t>
      </w:r>
    </w:p>
    <w:p w14:paraId="269B1E2A" w14:textId="77777777" w:rsidR="0053347F" w:rsidRPr="000F6A16" w:rsidRDefault="0053347F">
      <w:pPr>
        <w:ind w:left="360" w:hanging="360"/>
        <w:rPr>
          <w:sz w:val="18"/>
        </w:rPr>
      </w:pPr>
      <w:r w:rsidRPr="000F6A16">
        <w:rPr>
          <w:sz w:val="18"/>
        </w:rPr>
        <w:t>Small cell-large cell carcinoma</w:t>
      </w:r>
    </w:p>
    <w:p w14:paraId="27E10A93" w14:textId="77777777" w:rsidR="0053347F" w:rsidRPr="000F6A16" w:rsidRDefault="0053347F" w:rsidP="0053347F">
      <w:pPr>
        <w:pStyle w:val="ReportableUnderline"/>
        <w:rPr>
          <w:u w:val="none"/>
        </w:rPr>
      </w:pPr>
      <w:r w:rsidRPr="000F6A16">
        <w:rPr>
          <w:u w:val="none"/>
        </w:rPr>
        <w:t>Small cell neuroendocrine carcinoma</w:t>
      </w:r>
    </w:p>
    <w:p w14:paraId="7F5F70A8" w14:textId="77777777" w:rsidR="0053347F" w:rsidRPr="000F6A16" w:rsidRDefault="0053347F">
      <w:pPr>
        <w:ind w:left="360" w:hanging="360"/>
        <w:rPr>
          <w:sz w:val="18"/>
        </w:rPr>
      </w:pPr>
      <w:r w:rsidRPr="000F6A16">
        <w:rPr>
          <w:sz w:val="18"/>
        </w:rPr>
        <w:t>Soft tissue sarcoma</w:t>
      </w:r>
    </w:p>
    <w:p w14:paraId="0B71D346" w14:textId="77777777" w:rsidR="0053347F" w:rsidRPr="000F6A16" w:rsidRDefault="0053347F">
      <w:pPr>
        <w:ind w:left="360" w:hanging="360"/>
        <w:rPr>
          <w:sz w:val="18"/>
        </w:rPr>
      </w:pPr>
      <w:r w:rsidRPr="000F6A16">
        <w:rPr>
          <w:sz w:val="18"/>
        </w:rPr>
        <w:t>Soft tissue tumor, malignant</w:t>
      </w:r>
    </w:p>
    <w:p w14:paraId="28C2C9D2" w14:textId="77777777" w:rsidR="0053347F" w:rsidRPr="000F6A16" w:rsidRDefault="0053347F" w:rsidP="0053347F">
      <w:pPr>
        <w:pStyle w:val="ReportableUnderline"/>
        <w:rPr>
          <w:u w:val="none"/>
        </w:rPr>
      </w:pPr>
      <w:r w:rsidRPr="000F6A16">
        <w:rPr>
          <w:u w:val="none"/>
        </w:rPr>
        <w:t>Solid adenocarcinoma with mucin formation</w:t>
      </w:r>
    </w:p>
    <w:p w14:paraId="53C54944" w14:textId="7DC0E24B" w:rsidR="0053347F" w:rsidRPr="000F6A16" w:rsidRDefault="0053347F">
      <w:pPr>
        <w:ind w:left="360" w:hanging="360"/>
        <w:rPr>
          <w:sz w:val="18"/>
        </w:rPr>
      </w:pPr>
      <w:r w:rsidRPr="000F6A16">
        <w:rPr>
          <w:sz w:val="18"/>
        </w:rPr>
        <w:t>Solid carcinoma, NOS</w:t>
      </w:r>
    </w:p>
    <w:p w14:paraId="6BB64769" w14:textId="72A81C89" w:rsidR="00795339" w:rsidRPr="000F6A16" w:rsidRDefault="00795339">
      <w:pPr>
        <w:ind w:left="360" w:hanging="360"/>
        <w:rPr>
          <w:sz w:val="18"/>
          <w:u w:val="single"/>
        </w:rPr>
      </w:pPr>
      <w:r w:rsidRPr="000F6A16">
        <w:rPr>
          <w:sz w:val="18"/>
          <w:u w:val="single"/>
        </w:rPr>
        <w:t>Solid-basaloid adenoid cystic carcinoma</w:t>
      </w:r>
    </w:p>
    <w:p w14:paraId="52989696" w14:textId="77777777" w:rsidR="0053347F" w:rsidRPr="000F6A16" w:rsidRDefault="0053347F" w:rsidP="0053347F">
      <w:pPr>
        <w:pStyle w:val="ReportableUnderline"/>
        <w:rPr>
          <w:u w:val="none"/>
        </w:rPr>
      </w:pPr>
      <w:r w:rsidRPr="000F6A16">
        <w:rPr>
          <w:u w:val="none"/>
        </w:rPr>
        <w:t>Solid carcinoma with mucin formation</w:t>
      </w:r>
    </w:p>
    <w:p w14:paraId="42D5CD03" w14:textId="77777777" w:rsidR="00344442" w:rsidRPr="000F6A16" w:rsidRDefault="00344442" w:rsidP="00344442">
      <w:pPr>
        <w:pStyle w:val="NormalWeb"/>
        <w:rPr>
          <w:rFonts w:ascii="Arial" w:hAnsi="Arial" w:cs="Arial"/>
          <w:sz w:val="18"/>
          <w:szCs w:val="18"/>
        </w:rPr>
      </w:pPr>
      <w:r w:rsidRPr="000F6A16">
        <w:rPr>
          <w:rFonts w:ascii="Arial" w:hAnsi="Arial" w:cs="Arial"/>
          <w:sz w:val="18"/>
          <w:szCs w:val="18"/>
        </w:rPr>
        <w:t>Solid papillary carcinoma in situ (C50._)</w:t>
      </w:r>
    </w:p>
    <w:p w14:paraId="1F26C1BC" w14:textId="77777777" w:rsidR="00DC7267" w:rsidRPr="000F6A16" w:rsidRDefault="00DC7267" w:rsidP="00DC7267">
      <w:pPr>
        <w:pStyle w:val="NormalWeb"/>
        <w:rPr>
          <w:rFonts w:ascii="Arial" w:hAnsi="Arial" w:cs="Arial"/>
          <w:sz w:val="18"/>
          <w:szCs w:val="18"/>
        </w:rPr>
      </w:pPr>
      <w:r w:rsidRPr="000F6A16">
        <w:rPr>
          <w:rFonts w:ascii="Arial" w:hAnsi="Arial" w:cs="Arial"/>
          <w:sz w:val="18"/>
          <w:szCs w:val="18"/>
        </w:rPr>
        <w:t>Solid papillary carcinoma with invasion (C50._)</w:t>
      </w:r>
    </w:p>
    <w:p w14:paraId="2CE31460" w14:textId="77777777" w:rsidR="0053347F" w:rsidRPr="000F6A16" w:rsidRDefault="0053347F" w:rsidP="0053347F">
      <w:pPr>
        <w:pStyle w:val="ReportableUnderline"/>
        <w:rPr>
          <w:u w:val="none"/>
        </w:rPr>
      </w:pPr>
      <w:r w:rsidRPr="000F6A16">
        <w:rPr>
          <w:u w:val="none"/>
        </w:rPr>
        <w:t>Solid pseudopapillary carcinoma</w:t>
      </w:r>
    </w:p>
    <w:p w14:paraId="16CBCE2D" w14:textId="77777777" w:rsidR="00C036EB" w:rsidRPr="00521B37" w:rsidRDefault="00C036EB" w:rsidP="00C036EB">
      <w:pPr>
        <w:rPr>
          <w:sz w:val="18"/>
        </w:rPr>
      </w:pPr>
      <w:r w:rsidRPr="00521B37">
        <w:rPr>
          <w:sz w:val="18"/>
        </w:rPr>
        <w:t>Solid pseudopapillary neoplasm of pancreas</w:t>
      </w:r>
    </w:p>
    <w:p w14:paraId="4F097DE5" w14:textId="77777777" w:rsidR="005E2E7A" w:rsidRPr="000F6A16" w:rsidRDefault="005E2E7A" w:rsidP="00D274FE">
      <w:pPr>
        <w:pStyle w:val="NormalWeb"/>
        <w:ind w:left="360" w:hanging="360"/>
        <w:rPr>
          <w:rFonts w:ascii="Arial" w:hAnsi="Arial" w:cs="Arial"/>
          <w:sz w:val="18"/>
          <w:szCs w:val="18"/>
        </w:rPr>
      </w:pPr>
      <w:r w:rsidRPr="000F6A16">
        <w:rPr>
          <w:rFonts w:ascii="Arial" w:hAnsi="Arial" w:cs="Arial"/>
          <w:sz w:val="18"/>
          <w:szCs w:val="18"/>
        </w:rPr>
        <w:t xml:space="preserve">Solitary fibrous tumor/hemangiopericytoma Grade 3 (CNS) (C71._) </w:t>
      </w:r>
    </w:p>
    <w:p w14:paraId="3A2F8B57" w14:textId="77777777" w:rsidR="0053347F" w:rsidRPr="000F6A16" w:rsidRDefault="0053347F" w:rsidP="0053347F">
      <w:pPr>
        <w:pStyle w:val="ReportableUnderline"/>
        <w:rPr>
          <w:u w:val="none"/>
        </w:rPr>
      </w:pPr>
      <w:r w:rsidRPr="000F6A16">
        <w:rPr>
          <w:u w:val="none"/>
        </w:rPr>
        <w:t>Solitary fibrous tumor, malignant</w:t>
      </w:r>
    </w:p>
    <w:p w14:paraId="4D015794" w14:textId="77777777" w:rsidR="0053347F" w:rsidRPr="000F6A16" w:rsidRDefault="0053347F">
      <w:pPr>
        <w:ind w:left="360" w:hanging="360"/>
        <w:rPr>
          <w:sz w:val="18"/>
        </w:rPr>
      </w:pPr>
      <w:r w:rsidRPr="000F6A16">
        <w:rPr>
          <w:sz w:val="18"/>
        </w:rPr>
        <w:t>Solitary myeloma</w:t>
      </w:r>
    </w:p>
    <w:p w14:paraId="4789B3D7" w14:textId="77777777" w:rsidR="0053347F" w:rsidRPr="000F6A16" w:rsidRDefault="0053347F">
      <w:pPr>
        <w:ind w:left="360" w:hanging="360"/>
        <w:rPr>
          <w:sz w:val="18"/>
        </w:rPr>
      </w:pPr>
      <w:r w:rsidRPr="000F6A16">
        <w:rPr>
          <w:sz w:val="18"/>
        </w:rPr>
        <w:t>Solitary plasmacytoma</w:t>
      </w:r>
    </w:p>
    <w:p w14:paraId="08C5083D" w14:textId="77777777" w:rsidR="0053347F" w:rsidRPr="000F6A16" w:rsidRDefault="0053347F" w:rsidP="0053347F">
      <w:pPr>
        <w:pStyle w:val="ReportableUnderline"/>
        <w:rPr>
          <w:u w:val="none"/>
        </w:rPr>
      </w:pPr>
      <w:r w:rsidRPr="000F6A16">
        <w:rPr>
          <w:u w:val="none"/>
        </w:rPr>
        <w:t>Somatostatin cell tumor, malignant</w:t>
      </w:r>
    </w:p>
    <w:p w14:paraId="38A9A887" w14:textId="14BC465F" w:rsidR="0028152D" w:rsidRPr="000F6A16" w:rsidRDefault="0028152D" w:rsidP="0053347F">
      <w:pPr>
        <w:pStyle w:val="ReportableUnderline"/>
        <w:rPr>
          <w:u w:val="none"/>
        </w:rPr>
      </w:pPr>
      <w:r w:rsidRPr="000F6A16">
        <w:rPr>
          <w:u w:val="none"/>
        </w:rPr>
        <w:t>Somatostatinoma *</w:t>
      </w:r>
    </w:p>
    <w:p w14:paraId="09D9CA6E" w14:textId="23B382B2" w:rsidR="0053347F" w:rsidRPr="000F6A16" w:rsidRDefault="0053347F" w:rsidP="0053347F">
      <w:pPr>
        <w:pStyle w:val="ReportableUnderline"/>
        <w:rPr>
          <w:u w:val="none"/>
        </w:rPr>
      </w:pPr>
      <w:r w:rsidRPr="000F6A16">
        <w:rPr>
          <w:u w:val="none"/>
        </w:rPr>
        <w:t>Somatostatinoma, malignant</w:t>
      </w:r>
    </w:p>
    <w:p w14:paraId="03378F45" w14:textId="77777777" w:rsidR="0053347F" w:rsidRPr="000F6A16" w:rsidRDefault="0053347F">
      <w:pPr>
        <w:ind w:left="360" w:hanging="360"/>
        <w:rPr>
          <w:sz w:val="18"/>
        </w:rPr>
      </w:pPr>
      <w:r w:rsidRPr="000F6A16">
        <w:rPr>
          <w:sz w:val="18"/>
        </w:rPr>
        <w:t>Spermatocytic seminoma</w:t>
      </w:r>
    </w:p>
    <w:p w14:paraId="057FEB1D" w14:textId="77777777" w:rsidR="0053347F" w:rsidRPr="000F6A16" w:rsidRDefault="0053347F">
      <w:pPr>
        <w:ind w:left="360" w:hanging="360"/>
        <w:rPr>
          <w:sz w:val="18"/>
        </w:rPr>
      </w:pPr>
      <w:r w:rsidRPr="000F6A16">
        <w:rPr>
          <w:sz w:val="18"/>
        </w:rPr>
        <w:t>Spermatocytoma</w:t>
      </w:r>
    </w:p>
    <w:p w14:paraId="176B6EFD" w14:textId="77777777" w:rsidR="0053347F" w:rsidRPr="000F6A16" w:rsidRDefault="0053347F">
      <w:pPr>
        <w:ind w:left="360" w:hanging="360"/>
        <w:rPr>
          <w:sz w:val="18"/>
        </w:rPr>
      </w:pPr>
      <w:r w:rsidRPr="000F6A16">
        <w:rPr>
          <w:sz w:val="18"/>
        </w:rPr>
        <w:t>Spindle cell carcinoma</w:t>
      </w:r>
    </w:p>
    <w:p w14:paraId="0F8D93E8" w14:textId="77777777" w:rsidR="0053347F" w:rsidRPr="000F6A16" w:rsidRDefault="0053347F">
      <w:pPr>
        <w:ind w:left="360" w:hanging="360"/>
        <w:rPr>
          <w:sz w:val="18"/>
        </w:rPr>
      </w:pPr>
      <w:r w:rsidRPr="000F6A16">
        <w:rPr>
          <w:sz w:val="18"/>
        </w:rPr>
        <w:t>Spindle cell melanoma, NOS</w:t>
      </w:r>
    </w:p>
    <w:p w14:paraId="456FD1C2" w14:textId="77777777" w:rsidR="0053347F" w:rsidRPr="000F6A16" w:rsidRDefault="0053347F">
      <w:pPr>
        <w:ind w:left="360" w:hanging="360"/>
        <w:rPr>
          <w:sz w:val="18"/>
        </w:rPr>
      </w:pPr>
      <w:r w:rsidRPr="000F6A16">
        <w:rPr>
          <w:sz w:val="18"/>
        </w:rPr>
        <w:t>Spindle cell melanoma, type A</w:t>
      </w:r>
    </w:p>
    <w:p w14:paraId="6DCED095" w14:textId="77777777" w:rsidR="0053347F" w:rsidRPr="000F6A16" w:rsidRDefault="0053347F">
      <w:pPr>
        <w:ind w:left="360" w:hanging="360"/>
        <w:rPr>
          <w:sz w:val="18"/>
        </w:rPr>
      </w:pPr>
      <w:r w:rsidRPr="000F6A16">
        <w:rPr>
          <w:sz w:val="18"/>
        </w:rPr>
        <w:t>Spindle cell melanoma, type B</w:t>
      </w:r>
    </w:p>
    <w:p w14:paraId="3224E934" w14:textId="77777777" w:rsidR="0053347F" w:rsidRPr="000F6A16" w:rsidRDefault="0053347F" w:rsidP="0053347F">
      <w:pPr>
        <w:pStyle w:val="ReportableUnderline"/>
        <w:rPr>
          <w:u w:val="none"/>
        </w:rPr>
      </w:pPr>
      <w:r w:rsidRPr="000F6A16">
        <w:rPr>
          <w:u w:val="none"/>
        </w:rPr>
        <w:t>Spindle cell rhabdomyosarcoma</w:t>
      </w:r>
    </w:p>
    <w:p w14:paraId="4D133A25" w14:textId="77777777" w:rsidR="0053347F" w:rsidRPr="000F6A16" w:rsidRDefault="0053347F">
      <w:pPr>
        <w:ind w:left="360" w:hanging="360"/>
        <w:rPr>
          <w:sz w:val="18"/>
        </w:rPr>
      </w:pPr>
      <w:r w:rsidRPr="000F6A16">
        <w:rPr>
          <w:sz w:val="18"/>
        </w:rPr>
        <w:t>Spindle cell sarcoma</w:t>
      </w:r>
    </w:p>
    <w:p w14:paraId="75AA7781" w14:textId="77777777" w:rsidR="0053347F" w:rsidRPr="000F6A16" w:rsidRDefault="0053347F" w:rsidP="0053347F">
      <w:pPr>
        <w:pStyle w:val="ReportableUnderline"/>
        <w:rPr>
          <w:u w:val="none"/>
        </w:rPr>
      </w:pPr>
      <w:r w:rsidRPr="000F6A16">
        <w:rPr>
          <w:u w:val="none"/>
        </w:rPr>
        <w:t>Spindle epithelial tumor with thymus-like differentiation</w:t>
      </w:r>
    </w:p>
    <w:p w14:paraId="27B77671" w14:textId="77777777" w:rsidR="0053347F" w:rsidRPr="000F6A16" w:rsidRDefault="0053347F" w:rsidP="0053347F">
      <w:pPr>
        <w:pStyle w:val="ReportableUnderline"/>
        <w:rPr>
          <w:u w:val="none"/>
        </w:rPr>
      </w:pPr>
      <w:r w:rsidRPr="000F6A16">
        <w:rPr>
          <w:u w:val="none"/>
        </w:rPr>
        <w:t>Spindle epithelial tumor with thymus-like element</w:t>
      </w:r>
    </w:p>
    <w:p w14:paraId="44479A27" w14:textId="77777777" w:rsidR="0053347F" w:rsidRPr="000F6A16" w:rsidRDefault="0053347F" w:rsidP="0053347F">
      <w:pPr>
        <w:pStyle w:val="ReportableUnderline"/>
        <w:rPr>
          <w:u w:val="none"/>
        </w:rPr>
      </w:pPr>
      <w:r w:rsidRPr="000F6A16">
        <w:rPr>
          <w:u w:val="none"/>
        </w:rPr>
        <w:t>Spindled mesothelioma</w:t>
      </w:r>
    </w:p>
    <w:p w14:paraId="09F1A07D" w14:textId="77777777" w:rsidR="0053347F" w:rsidRPr="000F6A16" w:rsidRDefault="0053347F" w:rsidP="0053347F">
      <w:pPr>
        <w:pStyle w:val="ReportableUnderline"/>
        <w:rPr>
          <w:u w:val="none"/>
        </w:rPr>
      </w:pPr>
      <w:r w:rsidRPr="000F6A16">
        <w:rPr>
          <w:u w:val="none"/>
        </w:rPr>
        <w:t>Splenic lymphoma with villous lymphocytes</w:t>
      </w:r>
    </w:p>
    <w:p w14:paraId="15A6987B" w14:textId="77777777" w:rsidR="0053347F" w:rsidRPr="000F6A16" w:rsidRDefault="0053347F" w:rsidP="0053347F">
      <w:pPr>
        <w:pStyle w:val="ReportableUnderline"/>
        <w:rPr>
          <w:u w:val="none"/>
        </w:rPr>
      </w:pPr>
      <w:r w:rsidRPr="000F6A16">
        <w:rPr>
          <w:u w:val="none"/>
        </w:rPr>
        <w:t>Splenic marginal zone B-cell lymphoma</w:t>
      </w:r>
    </w:p>
    <w:p w14:paraId="33345B96" w14:textId="77777777" w:rsidR="0053347F" w:rsidRPr="000F6A16" w:rsidRDefault="0053347F" w:rsidP="0053347F">
      <w:pPr>
        <w:pStyle w:val="ReportableUnderline"/>
        <w:rPr>
          <w:u w:val="none"/>
        </w:rPr>
      </w:pPr>
      <w:r w:rsidRPr="000F6A16">
        <w:rPr>
          <w:u w:val="none"/>
        </w:rPr>
        <w:t>Splenic marginal zone lymphoma, NOS</w:t>
      </w:r>
    </w:p>
    <w:p w14:paraId="7AAA461B" w14:textId="77777777" w:rsidR="0053347F" w:rsidRPr="000F6A16" w:rsidRDefault="0053347F">
      <w:pPr>
        <w:ind w:left="360" w:hanging="360"/>
        <w:rPr>
          <w:sz w:val="18"/>
        </w:rPr>
      </w:pPr>
      <w:r w:rsidRPr="000F6A16">
        <w:rPr>
          <w:sz w:val="18"/>
        </w:rPr>
        <w:t>Spongioblastoma multiforme</w:t>
      </w:r>
    </w:p>
    <w:p w14:paraId="3717FA41" w14:textId="77777777" w:rsidR="0053347F" w:rsidRPr="000F6A16" w:rsidRDefault="0053347F">
      <w:pPr>
        <w:ind w:left="360" w:hanging="360"/>
        <w:rPr>
          <w:sz w:val="18"/>
        </w:rPr>
      </w:pPr>
      <w:r w:rsidRPr="000F6A16">
        <w:rPr>
          <w:sz w:val="18"/>
        </w:rPr>
        <w:t>Spongioblastoma polare</w:t>
      </w:r>
    </w:p>
    <w:p w14:paraId="2DE86542" w14:textId="5FA5D5B6" w:rsidR="0053347F" w:rsidRPr="000F6A16" w:rsidRDefault="0053347F">
      <w:pPr>
        <w:ind w:left="360" w:hanging="360"/>
        <w:rPr>
          <w:sz w:val="18"/>
        </w:rPr>
      </w:pPr>
      <w:r w:rsidRPr="000F6A16">
        <w:rPr>
          <w:sz w:val="18"/>
        </w:rPr>
        <w:t>Spongioneuroblastoma</w:t>
      </w:r>
    </w:p>
    <w:p w14:paraId="78048A9E" w14:textId="7E88C065" w:rsidR="003C14D5" w:rsidRPr="000F6A16" w:rsidRDefault="003C14D5">
      <w:pPr>
        <w:ind w:left="360" w:hanging="360"/>
        <w:rPr>
          <w:sz w:val="18"/>
          <w:u w:val="single"/>
        </w:rPr>
      </w:pPr>
      <w:r w:rsidRPr="000F6A16">
        <w:rPr>
          <w:sz w:val="18"/>
          <w:u w:val="single"/>
        </w:rPr>
        <w:t>Sporadic Burkitt Lymphoma</w:t>
      </w:r>
    </w:p>
    <w:p w14:paraId="4781600E" w14:textId="77777777" w:rsidR="00463C7A" w:rsidRPr="000F6A16" w:rsidRDefault="00463C7A" w:rsidP="00463C7A">
      <w:pPr>
        <w:pStyle w:val="NormalWeb"/>
        <w:rPr>
          <w:rFonts w:ascii="Arial" w:hAnsi="Arial" w:cs="Arial"/>
          <w:sz w:val="18"/>
          <w:szCs w:val="18"/>
        </w:rPr>
      </w:pPr>
      <w:r w:rsidRPr="000F6A16">
        <w:rPr>
          <w:rFonts w:ascii="Arial" w:hAnsi="Arial" w:cs="Arial"/>
          <w:sz w:val="18"/>
          <w:szCs w:val="18"/>
        </w:rPr>
        <w:t>Squamotransitional cell carcinoma (C53._)</w:t>
      </w:r>
    </w:p>
    <w:p w14:paraId="494ED313" w14:textId="77777777" w:rsidR="0053347F" w:rsidRPr="000F6A16" w:rsidRDefault="0053347F">
      <w:pPr>
        <w:ind w:left="360" w:hanging="360"/>
        <w:rPr>
          <w:sz w:val="18"/>
        </w:rPr>
      </w:pPr>
      <w:r w:rsidRPr="000F6A16">
        <w:rPr>
          <w:sz w:val="18"/>
        </w:rPr>
        <w:t>Squamous carcinoma</w:t>
      </w:r>
    </w:p>
    <w:p w14:paraId="70045F82" w14:textId="77777777" w:rsidR="0053347F" w:rsidRPr="000F6A16" w:rsidRDefault="0053347F" w:rsidP="0053347F">
      <w:pPr>
        <w:pStyle w:val="ReportableUnderline"/>
        <w:rPr>
          <w:u w:val="none"/>
        </w:rPr>
      </w:pPr>
      <w:r w:rsidRPr="000F6A16">
        <w:rPr>
          <w:u w:val="none"/>
        </w:rPr>
        <w:t>Squamous cell carcinoma, acantholytic</w:t>
      </w:r>
    </w:p>
    <w:p w14:paraId="72D0F5BC" w14:textId="77777777" w:rsidR="0053347F" w:rsidRPr="000F6A16" w:rsidRDefault="0053347F" w:rsidP="0053347F">
      <w:pPr>
        <w:pStyle w:val="ReportableBenign"/>
      </w:pPr>
      <w:r w:rsidRPr="000F6A16">
        <w:t>Squamous cell carcinoma, adenoid</w:t>
      </w:r>
    </w:p>
    <w:p w14:paraId="557022B5" w14:textId="293D0243" w:rsidR="0053347F" w:rsidRPr="000F6A16" w:rsidRDefault="0053347F" w:rsidP="0053347F">
      <w:pPr>
        <w:pStyle w:val="ReportableUnderline"/>
        <w:rPr>
          <w:u w:val="none"/>
        </w:rPr>
      </w:pPr>
      <w:r w:rsidRPr="000F6A16">
        <w:rPr>
          <w:u w:val="none"/>
        </w:rPr>
        <w:t>Squamous cell carcinoma, clear cell type</w:t>
      </w:r>
    </w:p>
    <w:p w14:paraId="248C99C3" w14:textId="600018A1" w:rsidR="00A23EF9" w:rsidRPr="000F6A16" w:rsidRDefault="00A23EF9" w:rsidP="0053347F">
      <w:pPr>
        <w:pStyle w:val="ReportableUnderline"/>
        <w:rPr>
          <w:rFonts w:cs="Arial"/>
          <w:szCs w:val="18"/>
          <w:u w:val="single"/>
        </w:rPr>
      </w:pPr>
      <w:r w:rsidRPr="000F6A16">
        <w:rPr>
          <w:rFonts w:cs="Arial"/>
          <w:szCs w:val="18"/>
          <w:u w:val="single"/>
        </w:rPr>
        <w:t>Squamous cell carcinoma, HPV-associated</w:t>
      </w:r>
    </w:p>
    <w:p w14:paraId="7EBDBA0B" w14:textId="2F384E63" w:rsidR="00A23EF9" w:rsidRPr="000F6A16" w:rsidRDefault="00A23EF9" w:rsidP="0053347F">
      <w:pPr>
        <w:pStyle w:val="ReportableUnderline"/>
        <w:rPr>
          <w:u w:val="single"/>
        </w:rPr>
      </w:pPr>
      <w:r w:rsidRPr="000F6A16">
        <w:rPr>
          <w:rFonts w:cs="Arial"/>
          <w:szCs w:val="18"/>
          <w:u w:val="single"/>
        </w:rPr>
        <w:t>Squamous cell carcinoma, HPV-</w:t>
      </w:r>
      <w:r w:rsidR="00AB497F" w:rsidRPr="000F6A16">
        <w:rPr>
          <w:rFonts w:cs="Arial"/>
          <w:szCs w:val="18"/>
          <w:u w:val="single"/>
        </w:rPr>
        <w:t>independent</w:t>
      </w:r>
    </w:p>
    <w:p w14:paraId="49F06BDF" w14:textId="6E03D5A4" w:rsidR="00EA09DE" w:rsidRPr="000F6A16" w:rsidRDefault="00EA09DE" w:rsidP="00BF1BA1">
      <w:pPr>
        <w:pStyle w:val="NormalWeb"/>
        <w:ind w:left="360" w:hanging="360"/>
        <w:rPr>
          <w:rFonts w:ascii="Arial" w:hAnsi="Arial" w:cs="Arial"/>
          <w:sz w:val="18"/>
          <w:szCs w:val="18"/>
        </w:rPr>
      </w:pPr>
      <w:r w:rsidRPr="000F6A16">
        <w:rPr>
          <w:rFonts w:ascii="Arial" w:hAnsi="Arial" w:cs="Arial"/>
          <w:sz w:val="18"/>
          <w:szCs w:val="18"/>
        </w:rPr>
        <w:t xml:space="preserve">Squamous cell carcinoma, HPV-negative (C01.9, </w:t>
      </w:r>
      <w:r w:rsidR="00556AEC" w:rsidRPr="000F6A16">
        <w:rPr>
          <w:rFonts w:ascii="Arial" w:hAnsi="Arial" w:cs="Arial"/>
          <w:sz w:val="18"/>
          <w:szCs w:val="18"/>
        </w:rPr>
        <w:t xml:space="preserve">C09.9, </w:t>
      </w:r>
      <w:r w:rsidRPr="000F6A16">
        <w:rPr>
          <w:rFonts w:ascii="Arial" w:hAnsi="Arial" w:cs="Arial"/>
          <w:sz w:val="18"/>
          <w:szCs w:val="18"/>
        </w:rPr>
        <w:t>C10.2, C10.3, C10.8, C10.9, C31.0–C31.3, C31.9</w:t>
      </w:r>
    </w:p>
    <w:p w14:paraId="276715FE" w14:textId="0A2C716B" w:rsidR="009A4974" w:rsidRPr="000F6A16" w:rsidRDefault="009A4974" w:rsidP="001B7777">
      <w:pPr>
        <w:pStyle w:val="NormalWeb"/>
        <w:ind w:left="360" w:hanging="360"/>
        <w:rPr>
          <w:rFonts w:ascii="Arial" w:hAnsi="Arial" w:cs="Arial"/>
          <w:sz w:val="18"/>
          <w:szCs w:val="18"/>
        </w:rPr>
      </w:pPr>
      <w:r w:rsidRPr="000F6A16">
        <w:rPr>
          <w:rFonts w:ascii="Arial" w:hAnsi="Arial" w:cs="Arial"/>
          <w:sz w:val="18"/>
          <w:szCs w:val="18"/>
        </w:rPr>
        <w:t xml:space="preserve">Squamous cell carcinoma, HPV-positive (C01.9, </w:t>
      </w:r>
      <w:r w:rsidR="00556AEC" w:rsidRPr="000F6A16">
        <w:rPr>
          <w:rFonts w:ascii="Arial" w:hAnsi="Arial" w:cs="Arial"/>
          <w:sz w:val="18"/>
          <w:szCs w:val="18"/>
        </w:rPr>
        <w:t xml:space="preserve">C09.9, </w:t>
      </w:r>
      <w:r w:rsidRPr="000F6A16">
        <w:rPr>
          <w:rFonts w:ascii="Arial" w:hAnsi="Arial" w:cs="Arial"/>
          <w:sz w:val="18"/>
          <w:szCs w:val="18"/>
        </w:rPr>
        <w:t xml:space="preserve">C10.2, C10.3, C10.8, C10.9, C31.0–C31.3, C31.9) </w:t>
      </w:r>
    </w:p>
    <w:p w14:paraId="38C36BCB" w14:textId="77777777" w:rsidR="0053347F" w:rsidRPr="000F6A16" w:rsidRDefault="0053347F">
      <w:pPr>
        <w:ind w:left="360" w:hanging="360"/>
        <w:rPr>
          <w:sz w:val="18"/>
        </w:rPr>
      </w:pPr>
      <w:r w:rsidRPr="000F6A16">
        <w:rPr>
          <w:sz w:val="18"/>
        </w:rPr>
        <w:t>Squamous cell carcinoma in situ, NOS</w:t>
      </w:r>
    </w:p>
    <w:p w14:paraId="3C0B1F44" w14:textId="77777777" w:rsidR="0053347F" w:rsidRPr="000F6A16" w:rsidRDefault="0053347F">
      <w:pPr>
        <w:ind w:left="360" w:hanging="360"/>
        <w:rPr>
          <w:sz w:val="18"/>
        </w:rPr>
      </w:pPr>
      <w:r w:rsidRPr="000F6A16">
        <w:rPr>
          <w:sz w:val="18"/>
        </w:rPr>
        <w:t>Squamous cell carcinoma in situ with questionable stromal invasion</w:t>
      </w:r>
    </w:p>
    <w:p w14:paraId="11BB4959" w14:textId="77777777" w:rsidR="0053347F" w:rsidRPr="000F6A16" w:rsidRDefault="0053347F">
      <w:pPr>
        <w:ind w:left="360" w:hanging="360"/>
        <w:rPr>
          <w:sz w:val="18"/>
        </w:rPr>
      </w:pPr>
      <w:r w:rsidRPr="000F6A16">
        <w:rPr>
          <w:sz w:val="18"/>
        </w:rPr>
        <w:t>Squamous cell carcinoma, keratinizing, NOS</w:t>
      </w:r>
    </w:p>
    <w:p w14:paraId="58F9A669" w14:textId="77777777" w:rsidR="0053347F" w:rsidRPr="000F6A16" w:rsidRDefault="0053347F">
      <w:pPr>
        <w:ind w:left="360" w:hanging="360"/>
        <w:rPr>
          <w:sz w:val="18"/>
        </w:rPr>
      </w:pPr>
      <w:r w:rsidRPr="000F6A16">
        <w:rPr>
          <w:sz w:val="18"/>
        </w:rPr>
        <w:t>Squamous cell carcinoma, large cell, keratinizing</w:t>
      </w:r>
    </w:p>
    <w:p w14:paraId="7C71E421" w14:textId="77777777" w:rsidR="0053347F" w:rsidRPr="000F6A16" w:rsidRDefault="0053347F">
      <w:pPr>
        <w:ind w:left="360" w:hanging="360"/>
        <w:rPr>
          <w:sz w:val="18"/>
        </w:rPr>
      </w:pPr>
      <w:r w:rsidRPr="000F6A16">
        <w:rPr>
          <w:sz w:val="18"/>
        </w:rPr>
        <w:t>Squamous cell carcinoma, large cell, nonkeratinizing, NOS</w:t>
      </w:r>
    </w:p>
    <w:p w14:paraId="3849CBF6" w14:textId="77777777" w:rsidR="0053347F" w:rsidRPr="000F6A16" w:rsidRDefault="0053347F">
      <w:pPr>
        <w:ind w:left="360" w:hanging="360"/>
        <w:rPr>
          <w:sz w:val="18"/>
        </w:rPr>
      </w:pPr>
      <w:r w:rsidRPr="000F6A16">
        <w:rPr>
          <w:sz w:val="18"/>
        </w:rPr>
        <w:t>Squamous cell carcinoma, microinvasive</w:t>
      </w:r>
    </w:p>
    <w:p w14:paraId="02226D85" w14:textId="77777777" w:rsidR="0053347F" w:rsidRPr="000F6A16" w:rsidRDefault="0053347F">
      <w:pPr>
        <w:ind w:left="360" w:hanging="360"/>
        <w:rPr>
          <w:sz w:val="18"/>
        </w:rPr>
      </w:pPr>
      <w:r w:rsidRPr="000F6A16">
        <w:rPr>
          <w:sz w:val="18"/>
        </w:rPr>
        <w:t>Squamous cell carcinoma, nonkeratinizing, NOS</w:t>
      </w:r>
    </w:p>
    <w:p w14:paraId="7DD02FED" w14:textId="77777777" w:rsidR="0053347F" w:rsidRPr="000F6A16" w:rsidRDefault="0053347F">
      <w:pPr>
        <w:ind w:left="360" w:hanging="360"/>
        <w:rPr>
          <w:sz w:val="18"/>
        </w:rPr>
      </w:pPr>
      <w:r w:rsidRPr="000F6A16">
        <w:rPr>
          <w:sz w:val="18"/>
        </w:rPr>
        <w:t>Squamous cell carcinoma, NOS</w:t>
      </w:r>
    </w:p>
    <w:p w14:paraId="36CB822C" w14:textId="77777777" w:rsidR="0053347F" w:rsidRPr="000F6A16" w:rsidRDefault="0053347F" w:rsidP="0053347F">
      <w:pPr>
        <w:pStyle w:val="ReportableBenign"/>
      </w:pPr>
      <w:r w:rsidRPr="000F6A16">
        <w:t>Squamous cell carcinoma, pseudoglandular</w:t>
      </w:r>
    </w:p>
    <w:p w14:paraId="384DB21E" w14:textId="77777777" w:rsidR="0053347F" w:rsidRPr="000F6A16" w:rsidRDefault="0053347F" w:rsidP="0053347F">
      <w:pPr>
        <w:pStyle w:val="ReportableUnderline"/>
        <w:rPr>
          <w:u w:val="none"/>
        </w:rPr>
      </w:pPr>
      <w:r w:rsidRPr="000F6A16">
        <w:rPr>
          <w:u w:val="none"/>
        </w:rPr>
        <w:t>Squamous cell carcinoma, sarcomatoid</w:t>
      </w:r>
    </w:p>
    <w:p w14:paraId="17B70477" w14:textId="77777777" w:rsidR="0053347F" w:rsidRPr="000F6A16" w:rsidRDefault="0053347F">
      <w:pPr>
        <w:ind w:left="360" w:hanging="360"/>
        <w:rPr>
          <w:sz w:val="18"/>
        </w:rPr>
      </w:pPr>
      <w:r w:rsidRPr="000F6A16">
        <w:rPr>
          <w:sz w:val="18"/>
        </w:rPr>
        <w:t>Squamous cell carcinoma, small cell, nonkeratinizing</w:t>
      </w:r>
    </w:p>
    <w:p w14:paraId="6332FB5B" w14:textId="77777777" w:rsidR="0053347F" w:rsidRPr="000F6A16" w:rsidRDefault="0053347F">
      <w:pPr>
        <w:ind w:left="360" w:hanging="360"/>
        <w:rPr>
          <w:sz w:val="18"/>
        </w:rPr>
      </w:pPr>
      <w:r w:rsidRPr="000F6A16">
        <w:rPr>
          <w:sz w:val="18"/>
        </w:rPr>
        <w:t>Squamous cell carcinoma, spindle cell</w:t>
      </w:r>
    </w:p>
    <w:p w14:paraId="35E1BFC1" w14:textId="77777777" w:rsidR="0053347F" w:rsidRPr="000F6A16" w:rsidRDefault="0053347F" w:rsidP="0053347F">
      <w:pPr>
        <w:pStyle w:val="ReportableUnderline"/>
        <w:rPr>
          <w:u w:val="none"/>
        </w:rPr>
      </w:pPr>
      <w:r w:rsidRPr="000F6A16">
        <w:rPr>
          <w:u w:val="none"/>
        </w:rPr>
        <w:t>Squamous cell carcinoma with horn formation</w:t>
      </w:r>
    </w:p>
    <w:p w14:paraId="308625F5" w14:textId="77777777" w:rsidR="0053347F" w:rsidRPr="000F6A16" w:rsidRDefault="0053347F">
      <w:pPr>
        <w:ind w:left="360" w:hanging="360"/>
        <w:rPr>
          <w:sz w:val="18"/>
        </w:rPr>
      </w:pPr>
      <w:r w:rsidRPr="000F6A16">
        <w:rPr>
          <w:sz w:val="18"/>
        </w:rPr>
        <w:t>Squamous cell epithelioma</w:t>
      </w:r>
    </w:p>
    <w:p w14:paraId="11AE7D16" w14:textId="41C8BB4C" w:rsidR="0092670C" w:rsidRPr="00521B37" w:rsidRDefault="0092670C" w:rsidP="00521B37">
      <w:pPr>
        <w:rPr>
          <w:sz w:val="18"/>
        </w:rPr>
      </w:pPr>
      <w:r w:rsidRPr="00521B37">
        <w:rPr>
          <w:sz w:val="18"/>
        </w:rPr>
        <w:t>Squamous intraepithelial neoplasia, grade II</w:t>
      </w:r>
      <w:r w:rsidR="001C0585" w:rsidRPr="00521B37">
        <w:rPr>
          <w:sz w:val="18"/>
        </w:rPr>
        <w:t>,</w:t>
      </w:r>
      <w:r w:rsidRPr="00521B37">
        <w:rPr>
          <w:sz w:val="18"/>
        </w:rPr>
        <w:t xml:space="preserve"> </w:t>
      </w:r>
      <w:r w:rsidR="001C0585" w:rsidRPr="00521B37">
        <w:rPr>
          <w:sz w:val="18"/>
        </w:rPr>
        <w:t>except</w:t>
      </w:r>
      <w:r w:rsidRPr="00521B37">
        <w:rPr>
          <w:sz w:val="18"/>
        </w:rPr>
        <w:t xml:space="preserve"> C53._</w:t>
      </w:r>
      <w:r w:rsidR="00B306F1" w:rsidRPr="00521B37">
        <w:rPr>
          <w:sz w:val="18"/>
        </w:rPr>
        <w:t xml:space="preserve"> and skin</w:t>
      </w:r>
    </w:p>
    <w:p w14:paraId="256AEF7D" w14:textId="6B02B9AB" w:rsidR="0053347F" w:rsidRPr="000F6A16" w:rsidRDefault="0053347F" w:rsidP="0053347F">
      <w:pPr>
        <w:pStyle w:val="ReportableUnderline"/>
        <w:rPr>
          <w:u w:val="none"/>
        </w:rPr>
      </w:pPr>
      <w:r w:rsidRPr="000F6A16">
        <w:rPr>
          <w:u w:val="none"/>
        </w:rPr>
        <w:t>Squamous intraepithelial neoplasia, grade III</w:t>
      </w:r>
      <w:r w:rsidR="009C59FD" w:rsidRPr="000F6A16">
        <w:rPr>
          <w:u w:val="none"/>
        </w:rPr>
        <w:t xml:space="preserve"> (</w:t>
      </w:r>
      <w:r w:rsidR="009C59FD" w:rsidRPr="000F6A16">
        <w:rPr>
          <w:rFonts w:cs="Arial"/>
          <w:szCs w:val="18"/>
          <w:u w:val="none"/>
        </w:rPr>
        <w:t xml:space="preserve">SINIII), except </w:t>
      </w:r>
      <w:r w:rsidR="001C0585" w:rsidRPr="000F6A16">
        <w:rPr>
          <w:rFonts w:cs="Arial"/>
          <w:szCs w:val="18"/>
          <w:u w:val="none"/>
        </w:rPr>
        <w:t>C53._</w:t>
      </w:r>
      <w:r w:rsidR="009C59FD" w:rsidRPr="000F6A16">
        <w:rPr>
          <w:rFonts w:cs="Arial"/>
          <w:szCs w:val="18"/>
          <w:u w:val="none"/>
        </w:rPr>
        <w:t xml:space="preserve"> and skin</w:t>
      </w:r>
    </w:p>
    <w:p w14:paraId="12724CD4" w14:textId="77777777" w:rsidR="0053347F" w:rsidRPr="000F6A16" w:rsidRDefault="0053347F" w:rsidP="0053347F">
      <w:pPr>
        <w:pStyle w:val="ReportableUnderline"/>
        <w:rPr>
          <w:u w:val="none"/>
        </w:rPr>
      </w:pPr>
      <w:r w:rsidRPr="000F6A16">
        <w:rPr>
          <w:u w:val="none"/>
        </w:rPr>
        <w:t>Stem cell leukemia</w:t>
      </w:r>
    </w:p>
    <w:p w14:paraId="45FA2041" w14:textId="77777777" w:rsidR="0053347F" w:rsidRPr="000F6A16" w:rsidRDefault="0053347F" w:rsidP="0053347F">
      <w:pPr>
        <w:pStyle w:val="ReportableUnderline"/>
        <w:rPr>
          <w:u w:val="none"/>
        </w:rPr>
      </w:pPr>
      <w:r w:rsidRPr="000F6A16">
        <w:rPr>
          <w:u w:val="none"/>
        </w:rPr>
        <w:t>Steroid cell tumor, malignant</w:t>
      </w:r>
    </w:p>
    <w:p w14:paraId="27B44325" w14:textId="77777777" w:rsidR="0053347F" w:rsidRPr="000F6A16" w:rsidRDefault="0053347F" w:rsidP="00014F3F">
      <w:pPr>
        <w:pStyle w:val="ReportableUnderline"/>
        <w:rPr>
          <w:u w:val="none"/>
        </w:rPr>
      </w:pPr>
      <w:r w:rsidRPr="000F6A16">
        <w:rPr>
          <w:u w:val="none"/>
        </w:rPr>
        <w:t>Stromal endometriosis</w:t>
      </w:r>
    </w:p>
    <w:p w14:paraId="49809AA3" w14:textId="77777777" w:rsidR="0053347F" w:rsidRPr="000F6A16" w:rsidRDefault="0053347F" w:rsidP="00014F3F">
      <w:pPr>
        <w:pStyle w:val="ReportableUnderline"/>
        <w:rPr>
          <w:u w:val="none"/>
        </w:rPr>
      </w:pPr>
      <w:r w:rsidRPr="000F6A16">
        <w:rPr>
          <w:u w:val="none"/>
        </w:rPr>
        <w:t>Stromal myosis, NOS</w:t>
      </w:r>
    </w:p>
    <w:p w14:paraId="65B941E5" w14:textId="77777777" w:rsidR="0053347F" w:rsidRPr="000F6A16" w:rsidRDefault="0053347F">
      <w:pPr>
        <w:ind w:left="360" w:hanging="360"/>
        <w:rPr>
          <w:sz w:val="18"/>
        </w:rPr>
      </w:pPr>
      <w:r w:rsidRPr="000F6A16">
        <w:rPr>
          <w:sz w:val="18"/>
        </w:rPr>
        <w:t>Stromal sarcoma, NOS</w:t>
      </w:r>
    </w:p>
    <w:p w14:paraId="0F21D080" w14:textId="77777777" w:rsidR="0053347F" w:rsidRPr="000F6A16" w:rsidRDefault="0053347F">
      <w:pPr>
        <w:ind w:left="360" w:hanging="360"/>
        <w:rPr>
          <w:sz w:val="18"/>
        </w:rPr>
      </w:pPr>
      <w:r w:rsidRPr="000F6A16">
        <w:rPr>
          <w:sz w:val="18"/>
        </w:rPr>
        <w:t>Struma ovarii, malignant</w:t>
      </w:r>
    </w:p>
    <w:p w14:paraId="1F487DF7" w14:textId="77777777" w:rsidR="0053347F" w:rsidRPr="000F6A16" w:rsidRDefault="0053347F">
      <w:pPr>
        <w:ind w:left="360" w:hanging="360"/>
        <w:rPr>
          <w:sz w:val="18"/>
        </w:rPr>
      </w:pPr>
      <w:r w:rsidRPr="000F6A16">
        <w:rPr>
          <w:sz w:val="18"/>
        </w:rPr>
        <w:t>Subacute granulocytic leukemia [obs]</w:t>
      </w:r>
    </w:p>
    <w:p w14:paraId="3B1540CD" w14:textId="77777777" w:rsidR="0053347F" w:rsidRPr="000F6A16" w:rsidRDefault="0053347F">
      <w:pPr>
        <w:ind w:left="360" w:hanging="360"/>
        <w:rPr>
          <w:sz w:val="18"/>
        </w:rPr>
      </w:pPr>
      <w:r w:rsidRPr="000F6A16">
        <w:rPr>
          <w:sz w:val="18"/>
        </w:rPr>
        <w:t>Subacute leukemia, NOS [obs]</w:t>
      </w:r>
    </w:p>
    <w:p w14:paraId="3963CAAB" w14:textId="77777777" w:rsidR="0053347F" w:rsidRPr="000F6A16" w:rsidRDefault="0053347F">
      <w:pPr>
        <w:ind w:left="360" w:hanging="360"/>
        <w:rPr>
          <w:sz w:val="18"/>
        </w:rPr>
      </w:pPr>
      <w:r w:rsidRPr="000F6A16">
        <w:rPr>
          <w:sz w:val="18"/>
        </w:rPr>
        <w:t>Subacute lymphatic leukemia [obs]</w:t>
      </w:r>
    </w:p>
    <w:p w14:paraId="4462E5ED" w14:textId="77777777" w:rsidR="0053347F" w:rsidRPr="000F6A16" w:rsidRDefault="0053347F">
      <w:pPr>
        <w:ind w:left="360" w:hanging="360"/>
        <w:rPr>
          <w:sz w:val="18"/>
        </w:rPr>
      </w:pPr>
      <w:r w:rsidRPr="000F6A16">
        <w:rPr>
          <w:sz w:val="18"/>
        </w:rPr>
        <w:t>Subacute lymphocytic leukemia [obs]</w:t>
      </w:r>
    </w:p>
    <w:p w14:paraId="211B8CD7" w14:textId="77777777" w:rsidR="0053347F" w:rsidRPr="000F6A16" w:rsidRDefault="0053347F">
      <w:pPr>
        <w:ind w:left="360" w:hanging="360"/>
        <w:rPr>
          <w:sz w:val="18"/>
        </w:rPr>
      </w:pPr>
      <w:r w:rsidRPr="000F6A16">
        <w:rPr>
          <w:sz w:val="18"/>
        </w:rPr>
        <w:t>Subacute lymphoid leukemia [obs]</w:t>
      </w:r>
    </w:p>
    <w:p w14:paraId="38F6E27B" w14:textId="77777777" w:rsidR="0053347F" w:rsidRPr="000F6A16" w:rsidRDefault="0053347F">
      <w:pPr>
        <w:ind w:left="360" w:hanging="360"/>
        <w:rPr>
          <w:sz w:val="18"/>
        </w:rPr>
      </w:pPr>
      <w:r w:rsidRPr="000F6A16">
        <w:rPr>
          <w:sz w:val="18"/>
        </w:rPr>
        <w:t>Subacute monocytic leukemia [obs]</w:t>
      </w:r>
    </w:p>
    <w:p w14:paraId="725B625F" w14:textId="77777777" w:rsidR="0053347F" w:rsidRPr="000F6A16" w:rsidRDefault="0053347F">
      <w:pPr>
        <w:ind w:left="360" w:hanging="360"/>
        <w:rPr>
          <w:sz w:val="18"/>
        </w:rPr>
      </w:pPr>
      <w:r w:rsidRPr="000F6A16">
        <w:rPr>
          <w:sz w:val="18"/>
        </w:rPr>
        <w:t>Subacute myelogenous leukemia [obs]</w:t>
      </w:r>
    </w:p>
    <w:p w14:paraId="36D9C09C" w14:textId="77777777" w:rsidR="0053347F" w:rsidRPr="000F6A16" w:rsidRDefault="0053347F">
      <w:pPr>
        <w:ind w:left="360" w:hanging="360"/>
        <w:rPr>
          <w:sz w:val="18"/>
        </w:rPr>
      </w:pPr>
      <w:r w:rsidRPr="000F6A16">
        <w:rPr>
          <w:sz w:val="18"/>
        </w:rPr>
        <w:t>Subacute myeloid leukemia [obs]</w:t>
      </w:r>
    </w:p>
    <w:p w14:paraId="5ABF024D" w14:textId="77777777" w:rsidR="0053347F" w:rsidRPr="000F6A16" w:rsidRDefault="0053347F">
      <w:pPr>
        <w:ind w:left="360" w:hanging="360"/>
        <w:rPr>
          <w:sz w:val="18"/>
        </w:rPr>
      </w:pPr>
      <w:r w:rsidRPr="000F6A16">
        <w:rPr>
          <w:sz w:val="18"/>
        </w:rPr>
        <w:t>Subcutaneous panniculitic, T-cell lymphoma (See subcutaneous panniculitis-like T-cell lymphoma)</w:t>
      </w:r>
    </w:p>
    <w:p w14:paraId="6CC837CF" w14:textId="77777777" w:rsidR="0053347F" w:rsidRPr="000F6A16" w:rsidRDefault="0053347F" w:rsidP="0053347F">
      <w:pPr>
        <w:pStyle w:val="ReportableUnderline"/>
        <w:rPr>
          <w:u w:val="none"/>
        </w:rPr>
      </w:pPr>
      <w:r w:rsidRPr="000F6A16">
        <w:rPr>
          <w:u w:val="none"/>
        </w:rPr>
        <w:t>Subcutaneous panniculitis-like T-cell lymphoma</w:t>
      </w:r>
    </w:p>
    <w:p w14:paraId="5811F95B" w14:textId="77777777" w:rsidR="0053347F" w:rsidRPr="000F6A16" w:rsidRDefault="0053347F">
      <w:pPr>
        <w:ind w:left="360" w:hanging="360"/>
        <w:rPr>
          <w:sz w:val="18"/>
        </w:rPr>
      </w:pPr>
      <w:r w:rsidRPr="000F6A16">
        <w:rPr>
          <w:sz w:val="18"/>
        </w:rPr>
        <w:t>Superficial spreading adenocarcinoma</w:t>
      </w:r>
    </w:p>
    <w:p w14:paraId="44980D52" w14:textId="77777777" w:rsidR="0053347F" w:rsidRPr="000F6A16" w:rsidRDefault="0053347F">
      <w:pPr>
        <w:ind w:left="360" w:hanging="360"/>
        <w:rPr>
          <w:sz w:val="18"/>
        </w:rPr>
      </w:pPr>
      <w:r w:rsidRPr="000F6A16">
        <w:rPr>
          <w:sz w:val="18"/>
        </w:rPr>
        <w:t>Superficial spreading melanoma</w:t>
      </w:r>
    </w:p>
    <w:p w14:paraId="1843E6E5" w14:textId="77777777" w:rsidR="0053347F" w:rsidRPr="000F6A16" w:rsidRDefault="0053347F" w:rsidP="0053347F">
      <w:pPr>
        <w:pStyle w:val="ReportableUnderline"/>
        <w:rPr>
          <w:u w:val="none"/>
        </w:rPr>
      </w:pPr>
      <w:r w:rsidRPr="000F6A16">
        <w:rPr>
          <w:u w:val="none"/>
        </w:rPr>
        <w:t>Supratentorial PNET</w:t>
      </w:r>
    </w:p>
    <w:p w14:paraId="7FFDAC70" w14:textId="77777777" w:rsidR="0053347F" w:rsidRPr="000F6A16" w:rsidRDefault="0053347F">
      <w:pPr>
        <w:ind w:left="360" w:hanging="360"/>
        <w:rPr>
          <w:sz w:val="18"/>
        </w:rPr>
      </w:pPr>
      <w:r w:rsidRPr="000F6A16">
        <w:rPr>
          <w:sz w:val="18"/>
        </w:rPr>
        <w:t>Sweat gland adenocarcinoma</w:t>
      </w:r>
    </w:p>
    <w:p w14:paraId="41CD4F4E" w14:textId="77777777" w:rsidR="0053347F" w:rsidRPr="000F6A16" w:rsidRDefault="0053347F">
      <w:pPr>
        <w:ind w:left="360" w:hanging="360"/>
        <w:rPr>
          <w:sz w:val="18"/>
        </w:rPr>
      </w:pPr>
      <w:r w:rsidRPr="000F6A16">
        <w:rPr>
          <w:sz w:val="18"/>
        </w:rPr>
        <w:t>Sweat gland carcinoma</w:t>
      </w:r>
    </w:p>
    <w:p w14:paraId="7C683EAC" w14:textId="77777777" w:rsidR="0053347F" w:rsidRPr="000F6A16" w:rsidRDefault="0053347F">
      <w:pPr>
        <w:ind w:left="360" w:hanging="360"/>
        <w:rPr>
          <w:sz w:val="18"/>
        </w:rPr>
      </w:pPr>
      <w:r w:rsidRPr="000F6A16">
        <w:rPr>
          <w:sz w:val="18"/>
        </w:rPr>
        <w:t>Sweat gland tumor, malignant</w:t>
      </w:r>
    </w:p>
    <w:p w14:paraId="4639366F" w14:textId="77777777" w:rsidR="0053347F" w:rsidRPr="000F6A16" w:rsidRDefault="0053347F">
      <w:pPr>
        <w:ind w:left="360" w:hanging="360"/>
        <w:rPr>
          <w:sz w:val="18"/>
        </w:rPr>
      </w:pPr>
      <w:r w:rsidRPr="000F6A16">
        <w:rPr>
          <w:sz w:val="18"/>
        </w:rPr>
        <w:t>Sympathicoblastoma</w:t>
      </w:r>
    </w:p>
    <w:p w14:paraId="1BEA142C" w14:textId="77777777" w:rsidR="0053347F" w:rsidRPr="000F6A16" w:rsidRDefault="0053347F">
      <w:pPr>
        <w:ind w:left="360" w:hanging="360"/>
        <w:rPr>
          <w:sz w:val="18"/>
        </w:rPr>
      </w:pPr>
      <w:r w:rsidRPr="000F6A16">
        <w:rPr>
          <w:sz w:val="18"/>
        </w:rPr>
        <w:t>Synovial sarcoma, biphasic</w:t>
      </w:r>
    </w:p>
    <w:p w14:paraId="7E149946" w14:textId="77777777" w:rsidR="0053347F" w:rsidRPr="000F6A16" w:rsidRDefault="0053347F">
      <w:pPr>
        <w:ind w:left="360" w:hanging="360"/>
        <w:rPr>
          <w:sz w:val="18"/>
        </w:rPr>
      </w:pPr>
      <w:r w:rsidRPr="000F6A16">
        <w:rPr>
          <w:sz w:val="18"/>
        </w:rPr>
        <w:t>Synovial sarcoma, epithelioid cell</w:t>
      </w:r>
    </w:p>
    <w:p w14:paraId="77490298" w14:textId="77777777" w:rsidR="0053347F" w:rsidRPr="000F6A16" w:rsidRDefault="0053347F" w:rsidP="0053347F">
      <w:pPr>
        <w:pStyle w:val="ReportableUnderline"/>
        <w:rPr>
          <w:u w:val="none"/>
        </w:rPr>
      </w:pPr>
      <w:r w:rsidRPr="000F6A16">
        <w:rPr>
          <w:u w:val="none"/>
        </w:rPr>
        <w:t>Synovial sarcoma, monophasic fibrous</w:t>
      </w:r>
    </w:p>
    <w:p w14:paraId="46F57E46" w14:textId="77777777" w:rsidR="0053347F" w:rsidRPr="000F6A16" w:rsidRDefault="0053347F">
      <w:pPr>
        <w:ind w:left="360" w:hanging="360"/>
        <w:rPr>
          <w:sz w:val="18"/>
        </w:rPr>
      </w:pPr>
      <w:r w:rsidRPr="000F6A16">
        <w:rPr>
          <w:sz w:val="18"/>
        </w:rPr>
        <w:t>Synovial sarcoma, NOS</w:t>
      </w:r>
    </w:p>
    <w:p w14:paraId="52FA2369" w14:textId="77777777" w:rsidR="0053347F" w:rsidRPr="000F6A16" w:rsidRDefault="0053347F">
      <w:pPr>
        <w:ind w:left="360" w:hanging="360"/>
        <w:rPr>
          <w:sz w:val="18"/>
        </w:rPr>
      </w:pPr>
      <w:r w:rsidRPr="000F6A16">
        <w:rPr>
          <w:sz w:val="18"/>
        </w:rPr>
        <w:t>Synovial sarcoma, spindle cell</w:t>
      </w:r>
    </w:p>
    <w:p w14:paraId="612D6722" w14:textId="77777777" w:rsidR="0053347F" w:rsidRPr="000F6A16" w:rsidRDefault="0053347F">
      <w:pPr>
        <w:ind w:left="360" w:hanging="360"/>
        <w:rPr>
          <w:sz w:val="18"/>
        </w:rPr>
      </w:pPr>
      <w:r w:rsidRPr="000F6A16">
        <w:rPr>
          <w:sz w:val="18"/>
        </w:rPr>
        <w:t>Synovioma, malignant</w:t>
      </w:r>
    </w:p>
    <w:p w14:paraId="25DA6416" w14:textId="77777777" w:rsidR="0053347F" w:rsidRPr="000F6A16" w:rsidRDefault="0053347F">
      <w:pPr>
        <w:ind w:left="360" w:hanging="360"/>
        <w:rPr>
          <w:sz w:val="18"/>
        </w:rPr>
      </w:pPr>
      <w:r w:rsidRPr="000F6A16">
        <w:rPr>
          <w:sz w:val="18"/>
        </w:rPr>
        <w:t>Synovioma, NOS</w:t>
      </w:r>
    </w:p>
    <w:p w14:paraId="463E6693" w14:textId="77777777" w:rsidR="0053347F" w:rsidRPr="000F6A16" w:rsidRDefault="0053347F" w:rsidP="0053347F">
      <w:pPr>
        <w:pStyle w:val="ReportableUnderline"/>
        <w:rPr>
          <w:u w:val="none"/>
        </w:rPr>
      </w:pPr>
      <w:r w:rsidRPr="000F6A16">
        <w:rPr>
          <w:u w:val="none"/>
        </w:rPr>
        <w:t>Syringomatous carcinoma</w:t>
      </w:r>
    </w:p>
    <w:p w14:paraId="62F1F349" w14:textId="77777777" w:rsidR="0053347F" w:rsidRPr="000F6A16" w:rsidRDefault="0053347F">
      <w:pPr>
        <w:ind w:left="360" w:hanging="360"/>
        <w:rPr>
          <w:sz w:val="18"/>
        </w:rPr>
      </w:pPr>
      <w:r w:rsidRPr="000F6A16">
        <w:rPr>
          <w:sz w:val="18"/>
        </w:rPr>
        <w:t>Systemic EBV positive T-cell lymphoproliferative disease of childhood</w:t>
      </w:r>
    </w:p>
    <w:p w14:paraId="770F2835" w14:textId="77777777" w:rsidR="0053347F" w:rsidRPr="000F6A16" w:rsidRDefault="0053347F">
      <w:pPr>
        <w:ind w:left="360" w:hanging="360"/>
        <w:rPr>
          <w:sz w:val="18"/>
        </w:rPr>
      </w:pPr>
      <w:r w:rsidRPr="000F6A16">
        <w:rPr>
          <w:sz w:val="18"/>
        </w:rPr>
        <w:t>Systemic tissue mast cell disease</w:t>
      </w:r>
    </w:p>
    <w:p w14:paraId="1B8680A7" w14:textId="77777777" w:rsidR="0053347F" w:rsidRPr="000F6A16" w:rsidRDefault="0053347F">
      <w:pPr>
        <w:ind w:left="360" w:hanging="360"/>
        <w:rPr>
          <w:sz w:val="18"/>
        </w:rPr>
      </w:pPr>
    </w:p>
    <w:p w14:paraId="120242D7" w14:textId="77777777" w:rsidR="0053347F" w:rsidRPr="000F6A16" w:rsidRDefault="0053347F">
      <w:pPr>
        <w:ind w:left="360" w:hanging="360"/>
        <w:rPr>
          <w:sz w:val="18"/>
        </w:rPr>
      </w:pPr>
      <w:r w:rsidRPr="000F6A16">
        <w:rPr>
          <w:b/>
          <w:sz w:val="18"/>
        </w:rPr>
        <w:t>-T-</w:t>
      </w:r>
    </w:p>
    <w:p w14:paraId="7BCAE01C" w14:textId="77777777" w:rsidR="0053347F" w:rsidRPr="000F6A16" w:rsidRDefault="0053347F">
      <w:pPr>
        <w:spacing w:line="120" w:lineRule="exact"/>
        <w:ind w:left="360" w:hanging="360"/>
        <w:rPr>
          <w:sz w:val="18"/>
        </w:rPr>
      </w:pPr>
    </w:p>
    <w:p w14:paraId="3104803E" w14:textId="77777777" w:rsidR="0053347F" w:rsidRPr="000F6A16" w:rsidRDefault="0053347F" w:rsidP="0053347F">
      <w:pPr>
        <w:pStyle w:val="ReportableUnderline"/>
        <w:rPr>
          <w:u w:val="none"/>
        </w:rPr>
      </w:pPr>
      <w:r w:rsidRPr="000F6A16">
        <w:rPr>
          <w:u w:val="none"/>
        </w:rPr>
        <w:t>T lymphoblastic leukemia/lymphoma</w:t>
      </w:r>
    </w:p>
    <w:p w14:paraId="14B89DEC" w14:textId="08997F1F" w:rsidR="0053347F" w:rsidRPr="000F6A16" w:rsidRDefault="0053347F" w:rsidP="0053347F">
      <w:pPr>
        <w:pStyle w:val="ReportableUnderline"/>
        <w:rPr>
          <w:u w:val="none"/>
        </w:rPr>
      </w:pPr>
      <w:r w:rsidRPr="000F6A16">
        <w:rPr>
          <w:u w:val="none"/>
        </w:rPr>
        <w:t>T/NK-cell lymphoma</w:t>
      </w:r>
    </w:p>
    <w:p w14:paraId="03AE6C15" w14:textId="7CD5B3F4" w:rsidR="00C12572" w:rsidRPr="000F6A16" w:rsidRDefault="00C12572" w:rsidP="0053347F">
      <w:pPr>
        <w:pStyle w:val="ReportableUnderline"/>
        <w:rPr>
          <w:u w:val="single"/>
        </w:rPr>
      </w:pPr>
      <w:r w:rsidRPr="000F6A16">
        <w:rPr>
          <w:u w:val="single"/>
        </w:rPr>
        <w:t xml:space="preserve">Tall </w:t>
      </w:r>
      <w:r w:rsidR="00291B44" w:rsidRPr="000F6A16">
        <w:rPr>
          <w:u w:val="single"/>
        </w:rPr>
        <w:t>cell carcinoma with reversed polarity</w:t>
      </w:r>
    </w:p>
    <w:p w14:paraId="098F2095" w14:textId="77777777" w:rsidR="0053347F" w:rsidRPr="000F6A16" w:rsidRDefault="0053347F" w:rsidP="0053347F">
      <w:pPr>
        <w:pStyle w:val="ReportableUnderline"/>
        <w:rPr>
          <w:u w:val="none"/>
        </w:rPr>
      </w:pPr>
      <w:r w:rsidRPr="000F6A16">
        <w:rPr>
          <w:u w:val="none"/>
        </w:rPr>
        <w:t>Tanycytic ependymoma</w:t>
      </w:r>
    </w:p>
    <w:p w14:paraId="52E1B04C" w14:textId="77777777" w:rsidR="0053347F" w:rsidRPr="000F6A16" w:rsidRDefault="0053347F" w:rsidP="0053347F">
      <w:pPr>
        <w:pStyle w:val="ReportableUnderline"/>
        <w:rPr>
          <w:u w:val="none"/>
        </w:rPr>
      </w:pPr>
      <w:r w:rsidRPr="000F6A16">
        <w:rPr>
          <w:u w:val="none"/>
        </w:rPr>
        <w:t>T-cell/histiocyte rich large B-cell lymphoma</w:t>
      </w:r>
    </w:p>
    <w:p w14:paraId="373527FB" w14:textId="77777777" w:rsidR="0053347F" w:rsidRPr="000F6A16" w:rsidRDefault="0053347F" w:rsidP="0053347F">
      <w:pPr>
        <w:pStyle w:val="ReportableUnderline"/>
        <w:rPr>
          <w:u w:val="none"/>
        </w:rPr>
      </w:pPr>
      <w:r w:rsidRPr="000F6A16">
        <w:rPr>
          <w:u w:val="none"/>
        </w:rPr>
        <w:t>T-cell large granular lymphocytic leukemia</w:t>
      </w:r>
    </w:p>
    <w:p w14:paraId="0D4B8FE5" w14:textId="77777777" w:rsidR="0053347F" w:rsidRPr="000F6A16" w:rsidRDefault="0053347F" w:rsidP="0053347F">
      <w:pPr>
        <w:pStyle w:val="ReportableUnderline"/>
        <w:rPr>
          <w:u w:val="none"/>
        </w:rPr>
      </w:pPr>
      <w:r w:rsidRPr="000F6A16">
        <w:rPr>
          <w:u w:val="none"/>
        </w:rPr>
        <w:t>T-cell lymphoma, NOS</w:t>
      </w:r>
    </w:p>
    <w:p w14:paraId="26DBF126" w14:textId="77777777" w:rsidR="0053347F" w:rsidRPr="000F6A16" w:rsidRDefault="0053347F">
      <w:pPr>
        <w:ind w:left="360" w:hanging="360"/>
        <w:rPr>
          <w:sz w:val="18"/>
        </w:rPr>
      </w:pPr>
      <w:r w:rsidRPr="000F6A16">
        <w:rPr>
          <w:sz w:val="18"/>
        </w:rPr>
        <w:t>T-cell rich B-cell lymphoma</w:t>
      </w:r>
    </w:p>
    <w:p w14:paraId="5EBF180B" w14:textId="77777777" w:rsidR="0053347F" w:rsidRPr="000F6A16" w:rsidRDefault="0053347F" w:rsidP="0053347F">
      <w:pPr>
        <w:pStyle w:val="ReportableUnderline"/>
        <w:rPr>
          <w:u w:val="none"/>
        </w:rPr>
      </w:pPr>
      <w:r w:rsidRPr="000F6A16">
        <w:rPr>
          <w:u w:val="none"/>
        </w:rPr>
        <w:t>T-cell rich large B-cell lymphoma</w:t>
      </w:r>
    </w:p>
    <w:p w14:paraId="640A44A5" w14:textId="77777777" w:rsidR="0053347F" w:rsidRPr="000F6A16" w:rsidRDefault="0053347F" w:rsidP="0053347F">
      <w:pPr>
        <w:pStyle w:val="ReportableUnderline"/>
        <w:rPr>
          <w:u w:val="none"/>
        </w:rPr>
      </w:pPr>
      <w:r w:rsidRPr="000F6A16">
        <w:rPr>
          <w:u w:val="none"/>
        </w:rPr>
        <w:t>T-cell rich/histiocyte-rich large B-cell lymphoma</w:t>
      </w:r>
    </w:p>
    <w:p w14:paraId="78F8684C" w14:textId="77777777" w:rsidR="0053347F" w:rsidRPr="000F6A16" w:rsidRDefault="0053347F">
      <w:pPr>
        <w:ind w:left="360" w:hanging="360"/>
        <w:rPr>
          <w:sz w:val="18"/>
        </w:rPr>
      </w:pPr>
      <w:r w:rsidRPr="000F6A16">
        <w:rPr>
          <w:sz w:val="18"/>
        </w:rPr>
        <w:t>T-zone lymphoma</w:t>
      </w:r>
    </w:p>
    <w:p w14:paraId="6CC61D33" w14:textId="77777777" w:rsidR="0053347F" w:rsidRPr="000F6A16" w:rsidRDefault="0053347F">
      <w:pPr>
        <w:ind w:left="360" w:hanging="360"/>
        <w:rPr>
          <w:sz w:val="18"/>
        </w:rPr>
      </w:pPr>
      <w:r w:rsidRPr="000F6A16">
        <w:rPr>
          <w:sz w:val="18"/>
        </w:rPr>
        <w:t>Telangiectatic osteosarcoma</w:t>
      </w:r>
    </w:p>
    <w:p w14:paraId="075B1575" w14:textId="77777777" w:rsidR="0053347F" w:rsidRPr="000F6A16" w:rsidRDefault="0053347F">
      <w:pPr>
        <w:ind w:left="360" w:hanging="360"/>
        <w:rPr>
          <w:sz w:val="18"/>
        </w:rPr>
      </w:pPr>
      <w:r w:rsidRPr="000F6A16">
        <w:rPr>
          <w:sz w:val="18"/>
        </w:rPr>
        <w:t>Teratoblastoma, malignant</w:t>
      </w:r>
    </w:p>
    <w:p w14:paraId="4C52DA95" w14:textId="77777777" w:rsidR="0053347F" w:rsidRPr="000F6A16" w:rsidRDefault="0053347F">
      <w:pPr>
        <w:ind w:left="360" w:hanging="360"/>
        <w:rPr>
          <w:sz w:val="18"/>
        </w:rPr>
      </w:pPr>
      <w:r w:rsidRPr="000F6A16">
        <w:rPr>
          <w:sz w:val="18"/>
        </w:rPr>
        <w:t>Teratocarcinoma</w:t>
      </w:r>
    </w:p>
    <w:p w14:paraId="21985EFF" w14:textId="77777777" w:rsidR="0053347F" w:rsidRPr="000F6A16" w:rsidRDefault="0053347F">
      <w:pPr>
        <w:ind w:left="360" w:hanging="360"/>
        <w:rPr>
          <w:sz w:val="18"/>
        </w:rPr>
      </w:pPr>
      <w:r w:rsidRPr="000F6A16">
        <w:rPr>
          <w:sz w:val="18"/>
        </w:rPr>
        <w:t>Teratoid medulloepithelioma</w:t>
      </w:r>
    </w:p>
    <w:p w14:paraId="6D812072" w14:textId="77777777" w:rsidR="0053347F" w:rsidRPr="000F6A16" w:rsidRDefault="0053347F">
      <w:pPr>
        <w:ind w:left="360" w:hanging="360"/>
        <w:rPr>
          <w:sz w:val="18"/>
        </w:rPr>
      </w:pPr>
      <w:r w:rsidRPr="000F6A16">
        <w:rPr>
          <w:sz w:val="18"/>
        </w:rPr>
        <w:t>Teratoma, malignant, NOS</w:t>
      </w:r>
    </w:p>
    <w:p w14:paraId="0DC69E04" w14:textId="77777777" w:rsidR="0053347F" w:rsidRPr="000F6A16" w:rsidRDefault="0053347F">
      <w:pPr>
        <w:ind w:left="360" w:hanging="360"/>
        <w:rPr>
          <w:sz w:val="18"/>
        </w:rPr>
      </w:pPr>
      <w:r w:rsidRPr="000F6A16">
        <w:rPr>
          <w:sz w:val="18"/>
        </w:rPr>
        <w:t>Teratoma with malignant transformation</w:t>
      </w:r>
    </w:p>
    <w:p w14:paraId="17A8C8D0" w14:textId="77777777" w:rsidR="0053347F" w:rsidRPr="000F6A16" w:rsidRDefault="0053347F" w:rsidP="0053347F">
      <w:pPr>
        <w:pStyle w:val="ReportableUnderline"/>
        <w:rPr>
          <w:u w:val="none"/>
        </w:rPr>
      </w:pPr>
      <w:r w:rsidRPr="000F6A16">
        <w:rPr>
          <w:u w:val="none"/>
        </w:rPr>
        <w:t>Terminal duct adenocarcinoma</w:t>
      </w:r>
    </w:p>
    <w:p w14:paraId="412C805F" w14:textId="77777777" w:rsidR="0053347F" w:rsidRPr="000F6A16" w:rsidRDefault="0053347F">
      <w:pPr>
        <w:ind w:left="360" w:hanging="360"/>
        <w:rPr>
          <w:sz w:val="18"/>
        </w:rPr>
      </w:pPr>
      <w:r w:rsidRPr="000F6A16">
        <w:rPr>
          <w:sz w:val="18"/>
        </w:rPr>
        <w:t>Thecoma, malignant</w:t>
      </w:r>
    </w:p>
    <w:p w14:paraId="634587D0" w14:textId="77777777" w:rsidR="0053347F" w:rsidRPr="000F6A16" w:rsidRDefault="0053347F" w:rsidP="0053347F">
      <w:pPr>
        <w:pStyle w:val="ReportableUnderline"/>
        <w:rPr>
          <w:u w:val="none"/>
        </w:rPr>
      </w:pPr>
      <w:r w:rsidRPr="000F6A16">
        <w:rPr>
          <w:u w:val="none"/>
        </w:rPr>
        <w:t>Therapy-related acute myeloid leukemia and myelodysplastic syndrome, NOS</w:t>
      </w:r>
    </w:p>
    <w:p w14:paraId="7D782574" w14:textId="77777777" w:rsidR="0053347F" w:rsidRPr="000F6A16" w:rsidRDefault="0053347F" w:rsidP="0053347F">
      <w:pPr>
        <w:pStyle w:val="ReportableUnderline"/>
        <w:rPr>
          <w:u w:val="none"/>
        </w:rPr>
      </w:pPr>
      <w:r w:rsidRPr="000F6A16">
        <w:rPr>
          <w:u w:val="none"/>
        </w:rPr>
        <w:t>Therapy-related acute myeloid leukemia, alkylating agent related</w:t>
      </w:r>
    </w:p>
    <w:p w14:paraId="0541CCC1" w14:textId="77777777" w:rsidR="0053347F" w:rsidRPr="000F6A16" w:rsidRDefault="0053347F" w:rsidP="0053347F">
      <w:pPr>
        <w:pStyle w:val="ReportableUnderline"/>
        <w:rPr>
          <w:u w:val="none"/>
        </w:rPr>
      </w:pPr>
      <w:r w:rsidRPr="000F6A16">
        <w:rPr>
          <w:u w:val="none"/>
        </w:rPr>
        <w:t>Therapy-related acute myeloid leukemia, epipodophyllotoxin-related</w:t>
      </w:r>
    </w:p>
    <w:p w14:paraId="4858B419" w14:textId="77777777" w:rsidR="0053347F" w:rsidRPr="000F6A16" w:rsidRDefault="0053347F" w:rsidP="0053347F">
      <w:pPr>
        <w:pStyle w:val="ReportableUnderline"/>
        <w:rPr>
          <w:u w:val="none"/>
        </w:rPr>
      </w:pPr>
      <w:r w:rsidRPr="000F6A16">
        <w:rPr>
          <w:u w:val="none"/>
        </w:rPr>
        <w:t xml:space="preserve">Therapy-related acute myeloid leukemia, NOS </w:t>
      </w:r>
    </w:p>
    <w:p w14:paraId="0E01EE77" w14:textId="77777777" w:rsidR="0053347F" w:rsidRPr="000F6A16" w:rsidRDefault="0053347F" w:rsidP="0053347F">
      <w:pPr>
        <w:pStyle w:val="ReportableUnderline"/>
        <w:rPr>
          <w:u w:val="none"/>
        </w:rPr>
      </w:pPr>
      <w:r w:rsidRPr="000F6A16">
        <w:rPr>
          <w:u w:val="none"/>
        </w:rPr>
        <w:t>Therapy-related myelodysplastic syndrome, alkylating agent related</w:t>
      </w:r>
    </w:p>
    <w:p w14:paraId="7B25F45D" w14:textId="77777777" w:rsidR="0053347F" w:rsidRPr="000F6A16" w:rsidRDefault="0053347F" w:rsidP="0053347F">
      <w:pPr>
        <w:pStyle w:val="ReportableUnderline"/>
        <w:rPr>
          <w:u w:val="none"/>
        </w:rPr>
      </w:pPr>
      <w:r w:rsidRPr="000F6A16">
        <w:rPr>
          <w:u w:val="none"/>
        </w:rPr>
        <w:t>Therapy-related myelodysplastic syndrome, epipodophyllotoxin-related</w:t>
      </w:r>
    </w:p>
    <w:p w14:paraId="7A1C8945" w14:textId="77777777" w:rsidR="0053347F" w:rsidRPr="000F6A16" w:rsidRDefault="0053347F" w:rsidP="0053347F">
      <w:pPr>
        <w:pStyle w:val="ReportableUnderline"/>
        <w:rPr>
          <w:u w:val="none"/>
        </w:rPr>
      </w:pPr>
      <w:r w:rsidRPr="000F6A16">
        <w:rPr>
          <w:u w:val="none"/>
        </w:rPr>
        <w:t>Therapy-related myelodysplastic syndrome, NOS</w:t>
      </w:r>
    </w:p>
    <w:p w14:paraId="33CB1514" w14:textId="77777777" w:rsidR="0053347F" w:rsidRPr="000F6A16" w:rsidRDefault="0053347F">
      <w:pPr>
        <w:ind w:left="360" w:hanging="360"/>
        <w:rPr>
          <w:sz w:val="18"/>
        </w:rPr>
      </w:pPr>
      <w:r w:rsidRPr="000F6A16">
        <w:rPr>
          <w:sz w:val="18"/>
        </w:rPr>
        <w:t>Thymic carcinoma, NOS</w:t>
      </w:r>
    </w:p>
    <w:p w14:paraId="10F4613B" w14:textId="77777777" w:rsidR="001D098A" w:rsidRPr="000F6A16" w:rsidRDefault="001D098A" w:rsidP="00F07B32">
      <w:pPr>
        <w:pStyle w:val="NormalWeb"/>
        <w:ind w:left="360" w:hanging="360"/>
        <w:rPr>
          <w:rFonts w:ascii="Arial" w:hAnsi="Arial" w:cs="Arial"/>
          <w:sz w:val="18"/>
          <w:szCs w:val="18"/>
        </w:rPr>
      </w:pPr>
      <w:r w:rsidRPr="000F6A16">
        <w:rPr>
          <w:rFonts w:ascii="Arial" w:hAnsi="Arial" w:cs="Arial"/>
          <w:sz w:val="18"/>
          <w:szCs w:val="18"/>
        </w:rPr>
        <w:t>Thymic carcinoma with adenoid cystic carcinoma-like features (C37.9)</w:t>
      </w:r>
    </w:p>
    <w:p w14:paraId="0A42DA6C" w14:textId="77777777" w:rsidR="0053347F" w:rsidRPr="000F6A16" w:rsidRDefault="0053347F" w:rsidP="0053347F">
      <w:pPr>
        <w:pStyle w:val="ReportableUnderline"/>
        <w:rPr>
          <w:u w:val="none"/>
        </w:rPr>
      </w:pPr>
      <w:r w:rsidRPr="000F6A16">
        <w:rPr>
          <w:u w:val="none"/>
        </w:rPr>
        <w:t>Thymic large B-cell lymphoma</w:t>
      </w:r>
    </w:p>
    <w:p w14:paraId="7E35615E" w14:textId="4A487B7B" w:rsidR="003D4780" w:rsidRPr="000F6A16" w:rsidRDefault="003D4780" w:rsidP="0053347F">
      <w:pPr>
        <w:pStyle w:val="ReportableUnderline"/>
        <w:rPr>
          <w:u w:val="none"/>
        </w:rPr>
      </w:pPr>
      <w:r w:rsidRPr="000F6A16">
        <w:rPr>
          <w:u w:val="none"/>
        </w:rPr>
        <w:t>Thymoma atypical (C37.9) *</w:t>
      </w:r>
    </w:p>
    <w:p w14:paraId="41C20760" w14:textId="3117EEEA" w:rsidR="0053347F" w:rsidRPr="000F6A16" w:rsidRDefault="0053347F" w:rsidP="0053347F">
      <w:pPr>
        <w:pStyle w:val="ReportableUnderline"/>
        <w:rPr>
          <w:u w:val="none"/>
        </w:rPr>
      </w:pPr>
      <w:r w:rsidRPr="000F6A16">
        <w:rPr>
          <w:u w:val="none"/>
        </w:rPr>
        <w:t>Thymoma, atypical, malignant</w:t>
      </w:r>
    </w:p>
    <w:p w14:paraId="4BA1B2CF" w14:textId="77777777" w:rsidR="0053347F" w:rsidRPr="000F6A16" w:rsidRDefault="0053347F" w:rsidP="0053347F">
      <w:pPr>
        <w:pStyle w:val="ReportableUnderline"/>
        <w:rPr>
          <w:u w:val="none"/>
        </w:rPr>
      </w:pPr>
      <w:r w:rsidRPr="000F6A16">
        <w:rPr>
          <w:u w:val="none"/>
        </w:rPr>
        <w:t>Thymoma, cortical, malignant</w:t>
      </w:r>
    </w:p>
    <w:p w14:paraId="33B4EF10" w14:textId="0C8EFB2D" w:rsidR="003D4780" w:rsidRPr="000F6A16" w:rsidRDefault="003D4780" w:rsidP="0053347F">
      <w:pPr>
        <w:pStyle w:val="ReportableUnderline"/>
        <w:rPr>
          <w:u w:val="none"/>
        </w:rPr>
      </w:pPr>
      <w:r w:rsidRPr="000F6A16">
        <w:rPr>
          <w:u w:val="none"/>
        </w:rPr>
        <w:t>Thymoma, epithelial</w:t>
      </w:r>
      <w:r w:rsidR="003165E7" w:rsidRPr="000F6A16">
        <w:rPr>
          <w:u w:val="none"/>
        </w:rPr>
        <w:t xml:space="preserve"> (C37.9) *</w:t>
      </w:r>
    </w:p>
    <w:p w14:paraId="15558D3D" w14:textId="59B5EF94" w:rsidR="0053347F" w:rsidRPr="000F6A16" w:rsidRDefault="0053347F" w:rsidP="0053347F">
      <w:pPr>
        <w:pStyle w:val="ReportableUnderline"/>
        <w:rPr>
          <w:u w:val="none"/>
        </w:rPr>
      </w:pPr>
      <w:r w:rsidRPr="000F6A16">
        <w:rPr>
          <w:u w:val="none"/>
        </w:rPr>
        <w:t>Thymoma, epithelial, malignant</w:t>
      </w:r>
    </w:p>
    <w:p w14:paraId="0E180F11" w14:textId="77777777" w:rsidR="0053347F" w:rsidRPr="000F6A16" w:rsidRDefault="0053347F" w:rsidP="0053347F">
      <w:pPr>
        <w:pStyle w:val="ReportableUnderline"/>
        <w:rPr>
          <w:u w:val="none"/>
        </w:rPr>
      </w:pPr>
      <w:r w:rsidRPr="000F6A16">
        <w:rPr>
          <w:u w:val="none"/>
        </w:rPr>
        <w:t>Thymoma, lymphocyte-rich, malignant</w:t>
      </w:r>
    </w:p>
    <w:p w14:paraId="4C06B19A" w14:textId="77777777" w:rsidR="0053347F" w:rsidRPr="000F6A16" w:rsidRDefault="0053347F" w:rsidP="0053347F">
      <w:pPr>
        <w:pStyle w:val="ReportableUnderline"/>
        <w:rPr>
          <w:u w:val="none"/>
        </w:rPr>
      </w:pPr>
      <w:r w:rsidRPr="000F6A16">
        <w:rPr>
          <w:u w:val="none"/>
        </w:rPr>
        <w:t>Thymoma, lymphocytic, malignant</w:t>
      </w:r>
    </w:p>
    <w:p w14:paraId="37D84427" w14:textId="77777777" w:rsidR="0053347F" w:rsidRPr="000F6A16" w:rsidRDefault="0053347F" w:rsidP="0053347F">
      <w:pPr>
        <w:pStyle w:val="ReportableBenign"/>
      </w:pPr>
      <w:r w:rsidRPr="000F6A16">
        <w:t>Thymoma, malignant</w:t>
      </w:r>
    </w:p>
    <w:p w14:paraId="3DF221BF" w14:textId="531E79E4" w:rsidR="00474FCC" w:rsidRPr="000F6A16" w:rsidRDefault="0053347F" w:rsidP="00474FCC">
      <w:pPr>
        <w:pStyle w:val="ReportableUnderline"/>
        <w:rPr>
          <w:u w:val="none"/>
        </w:rPr>
      </w:pPr>
      <w:r w:rsidRPr="000F6A16">
        <w:rPr>
          <w:u w:val="none"/>
        </w:rPr>
        <w:t>Thymoma, medullary, malignant</w:t>
      </w:r>
    </w:p>
    <w:p w14:paraId="7359CE05" w14:textId="77777777" w:rsidR="0053347F" w:rsidRPr="000F6A16" w:rsidRDefault="0053347F" w:rsidP="0053347F">
      <w:pPr>
        <w:pStyle w:val="ReportableUnderline"/>
        <w:rPr>
          <w:u w:val="none"/>
        </w:rPr>
      </w:pPr>
      <w:r w:rsidRPr="000F6A16">
        <w:rPr>
          <w:u w:val="none"/>
        </w:rPr>
        <w:t>Thymoma, mixed type, malignant</w:t>
      </w:r>
    </w:p>
    <w:p w14:paraId="321F3849" w14:textId="7AF79228" w:rsidR="00AA1309" w:rsidRPr="000F6A16" w:rsidRDefault="00AA1309" w:rsidP="0053347F">
      <w:pPr>
        <w:pStyle w:val="ReportableUnderline"/>
        <w:rPr>
          <w:u w:val="none"/>
        </w:rPr>
      </w:pPr>
      <w:r w:rsidRPr="000F6A16">
        <w:rPr>
          <w:u w:val="none"/>
        </w:rPr>
        <w:t xml:space="preserve">Thymoma, NOS </w:t>
      </w:r>
      <w:r w:rsidR="00657E17" w:rsidRPr="000F6A16">
        <w:rPr>
          <w:u w:val="none"/>
        </w:rPr>
        <w:t>(C37.9</w:t>
      </w:r>
      <w:r w:rsidR="00307D00" w:rsidRPr="000F6A16">
        <w:rPr>
          <w:u w:val="none"/>
        </w:rPr>
        <w:t xml:space="preserve">) </w:t>
      </w:r>
      <w:r w:rsidRPr="000F6A16">
        <w:rPr>
          <w:u w:val="none"/>
        </w:rPr>
        <w:t>*</w:t>
      </w:r>
    </w:p>
    <w:p w14:paraId="57419305" w14:textId="4DA44606" w:rsidR="0053347F" w:rsidRPr="000F6A16" w:rsidRDefault="0053347F" w:rsidP="0053347F">
      <w:pPr>
        <w:pStyle w:val="ReportableUnderline"/>
        <w:rPr>
          <w:u w:val="none"/>
        </w:rPr>
      </w:pPr>
      <w:r w:rsidRPr="000F6A16">
        <w:rPr>
          <w:u w:val="none"/>
        </w:rPr>
        <w:t>Thymoma, organoid, malignant</w:t>
      </w:r>
    </w:p>
    <w:p w14:paraId="09B214BD" w14:textId="77777777" w:rsidR="0053347F" w:rsidRPr="000F6A16" w:rsidRDefault="0053347F" w:rsidP="0053347F">
      <w:pPr>
        <w:pStyle w:val="ReportableUnderline"/>
        <w:rPr>
          <w:u w:val="none"/>
        </w:rPr>
      </w:pPr>
      <w:r w:rsidRPr="000F6A16">
        <w:rPr>
          <w:u w:val="none"/>
        </w:rPr>
        <w:t>Thymoma, predominantly cortical, malignant</w:t>
      </w:r>
    </w:p>
    <w:p w14:paraId="0FD25C0C" w14:textId="77777777" w:rsidR="0053347F" w:rsidRPr="000F6A16" w:rsidRDefault="0053347F" w:rsidP="0053347F">
      <w:pPr>
        <w:pStyle w:val="ReportableUnderline"/>
        <w:rPr>
          <w:u w:val="none"/>
        </w:rPr>
      </w:pPr>
      <w:r w:rsidRPr="000F6A16">
        <w:rPr>
          <w:u w:val="none"/>
        </w:rPr>
        <w:t>Thymoma, spindle cell, malignant</w:t>
      </w:r>
    </w:p>
    <w:p w14:paraId="1421F37B" w14:textId="77777777" w:rsidR="0053347F" w:rsidRPr="000F6A16" w:rsidRDefault="0053347F" w:rsidP="0053347F">
      <w:pPr>
        <w:pStyle w:val="ReportableUnderline"/>
        <w:rPr>
          <w:u w:val="none"/>
        </w:rPr>
      </w:pPr>
      <w:r w:rsidRPr="000F6A16">
        <w:rPr>
          <w:u w:val="none"/>
        </w:rPr>
        <w:t>Thymoma, type A, malignant</w:t>
      </w:r>
    </w:p>
    <w:p w14:paraId="75867538" w14:textId="77777777" w:rsidR="0053347F" w:rsidRPr="000F6A16" w:rsidRDefault="0053347F" w:rsidP="0053347F">
      <w:pPr>
        <w:pStyle w:val="ReportableUnderline"/>
        <w:rPr>
          <w:u w:val="none"/>
        </w:rPr>
      </w:pPr>
      <w:r w:rsidRPr="000F6A16">
        <w:rPr>
          <w:u w:val="none"/>
        </w:rPr>
        <w:t>Thymoma, type AB, malignant</w:t>
      </w:r>
    </w:p>
    <w:p w14:paraId="424BE6BF" w14:textId="77777777" w:rsidR="0053347F" w:rsidRPr="000F6A16" w:rsidRDefault="0053347F" w:rsidP="0053347F">
      <w:pPr>
        <w:pStyle w:val="ReportableUnderline"/>
        <w:rPr>
          <w:u w:val="none"/>
        </w:rPr>
      </w:pPr>
      <w:r w:rsidRPr="000F6A16">
        <w:rPr>
          <w:u w:val="none"/>
        </w:rPr>
        <w:t>Thymoma, type B1, malignant</w:t>
      </w:r>
    </w:p>
    <w:p w14:paraId="74DFFB89" w14:textId="77777777" w:rsidR="0053347F" w:rsidRPr="000F6A16" w:rsidRDefault="0053347F" w:rsidP="0053347F">
      <w:pPr>
        <w:pStyle w:val="ReportableUnderline"/>
        <w:rPr>
          <w:u w:val="none"/>
        </w:rPr>
      </w:pPr>
      <w:r w:rsidRPr="000F6A16">
        <w:rPr>
          <w:u w:val="none"/>
        </w:rPr>
        <w:t>Thymoma, type B2, malignant</w:t>
      </w:r>
    </w:p>
    <w:p w14:paraId="4FC1A1EB" w14:textId="77777777" w:rsidR="0053347F" w:rsidRPr="000F6A16" w:rsidRDefault="0053347F" w:rsidP="0053347F">
      <w:pPr>
        <w:pStyle w:val="ReportableUnderline"/>
        <w:rPr>
          <w:u w:val="none"/>
        </w:rPr>
      </w:pPr>
      <w:r w:rsidRPr="000F6A16">
        <w:rPr>
          <w:u w:val="none"/>
        </w:rPr>
        <w:t>Thymoma, type B3, malignant</w:t>
      </w:r>
    </w:p>
    <w:p w14:paraId="526D849E" w14:textId="77777777" w:rsidR="0053347F" w:rsidRPr="000F6A16" w:rsidRDefault="0053347F" w:rsidP="0053347F">
      <w:pPr>
        <w:pStyle w:val="ReportableUnderline"/>
        <w:rPr>
          <w:u w:val="none"/>
        </w:rPr>
      </w:pPr>
      <w:r w:rsidRPr="000F6A16">
        <w:rPr>
          <w:u w:val="none"/>
        </w:rPr>
        <w:t>Thymoma, type C</w:t>
      </w:r>
    </w:p>
    <w:p w14:paraId="4E858FD8" w14:textId="77777777" w:rsidR="0053347F" w:rsidRPr="000F6A16" w:rsidRDefault="0053347F">
      <w:pPr>
        <w:ind w:left="360" w:hanging="360"/>
        <w:rPr>
          <w:sz w:val="18"/>
        </w:rPr>
      </w:pPr>
      <w:r w:rsidRPr="000F6A16">
        <w:rPr>
          <w:sz w:val="18"/>
        </w:rPr>
        <w:t>Tibial adamantinoma</w:t>
      </w:r>
    </w:p>
    <w:p w14:paraId="74EC2144" w14:textId="77777777" w:rsidR="0053347F" w:rsidRPr="000F6A16" w:rsidRDefault="0053347F">
      <w:pPr>
        <w:ind w:left="360" w:hanging="360"/>
        <w:rPr>
          <w:sz w:val="18"/>
        </w:rPr>
      </w:pPr>
      <w:r w:rsidRPr="000F6A16">
        <w:rPr>
          <w:sz w:val="18"/>
        </w:rPr>
        <w:t>Trabecular adenocarcinoma</w:t>
      </w:r>
    </w:p>
    <w:p w14:paraId="21C518B4" w14:textId="77777777" w:rsidR="0053347F" w:rsidRPr="000F6A16" w:rsidRDefault="0053347F">
      <w:pPr>
        <w:ind w:left="360" w:hanging="360"/>
        <w:rPr>
          <w:sz w:val="18"/>
        </w:rPr>
      </w:pPr>
      <w:r w:rsidRPr="000F6A16">
        <w:rPr>
          <w:sz w:val="18"/>
        </w:rPr>
        <w:t>Trabecular carcinoma</w:t>
      </w:r>
    </w:p>
    <w:p w14:paraId="2151738E" w14:textId="77777777" w:rsidR="0053347F" w:rsidRPr="000F6A16" w:rsidRDefault="0053347F">
      <w:pPr>
        <w:ind w:left="360" w:hanging="360"/>
        <w:rPr>
          <w:sz w:val="18"/>
        </w:rPr>
      </w:pPr>
      <w:r w:rsidRPr="000F6A16">
        <w:rPr>
          <w:sz w:val="18"/>
        </w:rPr>
        <w:t>Transitional carcinoma</w:t>
      </w:r>
    </w:p>
    <w:p w14:paraId="4CCAD0F9" w14:textId="77777777" w:rsidR="0053347F" w:rsidRPr="000F6A16" w:rsidRDefault="0053347F">
      <w:pPr>
        <w:ind w:left="360" w:hanging="360"/>
        <w:rPr>
          <w:sz w:val="18"/>
        </w:rPr>
      </w:pPr>
      <w:r w:rsidRPr="000F6A16">
        <w:rPr>
          <w:sz w:val="18"/>
        </w:rPr>
        <w:t>Transitional cell carcinoma in situ</w:t>
      </w:r>
    </w:p>
    <w:p w14:paraId="1BBFB7C0" w14:textId="77777777" w:rsidR="0053347F" w:rsidRPr="000F6A16" w:rsidRDefault="0053347F" w:rsidP="0053347F">
      <w:pPr>
        <w:pStyle w:val="ReportableUnderline"/>
        <w:rPr>
          <w:u w:val="none"/>
        </w:rPr>
      </w:pPr>
      <w:r w:rsidRPr="000F6A16">
        <w:rPr>
          <w:u w:val="none"/>
        </w:rPr>
        <w:t>Transitional cell carcinoma, micropapillary</w:t>
      </w:r>
    </w:p>
    <w:p w14:paraId="24F90BAE" w14:textId="77777777" w:rsidR="0053347F" w:rsidRPr="000F6A16" w:rsidRDefault="0053347F">
      <w:pPr>
        <w:ind w:left="360" w:hanging="360"/>
        <w:rPr>
          <w:sz w:val="18"/>
        </w:rPr>
      </w:pPr>
      <w:r w:rsidRPr="000F6A16">
        <w:rPr>
          <w:sz w:val="18"/>
        </w:rPr>
        <w:t>Transitional cell carcinoma, NOS</w:t>
      </w:r>
    </w:p>
    <w:p w14:paraId="0141DE44" w14:textId="77777777" w:rsidR="0053347F" w:rsidRPr="000F6A16" w:rsidRDefault="0053347F" w:rsidP="0053347F">
      <w:pPr>
        <w:pStyle w:val="ReportableUnderline"/>
        <w:rPr>
          <w:u w:val="none"/>
        </w:rPr>
      </w:pPr>
      <w:r w:rsidRPr="000F6A16">
        <w:rPr>
          <w:u w:val="none"/>
        </w:rPr>
        <w:t>Transitional cell carcinoma, sarcomatoid</w:t>
      </w:r>
    </w:p>
    <w:p w14:paraId="19F36034" w14:textId="77777777" w:rsidR="0053347F" w:rsidRPr="000F6A16" w:rsidRDefault="0053347F">
      <w:pPr>
        <w:ind w:left="360" w:hanging="360"/>
        <w:rPr>
          <w:sz w:val="18"/>
        </w:rPr>
      </w:pPr>
      <w:r w:rsidRPr="000F6A16">
        <w:rPr>
          <w:sz w:val="18"/>
        </w:rPr>
        <w:t>Transitional cell carcinoma, spindle cell</w:t>
      </w:r>
    </w:p>
    <w:p w14:paraId="28BE6603" w14:textId="77777777" w:rsidR="0053347F" w:rsidRPr="000F6A16" w:rsidRDefault="0053347F" w:rsidP="0053347F">
      <w:pPr>
        <w:pStyle w:val="ReportableUnderline"/>
        <w:rPr>
          <w:u w:val="none"/>
        </w:rPr>
      </w:pPr>
      <w:r w:rsidRPr="000F6A16">
        <w:rPr>
          <w:u w:val="none"/>
        </w:rPr>
        <w:t>Transitional pineal tumor</w:t>
      </w:r>
    </w:p>
    <w:p w14:paraId="2B5C40A1" w14:textId="77777777" w:rsidR="0053347F" w:rsidRPr="000F6A16" w:rsidRDefault="0053347F">
      <w:pPr>
        <w:ind w:left="360" w:hanging="360"/>
        <w:rPr>
          <w:sz w:val="18"/>
        </w:rPr>
      </w:pPr>
      <w:r w:rsidRPr="000F6A16">
        <w:rPr>
          <w:sz w:val="18"/>
        </w:rPr>
        <w:t>Triton tumor, malignant</w:t>
      </w:r>
    </w:p>
    <w:p w14:paraId="0D283B88" w14:textId="77777777" w:rsidR="0053347F" w:rsidRPr="000F6A16" w:rsidRDefault="0053347F" w:rsidP="0053347F">
      <w:pPr>
        <w:pStyle w:val="ReportableUnderline"/>
        <w:rPr>
          <w:u w:val="none"/>
        </w:rPr>
      </w:pPr>
      <w:r w:rsidRPr="000F6A16">
        <w:rPr>
          <w:u w:val="none"/>
        </w:rPr>
        <w:t>Trophoblastic tumor, epithelioid</w:t>
      </w:r>
    </w:p>
    <w:p w14:paraId="5B80781E" w14:textId="5455C0D6" w:rsidR="0053347F" w:rsidRPr="000F6A16" w:rsidRDefault="0053347F">
      <w:pPr>
        <w:ind w:left="360" w:hanging="360"/>
        <w:rPr>
          <w:sz w:val="18"/>
        </w:rPr>
      </w:pPr>
      <w:r w:rsidRPr="000F6A16">
        <w:rPr>
          <w:sz w:val="18"/>
        </w:rPr>
        <w:t>True histiocytic lymphoma [obs]</w:t>
      </w:r>
    </w:p>
    <w:p w14:paraId="6A8CFB13" w14:textId="77777777" w:rsidR="0053347F" w:rsidRPr="000F6A16" w:rsidRDefault="0053347F">
      <w:pPr>
        <w:ind w:left="360" w:hanging="360"/>
        <w:rPr>
          <w:sz w:val="18"/>
        </w:rPr>
      </w:pPr>
      <w:r w:rsidRPr="000F6A16">
        <w:rPr>
          <w:sz w:val="18"/>
        </w:rPr>
        <w:t>Tubular adenocarcinoma</w:t>
      </w:r>
    </w:p>
    <w:p w14:paraId="3D89027C" w14:textId="77777777" w:rsidR="0053347F" w:rsidRPr="000F6A16" w:rsidRDefault="0053347F">
      <w:pPr>
        <w:ind w:left="360" w:hanging="360"/>
        <w:rPr>
          <w:sz w:val="18"/>
        </w:rPr>
      </w:pPr>
      <w:r w:rsidRPr="000F6A16">
        <w:rPr>
          <w:sz w:val="18"/>
        </w:rPr>
        <w:t>Tubular carcinoma</w:t>
      </w:r>
    </w:p>
    <w:p w14:paraId="4C312F2E" w14:textId="77777777" w:rsidR="00C506F6" w:rsidRPr="000F6A16" w:rsidRDefault="00C506F6" w:rsidP="00C506F6">
      <w:pPr>
        <w:pStyle w:val="NormalWeb"/>
        <w:rPr>
          <w:rFonts w:ascii="Arial" w:hAnsi="Arial" w:cs="Arial"/>
          <w:sz w:val="18"/>
          <w:szCs w:val="18"/>
        </w:rPr>
      </w:pPr>
      <w:r w:rsidRPr="000F6A16">
        <w:rPr>
          <w:rFonts w:ascii="Arial" w:hAnsi="Arial" w:cs="Arial"/>
          <w:sz w:val="18"/>
          <w:szCs w:val="18"/>
        </w:rPr>
        <w:t>Tubulocyst</w:t>
      </w:r>
      <w:r w:rsidR="00D52627" w:rsidRPr="000F6A16">
        <w:rPr>
          <w:rFonts w:ascii="Arial" w:hAnsi="Arial" w:cs="Arial"/>
          <w:sz w:val="18"/>
          <w:szCs w:val="18"/>
        </w:rPr>
        <w:t>ic renal cell carcinoma (C64.9)</w:t>
      </w:r>
    </w:p>
    <w:p w14:paraId="15EBD347" w14:textId="77777777" w:rsidR="00724DE1" w:rsidRPr="000F6A16" w:rsidRDefault="00724DE1" w:rsidP="00724DE1">
      <w:pPr>
        <w:pStyle w:val="NormalWeb"/>
        <w:rPr>
          <w:rFonts w:ascii="Arial" w:hAnsi="Arial" w:cs="Arial"/>
          <w:sz w:val="18"/>
          <w:szCs w:val="18"/>
        </w:rPr>
      </w:pPr>
      <w:r w:rsidRPr="000F6A16">
        <w:rPr>
          <w:rFonts w:ascii="Arial" w:hAnsi="Arial" w:cs="Arial"/>
          <w:sz w:val="18"/>
          <w:szCs w:val="18"/>
        </w:rPr>
        <w:t xml:space="preserve">Tubulolobular carcinoma (C50._) </w:t>
      </w:r>
    </w:p>
    <w:p w14:paraId="1314FCEC" w14:textId="77777777" w:rsidR="0053347F" w:rsidRPr="000F6A16" w:rsidRDefault="0053347F" w:rsidP="0053347F">
      <w:pPr>
        <w:pStyle w:val="ReportableUnderline"/>
        <w:rPr>
          <w:u w:val="none"/>
        </w:rPr>
      </w:pPr>
      <w:r w:rsidRPr="000F6A16">
        <w:rPr>
          <w:u w:val="none"/>
        </w:rPr>
        <w:t>Tubulopapillary adenocarcinoma</w:t>
      </w:r>
    </w:p>
    <w:p w14:paraId="2737B111" w14:textId="77777777" w:rsidR="0053347F" w:rsidRPr="000F6A16" w:rsidRDefault="0053347F">
      <w:pPr>
        <w:ind w:left="360" w:hanging="360"/>
        <w:rPr>
          <w:sz w:val="18"/>
        </w:rPr>
      </w:pPr>
      <w:r w:rsidRPr="000F6A16">
        <w:rPr>
          <w:sz w:val="18"/>
        </w:rPr>
        <w:t>Tumors cells, malignant</w:t>
      </w:r>
    </w:p>
    <w:p w14:paraId="1E90B005" w14:textId="008D4244" w:rsidR="0053347F" w:rsidRPr="000F6A16" w:rsidRDefault="0053347F">
      <w:pPr>
        <w:ind w:left="360" w:hanging="360"/>
        <w:rPr>
          <w:sz w:val="18"/>
        </w:rPr>
      </w:pPr>
      <w:r w:rsidRPr="000F6A16">
        <w:rPr>
          <w:sz w:val="18"/>
        </w:rPr>
        <w:t>Tumor, malignant, NOS</w:t>
      </w:r>
    </w:p>
    <w:p w14:paraId="4633EA9E" w14:textId="131E480C" w:rsidR="00036BD8" w:rsidRPr="000F6A16" w:rsidRDefault="00036BD8">
      <w:pPr>
        <w:ind w:left="360" w:hanging="360"/>
        <w:rPr>
          <w:sz w:val="18"/>
        </w:rPr>
      </w:pPr>
      <w:r w:rsidRPr="000F6A16">
        <w:rPr>
          <w:sz w:val="18"/>
        </w:rPr>
        <w:t>Type A th</w:t>
      </w:r>
      <w:r w:rsidR="00497F7F" w:rsidRPr="000F6A16">
        <w:rPr>
          <w:sz w:val="18"/>
        </w:rPr>
        <w:t>ymoma including atypical variant (C37.9) *</w:t>
      </w:r>
    </w:p>
    <w:p w14:paraId="0BBEB8EC" w14:textId="481D80DC" w:rsidR="00497F7F" w:rsidRPr="000F6A16" w:rsidRDefault="00497F7F">
      <w:pPr>
        <w:ind w:left="360" w:hanging="360"/>
        <w:rPr>
          <w:sz w:val="18"/>
        </w:rPr>
      </w:pPr>
      <w:r w:rsidRPr="000F6A16">
        <w:rPr>
          <w:sz w:val="18"/>
        </w:rPr>
        <w:t>Type AB thymoma (C37.9)</w:t>
      </w:r>
      <w:r w:rsidR="009C4EE9" w:rsidRPr="000F6A16">
        <w:rPr>
          <w:sz w:val="18"/>
        </w:rPr>
        <w:t xml:space="preserve"> *</w:t>
      </w:r>
    </w:p>
    <w:p w14:paraId="5BEFBA10" w14:textId="2E701829" w:rsidR="00497F7F" w:rsidRPr="000F6A16" w:rsidRDefault="00497F7F">
      <w:pPr>
        <w:ind w:left="360" w:hanging="360"/>
        <w:rPr>
          <w:sz w:val="18"/>
        </w:rPr>
      </w:pPr>
      <w:r w:rsidRPr="000F6A16">
        <w:rPr>
          <w:sz w:val="18"/>
        </w:rPr>
        <w:t>Type B1 thymoma</w:t>
      </w:r>
      <w:r w:rsidR="009C4EE9" w:rsidRPr="000F6A16">
        <w:rPr>
          <w:sz w:val="18"/>
        </w:rPr>
        <w:t xml:space="preserve"> (C37.9) *</w:t>
      </w:r>
    </w:p>
    <w:p w14:paraId="02A07E6D" w14:textId="771D8697" w:rsidR="009C4EE9" w:rsidRPr="000F6A16" w:rsidRDefault="009C4EE9">
      <w:pPr>
        <w:ind w:left="360" w:hanging="360"/>
        <w:rPr>
          <w:sz w:val="18"/>
        </w:rPr>
      </w:pPr>
      <w:r w:rsidRPr="000F6A16">
        <w:rPr>
          <w:sz w:val="18"/>
        </w:rPr>
        <w:t>Type B2 thymoma (C37.9)</w:t>
      </w:r>
      <w:r w:rsidR="008D2F8D" w:rsidRPr="000F6A16">
        <w:rPr>
          <w:sz w:val="18"/>
        </w:rPr>
        <w:t xml:space="preserve"> *</w:t>
      </w:r>
    </w:p>
    <w:p w14:paraId="0DFEF230" w14:textId="42C144CB" w:rsidR="008D2F8D" w:rsidRPr="000F6A16" w:rsidRDefault="009C4EE9" w:rsidP="008D2F8D">
      <w:pPr>
        <w:ind w:left="360" w:hanging="360"/>
        <w:rPr>
          <w:sz w:val="18"/>
        </w:rPr>
      </w:pPr>
      <w:r w:rsidRPr="000F6A16">
        <w:rPr>
          <w:sz w:val="18"/>
        </w:rPr>
        <w:t>Type B</w:t>
      </w:r>
      <w:r w:rsidR="008D2F8D" w:rsidRPr="000F6A16">
        <w:rPr>
          <w:sz w:val="18"/>
        </w:rPr>
        <w:t>3 thymoma (C37.9) *</w:t>
      </w:r>
    </w:p>
    <w:p w14:paraId="2FBD774D" w14:textId="77777777" w:rsidR="0053347F" w:rsidRPr="000F6A16" w:rsidRDefault="0053347F" w:rsidP="0053347F">
      <w:pPr>
        <w:pStyle w:val="ReportableUnderline"/>
        <w:rPr>
          <w:u w:val="none"/>
        </w:rPr>
      </w:pPr>
      <w:r w:rsidRPr="000F6A16">
        <w:rPr>
          <w:u w:val="none"/>
        </w:rPr>
        <w:t>Typical carcinoid</w:t>
      </w:r>
    </w:p>
    <w:p w14:paraId="12968364" w14:textId="77777777" w:rsidR="0053347F" w:rsidRPr="000F6A16" w:rsidRDefault="0053347F" w:rsidP="0053347F">
      <w:pPr>
        <w:pStyle w:val="ReportableUnderline"/>
        <w:rPr>
          <w:u w:val="none"/>
        </w:rPr>
      </w:pPr>
      <w:r w:rsidRPr="000F6A16">
        <w:rPr>
          <w:u w:val="none"/>
        </w:rPr>
        <w:t>T-zone lymphoma</w:t>
      </w:r>
    </w:p>
    <w:p w14:paraId="333B5292" w14:textId="77777777" w:rsidR="0053347F" w:rsidRPr="000F6A16" w:rsidRDefault="0053347F">
      <w:pPr>
        <w:ind w:left="360" w:hanging="360"/>
        <w:rPr>
          <w:sz w:val="18"/>
        </w:rPr>
      </w:pPr>
    </w:p>
    <w:p w14:paraId="05DB6A35" w14:textId="77777777" w:rsidR="0053347F" w:rsidRPr="000F6A16" w:rsidRDefault="0053347F">
      <w:pPr>
        <w:rPr>
          <w:sz w:val="18"/>
        </w:rPr>
      </w:pPr>
      <w:r w:rsidRPr="000F6A16">
        <w:rPr>
          <w:b/>
          <w:sz w:val="18"/>
        </w:rPr>
        <w:t>-U-</w:t>
      </w:r>
    </w:p>
    <w:p w14:paraId="4D862B73" w14:textId="77777777" w:rsidR="0053347F" w:rsidRPr="000F6A16" w:rsidRDefault="0053347F">
      <w:pPr>
        <w:spacing w:line="120" w:lineRule="exact"/>
        <w:ind w:left="360" w:hanging="360"/>
        <w:rPr>
          <w:sz w:val="18"/>
        </w:rPr>
      </w:pPr>
    </w:p>
    <w:p w14:paraId="2F3DBD76" w14:textId="77777777" w:rsidR="0053347F" w:rsidRPr="000F6A16" w:rsidRDefault="0053347F">
      <w:pPr>
        <w:ind w:left="360" w:hanging="360"/>
        <w:rPr>
          <w:sz w:val="18"/>
        </w:rPr>
      </w:pPr>
      <w:r w:rsidRPr="000F6A16">
        <w:rPr>
          <w:sz w:val="18"/>
        </w:rPr>
        <w:t>Unclassified tumor, malignant</w:t>
      </w:r>
    </w:p>
    <w:p w14:paraId="6E9A13CF" w14:textId="77777777" w:rsidR="00C00B0D" w:rsidRPr="000F6A16" w:rsidRDefault="00C00B0D" w:rsidP="00C00B0D">
      <w:pPr>
        <w:pStyle w:val="NormalWeb"/>
        <w:rPr>
          <w:rFonts w:ascii="Arial" w:hAnsi="Arial" w:cs="Arial"/>
          <w:sz w:val="18"/>
          <w:szCs w:val="18"/>
        </w:rPr>
      </w:pPr>
      <w:r w:rsidRPr="000F6A16">
        <w:rPr>
          <w:rFonts w:ascii="Arial" w:hAnsi="Arial" w:cs="Arial"/>
          <w:sz w:val="18"/>
          <w:szCs w:val="18"/>
        </w:rPr>
        <w:t>Undif</w:t>
      </w:r>
      <w:r w:rsidR="00231703" w:rsidRPr="000F6A16">
        <w:rPr>
          <w:rFonts w:ascii="Arial" w:hAnsi="Arial" w:cs="Arial"/>
          <w:sz w:val="18"/>
          <w:szCs w:val="18"/>
        </w:rPr>
        <w:t>ferentiated epithelioid sarcoma</w:t>
      </w:r>
    </w:p>
    <w:p w14:paraId="27F6D207" w14:textId="77777777" w:rsidR="00482924" w:rsidRPr="000F6A16" w:rsidRDefault="00482924" w:rsidP="00482924">
      <w:pPr>
        <w:pStyle w:val="NormalWeb"/>
        <w:rPr>
          <w:rFonts w:ascii="Arial" w:hAnsi="Arial" w:cs="Arial"/>
          <w:sz w:val="18"/>
          <w:szCs w:val="18"/>
        </w:rPr>
      </w:pPr>
      <w:r w:rsidRPr="000F6A16">
        <w:rPr>
          <w:rFonts w:ascii="Arial" w:hAnsi="Arial" w:cs="Arial"/>
          <w:sz w:val="18"/>
          <w:szCs w:val="18"/>
        </w:rPr>
        <w:t>Undifferentiated high-</w:t>
      </w:r>
      <w:r w:rsidR="00334AF9" w:rsidRPr="000F6A16">
        <w:rPr>
          <w:rFonts w:ascii="Arial" w:hAnsi="Arial" w:cs="Arial"/>
          <w:sz w:val="18"/>
          <w:szCs w:val="18"/>
        </w:rPr>
        <w:t>grade pleomorphic sarcoma</w:t>
      </w:r>
    </w:p>
    <w:p w14:paraId="42E42AB0" w14:textId="77777777" w:rsidR="0053347F" w:rsidRPr="000F6A16" w:rsidRDefault="0053347F">
      <w:pPr>
        <w:ind w:left="360" w:hanging="360"/>
        <w:rPr>
          <w:sz w:val="18"/>
        </w:rPr>
      </w:pPr>
      <w:r w:rsidRPr="000F6A16">
        <w:rPr>
          <w:sz w:val="18"/>
        </w:rPr>
        <w:t>Undifferentiated leukemia</w:t>
      </w:r>
    </w:p>
    <w:p w14:paraId="46467B1A" w14:textId="77777777" w:rsidR="004918F1" w:rsidRPr="000F6A16" w:rsidRDefault="004918F1" w:rsidP="004918F1">
      <w:pPr>
        <w:pStyle w:val="NormalWeb"/>
        <w:rPr>
          <w:rFonts w:ascii="Arial" w:hAnsi="Arial" w:cs="Arial"/>
          <w:sz w:val="18"/>
          <w:szCs w:val="18"/>
        </w:rPr>
      </w:pPr>
      <w:r w:rsidRPr="000F6A16">
        <w:rPr>
          <w:rFonts w:ascii="Arial" w:hAnsi="Arial" w:cs="Arial"/>
          <w:sz w:val="18"/>
          <w:szCs w:val="18"/>
        </w:rPr>
        <w:t>Undif</w:t>
      </w:r>
      <w:r w:rsidR="004F7A11" w:rsidRPr="000F6A16">
        <w:rPr>
          <w:rFonts w:ascii="Arial" w:hAnsi="Arial" w:cs="Arial"/>
          <w:sz w:val="18"/>
          <w:szCs w:val="18"/>
        </w:rPr>
        <w:t>ferentiated pleomorphic sarcoma</w:t>
      </w:r>
    </w:p>
    <w:p w14:paraId="18ED7422" w14:textId="77777777" w:rsidR="00D23D90" w:rsidRPr="000F6A16" w:rsidRDefault="00D23D90" w:rsidP="00D23D90">
      <w:pPr>
        <w:pStyle w:val="NormalWeb"/>
        <w:rPr>
          <w:rFonts w:ascii="Arial" w:hAnsi="Arial" w:cs="Arial"/>
          <w:sz w:val="18"/>
          <w:szCs w:val="18"/>
        </w:rPr>
      </w:pPr>
      <w:r w:rsidRPr="000F6A16">
        <w:rPr>
          <w:rFonts w:ascii="Arial" w:hAnsi="Arial" w:cs="Arial"/>
          <w:sz w:val="18"/>
          <w:szCs w:val="18"/>
        </w:rPr>
        <w:t>Undifferentiated round cell sarcoma</w:t>
      </w:r>
    </w:p>
    <w:p w14:paraId="688CEE1A" w14:textId="77777777" w:rsidR="0053347F" w:rsidRPr="000F6A16" w:rsidRDefault="0053347F" w:rsidP="0053347F">
      <w:pPr>
        <w:pStyle w:val="ReportableUnderline"/>
        <w:rPr>
          <w:u w:val="none"/>
        </w:rPr>
      </w:pPr>
      <w:r w:rsidRPr="000F6A16">
        <w:rPr>
          <w:u w:val="none"/>
        </w:rPr>
        <w:t>Undifferentiated sarcoma</w:t>
      </w:r>
    </w:p>
    <w:p w14:paraId="01974CAB" w14:textId="77777777" w:rsidR="00055B9A" w:rsidRPr="000F6A16" w:rsidRDefault="00055B9A" w:rsidP="00055B9A">
      <w:pPr>
        <w:pStyle w:val="NormalWeb"/>
        <w:rPr>
          <w:rFonts w:ascii="Arial" w:hAnsi="Arial" w:cs="Arial"/>
          <w:sz w:val="18"/>
          <w:szCs w:val="18"/>
        </w:rPr>
      </w:pPr>
      <w:r w:rsidRPr="000F6A16">
        <w:rPr>
          <w:rFonts w:ascii="Arial" w:hAnsi="Arial" w:cs="Arial"/>
          <w:sz w:val="18"/>
          <w:szCs w:val="18"/>
        </w:rPr>
        <w:t>Undifferentiated spindle ce</w:t>
      </w:r>
      <w:r w:rsidR="004E6AFF" w:rsidRPr="000F6A16">
        <w:rPr>
          <w:rFonts w:ascii="Arial" w:hAnsi="Arial" w:cs="Arial"/>
          <w:sz w:val="18"/>
          <w:szCs w:val="18"/>
        </w:rPr>
        <w:t>ll sarcoma</w:t>
      </w:r>
    </w:p>
    <w:p w14:paraId="2464DAD8" w14:textId="77777777" w:rsidR="00B652E4" w:rsidRPr="000F6A16" w:rsidRDefault="00B652E4" w:rsidP="00B652E4">
      <w:pPr>
        <w:pStyle w:val="NormalWeb"/>
        <w:rPr>
          <w:rFonts w:ascii="Arial" w:hAnsi="Arial" w:cs="Arial"/>
          <w:sz w:val="18"/>
          <w:szCs w:val="18"/>
        </w:rPr>
      </w:pPr>
      <w:r w:rsidRPr="000F6A16">
        <w:rPr>
          <w:rFonts w:ascii="Arial" w:hAnsi="Arial" w:cs="Arial"/>
          <w:sz w:val="18"/>
          <w:szCs w:val="18"/>
        </w:rPr>
        <w:t>Undifferentiated uterine sarcoma</w:t>
      </w:r>
    </w:p>
    <w:p w14:paraId="4C2C5614" w14:textId="77777777" w:rsidR="00DA23A4" w:rsidRPr="000F6A16" w:rsidRDefault="00DA23A4" w:rsidP="00DA23A4">
      <w:pPr>
        <w:pStyle w:val="NormalWeb"/>
        <w:rPr>
          <w:rFonts w:ascii="Arial" w:hAnsi="Arial" w:cs="Arial"/>
          <w:sz w:val="18"/>
          <w:szCs w:val="18"/>
        </w:rPr>
      </w:pPr>
      <w:r w:rsidRPr="000F6A16">
        <w:rPr>
          <w:rFonts w:ascii="Arial" w:hAnsi="Arial" w:cs="Arial"/>
          <w:sz w:val="18"/>
          <w:szCs w:val="18"/>
        </w:rPr>
        <w:t>Urachal carcinoma (C65.9, C66.9, C67._, C68._)</w:t>
      </w:r>
    </w:p>
    <w:p w14:paraId="5BEF18CA" w14:textId="77777777" w:rsidR="0053347F" w:rsidRPr="000F6A16" w:rsidRDefault="0053347F">
      <w:pPr>
        <w:ind w:left="360" w:hanging="360"/>
        <w:rPr>
          <w:sz w:val="18"/>
        </w:rPr>
      </w:pPr>
      <w:r w:rsidRPr="000F6A16">
        <w:rPr>
          <w:sz w:val="18"/>
        </w:rPr>
        <w:t>Urothelial carcinoma</w:t>
      </w:r>
    </w:p>
    <w:p w14:paraId="7E96E588" w14:textId="77777777" w:rsidR="0053347F" w:rsidRPr="000F6A16" w:rsidRDefault="0053347F" w:rsidP="0053347F">
      <w:pPr>
        <w:pStyle w:val="ReportableUnderline"/>
        <w:rPr>
          <w:u w:val="none"/>
        </w:rPr>
      </w:pPr>
      <w:r w:rsidRPr="000F6A16">
        <w:rPr>
          <w:u w:val="none"/>
        </w:rPr>
        <w:t>Urothelial carcinoma in situ</w:t>
      </w:r>
    </w:p>
    <w:p w14:paraId="7DF07EAD" w14:textId="77777777" w:rsidR="007B7989" w:rsidRPr="000F6A16" w:rsidRDefault="007B7989" w:rsidP="001D4BF3">
      <w:pPr>
        <w:pStyle w:val="NormalWeb"/>
        <w:ind w:left="360" w:hanging="360"/>
        <w:rPr>
          <w:rFonts w:ascii="Arial" w:hAnsi="Arial" w:cs="Arial"/>
          <w:sz w:val="18"/>
          <w:szCs w:val="18"/>
        </w:rPr>
      </w:pPr>
      <w:r w:rsidRPr="000F6A16">
        <w:rPr>
          <w:rFonts w:ascii="Arial" w:hAnsi="Arial" w:cs="Arial"/>
          <w:sz w:val="18"/>
          <w:szCs w:val="18"/>
        </w:rPr>
        <w:t>Urothelial carcinoma with divergent differentiation (C65.9, C66.9, C67._, C68._)</w:t>
      </w:r>
    </w:p>
    <w:p w14:paraId="0E389ED3" w14:textId="77777777" w:rsidR="0081357E" w:rsidRPr="000F6A16" w:rsidRDefault="0081357E" w:rsidP="00BF3EA0">
      <w:pPr>
        <w:pStyle w:val="NormalWeb"/>
        <w:ind w:left="360" w:hanging="360"/>
        <w:rPr>
          <w:rFonts w:ascii="Arial" w:hAnsi="Arial" w:cs="Arial"/>
          <w:sz w:val="18"/>
          <w:szCs w:val="18"/>
        </w:rPr>
      </w:pPr>
      <w:r w:rsidRPr="000F6A16">
        <w:rPr>
          <w:rFonts w:ascii="Arial" w:hAnsi="Arial" w:cs="Arial"/>
          <w:sz w:val="18"/>
          <w:szCs w:val="18"/>
        </w:rPr>
        <w:t>Urothelial carcinoma with squamous differentiation (C65.9, C66.9, C67._, C68._)</w:t>
      </w:r>
    </w:p>
    <w:p w14:paraId="2D31AE64" w14:textId="77777777" w:rsidR="00BE0721" w:rsidRPr="000F6A16" w:rsidRDefault="00BE0721" w:rsidP="00BE0721">
      <w:pPr>
        <w:pStyle w:val="NormalWeb"/>
        <w:ind w:left="360" w:hanging="360"/>
        <w:rPr>
          <w:rFonts w:ascii="Arial" w:hAnsi="Arial" w:cs="Arial"/>
          <w:sz w:val="18"/>
          <w:szCs w:val="18"/>
        </w:rPr>
      </w:pPr>
      <w:r w:rsidRPr="000F6A16">
        <w:rPr>
          <w:rFonts w:ascii="Arial" w:hAnsi="Arial" w:cs="Arial"/>
          <w:sz w:val="18"/>
          <w:szCs w:val="18"/>
        </w:rPr>
        <w:t>Urothelial carcinoma with trophoblastic differentiation (C65.9, C66.9, C67._, C68._)</w:t>
      </w:r>
    </w:p>
    <w:p w14:paraId="65FBEC78" w14:textId="77777777" w:rsidR="0053347F" w:rsidRPr="000F6A16" w:rsidRDefault="0053347F">
      <w:pPr>
        <w:ind w:left="360" w:hanging="360"/>
        <w:rPr>
          <w:sz w:val="18"/>
        </w:rPr>
      </w:pPr>
    </w:p>
    <w:p w14:paraId="0CABB600" w14:textId="77777777" w:rsidR="0053347F" w:rsidRPr="000F6A16" w:rsidRDefault="0053347F">
      <w:pPr>
        <w:ind w:left="360" w:hanging="360"/>
        <w:rPr>
          <w:sz w:val="18"/>
        </w:rPr>
      </w:pPr>
      <w:r w:rsidRPr="000F6A16">
        <w:rPr>
          <w:b/>
          <w:sz w:val="18"/>
        </w:rPr>
        <w:t>-V-</w:t>
      </w:r>
    </w:p>
    <w:p w14:paraId="3271E1E3" w14:textId="77777777" w:rsidR="0053347F" w:rsidRPr="000F6A16" w:rsidRDefault="0053347F">
      <w:pPr>
        <w:spacing w:line="120" w:lineRule="exact"/>
        <w:ind w:left="360" w:hanging="360"/>
        <w:rPr>
          <w:sz w:val="18"/>
        </w:rPr>
      </w:pPr>
    </w:p>
    <w:p w14:paraId="11C1A749" w14:textId="77777777" w:rsidR="00326845" w:rsidRPr="00521B37" w:rsidRDefault="00326845" w:rsidP="00326845">
      <w:pPr>
        <w:rPr>
          <w:sz w:val="18"/>
        </w:rPr>
      </w:pPr>
      <w:r w:rsidRPr="00521B37">
        <w:rPr>
          <w:sz w:val="18"/>
        </w:rPr>
        <w:t>Vagal paraganglioma</w:t>
      </w:r>
    </w:p>
    <w:p w14:paraId="55F38AAB" w14:textId="77777777" w:rsidR="0053347F" w:rsidRPr="000F6A16" w:rsidRDefault="0053347F" w:rsidP="0053347F">
      <w:pPr>
        <w:pStyle w:val="ReportableUnderline"/>
        <w:rPr>
          <w:u w:val="none"/>
        </w:rPr>
      </w:pPr>
      <w:r w:rsidRPr="000F6A16">
        <w:rPr>
          <w:u w:val="none"/>
        </w:rPr>
        <w:t>Vaginal intraepithelial neoplasia, grade III</w:t>
      </w:r>
    </w:p>
    <w:p w14:paraId="7B1BADB7" w14:textId="77777777" w:rsidR="0053347F" w:rsidRPr="000F6A16" w:rsidRDefault="0053347F">
      <w:pPr>
        <w:ind w:left="360" w:hanging="360"/>
        <w:rPr>
          <w:sz w:val="18"/>
        </w:rPr>
      </w:pPr>
      <w:r w:rsidRPr="000F6A16">
        <w:rPr>
          <w:sz w:val="18"/>
        </w:rPr>
        <w:t>VAIN, III</w:t>
      </w:r>
    </w:p>
    <w:p w14:paraId="6FE43F63" w14:textId="77777777" w:rsidR="0053347F" w:rsidRPr="000F6A16" w:rsidRDefault="0053347F">
      <w:pPr>
        <w:ind w:left="360" w:hanging="360"/>
        <w:rPr>
          <w:sz w:val="18"/>
        </w:rPr>
      </w:pPr>
      <w:r w:rsidRPr="000F6A16">
        <w:rPr>
          <w:sz w:val="18"/>
        </w:rPr>
        <w:t>Verrucous carcinoma, NOS</w:t>
      </w:r>
    </w:p>
    <w:p w14:paraId="2260A730" w14:textId="77777777" w:rsidR="0053347F" w:rsidRPr="000F6A16" w:rsidRDefault="0053347F">
      <w:pPr>
        <w:ind w:left="360" w:hanging="360"/>
        <w:rPr>
          <w:sz w:val="18"/>
        </w:rPr>
      </w:pPr>
      <w:r w:rsidRPr="000F6A16">
        <w:rPr>
          <w:sz w:val="18"/>
        </w:rPr>
        <w:t>Verrucous epidermoid carcinoma</w:t>
      </w:r>
    </w:p>
    <w:p w14:paraId="70FA9767" w14:textId="77777777" w:rsidR="0053347F" w:rsidRPr="000F6A16" w:rsidRDefault="0053347F">
      <w:pPr>
        <w:ind w:left="360" w:hanging="360"/>
        <w:rPr>
          <w:sz w:val="18"/>
        </w:rPr>
      </w:pPr>
      <w:r w:rsidRPr="000F6A16">
        <w:rPr>
          <w:sz w:val="18"/>
        </w:rPr>
        <w:t>Verrucous squamous cell carcinoma</w:t>
      </w:r>
    </w:p>
    <w:p w14:paraId="588F48BF" w14:textId="77777777" w:rsidR="00D603A9" w:rsidRPr="000F6A16" w:rsidRDefault="00D603A9" w:rsidP="00D603A9">
      <w:pPr>
        <w:pStyle w:val="NormalWeb"/>
        <w:rPr>
          <w:rFonts w:ascii="Arial" w:hAnsi="Arial" w:cs="Arial"/>
          <w:sz w:val="18"/>
          <w:szCs w:val="18"/>
        </w:rPr>
      </w:pPr>
      <w:r w:rsidRPr="000F6A16">
        <w:rPr>
          <w:rFonts w:ascii="Arial" w:hAnsi="Arial" w:cs="Arial"/>
          <w:sz w:val="18"/>
          <w:szCs w:val="18"/>
        </w:rPr>
        <w:t xml:space="preserve">Villoglandular carcinoma (C53._) </w:t>
      </w:r>
    </w:p>
    <w:p w14:paraId="0BE6AAD2" w14:textId="77777777" w:rsidR="0053347F" w:rsidRPr="000F6A16" w:rsidRDefault="0053347F">
      <w:pPr>
        <w:ind w:left="360" w:hanging="360"/>
        <w:rPr>
          <w:sz w:val="18"/>
        </w:rPr>
      </w:pPr>
      <w:r w:rsidRPr="000F6A16">
        <w:rPr>
          <w:sz w:val="18"/>
        </w:rPr>
        <w:t>Villous adenocarcinoma</w:t>
      </w:r>
    </w:p>
    <w:p w14:paraId="2B33EF31" w14:textId="25C349E2" w:rsidR="0053347F" w:rsidRPr="000F6A16" w:rsidRDefault="0053347F">
      <w:pPr>
        <w:ind w:left="360" w:hanging="360"/>
        <w:rPr>
          <w:sz w:val="18"/>
        </w:rPr>
      </w:pPr>
      <w:r w:rsidRPr="000F6A16">
        <w:rPr>
          <w:sz w:val="18"/>
        </w:rPr>
        <w:t>VIN, III</w:t>
      </w:r>
    </w:p>
    <w:p w14:paraId="4FF6293C" w14:textId="1B6B3C7A" w:rsidR="00C0528D" w:rsidRPr="000F6A16" w:rsidRDefault="00C0528D">
      <w:pPr>
        <w:ind w:left="360" w:hanging="360"/>
        <w:rPr>
          <w:sz w:val="18"/>
        </w:rPr>
      </w:pPr>
      <w:r w:rsidRPr="000F6A16">
        <w:rPr>
          <w:sz w:val="18"/>
        </w:rPr>
        <w:t>VIPoma *</w:t>
      </w:r>
    </w:p>
    <w:p w14:paraId="026BE76C" w14:textId="77777777" w:rsidR="0053347F" w:rsidRPr="000F6A16" w:rsidRDefault="0053347F">
      <w:pPr>
        <w:ind w:left="360" w:hanging="360"/>
        <w:rPr>
          <w:sz w:val="18"/>
        </w:rPr>
      </w:pPr>
      <w:r w:rsidRPr="000F6A16">
        <w:rPr>
          <w:sz w:val="18"/>
        </w:rPr>
        <w:t>Vipoma, malignant</w:t>
      </w:r>
    </w:p>
    <w:p w14:paraId="0099CBB1" w14:textId="77777777" w:rsidR="0053347F" w:rsidRPr="00062554" w:rsidRDefault="0053347F" w:rsidP="0053347F">
      <w:pPr>
        <w:pStyle w:val="ReportableUnderline"/>
        <w:rPr>
          <w:u w:val="none"/>
        </w:rPr>
      </w:pPr>
      <w:r w:rsidRPr="000F6A16">
        <w:rPr>
          <w:u w:val="none"/>
        </w:rPr>
        <w:t>Vulvar intraepithelial neoplasia, grade III</w:t>
      </w:r>
    </w:p>
    <w:p w14:paraId="2727F449" w14:textId="77777777" w:rsidR="0053347F" w:rsidRPr="00062554" w:rsidRDefault="0053347F">
      <w:pPr>
        <w:ind w:left="360" w:hanging="360"/>
        <w:rPr>
          <w:sz w:val="18"/>
        </w:rPr>
      </w:pPr>
    </w:p>
    <w:p w14:paraId="42D35AB9" w14:textId="77777777" w:rsidR="0053347F" w:rsidRPr="00062554" w:rsidRDefault="0053347F">
      <w:pPr>
        <w:ind w:left="360" w:hanging="360"/>
        <w:rPr>
          <w:sz w:val="18"/>
        </w:rPr>
      </w:pPr>
    </w:p>
    <w:p w14:paraId="414C3978" w14:textId="77777777" w:rsidR="0053347F" w:rsidRPr="00062554" w:rsidRDefault="0053347F">
      <w:pPr>
        <w:ind w:left="360" w:hanging="360"/>
        <w:rPr>
          <w:sz w:val="18"/>
        </w:rPr>
      </w:pPr>
      <w:r w:rsidRPr="00062554">
        <w:rPr>
          <w:b/>
          <w:sz w:val="18"/>
        </w:rPr>
        <w:t>-W-</w:t>
      </w:r>
    </w:p>
    <w:p w14:paraId="2445930D" w14:textId="77777777" w:rsidR="0053347F" w:rsidRPr="00062554" w:rsidRDefault="0053347F">
      <w:pPr>
        <w:spacing w:line="120" w:lineRule="exact"/>
        <w:ind w:left="360" w:hanging="360"/>
        <w:rPr>
          <w:sz w:val="18"/>
        </w:rPr>
      </w:pPr>
    </w:p>
    <w:p w14:paraId="1C272720" w14:textId="77777777" w:rsidR="0053347F" w:rsidRPr="00062554" w:rsidRDefault="0053347F">
      <w:pPr>
        <w:ind w:left="360" w:hanging="360"/>
        <w:rPr>
          <w:sz w:val="18"/>
        </w:rPr>
      </w:pPr>
      <w:r w:rsidRPr="00062554">
        <w:rPr>
          <w:sz w:val="18"/>
        </w:rPr>
        <w:t>Waldenstrom macroglobulinemia</w:t>
      </w:r>
    </w:p>
    <w:p w14:paraId="2514C274" w14:textId="77777777" w:rsidR="0053347F" w:rsidRPr="00062554" w:rsidRDefault="0053347F" w:rsidP="0053347F">
      <w:pPr>
        <w:pStyle w:val="ReportableUnderline"/>
        <w:rPr>
          <w:u w:val="none"/>
        </w:rPr>
      </w:pPr>
      <w:r w:rsidRPr="00062554">
        <w:rPr>
          <w:u w:val="none"/>
        </w:rPr>
        <w:t>Warty carcinoma</w:t>
      </w:r>
    </w:p>
    <w:p w14:paraId="2874AF17" w14:textId="77777777" w:rsidR="0053347F" w:rsidRPr="00062554" w:rsidRDefault="0053347F">
      <w:pPr>
        <w:ind w:left="360" w:hanging="360"/>
        <w:rPr>
          <w:sz w:val="18"/>
        </w:rPr>
      </w:pPr>
      <w:r w:rsidRPr="00062554">
        <w:rPr>
          <w:sz w:val="18"/>
        </w:rPr>
        <w:t>Water-clear cell adenocarcinoma</w:t>
      </w:r>
    </w:p>
    <w:p w14:paraId="1F6DBBC1" w14:textId="77777777" w:rsidR="0053347F" w:rsidRPr="00062554" w:rsidRDefault="0053347F">
      <w:pPr>
        <w:ind w:left="360" w:hanging="360"/>
        <w:rPr>
          <w:sz w:val="18"/>
        </w:rPr>
      </w:pPr>
      <w:r w:rsidRPr="00062554">
        <w:rPr>
          <w:sz w:val="18"/>
        </w:rPr>
        <w:t>Water-clear cell carcinoma</w:t>
      </w:r>
    </w:p>
    <w:p w14:paraId="4FC8B002" w14:textId="77777777" w:rsidR="0053347F" w:rsidRPr="00062554" w:rsidRDefault="0053347F" w:rsidP="0053347F">
      <w:pPr>
        <w:pStyle w:val="ReportableUnderline"/>
        <w:rPr>
          <w:u w:val="none"/>
        </w:rPr>
      </w:pPr>
      <w:r w:rsidRPr="00062554">
        <w:rPr>
          <w:u w:val="none"/>
        </w:rPr>
        <w:t>Well differentiated thymic carcinoma</w:t>
      </w:r>
    </w:p>
    <w:p w14:paraId="61150ED9" w14:textId="77777777" w:rsidR="0053347F" w:rsidRPr="00062554" w:rsidRDefault="0053347F">
      <w:pPr>
        <w:ind w:left="360" w:hanging="360"/>
        <w:rPr>
          <w:sz w:val="18"/>
        </w:rPr>
      </w:pPr>
      <w:r w:rsidRPr="00062554">
        <w:rPr>
          <w:sz w:val="18"/>
        </w:rPr>
        <w:t>Wilms tumor</w:t>
      </w:r>
    </w:p>
    <w:p w14:paraId="7FE777AA" w14:textId="77777777" w:rsidR="0053347F" w:rsidRPr="00062554" w:rsidRDefault="0053347F">
      <w:pPr>
        <w:ind w:left="360" w:hanging="360"/>
        <w:rPr>
          <w:sz w:val="18"/>
        </w:rPr>
      </w:pPr>
      <w:r w:rsidRPr="00062554">
        <w:rPr>
          <w:sz w:val="18"/>
        </w:rPr>
        <w:t>Wolffian duct carcinoma</w:t>
      </w:r>
    </w:p>
    <w:p w14:paraId="6DE6B6FB" w14:textId="77777777" w:rsidR="0053347F" w:rsidRPr="00062554" w:rsidRDefault="0053347F">
      <w:pPr>
        <w:ind w:left="360" w:hanging="360"/>
        <w:rPr>
          <w:sz w:val="18"/>
        </w:rPr>
      </w:pPr>
      <w:r w:rsidRPr="00062554">
        <w:rPr>
          <w:sz w:val="18"/>
        </w:rPr>
        <w:t xml:space="preserve">Wuchernde Struma Langhans [obs] (Deleted in </w:t>
      </w:r>
    </w:p>
    <w:p w14:paraId="4706AFB2" w14:textId="77777777" w:rsidR="0053347F" w:rsidRPr="00062554" w:rsidRDefault="0053347F">
      <w:pPr>
        <w:ind w:left="360"/>
        <w:rPr>
          <w:i/>
          <w:sz w:val="18"/>
        </w:rPr>
      </w:pPr>
      <w:r w:rsidRPr="00062554">
        <w:rPr>
          <w:i/>
          <w:sz w:val="18"/>
        </w:rPr>
        <w:t>ICD-O-3</w:t>
      </w:r>
      <w:r w:rsidRPr="00062554">
        <w:rPr>
          <w:sz w:val="18"/>
        </w:rPr>
        <w:t>)</w:t>
      </w:r>
    </w:p>
    <w:p w14:paraId="668F2AE2" w14:textId="77777777" w:rsidR="0053347F" w:rsidRPr="00062554" w:rsidRDefault="0053347F">
      <w:pPr>
        <w:ind w:left="360" w:hanging="360"/>
        <w:rPr>
          <w:sz w:val="18"/>
        </w:rPr>
      </w:pPr>
    </w:p>
    <w:p w14:paraId="1D6D1D89" w14:textId="77777777" w:rsidR="0053347F" w:rsidRPr="00062554" w:rsidRDefault="0053347F">
      <w:pPr>
        <w:ind w:left="360" w:hanging="360"/>
        <w:rPr>
          <w:sz w:val="18"/>
        </w:rPr>
      </w:pPr>
      <w:r w:rsidRPr="00062554">
        <w:rPr>
          <w:b/>
          <w:sz w:val="18"/>
        </w:rPr>
        <w:t>-XYZ-</w:t>
      </w:r>
    </w:p>
    <w:p w14:paraId="7E12C6CA" w14:textId="77777777" w:rsidR="0053347F" w:rsidRPr="00062554" w:rsidRDefault="0053347F">
      <w:pPr>
        <w:spacing w:line="120" w:lineRule="exact"/>
        <w:ind w:left="360" w:hanging="360"/>
        <w:rPr>
          <w:sz w:val="18"/>
        </w:rPr>
      </w:pPr>
    </w:p>
    <w:p w14:paraId="3161322A" w14:textId="77777777" w:rsidR="0053347F" w:rsidRPr="00DC5DCD" w:rsidRDefault="0053347F">
      <w:pPr>
        <w:ind w:left="360" w:hanging="360"/>
        <w:rPr>
          <w:sz w:val="18"/>
        </w:rPr>
      </w:pPr>
      <w:r w:rsidRPr="00062554">
        <w:rPr>
          <w:sz w:val="18"/>
        </w:rPr>
        <w:t>Yolk sac tumor</w:t>
      </w:r>
    </w:p>
    <w:p w14:paraId="78CE359E" w14:textId="77777777" w:rsidR="0053347F" w:rsidRDefault="0053347F">
      <w:pPr>
        <w:ind w:left="360" w:hanging="360"/>
        <w:rPr>
          <w:sz w:val="18"/>
        </w:rPr>
        <w:sectPr w:rsidR="0053347F">
          <w:headerReference w:type="even" r:id="rId128"/>
          <w:type w:val="continuous"/>
          <w:pgSz w:w="12240" w:h="15840"/>
          <w:pgMar w:top="1440" w:right="1440" w:bottom="1440" w:left="1008" w:header="720" w:footer="720" w:gutter="0"/>
          <w:cols w:num="2" w:space="720"/>
        </w:sectPr>
      </w:pPr>
    </w:p>
    <w:p w14:paraId="19EBEFBA" w14:textId="77777777" w:rsidR="0053347F" w:rsidRPr="00014F3F" w:rsidRDefault="0053347F">
      <w:pPr>
        <w:ind w:left="360" w:hanging="360"/>
        <w:rPr>
          <w:b/>
          <w:i/>
          <w:caps/>
        </w:rPr>
      </w:pPr>
      <w:r>
        <w:rPr>
          <w:b/>
          <w:sz w:val="18"/>
        </w:rPr>
        <w:br w:type="page"/>
      </w:r>
      <w:r w:rsidRPr="00014F3F">
        <w:rPr>
          <w:b/>
          <w:i/>
          <w:sz w:val="18"/>
        </w:rPr>
        <w:t>B.</w:t>
      </w:r>
      <w:r w:rsidRPr="00014F3F">
        <w:rPr>
          <w:b/>
          <w:i/>
          <w:sz w:val="18"/>
        </w:rPr>
        <w:tab/>
      </w:r>
      <w:r w:rsidRPr="00014F3F">
        <w:rPr>
          <w:b/>
          <w:i/>
          <w:caps/>
        </w:rPr>
        <w:t>Reportable Benign and Borderline Intracranial AND Central Nervous System Tumors</w:t>
      </w:r>
    </w:p>
    <w:p w14:paraId="0B5879D5" w14:textId="77777777" w:rsidR="0053347F" w:rsidRDefault="0053347F">
      <w:pPr>
        <w:rPr>
          <w:b/>
          <w:sz w:val="18"/>
        </w:rPr>
      </w:pPr>
    </w:p>
    <w:p w14:paraId="5C4689E3" w14:textId="77777777" w:rsidR="0053347F" w:rsidRDefault="0053347F">
      <w:pPr>
        <w:rPr>
          <w:b/>
          <w:sz w:val="18"/>
        </w:rPr>
        <w:sectPr w:rsidR="0053347F">
          <w:type w:val="continuous"/>
          <w:pgSz w:w="12240" w:h="15840" w:code="1"/>
          <w:pgMar w:top="1440" w:right="1800" w:bottom="1440" w:left="1800" w:header="1440" w:footer="1440" w:gutter="0"/>
          <w:cols w:space="720"/>
          <w:vAlign w:val="center"/>
          <w:noEndnote/>
        </w:sectPr>
      </w:pPr>
    </w:p>
    <w:p w14:paraId="1924BB6F" w14:textId="77777777" w:rsidR="0053347F" w:rsidRDefault="0053347F" w:rsidP="0053347F">
      <w:pPr>
        <w:pStyle w:val="ReportableBenignLetter"/>
      </w:pPr>
      <w:r>
        <w:t>-A-</w:t>
      </w:r>
    </w:p>
    <w:p w14:paraId="31374F5E" w14:textId="77777777" w:rsidR="0053347F" w:rsidRDefault="0053347F" w:rsidP="0053347F">
      <w:pPr>
        <w:pStyle w:val="ReportableBenign"/>
      </w:pPr>
      <w:r>
        <w:t>Acidophil adenoma</w:t>
      </w:r>
    </w:p>
    <w:p w14:paraId="31EC8BE9" w14:textId="77777777" w:rsidR="0053347F" w:rsidRDefault="0053347F" w:rsidP="0053347F">
      <w:pPr>
        <w:pStyle w:val="ReportableBenign"/>
      </w:pPr>
      <w:r>
        <w:t>Acoustic neuroma</w:t>
      </w:r>
    </w:p>
    <w:p w14:paraId="5AC03D6A" w14:textId="77777777" w:rsidR="0053347F" w:rsidRDefault="0053347F" w:rsidP="0053347F">
      <w:pPr>
        <w:pStyle w:val="ReportableBenign"/>
      </w:pPr>
      <w:r>
        <w:t>Adamantinomatous craniopharyngioma</w:t>
      </w:r>
    </w:p>
    <w:p w14:paraId="1C00E832" w14:textId="77777777" w:rsidR="0053347F" w:rsidRDefault="0053347F" w:rsidP="0053347F">
      <w:pPr>
        <w:pStyle w:val="ReportableBenign"/>
      </w:pPr>
      <w:r>
        <w:t>Adenoma, NOS</w:t>
      </w:r>
    </w:p>
    <w:p w14:paraId="69D89416" w14:textId="77777777" w:rsidR="0053347F" w:rsidRDefault="0053347F" w:rsidP="0053347F">
      <w:pPr>
        <w:pStyle w:val="ReportableBenign"/>
      </w:pPr>
      <w:r>
        <w:t>Adult cystic teratoma</w:t>
      </w:r>
    </w:p>
    <w:p w14:paraId="34B60C99" w14:textId="77777777" w:rsidR="0053347F" w:rsidRDefault="0053347F" w:rsidP="0053347F">
      <w:pPr>
        <w:pStyle w:val="ReportableBenign"/>
      </w:pPr>
      <w:r>
        <w:t>Adult teratoma, NOS</w:t>
      </w:r>
    </w:p>
    <w:p w14:paraId="470E260B" w14:textId="77777777" w:rsidR="0053347F" w:rsidRDefault="0053347F" w:rsidP="0053347F">
      <w:pPr>
        <w:pStyle w:val="ReportableBenign"/>
      </w:pPr>
      <w:r>
        <w:t>Ancient schwannoma</w:t>
      </w:r>
    </w:p>
    <w:p w14:paraId="04D65362" w14:textId="77777777" w:rsidR="0053347F" w:rsidRDefault="0053347F" w:rsidP="0053347F">
      <w:pPr>
        <w:pStyle w:val="ReportableBenign"/>
      </w:pPr>
      <w:r>
        <w:t>Angioblastoma</w:t>
      </w:r>
    </w:p>
    <w:p w14:paraId="2D4992D8" w14:textId="77777777" w:rsidR="007E1159" w:rsidRPr="00417DE3" w:rsidRDefault="007E1159" w:rsidP="007E1159">
      <w:pPr>
        <w:rPr>
          <w:rFonts w:cs="Arial"/>
          <w:sz w:val="18"/>
          <w:szCs w:val="18"/>
        </w:rPr>
      </w:pPr>
      <w:r w:rsidRPr="00417DE3">
        <w:rPr>
          <w:rFonts w:cs="Arial"/>
          <w:sz w:val="18"/>
          <w:szCs w:val="18"/>
        </w:rPr>
        <w:t>Angiocentric glioma (C71._)</w:t>
      </w:r>
    </w:p>
    <w:p w14:paraId="7A9343CE" w14:textId="77777777" w:rsidR="0053347F" w:rsidRDefault="0053347F" w:rsidP="0053347F">
      <w:pPr>
        <w:pStyle w:val="ReportableBenign"/>
      </w:pPr>
      <w:r>
        <w:t>Angioendothelioma</w:t>
      </w:r>
    </w:p>
    <w:p w14:paraId="7E9D1FC8" w14:textId="77777777" w:rsidR="0053347F" w:rsidRDefault="0053347F" w:rsidP="0053347F">
      <w:pPr>
        <w:pStyle w:val="ReportableBenign"/>
      </w:pPr>
      <w:r>
        <w:t>Angiolipoma, NOS</w:t>
      </w:r>
    </w:p>
    <w:p w14:paraId="6CD935DD" w14:textId="77777777" w:rsidR="0053347F" w:rsidRDefault="0053347F" w:rsidP="0053347F">
      <w:pPr>
        <w:pStyle w:val="ReportableBenign"/>
      </w:pPr>
      <w:r>
        <w:t>Angioma, NOS</w:t>
      </w:r>
    </w:p>
    <w:p w14:paraId="63F44303" w14:textId="77777777" w:rsidR="0053347F" w:rsidRDefault="0053347F" w:rsidP="0053347F">
      <w:pPr>
        <w:pStyle w:val="ReportableBenign"/>
      </w:pPr>
      <w:r>
        <w:t>Angiomatous meningioma</w:t>
      </w:r>
    </w:p>
    <w:p w14:paraId="2CBBC14D" w14:textId="77777777" w:rsidR="0053347F" w:rsidRDefault="0053347F" w:rsidP="0053347F">
      <w:pPr>
        <w:pStyle w:val="ReportableBenign"/>
      </w:pPr>
      <w:r>
        <w:t>Atypical choroid plexus papilloma</w:t>
      </w:r>
    </w:p>
    <w:p w14:paraId="39F38070" w14:textId="77777777" w:rsidR="0053347F" w:rsidRDefault="0053347F" w:rsidP="0053347F">
      <w:pPr>
        <w:pStyle w:val="ReportableBenign"/>
      </w:pPr>
      <w:r>
        <w:t>Atypical lipoma</w:t>
      </w:r>
    </w:p>
    <w:p w14:paraId="4D931DE1" w14:textId="77777777" w:rsidR="0053347F" w:rsidRDefault="0053347F" w:rsidP="0053347F">
      <w:pPr>
        <w:pStyle w:val="ReportableBenign"/>
      </w:pPr>
      <w:r>
        <w:t>Atypical meningioma</w:t>
      </w:r>
    </w:p>
    <w:p w14:paraId="1FEE2EBC" w14:textId="77777777" w:rsidR="0053347F" w:rsidRDefault="0053347F" w:rsidP="0053347F">
      <w:pPr>
        <w:pStyle w:val="ReportableBenign"/>
      </w:pPr>
    </w:p>
    <w:p w14:paraId="0F83AEA7" w14:textId="77777777" w:rsidR="0053347F" w:rsidRDefault="0053347F" w:rsidP="0053347F">
      <w:pPr>
        <w:pStyle w:val="ReportableBenignLetter"/>
      </w:pPr>
      <w:r>
        <w:t>-B-</w:t>
      </w:r>
    </w:p>
    <w:p w14:paraId="49CFF3AA" w14:textId="77777777" w:rsidR="0053347F" w:rsidRDefault="0053347F" w:rsidP="0053347F">
      <w:pPr>
        <w:pStyle w:val="ReportableBenign"/>
      </w:pPr>
      <w:r>
        <w:t>Basophil adenoma</w:t>
      </w:r>
    </w:p>
    <w:p w14:paraId="49C3A709" w14:textId="77777777" w:rsidR="0053347F" w:rsidRDefault="0053347F" w:rsidP="0053347F">
      <w:pPr>
        <w:pStyle w:val="ReportableBenign"/>
      </w:pPr>
    </w:p>
    <w:p w14:paraId="71EBDBC8" w14:textId="77777777" w:rsidR="0053347F" w:rsidRDefault="0053347F" w:rsidP="0053347F">
      <w:pPr>
        <w:pStyle w:val="ReportableBenignLetter"/>
      </w:pPr>
      <w:r>
        <w:t>-C-</w:t>
      </w:r>
    </w:p>
    <w:p w14:paraId="005B8DDB" w14:textId="77777777" w:rsidR="0053347F" w:rsidRDefault="0053347F" w:rsidP="0053347F">
      <w:pPr>
        <w:pStyle w:val="ReportableBenign"/>
      </w:pPr>
      <w:r>
        <w:t>Capillary hemangioma</w:t>
      </w:r>
    </w:p>
    <w:p w14:paraId="535DCA52" w14:textId="77777777" w:rsidR="0053347F" w:rsidRDefault="0053347F" w:rsidP="0053347F">
      <w:pPr>
        <w:pStyle w:val="ReportableBenign"/>
      </w:pPr>
      <w:r>
        <w:t>Cavernous hemangioma</w:t>
      </w:r>
    </w:p>
    <w:p w14:paraId="50279BBC" w14:textId="77777777" w:rsidR="0053347F" w:rsidRDefault="0053347F" w:rsidP="0053347F">
      <w:pPr>
        <w:pStyle w:val="ReportableBenign"/>
      </w:pPr>
      <w:r>
        <w:t>Cellular schwannoma</w:t>
      </w:r>
    </w:p>
    <w:p w14:paraId="1A8E4B66" w14:textId="77777777" w:rsidR="0053347F" w:rsidRDefault="0053347F" w:rsidP="0053347F">
      <w:pPr>
        <w:pStyle w:val="ReportableBenign"/>
      </w:pPr>
      <w:r>
        <w:t>Central neurocytoma</w:t>
      </w:r>
    </w:p>
    <w:p w14:paraId="5FEF4233" w14:textId="77777777" w:rsidR="0053347F" w:rsidRDefault="0053347F" w:rsidP="0053347F">
      <w:pPr>
        <w:pStyle w:val="ReportableBenign"/>
      </w:pPr>
      <w:r>
        <w:t>Cerebellar liponeurocytoma</w:t>
      </w:r>
    </w:p>
    <w:p w14:paraId="78CB7691" w14:textId="77777777" w:rsidR="0053347F" w:rsidRDefault="0053347F" w:rsidP="0053347F">
      <w:pPr>
        <w:pStyle w:val="ReportableBenign"/>
      </w:pPr>
      <w:r>
        <w:t>Chordoid glioma</w:t>
      </w:r>
    </w:p>
    <w:p w14:paraId="309082ED" w14:textId="77777777" w:rsidR="0053347F" w:rsidRDefault="0053347F" w:rsidP="0053347F">
      <w:pPr>
        <w:pStyle w:val="ReportableBenign"/>
      </w:pPr>
      <w:r>
        <w:t>Chordoid glioma of third ventricle</w:t>
      </w:r>
    </w:p>
    <w:p w14:paraId="32FB8774" w14:textId="77777777" w:rsidR="0053347F" w:rsidRDefault="0053347F" w:rsidP="0053347F">
      <w:pPr>
        <w:pStyle w:val="ReportableBenign"/>
      </w:pPr>
      <w:r>
        <w:t>Chordoid meningioma</w:t>
      </w:r>
    </w:p>
    <w:p w14:paraId="7688404F" w14:textId="77777777" w:rsidR="0053347F" w:rsidRDefault="0053347F" w:rsidP="0053347F">
      <w:pPr>
        <w:pStyle w:val="ReportableBenign"/>
      </w:pPr>
      <w:r>
        <w:t>Choroid plexus papilloma, NOS</w:t>
      </w:r>
    </w:p>
    <w:p w14:paraId="6418085D" w14:textId="77777777" w:rsidR="0053347F" w:rsidRDefault="0053347F" w:rsidP="0053347F">
      <w:pPr>
        <w:pStyle w:val="ReportableBenign"/>
      </w:pPr>
      <w:r>
        <w:t>Chromophobe adenoma</w:t>
      </w:r>
    </w:p>
    <w:p w14:paraId="0905C6C2" w14:textId="77777777" w:rsidR="0053347F" w:rsidRDefault="0053347F" w:rsidP="0053347F">
      <w:pPr>
        <w:pStyle w:val="ReportableBenign"/>
      </w:pPr>
      <w:r>
        <w:t>Clear cell adenoma</w:t>
      </w:r>
    </w:p>
    <w:p w14:paraId="3DA6B454" w14:textId="77777777" w:rsidR="0053347F" w:rsidRDefault="0053347F" w:rsidP="0053347F">
      <w:pPr>
        <w:pStyle w:val="ReportableBenign"/>
      </w:pPr>
      <w:r>
        <w:t>Clear cell meningioma</w:t>
      </w:r>
    </w:p>
    <w:p w14:paraId="3F60C8AB" w14:textId="77777777" w:rsidR="0053347F" w:rsidRDefault="0053347F" w:rsidP="0053347F">
      <w:pPr>
        <w:pStyle w:val="ReportableBenign"/>
      </w:pPr>
      <w:r>
        <w:t>Clear cell tumor, NOS</w:t>
      </w:r>
    </w:p>
    <w:p w14:paraId="7EFF0CE7" w14:textId="77777777" w:rsidR="0053347F" w:rsidRDefault="0053347F" w:rsidP="0053347F">
      <w:pPr>
        <w:pStyle w:val="ReportableBenign"/>
      </w:pPr>
      <w:r>
        <w:t>Craniopharyngioma</w:t>
      </w:r>
    </w:p>
    <w:p w14:paraId="199EF062" w14:textId="77777777" w:rsidR="0053347F" w:rsidRDefault="0053347F" w:rsidP="0053347F">
      <w:pPr>
        <w:pStyle w:val="ReportableBenign"/>
      </w:pPr>
      <w:r>
        <w:t>Cystic teratoma, NOS</w:t>
      </w:r>
    </w:p>
    <w:p w14:paraId="017899D3" w14:textId="77777777" w:rsidR="0053347F" w:rsidRDefault="0053347F" w:rsidP="0053347F">
      <w:pPr>
        <w:pStyle w:val="ReportableBenign"/>
      </w:pPr>
    </w:p>
    <w:p w14:paraId="0AB1EC4D" w14:textId="77777777" w:rsidR="0053347F" w:rsidRDefault="0053347F" w:rsidP="0053347F">
      <w:pPr>
        <w:pStyle w:val="ReportableBenignLetter"/>
      </w:pPr>
      <w:r>
        <w:t>-D-</w:t>
      </w:r>
    </w:p>
    <w:p w14:paraId="66C305BC" w14:textId="77777777" w:rsidR="0053347F" w:rsidRDefault="0053347F" w:rsidP="0053347F">
      <w:pPr>
        <w:pStyle w:val="ReportableBenign"/>
      </w:pPr>
      <w:r>
        <w:t>Degenerated schwannoma</w:t>
      </w:r>
    </w:p>
    <w:p w14:paraId="62BFF8BD" w14:textId="77777777" w:rsidR="0053347F" w:rsidRDefault="0053347F" w:rsidP="0053347F">
      <w:pPr>
        <w:pStyle w:val="ReportableBenign"/>
      </w:pPr>
      <w:r>
        <w:t>Dermoid cyst, NOS</w:t>
      </w:r>
    </w:p>
    <w:p w14:paraId="79B66158" w14:textId="77777777" w:rsidR="0053347F" w:rsidRDefault="0053347F" w:rsidP="0053347F">
      <w:pPr>
        <w:pStyle w:val="ReportableBenign"/>
      </w:pPr>
      <w:r>
        <w:t>Dermoid, NOS</w:t>
      </w:r>
    </w:p>
    <w:p w14:paraId="64C16261" w14:textId="77777777" w:rsidR="0053347F" w:rsidRDefault="0053347F" w:rsidP="0053347F">
      <w:pPr>
        <w:pStyle w:val="ReportableBenign"/>
      </w:pPr>
      <w:r>
        <w:t>Desmoplastic infantile astrocytoma</w:t>
      </w:r>
    </w:p>
    <w:p w14:paraId="69E8155A" w14:textId="77777777" w:rsidR="0053347F" w:rsidRDefault="0053347F" w:rsidP="0053347F">
      <w:pPr>
        <w:pStyle w:val="ReportableBenign"/>
      </w:pPr>
      <w:r>
        <w:t>Desmoplastic infantile ganglioglioma</w:t>
      </w:r>
    </w:p>
    <w:p w14:paraId="0788100A" w14:textId="77777777" w:rsidR="00905FDF" w:rsidRPr="00417DE3" w:rsidRDefault="00905FDF" w:rsidP="00A47113">
      <w:pPr>
        <w:pStyle w:val="NormalWeb"/>
        <w:ind w:left="360" w:hanging="360"/>
        <w:rPr>
          <w:rFonts w:ascii="Arial" w:hAnsi="Arial" w:cs="Arial"/>
          <w:sz w:val="18"/>
          <w:szCs w:val="18"/>
        </w:rPr>
      </w:pPr>
      <w:r w:rsidRPr="00417DE3">
        <w:rPr>
          <w:rFonts w:ascii="Arial" w:hAnsi="Arial" w:cs="Arial"/>
          <w:sz w:val="18"/>
          <w:szCs w:val="18"/>
        </w:rPr>
        <w:t>Diffuse leptomeningeal glioneuronal tumor (C71._)</w:t>
      </w:r>
    </w:p>
    <w:p w14:paraId="09DC0A28" w14:textId="77777777" w:rsidR="0053347F" w:rsidRDefault="0053347F" w:rsidP="0053347F">
      <w:pPr>
        <w:pStyle w:val="ReportableBenign"/>
      </w:pPr>
      <w:r>
        <w:t>Diffuse melanocytosis</w:t>
      </w:r>
    </w:p>
    <w:p w14:paraId="597E4EB0" w14:textId="77777777" w:rsidR="0053347F" w:rsidRDefault="0053347F" w:rsidP="0053347F">
      <w:pPr>
        <w:pStyle w:val="ReportableBenign"/>
      </w:pPr>
      <w:r>
        <w:t>Diffuse meningiomatosis</w:t>
      </w:r>
    </w:p>
    <w:p w14:paraId="5D9D8B94" w14:textId="77777777" w:rsidR="0053347F" w:rsidRDefault="0053347F" w:rsidP="0053347F">
      <w:pPr>
        <w:pStyle w:val="ReportableBenign"/>
      </w:pPr>
      <w:r>
        <w:t>Dysembryoplastic neuroepithelial tumor</w:t>
      </w:r>
    </w:p>
    <w:p w14:paraId="00009E36" w14:textId="77777777" w:rsidR="0053347F" w:rsidRDefault="0053347F" w:rsidP="0053347F">
      <w:pPr>
        <w:pStyle w:val="ReportableBenign"/>
      </w:pPr>
      <w:r>
        <w:t>Dysplastic gangliocytoma of cerebellum (Lhermitte-Duclos)</w:t>
      </w:r>
    </w:p>
    <w:p w14:paraId="32C2313E" w14:textId="77777777" w:rsidR="0053347F" w:rsidRDefault="0053347F" w:rsidP="0053347F">
      <w:pPr>
        <w:pStyle w:val="ReportableBenign"/>
      </w:pPr>
    </w:p>
    <w:p w14:paraId="5EE7F722" w14:textId="77777777" w:rsidR="0053347F" w:rsidRDefault="0053347F" w:rsidP="0053347F">
      <w:pPr>
        <w:pStyle w:val="ReportableBenignLetter"/>
      </w:pPr>
      <w:r>
        <w:t>-E-</w:t>
      </w:r>
    </w:p>
    <w:p w14:paraId="0400B24A" w14:textId="77777777" w:rsidR="0053347F" w:rsidRDefault="0053347F" w:rsidP="0053347F">
      <w:pPr>
        <w:pStyle w:val="ReportableBenign"/>
      </w:pPr>
      <w:r>
        <w:t>Endotheliomatous meningioma</w:t>
      </w:r>
    </w:p>
    <w:p w14:paraId="29C479AE" w14:textId="77777777" w:rsidR="0053347F" w:rsidRDefault="0053347F" w:rsidP="0053347F">
      <w:pPr>
        <w:pStyle w:val="ReportableBenign"/>
      </w:pPr>
      <w:r>
        <w:t>Eosinophil adenoma</w:t>
      </w:r>
    </w:p>
    <w:p w14:paraId="717CD5E9" w14:textId="77777777" w:rsidR="0053347F" w:rsidRDefault="0053347F" w:rsidP="0053347F">
      <w:pPr>
        <w:pStyle w:val="ReportableBenign"/>
      </w:pPr>
      <w:r>
        <w:t>Epithelial tumor, benign</w:t>
      </w:r>
    </w:p>
    <w:p w14:paraId="5D273358" w14:textId="77777777" w:rsidR="00F9425B" w:rsidRDefault="00F9425B" w:rsidP="0053347F">
      <w:pPr>
        <w:pStyle w:val="ReportableBenignLetter"/>
      </w:pPr>
    </w:p>
    <w:p w14:paraId="43E99FCB" w14:textId="77777777" w:rsidR="0053347F" w:rsidRDefault="0053347F" w:rsidP="0053347F">
      <w:pPr>
        <w:pStyle w:val="ReportableBenignLetter"/>
      </w:pPr>
      <w:r>
        <w:t>-F-</w:t>
      </w:r>
    </w:p>
    <w:p w14:paraId="74A40D01" w14:textId="77777777" w:rsidR="0053347F" w:rsidRDefault="0053347F" w:rsidP="0053347F">
      <w:pPr>
        <w:pStyle w:val="ReportableBenign"/>
      </w:pPr>
      <w:r>
        <w:t>Fibroblastic meningioma</w:t>
      </w:r>
    </w:p>
    <w:p w14:paraId="5493CC88" w14:textId="77777777" w:rsidR="0053347F" w:rsidRDefault="0053347F" w:rsidP="0053347F">
      <w:pPr>
        <w:pStyle w:val="ReportableBenign"/>
      </w:pPr>
      <w:r>
        <w:t>Fibrolipoma</w:t>
      </w:r>
    </w:p>
    <w:p w14:paraId="451A7045" w14:textId="77777777" w:rsidR="0053347F" w:rsidRDefault="0053347F" w:rsidP="0053347F">
      <w:pPr>
        <w:pStyle w:val="ReportableBenign"/>
      </w:pPr>
      <w:r>
        <w:t>Fibroma, NOS</w:t>
      </w:r>
    </w:p>
    <w:p w14:paraId="2251F25E" w14:textId="77777777" w:rsidR="0053347F" w:rsidRDefault="0053347F" w:rsidP="0053347F">
      <w:pPr>
        <w:pStyle w:val="ReportableBenign"/>
      </w:pPr>
      <w:r>
        <w:t>Fibromyoma</w:t>
      </w:r>
    </w:p>
    <w:p w14:paraId="3CCBB7D2" w14:textId="77777777" w:rsidR="0053347F" w:rsidRDefault="0053347F" w:rsidP="0053347F">
      <w:pPr>
        <w:pStyle w:val="ReportableBenign"/>
      </w:pPr>
      <w:r>
        <w:t>Fibrous meningioma</w:t>
      </w:r>
    </w:p>
    <w:p w14:paraId="6E57CB8D" w14:textId="77777777" w:rsidR="0053347F" w:rsidRDefault="0053347F" w:rsidP="0053347F">
      <w:pPr>
        <w:pStyle w:val="ReportableBenign"/>
      </w:pPr>
    </w:p>
    <w:p w14:paraId="3928DF60" w14:textId="77777777" w:rsidR="0053347F" w:rsidRDefault="0053347F" w:rsidP="0053347F">
      <w:pPr>
        <w:pStyle w:val="ReportableBenignLetter"/>
      </w:pPr>
      <w:r>
        <w:t>-G-</w:t>
      </w:r>
    </w:p>
    <w:p w14:paraId="700E4927" w14:textId="77777777" w:rsidR="0053347F" w:rsidRDefault="0053347F" w:rsidP="0053347F">
      <w:pPr>
        <w:pStyle w:val="ReportableBenign"/>
      </w:pPr>
      <w:r>
        <w:t>Gangliocytoma</w:t>
      </w:r>
    </w:p>
    <w:p w14:paraId="6F1950DB" w14:textId="77777777" w:rsidR="0053347F" w:rsidRDefault="0053347F" w:rsidP="0053347F">
      <w:pPr>
        <w:pStyle w:val="ReportableBenign"/>
      </w:pPr>
      <w:r>
        <w:t>Ganglioglioma, NOS</w:t>
      </w:r>
    </w:p>
    <w:p w14:paraId="393FCCC8" w14:textId="77777777" w:rsidR="0053347F" w:rsidRDefault="0053347F" w:rsidP="0053347F">
      <w:pPr>
        <w:pStyle w:val="ReportableBenign"/>
      </w:pPr>
      <w:r>
        <w:t>Ganglioneuroma</w:t>
      </w:r>
    </w:p>
    <w:p w14:paraId="5F9FEBCC" w14:textId="77777777" w:rsidR="0053347F" w:rsidRDefault="0053347F" w:rsidP="0053347F">
      <w:pPr>
        <w:pStyle w:val="ReportableBenign"/>
      </w:pPr>
      <w:r>
        <w:t>Glandular papilloma</w:t>
      </w:r>
    </w:p>
    <w:p w14:paraId="1525D478" w14:textId="77777777" w:rsidR="0053347F" w:rsidRDefault="0053347F" w:rsidP="0053347F">
      <w:pPr>
        <w:pStyle w:val="ReportableBenign"/>
      </w:pPr>
      <w:r>
        <w:t>Gliofibroma</w:t>
      </w:r>
    </w:p>
    <w:p w14:paraId="6754AD86" w14:textId="77777777" w:rsidR="0053347F" w:rsidRDefault="0053347F" w:rsidP="0053347F">
      <w:pPr>
        <w:pStyle w:val="ReportableBenign"/>
      </w:pPr>
      <w:r>
        <w:t>Glioneuroma [obs]</w:t>
      </w:r>
    </w:p>
    <w:p w14:paraId="3691D4C8" w14:textId="77777777" w:rsidR="0053347F" w:rsidRDefault="0053347F" w:rsidP="0053347F">
      <w:pPr>
        <w:pStyle w:val="ReportableBenign"/>
      </w:pPr>
      <w:r>
        <w:t>Granular cell myoblastoma, NOS</w:t>
      </w:r>
    </w:p>
    <w:p w14:paraId="139CD41A" w14:textId="77777777" w:rsidR="0053347F" w:rsidRDefault="0053347F" w:rsidP="0053347F">
      <w:pPr>
        <w:pStyle w:val="ReportableBenign"/>
      </w:pPr>
      <w:r>
        <w:t>Granular cell tumor of the sellar region</w:t>
      </w:r>
    </w:p>
    <w:p w14:paraId="02819BF3" w14:textId="77777777" w:rsidR="0053347F" w:rsidRDefault="0053347F" w:rsidP="0053347F">
      <w:pPr>
        <w:pStyle w:val="ReportableBenign"/>
      </w:pPr>
      <w:r>
        <w:t>Granular cell tumor, NOS</w:t>
      </w:r>
    </w:p>
    <w:p w14:paraId="41487D16" w14:textId="77777777" w:rsidR="0053347F" w:rsidRDefault="0053347F">
      <w:pPr>
        <w:rPr>
          <w:sz w:val="18"/>
        </w:rPr>
      </w:pPr>
    </w:p>
    <w:p w14:paraId="14F39D99" w14:textId="77777777" w:rsidR="0053347F" w:rsidRDefault="0053347F" w:rsidP="0053347F">
      <w:pPr>
        <w:pStyle w:val="ReportableBenignLetter"/>
      </w:pPr>
      <w:r>
        <w:t>-H-</w:t>
      </w:r>
    </w:p>
    <w:p w14:paraId="60F1B093" w14:textId="77777777" w:rsidR="0053347F" w:rsidRDefault="0053347F" w:rsidP="0053347F">
      <w:pPr>
        <w:pStyle w:val="ReportableBenign"/>
      </w:pPr>
      <w:r>
        <w:t>Hemangioblastoma</w:t>
      </w:r>
    </w:p>
    <w:p w14:paraId="330FE7DF" w14:textId="77777777" w:rsidR="0053347F" w:rsidRDefault="0053347F" w:rsidP="0053347F">
      <w:pPr>
        <w:pStyle w:val="ReportableBenign"/>
      </w:pPr>
      <w:r>
        <w:t>Hemangioendothelioma, benign</w:t>
      </w:r>
    </w:p>
    <w:p w14:paraId="043F2225" w14:textId="77777777" w:rsidR="0053347F" w:rsidRDefault="0053347F" w:rsidP="0053347F">
      <w:pPr>
        <w:pStyle w:val="ReportableBenign"/>
      </w:pPr>
      <w:r>
        <w:t>Hemangioendothelioma, NOS</w:t>
      </w:r>
    </w:p>
    <w:p w14:paraId="050D878A" w14:textId="77777777" w:rsidR="0053347F" w:rsidRDefault="0053347F" w:rsidP="0053347F">
      <w:pPr>
        <w:pStyle w:val="ReportableBenign"/>
      </w:pPr>
      <w:r>
        <w:t>Hemangioma simplex</w:t>
      </w:r>
    </w:p>
    <w:p w14:paraId="73155F0B" w14:textId="77777777" w:rsidR="0053347F" w:rsidRDefault="0053347F" w:rsidP="0053347F">
      <w:pPr>
        <w:pStyle w:val="ReportableBenign"/>
      </w:pPr>
      <w:r>
        <w:t>Hemangioma, NOS</w:t>
      </w:r>
    </w:p>
    <w:p w14:paraId="15EC25C1" w14:textId="77777777" w:rsidR="0053347F" w:rsidRDefault="0053347F" w:rsidP="0053347F">
      <w:pPr>
        <w:pStyle w:val="ReportableBenign"/>
      </w:pPr>
      <w:r>
        <w:t>Hemangiopericytic meningioma [obs]</w:t>
      </w:r>
    </w:p>
    <w:p w14:paraId="1F71213A" w14:textId="77777777" w:rsidR="0053347F" w:rsidRDefault="0053347F" w:rsidP="0053347F">
      <w:pPr>
        <w:pStyle w:val="ReportableBenign"/>
      </w:pPr>
      <w:r>
        <w:t>Hemangiopericytoma, benign</w:t>
      </w:r>
    </w:p>
    <w:p w14:paraId="521465D1" w14:textId="77777777" w:rsidR="0053347F" w:rsidRDefault="0053347F" w:rsidP="0053347F">
      <w:pPr>
        <w:pStyle w:val="ReportableBenign"/>
      </w:pPr>
      <w:r>
        <w:t>Hemangiopericytoma, NOS</w:t>
      </w:r>
    </w:p>
    <w:p w14:paraId="7392E228" w14:textId="77777777" w:rsidR="0053347F" w:rsidRDefault="0053347F" w:rsidP="0053347F">
      <w:pPr>
        <w:pStyle w:val="ReportableBenign"/>
      </w:pPr>
    </w:p>
    <w:p w14:paraId="64FB1390" w14:textId="77777777" w:rsidR="0053347F" w:rsidRDefault="0053347F" w:rsidP="0053347F">
      <w:pPr>
        <w:pStyle w:val="ReportableBenignLetter"/>
      </w:pPr>
      <w:r>
        <w:t>-I-</w:t>
      </w:r>
    </w:p>
    <w:p w14:paraId="0F2A5F0C" w14:textId="77777777" w:rsidR="0053347F" w:rsidRDefault="0053347F" w:rsidP="0053347F">
      <w:pPr>
        <w:pStyle w:val="ReportableBenign"/>
      </w:pPr>
      <w:r>
        <w:t>Infantile hemangioma</w:t>
      </w:r>
    </w:p>
    <w:p w14:paraId="678CF9C4" w14:textId="77777777" w:rsidR="0053347F" w:rsidRDefault="0053347F" w:rsidP="0053347F">
      <w:pPr>
        <w:pStyle w:val="ReportableBenign"/>
      </w:pPr>
      <w:r>
        <w:t>Intraneural perineurioma</w:t>
      </w:r>
    </w:p>
    <w:p w14:paraId="2656CD10" w14:textId="77777777" w:rsidR="0053347F" w:rsidRDefault="0053347F" w:rsidP="0053347F">
      <w:pPr>
        <w:pStyle w:val="ReportableBenign"/>
      </w:pPr>
      <w:r>
        <w:t>Intravascular leiomyomatosis</w:t>
      </w:r>
    </w:p>
    <w:p w14:paraId="6B05B820" w14:textId="77777777" w:rsidR="0053347F" w:rsidRDefault="0053347F" w:rsidP="0053347F">
      <w:pPr>
        <w:pStyle w:val="ReportableBenign"/>
      </w:pPr>
    </w:p>
    <w:p w14:paraId="5575913E" w14:textId="77777777" w:rsidR="0053347F" w:rsidRDefault="0053347F" w:rsidP="0053347F">
      <w:pPr>
        <w:pStyle w:val="ReportableBenignLetter"/>
      </w:pPr>
      <w:r>
        <w:t>-J-</w:t>
      </w:r>
    </w:p>
    <w:p w14:paraId="1A51EDD6" w14:textId="77777777" w:rsidR="0053347F" w:rsidRDefault="0053347F">
      <w:pPr>
        <w:rPr>
          <w:sz w:val="18"/>
        </w:rPr>
      </w:pPr>
      <w:r>
        <w:rPr>
          <w:sz w:val="18"/>
        </w:rPr>
        <w:t>Juvenile hemangioma</w:t>
      </w:r>
    </w:p>
    <w:p w14:paraId="541DFD50" w14:textId="77777777" w:rsidR="0053347F" w:rsidRDefault="0053347F" w:rsidP="0053347F">
      <w:pPr>
        <w:pStyle w:val="ReportableBenign"/>
      </w:pPr>
    </w:p>
    <w:p w14:paraId="1D8BC659" w14:textId="77777777" w:rsidR="0053347F" w:rsidRDefault="0053347F" w:rsidP="0053347F">
      <w:pPr>
        <w:pStyle w:val="ReportableBenignLetter"/>
      </w:pPr>
      <w:r>
        <w:t>-K-</w:t>
      </w:r>
    </w:p>
    <w:p w14:paraId="16450778" w14:textId="77777777" w:rsidR="0053347F" w:rsidRDefault="0053347F" w:rsidP="0053347F">
      <w:pPr>
        <w:pStyle w:val="ReportableBenign"/>
      </w:pPr>
      <w:r>
        <w:t>Kaposiform hemangioendothelioma</w:t>
      </w:r>
    </w:p>
    <w:p w14:paraId="713C56D7" w14:textId="77777777" w:rsidR="0053347F" w:rsidRDefault="0053347F" w:rsidP="0053347F">
      <w:pPr>
        <w:pStyle w:val="ReportableBenign"/>
      </w:pPr>
    </w:p>
    <w:p w14:paraId="32DC648D" w14:textId="77777777" w:rsidR="0053347F" w:rsidRDefault="0053347F" w:rsidP="0053347F">
      <w:pPr>
        <w:pStyle w:val="ReportableBenignLetter"/>
      </w:pPr>
      <w:r>
        <w:t>-L-</w:t>
      </w:r>
    </w:p>
    <w:p w14:paraId="4C0A452C" w14:textId="77777777" w:rsidR="0053347F" w:rsidRDefault="0053347F" w:rsidP="0053347F">
      <w:pPr>
        <w:pStyle w:val="ReportableBenign"/>
      </w:pPr>
      <w:r>
        <w:t>Leiomyofibroma</w:t>
      </w:r>
    </w:p>
    <w:p w14:paraId="410C7B8E" w14:textId="77777777" w:rsidR="0053347F" w:rsidRDefault="0053347F" w:rsidP="0053347F">
      <w:pPr>
        <w:pStyle w:val="ReportableBenign"/>
      </w:pPr>
      <w:r>
        <w:t>Leiomyoma, NOS</w:t>
      </w:r>
    </w:p>
    <w:p w14:paraId="16ECD6DF" w14:textId="77777777" w:rsidR="0053347F" w:rsidRDefault="0053347F" w:rsidP="0053347F">
      <w:pPr>
        <w:pStyle w:val="ReportableBenign"/>
      </w:pPr>
      <w:r>
        <w:t>Leiomyomatosis, NOS</w:t>
      </w:r>
    </w:p>
    <w:p w14:paraId="16FBEC26" w14:textId="77777777" w:rsidR="0053347F" w:rsidRDefault="0053347F" w:rsidP="0053347F">
      <w:pPr>
        <w:pStyle w:val="ReportableBenign"/>
      </w:pPr>
      <w:r>
        <w:t>Lipoleiomyoma</w:t>
      </w:r>
    </w:p>
    <w:p w14:paraId="599F3E0D" w14:textId="77777777" w:rsidR="0053347F" w:rsidRDefault="0053347F" w:rsidP="0053347F">
      <w:pPr>
        <w:pStyle w:val="ReportableBenign"/>
      </w:pPr>
      <w:r>
        <w:t>Lipoma, NOS</w:t>
      </w:r>
    </w:p>
    <w:p w14:paraId="4D1C672B" w14:textId="77777777" w:rsidR="0053347F" w:rsidRDefault="0053347F" w:rsidP="0053347F">
      <w:pPr>
        <w:pStyle w:val="ReportableBenign"/>
      </w:pPr>
      <w:r>
        <w:t>Lipomatous medulloblastoma</w:t>
      </w:r>
    </w:p>
    <w:p w14:paraId="55AEAC6B" w14:textId="77777777" w:rsidR="0053347F" w:rsidRDefault="0053347F" w:rsidP="0053347F">
      <w:pPr>
        <w:pStyle w:val="ReportableBenign"/>
      </w:pPr>
      <w:r>
        <w:t>Localized fibrous tumor</w:t>
      </w:r>
    </w:p>
    <w:p w14:paraId="29196FDF" w14:textId="77777777" w:rsidR="0053347F" w:rsidRDefault="0053347F" w:rsidP="0053347F">
      <w:pPr>
        <w:pStyle w:val="ReportableBenign"/>
      </w:pPr>
      <w:r>
        <w:t>Lymphoplasmacyte-rich meningioma</w:t>
      </w:r>
    </w:p>
    <w:p w14:paraId="4FE5802C" w14:textId="77777777" w:rsidR="0053347F" w:rsidRDefault="0053347F" w:rsidP="0053347F">
      <w:pPr>
        <w:pStyle w:val="ReportableBenign"/>
      </w:pPr>
    </w:p>
    <w:p w14:paraId="327300BC" w14:textId="77777777" w:rsidR="0053347F" w:rsidRDefault="0053347F" w:rsidP="0053347F">
      <w:pPr>
        <w:pStyle w:val="ReportableBenign"/>
      </w:pPr>
      <w:r>
        <w:br w:type="page"/>
      </w:r>
    </w:p>
    <w:p w14:paraId="00F00398" w14:textId="77777777" w:rsidR="0053347F" w:rsidRDefault="0053347F" w:rsidP="0053347F">
      <w:pPr>
        <w:pStyle w:val="ReportableBenignLetter"/>
      </w:pPr>
      <w:r>
        <w:t>-M-</w:t>
      </w:r>
    </w:p>
    <w:p w14:paraId="12C682C9" w14:textId="77777777" w:rsidR="0053347F" w:rsidRDefault="0053347F" w:rsidP="0053347F">
      <w:pPr>
        <w:pStyle w:val="ReportableBenign"/>
      </w:pPr>
      <w:r>
        <w:t>Mature teratoma</w:t>
      </w:r>
    </w:p>
    <w:p w14:paraId="64942512" w14:textId="77777777" w:rsidR="0053347F" w:rsidRDefault="0053347F" w:rsidP="0053347F">
      <w:pPr>
        <w:pStyle w:val="ReportableBenign"/>
      </w:pPr>
      <w:r>
        <w:t>Medullocytoma</w:t>
      </w:r>
    </w:p>
    <w:p w14:paraId="225F16E5" w14:textId="77777777" w:rsidR="0053347F" w:rsidRDefault="0053347F" w:rsidP="0053347F">
      <w:pPr>
        <w:pStyle w:val="ReportableBenign"/>
      </w:pPr>
      <w:r>
        <w:t>Melanotic neurofibroma</w:t>
      </w:r>
    </w:p>
    <w:p w14:paraId="34FE07D7" w14:textId="77777777" w:rsidR="0053347F" w:rsidRDefault="0053347F" w:rsidP="0053347F">
      <w:pPr>
        <w:pStyle w:val="ReportableBenign"/>
      </w:pPr>
      <w:r>
        <w:t>Melanotic schwannoma</w:t>
      </w:r>
    </w:p>
    <w:p w14:paraId="107F82DF" w14:textId="77777777" w:rsidR="0053347F" w:rsidRDefault="0053347F" w:rsidP="0053347F">
      <w:pPr>
        <w:pStyle w:val="ReportableBenign"/>
      </w:pPr>
      <w:r>
        <w:t>Meningeal melanocytoma</w:t>
      </w:r>
    </w:p>
    <w:p w14:paraId="06CC6E98" w14:textId="77777777" w:rsidR="0053347F" w:rsidRDefault="0053347F" w:rsidP="0053347F">
      <w:pPr>
        <w:pStyle w:val="ReportableBenign"/>
      </w:pPr>
      <w:r>
        <w:t>Meningioma, NOS</w:t>
      </w:r>
    </w:p>
    <w:p w14:paraId="6BBB7EEE" w14:textId="77777777" w:rsidR="0053347F" w:rsidRDefault="0053347F" w:rsidP="0053347F">
      <w:pPr>
        <w:pStyle w:val="ReportableBenign"/>
      </w:pPr>
      <w:r>
        <w:t>Meningiomatosis, NOS</w:t>
      </w:r>
    </w:p>
    <w:p w14:paraId="130155C4" w14:textId="77777777" w:rsidR="0053347F" w:rsidRDefault="0053347F" w:rsidP="0053347F">
      <w:pPr>
        <w:pStyle w:val="ReportableBenign"/>
      </w:pPr>
      <w:r>
        <w:t>Meningothelial meningioma</w:t>
      </w:r>
    </w:p>
    <w:p w14:paraId="354409DC" w14:textId="77777777" w:rsidR="0053347F" w:rsidRDefault="0053347F" w:rsidP="0053347F">
      <w:pPr>
        <w:pStyle w:val="ReportableBenign"/>
      </w:pPr>
      <w:r>
        <w:t>Metaplastic meningioma</w:t>
      </w:r>
    </w:p>
    <w:p w14:paraId="0E3B059B" w14:textId="77777777" w:rsidR="0053347F" w:rsidRDefault="0053347F" w:rsidP="0053347F">
      <w:pPr>
        <w:pStyle w:val="ReportableBenign"/>
      </w:pPr>
      <w:r>
        <w:t>Microcystic meningioma</w:t>
      </w:r>
    </w:p>
    <w:p w14:paraId="0952C622" w14:textId="77777777" w:rsidR="0053347F" w:rsidRDefault="0053347F" w:rsidP="0053347F">
      <w:pPr>
        <w:pStyle w:val="ReportableBenign"/>
      </w:pPr>
      <w:r>
        <w:t>Mixed acidophil-basophil adenoma</w:t>
      </w:r>
    </w:p>
    <w:p w14:paraId="4787AA04" w14:textId="77777777" w:rsidR="0053347F" w:rsidRDefault="0053347F" w:rsidP="0053347F">
      <w:pPr>
        <w:pStyle w:val="ReportableBenign"/>
      </w:pPr>
      <w:r>
        <w:t>Mixed cell adenoma</w:t>
      </w:r>
    </w:p>
    <w:p w14:paraId="3A9246FA" w14:textId="77777777" w:rsidR="0053347F" w:rsidRDefault="0053347F" w:rsidP="0053347F">
      <w:pPr>
        <w:pStyle w:val="ReportableBenign"/>
      </w:pPr>
      <w:r>
        <w:t>Mixed meningioma</w:t>
      </w:r>
    </w:p>
    <w:p w14:paraId="18B9B166" w14:textId="77777777" w:rsidR="0053347F" w:rsidRDefault="0053347F" w:rsidP="0053347F">
      <w:pPr>
        <w:pStyle w:val="ReportableBenign"/>
      </w:pPr>
      <w:r>
        <w:t>Mixed subependymoma-ependymoma</w:t>
      </w:r>
    </w:p>
    <w:p w14:paraId="26D761F5" w14:textId="77777777" w:rsidR="0053347F" w:rsidRDefault="0053347F" w:rsidP="0053347F">
      <w:pPr>
        <w:pStyle w:val="ReportableBenign"/>
      </w:pPr>
      <w:r>
        <w:t>Monomorphic adenoma</w:t>
      </w:r>
    </w:p>
    <w:p w14:paraId="2FD5CDEB" w14:textId="77777777" w:rsidR="0053347F" w:rsidRDefault="0053347F" w:rsidP="0053347F">
      <w:pPr>
        <w:pStyle w:val="ReportableBenign"/>
      </w:pPr>
      <w:r>
        <w:t>Mucoid cell adenoma</w:t>
      </w:r>
    </w:p>
    <w:p w14:paraId="38498903" w14:textId="77777777" w:rsidR="0053347F" w:rsidRDefault="0053347F" w:rsidP="0053347F">
      <w:pPr>
        <w:pStyle w:val="ReportableBenign"/>
      </w:pPr>
      <w:r>
        <w:t>Multiple meningiomas</w:t>
      </w:r>
    </w:p>
    <w:p w14:paraId="781A0D5B" w14:textId="77777777" w:rsidR="0053347F" w:rsidRDefault="0053347F" w:rsidP="0053347F">
      <w:pPr>
        <w:pStyle w:val="ReportableBenign"/>
      </w:pPr>
      <w:r>
        <w:t>Multiple neurofibromatosis</w:t>
      </w:r>
    </w:p>
    <w:p w14:paraId="1A7F5106" w14:textId="77777777" w:rsidR="0053347F" w:rsidRDefault="0053347F" w:rsidP="0053347F">
      <w:pPr>
        <w:pStyle w:val="ReportableBenign"/>
      </w:pPr>
      <w:r>
        <w:t>Myxopapillary ependymoma</w:t>
      </w:r>
    </w:p>
    <w:p w14:paraId="21541B7D" w14:textId="77777777" w:rsidR="0053347F" w:rsidRDefault="0053347F" w:rsidP="0053347F">
      <w:pPr>
        <w:pStyle w:val="ReportableBenign"/>
      </w:pPr>
    </w:p>
    <w:p w14:paraId="32AF48C0" w14:textId="77777777" w:rsidR="0053347F" w:rsidRDefault="0053347F" w:rsidP="0053347F">
      <w:pPr>
        <w:pStyle w:val="ReportableBenignLetter"/>
      </w:pPr>
      <w:r>
        <w:t>-N-</w:t>
      </w:r>
    </w:p>
    <w:p w14:paraId="0986CC63" w14:textId="77777777" w:rsidR="0053347F" w:rsidRDefault="0053347F" w:rsidP="0053347F">
      <w:pPr>
        <w:pStyle w:val="ReportableBenign"/>
      </w:pPr>
      <w:r>
        <w:t>Neoplasm, benign</w:t>
      </w:r>
    </w:p>
    <w:p w14:paraId="135BB541" w14:textId="77777777" w:rsidR="0053347F" w:rsidRDefault="0053347F" w:rsidP="0053347F">
      <w:pPr>
        <w:pStyle w:val="ReportableBenign"/>
      </w:pPr>
      <w:r>
        <w:t>Neoplasm, uncertain whether benign or malignant</w:t>
      </w:r>
    </w:p>
    <w:p w14:paraId="4045366F" w14:textId="77777777" w:rsidR="0053347F" w:rsidRDefault="0053347F" w:rsidP="0053347F">
      <w:pPr>
        <w:pStyle w:val="ReportableBenign"/>
      </w:pPr>
      <w:r>
        <w:t>Nerve sheath myxoma</w:t>
      </w:r>
    </w:p>
    <w:p w14:paraId="3A462687" w14:textId="77777777" w:rsidR="0053347F" w:rsidRDefault="0053347F" w:rsidP="0053347F">
      <w:pPr>
        <w:pStyle w:val="ReportableBenign"/>
      </w:pPr>
      <w:r>
        <w:t>Neurilemoma, NOS</w:t>
      </w:r>
    </w:p>
    <w:p w14:paraId="3040D998" w14:textId="77777777" w:rsidR="0053347F" w:rsidRDefault="0053347F" w:rsidP="0053347F">
      <w:pPr>
        <w:pStyle w:val="ReportableBenign"/>
      </w:pPr>
      <w:r>
        <w:t>Neurinoma</w:t>
      </w:r>
    </w:p>
    <w:p w14:paraId="42E859CF" w14:textId="77777777" w:rsidR="0053347F" w:rsidRDefault="0053347F" w:rsidP="0053347F">
      <w:pPr>
        <w:pStyle w:val="ReportableBenign"/>
      </w:pPr>
      <w:r>
        <w:t>Neurinomatosis</w:t>
      </w:r>
    </w:p>
    <w:p w14:paraId="66CA3FE0" w14:textId="77777777" w:rsidR="0053347F" w:rsidRDefault="0053347F" w:rsidP="0053347F">
      <w:pPr>
        <w:pStyle w:val="ReportableBenign"/>
      </w:pPr>
      <w:r>
        <w:t>Neuroastrocytoma [obs]</w:t>
      </w:r>
    </w:p>
    <w:p w14:paraId="780160DE" w14:textId="77777777" w:rsidR="0053347F" w:rsidRDefault="0053347F" w:rsidP="0053347F">
      <w:pPr>
        <w:pStyle w:val="ReportableBenign"/>
      </w:pPr>
      <w:r>
        <w:t>Neurocytoma</w:t>
      </w:r>
    </w:p>
    <w:p w14:paraId="67EE2573" w14:textId="77777777" w:rsidR="0053347F" w:rsidRDefault="0053347F" w:rsidP="0053347F">
      <w:pPr>
        <w:pStyle w:val="ReportableBenign"/>
      </w:pPr>
      <w:r>
        <w:t>Neurofibroma, NOS</w:t>
      </w:r>
    </w:p>
    <w:p w14:paraId="361F8FE9" w14:textId="77777777" w:rsidR="0053347F" w:rsidRDefault="0053347F" w:rsidP="0053347F">
      <w:pPr>
        <w:pStyle w:val="ReportableBenign"/>
      </w:pPr>
      <w:r>
        <w:t>Neurofibromatosis, NOS</w:t>
      </w:r>
    </w:p>
    <w:p w14:paraId="73E09D08" w14:textId="77777777" w:rsidR="0053347F" w:rsidRDefault="0053347F" w:rsidP="0053347F">
      <w:pPr>
        <w:pStyle w:val="ReportableBenign"/>
      </w:pPr>
      <w:r>
        <w:t>Neurolipocytoma</w:t>
      </w:r>
    </w:p>
    <w:p w14:paraId="0AF52F60" w14:textId="77777777" w:rsidR="0053347F" w:rsidRDefault="0053347F" w:rsidP="0053347F">
      <w:pPr>
        <w:pStyle w:val="ReportableBenign"/>
      </w:pPr>
      <w:r>
        <w:t>Neuroma, NOS</w:t>
      </w:r>
    </w:p>
    <w:p w14:paraId="7B2725E7" w14:textId="77777777" w:rsidR="0053347F" w:rsidRDefault="0053347F" w:rsidP="0053347F">
      <w:pPr>
        <w:pStyle w:val="ReportableBenign"/>
      </w:pPr>
      <w:r>
        <w:t>Neurothekeoma</w:t>
      </w:r>
    </w:p>
    <w:p w14:paraId="27E5F951" w14:textId="77777777" w:rsidR="0053347F" w:rsidRDefault="0053347F" w:rsidP="0053347F">
      <w:pPr>
        <w:pStyle w:val="ReportableBenign"/>
      </w:pPr>
    </w:p>
    <w:p w14:paraId="3C9A6F91" w14:textId="77777777" w:rsidR="0053347F" w:rsidRDefault="0053347F" w:rsidP="0053347F">
      <w:pPr>
        <w:pStyle w:val="ReportableBenignLetter"/>
      </w:pPr>
      <w:r>
        <w:t>-O-</w:t>
      </w:r>
    </w:p>
    <w:p w14:paraId="0BB6F109" w14:textId="77777777" w:rsidR="0053347F" w:rsidRDefault="0053347F" w:rsidP="0053347F">
      <w:pPr>
        <w:pStyle w:val="ReportableBenign"/>
      </w:pPr>
      <w:r>
        <w:t>Oncocytic adenoma</w:t>
      </w:r>
    </w:p>
    <w:p w14:paraId="04499434" w14:textId="77777777" w:rsidR="0053347F" w:rsidRDefault="0053347F" w:rsidP="0053347F">
      <w:pPr>
        <w:pStyle w:val="ReportableBenign"/>
      </w:pPr>
      <w:r>
        <w:t>Oncocytoma</w:t>
      </w:r>
    </w:p>
    <w:p w14:paraId="15C74FA2" w14:textId="77777777" w:rsidR="0053347F" w:rsidRDefault="0053347F" w:rsidP="0053347F">
      <w:pPr>
        <w:pStyle w:val="ReportableBenign"/>
      </w:pPr>
      <w:r>
        <w:t>Oxyphilic adenoma</w:t>
      </w:r>
    </w:p>
    <w:p w14:paraId="1A46AAEF" w14:textId="77777777" w:rsidR="0053347F" w:rsidRDefault="0053347F" w:rsidP="0053347F">
      <w:pPr>
        <w:pStyle w:val="ReportableBenign"/>
      </w:pPr>
    </w:p>
    <w:p w14:paraId="24184554" w14:textId="77777777" w:rsidR="0053347F" w:rsidRDefault="0053347F" w:rsidP="0053347F">
      <w:pPr>
        <w:pStyle w:val="ReportableBenignLetter"/>
      </w:pPr>
      <w:r>
        <w:t>-P-</w:t>
      </w:r>
    </w:p>
    <w:p w14:paraId="52286B53" w14:textId="77777777" w:rsidR="0053347F" w:rsidRDefault="0053347F" w:rsidP="0053347F">
      <w:pPr>
        <w:pStyle w:val="ReportableBenign"/>
      </w:pPr>
      <w:r>
        <w:t>Papillary adenoma, NOS</w:t>
      </w:r>
    </w:p>
    <w:p w14:paraId="73AA37C0" w14:textId="77777777" w:rsidR="0053347F" w:rsidRDefault="0053347F" w:rsidP="0053347F">
      <w:pPr>
        <w:pStyle w:val="ReportableBenign"/>
      </w:pPr>
      <w:r>
        <w:t>Papillary craniopharyngioma</w:t>
      </w:r>
    </w:p>
    <w:p w14:paraId="6429B077" w14:textId="77777777" w:rsidR="00322533" w:rsidRPr="00BE4646" w:rsidRDefault="00322533" w:rsidP="00322533">
      <w:pPr>
        <w:pStyle w:val="NormalWeb"/>
        <w:rPr>
          <w:rFonts w:ascii="Arial" w:hAnsi="Arial" w:cs="Arial"/>
          <w:sz w:val="18"/>
          <w:szCs w:val="18"/>
        </w:rPr>
      </w:pPr>
      <w:r w:rsidRPr="00BE4646">
        <w:rPr>
          <w:rFonts w:ascii="Arial" w:hAnsi="Arial" w:cs="Arial"/>
          <w:sz w:val="18"/>
          <w:szCs w:val="18"/>
        </w:rPr>
        <w:t>Papillary glioneuronal tumor (C71._)</w:t>
      </w:r>
    </w:p>
    <w:p w14:paraId="2E63BED7" w14:textId="77777777" w:rsidR="0053347F" w:rsidRDefault="0053347F" w:rsidP="0053347F">
      <w:pPr>
        <w:pStyle w:val="ReportableBenign"/>
      </w:pPr>
      <w:r>
        <w:t>Paraganglioma, NOS</w:t>
      </w:r>
    </w:p>
    <w:p w14:paraId="439D1060" w14:textId="77777777" w:rsidR="0053347F" w:rsidRDefault="0053347F" w:rsidP="0053347F">
      <w:pPr>
        <w:pStyle w:val="ReportableBenign"/>
      </w:pPr>
      <w:r>
        <w:t>Perineurioma, NOS</w:t>
      </w:r>
    </w:p>
    <w:p w14:paraId="7B8A1DA5" w14:textId="77777777" w:rsidR="0053347F" w:rsidRDefault="0053347F" w:rsidP="0053347F">
      <w:pPr>
        <w:pStyle w:val="ReportableBenign"/>
      </w:pPr>
      <w:r>
        <w:t>Pigmented schwannoma</w:t>
      </w:r>
    </w:p>
    <w:p w14:paraId="09EC57C8" w14:textId="336705FF" w:rsidR="00FA40B1" w:rsidRDefault="00FA40B1" w:rsidP="0053347F">
      <w:pPr>
        <w:pStyle w:val="ReportableBenign"/>
      </w:pPr>
      <w:r>
        <w:t>Pilocytic/juvenile astrocytoma of optic nerve (C</w:t>
      </w:r>
      <w:r w:rsidR="000A13E7">
        <w:t>72.3)</w:t>
      </w:r>
    </w:p>
    <w:p w14:paraId="7CA03CEC" w14:textId="77777777" w:rsidR="0053347F" w:rsidRDefault="0053347F" w:rsidP="0053347F">
      <w:pPr>
        <w:pStyle w:val="ReportableBenign"/>
      </w:pPr>
      <w:r>
        <w:t>Pinealoma, NOS</w:t>
      </w:r>
    </w:p>
    <w:p w14:paraId="2A4E1ED9" w14:textId="77777777" w:rsidR="00A83F48" w:rsidRPr="00BE4646" w:rsidRDefault="00A83F48" w:rsidP="00A83F48">
      <w:pPr>
        <w:pStyle w:val="NormalWeb"/>
        <w:rPr>
          <w:rFonts w:ascii="Arial" w:hAnsi="Arial" w:cs="Arial"/>
          <w:sz w:val="18"/>
          <w:szCs w:val="18"/>
        </w:rPr>
      </w:pPr>
      <w:r w:rsidRPr="00BE4646">
        <w:rPr>
          <w:rFonts w:ascii="Arial" w:hAnsi="Arial" w:cs="Arial"/>
          <w:sz w:val="18"/>
          <w:szCs w:val="18"/>
        </w:rPr>
        <w:t>Pituicytoma (C75.1)</w:t>
      </w:r>
    </w:p>
    <w:p w14:paraId="12024114" w14:textId="77777777" w:rsidR="0053347F" w:rsidRDefault="0053347F" w:rsidP="0053347F">
      <w:pPr>
        <w:pStyle w:val="ReportableBenign"/>
      </w:pPr>
      <w:r>
        <w:t>Pineocytoma</w:t>
      </w:r>
    </w:p>
    <w:p w14:paraId="7B87525C" w14:textId="77777777" w:rsidR="0053347F" w:rsidRDefault="0053347F" w:rsidP="0053347F">
      <w:pPr>
        <w:pStyle w:val="ReportableBenign"/>
      </w:pPr>
      <w:r>
        <w:t>Pituitary adenoma, NOS</w:t>
      </w:r>
    </w:p>
    <w:p w14:paraId="116F992C" w14:textId="77777777" w:rsidR="0053347F" w:rsidRDefault="0053347F" w:rsidP="0053347F">
      <w:pPr>
        <w:pStyle w:val="ReportableBenign"/>
      </w:pPr>
      <w:r>
        <w:t>Plexiform hemangioma</w:t>
      </w:r>
    </w:p>
    <w:p w14:paraId="0153E94E" w14:textId="77777777" w:rsidR="0053347F" w:rsidRDefault="0053347F" w:rsidP="0053347F">
      <w:pPr>
        <w:pStyle w:val="ReportableBenign"/>
      </w:pPr>
      <w:r>
        <w:t>Plexiform leiomyoma</w:t>
      </w:r>
    </w:p>
    <w:p w14:paraId="0B2A1148" w14:textId="77777777" w:rsidR="0053347F" w:rsidRDefault="0053347F" w:rsidP="0053347F">
      <w:pPr>
        <w:pStyle w:val="ReportableBenign"/>
      </w:pPr>
      <w:r>
        <w:t>Plexiform neurofibroma</w:t>
      </w:r>
    </w:p>
    <w:p w14:paraId="67E5B69F" w14:textId="77777777" w:rsidR="0053347F" w:rsidRDefault="0053347F" w:rsidP="0053347F">
      <w:pPr>
        <w:pStyle w:val="ReportableBenign"/>
      </w:pPr>
      <w:r>
        <w:br w:type="column"/>
      </w:r>
    </w:p>
    <w:p w14:paraId="729BD154" w14:textId="77777777" w:rsidR="0053347F" w:rsidRDefault="0053347F" w:rsidP="0053347F">
      <w:pPr>
        <w:pStyle w:val="ReportableBenign"/>
      </w:pPr>
      <w:r>
        <w:t>Plexiform neuroma</w:t>
      </w:r>
    </w:p>
    <w:p w14:paraId="5EBA8AAF" w14:textId="77777777" w:rsidR="0053347F" w:rsidRDefault="0053347F" w:rsidP="0053347F">
      <w:pPr>
        <w:pStyle w:val="ReportableBenign"/>
      </w:pPr>
      <w:r>
        <w:t>Plexiform schwannoma</w:t>
      </w:r>
    </w:p>
    <w:p w14:paraId="35674F7D" w14:textId="77777777" w:rsidR="0053347F" w:rsidRDefault="0053347F" w:rsidP="0053347F">
      <w:pPr>
        <w:pStyle w:val="ReportableBenign"/>
      </w:pPr>
      <w:r>
        <w:t>Prolactinoma</w:t>
      </w:r>
    </w:p>
    <w:p w14:paraId="5761482C" w14:textId="77777777" w:rsidR="0053347F" w:rsidRDefault="0053347F" w:rsidP="0053347F">
      <w:pPr>
        <w:pStyle w:val="ReportableBenign"/>
      </w:pPr>
      <w:r>
        <w:t>Psammomatous meningioma</w:t>
      </w:r>
    </w:p>
    <w:p w14:paraId="4A1AB10D" w14:textId="77777777" w:rsidR="0053347F" w:rsidRDefault="0053347F" w:rsidP="0053347F">
      <w:pPr>
        <w:pStyle w:val="ReportableBenign"/>
      </w:pPr>
      <w:r>
        <w:t>Psammomatous schwannoma</w:t>
      </w:r>
    </w:p>
    <w:p w14:paraId="7D071D3B" w14:textId="77777777" w:rsidR="0053347F" w:rsidRDefault="0053347F" w:rsidP="0053347F">
      <w:pPr>
        <w:pStyle w:val="ReportableBenign"/>
      </w:pPr>
    </w:p>
    <w:p w14:paraId="14F954A6" w14:textId="77777777" w:rsidR="0053347F" w:rsidRDefault="0053347F" w:rsidP="0053347F">
      <w:pPr>
        <w:pStyle w:val="ReportableBenignLetter"/>
      </w:pPr>
      <w:r>
        <w:t>-R-</w:t>
      </w:r>
    </w:p>
    <w:p w14:paraId="3C3133A8" w14:textId="77777777" w:rsidR="0053347F" w:rsidRDefault="0053347F" w:rsidP="0053347F">
      <w:pPr>
        <w:pStyle w:val="ReportableBenign"/>
      </w:pPr>
      <w:r>
        <w:t>Rathke pouch tumor</w:t>
      </w:r>
    </w:p>
    <w:p w14:paraId="46977538" w14:textId="77777777" w:rsidR="0053347F" w:rsidRDefault="0053347F" w:rsidP="0053347F">
      <w:pPr>
        <w:pStyle w:val="ReportableBenign"/>
      </w:pPr>
      <w:r>
        <w:t>Recklinghausen disease</w:t>
      </w:r>
    </w:p>
    <w:p w14:paraId="3B78C03B" w14:textId="77777777" w:rsidR="0053347F" w:rsidRDefault="0053347F" w:rsidP="0053347F">
      <w:pPr>
        <w:pStyle w:val="ReportableBenign"/>
      </w:pPr>
      <w:r>
        <w:t>Rhabdomyoma, NOS</w:t>
      </w:r>
    </w:p>
    <w:p w14:paraId="22737DF0" w14:textId="77777777" w:rsidR="00A974EC" w:rsidRPr="00417DE3" w:rsidRDefault="00A974EC" w:rsidP="00A974EC">
      <w:pPr>
        <w:pStyle w:val="NormalWeb"/>
        <w:rPr>
          <w:rFonts w:ascii="Arial" w:hAnsi="Arial" w:cs="Arial"/>
          <w:sz w:val="18"/>
          <w:szCs w:val="18"/>
        </w:rPr>
      </w:pPr>
      <w:r w:rsidRPr="00417DE3">
        <w:rPr>
          <w:rFonts w:ascii="Arial" w:hAnsi="Arial" w:cs="Arial"/>
          <w:sz w:val="18"/>
          <w:szCs w:val="18"/>
        </w:rPr>
        <w:t>Rosette-forming glioneuronal tumor (C71._)</w:t>
      </w:r>
    </w:p>
    <w:p w14:paraId="43B3263F" w14:textId="77777777" w:rsidR="0053347F" w:rsidRDefault="0053347F" w:rsidP="0053347F">
      <w:pPr>
        <w:pStyle w:val="ReportableBenign"/>
      </w:pPr>
    </w:p>
    <w:p w14:paraId="4ACF125B" w14:textId="77777777" w:rsidR="0053347F" w:rsidRDefault="0053347F" w:rsidP="0053347F">
      <w:pPr>
        <w:pStyle w:val="ReportableBenignLetter"/>
      </w:pPr>
      <w:r>
        <w:t>-S-</w:t>
      </w:r>
    </w:p>
    <w:p w14:paraId="0500143D" w14:textId="77777777" w:rsidR="0053347F" w:rsidRDefault="0053347F" w:rsidP="0053347F">
      <w:pPr>
        <w:pStyle w:val="ReportableBenign"/>
      </w:pPr>
      <w:r>
        <w:t>Schwannoma, NOS</w:t>
      </w:r>
    </w:p>
    <w:p w14:paraId="6F152034" w14:textId="77777777" w:rsidR="0053347F" w:rsidRDefault="0053347F" w:rsidP="0053347F">
      <w:pPr>
        <w:pStyle w:val="ReportableBenign"/>
      </w:pPr>
      <w:r>
        <w:t>Secretory meningioma</w:t>
      </w:r>
    </w:p>
    <w:p w14:paraId="18816600" w14:textId="77777777" w:rsidR="0053347F" w:rsidRDefault="0053347F" w:rsidP="0053347F">
      <w:pPr>
        <w:pStyle w:val="ReportableBenign"/>
      </w:pPr>
      <w:r>
        <w:t>Smooth muscle tumor, NOS</w:t>
      </w:r>
    </w:p>
    <w:p w14:paraId="3732D243" w14:textId="77777777" w:rsidR="0053347F" w:rsidRDefault="0053347F" w:rsidP="0053347F">
      <w:pPr>
        <w:pStyle w:val="ReportableBenign"/>
      </w:pPr>
      <w:r>
        <w:t>Soft tissue perineurioma</w:t>
      </w:r>
    </w:p>
    <w:p w14:paraId="33B91A06" w14:textId="77777777" w:rsidR="0053347F" w:rsidRDefault="0053347F" w:rsidP="0053347F">
      <w:pPr>
        <w:pStyle w:val="ReportableBenign"/>
      </w:pPr>
      <w:r>
        <w:t>Soft tissue tumor, benign</w:t>
      </w:r>
    </w:p>
    <w:p w14:paraId="5F282F2B" w14:textId="77777777" w:rsidR="0053347F" w:rsidRDefault="0053347F" w:rsidP="0053347F">
      <w:pPr>
        <w:pStyle w:val="ReportableBenign"/>
      </w:pPr>
      <w:r>
        <w:t>Solid teratoma</w:t>
      </w:r>
    </w:p>
    <w:p w14:paraId="23A68068" w14:textId="77777777" w:rsidR="0053347F" w:rsidRDefault="0053347F" w:rsidP="0053347F">
      <w:pPr>
        <w:pStyle w:val="ReportableBenign"/>
      </w:pPr>
      <w:r>
        <w:t>Solitary fibrous tumor</w:t>
      </w:r>
    </w:p>
    <w:p w14:paraId="4598CBF4" w14:textId="77777777" w:rsidR="00E47FA0" w:rsidRPr="00417DE3" w:rsidRDefault="00E47FA0" w:rsidP="00E47FA0">
      <w:pPr>
        <w:pStyle w:val="NormalWeb"/>
        <w:ind w:left="360" w:hanging="360"/>
        <w:rPr>
          <w:rFonts w:ascii="Arial" w:hAnsi="Arial" w:cs="Arial"/>
          <w:sz w:val="18"/>
          <w:szCs w:val="18"/>
        </w:rPr>
      </w:pPr>
      <w:r w:rsidRPr="00417DE3">
        <w:rPr>
          <w:rFonts w:ascii="Arial" w:hAnsi="Arial" w:cs="Arial"/>
          <w:sz w:val="18"/>
          <w:szCs w:val="18"/>
        </w:rPr>
        <w:t>Solitary fibrous tumor/hemangiopericytoma Grade 1 (CNS) (C71._)</w:t>
      </w:r>
    </w:p>
    <w:p w14:paraId="11D535FF" w14:textId="77777777" w:rsidR="002D658B" w:rsidRPr="00417DE3" w:rsidRDefault="002D658B" w:rsidP="0068023C">
      <w:pPr>
        <w:pStyle w:val="NormalWeb"/>
        <w:ind w:left="360" w:hanging="360"/>
        <w:rPr>
          <w:rFonts w:ascii="Arial" w:hAnsi="Arial" w:cs="Arial"/>
          <w:sz w:val="18"/>
          <w:szCs w:val="18"/>
        </w:rPr>
      </w:pPr>
      <w:r w:rsidRPr="00417DE3">
        <w:rPr>
          <w:rFonts w:ascii="Arial" w:hAnsi="Arial" w:cs="Arial"/>
          <w:sz w:val="18"/>
          <w:szCs w:val="18"/>
        </w:rPr>
        <w:t>Solitary fibrous tumor/hemangiopericytoma Grade 2 (CNS) (C71._)</w:t>
      </w:r>
    </w:p>
    <w:p w14:paraId="3B852FC2" w14:textId="77777777" w:rsidR="0053347F" w:rsidRDefault="0053347F" w:rsidP="0053347F">
      <w:pPr>
        <w:pStyle w:val="ReportableBenign"/>
      </w:pPr>
      <w:r>
        <w:t>Subependymal astrocytoma, NOS</w:t>
      </w:r>
    </w:p>
    <w:p w14:paraId="7F86012F" w14:textId="77777777" w:rsidR="0053347F" w:rsidRDefault="0053347F" w:rsidP="0053347F">
      <w:pPr>
        <w:pStyle w:val="ReportableBenign"/>
      </w:pPr>
      <w:r>
        <w:t>Subependymal giant cell astrocytoma</w:t>
      </w:r>
    </w:p>
    <w:p w14:paraId="52E874DD" w14:textId="77777777" w:rsidR="0053347F" w:rsidRDefault="0053347F" w:rsidP="0053347F">
      <w:pPr>
        <w:pStyle w:val="ReportableBenign"/>
      </w:pPr>
      <w:r>
        <w:t>Subependymal glioma</w:t>
      </w:r>
    </w:p>
    <w:p w14:paraId="3AD827D0" w14:textId="77777777" w:rsidR="0053347F" w:rsidRDefault="0053347F" w:rsidP="0053347F">
      <w:pPr>
        <w:pStyle w:val="ReportableBenign"/>
      </w:pPr>
      <w:r>
        <w:t>Subependymoma</w:t>
      </w:r>
    </w:p>
    <w:p w14:paraId="117C3520" w14:textId="77777777" w:rsidR="0053347F" w:rsidRDefault="0053347F" w:rsidP="0053347F">
      <w:pPr>
        <w:pStyle w:val="ReportableBenign"/>
      </w:pPr>
      <w:r>
        <w:t>Superficial well differentiated liposarcoma</w:t>
      </w:r>
    </w:p>
    <w:p w14:paraId="650EC8F1" w14:textId="77777777" w:rsidR="0053347F" w:rsidRDefault="0053347F" w:rsidP="0053347F">
      <w:pPr>
        <w:pStyle w:val="ReportableBenign"/>
      </w:pPr>
      <w:r>
        <w:t>Syncytial meningioma</w:t>
      </w:r>
    </w:p>
    <w:p w14:paraId="033FA7DC" w14:textId="77777777" w:rsidR="0053347F" w:rsidRDefault="0053347F" w:rsidP="0053347F">
      <w:pPr>
        <w:pStyle w:val="ReportableBenign"/>
      </w:pPr>
    </w:p>
    <w:p w14:paraId="3C176263" w14:textId="77777777" w:rsidR="0053347F" w:rsidRDefault="0053347F" w:rsidP="0053347F">
      <w:pPr>
        <w:pStyle w:val="ReportableBenignLetter"/>
      </w:pPr>
      <w:r>
        <w:t>-T-</w:t>
      </w:r>
    </w:p>
    <w:p w14:paraId="68264409" w14:textId="77777777" w:rsidR="0053347F" w:rsidRDefault="0053347F" w:rsidP="0053347F">
      <w:pPr>
        <w:pStyle w:val="ReportableBenign"/>
      </w:pPr>
      <w:r>
        <w:t>Teratoma, benign</w:t>
      </w:r>
    </w:p>
    <w:p w14:paraId="1F0CF679" w14:textId="77777777" w:rsidR="0053347F" w:rsidRDefault="0053347F" w:rsidP="0053347F">
      <w:pPr>
        <w:pStyle w:val="ReportableBenign"/>
      </w:pPr>
      <w:r>
        <w:t>Teratoma, differentiated</w:t>
      </w:r>
    </w:p>
    <w:p w14:paraId="4F583455" w14:textId="77777777" w:rsidR="0053347F" w:rsidRDefault="0053347F" w:rsidP="0053347F">
      <w:pPr>
        <w:pStyle w:val="ReportableBenign"/>
      </w:pPr>
      <w:r>
        <w:t>Teratoma, NOS</w:t>
      </w:r>
    </w:p>
    <w:p w14:paraId="05DC7973" w14:textId="77777777" w:rsidR="0053347F" w:rsidRDefault="0053347F" w:rsidP="0053347F">
      <w:pPr>
        <w:pStyle w:val="ReportableBenign"/>
      </w:pPr>
      <w:r>
        <w:t>Transitional meningioma</w:t>
      </w:r>
    </w:p>
    <w:p w14:paraId="762BD8B6" w14:textId="77777777" w:rsidR="0053347F" w:rsidRDefault="0053347F" w:rsidP="0053347F">
      <w:pPr>
        <w:pStyle w:val="ReportableBenign"/>
      </w:pPr>
      <w:r>
        <w:t>Tumor cells, benign</w:t>
      </w:r>
    </w:p>
    <w:p w14:paraId="0B25B734" w14:textId="77777777" w:rsidR="0053347F" w:rsidRDefault="0053347F" w:rsidP="0053347F">
      <w:pPr>
        <w:pStyle w:val="ReportableBenign"/>
      </w:pPr>
      <w:r>
        <w:t>Tumor cells, uncertain whether benign or malignant</w:t>
      </w:r>
    </w:p>
    <w:p w14:paraId="40F20DBF" w14:textId="77777777" w:rsidR="0053347F" w:rsidRDefault="0053347F" w:rsidP="0053347F">
      <w:pPr>
        <w:pStyle w:val="ReportableBenign"/>
      </w:pPr>
    </w:p>
    <w:p w14:paraId="210639A5" w14:textId="77777777" w:rsidR="0053347F" w:rsidRDefault="0053347F" w:rsidP="0053347F">
      <w:pPr>
        <w:pStyle w:val="ReportableBenignLetter"/>
      </w:pPr>
      <w:r>
        <w:t>-V-</w:t>
      </w:r>
    </w:p>
    <w:p w14:paraId="06DE3FF1" w14:textId="77777777" w:rsidR="0053347F" w:rsidRDefault="0053347F" w:rsidP="0053347F">
      <w:pPr>
        <w:pStyle w:val="ReportableBenign"/>
      </w:pPr>
      <w:r>
        <w:t>Von Recklinghausen disease</w:t>
      </w:r>
    </w:p>
    <w:p w14:paraId="1747C197" w14:textId="77777777" w:rsidR="00AF0028" w:rsidRDefault="00AF0028" w:rsidP="0053347F">
      <w:pPr>
        <w:pStyle w:val="ReportableBenign"/>
        <w:sectPr w:rsidR="00AF0028" w:rsidSect="0053347F">
          <w:type w:val="continuous"/>
          <w:pgSz w:w="12240" w:h="15840" w:code="1"/>
          <w:pgMar w:top="1440" w:right="1800" w:bottom="1440" w:left="1800" w:header="1440" w:footer="1440" w:gutter="0"/>
          <w:cols w:num="2" w:space="720"/>
          <w:noEndnote/>
        </w:sectPr>
      </w:pPr>
    </w:p>
    <w:p w14:paraId="36DA8ACF" w14:textId="77777777" w:rsidR="0053347F" w:rsidRPr="00855E11" w:rsidRDefault="0053347F" w:rsidP="0053347F">
      <w:pPr>
        <w:pStyle w:val="Heading1A"/>
      </w:pPr>
      <w:bookmarkStart w:id="385" w:name="_Toc113616783"/>
      <w:r w:rsidRPr="00855E11">
        <w:t xml:space="preserve">APPENDIX C:  </w:t>
      </w:r>
      <w:r w:rsidRPr="005A5298">
        <w:rPr>
          <w:rStyle w:val="Citation"/>
        </w:rPr>
        <w:t>ICD-</w:t>
      </w:r>
      <w:r w:rsidR="00340FB5">
        <w:rPr>
          <w:rStyle w:val="Citation"/>
        </w:rPr>
        <w:t>10</w:t>
      </w:r>
      <w:r w:rsidRPr="005A5298">
        <w:rPr>
          <w:rStyle w:val="Citation"/>
        </w:rPr>
        <w:t>-CM</w:t>
      </w:r>
      <w:r w:rsidRPr="00855E11">
        <w:t xml:space="preserve"> CODE SCREENING LISTS FOR CASEFINDING</w:t>
      </w:r>
      <w:bookmarkEnd w:id="385"/>
    </w:p>
    <w:p w14:paraId="790BEF94" w14:textId="77777777" w:rsidR="002C27F3" w:rsidRPr="0012622A" w:rsidRDefault="002C27F3" w:rsidP="002C27F3">
      <w:pPr>
        <w:pStyle w:val="BodyTextIndent"/>
        <w:tabs>
          <w:tab w:val="clear" w:pos="360"/>
        </w:tabs>
        <w:ind w:left="0" w:firstLine="0"/>
        <w:jc w:val="center"/>
        <w:rPr>
          <w:b/>
        </w:rPr>
      </w:pPr>
    </w:p>
    <w:p w14:paraId="59F2EC70" w14:textId="489D3156" w:rsidR="002C27F3" w:rsidRDefault="002C27F3" w:rsidP="002C27F3">
      <w:pPr>
        <w:pStyle w:val="BodyTextIndent"/>
        <w:tabs>
          <w:tab w:val="clear" w:pos="360"/>
        </w:tabs>
        <w:ind w:left="0" w:firstLine="0"/>
        <w:jc w:val="center"/>
      </w:pPr>
      <w:r>
        <w:t xml:space="preserve">Revised for </w:t>
      </w:r>
      <w:r w:rsidR="007A0827">
        <w:t>2021</w:t>
      </w:r>
      <w:r>
        <w:t xml:space="preserve"> </w:t>
      </w:r>
      <w:r w:rsidRPr="0076056F">
        <w:t>diagnoses</w:t>
      </w:r>
      <w:r>
        <w:t>.</w:t>
      </w:r>
    </w:p>
    <w:p w14:paraId="57655F46" w14:textId="77777777" w:rsidR="002C27F3" w:rsidRDefault="002C27F3" w:rsidP="002C27F3">
      <w:pPr>
        <w:pStyle w:val="BodyTextIndent"/>
        <w:tabs>
          <w:tab w:val="clear" w:pos="360"/>
        </w:tabs>
        <w:ind w:left="0" w:firstLine="0"/>
      </w:pPr>
    </w:p>
    <w:p w14:paraId="6704F16B" w14:textId="77777777" w:rsidR="002C27F3" w:rsidRDefault="002C27F3" w:rsidP="002C27F3">
      <w:pPr>
        <w:tabs>
          <w:tab w:val="left" w:pos="0"/>
        </w:tabs>
      </w:pPr>
      <w:r>
        <w:t xml:space="preserve">The following list is intended to assist in casefinding activities that are performed in casefinding sources that use </w:t>
      </w:r>
      <w:r w:rsidRPr="00F6274B">
        <w:rPr>
          <w:i/>
        </w:rPr>
        <w:t>ICD-10-CM</w:t>
      </w:r>
      <w:r w:rsidR="000D6206">
        <w:t xml:space="preserve"> </w:t>
      </w:r>
      <w:r>
        <w:t>codes to codify the diagnoses.</w:t>
      </w:r>
    </w:p>
    <w:p w14:paraId="43AE92C7" w14:textId="77777777" w:rsidR="002C27F3" w:rsidRDefault="002C27F3" w:rsidP="002C27F3">
      <w:pPr>
        <w:tabs>
          <w:tab w:val="left" w:pos="1800"/>
          <w:tab w:val="left" w:pos="9374"/>
        </w:tabs>
        <w:ind w:left="14"/>
      </w:pPr>
    </w:p>
    <w:p w14:paraId="1B41AE44" w14:textId="77777777" w:rsidR="002C27F3" w:rsidRDefault="002C27F3" w:rsidP="002C27F3">
      <w:pPr>
        <w:tabs>
          <w:tab w:val="left" w:pos="1800"/>
          <w:tab w:val="left" w:pos="9374"/>
        </w:tabs>
        <w:ind w:left="14"/>
        <w:rPr>
          <w:b/>
          <w:u w:val="words"/>
        </w:rPr>
      </w:pPr>
      <w:r>
        <w:rPr>
          <w:b/>
          <w:u w:val="words"/>
        </w:rPr>
        <w:t>Casefinding List for Reportable Tumors</w:t>
      </w:r>
    </w:p>
    <w:p w14:paraId="41C7359A" w14:textId="77777777" w:rsidR="002C27F3" w:rsidRDefault="002C27F3" w:rsidP="002C27F3">
      <w:pPr>
        <w:tabs>
          <w:tab w:val="left" w:pos="1800"/>
          <w:tab w:val="left" w:pos="9374"/>
        </w:tabs>
        <w:ind w:left="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7334"/>
      </w:tblGrid>
      <w:tr w:rsidR="007A0827" w:rsidRPr="00B32DCA" w14:paraId="789EB023" w14:textId="77777777" w:rsidTr="007A0827">
        <w:trPr>
          <w:cantSplit/>
          <w:tblHeader/>
        </w:trPr>
        <w:tc>
          <w:tcPr>
            <w:tcW w:w="1414" w:type="dxa"/>
            <w:tcBorders>
              <w:left w:val="nil"/>
              <w:bottom w:val="double" w:sz="6" w:space="0" w:color="auto"/>
              <w:right w:val="nil"/>
            </w:tcBorders>
            <w:shd w:val="clear" w:color="auto" w:fill="auto"/>
          </w:tcPr>
          <w:p w14:paraId="5ABBFAE2" w14:textId="77777777" w:rsidR="007A0827" w:rsidRPr="00B32DCA" w:rsidRDefault="007A0827" w:rsidP="007A0827">
            <w:pPr>
              <w:spacing w:before="80"/>
              <w:rPr>
                <w:b/>
                <w:i/>
              </w:rPr>
            </w:pPr>
            <w:r w:rsidRPr="00B32DCA">
              <w:rPr>
                <w:b/>
                <w:i/>
              </w:rPr>
              <w:t xml:space="preserve">ICD-10-CM </w:t>
            </w:r>
            <w:r w:rsidRPr="00B32DCA">
              <w:rPr>
                <w:b/>
              </w:rPr>
              <w:t>Codes</w:t>
            </w:r>
          </w:p>
        </w:tc>
        <w:tc>
          <w:tcPr>
            <w:tcW w:w="7334" w:type="dxa"/>
            <w:tcBorders>
              <w:left w:val="nil"/>
              <w:bottom w:val="double" w:sz="6" w:space="0" w:color="auto"/>
              <w:right w:val="nil"/>
            </w:tcBorders>
            <w:shd w:val="clear" w:color="auto" w:fill="auto"/>
          </w:tcPr>
          <w:p w14:paraId="78949ED8" w14:textId="1335DC5E" w:rsidR="007A0827" w:rsidRPr="00B32DCA" w:rsidRDefault="007A0827" w:rsidP="007A0827">
            <w:pPr>
              <w:spacing w:before="80"/>
            </w:pPr>
            <w:r w:rsidRPr="00B32DCA">
              <w:rPr>
                <w:b/>
              </w:rPr>
              <w:t xml:space="preserve">Diagnoses (in preferred </w:t>
            </w:r>
            <w:r w:rsidRPr="00B32DCA">
              <w:rPr>
                <w:b/>
                <w:i/>
              </w:rPr>
              <w:t>ICD-O-3</w:t>
            </w:r>
            <w:r w:rsidR="00951B74">
              <w:rPr>
                <w:b/>
                <w:i/>
              </w:rPr>
              <w:t>.2</w:t>
            </w:r>
            <w:r w:rsidRPr="00B32DCA">
              <w:rPr>
                <w:b/>
              </w:rPr>
              <w:t xml:space="preserve"> terminology)</w:t>
            </w:r>
          </w:p>
        </w:tc>
      </w:tr>
      <w:tr w:rsidR="007A0827" w:rsidRPr="00B32DCA" w14:paraId="746E4D55" w14:textId="77777777" w:rsidTr="007A0827">
        <w:trPr>
          <w:trHeight w:val="710"/>
        </w:trPr>
        <w:tc>
          <w:tcPr>
            <w:tcW w:w="1414" w:type="dxa"/>
            <w:tcBorders>
              <w:top w:val="double" w:sz="6" w:space="0" w:color="auto"/>
              <w:left w:val="nil"/>
              <w:bottom w:val="single" w:sz="4" w:space="0" w:color="auto"/>
              <w:right w:val="nil"/>
            </w:tcBorders>
            <w:shd w:val="clear" w:color="auto" w:fill="auto"/>
          </w:tcPr>
          <w:p w14:paraId="7AD82FAA" w14:textId="77777777" w:rsidR="007A0827" w:rsidRDefault="007A0827" w:rsidP="007A0827">
            <w:pPr>
              <w:spacing w:before="40"/>
            </w:pPr>
            <w:r>
              <w:t>C00._-C43._</w:t>
            </w:r>
          </w:p>
          <w:p w14:paraId="52A97DD3" w14:textId="77777777" w:rsidR="007A0827" w:rsidRDefault="007A0827" w:rsidP="007A0827">
            <w:r>
              <w:t>C4A._</w:t>
            </w:r>
          </w:p>
          <w:p w14:paraId="4B4CE53D" w14:textId="77777777" w:rsidR="007A0827" w:rsidRPr="00B32DCA" w:rsidRDefault="007A0827" w:rsidP="007A0827">
            <w:r w:rsidRPr="00B32DCA">
              <w:t>C45._-C96._</w:t>
            </w:r>
          </w:p>
        </w:tc>
        <w:tc>
          <w:tcPr>
            <w:tcW w:w="7334" w:type="dxa"/>
            <w:tcBorders>
              <w:top w:val="double" w:sz="6" w:space="0" w:color="auto"/>
              <w:left w:val="nil"/>
              <w:bottom w:val="single" w:sz="4" w:space="0" w:color="auto"/>
              <w:right w:val="nil"/>
            </w:tcBorders>
            <w:shd w:val="clear" w:color="auto" w:fill="auto"/>
          </w:tcPr>
          <w:p w14:paraId="600329FA" w14:textId="77777777" w:rsidR="007A0827" w:rsidRPr="00B32DCA" w:rsidRDefault="007A0827" w:rsidP="007A0827">
            <w:pPr>
              <w:spacing w:before="40"/>
            </w:pPr>
            <w:r w:rsidRPr="00B32DCA">
              <w:t>Malignant neoplasms</w:t>
            </w:r>
            <w:r>
              <w:t xml:space="preserve"> (excluding categories C44 and C49.A), stated or presumed to be primary (of specified sites) and certain specified histologies</w:t>
            </w:r>
          </w:p>
        </w:tc>
      </w:tr>
      <w:tr w:rsidR="007A0827" w:rsidRPr="00B32DCA" w14:paraId="729BC90D" w14:textId="77777777" w:rsidTr="007A0827">
        <w:tc>
          <w:tcPr>
            <w:tcW w:w="1414" w:type="dxa"/>
            <w:tcBorders>
              <w:left w:val="nil"/>
              <w:bottom w:val="single" w:sz="4" w:space="0" w:color="auto"/>
              <w:right w:val="nil"/>
            </w:tcBorders>
            <w:shd w:val="clear" w:color="auto" w:fill="auto"/>
          </w:tcPr>
          <w:p w14:paraId="4699BD33" w14:textId="77777777" w:rsidR="007A0827" w:rsidRDefault="007A0827" w:rsidP="007A0827">
            <w:r>
              <w:t>C44.00</w:t>
            </w:r>
          </w:p>
          <w:p w14:paraId="12FC292B" w14:textId="77777777" w:rsidR="007A0827" w:rsidRPr="00B32DCA" w:rsidRDefault="007A0827" w:rsidP="007A0827">
            <w:r w:rsidRPr="00B32DCA">
              <w:t>C44.09</w:t>
            </w:r>
          </w:p>
        </w:tc>
        <w:tc>
          <w:tcPr>
            <w:tcW w:w="7334" w:type="dxa"/>
            <w:tcBorders>
              <w:left w:val="nil"/>
              <w:bottom w:val="single" w:sz="4" w:space="0" w:color="auto"/>
              <w:right w:val="nil"/>
            </w:tcBorders>
            <w:shd w:val="clear" w:color="auto" w:fill="auto"/>
          </w:tcPr>
          <w:p w14:paraId="6EC40FB7" w14:textId="77777777" w:rsidR="007A0827" w:rsidRPr="00B32DCA" w:rsidRDefault="007A0827" w:rsidP="007A0827">
            <w:r>
              <w:t>Unspecified/</w:t>
            </w:r>
            <w:r w:rsidRPr="00B32DCA">
              <w:t>other malignant neoplasm of skin of lip</w:t>
            </w:r>
          </w:p>
        </w:tc>
      </w:tr>
      <w:tr w:rsidR="007A0827" w:rsidRPr="00B32DCA" w14:paraId="3DC9FE3A" w14:textId="77777777" w:rsidTr="007A0827">
        <w:tc>
          <w:tcPr>
            <w:tcW w:w="1414" w:type="dxa"/>
            <w:tcBorders>
              <w:left w:val="nil"/>
              <w:bottom w:val="single" w:sz="4" w:space="0" w:color="auto"/>
              <w:right w:val="nil"/>
            </w:tcBorders>
            <w:shd w:val="clear" w:color="auto" w:fill="auto"/>
          </w:tcPr>
          <w:p w14:paraId="5D7CF560" w14:textId="77777777" w:rsidR="007A0827" w:rsidRPr="000D6206" w:rsidRDefault="007A0827" w:rsidP="007A0827">
            <w:pPr>
              <w:rPr>
                <w:u w:val="single"/>
              </w:rPr>
            </w:pPr>
            <w:r>
              <w:t>C44.10_</w:t>
            </w:r>
          </w:p>
          <w:p w14:paraId="1DDE553E" w14:textId="77777777" w:rsidR="007A0827" w:rsidRPr="00B32DCA" w:rsidRDefault="007A0827" w:rsidP="007A0827">
            <w:r w:rsidRPr="00B32DCA">
              <w:t>C44.19</w:t>
            </w:r>
            <w:r>
              <w:t>_</w:t>
            </w:r>
          </w:p>
        </w:tc>
        <w:tc>
          <w:tcPr>
            <w:tcW w:w="7334" w:type="dxa"/>
            <w:tcBorders>
              <w:left w:val="nil"/>
              <w:bottom w:val="single" w:sz="4" w:space="0" w:color="auto"/>
              <w:right w:val="nil"/>
            </w:tcBorders>
            <w:shd w:val="clear" w:color="auto" w:fill="auto"/>
          </w:tcPr>
          <w:p w14:paraId="7578FE8B" w14:textId="77777777" w:rsidR="007A0827" w:rsidRPr="00B32DCA" w:rsidRDefault="007A0827" w:rsidP="007A0827">
            <w:r>
              <w:t>Unspecified/</w:t>
            </w:r>
            <w:r w:rsidRPr="00B32DCA">
              <w:t>other malignant neoplasm</w:t>
            </w:r>
            <w:r>
              <w:t xml:space="preserve"> of skin</w:t>
            </w:r>
            <w:r w:rsidRPr="00B32DCA">
              <w:t xml:space="preserve"> of eyelid</w:t>
            </w:r>
          </w:p>
        </w:tc>
      </w:tr>
      <w:tr w:rsidR="007A0827" w:rsidRPr="00B32DCA" w14:paraId="5E83F5EF" w14:textId="77777777" w:rsidTr="007A0827">
        <w:tc>
          <w:tcPr>
            <w:tcW w:w="1414" w:type="dxa"/>
            <w:tcBorders>
              <w:left w:val="nil"/>
              <w:bottom w:val="single" w:sz="4" w:space="0" w:color="auto"/>
              <w:right w:val="nil"/>
            </w:tcBorders>
            <w:shd w:val="clear" w:color="auto" w:fill="auto"/>
          </w:tcPr>
          <w:p w14:paraId="092AC7EC" w14:textId="77777777" w:rsidR="007A0827" w:rsidRDefault="007A0827" w:rsidP="007A0827">
            <w:r>
              <w:t>C44.13_</w:t>
            </w:r>
          </w:p>
        </w:tc>
        <w:tc>
          <w:tcPr>
            <w:tcW w:w="7334" w:type="dxa"/>
            <w:tcBorders>
              <w:left w:val="nil"/>
              <w:bottom w:val="single" w:sz="4" w:space="0" w:color="auto"/>
              <w:right w:val="nil"/>
            </w:tcBorders>
            <w:shd w:val="clear" w:color="auto" w:fill="auto"/>
          </w:tcPr>
          <w:p w14:paraId="49445BD6" w14:textId="77777777" w:rsidR="007A0827" w:rsidRPr="00B32DCA" w:rsidRDefault="007A0827" w:rsidP="007A0827">
            <w:r>
              <w:t>Sebaceous cell carcinoma of skin of eyelid, including canthus</w:t>
            </w:r>
          </w:p>
        </w:tc>
      </w:tr>
      <w:tr w:rsidR="007A0827" w:rsidRPr="00B32DCA" w14:paraId="5E11AC77" w14:textId="77777777" w:rsidTr="007A0827">
        <w:tc>
          <w:tcPr>
            <w:tcW w:w="1414" w:type="dxa"/>
            <w:tcBorders>
              <w:left w:val="nil"/>
              <w:bottom w:val="single" w:sz="4" w:space="0" w:color="auto"/>
              <w:right w:val="nil"/>
            </w:tcBorders>
            <w:shd w:val="clear" w:color="auto" w:fill="auto"/>
          </w:tcPr>
          <w:p w14:paraId="077EBFD3" w14:textId="77777777" w:rsidR="007A0827" w:rsidRDefault="007A0827" w:rsidP="007A0827">
            <w:r>
              <w:t>C44.20_</w:t>
            </w:r>
          </w:p>
          <w:p w14:paraId="2491A7A5" w14:textId="77777777" w:rsidR="007A0827" w:rsidRPr="00B32DCA" w:rsidRDefault="007A0827" w:rsidP="007A0827">
            <w:r w:rsidRPr="00B32DCA">
              <w:t>C44.29</w:t>
            </w:r>
            <w:r>
              <w:t>_</w:t>
            </w:r>
          </w:p>
        </w:tc>
        <w:tc>
          <w:tcPr>
            <w:tcW w:w="7334" w:type="dxa"/>
            <w:tcBorders>
              <w:left w:val="nil"/>
              <w:bottom w:val="single" w:sz="4" w:space="0" w:color="auto"/>
              <w:right w:val="nil"/>
            </w:tcBorders>
            <w:shd w:val="clear" w:color="auto" w:fill="auto"/>
          </w:tcPr>
          <w:p w14:paraId="02D91BF1" w14:textId="77777777" w:rsidR="007A0827" w:rsidRPr="00B32DCA" w:rsidRDefault="007A0827" w:rsidP="007A0827">
            <w:r>
              <w:t>Unspecified/</w:t>
            </w:r>
            <w:r w:rsidRPr="00B32DCA">
              <w:t>other malignant neoplasm</w:t>
            </w:r>
            <w:r>
              <w:t xml:space="preserve"> of skin</w:t>
            </w:r>
            <w:r w:rsidRPr="00B32DCA">
              <w:t xml:space="preserve"> of ear and external auricular canal</w:t>
            </w:r>
          </w:p>
        </w:tc>
      </w:tr>
      <w:tr w:rsidR="007A0827" w:rsidRPr="00B32DCA" w14:paraId="3B37691A" w14:textId="77777777" w:rsidTr="007A0827">
        <w:tc>
          <w:tcPr>
            <w:tcW w:w="1414" w:type="dxa"/>
            <w:tcBorders>
              <w:left w:val="nil"/>
              <w:bottom w:val="single" w:sz="4" w:space="0" w:color="auto"/>
              <w:right w:val="nil"/>
            </w:tcBorders>
            <w:shd w:val="clear" w:color="auto" w:fill="auto"/>
          </w:tcPr>
          <w:p w14:paraId="671228BF" w14:textId="77777777" w:rsidR="007A0827" w:rsidRDefault="007A0827" w:rsidP="007A0827">
            <w:r>
              <w:t>C44.30_</w:t>
            </w:r>
          </w:p>
          <w:p w14:paraId="3EB21E39" w14:textId="77777777" w:rsidR="007A0827" w:rsidRPr="00B32DCA" w:rsidRDefault="007A0827" w:rsidP="007A0827">
            <w:r w:rsidRPr="00B32DCA">
              <w:t>C44.39</w:t>
            </w:r>
            <w:r>
              <w:t>_</w:t>
            </w:r>
          </w:p>
        </w:tc>
        <w:tc>
          <w:tcPr>
            <w:tcW w:w="7334" w:type="dxa"/>
            <w:tcBorders>
              <w:left w:val="nil"/>
              <w:bottom w:val="single" w:sz="4" w:space="0" w:color="auto"/>
              <w:right w:val="nil"/>
            </w:tcBorders>
            <w:shd w:val="clear" w:color="auto" w:fill="auto"/>
          </w:tcPr>
          <w:p w14:paraId="523E4DB1" w14:textId="77777777" w:rsidR="007A0827" w:rsidRPr="00B32DCA" w:rsidRDefault="007A0827" w:rsidP="007A0827">
            <w:r>
              <w:t>Unspecified/</w:t>
            </w:r>
            <w:r w:rsidRPr="00B32DCA">
              <w:t>other malignant neoplasm of skin of other</w:t>
            </w:r>
            <w:r>
              <w:t>/</w:t>
            </w:r>
            <w:r w:rsidRPr="00B32DCA">
              <w:t>unspecified parts of face</w:t>
            </w:r>
          </w:p>
        </w:tc>
      </w:tr>
      <w:tr w:rsidR="007A0827" w:rsidRPr="00B32DCA" w14:paraId="57B4C2AF" w14:textId="77777777" w:rsidTr="007A0827">
        <w:tc>
          <w:tcPr>
            <w:tcW w:w="1414" w:type="dxa"/>
            <w:tcBorders>
              <w:left w:val="nil"/>
              <w:bottom w:val="single" w:sz="4" w:space="0" w:color="auto"/>
              <w:right w:val="nil"/>
            </w:tcBorders>
            <w:shd w:val="clear" w:color="auto" w:fill="auto"/>
          </w:tcPr>
          <w:p w14:paraId="57C7D034" w14:textId="77777777" w:rsidR="007A0827" w:rsidRDefault="007A0827" w:rsidP="007A0827">
            <w:r>
              <w:t>C44.40</w:t>
            </w:r>
          </w:p>
          <w:p w14:paraId="278B38DA" w14:textId="77777777" w:rsidR="007A0827" w:rsidRPr="00B32DCA" w:rsidRDefault="007A0827" w:rsidP="007A0827">
            <w:r w:rsidRPr="00B32DCA">
              <w:t>C44.49</w:t>
            </w:r>
          </w:p>
        </w:tc>
        <w:tc>
          <w:tcPr>
            <w:tcW w:w="7334" w:type="dxa"/>
            <w:tcBorders>
              <w:left w:val="nil"/>
              <w:bottom w:val="single" w:sz="4" w:space="0" w:color="auto"/>
              <w:right w:val="nil"/>
            </w:tcBorders>
            <w:shd w:val="clear" w:color="auto" w:fill="auto"/>
          </w:tcPr>
          <w:p w14:paraId="2310D47F" w14:textId="77777777" w:rsidR="007A0827" w:rsidRPr="00B32DCA" w:rsidRDefault="007A0827" w:rsidP="007A0827">
            <w:r>
              <w:t>Unspecified/</w:t>
            </w:r>
            <w:r w:rsidRPr="00B32DCA">
              <w:t xml:space="preserve">other malignant neoplasm of skin of </w:t>
            </w:r>
            <w:r>
              <w:t xml:space="preserve">scalp and </w:t>
            </w:r>
            <w:r w:rsidRPr="00B32DCA">
              <w:t>neck</w:t>
            </w:r>
          </w:p>
        </w:tc>
      </w:tr>
      <w:tr w:rsidR="007A0827" w:rsidRPr="00B32DCA" w14:paraId="7DDF6700" w14:textId="77777777" w:rsidTr="007A0827">
        <w:tc>
          <w:tcPr>
            <w:tcW w:w="1414" w:type="dxa"/>
            <w:tcBorders>
              <w:left w:val="nil"/>
              <w:bottom w:val="single" w:sz="4" w:space="0" w:color="auto"/>
              <w:right w:val="nil"/>
            </w:tcBorders>
            <w:shd w:val="clear" w:color="auto" w:fill="auto"/>
          </w:tcPr>
          <w:p w14:paraId="4C9D9667" w14:textId="77777777" w:rsidR="007A0827" w:rsidRDefault="007A0827" w:rsidP="007A0827">
            <w:r>
              <w:t>C44.50_</w:t>
            </w:r>
          </w:p>
          <w:p w14:paraId="549FDDA9" w14:textId="77777777" w:rsidR="007A0827" w:rsidRPr="00B32DCA" w:rsidRDefault="007A0827" w:rsidP="007A0827">
            <w:r w:rsidRPr="00B32DCA">
              <w:t>C44.59</w:t>
            </w:r>
            <w:r>
              <w:t>_</w:t>
            </w:r>
          </w:p>
        </w:tc>
        <w:tc>
          <w:tcPr>
            <w:tcW w:w="7334" w:type="dxa"/>
            <w:tcBorders>
              <w:left w:val="nil"/>
              <w:bottom w:val="single" w:sz="4" w:space="0" w:color="auto"/>
              <w:right w:val="nil"/>
            </w:tcBorders>
            <w:shd w:val="clear" w:color="auto" w:fill="auto"/>
          </w:tcPr>
          <w:p w14:paraId="140779FC" w14:textId="77777777" w:rsidR="007A0827" w:rsidRPr="00B32DCA" w:rsidRDefault="007A0827" w:rsidP="007A0827">
            <w:r>
              <w:t>Unspecified/</w:t>
            </w:r>
            <w:r w:rsidRPr="00B32DCA">
              <w:t>other malignant neoplasm of skin of trunk</w:t>
            </w:r>
          </w:p>
        </w:tc>
      </w:tr>
      <w:tr w:rsidR="007A0827" w:rsidRPr="00B32DCA" w14:paraId="0E22D5B7" w14:textId="77777777" w:rsidTr="007A0827">
        <w:tc>
          <w:tcPr>
            <w:tcW w:w="1414" w:type="dxa"/>
            <w:tcBorders>
              <w:left w:val="nil"/>
              <w:bottom w:val="single" w:sz="4" w:space="0" w:color="auto"/>
              <w:right w:val="nil"/>
            </w:tcBorders>
            <w:shd w:val="clear" w:color="auto" w:fill="auto"/>
          </w:tcPr>
          <w:p w14:paraId="7E7F5C83" w14:textId="77777777" w:rsidR="007A0827" w:rsidRDefault="007A0827" w:rsidP="007A0827">
            <w:r>
              <w:t>C44.60_</w:t>
            </w:r>
          </w:p>
          <w:p w14:paraId="770D14FB" w14:textId="77777777" w:rsidR="007A0827" w:rsidRPr="00B32DCA" w:rsidRDefault="007A0827" w:rsidP="007A0827">
            <w:r w:rsidRPr="00B32DCA">
              <w:t>C44.69</w:t>
            </w:r>
            <w:r>
              <w:t>_</w:t>
            </w:r>
          </w:p>
        </w:tc>
        <w:tc>
          <w:tcPr>
            <w:tcW w:w="7334" w:type="dxa"/>
            <w:tcBorders>
              <w:left w:val="nil"/>
              <w:bottom w:val="single" w:sz="4" w:space="0" w:color="auto"/>
              <w:right w:val="nil"/>
            </w:tcBorders>
            <w:shd w:val="clear" w:color="auto" w:fill="auto"/>
          </w:tcPr>
          <w:p w14:paraId="4BEAEA14" w14:textId="77777777" w:rsidR="007A0827" w:rsidRPr="00B32DCA" w:rsidRDefault="007A0827" w:rsidP="007A0827">
            <w:r>
              <w:t>Unspecified/</w:t>
            </w:r>
            <w:r w:rsidRPr="00B32DCA">
              <w:t>other malignant neoplasm of skin of upper limb, including shoulder</w:t>
            </w:r>
          </w:p>
        </w:tc>
      </w:tr>
      <w:tr w:rsidR="007A0827" w:rsidRPr="00B32DCA" w14:paraId="4C947A2C" w14:textId="77777777" w:rsidTr="007A0827">
        <w:tc>
          <w:tcPr>
            <w:tcW w:w="1414" w:type="dxa"/>
            <w:tcBorders>
              <w:left w:val="nil"/>
              <w:bottom w:val="single" w:sz="4" w:space="0" w:color="auto"/>
              <w:right w:val="nil"/>
            </w:tcBorders>
            <w:shd w:val="clear" w:color="auto" w:fill="auto"/>
          </w:tcPr>
          <w:p w14:paraId="696D75CA" w14:textId="77777777" w:rsidR="007A0827" w:rsidRDefault="007A0827" w:rsidP="007A0827">
            <w:r>
              <w:t>C44.70_</w:t>
            </w:r>
          </w:p>
          <w:p w14:paraId="274CBBF2" w14:textId="77777777" w:rsidR="007A0827" w:rsidRPr="00B32DCA" w:rsidRDefault="007A0827" w:rsidP="007A0827">
            <w:r w:rsidRPr="00B32DCA">
              <w:t>C44.79</w:t>
            </w:r>
            <w:r>
              <w:t>_</w:t>
            </w:r>
          </w:p>
        </w:tc>
        <w:tc>
          <w:tcPr>
            <w:tcW w:w="7334" w:type="dxa"/>
            <w:tcBorders>
              <w:left w:val="nil"/>
              <w:bottom w:val="single" w:sz="4" w:space="0" w:color="auto"/>
              <w:right w:val="nil"/>
            </w:tcBorders>
            <w:shd w:val="clear" w:color="auto" w:fill="auto"/>
          </w:tcPr>
          <w:p w14:paraId="45D30C87" w14:textId="77777777" w:rsidR="007A0827" w:rsidRPr="00B32DCA" w:rsidRDefault="007A0827" w:rsidP="007A0827">
            <w:r>
              <w:t>Unspecified/</w:t>
            </w:r>
            <w:r w:rsidRPr="00B32DCA">
              <w:t>other malignant neoplasm of skin of lower limb, including hip</w:t>
            </w:r>
          </w:p>
        </w:tc>
      </w:tr>
      <w:tr w:rsidR="007A0827" w:rsidRPr="00B32DCA" w14:paraId="521A96D5" w14:textId="77777777" w:rsidTr="007A0827">
        <w:tc>
          <w:tcPr>
            <w:tcW w:w="1414" w:type="dxa"/>
            <w:tcBorders>
              <w:left w:val="nil"/>
              <w:bottom w:val="single" w:sz="4" w:space="0" w:color="auto"/>
              <w:right w:val="nil"/>
            </w:tcBorders>
            <w:shd w:val="clear" w:color="auto" w:fill="auto"/>
          </w:tcPr>
          <w:p w14:paraId="771FCFBC" w14:textId="77777777" w:rsidR="007A0827" w:rsidRDefault="007A0827" w:rsidP="007A0827">
            <w:r>
              <w:t>C44.80</w:t>
            </w:r>
          </w:p>
          <w:p w14:paraId="1A7152C4" w14:textId="77777777" w:rsidR="007A0827" w:rsidRPr="00B32DCA" w:rsidRDefault="007A0827" w:rsidP="007A0827">
            <w:r w:rsidRPr="00B32DCA">
              <w:t>C44.89</w:t>
            </w:r>
          </w:p>
        </w:tc>
        <w:tc>
          <w:tcPr>
            <w:tcW w:w="7334" w:type="dxa"/>
            <w:tcBorders>
              <w:left w:val="nil"/>
              <w:bottom w:val="single" w:sz="4" w:space="0" w:color="auto"/>
              <w:right w:val="nil"/>
            </w:tcBorders>
            <w:shd w:val="clear" w:color="auto" w:fill="auto"/>
          </w:tcPr>
          <w:p w14:paraId="0880D93C" w14:textId="77777777" w:rsidR="007A0827" w:rsidRPr="00B32DCA" w:rsidRDefault="007A0827" w:rsidP="007A0827">
            <w:r>
              <w:t>Unspecified/</w:t>
            </w:r>
            <w:r w:rsidRPr="00B32DCA">
              <w:t xml:space="preserve">other malignant neoplasm of </w:t>
            </w:r>
            <w:r>
              <w:t>overlapping sites of skin</w:t>
            </w:r>
          </w:p>
        </w:tc>
      </w:tr>
      <w:tr w:rsidR="007A0827" w:rsidRPr="00B32DCA" w14:paraId="089C0466" w14:textId="77777777" w:rsidTr="007A0827">
        <w:tc>
          <w:tcPr>
            <w:tcW w:w="1414" w:type="dxa"/>
            <w:tcBorders>
              <w:left w:val="nil"/>
              <w:bottom w:val="single" w:sz="4" w:space="0" w:color="auto"/>
              <w:right w:val="nil"/>
            </w:tcBorders>
            <w:shd w:val="clear" w:color="auto" w:fill="auto"/>
          </w:tcPr>
          <w:p w14:paraId="61194085" w14:textId="77777777" w:rsidR="007A0827" w:rsidRDefault="007A0827" w:rsidP="007A0827">
            <w:r>
              <w:t>C44.90</w:t>
            </w:r>
          </w:p>
          <w:p w14:paraId="20CD11AC" w14:textId="77777777" w:rsidR="007A0827" w:rsidRPr="00B32DCA" w:rsidRDefault="007A0827" w:rsidP="007A0827">
            <w:r w:rsidRPr="00B32DCA">
              <w:t>C44.99</w:t>
            </w:r>
          </w:p>
        </w:tc>
        <w:tc>
          <w:tcPr>
            <w:tcW w:w="7334" w:type="dxa"/>
            <w:tcBorders>
              <w:left w:val="nil"/>
              <w:bottom w:val="single" w:sz="4" w:space="0" w:color="auto"/>
              <w:right w:val="nil"/>
            </w:tcBorders>
            <w:shd w:val="clear" w:color="auto" w:fill="auto"/>
          </w:tcPr>
          <w:p w14:paraId="762BC7C7" w14:textId="77777777" w:rsidR="007A0827" w:rsidRPr="00B32DCA" w:rsidRDefault="007A0827" w:rsidP="007A0827">
            <w:r>
              <w:t>Unspecified/</w:t>
            </w:r>
            <w:r w:rsidRPr="00B32DCA">
              <w:t>other malignant neoplasm of unspecified</w:t>
            </w:r>
            <w:r>
              <w:t xml:space="preserve"> sites of skin</w:t>
            </w:r>
          </w:p>
        </w:tc>
      </w:tr>
      <w:tr w:rsidR="007A0827" w:rsidRPr="00B32DCA" w14:paraId="228CA7C5" w14:textId="77777777" w:rsidTr="007A0827">
        <w:tc>
          <w:tcPr>
            <w:tcW w:w="1414" w:type="dxa"/>
            <w:tcBorders>
              <w:left w:val="nil"/>
              <w:bottom w:val="single" w:sz="4" w:space="0" w:color="auto"/>
              <w:right w:val="nil"/>
            </w:tcBorders>
            <w:shd w:val="clear" w:color="auto" w:fill="auto"/>
          </w:tcPr>
          <w:p w14:paraId="64616E21" w14:textId="77777777" w:rsidR="007A0827" w:rsidRPr="00B32DCA" w:rsidRDefault="007A0827" w:rsidP="007A0827">
            <w:r>
              <w:t>C49.A_</w:t>
            </w:r>
          </w:p>
        </w:tc>
        <w:tc>
          <w:tcPr>
            <w:tcW w:w="7334" w:type="dxa"/>
            <w:tcBorders>
              <w:left w:val="nil"/>
              <w:bottom w:val="single" w:sz="4" w:space="0" w:color="auto"/>
              <w:right w:val="nil"/>
            </w:tcBorders>
            <w:shd w:val="clear" w:color="auto" w:fill="auto"/>
          </w:tcPr>
          <w:p w14:paraId="08CAE738" w14:textId="77777777" w:rsidR="007A0827" w:rsidRDefault="007A0827" w:rsidP="007A0827">
            <w:r>
              <w:t>Gastrointestinal stromal tumors (GIST)</w:t>
            </w:r>
          </w:p>
          <w:p w14:paraId="6B151327" w14:textId="77777777" w:rsidR="007A0827" w:rsidRPr="00B32DCA" w:rsidRDefault="007A0827" w:rsidP="007A0827">
            <w:r>
              <w:t>(Note: All GIST tumors are reportable starting in 2021 including GIST, NOS.)</w:t>
            </w:r>
          </w:p>
        </w:tc>
      </w:tr>
      <w:tr w:rsidR="007A0827" w:rsidRPr="00B32DCA" w14:paraId="18D58096" w14:textId="77777777" w:rsidTr="007A0827">
        <w:tc>
          <w:tcPr>
            <w:tcW w:w="1414" w:type="dxa"/>
            <w:tcBorders>
              <w:left w:val="nil"/>
              <w:bottom w:val="single" w:sz="4" w:space="0" w:color="auto"/>
              <w:right w:val="nil"/>
            </w:tcBorders>
            <w:shd w:val="clear" w:color="auto" w:fill="auto"/>
          </w:tcPr>
          <w:p w14:paraId="090CF9ED" w14:textId="77777777" w:rsidR="007A0827" w:rsidRPr="00B32DCA" w:rsidRDefault="007A0827" w:rsidP="007A0827">
            <w:r w:rsidRPr="00B32DCA">
              <w:t>D00._-D09._</w:t>
            </w:r>
          </w:p>
        </w:tc>
        <w:tc>
          <w:tcPr>
            <w:tcW w:w="7334" w:type="dxa"/>
            <w:tcBorders>
              <w:left w:val="nil"/>
              <w:bottom w:val="single" w:sz="4" w:space="0" w:color="auto"/>
              <w:right w:val="nil"/>
            </w:tcBorders>
            <w:shd w:val="clear" w:color="auto" w:fill="auto"/>
          </w:tcPr>
          <w:p w14:paraId="51DCA5E7" w14:textId="77777777" w:rsidR="007A0827" w:rsidRPr="00B32DCA" w:rsidRDefault="007A0827" w:rsidP="007A0827">
            <w:r>
              <w:t>In situ neoplasms (See reportability rules for reportable in situ neoplasms.)</w:t>
            </w:r>
          </w:p>
        </w:tc>
      </w:tr>
      <w:tr w:rsidR="007A0827" w:rsidRPr="002E57CC" w14:paraId="14E177DF" w14:textId="77777777" w:rsidTr="007A0827">
        <w:tc>
          <w:tcPr>
            <w:tcW w:w="1414" w:type="dxa"/>
            <w:tcBorders>
              <w:left w:val="nil"/>
              <w:bottom w:val="single" w:sz="4" w:space="0" w:color="auto"/>
              <w:right w:val="nil"/>
            </w:tcBorders>
            <w:shd w:val="clear" w:color="auto" w:fill="auto"/>
          </w:tcPr>
          <w:p w14:paraId="51B2C306" w14:textId="77777777" w:rsidR="007A0827" w:rsidRPr="002E57CC" w:rsidRDefault="007A0827" w:rsidP="007A0827">
            <w:pPr>
              <w:pStyle w:val="BodyTextIndent3"/>
              <w:ind w:left="0"/>
            </w:pPr>
            <w:r>
              <w:t>D18.02</w:t>
            </w:r>
          </w:p>
        </w:tc>
        <w:tc>
          <w:tcPr>
            <w:tcW w:w="7334" w:type="dxa"/>
            <w:tcBorders>
              <w:left w:val="nil"/>
              <w:bottom w:val="single" w:sz="4" w:space="0" w:color="auto"/>
              <w:right w:val="nil"/>
            </w:tcBorders>
            <w:shd w:val="clear" w:color="auto" w:fill="auto"/>
          </w:tcPr>
          <w:p w14:paraId="51F0906D" w14:textId="77777777" w:rsidR="007A0827" w:rsidRPr="002E57CC" w:rsidRDefault="007A0827" w:rsidP="007A0827">
            <w:pPr>
              <w:pStyle w:val="BodyTextIndent3"/>
              <w:ind w:left="0"/>
            </w:pPr>
            <w:r>
              <w:t>Hemangioma</w:t>
            </w:r>
            <w:r w:rsidRPr="002E57CC">
              <w:t xml:space="preserve"> of intracranial structures</w:t>
            </w:r>
            <w:r>
              <w:t xml:space="preserve"> and any site</w:t>
            </w:r>
          </w:p>
        </w:tc>
      </w:tr>
      <w:tr w:rsidR="007A0827" w:rsidRPr="00B32DCA" w14:paraId="6658944E" w14:textId="77777777" w:rsidTr="007A0827">
        <w:tc>
          <w:tcPr>
            <w:tcW w:w="1414" w:type="dxa"/>
            <w:tcBorders>
              <w:left w:val="nil"/>
              <w:bottom w:val="single" w:sz="4" w:space="0" w:color="auto"/>
              <w:right w:val="nil"/>
            </w:tcBorders>
            <w:shd w:val="clear" w:color="auto" w:fill="auto"/>
          </w:tcPr>
          <w:p w14:paraId="28C06A6C" w14:textId="77777777" w:rsidR="007A0827" w:rsidRPr="00B32DCA" w:rsidRDefault="007A0827" w:rsidP="007A0827">
            <w:r w:rsidRPr="00B32DCA">
              <w:t>D32._</w:t>
            </w:r>
          </w:p>
        </w:tc>
        <w:tc>
          <w:tcPr>
            <w:tcW w:w="7334" w:type="dxa"/>
            <w:tcBorders>
              <w:left w:val="nil"/>
              <w:bottom w:val="single" w:sz="4" w:space="0" w:color="auto"/>
              <w:right w:val="nil"/>
            </w:tcBorders>
            <w:shd w:val="clear" w:color="auto" w:fill="auto"/>
          </w:tcPr>
          <w:p w14:paraId="78BF84DA" w14:textId="77777777" w:rsidR="007A0827" w:rsidRPr="00B32DCA" w:rsidRDefault="007A0827" w:rsidP="007A0827">
            <w:r w:rsidRPr="00B32DCA">
              <w:t xml:space="preserve">Benign neoplasm of </w:t>
            </w:r>
            <w:r>
              <w:t>meninges (cerebral, spinal and unspecified)</w:t>
            </w:r>
          </w:p>
        </w:tc>
      </w:tr>
      <w:tr w:rsidR="007A0827" w:rsidRPr="00B32DCA" w14:paraId="41AA14A0" w14:textId="77777777" w:rsidTr="007A0827">
        <w:tc>
          <w:tcPr>
            <w:tcW w:w="1414" w:type="dxa"/>
            <w:tcBorders>
              <w:left w:val="nil"/>
              <w:bottom w:val="single" w:sz="4" w:space="0" w:color="auto"/>
              <w:right w:val="nil"/>
            </w:tcBorders>
            <w:shd w:val="clear" w:color="auto" w:fill="auto"/>
          </w:tcPr>
          <w:p w14:paraId="6F3E70F0" w14:textId="77777777" w:rsidR="007A0827" w:rsidRDefault="007A0827" w:rsidP="007A0827">
            <w:pPr>
              <w:pStyle w:val="BodyTextIndent3"/>
              <w:ind w:left="0"/>
            </w:pPr>
            <w:r w:rsidRPr="00B32DCA">
              <w:t>D33._</w:t>
            </w:r>
          </w:p>
        </w:tc>
        <w:tc>
          <w:tcPr>
            <w:tcW w:w="7334" w:type="dxa"/>
            <w:tcBorders>
              <w:left w:val="nil"/>
              <w:bottom w:val="single" w:sz="4" w:space="0" w:color="auto"/>
              <w:right w:val="nil"/>
            </w:tcBorders>
            <w:shd w:val="clear" w:color="auto" w:fill="auto"/>
          </w:tcPr>
          <w:p w14:paraId="497FAA03" w14:textId="77777777" w:rsidR="007A0827" w:rsidRPr="00B32DCA" w:rsidRDefault="007A0827" w:rsidP="007A0827">
            <w:r w:rsidRPr="00B32DCA">
              <w:t xml:space="preserve">Benign neoplasm of brain and </w:t>
            </w:r>
            <w:r>
              <w:t>other parts of central nervous system (CNS)</w:t>
            </w:r>
          </w:p>
        </w:tc>
      </w:tr>
      <w:tr w:rsidR="007A0827" w:rsidRPr="002E57CC" w14:paraId="6AFB45A8" w14:textId="77777777" w:rsidTr="007A0827">
        <w:tc>
          <w:tcPr>
            <w:tcW w:w="1414" w:type="dxa"/>
            <w:tcBorders>
              <w:left w:val="nil"/>
              <w:bottom w:val="single" w:sz="4" w:space="0" w:color="auto"/>
              <w:right w:val="nil"/>
            </w:tcBorders>
            <w:shd w:val="clear" w:color="auto" w:fill="auto"/>
          </w:tcPr>
          <w:p w14:paraId="34E6084E" w14:textId="77777777" w:rsidR="007A0827" w:rsidRPr="002E57CC" w:rsidRDefault="007A0827" w:rsidP="007A0827">
            <w:pPr>
              <w:pStyle w:val="BodyTextIndent3"/>
              <w:ind w:left="0"/>
            </w:pPr>
            <w:r>
              <w:t>D35.2-D35.4</w:t>
            </w:r>
          </w:p>
        </w:tc>
        <w:tc>
          <w:tcPr>
            <w:tcW w:w="7334" w:type="dxa"/>
            <w:tcBorders>
              <w:left w:val="nil"/>
              <w:bottom w:val="single" w:sz="4" w:space="0" w:color="auto"/>
              <w:right w:val="nil"/>
            </w:tcBorders>
            <w:shd w:val="clear" w:color="auto" w:fill="auto"/>
          </w:tcPr>
          <w:p w14:paraId="77D96B6E" w14:textId="77777777" w:rsidR="007A0827" w:rsidRPr="002E57CC" w:rsidRDefault="007A0827" w:rsidP="007A0827">
            <w:pPr>
              <w:pStyle w:val="BodyTextIndent3"/>
              <w:ind w:left="0"/>
            </w:pPr>
            <w:r w:rsidRPr="002E57CC">
              <w:t>Benign neoplasm of pituitary gland, craniopharyngeal duct and pineal gland</w:t>
            </w:r>
          </w:p>
        </w:tc>
      </w:tr>
      <w:tr w:rsidR="007A0827" w:rsidRPr="002E57CC" w14:paraId="036C98FB" w14:textId="77777777" w:rsidTr="007A0827">
        <w:trPr>
          <w:trHeight w:val="20"/>
        </w:trPr>
        <w:tc>
          <w:tcPr>
            <w:tcW w:w="1414" w:type="dxa"/>
            <w:tcBorders>
              <w:left w:val="nil"/>
              <w:bottom w:val="single" w:sz="4" w:space="0" w:color="auto"/>
              <w:right w:val="nil"/>
            </w:tcBorders>
            <w:shd w:val="clear" w:color="auto" w:fill="auto"/>
          </w:tcPr>
          <w:p w14:paraId="44AC310C" w14:textId="77777777" w:rsidR="007A0827" w:rsidRDefault="007A0827" w:rsidP="007A0827">
            <w:pPr>
              <w:pStyle w:val="BodyTextIndent3"/>
              <w:ind w:left="0"/>
            </w:pPr>
            <w:r>
              <w:t>D42._</w:t>
            </w:r>
          </w:p>
          <w:p w14:paraId="1CE26C4F" w14:textId="77777777" w:rsidR="007A0827" w:rsidRPr="002E57CC" w:rsidRDefault="007A0827" w:rsidP="007A0827">
            <w:pPr>
              <w:pStyle w:val="BodyTextIndent3"/>
              <w:ind w:left="0"/>
            </w:pPr>
            <w:r>
              <w:t>D43._</w:t>
            </w:r>
          </w:p>
        </w:tc>
        <w:tc>
          <w:tcPr>
            <w:tcW w:w="7334" w:type="dxa"/>
            <w:tcBorders>
              <w:left w:val="nil"/>
              <w:bottom w:val="single" w:sz="4" w:space="0" w:color="auto"/>
              <w:right w:val="nil"/>
            </w:tcBorders>
            <w:shd w:val="clear" w:color="auto" w:fill="auto"/>
          </w:tcPr>
          <w:p w14:paraId="3561C919" w14:textId="77777777" w:rsidR="007A0827" w:rsidRPr="002E57CC" w:rsidRDefault="007A0827" w:rsidP="007A0827">
            <w:pPr>
              <w:pStyle w:val="BodyTextIndent3"/>
              <w:ind w:left="0"/>
            </w:pPr>
            <w:r w:rsidRPr="002E57CC">
              <w:t xml:space="preserve">Neoplasm of uncertain </w:t>
            </w:r>
            <w:r>
              <w:t xml:space="preserve">or unknown </w:t>
            </w:r>
            <w:r w:rsidRPr="002E57CC">
              <w:t xml:space="preserve">behavior of </w:t>
            </w:r>
            <w:r>
              <w:t>meninges, brain, CNS</w:t>
            </w:r>
          </w:p>
        </w:tc>
      </w:tr>
      <w:tr w:rsidR="007A0827" w:rsidRPr="002E57CC" w14:paraId="228403E7" w14:textId="77777777" w:rsidTr="007A0827">
        <w:tc>
          <w:tcPr>
            <w:tcW w:w="1414" w:type="dxa"/>
            <w:tcBorders>
              <w:left w:val="nil"/>
              <w:bottom w:val="single" w:sz="4" w:space="0" w:color="auto"/>
              <w:right w:val="nil"/>
            </w:tcBorders>
            <w:shd w:val="clear" w:color="auto" w:fill="auto"/>
          </w:tcPr>
          <w:p w14:paraId="783580F0" w14:textId="77777777" w:rsidR="007A0827" w:rsidRPr="002E57CC" w:rsidRDefault="007A0827" w:rsidP="007A0827">
            <w:pPr>
              <w:pStyle w:val="BodyTextIndent3"/>
              <w:ind w:left="0"/>
            </w:pPr>
            <w:r>
              <w:t>D44.3-D44.5</w:t>
            </w:r>
          </w:p>
        </w:tc>
        <w:tc>
          <w:tcPr>
            <w:tcW w:w="7334" w:type="dxa"/>
            <w:tcBorders>
              <w:left w:val="nil"/>
              <w:bottom w:val="single" w:sz="4" w:space="0" w:color="auto"/>
              <w:right w:val="nil"/>
            </w:tcBorders>
            <w:shd w:val="clear" w:color="auto" w:fill="auto"/>
          </w:tcPr>
          <w:p w14:paraId="37A07A63" w14:textId="77777777" w:rsidR="007A0827" w:rsidRPr="002E57CC" w:rsidRDefault="007A0827" w:rsidP="007A0827">
            <w:pPr>
              <w:pStyle w:val="BodyTextIndent3"/>
              <w:spacing w:after="40"/>
              <w:ind w:left="0"/>
            </w:pPr>
            <w:r w:rsidRPr="002E57CC">
              <w:t xml:space="preserve">Neoplasm of uncertain </w:t>
            </w:r>
            <w:r>
              <w:t xml:space="preserve">or unknown </w:t>
            </w:r>
            <w:r w:rsidRPr="002E57CC">
              <w:t>behavior of pituitary gland, craniopharyngeal duct and pineal gland</w:t>
            </w:r>
          </w:p>
        </w:tc>
      </w:tr>
      <w:tr w:rsidR="007A0827" w:rsidRPr="00B32DCA" w14:paraId="5A7999B0" w14:textId="77777777" w:rsidTr="007A0827">
        <w:tc>
          <w:tcPr>
            <w:tcW w:w="1414" w:type="dxa"/>
            <w:tcBorders>
              <w:left w:val="nil"/>
              <w:bottom w:val="single" w:sz="4" w:space="0" w:color="auto"/>
              <w:right w:val="nil"/>
            </w:tcBorders>
            <w:shd w:val="clear" w:color="auto" w:fill="auto"/>
          </w:tcPr>
          <w:p w14:paraId="3D9689E3" w14:textId="77777777" w:rsidR="007A0827" w:rsidRPr="00B32DCA" w:rsidRDefault="007A0827" w:rsidP="007A0827">
            <w:r w:rsidRPr="00B32DCA">
              <w:t>D45</w:t>
            </w:r>
          </w:p>
        </w:tc>
        <w:tc>
          <w:tcPr>
            <w:tcW w:w="7334" w:type="dxa"/>
            <w:tcBorders>
              <w:left w:val="nil"/>
              <w:bottom w:val="single" w:sz="4" w:space="0" w:color="auto"/>
              <w:right w:val="nil"/>
            </w:tcBorders>
            <w:shd w:val="clear" w:color="auto" w:fill="auto"/>
          </w:tcPr>
          <w:p w14:paraId="5334A28E" w14:textId="77777777" w:rsidR="007A0827" w:rsidRDefault="007A0827" w:rsidP="007A0827">
            <w:r w:rsidRPr="00B32DCA">
              <w:t>Polycythemia vera (9950/3)</w:t>
            </w:r>
          </w:p>
          <w:p w14:paraId="254CFA4E" w14:textId="77777777" w:rsidR="007A0827" w:rsidRDefault="007A0827" w:rsidP="007A0827">
            <w:r>
              <w:t xml:space="preserve">ICD-10-CM coding instruction note: </w:t>
            </w:r>
            <w:r w:rsidRPr="009E4E90">
              <w:rPr>
                <w:u w:val="single"/>
              </w:rPr>
              <w:t>Excludes</w:t>
            </w:r>
            <w:r w:rsidRPr="00107FC8">
              <w:t xml:space="preserve"> the following</w:t>
            </w:r>
            <w:r>
              <w:t xml:space="preserve">: </w:t>
            </w:r>
          </w:p>
          <w:p w14:paraId="152B3836" w14:textId="77777777" w:rsidR="007A0827" w:rsidRDefault="007A0827" w:rsidP="007A0827">
            <w:pPr>
              <w:pStyle w:val="BodyTextIndent3"/>
              <w:numPr>
                <w:ilvl w:val="0"/>
                <w:numId w:val="62"/>
              </w:numPr>
              <w:tabs>
                <w:tab w:val="clear" w:pos="720"/>
                <w:tab w:val="left" w:pos="188"/>
              </w:tabs>
              <w:ind w:left="188" w:hanging="180"/>
            </w:pPr>
            <w:r>
              <w:t>familial polycythemia (C75.0)</w:t>
            </w:r>
          </w:p>
          <w:p w14:paraId="36183A19" w14:textId="77777777" w:rsidR="007A0827" w:rsidRPr="00B32DCA" w:rsidRDefault="007A0827" w:rsidP="007A0827">
            <w:pPr>
              <w:pStyle w:val="BodyTextIndent3"/>
              <w:numPr>
                <w:ilvl w:val="0"/>
                <w:numId w:val="62"/>
              </w:numPr>
              <w:tabs>
                <w:tab w:val="clear" w:pos="720"/>
                <w:tab w:val="left" w:pos="188"/>
              </w:tabs>
              <w:ind w:left="188" w:hanging="180"/>
            </w:pPr>
            <w:r>
              <w:t>secondary polycythemia (D75.1)</w:t>
            </w:r>
          </w:p>
        </w:tc>
      </w:tr>
      <w:tr w:rsidR="007A0827" w:rsidRPr="00B32DCA" w14:paraId="2209E393" w14:textId="77777777" w:rsidTr="007A0827">
        <w:tc>
          <w:tcPr>
            <w:tcW w:w="1414" w:type="dxa"/>
            <w:tcBorders>
              <w:left w:val="nil"/>
              <w:bottom w:val="single" w:sz="4" w:space="0" w:color="auto"/>
              <w:right w:val="nil"/>
            </w:tcBorders>
            <w:shd w:val="clear" w:color="auto" w:fill="auto"/>
          </w:tcPr>
          <w:p w14:paraId="0609CF28" w14:textId="77777777" w:rsidR="007A0827" w:rsidRPr="00B32DCA" w:rsidRDefault="007A0827" w:rsidP="007A0827">
            <w:r>
              <w:t>D46._</w:t>
            </w:r>
          </w:p>
        </w:tc>
        <w:tc>
          <w:tcPr>
            <w:tcW w:w="7334" w:type="dxa"/>
            <w:tcBorders>
              <w:left w:val="nil"/>
              <w:bottom w:val="single" w:sz="4" w:space="0" w:color="auto"/>
              <w:right w:val="nil"/>
            </w:tcBorders>
            <w:shd w:val="clear" w:color="auto" w:fill="auto"/>
          </w:tcPr>
          <w:p w14:paraId="415CD952" w14:textId="77777777" w:rsidR="007A0827" w:rsidRPr="00B32DCA" w:rsidRDefault="007A0827" w:rsidP="007A0827">
            <w:r>
              <w:t>Myelodysplastic syndromes (9980, 9982, 9983, 9985, 9986, 9989, 9991, 9992, 9993)</w:t>
            </w:r>
          </w:p>
        </w:tc>
      </w:tr>
      <w:tr w:rsidR="007A0827" w:rsidRPr="00B32DCA" w14:paraId="248BD5C5" w14:textId="77777777" w:rsidTr="007A0827">
        <w:tc>
          <w:tcPr>
            <w:tcW w:w="1414" w:type="dxa"/>
            <w:tcBorders>
              <w:left w:val="nil"/>
              <w:bottom w:val="single" w:sz="4" w:space="0" w:color="auto"/>
              <w:right w:val="nil"/>
            </w:tcBorders>
            <w:shd w:val="clear" w:color="auto" w:fill="auto"/>
          </w:tcPr>
          <w:p w14:paraId="706C4E80" w14:textId="77777777" w:rsidR="007A0827" w:rsidRPr="00B32DCA" w:rsidRDefault="007A0827" w:rsidP="007A0827">
            <w:r>
              <w:t>D47.02</w:t>
            </w:r>
          </w:p>
        </w:tc>
        <w:tc>
          <w:tcPr>
            <w:tcW w:w="7334" w:type="dxa"/>
            <w:tcBorders>
              <w:left w:val="nil"/>
              <w:bottom w:val="single" w:sz="4" w:space="0" w:color="auto"/>
              <w:right w:val="nil"/>
            </w:tcBorders>
            <w:shd w:val="clear" w:color="auto" w:fill="auto"/>
          </w:tcPr>
          <w:p w14:paraId="060C6503" w14:textId="77777777" w:rsidR="007A0827" w:rsidRPr="00B32DCA" w:rsidRDefault="007A0827" w:rsidP="007A0827">
            <w:r>
              <w:t>Systemic mastocytosis</w:t>
            </w:r>
          </w:p>
        </w:tc>
      </w:tr>
      <w:tr w:rsidR="007A0827" w:rsidRPr="00772AFF" w14:paraId="14913298" w14:textId="77777777" w:rsidTr="007A0827">
        <w:tc>
          <w:tcPr>
            <w:tcW w:w="1414" w:type="dxa"/>
            <w:tcBorders>
              <w:top w:val="single" w:sz="4" w:space="0" w:color="auto"/>
              <w:left w:val="nil"/>
              <w:bottom w:val="single" w:sz="4" w:space="0" w:color="auto"/>
              <w:right w:val="nil"/>
            </w:tcBorders>
            <w:shd w:val="clear" w:color="auto" w:fill="auto"/>
          </w:tcPr>
          <w:p w14:paraId="30DFC4DA" w14:textId="77777777" w:rsidR="007A0827" w:rsidRPr="00B32DCA" w:rsidRDefault="007A0827" w:rsidP="007A0827">
            <w:r w:rsidRPr="00B32DCA">
              <w:t>D47.</w:t>
            </w:r>
            <w:r>
              <w:t>1</w:t>
            </w:r>
          </w:p>
        </w:tc>
        <w:tc>
          <w:tcPr>
            <w:tcW w:w="7334" w:type="dxa"/>
            <w:tcBorders>
              <w:top w:val="single" w:sz="4" w:space="0" w:color="auto"/>
              <w:left w:val="nil"/>
              <w:bottom w:val="single" w:sz="4" w:space="0" w:color="auto"/>
              <w:right w:val="nil"/>
            </w:tcBorders>
            <w:shd w:val="clear" w:color="auto" w:fill="auto"/>
          </w:tcPr>
          <w:p w14:paraId="138FADA6" w14:textId="77777777" w:rsidR="007A0827" w:rsidRDefault="007A0827" w:rsidP="007A0827">
            <w:r>
              <w:t>Chronic myeloproliferative disease (9963/3, 9975/3)</w:t>
            </w:r>
          </w:p>
          <w:p w14:paraId="0A05739A" w14:textId="77777777" w:rsidR="007A0827" w:rsidRDefault="007A0827" w:rsidP="007A0827">
            <w:r>
              <w:t xml:space="preserve">ICD-10-CM coding instruction note: </w:t>
            </w:r>
            <w:r w:rsidRPr="007A0827">
              <w:t>Excludes</w:t>
            </w:r>
            <w:r>
              <w:t xml:space="preserve"> the following:</w:t>
            </w:r>
          </w:p>
          <w:p w14:paraId="0E309A90" w14:textId="77777777" w:rsidR="007A0827" w:rsidRDefault="007A0827" w:rsidP="007A0827">
            <w:pPr>
              <w:pStyle w:val="BodyTextIndent3"/>
              <w:numPr>
                <w:ilvl w:val="0"/>
                <w:numId w:val="62"/>
              </w:numPr>
              <w:tabs>
                <w:tab w:val="clear" w:pos="720"/>
                <w:tab w:val="left" w:pos="188"/>
              </w:tabs>
              <w:ind w:left="188" w:hanging="180"/>
            </w:pPr>
            <w:r>
              <w:t>a</w:t>
            </w:r>
            <w:r w:rsidRPr="00772AFF">
              <w:t>typical chronic myeloid leu</w:t>
            </w:r>
            <w:r>
              <w:t>kemia BCR/ABL-negative (C92.2_)</w:t>
            </w:r>
          </w:p>
          <w:p w14:paraId="79A641F4" w14:textId="77777777" w:rsidR="007A0827" w:rsidRDefault="007A0827" w:rsidP="007A0827">
            <w:pPr>
              <w:pStyle w:val="BodyTextIndent3"/>
              <w:numPr>
                <w:ilvl w:val="0"/>
                <w:numId w:val="62"/>
              </w:numPr>
              <w:tabs>
                <w:tab w:val="clear" w:pos="720"/>
                <w:tab w:val="left" w:pos="188"/>
              </w:tabs>
              <w:ind w:left="188" w:hanging="180"/>
            </w:pPr>
            <w:r>
              <w:t>c</w:t>
            </w:r>
            <w:r w:rsidRPr="00772AFF">
              <w:t>hronic myeloid le</w:t>
            </w:r>
            <w:r>
              <w:t>ukemia BCR/ABL-positive (C92.1_)</w:t>
            </w:r>
          </w:p>
          <w:p w14:paraId="7A3D1DF4" w14:textId="77777777" w:rsidR="007A0827" w:rsidRDefault="007A0827" w:rsidP="007A0827">
            <w:pPr>
              <w:pStyle w:val="BodyTextIndent3"/>
              <w:numPr>
                <w:ilvl w:val="0"/>
                <w:numId w:val="62"/>
              </w:numPr>
              <w:tabs>
                <w:tab w:val="clear" w:pos="720"/>
                <w:tab w:val="left" w:pos="188"/>
              </w:tabs>
              <w:ind w:left="188" w:hanging="180"/>
            </w:pPr>
            <w:r>
              <w:t>m</w:t>
            </w:r>
            <w:r w:rsidRPr="00772AFF">
              <w:t xml:space="preserve">yelofibrosis &amp; </w:t>
            </w:r>
            <w:r>
              <w:t>secondary myelofibrosis (D75.81)</w:t>
            </w:r>
          </w:p>
          <w:p w14:paraId="15B324A3" w14:textId="77777777" w:rsidR="007A0827" w:rsidRPr="00772AFF" w:rsidRDefault="007A0827" w:rsidP="007A0827">
            <w:pPr>
              <w:pStyle w:val="BodyTextIndent3"/>
              <w:numPr>
                <w:ilvl w:val="0"/>
                <w:numId w:val="62"/>
              </w:numPr>
              <w:tabs>
                <w:tab w:val="clear" w:pos="720"/>
                <w:tab w:val="left" w:pos="188"/>
              </w:tabs>
              <w:ind w:left="188" w:hanging="180"/>
            </w:pPr>
            <w:r>
              <w:t>m</w:t>
            </w:r>
            <w:r w:rsidRPr="00772AFF">
              <w:t>yelophthisic</w:t>
            </w:r>
            <w:r>
              <w:t xml:space="preserve"> anemia &amp; m</w:t>
            </w:r>
            <w:r w:rsidRPr="00772AFF">
              <w:t>yelophthisis (D61.82)</w:t>
            </w:r>
            <w:r>
              <w:t>.</w:t>
            </w:r>
          </w:p>
        </w:tc>
      </w:tr>
      <w:tr w:rsidR="007A0827" w:rsidRPr="005506A2" w14:paraId="1E80F935" w14:textId="77777777" w:rsidTr="007A0827">
        <w:tc>
          <w:tcPr>
            <w:tcW w:w="1414" w:type="dxa"/>
            <w:tcBorders>
              <w:top w:val="single" w:sz="4" w:space="0" w:color="auto"/>
              <w:left w:val="nil"/>
              <w:bottom w:val="single" w:sz="4" w:space="0" w:color="auto"/>
              <w:right w:val="nil"/>
            </w:tcBorders>
            <w:shd w:val="clear" w:color="auto" w:fill="auto"/>
          </w:tcPr>
          <w:p w14:paraId="214EBF99" w14:textId="77777777" w:rsidR="007A0827" w:rsidRPr="00B32DCA" w:rsidRDefault="007A0827" w:rsidP="007A0827">
            <w:r w:rsidRPr="00B32DCA">
              <w:t>D47.</w:t>
            </w:r>
            <w:r>
              <w:t>3</w:t>
            </w:r>
          </w:p>
        </w:tc>
        <w:tc>
          <w:tcPr>
            <w:tcW w:w="7334" w:type="dxa"/>
            <w:tcBorders>
              <w:top w:val="single" w:sz="4" w:space="0" w:color="auto"/>
              <w:left w:val="nil"/>
              <w:bottom w:val="single" w:sz="4" w:space="0" w:color="auto"/>
              <w:right w:val="nil"/>
            </w:tcBorders>
            <w:shd w:val="clear" w:color="auto" w:fill="auto"/>
          </w:tcPr>
          <w:p w14:paraId="651903E8" w14:textId="77777777" w:rsidR="007A0827" w:rsidRDefault="007A0827" w:rsidP="007A0827">
            <w:r>
              <w:t>Essential (hemorrhagic) thrombocythemia (9962/3)</w:t>
            </w:r>
          </w:p>
          <w:p w14:paraId="0BB7C562" w14:textId="77777777" w:rsidR="007A0827" w:rsidRDefault="007A0827" w:rsidP="007A0827">
            <w:r w:rsidRPr="007A0827">
              <w:t>Includes</w:t>
            </w:r>
            <w:r w:rsidRPr="002322E6">
              <w:t xml:space="preserve"> the following</w:t>
            </w:r>
            <w:r>
              <w:t>:</w:t>
            </w:r>
          </w:p>
          <w:p w14:paraId="241BFBDF" w14:textId="77777777" w:rsidR="007A0827" w:rsidRDefault="007A0827" w:rsidP="007A0827">
            <w:pPr>
              <w:pStyle w:val="BodyTextIndent3"/>
              <w:numPr>
                <w:ilvl w:val="0"/>
                <w:numId w:val="62"/>
              </w:numPr>
              <w:tabs>
                <w:tab w:val="clear" w:pos="720"/>
                <w:tab w:val="left" w:pos="188"/>
              </w:tabs>
              <w:ind w:left="188" w:hanging="180"/>
            </w:pPr>
            <w:r>
              <w:t>essential thrombocytosis</w:t>
            </w:r>
          </w:p>
          <w:p w14:paraId="609A677C" w14:textId="77777777" w:rsidR="007A0827" w:rsidRPr="005506A2" w:rsidRDefault="007A0827" w:rsidP="007A0827">
            <w:pPr>
              <w:pStyle w:val="BodyTextIndent3"/>
              <w:numPr>
                <w:ilvl w:val="0"/>
                <w:numId w:val="62"/>
              </w:numPr>
              <w:tabs>
                <w:tab w:val="clear" w:pos="720"/>
                <w:tab w:val="left" w:pos="188"/>
              </w:tabs>
              <w:ind w:left="188" w:hanging="180"/>
            </w:pPr>
            <w:r w:rsidRPr="005506A2">
              <w:t>idiopathic hemorrhagic thrombocythemia.</w:t>
            </w:r>
          </w:p>
        </w:tc>
      </w:tr>
      <w:tr w:rsidR="007A0827" w:rsidRPr="005506A2" w14:paraId="66C73A6A" w14:textId="77777777" w:rsidTr="007A0827">
        <w:tc>
          <w:tcPr>
            <w:tcW w:w="1414" w:type="dxa"/>
            <w:tcBorders>
              <w:top w:val="single" w:sz="4" w:space="0" w:color="auto"/>
              <w:left w:val="nil"/>
              <w:bottom w:val="single" w:sz="4" w:space="0" w:color="auto"/>
              <w:right w:val="nil"/>
            </w:tcBorders>
            <w:shd w:val="clear" w:color="auto" w:fill="auto"/>
          </w:tcPr>
          <w:p w14:paraId="54E53514" w14:textId="77777777" w:rsidR="007A0827" w:rsidRDefault="007A0827" w:rsidP="007A0827">
            <w:r>
              <w:t>D47.4</w:t>
            </w:r>
          </w:p>
        </w:tc>
        <w:tc>
          <w:tcPr>
            <w:tcW w:w="7334" w:type="dxa"/>
            <w:tcBorders>
              <w:top w:val="single" w:sz="4" w:space="0" w:color="auto"/>
              <w:left w:val="nil"/>
              <w:bottom w:val="single" w:sz="4" w:space="0" w:color="auto"/>
              <w:right w:val="nil"/>
            </w:tcBorders>
            <w:shd w:val="clear" w:color="auto" w:fill="auto"/>
          </w:tcPr>
          <w:p w14:paraId="78321D66" w14:textId="77777777" w:rsidR="007A0827" w:rsidRDefault="007A0827" w:rsidP="007A0827">
            <w:r>
              <w:t>Osteomyelofibrosis (9961/3)</w:t>
            </w:r>
          </w:p>
          <w:p w14:paraId="359EC9CB" w14:textId="77777777" w:rsidR="007A0827" w:rsidRDefault="007A0827" w:rsidP="007A0827">
            <w:r w:rsidRPr="007A0827">
              <w:t>Includes</w:t>
            </w:r>
            <w:r w:rsidRPr="002322E6">
              <w:t xml:space="preserve"> the following</w:t>
            </w:r>
            <w:r>
              <w:t>:</w:t>
            </w:r>
          </w:p>
          <w:p w14:paraId="27B02E6A" w14:textId="77777777" w:rsidR="007A0827" w:rsidRDefault="007A0827" w:rsidP="007A0827">
            <w:pPr>
              <w:pStyle w:val="BodyTextIndent3"/>
              <w:numPr>
                <w:ilvl w:val="0"/>
                <w:numId w:val="62"/>
              </w:numPr>
              <w:tabs>
                <w:tab w:val="clear" w:pos="720"/>
                <w:tab w:val="left" w:pos="188"/>
              </w:tabs>
              <w:ind w:left="188" w:hanging="180"/>
            </w:pPr>
            <w:r w:rsidRPr="005506A2">
              <w:t>c</w:t>
            </w:r>
            <w:r>
              <w:t>hronic idiopathic myelofibrosis</w:t>
            </w:r>
          </w:p>
          <w:p w14:paraId="2CF15ECB" w14:textId="77777777" w:rsidR="007A0827" w:rsidRDefault="007A0827" w:rsidP="007A0827">
            <w:pPr>
              <w:pStyle w:val="BodyTextIndent3"/>
              <w:numPr>
                <w:ilvl w:val="0"/>
                <w:numId w:val="62"/>
              </w:numPr>
              <w:tabs>
                <w:tab w:val="clear" w:pos="720"/>
                <w:tab w:val="left" w:pos="188"/>
              </w:tabs>
              <w:ind w:left="188" w:hanging="180"/>
            </w:pPr>
            <w:r w:rsidRPr="005506A2">
              <w:t>myelofibrosis (idiopa</w:t>
            </w:r>
            <w:r>
              <w:t>thic) (with myeloid metaplasia)</w:t>
            </w:r>
          </w:p>
          <w:p w14:paraId="42CE53C2" w14:textId="77777777" w:rsidR="007A0827" w:rsidRDefault="007A0827" w:rsidP="007A0827">
            <w:pPr>
              <w:pStyle w:val="BodyTextIndent3"/>
              <w:numPr>
                <w:ilvl w:val="0"/>
                <w:numId w:val="62"/>
              </w:numPr>
              <w:tabs>
                <w:tab w:val="clear" w:pos="720"/>
                <w:tab w:val="left" w:pos="188"/>
              </w:tabs>
              <w:ind w:left="188" w:hanging="180"/>
            </w:pPr>
            <w:r w:rsidRPr="005506A2">
              <w:t>myelosclerosis (megakaryocytic) (with myeloid metaplasia)</w:t>
            </w:r>
          </w:p>
          <w:p w14:paraId="0070144B" w14:textId="77777777" w:rsidR="007A0827" w:rsidRPr="005506A2" w:rsidRDefault="007A0827" w:rsidP="007A0827">
            <w:pPr>
              <w:pStyle w:val="BodyTextIndent3"/>
              <w:numPr>
                <w:ilvl w:val="0"/>
                <w:numId w:val="62"/>
              </w:numPr>
              <w:tabs>
                <w:tab w:val="clear" w:pos="720"/>
                <w:tab w:val="left" w:pos="188"/>
              </w:tabs>
              <w:ind w:left="188" w:hanging="180"/>
            </w:pPr>
            <w:r w:rsidRPr="005506A2">
              <w:t>secondary myelofibrosis in myeloproliferative disease.</w:t>
            </w:r>
          </w:p>
        </w:tc>
      </w:tr>
      <w:tr w:rsidR="007A0827" w:rsidRPr="002E57CC" w14:paraId="161C66D7" w14:textId="77777777" w:rsidTr="007A0827">
        <w:tc>
          <w:tcPr>
            <w:tcW w:w="1414" w:type="dxa"/>
            <w:tcBorders>
              <w:top w:val="single" w:sz="4" w:space="0" w:color="auto"/>
              <w:left w:val="nil"/>
              <w:bottom w:val="single" w:sz="4" w:space="0" w:color="auto"/>
              <w:right w:val="nil"/>
            </w:tcBorders>
            <w:shd w:val="clear" w:color="auto" w:fill="auto"/>
          </w:tcPr>
          <w:p w14:paraId="0418E50E" w14:textId="77777777" w:rsidR="007A0827" w:rsidRDefault="007A0827" w:rsidP="007A0827">
            <w:r>
              <w:t>D47.9</w:t>
            </w:r>
          </w:p>
        </w:tc>
        <w:tc>
          <w:tcPr>
            <w:tcW w:w="7334" w:type="dxa"/>
            <w:tcBorders>
              <w:top w:val="single" w:sz="4" w:space="0" w:color="auto"/>
              <w:left w:val="nil"/>
              <w:bottom w:val="single" w:sz="4" w:space="0" w:color="auto"/>
              <w:right w:val="nil"/>
            </w:tcBorders>
            <w:shd w:val="clear" w:color="auto" w:fill="auto"/>
          </w:tcPr>
          <w:p w14:paraId="4A180248" w14:textId="77777777" w:rsidR="007A0827" w:rsidRPr="002E57CC" w:rsidRDefault="007A0827" w:rsidP="007A0827">
            <w:r>
              <w:t>Neoplasm of uncertain behavior of lymphoid, hematopoietic and related tissue, unspecified (9970/1, 9931/3)</w:t>
            </w:r>
          </w:p>
        </w:tc>
      </w:tr>
      <w:tr w:rsidR="007A0827" w:rsidRPr="002E57CC" w14:paraId="60844181" w14:textId="77777777" w:rsidTr="007A0827">
        <w:tc>
          <w:tcPr>
            <w:tcW w:w="1414" w:type="dxa"/>
            <w:tcBorders>
              <w:top w:val="single" w:sz="4" w:space="0" w:color="auto"/>
              <w:left w:val="nil"/>
              <w:bottom w:val="single" w:sz="4" w:space="0" w:color="auto"/>
              <w:right w:val="nil"/>
            </w:tcBorders>
            <w:shd w:val="clear" w:color="auto" w:fill="auto"/>
          </w:tcPr>
          <w:p w14:paraId="5AA2020C" w14:textId="77777777" w:rsidR="007A0827" w:rsidRDefault="007A0827" w:rsidP="007A0827">
            <w:r>
              <w:t>D47.Z _</w:t>
            </w:r>
          </w:p>
        </w:tc>
        <w:tc>
          <w:tcPr>
            <w:tcW w:w="7334" w:type="dxa"/>
            <w:tcBorders>
              <w:top w:val="single" w:sz="4" w:space="0" w:color="auto"/>
              <w:left w:val="nil"/>
              <w:bottom w:val="single" w:sz="4" w:space="0" w:color="auto"/>
              <w:right w:val="nil"/>
            </w:tcBorders>
            <w:shd w:val="clear" w:color="auto" w:fill="auto"/>
          </w:tcPr>
          <w:p w14:paraId="14356C31" w14:textId="77777777" w:rsidR="007A0827" w:rsidRPr="002E57CC" w:rsidRDefault="007A0827" w:rsidP="007A0827">
            <w:r>
              <w:t>Neoplasm of uncertain behavior of lymphoid, hematopoietic, and related tissue, unspecified (9960/3, 9970/1, 9971/3, 9931/3)</w:t>
            </w:r>
          </w:p>
        </w:tc>
      </w:tr>
      <w:tr w:rsidR="007A0827" w:rsidRPr="002E57CC" w14:paraId="5AFF4940" w14:textId="77777777" w:rsidTr="007A0827">
        <w:tc>
          <w:tcPr>
            <w:tcW w:w="1414" w:type="dxa"/>
            <w:tcBorders>
              <w:top w:val="single" w:sz="4" w:space="0" w:color="auto"/>
              <w:left w:val="nil"/>
              <w:bottom w:val="single" w:sz="4" w:space="0" w:color="auto"/>
              <w:right w:val="nil"/>
            </w:tcBorders>
            <w:shd w:val="clear" w:color="auto" w:fill="auto"/>
          </w:tcPr>
          <w:p w14:paraId="4CD1EA6C" w14:textId="77777777" w:rsidR="007A0827" w:rsidRDefault="007A0827" w:rsidP="007A0827">
            <w:r>
              <w:t>D49.6</w:t>
            </w:r>
          </w:p>
          <w:p w14:paraId="2C1B150A" w14:textId="77777777" w:rsidR="007A0827" w:rsidRPr="002E57CC" w:rsidRDefault="007A0827" w:rsidP="007A0827">
            <w:r>
              <w:t>D49.7</w:t>
            </w:r>
          </w:p>
        </w:tc>
        <w:tc>
          <w:tcPr>
            <w:tcW w:w="7334" w:type="dxa"/>
            <w:tcBorders>
              <w:top w:val="single" w:sz="4" w:space="0" w:color="auto"/>
              <w:left w:val="nil"/>
              <w:bottom w:val="single" w:sz="4" w:space="0" w:color="auto"/>
              <w:right w:val="nil"/>
            </w:tcBorders>
            <w:shd w:val="clear" w:color="auto" w:fill="auto"/>
          </w:tcPr>
          <w:p w14:paraId="2602F860" w14:textId="77777777" w:rsidR="007A0827" w:rsidRPr="002E57CC" w:rsidRDefault="007A0827" w:rsidP="007A0827">
            <w:r w:rsidRPr="002E57CC">
              <w:t>Neoplasms of unspecified nature</w:t>
            </w:r>
            <w:r>
              <w:t xml:space="preserve"> of</w:t>
            </w:r>
            <w:r w:rsidRPr="002E57CC">
              <w:t xml:space="preserve"> brain, endocrine glands and other </w:t>
            </w:r>
            <w:r>
              <w:t>CNS</w:t>
            </w:r>
          </w:p>
        </w:tc>
      </w:tr>
      <w:tr w:rsidR="007A0827" w14:paraId="0591EC28" w14:textId="77777777" w:rsidTr="007A0827">
        <w:tc>
          <w:tcPr>
            <w:tcW w:w="1414" w:type="dxa"/>
            <w:tcBorders>
              <w:top w:val="single" w:sz="4" w:space="0" w:color="auto"/>
              <w:left w:val="nil"/>
              <w:bottom w:val="single" w:sz="4" w:space="0" w:color="auto"/>
              <w:right w:val="nil"/>
            </w:tcBorders>
            <w:shd w:val="clear" w:color="auto" w:fill="auto"/>
          </w:tcPr>
          <w:p w14:paraId="0EA9F5F1" w14:textId="77777777" w:rsidR="007A0827" w:rsidRDefault="007A0827" w:rsidP="007A0827">
            <w:r>
              <w:t>D72.110</w:t>
            </w:r>
          </w:p>
        </w:tc>
        <w:tc>
          <w:tcPr>
            <w:tcW w:w="7334" w:type="dxa"/>
            <w:tcBorders>
              <w:top w:val="single" w:sz="4" w:space="0" w:color="auto"/>
              <w:left w:val="nil"/>
              <w:bottom w:val="single" w:sz="4" w:space="0" w:color="auto"/>
              <w:right w:val="nil"/>
            </w:tcBorders>
            <w:shd w:val="clear" w:color="auto" w:fill="auto"/>
          </w:tcPr>
          <w:p w14:paraId="294CE24A" w14:textId="77777777" w:rsidR="007A0827" w:rsidRDefault="007A0827" w:rsidP="007A0827">
            <w:r>
              <w:t xml:space="preserve">Idiopathic hypereosinophilic syndrome [HES] </w:t>
            </w:r>
          </w:p>
        </w:tc>
      </w:tr>
      <w:tr w:rsidR="007A0827" w14:paraId="4B43267C" w14:textId="77777777" w:rsidTr="007A0827">
        <w:tc>
          <w:tcPr>
            <w:tcW w:w="1414" w:type="dxa"/>
            <w:tcBorders>
              <w:top w:val="single" w:sz="4" w:space="0" w:color="auto"/>
              <w:left w:val="nil"/>
              <w:bottom w:val="single" w:sz="4" w:space="0" w:color="auto"/>
              <w:right w:val="nil"/>
            </w:tcBorders>
            <w:shd w:val="clear" w:color="auto" w:fill="auto"/>
          </w:tcPr>
          <w:p w14:paraId="4A1D61A5" w14:textId="77777777" w:rsidR="007A0827" w:rsidRDefault="007A0827" w:rsidP="007A0827">
            <w:r>
              <w:t>D72.111</w:t>
            </w:r>
          </w:p>
        </w:tc>
        <w:tc>
          <w:tcPr>
            <w:tcW w:w="7334" w:type="dxa"/>
            <w:tcBorders>
              <w:top w:val="single" w:sz="4" w:space="0" w:color="auto"/>
              <w:left w:val="nil"/>
              <w:bottom w:val="single" w:sz="4" w:space="0" w:color="auto"/>
              <w:right w:val="nil"/>
            </w:tcBorders>
            <w:shd w:val="clear" w:color="auto" w:fill="auto"/>
          </w:tcPr>
          <w:p w14:paraId="6437C9BC" w14:textId="77777777" w:rsidR="007A0827" w:rsidRDefault="007A0827" w:rsidP="007A0827">
            <w:r>
              <w:t xml:space="preserve">Lymphocytic variant hypereosinophilic Syndrome [LHES] </w:t>
            </w:r>
          </w:p>
        </w:tc>
      </w:tr>
      <w:tr w:rsidR="007A0827" w14:paraId="34D7254B" w14:textId="77777777" w:rsidTr="007A0827">
        <w:tc>
          <w:tcPr>
            <w:tcW w:w="1414" w:type="dxa"/>
            <w:tcBorders>
              <w:top w:val="single" w:sz="4" w:space="0" w:color="auto"/>
              <w:left w:val="nil"/>
              <w:bottom w:val="single" w:sz="4" w:space="0" w:color="auto"/>
              <w:right w:val="nil"/>
            </w:tcBorders>
            <w:shd w:val="clear" w:color="auto" w:fill="auto"/>
          </w:tcPr>
          <w:p w14:paraId="6A28402E" w14:textId="77777777" w:rsidR="007A0827" w:rsidRDefault="007A0827" w:rsidP="007A0827">
            <w:r>
              <w:t>D72.118</w:t>
            </w:r>
          </w:p>
        </w:tc>
        <w:tc>
          <w:tcPr>
            <w:tcW w:w="7334" w:type="dxa"/>
            <w:tcBorders>
              <w:top w:val="single" w:sz="4" w:space="0" w:color="auto"/>
              <w:left w:val="nil"/>
              <w:bottom w:val="single" w:sz="4" w:space="0" w:color="auto"/>
              <w:right w:val="nil"/>
            </w:tcBorders>
            <w:shd w:val="clear" w:color="auto" w:fill="auto"/>
          </w:tcPr>
          <w:p w14:paraId="25331C73" w14:textId="77777777" w:rsidR="007A0827" w:rsidRDefault="007A0827" w:rsidP="007A0827">
            <w:r>
              <w:t xml:space="preserve">Other hypereosinophilic syndrome </w:t>
            </w:r>
          </w:p>
        </w:tc>
      </w:tr>
      <w:tr w:rsidR="007A0827" w14:paraId="2830870B" w14:textId="77777777" w:rsidTr="007A0827">
        <w:tc>
          <w:tcPr>
            <w:tcW w:w="1414" w:type="dxa"/>
            <w:tcBorders>
              <w:top w:val="single" w:sz="4" w:space="0" w:color="auto"/>
              <w:left w:val="nil"/>
              <w:bottom w:val="single" w:sz="4" w:space="0" w:color="auto"/>
              <w:right w:val="nil"/>
            </w:tcBorders>
            <w:shd w:val="clear" w:color="auto" w:fill="auto"/>
          </w:tcPr>
          <w:p w14:paraId="3CBE8CF5" w14:textId="77777777" w:rsidR="007A0827" w:rsidRDefault="007A0827" w:rsidP="007A0827">
            <w:r>
              <w:t>D72.119</w:t>
            </w:r>
          </w:p>
        </w:tc>
        <w:tc>
          <w:tcPr>
            <w:tcW w:w="7334" w:type="dxa"/>
            <w:tcBorders>
              <w:top w:val="single" w:sz="4" w:space="0" w:color="auto"/>
              <w:left w:val="nil"/>
              <w:bottom w:val="single" w:sz="4" w:space="0" w:color="auto"/>
              <w:right w:val="nil"/>
            </w:tcBorders>
            <w:shd w:val="clear" w:color="auto" w:fill="auto"/>
          </w:tcPr>
          <w:p w14:paraId="75325D41" w14:textId="77777777" w:rsidR="007A0827" w:rsidRDefault="007A0827" w:rsidP="007A0827">
            <w:r>
              <w:t xml:space="preserve">Hypereosinophilic syndrome [HES], unspecified </w:t>
            </w:r>
          </w:p>
        </w:tc>
      </w:tr>
      <w:tr w:rsidR="007A0827" w:rsidRPr="00B32DCA" w14:paraId="5927EA12" w14:textId="77777777" w:rsidTr="007A0827">
        <w:tc>
          <w:tcPr>
            <w:tcW w:w="1414" w:type="dxa"/>
            <w:tcBorders>
              <w:top w:val="single" w:sz="4" w:space="0" w:color="auto"/>
              <w:left w:val="nil"/>
              <w:bottom w:val="single" w:sz="4" w:space="0" w:color="auto"/>
              <w:right w:val="nil"/>
            </w:tcBorders>
            <w:shd w:val="clear" w:color="auto" w:fill="auto"/>
          </w:tcPr>
          <w:p w14:paraId="68B9715B" w14:textId="77777777" w:rsidR="007A0827" w:rsidRPr="00B32DCA" w:rsidRDefault="007A0827" w:rsidP="007A0827">
            <w:r>
              <w:t>R85.614</w:t>
            </w:r>
          </w:p>
        </w:tc>
        <w:tc>
          <w:tcPr>
            <w:tcW w:w="7334" w:type="dxa"/>
            <w:tcBorders>
              <w:top w:val="single" w:sz="4" w:space="0" w:color="auto"/>
              <w:left w:val="nil"/>
              <w:bottom w:val="single" w:sz="4" w:space="0" w:color="auto"/>
              <w:right w:val="nil"/>
            </w:tcBorders>
            <w:shd w:val="clear" w:color="auto" w:fill="auto"/>
          </w:tcPr>
          <w:p w14:paraId="2D3EB163" w14:textId="77777777" w:rsidR="007A0827" w:rsidRPr="00B32DCA" w:rsidRDefault="007A0827" w:rsidP="007A0827">
            <w:r>
              <w:t>Cytologic evidence of malignancy on smear of anus</w:t>
            </w:r>
          </w:p>
        </w:tc>
      </w:tr>
      <w:tr w:rsidR="007A0827" w:rsidRPr="00B32DCA" w14:paraId="1EB9C902" w14:textId="77777777" w:rsidTr="007A0827">
        <w:tc>
          <w:tcPr>
            <w:tcW w:w="1414" w:type="dxa"/>
            <w:tcBorders>
              <w:top w:val="single" w:sz="4" w:space="0" w:color="auto"/>
              <w:left w:val="nil"/>
              <w:bottom w:val="single" w:sz="4" w:space="0" w:color="auto"/>
              <w:right w:val="nil"/>
            </w:tcBorders>
            <w:shd w:val="clear" w:color="auto" w:fill="auto"/>
          </w:tcPr>
          <w:p w14:paraId="6B4B9CD6" w14:textId="77777777" w:rsidR="007A0827" w:rsidRPr="00B32DCA" w:rsidRDefault="007A0827" w:rsidP="007A0827">
            <w:r>
              <w:t>R87.614</w:t>
            </w:r>
          </w:p>
        </w:tc>
        <w:tc>
          <w:tcPr>
            <w:tcW w:w="7334" w:type="dxa"/>
            <w:tcBorders>
              <w:top w:val="single" w:sz="4" w:space="0" w:color="auto"/>
              <w:left w:val="nil"/>
              <w:bottom w:val="single" w:sz="4" w:space="0" w:color="auto"/>
              <w:right w:val="nil"/>
            </w:tcBorders>
            <w:shd w:val="clear" w:color="auto" w:fill="auto"/>
          </w:tcPr>
          <w:p w14:paraId="4ECCB7F3" w14:textId="77777777" w:rsidR="007A0827" w:rsidRPr="00B32DCA" w:rsidRDefault="007A0827" w:rsidP="007A0827">
            <w:r>
              <w:t>Cytologic evidence of malignancy on smear of cervix</w:t>
            </w:r>
          </w:p>
        </w:tc>
      </w:tr>
      <w:tr w:rsidR="007A0827" w:rsidRPr="00B32DCA" w14:paraId="2E30C1F4" w14:textId="77777777" w:rsidTr="007A0827">
        <w:tc>
          <w:tcPr>
            <w:tcW w:w="1414" w:type="dxa"/>
            <w:tcBorders>
              <w:top w:val="single" w:sz="4" w:space="0" w:color="auto"/>
              <w:left w:val="nil"/>
              <w:bottom w:val="single" w:sz="4" w:space="0" w:color="auto"/>
              <w:right w:val="nil"/>
            </w:tcBorders>
            <w:shd w:val="clear" w:color="auto" w:fill="auto"/>
          </w:tcPr>
          <w:p w14:paraId="58612280" w14:textId="77777777" w:rsidR="007A0827" w:rsidRPr="00B32DCA" w:rsidRDefault="007A0827" w:rsidP="007A0827">
            <w:r>
              <w:t>R87.624</w:t>
            </w:r>
          </w:p>
        </w:tc>
        <w:tc>
          <w:tcPr>
            <w:tcW w:w="7334" w:type="dxa"/>
            <w:tcBorders>
              <w:top w:val="single" w:sz="4" w:space="0" w:color="auto"/>
              <w:left w:val="nil"/>
              <w:bottom w:val="single" w:sz="4" w:space="0" w:color="auto"/>
              <w:right w:val="nil"/>
            </w:tcBorders>
            <w:shd w:val="clear" w:color="auto" w:fill="auto"/>
          </w:tcPr>
          <w:p w14:paraId="21755B00" w14:textId="77777777" w:rsidR="007A0827" w:rsidRPr="00B32DCA" w:rsidRDefault="007A0827" w:rsidP="007A0827">
            <w:r>
              <w:t>Cytologic evidence of malignancy on smear of vagina</w:t>
            </w:r>
          </w:p>
        </w:tc>
      </w:tr>
    </w:tbl>
    <w:p w14:paraId="2BEBDE44" w14:textId="77777777" w:rsidR="002C27F3" w:rsidRDefault="002C27F3" w:rsidP="002C27F3">
      <w:pPr>
        <w:pStyle w:val="Heading3"/>
        <w:rPr>
          <w:b w:val="0"/>
        </w:rPr>
      </w:pPr>
    </w:p>
    <w:p w14:paraId="12BA9F76" w14:textId="77777777" w:rsidR="002C27F3" w:rsidRDefault="002C27F3" w:rsidP="002C27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Pr>
          <w:b/>
        </w:rPr>
        <w:t>Notes:</w:t>
      </w:r>
    </w:p>
    <w:p w14:paraId="1C8433A8" w14:textId="133547BC" w:rsidR="002C27F3" w:rsidRDefault="002C27F3" w:rsidP="002C27F3">
      <w:pPr>
        <w:tabs>
          <w:tab w:val="left" w:pos="0"/>
          <w:tab w:val="left" w:pos="8640"/>
        </w:tabs>
      </w:pPr>
      <w:r>
        <w:t>The State Cancer Registry will continue to collect pilocytic/juvenile astrocytoma, M-9421, as a behavior code /3</w:t>
      </w:r>
      <w:r w:rsidR="00452622">
        <w:t xml:space="preserve"> unless primary site is optic nerve</w:t>
      </w:r>
      <w:r>
        <w:t xml:space="preserve">, although the behavior was changed to code /1 in </w:t>
      </w:r>
      <w:r>
        <w:rPr>
          <w:i/>
        </w:rPr>
        <w:t>ICD-O-3</w:t>
      </w:r>
      <w:r>
        <w:t>.  This is consistent with the SEER program guidelines.</w:t>
      </w:r>
    </w:p>
    <w:p w14:paraId="16BE79F1" w14:textId="77777777" w:rsidR="002C27F3" w:rsidRDefault="002C27F3" w:rsidP="002C27F3">
      <w:pPr>
        <w:tabs>
          <w:tab w:val="left" w:pos="0"/>
          <w:tab w:val="left" w:pos="8640"/>
        </w:tabs>
      </w:pPr>
    </w:p>
    <w:p w14:paraId="2458D816" w14:textId="77777777" w:rsidR="002C27F3" w:rsidRDefault="002C27F3" w:rsidP="002C27F3">
      <w:pPr>
        <w:tabs>
          <w:tab w:val="left" w:pos="0"/>
          <w:tab w:val="left" w:pos="8640"/>
        </w:tabs>
      </w:pPr>
      <w:r>
        <w:t xml:space="preserve">For cases diagnosed 1/01/2001 and later, the State Cancer Registry will not collect borderline cystadenomas M-8442, 8451, 8462, 8472, 8473, of the ovaries which changed from behavior code /3 in </w:t>
      </w:r>
      <w:r>
        <w:rPr>
          <w:i/>
        </w:rPr>
        <w:t xml:space="preserve">ICD-O-2 </w:t>
      </w:r>
      <w:r>
        <w:t xml:space="preserve">to /1 in </w:t>
      </w:r>
      <w:r>
        <w:rPr>
          <w:i/>
        </w:rPr>
        <w:t>ICD-O-3</w:t>
      </w:r>
      <w:r>
        <w:t>.  This is also consistent with the SEER program guidelines.</w:t>
      </w:r>
    </w:p>
    <w:p w14:paraId="7F668D0B" w14:textId="77777777" w:rsidR="00CA746F" w:rsidRDefault="00CA746F" w:rsidP="002C27F3">
      <w:pPr>
        <w:tabs>
          <w:tab w:val="left" w:pos="1800"/>
          <w:tab w:val="left" w:pos="9374"/>
        </w:tabs>
        <w:ind w:left="14"/>
        <w:sectPr w:rsidR="00CA746F" w:rsidSect="0053347F">
          <w:headerReference w:type="even" r:id="rId129"/>
          <w:headerReference w:type="default" r:id="rId130"/>
          <w:headerReference w:type="first" r:id="rId131"/>
          <w:pgSz w:w="12240" w:h="15840" w:code="1"/>
          <w:pgMar w:top="1440" w:right="1440" w:bottom="1440" w:left="1440" w:header="720" w:footer="720" w:gutter="0"/>
          <w:cols w:space="720"/>
          <w:titlePg/>
        </w:sectPr>
      </w:pPr>
    </w:p>
    <w:p w14:paraId="1C3DE306" w14:textId="201A254B" w:rsidR="0053347F" w:rsidRDefault="0053347F" w:rsidP="0053347F">
      <w:pPr>
        <w:pStyle w:val="Heading1B"/>
      </w:pPr>
      <w:bookmarkStart w:id="386" w:name="_Toc113616784"/>
      <w:r>
        <w:t>APPENDIX D-1:  ALPHABETICAL LIST OF FACILITIES WITH IDENTIFICATION NUMBERS</w:t>
      </w:r>
      <w:bookmarkEnd w:id="386"/>
    </w:p>
    <w:p w14:paraId="0D3B12C2" w14:textId="77777777" w:rsidR="0053347F" w:rsidRDefault="0053347F"/>
    <w:p w14:paraId="2E4B4B15" w14:textId="77777777" w:rsidR="00575C23" w:rsidRDefault="00575C23" w:rsidP="00575C23"/>
    <w:p w14:paraId="198C3DB9" w14:textId="77777777" w:rsidR="00575C23" w:rsidRDefault="00575C23" w:rsidP="00575C23">
      <w:pPr>
        <w:tabs>
          <w:tab w:val="right" w:pos="6480"/>
          <w:tab w:val="right" w:pos="7740"/>
          <w:tab w:val="right" w:pos="9270"/>
        </w:tabs>
      </w:pPr>
      <w:r>
        <w:tab/>
        <w:t>Indiana</w:t>
      </w:r>
      <w:r>
        <w:tab/>
        <w:t>ACoS</w:t>
      </w:r>
    </w:p>
    <w:p w14:paraId="3428948F" w14:textId="77777777" w:rsidR="00575C23" w:rsidRPr="009374CB" w:rsidRDefault="00575C23" w:rsidP="009374CB">
      <w:pPr>
        <w:tabs>
          <w:tab w:val="right" w:pos="6480"/>
          <w:tab w:val="right" w:leader="dot" w:pos="7740"/>
          <w:tab w:val="right" w:pos="8820"/>
        </w:tabs>
        <w:rPr>
          <w:u w:val="words"/>
        </w:rPr>
      </w:pPr>
      <w:r w:rsidRPr="009374CB">
        <w:rPr>
          <w:u w:val="words"/>
        </w:rPr>
        <w:t>Facility Name</w:t>
      </w:r>
      <w:r w:rsidRPr="009374CB">
        <w:rPr>
          <w:u w:val="words"/>
        </w:rPr>
        <w:tab/>
        <w:t>ID Number</w:t>
      </w:r>
      <w:r w:rsidRPr="009374CB">
        <w:rPr>
          <w:u w:val="words"/>
        </w:rPr>
        <w:tab/>
        <w:t>ID Number</w:t>
      </w:r>
      <w:r w:rsidRPr="009374CB">
        <w:rPr>
          <w:u w:val="words"/>
        </w:rPr>
        <w:tab/>
        <w:t>NPI</w:t>
      </w:r>
    </w:p>
    <w:p w14:paraId="13D80E30" w14:textId="77777777" w:rsidR="00575C23" w:rsidRDefault="00575C23" w:rsidP="00575C23">
      <w:pPr>
        <w:tabs>
          <w:tab w:val="right" w:pos="7920"/>
          <w:tab w:val="right" w:pos="9270"/>
        </w:tabs>
      </w:pPr>
    </w:p>
    <w:p w14:paraId="62A511EA" w14:textId="77777777" w:rsidR="00575C23" w:rsidRPr="001B3905" w:rsidRDefault="00575C23" w:rsidP="00575C23">
      <w:pPr>
        <w:tabs>
          <w:tab w:val="left" w:leader="dot" w:pos="5942"/>
          <w:tab w:val="right" w:leader="dot" w:pos="7740"/>
          <w:tab w:val="left" w:leader="dot" w:pos="8190"/>
        </w:tabs>
      </w:pPr>
      <w:r w:rsidRPr="001B3905">
        <w:t>Adams Memorial Hospital (Decatur)</w:t>
      </w:r>
      <w:r w:rsidRPr="001B3905">
        <w:tab/>
        <w:t>001</w:t>
      </w:r>
      <w:r w:rsidRPr="001B3905">
        <w:tab/>
        <w:t>6420240</w:t>
      </w:r>
      <w:r w:rsidRPr="001B3905">
        <w:tab/>
        <w:t>1689696148</w:t>
      </w:r>
    </w:p>
    <w:p w14:paraId="7A1BAC0A" w14:textId="77777777" w:rsidR="000A2B56" w:rsidRPr="001B3905" w:rsidRDefault="000A2B56" w:rsidP="000A2B56">
      <w:pPr>
        <w:tabs>
          <w:tab w:val="left" w:leader="dot" w:pos="5942"/>
          <w:tab w:val="right" w:leader="dot" w:pos="7740"/>
          <w:tab w:val="left" w:leader="dot" w:pos="8190"/>
        </w:tabs>
      </w:pPr>
      <w:r>
        <w:t xml:space="preserve">Baptist Health </w:t>
      </w:r>
      <w:r w:rsidRPr="001B3905">
        <w:t>Floyd (New Albany)</w:t>
      </w:r>
      <w:r w:rsidRPr="001B3905">
        <w:tab/>
        <w:t>029</w:t>
      </w:r>
      <w:r w:rsidRPr="001B3905">
        <w:tab/>
        <w:t>6421045</w:t>
      </w:r>
      <w:r w:rsidRPr="001B3905">
        <w:tab/>
        <w:t>1497798847</w:t>
      </w:r>
    </w:p>
    <w:p w14:paraId="71AD2CF9" w14:textId="77777777" w:rsidR="00575C23" w:rsidRPr="001B3905" w:rsidRDefault="00575C23" w:rsidP="00575C23">
      <w:pPr>
        <w:tabs>
          <w:tab w:val="left" w:leader="dot" w:pos="5942"/>
          <w:tab w:val="right" w:leader="dot" w:pos="7740"/>
          <w:tab w:val="left" w:leader="dot" w:pos="8190"/>
        </w:tabs>
      </w:pPr>
      <w:r w:rsidRPr="001B3905">
        <w:t>Bluffton Regional Medical Center (Bluffton)</w:t>
      </w:r>
      <w:r w:rsidRPr="001B3905">
        <w:tab/>
        <w:t>009</w:t>
      </w:r>
      <w:r w:rsidRPr="001B3905">
        <w:tab/>
        <w:t>6420140</w:t>
      </w:r>
      <w:r w:rsidRPr="001B3905">
        <w:tab/>
        <w:t>1376594366</w:t>
      </w:r>
    </w:p>
    <w:p w14:paraId="1BA34D09" w14:textId="3DEF1026" w:rsidR="00575C23" w:rsidRPr="001B3905" w:rsidRDefault="00575C23" w:rsidP="00575C23">
      <w:pPr>
        <w:tabs>
          <w:tab w:val="left" w:leader="dot" w:pos="5942"/>
          <w:tab w:val="right" w:leader="dot" w:pos="7740"/>
          <w:tab w:val="left" w:leader="dot" w:pos="8190"/>
        </w:tabs>
      </w:pPr>
      <w:r w:rsidRPr="001B3905">
        <w:t>Came</w:t>
      </w:r>
      <w:r>
        <w:t>ron Memorial Community Hospital</w:t>
      </w:r>
      <w:r w:rsidRPr="001B3905">
        <w:t xml:space="preserve"> (Angola)</w:t>
      </w:r>
      <w:r w:rsidRPr="001B3905">
        <w:tab/>
        <w:t>008</w:t>
      </w:r>
      <w:r w:rsidRPr="001B3905">
        <w:tab/>
        <w:t>6420055</w:t>
      </w:r>
      <w:r w:rsidRPr="001B3905">
        <w:tab/>
        <w:t>1386616</w:t>
      </w:r>
    </w:p>
    <w:p w14:paraId="62CF206B" w14:textId="77777777" w:rsidR="00575C23" w:rsidRPr="001B3905" w:rsidRDefault="00575C23" w:rsidP="00575C23">
      <w:pPr>
        <w:tabs>
          <w:tab w:val="left" w:leader="dot" w:pos="5942"/>
          <w:tab w:val="right" w:leader="dot" w:pos="7740"/>
          <w:tab w:val="left" w:leader="dot" w:pos="8190"/>
        </w:tabs>
      </w:pPr>
      <w:r>
        <w:t>Cancer Care Partners</w:t>
      </w:r>
      <w:r w:rsidRPr="001B3905">
        <w:t xml:space="preserve"> (South Bend)</w:t>
      </w:r>
      <w:r w:rsidRPr="001B3905">
        <w:tab/>
        <w:t>814</w:t>
      </w:r>
      <w:r w:rsidRPr="001B3905">
        <w:tab/>
        <w:t>10001167</w:t>
      </w:r>
      <w:r w:rsidRPr="001B3905">
        <w:tab/>
        <w:t>1265735674</w:t>
      </w:r>
    </w:p>
    <w:p w14:paraId="3F1B9405" w14:textId="71316AB2" w:rsidR="00575C23" w:rsidRPr="001B3905" w:rsidRDefault="00575C23" w:rsidP="00575C23">
      <w:pPr>
        <w:tabs>
          <w:tab w:val="left" w:leader="dot" w:pos="5942"/>
          <w:tab w:val="right" w:leader="dot" w:pos="7740"/>
          <w:tab w:val="left" w:leader="dot" w:pos="8190"/>
        </w:tabs>
      </w:pPr>
      <w:r w:rsidRPr="001B3905">
        <w:t xml:space="preserve">Clark Memorial </w:t>
      </w:r>
      <w:r w:rsidR="009E5627">
        <w:t>Health</w:t>
      </w:r>
      <w:r w:rsidRPr="001B3905">
        <w:t xml:space="preserve"> (Jeffersonville)</w:t>
      </w:r>
      <w:r w:rsidRPr="001B3905">
        <w:tab/>
        <w:t>010</w:t>
      </w:r>
      <w:r w:rsidRPr="001B3905">
        <w:tab/>
        <w:t>6420750</w:t>
      </w:r>
      <w:r w:rsidRPr="001B3905">
        <w:tab/>
        <w:t>1134186315</w:t>
      </w:r>
    </w:p>
    <w:p w14:paraId="200A53EB" w14:textId="77777777" w:rsidR="00575C23" w:rsidRPr="001B3905" w:rsidRDefault="00575C23" w:rsidP="00575C23">
      <w:pPr>
        <w:tabs>
          <w:tab w:val="left" w:leader="dot" w:pos="5942"/>
          <w:tab w:val="right" w:leader="dot" w:pos="7740"/>
          <w:tab w:val="left" w:leader="dot" w:pos="8190"/>
        </w:tabs>
      </w:pPr>
      <w:r w:rsidRPr="001B3905">
        <w:t xml:space="preserve">Columbus Regional </w:t>
      </w:r>
      <w:r>
        <w:t>Health</w:t>
      </w:r>
      <w:r w:rsidRPr="001B3905">
        <w:t xml:space="preserve"> (Columbus)</w:t>
      </w:r>
      <w:r w:rsidRPr="001B3905">
        <w:tab/>
        <w:t>004</w:t>
      </w:r>
      <w:r w:rsidRPr="001B3905">
        <w:tab/>
        <w:t>6420200</w:t>
      </w:r>
      <w:r w:rsidRPr="001B3905">
        <w:tab/>
        <w:t>1104998624</w:t>
      </w:r>
    </w:p>
    <w:p w14:paraId="47421884" w14:textId="77777777" w:rsidR="00575C23" w:rsidRPr="001B3905" w:rsidRDefault="00575C23" w:rsidP="00575C23">
      <w:pPr>
        <w:tabs>
          <w:tab w:val="left" w:leader="dot" w:pos="5942"/>
          <w:tab w:val="right" w:leader="dot" w:pos="7740"/>
          <w:tab w:val="left" w:leader="dot" w:pos="8190"/>
        </w:tabs>
      </w:pPr>
      <w:r w:rsidRPr="001B3905">
        <w:t>Community Hospital (Munster)</w:t>
      </w:r>
      <w:r w:rsidRPr="001B3905">
        <w:tab/>
        <w:t>018</w:t>
      </w:r>
      <w:r w:rsidRPr="001B3905">
        <w:tab/>
        <w:t>6421050</w:t>
      </w:r>
      <w:r w:rsidRPr="001B3905">
        <w:tab/>
        <w:t>1003918210</w:t>
      </w:r>
    </w:p>
    <w:p w14:paraId="4DB357FE" w14:textId="77777777" w:rsidR="00BF4B4C" w:rsidRPr="001B3905" w:rsidRDefault="00BF4B4C" w:rsidP="00BF4B4C">
      <w:pPr>
        <w:tabs>
          <w:tab w:val="left" w:leader="dot" w:pos="5942"/>
          <w:tab w:val="right" w:leader="dot" w:pos="7740"/>
          <w:tab w:val="left" w:leader="dot" w:pos="8190"/>
        </w:tabs>
      </w:pPr>
      <w:r>
        <w:t>Community Hospital</w:t>
      </w:r>
      <w:r w:rsidRPr="001B3905">
        <w:t xml:space="preserve"> Anderson (Anderson)</w:t>
      </w:r>
      <w:r w:rsidRPr="001B3905">
        <w:tab/>
        <w:t>017</w:t>
      </w:r>
      <w:r w:rsidRPr="001B3905">
        <w:tab/>
        <w:t>6420008</w:t>
      </w:r>
      <w:r w:rsidRPr="001B3905">
        <w:tab/>
        <w:t>1972500452</w:t>
      </w:r>
    </w:p>
    <w:p w14:paraId="74439585" w14:textId="77777777" w:rsidR="00575C23" w:rsidRPr="001B3905" w:rsidRDefault="00575C23" w:rsidP="00575C23">
      <w:pPr>
        <w:tabs>
          <w:tab w:val="left" w:leader="dot" w:pos="5942"/>
          <w:tab w:val="right" w:leader="dot" w:pos="7740"/>
          <w:tab w:val="left" w:leader="dot" w:pos="8190"/>
        </w:tabs>
      </w:pPr>
      <w:r w:rsidRPr="001B3905">
        <w:t>Community Hospital East (Indianapolis)</w:t>
      </w:r>
      <w:r w:rsidRPr="001B3905">
        <w:tab/>
        <w:t>014</w:t>
      </w:r>
      <w:r w:rsidRPr="001B3905">
        <w:tab/>
        <w:t>6420605</w:t>
      </w:r>
      <w:r w:rsidRPr="001B3905">
        <w:tab/>
        <w:t>1336119478</w:t>
      </w:r>
    </w:p>
    <w:p w14:paraId="5FCBFEE2" w14:textId="77777777" w:rsidR="00575C23" w:rsidRPr="001B3905" w:rsidRDefault="00575C23" w:rsidP="00575C23">
      <w:pPr>
        <w:tabs>
          <w:tab w:val="left" w:leader="dot" w:pos="5942"/>
          <w:tab w:val="right" w:leader="dot" w:pos="7740"/>
          <w:tab w:val="left" w:leader="dot" w:pos="8190"/>
        </w:tabs>
      </w:pPr>
      <w:r w:rsidRPr="001B3905">
        <w:t>Community Hospital North (Indianapolis)</w:t>
      </w:r>
      <w:r w:rsidRPr="001B3905">
        <w:tab/>
        <w:t>015</w:t>
      </w:r>
      <w:r w:rsidRPr="001B3905">
        <w:tab/>
        <w:t>6420605</w:t>
      </w:r>
      <w:r w:rsidRPr="001B3905">
        <w:tab/>
        <w:t>1619163854</w:t>
      </w:r>
    </w:p>
    <w:p w14:paraId="2FFE0FC6" w14:textId="77777777" w:rsidR="00575C23" w:rsidRPr="001B3905" w:rsidRDefault="00575C23" w:rsidP="00575C23">
      <w:pPr>
        <w:tabs>
          <w:tab w:val="left" w:leader="dot" w:pos="5942"/>
          <w:tab w:val="right" w:leader="dot" w:pos="7740"/>
          <w:tab w:val="left" w:leader="dot" w:pos="8190"/>
        </w:tabs>
      </w:pPr>
      <w:r w:rsidRPr="001B3905">
        <w:t>Community Hospital of Bremen (Bremen)</w:t>
      </w:r>
      <w:r w:rsidRPr="001B3905">
        <w:tab/>
        <w:t>016</w:t>
      </w:r>
      <w:r w:rsidRPr="001B3905">
        <w:tab/>
        <w:t>6420165</w:t>
      </w:r>
      <w:r w:rsidRPr="001B3905">
        <w:tab/>
        <w:t>1568417004</w:t>
      </w:r>
    </w:p>
    <w:p w14:paraId="40AFF971" w14:textId="77777777" w:rsidR="00575C23" w:rsidRPr="001B3905" w:rsidRDefault="00575C23" w:rsidP="00575C23">
      <w:pPr>
        <w:tabs>
          <w:tab w:val="left" w:leader="dot" w:pos="5942"/>
          <w:tab w:val="right" w:leader="dot" w:pos="7740"/>
          <w:tab w:val="left" w:leader="dot" w:pos="8190"/>
        </w:tabs>
      </w:pPr>
      <w:r w:rsidRPr="001B3905">
        <w:t>Community Hospital South (Indianapolis)</w:t>
      </w:r>
      <w:r w:rsidRPr="001B3905">
        <w:tab/>
        <w:t>128</w:t>
      </w:r>
      <w:r w:rsidRPr="001B3905">
        <w:tab/>
        <w:t>6420605</w:t>
      </w:r>
      <w:r w:rsidRPr="001B3905">
        <w:tab/>
        <w:t>1235109778</w:t>
      </w:r>
    </w:p>
    <w:p w14:paraId="3A014E13" w14:textId="77777777" w:rsidR="00575C23" w:rsidRPr="001B3905" w:rsidRDefault="00575C23" w:rsidP="00575C23">
      <w:pPr>
        <w:tabs>
          <w:tab w:val="left" w:leader="dot" w:pos="5942"/>
          <w:tab w:val="right" w:leader="dot" w:pos="7740"/>
          <w:tab w:val="left" w:leader="dot" w:pos="8190"/>
        </w:tabs>
      </w:pPr>
      <w:r w:rsidRPr="001B3905">
        <w:t>Community Howard Regional Health (Kokomo)</w:t>
      </w:r>
      <w:r w:rsidRPr="001B3905">
        <w:tab/>
        <w:t>041</w:t>
      </w:r>
      <w:r w:rsidRPr="001B3905">
        <w:tab/>
        <w:t>6420775</w:t>
      </w:r>
      <w:r w:rsidRPr="001B3905">
        <w:tab/>
        <w:t>1902878994</w:t>
      </w:r>
    </w:p>
    <w:p w14:paraId="5F1D0990" w14:textId="77777777" w:rsidR="00546184" w:rsidRPr="001B3905" w:rsidRDefault="00546184" w:rsidP="00546184">
      <w:pPr>
        <w:tabs>
          <w:tab w:val="left" w:leader="dot" w:pos="5942"/>
          <w:tab w:val="right" w:leader="dot" w:pos="7740"/>
          <w:tab w:val="left" w:leader="dot" w:pos="8190"/>
        </w:tabs>
      </w:pPr>
      <w:r>
        <w:t>Community</w:t>
      </w:r>
      <w:r w:rsidRPr="001B3905">
        <w:t xml:space="preserve"> Surgery Center East (Indianapolis)</w:t>
      </w:r>
      <w:r w:rsidRPr="001B3905">
        <w:tab/>
        <w:t>535</w:t>
      </w:r>
      <w:r w:rsidRPr="001B3905">
        <w:tab/>
        <w:t>6420605</w:t>
      </w:r>
      <w:r w:rsidRPr="001B3905">
        <w:tab/>
        <w:t>1891935201</w:t>
      </w:r>
    </w:p>
    <w:p w14:paraId="7804D145" w14:textId="77777777" w:rsidR="00546184" w:rsidRPr="001B3905" w:rsidRDefault="00546184" w:rsidP="00546184">
      <w:pPr>
        <w:tabs>
          <w:tab w:val="left" w:leader="dot" w:pos="5942"/>
          <w:tab w:val="right" w:leader="dot" w:pos="7740"/>
          <w:tab w:val="left" w:leader="dot" w:pos="8190"/>
        </w:tabs>
      </w:pPr>
      <w:r>
        <w:t>Community</w:t>
      </w:r>
      <w:r w:rsidRPr="001B3905">
        <w:t xml:space="preserve"> Surgery Center North (Indianapolis)</w:t>
      </w:r>
      <w:r w:rsidRPr="001B3905">
        <w:tab/>
        <w:t>534</w:t>
      </w:r>
      <w:r w:rsidRPr="001B3905">
        <w:tab/>
        <w:t>6420605</w:t>
      </w:r>
      <w:r w:rsidRPr="001B3905">
        <w:tab/>
        <w:t>1326286360</w:t>
      </w:r>
    </w:p>
    <w:p w14:paraId="6BDD3CD9" w14:textId="77777777" w:rsidR="00546184" w:rsidRPr="001B3905" w:rsidRDefault="00546184" w:rsidP="00546184">
      <w:pPr>
        <w:tabs>
          <w:tab w:val="left" w:leader="dot" w:pos="5942"/>
          <w:tab w:val="right" w:leader="dot" w:pos="7740"/>
          <w:tab w:val="left" w:leader="dot" w:pos="8190"/>
        </w:tabs>
      </w:pPr>
      <w:r>
        <w:t>Community</w:t>
      </w:r>
      <w:r w:rsidRPr="001B3905">
        <w:t xml:space="preserve"> Surgery Center South (Indianapolis)</w:t>
      </w:r>
      <w:r w:rsidRPr="001B3905">
        <w:tab/>
        <w:t>536</w:t>
      </w:r>
      <w:r w:rsidRPr="001B3905">
        <w:tab/>
        <w:t>6420605</w:t>
      </w:r>
      <w:r w:rsidRPr="001B3905">
        <w:tab/>
        <w:t>1659519684</w:t>
      </w:r>
    </w:p>
    <w:p w14:paraId="053624F4" w14:textId="77777777" w:rsidR="00575C23" w:rsidRPr="001B3905" w:rsidRDefault="00575C23" w:rsidP="00575C23">
      <w:pPr>
        <w:tabs>
          <w:tab w:val="left" w:leader="dot" w:pos="5942"/>
          <w:tab w:val="right" w:leader="dot" w:pos="7740"/>
          <w:tab w:val="left" w:leader="dot" w:pos="8190"/>
        </w:tabs>
      </w:pPr>
      <w:r w:rsidRPr="001B3905">
        <w:t>Daviess Community Hospital (Washington)</w:t>
      </w:r>
      <w:r w:rsidRPr="001B3905">
        <w:tab/>
        <w:t>020</w:t>
      </w:r>
      <w:r w:rsidRPr="001B3905">
        <w:tab/>
        <w:t>6421460</w:t>
      </w:r>
      <w:r w:rsidRPr="001B3905">
        <w:tab/>
        <w:t>1861465999</w:t>
      </w:r>
    </w:p>
    <w:p w14:paraId="093454C0" w14:textId="77777777" w:rsidR="00575C23" w:rsidRPr="001B3905" w:rsidRDefault="00575C23" w:rsidP="00575C23">
      <w:pPr>
        <w:tabs>
          <w:tab w:val="left" w:leader="dot" w:pos="5942"/>
          <w:tab w:val="right" w:leader="dot" w:pos="7740"/>
          <w:tab w:val="left" w:leader="dot" w:pos="8190"/>
        </w:tabs>
      </w:pPr>
      <w:r w:rsidRPr="001B3905">
        <w:t>Deaconess Hospital (Evansville)</w:t>
      </w:r>
      <w:r w:rsidRPr="001B3905">
        <w:tab/>
        <w:t>022</w:t>
      </w:r>
      <w:r w:rsidRPr="001B3905">
        <w:tab/>
        <w:t>6420320</w:t>
      </w:r>
      <w:r w:rsidRPr="001B3905">
        <w:tab/>
        <w:t>1053361642</w:t>
      </w:r>
    </w:p>
    <w:p w14:paraId="37A3EE64" w14:textId="77777777" w:rsidR="00575C23" w:rsidRPr="001B3905" w:rsidRDefault="00575C23" w:rsidP="00575C23">
      <w:pPr>
        <w:tabs>
          <w:tab w:val="left" w:leader="dot" w:pos="5942"/>
          <w:tab w:val="right" w:leader="dot" w:pos="7740"/>
          <w:tab w:val="left" w:leader="dot" w:pos="8190"/>
        </w:tabs>
      </w:pPr>
      <w:r w:rsidRPr="001B3905">
        <w:t>Decatur County Memorial Hospital (Greensburg)</w:t>
      </w:r>
      <w:r w:rsidRPr="001B3905">
        <w:tab/>
        <w:t>024</w:t>
      </w:r>
      <w:r w:rsidRPr="001B3905">
        <w:tab/>
        <w:t>6420530</w:t>
      </w:r>
      <w:r w:rsidRPr="001B3905">
        <w:tab/>
        <w:t>1952300477</w:t>
      </w:r>
    </w:p>
    <w:p w14:paraId="5D5A4B0F" w14:textId="77777777" w:rsidR="00575C23" w:rsidRPr="001B3905" w:rsidRDefault="00575C23" w:rsidP="00575C23">
      <w:pPr>
        <w:tabs>
          <w:tab w:val="left" w:leader="dot" w:pos="5942"/>
          <w:tab w:val="right" w:leader="dot" w:pos="7740"/>
          <w:tab w:val="left" w:leader="dot" w:pos="8190"/>
        </w:tabs>
      </w:pPr>
      <w:r w:rsidRPr="001B3905">
        <w:t>Dukes Memorial Hospital (Peru)</w:t>
      </w:r>
      <w:r w:rsidRPr="001B3905">
        <w:tab/>
        <w:t>025</w:t>
      </w:r>
      <w:r w:rsidRPr="001B3905">
        <w:tab/>
        <w:t>6421120</w:t>
      </w:r>
      <w:r w:rsidRPr="001B3905">
        <w:tab/>
        <w:t>1619920949</w:t>
      </w:r>
    </w:p>
    <w:p w14:paraId="6BFE7595" w14:textId="77777777" w:rsidR="00575C23" w:rsidRPr="001B3905" w:rsidRDefault="00575C23" w:rsidP="00575C23">
      <w:pPr>
        <w:tabs>
          <w:tab w:val="left" w:leader="dot" w:pos="5942"/>
          <w:tab w:val="right" w:leader="dot" w:pos="7740"/>
          <w:tab w:val="left" w:leader="dot" w:pos="8190"/>
        </w:tabs>
      </w:pPr>
      <w:r w:rsidRPr="001B3905">
        <w:t>Dupont Hospital (Fort Wayne)</w:t>
      </w:r>
      <w:r w:rsidRPr="001B3905">
        <w:tab/>
        <w:t>132</w:t>
      </w:r>
      <w:r w:rsidRPr="001B3905">
        <w:tab/>
        <w:t>10000266</w:t>
      </w:r>
      <w:r w:rsidRPr="001B3905">
        <w:tab/>
        <w:t>1538110556</w:t>
      </w:r>
    </w:p>
    <w:p w14:paraId="26783C4D" w14:textId="77777777" w:rsidR="00575C23" w:rsidRPr="001B3905" w:rsidRDefault="00575C23" w:rsidP="00575C23">
      <w:pPr>
        <w:tabs>
          <w:tab w:val="left" w:leader="dot" w:pos="5942"/>
          <w:tab w:val="right" w:leader="dot" w:pos="7740"/>
          <w:tab w:val="left" w:leader="dot" w:pos="8190"/>
        </w:tabs>
      </w:pPr>
      <w:r w:rsidRPr="001B3905">
        <w:t>Elkhart General Hospital (Elkhart)</w:t>
      </w:r>
      <w:r w:rsidRPr="001B3905">
        <w:tab/>
        <w:t>027</w:t>
      </w:r>
      <w:r w:rsidRPr="001B3905">
        <w:tab/>
        <w:t>6420270</w:t>
      </w:r>
      <w:r w:rsidRPr="001B3905">
        <w:tab/>
        <w:t>1477551489</w:t>
      </w:r>
    </w:p>
    <w:p w14:paraId="2759242B" w14:textId="77777777" w:rsidR="00BE6177" w:rsidRPr="001B3905" w:rsidRDefault="00BE6177" w:rsidP="00BE6177">
      <w:pPr>
        <w:tabs>
          <w:tab w:val="left" w:leader="dot" w:pos="5942"/>
          <w:tab w:val="right" w:leader="dot" w:pos="7740"/>
          <w:tab w:val="left" w:leader="dot" w:pos="8190"/>
        </w:tabs>
      </w:pPr>
      <w:r>
        <w:t>Eskenazi</w:t>
      </w:r>
      <w:r w:rsidRPr="001B3905">
        <w:t xml:space="preserve"> Health (Indianapolis)</w:t>
      </w:r>
      <w:r>
        <w:t xml:space="preserve"> </w:t>
      </w:r>
      <w:r w:rsidRPr="00DC553C">
        <w:rPr>
          <w:sz w:val="18"/>
        </w:rPr>
        <w:t>(formerly Wishard Health Services)</w:t>
      </w:r>
      <w:r w:rsidRPr="001B3905">
        <w:tab/>
        <w:t>125</w:t>
      </w:r>
      <w:r w:rsidRPr="001B3905">
        <w:tab/>
        <w:t>6420620</w:t>
      </w:r>
      <w:r w:rsidRPr="001B3905">
        <w:tab/>
        <w:t>1568407310</w:t>
      </w:r>
    </w:p>
    <w:p w14:paraId="02A133DF" w14:textId="58993A7C" w:rsidR="00C06B30" w:rsidRPr="001B3905" w:rsidRDefault="00C06B30" w:rsidP="00C06B30">
      <w:pPr>
        <w:tabs>
          <w:tab w:val="left" w:leader="dot" w:pos="5942"/>
          <w:tab w:val="right" w:leader="dot" w:pos="7740"/>
          <w:tab w:val="left" w:leader="dot" w:pos="8190"/>
        </w:tabs>
      </w:pPr>
      <w:r w:rsidRPr="001B3905">
        <w:t>Franciscan Health</w:t>
      </w:r>
      <w:r>
        <w:t xml:space="preserve"> </w:t>
      </w:r>
      <w:r w:rsidRPr="001B3905">
        <w:t xml:space="preserve">Crawfordsville </w:t>
      </w:r>
      <w:r w:rsidR="00AE5E16">
        <w:t>(</w:t>
      </w:r>
      <w:r w:rsidRPr="001B3905">
        <w:t>Crawfordsville</w:t>
      </w:r>
      <w:r w:rsidR="00AE5E16">
        <w:t>)</w:t>
      </w:r>
      <w:r w:rsidRPr="001B3905">
        <w:tab/>
        <w:t>019</w:t>
      </w:r>
      <w:r w:rsidRPr="001B3905">
        <w:tab/>
        <w:t>6420220</w:t>
      </w:r>
      <w:r w:rsidRPr="001B3905">
        <w:tab/>
        <w:t>1588774558</w:t>
      </w:r>
    </w:p>
    <w:p w14:paraId="4F2C8A80" w14:textId="77777777" w:rsidR="005B6024" w:rsidRPr="001B3905" w:rsidRDefault="005B6024" w:rsidP="005B6024">
      <w:pPr>
        <w:tabs>
          <w:tab w:val="left" w:leader="dot" w:pos="5942"/>
          <w:tab w:val="right" w:leader="dot" w:pos="7740"/>
          <w:tab w:val="left" w:leader="dot" w:pos="8190"/>
        </w:tabs>
      </w:pPr>
      <w:r w:rsidRPr="001B3905">
        <w:t>Franciscan Health</w:t>
      </w:r>
      <w:r>
        <w:t xml:space="preserve"> Crown Point</w:t>
      </w:r>
      <w:r w:rsidRPr="001B3905">
        <w:t xml:space="preserve"> </w:t>
      </w:r>
      <w:r>
        <w:t>(</w:t>
      </w:r>
      <w:r w:rsidRPr="001B3905">
        <w:t>Crown Point</w:t>
      </w:r>
      <w:r>
        <w:t>)</w:t>
      </w:r>
      <w:r w:rsidRPr="001B3905">
        <w:tab/>
        <w:t>090</w:t>
      </w:r>
      <w:r w:rsidRPr="001B3905">
        <w:tab/>
        <w:t>6420225</w:t>
      </w:r>
      <w:r w:rsidRPr="001B3905">
        <w:tab/>
        <w:t>1336205798</w:t>
      </w:r>
    </w:p>
    <w:p w14:paraId="3A622AC9" w14:textId="77777777" w:rsidR="005B6024" w:rsidRPr="001B3905" w:rsidRDefault="005B6024" w:rsidP="005B6024">
      <w:pPr>
        <w:tabs>
          <w:tab w:val="left" w:leader="dot" w:pos="5942"/>
          <w:tab w:val="right" w:leader="dot" w:pos="7740"/>
          <w:tab w:val="left" w:leader="dot" w:pos="8190"/>
        </w:tabs>
      </w:pPr>
      <w:r w:rsidRPr="001B3905">
        <w:t>F</w:t>
      </w:r>
      <w:r>
        <w:t>ranciscan Health Dyer (</w:t>
      </w:r>
      <w:r w:rsidRPr="001B3905">
        <w:t>Dyer</w:t>
      </w:r>
      <w:r>
        <w:t>)</w:t>
      </w:r>
      <w:r w:rsidRPr="001B3905">
        <w:tab/>
        <w:t>076</w:t>
      </w:r>
      <w:r w:rsidRPr="001B3905">
        <w:tab/>
        <w:t>6420560</w:t>
      </w:r>
      <w:r w:rsidRPr="001B3905">
        <w:tab/>
        <w:t>1811077431</w:t>
      </w:r>
    </w:p>
    <w:p w14:paraId="7E8CB42A" w14:textId="77777777" w:rsidR="005B6024" w:rsidRPr="001B3905" w:rsidRDefault="005B6024" w:rsidP="005B6024">
      <w:pPr>
        <w:tabs>
          <w:tab w:val="left" w:leader="dot" w:pos="5942"/>
          <w:tab w:val="right" w:leader="dot" w:pos="7740"/>
          <w:tab w:val="left" w:leader="dot" w:pos="8190"/>
        </w:tabs>
      </w:pPr>
      <w:r w:rsidRPr="001B3905">
        <w:t>F</w:t>
      </w:r>
      <w:r>
        <w:t>ranciscan Health Hammond (</w:t>
      </w:r>
      <w:r w:rsidRPr="001B3905">
        <w:t>Hammond</w:t>
      </w:r>
      <w:r>
        <w:t>)</w:t>
      </w:r>
      <w:r w:rsidRPr="001B3905">
        <w:tab/>
        <w:t>100</w:t>
      </w:r>
      <w:r w:rsidRPr="001B3905">
        <w:tab/>
        <w:t>6420560</w:t>
      </w:r>
      <w:r w:rsidRPr="001B3905">
        <w:tab/>
        <w:t>1306921911</w:t>
      </w:r>
    </w:p>
    <w:p w14:paraId="542ABB72" w14:textId="77777777" w:rsidR="005B6024" w:rsidRPr="001B3905" w:rsidRDefault="005B6024" w:rsidP="005B6024">
      <w:pPr>
        <w:tabs>
          <w:tab w:val="left" w:leader="dot" w:pos="5942"/>
          <w:tab w:val="right" w:leader="dot" w:pos="7740"/>
          <w:tab w:val="left" w:leader="dot" w:pos="8190"/>
        </w:tabs>
      </w:pPr>
      <w:r>
        <w:t>Franciscan Health Indianapolis (</w:t>
      </w:r>
      <w:r w:rsidRPr="001B3905">
        <w:t>Beech Grove</w:t>
      </w:r>
      <w:r>
        <w:t>)</w:t>
      </w:r>
      <w:r w:rsidRPr="001B3905">
        <w:tab/>
        <w:t>093</w:t>
      </w:r>
      <w:r w:rsidRPr="001B3905">
        <w:tab/>
        <w:t>10000014</w:t>
      </w:r>
      <w:r w:rsidRPr="001B3905">
        <w:tab/>
        <w:t>1205931706</w:t>
      </w:r>
    </w:p>
    <w:p w14:paraId="7D4FB48B" w14:textId="08BF303A" w:rsidR="00C06B30" w:rsidRPr="004A76AD" w:rsidRDefault="00C06B30" w:rsidP="00C06B30">
      <w:pPr>
        <w:tabs>
          <w:tab w:val="left" w:leader="dot" w:pos="5942"/>
          <w:tab w:val="right" w:leader="dot" w:pos="7740"/>
          <w:tab w:val="left" w:leader="dot" w:pos="8190"/>
        </w:tabs>
        <w:rPr>
          <w:iCs/>
        </w:rPr>
      </w:pPr>
      <w:r w:rsidRPr="001B3905">
        <w:t xml:space="preserve">Franciscan Health Lafayette </w:t>
      </w:r>
      <w:r w:rsidR="00AE5E16">
        <w:t>(</w:t>
      </w:r>
      <w:r>
        <w:t>Lafayette</w:t>
      </w:r>
      <w:r w:rsidR="00AE5E16">
        <w:t>)</w:t>
      </w:r>
      <w:r w:rsidRPr="001B3905">
        <w:tab/>
        <w:t>092</w:t>
      </w:r>
      <w:r w:rsidRPr="001B3905">
        <w:tab/>
        <w:t>10000082</w:t>
      </w:r>
      <w:r w:rsidRPr="001B3905">
        <w:tab/>
      </w:r>
      <w:r w:rsidR="004A76AD" w:rsidRPr="004A76AD">
        <w:rPr>
          <w:iCs/>
        </w:rPr>
        <w:t>1356435341</w:t>
      </w:r>
    </w:p>
    <w:p w14:paraId="392CFB1B" w14:textId="77777777" w:rsidR="003E1180" w:rsidRPr="001B3905" w:rsidRDefault="003E1180" w:rsidP="003E1180">
      <w:pPr>
        <w:tabs>
          <w:tab w:val="left" w:leader="dot" w:pos="5942"/>
          <w:tab w:val="right" w:leader="dot" w:pos="7740"/>
          <w:tab w:val="left" w:leader="dot" w:pos="8190"/>
        </w:tabs>
      </w:pPr>
      <w:r>
        <w:t xml:space="preserve">Franciscan Health </w:t>
      </w:r>
      <w:r w:rsidRPr="001B3905">
        <w:t>Rensselaer (Rensselaer)</w:t>
      </w:r>
      <w:r w:rsidRPr="001B3905">
        <w:tab/>
        <w:t>048</w:t>
      </w:r>
      <w:r w:rsidRPr="001B3905">
        <w:tab/>
        <w:t>6421180</w:t>
      </w:r>
      <w:r w:rsidRPr="001B3905">
        <w:tab/>
        <w:t>1811962228</w:t>
      </w:r>
    </w:p>
    <w:p w14:paraId="0E87A438" w14:textId="77777777" w:rsidR="005B6024" w:rsidRPr="001B3905" w:rsidRDefault="005B6024" w:rsidP="005B6024">
      <w:pPr>
        <w:tabs>
          <w:tab w:val="left" w:leader="dot" w:pos="5942"/>
          <w:tab w:val="right" w:leader="dot" w:pos="7740"/>
          <w:tab w:val="left" w:leader="dot" w:pos="8190"/>
        </w:tabs>
      </w:pPr>
      <w:r w:rsidRPr="001B3905">
        <w:t xml:space="preserve">Franciscan </w:t>
      </w:r>
      <w:r>
        <w:t>Health Michigan City (</w:t>
      </w:r>
      <w:r w:rsidRPr="001B3905">
        <w:t>Michigan City</w:t>
      </w:r>
      <w:r>
        <w:t>)</w:t>
      </w:r>
      <w:r w:rsidRPr="001B3905">
        <w:tab/>
        <w:t>089</w:t>
      </w:r>
      <w:r w:rsidRPr="001B3905">
        <w:tab/>
        <w:t>6421000</w:t>
      </w:r>
      <w:r w:rsidRPr="001B3905">
        <w:tab/>
        <w:t>1710051941</w:t>
      </w:r>
    </w:p>
    <w:p w14:paraId="0DAA0B36" w14:textId="1D84440C" w:rsidR="00F552B1" w:rsidRPr="00F552B1" w:rsidRDefault="00F552B1" w:rsidP="00F552B1">
      <w:pPr>
        <w:tabs>
          <w:tab w:val="left" w:leader="dot" w:pos="5942"/>
          <w:tab w:val="right" w:leader="dot" w:pos="7740"/>
          <w:tab w:val="left" w:leader="dot" w:pos="8190"/>
        </w:tabs>
      </w:pPr>
      <w:r w:rsidRPr="00F552B1">
        <w:t>Franciscan Health Munster (Munster)</w:t>
      </w:r>
      <w:r w:rsidRPr="00F552B1">
        <w:tab/>
        <w:t>574</w:t>
      </w:r>
      <w:r w:rsidRPr="00F552B1">
        <w:tab/>
      </w:r>
      <w:r w:rsidRPr="00F552B1">
        <w:tab/>
        <w:t>1114173507</w:t>
      </w:r>
    </w:p>
    <w:p w14:paraId="42D2E23D" w14:textId="77777777" w:rsidR="00575C23" w:rsidRPr="001B3905" w:rsidRDefault="00575C23" w:rsidP="00575C23">
      <w:pPr>
        <w:tabs>
          <w:tab w:val="left" w:leader="dot" w:pos="5942"/>
          <w:tab w:val="right" w:leader="dot" w:pos="7740"/>
          <w:tab w:val="left" w:leader="dot" w:pos="8190"/>
        </w:tabs>
      </w:pPr>
      <w:r w:rsidRPr="001B3905">
        <w:t>Gibson General Hospital (Princeton)</w:t>
      </w:r>
      <w:r w:rsidRPr="001B3905">
        <w:tab/>
        <w:t>031</w:t>
      </w:r>
      <w:r w:rsidRPr="001B3905">
        <w:tab/>
        <w:t>6421170</w:t>
      </w:r>
      <w:r w:rsidRPr="001B3905">
        <w:tab/>
        <w:t>1558346007</w:t>
      </w:r>
    </w:p>
    <w:p w14:paraId="2F3E0AF7" w14:textId="77777777" w:rsidR="00575C23" w:rsidRPr="001B3905" w:rsidRDefault="00575C23" w:rsidP="00575C23">
      <w:pPr>
        <w:tabs>
          <w:tab w:val="left" w:leader="dot" w:pos="5942"/>
          <w:tab w:val="right" w:leader="dot" w:pos="7740"/>
          <w:tab w:val="left" w:leader="dot" w:pos="8190"/>
        </w:tabs>
      </w:pPr>
      <w:r w:rsidRPr="001B3905">
        <w:t>Good Samaritan Hospital (Vincennes)</w:t>
      </w:r>
      <w:r w:rsidRPr="001B3905">
        <w:tab/>
        <w:t>032</w:t>
      </w:r>
      <w:r w:rsidRPr="001B3905">
        <w:tab/>
        <w:t>6421410</w:t>
      </w:r>
      <w:r w:rsidRPr="001B3905">
        <w:tab/>
        <w:t>1225032881</w:t>
      </w:r>
    </w:p>
    <w:p w14:paraId="6C11B41B" w14:textId="77777777" w:rsidR="00FD520D" w:rsidRPr="001B3905" w:rsidRDefault="00FD520D" w:rsidP="00FD520D">
      <w:pPr>
        <w:tabs>
          <w:tab w:val="left" w:leader="dot" w:pos="5942"/>
          <w:tab w:val="right" w:leader="dot" w:pos="7740"/>
          <w:tab w:val="left" w:leader="dot" w:pos="8190"/>
        </w:tabs>
      </w:pPr>
      <w:r w:rsidRPr="001B3905">
        <w:t>Goshen Hospital (Goshen)</w:t>
      </w:r>
      <w:r w:rsidRPr="001B3905">
        <w:tab/>
        <w:t>033</w:t>
      </w:r>
      <w:r w:rsidRPr="001B3905">
        <w:tab/>
        <w:t>6420505</w:t>
      </w:r>
      <w:r w:rsidRPr="001B3905">
        <w:tab/>
        <w:t>1740268846</w:t>
      </w:r>
    </w:p>
    <w:p w14:paraId="7A37602C" w14:textId="77777777" w:rsidR="00575C23" w:rsidRPr="001B3905" w:rsidRDefault="00575C23" w:rsidP="00575C23">
      <w:pPr>
        <w:tabs>
          <w:tab w:val="left" w:leader="dot" w:pos="5942"/>
          <w:tab w:val="right" w:leader="dot" w:pos="7740"/>
          <w:tab w:val="left" w:leader="dot" w:pos="8190"/>
        </w:tabs>
      </w:pPr>
      <w:r w:rsidRPr="001B3905">
        <w:t>Greene County General Hospital (Linton)</w:t>
      </w:r>
      <w:r w:rsidRPr="001B3905">
        <w:tab/>
        <w:t>035</w:t>
      </w:r>
      <w:r w:rsidRPr="001B3905">
        <w:tab/>
        <w:t>6420870</w:t>
      </w:r>
      <w:r w:rsidRPr="001B3905">
        <w:tab/>
        <w:t>1184695389</w:t>
      </w:r>
    </w:p>
    <w:p w14:paraId="39716BE6" w14:textId="77777777" w:rsidR="00575C23" w:rsidRPr="001B3905" w:rsidRDefault="00575C23" w:rsidP="00575C23">
      <w:pPr>
        <w:tabs>
          <w:tab w:val="left" w:leader="dot" w:pos="5942"/>
          <w:tab w:val="right" w:leader="dot" w:pos="7740"/>
          <w:tab w:val="left" w:leader="dot" w:pos="8190"/>
        </w:tabs>
      </w:pPr>
      <w:r w:rsidRPr="001B3905">
        <w:t>Hancock Regional Hospital (Greenfield)</w:t>
      </w:r>
      <w:r w:rsidRPr="001B3905">
        <w:tab/>
        <w:t>036</w:t>
      </w:r>
      <w:r w:rsidRPr="001B3905">
        <w:tab/>
        <w:t>6420525</w:t>
      </w:r>
      <w:r w:rsidRPr="001B3905">
        <w:tab/>
        <w:t>1467485003</w:t>
      </w:r>
    </w:p>
    <w:p w14:paraId="4F453065" w14:textId="77777777" w:rsidR="00575C23" w:rsidRPr="001B3905" w:rsidRDefault="00575C23" w:rsidP="00575C23">
      <w:pPr>
        <w:tabs>
          <w:tab w:val="left" w:leader="dot" w:pos="5942"/>
          <w:tab w:val="right" w:leader="dot" w:pos="7740"/>
          <w:tab w:val="left" w:leader="dot" w:pos="8190"/>
        </w:tabs>
      </w:pPr>
      <w:r w:rsidRPr="001B3905">
        <w:t>Harrison County Hospital (Corydon)</w:t>
      </w:r>
      <w:r w:rsidRPr="001B3905">
        <w:tab/>
        <w:t>037</w:t>
      </w:r>
      <w:r w:rsidRPr="001B3905">
        <w:tab/>
        <w:t>6420215</w:t>
      </w:r>
      <w:r w:rsidRPr="001B3905">
        <w:tab/>
        <w:t>1427165455</w:t>
      </w:r>
    </w:p>
    <w:p w14:paraId="2C5E645D" w14:textId="77777777" w:rsidR="00575C23" w:rsidRPr="001B3905" w:rsidRDefault="00575C23" w:rsidP="00575C23">
      <w:pPr>
        <w:tabs>
          <w:tab w:val="left" w:leader="dot" w:pos="5942"/>
          <w:tab w:val="right" w:leader="dot" w:pos="7740"/>
          <w:tab w:val="left" w:leader="dot" w:pos="8190"/>
        </w:tabs>
      </w:pPr>
      <w:r w:rsidRPr="001B3905">
        <w:t xml:space="preserve">Hendricks </w:t>
      </w:r>
      <w:r>
        <w:t>Regional Health</w:t>
      </w:r>
      <w:r w:rsidRPr="001B3905">
        <w:t xml:space="preserve"> (Danville)</w:t>
      </w:r>
      <w:r w:rsidRPr="001B3905">
        <w:tab/>
        <w:t>038</w:t>
      </w:r>
      <w:r w:rsidRPr="001B3905">
        <w:tab/>
        <w:t>6420235</w:t>
      </w:r>
      <w:r w:rsidRPr="001B3905">
        <w:tab/>
        <w:t>1669475950</w:t>
      </w:r>
    </w:p>
    <w:p w14:paraId="3C3D1D2D" w14:textId="5BA407F4" w:rsidR="00575C23" w:rsidRPr="001B3905" w:rsidRDefault="00575C23" w:rsidP="00575C23">
      <w:pPr>
        <w:tabs>
          <w:tab w:val="left" w:leader="dot" w:pos="5942"/>
          <w:tab w:val="right" w:leader="dot" w:pos="7740"/>
          <w:tab w:val="left" w:leader="dot" w:pos="8190"/>
        </w:tabs>
      </w:pPr>
      <w:r w:rsidRPr="001B3905">
        <w:t xml:space="preserve">Henry </w:t>
      </w:r>
      <w:r w:rsidR="005305F3">
        <w:t>Community</w:t>
      </w:r>
      <w:r w:rsidRPr="001B3905">
        <w:t xml:space="preserve"> </w:t>
      </w:r>
      <w:r w:rsidR="005305F3">
        <w:t>Health</w:t>
      </w:r>
      <w:r w:rsidRPr="001B3905">
        <w:t xml:space="preserve"> (New Castle)</w:t>
      </w:r>
      <w:r w:rsidRPr="001B3905">
        <w:tab/>
        <w:t>039</w:t>
      </w:r>
      <w:r w:rsidRPr="001B3905">
        <w:tab/>
        <w:t>6421080</w:t>
      </w:r>
      <w:r w:rsidRPr="001B3905">
        <w:tab/>
        <w:t>1356428429</w:t>
      </w:r>
    </w:p>
    <w:p w14:paraId="3ADE098D" w14:textId="77777777" w:rsidR="007A4CCF" w:rsidRPr="007A4CCF" w:rsidRDefault="007A4CCF" w:rsidP="007A4CCF">
      <w:pPr>
        <w:tabs>
          <w:tab w:val="left" w:leader="dot" w:pos="5942"/>
          <w:tab w:val="right" w:leader="dot" w:pos="7740"/>
          <w:tab w:val="left" w:leader="dot" w:pos="8190"/>
        </w:tabs>
      </w:pPr>
      <w:r>
        <w:t>Integrated Cancer Care Greenwood</w:t>
      </w:r>
      <w:r>
        <w:tab/>
        <w:t>815</w:t>
      </w:r>
    </w:p>
    <w:p w14:paraId="73212695" w14:textId="77777777" w:rsidR="007A4CCF" w:rsidRPr="007A4CCF" w:rsidRDefault="007A4CCF" w:rsidP="007A4CCF">
      <w:pPr>
        <w:tabs>
          <w:tab w:val="left" w:leader="dot" w:pos="5942"/>
          <w:tab w:val="right" w:leader="dot" w:pos="7740"/>
          <w:tab w:val="left" w:leader="dot" w:pos="8190"/>
        </w:tabs>
      </w:pPr>
      <w:r>
        <w:t>Integrated Cancer Care Indianapolis</w:t>
      </w:r>
      <w:r>
        <w:tab/>
        <w:t>816</w:t>
      </w:r>
    </w:p>
    <w:p w14:paraId="1999EE83" w14:textId="77777777" w:rsidR="00575C23" w:rsidRPr="001B3905" w:rsidRDefault="00575C23" w:rsidP="00575C23">
      <w:pPr>
        <w:tabs>
          <w:tab w:val="left" w:leader="dot" w:pos="5942"/>
          <w:tab w:val="right" w:leader="dot" w:pos="7740"/>
          <w:tab w:val="left" w:leader="dot" w:pos="8190"/>
        </w:tabs>
      </w:pPr>
      <w:r w:rsidRPr="001B3905">
        <w:t>IU Health Arnett Hospital (Lafayette)</w:t>
      </w:r>
      <w:r w:rsidRPr="001B3905">
        <w:tab/>
        <w:t>154</w:t>
      </w:r>
      <w:r w:rsidRPr="001B3905">
        <w:tab/>
        <w:t>10000922</w:t>
      </w:r>
      <w:r w:rsidRPr="001B3905">
        <w:tab/>
        <w:t>1326296211</w:t>
      </w:r>
    </w:p>
    <w:p w14:paraId="415FD21C" w14:textId="77777777" w:rsidR="00575C23" w:rsidRPr="001B3905" w:rsidRDefault="00575C23" w:rsidP="00575C23">
      <w:pPr>
        <w:tabs>
          <w:tab w:val="left" w:leader="dot" w:pos="5942"/>
          <w:tab w:val="right" w:leader="dot" w:pos="7740"/>
          <w:tab w:val="left" w:leader="dot" w:pos="8190"/>
        </w:tabs>
      </w:pPr>
      <w:r w:rsidRPr="001B3905">
        <w:t>IU Health Ball Memorial Hospital (Muncie)</w:t>
      </w:r>
      <w:r w:rsidRPr="001B3905">
        <w:tab/>
        <w:t>003</w:t>
      </w:r>
      <w:r w:rsidRPr="001B3905">
        <w:tab/>
        <w:t>6421040</w:t>
      </w:r>
      <w:r w:rsidRPr="001B3905">
        <w:tab/>
        <w:t>1225195340</w:t>
      </w:r>
    </w:p>
    <w:p w14:paraId="140C50B2" w14:textId="77777777" w:rsidR="00575C23" w:rsidRPr="001B3905" w:rsidRDefault="00575C23" w:rsidP="00575C23">
      <w:pPr>
        <w:tabs>
          <w:tab w:val="left" w:leader="dot" w:pos="5942"/>
          <w:tab w:val="right" w:leader="dot" w:pos="7740"/>
          <w:tab w:val="left" w:leader="dot" w:pos="8190"/>
        </w:tabs>
      </w:pPr>
      <w:r w:rsidRPr="001B3905">
        <w:t>IU Health Bedford Hospital (Bedford)</w:t>
      </w:r>
      <w:r w:rsidRPr="001B3905">
        <w:tab/>
        <w:t>005</w:t>
      </w:r>
      <w:r w:rsidRPr="001B3905">
        <w:tab/>
        <w:t>6424005</w:t>
      </w:r>
      <w:r w:rsidRPr="001B3905">
        <w:tab/>
        <w:t>1548260284</w:t>
      </w:r>
    </w:p>
    <w:p w14:paraId="37806BF2" w14:textId="77777777" w:rsidR="00575C23" w:rsidRPr="001B3905" w:rsidRDefault="00575C23" w:rsidP="00575C23">
      <w:pPr>
        <w:tabs>
          <w:tab w:val="left" w:leader="dot" w:pos="5942"/>
          <w:tab w:val="right" w:leader="dot" w:pos="7740"/>
          <w:tab w:val="left" w:leader="dot" w:pos="8190"/>
        </w:tabs>
      </w:pPr>
      <w:r w:rsidRPr="001B3905">
        <w:t>IU Health Blackford Hospital (Hartford City)</w:t>
      </w:r>
      <w:r w:rsidRPr="001B3905">
        <w:tab/>
        <w:t>006</w:t>
      </w:r>
      <w:r w:rsidRPr="001B3905">
        <w:tab/>
        <w:t>6420570</w:t>
      </w:r>
      <w:r w:rsidRPr="001B3905">
        <w:tab/>
        <w:t>1871574822</w:t>
      </w:r>
    </w:p>
    <w:p w14:paraId="54B9EDFE" w14:textId="77777777" w:rsidR="00575C23" w:rsidRPr="001B3905" w:rsidRDefault="00575C23" w:rsidP="00575C23">
      <w:pPr>
        <w:tabs>
          <w:tab w:val="left" w:leader="dot" w:pos="5942"/>
          <w:tab w:val="right" w:leader="dot" w:pos="7740"/>
          <w:tab w:val="left" w:leader="dot" w:pos="8190"/>
        </w:tabs>
      </w:pPr>
      <w:r w:rsidRPr="001B3905">
        <w:t>IU Health Bloomington (Bloomington)</w:t>
      </w:r>
      <w:r w:rsidRPr="001B3905">
        <w:tab/>
        <w:t>007</w:t>
      </w:r>
      <w:r w:rsidRPr="001B3905">
        <w:tab/>
        <w:t>6420130</w:t>
      </w:r>
      <w:r w:rsidRPr="001B3905">
        <w:tab/>
        <w:t>1205860335</w:t>
      </w:r>
    </w:p>
    <w:p w14:paraId="7BEC0342" w14:textId="77777777" w:rsidR="008C629F" w:rsidRPr="001B3905" w:rsidRDefault="008C629F" w:rsidP="008C629F">
      <w:pPr>
        <w:tabs>
          <w:tab w:val="left" w:leader="dot" w:pos="5942"/>
          <w:tab w:val="right" w:leader="dot" w:pos="7740"/>
          <w:tab w:val="left" w:leader="dot" w:pos="8190"/>
        </w:tabs>
      </w:pPr>
      <w:r w:rsidRPr="001B3905">
        <w:t>IU Health Frankfort Hospital (Frankfort)</w:t>
      </w:r>
      <w:r w:rsidRPr="001B3905">
        <w:tab/>
        <w:t>012</w:t>
      </w:r>
      <w:r w:rsidRPr="001B3905">
        <w:tab/>
        <w:t>6420460</w:t>
      </w:r>
      <w:r w:rsidRPr="001B3905">
        <w:tab/>
        <w:t>1336190727</w:t>
      </w:r>
    </w:p>
    <w:p w14:paraId="209F3B6D" w14:textId="77777777" w:rsidR="003125D2" w:rsidRPr="001B3905" w:rsidRDefault="003125D2" w:rsidP="003125D2">
      <w:pPr>
        <w:tabs>
          <w:tab w:val="left" w:leader="dot" w:pos="5942"/>
          <w:tab w:val="right" w:leader="dot" w:pos="7740"/>
          <w:tab w:val="left" w:leader="dot" w:pos="8190"/>
        </w:tabs>
      </w:pPr>
      <w:r>
        <w:t xml:space="preserve">IU Health </w:t>
      </w:r>
      <w:r w:rsidRPr="001B3905">
        <w:t>Jay Hospital (Portland)</w:t>
      </w:r>
      <w:r w:rsidRPr="001B3905">
        <w:tab/>
        <w:t>049</w:t>
      </w:r>
      <w:r w:rsidRPr="001B3905">
        <w:tab/>
        <w:t>6421160</w:t>
      </w:r>
      <w:r w:rsidRPr="001B3905">
        <w:tab/>
        <w:t>1033115993</w:t>
      </w:r>
    </w:p>
    <w:p w14:paraId="78A5331C" w14:textId="77777777" w:rsidR="00575C23" w:rsidRPr="001B3905" w:rsidRDefault="00575C23" w:rsidP="00575C23">
      <w:pPr>
        <w:tabs>
          <w:tab w:val="left" w:leader="dot" w:pos="5942"/>
          <w:tab w:val="right" w:leader="dot" w:pos="7740"/>
          <w:tab w:val="left" w:leader="dot" w:pos="8190"/>
        </w:tabs>
      </w:pPr>
      <w:r w:rsidRPr="001B3905">
        <w:t>IU Health Morgan Hospital (Martinsville)</w:t>
      </w:r>
      <w:r w:rsidRPr="001B3905">
        <w:tab/>
        <w:t>073</w:t>
      </w:r>
      <w:r w:rsidRPr="001B3905">
        <w:tab/>
        <w:t>6420960</w:t>
      </w:r>
      <w:r w:rsidRPr="001B3905">
        <w:tab/>
        <w:t>1730140591</w:t>
      </w:r>
    </w:p>
    <w:p w14:paraId="74A6A8AA" w14:textId="77777777" w:rsidR="00575C23" w:rsidRPr="001B3905" w:rsidRDefault="00575C23" w:rsidP="00575C23">
      <w:pPr>
        <w:tabs>
          <w:tab w:val="left" w:leader="dot" w:pos="5942"/>
          <w:tab w:val="right" w:leader="dot" w:pos="7740"/>
          <w:tab w:val="left" w:leader="dot" w:pos="8190"/>
        </w:tabs>
      </w:pPr>
      <w:r w:rsidRPr="001B3905">
        <w:t>IU Health North Hospital (Carmel)</w:t>
      </w:r>
      <w:r w:rsidRPr="001B3905">
        <w:tab/>
        <w:t>138</w:t>
      </w:r>
      <w:r w:rsidRPr="001B3905">
        <w:tab/>
        <w:t>10000624</w:t>
      </w:r>
      <w:r w:rsidRPr="001B3905">
        <w:tab/>
        <w:t>1568492916</w:t>
      </w:r>
    </w:p>
    <w:p w14:paraId="38A16663" w14:textId="77777777" w:rsidR="00575C23" w:rsidRPr="001B3905" w:rsidRDefault="00575C23" w:rsidP="00575C23">
      <w:pPr>
        <w:tabs>
          <w:tab w:val="left" w:leader="dot" w:pos="5942"/>
          <w:tab w:val="right" w:leader="dot" w:pos="7740"/>
          <w:tab w:val="left" w:leader="dot" w:pos="8190"/>
        </w:tabs>
      </w:pPr>
      <w:r w:rsidRPr="001B3905">
        <w:t>IU Health Paoli</w:t>
      </w:r>
      <w:r>
        <w:t xml:space="preserve"> Hospital</w:t>
      </w:r>
      <w:r w:rsidRPr="001B3905">
        <w:t xml:space="preserve"> (Paoli)</w:t>
      </w:r>
      <w:r w:rsidRPr="001B3905">
        <w:tab/>
        <w:t>075</w:t>
      </w:r>
      <w:r w:rsidRPr="001B3905">
        <w:tab/>
        <w:t>6421108</w:t>
      </w:r>
      <w:r w:rsidRPr="001B3905">
        <w:tab/>
        <w:t>1912984451</w:t>
      </w:r>
    </w:p>
    <w:p w14:paraId="48EADD21" w14:textId="77777777" w:rsidR="00575C23" w:rsidRPr="001B3905" w:rsidRDefault="00575C23" w:rsidP="00575C23">
      <w:pPr>
        <w:tabs>
          <w:tab w:val="left" w:leader="dot" w:pos="5942"/>
          <w:tab w:val="right" w:leader="dot" w:pos="7740"/>
          <w:tab w:val="left" w:leader="dot" w:pos="8190"/>
        </w:tabs>
      </w:pPr>
      <w:r w:rsidRPr="001B3905">
        <w:t>IU Health Saxony Hospital (Fishers)</w:t>
      </w:r>
      <w:r w:rsidRPr="001B3905">
        <w:tab/>
        <w:t>156</w:t>
      </w:r>
      <w:r w:rsidRPr="001B3905">
        <w:tab/>
      </w:r>
      <w:r w:rsidRPr="001B3905">
        <w:tab/>
        <w:t>1144266024</w:t>
      </w:r>
    </w:p>
    <w:p w14:paraId="1D501AF3" w14:textId="77777777" w:rsidR="00575C23" w:rsidRPr="001B3905" w:rsidRDefault="00575C23" w:rsidP="00575C23">
      <w:pPr>
        <w:tabs>
          <w:tab w:val="left" w:leader="dot" w:pos="5942"/>
          <w:tab w:val="right" w:leader="dot" w:pos="7740"/>
          <w:tab w:val="left" w:leader="dot" w:pos="8190"/>
        </w:tabs>
      </w:pPr>
      <w:r w:rsidRPr="001B3905">
        <w:t>IU Health Tipton Hospital (Tipton)</w:t>
      </w:r>
      <w:r w:rsidRPr="001B3905">
        <w:tab/>
        <w:t>108</w:t>
      </w:r>
      <w:r w:rsidRPr="001B3905">
        <w:tab/>
        <w:t>6421370</w:t>
      </w:r>
      <w:r w:rsidRPr="001B3905">
        <w:tab/>
        <w:t>1699876094</w:t>
      </w:r>
    </w:p>
    <w:p w14:paraId="2526978C" w14:textId="77777777" w:rsidR="00575C23" w:rsidRPr="001B3905" w:rsidRDefault="00575C23" w:rsidP="00575C23">
      <w:pPr>
        <w:tabs>
          <w:tab w:val="left" w:leader="dot" w:pos="5942"/>
          <w:tab w:val="right" w:leader="dot" w:pos="7740"/>
          <w:tab w:val="left" w:leader="dot" w:pos="8190"/>
        </w:tabs>
      </w:pPr>
      <w:r w:rsidRPr="001B3905">
        <w:t>IU Health West Hospital (Avon)</w:t>
      </w:r>
      <w:r w:rsidRPr="001B3905">
        <w:tab/>
        <w:t>135</w:t>
      </w:r>
      <w:r w:rsidRPr="001B3905">
        <w:tab/>
        <w:t>10000569</w:t>
      </w:r>
      <w:r w:rsidRPr="001B3905">
        <w:tab/>
        <w:t>1063443455</w:t>
      </w:r>
    </w:p>
    <w:p w14:paraId="5490A356" w14:textId="77777777" w:rsidR="00575C23" w:rsidRPr="001B3905" w:rsidRDefault="00575C23" w:rsidP="00575C23">
      <w:pPr>
        <w:tabs>
          <w:tab w:val="left" w:leader="dot" w:pos="5942"/>
          <w:tab w:val="right" w:leader="dot" w:pos="7740"/>
          <w:tab w:val="left" w:leader="dot" w:pos="8190"/>
        </w:tabs>
      </w:pPr>
      <w:r w:rsidRPr="001B3905">
        <w:t>IU Health White Memorial Hospital (Monticello)</w:t>
      </w:r>
      <w:r w:rsidRPr="001B3905">
        <w:tab/>
        <w:t>120</w:t>
      </w:r>
      <w:r w:rsidRPr="001B3905">
        <w:tab/>
        <w:t>6421025</w:t>
      </w:r>
      <w:r w:rsidRPr="001B3905">
        <w:tab/>
        <w:t>1710983945</w:t>
      </w:r>
    </w:p>
    <w:p w14:paraId="4BD6ED0A" w14:textId="77777777" w:rsidR="00575C23" w:rsidRPr="001B3905" w:rsidRDefault="00575C23" w:rsidP="00575C23">
      <w:pPr>
        <w:tabs>
          <w:tab w:val="left" w:leader="dot" w:pos="5942"/>
          <w:tab w:val="right" w:leader="dot" w:pos="7740"/>
          <w:tab w:val="left" w:leader="dot" w:pos="8190"/>
        </w:tabs>
      </w:pPr>
      <w:r w:rsidRPr="001B3905">
        <w:t xml:space="preserve">IU Health </w:t>
      </w:r>
      <w:r>
        <w:t>Methodist Hospital</w:t>
      </w:r>
      <w:r w:rsidRPr="001B3905">
        <w:t xml:space="preserve"> (Indianapolis)</w:t>
      </w:r>
      <w:r w:rsidRPr="001B3905">
        <w:tab/>
        <w:t>071</w:t>
      </w:r>
      <w:r w:rsidRPr="001B3905">
        <w:tab/>
        <w:t>6420660</w:t>
      </w:r>
      <w:r w:rsidRPr="001B3905">
        <w:tab/>
        <w:t>1144266024</w:t>
      </w:r>
    </w:p>
    <w:p w14:paraId="0F506776" w14:textId="77777777" w:rsidR="00575C23" w:rsidRPr="001B3905" w:rsidRDefault="00575C23" w:rsidP="00575C23">
      <w:pPr>
        <w:tabs>
          <w:tab w:val="left" w:leader="dot" w:pos="5942"/>
          <w:tab w:val="right" w:leader="dot" w:pos="7740"/>
          <w:tab w:val="left" w:leader="dot" w:pos="8190"/>
        </w:tabs>
      </w:pPr>
      <w:r w:rsidRPr="001B3905">
        <w:t xml:space="preserve">IU Health </w:t>
      </w:r>
      <w:r>
        <w:t xml:space="preserve">University and Riley Hospitals </w:t>
      </w:r>
      <w:r w:rsidRPr="001B3905">
        <w:t>(Indianapolis)</w:t>
      </w:r>
      <w:r w:rsidRPr="001B3905">
        <w:tab/>
        <w:t>045</w:t>
      </w:r>
      <w:r w:rsidRPr="001B3905">
        <w:tab/>
        <w:t>6420660</w:t>
      </w:r>
      <w:r w:rsidRPr="001B3905">
        <w:tab/>
        <w:t>1144266024</w:t>
      </w:r>
    </w:p>
    <w:p w14:paraId="1A9DD0A4" w14:textId="77777777" w:rsidR="00575C23" w:rsidRPr="001B3905" w:rsidRDefault="00575C23" w:rsidP="00575C23">
      <w:pPr>
        <w:tabs>
          <w:tab w:val="left" w:leader="dot" w:pos="5942"/>
          <w:tab w:val="right" w:leader="dot" w:pos="7740"/>
          <w:tab w:val="left" w:leader="dot" w:pos="8190"/>
        </w:tabs>
      </w:pPr>
      <w:r w:rsidRPr="001B3905">
        <w:t>Johnson Memorial Hospital (Franklin)</w:t>
      </w:r>
      <w:r w:rsidRPr="001B3905">
        <w:tab/>
        <w:t>051</w:t>
      </w:r>
      <w:r w:rsidRPr="001B3905">
        <w:tab/>
        <w:t>6420465</w:t>
      </w:r>
      <w:r w:rsidRPr="001B3905">
        <w:tab/>
        <w:t>1750381596</w:t>
      </w:r>
    </w:p>
    <w:p w14:paraId="1D16F229" w14:textId="4BF79E98" w:rsidR="00575C23" w:rsidRPr="001B3905" w:rsidRDefault="00575C23" w:rsidP="00575C23">
      <w:pPr>
        <w:tabs>
          <w:tab w:val="left" w:leader="dot" w:pos="5942"/>
          <w:tab w:val="right" w:leader="dot" w:pos="7740"/>
          <w:tab w:val="left" w:leader="dot" w:pos="8190"/>
        </w:tabs>
      </w:pPr>
      <w:r w:rsidRPr="001B3905">
        <w:t>King’s Daughters</w:t>
      </w:r>
      <w:r w:rsidR="005F09B2">
        <w:t>’</w:t>
      </w:r>
      <w:r w:rsidRPr="001B3905">
        <w:t xml:space="preserve"> Health (Madison)</w:t>
      </w:r>
      <w:r w:rsidRPr="001B3905">
        <w:tab/>
        <w:t>053</w:t>
      </w:r>
      <w:r w:rsidRPr="001B3905">
        <w:tab/>
        <w:t>6420910</w:t>
      </w:r>
      <w:r w:rsidRPr="001B3905">
        <w:tab/>
        <w:t>1518916048</w:t>
      </w:r>
    </w:p>
    <w:p w14:paraId="1454C73E" w14:textId="77777777" w:rsidR="00575C23" w:rsidRPr="001B3905" w:rsidRDefault="00575C23" w:rsidP="00575C23">
      <w:pPr>
        <w:tabs>
          <w:tab w:val="left" w:leader="dot" w:pos="5942"/>
          <w:tab w:val="right" w:leader="dot" w:pos="7740"/>
          <w:tab w:val="left" w:leader="dot" w:pos="8190"/>
        </w:tabs>
      </w:pPr>
      <w:r w:rsidRPr="001B3905">
        <w:t>Kosciusko Community Hospital (Warsaw)</w:t>
      </w:r>
      <w:r w:rsidRPr="001B3905">
        <w:tab/>
        <w:t>055</w:t>
      </w:r>
      <w:r w:rsidRPr="001B3905">
        <w:tab/>
        <w:t>6421440</w:t>
      </w:r>
      <w:r w:rsidRPr="001B3905">
        <w:tab/>
        <w:t>1164475711</w:t>
      </w:r>
    </w:p>
    <w:p w14:paraId="136C5FC8" w14:textId="77777777" w:rsidR="007E0E61" w:rsidRPr="007E0E61" w:rsidRDefault="007E0E61" w:rsidP="007E0E61">
      <w:pPr>
        <w:tabs>
          <w:tab w:val="left" w:leader="dot" w:pos="5942"/>
          <w:tab w:val="right" w:leader="dot" w:pos="7740"/>
          <w:tab w:val="left" w:leader="dot" w:pos="8190"/>
        </w:tabs>
      </w:pPr>
      <w:r w:rsidRPr="007E0E61">
        <w:t>Logansport Memorial Hospital (Logansport)</w:t>
      </w:r>
      <w:r w:rsidRPr="007E0E61">
        <w:tab/>
        <w:t>065</w:t>
      </w:r>
      <w:r w:rsidRPr="007E0E61">
        <w:tab/>
        <w:t>6420880</w:t>
      </w:r>
      <w:r w:rsidRPr="007E0E61">
        <w:tab/>
        <w:t>1356320469</w:t>
      </w:r>
    </w:p>
    <w:p w14:paraId="3FA32F5B" w14:textId="77777777" w:rsidR="00575C23" w:rsidRPr="001B3905" w:rsidRDefault="00575C23" w:rsidP="00575C23">
      <w:pPr>
        <w:tabs>
          <w:tab w:val="left" w:leader="dot" w:pos="5942"/>
          <w:tab w:val="right" w:leader="dot" w:pos="7740"/>
          <w:tab w:val="left" w:leader="dot" w:pos="8190"/>
        </w:tabs>
      </w:pPr>
      <w:r w:rsidRPr="001B3905">
        <w:t>Logansport Regional Cancer Center (Logansport)</w:t>
      </w:r>
      <w:r w:rsidRPr="001B3905">
        <w:tab/>
        <w:t>211</w:t>
      </w:r>
      <w:r w:rsidRPr="001B3905">
        <w:tab/>
      </w:r>
      <w:r w:rsidRPr="001B3905">
        <w:tab/>
        <w:t>1568413144</w:t>
      </w:r>
    </w:p>
    <w:p w14:paraId="725C9CA2" w14:textId="77777777" w:rsidR="00575C23" w:rsidRPr="001B3905" w:rsidRDefault="00575C23" w:rsidP="00575C23">
      <w:pPr>
        <w:tabs>
          <w:tab w:val="left" w:leader="dot" w:pos="5942"/>
          <w:tab w:val="right" w:leader="dot" w:pos="7740"/>
          <w:tab w:val="left" w:leader="dot" w:pos="8190"/>
        </w:tabs>
      </w:pPr>
      <w:r w:rsidRPr="001B3905">
        <w:t>Lutheran Hospital of In</w:t>
      </w:r>
      <w:r>
        <w:t>diana</w:t>
      </w:r>
      <w:r w:rsidRPr="001B3905">
        <w:t xml:space="preserve"> (Fort Wayne)</w:t>
      </w:r>
      <w:r w:rsidRPr="001B3905">
        <w:tab/>
        <w:t>059</w:t>
      </w:r>
      <w:r w:rsidRPr="001B3905">
        <w:tab/>
        <w:t>6420420</w:t>
      </w:r>
      <w:r w:rsidRPr="001B3905">
        <w:tab/>
        <w:t>1306897335</w:t>
      </w:r>
    </w:p>
    <w:p w14:paraId="65F1E63D" w14:textId="6D67BAE3" w:rsidR="00575C23" w:rsidRPr="001B3905" w:rsidRDefault="00575C23" w:rsidP="00575C23">
      <w:pPr>
        <w:tabs>
          <w:tab w:val="left" w:leader="dot" w:pos="5942"/>
          <w:tab w:val="right" w:leader="dot" w:pos="7740"/>
          <w:tab w:val="left" w:leader="dot" w:pos="8190"/>
        </w:tabs>
      </w:pPr>
      <w:r w:rsidRPr="001B3905">
        <w:t xml:space="preserve">Madison Center </w:t>
      </w:r>
      <w:r w:rsidR="00470117">
        <w:t xml:space="preserve">and Hospital </w:t>
      </w:r>
      <w:r w:rsidRPr="001B3905">
        <w:t>(South Bend)</w:t>
      </w:r>
      <w:r w:rsidRPr="001B3905">
        <w:tab/>
        <w:t>152</w:t>
      </w:r>
      <w:r w:rsidRPr="001B3905">
        <w:tab/>
      </w:r>
      <w:r w:rsidRPr="001B3905">
        <w:tab/>
        <w:t>1073565131</w:t>
      </w:r>
    </w:p>
    <w:p w14:paraId="0C1AA7E0" w14:textId="77777777" w:rsidR="00575C23" w:rsidRPr="001B3905" w:rsidRDefault="00575C23" w:rsidP="00575C23">
      <w:pPr>
        <w:tabs>
          <w:tab w:val="left" w:leader="dot" w:pos="5942"/>
          <w:tab w:val="right" w:leader="dot" w:pos="7740"/>
          <w:tab w:val="left" w:leader="dot" w:pos="8190"/>
        </w:tabs>
      </w:pPr>
      <w:r w:rsidRPr="001B3905">
        <w:t>Madison County Cancer Care Center (Anderson)</w:t>
      </w:r>
      <w:r w:rsidRPr="001B3905">
        <w:tab/>
        <w:t>808</w:t>
      </w:r>
      <w:r w:rsidRPr="001B3905">
        <w:tab/>
      </w:r>
      <w:r w:rsidRPr="001B3905">
        <w:tab/>
        <w:t>1215988910</w:t>
      </w:r>
    </w:p>
    <w:p w14:paraId="75A6FD8F" w14:textId="77777777" w:rsidR="004F3B46" w:rsidRPr="001B3905" w:rsidRDefault="004F3B46" w:rsidP="004F3B46">
      <w:pPr>
        <w:tabs>
          <w:tab w:val="left" w:leader="dot" w:pos="5942"/>
          <w:tab w:val="right" w:leader="dot" w:pos="7740"/>
          <w:tab w:val="left" w:leader="dot" w:pos="8190"/>
        </w:tabs>
      </w:pPr>
      <w:r w:rsidRPr="001B3905">
        <w:t>Major Hospital (Shelbyville)</w:t>
      </w:r>
      <w:r w:rsidRPr="001B3905">
        <w:tab/>
        <w:t>122</w:t>
      </w:r>
      <w:r w:rsidRPr="001B3905">
        <w:tab/>
        <w:t>6421270</w:t>
      </w:r>
      <w:r w:rsidRPr="001B3905">
        <w:tab/>
        <w:t>1174555692</w:t>
      </w:r>
    </w:p>
    <w:p w14:paraId="225A5834" w14:textId="77777777" w:rsidR="00575C23" w:rsidRPr="001B3905" w:rsidRDefault="00575C23" w:rsidP="00575C23">
      <w:pPr>
        <w:tabs>
          <w:tab w:val="left" w:leader="dot" w:pos="5942"/>
          <w:tab w:val="right" w:leader="dot" w:pos="7740"/>
          <w:tab w:val="left" w:leader="dot" w:pos="8190"/>
        </w:tabs>
      </w:pPr>
      <w:r w:rsidRPr="001B3905">
        <w:t>Ma</w:t>
      </w:r>
      <w:r>
        <w:t xml:space="preserve">rgaret Mary </w:t>
      </w:r>
      <w:r w:rsidR="00F71DD6">
        <w:t>Health</w:t>
      </w:r>
      <w:r w:rsidRPr="001B3905">
        <w:t xml:space="preserve"> (Batesville)</w:t>
      </w:r>
      <w:r w:rsidRPr="001B3905">
        <w:tab/>
        <w:t>060</w:t>
      </w:r>
      <w:r w:rsidRPr="001B3905">
        <w:tab/>
        <w:t>6420100</w:t>
      </w:r>
      <w:r w:rsidRPr="001B3905">
        <w:tab/>
        <w:t>1558368449</w:t>
      </w:r>
    </w:p>
    <w:p w14:paraId="7EF6831A" w14:textId="77777777" w:rsidR="00575C23" w:rsidRPr="001B3905" w:rsidRDefault="00575C23" w:rsidP="00575C23">
      <w:pPr>
        <w:tabs>
          <w:tab w:val="left" w:leader="dot" w:pos="5942"/>
          <w:tab w:val="right" w:leader="dot" w:pos="7740"/>
          <w:tab w:val="left" w:leader="dot" w:pos="8190"/>
        </w:tabs>
      </w:pPr>
      <w:r w:rsidRPr="001B3905">
        <w:t>Marion General Hospital (Marion)</w:t>
      </w:r>
      <w:r w:rsidRPr="001B3905">
        <w:tab/>
        <w:t>061</w:t>
      </w:r>
      <w:r w:rsidRPr="001B3905">
        <w:tab/>
        <w:t>6420920</w:t>
      </w:r>
      <w:r w:rsidRPr="001B3905">
        <w:tab/>
        <w:t>1770679201</w:t>
      </w:r>
    </w:p>
    <w:p w14:paraId="52106FD6" w14:textId="77777777" w:rsidR="00575C23" w:rsidRPr="001B3905" w:rsidRDefault="00575C23" w:rsidP="00575C23">
      <w:pPr>
        <w:tabs>
          <w:tab w:val="left" w:leader="dot" w:pos="5942"/>
          <w:tab w:val="right" w:leader="dot" w:pos="7740"/>
          <w:tab w:val="left" w:leader="dot" w:pos="8190"/>
        </w:tabs>
      </w:pPr>
      <w:r w:rsidRPr="001B3905">
        <w:t>Memorial Hospital and Health Care Center (Jasper)</w:t>
      </w:r>
      <w:r w:rsidRPr="001B3905">
        <w:tab/>
        <w:t>064</w:t>
      </w:r>
      <w:r w:rsidRPr="001B3905">
        <w:tab/>
        <w:t>6420740</w:t>
      </w:r>
      <w:r w:rsidRPr="001B3905">
        <w:tab/>
        <w:t>1003895947</w:t>
      </w:r>
    </w:p>
    <w:p w14:paraId="5B9F3417" w14:textId="77777777" w:rsidR="00575C23" w:rsidRPr="001B3905" w:rsidRDefault="00575C23" w:rsidP="00575C23">
      <w:pPr>
        <w:tabs>
          <w:tab w:val="left" w:leader="dot" w:pos="5942"/>
          <w:tab w:val="right" w:leader="dot" w:pos="7740"/>
          <w:tab w:val="left" w:leader="dot" w:pos="8190"/>
        </w:tabs>
      </w:pPr>
      <w:r w:rsidRPr="001B3905">
        <w:t>Memorial Hospital of South Bend (South Bend)</w:t>
      </w:r>
      <w:r w:rsidRPr="001B3905">
        <w:tab/>
        <w:t>067</w:t>
      </w:r>
      <w:r w:rsidRPr="001B3905">
        <w:tab/>
        <w:t>6421290</w:t>
      </w:r>
      <w:r w:rsidRPr="001B3905">
        <w:tab/>
        <w:t>1295772093</w:t>
      </w:r>
    </w:p>
    <w:p w14:paraId="059E3DE9" w14:textId="77777777" w:rsidR="00591EF3" w:rsidRPr="001B3905" w:rsidRDefault="00591EF3" w:rsidP="00591EF3">
      <w:pPr>
        <w:tabs>
          <w:tab w:val="left" w:leader="dot" w:pos="5942"/>
          <w:tab w:val="right" w:leader="dot" w:pos="7740"/>
          <w:tab w:val="left" w:leader="dot" w:pos="8190"/>
        </w:tabs>
      </w:pPr>
      <w:r w:rsidRPr="001B3905">
        <w:t>Methodist Hospitals (Gary)</w:t>
      </w:r>
      <w:r w:rsidRPr="001B3905">
        <w:tab/>
        <w:t>069</w:t>
      </w:r>
      <w:r w:rsidRPr="001B3905">
        <w:tab/>
        <w:t>6420495</w:t>
      </w:r>
      <w:r w:rsidRPr="001B3905">
        <w:tab/>
        <w:t>1467504555</w:t>
      </w:r>
    </w:p>
    <w:p w14:paraId="22B9C82C" w14:textId="77777777" w:rsidR="00575C23" w:rsidRPr="001B3905" w:rsidRDefault="00575C23" w:rsidP="00575C23">
      <w:pPr>
        <w:tabs>
          <w:tab w:val="left" w:leader="dot" w:pos="5942"/>
          <w:tab w:val="right" w:leader="dot" w:pos="7740"/>
          <w:tab w:val="left" w:leader="dot" w:pos="8190"/>
        </w:tabs>
      </w:pPr>
      <w:r>
        <w:t>Monroe Hospital</w:t>
      </w:r>
      <w:r w:rsidRPr="001B3905">
        <w:t xml:space="preserve"> (Bloomington)</w:t>
      </w:r>
      <w:r w:rsidRPr="001B3905">
        <w:tab/>
        <w:t>150</w:t>
      </w:r>
      <w:r w:rsidRPr="001B3905">
        <w:tab/>
        <w:t>10000740</w:t>
      </w:r>
      <w:r w:rsidRPr="001B3905">
        <w:tab/>
        <w:t>1831123942</w:t>
      </w:r>
    </w:p>
    <w:p w14:paraId="07964E2A" w14:textId="77777777" w:rsidR="006D5FA0" w:rsidRPr="001B3905" w:rsidRDefault="006D5FA0" w:rsidP="006D5FA0">
      <w:pPr>
        <w:tabs>
          <w:tab w:val="left" w:leader="dot" w:pos="5942"/>
          <w:tab w:val="right" w:leader="dot" w:pos="7740"/>
          <w:tab w:val="left" w:leader="dot" w:pos="8190"/>
        </w:tabs>
      </w:pPr>
      <w:r>
        <w:t xml:space="preserve">Northwest Health - </w:t>
      </w:r>
      <w:r w:rsidRPr="001B3905">
        <w:t>La Porte (La Porte)</w:t>
      </w:r>
      <w:r w:rsidRPr="001B3905">
        <w:tab/>
        <w:t>057</w:t>
      </w:r>
      <w:r w:rsidRPr="001B3905">
        <w:tab/>
        <w:t>6420850</w:t>
      </w:r>
      <w:r w:rsidRPr="001B3905">
        <w:tab/>
        <w:t>1144277971</w:t>
      </w:r>
    </w:p>
    <w:p w14:paraId="17346075" w14:textId="77777777" w:rsidR="006D5FA0" w:rsidRPr="001B3905" w:rsidRDefault="006D5FA0" w:rsidP="006D5FA0">
      <w:pPr>
        <w:tabs>
          <w:tab w:val="left" w:leader="dot" w:pos="5942"/>
          <w:tab w:val="right" w:leader="dot" w:pos="7740"/>
          <w:tab w:val="left" w:leader="dot" w:pos="8190"/>
        </w:tabs>
      </w:pPr>
      <w:r>
        <w:t xml:space="preserve">Northwest Health - </w:t>
      </w:r>
      <w:r w:rsidRPr="001B3905">
        <w:t>Porter (Valparaiso)</w:t>
      </w:r>
      <w:r w:rsidRPr="001B3905">
        <w:tab/>
        <w:t>079</w:t>
      </w:r>
      <w:r w:rsidRPr="001B3905">
        <w:tab/>
        <w:t>6421390</w:t>
      </w:r>
      <w:r w:rsidRPr="001B3905">
        <w:tab/>
        <w:t>1215151154</w:t>
      </w:r>
    </w:p>
    <w:p w14:paraId="3FCA36C3" w14:textId="77777777" w:rsidR="006D5FA0" w:rsidRPr="001B3905" w:rsidRDefault="006D5FA0" w:rsidP="006D5FA0">
      <w:pPr>
        <w:tabs>
          <w:tab w:val="left" w:leader="dot" w:pos="5942"/>
          <w:tab w:val="right" w:leader="dot" w:pos="7740"/>
          <w:tab w:val="left" w:leader="dot" w:pos="8190"/>
        </w:tabs>
      </w:pPr>
      <w:r>
        <w:t xml:space="preserve">Northwest Health - </w:t>
      </w:r>
      <w:r w:rsidRPr="001B3905">
        <w:t>Starke (Knox)</w:t>
      </w:r>
      <w:r w:rsidRPr="001B3905">
        <w:tab/>
        <w:t>106</w:t>
      </w:r>
      <w:r w:rsidRPr="001B3905">
        <w:tab/>
        <w:t>6420770</w:t>
      </w:r>
      <w:r w:rsidRPr="001B3905">
        <w:tab/>
        <w:t>1003977075</w:t>
      </w:r>
    </w:p>
    <w:p w14:paraId="4C41001F" w14:textId="77777777" w:rsidR="00575C23" w:rsidRPr="001B3905" w:rsidRDefault="00575C23" w:rsidP="00575C23">
      <w:pPr>
        <w:tabs>
          <w:tab w:val="left" w:leader="dot" w:pos="5942"/>
          <w:tab w:val="right" w:leader="dot" w:pos="7740"/>
          <w:tab w:val="left" w:leader="dot" w:pos="8190"/>
        </w:tabs>
      </w:pPr>
      <w:r w:rsidRPr="001B3905">
        <w:t>Oncology Hematology Associat</w:t>
      </w:r>
      <w:r>
        <w:t>es</w:t>
      </w:r>
      <w:r w:rsidRPr="001B3905">
        <w:t xml:space="preserve"> of SW Indiana (Evansville)</w:t>
      </w:r>
      <w:r w:rsidRPr="001B3905">
        <w:tab/>
        <w:t>210</w:t>
      </w:r>
      <w:r w:rsidRPr="001B3905">
        <w:tab/>
      </w:r>
      <w:r w:rsidRPr="001B3905">
        <w:tab/>
        <w:t>1437361516</w:t>
      </w:r>
    </w:p>
    <w:p w14:paraId="7AE8A4F6" w14:textId="77777777" w:rsidR="00123001" w:rsidRPr="007264B7" w:rsidRDefault="00123001" w:rsidP="00123001">
      <w:pPr>
        <w:tabs>
          <w:tab w:val="left" w:leader="dot" w:pos="5942"/>
          <w:tab w:val="right" w:leader="dot" w:pos="7740"/>
          <w:tab w:val="left" w:leader="dot" w:pos="8190"/>
        </w:tabs>
      </w:pPr>
      <w:r>
        <w:t xml:space="preserve">Parkview </w:t>
      </w:r>
      <w:r w:rsidRPr="007264B7">
        <w:t xml:space="preserve">DeKalb </w:t>
      </w:r>
      <w:r>
        <w:t>Hospital</w:t>
      </w:r>
      <w:r w:rsidRPr="007264B7">
        <w:t xml:space="preserve"> (Auburn)</w:t>
      </w:r>
      <w:r w:rsidRPr="007264B7">
        <w:tab/>
        <w:t>021</w:t>
      </w:r>
      <w:r w:rsidRPr="007264B7">
        <w:tab/>
        <w:t>6420085</w:t>
      </w:r>
      <w:r w:rsidRPr="007264B7">
        <w:tab/>
        <w:t>1902897937</w:t>
      </w:r>
    </w:p>
    <w:p w14:paraId="74AE91AE" w14:textId="77777777" w:rsidR="00575C23" w:rsidRPr="001B3905" w:rsidRDefault="00575C23" w:rsidP="00575C23">
      <w:pPr>
        <w:tabs>
          <w:tab w:val="left" w:leader="dot" w:pos="5942"/>
          <w:tab w:val="right" w:leader="dot" w:pos="7740"/>
          <w:tab w:val="left" w:leader="dot" w:pos="8190"/>
        </w:tabs>
      </w:pPr>
      <w:r w:rsidRPr="001B3905">
        <w:t>Parkview Huntington Hospital (Huntington)</w:t>
      </w:r>
      <w:r w:rsidRPr="001B3905">
        <w:tab/>
        <w:t>043</w:t>
      </w:r>
      <w:r w:rsidRPr="001B3905">
        <w:tab/>
        <w:t>6420590</w:t>
      </w:r>
      <w:r w:rsidRPr="001B3905">
        <w:tab/>
        <w:t>1003821729</w:t>
      </w:r>
    </w:p>
    <w:p w14:paraId="6817BA0B" w14:textId="77777777" w:rsidR="00575C23" w:rsidRPr="001B3905" w:rsidRDefault="00575C23" w:rsidP="00575C23">
      <w:pPr>
        <w:tabs>
          <w:tab w:val="left" w:leader="dot" w:pos="5942"/>
          <w:tab w:val="right" w:leader="dot" w:pos="7740"/>
          <w:tab w:val="left" w:leader="dot" w:pos="8190"/>
        </w:tabs>
      </w:pPr>
      <w:r w:rsidRPr="001B3905">
        <w:t>Parkview LaGrange Hospital (LaGrange)</w:t>
      </w:r>
      <w:r w:rsidRPr="001B3905">
        <w:tab/>
        <w:t>056</w:t>
      </w:r>
      <w:r w:rsidRPr="001B3905">
        <w:tab/>
        <w:t>6420830</w:t>
      </w:r>
      <w:r w:rsidRPr="001B3905">
        <w:tab/>
        <w:t>1912008772</w:t>
      </w:r>
    </w:p>
    <w:p w14:paraId="71491F52" w14:textId="77777777" w:rsidR="00575C23" w:rsidRPr="001B3905" w:rsidRDefault="00575C23" w:rsidP="00575C23">
      <w:pPr>
        <w:tabs>
          <w:tab w:val="left" w:leader="dot" w:pos="5942"/>
          <w:tab w:val="right" w:leader="dot" w:pos="7740"/>
          <w:tab w:val="left" w:leader="dot" w:pos="8190"/>
        </w:tabs>
      </w:pPr>
      <w:r w:rsidRPr="001B3905">
        <w:t>Parkview Noble Hospital (Kendallville)</w:t>
      </w:r>
      <w:r w:rsidRPr="001B3905">
        <w:tab/>
        <w:t>063</w:t>
      </w:r>
      <w:r w:rsidRPr="001B3905">
        <w:tab/>
        <w:t>6420760</w:t>
      </w:r>
      <w:r w:rsidRPr="001B3905">
        <w:tab/>
        <w:t>1457366189</w:t>
      </w:r>
    </w:p>
    <w:p w14:paraId="1D437923" w14:textId="77777777" w:rsidR="00300955" w:rsidRPr="00300955" w:rsidRDefault="00300955" w:rsidP="00300955">
      <w:pPr>
        <w:tabs>
          <w:tab w:val="left" w:leader="dot" w:pos="5942"/>
          <w:tab w:val="right" w:leader="dot" w:pos="7740"/>
          <w:tab w:val="left" w:leader="dot" w:pos="8190"/>
        </w:tabs>
      </w:pPr>
      <w:r w:rsidRPr="00300955">
        <w:t>Parkview Regional Medical Center (Fort Wayne)</w:t>
      </w:r>
      <w:r w:rsidRPr="00300955">
        <w:tab/>
        <w:t>077</w:t>
      </w:r>
      <w:r w:rsidRPr="00300955">
        <w:tab/>
        <w:t>6420440</w:t>
      </w:r>
      <w:r w:rsidRPr="00300955">
        <w:tab/>
        <w:t>1366407603</w:t>
      </w:r>
    </w:p>
    <w:p w14:paraId="408B005E" w14:textId="77777777" w:rsidR="003E1180" w:rsidRPr="001B3905" w:rsidRDefault="003E1180" w:rsidP="003E1180">
      <w:pPr>
        <w:tabs>
          <w:tab w:val="left" w:leader="dot" w:pos="5942"/>
          <w:tab w:val="right" w:leader="dot" w:pos="7740"/>
          <w:tab w:val="left" w:leader="dot" w:pos="8190"/>
        </w:tabs>
      </w:pPr>
      <w:r>
        <w:t xml:space="preserve">Parkview </w:t>
      </w:r>
      <w:r w:rsidRPr="001B3905">
        <w:t>Wabash Hospital (Wabash)</w:t>
      </w:r>
      <w:r w:rsidRPr="001B3905">
        <w:tab/>
        <w:t>113</w:t>
      </w:r>
      <w:r w:rsidRPr="001B3905">
        <w:tab/>
        <w:t>6421430</w:t>
      </w:r>
      <w:r w:rsidRPr="001B3905">
        <w:tab/>
        <w:t>1245259878</w:t>
      </w:r>
    </w:p>
    <w:p w14:paraId="2F99E905" w14:textId="77777777" w:rsidR="00575C23" w:rsidRPr="001B3905" w:rsidRDefault="00575C23" w:rsidP="00575C23">
      <w:pPr>
        <w:tabs>
          <w:tab w:val="left" w:leader="dot" w:pos="5942"/>
          <w:tab w:val="right" w:leader="dot" w:pos="7740"/>
          <w:tab w:val="left" w:leader="dot" w:pos="8190"/>
        </w:tabs>
      </w:pPr>
      <w:r w:rsidRPr="001B3905">
        <w:t>Parkview Whitley Hospital (Columbia City)</w:t>
      </w:r>
      <w:r w:rsidRPr="001B3905">
        <w:tab/>
        <w:t>121</w:t>
      </w:r>
      <w:r w:rsidRPr="001B3905">
        <w:tab/>
        <w:t>6420197</w:t>
      </w:r>
      <w:r w:rsidRPr="001B3905">
        <w:tab/>
        <w:t>1205844495</w:t>
      </w:r>
    </w:p>
    <w:p w14:paraId="3E8D3A9C" w14:textId="77777777" w:rsidR="00575C23" w:rsidRPr="001B3905" w:rsidRDefault="00575C23" w:rsidP="00575C23">
      <w:pPr>
        <w:tabs>
          <w:tab w:val="left" w:leader="dot" w:pos="5942"/>
          <w:tab w:val="right" w:leader="dot" w:pos="7740"/>
          <w:tab w:val="left" w:leader="dot" w:pos="8190"/>
        </w:tabs>
      </w:pPr>
      <w:r w:rsidRPr="001B3905">
        <w:t>Perry County Memorial Hospital (Tell City)</w:t>
      </w:r>
      <w:r w:rsidRPr="001B3905">
        <w:tab/>
        <w:t>078</w:t>
      </w:r>
      <w:r w:rsidRPr="001B3905">
        <w:tab/>
        <w:t>6421325</w:t>
      </w:r>
      <w:r w:rsidRPr="001B3905">
        <w:tab/>
        <w:t>1699779017</w:t>
      </w:r>
    </w:p>
    <w:p w14:paraId="4B0E4BB0" w14:textId="77777777" w:rsidR="00575C23" w:rsidRPr="001B3905" w:rsidRDefault="00575C23" w:rsidP="00575C23">
      <w:pPr>
        <w:tabs>
          <w:tab w:val="left" w:leader="dot" w:pos="5942"/>
          <w:tab w:val="right" w:leader="dot" w:pos="7740"/>
          <w:tab w:val="left" w:leader="dot" w:pos="8190"/>
        </w:tabs>
      </w:pPr>
      <w:r w:rsidRPr="001B3905">
        <w:t>Pinnacle Hospital (Crown Point)</w:t>
      </w:r>
      <w:r w:rsidRPr="001B3905">
        <w:tab/>
        <w:t>153</w:t>
      </w:r>
      <w:r w:rsidRPr="001B3905">
        <w:tab/>
      </w:r>
      <w:r w:rsidRPr="001B3905">
        <w:tab/>
        <w:t>1801969670</w:t>
      </w:r>
    </w:p>
    <w:p w14:paraId="3A41C9EF" w14:textId="77777777" w:rsidR="00575C23" w:rsidRPr="001B3905" w:rsidRDefault="00575C23" w:rsidP="00575C23">
      <w:pPr>
        <w:tabs>
          <w:tab w:val="left" w:leader="dot" w:pos="5942"/>
          <w:tab w:val="right" w:leader="dot" w:pos="7740"/>
          <w:tab w:val="left" w:leader="dot" w:pos="8190"/>
        </w:tabs>
      </w:pPr>
      <w:r>
        <w:t>Progressive Cancer Care</w:t>
      </w:r>
      <w:r w:rsidRPr="001B3905">
        <w:t xml:space="preserve"> (Marion)</w:t>
      </w:r>
      <w:r w:rsidRPr="001B3905">
        <w:tab/>
        <w:t>811</w:t>
      </w:r>
      <w:r w:rsidRPr="001B3905">
        <w:tab/>
      </w:r>
      <w:r w:rsidRPr="001B3905">
        <w:tab/>
        <w:t>1609984301</w:t>
      </w:r>
    </w:p>
    <w:p w14:paraId="08ECA015" w14:textId="77777777" w:rsidR="00575C23" w:rsidRPr="001B3905" w:rsidRDefault="00575C23" w:rsidP="00575C23">
      <w:pPr>
        <w:tabs>
          <w:tab w:val="left" w:leader="dot" w:pos="5942"/>
          <w:tab w:val="right" w:leader="dot" w:pos="7740"/>
          <w:tab w:val="left" w:leader="dot" w:pos="8190"/>
        </w:tabs>
      </w:pPr>
      <w:r w:rsidRPr="001B3905">
        <w:t>Pulaski Memorial Hospital (Winamac)</w:t>
      </w:r>
      <w:r w:rsidRPr="001B3905">
        <w:tab/>
        <w:t>080</w:t>
      </w:r>
      <w:r w:rsidRPr="001B3905">
        <w:tab/>
        <w:t>6421485</w:t>
      </w:r>
      <w:r w:rsidRPr="001B3905">
        <w:tab/>
        <w:t>1306928213</w:t>
      </w:r>
    </w:p>
    <w:p w14:paraId="78C5F954" w14:textId="77777777" w:rsidR="00575C23" w:rsidRPr="001B3905" w:rsidRDefault="00575C23" w:rsidP="00575C23">
      <w:pPr>
        <w:tabs>
          <w:tab w:val="left" w:leader="dot" w:pos="5942"/>
          <w:tab w:val="right" w:leader="dot" w:pos="7740"/>
          <w:tab w:val="left" w:leader="dot" w:pos="8190"/>
        </w:tabs>
      </w:pPr>
      <w:r w:rsidRPr="001B3905">
        <w:t>Putnam County Hospital (Greencastle)</w:t>
      </w:r>
      <w:r w:rsidRPr="001B3905">
        <w:tab/>
        <w:t>082</w:t>
      </w:r>
      <w:r w:rsidRPr="001B3905">
        <w:tab/>
        <w:t>6420520</w:t>
      </w:r>
      <w:r w:rsidRPr="001B3905">
        <w:tab/>
        <w:t>1912947490</w:t>
      </w:r>
    </w:p>
    <w:p w14:paraId="5DFAF217" w14:textId="534D61FD" w:rsidR="00575C23" w:rsidRPr="001B3905" w:rsidRDefault="00104A63" w:rsidP="00575C23">
      <w:pPr>
        <w:tabs>
          <w:tab w:val="left" w:leader="dot" w:pos="5942"/>
          <w:tab w:val="right" w:leader="dot" w:pos="7740"/>
          <w:tab w:val="left" w:leader="dot" w:pos="8190"/>
        </w:tabs>
      </w:pPr>
      <w:r>
        <w:t>Radiation Oncology Associates</w:t>
      </w:r>
      <w:r w:rsidRPr="00440183">
        <w:t xml:space="preserve"> </w:t>
      </w:r>
      <w:r>
        <w:rPr>
          <w:i/>
        </w:rPr>
        <w:t xml:space="preserve">– </w:t>
      </w:r>
      <w:r w:rsidRPr="00104A63">
        <w:t xml:space="preserve">GenesisCare </w:t>
      </w:r>
      <w:r w:rsidR="00575C23" w:rsidRPr="001B3905">
        <w:t>(Fort Wayne)</w:t>
      </w:r>
      <w:r w:rsidR="00575C23" w:rsidRPr="001B3905">
        <w:tab/>
        <w:t>812</w:t>
      </w:r>
      <w:r w:rsidR="00575C23" w:rsidRPr="001B3905">
        <w:tab/>
      </w:r>
      <w:r w:rsidR="00575C23" w:rsidRPr="001B3905">
        <w:tab/>
        <w:t>1457337719</w:t>
      </w:r>
    </w:p>
    <w:p w14:paraId="7F264FD1" w14:textId="77777777" w:rsidR="00575C23" w:rsidRPr="001B3905" w:rsidRDefault="00575C23" w:rsidP="00575C23">
      <w:pPr>
        <w:tabs>
          <w:tab w:val="left" w:leader="dot" w:pos="5942"/>
          <w:tab w:val="right" w:leader="dot" w:pos="7740"/>
          <w:tab w:val="left" w:leader="dot" w:pos="8190"/>
        </w:tabs>
      </w:pPr>
      <w:r w:rsidRPr="001B3905">
        <w:t>Reid Health (Richmond)</w:t>
      </w:r>
      <w:r w:rsidRPr="001B3905">
        <w:tab/>
        <w:t>084</w:t>
      </w:r>
      <w:r w:rsidRPr="001B3905">
        <w:tab/>
        <w:t>6421190</w:t>
      </w:r>
      <w:r w:rsidRPr="001B3905">
        <w:tab/>
        <w:t>1063457380</w:t>
      </w:r>
    </w:p>
    <w:p w14:paraId="7BD1019A" w14:textId="77777777" w:rsidR="00575C23" w:rsidRPr="001B3905" w:rsidRDefault="00575C23" w:rsidP="00575C23">
      <w:pPr>
        <w:tabs>
          <w:tab w:val="left" w:leader="dot" w:pos="5942"/>
          <w:tab w:val="right" w:leader="dot" w:pos="7740"/>
          <w:tab w:val="left" w:leader="dot" w:pos="8190"/>
        </w:tabs>
      </w:pPr>
      <w:r w:rsidRPr="001B3905">
        <w:t>Richard L. Roudebush V.A. Medical Center (Indianapolis)</w:t>
      </w:r>
      <w:r w:rsidRPr="001B3905">
        <w:tab/>
        <w:t>086</w:t>
      </w:r>
      <w:r w:rsidRPr="001B3905">
        <w:tab/>
        <w:t>6420735</w:t>
      </w:r>
      <w:r w:rsidRPr="001B3905">
        <w:tab/>
        <w:t>1679687503</w:t>
      </w:r>
    </w:p>
    <w:p w14:paraId="1C377ABE" w14:textId="77777777" w:rsidR="00575C23" w:rsidRPr="001B3905" w:rsidRDefault="00575C23" w:rsidP="00575C23">
      <w:pPr>
        <w:tabs>
          <w:tab w:val="left" w:leader="dot" w:pos="5942"/>
          <w:tab w:val="right" w:leader="dot" w:pos="7740"/>
          <w:tab w:val="left" w:leader="dot" w:pos="8190"/>
        </w:tabs>
      </w:pPr>
      <w:r w:rsidRPr="001B3905">
        <w:t>River View Surgery Center (Marion)</w:t>
      </w:r>
      <w:r w:rsidRPr="001B3905">
        <w:tab/>
        <w:t>565</w:t>
      </w:r>
      <w:r w:rsidRPr="001B3905">
        <w:tab/>
      </w:r>
      <w:r w:rsidRPr="001B3905">
        <w:tab/>
        <w:t>1285635417</w:t>
      </w:r>
    </w:p>
    <w:p w14:paraId="176C8000" w14:textId="77777777" w:rsidR="00575C23" w:rsidRPr="001B3905" w:rsidRDefault="00575C23" w:rsidP="00575C23">
      <w:pPr>
        <w:tabs>
          <w:tab w:val="left" w:leader="dot" w:pos="5942"/>
          <w:tab w:val="right" w:leader="dot" w:pos="7740"/>
          <w:tab w:val="left" w:leader="dot" w:pos="8190"/>
        </w:tabs>
      </w:pPr>
      <w:r w:rsidRPr="001B3905">
        <w:t xml:space="preserve">Riverview </w:t>
      </w:r>
      <w:r w:rsidR="00FD50BE">
        <w:t>Health</w:t>
      </w:r>
      <w:r w:rsidRPr="001B3905">
        <w:t xml:space="preserve"> (Noblesville)</w:t>
      </w:r>
      <w:r w:rsidRPr="001B3905">
        <w:tab/>
        <w:t>085</w:t>
      </w:r>
      <w:r w:rsidRPr="001B3905">
        <w:tab/>
        <w:t>6421098</w:t>
      </w:r>
      <w:r w:rsidRPr="001B3905">
        <w:tab/>
        <w:t>1700883717</w:t>
      </w:r>
    </w:p>
    <w:p w14:paraId="38774396" w14:textId="77777777" w:rsidR="00575C23" w:rsidRPr="001B3905" w:rsidRDefault="00575C23" w:rsidP="00575C23">
      <w:pPr>
        <w:tabs>
          <w:tab w:val="left" w:leader="dot" w:pos="5942"/>
          <w:tab w:val="right" w:leader="dot" w:pos="7740"/>
          <w:tab w:val="left" w:leader="dot" w:pos="8190"/>
        </w:tabs>
      </w:pPr>
      <w:r w:rsidRPr="001B3905">
        <w:t>Rush Memorial Hospital (Rushville)</w:t>
      </w:r>
      <w:r w:rsidRPr="001B3905">
        <w:tab/>
        <w:t>087</w:t>
      </w:r>
      <w:r w:rsidRPr="001B3905">
        <w:tab/>
        <w:t>6421255</w:t>
      </w:r>
      <w:r w:rsidRPr="001B3905">
        <w:tab/>
        <w:t>1497726020</w:t>
      </w:r>
    </w:p>
    <w:p w14:paraId="5268A530" w14:textId="77777777" w:rsidR="00575C23" w:rsidRPr="001B3905" w:rsidRDefault="00575C23" w:rsidP="00575C23">
      <w:pPr>
        <w:tabs>
          <w:tab w:val="left" w:leader="dot" w:pos="5942"/>
          <w:tab w:val="right" w:leader="dot" w:pos="7740"/>
          <w:tab w:val="left" w:leader="dot" w:pos="8190"/>
        </w:tabs>
      </w:pPr>
      <w:r w:rsidRPr="001B3905">
        <w:t>Schneck Medical Center (Seymour)</w:t>
      </w:r>
      <w:r w:rsidRPr="001B3905">
        <w:tab/>
        <w:t>047</w:t>
      </w:r>
      <w:r w:rsidRPr="001B3905">
        <w:tab/>
        <w:t>6421260</w:t>
      </w:r>
      <w:r w:rsidRPr="001B3905">
        <w:tab/>
        <w:t>1699738088</w:t>
      </w:r>
    </w:p>
    <w:p w14:paraId="1395F829" w14:textId="77777777" w:rsidR="00575C23" w:rsidRPr="001B3905" w:rsidRDefault="00575C23" w:rsidP="00575C23">
      <w:pPr>
        <w:tabs>
          <w:tab w:val="left" w:leader="dot" w:pos="5942"/>
          <w:tab w:val="right" w:leader="dot" w:pos="7740"/>
          <w:tab w:val="left" w:leader="dot" w:pos="8190"/>
        </w:tabs>
      </w:pPr>
      <w:r w:rsidRPr="001B3905">
        <w:t>Scott Memorial Hospital (Scottsburg)</w:t>
      </w:r>
      <w:r w:rsidRPr="001B3905">
        <w:tab/>
        <w:t>088</w:t>
      </w:r>
      <w:r w:rsidRPr="001B3905">
        <w:tab/>
        <w:t>6421259</w:t>
      </w:r>
      <w:r w:rsidRPr="001B3905">
        <w:tab/>
        <w:t>1154396604</w:t>
      </w:r>
    </w:p>
    <w:p w14:paraId="7B5DE893" w14:textId="77777777" w:rsidR="00575C23" w:rsidRPr="001B3905" w:rsidRDefault="00575C23" w:rsidP="00575C23">
      <w:pPr>
        <w:tabs>
          <w:tab w:val="left" w:leader="dot" w:pos="5942"/>
          <w:tab w:val="right" w:leader="dot" w:pos="7740"/>
          <w:tab w:val="left" w:leader="dot" w:pos="8190"/>
        </w:tabs>
      </w:pPr>
      <w:r w:rsidRPr="001B3905">
        <w:t>St. Catherine Hospital (East Chicago)</w:t>
      </w:r>
      <w:r w:rsidRPr="001B3905">
        <w:tab/>
        <w:t>091</w:t>
      </w:r>
      <w:r w:rsidRPr="001B3905">
        <w:tab/>
        <w:t>6420260</w:t>
      </w:r>
      <w:r w:rsidRPr="001B3905">
        <w:tab/>
        <w:t>1689776882</w:t>
      </w:r>
    </w:p>
    <w:p w14:paraId="42BFD106" w14:textId="77777777" w:rsidR="00F87DAA" w:rsidRPr="001B3905" w:rsidRDefault="00F87DAA" w:rsidP="00F87DAA">
      <w:pPr>
        <w:tabs>
          <w:tab w:val="left" w:leader="dot" w:pos="5942"/>
          <w:tab w:val="right" w:leader="dot" w:pos="7740"/>
          <w:tab w:val="left" w:leader="dot" w:pos="8190"/>
        </w:tabs>
      </w:pPr>
      <w:r>
        <w:t>St. Elizabeth Dearborn Hospital</w:t>
      </w:r>
      <w:r w:rsidRPr="001B3905">
        <w:t xml:space="preserve"> (Lawrenceburg)</w:t>
      </w:r>
      <w:r w:rsidRPr="001B3905">
        <w:tab/>
        <w:t>023</w:t>
      </w:r>
      <w:r w:rsidRPr="001B3905">
        <w:tab/>
        <w:t>6420855</w:t>
      </w:r>
      <w:r w:rsidRPr="001B3905">
        <w:tab/>
        <w:t>1326142498</w:t>
      </w:r>
    </w:p>
    <w:p w14:paraId="5CB04BA2" w14:textId="77777777" w:rsidR="00575C23" w:rsidRPr="001B3905" w:rsidRDefault="00575C23" w:rsidP="00575C23">
      <w:pPr>
        <w:tabs>
          <w:tab w:val="left" w:leader="dot" w:pos="5942"/>
          <w:tab w:val="right" w:leader="dot" w:pos="7740"/>
          <w:tab w:val="left" w:leader="dot" w:pos="8190"/>
        </w:tabs>
      </w:pPr>
      <w:r w:rsidRPr="001B3905">
        <w:t>St. Joseph Hospital (Fort Wayne)</w:t>
      </w:r>
      <w:r w:rsidRPr="001B3905">
        <w:tab/>
        <w:t>097</w:t>
      </w:r>
      <w:r w:rsidRPr="001B3905">
        <w:tab/>
        <w:t>6420450</w:t>
      </w:r>
      <w:r w:rsidRPr="001B3905">
        <w:tab/>
        <w:t>1023060472</w:t>
      </w:r>
    </w:p>
    <w:p w14:paraId="725265FB" w14:textId="77777777" w:rsidR="00575C23" w:rsidRPr="001B3905" w:rsidRDefault="00575C23" w:rsidP="00575C23">
      <w:pPr>
        <w:tabs>
          <w:tab w:val="left" w:leader="dot" w:pos="5942"/>
          <w:tab w:val="right" w:leader="dot" w:pos="7740"/>
          <w:tab w:val="left" w:leader="dot" w:pos="8190"/>
        </w:tabs>
      </w:pPr>
      <w:r w:rsidRPr="001B3905">
        <w:t>St. Joseph Regional Medical Center, Mishawaka Campus</w:t>
      </w:r>
      <w:r w:rsidRPr="001B3905">
        <w:tab/>
        <w:t>099</w:t>
      </w:r>
      <w:r w:rsidRPr="001B3905">
        <w:tab/>
        <w:t>6421300</w:t>
      </w:r>
      <w:r w:rsidRPr="001B3905">
        <w:tab/>
        <w:t>1841245594</w:t>
      </w:r>
    </w:p>
    <w:p w14:paraId="5E1F501C" w14:textId="77777777" w:rsidR="00575C23" w:rsidRPr="001B3905" w:rsidRDefault="00575C23" w:rsidP="00575C23">
      <w:pPr>
        <w:tabs>
          <w:tab w:val="left" w:leader="dot" w:pos="5942"/>
          <w:tab w:val="right" w:leader="dot" w:pos="7740"/>
          <w:tab w:val="left" w:leader="dot" w:pos="8190"/>
        </w:tabs>
      </w:pPr>
      <w:r>
        <w:t>St. Joseph</w:t>
      </w:r>
      <w:r w:rsidRPr="001B3905">
        <w:t xml:space="preserve"> Regional Medical Center, Plymouth Campus</w:t>
      </w:r>
      <w:r w:rsidRPr="001B3905">
        <w:tab/>
        <w:t>040</w:t>
      </w:r>
      <w:r w:rsidRPr="001B3905">
        <w:tab/>
        <w:t>6421150</w:t>
      </w:r>
      <w:r w:rsidRPr="001B3905">
        <w:tab/>
        <w:t>1174571129</w:t>
      </w:r>
    </w:p>
    <w:p w14:paraId="72511ACF" w14:textId="77777777" w:rsidR="00575C23" w:rsidRPr="001B3905" w:rsidRDefault="00575C23" w:rsidP="00575C23">
      <w:pPr>
        <w:tabs>
          <w:tab w:val="left" w:leader="dot" w:pos="5942"/>
          <w:tab w:val="right" w:leader="dot" w:pos="7740"/>
          <w:tab w:val="left" w:leader="dot" w:pos="8190"/>
        </w:tabs>
      </w:pPr>
      <w:r w:rsidRPr="001B3905">
        <w:t>St. Mary Medical Center (Hobart)</w:t>
      </w:r>
      <w:r w:rsidRPr="001B3905">
        <w:tab/>
        <w:t>102</w:t>
      </w:r>
      <w:r w:rsidRPr="001B3905">
        <w:tab/>
        <w:t>6420500</w:t>
      </w:r>
      <w:r w:rsidRPr="001B3905">
        <w:tab/>
        <w:t>1558463745</w:t>
      </w:r>
    </w:p>
    <w:p w14:paraId="0A082422" w14:textId="77777777" w:rsidR="00575C23" w:rsidRPr="001B3905" w:rsidRDefault="00575C23" w:rsidP="00575C23">
      <w:pPr>
        <w:tabs>
          <w:tab w:val="left" w:leader="dot" w:pos="5942"/>
          <w:tab w:val="right" w:leader="dot" w:pos="7740"/>
          <w:tab w:val="left" w:leader="dot" w:pos="8190"/>
        </w:tabs>
      </w:pPr>
      <w:r w:rsidRPr="001B3905">
        <w:t xml:space="preserve">St. </w:t>
      </w:r>
      <w:r>
        <w:t xml:space="preserve">Vincent Anderson </w:t>
      </w:r>
      <w:r w:rsidRPr="001B3905">
        <w:t>(Anderson)</w:t>
      </w:r>
      <w:r w:rsidRPr="001B3905">
        <w:tab/>
        <w:t>094</w:t>
      </w:r>
      <w:r w:rsidRPr="001B3905">
        <w:tab/>
        <w:t>6420050</w:t>
      </w:r>
      <w:r w:rsidRPr="001B3905">
        <w:tab/>
        <w:t>1457360356</w:t>
      </w:r>
    </w:p>
    <w:p w14:paraId="755EDC27" w14:textId="148B68FD" w:rsidR="00575C23" w:rsidRPr="001B3905" w:rsidRDefault="00575C23" w:rsidP="00575C23">
      <w:pPr>
        <w:tabs>
          <w:tab w:val="left" w:leader="dot" w:pos="5942"/>
          <w:tab w:val="right" w:leader="dot" w:pos="7740"/>
          <w:tab w:val="left" w:leader="dot" w:pos="8190"/>
        </w:tabs>
      </w:pPr>
      <w:r w:rsidRPr="001B3905">
        <w:t>St. Vincent Clay (Brazil)</w:t>
      </w:r>
      <w:r w:rsidRPr="001B3905">
        <w:tab/>
        <w:t>011</w:t>
      </w:r>
      <w:r w:rsidRPr="001B3905">
        <w:tab/>
        <w:t>6420157</w:t>
      </w:r>
      <w:r w:rsidRPr="001B3905">
        <w:tab/>
        <w:t>1770533994</w:t>
      </w:r>
    </w:p>
    <w:p w14:paraId="5330C006" w14:textId="43476264" w:rsidR="00575C23" w:rsidRPr="001B3905" w:rsidRDefault="00575C23" w:rsidP="00575C23">
      <w:pPr>
        <w:tabs>
          <w:tab w:val="left" w:leader="dot" w:pos="5942"/>
          <w:tab w:val="right" w:leader="dot" w:pos="7740"/>
          <w:tab w:val="left" w:leader="dot" w:pos="8190"/>
        </w:tabs>
      </w:pPr>
      <w:r>
        <w:t xml:space="preserve">St. Vincent </w:t>
      </w:r>
      <w:r w:rsidRPr="001B3905">
        <w:t>Dunn (Bedford)</w:t>
      </w:r>
      <w:r w:rsidRPr="001B3905">
        <w:tab/>
        <w:t>026</w:t>
      </w:r>
      <w:r w:rsidRPr="001B3905">
        <w:tab/>
        <w:t>6420110</w:t>
      </w:r>
      <w:r w:rsidRPr="001B3905">
        <w:tab/>
        <w:t>1548205842</w:t>
      </w:r>
    </w:p>
    <w:p w14:paraId="104389C3" w14:textId="77777777" w:rsidR="0093087B" w:rsidRPr="001B3905" w:rsidRDefault="0093087B" w:rsidP="0093087B">
      <w:pPr>
        <w:tabs>
          <w:tab w:val="left" w:leader="dot" w:pos="5942"/>
          <w:tab w:val="right" w:leader="dot" w:pos="7740"/>
          <w:tab w:val="left" w:leader="dot" w:pos="8190"/>
        </w:tabs>
      </w:pPr>
      <w:r w:rsidRPr="0093087B">
        <w:t>St. Vincent Evansville</w:t>
      </w:r>
      <w:r w:rsidRPr="00440183">
        <w:rPr>
          <w:i/>
        </w:rPr>
        <w:t xml:space="preserve"> </w:t>
      </w:r>
      <w:r w:rsidRPr="001B3905">
        <w:t>(Evansville)</w:t>
      </w:r>
      <w:r w:rsidRPr="001B3905">
        <w:tab/>
        <w:t>103</w:t>
      </w:r>
      <w:r w:rsidRPr="001B3905">
        <w:tab/>
        <w:t>10000047</w:t>
      </w:r>
      <w:r w:rsidRPr="001B3905">
        <w:tab/>
        <w:t>1427082957</w:t>
      </w:r>
    </w:p>
    <w:p w14:paraId="0A08C0AE" w14:textId="24965DD0" w:rsidR="00575C23" w:rsidRPr="001B3905" w:rsidRDefault="00575C23" w:rsidP="00575C23">
      <w:pPr>
        <w:tabs>
          <w:tab w:val="left" w:leader="dot" w:pos="5942"/>
          <w:tab w:val="right" w:leader="dot" w:pos="7740"/>
          <w:tab w:val="left" w:leader="dot" w:pos="8190"/>
        </w:tabs>
      </w:pPr>
      <w:r w:rsidRPr="001B3905">
        <w:t xml:space="preserve">St. Vincent </w:t>
      </w:r>
      <w:r>
        <w:t xml:space="preserve">Indianapolis </w:t>
      </w:r>
      <w:r w:rsidRPr="001B3905">
        <w:t>(Indianapolis)</w:t>
      </w:r>
      <w:r w:rsidRPr="001B3905">
        <w:tab/>
        <w:t>104</w:t>
      </w:r>
      <w:r w:rsidRPr="001B3905">
        <w:tab/>
        <w:t>6420710</w:t>
      </w:r>
      <w:r w:rsidRPr="001B3905">
        <w:tab/>
        <w:t>1306898960</w:t>
      </w:r>
    </w:p>
    <w:p w14:paraId="0CD48797" w14:textId="3799B2FB" w:rsidR="00575C23" w:rsidRPr="001B3905" w:rsidRDefault="00575C23" w:rsidP="00575C23">
      <w:pPr>
        <w:tabs>
          <w:tab w:val="left" w:leader="dot" w:pos="5942"/>
          <w:tab w:val="right" w:leader="dot" w:pos="7740"/>
          <w:tab w:val="left" w:leader="dot" w:pos="8190"/>
        </w:tabs>
      </w:pPr>
      <w:r w:rsidRPr="001B3905">
        <w:t>St. Vincent Jennings (North Vernon)</w:t>
      </w:r>
      <w:r w:rsidRPr="001B3905">
        <w:tab/>
        <w:t>050</w:t>
      </w:r>
      <w:r w:rsidRPr="001B3905">
        <w:tab/>
        <w:t>6421105</w:t>
      </w:r>
      <w:r w:rsidRPr="001B3905">
        <w:tab/>
        <w:t>1285684829</w:t>
      </w:r>
    </w:p>
    <w:p w14:paraId="50625E0F" w14:textId="77777777" w:rsidR="000A3DB0" w:rsidRPr="001B3905" w:rsidRDefault="000A3DB0" w:rsidP="000A3DB0">
      <w:pPr>
        <w:tabs>
          <w:tab w:val="left" w:leader="dot" w:pos="5942"/>
          <w:tab w:val="right" w:leader="dot" w:pos="7740"/>
          <w:tab w:val="left" w:leader="dot" w:pos="8190"/>
        </w:tabs>
      </w:pPr>
      <w:r w:rsidRPr="001B3905">
        <w:t xml:space="preserve">St. </w:t>
      </w:r>
      <w:r>
        <w:t>Vincent Kokomo</w:t>
      </w:r>
      <w:r w:rsidRPr="001B3905">
        <w:t xml:space="preserve"> (Kokomo)</w:t>
      </w:r>
      <w:r w:rsidRPr="001B3905">
        <w:tab/>
        <w:t>095</w:t>
      </w:r>
      <w:r w:rsidRPr="001B3905">
        <w:tab/>
        <w:t>6420780</w:t>
      </w:r>
      <w:r w:rsidRPr="001B3905">
        <w:tab/>
        <w:t>1780625442</w:t>
      </w:r>
    </w:p>
    <w:p w14:paraId="68BF33BF" w14:textId="1E74066D" w:rsidR="00575C23" w:rsidRPr="001B3905" w:rsidRDefault="00575C23" w:rsidP="00575C23">
      <w:pPr>
        <w:tabs>
          <w:tab w:val="left" w:leader="dot" w:pos="5942"/>
          <w:tab w:val="right" w:leader="dot" w:pos="7740"/>
          <w:tab w:val="left" w:leader="dot" w:pos="8190"/>
        </w:tabs>
      </w:pPr>
      <w:r w:rsidRPr="001B3905">
        <w:t>St. Vincent Mercy (Elwood)</w:t>
      </w:r>
      <w:r w:rsidRPr="001B3905">
        <w:tab/>
        <w:t>068</w:t>
      </w:r>
      <w:r w:rsidRPr="001B3905">
        <w:tab/>
        <w:t>6420280</w:t>
      </w:r>
      <w:r w:rsidRPr="001B3905">
        <w:tab/>
        <w:t>1477508596</w:t>
      </w:r>
    </w:p>
    <w:p w14:paraId="0A311F79" w14:textId="642742C3" w:rsidR="00575C23" w:rsidRPr="001B3905" w:rsidRDefault="00575C23" w:rsidP="00575C23">
      <w:pPr>
        <w:tabs>
          <w:tab w:val="left" w:leader="dot" w:pos="5942"/>
          <w:tab w:val="right" w:leader="dot" w:pos="7740"/>
          <w:tab w:val="left" w:leader="dot" w:pos="8190"/>
        </w:tabs>
      </w:pPr>
      <w:r w:rsidRPr="001B3905">
        <w:t>St. Vincent Randolph (Winchester)</w:t>
      </w:r>
      <w:r w:rsidRPr="001B3905">
        <w:tab/>
        <w:t>083</w:t>
      </w:r>
      <w:r w:rsidRPr="001B3905">
        <w:tab/>
        <w:t>6421490</w:t>
      </w:r>
      <w:r w:rsidRPr="001B3905">
        <w:tab/>
        <w:t>1609826783</w:t>
      </w:r>
    </w:p>
    <w:p w14:paraId="19912CD1" w14:textId="51391166" w:rsidR="00575C23" w:rsidRPr="001B3905" w:rsidRDefault="00575C23" w:rsidP="00575C23">
      <w:pPr>
        <w:tabs>
          <w:tab w:val="left" w:leader="dot" w:pos="5942"/>
          <w:tab w:val="right" w:leader="dot" w:pos="7740"/>
          <w:tab w:val="left" w:leader="dot" w:pos="8190"/>
        </w:tabs>
      </w:pPr>
      <w:r>
        <w:t>St. Vincent Salem</w:t>
      </w:r>
      <w:r w:rsidRPr="001B3905">
        <w:t xml:space="preserve"> (Salem)</w:t>
      </w:r>
      <w:r w:rsidRPr="001B3905">
        <w:tab/>
        <w:t>116</w:t>
      </w:r>
      <w:r w:rsidRPr="001B3905">
        <w:tab/>
        <w:t>6421257</w:t>
      </w:r>
      <w:r w:rsidRPr="001B3905">
        <w:tab/>
        <w:t>1124062419</w:t>
      </w:r>
    </w:p>
    <w:p w14:paraId="46B456F4" w14:textId="77777777" w:rsidR="009B0F71" w:rsidRPr="001B3905" w:rsidRDefault="009B0F71" w:rsidP="009B0F71">
      <w:pPr>
        <w:tabs>
          <w:tab w:val="left" w:leader="dot" w:pos="5942"/>
          <w:tab w:val="right" w:leader="dot" w:pos="7740"/>
          <w:tab w:val="left" w:leader="dot" w:pos="8190"/>
        </w:tabs>
      </w:pPr>
      <w:r w:rsidRPr="001B3905">
        <w:t xml:space="preserve">St. </w:t>
      </w:r>
      <w:r>
        <w:t>Vincent</w:t>
      </w:r>
      <w:r w:rsidRPr="001B3905">
        <w:t xml:space="preserve"> Warrick (Boonville)</w:t>
      </w:r>
      <w:r w:rsidRPr="001B3905">
        <w:tab/>
        <w:t>115</w:t>
      </w:r>
      <w:r w:rsidRPr="001B3905">
        <w:tab/>
        <w:t>6420155</w:t>
      </w:r>
      <w:r w:rsidRPr="001B3905">
        <w:tab/>
        <w:t>1205828803</w:t>
      </w:r>
    </w:p>
    <w:p w14:paraId="186C314A" w14:textId="155D58BD" w:rsidR="00575C23" w:rsidRPr="001B3905" w:rsidRDefault="00575C23" w:rsidP="00575C23">
      <w:pPr>
        <w:tabs>
          <w:tab w:val="left" w:leader="dot" w:pos="5942"/>
          <w:tab w:val="right" w:leader="dot" w:pos="7740"/>
          <w:tab w:val="left" w:leader="dot" w:pos="8190"/>
        </w:tabs>
      </w:pPr>
      <w:r w:rsidRPr="001B3905">
        <w:t>St. Vincent Williamsport (Williamsport)</w:t>
      </w:r>
      <w:r w:rsidRPr="001B3905">
        <w:tab/>
        <w:t>013</w:t>
      </w:r>
      <w:r w:rsidRPr="001B3905">
        <w:tab/>
        <w:t>6421480</w:t>
      </w:r>
      <w:r w:rsidRPr="001B3905">
        <w:tab/>
        <w:t>1518913565</w:t>
      </w:r>
    </w:p>
    <w:p w14:paraId="09ABA500" w14:textId="77777777" w:rsidR="00575C23" w:rsidRPr="001B3905" w:rsidRDefault="00575C23" w:rsidP="00575C23">
      <w:pPr>
        <w:tabs>
          <w:tab w:val="left" w:leader="dot" w:pos="5942"/>
          <w:tab w:val="right" w:leader="dot" w:pos="7740"/>
          <w:tab w:val="left" w:leader="dot" w:pos="8190"/>
        </w:tabs>
      </w:pPr>
      <w:r w:rsidRPr="001B3905">
        <w:t>Sullivan County Community Hospital</w:t>
      </w:r>
      <w:r w:rsidRPr="00444E61">
        <w:t xml:space="preserve"> </w:t>
      </w:r>
      <w:r w:rsidRPr="001B3905">
        <w:t>(Sullivan)</w:t>
      </w:r>
      <w:r w:rsidRPr="001B3905">
        <w:tab/>
        <w:t>062</w:t>
      </w:r>
      <w:r w:rsidRPr="001B3905">
        <w:tab/>
        <w:t>6421310</w:t>
      </w:r>
      <w:r w:rsidRPr="001B3905">
        <w:tab/>
        <w:t>1497759260</w:t>
      </w:r>
    </w:p>
    <w:p w14:paraId="18E59E8F" w14:textId="77777777" w:rsidR="00575C23" w:rsidRPr="001B3905" w:rsidRDefault="00575C23" w:rsidP="00575C23">
      <w:pPr>
        <w:tabs>
          <w:tab w:val="left" w:leader="dot" w:pos="5942"/>
          <w:tab w:val="right" w:leader="dot" w:pos="7740"/>
          <w:tab w:val="left" w:leader="dot" w:pos="8190"/>
        </w:tabs>
      </w:pPr>
      <w:r w:rsidRPr="001B3905">
        <w:t>Surgical Hospit</w:t>
      </w:r>
      <w:r>
        <w:t>al of Munster (Munster)</w:t>
      </w:r>
      <w:r>
        <w:tab/>
        <w:t>507</w:t>
      </w:r>
      <w:r>
        <w:tab/>
      </w:r>
      <w:r>
        <w:tab/>
      </w:r>
      <w:r w:rsidRPr="001B3905">
        <w:t>1720271844</w:t>
      </w:r>
    </w:p>
    <w:p w14:paraId="3C009836" w14:textId="77777777" w:rsidR="00575C23" w:rsidRPr="001B3905" w:rsidRDefault="00575C23" w:rsidP="00575C23">
      <w:pPr>
        <w:tabs>
          <w:tab w:val="left" w:leader="dot" w:pos="5942"/>
          <w:tab w:val="right" w:leader="dot" w:pos="7740"/>
          <w:tab w:val="left" w:leader="dot" w:pos="8190"/>
        </w:tabs>
      </w:pPr>
      <w:r w:rsidRPr="001B3905">
        <w:t>Terre Haute Regional Hospital (Terre Haute)</w:t>
      </w:r>
      <w:r w:rsidRPr="001B3905">
        <w:tab/>
        <w:t>107</w:t>
      </w:r>
      <w:r w:rsidRPr="001B3905">
        <w:tab/>
        <w:t>6421360</w:t>
      </w:r>
      <w:r w:rsidRPr="001B3905">
        <w:tab/>
        <w:t>1073550133</w:t>
      </w:r>
    </w:p>
    <w:p w14:paraId="7DDC154C" w14:textId="2DFC803B" w:rsidR="00575C23" w:rsidRPr="001B3905" w:rsidRDefault="00575C23" w:rsidP="00575C23">
      <w:pPr>
        <w:tabs>
          <w:tab w:val="left" w:leader="dot" w:pos="5942"/>
          <w:tab w:val="right" w:leader="dot" w:pos="7740"/>
          <w:tab w:val="left" w:leader="dot" w:pos="8190"/>
        </w:tabs>
      </w:pPr>
      <w:r>
        <w:t xml:space="preserve">The Women’s Hospital, Deaconess Health System </w:t>
      </w:r>
      <w:r w:rsidRPr="001B3905">
        <w:t>(Newburg</w:t>
      </w:r>
      <w:r w:rsidR="00944137">
        <w:t>h</w:t>
      </w:r>
      <w:r w:rsidRPr="001B3905">
        <w:t>)</w:t>
      </w:r>
      <w:r w:rsidRPr="001B3905">
        <w:tab/>
        <w:t>131</w:t>
      </w:r>
      <w:r w:rsidRPr="001B3905">
        <w:tab/>
      </w:r>
      <w:r w:rsidRPr="001B3905">
        <w:tab/>
        <w:t>1114023512</w:t>
      </w:r>
    </w:p>
    <w:p w14:paraId="7F2A01F6" w14:textId="77777777" w:rsidR="003C4335" w:rsidRPr="003C4335" w:rsidRDefault="003C4335" w:rsidP="003C4335">
      <w:pPr>
        <w:tabs>
          <w:tab w:val="left" w:leader="dot" w:pos="5942"/>
          <w:tab w:val="right" w:leader="dot" w:pos="7740"/>
          <w:tab w:val="left" w:leader="dot" w:pos="8190"/>
        </w:tabs>
      </w:pPr>
      <w:r w:rsidRPr="003C4335">
        <w:t>Union Hospital Clinton (Clinton)</w:t>
      </w:r>
      <w:r w:rsidRPr="003C4335">
        <w:tab/>
        <w:t>112</w:t>
      </w:r>
      <w:r w:rsidRPr="003C4335">
        <w:tab/>
        <w:t>6420190</w:t>
      </w:r>
      <w:r w:rsidRPr="003C4335">
        <w:tab/>
        <w:t>1093713802</w:t>
      </w:r>
    </w:p>
    <w:p w14:paraId="099A363A" w14:textId="77777777" w:rsidR="00575C23" w:rsidRPr="001B3905" w:rsidRDefault="00575C23" w:rsidP="00575C23">
      <w:pPr>
        <w:tabs>
          <w:tab w:val="left" w:leader="dot" w:pos="5942"/>
          <w:tab w:val="right" w:leader="dot" w:pos="7740"/>
          <w:tab w:val="left" w:leader="dot" w:pos="8190"/>
        </w:tabs>
      </w:pPr>
      <w:r w:rsidRPr="001B3905">
        <w:t>Union Hospital (Terre Haute)</w:t>
      </w:r>
      <w:r w:rsidRPr="001B3905">
        <w:tab/>
        <w:t>110</w:t>
      </w:r>
      <w:r w:rsidRPr="001B3905">
        <w:tab/>
        <w:t>6421366</w:t>
      </w:r>
      <w:r w:rsidRPr="001B3905">
        <w:tab/>
        <w:t>1619975331</w:t>
      </w:r>
    </w:p>
    <w:p w14:paraId="7C1F0C49" w14:textId="77777777" w:rsidR="0070237D" w:rsidRPr="0070237D" w:rsidRDefault="0070237D" w:rsidP="0070237D">
      <w:pPr>
        <w:tabs>
          <w:tab w:val="left" w:leader="dot" w:pos="5942"/>
          <w:tab w:val="right" w:leader="dot" w:pos="7740"/>
          <w:tab w:val="left" w:leader="dot" w:pos="8190"/>
        </w:tabs>
      </w:pPr>
      <w:r w:rsidRPr="0070237D">
        <w:t>V.A. Northern Indiana Health Care System – Fort Wayne Campus</w:t>
      </w:r>
      <w:r w:rsidRPr="0070237D">
        <w:tab/>
        <w:t>002</w:t>
      </w:r>
      <w:r w:rsidRPr="0070237D">
        <w:tab/>
        <w:t>6420455</w:t>
      </w:r>
      <w:r w:rsidRPr="0070237D">
        <w:tab/>
        <w:t>1568411791</w:t>
      </w:r>
    </w:p>
    <w:p w14:paraId="4E2735B8" w14:textId="77777777" w:rsidR="00575C23" w:rsidRPr="001B3905" w:rsidRDefault="00575C23" w:rsidP="00575C23">
      <w:pPr>
        <w:tabs>
          <w:tab w:val="left" w:leader="dot" w:pos="5942"/>
          <w:tab w:val="right" w:leader="dot" w:pos="7740"/>
          <w:tab w:val="left" w:leader="dot" w:pos="8190"/>
        </w:tabs>
      </w:pPr>
      <w:r w:rsidRPr="001B3905">
        <w:t xml:space="preserve">Vantage Oncology </w:t>
      </w:r>
      <w:r>
        <w:t>at Evansville Cancer Center</w:t>
      </w:r>
      <w:r w:rsidRPr="001B3905">
        <w:t xml:space="preserve"> (Evansville)</w:t>
      </w:r>
      <w:r w:rsidRPr="001B3905">
        <w:tab/>
        <w:t>204</w:t>
      </w:r>
      <w:r w:rsidRPr="001B3905">
        <w:tab/>
        <w:t>6421198</w:t>
      </w:r>
      <w:r w:rsidRPr="001B3905">
        <w:tab/>
        <w:t>1225274244</w:t>
      </w:r>
    </w:p>
    <w:p w14:paraId="5144AE95" w14:textId="77777777" w:rsidR="00575C23" w:rsidRPr="001B3905" w:rsidRDefault="00575C23" w:rsidP="00575C23">
      <w:pPr>
        <w:tabs>
          <w:tab w:val="left" w:leader="dot" w:pos="5942"/>
          <w:tab w:val="right" w:leader="dot" w:pos="7740"/>
          <w:tab w:val="left" w:leader="dot" w:pos="8190"/>
        </w:tabs>
      </w:pPr>
      <w:r w:rsidRPr="001B3905">
        <w:t xml:space="preserve">Witham </w:t>
      </w:r>
      <w:r>
        <w:t>Health Services</w:t>
      </w:r>
      <w:r w:rsidRPr="001B3905">
        <w:t xml:space="preserve"> (Lebanon)</w:t>
      </w:r>
      <w:r w:rsidRPr="001B3905">
        <w:tab/>
        <w:t>126</w:t>
      </w:r>
      <w:r w:rsidRPr="001B3905">
        <w:tab/>
        <w:t>6420860</w:t>
      </w:r>
      <w:r w:rsidRPr="001B3905">
        <w:tab/>
        <w:t>1861613036</w:t>
      </w:r>
    </w:p>
    <w:p w14:paraId="52EA62B1" w14:textId="77777777" w:rsidR="00575C23" w:rsidRPr="001B3905" w:rsidRDefault="00575C23" w:rsidP="00575C23">
      <w:pPr>
        <w:tabs>
          <w:tab w:val="left" w:leader="dot" w:pos="5942"/>
          <w:tab w:val="right" w:leader="dot" w:pos="7740"/>
          <w:tab w:val="left" w:leader="dot" w:pos="8190"/>
        </w:tabs>
      </w:pPr>
      <w:r w:rsidRPr="001B3905">
        <w:t>Woodlawn Hospital (Rochester)</w:t>
      </w:r>
      <w:r w:rsidRPr="001B3905">
        <w:tab/>
        <w:t>127</w:t>
      </w:r>
      <w:r w:rsidRPr="001B3905">
        <w:tab/>
        <w:t>6421220</w:t>
      </w:r>
      <w:r w:rsidRPr="001B3905">
        <w:tab/>
        <w:t>1265413405</w:t>
      </w:r>
    </w:p>
    <w:p w14:paraId="04D914F8" w14:textId="77777777" w:rsidR="0053347F" w:rsidRDefault="0053347F" w:rsidP="0053347F"/>
    <w:p w14:paraId="17061A74" w14:textId="77777777" w:rsidR="0053347F" w:rsidRDefault="0053347F" w:rsidP="0053347F">
      <w:pPr>
        <w:sectPr w:rsidR="0053347F" w:rsidSect="0053347F">
          <w:headerReference w:type="even" r:id="rId132"/>
          <w:headerReference w:type="default" r:id="rId133"/>
          <w:pgSz w:w="12240" w:h="15840" w:code="1"/>
          <w:pgMar w:top="1440" w:right="1440" w:bottom="1440" w:left="1440" w:header="720" w:footer="720" w:gutter="0"/>
          <w:cols w:space="720"/>
          <w:titlePg/>
        </w:sectPr>
      </w:pPr>
    </w:p>
    <w:p w14:paraId="60319BFF" w14:textId="77777777" w:rsidR="0053347F" w:rsidRDefault="0053347F" w:rsidP="0053347F">
      <w:pPr>
        <w:pStyle w:val="Heading1B"/>
      </w:pPr>
      <w:bookmarkStart w:id="387" w:name="_Toc113616785"/>
      <w:r>
        <w:t xml:space="preserve">APPENDIX D-2: </w:t>
      </w:r>
      <w:r w:rsidR="009B0320">
        <w:t xml:space="preserve"> </w:t>
      </w:r>
      <w:r>
        <w:t>NUMERICAL LIST OF FACILITIES WITH IDENTIFICATION NUMBERS</w:t>
      </w:r>
      <w:bookmarkEnd w:id="387"/>
    </w:p>
    <w:p w14:paraId="6A3A66E4" w14:textId="77777777" w:rsidR="0053347F" w:rsidRDefault="0053347F"/>
    <w:p w14:paraId="5D8A3030" w14:textId="77777777" w:rsidR="00440183" w:rsidRDefault="00440183" w:rsidP="00440183">
      <w:pPr>
        <w:tabs>
          <w:tab w:val="right" w:pos="6480"/>
          <w:tab w:val="right" w:pos="7740"/>
          <w:tab w:val="right" w:pos="9270"/>
        </w:tabs>
      </w:pPr>
      <w:r>
        <w:tab/>
        <w:t>Indiana</w:t>
      </w:r>
      <w:r>
        <w:tab/>
        <w:t>ACoS</w:t>
      </w:r>
    </w:p>
    <w:p w14:paraId="196788D7" w14:textId="77777777" w:rsidR="009374CB" w:rsidRPr="009374CB" w:rsidRDefault="009374CB" w:rsidP="009374CB">
      <w:pPr>
        <w:tabs>
          <w:tab w:val="right" w:pos="6480"/>
          <w:tab w:val="right" w:leader="dot" w:pos="7740"/>
          <w:tab w:val="right" w:pos="8820"/>
        </w:tabs>
        <w:rPr>
          <w:u w:val="words"/>
        </w:rPr>
      </w:pPr>
      <w:r w:rsidRPr="009374CB">
        <w:rPr>
          <w:u w:val="words"/>
        </w:rPr>
        <w:t>Facility Name</w:t>
      </w:r>
      <w:r w:rsidRPr="009374CB">
        <w:rPr>
          <w:u w:val="words"/>
        </w:rPr>
        <w:tab/>
        <w:t>ID Number</w:t>
      </w:r>
      <w:r w:rsidRPr="009374CB">
        <w:rPr>
          <w:u w:val="words"/>
        </w:rPr>
        <w:tab/>
        <w:t>ID Number</w:t>
      </w:r>
      <w:r w:rsidRPr="009374CB">
        <w:rPr>
          <w:u w:val="words"/>
        </w:rPr>
        <w:tab/>
        <w:t>NPI</w:t>
      </w:r>
    </w:p>
    <w:p w14:paraId="33F96D0F" w14:textId="77777777" w:rsidR="00440183" w:rsidRPr="00440183" w:rsidRDefault="00440183" w:rsidP="00440183">
      <w:pPr>
        <w:tabs>
          <w:tab w:val="right" w:pos="7920"/>
          <w:tab w:val="right" w:pos="9270"/>
        </w:tabs>
      </w:pPr>
    </w:p>
    <w:p w14:paraId="02D9A0D6"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Adams Memorial Hospital (Decatur)</w:t>
      </w:r>
      <w:r w:rsidRPr="00440183">
        <w:rPr>
          <w:i w:val="0"/>
        </w:rPr>
        <w:tab/>
        <w:t>001</w:t>
      </w:r>
      <w:r w:rsidRPr="00440183">
        <w:rPr>
          <w:i w:val="0"/>
        </w:rPr>
        <w:tab/>
        <w:t>6420240</w:t>
      </w:r>
      <w:r w:rsidRPr="00440183">
        <w:rPr>
          <w:i w:val="0"/>
        </w:rPr>
        <w:tab/>
        <w:t>1689696148</w:t>
      </w:r>
    </w:p>
    <w:p w14:paraId="71FBD0AF"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V.A. </w:t>
      </w:r>
      <w:r w:rsidR="0019459F">
        <w:rPr>
          <w:i w:val="0"/>
        </w:rPr>
        <w:t>Northern Indiana Health</w:t>
      </w:r>
      <w:r w:rsidR="00E11953">
        <w:rPr>
          <w:i w:val="0"/>
        </w:rPr>
        <w:t xml:space="preserve"> C</w:t>
      </w:r>
      <w:r w:rsidR="0019459F">
        <w:rPr>
          <w:i w:val="0"/>
        </w:rPr>
        <w:t>are System</w:t>
      </w:r>
      <w:r w:rsidRPr="00440183">
        <w:rPr>
          <w:i w:val="0"/>
        </w:rPr>
        <w:t xml:space="preserve"> – Fort Wayne </w:t>
      </w:r>
      <w:r w:rsidR="0019459F">
        <w:rPr>
          <w:i w:val="0"/>
        </w:rPr>
        <w:t>Campus</w:t>
      </w:r>
      <w:r w:rsidRPr="00440183">
        <w:rPr>
          <w:i w:val="0"/>
        </w:rPr>
        <w:tab/>
        <w:t>002</w:t>
      </w:r>
      <w:r w:rsidRPr="00440183">
        <w:rPr>
          <w:i w:val="0"/>
        </w:rPr>
        <w:tab/>
        <w:t>6420455</w:t>
      </w:r>
      <w:r w:rsidRPr="00440183">
        <w:rPr>
          <w:i w:val="0"/>
        </w:rPr>
        <w:tab/>
        <w:t>1568411791</w:t>
      </w:r>
    </w:p>
    <w:p w14:paraId="6481CA7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Ball Memorial Hospital (Muncie)</w:t>
      </w:r>
      <w:r w:rsidRPr="00440183">
        <w:rPr>
          <w:i w:val="0"/>
        </w:rPr>
        <w:tab/>
        <w:t>003</w:t>
      </w:r>
      <w:r w:rsidRPr="00440183">
        <w:rPr>
          <w:i w:val="0"/>
        </w:rPr>
        <w:tab/>
        <w:t>6421040</w:t>
      </w:r>
      <w:r w:rsidRPr="00440183">
        <w:rPr>
          <w:i w:val="0"/>
        </w:rPr>
        <w:tab/>
        <w:t>1225195340</w:t>
      </w:r>
    </w:p>
    <w:p w14:paraId="62409EE1"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Columbus Regional Health (Columbus)</w:t>
      </w:r>
      <w:r w:rsidRPr="00440183">
        <w:rPr>
          <w:i w:val="0"/>
        </w:rPr>
        <w:tab/>
        <w:t>004</w:t>
      </w:r>
      <w:r w:rsidRPr="00440183">
        <w:rPr>
          <w:i w:val="0"/>
        </w:rPr>
        <w:tab/>
        <w:t>6420200</w:t>
      </w:r>
      <w:r w:rsidRPr="00440183">
        <w:rPr>
          <w:i w:val="0"/>
        </w:rPr>
        <w:tab/>
        <w:t>1104998624</w:t>
      </w:r>
    </w:p>
    <w:p w14:paraId="641BF64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Bedford Hospital (Bedford)</w:t>
      </w:r>
      <w:r w:rsidRPr="00440183">
        <w:rPr>
          <w:i w:val="0"/>
        </w:rPr>
        <w:tab/>
        <w:t>005</w:t>
      </w:r>
      <w:r w:rsidRPr="00440183">
        <w:rPr>
          <w:i w:val="0"/>
        </w:rPr>
        <w:tab/>
        <w:t>6424005</w:t>
      </w:r>
      <w:r w:rsidRPr="00440183">
        <w:rPr>
          <w:i w:val="0"/>
        </w:rPr>
        <w:tab/>
        <w:t>1548260284</w:t>
      </w:r>
    </w:p>
    <w:p w14:paraId="1FC4DCA3"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Blackford Hospital (Hartford City)</w:t>
      </w:r>
      <w:r w:rsidRPr="00440183">
        <w:rPr>
          <w:i w:val="0"/>
        </w:rPr>
        <w:tab/>
        <w:t>006</w:t>
      </w:r>
      <w:r w:rsidRPr="00440183">
        <w:rPr>
          <w:i w:val="0"/>
        </w:rPr>
        <w:tab/>
        <w:t>6420570</w:t>
      </w:r>
      <w:r w:rsidRPr="00440183">
        <w:rPr>
          <w:i w:val="0"/>
        </w:rPr>
        <w:tab/>
        <w:t>1871574822</w:t>
      </w:r>
    </w:p>
    <w:p w14:paraId="5E512BEF"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Bloomington (Bloomington)</w:t>
      </w:r>
      <w:r w:rsidRPr="00440183">
        <w:rPr>
          <w:i w:val="0"/>
        </w:rPr>
        <w:tab/>
        <w:t>007</w:t>
      </w:r>
      <w:r w:rsidRPr="00440183">
        <w:rPr>
          <w:i w:val="0"/>
        </w:rPr>
        <w:tab/>
        <w:t>6420130</w:t>
      </w:r>
      <w:r w:rsidRPr="00440183">
        <w:rPr>
          <w:i w:val="0"/>
        </w:rPr>
        <w:tab/>
        <w:t>1205860335</w:t>
      </w:r>
    </w:p>
    <w:p w14:paraId="6B0F5E0B"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Cameron Memorial Community Hospital (Angola)</w:t>
      </w:r>
      <w:r w:rsidRPr="00440183">
        <w:rPr>
          <w:i w:val="0"/>
        </w:rPr>
        <w:tab/>
        <w:t>008</w:t>
      </w:r>
      <w:r w:rsidRPr="00440183">
        <w:rPr>
          <w:i w:val="0"/>
        </w:rPr>
        <w:tab/>
        <w:t>6420055</w:t>
      </w:r>
      <w:r w:rsidRPr="00440183">
        <w:rPr>
          <w:i w:val="0"/>
        </w:rPr>
        <w:tab/>
        <w:t>1386683316</w:t>
      </w:r>
    </w:p>
    <w:p w14:paraId="4797AD41"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Bluffton Regional Medical Center (Bluffton)</w:t>
      </w:r>
      <w:r w:rsidRPr="00440183">
        <w:rPr>
          <w:i w:val="0"/>
        </w:rPr>
        <w:tab/>
        <w:t>009</w:t>
      </w:r>
      <w:r w:rsidRPr="00440183">
        <w:rPr>
          <w:i w:val="0"/>
        </w:rPr>
        <w:tab/>
        <w:t>6420140</w:t>
      </w:r>
      <w:r w:rsidRPr="00440183">
        <w:rPr>
          <w:i w:val="0"/>
        </w:rPr>
        <w:tab/>
        <w:t>1376594366</w:t>
      </w:r>
    </w:p>
    <w:p w14:paraId="20DE67C3" w14:textId="41A41F4E"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Clark Memorial </w:t>
      </w:r>
      <w:r w:rsidR="001955EF">
        <w:rPr>
          <w:i w:val="0"/>
          <w:lang w:val="en-US"/>
        </w:rPr>
        <w:t>Health</w:t>
      </w:r>
      <w:r w:rsidRPr="00440183">
        <w:rPr>
          <w:i w:val="0"/>
        </w:rPr>
        <w:t xml:space="preserve"> (Jeffersonville)</w:t>
      </w:r>
      <w:r w:rsidRPr="00440183">
        <w:rPr>
          <w:i w:val="0"/>
        </w:rPr>
        <w:tab/>
        <w:t>010</w:t>
      </w:r>
      <w:r w:rsidRPr="00440183">
        <w:rPr>
          <w:i w:val="0"/>
        </w:rPr>
        <w:tab/>
        <w:t>6420750</w:t>
      </w:r>
      <w:r w:rsidRPr="00440183">
        <w:rPr>
          <w:i w:val="0"/>
        </w:rPr>
        <w:tab/>
        <w:t>1134186315</w:t>
      </w:r>
    </w:p>
    <w:p w14:paraId="0F3F72D1" w14:textId="353185E4"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Clay (Brazil)</w:t>
      </w:r>
      <w:r w:rsidRPr="00440183">
        <w:rPr>
          <w:i w:val="0"/>
        </w:rPr>
        <w:tab/>
        <w:t>011</w:t>
      </w:r>
      <w:r w:rsidRPr="00440183">
        <w:rPr>
          <w:i w:val="0"/>
        </w:rPr>
        <w:tab/>
        <w:t>6420157</w:t>
      </w:r>
      <w:r w:rsidRPr="00440183">
        <w:rPr>
          <w:i w:val="0"/>
        </w:rPr>
        <w:tab/>
        <w:t>1770533994</w:t>
      </w:r>
    </w:p>
    <w:p w14:paraId="102480A3" w14:textId="77777777" w:rsidR="003E6535" w:rsidRPr="003E6535" w:rsidRDefault="003E6535" w:rsidP="003E6535">
      <w:pPr>
        <w:pStyle w:val="Header"/>
        <w:tabs>
          <w:tab w:val="right" w:leader="dot" w:pos="6480"/>
          <w:tab w:val="right" w:leader="dot" w:pos="7920"/>
          <w:tab w:val="right" w:leader="dot" w:pos="9360"/>
        </w:tabs>
        <w:rPr>
          <w:i w:val="0"/>
        </w:rPr>
      </w:pPr>
      <w:r w:rsidRPr="003E6535">
        <w:rPr>
          <w:i w:val="0"/>
        </w:rPr>
        <w:t>IU Health Frankfort Hospital (Frankfort)</w:t>
      </w:r>
      <w:r w:rsidRPr="003E6535">
        <w:rPr>
          <w:i w:val="0"/>
        </w:rPr>
        <w:tab/>
        <w:t>012</w:t>
      </w:r>
      <w:r w:rsidRPr="003E6535">
        <w:rPr>
          <w:i w:val="0"/>
        </w:rPr>
        <w:tab/>
        <w:t>6420460</w:t>
      </w:r>
      <w:r w:rsidRPr="003E6535">
        <w:rPr>
          <w:i w:val="0"/>
        </w:rPr>
        <w:tab/>
        <w:t>1336190727</w:t>
      </w:r>
    </w:p>
    <w:p w14:paraId="6367B658" w14:textId="4C85932F"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Williamsport (Williamsport)</w:t>
      </w:r>
      <w:r w:rsidRPr="00440183">
        <w:rPr>
          <w:i w:val="0"/>
        </w:rPr>
        <w:tab/>
        <w:t>013</w:t>
      </w:r>
      <w:r w:rsidRPr="00440183">
        <w:rPr>
          <w:i w:val="0"/>
        </w:rPr>
        <w:tab/>
        <w:t>6421480</w:t>
      </w:r>
      <w:r w:rsidRPr="00440183">
        <w:rPr>
          <w:i w:val="0"/>
        </w:rPr>
        <w:tab/>
        <w:t>1518913565</w:t>
      </w:r>
    </w:p>
    <w:p w14:paraId="1CCB329A"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Community Hospital East (Indianapolis)</w:t>
      </w:r>
      <w:r w:rsidRPr="00440183">
        <w:rPr>
          <w:i w:val="0"/>
        </w:rPr>
        <w:tab/>
        <w:t>014</w:t>
      </w:r>
      <w:r w:rsidRPr="00440183">
        <w:rPr>
          <w:i w:val="0"/>
        </w:rPr>
        <w:tab/>
        <w:t>6420605</w:t>
      </w:r>
      <w:r w:rsidRPr="00440183">
        <w:rPr>
          <w:i w:val="0"/>
        </w:rPr>
        <w:tab/>
        <w:t>1336119478</w:t>
      </w:r>
    </w:p>
    <w:p w14:paraId="3A60EF40"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Community Hospital North (Indianapolis)</w:t>
      </w:r>
      <w:r w:rsidRPr="00440183">
        <w:rPr>
          <w:i w:val="0"/>
        </w:rPr>
        <w:tab/>
        <w:t>015</w:t>
      </w:r>
      <w:r w:rsidRPr="00440183">
        <w:rPr>
          <w:i w:val="0"/>
        </w:rPr>
        <w:tab/>
        <w:t>6420605</w:t>
      </w:r>
      <w:r w:rsidRPr="00440183">
        <w:rPr>
          <w:i w:val="0"/>
        </w:rPr>
        <w:tab/>
        <w:t>1619163854</w:t>
      </w:r>
    </w:p>
    <w:p w14:paraId="33C731A8"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Community Hospital of Bremen (Bremen)</w:t>
      </w:r>
      <w:r w:rsidRPr="00440183">
        <w:rPr>
          <w:i w:val="0"/>
        </w:rPr>
        <w:tab/>
        <w:t>016</w:t>
      </w:r>
      <w:r w:rsidRPr="00440183">
        <w:rPr>
          <w:i w:val="0"/>
        </w:rPr>
        <w:tab/>
        <w:t>6420165</w:t>
      </w:r>
      <w:r w:rsidRPr="00440183">
        <w:rPr>
          <w:i w:val="0"/>
        </w:rPr>
        <w:tab/>
        <w:t>1568417004</w:t>
      </w:r>
    </w:p>
    <w:p w14:paraId="7BC8D7D7" w14:textId="77777777" w:rsidR="00440183" w:rsidRPr="00440183" w:rsidRDefault="00DC20DD" w:rsidP="00440183">
      <w:pPr>
        <w:pStyle w:val="Header"/>
        <w:tabs>
          <w:tab w:val="right" w:leader="dot" w:pos="6480"/>
          <w:tab w:val="right" w:leader="dot" w:pos="7920"/>
          <w:tab w:val="right" w:leader="dot" w:pos="9360"/>
        </w:tabs>
        <w:rPr>
          <w:i w:val="0"/>
        </w:rPr>
      </w:pPr>
      <w:r>
        <w:rPr>
          <w:i w:val="0"/>
        </w:rPr>
        <w:t xml:space="preserve">Community Hospital </w:t>
      </w:r>
      <w:r w:rsidR="00440183" w:rsidRPr="00440183">
        <w:rPr>
          <w:i w:val="0"/>
        </w:rPr>
        <w:t>Anderson (Anderson)</w:t>
      </w:r>
      <w:r w:rsidR="00440183" w:rsidRPr="00440183">
        <w:rPr>
          <w:i w:val="0"/>
        </w:rPr>
        <w:tab/>
        <w:t>017</w:t>
      </w:r>
      <w:r w:rsidR="00440183" w:rsidRPr="00440183">
        <w:rPr>
          <w:i w:val="0"/>
        </w:rPr>
        <w:tab/>
        <w:t>6420008</w:t>
      </w:r>
      <w:r w:rsidR="00440183" w:rsidRPr="00440183">
        <w:rPr>
          <w:i w:val="0"/>
        </w:rPr>
        <w:tab/>
        <w:t>1972500452</w:t>
      </w:r>
    </w:p>
    <w:p w14:paraId="630D3CD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Community Hospital (Munster)</w:t>
      </w:r>
      <w:r w:rsidRPr="00440183">
        <w:rPr>
          <w:i w:val="0"/>
        </w:rPr>
        <w:tab/>
        <w:t>018</w:t>
      </w:r>
      <w:r w:rsidRPr="00440183">
        <w:rPr>
          <w:i w:val="0"/>
        </w:rPr>
        <w:tab/>
        <w:t>6421050</w:t>
      </w:r>
      <w:r w:rsidRPr="00440183">
        <w:rPr>
          <w:i w:val="0"/>
        </w:rPr>
        <w:tab/>
        <w:t>1003918210</w:t>
      </w:r>
    </w:p>
    <w:p w14:paraId="0DE3763F" w14:textId="3EB56599"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Franciscan Health </w:t>
      </w:r>
      <w:r w:rsidR="00BF0968" w:rsidRPr="00440183">
        <w:rPr>
          <w:i w:val="0"/>
        </w:rPr>
        <w:t xml:space="preserve">Crawfordsville </w:t>
      </w:r>
      <w:r w:rsidR="008A6DF3">
        <w:rPr>
          <w:i w:val="0"/>
          <w:lang w:val="en-US"/>
        </w:rPr>
        <w:t>(</w:t>
      </w:r>
      <w:r w:rsidRPr="00440183">
        <w:rPr>
          <w:i w:val="0"/>
        </w:rPr>
        <w:t>Crawfordsville</w:t>
      </w:r>
      <w:r w:rsidR="008A6DF3">
        <w:rPr>
          <w:i w:val="0"/>
          <w:lang w:val="en-US"/>
        </w:rPr>
        <w:t>)</w:t>
      </w:r>
      <w:r w:rsidRPr="00440183">
        <w:rPr>
          <w:i w:val="0"/>
        </w:rPr>
        <w:tab/>
        <w:t>019</w:t>
      </w:r>
      <w:r w:rsidRPr="00440183">
        <w:rPr>
          <w:i w:val="0"/>
        </w:rPr>
        <w:tab/>
        <w:t>6420220</w:t>
      </w:r>
      <w:r w:rsidRPr="00440183">
        <w:rPr>
          <w:i w:val="0"/>
        </w:rPr>
        <w:tab/>
        <w:t>1588774558</w:t>
      </w:r>
    </w:p>
    <w:p w14:paraId="6A3C1192"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Daviess Community Hospital (Washington)</w:t>
      </w:r>
      <w:r w:rsidRPr="00440183">
        <w:rPr>
          <w:i w:val="0"/>
        </w:rPr>
        <w:tab/>
        <w:t>020</w:t>
      </w:r>
      <w:r w:rsidRPr="00440183">
        <w:rPr>
          <w:i w:val="0"/>
        </w:rPr>
        <w:tab/>
        <w:t>6421460</w:t>
      </w:r>
      <w:r w:rsidRPr="00440183">
        <w:rPr>
          <w:i w:val="0"/>
        </w:rPr>
        <w:tab/>
        <w:t>1861465999</w:t>
      </w:r>
    </w:p>
    <w:p w14:paraId="1D7B0135" w14:textId="76B65DBD" w:rsidR="00440183" w:rsidRPr="00440183" w:rsidRDefault="00E517C5" w:rsidP="00440183">
      <w:pPr>
        <w:pStyle w:val="Header"/>
        <w:tabs>
          <w:tab w:val="right" w:leader="dot" w:pos="6480"/>
          <w:tab w:val="right" w:leader="dot" w:pos="7920"/>
          <w:tab w:val="right" w:leader="dot" w:pos="9360"/>
        </w:tabs>
        <w:rPr>
          <w:i w:val="0"/>
        </w:rPr>
      </w:pPr>
      <w:r w:rsidRPr="00E517C5">
        <w:rPr>
          <w:i w:val="0"/>
        </w:rPr>
        <w:t>Parkview DeKalb Hospital (Auburn</w:t>
      </w:r>
      <w:r>
        <w:rPr>
          <w:i w:val="0"/>
        </w:rPr>
        <w:t>)</w:t>
      </w:r>
      <w:r w:rsidR="00440183" w:rsidRPr="00440183">
        <w:rPr>
          <w:i w:val="0"/>
        </w:rPr>
        <w:tab/>
        <w:t>021</w:t>
      </w:r>
      <w:r w:rsidR="00440183" w:rsidRPr="00440183">
        <w:rPr>
          <w:i w:val="0"/>
        </w:rPr>
        <w:tab/>
        <w:t>6420085</w:t>
      </w:r>
      <w:r w:rsidR="00440183" w:rsidRPr="00440183">
        <w:rPr>
          <w:i w:val="0"/>
        </w:rPr>
        <w:tab/>
        <w:t>1902897937</w:t>
      </w:r>
    </w:p>
    <w:p w14:paraId="12EA08B3"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Deaconess Hospital (Evansville)</w:t>
      </w:r>
      <w:r w:rsidRPr="00440183">
        <w:rPr>
          <w:i w:val="0"/>
        </w:rPr>
        <w:tab/>
        <w:t>022</w:t>
      </w:r>
      <w:r w:rsidRPr="00440183">
        <w:rPr>
          <w:i w:val="0"/>
        </w:rPr>
        <w:tab/>
        <w:t>6420320</w:t>
      </w:r>
      <w:r w:rsidRPr="00440183">
        <w:rPr>
          <w:i w:val="0"/>
        </w:rPr>
        <w:tab/>
        <w:t>1053361642</w:t>
      </w:r>
    </w:p>
    <w:p w14:paraId="7F9AA4D6" w14:textId="77777777" w:rsidR="00877B25" w:rsidRPr="00CD34C5" w:rsidRDefault="00877B25" w:rsidP="00CD34C5">
      <w:pPr>
        <w:pStyle w:val="Header"/>
        <w:tabs>
          <w:tab w:val="right" w:leader="dot" w:pos="6480"/>
          <w:tab w:val="right" w:leader="dot" w:pos="7920"/>
          <w:tab w:val="right" w:leader="dot" w:pos="9360"/>
        </w:tabs>
        <w:rPr>
          <w:i w:val="0"/>
        </w:rPr>
      </w:pPr>
      <w:r w:rsidRPr="00CD34C5">
        <w:rPr>
          <w:i w:val="0"/>
        </w:rPr>
        <w:t>St. Elizabeth Dearborn Hospital (Lawrenceburg)</w:t>
      </w:r>
      <w:r w:rsidRPr="00CD34C5">
        <w:rPr>
          <w:i w:val="0"/>
        </w:rPr>
        <w:tab/>
        <w:t>023</w:t>
      </w:r>
      <w:r w:rsidRPr="00CD34C5">
        <w:rPr>
          <w:i w:val="0"/>
        </w:rPr>
        <w:tab/>
        <w:t>6420855</w:t>
      </w:r>
      <w:r w:rsidRPr="00CD34C5">
        <w:rPr>
          <w:i w:val="0"/>
        </w:rPr>
        <w:tab/>
        <w:t>1326142498</w:t>
      </w:r>
    </w:p>
    <w:p w14:paraId="73F06F87"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Decatur County Memorial Hospital (Greensburg)</w:t>
      </w:r>
      <w:r w:rsidRPr="00440183">
        <w:rPr>
          <w:i w:val="0"/>
        </w:rPr>
        <w:tab/>
        <w:t>024</w:t>
      </w:r>
      <w:r w:rsidRPr="00440183">
        <w:rPr>
          <w:i w:val="0"/>
        </w:rPr>
        <w:tab/>
        <w:t>6420530</w:t>
      </w:r>
      <w:r w:rsidRPr="00440183">
        <w:rPr>
          <w:i w:val="0"/>
        </w:rPr>
        <w:tab/>
        <w:t>1952300477</w:t>
      </w:r>
    </w:p>
    <w:p w14:paraId="69F37F1C"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Dukes Memorial Hospital (Peru)</w:t>
      </w:r>
      <w:r w:rsidRPr="00440183">
        <w:rPr>
          <w:i w:val="0"/>
        </w:rPr>
        <w:tab/>
        <w:t>025</w:t>
      </w:r>
      <w:r w:rsidRPr="00440183">
        <w:rPr>
          <w:i w:val="0"/>
        </w:rPr>
        <w:tab/>
        <w:t>6421120</w:t>
      </w:r>
      <w:r w:rsidRPr="00440183">
        <w:rPr>
          <w:i w:val="0"/>
        </w:rPr>
        <w:tab/>
        <w:t>1619920949</w:t>
      </w:r>
    </w:p>
    <w:p w14:paraId="3D6032C2" w14:textId="3B6C4732"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Dunn (Bedford)</w:t>
      </w:r>
      <w:r w:rsidRPr="00440183">
        <w:rPr>
          <w:i w:val="0"/>
        </w:rPr>
        <w:tab/>
        <w:t>026</w:t>
      </w:r>
      <w:r w:rsidRPr="00440183">
        <w:rPr>
          <w:i w:val="0"/>
        </w:rPr>
        <w:tab/>
        <w:t>6420110</w:t>
      </w:r>
      <w:r w:rsidRPr="00440183">
        <w:rPr>
          <w:i w:val="0"/>
        </w:rPr>
        <w:tab/>
        <w:t>1548205842</w:t>
      </w:r>
    </w:p>
    <w:p w14:paraId="2E88114C"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Elkhart General Hospital (Elkhart)</w:t>
      </w:r>
      <w:r w:rsidRPr="00440183">
        <w:rPr>
          <w:i w:val="0"/>
        </w:rPr>
        <w:tab/>
        <w:t>027</w:t>
      </w:r>
      <w:r w:rsidRPr="00440183">
        <w:rPr>
          <w:i w:val="0"/>
        </w:rPr>
        <w:tab/>
        <w:t>6420270</w:t>
      </w:r>
      <w:r w:rsidRPr="00440183">
        <w:rPr>
          <w:i w:val="0"/>
        </w:rPr>
        <w:tab/>
        <w:t>1477551489</w:t>
      </w:r>
    </w:p>
    <w:p w14:paraId="362928CC" w14:textId="5751AE5F" w:rsidR="00440183" w:rsidRPr="00440183" w:rsidRDefault="000A2B56" w:rsidP="00440183">
      <w:pPr>
        <w:pStyle w:val="Header"/>
        <w:tabs>
          <w:tab w:val="right" w:leader="dot" w:pos="6480"/>
          <w:tab w:val="right" w:leader="dot" w:pos="7920"/>
          <w:tab w:val="right" w:leader="dot" w:pos="9360"/>
        </w:tabs>
        <w:rPr>
          <w:i w:val="0"/>
        </w:rPr>
      </w:pPr>
      <w:r w:rsidRPr="000A2B56">
        <w:rPr>
          <w:i w:val="0"/>
        </w:rPr>
        <w:t>Baptist Health Floyd</w:t>
      </w:r>
      <w:r w:rsidRPr="001B3905">
        <w:t xml:space="preserve"> </w:t>
      </w:r>
      <w:r w:rsidR="00440183" w:rsidRPr="00440183">
        <w:rPr>
          <w:i w:val="0"/>
        </w:rPr>
        <w:t>(New Albany)</w:t>
      </w:r>
      <w:r w:rsidR="00440183" w:rsidRPr="00440183">
        <w:rPr>
          <w:i w:val="0"/>
        </w:rPr>
        <w:tab/>
        <w:t>029</w:t>
      </w:r>
      <w:r w:rsidR="00440183" w:rsidRPr="00440183">
        <w:rPr>
          <w:i w:val="0"/>
        </w:rPr>
        <w:tab/>
        <w:t>6421045</w:t>
      </w:r>
      <w:r w:rsidR="00440183" w:rsidRPr="00440183">
        <w:rPr>
          <w:i w:val="0"/>
        </w:rPr>
        <w:tab/>
        <w:t>1497798847</w:t>
      </w:r>
    </w:p>
    <w:p w14:paraId="640EF598"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Gibson General Hospital (Princeton)</w:t>
      </w:r>
      <w:r w:rsidRPr="00440183">
        <w:rPr>
          <w:i w:val="0"/>
        </w:rPr>
        <w:tab/>
        <w:t>031</w:t>
      </w:r>
      <w:r w:rsidRPr="00440183">
        <w:rPr>
          <w:i w:val="0"/>
        </w:rPr>
        <w:tab/>
        <w:t>6421170</w:t>
      </w:r>
      <w:r w:rsidRPr="00440183">
        <w:rPr>
          <w:i w:val="0"/>
        </w:rPr>
        <w:tab/>
        <w:t>1558346007</w:t>
      </w:r>
    </w:p>
    <w:p w14:paraId="2CF0C01B"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Good Samaritan Hospital (Vincennes)</w:t>
      </w:r>
      <w:r w:rsidRPr="00440183">
        <w:rPr>
          <w:i w:val="0"/>
        </w:rPr>
        <w:tab/>
        <w:t>032</w:t>
      </w:r>
      <w:r w:rsidRPr="00440183">
        <w:rPr>
          <w:i w:val="0"/>
        </w:rPr>
        <w:tab/>
        <w:t>6421410</w:t>
      </w:r>
      <w:r w:rsidRPr="00440183">
        <w:rPr>
          <w:i w:val="0"/>
        </w:rPr>
        <w:tab/>
        <w:t>1225032881</w:t>
      </w:r>
    </w:p>
    <w:p w14:paraId="2B069743" w14:textId="07002568" w:rsidR="00440183" w:rsidRPr="00440183" w:rsidRDefault="00440183" w:rsidP="00440183">
      <w:pPr>
        <w:pStyle w:val="Header"/>
        <w:tabs>
          <w:tab w:val="right" w:leader="dot" w:pos="6480"/>
          <w:tab w:val="right" w:leader="dot" w:pos="7920"/>
          <w:tab w:val="right" w:leader="dot" w:pos="9360"/>
        </w:tabs>
        <w:rPr>
          <w:i w:val="0"/>
        </w:rPr>
      </w:pPr>
      <w:r w:rsidRPr="00440183">
        <w:rPr>
          <w:i w:val="0"/>
        </w:rPr>
        <w:t>Goshen Hospital (Goshen)</w:t>
      </w:r>
      <w:r w:rsidRPr="00440183">
        <w:rPr>
          <w:i w:val="0"/>
        </w:rPr>
        <w:tab/>
        <w:t>033</w:t>
      </w:r>
      <w:r w:rsidRPr="00440183">
        <w:rPr>
          <w:i w:val="0"/>
        </w:rPr>
        <w:tab/>
        <w:t>6420505</w:t>
      </w:r>
      <w:r w:rsidRPr="00440183">
        <w:rPr>
          <w:i w:val="0"/>
        </w:rPr>
        <w:tab/>
        <w:t>1740268846</w:t>
      </w:r>
    </w:p>
    <w:p w14:paraId="36E5BBCF"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Greene County General Hospital (Linton)</w:t>
      </w:r>
      <w:r w:rsidRPr="00440183">
        <w:rPr>
          <w:i w:val="0"/>
        </w:rPr>
        <w:tab/>
        <w:t>035</w:t>
      </w:r>
      <w:r w:rsidRPr="00440183">
        <w:rPr>
          <w:i w:val="0"/>
        </w:rPr>
        <w:tab/>
        <w:t>6420870</w:t>
      </w:r>
      <w:r w:rsidRPr="00440183">
        <w:rPr>
          <w:i w:val="0"/>
        </w:rPr>
        <w:tab/>
        <w:t>1184695389</w:t>
      </w:r>
    </w:p>
    <w:p w14:paraId="2662BF3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Hancock Regional Hospital (Greenfield)</w:t>
      </w:r>
      <w:r w:rsidRPr="00440183">
        <w:rPr>
          <w:i w:val="0"/>
        </w:rPr>
        <w:tab/>
        <w:t>036</w:t>
      </w:r>
      <w:r w:rsidRPr="00440183">
        <w:rPr>
          <w:i w:val="0"/>
        </w:rPr>
        <w:tab/>
        <w:t>6420525</w:t>
      </w:r>
      <w:r w:rsidRPr="00440183">
        <w:rPr>
          <w:i w:val="0"/>
        </w:rPr>
        <w:tab/>
        <w:t>1467485003</w:t>
      </w:r>
    </w:p>
    <w:p w14:paraId="354E00EA"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Harrison County Hospital (Corydon)</w:t>
      </w:r>
      <w:r w:rsidRPr="00440183">
        <w:rPr>
          <w:i w:val="0"/>
        </w:rPr>
        <w:tab/>
        <w:t>037</w:t>
      </w:r>
      <w:r w:rsidRPr="00440183">
        <w:rPr>
          <w:i w:val="0"/>
        </w:rPr>
        <w:tab/>
        <w:t>6420215</w:t>
      </w:r>
      <w:r w:rsidRPr="00440183">
        <w:rPr>
          <w:i w:val="0"/>
        </w:rPr>
        <w:tab/>
        <w:t>1427165455</w:t>
      </w:r>
    </w:p>
    <w:p w14:paraId="0C85CE61"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Hendricks Regional Health (Danville)</w:t>
      </w:r>
      <w:r w:rsidRPr="00440183">
        <w:rPr>
          <w:i w:val="0"/>
        </w:rPr>
        <w:tab/>
        <w:t>038</w:t>
      </w:r>
      <w:r w:rsidRPr="00440183">
        <w:rPr>
          <w:i w:val="0"/>
        </w:rPr>
        <w:tab/>
        <w:t>6420235</w:t>
      </w:r>
      <w:r w:rsidRPr="00440183">
        <w:rPr>
          <w:i w:val="0"/>
        </w:rPr>
        <w:tab/>
        <w:t>1669475950</w:t>
      </w:r>
    </w:p>
    <w:p w14:paraId="044B09A7" w14:textId="5B4B7539" w:rsidR="00440183" w:rsidRPr="00440183" w:rsidRDefault="00B657A8" w:rsidP="00440183">
      <w:pPr>
        <w:pStyle w:val="Header"/>
        <w:tabs>
          <w:tab w:val="right" w:leader="dot" w:pos="6480"/>
          <w:tab w:val="right" w:leader="dot" w:pos="7920"/>
          <w:tab w:val="right" w:leader="dot" w:pos="9360"/>
        </w:tabs>
        <w:rPr>
          <w:i w:val="0"/>
        </w:rPr>
      </w:pPr>
      <w:r w:rsidRPr="00B657A8">
        <w:rPr>
          <w:i w:val="0"/>
        </w:rPr>
        <w:t>Henry Community Health</w:t>
      </w:r>
      <w:r w:rsidRPr="001B3905">
        <w:t xml:space="preserve"> </w:t>
      </w:r>
      <w:r w:rsidR="00440183" w:rsidRPr="00440183">
        <w:rPr>
          <w:i w:val="0"/>
        </w:rPr>
        <w:t>(New Castle)</w:t>
      </w:r>
      <w:r w:rsidR="00440183" w:rsidRPr="00440183">
        <w:rPr>
          <w:i w:val="0"/>
        </w:rPr>
        <w:tab/>
        <w:t>039</w:t>
      </w:r>
      <w:r w:rsidR="00440183" w:rsidRPr="00440183">
        <w:rPr>
          <w:i w:val="0"/>
        </w:rPr>
        <w:tab/>
        <w:t>6421080</w:t>
      </w:r>
      <w:r w:rsidR="00440183" w:rsidRPr="00440183">
        <w:rPr>
          <w:i w:val="0"/>
        </w:rPr>
        <w:tab/>
        <w:t>1356428429</w:t>
      </w:r>
    </w:p>
    <w:p w14:paraId="4DBDF7C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Joseph Regional Medical Center, Plymouth Campus</w:t>
      </w:r>
      <w:r w:rsidRPr="00440183">
        <w:rPr>
          <w:i w:val="0"/>
        </w:rPr>
        <w:tab/>
        <w:t>040</w:t>
      </w:r>
      <w:r w:rsidRPr="00440183">
        <w:rPr>
          <w:i w:val="0"/>
        </w:rPr>
        <w:tab/>
        <w:t>6421150</w:t>
      </w:r>
      <w:r w:rsidRPr="00440183">
        <w:rPr>
          <w:i w:val="0"/>
        </w:rPr>
        <w:tab/>
        <w:t>1174571129</w:t>
      </w:r>
    </w:p>
    <w:p w14:paraId="0BD84CCA"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Community Howard Regional Health (Kokomo)</w:t>
      </w:r>
      <w:r w:rsidRPr="00440183">
        <w:rPr>
          <w:i w:val="0"/>
        </w:rPr>
        <w:tab/>
        <w:t>041</w:t>
      </w:r>
      <w:r w:rsidRPr="00440183">
        <w:rPr>
          <w:i w:val="0"/>
        </w:rPr>
        <w:tab/>
        <w:t>6420775</w:t>
      </w:r>
      <w:r w:rsidRPr="00440183">
        <w:rPr>
          <w:i w:val="0"/>
        </w:rPr>
        <w:tab/>
        <w:t>1902878994</w:t>
      </w:r>
    </w:p>
    <w:p w14:paraId="0406A8A5"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Parkview Huntington Hospital (Huntington)</w:t>
      </w:r>
      <w:r w:rsidRPr="00440183">
        <w:rPr>
          <w:i w:val="0"/>
        </w:rPr>
        <w:tab/>
        <w:t>043</w:t>
      </w:r>
      <w:r w:rsidRPr="00440183">
        <w:rPr>
          <w:i w:val="0"/>
        </w:rPr>
        <w:tab/>
        <w:t>6420590</w:t>
      </w:r>
      <w:r w:rsidRPr="00440183">
        <w:rPr>
          <w:i w:val="0"/>
        </w:rPr>
        <w:tab/>
        <w:t>1003821729</w:t>
      </w:r>
    </w:p>
    <w:p w14:paraId="0E806B7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University and Riley Hospitals (Indianapolis)</w:t>
      </w:r>
      <w:r w:rsidRPr="00440183">
        <w:rPr>
          <w:i w:val="0"/>
        </w:rPr>
        <w:tab/>
        <w:t>045</w:t>
      </w:r>
      <w:r w:rsidRPr="00440183">
        <w:rPr>
          <w:i w:val="0"/>
        </w:rPr>
        <w:tab/>
        <w:t>6420660</w:t>
      </w:r>
      <w:r w:rsidRPr="00440183">
        <w:rPr>
          <w:i w:val="0"/>
        </w:rPr>
        <w:tab/>
        <w:t>1144266024</w:t>
      </w:r>
    </w:p>
    <w:p w14:paraId="6FA70CBE"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Schneck Medical Center (Seymour)</w:t>
      </w:r>
      <w:r w:rsidRPr="00440183">
        <w:rPr>
          <w:i w:val="0"/>
        </w:rPr>
        <w:tab/>
        <w:t>047</w:t>
      </w:r>
      <w:r w:rsidRPr="00440183">
        <w:rPr>
          <w:i w:val="0"/>
        </w:rPr>
        <w:tab/>
        <w:t>6421260</w:t>
      </w:r>
      <w:r w:rsidRPr="00440183">
        <w:rPr>
          <w:i w:val="0"/>
        </w:rPr>
        <w:tab/>
        <w:t>1699738088</w:t>
      </w:r>
    </w:p>
    <w:p w14:paraId="76A0B96D" w14:textId="77777777" w:rsidR="009F3B14" w:rsidRPr="009F3B14" w:rsidRDefault="009F3B14" w:rsidP="009F3B14">
      <w:pPr>
        <w:pStyle w:val="Header"/>
        <w:tabs>
          <w:tab w:val="right" w:leader="dot" w:pos="6480"/>
          <w:tab w:val="right" w:leader="dot" w:pos="7920"/>
          <w:tab w:val="right" w:leader="dot" w:pos="9360"/>
        </w:tabs>
        <w:rPr>
          <w:i w:val="0"/>
        </w:rPr>
      </w:pPr>
      <w:r w:rsidRPr="009F3B14">
        <w:rPr>
          <w:i w:val="0"/>
        </w:rPr>
        <w:t>Franciscan Health Rensselaer (Rensselaer)</w:t>
      </w:r>
      <w:r w:rsidRPr="009F3B14">
        <w:rPr>
          <w:i w:val="0"/>
        </w:rPr>
        <w:tab/>
        <w:t>048</w:t>
      </w:r>
      <w:r w:rsidRPr="009F3B14">
        <w:rPr>
          <w:i w:val="0"/>
        </w:rPr>
        <w:tab/>
        <w:t>6421180</w:t>
      </w:r>
      <w:r w:rsidRPr="009F3B14">
        <w:rPr>
          <w:i w:val="0"/>
        </w:rPr>
        <w:tab/>
        <w:t>1811962228</w:t>
      </w:r>
    </w:p>
    <w:p w14:paraId="0EF673BA" w14:textId="77777777" w:rsidR="00440183" w:rsidRPr="00440183" w:rsidRDefault="00796EC2" w:rsidP="00440183">
      <w:pPr>
        <w:pStyle w:val="Header"/>
        <w:tabs>
          <w:tab w:val="right" w:leader="dot" w:pos="6480"/>
          <w:tab w:val="right" w:leader="dot" w:pos="7920"/>
          <w:tab w:val="right" w:leader="dot" w:pos="9360"/>
        </w:tabs>
        <w:rPr>
          <w:i w:val="0"/>
        </w:rPr>
      </w:pPr>
      <w:r>
        <w:rPr>
          <w:i w:val="0"/>
        </w:rPr>
        <w:t xml:space="preserve">IU Health </w:t>
      </w:r>
      <w:r w:rsidR="00440183" w:rsidRPr="00440183">
        <w:rPr>
          <w:i w:val="0"/>
        </w:rPr>
        <w:t>Jay Hospital (Portland)</w:t>
      </w:r>
      <w:r w:rsidR="00440183" w:rsidRPr="00440183">
        <w:rPr>
          <w:i w:val="0"/>
        </w:rPr>
        <w:tab/>
        <w:t>049</w:t>
      </w:r>
      <w:r w:rsidR="00440183" w:rsidRPr="00440183">
        <w:rPr>
          <w:i w:val="0"/>
        </w:rPr>
        <w:tab/>
        <w:t>6421160</w:t>
      </w:r>
      <w:r w:rsidR="00440183" w:rsidRPr="00440183">
        <w:rPr>
          <w:i w:val="0"/>
        </w:rPr>
        <w:tab/>
        <w:t>1033115993</w:t>
      </w:r>
    </w:p>
    <w:p w14:paraId="1FC2540E" w14:textId="43F409D4"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Jennings (North Vernon)</w:t>
      </w:r>
      <w:r w:rsidRPr="00440183">
        <w:rPr>
          <w:i w:val="0"/>
        </w:rPr>
        <w:tab/>
        <w:t>050</w:t>
      </w:r>
      <w:r w:rsidRPr="00440183">
        <w:rPr>
          <w:i w:val="0"/>
        </w:rPr>
        <w:tab/>
        <w:t>6421105</w:t>
      </w:r>
      <w:r w:rsidRPr="00440183">
        <w:rPr>
          <w:i w:val="0"/>
        </w:rPr>
        <w:tab/>
        <w:t>1285684829</w:t>
      </w:r>
    </w:p>
    <w:p w14:paraId="7D1F5A60"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Johnson Memorial Hospital (Franklin)</w:t>
      </w:r>
      <w:r w:rsidRPr="00440183">
        <w:rPr>
          <w:i w:val="0"/>
        </w:rPr>
        <w:tab/>
        <w:t>051</w:t>
      </w:r>
      <w:r w:rsidRPr="00440183">
        <w:rPr>
          <w:i w:val="0"/>
        </w:rPr>
        <w:tab/>
        <w:t>6420465</w:t>
      </w:r>
      <w:r w:rsidRPr="00440183">
        <w:rPr>
          <w:i w:val="0"/>
        </w:rPr>
        <w:tab/>
        <w:t>1750381596</w:t>
      </w:r>
    </w:p>
    <w:p w14:paraId="36DB050B" w14:textId="34D766AA" w:rsidR="00440183" w:rsidRPr="00440183" w:rsidRDefault="00440183" w:rsidP="00440183">
      <w:pPr>
        <w:pStyle w:val="Header"/>
        <w:tabs>
          <w:tab w:val="right" w:leader="dot" w:pos="6480"/>
          <w:tab w:val="right" w:leader="dot" w:pos="7920"/>
          <w:tab w:val="right" w:leader="dot" w:pos="9360"/>
        </w:tabs>
        <w:rPr>
          <w:i w:val="0"/>
        </w:rPr>
      </w:pPr>
      <w:r w:rsidRPr="00440183">
        <w:rPr>
          <w:i w:val="0"/>
        </w:rPr>
        <w:t>King’s Daughters</w:t>
      </w:r>
      <w:r w:rsidR="006B5E79">
        <w:rPr>
          <w:i w:val="0"/>
          <w:lang w:val="en-US"/>
        </w:rPr>
        <w:t>’</w:t>
      </w:r>
      <w:r w:rsidRPr="00440183">
        <w:rPr>
          <w:i w:val="0"/>
        </w:rPr>
        <w:t xml:space="preserve"> Health (Madison)</w:t>
      </w:r>
      <w:r w:rsidRPr="00440183">
        <w:rPr>
          <w:i w:val="0"/>
        </w:rPr>
        <w:tab/>
        <w:t>053</w:t>
      </w:r>
      <w:r w:rsidRPr="00440183">
        <w:rPr>
          <w:i w:val="0"/>
        </w:rPr>
        <w:tab/>
        <w:t>6420910</w:t>
      </w:r>
      <w:r w:rsidRPr="00440183">
        <w:rPr>
          <w:i w:val="0"/>
        </w:rPr>
        <w:tab/>
        <w:t>1518916048</w:t>
      </w:r>
    </w:p>
    <w:p w14:paraId="0B5D4DB1"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Kosciusko Community Hospital (Warsaw)</w:t>
      </w:r>
      <w:r w:rsidRPr="00440183">
        <w:rPr>
          <w:i w:val="0"/>
        </w:rPr>
        <w:tab/>
        <w:t>055</w:t>
      </w:r>
      <w:r w:rsidRPr="00440183">
        <w:rPr>
          <w:i w:val="0"/>
        </w:rPr>
        <w:tab/>
        <w:t>6421440</w:t>
      </w:r>
      <w:r w:rsidRPr="00440183">
        <w:rPr>
          <w:i w:val="0"/>
        </w:rPr>
        <w:tab/>
        <w:t>1164475711</w:t>
      </w:r>
    </w:p>
    <w:p w14:paraId="157A38D9"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Parkview LaGrange Hospital (LaGrange)</w:t>
      </w:r>
      <w:r w:rsidRPr="00440183">
        <w:rPr>
          <w:i w:val="0"/>
        </w:rPr>
        <w:tab/>
        <w:t>056</w:t>
      </w:r>
      <w:r w:rsidRPr="00440183">
        <w:rPr>
          <w:i w:val="0"/>
        </w:rPr>
        <w:tab/>
        <w:t>6420830</w:t>
      </w:r>
      <w:r w:rsidRPr="00440183">
        <w:rPr>
          <w:i w:val="0"/>
        </w:rPr>
        <w:tab/>
        <w:t>1912008772</w:t>
      </w:r>
    </w:p>
    <w:p w14:paraId="0CE3A37E" w14:textId="1872B795" w:rsidR="00440183" w:rsidRPr="00440183" w:rsidRDefault="00544088" w:rsidP="00440183">
      <w:pPr>
        <w:pStyle w:val="Header"/>
        <w:tabs>
          <w:tab w:val="right" w:leader="dot" w:pos="6480"/>
          <w:tab w:val="right" w:leader="dot" w:pos="7920"/>
          <w:tab w:val="right" w:leader="dot" w:pos="9360"/>
        </w:tabs>
        <w:rPr>
          <w:i w:val="0"/>
        </w:rPr>
      </w:pPr>
      <w:r>
        <w:rPr>
          <w:i w:val="0"/>
        </w:rPr>
        <w:t xml:space="preserve">Northwest Health - </w:t>
      </w:r>
      <w:r w:rsidR="00440183" w:rsidRPr="00440183">
        <w:rPr>
          <w:i w:val="0"/>
        </w:rPr>
        <w:t>La Porte (La Porte)</w:t>
      </w:r>
      <w:r w:rsidR="00440183" w:rsidRPr="00440183">
        <w:rPr>
          <w:i w:val="0"/>
        </w:rPr>
        <w:tab/>
        <w:t>057</w:t>
      </w:r>
      <w:r w:rsidR="00440183" w:rsidRPr="00440183">
        <w:rPr>
          <w:i w:val="0"/>
        </w:rPr>
        <w:tab/>
        <w:t>6420850</w:t>
      </w:r>
      <w:r w:rsidR="00440183" w:rsidRPr="00440183">
        <w:rPr>
          <w:i w:val="0"/>
        </w:rPr>
        <w:tab/>
        <w:t>1144277971</w:t>
      </w:r>
    </w:p>
    <w:p w14:paraId="1403D74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Lutheran Hospital of Indiana (Fort Wayne)</w:t>
      </w:r>
      <w:r w:rsidRPr="00440183">
        <w:rPr>
          <w:i w:val="0"/>
        </w:rPr>
        <w:tab/>
        <w:t>059</w:t>
      </w:r>
      <w:r w:rsidRPr="00440183">
        <w:rPr>
          <w:i w:val="0"/>
        </w:rPr>
        <w:tab/>
        <w:t>6420420</w:t>
      </w:r>
      <w:r w:rsidRPr="00440183">
        <w:rPr>
          <w:i w:val="0"/>
        </w:rPr>
        <w:tab/>
        <w:t>1306897335</w:t>
      </w:r>
    </w:p>
    <w:p w14:paraId="726611E8"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Margaret Mary </w:t>
      </w:r>
      <w:r w:rsidR="00D462FB">
        <w:rPr>
          <w:i w:val="0"/>
          <w:lang w:val="en-US"/>
        </w:rPr>
        <w:t>Health</w:t>
      </w:r>
      <w:r w:rsidRPr="00440183">
        <w:rPr>
          <w:i w:val="0"/>
        </w:rPr>
        <w:t xml:space="preserve"> (Batesville)</w:t>
      </w:r>
      <w:r w:rsidRPr="00440183">
        <w:rPr>
          <w:i w:val="0"/>
        </w:rPr>
        <w:tab/>
        <w:t>060</w:t>
      </w:r>
      <w:r w:rsidRPr="00440183">
        <w:rPr>
          <w:i w:val="0"/>
        </w:rPr>
        <w:tab/>
        <w:t>6420100</w:t>
      </w:r>
      <w:r w:rsidRPr="00440183">
        <w:rPr>
          <w:i w:val="0"/>
        </w:rPr>
        <w:tab/>
        <w:t>1558368449</w:t>
      </w:r>
    </w:p>
    <w:p w14:paraId="50C9F90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Marion General Hospital (Marion)</w:t>
      </w:r>
      <w:r w:rsidRPr="00440183">
        <w:rPr>
          <w:i w:val="0"/>
        </w:rPr>
        <w:tab/>
        <w:t>061</w:t>
      </w:r>
      <w:r w:rsidRPr="00440183">
        <w:rPr>
          <w:i w:val="0"/>
        </w:rPr>
        <w:tab/>
        <w:t>6420920</w:t>
      </w:r>
      <w:r w:rsidRPr="00440183">
        <w:rPr>
          <w:i w:val="0"/>
        </w:rPr>
        <w:tab/>
        <w:t>1770679201</w:t>
      </w:r>
    </w:p>
    <w:p w14:paraId="6F6446A7"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Sullivan County Community Hospital (Sullivan)</w:t>
      </w:r>
      <w:r w:rsidRPr="00440183">
        <w:rPr>
          <w:i w:val="0"/>
        </w:rPr>
        <w:tab/>
        <w:t>062</w:t>
      </w:r>
      <w:r w:rsidRPr="00440183">
        <w:rPr>
          <w:i w:val="0"/>
        </w:rPr>
        <w:tab/>
        <w:t>6421310</w:t>
      </w:r>
      <w:r w:rsidRPr="00440183">
        <w:rPr>
          <w:i w:val="0"/>
        </w:rPr>
        <w:tab/>
        <w:t>1497759260</w:t>
      </w:r>
    </w:p>
    <w:p w14:paraId="74F77A30"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Parkview Noble Hospital (Kendallville)</w:t>
      </w:r>
      <w:r w:rsidRPr="00440183">
        <w:rPr>
          <w:i w:val="0"/>
        </w:rPr>
        <w:tab/>
        <w:t>063</w:t>
      </w:r>
      <w:r w:rsidRPr="00440183">
        <w:rPr>
          <w:i w:val="0"/>
        </w:rPr>
        <w:tab/>
        <w:t>6420760</w:t>
      </w:r>
      <w:r w:rsidRPr="00440183">
        <w:rPr>
          <w:i w:val="0"/>
        </w:rPr>
        <w:tab/>
        <w:t>1457366189</w:t>
      </w:r>
    </w:p>
    <w:p w14:paraId="551777A6"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Memorial Hospital and Health Care Center (Jasper)</w:t>
      </w:r>
      <w:r w:rsidRPr="00440183">
        <w:rPr>
          <w:i w:val="0"/>
        </w:rPr>
        <w:tab/>
        <w:t>064</w:t>
      </w:r>
      <w:r w:rsidRPr="00440183">
        <w:rPr>
          <w:i w:val="0"/>
        </w:rPr>
        <w:tab/>
        <w:t>6420740</w:t>
      </w:r>
      <w:r w:rsidRPr="00440183">
        <w:rPr>
          <w:i w:val="0"/>
        </w:rPr>
        <w:tab/>
        <w:t>1003895947</w:t>
      </w:r>
    </w:p>
    <w:p w14:paraId="00561105" w14:textId="77777777" w:rsidR="00440183" w:rsidRPr="00440183" w:rsidRDefault="003440EE" w:rsidP="00440183">
      <w:pPr>
        <w:pStyle w:val="Header"/>
        <w:tabs>
          <w:tab w:val="right" w:leader="dot" w:pos="6480"/>
          <w:tab w:val="right" w:leader="dot" w:pos="7920"/>
          <w:tab w:val="right" w:leader="dot" w:pos="9360"/>
        </w:tabs>
        <w:rPr>
          <w:i w:val="0"/>
        </w:rPr>
      </w:pPr>
      <w:r>
        <w:rPr>
          <w:i w:val="0"/>
        </w:rPr>
        <w:t xml:space="preserve">Logansport </w:t>
      </w:r>
      <w:r w:rsidR="00440183" w:rsidRPr="00440183">
        <w:rPr>
          <w:i w:val="0"/>
        </w:rPr>
        <w:t>Memorial Hospital (Logansport)</w:t>
      </w:r>
      <w:r w:rsidR="00440183" w:rsidRPr="00440183">
        <w:rPr>
          <w:i w:val="0"/>
        </w:rPr>
        <w:tab/>
        <w:t>065</w:t>
      </w:r>
      <w:r w:rsidR="00440183" w:rsidRPr="00440183">
        <w:rPr>
          <w:i w:val="0"/>
        </w:rPr>
        <w:tab/>
        <w:t>6420880</w:t>
      </w:r>
      <w:r w:rsidR="00440183" w:rsidRPr="00440183">
        <w:rPr>
          <w:i w:val="0"/>
        </w:rPr>
        <w:tab/>
        <w:t>1356320469</w:t>
      </w:r>
    </w:p>
    <w:p w14:paraId="00D7AE02"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Memorial Hospital of South Bend (South Bend)</w:t>
      </w:r>
      <w:r w:rsidRPr="00440183">
        <w:rPr>
          <w:i w:val="0"/>
        </w:rPr>
        <w:tab/>
        <w:t>067</w:t>
      </w:r>
      <w:r w:rsidRPr="00440183">
        <w:rPr>
          <w:i w:val="0"/>
        </w:rPr>
        <w:tab/>
        <w:t>6421290</w:t>
      </w:r>
      <w:r w:rsidRPr="00440183">
        <w:rPr>
          <w:i w:val="0"/>
        </w:rPr>
        <w:tab/>
        <w:t>1295772093</w:t>
      </w:r>
    </w:p>
    <w:p w14:paraId="6D3B3740" w14:textId="0429DA7E"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Mercy (Elwood)</w:t>
      </w:r>
      <w:r w:rsidRPr="00440183">
        <w:rPr>
          <w:i w:val="0"/>
        </w:rPr>
        <w:tab/>
        <w:t>068</w:t>
      </w:r>
      <w:r w:rsidRPr="00440183">
        <w:rPr>
          <w:i w:val="0"/>
        </w:rPr>
        <w:tab/>
        <w:t>6420280</w:t>
      </w:r>
      <w:r w:rsidRPr="00440183">
        <w:rPr>
          <w:i w:val="0"/>
        </w:rPr>
        <w:tab/>
        <w:t>1477508596</w:t>
      </w:r>
    </w:p>
    <w:p w14:paraId="13C38721" w14:textId="77777777" w:rsidR="00440183" w:rsidRPr="00440183" w:rsidRDefault="00FD5D31" w:rsidP="00440183">
      <w:pPr>
        <w:pStyle w:val="Header"/>
        <w:tabs>
          <w:tab w:val="right" w:leader="dot" w:pos="6480"/>
          <w:tab w:val="right" w:leader="dot" w:pos="7920"/>
          <w:tab w:val="right" w:leader="dot" w:pos="9360"/>
        </w:tabs>
        <w:rPr>
          <w:i w:val="0"/>
        </w:rPr>
      </w:pPr>
      <w:r>
        <w:rPr>
          <w:i w:val="0"/>
        </w:rPr>
        <w:t>Methodist Hospital</w:t>
      </w:r>
      <w:r w:rsidR="00440183" w:rsidRPr="00440183">
        <w:rPr>
          <w:i w:val="0"/>
        </w:rPr>
        <w:t xml:space="preserve"> (Gary)</w:t>
      </w:r>
      <w:r w:rsidR="00440183" w:rsidRPr="00440183">
        <w:rPr>
          <w:i w:val="0"/>
        </w:rPr>
        <w:tab/>
        <w:t>069</w:t>
      </w:r>
      <w:r w:rsidR="00440183" w:rsidRPr="00440183">
        <w:rPr>
          <w:i w:val="0"/>
        </w:rPr>
        <w:tab/>
        <w:t>6420495</w:t>
      </w:r>
      <w:r w:rsidR="00440183" w:rsidRPr="00440183">
        <w:rPr>
          <w:i w:val="0"/>
        </w:rPr>
        <w:tab/>
        <w:t>1467504555</w:t>
      </w:r>
    </w:p>
    <w:p w14:paraId="4F23B303"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Methodist Hospital (Indianapolis)</w:t>
      </w:r>
      <w:r w:rsidRPr="00440183">
        <w:rPr>
          <w:i w:val="0"/>
        </w:rPr>
        <w:tab/>
        <w:t>071</w:t>
      </w:r>
      <w:r w:rsidRPr="00440183">
        <w:rPr>
          <w:i w:val="0"/>
        </w:rPr>
        <w:tab/>
        <w:t>6420660</w:t>
      </w:r>
      <w:r w:rsidRPr="00440183">
        <w:rPr>
          <w:i w:val="0"/>
        </w:rPr>
        <w:tab/>
        <w:t>1144266024</w:t>
      </w:r>
    </w:p>
    <w:p w14:paraId="27975282"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Morgan Hospital (Martinsville)</w:t>
      </w:r>
      <w:r w:rsidRPr="00440183">
        <w:rPr>
          <w:i w:val="0"/>
        </w:rPr>
        <w:tab/>
        <w:t>073</w:t>
      </w:r>
      <w:r w:rsidRPr="00440183">
        <w:rPr>
          <w:i w:val="0"/>
        </w:rPr>
        <w:tab/>
        <w:t>6420960</w:t>
      </w:r>
      <w:r w:rsidRPr="00440183">
        <w:rPr>
          <w:i w:val="0"/>
        </w:rPr>
        <w:tab/>
        <w:t>1730140591</w:t>
      </w:r>
    </w:p>
    <w:p w14:paraId="73450596"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Paoli Hospital (Paoli)</w:t>
      </w:r>
      <w:r w:rsidRPr="00440183">
        <w:rPr>
          <w:i w:val="0"/>
        </w:rPr>
        <w:tab/>
        <w:t>075</w:t>
      </w:r>
      <w:r w:rsidRPr="00440183">
        <w:rPr>
          <w:i w:val="0"/>
        </w:rPr>
        <w:tab/>
        <w:t>6421108</w:t>
      </w:r>
      <w:r w:rsidRPr="00440183">
        <w:rPr>
          <w:i w:val="0"/>
        </w:rPr>
        <w:tab/>
        <w:t>1912984451</w:t>
      </w:r>
    </w:p>
    <w:p w14:paraId="39F44CD2" w14:textId="7711244C" w:rsidR="00440183" w:rsidRPr="00440183" w:rsidRDefault="00390752" w:rsidP="00440183">
      <w:pPr>
        <w:pStyle w:val="Header"/>
        <w:tabs>
          <w:tab w:val="right" w:leader="dot" w:pos="6480"/>
          <w:tab w:val="right" w:leader="dot" w:pos="7920"/>
          <w:tab w:val="right" w:leader="dot" w:pos="9360"/>
        </w:tabs>
        <w:rPr>
          <w:i w:val="0"/>
        </w:rPr>
      </w:pPr>
      <w:r w:rsidRPr="00390752">
        <w:rPr>
          <w:i w:val="0"/>
        </w:rPr>
        <w:t>Franciscan Health Dyer</w:t>
      </w:r>
      <w:r>
        <w:t xml:space="preserve"> </w:t>
      </w:r>
      <w:r w:rsidR="004F51C2">
        <w:rPr>
          <w:i w:val="0"/>
          <w:lang w:val="en-US"/>
        </w:rPr>
        <w:t>(</w:t>
      </w:r>
      <w:r w:rsidR="00440183" w:rsidRPr="00440183">
        <w:rPr>
          <w:i w:val="0"/>
        </w:rPr>
        <w:t>Dyer</w:t>
      </w:r>
      <w:r w:rsidR="004F51C2">
        <w:rPr>
          <w:i w:val="0"/>
          <w:lang w:val="en-US"/>
        </w:rPr>
        <w:t>)</w:t>
      </w:r>
      <w:r w:rsidR="00440183" w:rsidRPr="00440183">
        <w:rPr>
          <w:i w:val="0"/>
        </w:rPr>
        <w:tab/>
        <w:t>076</w:t>
      </w:r>
      <w:r w:rsidR="00440183" w:rsidRPr="00440183">
        <w:rPr>
          <w:i w:val="0"/>
        </w:rPr>
        <w:tab/>
        <w:t>6420560</w:t>
      </w:r>
      <w:r w:rsidR="00440183" w:rsidRPr="00440183">
        <w:rPr>
          <w:i w:val="0"/>
        </w:rPr>
        <w:tab/>
        <w:t>1811077431</w:t>
      </w:r>
    </w:p>
    <w:p w14:paraId="6C33DB8B"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Parkview </w:t>
      </w:r>
      <w:r w:rsidR="00942D7D">
        <w:rPr>
          <w:i w:val="0"/>
        </w:rPr>
        <w:t>Regional Medical Center</w:t>
      </w:r>
      <w:r w:rsidRPr="00440183">
        <w:rPr>
          <w:i w:val="0"/>
        </w:rPr>
        <w:t xml:space="preserve"> (Fort Wayne)</w:t>
      </w:r>
      <w:r w:rsidRPr="00440183">
        <w:rPr>
          <w:i w:val="0"/>
        </w:rPr>
        <w:tab/>
        <w:t>077</w:t>
      </w:r>
      <w:r w:rsidRPr="00440183">
        <w:rPr>
          <w:i w:val="0"/>
        </w:rPr>
        <w:tab/>
        <w:t>6420440</w:t>
      </w:r>
      <w:r w:rsidRPr="00440183">
        <w:rPr>
          <w:i w:val="0"/>
        </w:rPr>
        <w:tab/>
        <w:t>1366407603</w:t>
      </w:r>
    </w:p>
    <w:p w14:paraId="1C7A59BC"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Perry County Memorial Hospital (Tell City)</w:t>
      </w:r>
      <w:r w:rsidRPr="00440183">
        <w:rPr>
          <w:i w:val="0"/>
        </w:rPr>
        <w:tab/>
        <w:t>078</w:t>
      </w:r>
      <w:r w:rsidRPr="00440183">
        <w:rPr>
          <w:i w:val="0"/>
        </w:rPr>
        <w:tab/>
        <w:t>6421325</w:t>
      </w:r>
      <w:r w:rsidRPr="00440183">
        <w:rPr>
          <w:i w:val="0"/>
        </w:rPr>
        <w:tab/>
        <w:t>1699779017</w:t>
      </w:r>
    </w:p>
    <w:p w14:paraId="1CD14D0D" w14:textId="7B054D1A" w:rsidR="00440183" w:rsidRPr="00440183" w:rsidRDefault="00F14FA6" w:rsidP="00440183">
      <w:pPr>
        <w:pStyle w:val="Header"/>
        <w:tabs>
          <w:tab w:val="right" w:leader="dot" w:pos="6480"/>
          <w:tab w:val="right" w:leader="dot" w:pos="7920"/>
          <w:tab w:val="right" w:leader="dot" w:pos="9360"/>
        </w:tabs>
        <w:rPr>
          <w:i w:val="0"/>
        </w:rPr>
      </w:pPr>
      <w:r>
        <w:rPr>
          <w:i w:val="0"/>
        </w:rPr>
        <w:t xml:space="preserve">Northwest Health - </w:t>
      </w:r>
      <w:r w:rsidR="00440183" w:rsidRPr="00440183">
        <w:rPr>
          <w:i w:val="0"/>
        </w:rPr>
        <w:t>Porter (Valparaiso)</w:t>
      </w:r>
      <w:r w:rsidR="00440183" w:rsidRPr="00440183">
        <w:rPr>
          <w:i w:val="0"/>
        </w:rPr>
        <w:tab/>
        <w:t>079</w:t>
      </w:r>
      <w:r w:rsidR="00440183" w:rsidRPr="00440183">
        <w:rPr>
          <w:i w:val="0"/>
        </w:rPr>
        <w:tab/>
        <w:t>6421390</w:t>
      </w:r>
      <w:r w:rsidR="00440183" w:rsidRPr="00440183">
        <w:rPr>
          <w:i w:val="0"/>
        </w:rPr>
        <w:tab/>
        <w:t>1215151154</w:t>
      </w:r>
    </w:p>
    <w:p w14:paraId="2485B7B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Pulaski Memorial Hospital (Winamac)</w:t>
      </w:r>
      <w:r w:rsidRPr="00440183">
        <w:rPr>
          <w:i w:val="0"/>
        </w:rPr>
        <w:tab/>
        <w:t>080</w:t>
      </w:r>
      <w:r w:rsidRPr="00440183">
        <w:rPr>
          <w:i w:val="0"/>
        </w:rPr>
        <w:tab/>
        <w:t>6421485</w:t>
      </w:r>
      <w:r w:rsidRPr="00440183">
        <w:rPr>
          <w:i w:val="0"/>
        </w:rPr>
        <w:tab/>
        <w:t>1306928213</w:t>
      </w:r>
    </w:p>
    <w:p w14:paraId="38E52EE9"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Putnam County Hospital (Greencastle)</w:t>
      </w:r>
      <w:r w:rsidRPr="00440183">
        <w:rPr>
          <w:i w:val="0"/>
        </w:rPr>
        <w:tab/>
        <w:t>082</w:t>
      </w:r>
      <w:r w:rsidRPr="00440183">
        <w:rPr>
          <w:i w:val="0"/>
        </w:rPr>
        <w:tab/>
        <w:t>6420520</w:t>
      </w:r>
      <w:r w:rsidRPr="00440183">
        <w:rPr>
          <w:i w:val="0"/>
        </w:rPr>
        <w:tab/>
        <w:t>1912947490</w:t>
      </w:r>
    </w:p>
    <w:p w14:paraId="4B45752A" w14:textId="54AFCA65"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Randolph (Winchester)</w:t>
      </w:r>
      <w:r w:rsidRPr="00440183">
        <w:rPr>
          <w:i w:val="0"/>
        </w:rPr>
        <w:tab/>
        <w:t>083</w:t>
      </w:r>
      <w:r w:rsidRPr="00440183">
        <w:rPr>
          <w:i w:val="0"/>
        </w:rPr>
        <w:tab/>
        <w:t>6421490</w:t>
      </w:r>
      <w:r w:rsidRPr="00440183">
        <w:rPr>
          <w:i w:val="0"/>
        </w:rPr>
        <w:tab/>
        <w:t>1609826783</w:t>
      </w:r>
    </w:p>
    <w:p w14:paraId="42ACA1E7"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Reid Health (Richmond)</w:t>
      </w:r>
      <w:r w:rsidRPr="00440183">
        <w:rPr>
          <w:i w:val="0"/>
        </w:rPr>
        <w:tab/>
        <w:t>084</w:t>
      </w:r>
      <w:r w:rsidRPr="00440183">
        <w:rPr>
          <w:i w:val="0"/>
        </w:rPr>
        <w:tab/>
        <w:t>6421190</w:t>
      </w:r>
      <w:r w:rsidRPr="00440183">
        <w:rPr>
          <w:i w:val="0"/>
        </w:rPr>
        <w:tab/>
        <w:t>1063457380</w:t>
      </w:r>
    </w:p>
    <w:p w14:paraId="73CBE5FE"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Riverview </w:t>
      </w:r>
      <w:r w:rsidR="003D3CFE">
        <w:rPr>
          <w:i w:val="0"/>
        </w:rPr>
        <w:t>Health</w:t>
      </w:r>
      <w:r w:rsidRPr="00440183">
        <w:rPr>
          <w:i w:val="0"/>
        </w:rPr>
        <w:t xml:space="preserve"> (Noblesville)</w:t>
      </w:r>
      <w:r w:rsidRPr="00440183">
        <w:rPr>
          <w:i w:val="0"/>
        </w:rPr>
        <w:tab/>
        <w:t>085</w:t>
      </w:r>
      <w:r w:rsidRPr="00440183">
        <w:rPr>
          <w:i w:val="0"/>
        </w:rPr>
        <w:tab/>
        <w:t>6421098</w:t>
      </w:r>
      <w:r w:rsidRPr="00440183">
        <w:rPr>
          <w:i w:val="0"/>
        </w:rPr>
        <w:tab/>
        <w:t>1700883717</w:t>
      </w:r>
    </w:p>
    <w:p w14:paraId="7043419F"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Richard L. Roudebush V.A. Medical Center (Indianapolis)</w:t>
      </w:r>
      <w:r w:rsidRPr="00440183">
        <w:rPr>
          <w:i w:val="0"/>
        </w:rPr>
        <w:tab/>
        <w:t>086</w:t>
      </w:r>
      <w:r w:rsidRPr="00440183">
        <w:rPr>
          <w:i w:val="0"/>
        </w:rPr>
        <w:tab/>
        <w:t>6420735</w:t>
      </w:r>
      <w:r w:rsidRPr="00440183">
        <w:rPr>
          <w:i w:val="0"/>
        </w:rPr>
        <w:tab/>
        <w:t>1679687503</w:t>
      </w:r>
    </w:p>
    <w:p w14:paraId="5F3976CF"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Rush Memorial Hospital (Rushville)</w:t>
      </w:r>
      <w:r w:rsidRPr="00440183">
        <w:rPr>
          <w:i w:val="0"/>
        </w:rPr>
        <w:tab/>
        <w:t>087</w:t>
      </w:r>
      <w:r w:rsidRPr="00440183">
        <w:rPr>
          <w:i w:val="0"/>
        </w:rPr>
        <w:tab/>
        <w:t>6421255</w:t>
      </w:r>
      <w:r w:rsidRPr="00440183">
        <w:rPr>
          <w:i w:val="0"/>
        </w:rPr>
        <w:tab/>
        <w:t>1497726020</w:t>
      </w:r>
    </w:p>
    <w:p w14:paraId="3A8FBB6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Scott Memorial Hospital (Scottsburg)</w:t>
      </w:r>
      <w:r w:rsidRPr="00440183">
        <w:rPr>
          <w:i w:val="0"/>
        </w:rPr>
        <w:tab/>
        <w:t>088</w:t>
      </w:r>
      <w:r w:rsidRPr="00440183">
        <w:rPr>
          <w:i w:val="0"/>
        </w:rPr>
        <w:tab/>
        <w:t>6421259</w:t>
      </w:r>
      <w:r w:rsidRPr="00440183">
        <w:rPr>
          <w:i w:val="0"/>
        </w:rPr>
        <w:tab/>
        <w:t>1154396604</w:t>
      </w:r>
    </w:p>
    <w:p w14:paraId="3714BD27" w14:textId="0834C023" w:rsidR="00440183" w:rsidRPr="00440183" w:rsidRDefault="00D505A8" w:rsidP="00440183">
      <w:pPr>
        <w:pStyle w:val="Header"/>
        <w:tabs>
          <w:tab w:val="right" w:leader="dot" w:pos="6480"/>
          <w:tab w:val="right" w:leader="dot" w:pos="7920"/>
          <w:tab w:val="right" w:leader="dot" w:pos="9360"/>
        </w:tabs>
        <w:rPr>
          <w:i w:val="0"/>
        </w:rPr>
      </w:pPr>
      <w:r w:rsidRPr="00D505A8">
        <w:rPr>
          <w:i w:val="0"/>
        </w:rPr>
        <w:t>Franciscan Health Michigan City (Michigan City)</w:t>
      </w:r>
      <w:r w:rsidR="00440183" w:rsidRPr="00440183">
        <w:rPr>
          <w:i w:val="0"/>
        </w:rPr>
        <w:tab/>
        <w:t>089</w:t>
      </w:r>
      <w:r w:rsidR="00440183" w:rsidRPr="00440183">
        <w:rPr>
          <w:i w:val="0"/>
        </w:rPr>
        <w:tab/>
        <w:t>6421000</w:t>
      </w:r>
      <w:r w:rsidR="00440183" w:rsidRPr="00440183">
        <w:rPr>
          <w:i w:val="0"/>
        </w:rPr>
        <w:tab/>
        <w:t>1710051941</w:t>
      </w:r>
    </w:p>
    <w:p w14:paraId="31A94222" w14:textId="1A9CDC2E" w:rsidR="00440183" w:rsidRPr="00440183" w:rsidRDefault="00D505A8" w:rsidP="00440183">
      <w:pPr>
        <w:pStyle w:val="Header"/>
        <w:tabs>
          <w:tab w:val="right" w:leader="dot" w:pos="6480"/>
          <w:tab w:val="right" w:leader="dot" w:pos="7920"/>
          <w:tab w:val="right" w:leader="dot" w:pos="9360"/>
        </w:tabs>
        <w:rPr>
          <w:i w:val="0"/>
        </w:rPr>
      </w:pPr>
      <w:r w:rsidRPr="00D505A8">
        <w:rPr>
          <w:i w:val="0"/>
        </w:rPr>
        <w:t>Franciscan Health Crown Point (Crown Point)</w:t>
      </w:r>
      <w:r w:rsidR="00440183" w:rsidRPr="00440183">
        <w:rPr>
          <w:i w:val="0"/>
        </w:rPr>
        <w:tab/>
        <w:t>090</w:t>
      </w:r>
      <w:r w:rsidR="00440183" w:rsidRPr="00440183">
        <w:rPr>
          <w:i w:val="0"/>
        </w:rPr>
        <w:tab/>
        <w:t>6420225</w:t>
      </w:r>
      <w:r w:rsidR="00440183" w:rsidRPr="00440183">
        <w:rPr>
          <w:i w:val="0"/>
        </w:rPr>
        <w:tab/>
        <w:t>1336205798</w:t>
      </w:r>
    </w:p>
    <w:p w14:paraId="455AD856"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Catherine Hospital (East Chicago)</w:t>
      </w:r>
      <w:r w:rsidRPr="00440183">
        <w:rPr>
          <w:i w:val="0"/>
        </w:rPr>
        <w:tab/>
        <w:t>091</w:t>
      </w:r>
      <w:r w:rsidRPr="00440183">
        <w:rPr>
          <w:i w:val="0"/>
        </w:rPr>
        <w:tab/>
        <w:t>6420260</w:t>
      </w:r>
      <w:r w:rsidRPr="00440183">
        <w:rPr>
          <w:i w:val="0"/>
        </w:rPr>
        <w:tab/>
        <w:t>1689776882</w:t>
      </w:r>
    </w:p>
    <w:p w14:paraId="492A27BE" w14:textId="261C11FD"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Franciscan Health </w:t>
      </w:r>
      <w:r w:rsidR="00CD0516" w:rsidRPr="00440183">
        <w:rPr>
          <w:i w:val="0"/>
        </w:rPr>
        <w:t xml:space="preserve">Lafayette </w:t>
      </w:r>
      <w:r w:rsidR="00BD25CF">
        <w:rPr>
          <w:i w:val="0"/>
          <w:lang w:val="en-US"/>
        </w:rPr>
        <w:t>(</w:t>
      </w:r>
      <w:r w:rsidRPr="00440183">
        <w:rPr>
          <w:i w:val="0"/>
        </w:rPr>
        <w:t>Lafayette</w:t>
      </w:r>
      <w:r w:rsidR="00BD25CF">
        <w:rPr>
          <w:i w:val="0"/>
          <w:lang w:val="en-US"/>
        </w:rPr>
        <w:t>)</w:t>
      </w:r>
      <w:r w:rsidRPr="00440183">
        <w:rPr>
          <w:i w:val="0"/>
        </w:rPr>
        <w:tab/>
        <w:t>092</w:t>
      </w:r>
      <w:r w:rsidRPr="00440183">
        <w:rPr>
          <w:i w:val="0"/>
        </w:rPr>
        <w:tab/>
        <w:t>10000082</w:t>
      </w:r>
      <w:r w:rsidRPr="00440183">
        <w:rPr>
          <w:i w:val="0"/>
        </w:rPr>
        <w:tab/>
      </w:r>
      <w:r w:rsidR="004A76AD" w:rsidRPr="004A76AD">
        <w:rPr>
          <w:i w:val="0"/>
        </w:rPr>
        <w:t>1356435341</w:t>
      </w:r>
    </w:p>
    <w:p w14:paraId="71438F51" w14:textId="542D00F6" w:rsidR="00440183" w:rsidRPr="00440183" w:rsidRDefault="00B4676E" w:rsidP="00440183">
      <w:pPr>
        <w:pStyle w:val="Header"/>
        <w:tabs>
          <w:tab w:val="right" w:leader="dot" w:pos="6480"/>
          <w:tab w:val="right" w:leader="dot" w:pos="7920"/>
          <w:tab w:val="right" w:leader="dot" w:pos="9360"/>
        </w:tabs>
        <w:rPr>
          <w:i w:val="0"/>
        </w:rPr>
      </w:pPr>
      <w:r w:rsidRPr="00B4676E">
        <w:rPr>
          <w:i w:val="0"/>
        </w:rPr>
        <w:t>Franciscan Health Indianapolis</w:t>
      </w:r>
      <w:r>
        <w:t xml:space="preserve"> </w:t>
      </w:r>
      <w:r w:rsidR="00BD25CF">
        <w:rPr>
          <w:i w:val="0"/>
        </w:rPr>
        <w:t>(</w:t>
      </w:r>
      <w:r w:rsidR="00440183" w:rsidRPr="00440183">
        <w:rPr>
          <w:i w:val="0"/>
        </w:rPr>
        <w:t>Beech Grove</w:t>
      </w:r>
      <w:r w:rsidR="00BD25CF">
        <w:rPr>
          <w:i w:val="0"/>
          <w:lang w:val="en-US"/>
        </w:rPr>
        <w:t>)</w:t>
      </w:r>
      <w:r w:rsidR="00440183" w:rsidRPr="00440183">
        <w:rPr>
          <w:i w:val="0"/>
        </w:rPr>
        <w:tab/>
        <w:t>093</w:t>
      </w:r>
      <w:r w:rsidR="00440183" w:rsidRPr="00440183">
        <w:rPr>
          <w:i w:val="0"/>
        </w:rPr>
        <w:tab/>
        <w:t>10000014</w:t>
      </w:r>
      <w:r w:rsidR="00440183" w:rsidRPr="00440183">
        <w:rPr>
          <w:i w:val="0"/>
        </w:rPr>
        <w:tab/>
        <w:t>1205931706</w:t>
      </w:r>
    </w:p>
    <w:p w14:paraId="47DE1AD3"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Anderson (Anderson)</w:t>
      </w:r>
      <w:r w:rsidRPr="00440183">
        <w:rPr>
          <w:i w:val="0"/>
        </w:rPr>
        <w:tab/>
        <w:t>094</w:t>
      </w:r>
      <w:r w:rsidRPr="00440183">
        <w:rPr>
          <w:i w:val="0"/>
        </w:rPr>
        <w:tab/>
        <w:t>6420050</w:t>
      </w:r>
      <w:r w:rsidRPr="00440183">
        <w:rPr>
          <w:i w:val="0"/>
        </w:rPr>
        <w:tab/>
        <w:t>1457360356</w:t>
      </w:r>
    </w:p>
    <w:p w14:paraId="2EB7E8FF" w14:textId="77777777" w:rsidR="00AD09A3" w:rsidRPr="00AD09A3" w:rsidRDefault="00AD09A3" w:rsidP="00AD09A3">
      <w:pPr>
        <w:pStyle w:val="Header"/>
        <w:tabs>
          <w:tab w:val="right" w:leader="dot" w:pos="6480"/>
          <w:tab w:val="right" w:leader="dot" w:pos="7920"/>
          <w:tab w:val="right" w:leader="dot" w:pos="9360"/>
        </w:tabs>
        <w:rPr>
          <w:i w:val="0"/>
        </w:rPr>
      </w:pPr>
      <w:r w:rsidRPr="00AD09A3">
        <w:rPr>
          <w:i w:val="0"/>
        </w:rPr>
        <w:t>St. Vincent Kokomo (Kokomo)</w:t>
      </w:r>
      <w:r w:rsidRPr="00AD09A3">
        <w:rPr>
          <w:i w:val="0"/>
        </w:rPr>
        <w:tab/>
        <w:t>095</w:t>
      </w:r>
      <w:r w:rsidRPr="00AD09A3">
        <w:rPr>
          <w:i w:val="0"/>
        </w:rPr>
        <w:tab/>
        <w:t>6420780</w:t>
      </w:r>
      <w:r w:rsidRPr="00AD09A3">
        <w:rPr>
          <w:i w:val="0"/>
        </w:rPr>
        <w:tab/>
        <w:t>1780625442</w:t>
      </w:r>
    </w:p>
    <w:p w14:paraId="60723808"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Joseph Hospital (Fort Wayne)</w:t>
      </w:r>
      <w:r w:rsidRPr="00440183">
        <w:rPr>
          <w:i w:val="0"/>
        </w:rPr>
        <w:tab/>
        <w:t>097</w:t>
      </w:r>
      <w:r w:rsidRPr="00440183">
        <w:rPr>
          <w:i w:val="0"/>
        </w:rPr>
        <w:tab/>
        <w:t>6420450</w:t>
      </w:r>
      <w:r w:rsidRPr="00440183">
        <w:rPr>
          <w:i w:val="0"/>
        </w:rPr>
        <w:tab/>
        <w:t>1023060472</w:t>
      </w:r>
    </w:p>
    <w:p w14:paraId="18DC69FE"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Joseph Regional Medical Center, Mishawaka Campus</w:t>
      </w:r>
      <w:r w:rsidRPr="00440183">
        <w:rPr>
          <w:i w:val="0"/>
        </w:rPr>
        <w:tab/>
        <w:t>099</w:t>
      </w:r>
      <w:r w:rsidRPr="00440183">
        <w:rPr>
          <w:i w:val="0"/>
        </w:rPr>
        <w:tab/>
        <w:t>6421300</w:t>
      </w:r>
      <w:r w:rsidRPr="00440183">
        <w:rPr>
          <w:i w:val="0"/>
        </w:rPr>
        <w:tab/>
        <w:t>1841245594</w:t>
      </w:r>
    </w:p>
    <w:p w14:paraId="5ADAFC01" w14:textId="29197B78" w:rsidR="00440183" w:rsidRPr="00440183" w:rsidRDefault="00B83620" w:rsidP="00440183">
      <w:pPr>
        <w:pStyle w:val="Header"/>
        <w:tabs>
          <w:tab w:val="right" w:leader="dot" w:pos="6480"/>
          <w:tab w:val="right" w:leader="dot" w:pos="7920"/>
          <w:tab w:val="right" w:leader="dot" w:pos="9360"/>
        </w:tabs>
        <w:rPr>
          <w:i w:val="0"/>
        </w:rPr>
      </w:pPr>
      <w:r w:rsidRPr="00B83620">
        <w:rPr>
          <w:i w:val="0"/>
        </w:rPr>
        <w:t>Franciscan Health Hammond</w:t>
      </w:r>
      <w:r>
        <w:t xml:space="preserve"> </w:t>
      </w:r>
      <w:r w:rsidR="00FD1C19">
        <w:rPr>
          <w:i w:val="0"/>
          <w:lang w:val="en-US"/>
        </w:rPr>
        <w:t>(</w:t>
      </w:r>
      <w:r w:rsidR="00440183" w:rsidRPr="00440183">
        <w:rPr>
          <w:i w:val="0"/>
        </w:rPr>
        <w:t>Hammond</w:t>
      </w:r>
      <w:r w:rsidR="00FD1C19">
        <w:rPr>
          <w:i w:val="0"/>
          <w:lang w:val="en-US"/>
        </w:rPr>
        <w:t>)</w:t>
      </w:r>
      <w:r w:rsidR="00440183" w:rsidRPr="00440183">
        <w:rPr>
          <w:i w:val="0"/>
        </w:rPr>
        <w:tab/>
        <w:t>100</w:t>
      </w:r>
      <w:r w:rsidR="00440183" w:rsidRPr="00440183">
        <w:rPr>
          <w:i w:val="0"/>
        </w:rPr>
        <w:tab/>
        <w:t>6420560</w:t>
      </w:r>
      <w:r w:rsidR="00440183" w:rsidRPr="00440183">
        <w:rPr>
          <w:i w:val="0"/>
        </w:rPr>
        <w:tab/>
        <w:t>1306921911</w:t>
      </w:r>
    </w:p>
    <w:p w14:paraId="1E029E30"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Mary Medical Center (Hobart)</w:t>
      </w:r>
      <w:r w:rsidRPr="00440183">
        <w:rPr>
          <w:i w:val="0"/>
        </w:rPr>
        <w:tab/>
        <w:t>102</w:t>
      </w:r>
      <w:r w:rsidRPr="00440183">
        <w:rPr>
          <w:i w:val="0"/>
        </w:rPr>
        <w:tab/>
        <w:t>6420500</w:t>
      </w:r>
      <w:r w:rsidRPr="00440183">
        <w:rPr>
          <w:i w:val="0"/>
        </w:rPr>
        <w:tab/>
        <w:t>1558463745</w:t>
      </w:r>
    </w:p>
    <w:p w14:paraId="657B5986"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St. </w:t>
      </w:r>
      <w:r w:rsidR="00815B94">
        <w:rPr>
          <w:i w:val="0"/>
        </w:rPr>
        <w:t>Vincent Evansville</w:t>
      </w:r>
      <w:r w:rsidRPr="00440183">
        <w:rPr>
          <w:i w:val="0"/>
        </w:rPr>
        <w:t xml:space="preserve"> (Evansville)</w:t>
      </w:r>
      <w:r w:rsidRPr="00440183">
        <w:rPr>
          <w:i w:val="0"/>
        </w:rPr>
        <w:tab/>
        <w:t>103</w:t>
      </w:r>
      <w:r w:rsidRPr="00440183">
        <w:rPr>
          <w:i w:val="0"/>
        </w:rPr>
        <w:tab/>
        <w:t>10000047</w:t>
      </w:r>
      <w:r w:rsidRPr="00440183">
        <w:rPr>
          <w:i w:val="0"/>
        </w:rPr>
        <w:tab/>
        <w:t>1427082957</w:t>
      </w:r>
    </w:p>
    <w:p w14:paraId="48264B76" w14:textId="56F7CF37"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Indianapolis (Indianapolis)</w:t>
      </w:r>
      <w:r w:rsidRPr="00440183">
        <w:rPr>
          <w:i w:val="0"/>
        </w:rPr>
        <w:tab/>
        <w:t>104</w:t>
      </w:r>
      <w:r w:rsidRPr="00440183">
        <w:rPr>
          <w:i w:val="0"/>
        </w:rPr>
        <w:tab/>
        <w:t>6420710</w:t>
      </w:r>
      <w:r w:rsidRPr="00440183">
        <w:rPr>
          <w:i w:val="0"/>
        </w:rPr>
        <w:tab/>
        <w:t>1306898960</w:t>
      </w:r>
    </w:p>
    <w:p w14:paraId="0029C949" w14:textId="63C29539" w:rsidR="00440183" w:rsidRPr="00440183" w:rsidRDefault="00F14FA6" w:rsidP="00440183">
      <w:pPr>
        <w:pStyle w:val="Header"/>
        <w:tabs>
          <w:tab w:val="right" w:leader="dot" w:pos="6480"/>
          <w:tab w:val="right" w:leader="dot" w:pos="7920"/>
          <w:tab w:val="right" w:leader="dot" w:pos="9360"/>
        </w:tabs>
        <w:rPr>
          <w:i w:val="0"/>
        </w:rPr>
      </w:pPr>
      <w:r>
        <w:rPr>
          <w:i w:val="0"/>
        </w:rPr>
        <w:t xml:space="preserve">Northwest Health - </w:t>
      </w:r>
      <w:r w:rsidR="00440183" w:rsidRPr="00440183">
        <w:rPr>
          <w:i w:val="0"/>
        </w:rPr>
        <w:t>Starke (Knox)</w:t>
      </w:r>
      <w:r w:rsidR="00440183" w:rsidRPr="00440183">
        <w:rPr>
          <w:i w:val="0"/>
        </w:rPr>
        <w:tab/>
        <w:t>106</w:t>
      </w:r>
      <w:r w:rsidR="00440183" w:rsidRPr="00440183">
        <w:rPr>
          <w:i w:val="0"/>
        </w:rPr>
        <w:tab/>
        <w:t>6420770</w:t>
      </w:r>
      <w:r w:rsidR="00440183" w:rsidRPr="00440183">
        <w:rPr>
          <w:i w:val="0"/>
        </w:rPr>
        <w:tab/>
        <w:t>1003977075</w:t>
      </w:r>
    </w:p>
    <w:p w14:paraId="5E1B99B5"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Terre Haute Regional Hospital (Terre Haute)</w:t>
      </w:r>
      <w:r w:rsidRPr="00440183">
        <w:rPr>
          <w:i w:val="0"/>
        </w:rPr>
        <w:tab/>
        <w:t>107</w:t>
      </w:r>
      <w:r w:rsidRPr="00440183">
        <w:rPr>
          <w:i w:val="0"/>
        </w:rPr>
        <w:tab/>
        <w:t>6421360</w:t>
      </w:r>
      <w:r w:rsidRPr="00440183">
        <w:rPr>
          <w:i w:val="0"/>
        </w:rPr>
        <w:tab/>
        <w:t>1073550133</w:t>
      </w:r>
    </w:p>
    <w:p w14:paraId="63E4AAB1"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Tipton Hospital (Tipton)</w:t>
      </w:r>
      <w:r w:rsidRPr="00440183">
        <w:rPr>
          <w:i w:val="0"/>
        </w:rPr>
        <w:tab/>
        <w:t>108</w:t>
      </w:r>
      <w:r w:rsidRPr="00440183">
        <w:rPr>
          <w:i w:val="0"/>
        </w:rPr>
        <w:tab/>
        <w:t>6421370</w:t>
      </w:r>
      <w:r w:rsidRPr="00440183">
        <w:rPr>
          <w:i w:val="0"/>
        </w:rPr>
        <w:tab/>
        <w:t>1699876094</w:t>
      </w:r>
    </w:p>
    <w:p w14:paraId="56752CC7"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Union Hospital (Terre Haute)</w:t>
      </w:r>
      <w:r w:rsidRPr="00440183">
        <w:rPr>
          <w:i w:val="0"/>
        </w:rPr>
        <w:tab/>
        <w:t>110</w:t>
      </w:r>
      <w:r w:rsidRPr="00440183">
        <w:rPr>
          <w:i w:val="0"/>
        </w:rPr>
        <w:tab/>
        <w:t>6421366</w:t>
      </w:r>
      <w:r w:rsidRPr="00440183">
        <w:rPr>
          <w:i w:val="0"/>
        </w:rPr>
        <w:tab/>
        <w:t>1619975331</w:t>
      </w:r>
    </w:p>
    <w:p w14:paraId="6843BE62" w14:textId="77777777" w:rsidR="00440183" w:rsidRPr="00440183" w:rsidRDefault="00AB10B5" w:rsidP="00440183">
      <w:pPr>
        <w:pStyle w:val="Header"/>
        <w:tabs>
          <w:tab w:val="right" w:leader="dot" w:pos="6480"/>
          <w:tab w:val="right" w:leader="dot" w:pos="7920"/>
          <w:tab w:val="right" w:leader="dot" w:pos="9360"/>
        </w:tabs>
        <w:rPr>
          <w:i w:val="0"/>
        </w:rPr>
      </w:pPr>
      <w:r>
        <w:rPr>
          <w:i w:val="0"/>
        </w:rPr>
        <w:t>Union</w:t>
      </w:r>
      <w:r w:rsidR="00440183" w:rsidRPr="00440183">
        <w:rPr>
          <w:i w:val="0"/>
        </w:rPr>
        <w:t xml:space="preserve"> Hospital</w:t>
      </w:r>
      <w:r>
        <w:rPr>
          <w:i w:val="0"/>
        </w:rPr>
        <w:t xml:space="preserve"> Clinton</w:t>
      </w:r>
      <w:r w:rsidR="00440183" w:rsidRPr="00440183">
        <w:rPr>
          <w:i w:val="0"/>
        </w:rPr>
        <w:t xml:space="preserve"> (Clinton)</w:t>
      </w:r>
      <w:r w:rsidR="00440183" w:rsidRPr="00440183">
        <w:rPr>
          <w:i w:val="0"/>
        </w:rPr>
        <w:tab/>
        <w:t>112</w:t>
      </w:r>
      <w:r w:rsidR="00440183" w:rsidRPr="00440183">
        <w:rPr>
          <w:i w:val="0"/>
        </w:rPr>
        <w:tab/>
        <w:t>6420190</w:t>
      </w:r>
      <w:r w:rsidR="00440183" w:rsidRPr="00440183">
        <w:rPr>
          <w:i w:val="0"/>
        </w:rPr>
        <w:tab/>
        <w:t>1093713802</w:t>
      </w:r>
    </w:p>
    <w:p w14:paraId="09EBAB9E" w14:textId="77777777" w:rsidR="00173F53" w:rsidRPr="00173F53" w:rsidRDefault="00173F53" w:rsidP="00173F53">
      <w:pPr>
        <w:pStyle w:val="Header"/>
        <w:tabs>
          <w:tab w:val="right" w:leader="dot" w:pos="6480"/>
          <w:tab w:val="right" w:leader="dot" w:pos="7920"/>
          <w:tab w:val="right" w:leader="dot" w:pos="9360"/>
        </w:tabs>
        <w:rPr>
          <w:i w:val="0"/>
        </w:rPr>
      </w:pPr>
      <w:r w:rsidRPr="00173F53">
        <w:rPr>
          <w:i w:val="0"/>
        </w:rPr>
        <w:t>Parkview Wabash Hospital (Wabash)</w:t>
      </w:r>
      <w:r w:rsidRPr="00173F53">
        <w:rPr>
          <w:i w:val="0"/>
        </w:rPr>
        <w:tab/>
        <w:t>113</w:t>
      </w:r>
      <w:r w:rsidRPr="00173F53">
        <w:rPr>
          <w:i w:val="0"/>
        </w:rPr>
        <w:tab/>
        <w:t>6421430</w:t>
      </w:r>
      <w:r w:rsidRPr="00173F53">
        <w:rPr>
          <w:i w:val="0"/>
        </w:rPr>
        <w:tab/>
        <w:t>1245259878</w:t>
      </w:r>
    </w:p>
    <w:p w14:paraId="31238319" w14:textId="0D21C2C3" w:rsidR="00440183" w:rsidRPr="00440183" w:rsidRDefault="00C86C06" w:rsidP="00440183">
      <w:pPr>
        <w:pStyle w:val="Header"/>
        <w:tabs>
          <w:tab w:val="right" w:leader="dot" w:pos="6480"/>
          <w:tab w:val="right" w:leader="dot" w:pos="7920"/>
          <w:tab w:val="right" w:leader="dot" w:pos="9360"/>
        </w:tabs>
        <w:rPr>
          <w:i w:val="0"/>
        </w:rPr>
      </w:pPr>
      <w:r w:rsidRPr="00C86C06">
        <w:rPr>
          <w:i w:val="0"/>
        </w:rPr>
        <w:t>St. Vincent Warrick</w:t>
      </w:r>
      <w:r w:rsidRPr="001B3905">
        <w:t xml:space="preserve"> </w:t>
      </w:r>
      <w:r w:rsidR="00440183" w:rsidRPr="00440183">
        <w:rPr>
          <w:i w:val="0"/>
        </w:rPr>
        <w:t>(Boonville)</w:t>
      </w:r>
      <w:r w:rsidR="00440183" w:rsidRPr="00440183">
        <w:rPr>
          <w:i w:val="0"/>
        </w:rPr>
        <w:tab/>
        <w:t>115</w:t>
      </w:r>
      <w:r w:rsidR="00440183" w:rsidRPr="00440183">
        <w:rPr>
          <w:i w:val="0"/>
        </w:rPr>
        <w:tab/>
        <w:t>6420155</w:t>
      </w:r>
      <w:r w:rsidR="00440183" w:rsidRPr="00440183">
        <w:rPr>
          <w:i w:val="0"/>
        </w:rPr>
        <w:tab/>
        <w:t>1205828803</w:t>
      </w:r>
    </w:p>
    <w:p w14:paraId="3A69207D" w14:textId="7BD5542F" w:rsidR="00440183" w:rsidRPr="00440183" w:rsidRDefault="00440183" w:rsidP="00440183">
      <w:pPr>
        <w:pStyle w:val="Header"/>
        <w:tabs>
          <w:tab w:val="right" w:leader="dot" w:pos="6480"/>
          <w:tab w:val="right" w:leader="dot" w:pos="7920"/>
          <w:tab w:val="right" w:leader="dot" w:pos="9360"/>
        </w:tabs>
        <w:rPr>
          <w:i w:val="0"/>
        </w:rPr>
      </w:pPr>
      <w:r w:rsidRPr="00440183">
        <w:rPr>
          <w:i w:val="0"/>
        </w:rPr>
        <w:t>St. Vincent Salem (Salem)</w:t>
      </w:r>
      <w:r w:rsidRPr="00440183">
        <w:rPr>
          <w:i w:val="0"/>
        </w:rPr>
        <w:tab/>
        <w:t>116</w:t>
      </w:r>
      <w:r w:rsidRPr="00440183">
        <w:rPr>
          <w:i w:val="0"/>
        </w:rPr>
        <w:tab/>
        <w:t>6421257</w:t>
      </w:r>
      <w:r w:rsidRPr="00440183">
        <w:rPr>
          <w:i w:val="0"/>
        </w:rPr>
        <w:tab/>
        <w:t>1124062419</w:t>
      </w:r>
    </w:p>
    <w:p w14:paraId="7B3733B1"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White Memorial Hospital (Monticello)</w:t>
      </w:r>
      <w:r w:rsidRPr="00440183">
        <w:rPr>
          <w:i w:val="0"/>
        </w:rPr>
        <w:tab/>
        <w:t>120</w:t>
      </w:r>
      <w:r w:rsidRPr="00440183">
        <w:rPr>
          <w:i w:val="0"/>
        </w:rPr>
        <w:tab/>
        <w:t>6421025</w:t>
      </w:r>
      <w:r w:rsidRPr="00440183">
        <w:rPr>
          <w:i w:val="0"/>
        </w:rPr>
        <w:tab/>
        <w:t>1710983945</w:t>
      </w:r>
    </w:p>
    <w:p w14:paraId="0FC70185"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Parkview Whitley Hospital (Columbia City)</w:t>
      </w:r>
      <w:r w:rsidRPr="00440183">
        <w:rPr>
          <w:i w:val="0"/>
        </w:rPr>
        <w:tab/>
        <w:t>121</w:t>
      </w:r>
      <w:r w:rsidRPr="00440183">
        <w:rPr>
          <w:i w:val="0"/>
        </w:rPr>
        <w:tab/>
        <w:t>6420197</w:t>
      </w:r>
      <w:r w:rsidRPr="00440183">
        <w:rPr>
          <w:i w:val="0"/>
        </w:rPr>
        <w:tab/>
        <w:t>1205844495</w:t>
      </w:r>
    </w:p>
    <w:p w14:paraId="6091F44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Major Hospital (Shelbyville)</w:t>
      </w:r>
      <w:r w:rsidRPr="00440183">
        <w:rPr>
          <w:i w:val="0"/>
        </w:rPr>
        <w:tab/>
        <w:t>122</w:t>
      </w:r>
      <w:r w:rsidRPr="00440183">
        <w:rPr>
          <w:i w:val="0"/>
        </w:rPr>
        <w:tab/>
        <w:t>6421270</w:t>
      </w:r>
      <w:r w:rsidRPr="00440183">
        <w:rPr>
          <w:i w:val="0"/>
        </w:rPr>
        <w:tab/>
        <w:t>1174555692</w:t>
      </w:r>
    </w:p>
    <w:p w14:paraId="5A561586" w14:textId="77777777" w:rsidR="00DC553C" w:rsidRPr="00DC553C" w:rsidRDefault="00DC553C" w:rsidP="00DC553C">
      <w:pPr>
        <w:pStyle w:val="Header"/>
        <w:tabs>
          <w:tab w:val="right" w:leader="dot" w:pos="6480"/>
          <w:tab w:val="right" w:leader="dot" w:pos="7920"/>
          <w:tab w:val="right" w:leader="dot" w:pos="9360"/>
        </w:tabs>
        <w:rPr>
          <w:i w:val="0"/>
        </w:rPr>
      </w:pPr>
      <w:r w:rsidRPr="00DC553C">
        <w:rPr>
          <w:i w:val="0"/>
        </w:rPr>
        <w:t xml:space="preserve">Eskenazi Health (Indianapolis) </w:t>
      </w:r>
      <w:r w:rsidRPr="00DC553C">
        <w:rPr>
          <w:i w:val="0"/>
          <w:sz w:val="18"/>
        </w:rPr>
        <w:t>(formerly Wishard Health Services)</w:t>
      </w:r>
      <w:r w:rsidRPr="00DC553C">
        <w:rPr>
          <w:i w:val="0"/>
        </w:rPr>
        <w:tab/>
        <w:t>125</w:t>
      </w:r>
      <w:r w:rsidRPr="00DC553C">
        <w:rPr>
          <w:i w:val="0"/>
        </w:rPr>
        <w:tab/>
        <w:t>6420620</w:t>
      </w:r>
      <w:r w:rsidRPr="00DC553C">
        <w:rPr>
          <w:i w:val="0"/>
        </w:rPr>
        <w:tab/>
        <w:t>1568407310</w:t>
      </w:r>
    </w:p>
    <w:p w14:paraId="33849092"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Witham Health Services (Lebanon)</w:t>
      </w:r>
      <w:r w:rsidRPr="00440183">
        <w:rPr>
          <w:i w:val="0"/>
        </w:rPr>
        <w:tab/>
        <w:t>126</w:t>
      </w:r>
      <w:r w:rsidRPr="00440183">
        <w:rPr>
          <w:i w:val="0"/>
        </w:rPr>
        <w:tab/>
        <w:t>6420860</w:t>
      </w:r>
      <w:r w:rsidRPr="00440183">
        <w:rPr>
          <w:i w:val="0"/>
        </w:rPr>
        <w:tab/>
        <w:t>1861613036</w:t>
      </w:r>
    </w:p>
    <w:p w14:paraId="7FAAF12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Woodlawn Hospital (Rochester)</w:t>
      </w:r>
      <w:r w:rsidRPr="00440183">
        <w:rPr>
          <w:i w:val="0"/>
        </w:rPr>
        <w:tab/>
        <w:t>127</w:t>
      </w:r>
      <w:r w:rsidRPr="00440183">
        <w:rPr>
          <w:i w:val="0"/>
        </w:rPr>
        <w:tab/>
        <w:t>6421220</w:t>
      </w:r>
      <w:r w:rsidRPr="00440183">
        <w:rPr>
          <w:i w:val="0"/>
        </w:rPr>
        <w:tab/>
        <w:t>1265413405</w:t>
      </w:r>
    </w:p>
    <w:p w14:paraId="5BF337C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Community Hospital South (Indianapolis)</w:t>
      </w:r>
      <w:r w:rsidRPr="00440183">
        <w:rPr>
          <w:i w:val="0"/>
        </w:rPr>
        <w:tab/>
        <w:t>128</w:t>
      </w:r>
      <w:r w:rsidRPr="00440183">
        <w:rPr>
          <w:i w:val="0"/>
        </w:rPr>
        <w:tab/>
        <w:t>6420605</w:t>
      </w:r>
      <w:r w:rsidRPr="00440183">
        <w:rPr>
          <w:i w:val="0"/>
        </w:rPr>
        <w:tab/>
        <w:t>1235109778</w:t>
      </w:r>
    </w:p>
    <w:p w14:paraId="0D3AA452" w14:textId="7C20C854" w:rsidR="00440183" w:rsidRPr="00440183" w:rsidRDefault="00440183" w:rsidP="00440183">
      <w:pPr>
        <w:pStyle w:val="Header"/>
        <w:tabs>
          <w:tab w:val="right" w:leader="dot" w:pos="6480"/>
          <w:tab w:val="right" w:leader="dot" w:pos="7920"/>
          <w:tab w:val="right" w:leader="dot" w:pos="9360"/>
        </w:tabs>
        <w:rPr>
          <w:i w:val="0"/>
        </w:rPr>
      </w:pPr>
      <w:r w:rsidRPr="00440183">
        <w:rPr>
          <w:i w:val="0"/>
        </w:rPr>
        <w:t>The Women’s Hospital, Deaconess Health System (Newburg</w:t>
      </w:r>
      <w:r w:rsidR="007206F4">
        <w:rPr>
          <w:i w:val="0"/>
          <w:lang w:val="en-US"/>
        </w:rPr>
        <w:t>h</w:t>
      </w:r>
      <w:r w:rsidRPr="00440183">
        <w:rPr>
          <w:i w:val="0"/>
        </w:rPr>
        <w:t>)</w:t>
      </w:r>
      <w:r w:rsidRPr="00440183">
        <w:rPr>
          <w:i w:val="0"/>
        </w:rPr>
        <w:tab/>
        <w:t>131</w:t>
      </w:r>
      <w:r w:rsidRPr="00440183">
        <w:rPr>
          <w:i w:val="0"/>
        </w:rPr>
        <w:tab/>
      </w:r>
      <w:r w:rsidRPr="00440183">
        <w:rPr>
          <w:i w:val="0"/>
        </w:rPr>
        <w:tab/>
        <w:t>1114023512</w:t>
      </w:r>
    </w:p>
    <w:p w14:paraId="1DBE91B7"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Dupont Hospital (Fort Wayne)</w:t>
      </w:r>
      <w:r w:rsidRPr="00440183">
        <w:rPr>
          <w:i w:val="0"/>
        </w:rPr>
        <w:tab/>
        <w:t>132</w:t>
      </w:r>
      <w:r w:rsidRPr="00440183">
        <w:rPr>
          <w:i w:val="0"/>
        </w:rPr>
        <w:tab/>
        <w:t>10000266</w:t>
      </w:r>
      <w:r w:rsidRPr="00440183">
        <w:rPr>
          <w:i w:val="0"/>
        </w:rPr>
        <w:tab/>
        <w:t>1538110556</w:t>
      </w:r>
    </w:p>
    <w:p w14:paraId="32E8EE9A"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West Hospital (Avon)</w:t>
      </w:r>
      <w:r w:rsidRPr="00440183">
        <w:rPr>
          <w:i w:val="0"/>
        </w:rPr>
        <w:tab/>
        <w:t>135</w:t>
      </w:r>
      <w:r w:rsidRPr="00440183">
        <w:rPr>
          <w:i w:val="0"/>
        </w:rPr>
        <w:tab/>
        <w:t>10000569</w:t>
      </w:r>
      <w:r w:rsidRPr="00440183">
        <w:rPr>
          <w:i w:val="0"/>
        </w:rPr>
        <w:tab/>
        <w:t>1063443455</w:t>
      </w:r>
    </w:p>
    <w:p w14:paraId="2D164A9C"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North Hospital (Carmel)</w:t>
      </w:r>
      <w:r w:rsidRPr="00440183">
        <w:rPr>
          <w:i w:val="0"/>
        </w:rPr>
        <w:tab/>
        <w:t>138</w:t>
      </w:r>
      <w:r w:rsidRPr="00440183">
        <w:rPr>
          <w:i w:val="0"/>
        </w:rPr>
        <w:tab/>
        <w:t>10000624</w:t>
      </w:r>
      <w:r w:rsidRPr="00440183">
        <w:rPr>
          <w:i w:val="0"/>
        </w:rPr>
        <w:tab/>
        <w:t>1568492916</w:t>
      </w:r>
    </w:p>
    <w:p w14:paraId="67A04F6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Monroe Hospital (Bloomington)</w:t>
      </w:r>
      <w:r w:rsidRPr="00440183">
        <w:rPr>
          <w:i w:val="0"/>
        </w:rPr>
        <w:tab/>
        <w:t>150</w:t>
      </w:r>
      <w:r w:rsidRPr="00440183">
        <w:rPr>
          <w:i w:val="0"/>
        </w:rPr>
        <w:tab/>
        <w:t>10000740</w:t>
      </w:r>
      <w:r w:rsidRPr="00440183">
        <w:rPr>
          <w:i w:val="0"/>
        </w:rPr>
        <w:tab/>
        <w:t>1831123942</w:t>
      </w:r>
    </w:p>
    <w:p w14:paraId="0C13F266" w14:textId="3AC3ABF4" w:rsidR="00440183" w:rsidRPr="00440183" w:rsidRDefault="00440183" w:rsidP="00440183">
      <w:pPr>
        <w:pStyle w:val="Header"/>
        <w:tabs>
          <w:tab w:val="right" w:leader="dot" w:pos="6480"/>
          <w:tab w:val="right" w:leader="dot" w:pos="7920"/>
          <w:tab w:val="right" w:leader="dot" w:pos="9360"/>
        </w:tabs>
        <w:rPr>
          <w:i w:val="0"/>
        </w:rPr>
      </w:pPr>
      <w:r w:rsidRPr="00440183">
        <w:rPr>
          <w:i w:val="0"/>
        </w:rPr>
        <w:t>Madison Center</w:t>
      </w:r>
      <w:r w:rsidR="003B2304">
        <w:rPr>
          <w:i w:val="0"/>
        </w:rPr>
        <w:t xml:space="preserve"> and Hospital </w:t>
      </w:r>
      <w:r w:rsidRPr="00440183">
        <w:rPr>
          <w:i w:val="0"/>
        </w:rPr>
        <w:t>(South Bend)</w:t>
      </w:r>
      <w:r w:rsidRPr="00440183">
        <w:rPr>
          <w:i w:val="0"/>
        </w:rPr>
        <w:tab/>
        <w:t>152</w:t>
      </w:r>
      <w:r w:rsidRPr="00440183">
        <w:rPr>
          <w:i w:val="0"/>
        </w:rPr>
        <w:tab/>
      </w:r>
      <w:r w:rsidRPr="00440183">
        <w:rPr>
          <w:i w:val="0"/>
        </w:rPr>
        <w:tab/>
        <w:t>1073565131</w:t>
      </w:r>
    </w:p>
    <w:p w14:paraId="7446F8CF"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Pinnacle Hospital (Crown Point)</w:t>
      </w:r>
      <w:r w:rsidRPr="00440183">
        <w:rPr>
          <w:i w:val="0"/>
        </w:rPr>
        <w:tab/>
        <w:t>153</w:t>
      </w:r>
      <w:r w:rsidRPr="00440183">
        <w:rPr>
          <w:i w:val="0"/>
        </w:rPr>
        <w:tab/>
      </w:r>
      <w:r w:rsidRPr="00440183">
        <w:rPr>
          <w:i w:val="0"/>
        </w:rPr>
        <w:tab/>
        <w:t>1801969670</w:t>
      </w:r>
    </w:p>
    <w:p w14:paraId="61C42185"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Arnett Hospital (Lafayette)</w:t>
      </w:r>
      <w:r w:rsidRPr="00440183">
        <w:rPr>
          <w:i w:val="0"/>
        </w:rPr>
        <w:tab/>
        <w:t>154</w:t>
      </w:r>
      <w:r w:rsidRPr="00440183">
        <w:rPr>
          <w:i w:val="0"/>
        </w:rPr>
        <w:tab/>
        <w:t>10000922</w:t>
      </w:r>
      <w:r w:rsidRPr="00440183">
        <w:rPr>
          <w:i w:val="0"/>
        </w:rPr>
        <w:tab/>
        <w:t>1326296211</w:t>
      </w:r>
    </w:p>
    <w:p w14:paraId="06842D7A"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IU Health Saxony Hospital (Fishers)</w:t>
      </w:r>
      <w:r w:rsidRPr="00440183">
        <w:rPr>
          <w:i w:val="0"/>
        </w:rPr>
        <w:tab/>
        <w:t>156</w:t>
      </w:r>
      <w:r w:rsidRPr="00440183">
        <w:rPr>
          <w:i w:val="0"/>
        </w:rPr>
        <w:tab/>
      </w:r>
      <w:r w:rsidRPr="00440183">
        <w:rPr>
          <w:i w:val="0"/>
        </w:rPr>
        <w:tab/>
        <w:t>1144266024</w:t>
      </w:r>
    </w:p>
    <w:p w14:paraId="17D1558C"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Vantage Oncology at Evansville Cancer Center (Evansville)</w:t>
      </w:r>
      <w:r w:rsidRPr="00440183">
        <w:rPr>
          <w:i w:val="0"/>
        </w:rPr>
        <w:tab/>
        <w:t>204</w:t>
      </w:r>
      <w:r w:rsidRPr="00440183">
        <w:rPr>
          <w:i w:val="0"/>
        </w:rPr>
        <w:tab/>
        <w:t>6421198</w:t>
      </w:r>
      <w:r w:rsidRPr="00440183">
        <w:rPr>
          <w:i w:val="0"/>
        </w:rPr>
        <w:tab/>
        <w:t>1225274244</w:t>
      </w:r>
    </w:p>
    <w:p w14:paraId="54CBA67D"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Oncology Hematology Associates of SW Indiana (Evansville)</w:t>
      </w:r>
      <w:r w:rsidRPr="00440183">
        <w:rPr>
          <w:i w:val="0"/>
        </w:rPr>
        <w:tab/>
        <w:t>210</w:t>
      </w:r>
      <w:r w:rsidRPr="00440183">
        <w:rPr>
          <w:i w:val="0"/>
        </w:rPr>
        <w:tab/>
      </w:r>
      <w:r w:rsidRPr="00440183">
        <w:rPr>
          <w:i w:val="0"/>
        </w:rPr>
        <w:tab/>
        <w:t>1437361516</w:t>
      </w:r>
    </w:p>
    <w:p w14:paraId="23BEDFF4"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Logansport Regional Cancer Center (Logansport)</w:t>
      </w:r>
      <w:r w:rsidRPr="00440183">
        <w:rPr>
          <w:i w:val="0"/>
        </w:rPr>
        <w:tab/>
        <w:t>211</w:t>
      </w:r>
      <w:r w:rsidRPr="00440183">
        <w:rPr>
          <w:i w:val="0"/>
        </w:rPr>
        <w:tab/>
      </w:r>
      <w:r w:rsidRPr="00440183">
        <w:rPr>
          <w:i w:val="0"/>
        </w:rPr>
        <w:tab/>
        <w:t>1568413144</w:t>
      </w:r>
    </w:p>
    <w:p w14:paraId="6CA2659C"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Surgical Hospital of Munster (Munster)</w:t>
      </w:r>
      <w:r w:rsidRPr="00440183">
        <w:rPr>
          <w:i w:val="0"/>
        </w:rPr>
        <w:tab/>
        <w:t>507</w:t>
      </w:r>
      <w:r w:rsidRPr="00440183">
        <w:rPr>
          <w:i w:val="0"/>
        </w:rPr>
        <w:tab/>
      </w:r>
      <w:r w:rsidRPr="00440183">
        <w:rPr>
          <w:i w:val="0"/>
        </w:rPr>
        <w:tab/>
        <w:t>1720271844</w:t>
      </w:r>
    </w:p>
    <w:p w14:paraId="2D2106F0" w14:textId="77777777" w:rsidR="00440183" w:rsidRPr="00440183" w:rsidRDefault="004E16A0" w:rsidP="00440183">
      <w:pPr>
        <w:pStyle w:val="Header"/>
        <w:tabs>
          <w:tab w:val="right" w:leader="dot" w:pos="6480"/>
          <w:tab w:val="right" w:leader="dot" w:pos="7920"/>
          <w:tab w:val="right" w:leader="dot" w:pos="9360"/>
        </w:tabs>
        <w:rPr>
          <w:i w:val="0"/>
        </w:rPr>
      </w:pPr>
      <w:r>
        <w:rPr>
          <w:i w:val="0"/>
        </w:rPr>
        <w:t>Community</w:t>
      </w:r>
      <w:r w:rsidR="00440183" w:rsidRPr="00440183">
        <w:rPr>
          <w:i w:val="0"/>
        </w:rPr>
        <w:t xml:space="preserve"> Surgery Center North (Indianapolis)</w:t>
      </w:r>
      <w:r w:rsidR="00440183" w:rsidRPr="00440183">
        <w:rPr>
          <w:i w:val="0"/>
        </w:rPr>
        <w:tab/>
        <w:t>534</w:t>
      </w:r>
      <w:r w:rsidR="00440183" w:rsidRPr="00440183">
        <w:rPr>
          <w:i w:val="0"/>
        </w:rPr>
        <w:tab/>
        <w:t>6420605</w:t>
      </w:r>
      <w:r w:rsidR="00440183" w:rsidRPr="00440183">
        <w:rPr>
          <w:i w:val="0"/>
        </w:rPr>
        <w:tab/>
        <w:t>1326286360</w:t>
      </w:r>
    </w:p>
    <w:p w14:paraId="6713E300" w14:textId="77777777" w:rsidR="00440183" w:rsidRPr="00440183" w:rsidRDefault="004E16A0" w:rsidP="00440183">
      <w:pPr>
        <w:pStyle w:val="Header"/>
        <w:tabs>
          <w:tab w:val="right" w:leader="dot" w:pos="6480"/>
          <w:tab w:val="right" w:leader="dot" w:pos="7920"/>
          <w:tab w:val="right" w:leader="dot" w:pos="9360"/>
        </w:tabs>
        <w:rPr>
          <w:i w:val="0"/>
        </w:rPr>
      </w:pPr>
      <w:r>
        <w:rPr>
          <w:i w:val="0"/>
        </w:rPr>
        <w:t>Community</w:t>
      </w:r>
      <w:r w:rsidR="00440183" w:rsidRPr="00440183">
        <w:rPr>
          <w:i w:val="0"/>
        </w:rPr>
        <w:t xml:space="preserve"> Surgery Center East (Indianapolis)</w:t>
      </w:r>
      <w:r w:rsidR="00440183" w:rsidRPr="00440183">
        <w:rPr>
          <w:i w:val="0"/>
        </w:rPr>
        <w:tab/>
        <w:t>535</w:t>
      </w:r>
      <w:r w:rsidR="00440183" w:rsidRPr="00440183">
        <w:rPr>
          <w:i w:val="0"/>
        </w:rPr>
        <w:tab/>
        <w:t>6420605</w:t>
      </w:r>
      <w:r w:rsidR="00440183" w:rsidRPr="00440183">
        <w:rPr>
          <w:i w:val="0"/>
        </w:rPr>
        <w:tab/>
        <w:t>1891935201</w:t>
      </w:r>
    </w:p>
    <w:p w14:paraId="00F87196" w14:textId="77777777" w:rsidR="00440183" w:rsidRPr="00440183" w:rsidRDefault="004E16A0" w:rsidP="00440183">
      <w:pPr>
        <w:pStyle w:val="Header"/>
        <w:tabs>
          <w:tab w:val="right" w:leader="dot" w:pos="6480"/>
          <w:tab w:val="right" w:leader="dot" w:pos="7920"/>
          <w:tab w:val="right" w:leader="dot" w:pos="9360"/>
        </w:tabs>
        <w:rPr>
          <w:i w:val="0"/>
        </w:rPr>
      </w:pPr>
      <w:r>
        <w:rPr>
          <w:i w:val="0"/>
        </w:rPr>
        <w:t>Community</w:t>
      </w:r>
      <w:r w:rsidR="00440183" w:rsidRPr="00440183">
        <w:rPr>
          <w:i w:val="0"/>
        </w:rPr>
        <w:t xml:space="preserve"> Surgery Center South (Indianapolis)</w:t>
      </w:r>
      <w:r w:rsidR="00440183" w:rsidRPr="00440183">
        <w:rPr>
          <w:i w:val="0"/>
        </w:rPr>
        <w:tab/>
        <w:t>536</w:t>
      </w:r>
      <w:r w:rsidR="00440183" w:rsidRPr="00440183">
        <w:rPr>
          <w:i w:val="0"/>
        </w:rPr>
        <w:tab/>
        <w:t>6420605</w:t>
      </w:r>
      <w:r w:rsidR="00440183" w:rsidRPr="00440183">
        <w:rPr>
          <w:i w:val="0"/>
        </w:rPr>
        <w:tab/>
        <w:t>1659519684</w:t>
      </w:r>
    </w:p>
    <w:p w14:paraId="562A4143"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River View Surgery Center (Marion)</w:t>
      </w:r>
      <w:r w:rsidRPr="00440183">
        <w:rPr>
          <w:i w:val="0"/>
        </w:rPr>
        <w:tab/>
        <w:t>565</w:t>
      </w:r>
      <w:r w:rsidRPr="00440183">
        <w:rPr>
          <w:i w:val="0"/>
        </w:rPr>
        <w:tab/>
      </w:r>
      <w:r w:rsidRPr="00440183">
        <w:rPr>
          <w:i w:val="0"/>
        </w:rPr>
        <w:tab/>
        <w:t>1285635417</w:t>
      </w:r>
    </w:p>
    <w:p w14:paraId="2E1682E8" w14:textId="072A11E5" w:rsidR="00440183" w:rsidRPr="00440183" w:rsidRDefault="007043F2" w:rsidP="00440183">
      <w:pPr>
        <w:pStyle w:val="Header"/>
        <w:tabs>
          <w:tab w:val="right" w:leader="dot" w:pos="6480"/>
          <w:tab w:val="right" w:leader="dot" w:pos="7920"/>
          <w:tab w:val="right" w:leader="dot" w:pos="9360"/>
        </w:tabs>
        <w:rPr>
          <w:i w:val="0"/>
        </w:rPr>
      </w:pPr>
      <w:r w:rsidRPr="007043F2">
        <w:rPr>
          <w:i w:val="0"/>
        </w:rPr>
        <w:t>Franciscan Health Munster</w:t>
      </w:r>
      <w:r w:rsidRPr="00F552B1">
        <w:t xml:space="preserve"> </w:t>
      </w:r>
      <w:r w:rsidR="00440183" w:rsidRPr="00440183">
        <w:rPr>
          <w:i w:val="0"/>
        </w:rPr>
        <w:t>(</w:t>
      </w:r>
      <w:r w:rsidR="00F210C4">
        <w:rPr>
          <w:i w:val="0"/>
        </w:rPr>
        <w:t>Munster</w:t>
      </w:r>
      <w:r w:rsidR="00440183" w:rsidRPr="00440183">
        <w:rPr>
          <w:i w:val="0"/>
        </w:rPr>
        <w:t>)</w:t>
      </w:r>
      <w:r w:rsidR="00440183" w:rsidRPr="00440183">
        <w:rPr>
          <w:i w:val="0"/>
        </w:rPr>
        <w:tab/>
        <w:t>574</w:t>
      </w:r>
      <w:r w:rsidR="00440183" w:rsidRPr="00440183">
        <w:rPr>
          <w:i w:val="0"/>
        </w:rPr>
        <w:tab/>
      </w:r>
      <w:r w:rsidR="00440183" w:rsidRPr="00440183">
        <w:rPr>
          <w:i w:val="0"/>
        </w:rPr>
        <w:tab/>
        <w:t>1114173507</w:t>
      </w:r>
    </w:p>
    <w:p w14:paraId="543C3FB0"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Madison County Cancer Care Center (Anderson)</w:t>
      </w:r>
      <w:r w:rsidRPr="00440183">
        <w:rPr>
          <w:i w:val="0"/>
        </w:rPr>
        <w:tab/>
        <w:t>808</w:t>
      </w:r>
      <w:r w:rsidRPr="00440183">
        <w:rPr>
          <w:i w:val="0"/>
        </w:rPr>
        <w:tab/>
      </w:r>
      <w:r w:rsidRPr="00440183">
        <w:rPr>
          <w:i w:val="0"/>
        </w:rPr>
        <w:tab/>
        <w:t>1215988910</w:t>
      </w:r>
    </w:p>
    <w:p w14:paraId="6C7C8FC3" w14:textId="77777777" w:rsidR="00440183" w:rsidRPr="00440183" w:rsidRDefault="00440183" w:rsidP="00440183">
      <w:pPr>
        <w:pStyle w:val="Header"/>
        <w:tabs>
          <w:tab w:val="right" w:leader="dot" w:pos="6480"/>
          <w:tab w:val="right" w:leader="dot" w:pos="7920"/>
          <w:tab w:val="right" w:leader="dot" w:pos="9360"/>
        </w:tabs>
        <w:rPr>
          <w:i w:val="0"/>
        </w:rPr>
      </w:pPr>
      <w:r w:rsidRPr="00440183">
        <w:rPr>
          <w:i w:val="0"/>
        </w:rPr>
        <w:t>Progressive Cancer Care (Marion)</w:t>
      </w:r>
      <w:r w:rsidRPr="00440183">
        <w:rPr>
          <w:i w:val="0"/>
        </w:rPr>
        <w:tab/>
        <w:t>811</w:t>
      </w:r>
      <w:r w:rsidRPr="00440183">
        <w:rPr>
          <w:i w:val="0"/>
        </w:rPr>
        <w:tab/>
      </w:r>
      <w:r w:rsidRPr="00440183">
        <w:rPr>
          <w:i w:val="0"/>
        </w:rPr>
        <w:tab/>
        <w:t>1609984301</w:t>
      </w:r>
    </w:p>
    <w:p w14:paraId="01A40EE6" w14:textId="0C1728D3" w:rsidR="00440183" w:rsidRPr="00440183" w:rsidRDefault="00440183" w:rsidP="00440183">
      <w:pPr>
        <w:pStyle w:val="Header"/>
        <w:tabs>
          <w:tab w:val="right" w:leader="dot" w:pos="6480"/>
          <w:tab w:val="right" w:leader="dot" w:pos="7920"/>
          <w:tab w:val="right" w:leader="dot" w:pos="9360"/>
        </w:tabs>
        <w:rPr>
          <w:i w:val="0"/>
        </w:rPr>
      </w:pPr>
      <w:r w:rsidRPr="00440183">
        <w:rPr>
          <w:i w:val="0"/>
        </w:rPr>
        <w:t xml:space="preserve">Radiation Oncology Associates </w:t>
      </w:r>
      <w:r w:rsidR="000A6628">
        <w:rPr>
          <w:i w:val="0"/>
        </w:rPr>
        <w:t xml:space="preserve">– GenesisCare </w:t>
      </w:r>
      <w:r w:rsidRPr="00440183">
        <w:rPr>
          <w:i w:val="0"/>
        </w:rPr>
        <w:t>(Fort Wayne)</w:t>
      </w:r>
      <w:r w:rsidRPr="00440183">
        <w:rPr>
          <w:i w:val="0"/>
        </w:rPr>
        <w:tab/>
        <w:t>812</w:t>
      </w:r>
      <w:r w:rsidRPr="00440183">
        <w:rPr>
          <w:i w:val="0"/>
        </w:rPr>
        <w:tab/>
      </w:r>
      <w:r w:rsidRPr="00440183">
        <w:rPr>
          <w:i w:val="0"/>
        </w:rPr>
        <w:tab/>
        <w:t>1457337719</w:t>
      </w:r>
    </w:p>
    <w:p w14:paraId="0DDC4621" w14:textId="77777777" w:rsidR="00440183" w:rsidRDefault="00440183" w:rsidP="00440183">
      <w:pPr>
        <w:pStyle w:val="Header"/>
        <w:tabs>
          <w:tab w:val="right" w:leader="dot" w:pos="6480"/>
          <w:tab w:val="right" w:leader="dot" w:pos="7920"/>
          <w:tab w:val="right" w:leader="dot" w:pos="9360"/>
        </w:tabs>
        <w:rPr>
          <w:i w:val="0"/>
        </w:rPr>
      </w:pPr>
      <w:r w:rsidRPr="00440183">
        <w:rPr>
          <w:i w:val="0"/>
        </w:rPr>
        <w:t>Cancer Care Partners (South Bend)</w:t>
      </w:r>
      <w:r w:rsidRPr="00440183">
        <w:rPr>
          <w:i w:val="0"/>
        </w:rPr>
        <w:tab/>
        <w:t>814</w:t>
      </w:r>
      <w:r w:rsidRPr="00440183">
        <w:rPr>
          <w:i w:val="0"/>
        </w:rPr>
        <w:tab/>
        <w:t>10001167</w:t>
      </w:r>
      <w:r w:rsidRPr="00440183">
        <w:rPr>
          <w:i w:val="0"/>
        </w:rPr>
        <w:tab/>
        <w:t>1265735674</w:t>
      </w:r>
    </w:p>
    <w:p w14:paraId="3CA99393" w14:textId="6B5793B8" w:rsidR="00234FAF" w:rsidRDefault="00234FAF" w:rsidP="00440183">
      <w:pPr>
        <w:pStyle w:val="Header"/>
        <w:tabs>
          <w:tab w:val="right" w:leader="dot" w:pos="6480"/>
          <w:tab w:val="right" w:leader="dot" w:pos="7920"/>
          <w:tab w:val="right" w:leader="dot" w:pos="9360"/>
        </w:tabs>
        <w:rPr>
          <w:i w:val="0"/>
        </w:rPr>
      </w:pPr>
      <w:r>
        <w:rPr>
          <w:i w:val="0"/>
        </w:rPr>
        <w:t>Integrated Cancer Care Greenwood</w:t>
      </w:r>
      <w:r>
        <w:rPr>
          <w:i w:val="0"/>
        </w:rPr>
        <w:tab/>
        <w:t>815</w:t>
      </w:r>
    </w:p>
    <w:p w14:paraId="22C7F03A" w14:textId="19CAF1F5" w:rsidR="00234FAF" w:rsidRDefault="00234FAF" w:rsidP="00440183">
      <w:pPr>
        <w:pStyle w:val="Header"/>
        <w:tabs>
          <w:tab w:val="right" w:leader="dot" w:pos="6480"/>
          <w:tab w:val="right" w:leader="dot" w:pos="7920"/>
          <w:tab w:val="right" w:leader="dot" w:pos="9360"/>
        </w:tabs>
        <w:rPr>
          <w:i w:val="0"/>
        </w:rPr>
      </w:pPr>
      <w:r>
        <w:rPr>
          <w:i w:val="0"/>
        </w:rPr>
        <w:t>Integrated Cancer Care Indianapolis</w:t>
      </w:r>
      <w:r>
        <w:rPr>
          <w:i w:val="0"/>
        </w:rPr>
        <w:tab/>
        <w:t>816</w:t>
      </w:r>
    </w:p>
    <w:p w14:paraId="508F4146" w14:textId="77777777" w:rsidR="00234FAF" w:rsidRPr="00440183" w:rsidRDefault="00234FAF" w:rsidP="00440183">
      <w:pPr>
        <w:pStyle w:val="Header"/>
        <w:tabs>
          <w:tab w:val="right" w:leader="dot" w:pos="6480"/>
          <w:tab w:val="right" w:leader="dot" w:pos="7920"/>
          <w:tab w:val="right" w:leader="dot" w:pos="9360"/>
        </w:tabs>
        <w:rPr>
          <w:i w:val="0"/>
        </w:rPr>
      </w:pPr>
    </w:p>
    <w:p w14:paraId="567B18C9" w14:textId="77777777" w:rsidR="0053347F" w:rsidRDefault="0053347F" w:rsidP="0053347F">
      <w:pPr>
        <w:pStyle w:val="BlankPage"/>
        <w:sectPr w:rsidR="0053347F" w:rsidSect="0053347F">
          <w:headerReference w:type="even" r:id="rId134"/>
          <w:headerReference w:type="default" r:id="rId135"/>
          <w:headerReference w:type="first" r:id="rId136"/>
          <w:footerReference w:type="first" r:id="rId137"/>
          <w:pgSz w:w="12240" w:h="15840" w:code="1"/>
          <w:pgMar w:top="1440" w:right="1440" w:bottom="1440" w:left="1440" w:header="720" w:footer="720" w:gutter="0"/>
          <w:cols w:space="720"/>
          <w:titlePg/>
        </w:sectPr>
      </w:pPr>
    </w:p>
    <w:p w14:paraId="4B72B039" w14:textId="77777777" w:rsidR="0053347F" w:rsidRDefault="0053347F" w:rsidP="0053347F">
      <w:pPr>
        <w:pStyle w:val="Heading1B"/>
      </w:pPr>
      <w:bookmarkStart w:id="388" w:name="_Toc113616786"/>
      <w:r w:rsidRPr="00855E11">
        <w:t xml:space="preserve">APPENDIX E:  </w:t>
      </w:r>
      <w:r>
        <w:t>RULES FOR DETERMINING MULTIPLE PRIMARIES FOR LYMPHATIC</w:t>
      </w:r>
      <w:r>
        <w:br/>
        <w:t>AND HEMATOPOIETIC DISEASES</w:t>
      </w:r>
      <w:bookmarkEnd w:id="388"/>
    </w:p>
    <w:p w14:paraId="09DF4ABC" w14:textId="77777777" w:rsidR="0053347F" w:rsidRDefault="0053347F">
      <w:pPr>
        <w:pStyle w:val="BodyText2"/>
      </w:pPr>
    </w:p>
    <w:p w14:paraId="5642C179" w14:textId="77777777" w:rsidR="0053347F" w:rsidRPr="005B53CD" w:rsidRDefault="0053347F">
      <w:pPr>
        <w:pStyle w:val="BodyText2"/>
        <w:rPr>
          <w:b/>
        </w:rPr>
      </w:pPr>
      <w:r w:rsidRPr="005B53CD">
        <w:rPr>
          <w:b/>
        </w:rPr>
        <w:t xml:space="preserve">Definitions of single and subsequent primaries for hematologic malignancies based on </w:t>
      </w:r>
      <w:r w:rsidRPr="005B53CD">
        <w:rPr>
          <w:b/>
          <w:i/>
          <w:iCs/>
        </w:rPr>
        <w:t>ICD-O-3</w:t>
      </w:r>
      <w:r w:rsidRPr="005B53CD">
        <w:rPr>
          <w:b/>
        </w:rPr>
        <w:t xml:space="preserve"> reportable malignancies, effective for cases diagnosed 01/01/2001 </w:t>
      </w:r>
      <w:r w:rsidR="005B53CD">
        <w:rPr>
          <w:b/>
        </w:rPr>
        <w:t>through 12/31/2009</w:t>
      </w:r>
      <w:r w:rsidRPr="005B53CD">
        <w:rPr>
          <w:b/>
        </w:rPr>
        <w:t>.</w:t>
      </w:r>
    </w:p>
    <w:p w14:paraId="5A051B1E" w14:textId="77777777" w:rsidR="005B53CD" w:rsidRDefault="005B53CD" w:rsidP="00720A2D">
      <w:pPr>
        <w:pStyle w:val="BodyText"/>
        <w:spacing w:after="0"/>
      </w:pPr>
    </w:p>
    <w:p w14:paraId="10EE37C6" w14:textId="77777777" w:rsidR="0053347F" w:rsidRDefault="0053347F" w:rsidP="00720A2D">
      <w:pPr>
        <w:pStyle w:val="BodyText"/>
        <w:spacing w:after="0"/>
      </w:pPr>
      <w:r>
        <w:t>Cancer registrars are often faced with multiple pathology reports for patients with hematologic malignancies, and the diagnoses reported may require different morphology codes.  This is due in part to the fact that more intensive diagnostic study may yield a more specific diagnosis, and in part to the natural histories of hematopoietic diseases, which may progress from one diagnosis into another.</w:t>
      </w:r>
    </w:p>
    <w:p w14:paraId="1DDE73A9" w14:textId="77777777" w:rsidR="0053347F" w:rsidRDefault="0053347F">
      <w:pPr>
        <w:rPr>
          <w:snapToGrid w:val="0"/>
          <w:color w:val="000000"/>
        </w:rPr>
      </w:pPr>
    </w:p>
    <w:p w14:paraId="7A07CDDE" w14:textId="77777777" w:rsidR="0053347F" w:rsidRDefault="0053347F">
      <w:pPr>
        <w:rPr>
          <w:snapToGrid w:val="0"/>
          <w:color w:val="000000"/>
        </w:rPr>
      </w:pPr>
      <w:r>
        <w:rPr>
          <w:snapToGrid w:val="0"/>
          <w:color w:val="000000"/>
        </w:rPr>
        <w:t>The table on the following pages, provided to aid the registrar in determining single versus subsequent primaries, employs the following guidelines:</w:t>
      </w:r>
    </w:p>
    <w:p w14:paraId="1871B5B0" w14:textId="77777777" w:rsidR="0053347F" w:rsidRDefault="0053347F">
      <w:pPr>
        <w:tabs>
          <w:tab w:val="left" w:pos="360"/>
        </w:tabs>
        <w:ind w:left="360" w:hanging="360"/>
        <w:rPr>
          <w:snapToGrid w:val="0"/>
          <w:color w:val="000000"/>
        </w:rPr>
      </w:pPr>
    </w:p>
    <w:p w14:paraId="5D53D41D" w14:textId="77777777" w:rsidR="0053347F" w:rsidRDefault="0053347F">
      <w:pPr>
        <w:tabs>
          <w:tab w:val="left" w:pos="360"/>
        </w:tabs>
        <w:ind w:left="360" w:hanging="360"/>
        <w:rPr>
          <w:snapToGrid w:val="0"/>
          <w:color w:val="000000"/>
        </w:rPr>
      </w:pPr>
      <w:r>
        <w:rPr>
          <w:snapToGrid w:val="0"/>
          <w:color w:val="000000"/>
        </w:rPr>
        <w:t>1.</w:t>
      </w:r>
      <w:r>
        <w:rPr>
          <w:snapToGrid w:val="0"/>
          <w:color w:val="000000"/>
        </w:rPr>
        <w:tab/>
        <w:t>“Lymphoma” is a general term for hematopoietic solid malignancies of the lymphoid series.  “Leukemia” is a general term for liquid malignancies of either the lymphoid or the myeloid series.  While it is recognized that some malignancies occur predominantly (or even exclusively) in liquid or solid form, because so many malignancies can potentially arise as either leukemias or lymphomas (or both), all hematopoietic malignancies are assumed to have this potential.</w:t>
      </w:r>
    </w:p>
    <w:p w14:paraId="73FD38B2" w14:textId="77777777" w:rsidR="0053347F" w:rsidRDefault="0053347F">
      <w:pPr>
        <w:tabs>
          <w:tab w:val="left" w:pos="360"/>
        </w:tabs>
        <w:ind w:left="360" w:hanging="360"/>
        <w:rPr>
          <w:snapToGrid w:val="0"/>
          <w:color w:val="000000"/>
        </w:rPr>
      </w:pPr>
    </w:p>
    <w:p w14:paraId="5474EE89" w14:textId="77777777" w:rsidR="0053347F" w:rsidRDefault="0053347F">
      <w:pPr>
        <w:tabs>
          <w:tab w:val="left" w:pos="360"/>
        </w:tabs>
        <w:ind w:left="360" w:hanging="360"/>
        <w:rPr>
          <w:snapToGrid w:val="0"/>
          <w:color w:val="000000"/>
        </w:rPr>
      </w:pPr>
      <w:r>
        <w:rPr>
          <w:snapToGrid w:val="0"/>
          <w:color w:val="000000"/>
        </w:rPr>
        <w:t>2.</w:t>
      </w:r>
      <w:r>
        <w:rPr>
          <w:snapToGrid w:val="0"/>
          <w:color w:val="000000"/>
        </w:rPr>
        <w:tab/>
        <w:t>Malignancies of the lymphoid series are considered to be different from those of the myeloid series. Therefore, a lymphoid malignancy arising after diagnosis of a myeloid malignancy (or myelodysplastic or myeloproliferative disorder) would be considered a subsequent primary; however, a myeloid malignancy diagnosed after a previous myeloid malignancy would not count as a subsequent primary.  Histiocytic malignancies are considered different from both lymphoid and myeloid malignancies.</w:t>
      </w:r>
    </w:p>
    <w:p w14:paraId="24EFF0F0" w14:textId="77777777" w:rsidR="0053347F" w:rsidRDefault="0053347F">
      <w:pPr>
        <w:tabs>
          <w:tab w:val="left" w:pos="360"/>
        </w:tabs>
        <w:ind w:left="360" w:hanging="360"/>
        <w:rPr>
          <w:snapToGrid w:val="0"/>
          <w:color w:val="000000"/>
        </w:rPr>
      </w:pPr>
    </w:p>
    <w:p w14:paraId="23FAE1A2" w14:textId="77777777" w:rsidR="0053347F" w:rsidRDefault="0053347F">
      <w:pPr>
        <w:tabs>
          <w:tab w:val="left" w:pos="360"/>
        </w:tabs>
        <w:ind w:left="360" w:hanging="360"/>
        <w:rPr>
          <w:snapToGrid w:val="0"/>
          <w:color w:val="000000"/>
        </w:rPr>
      </w:pPr>
      <w:r>
        <w:rPr>
          <w:snapToGrid w:val="0"/>
          <w:color w:val="000000"/>
        </w:rPr>
        <w:t>3.</w:t>
      </w:r>
      <w:r>
        <w:rPr>
          <w:snapToGrid w:val="0"/>
          <w:color w:val="000000"/>
        </w:rPr>
        <w:tab/>
        <w:t>Hodgkin lymphoma is considered to be different from non-Hodgkin lymphoma (NHL).  Among the NHLs, B-cell malignancies are considered different from T-cell/NK cell malignancies.  Therefore, a B-cell malignancy arising later in the course of a patient previously diagnosed with a T-cell malignancy would be considered a subsequent primary.  However, a T-cell malignancy diagnosed later in the same patient would not be considered a subsequent primary.</w:t>
      </w:r>
    </w:p>
    <w:p w14:paraId="6AAED166" w14:textId="77777777" w:rsidR="0053347F" w:rsidRDefault="0053347F">
      <w:pPr>
        <w:tabs>
          <w:tab w:val="left" w:pos="360"/>
        </w:tabs>
        <w:ind w:left="360" w:hanging="360"/>
        <w:rPr>
          <w:snapToGrid w:val="0"/>
          <w:color w:val="000000"/>
        </w:rPr>
      </w:pPr>
    </w:p>
    <w:p w14:paraId="4FA4362E" w14:textId="77777777" w:rsidR="0053347F" w:rsidRDefault="0053347F">
      <w:pPr>
        <w:tabs>
          <w:tab w:val="left" w:pos="360"/>
        </w:tabs>
        <w:ind w:left="360" w:hanging="360"/>
        <w:rPr>
          <w:snapToGrid w:val="0"/>
          <w:color w:val="000000"/>
        </w:rPr>
      </w:pPr>
      <w:r>
        <w:rPr>
          <w:snapToGrid w:val="0"/>
          <w:color w:val="000000"/>
        </w:rPr>
        <w:t>4.</w:t>
      </w:r>
      <w:r>
        <w:rPr>
          <w:snapToGrid w:val="0"/>
          <w:color w:val="000000"/>
        </w:rPr>
        <w:tab/>
        <w:t>The sequence of diagnoses affects whether a diagnosis represents a subsequent primary.  In some cases, the order of occurrence of the two diagnoses being compared is a factor in the decision as to whether the second diagnosis is a new primary.</w:t>
      </w:r>
    </w:p>
    <w:p w14:paraId="69BF73C7" w14:textId="77777777" w:rsidR="0053347F" w:rsidRDefault="0053347F">
      <w:pPr>
        <w:tabs>
          <w:tab w:val="left" w:pos="360"/>
        </w:tabs>
        <w:rPr>
          <w:snapToGrid w:val="0"/>
          <w:color w:val="000000"/>
        </w:rPr>
      </w:pPr>
    </w:p>
    <w:p w14:paraId="70C976CD" w14:textId="77777777" w:rsidR="0053347F" w:rsidRDefault="0053347F">
      <w:pPr>
        <w:tabs>
          <w:tab w:val="left" w:pos="360"/>
        </w:tabs>
        <w:ind w:left="360" w:hanging="360"/>
        <w:rPr>
          <w:b/>
          <w:snapToGrid w:val="0"/>
          <w:color w:val="000000"/>
        </w:rPr>
      </w:pPr>
    </w:p>
    <w:p w14:paraId="7BDF8AAF" w14:textId="77777777" w:rsidR="0053347F" w:rsidRDefault="0053347F" w:rsidP="0053347F">
      <w:pPr>
        <w:pStyle w:val="SmallHeading"/>
      </w:pPr>
      <w:r>
        <w:t>How to Use the Table</w:t>
      </w:r>
    </w:p>
    <w:p w14:paraId="49D85149" w14:textId="77777777" w:rsidR="0053347F" w:rsidRDefault="0053347F">
      <w:pPr>
        <w:rPr>
          <w:snapToGrid w:val="0"/>
          <w:color w:val="000000"/>
        </w:rPr>
      </w:pPr>
      <w:r>
        <w:rPr>
          <w:snapToGrid w:val="0"/>
          <w:color w:val="000000"/>
        </w:rPr>
        <w:t xml:space="preserve">Assign the </w:t>
      </w:r>
      <w:r>
        <w:rPr>
          <w:i/>
          <w:iCs/>
          <w:snapToGrid w:val="0"/>
          <w:color w:val="000000"/>
        </w:rPr>
        <w:t>ICD-O-3</w:t>
      </w:r>
      <w:r>
        <w:rPr>
          <w:snapToGrid w:val="0"/>
          <w:color w:val="000000"/>
        </w:rPr>
        <w:t xml:space="preserve"> code to the first diagnosis and find the row containing that code.  Assign the </w:t>
      </w:r>
      <w:r>
        <w:rPr>
          <w:i/>
          <w:iCs/>
          <w:snapToGrid w:val="0"/>
          <w:color w:val="000000"/>
        </w:rPr>
        <w:t>ICD-O-3</w:t>
      </w:r>
      <w:r>
        <w:rPr>
          <w:snapToGrid w:val="0"/>
          <w:color w:val="000000"/>
        </w:rPr>
        <w:t xml:space="preserve"> code for the second diagnosis and find the column containing that code.  In the cell at the intersection of the first diagnosis row and the second diagnosis column, an "</w:t>
      </w:r>
      <w:r>
        <w:rPr>
          <w:b/>
          <w:snapToGrid w:val="0"/>
          <w:color w:val="000000"/>
        </w:rPr>
        <w:t>S</w:t>
      </w:r>
      <w:r>
        <w:rPr>
          <w:snapToGrid w:val="0"/>
          <w:color w:val="000000"/>
        </w:rPr>
        <w:t xml:space="preserve">" symbol indicates that the two diagnoses are most likely the </w:t>
      </w:r>
      <w:r>
        <w:rPr>
          <w:b/>
          <w:snapToGrid w:val="0"/>
          <w:color w:val="000000"/>
        </w:rPr>
        <w:t>same</w:t>
      </w:r>
      <w:r>
        <w:rPr>
          <w:snapToGrid w:val="0"/>
          <w:color w:val="000000"/>
        </w:rPr>
        <w:t xml:space="preserve"> disease process (prepare/update a single abstract), and a "</w:t>
      </w:r>
      <w:r>
        <w:rPr>
          <w:b/>
          <w:snapToGrid w:val="0"/>
          <w:color w:val="000000"/>
        </w:rPr>
        <w:t>D</w:t>
      </w:r>
      <w:r>
        <w:rPr>
          <w:snapToGrid w:val="0"/>
          <w:color w:val="000000"/>
        </w:rPr>
        <w:t xml:space="preserve">" indicates that they are most likely </w:t>
      </w:r>
      <w:r>
        <w:rPr>
          <w:b/>
          <w:snapToGrid w:val="0"/>
          <w:color w:val="000000"/>
        </w:rPr>
        <w:t>different</w:t>
      </w:r>
      <w:r>
        <w:rPr>
          <w:snapToGrid w:val="0"/>
          <w:color w:val="000000"/>
        </w:rPr>
        <w:t xml:space="preserve"> disease processes (prepare more than one abstract).</w:t>
      </w:r>
    </w:p>
    <w:p w14:paraId="0AB34526" w14:textId="77777777" w:rsidR="0053347F" w:rsidRDefault="0053347F">
      <w:pPr>
        <w:rPr>
          <w:b/>
          <w:snapToGrid w:val="0"/>
          <w:color w:val="000000"/>
        </w:rPr>
      </w:pPr>
    </w:p>
    <w:p w14:paraId="1A707E4D" w14:textId="77777777" w:rsidR="0053347F" w:rsidRDefault="0053347F">
      <w:pPr>
        <w:rPr>
          <w:snapToGrid w:val="0"/>
          <w:color w:val="000000"/>
        </w:rPr>
      </w:pPr>
      <w:r>
        <w:rPr>
          <w:b/>
          <w:snapToGrid w:val="0"/>
          <w:color w:val="000000"/>
        </w:rPr>
        <w:t>Note 1:</w:t>
      </w:r>
      <w:r>
        <w:rPr>
          <w:snapToGrid w:val="0"/>
          <w:color w:val="000000"/>
        </w:rPr>
        <w:t xml:space="preserve">  If one of the two diagnoses is an NOS (not otherwise specified) term and the other is more specific and determined to be the same disease process, code the more specific diagnosis regardless of the sequence.  For example, if a diagnosis of non-Hodgkin lymphoma, NOS is followed by a diagnosis of follicular lymphoma, assign the morphology code for the follicular lymphoma.</w:t>
      </w:r>
    </w:p>
    <w:p w14:paraId="68AA0BFD" w14:textId="77777777" w:rsidR="0053347F" w:rsidRDefault="0053347F">
      <w:pPr>
        <w:rPr>
          <w:b/>
          <w:snapToGrid w:val="0"/>
          <w:color w:val="000000"/>
        </w:rPr>
      </w:pPr>
    </w:p>
    <w:p w14:paraId="5E9AD5B4" w14:textId="77777777" w:rsidR="0053347F" w:rsidRDefault="0053347F">
      <w:pPr>
        <w:rPr>
          <w:snapToGrid w:val="0"/>
          <w:color w:val="000000"/>
        </w:rPr>
      </w:pPr>
      <w:r>
        <w:rPr>
          <w:b/>
          <w:snapToGrid w:val="0"/>
          <w:color w:val="000000"/>
        </w:rPr>
        <w:t>Note 2:</w:t>
      </w:r>
      <w:r>
        <w:rPr>
          <w:snapToGrid w:val="0"/>
          <w:color w:val="000000"/>
        </w:rPr>
        <w:t xml:space="preserve">  The table </w:t>
      </w:r>
      <w:r w:rsidR="003E5B22">
        <w:rPr>
          <w:snapToGrid w:val="0"/>
          <w:color w:val="000000"/>
        </w:rPr>
        <w:t>on the following pages</w:t>
      </w:r>
      <w:r>
        <w:rPr>
          <w:snapToGrid w:val="0"/>
          <w:color w:val="000000"/>
        </w:rPr>
        <w:t xml:space="preserve"> and the "Complete Diagnostic Terms for Table (Based on </w:t>
      </w:r>
      <w:r>
        <w:rPr>
          <w:i/>
          <w:iCs/>
          <w:snapToGrid w:val="0"/>
          <w:color w:val="000000"/>
        </w:rPr>
        <w:t>ICD-O-3</w:t>
      </w:r>
      <w:r>
        <w:rPr>
          <w:snapToGrid w:val="0"/>
          <w:color w:val="000000"/>
        </w:rPr>
        <w:t xml:space="preserve">)" display only the </w:t>
      </w:r>
      <w:r>
        <w:rPr>
          <w:i/>
          <w:iCs/>
          <w:snapToGrid w:val="0"/>
          <w:color w:val="000000"/>
        </w:rPr>
        <w:t>ICD-O-3</w:t>
      </w:r>
      <w:r>
        <w:rPr>
          <w:snapToGrid w:val="0"/>
          <w:color w:val="000000"/>
        </w:rPr>
        <w:t xml:space="preserve"> primary (boldfaced) term associated with the code.  Refer to the </w:t>
      </w:r>
      <w:r>
        <w:rPr>
          <w:i/>
          <w:snapToGrid w:val="0"/>
          <w:color w:val="000000"/>
        </w:rPr>
        <w:t>International Classification of Diseases, Third Edition</w:t>
      </w:r>
      <w:r>
        <w:rPr>
          <w:snapToGrid w:val="0"/>
          <w:color w:val="000000"/>
        </w:rPr>
        <w:t xml:space="preserve"> (</w:t>
      </w:r>
      <w:r>
        <w:rPr>
          <w:i/>
          <w:iCs/>
          <w:snapToGrid w:val="0"/>
          <w:color w:val="000000"/>
        </w:rPr>
        <w:t>ICD-O-3</w:t>
      </w:r>
      <w:r>
        <w:rPr>
          <w:snapToGrid w:val="0"/>
          <w:color w:val="000000"/>
        </w:rPr>
        <w:t>) for a complete list of related terms and synonyms.</w:t>
      </w:r>
    </w:p>
    <w:p w14:paraId="750550B3" w14:textId="77777777" w:rsidR="0053347F" w:rsidRDefault="0053347F">
      <w:pPr>
        <w:tabs>
          <w:tab w:val="left" w:pos="360"/>
        </w:tabs>
        <w:rPr>
          <w:b/>
          <w:snapToGrid w:val="0"/>
          <w:color w:val="000000"/>
        </w:rPr>
      </w:pPr>
    </w:p>
    <w:p w14:paraId="67F5DBF6" w14:textId="77777777" w:rsidR="0053347F" w:rsidRDefault="0053347F">
      <w:pPr>
        <w:tabs>
          <w:tab w:val="left" w:pos="360"/>
        </w:tabs>
        <w:rPr>
          <w:b/>
          <w:snapToGrid w:val="0"/>
        </w:rPr>
      </w:pPr>
      <w:r>
        <w:rPr>
          <w:b/>
          <w:snapToGrid w:val="0"/>
        </w:rPr>
        <w:t>Prepared by: SEER Program, NCI, 02/28/2001.  E-mail: seerweb@ims.nci.nih.gov</w:t>
      </w:r>
    </w:p>
    <w:p w14:paraId="5E044CCC" w14:textId="77777777" w:rsidR="0053347F" w:rsidRDefault="0053347F">
      <w:pPr>
        <w:tabs>
          <w:tab w:val="left" w:pos="360"/>
        </w:tabs>
      </w:pPr>
      <w:r>
        <w:rPr>
          <w:snapToGrid w:val="0"/>
          <w:color w:val="000000"/>
        </w:rPr>
        <w:t>We gratefully acknowledge the assistance of Drs. Charles Lynch, Charles Platz, and Fred Dick of the University of Iowa, Dr. Tim Cote of the SEER Program, Jennifer Seiffert, MLIS, CTR, and Annette Hurlbut, RHIT, CTR, for their assistance with this project.</w:t>
      </w:r>
    </w:p>
    <w:p w14:paraId="6603258B" w14:textId="77777777" w:rsidR="0053347F" w:rsidRPr="002F44E4" w:rsidRDefault="0053347F" w:rsidP="0053347F">
      <w:pPr>
        <w:pStyle w:val="SmallBlankLine"/>
      </w:pPr>
      <w:r w:rsidRPr="002F44E4">
        <w:br w:type="page"/>
      </w:r>
    </w:p>
    <w:tbl>
      <w:tblPr>
        <w:tblW w:w="0" w:type="auto"/>
        <w:tblBorders>
          <w:top w:val="single" w:sz="2" w:space="0" w:color="auto"/>
          <w:bottom w:val="single" w:sz="2" w:space="0" w:color="auto"/>
          <w:insideH w:val="single" w:sz="2" w:space="0" w:color="auto"/>
        </w:tblBorders>
        <w:tblLayout w:type="fixed"/>
        <w:tblCellMar>
          <w:left w:w="72" w:type="dxa"/>
          <w:right w:w="72" w:type="dxa"/>
        </w:tblCellMar>
        <w:tblLook w:val="0000" w:firstRow="0" w:lastRow="0" w:firstColumn="0" w:lastColumn="0" w:noHBand="0" w:noVBand="0"/>
      </w:tblPr>
      <w:tblGrid>
        <w:gridCol w:w="3600"/>
        <w:gridCol w:w="1080"/>
        <w:gridCol w:w="576"/>
        <w:gridCol w:w="576"/>
        <w:gridCol w:w="576"/>
        <w:gridCol w:w="576"/>
        <w:gridCol w:w="576"/>
        <w:gridCol w:w="576"/>
        <w:gridCol w:w="576"/>
        <w:gridCol w:w="576"/>
        <w:gridCol w:w="576"/>
        <w:gridCol w:w="18"/>
      </w:tblGrid>
      <w:tr w:rsidR="0053347F" w14:paraId="160AF7FA" w14:textId="77777777">
        <w:trPr>
          <w:gridAfter w:val="1"/>
          <w:wAfter w:w="18" w:type="dxa"/>
          <w:cantSplit/>
          <w:trHeight w:hRule="exact" w:val="1800"/>
        </w:trPr>
        <w:tc>
          <w:tcPr>
            <w:tcW w:w="3600" w:type="dxa"/>
            <w:tcBorders>
              <w:top w:val="nil"/>
              <w:bottom w:val="single" w:sz="6" w:space="0" w:color="auto"/>
            </w:tcBorders>
            <w:vAlign w:val="bottom"/>
          </w:tcPr>
          <w:p w14:paraId="21C433DE" w14:textId="77777777" w:rsidR="0053347F" w:rsidRDefault="0053347F" w:rsidP="0053347F">
            <w:pPr>
              <w:pStyle w:val="TableHeadingCenter"/>
              <w:rPr>
                <w:sz w:val="18"/>
              </w:rPr>
            </w:pPr>
            <w:r>
              <w:t>Second Diagnosis Across</w:t>
            </w:r>
            <w:r>
              <w:rPr>
                <w:sz w:val="18"/>
              </w:rPr>
              <w:t xml:space="preserve">  </w:t>
            </w:r>
            <w:r>
              <w:rPr>
                <w:sz w:val="18"/>
              </w:rPr>
              <w:sym w:font="Wingdings" w:char="F0E8"/>
            </w:r>
          </w:p>
          <w:p w14:paraId="7F06947A" w14:textId="77777777" w:rsidR="0053347F" w:rsidRDefault="0053347F" w:rsidP="0053347F"/>
          <w:p w14:paraId="3A7AFB71" w14:textId="77777777" w:rsidR="0053347F" w:rsidRDefault="0053347F">
            <w:pPr>
              <w:ind w:left="180"/>
            </w:pPr>
          </w:p>
          <w:p w14:paraId="1B0CDFEA" w14:textId="77777777" w:rsidR="0053347F" w:rsidRDefault="0053347F">
            <w:pPr>
              <w:spacing w:after="120"/>
              <w:ind w:left="187"/>
            </w:pPr>
            <w:r>
              <w:rPr>
                <w:b/>
                <w:sz w:val="18"/>
              </w:rPr>
              <w:sym w:font="Wingdings" w:char="F0EA"/>
            </w:r>
            <w:r>
              <w:rPr>
                <w:sz w:val="18"/>
              </w:rPr>
              <w:t xml:space="preserve">  </w:t>
            </w:r>
            <w:r>
              <w:rPr>
                <w:b/>
                <w:snapToGrid w:val="0"/>
                <w:color w:val="000000"/>
              </w:rPr>
              <w:t>First Diagnosis Down</w:t>
            </w:r>
          </w:p>
        </w:tc>
        <w:tc>
          <w:tcPr>
            <w:tcW w:w="1080" w:type="dxa"/>
            <w:tcBorders>
              <w:top w:val="nil"/>
              <w:bottom w:val="single" w:sz="6" w:space="0" w:color="auto"/>
            </w:tcBorders>
          </w:tcPr>
          <w:p w14:paraId="57F6E0E2" w14:textId="77777777" w:rsidR="0053347F" w:rsidRDefault="0053347F">
            <w:pPr>
              <w:ind w:left="58" w:right="58"/>
              <w:jc w:val="right"/>
              <w:rPr>
                <w:b/>
                <w:snapToGrid w:val="0"/>
                <w:color w:val="000000"/>
                <w:sz w:val="16"/>
              </w:rPr>
            </w:pPr>
          </w:p>
        </w:tc>
        <w:tc>
          <w:tcPr>
            <w:tcW w:w="576" w:type="dxa"/>
            <w:tcBorders>
              <w:top w:val="nil"/>
              <w:bottom w:val="single" w:sz="6" w:space="0" w:color="auto"/>
            </w:tcBorders>
            <w:textDirection w:val="btLr"/>
          </w:tcPr>
          <w:p w14:paraId="351E25E1"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1.</w:t>
            </w:r>
            <w:r>
              <w:rPr>
                <w:rFonts w:ascii="Arial Narrow" w:hAnsi="Arial Narrow"/>
                <w:b/>
                <w:snapToGrid w:val="0"/>
                <w:color w:val="000000"/>
                <w:sz w:val="18"/>
              </w:rPr>
              <w:tab/>
            </w:r>
            <w:r>
              <w:rPr>
                <w:b/>
                <w:snapToGrid w:val="0"/>
                <w:color w:val="000000"/>
                <w:sz w:val="18"/>
              </w:rPr>
              <w:t>9590</w:t>
            </w:r>
            <w:r>
              <w:rPr>
                <w:rFonts w:ascii="Arial Narrow" w:hAnsi="Arial Narrow"/>
                <w:b/>
                <w:snapToGrid w:val="0"/>
                <w:color w:val="000000"/>
                <w:sz w:val="18"/>
              </w:rPr>
              <w:t xml:space="preserve"> Malignant </w:t>
            </w:r>
            <w:r>
              <w:rPr>
                <w:rFonts w:ascii="Arial Narrow" w:hAnsi="Arial Narrow"/>
                <w:b/>
                <w:snapToGrid w:val="0"/>
                <w:color w:val="000000"/>
                <w:sz w:val="18"/>
              </w:rPr>
              <w:tab/>
              <w:t>lymphoma, NOS</w:t>
            </w:r>
          </w:p>
        </w:tc>
        <w:tc>
          <w:tcPr>
            <w:tcW w:w="576" w:type="dxa"/>
            <w:tcBorders>
              <w:top w:val="nil"/>
              <w:bottom w:val="single" w:sz="6" w:space="0" w:color="auto"/>
            </w:tcBorders>
            <w:textDirection w:val="btLr"/>
          </w:tcPr>
          <w:p w14:paraId="609FF22B" w14:textId="77777777" w:rsidR="0053347F" w:rsidRDefault="0053347F">
            <w:pPr>
              <w:tabs>
                <w:tab w:val="left" w:pos="234"/>
              </w:tabs>
              <w:ind w:left="58"/>
              <w:rPr>
                <w:rFonts w:ascii="Arial Narrow" w:hAnsi="Arial Narrow"/>
                <w:b/>
                <w:snapToGrid w:val="0"/>
                <w:color w:val="000000"/>
                <w:sz w:val="18"/>
              </w:rPr>
            </w:pPr>
            <w:r>
              <w:rPr>
                <w:rFonts w:ascii="Arial Narrow" w:hAnsi="Arial Narrow"/>
                <w:b/>
                <w:snapToGrid w:val="0"/>
                <w:color w:val="000000"/>
                <w:sz w:val="18"/>
              </w:rPr>
              <w:t>2.</w:t>
            </w:r>
            <w:r>
              <w:rPr>
                <w:b/>
                <w:snapToGrid w:val="0"/>
                <w:color w:val="000000"/>
                <w:sz w:val="18"/>
              </w:rPr>
              <w:tab/>
              <w:t>9591</w:t>
            </w:r>
          </w:p>
          <w:p w14:paraId="731A35C2" w14:textId="77777777" w:rsidR="0053347F" w:rsidRDefault="0053347F">
            <w:pPr>
              <w:tabs>
                <w:tab w:val="left" w:pos="234"/>
              </w:tabs>
              <w:ind w:left="58"/>
              <w:rPr>
                <w:rFonts w:ascii="Arial Narrow" w:hAnsi="Arial Narrow"/>
                <w:b/>
                <w:snapToGrid w:val="0"/>
                <w:color w:val="000000"/>
                <w:sz w:val="18"/>
              </w:rPr>
            </w:pPr>
            <w:r>
              <w:rPr>
                <w:rFonts w:ascii="Arial Narrow" w:hAnsi="Arial Narrow"/>
                <w:b/>
                <w:snapToGrid w:val="0"/>
                <w:color w:val="000000"/>
                <w:sz w:val="18"/>
              </w:rPr>
              <w:tab/>
              <w:t>NHL, NOS</w:t>
            </w:r>
          </w:p>
        </w:tc>
        <w:tc>
          <w:tcPr>
            <w:tcW w:w="576" w:type="dxa"/>
            <w:tcBorders>
              <w:top w:val="nil"/>
              <w:bottom w:val="single" w:sz="6" w:space="0" w:color="auto"/>
            </w:tcBorders>
            <w:textDirection w:val="btLr"/>
          </w:tcPr>
          <w:p w14:paraId="4F8D4105"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3.</w:t>
            </w:r>
            <w:r>
              <w:rPr>
                <w:rFonts w:ascii="Arial Narrow" w:hAnsi="Arial Narrow"/>
                <w:b/>
                <w:snapToGrid w:val="0"/>
                <w:color w:val="000000"/>
                <w:sz w:val="18"/>
              </w:rPr>
              <w:tab/>
            </w:r>
            <w:r>
              <w:rPr>
                <w:b/>
                <w:snapToGrid w:val="0"/>
                <w:color w:val="000000"/>
                <w:sz w:val="18"/>
              </w:rPr>
              <w:t>9596</w:t>
            </w:r>
          </w:p>
          <w:p w14:paraId="79044C3B"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ab/>
              <w:t>Composite HD/NHL</w:t>
            </w:r>
          </w:p>
        </w:tc>
        <w:tc>
          <w:tcPr>
            <w:tcW w:w="576" w:type="dxa"/>
            <w:tcBorders>
              <w:top w:val="nil"/>
              <w:bottom w:val="single" w:sz="6" w:space="0" w:color="auto"/>
            </w:tcBorders>
            <w:textDirection w:val="btLr"/>
          </w:tcPr>
          <w:p w14:paraId="34ED7775"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4.</w:t>
            </w:r>
            <w:r>
              <w:rPr>
                <w:rFonts w:ascii="Arial Narrow" w:hAnsi="Arial Narrow"/>
                <w:b/>
                <w:snapToGrid w:val="0"/>
                <w:color w:val="000000"/>
                <w:sz w:val="18"/>
              </w:rPr>
              <w:tab/>
            </w:r>
            <w:r>
              <w:rPr>
                <w:b/>
                <w:snapToGrid w:val="0"/>
                <w:color w:val="000000"/>
                <w:sz w:val="18"/>
              </w:rPr>
              <w:t>9650-9667</w:t>
            </w:r>
          </w:p>
          <w:p w14:paraId="150C9F72"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ab/>
              <w:t>Hodgkin lymphoma</w:t>
            </w:r>
          </w:p>
        </w:tc>
        <w:tc>
          <w:tcPr>
            <w:tcW w:w="576" w:type="dxa"/>
            <w:tcBorders>
              <w:top w:val="nil"/>
              <w:bottom w:val="single" w:sz="6" w:space="0" w:color="auto"/>
            </w:tcBorders>
            <w:textDirection w:val="btLr"/>
          </w:tcPr>
          <w:p w14:paraId="204D8706"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5.</w:t>
            </w:r>
            <w:r>
              <w:rPr>
                <w:rFonts w:ascii="Arial Narrow" w:hAnsi="Arial Narrow"/>
                <w:b/>
                <w:snapToGrid w:val="0"/>
                <w:color w:val="000000"/>
                <w:sz w:val="18"/>
              </w:rPr>
              <w:tab/>
            </w:r>
            <w:r>
              <w:rPr>
                <w:b/>
                <w:snapToGrid w:val="0"/>
                <w:color w:val="000000"/>
                <w:sz w:val="18"/>
              </w:rPr>
              <w:t>9670-9671</w:t>
            </w:r>
          </w:p>
          <w:p w14:paraId="5941A3E8"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ab/>
              <w:t>ML, small B lymph</w:t>
            </w:r>
          </w:p>
        </w:tc>
        <w:tc>
          <w:tcPr>
            <w:tcW w:w="576" w:type="dxa"/>
            <w:tcBorders>
              <w:top w:val="nil"/>
              <w:bottom w:val="single" w:sz="6" w:space="0" w:color="auto"/>
            </w:tcBorders>
            <w:textDirection w:val="btLr"/>
          </w:tcPr>
          <w:p w14:paraId="4639D3FF"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6.</w:t>
            </w:r>
            <w:r>
              <w:rPr>
                <w:rFonts w:ascii="Arial Narrow" w:hAnsi="Arial Narrow"/>
                <w:b/>
                <w:snapToGrid w:val="0"/>
                <w:color w:val="000000"/>
                <w:sz w:val="18"/>
              </w:rPr>
              <w:tab/>
            </w:r>
            <w:r>
              <w:rPr>
                <w:b/>
                <w:snapToGrid w:val="0"/>
                <w:color w:val="000000"/>
                <w:sz w:val="18"/>
              </w:rPr>
              <w:t>9673</w:t>
            </w:r>
            <w:r>
              <w:rPr>
                <w:rFonts w:ascii="Arial Narrow" w:hAnsi="Arial Narrow"/>
                <w:b/>
                <w:snapToGrid w:val="0"/>
                <w:color w:val="000000"/>
                <w:sz w:val="18"/>
              </w:rPr>
              <w:t xml:space="preserve"> Mantle cell </w:t>
            </w:r>
            <w:r>
              <w:rPr>
                <w:rFonts w:ascii="Arial Narrow" w:hAnsi="Arial Narrow"/>
                <w:b/>
                <w:snapToGrid w:val="0"/>
                <w:color w:val="000000"/>
                <w:sz w:val="18"/>
              </w:rPr>
              <w:tab/>
              <w:t>lymphoma</w:t>
            </w:r>
          </w:p>
        </w:tc>
        <w:tc>
          <w:tcPr>
            <w:tcW w:w="576" w:type="dxa"/>
            <w:tcBorders>
              <w:top w:val="nil"/>
              <w:bottom w:val="single" w:sz="6" w:space="0" w:color="auto"/>
            </w:tcBorders>
            <w:textDirection w:val="btLr"/>
          </w:tcPr>
          <w:p w14:paraId="3386B9E0"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7.</w:t>
            </w:r>
            <w:r>
              <w:rPr>
                <w:rFonts w:ascii="Arial Narrow" w:hAnsi="Arial Narrow"/>
                <w:b/>
                <w:snapToGrid w:val="0"/>
                <w:color w:val="000000"/>
                <w:sz w:val="18"/>
              </w:rPr>
              <w:tab/>
            </w:r>
            <w:r>
              <w:rPr>
                <w:b/>
                <w:snapToGrid w:val="0"/>
                <w:color w:val="000000"/>
                <w:sz w:val="18"/>
              </w:rPr>
              <w:t>9675-9684</w:t>
            </w:r>
          </w:p>
          <w:p w14:paraId="529590DA"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ab/>
              <w:t>ML, diff large B-cell</w:t>
            </w:r>
          </w:p>
        </w:tc>
        <w:tc>
          <w:tcPr>
            <w:tcW w:w="576" w:type="dxa"/>
            <w:tcBorders>
              <w:top w:val="nil"/>
              <w:bottom w:val="single" w:sz="6" w:space="0" w:color="auto"/>
            </w:tcBorders>
            <w:textDirection w:val="btLr"/>
          </w:tcPr>
          <w:p w14:paraId="4EE2EA2A"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8.</w:t>
            </w:r>
            <w:r>
              <w:rPr>
                <w:rFonts w:ascii="Arial Narrow" w:hAnsi="Arial Narrow"/>
                <w:b/>
                <w:snapToGrid w:val="0"/>
                <w:color w:val="000000"/>
                <w:sz w:val="18"/>
              </w:rPr>
              <w:tab/>
            </w:r>
            <w:r>
              <w:rPr>
                <w:b/>
                <w:snapToGrid w:val="0"/>
                <w:color w:val="000000"/>
                <w:sz w:val="18"/>
              </w:rPr>
              <w:t>9687</w:t>
            </w:r>
          </w:p>
          <w:p w14:paraId="723E2778"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ab/>
              <w:t>Burkitt lymphoma</w:t>
            </w:r>
          </w:p>
        </w:tc>
        <w:tc>
          <w:tcPr>
            <w:tcW w:w="576" w:type="dxa"/>
            <w:tcBorders>
              <w:top w:val="nil"/>
              <w:bottom w:val="single" w:sz="6" w:space="0" w:color="auto"/>
            </w:tcBorders>
            <w:textDirection w:val="btLr"/>
          </w:tcPr>
          <w:p w14:paraId="557D1B1B"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9.</w:t>
            </w:r>
            <w:r>
              <w:rPr>
                <w:rFonts w:ascii="Arial Narrow" w:hAnsi="Arial Narrow"/>
                <w:b/>
                <w:snapToGrid w:val="0"/>
                <w:color w:val="000000"/>
                <w:sz w:val="18"/>
              </w:rPr>
              <w:tab/>
            </w:r>
            <w:r>
              <w:rPr>
                <w:b/>
                <w:snapToGrid w:val="0"/>
                <w:color w:val="000000"/>
                <w:sz w:val="18"/>
              </w:rPr>
              <w:t>9689,9699</w:t>
            </w:r>
          </w:p>
          <w:p w14:paraId="3B85C608" w14:textId="77777777" w:rsidR="0053347F" w:rsidRDefault="0053347F">
            <w:pPr>
              <w:tabs>
                <w:tab w:val="left" w:pos="252"/>
              </w:tabs>
              <w:ind w:left="58"/>
              <w:rPr>
                <w:rFonts w:ascii="Arial Narrow" w:hAnsi="Arial Narrow"/>
                <w:b/>
                <w:snapToGrid w:val="0"/>
                <w:color w:val="000000"/>
                <w:sz w:val="18"/>
              </w:rPr>
            </w:pPr>
            <w:r>
              <w:rPr>
                <w:rFonts w:ascii="Arial Narrow" w:hAnsi="Arial Narrow"/>
                <w:b/>
                <w:snapToGrid w:val="0"/>
                <w:color w:val="000000"/>
                <w:sz w:val="18"/>
              </w:rPr>
              <w:tab/>
              <w:t>Marg zn, B-cl lymph</w:t>
            </w:r>
          </w:p>
        </w:tc>
      </w:tr>
      <w:tr w:rsidR="0053347F" w14:paraId="20645957" w14:textId="77777777">
        <w:trPr>
          <w:gridAfter w:val="1"/>
          <w:wAfter w:w="18" w:type="dxa"/>
        </w:trPr>
        <w:tc>
          <w:tcPr>
            <w:tcW w:w="3600" w:type="dxa"/>
            <w:tcBorders>
              <w:top w:val="nil"/>
            </w:tcBorders>
          </w:tcPr>
          <w:p w14:paraId="3DD7E7D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1.  Malignant lymphoma, NOS</w:t>
            </w:r>
          </w:p>
        </w:tc>
        <w:tc>
          <w:tcPr>
            <w:tcW w:w="1080" w:type="dxa"/>
            <w:tcBorders>
              <w:top w:val="nil"/>
            </w:tcBorders>
          </w:tcPr>
          <w:p w14:paraId="1EE621E3" w14:textId="77777777" w:rsidR="0053347F" w:rsidRDefault="0053347F">
            <w:pPr>
              <w:jc w:val="right"/>
              <w:rPr>
                <w:b/>
                <w:snapToGrid w:val="0"/>
                <w:color w:val="000000"/>
                <w:sz w:val="18"/>
              </w:rPr>
            </w:pPr>
            <w:r>
              <w:rPr>
                <w:b/>
                <w:snapToGrid w:val="0"/>
                <w:color w:val="000000"/>
                <w:sz w:val="18"/>
              </w:rPr>
              <w:t>9590</w:t>
            </w:r>
          </w:p>
        </w:tc>
        <w:tc>
          <w:tcPr>
            <w:tcW w:w="576" w:type="dxa"/>
            <w:tcBorders>
              <w:top w:val="nil"/>
            </w:tcBorders>
          </w:tcPr>
          <w:p w14:paraId="7DAEC1D3"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344EBCF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BB4B07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DE1AEE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60085B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D16088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1512CF5"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23682A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03F1DBA" w14:textId="77777777" w:rsidR="0053347F" w:rsidRDefault="0053347F">
            <w:pPr>
              <w:jc w:val="center"/>
              <w:rPr>
                <w:snapToGrid w:val="0"/>
                <w:color w:val="000000"/>
                <w:sz w:val="18"/>
              </w:rPr>
            </w:pPr>
            <w:r>
              <w:rPr>
                <w:snapToGrid w:val="0"/>
                <w:color w:val="000000"/>
                <w:sz w:val="18"/>
              </w:rPr>
              <w:t>S</w:t>
            </w:r>
          </w:p>
        </w:tc>
      </w:tr>
      <w:tr w:rsidR="0053347F" w14:paraId="3C38D839" w14:textId="77777777">
        <w:trPr>
          <w:gridAfter w:val="1"/>
          <w:wAfter w:w="18" w:type="dxa"/>
        </w:trPr>
        <w:tc>
          <w:tcPr>
            <w:tcW w:w="3600" w:type="dxa"/>
          </w:tcPr>
          <w:p w14:paraId="44C4203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2.  Malignant lymphoma, non-Hodgkin, NOS</w:t>
            </w:r>
          </w:p>
        </w:tc>
        <w:tc>
          <w:tcPr>
            <w:tcW w:w="1080" w:type="dxa"/>
          </w:tcPr>
          <w:p w14:paraId="3315C8DC" w14:textId="77777777" w:rsidR="0053347F" w:rsidRDefault="0053347F">
            <w:pPr>
              <w:jc w:val="right"/>
              <w:rPr>
                <w:b/>
                <w:snapToGrid w:val="0"/>
                <w:color w:val="000000"/>
                <w:sz w:val="18"/>
              </w:rPr>
            </w:pPr>
            <w:r>
              <w:rPr>
                <w:b/>
                <w:snapToGrid w:val="0"/>
                <w:color w:val="000000"/>
                <w:sz w:val="18"/>
              </w:rPr>
              <w:t>9591</w:t>
            </w:r>
          </w:p>
        </w:tc>
        <w:tc>
          <w:tcPr>
            <w:tcW w:w="576" w:type="dxa"/>
          </w:tcPr>
          <w:p w14:paraId="65C76DB2" w14:textId="77777777" w:rsidR="0053347F" w:rsidRDefault="0053347F">
            <w:pPr>
              <w:jc w:val="center"/>
              <w:rPr>
                <w:snapToGrid w:val="0"/>
                <w:color w:val="000000"/>
                <w:sz w:val="18"/>
              </w:rPr>
            </w:pPr>
            <w:r>
              <w:rPr>
                <w:snapToGrid w:val="0"/>
                <w:color w:val="000000"/>
                <w:sz w:val="18"/>
              </w:rPr>
              <w:t>S</w:t>
            </w:r>
          </w:p>
        </w:tc>
        <w:tc>
          <w:tcPr>
            <w:tcW w:w="576" w:type="dxa"/>
          </w:tcPr>
          <w:p w14:paraId="2EC83456" w14:textId="77777777" w:rsidR="0053347F" w:rsidRDefault="0053347F">
            <w:pPr>
              <w:jc w:val="center"/>
              <w:rPr>
                <w:b/>
                <w:snapToGrid w:val="0"/>
                <w:color w:val="000000"/>
                <w:sz w:val="18"/>
              </w:rPr>
            </w:pPr>
            <w:r>
              <w:rPr>
                <w:b/>
                <w:snapToGrid w:val="0"/>
                <w:color w:val="000000"/>
                <w:sz w:val="18"/>
              </w:rPr>
              <w:t>S</w:t>
            </w:r>
          </w:p>
        </w:tc>
        <w:tc>
          <w:tcPr>
            <w:tcW w:w="576" w:type="dxa"/>
          </w:tcPr>
          <w:p w14:paraId="518C8595" w14:textId="77777777" w:rsidR="0053347F" w:rsidRDefault="0053347F">
            <w:pPr>
              <w:jc w:val="center"/>
              <w:rPr>
                <w:snapToGrid w:val="0"/>
                <w:color w:val="000000"/>
                <w:sz w:val="18"/>
              </w:rPr>
            </w:pPr>
            <w:r>
              <w:rPr>
                <w:snapToGrid w:val="0"/>
                <w:color w:val="000000"/>
                <w:sz w:val="18"/>
              </w:rPr>
              <w:t>D</w:t>
            </w:r>
          </w:p>
        </w:tc>
        <w:tc>
          <w:tcPr>
            <w:tcW w:w="576" w:type="dxa"/>
          </w:tcPr>
          <w:p w14:paraId="16ED83C4" w14:textId="77777777" w:rsidR="0053347F" w:rsidRDefault="0053347F">
            <w:pPr>
              <w:jc w:val="center"/>
              <w:rPr>
                <w:snapToGrid w:val="0"/>
                <w:color w:val="000000"/>
                <w:sz w:val="18"/>
              </w:rPr>
            </w:pPr>
            <w:r>
              <w:rPr>
                <w:snapToGrid w:val="0"/>
                <w:color w:val="000000"/>
                <w:sz w:val="18"/>
              </w:rPr>
              <w:t>D</w:t>
            </w:r>
          </w:p>
        </w:tc>
        <w:tc>
          <w:tcPr>
            <w:tcW w:w="576" w:type="dxa"/>
          </w:tcPr>
          <w:p w14:paraId="30E4B97D" w14:textId="77777777" w:rsidR="0053347F" w:rsidRDefault="0053347F">
            <w:pPr>
              <w:jc w:val="center"/>
              <w:rPr>
                <w:snapToGrid w:val="0"/>
                <w:color w:val="000000"/>
                <w:sz w:val="18"/>
              </w:rPr>
            </w:pPr>
            <w:r>
              <w:rPr>
                <w:snapToGrid w:val="0"/>
                <w:color w:val="000000"/>
                <w:sz w:val="18"/>
              </w:rPr>
              <w:t>S</w:t>
            </w:r>
          </w:p>
        </w:tc>
        <w:tc>
          <w:tcPr>
            <w:tcW w:w="576" w:type="dxa"/>
          </w:tcPr>
          <w:p w14:paraId="51ACCE98" w14:textId="77777777" w:rsidR="0053347F" w:rsidRDefault="0053347F">
            <w:pPr>
              <w:jc w:val="center"/>
              <w:rPr>
                <w:snapToGrid w:val="0"/>
                <w:color w:val="000000"/>
                <w:sz w:val="18"/>
              </w:rPr>
            </w:pPr>
            <w:r>
              <w:rPr>
                <w:snapToGrid w:val="0"/>
                <w:color w:val="000000"/>
                <w:sz w:val="18"/>
              </w:rPr>
              <w:t>S</w:t>
            </w:r>
          </w:p>
        </w:tc>
        <w:tc>
          <w:tcPr>
            <w:tcW w:w="576" w:type="dxa"/>
          </w:tcPr>
          <w:p w14:paraId="6D7E836B" w14:textId="77777777" w:rsidR="0053347F" w:rsidRDefault="0053347F">
            <w:pPr>
              <w:jc w:val="center"/>
              <w:rPr>
                <w:snapToGrid w:val="0"/>
                <w:color w:val="000000"/>
                <w:sz w:val="18"/>
              </w:rPr>
            </w:pPr>
            <w:r>
              <w:rPr>
                <w:snapToGrid w:val="0"/>
                <w:color w:val="000000"/>
                <w:sz w:val="18"/>
              </w:rPr>
              <w:t>S</w:t>
            </w:r>
          </w:p>
        </w:tc>
        <w:tc>
          <w:tcPr>
            <w:tcW w:w="576" w:type="dxa"/>
          </w:tcPr>
          <w:p w14:paraId="298496C9" w14:textId="77777777" w:rsidR="0053347F" w:rsidRDefault="0053347F">
            <w:pPr>
              <w:jc w:val="center"/>
              <w:rPr>
                <w:snapToGrid w:val="0"/>
                <w:color w:val="000000"/>
                <w:sz w:val="18"/>
              </w:rPr>
            </w:pPr>
            <w:r>
              <w:rPr>
                <w:snapToGrid w:val="0"/>
                <w:color w:val="000000"/>
                <w:sz w:val="18"/>
              </w:rPr>
              <w:t>S</w:t>
            </w:r>
          </w:p>
        </w:tc>
        <w:tc>
          <w:tcPr>
            <w:tcW w:w="576" w:type="dxa"/>
          </w:tcPr>
          <w:p w14:paraId="5E995AAF" w14:textId="77777777" w:rsidR="0053347F" w:rsidRDefault="0053347F">
            <w:pPr>
              <w:jc w:val="center"/>
              <w:rPr>
                <w:snapToGrid w:val="0"/>
                <w:color w:val="000000"/>
                <w:sz w:val="18"/>
              </w:rPr>
            </w:pPr>
            <w:r>
              <w:rPr>
                <w:snapToGrid w:val="0"/>
                <w:color w:val="000000"/>
                <w:sz w:val="18"/>
              </w:rPr>
              <w:t>S</w:t>
            </w:r>
          </w:p>
        </w:tc>
      </w:tr>
      <w:tr w:rsidR="0053347F" w14:paraId="41713416" w14:textId="77777777">
        <w:trPr>
          <w:gridAfter w:val="1"/>
          <w:wAfter w:w="18" w:type="dxa"/>
        </w:trPr>
        <w:tc>
          <w:tcPr>
            <w:tcW w:w="3600" w:type="dxa"/>
          </w:tcPr>
          <w:p w14:paraId="6BCBC4B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3.  Composite HD/NHL</w:t>
            </w:r>
          </w:p>
        </w:tc>
        <w:tc>
          <w:tcPr>
            <w:tcW w:w="1080" w:type="dxa"/>
          </w:tcPr>
          <w:p w14:paraId="0346A1A9" w14:textId="77777777" w:rsidR="0053347F" w:rsidRDefault="0053347F">
            <w:pPr>
              <w:jc w:val="right"/>
              <w:rPr>
                <w:b/>
                <w:snapToGrid w:val="0"/>
                <w:color w:val="000000"/>
                <w:sz w:val="18"/>
              </w:rPr>
            </w:pPr>
            <w:r>
              <w:rPr>
                <w:b/>
                <w:snapToGrid w:val="0"/>
                <w:color w:val="000000"/>
                <w:sz w:val="18"/>
              </w:rPr>
              <w:t>9596</w:t>
            </w:r>
          </w:p>
        </w:tc>
        <w:tc>
          <w:tcPr>
            <w:tcW w:w="576" w:type="dxa"/>
          </w:tcPr>
          <w:p w14:paraId="47B48991" w14:textId="77777777" w:rsidR="0053347F" w:rsidRDefault="0053347F">
            <w:pPr>
              <w:jc w:val="center"/>
              <w:rPr>
                <w:snapToGrid w:val="0"/>
                <w:color w:val="000000"/>
                <w:sz w:val="18"/>
              </w:rPr>
            </w:pPr>
            <w:r>
              <w:rPr>
                <w:snapToGrid w:val="0"/>
                <w:color w:val="000000"/>
                <w:sz w:val="18"/>
              </w:rPr>
              <w:t>S</w:t>
            </w:r>
          </w:p>
        </w:tc>
        <w:tc>
          <w:tcPr>
            <w:tcW w:w="576" w:type="dxa"/>
          </w:tcPr>
          <w:p w14:paraId="740E49DB" w14:textId="77777777" w:rsidR="0053347F" w:rsidRDefault="0053347F">
            <w:pPr>
              <w:jc w:val="center"/>
              <w:rPr>
                <w:snapToGrid w:val="0"/>
                <w:color w:val="000000"/>
                <w:sz w:val="18"/>
              </w:rPr>
            </w:pPr>
            <w:r>
              <w:rPr>
                <w:snapToGrid w:val="0"/>
                <w:color w:val="000000"/>
                <w:sz w:val="18"/>
              </w:rPr>
              <w:t>S</w:t>
            </w:r>
          </w:p>
        </w:tc>
        <w:tc>
          <w:tcPr>
            <w:tcW w:w="576" w:type="dxa"/>
          </w:tcPr>
          <w:p w14:paraId="633440A8" w14:textId="77777777" w:rsidR="0053347F" w:rsidRDefault="0053347F">
            <w:pPr>
              <w:jc w:val="center"/>
              <w:rPr>
                <w:b/>
                <w:snapToGrid w:val="0"/>
                <w:color w:val="000000"/>
                <w:sz w:val="18"/>
              </w:rPr>
            </w:pPr>
            <w:r>
              <w:rPr>
                <w:b/>
                <w:snapToGrid w:val="0"/>
                <w:color w:val="000000"/>
                <w:sz w:val="18"/>
              </w:rPr>
              <w:t>S</w:t>
            </w:r>
          </w:p>
        </w:tc>
        <w:tc>
          <w:tcPr>
            <w:tcW w:w="576" w:type="dxa"/>
          </w:tcPr>
          <w:p w14:paraId="66A14EA9" w14:textId="77777777" w:rsidR="0053347F" w:rsidRDefault="0053347F">
            <w:pPr>
              <w:jc w:val="center"/>
              <w:rPr>
                <w:snapToGrid w:val="0"/>
                <w:color w:val="000000"/>
                <w:sz w:val="18"/>
              </w:rPr>
            </w:pPr>
            <w:r>
              <w:rPr>
                <w:snapToGrid w:val="0"/>
                <w:color w:val="000000"/>
                <w:sz w:val="18"/>
              </w:rPr>
              <w:t>S</w:t>
            </w:r>
          </w:p>
        </w:tc>
        <w:tc>
          <w:tcPr>
            <w:tcW w:w="576" w:type="dxa"/>
          </w:tcPr>
          <w:p w14:paraId="55539D3C" w14:textId="77777777" w:rsidR="0053347F" w:rsidRDefault="0053347F">
            <w:pPr>
              <w:jc w:val="center"/>
              <w:rPr>
                <w:snapToGrid w:val="0"/>
                <w:color w:val="000000"/>
                <w:sz w:val="18"/>
              </w:rPr>
            </w:pPr>
            <w:r>
              <w:rPr>
                <w:snapToGrid w:val="0"/>
                <w:color w:val="000000"/>
                <w:sz w:val="18"/>
              </w:rPr>
              <w:t>S</w:t>
            </w:r>
          </w:p>
        </w:tc>
        <w:tc>
          <w:tcPr>
            <w:tcW w:w="576" w:type="dxa"/>
          </w:tcPr>
          <w:p w14:paraId="03C3D999" w14:textId="77777777" w:rsidR="0053347F" w:rsidRDefault="0053347F">
            <w:pPr>
              <w:jc w:val="center"/>
              <w:rPr>
                <w:snapToGrid w:val="0"/>
                <w:color w:val="000000"/>
                <w:sz w:val="18"/>
              </w:rPr>
            </w:pPr>
            <w:r>
              <w:rPr>
                <w:snapToGrid w:val="0"/>
                <w:color w:val="000000"/>
                <w:sz w:val="18"/>
              </w:rPr>
              <w:t>S</w:t>
            </w:r>
          </w:p>
        </w:tc>
        <w:tc>
          <w:tcPr>
            <w:tcW w:w="576" w:type="dxa"/>
          </w:tcPr>
          <w:p w14:paraId="0B7F6B0C" w14:textId="77777777" w:rsidR="0053347F" w:rsidRDefault="0053347F">
            <w:pPr>
              <w:jc w:val="center"/>
              <w:rPr>
                <w:snapToGrid w:val="0"/>
                <w:color w:val="000000"/>
                <w:sz w:val="18"/>
              </w:rPr>
            </w:pPr>
            <w:r>
              <w:rPr>
                <w:snapToGrid w:val="0"/>
                <w:color w:val="000000"/>
                <w:sz w:val="18"/>
              </w:rPr>
              <w:t>S</w:t>
            </w:r>
          </w:p>
        </w:tc>
        <w:tc>
          <w:tcPr>
            <w:tcW w:w="576" w:type="dxa"/>
          </w:tcPr>
          <w:p w14:paraId="323A6222" w14:textId="77777777" w:rsidR="0053347F" w:rsidRDefault="0053347F">
            <w:pPr>
              <w:jc w:val="center"/>
              <w:rPr>
                <w:snapToGrid w:val="0"/>
                <w:color w:val="000000"/>
                <w:sz w:val="18"/>
              </w:rPr>
            </w:pPr>
            <w:r>
              <w:rPr>
                <w:snapToGrid w:val="0"/>
                <w:color w:val="000000"/>
                <w:sz w:val="18"/>
              </w:rPr>
              <w:t>S</w:t>
            </w:r>
          </w:p>
        </w:tc>
        <w:tc>
          <w:tcPr>
            <w:tcW w:w="576" w:type="dxa"/>
          </w:tcPr>
          <w:p w14:paraId="04D383BA" w14:textId="77777777" w:rsidR="0053347F" w:rsidRDefault="0053347F">
            <w:pPr>
              <w:jc w:val="center"/>
              <w:rPr>
                <w:snapToGrid w:val="0"/>
                <w:color w:val="000000"/>
                <w:sz w:val="18"/>
              </w:rPr>
            </w:pPr>
            <w:r>
              <w:rPr>
                <w:snapToGrid w:val="0"/>
                <w:color w:val="000000"/>
                <w:sz w:val="18"/>
              </w:rPr>
              <w:t>S</w:t>
            </w:r>
          </w:p>
        </w:tc>
      </w:tr>
      <w:tr w:rsidR="0053347F" w14:paraId="0DA210D7" w14:textId="77777777">
        <w:trPr>
          <w:gridAfter w:val="1"/>
          <w:wAfter w:w="18" w:type="dxa"/>
        </w:trPr>
        <w:tc>
          <w:tcPr>
            <w:tcW w:w="3600" w:type="dxa"/>
            <w:tcBorders>
              <w:bottom w:val="nil"/>
            </w:tcBorders>
          </w:tcPr>
          <w:p w14:paraId="2EE80EB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4.  Hodgkin lymphoma</w:t>
            </w:r>
          </w:p>
        </w:tc>
        <w:tc>
          <w:tcPr>
            <w:tcW w:w="1080" w:type="dxa"/>
            <w:tcBorders>
              <w:bottom w:val="nil"/>
            </w:tcBorders>
          </w:tcPr>
          <w:p w14:paraId="1788D9A6" w14:textId="77777777" w:rsidR="0053347F" w:rsidRDefault="0053347F">
            <w:pPr>
              <w:jc w:val="right"/>
              <w:rPr>
                <w:b/>
                <w:snapToGrid w:val="0"/>
                <w:color w:val="000000"/>
                <w:sz w:val="18"/>
              </w:rPr>
            </w:pPr>
            <w:r>
              <w:rPr>
                <w:b/>
                <w:snapToGrid w:val="0"/>
                <w:color w:val="000000"/>
                <w:sz w:val="18"/>
              </w:rPr>
              <w:t>9650-9667</w:t>
            </w:r>
          </w:p>
        </w:tc>
        <w:tc>
          <w:tcPr>
            <w:tcW w:w="576" w:type="dxa"/>
            <w:tcBorders>
              <w:bottom w:val="nil"/>
            </w:tcBorders>
          </w:tcPr>
          <w:p w14:paraId="78126901"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55331F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3AFB7A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725580F"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4EB021D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60F58F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5D52BD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DFE9ED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C211EA9" w14:textId="77777777" w:rsidR="0053347F" w:rsidRDefault="0053347F">
            <w:pPr>
              <w:jc w:val="center"/>
              <w:rPr>
                <w:snapToGrid w:val="0"/>
                <w:color w:val="000000"/>
                <w:sz w:val="18"/>
              </w:rPr>
            </w:pPr>
            <w:r>
              <w:rPr>
                <w:snapToGrid w:val="0"/>
                <w:color w:val="000000"/>
                <w:sz w:val="18"/>
              </w:rPr>
              <w:t>D</w:t>
            </w:r>
          </w:p>
        </w:tc>
      </w:tr>
      <w:tr w:rsidR="0053347F" w14:paraId="65CDFAC2" w14:textId="77777777">
        <w:trPr>
          <w:gridAfter w:val="1"/>
          <w:wAfter w:w="18" w:type="dxa"/>
        </w:trPr>
        <w:tc>
          <w:tcPr>
            <w:tcW w:w="3600" w:type="dxa"/>
            <w:tcBorders>
              <w:bottom w:val="single" w:sz="6" w:space="0" w:color="auto"/>
            </w:tcBorders>
          </w:tcPr>
          <w:p w14:paraId="1D6CBA9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5.  Malignant lymphoma, small B lymphocytic</w:t>
            </w:r>
          </w:p>
        </w:tc>
        <w:tc>
          <w:tcPr>
            <w:tcW w:w="1080" w:type="dxa"/>
            <w:tcBorders>
              <w:bottom w:val="single" w:sz="6" w:space="0" w:color="auto"/>
            </w:tcBorders>
          </w:tcPr>
          <w:p w14:paraId="6F3FB67B" w14:textId="77777777" w:rsidR="0053347F" w:rsidRDefault="0053347F">
            <w:pPr>
              <w:jc w:val="right"/>
              <w:rPr>
                <w:b/>
                <w:snapToGrid w:val="0"/>
                <w:color w:val="000000"/>
                <w:sz w:val="18"/>
              </w:rPr>
            </w:pPr>
            <w:r>
              <w:rPr>
                <w:b/>
                <w:snapToGrid w:val="0"/>
                <w:color w:val="000000"/>
                <w:sz w:val="18"/>
              </w:rPr>
              <w:t>9670-9671</w:t>
            </w:r>
          </w:p>
        </w:tc>
        <w:tc>
          <w:tcPr>
            <w:tcW w:w="576" w:type="dxa"/>
            <w:tcBorders>
              <w:bottom w:val="single" w:sz="6" w:space="0" w:color="auto"/>
            </w:tcBorders>
          </w:tcPr>
          <w:p w14:paraId="7A48754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8C83AE0"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487769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BDE840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27C11AE"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2CBF13D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968A121"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DFA452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53BE507" w14:textId="77777777" w:rsidR="0053347F" w:rsidRDefault="0053347F">
            <w:pPr>
              <w:jc w:val="center"/>
              <w:rPr>
                <w:snapToGrid w:val="0"/>
                <w:color w:val="000000"/>
                <w:sz w:val="18"/>
              </w:rPr>
            </w:pPr>
            <w:r>
              <w:rPr>
                <w:snapToGrid w:val="0"/>
                <w:color w:val="000000"/>
                <w:sz w:val="18"/>
              </w:rPr>
              <w:t>D</w:t>
            </w:r>
          </w:p>
        </w:tc>
      </w:tr>
      <w:tr w:rsidR="0053347F" w14:paraId="5A2DA619" w14:textId="77777777">
        <w:trPr>
          <w:gridAfter w:val="1"/>
          <w:wAfter w:w="18" w:type="dxa"/>
        </w:trPr>
        <w:tc>
          <w:tcPr>
            <w:tcW w:w="3600" w:type="dxa"/>
            <w:tcBorders>
              <w:top w:val="nil"/>
            </w:tcBorders>
          </w:tcPr>
          <w:p w14:paraId="2A19CDA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6.  Mantle cell lymphoma </w:t>
            </w:r>
          </w:p>
        </w:tc>
        <w:tc>
          <w:tcPr>
            <w:tcW w:w="1080" w:type="dxa"/>
            <w:tcBorders>
              <w:top w:val="nil"/>
            </w:tcBorders>
          </w:tcPr>
          <w:p w14:paraId="3AF44096" w14:textId="77777777" w:rsidR="0053347F" w:rsidRDefault="0053347F">
            <w:pPr>
              <w:jc w:val="right"/>
              <w:rPr>
                <w:b/>
                <w:snapToGrid w:val="0"/>
                <w:color w:val="000000"/>
                <w:sz w:val="18"/>
              </w:rPr>
            </w:pPr>
            <w:r>
              <w:rPr>
                <w:b/>
                <w:snapToGrid w:val="0"/>
                <w:color w:val="000000"/>
                <w:sz w:val="18"/>
              </w:rPr>
              <w:t>9673</w:t>
            </w:r>
          </w:p>
        </w:tc>
        <w:tc>
          <w:tcPr>
            <w:tcW w:w="576" w:type="dxa"/>
            <w:tcBorders>
              <w:top w:val="nil"/>
            </w:tcBorders>
          </w:tcPr>
          <w:p w14:paraId="475E930F"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23C74C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457BC7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4E635D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EAB4DD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CD54248"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1C5CD1E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FEE17B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C0F8351" w14:textId="77777777" w:rsidR="0053347F" w:rsidRDefault="0053347F">
            <w:pPr>
              <w:jc w:val="center"/>
              <w:rPr>
                <w:snapToGrid w:val="0"/>
                <w:color w:val="000000"/>
                <w:sz w:val="18"/>
              </w:rPr>
            </w:pPr>
            <w:r>
              <w:rPr>
                <w:snapToGrid w:val="0"/>
                <w:color w:val="000000"/>
                <w:sz w:val="18"/>
              </w:rPr>
              <w:t>D</w:t>
            </w:r>
          </w:p>
        </w:tc>
      </w:tr>
      <w:tr w:rsidR="0053347F" w14:paraId="77C01350" w14:textId="77777777">
        <w:trPr>
          <w:gridAfter w:val="1"/>
          <w:wAfter w:w="18" w:type="dxa"/>
        </w:trPr>
        <w:tc>
          <w:tcPr>
            <w:tcW w:w="3600" w:type="dxa"/>
          </w:tcPr>
          <w:p w14:paraId="2449E79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7.  Malignant lymphoma, diffuse, large B-cell</w:t>
            </w:r>
          </w:p>
        </w:tc>
        <w:tc>
          <w:tcPr>
            <w:tcW w:w="1080" w:type="dxa"/>
          </w:tcPr>
          <w:p w14:paraId="42469C3E" w14:textId="77777777" w:rsidR="0053347F" w:rsidRDefault="0053347F">
            <w:pPr>
              <w:jc w:val="right"/>
              <w:rPr>
                <w:b/>
                <w:snapToGrid w:val="0"/>
                <w:color w:val="000000"/>
                <w:sz w:val="18"/>
              </w:rPr>
            </w:pPr>
            <w:r>
              <w:rPr>
                <w:b/>
                <w:snapToGrid w:val="0"/>
                <w:color w:val="000000"/>
                <w:sz w:val="18"/>
              </w:rPr>
              <w:t>9675-9684</w:t>
            </w:r>
          </w:p>
        </w:tc>
        <w:tc>
          <w:tcPr>
            <w:tcW w:w="576" w:type="dxa"/>
          </w:tcPr>
          <w:p w14:paraId="29E4D130" w14:textId="77777777" w:rsidR="0053347F" w:rsidRDefault="0053347F">
            <w:pPr>
              <w:jc w:val="center"/>
              <w:rPr>
                <w:snapToGrid w:val="0"/>
                <w:color w:val="000000"/>
                <w:sz w:val="18"/>
              </w:rPr>
            </w:pPr>
            <w:r>
              <w:rPr>
                <w:snapToGrid w:val="0"/>
                <w:color w:val="000000"/>
                <w:sz w:val="18"/>
              </w:rPr>
              <w:t>S</w:t>
            </w:r>
          </w:p>
        </w:tc>
        <w:tc>
          <w:tcPr>
            <w:tcW w:w="576" w:type="dxa"/>
          </w:tcPr>
          <w:p w14:paraId="4A39F009" w14:textId="77777777" w:rsidR="0053347F" w:rsidRDefault="0053347F">
            <w:pPr>
              <w:jc w:val="center"/>
              <w:rPr>
                <w:snapToGrid w:val="0"/>
                <w:color w:val="000000"/>
                <w:sz w:val="18"/>
              </w:rPr>
            </w:pPr>
            <w:r>
              <w:rPr>
                <w:snapToGrid w:val="0"/>
                <w:color w:val="000000"/>
                <w:sz w:val="18"/>
              </w:rPr>
              <w:t>S</w:t>
            </w:r>
          </w:p>
        </w:tc>
        <w:tc>
          <w:tcPr>
            <w:tcW w:w="576" w:type="dxa"/>
          </w:tcPr>
          <w:p w14:paraId="2BBA5BB1" w14:textId="77777777" w:rsidR="0053347F" w:rsidRDefault="0053347F">
            <w:pPr>
              <w:jc w:val="center"/>
              <w:rPr>
                <w:snapToGrid w:val="0"/>
                <w:color w:val="000000"/>
                <w:sz w:val="18"/>
              </w:rPr>
            </w:pPr>
            <w:r>
              <w:rPr>
                <w:snapToGrid w:val="0"/>
                <w:color w:val="000000"/>
                <w:sz w:val="18"/>
              </w:rPr>
              <w:t>D</w:t>
            </w:r>
          </w:p>
        </w:tc>
        <w:tc>
          <w:tcPr>
            <w:tcW w:w="576" w:type="dxa"/>
          </w:tcPr>
          <w:p w14:paraId="275C67A6" w14:textId="77777777" w:rsidR="0053347F" w:rsidRDefault="0053347F">
            <w:pPr>
              <w:jc w:val="center"/>
              <w:rPr>
                <w:snapToGrid w:val="0"/>
                <w:color w:val="000000"/>
                <w:sz w:val="18"/>
              </w:rPr>
            </w:pPr>
            <w:r>
              <w:rPr>
                <w:snapToGrid w:val="0"/>
                <w:color w:val="000000"/>
                <w:sz w:val="18"/>
              </w:rPr>
              <w:t>D</w:t>
            </w:r>
          </w:p>
        </w:tc>
        <w:tc>
          <w:tcPr>
            <w:tcW w:w="576" w:type="dxa"/>
          </w:tcPr>
          <w:p w14:paraId="1F0116AF" w14:textId="77777777" w:rsidR="0053347F" w:rsidRDefault="0053347F">
            <w:pPr>
              <w:jc w:val="center"/>
              <w:rPr>
                <w:snapToGrid w:val="0"/>
                <w:color w:val="000000"/>
                <w:sz w:val="18"/>
              </w:rPr>
            </w:pPr>
            <w:r>
              <w:rPr>
                <w:snapToGrid w:val="0"/>
                <w:color w:val="000000"/>
                <w:sz w:val="18"/>
              </w:rPr>
              <w:t>S</w:t>
            </w:r>
          </w:p>
        </w:tc>
        <w:tc>
          <w:tcPr>
            <w:tcW w:w="576" w:type="dxa"/>
          </w:tcPr>
          <w:p w14:paraId="07D00714" w14:textId="77777777" w:rsidR="0053347F" w:rsidRDefault="0053347F">
            <w:pPr>
              <w:jc w:val="center"/>
              <w:rPr>
                <w:snapToGrid w:val="0"/>
                <w:color w:val="000000"/>
                <w:sz w:val="18"/>
              </w:rPr>
            </w:pPr>
            <w:r>
              <w:rPr>
                <w:snapToGrid w:val="0"/>
                <w:color w:val="000000"/>
                <w:sz w:val="18"/>
              </w:rPr>
              <w:t>D</w:t>
            </w:r>
          </w:p>
        </w:tc>
        <w:tc>
          <w:tcPr>
            <w:tcW w:w="576" w:type="dxa"/>
          </w:tcPr>
          <w:p w14:paraId="52AC3307" w14:textId="77777777" w:rsidR="0053347F" w:rsidRDefault="0053347F">
            <w:pPr>
              <w:jc w:val="center"/>
              <w:rPr>
                <w:b/>
                <w:snapToGrid w:val="0"/>
                <w:color w:val="000000"/>
                <w:sz w:val="18"/>
              </w:rPr>
            </w:pPr>
            <w:r>
              <w:rPr>
                <w:b/>
                <w:snapToGrid w:val="0"/>
                <w:color w:val="000000"/>
                <w:sz w:val="18"/>
              </w:rPr>
              <w:t>S</w:t>
            </w:r>
          </w:p>
        </w:tc>
        <w:tc>
          <w:tcPr>
            <w:tcW w:w="576" w:type="dxa"/>
          </w:tcPr>
          <w:p w14:paraId="332E6631" w14:textId="77777777" w:rsidR="0053347F" w:rsidRDefault="0053347F">
            <w:pPr>
              <w:jc w:val="center"/>
              <w:rPr>
                <w:snapToGrid w:val="0"/>
                <w:color w:val="000000"/>
                <w:sz w:val="18"/>
              </w:rPr>
            </w:pPr>
            <w:r>
              <w:rPr>
                <w:snapToGrid w:val="0"/>
                <w:color w:val="000000"/>
                <w:sz w:val="18"/>
              </w:rPr>
              <w:t>S</w:t>
            </w:r>
          </w:p>
        </w:tc>
        <w:tc>
          <w:tcPr>
            <w:tcW w:w="576" w:type="dxa"/>
          </w:tcPr>
          <w:p w14:paraId="161326B1" w14:textId="77777777" w:rsidR="0053347F" w:rsidRDefault="0053347F">
            <w:pPr>
              <w:jc w:val="center"/>
              <w:rPr>
                <w:snapToGrid w:val="0"/>
                <w:color w:val="000000"/>
                <w:sz w:val="18"/>
              </w:rPr>
            </w:pPr>
            <w:r>
              <w:rPr>
                <w:snapToGrid w:val="0"/>
                <w:color w:val="000000"/>
                <w:sz w:val="18"/>
              </w:rPr>
              <w:t>D</w:t>
            </w:r>
          </w:p>
        </w:tc>
      </w:tr>
      <w:tr w:rsidR="0053347F" w14:paraId="00C07828" w14:textId="77777777">
        <w:trPr>
          <w:gridAfter w:val="1"/>
          <w:wAfter w:w="18" w:type="dxa"/>
        </w:trPr>
        <w:tc>
          <w:tcPr>
            <w:tcW w:w="3600" w:type="dxa"/>
          </w:tcPr>
          <w:p w14:paraId="1EB1DB0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8.  Burkitt lymphoma</w:t>
            </w:r>
          </w:p>
        </w:tc>
        <w:tc>
          <w:tcPr>
            <w:tcW w:w="1080" w:type="dxa"/>
          </w:tcPr>
          <w:p w14:paraId="282D4649" w14:textId="77777777" w:rsidR="0053347F" w:rsidRDefault="0053347F">
            <w:pPr>
              <w:jc w:val="right"/>
              <w:rPr>
                <w:b/>
                <w:snapToGrid w:val="0"/>
                <w:color w:val="000000"/>
                <w:sz w:val="18"/>
              </w:rPr>
            </w:pPr>
            <w:r>
              <w:rPr>
                <w:b/>
                <w:snapToGrid w:val="0"/>
                <w:color w:val="000000"/>
                <w:sz w:val="18"/>
              </w:rPr>
              <w:t>9687</w:t>
            </w:r>
          </w:p>
        </w:tc>
        <w:tc>
          <w:tcPr>
            <w:tcW w:w="576" w:type="dxa"/>
          </w:tcPr>
          <w:p w14:paraId="6BEE19B6" w14:textId="77777777" w:rsidR="0053347F" w:rsidRDefault="0053347F">
            <w:pPr>
              <w:jc w:val="center"/>
              <w:rPr>
                <w:snapToGrid w:val="0"/>
                <w:color w:val="000000"/>
                <w:sz w:val="18"/>
              </w:rPr>
            </w:pPr>
            <w:r>
              <w:rPr>
                <w:snapToGrid w:val="0"/>
                <w:color w:val="000000"/>
                <w:sz w:val="18"/>
              </w:rPr>
              <w:t>S</w:t>
            </w:r>
          </w:p>
        </w:tc>
        <w:tc>
          <w:tcPr>
            <w:tcW w:w="576" w:type="dxa"/>
          </w:tcPr>
          <w:p w14:paraId="285D47FD" w14:textId="77777777" w:rsidR="0053347F" w:rsidRDefault="0053347F">
            <w:pPr>
              <w:jc w:val="center"/>
              <w:rPr>
                <w:snapToGrid w:val="0"/>
                <w:color w:val="000000"/>
                <w:sz w:val="18"/>
              </w:rPr>
            </w:pPr>
            <w:r>
              <w:rPr>
                <w:snapToGrid w:val="0"/>
                <w:color w:val="000000"/>
                <w:sz w:val="18"/>
              </w:rPr>
              <w:t>S</w:t>
            </w:r>
          </w:p>
        </w:tc>
        <w:tc>
          <w:tcPr>
            <w:tcW w:w="576" w:type="dxa"/>
          </w:tcPr>
          <w:p w14:paraId="1D9F8BE8" w14:textId="77777777" w:rsidR="0053347F" w:rsidRDefault="0053347F">
            <w:pPr>
              <w:jc w:val="center"/>
              <w:rPr>
                <w:snapToGrid w:val="0"/>
                <w:color w:val="000000"/>
                <w:sz w:val="18"/>
              </w:rPr>
            </w:pPr>
            <w:r>
              <w:rPr>
                <w:snapToGrid w:val="0"/>
                <w:color w:val="000000"/>
                <w:sz w:val="18"/>
              </w:rPr>
              <w:t>D</w:t>
            </w:r>
          </w:p>
        </w:tc>
        <w:tc>
          <w:tcPr>
            <w:tcW w:w="576" w:type="dxa"/>
          </w:tcPr>
          <w:p w14:paraId="0CC6F257" w14:textId="77777777" w:rsidR="0053347F" w:rsidRDefault="0053347F">
            <w:pPr>
              <w:jc w:val="center"/>
              <w:rPr>
                <w:snapToGrid w:val="0"/>
                <w:color w:val="000000"/>
                <w:sz w:val="18"/>
              </w:rPr>
            </w:pPr>
            <w:r>
              <w:rPr>
                <w:snapToGrid w:val="0"/>
                <w:color w:val="000000"/>
                <w:sz w:val="18"/>
              </w:rPr>
              <w:t>D</w:t>
            </w:r>
          </w:p>
        </w:tc>
        <w:tc>
          <w:tcPr>
            <w:tcW w:w="576" w:type="dxa"/>
          </w:tcPr>
          <w:p w14:paraId="474BA9C7" w14:textId="77777777" w:rsidR="0053347F" w:rsidRDefault="0053347F">
            <w:pPr>
              <w:jc w:val="center"/>
              <w:rPr>
                <w:snapToGrid w:val="0"/>
                <w:color w:val="000000"/>
                <w:sz w:val="18"/>
              </w:rPr>
            </w:pPr>
            <w:r>
              <w:rPr>
                <w:snapToGrid w:val="0"/>
                <w:color w:val="000000"/>
                <w:sz w:val="18"/>
              </w:rPr>
              <w:t>D</w:t>
            </w:r>
          </w:p>
        </w:tc>
        <w:tc>
          <w:tcPr>
            <w:tcW w:w="576" w:type="dxa"/>
          </w:tcPr>
          <w:p w14:paraId="3CBD1DA5" w14:textId="77777777" w:rsidR="0053347F" w:rsidRDefault="0053347F">
            <w:pPr>
              <w:jc w:val="center"/>
              <w:rPr>
                <w:snapToGrid w:val="0"/>
                <w:color w:val="000000"/>
                <w:sz w:val="18"/>
              </w:rPr>
            </w:pPr>
            <w:r>
              <w:rPr>
                <w:snapToGrid w:val="0"/>
                <w:color w:val="000000"/>
                <w:sz w:val="18"/>
              </w:rPr>
              <w:t>D</w:t>
            </w:r>
          </w:p>
        </w:tc>
        <w:tc>
          <w:tcPr>
            <w:tcW w:w="576" w:type="dxa"/>
          </w:tcPr>
          <w:p w14:paraId="3E27216D" w14:textId="77777777" w:rsidR="0053347F" w:rsidRDefault="0053347F">
            <w:pPr>
              <w:jc w:val="center"/>
              <w:rPr>
                <w:snapToGrid w:val="0"/>
                <w:color w:val="000000"/>
                <w:sz w:val="18"/>
              </w:rPr>
            </w:pPr>
            <w:r>
              <w:rPr>
                <w:snapToGrid w:val="0"/>
                <w:color w:val="000000"/>
                <w:sz w:val="18"/>
              </w:rPr>
              <w:t>D</w:t>
            </w:r>
          </w:p>
        </w:tc>
        <w:tc>
          <w:tcPr>
            <w:tcW w:w="576" w:type="dxa"/>
          </w:tcPr>
          <w:p w14:paraId="7E3A2E4E" w14:textId="77777777" w:rsidR="0053347F" w:rsidRDefault="0053347F">
            <w:pPr>
              <w:jc w:val="center"/>
              <w:rPr>
                <w:b/>
                <w:snapToGrid w:val="0"/>
                <w:color w:val="000000"/>
                <w:sz w:val="18"/>
              </w:rPr>
            </w:pPr>
            <w:r>
              <w:rPr>
                <w:b/>
                <w:snapToGrid w:val="0"/>
                <w:color w:val="000000"/>
                <w:sz w:val="18"/>
              </w:rPr>
              <w:t>S</w:t>
            </w:r>
          </w:p>
        </w:tc>
        <w:tc>
          <w:tcPr>
            <w:tcW w:w="576" w:type="dxa"/>
          </w:tcPr>
          <w:p w14:paraId="190F7321" w14:textId="77777777" w:rsidR="0053347F" w:rsidRDefault="0053347F">
            <w:pPr>
              <w:jc w:val="center"/>
              <w:rPr>
                <w:snapToGrid w:val="0"/>
                <w:color w:val="000000"/>
                <w:sz w:val="18"/>
              </w:rPr>
            </w:pPr>
            <w:r>
              <w:rPr>
                <w:snapToGrid w:val="0"/>
                <w:color w:val="000000"/>
                <w:sz w:val="18"/>
              </w:rPr>
              <w:t>D</w:t>
            </w:r>
          </w:p>
        </w:tc>
      </w:tr>
      <w:tr w:rsidR="0053347F" w14:paraId="6C88E1FB" w14:textId="77777777">
        <w:trPr>
          <w:gridAfter w:val="1"/>
          <w:wAfter w:w="18" w:type="dxa"/>
        </w:trPr>
        <w:tc>
          <w:tcPr>
            <w:tcW w:w="3600" w:type="dxa"/>
            <w:tcBorders>
              <w:bottom w:val="nil"/>
            </w:tcBorders>
          </w:tcPr>
          <w:p w14:paraId="72CE4EB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9.  Marginal zone, B-cell lymphoma</w:t>
            </w:r>
          </w:p>
        </w:tc>
        <w:tc>
          <w:tcPr>
            <w:tcW w:w="1080" w:type="dxa"/>
            <w:tcBorders>
              <w:bottom w:val="nil"/>
            </w:tcBorders>
          </w:tcPr>
          <w:p w14:paraId="6FAF1840" w14:textId="77777777" w:rsidR="0053347F" w:rsidRDefault="0053347F">
            <w:pPr>
              <w:jc w:val="right"/>
              <w:rPr>
                <w:b/>
                <w:snapToGrid w:val="0"/>
                <w:color w:val="000000"/>
                <w:sz w:val="18"/>
              </w:rPr>
            </w:pPr>
            <w:r>
              <w:rPr>
                <w:b/>
                <w:snapToGrid w:val="0"/>
                <w:color w:val="000000"/>
                <w:sz w:val="18"/>
              </w:rPr>
              <w:t>9689, 9699</w:t>
            </w:r>
          </w:p>
        </w:tc>
        <w:tc>
          <w:tcPr>
            <w:tcW w:w="576" w:type="dxa"/>
            <w:tcBorders>
              <w:bottom w:val="nil"/>
            </w:tcBorders>
          </w:tcPr>
          <w:p w14:paraId="2B423D2C"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7318672"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31FF858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2B1614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9EDE29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619C59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5BE27C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B096CD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3A142B4" w14:textId="77777777" w:rsidR="0053347F" w:rsidRDefault="0053347F">
            <w:pPr>
              <w:jc w:val="center"/>
              <w:rPr>
                <w:b/>
                <w:snapToGrid w:val="0"/>
                <w:color w:val="000000"/>
                <w:sz w:val="18"/>
              </w:rPr>
            </w:pPr>
            <w:r>
              <w:rPr>
                <w:b/>
                <w:snapToGrid w:val="0"/>
                <w:color w:val="000000"/>
                <w:sz w:val="18"/>
              </w:rPr>
              <w:t>S</w:t>
            </w:r>
          </w:p>
        </w:tc>
      </w:tr>
      <w:tr w:rsidR="0053347F" w14:paraId="537BEA2A" w14:textId="77777777">
        <w:trPr>
          <w:gridAfter w:val="1"/>
          <w:wAfter w:w="18" w:type="dxa"/>
        </w:trPr>
        <w:tc>
          <w:tcPr>
            <w:tcW w:w="3600" w:type="dxa"/>
            <w:tcBorders>
              <w:bottom w:val="single" w:sz="6" w:space="0" w:color="auto"/>
            </w:tcBorders>
          </w:tcPr>
          <w:p w14:paraId="5A525E4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10.  Follicular lymphoma</w:t>
            </w:r>
          </w:p>
        </w:tc>
        <w:tc>
          <w:tcPr>
            <w:tcW w:w="1080" w:type="dxa"/>
            <w:tcBorders>
              <w:bottom w:val="single" w:sz="6" w:space="0" w:color="auto"/>
            </w:tcBorders>
          </w:tcPr>
          <w:p w14:paraId="24F7D2FD" w14:textId="77777777" w:rsidR="0053347F" w:rsidRDefault="0053347F">
            <w:pPr>
              <w:jc w:val="right"/>
              <w:rPr>
                <w:b/>
                <w:snapToGrid w:val="0"/>
                <w:color w:val="000000"/>
                <w:sz w:val="18"/>
              </w:rPr>
            </w:pPr>
            <w:r>
              <w:rPr>
                <w:b/>
                <w:snapToGrid w:val="0"/>
                <w:color w:val="000000"/>
                <w:sz w:val="18"/>
              </w:rPr>
              <w:t>9690-9698</w:t>
            </w:r>
          </w:p>
        </w:tc>
        <w:tc>
          <w:tcPr>
            <w:tcW w:w="576" w:type="dxa"/>
            <w:tcBorders>
              <w:bottom w:val="single" w:sz="6" w:space="0" w:color="auto"/>
            </w:tcBorders>
          </w:tcPr>
          <w:p w14:paraId="5265FDC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DC60BF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1C5FDE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3AAC52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95A96D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35A04A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F727F1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682AD8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E48373D" w14:textId="77777777" w:rsidR="0053347F" w:rsidRDefault="0053347F">
            <w:pPr>
              <w:jc w:val="center"/>
              <w:rPr>
                <w:snapToGrid w:val="0"/>
                <w:color w:val="000000"/>
                <w:sz w:val="18"/>
              </w:rPr>
            </w:pPr>
            <w:r>
              <w:rPr>
                <w:snapToGrid w:val="0"/>
                <w:color w:val="000000"/>
                <w:sz w:val="18"/>
              </w:rPr>
              <w:t>D</w:t>
            </w:r>
          </w:p>
        </w:tc>
      </w:tr>
      <w:tr w:rsidR="0053347F" w14:paraId="3F50E78C" w14:textId="77777777">
        <w:trPr>
          <w:gridAfter w:val="1"/>
          <w:wAfter w:w="18" w:type="dxa"/>
        </w:trPr>
        <w:tc>
          <w:tcPr>
            <w:tcW w:w="3600" w:type="dxa"/>
            <w:tcBorders>
              <w:top w:val="nil"/>
            </w:tcBorders>
          </w:tcPr>
          <w:p w14:paraId="53D3204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11.  Mycosis fungoides, Sezary disease</w:t>
            </w:r>
          </w:p>
        </w:tc>
        <w:tc>
          <w:tcPr>
            <w:tcW w:w="1080" w:type="dxa"/>
            <w:tcBorders>
              <w:top w:val="nil"/>
            </w:tcBorders>
          </w:tcPr>
          <w:p w14:paraId="658A2785" w14:textId="77777777" w:rsidR="0053347F" w:rsidRDefault="0053347F">
            <w:pPr>
              <w:jc w:val="right"/>
              <w:rPr>
                <w:b/>
                <w:snapToGrid w:val="0"/>
                <w:color w:val="000000"/>
                <w:sz w:val="18"/>
              </w:rPr>
            </w:pPr>
            <w:r>
              <w:rPr>
                <w:b/>
                <w:snapToGrid w:val="0"/>
                <w:color w:val="000000"/>
                <w:sz w:val="18"/>
              </w:rPr>
              <w:t>9700-9701</w:t>
            </w:r>
          </w:p>
        </w:tc>
        <w:tc>
          <w:tcPr>
            <w:tcW w:w="576" w:type="dxa"/>
            <w:tcBorders>
              <w:top w:val="nil"/>
            </w:tcBorders>
          </w:tcPr>
          <w:p w14:paraId="001B1075"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95304A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0E5BA8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831C90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8FAC2E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712EC5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C01545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A0E6BB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64850CF" w14:textId="77777777" w:rsidR="0053347F" w:rsidRDefault="0053347F">
            <w:pPr>
              <w:jc w:val="center"/>
              <w:rPr>
                <w:snapToGrid w:val="0"/>
                <w:color w:val="000000"/>
                <w:sz w:val="18"/>
              </w:rPr>
            </w:pPr>
            <w:r>
              <w:rPr>
                <w:snapToGrid w:val="0"/>
                <w:color w:val="000000"/>
                <w:sz w:val="18"/>
              </w:rPr>
              <w:t>D</w:t>
            </w:r>
          </w:p>
        </w:tc>
      </w:tr>
      <w:tr w:rsidR="0053347F" w14:paraId="42504695" w14:textId="77777777">
        <w:trPr>
          <w:gridAfter w:val="1"/>
          <w:wAfter w:w="18" w:type="dxa"/>
        </w:trPr>
        <w:tc>
          <w:tcPr>
            <w:tcW w:w="3600" w:type="dxa"/>
          </w:tcPr>
          <w:p w14:paraId="1DCFB13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12.  T/NK-cell non-Hodgkin lymphoma</w:t>
            </w:r>
          </w:p>
        </w:tc>
        <w:tc>
          <w:tcPr>
            <w:tcW w:w="1080" w:type="dxa"/>
          </w:tcPr>
          <w:p w14:paraId="43CF40A9" w14:textId="77777777" w:rsidR="0053347F" w:rsidRDefault="0053347F">
            <w:pPr>
              <w:jc w:val="right"/>
              <w:rPr>
                <w:b/>
                <w:snapToGrid w:val="0"/>
                <w:color w:val="000000"/>
                <w:sz w:val="18"/>
              </w:rPr>
            </w:pPr>
            <w:r>
              <w:rPr>
                <w:b/>
                <w:snapToGrid w:val="0"/>
                <w:color w:val="000000"/>
                <w:sz w:val="18"/>
              </w:rPr>
              <w:t>9702-9719</w:t>
            </w:r>
          </w:p>
        </w:tc>
        <w:tc>
          <w:tcPr>
            <w:tcW w:w="576" w:type="dxa"/>
          </w:tcPr>
          <w:p w14:paraId="00F06286" w14:textId="77777777" w:rsidR="0053347F" w:rsidRDefault="0053347F">
            <w:pPr>
              <w:jc w:val="center"/>
              <w:rPr>
                <w:snapToGrid w:val="0"/>
                <w:color w:val="000000"/>
                <w:sz w:val="18"/>
              </w:rPr>
            </w:pPr>
            <w:r>
              <w:rPr>
                <w:snapToGrid w:val="0"/>
                <w:color w:val="000000"/>
                <w:sz w:val="18"/>
              </w:rPr>
              <w:t>S</w:t>
            </w:r>
          </w:p>
        </w:tc>
        <w:tc>
          <w:tcPr>
            <w:tcW w:w="576" w:type="dxa"/>
          </w:tcPr>
          <w:p w14:paraId="21005AF7" w14:textId="77777777" w:rsidR="0053347F" w:rsidRDefault="0053347F">
            <w:pPr>
              <w:jc w:val="center"/>
              <w:rPr>
                <w:snapToGrid w:val="0"/>
                <w:color w:val="000000"/>
                <w:sz w:val="18"/>
              </w:rPr>
            </w:pPr>
            <w:r>
              <w:rPr>
                <w:snapToGrid w:val="0"/>
                <w:color w:val="000000"/>
                <w:sz w:val="18"/>
              </w:rPr>
              <w:t>S</w:t>
            </w:r>
          </w:p>
        </w:tc>
        <w:tc>
          <w:tcPr>
            <w:tcW w:w="576" w:type="dxa"/>
          </w:tcPr>
          <w:p w14:paraId="25AE769F" w14:textId="77777777" w:rsidR="0053347F" w:rsidRDefault="0053347F">
            <w:pPr>
              <w:jc w:val="center"/>
              <w:rPr>
                <w:snapToGrid w:val="0"/>
                <w:color w:val="000000"/>
                <w:sz w:val="18"/>
              </w:rPr>
            </w:pPr>
            <w:r>
              <w:rPr>
                <w:snapToGrid w:val="0"/>
                <w:color w:val="000000"/>
                <w:sz w:val="18"/>
              </w:rPr>
              <w:t>D</w:t>
            </w:r>
          </w:p>
        </w:tc>
        <w:tc>
          <w:tcPr>
            <w:tcW w:w="576" w:type="dxa"/>
          </w:tcPr>
          <w:p w14:paraId="31097C47" w14:textId="77777777" w:rsidR="0053347F" w:rsidRDefault="0053347F">
            <w:pPr>
              <w:jc w:val="center"/>
              <w:rPr>
                <w:snapToGrid w:val="0"/>
                <w:color w:val="000000"/>
                <w:sz w:val="18"/>
              </w:rPr>
            </w:pPr>
            <w:r>
              <w:rPr>
                <w:snapToGrid w:val="0"/>
                <w:color w:val="000000"/>
                <w:sz w:val="18"/>
              </w:rPr>
              <w:t>D</w:t>
            </w:r>
          </w:p>
        </w:tc>
        <w:tc>
          <w:tcPr>
            <w:tcW w:w="576" w:type="dxa"/>
          </w:tcPr>
          <w:p w14:paraId="53F18F10" w14:textId="77777777" w:rsidR="0053347F" w:rsidRDefault="0053347F">
            <w:pPr>
              <w:jc w:val="center"/>
              <w:rPr>
                <w:snapToGrid w:val="0"/>
                <w:color w:val="000000"/>
                <w:sz w:val="18"/>
              </w:rPr>
            </w:pPr>
            <w:r>
              <w:rPr>
                <w:snapToGrid w:val="0"/>
                <w:color w:val="000000"/>
                <w:sz w:val="18"/>
              </w:rPr>
              <w:t>D</w:t>
            </w:r>
          </w:p>
        </w:tc>
        <w:tc>
          <w:tcPr>
            <w:tcW w:w="576" w:type="dxa"/>
          </w:tcPr>
          <w:p w14:paraId="750A4425" w14:textId="77777777" w:rsidR="0053347F" w:rsidRDefault="0053347F">
            <w:pPr>
              <w:jc w:val="center"/>
              <w:rPr>
                <w:snapToGrid w:val="0"/>
                <w:color w:val="000000"/>
                <w:sz w:val="18"/>
              </w:rPr>
            </w:pPr>
            <w:r>
              <w:rPr>
                <w:snapToGrid w:val="0"/>
                <w:color w:val="000000"/>
                <w:sz w:val="18"/>
              </w:rPr>
              <w:t>D</w:t>
            </w:r>
          </w:p>
        </w:tc>
        <w:tc>
          <w:tcPr>
            <w:tcW w:w="576" w:type="dxa"/>
          </w:tcPr>
          <w:p w14:paraId="25E5342E" w14:textId="77777777" w:rsidR="0053347F" w:rsidRDefault="0053347F">
            <w:pPr>
              <w:jc w:val="center"/>
              <w:rPr>
                <w:snapToGrid w:val="0"/>
                <w:color w:val="000000"/>
                <w:sz w:val="18"/>
              </w:rPr>
            </w:pPr>
            <w:r>
              <w:rPr>
                <w:snapToGrid w:val="0"/>
                <w:color w:val="000000"/>
                <w:sz w:val="18"/>
              </w:rPr>
              <w:t>D</w:t>
            </w:r>
          </w:p>
        </w:tc>
        <w:tc>
          <w:tcPr>
            <w:tcW w:w="576" w:type="dxa"/>
          </w:tcPr>
          <w:p w14:paraId="650FA28C" w14:textId="77777777" w:rsidR="0053347F" w:rsidRDefault="0053347F">
            <w:pPr>
              <w:jc w:val="center"/>
              <w:rPr>
                <w:snapToGrid w:val="0"/>
                <w:color w:val="000000"/>
                <w:sz w:val="18"/>
              </w:rPr>
            </w:pPr>
            <w:r>
              <w:rPr>
                <w:snapToGrid w:val="0"/>
                <w:color w:val="000000"/>
                <w:sz w:val="18"/>
              </w:rPr>
              <w:t>D</w:t>
            </w:r>
          </w:p>
        </w:tc>
        <w:tc>
          <w:tcPr>
            <w:tcW w:w="576" w:type="dxa"/>
          </w:tcPr>
          <w:p w14:paraId="23DBCCE6" w14:textId="77777777" w:rsidR="0053347F" w:rsidRDefault="0053347F">
            <w:pPr>
              <w:jc w:val="center"/>
              <w:rPr>
                <w:snapToGrid w:val="0"/>
                <w:color w:val="000000"/>
                <w:sz w:val="18"/>
              </w:rPr>
            </w:pPr>
            <w:r>
              <w:rPr>
                <w:snapToGrid w:val="0"/>
                <w:color w:val="000000"/>
                <w:sz w:val="18"/>
              </w:rPr>
              <w:t>D</w:t>
            </w:r>
          </w:p>
        </w:tc>
      </w:tr>
      <w:tr w:rsidR="0053347F" w14:paraId="3F2129E4" w14:textId="77777777">
        <w:trPr>
          <w:gridAfter w:val="1"/>
          <w:wAfter w:w="18" w:type="dxa"/>
        </w:trPr>
        <w:tc>
          <w:tcPr>
            <w:tcW w:w="3600" w:type="dxa"/>
          </w:tcPr>
          <w:p w14:paraId="1CB0905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13.  Precursor lymphoblastic lymphoma, NOS</w:t>
            </w:r>
          </w:p>
        </w:tc>
        <w:tc>
          <w:tcPr>
            <w:tcW w:w="1080" w:type="dxa"/>
          </w:tcPr>
          <w:p w14:paraId="3C9EBED0" w14:textId="77777777" w:rsidR="0053347F" w:rsidRDefault="0053347F">
            <w:pPr>
              <w:jc w:val="right"/>
              <w:rPr>
                <w:b/>
                <w:snapToGrid w:val="0"/>
                <w:color w:val="000000"/>
                <w:sz w:val="18"/>
              </w:rPr>
            </w:pPr>
            <w:r>
              <w:rPr>
                <w:b/>
                <w:snapToGrid w:val="0"/>
                <w:color w:val="000000"/>
                <w:sz w:val="18"/>
              </w:rPr>
              <w:t>9727</w:t>
            </w:r>
          </w:p>
        </w:tc>
        <w:tc>
          <w:tcPr>
            <w:tcW w:w="576" w:type="dxa"/>
          </w:tcPr>
          <w:p w14:paraId="310AFD8B" w14:textId="77777777" w:rsidR="0053347F" w:rsidRDefault="0053347F">
            <w:pPr>
              <w:jc w:val="center"/>
              <w:rPr>
                <w:snapToGrid w:val="0"/>
                <w:color w:val="000000"/>
                <w:sz w:val="18"/>
              </w:rPr>
            </w:pPr>
            <w:r>
              <w:rPr>
                <w:snapToGrid w:val="0"/>
                <w:color w:val="000000"/>
                <w:sz w:val="18"/>
              </w:rPr>
              <w:t>S</w:t>
            </w:r>
          </w:p>
        </w:tc>
        <w:tc>
          <w:tcPr>
            <w:tcW w:w="576" w:type="dxa"/>
          </w:tcPr>
          <w:p w14:paraId="0DAD7805" w14:textId="77777777" w:rsidR="0053347F" w:rsidRDefault="0053347F">
            <w:pPr>
              <w:jc w:val="center"/>
              <w:rPr>
                <w:snapToGrid w:val="0"/>
                <w:color w:val="000000"/>
                <w:sz w:val="18"/>
              </w:rPr>
            </w:pPr>
            <w:r>
              <w:rPr>
                <w:snapToGrid w:val="0"/>
                <w:color w:val="000000"/>
                <w:sz w:val="18"/>
              </w:rPr>
              <w:t>S</w:t>
            </w:r>
          </w:p>
        </w:tc>
        <w:tc>
          <w:tcPr>
            <w:tcW w:w="576" w:type="dxa"/>
          </w:tcPr>
          <w:p w14:paraId="52E205F9" w14:textId="77777777" w:rsidR="0053347F" w:rsidRDefault="0053347F">
            <w:pPr>
              <w:jc w:val="center"/>
              <w:rPr>
                <w:snapToGrid w:val="0"/>
                <w:color w:val="000000"/>
                <w:sz w:val="18"/>
              </w:rPr>
            </w:pPr>
            <w:r>
              <w:rPr>
                <w:snapToGrid w:val="0"/>
                <w:color w:val="000000"/>
                <w:sz w:val="18"/>
              </w:rPr>
              <w:t>D</w:t>
            </w:r>
          </w:p>
        </w:tc>
        <w:tc>
          <w:tcPr>
            <w:tcW w:w="576" w:type="dxa"/>
          </w:tcPr>
          <w:p w14:paraId="440BF71A" w14:textId="77777777" w:rsidR="0053347F" w:rsidRDefault="0053347F">
            <w:pPr>
              <w:jc w:val="center"/>
              <w:rPr>
                <w:snapToGrid w:val="0"/>
                <w:color w:val="000000"/>
                <w:sz w:val="18"/>
              </w:rPr>
            </w:pPr>
            <w:r>
              <w:rPr>
                <w:snapToGrid w:val="0"/>
                <w:color w:val="000000"/>
                <w:sz w:val="18"/>
              </w:rPr>
              <w:t>D</w:t>
            </w:r>
          </w:p>
        </w:tc>
        <w:tc>
          <w:tcPr>
            <w:tcW w:w="576" w:type="dxa"/>
          </w:tcPr>
          <w:p w14:paraId="1A136B87" w14:textId="77777777" w:rsidR="0053347F" w:rsidRDefault="0053347F">
            <w:pPr>
              <w:jc w:val="center"/>
              <w:rPr>
                <w:snapToGrid w:val="0"/>
                <w:color w:val="000000"/>
                <w:sz w:val="18"/>
              </w:rPr>
            </w:pPr>
            <w:r>
              <w:rPr>
                <w:snapToGrid w:val="0"/>
                <w:color w:val="000000"/>
                <w:sz w:val="18"/>
              </w:rPr>
              <w:t>D</w:t>
            </w:r>
          </w:p>
        </w:tc>
        <w:tc>
          <w:tcPr>
            <w:tcW w:w="576" w:type="dxa"/>
          </w:tcPr>
          <w:p w14:paraId="7610CDAA" w14:textId="77777777" w:rsidR="0053347F" w:rsidRDefault="0053347F">
            <w:pPr>
              <w:jc w:val="center"/>
              <w:rPr>
                <w:snapToGrid w:val="0"/>
                <w:color w:val="000000"/>
                <w:sz w:val="18"/>
              </w:rPr>
            </w:pPr>
            <w:r>
              <w:rPr>
                <w:snapToGrid w:val="0"/>
                <w:color w:val="000000"/>
                <w:sz w:val="18"/>
              </w:rPr>
              <w:t>D</w:t>
            </w:r>
          </w:p>
        </w:tc>
        <w:tc>
          <w:tcPr>
            <w:tcW w:w="576" w:type="dxa"/>
          </w:tcPr>
          <w:p w14:paraId="7DAEF8BA" w14:textId="77777777" w:rsidR="0053347F" w:rsidRDefault="0053347F">
            <w:pPr>
              <w:jc w:val="center"/>
              <w:rPr>
                <w:snapToGrid w:val="0"/>
                <w:color w:val="000000"/>
                <w:sz w:val="18"/>
              </w:rPr>
            </w:pPr>
            <w:r>
              <w:rPr>
                <w:snapToGrid w:val="0"/>
                <w:color w:val="000000"/>
                <w:sz w:val="18"/>
              </w:rPr>
              <w:t>D</w:t>
            </w:r>
          </w:p>
        </w:tc>
        <w:tc>
          <w:tcPr>
            <w:tcW w:w="576" w:type="dxa"/>
          </w:tcPr>
          <w:p w14:paraId="3C88EF15" w14:textId="77777777" w:rsidR="0053347F" w:rsidRDefault="0053347F">
            <w:pPr>
              <w:jc w:val="center"/>
              <w:rPr>
                <w:snapToGrid w:val="0"/>
                <w:color w:val="000000"/>
                <w:sz w:val="18"/>
              </w:rPr>
            </w:pPr>
            <w:r>
              <w:rPr>
                <w:snapToGrid w:val="0"/>
                <w:color w:val="000000"/>
                <w:sz w:val="18"/>
              </w:rPr>
              <w:t>D</w:t>
            </w:r>
          </w:p>
        </w:tc>
        <w:tc>
          <w:tcPr>
            <w:tcW w:w="576" w:type="dxa"/>
          </w:tcPr>
          <w:p w14:paraId="6C48C7AD" w14:textId="77777777" w:rsidR="0053347F" w:rsidRDefault="0053347F">
            <w:pPr>
              <w:jc w:val="center"/>
              <w:rPr>
                <w:snapToGrid w:val="0"/>
                <w:color w:val="000000"/>
                <w:sz w:val="18"/>
              </w:rPr>
            </w:pPr>
            <w:r>
              <w:rPr>
                <w:snapToGrid w:val="0"/>
                <w:color w:val="000000"/>
                <w:sz w:val="18"/>
              </w:rPr>
              <w:t>D</w:t>
            </w:r>
          </w:p>
        </w:tc>
      </w:tr>
      <w:tr w:rsidR="0053347F" w14:paraId="563F27DB" w14:textId="77777777">
        <w:trPr>
          <w:gridAfter w:val="1"/>
          <w:wAfter w:w="18" w:type="dxa"/>
        </w:trPr>
        <w:tc>
          <w:tcPr>
            <w:tcW w:w="3600" w:type="dxa"/>
            <w:tcBorders>
              <w:bottom w:val="nil"/>
            </w:tcBorders>
          </w:tcPr>
          <w:p w14:paraId="7650D4F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14.  Precursor B-cell lymphoblastic lymphoma</w:t>
            </w:r>
          </w:p>
        </w:tc>
        <w:tc>
          <w:tcPr>
            <w:tcW w:w="1080" w:type="dxa"/>
            <w:tcBorders>
              <w:bottom w:val="nil"/>
            </w:tcBorders>
          </w:tcPr>
          <w:p w14:paraId="1607BA7D" w14:textId="77777777" w:rsidR="0053347F" w:rsidRDefault="0053347F">
            <w:pPr>
              <w:jc w:val="right"/>
              <w:rPr>
                <w:b/>
                <w:snapToGrid w:val="0"/>
                <w:color w:val="000000"/>
                <w:sz w:val="18"/>
              </w:rPr>
            </w:pPr>
            <w:r>
              <w:rPr>
                <w:b/>
                <w:snapToGrid w:val="0"/>
                <w:color w:val="000000"/>
                <w:sz w:val="18"/>
              </w:rPr>
              <w:t>9728</w:t>
            </w:r>
          </w:p>
        </w:tc>
        <w:tc>
          <w:tcPr>
            <w:tcW w:w="576" w:type="dxa"/>
            <w:tcBorders>
              <w:bottom w:val="nil"/>
            </w:tcBorders>
          </w:tcPr>
          <w:p w14:paraId="418A1976"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9FFABB7"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06B823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7705A8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C4E4E0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315347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F8AC13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9239B8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6131CA7" w14:textId="77777777" w:rsidR="0053347F" w:rsidRDefault="0053347F">
            <w:pPr>
              <w:jc w:val="center"/>
              <w:rPr>
                <w:snapToGrid w:val="0"/>
                <w:color w:val="000000"/>
                <w:sz w:val="18"/>
              </w:rPr>
            </w:pPr>
            <w:r>
              <w:rPr>
                <w:snapToGrid w:val="0"/>
                <w:color w:val="000000"/>
                <w:sz w:val="18"/>
              </w:rPr>
              <w:t>D</w:t>
            </w:r>
          </w:p>
        </w:tc>
      </w:tr>
      <w:tr w:rsidR="0053347F" w14:paraId="73A5FC0D" w14:textId="77777777">
        <w:trPr>
          <w:gridAfter w:val="1"/>
          <w:wAfter w:w="18" w:type="dxa"/>
        </w:trPr>
        <w:tc>
          <w:tcPr>
            <w:tcW w:w="3600" w:type="dxa"/>
            <w:tcBorders>
              <w:bottom w:val="single" w:sz="6" w:space="0" w:color="auto"/>
            </w:tcBorders>
          </w:tcPr>
          <w:p w14:paraId="4FE8D9B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15.  Precursor T-cell lymphoblastic lymphoma</w:t>
            </w:r>
          </w:p>
        </w:tc>
        <w:tc>
          <w:tcPr>
            <w:tcW w:w="1080" w:type="dxa"/>
            <w:tcBorders>
              <w:bottom w:val="single" w:sz="6" w:space="0" w:color="auto"/>
            </w:tcBorders>
          </w:tcPr>
          <w:p w14:paraId="32F4530A" w14:textId="77777777" w:rsidR="0053347F" w:rsidRDefault="0053347F">
            <w:pPr>
              <w:jc w:val="right"/>
              <w:rPr>
                <w:b/>
                <w:snapToGrid w:val="0"/>
                <w:color w:val="000000"/>
                <w:sz w:val="18"/>
              </w:rPr>
            </w:pPr>
            <w:r>
              <w:rPr>
                <w:b/>
                <w:snapToGrid w:val="0"/>
                <w:color w:val="000000"/>
                <w:sz w:val="18"/>
              </w:rPr>
              <w:t>9729</w:t>
            </w:r>
          </w:p>
        </w:tc>
        <w:tc>
          <w:tcPr>
            <w:tcW w:w="576" w:type="dxa"/>
            <w:tcBorders>
              <w:bottom w:val="single" w:sz="6" w:space="0" w:color="auto"/>
            </w:tcBorders>
          </w:tcPr>
          <w:p w14:paraId="6222642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C68E48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F13663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644D95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A51DF0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E4F66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7CD29A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4C4B96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A0958F2" w14:textId="77777777" w:rsidR="0053347F" w:rsidRDefault="0053347F">
            <w:pPr>
              <w:jc w:val="center"/>
              <w:rPr>
                <w:snapToGrid w:val="0"/>
                <w:color w:val="000000"/>
                <w:sz w:val="18"/>
              </w:rPr>
            </w:pPr>
            <w:r>
              <w:rPr>
                <w:snapToGrid w:val="0"/>
                <w:color w:val="000000"/>
                <w:sz w:val="18"/>
              </w:rPr>
              <w:t>D</w:t>
            </w:r>
          </w:p>
        </w:tc>
      </w:tr>
      <w:tr w:rsidR="0053347F" w14:paraId="3FAF697E" w14:textId="77777777">
        <w:trPr>
          <w:gridAfter w:val="1"/>
          <w:wAfter w:w="18" w:type="dxa"/>
        </w:trPr>
        <w:tc>
          <w:tcPr>
            <w:tcW w:w="3600" w:type="dxa"/>
            <w:tcBorders>
              <w:top w:val="nil"/>
            </w:tcBorders>
          </w:tcPr>
          <w:p w14:paraId="41C36B2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16.  Plasma cell tumors</w:t>
            </w:r>
          </w:p>
        </w:tc>
        <w:tc>
          <w:tcPr>
            <w:tcW w:w="1080" w:type="dxa"/>
            <w:tcBorders>
              <w:top w:val="nil"/>
            </w:tcBorders>
          </w:tcPr>
          <w:p w14:paraId="00F23DFE" w14:textId="77777777" w:rsidR="0053347F" w:rsidRDefault="0053347F">
            <w:pPr>
              <w:jc w:val="right"/>
              <w:rPr>
                <w:b/>
                <w:snapToGrid w:val="0"/>
                <w:color w:val="000000"/>
                <w:sz w:val="18"/>
              </w:rPr>
            </w:pPr>
            <w:r>
              <w:rPr>
                <w:b/>
                <w:snapToGrid w:val="0"/>
                <w:color w:val="000000"/>
                <w:sz w:val="18"/>
              </w:rPr>
              <w:t>9731-9734</w:t>
            </w:r>
          </w:p>
        </w:tc>
        <w:tc>
          <w:tcPr>
            <w:tcW w:w="576" w:type="dxa"/>
            <w:tcBorders>
              <w:top w:val="nil"/>
            </w:tcBorders>
          </w:tcPr>
          <w:p w14:paraId="6840DAB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B12929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28E8B7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18826B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F4160C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A2B155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1DDF96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BB4CB1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1E0FF4F" w14:textId="77777777" w:rsidR="0053347F" w:rsidRDefault="0053347F">
            <w:pPr>
              <w:jc w:val="center"/>
              <w:rPr>
                <w:snapToGrid w:val="0"/>
                <w:color w:val="000000"/>
                <w:sz w:val="18"/>
              </w:rPr>
            </w:pPr>
            <w:r>
              <w:rPr>
                <w:snapToGrid w:val="0"/>
                <w:color w:val="000000"/>
                <w:sz w:val="18"/>
              </w:rPr>
              <w:t>D</w:t>
            </w:r>
          </w:p>
        </w:tc>
      </w:tr>
      <w:tr w:rsidR="0053347F" w14:paraId="4DC36650" w14:textId="77777777">
        <w:trPr>
          <w:gridAfter w:val="1"/>
          <w:wAfter w:w="18" w:type="dxa"/>
        </w:trPr>
        <w:tc>
          <w:tcPr>
            <w:tcW w:w="3600" w:type="dxa"/>
          </w:tcPr>
          <w:p w14:paraId="476EE0E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17.  Mast cell tumors</w:t>
            </w:r>
          </w:p>
        </w:tc>
        <w:tc>
          <w:tcPr>
            <w:tcW w:w="1080" w:type="dxa"/>
          </w:tcPr>
          <w:p w14:paraId="03B73832" w14:textId="77777777" w:rsidR="0053347F" w:rsidRDefault="0053347F">
            <w:pPr>
              <w:jc w:val="right"/>
              <w:rPr>
                <w:b/>
                <w:snapToGrid w:val="0"/>
                <w:color w:val="000000"/>
                <w:sz w:val="18"/>
              </w:rPr>
            </w:pPr>
            <w:r>
              <w:rPr>
                <w:b/>
                <w:snapToGrid w:val="0"/>
                <w:color w:val="000000"/>
                <w:sz w:val="18"/>
              </w:rPr>
              <w:t>9740-9742</w:t>
            </w:r>
          </w:p>
        </w:tc>
        <w:tc>
          <w:tcPr>
            <w:tcW w:w="576" w:type="dxa"/>
          </w:tcPr>
          <w:p w14:paraId="26F378B5" w14:textId="77777777" w:rsidR="0053347F" w:rsidRDefault="0053347F">
            <w:pPr>
              <w:jc w:val="center"/>
              <w:rPr>
                <w:snapToGrid w:val="0"/>
                <w:color w:val="000000"/>
                <w:sz w:val="18"/>
              </w:rPr>
            </w:pPr>
            <w:r>
              <w:rPr>
                <w:snapToGrid w:val="0"/>
                <w:color w:val="000000"/>
                <w:sz w:val="18"/>
              </w:rPr>
              <w:t>D</w:t>
            </w:r>
          </w:p>
        </w:tc>
        <w:tc>
          <w:tcPr>
            <w:tcW w:w="576" w:type="dxa"/>
          </w:tcPr>
          <w:p w14:paraId="656A877A" w14:textId="77777777" w:rsidR="0053347F" w:rsidRDefault="0053347F">
            <w:pPr>
              <w:jc w:val="center"/>
              <w:rPr>
                <w:snapToGrid w:val="0"/>
                <w:color w:val="000000"/>
                <w:sz w:val="18"/>
              </w:rPr>
            </w:pPr>
            <w:r>
              <w:rPr>
                <w:snapToGrid w:val="0"/>
                <w:color w:val="000000"/>
                <w:sz w:val="18"/>
              </w:rPr>
              <w:t>D</w:t>
            </w:r>
          </w:p>
        </w:tc>
        <w:tc>
          <w:tcPr>
            <w:tcW w:w="576" w:type="dxa"/>
          </w:tcPr>
          <w:p w14:paraId="42DC375A" w14:textId="77777777" w:rsidR="0053347F" w:rsidRDefault="0053347F">
            <w:pPr>
              <w:jc w:val="center"/>
              <w:rPr>
                <w:snapToGrid w:val="0"/>
                <w:color w:val="000000"/>
                <w:sz w:val="18"/>
              </w:rPr>
            </w:pPr>
            <w:r>
              <w:rPr>
                <w:snapToGrid w:val="0"/>
                <w:color w:val="000000"/>
                <w:sz w:val="18"/>
              </w:rPr>
              <w:t>D</w:t>
            </w:r>
          </w:p>
        </w:tc>
        <w:tc>
          <w:tcPr>
            <w:tcW w:w="576" w:type="dxa"/>
          </w:tcPr>
          <w:p w14:paraId="15443DFB" w14:textId="77777777" w:rsidR="0053347F" w:rsidRDefault="0053347F">
            <w:pPr>
              <w:jc w:val="center"/>
              <w:rPr>
                <w:snapToGrid w:val="0"/>
                <w:color w:val="000000"/>
                <w:sz w:val="18"/>
              </w:rPr>
            </w:pPr>
            <w:r>
              <w:rPr>
                <w:snapToGrid w:val="0"/>
                <w:color w:val="000000"/>
                <w:sz w:val="18"/>
              </w:rPr>
              <w:t>D</w:t>
            </w:r>
          </w:p>
        </w:tc>
        <w:tc>
          <w:tcPr>
            <w:tcW w:w="576" w:type="dxa"/>
          </w:tcPr>
          <w:p w14:paraId="760A8831" w14:textId="77777777" w:rsidR="0053347F" w:rsidRDefault="0053347F">
            <w:pPr>
              <w:jc w:val="center"/>
              <w:rPr>
                <w:snapToGrid w:val="0"/>
                <w:color w:val="000000"/>
                <w:sz w:val="18"/>
              </w:rPr>
            </w:pPr>
            <w:r>
              <w:rPr>
                <w:snapToGrid w:val="0"/>
                <w:color w:val="000000"/>
                <w:sz w:val="18"/>
              </w:rPr>
              <w:t>D</w:t>
            </w:r>
          </w:p>
        </w:tc>
        <w:tc>
          <w:tcPr>
            <w:tcW w:w="576" w:type="dxa"/>
          </w:tcPr>
          <w:p w14:paraId="0D17C0FB" w14:textId="77777777" w:rsidR="0053347F" w:rsidRDefault="0053347F">
            <w:pPr>
              <w:jc w:val="center"/>
              <w:rPr>
                <w:snapToGrid w:val="0"/>
                <w:color w:val="000000"/>
                <w:sz w:val="18"/>
              </w:rPr>
            </w:pPr>
            <w:r>
              <w:rPr>
                <w:snapToGrid w:val="0"/>
                <w:color w:val="000000"/>
                <w:sz w:val="18"/>
              </w:rPr>
              <w:t>D</w:t>
            </w:r>
          </w:p>
        </w:tc>
        <w:tc>
          <w:tcPr>
            <w:tcW w:w="576" w:type="dxa"/>
          </w:tcPr>
          <w:p w14:paraId="6353165A" w14:textId="77777777" w:rsidR="0053347F" w:rsidRDefault="0053347F">
            <w:pPr>
              <w:jc w:val="center"/>
              <w:rPr>
                <w:snapToGrid w:val="0"/>
                <w:color w:val="000000"/>
                <w:sz w:val="18"/>
              </w:rPr>
            </w:pPr>
            <w:r>
              <w:rPr>
                <w:snapToGrid w:val="0"/>
                <w:color w:val="000000"/>
                <w:sz w:val="18"/>
              </w:rPr>
              <w:t>D</w:t>
            </w:r>
          </w:p>
        </w:tc>
        <w:tc>
          <w:tcPr>
            <w:tcW w:w="576" w:type="dxa"/>
          </w:tcPr>
          <w:p w14:paraId="058D6B3E" w14:textId="77777777" w:rsidR="0053347F" w:rsidRDefault="0053347F">
            <w:pPr>
              <w:jc w:val="center"/>
              <w:rPr>
                <w:snapToGrid w:val="0"/>
                <w:color w:val="000000"/>
                <w:sz w:val="18"/>
              </w:rPr>
            </w:pPr>
            <w:r>
              <w:rPr>
                <w:snapToGrid w:val="0"/>
                <w:color w:val="000000"/>
                <w:sz w:val="18"/>
              </w:rPr>
              <w:t>D</w:t>
            </w:r>
          </w:p>
        </w:tc>
        <w:tc>
          <w:tcPr>
            <w:tcW w:w="576" w:type="dxa"/>
          </w:tcPr>
          <w:p w14:paraId="1D57D642" w14:textId="77777777" w:rsidR="0053347F" w:rsidRDefault="0053347F">
            <w:pPr>
              <w:jc w:val="center"/>
              <w:rPr>
                <w:snapToGrid w:val="0"/>
                <w:color w:val="000000"/>
                <w:sz w:val="18"/>
              </w:rPr>
            </w:pPr>
            <w:r>
              <w:rPr>
                <w:snapToGrid w:val="0"/>
                <w:color w:val="000000"/>
                <w:sz w:val="18"/>
              </w:rPr>
              <w:t>D</w:t>
            </w:r>
          </w:p>
        </w:tc>
      </w:tr>
      <w:tr w:rsidR="0053347F" w14:paraId="701A1314" w14:textId="77777777">
        <w:trPr>
          <w:gridAfter w:val="1"/>
          <w:wAfter w:w="18" w:type="dxa"/>
        </w:trPr>
        <w:tc>
          <w:tcPr>
            <w:tcW w:w="3600" w:type="dxa"/>
          </w:tcPr>
          <w:p w14:paraId="5C38D7B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18.  Histiocytosis/Langerhans cell histiocytosis</w:t>
            </w:r>
          </w:p>
        </w:tc>
        <w:tc>
          <w:tcPr>
            <w:tcW w:w="1080" w:type="dxa"/>
          </w:tcPr>
          <w:p w14:paraId="0BB85A5B" w14:textId="77777777" w:rsidR="0053347F" w:rsidRDefault="0053347F">
            <w:pPr>
              <w:jc w:val="right"/>
              <w:rPr>
                <w:b/>
                <w:snapToGrid w:val="0"/>
                <w:color w:val="000000"/>
                <w:sz w:val="18"/>
              </w:rPr>
            </w:pPr>
            <w:r>
              <w:rPr>
                <w:b/>
                <w:snapToGrid w:val="0"/>
                <w:color w:val="000000"/>
                <w:sz w:val="18"/>
              </w:rPr>
              <w:t>9750-9756</w:t>
            </w:r>
          </w:p>
        </w:tc>
        <w:tc>
          <w:tcPr>
            <w:tcW w:w="576" w:type="dxa"/>
          </w:tcPr>
          <w:p w14:paraId="3A6F047D" w14:textId="77777777" w:rsidR="0053347F" w:rsidRDefault="0053347F">
            <w:pPr>
              <w:jc w:val="center"/>
              <w:rPr>
                <w:snapToGrid w:val="0"/>
                <w:color w:val="000000"/>
                <w:sz w:val="18"/>
              </w:rPr>
            </w:pPr>
            <w:r>
              <w:rPr>
                <w:snapToGrid w:val="0"/>
                <w:color w:val="000000"/>
                <w:sz w:val="18"/>
              </w:rPr>
              <w:t>D</w:t>
            </w:r>
          </w:p>
        </w:tc>
        <w:tc>
          <w:tcPr>
            <w:tcW w:w="576" w:type="dxa"/>
          </w:tcPr>
          <w:p w14:paraId="500C086D" w14:textId="77777777" w:rsidR="0053347F" w:rsidRDefault="0053347F">
            <w:pPr>
              <w:jc w:val="center"/>
              <w:rPr>
                <w:snapToGrid w:val="0"/>
                <w:color w:val="000000"/>
                <w:sz w:val="18"/>
              </w:rPr>
            </w:pPr>
            <w:r>
              <w:rPr>
                <w:snapToGrid w:val="0"/>
                <w:color w:val="000000"/>
                <w:sz w:val="18"/>
              </w:rPr>
              <w:t>D</w:t>
            </w:r>
          </w:p>
        </w:tc>
        <w:tc>
          <w:tcPr>
            <w:tcW w:w="576" w:type="dxa"/>
          </w:tcPr>
          <w:p w14:paraId="78AC0F57" w14:textId="77777777" w:rsidR="0053347F" w:rsidRDefault="0053347F">
            <w:pPr>
              <w:jc w:val="center"/>
              <w:rPr>
                <w:snapToGrid w:val="0"/>
                <w:color w:val="000000"/>
                <w:sz w:val="18"/>
              </w:rPr>
            </w:pPr>
            <w:r>
              <w:rPr>
                <w:snapToGrid w:val="0"/>
                <w:color w:val="000000"/>
                <w:sz w:val="18"/>
              </w:rPr>
              <w:t>D</w:t>
            </w:r>
          </w:p>
        </w:tc>
        <w:tc>
          <w:tcPr>
            <w:tcW w:w="576" w:type="dxa"/>
          </w:tcPr>
          <w:p w14:paraId="7BD58353" w14:textId="77777777" w:rsidR="0053347F" w:rsidRDefault="0053347F">
            <w:pPr>
              <w:jc w:val="center"/>
              <w:rPr>
                <w:snapToGrid w:val="0"/>
                <w:color w:val="000000"/>
                <w:sz w:val="18"/>
              </w:rPr>
            </w:pPr>
            <w:r>
              <w:rPr>
                <w:snapToGrid w:val="0"/>
                <w:color w:val="000000"/>
                <w:sz w:val="18"/>
              </w:rPr>
              <w:t>D</w:t>
            </w:r>
          </w:p>
        </w:tc>
        <w:tc>
          <w:tcPr>
            <w:tcW w:w="576" w:type="dxa"/>
          </w:tcPr>
          <w:p w14:paraId="491BF7C5" w14:textId="77777777" w:rsidR="0053347F" w:rsidRDefault="0053347F">
            <w:pPr>
              <w:jc w:val="center"/>
              <w:rPr>
                <w:snapToGrid w:val="0"/>
                <w:color w:val="000000"/>
                <w:sz w:val="18"/>
              </w:rPr>
            </w:pPr>
            <w:r>
              <w:rPr>
                <w:snapToGrid w:val="0"/>
                <w:color w:val="000000"/>
                <w:sz w:val="18"/>
              </w:rPr>
              <w:t>D</w:t>
            </w:r>
          </w:p>
        </w:tc>
        <w:tc>
          <w:tcPr>
            <w:tcW w:w="576" w:type="dxa"/>
          </w:tcPr>
          <w:p w14:paraId="50FD1AB4" w14:textId="77777777" w:rsidR="0053347F" w:rsidRDefault="0053347F">
            <w:pPr>
              <w:jc w:val="center"/>
              <w:rPr>
                <w:snapToGrid w:val="0"/>
                <w:color w:val="000000"/>
                <w:sz w:val="18"/>
              </w:rPr>
            </w:pPr>
            <w:r>
              <w:rPr>
                <w:snapToGrid w:val="0"/>
                <w:color w:val="000000"/>
                <w:sz w:val="18"/>
              </w:rPr>
              <w:t>D</w:t>
            </w:r>
          </w:p>
        </w:tc>
        <w:tc>
          <w:tcPr>
            <w:tcW w:w="576" w:type="dxa"/>
          </w:tcPr>
          <w:p w14:paraId="18F658F0" w14:textId="77777777" w:rsidR="0053347F" w:rsidRDefault="0053347F">
            <w:pPr>
              <w:jc w:val="center"/>
              <w:rPr>
                <w:snapToGrid w:val="0"/>
                <w:color w:val="000000"/>
                <w:sz w:val="18"/>
              </w:rPr>
            </w:pPr>
            <w:r>
              <w:rPr>
                <w:snapToGrid w:val="0"/>
                <w:color w:val="000000"/>
                <w:sz w:val="18"/>
              </w:rPr>
              <w:t>D</w:t>
            </w:r>
          </w:p>
        </w:tc>
        <w:tc>
          <w:tcPr>
            <w:tcW w:w="576" w:type="dxa"/>
          </w:tcPr>
          <w:p w14:paraId="3DBEB818" w14:textId="77777777" w:rsidR="0053347F" w:rsidRDefault="0053347F">
            <w:pPr>
              <w:jc w:val="center"/>
              <w:rPr>
                <w:snapToGrid w:val="0"/>
                <w:color w:val="000000"/>
                <w:sz w:val="18"/>
              </w:rPr>
            </w:pPr>
            <w:r>
              <w:rPr>
                <w:snapToGrid w:val="0"/>
                <w:color w:val="000000"/>
                <w:sz w:val="18"/>
              </w:rPr>
              <w:t>D</w:t>
            </w:r>
          </w:p>
        </w:tc>
        <w:tc>
          <w:tcPr>
            <w:tcW w:w="576" w:type="dxa"/>
          </w:tcPr>
          <w:p w14:paraId="58A94071" w14:textId="77777777" w:rsidR="0053347F" w:rsidRDefault="0053347F">
            <w:pPr>
              <w:jc w:val="center"/>
              <w:rPr>
                <w:snapToGrid w:val="0"/>
                <w:color w:val="000000"/>
                <w:sz w:val="18"/>
              </w:rPr>
            </w:pPr>
            <w:r>
              <w:rPr>
                <w:snapToGrid w:val="0"/>
                <w:color w:val="000000"/>
                <w:sz w:val="18"/>
              </w:rPr>
              <w:t>D</w:t>
            </w:r>
          </w:p>
        </w:tc>
      </w:tr>
      <w:tr w:rsidR="0053347F" w14:paraId="31473151" w14:textId="77777777">
        <w:trPr>
          <w:gridAfter w:val="1"/>
          <w:wAfter w:w="18" w:type="dxa"/>
        </w:trPr>
        <w:tc>
          <w:tcPr>
            <w:tcW w:w="3600" w:type="dxa"/>
            <w:tcBorders>
              <w:bottom w:val="nil"/>
            </w:tcBorders>
          </w:tcPr>
          <w:p w14:paraId="335AD2E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19.  Dendritic cell sarcoma</w:t>
            </w:r>
          </w:p>
        </w:tc>
        <w:tc>
          <w:tcPr>
            <w:tcW w:w="1080" w:type="dxa"/>
            <w:tcBorders>
              <w:bottom w:val="nil"/>
            </w:tcBorders>
          </w:tcPr>
          <w:p w14:paraId="3E5A1D2C" w14:textId="77777777" w:rsidR="0053347F" w:rsidRDefault="0053347F">
            <w:pPr>
              <w:jc w:val="right"/>
              <w:rPr>
                <w:b/>
                <w:snapToGrid w:val="0"/>
                <w:color w:val="000000"/>
                <w:sz w:val="18"/>
              </w:rPr>
            </w:pPr>
            <w:r>
              <w:rPr>
                <w:b/>
                <w:snapToGrid w:val="0"/>
                <w:color w:val="000000"/>
                <w:sz w:val="18"/>
              </w:rPr>
              <w:t>9757-9758</w:t>
            </w:r>
          </w:p>
        </w:tc>
        <w:tc>
          <w:tcPr>
            <w:tcW w:w="576" w:type="dxa"/>
            <w:tcBorders>
              <w:bottom w:val="nil"/>
            </w:tcBorders>
          </w:tcPr>
          <w:p w14:paraId="221DE35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FA88ACD"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FE1CBC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52EA4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BF1A77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0B250A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3CC069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52550A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39409C3" w14:textId="77777777" w:rsidR="0053347F" w:rsidRDefault="0053347F">
            <w:pPr>
              <w:jc w:val="center"/>
              <w:rPr>
                <w:snapToGrid w:val="0"/>
                <w:color w:val="000000"/>
                <w:sz w:val="18"/>
              </w:rPr>
            </w:pPr>
            <w:r>
              <w:rPr>
                <w:snapToGrid w:val="0"/>
                <w:color w:val="000000"/>
                <w:sz w:val="18"/>
              </w:rPr>
              <w:t>D</w:t>
            </w:r>
          </w:p>
        </w:tc>
      </w:tr>
      <w:tr w:rsidR="0053347F" w14:paraId="32267AD9" w14:textId="77777777">
        <w:trPr>
          <w:gridAfter w:val="1"/>
          <w:wAfter w:w="18" w:type="dxa"/>
        </w:trPr>
        <w:tc>
          <w:tcPr>
            <w:tcW w:w="3600" w:type="dxa"/>
            <w:tcBorders>
              <w:bottom w:val="single" w:sz="6" w:space="0" w:color="auto"/>
            </w:tcBorders>
          </w:tcPr>
          <w:p w14:paraId="133BC21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20.  Immunoproliferative disease, NOS</w:t>
            </w:r>
          </w:p>
        </w:tc>
        <w:tc>
          <w:tcPr>
            <w:tcW w:w="1080" w:type="dxa"/>
            <w:tcBorders>
              <w:bottom w:val="single" w:sz="6" w:space="0" w:color="auto"/>
            </w:tcBorders>
          </w:tcPr>
          <w:p w14:paraId="76921278" w14:textId="77777777" w:rsidR="0053347F" w:rsidRDefault="0053347F">
            <w:pPr>
              <w:jc w:val="right"/>
              <w:rPr>
                <w:b/>
                <w:snapToGrid w:val="0"/>
                <w:color w:val="000000"/>
                <w:sz w:val="18"/>
              </w:rPr>
            </w:pPr>
            <w:r>
              <w:rPr>
                <w:b/>
                <w:snapToGrid w:val="0"/>
                <w:color w:val="000000"/>
                <w:sz w:val="18"/>
              </w:rPr>
              <w:t>9760</w:t>
            </w:r>
          </w:p>
        </w:tc>
        <w:tc>
          <w:tcPr>
            <w:tcW w:w="576" w:type="dxa"/>
            <w:tcBorders>
              <w:bottom w:val="single" w:sz="6" w:space="0" w:color="auto"/>
            </w:tcBorders>
          </w:tcPr>
          <w:p w14:paraId="5CDB7A2E"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AEB28D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A8A18F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EEDA94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E84F7C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E22F44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E02E17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F8FCA7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A56772C" w14:textId="77777777" w:rsidR="0053347F" w:rsidRDefault="0053347F">
            <w:pPr>
              <w:jc w:val="center"/>
              <w:rPr>
                <w:snapToGrid w:val="0"/>
                <w:color w:val="000000"/>
                <w:sz w:val="18"/>
              </w:rPr>
            </w:pPr>
            <w:r>
              <w:rPr>
                <w:snapToGrid w:val="0"/>
                <w:color w:val="000000"/>
                <w:sz w:val="18"/>
              </w:rPr>
              <w:t>D</w:t>
            </w:r>
          </w:p>
        </w:tc>
      </w:tr>
      <w:tr w:rsidR="0053347F" w14:paraId="520307F5" w14:textId="77777777">
        <w:trPr>
          <w:gridAfter w:val="1"/>
          <w:wAfter w:w="18" w:type="dxa"/>
        </w:trPr>
        <w:tc>
          <w:tcPr>
            <w:tcW w:w="3600" w:type="dxa"/>
            <w:tcBorders>
              <w:top w:val="nil"/>
            </w:tcBorders>
          </w:tcPr>
          <w:p w14:paraId="0943A29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21.  Waldenstrom macroglobulinemia</w:t>
            </w:r>
          </w:p>
        </w:tc>
        <w:tc>
          <w:tcPr>
            <w:tcW w:w="1080" w:type="dxa"/>
            <w:tcBorders>
              <w:top w:val="nil"/>
            </w:tcBorders>
          </w:tcPr>
          <w:p w14:paraId="02C12079" w14:textId="77777777" w:rsidR="0053347F" w:rsidRDefault="0053347F">
            <w:pPr>
              <w:jc w:val="right"/>
              <w:rPr>
                <w:b/>
                <w:snapToGrid w:val="0"/>
                <w:color w:val="000000"/>
                <w:sz w:val="18"/>
              </w:rPr>
            </w:pPr>
            <w:r>
              <w:rPr>
                <w:b/>
                <w:snapToGrid w:val="0"/>
                <w:color w:val="000000"/>
                <w:sz w:val="18"/>
              </w:rPr>
              <w:t>9761</w:t>
            </w:r>
          </w:p>
        </w:tc>
        <w:tc>
          <w:tcPr>
            <w:tcW w:w="576" w:type="dxa"/>
            <w:tcBorders>
              <w:top w:val="nil"/>
            </w:tcBorders>
          </w:tcPr>
          <w:p w14:paraId="46077C7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83F28D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A0EACC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0062A2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78AE870"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703F03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D2384E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6ADCB8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46717A6" w14:textId="77777777" w:rsidR="0053347F" w:rsidRDefault="0053347F">
            <w:pPr>
              <w:jc w:val="center"/>
              <w:rPr>
                <w:snapToGrid w:val="0"/>
                <w:color w:val="000000"/>
                <w:sz w:val="18"/>
              </w:rPr>
            </w:pPr>
            <w:r>
              <w:rPr>
                <w:snapToGrid w:val="0"/>
                <w:color w:val="000000"/>
                <w:sz w:val="18"/>
              </w:rPr>
              <w:t>D</w:t>
            </w:r>
          </w:p>
        </w:tc>
      </w:tr>
      <w:tr w:rsidR="0053347F" w14:paraId="11436794" w14:textId="77777777">
        <w:trPr>
          <w:gridAfter w:val="1"/>
          <w:wAfter w:w="18" w:type="dxa"/>
        </w:trPr>
        <w:tc>
          <w:tcPr>
            <w:tcW w:w="3600" w:type="dxa"/>
          </w:tcPr>
          <w:p w14:paraId="595514E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22.  Heavy chain disease, NOS</w:t>
            </w:r>
          </w:p>
        </w:tc>
        <w:tc>
          <w:tcPr>
            <w:tcW w:w="1080" w:type="dxa"/>
          </w:tcPr>
          <w:p w14:paraId="300EAB2B" w14:textId="77777777" w:rsidR="0053347F" w:rsidRDefault="0053347F">
            <w:pPr>
              <w:jc w:val="right"/>
              <w:rPr>
                <w:b/>
                <w:snapToGrid w:val="0"/>
                <w:color w:val="000000"/>
                <w:sz w:val="18"/>
              </w:rPr>
            </w:pPr>
            <w:r>
              <w:rPr>
                <w:b/>
                <w:snapToGrid w:val="0"/>
                <w:color w:val="000000"/>
                <w:sz w:val="18"/>
              </w:rPr>
              <w:t>9762</w:t>
            </w:r>
          </w:p>
        </w:tc>
        <w:tc>
          <w:tcPr>
            <w:tcW w:w="576" w:type="dxa"/>
          </w:tcPr>
          <w:p w14:paraId="3DC969A3" w14:textId="77777777" w:rsidR="0053347F" w:rsidRDefault="0053347F">
            <w:pPr>
              <w:jc w:val="center"/>
              <w:rPr>
                <w:snapToGrid w:val="0"/>
                <w:color w:val="000000"/>
                <w:sz w:val="18"/>
              </w:rPr>
            </w:pPr>
            <w:r>
              <w:rPr>
                <w:snapToGrid w:val="0"/>
                <w:color w:val="000000"/>
                <w:sz w:val="18"/>
              </w:rPr>
              <w:t>S</w:t>
            </w:r>
          </w:p>
        </w:tc>
        <w:tc>
          <w:tcPr>
            <w:tcW w:w="576" w:type="dxa"/>
          </w:tcPr>
          <w:p w14:paraId="72E663F5" w14:textId="77777777" w:rsidR="0053347F" w:rsidRDefault="0053347F">
            <w:pPr>
              <w:jc w:val="center"/>
              <w:rPr>
                <w:snapToGrid w:val="0"/>
                <w:color w:val="000000"/>
                <w:sz w:val="18"/>
              </w:rPr>
            </w:pPr>
            <w:r>
              <w:rPr>
                <w:snapToGrid w:val="0"/>
                <w:color w:val="000000"/>
                <w:sz w:val="18"/>
              </w:rPr>
              <w:t>S</w:t>
            </w:r>
          </w:p>
        </w:tc>
        <w:tc>
          <w:tcPr>
            <w:tcW w:w="576" w:type="dxa"/>
          </w:tcPr>
          <w:p w14:paraId="0B95B4BA" w14:textId="77777777" w:rsidR="0053347F" w:rsidRDefault="0053347F">
            <w:pPr>
              <w:jc w:val="center"/>
              <w:rPr>
                <w:snapToGrid w:val="0"/>
                <w:color w:val="000000"/>
                <w:sz w:val="18"/>
              </w:rPr>
            </w:pPr>
            <w:r>
              <w:rPr>
                <w:snapToGrid w:val="0"/>
                <w:color w:val="000000"/>
                <w:sz w:val="18"/>
              </w:rPr>
              <w:t>D</w:t>
            </w:r>
          </w:p>
        </w:tc>
        <w:tc>
          <w:tcPr>
            <w:tcW w:w="576" w:type="dxa"/>
          </w:tcPr>
          <w:p w14:paraId="09430DD4" w14:textId="77777777" w:rsidR="0053347F" w:rsidRDefault="0053347F">
            <w:pPr>
              <w:jc w:val="center"/>
              <w:rPr>
                <w:snapToGrid w:val="0"/>
                <w:color w:val="000000"/>
                <w:sz w:val="18"/>
              </w:rPr>
            </w:pPr>
            <w:r>
              <w:rPr>
                <w:snapToGrid w:val="0"/>
                <w:color w:val="000000"/>
                <w:sz w:val="18"/>
              </w:rPr>
              <w:t>D</w:t>
            </w:r>
          </w:p>
        </w:tc>
        <w:tc>
          <w:tcPr>
            <w:tcW w:w="576" w:type="dxa"/>
          </w:tcPr>
          <w:p w14:paraId="6C7631B7" w14:textId="77777777" w:rsidR="0053347F" w:rsidRDefault="0053347F">
            <w:pPr>
              <w:jc w:val="center"/>
              <w:rPr>
                <w:snapToGrid w:val="0"/>
                <w:color w:val="000000"/>
                <w:sz w:val="18"/>
              </w:rPr>
            </w:pPr>
            <w:r>
              <w:rPr>
                <w:snapToGrid w:val="0"/>
                <w:color w:val="000000"/>
                <w:sz w:val="18"/>
              </w:rPr>
              <w:t>D</w:t>
            </w:r>
          </w:p>
        </w:tc>
        <w:tc>
          <w:tcPr>
            <w:tcW w:w="576" w:type="dxa"/>
          </w:tcPr>
          <w:p w14:paraId="0D5E2010" w14:textId="77777777" w:rsidR="0053347F" w:rsidRDefault="0053347F">
            <w:pPr>
              <w:jc w:val="center"/>
              <w:rPr>
                <w:snapToGrid w:val="0"/>
                <w:color w:val="000000"/>
                <w:sz w:val="18"/>
              </w:rPr>
            </w:pPr>
            <w:r>
              <w:rPr>
                <w:snapToGrid w:val="0"/>
                <w:color w:val="000000"/>
                <w:sz w:val="18"/>
              </w:rPr>
              <w:t>D</w:t>
            </w:r>
          </w:p>
        </w:tc>
        <w:tc>
          <w:tcPr>
            <w:tcW w:w="576" w:type="dxa"/>
          </w:tcPr>
          <w:p w14:paraId="6F00AC8C" w14:textId="77777777" w:rsidR="0053347F" w:rsidRDefault="0053347F">
            <w:pPr>
              <w:jc w:val="center"/>
              <w:rPr>
                <w:snapToGrid w:val="0"/>
                <w:color w:val="000000"/>
                <w:sz w:val="18"/>
              </w:rPr>
            </w:pPr>
            <w:r>
              <w:rPr>
                <w:snapToGrid w:val="0"/>
                <w:color w:val="000000"/>
                <w:sz w:val="18"/>
              </w:rPr>
              <w:t>D</w:t>
            </w:r>
          </w:p>
        </w:tc>
        <w:tc>
          <w:tcPr>
            <w:tcW w:w="576" w:type="dxa"/>
          </w:tcPr>
          <w:p w14:paraId="07E8738B" w14:textId="77777777" w:rsidR="0053347F" w:rsidRDefault="0053347F">
            <w:pPr>
              <w:jc w:val="center"/>
              <w:rPr>
                <w:snapToGrid w:val="0"/>
                <w:color w:val="000000"/>
                <w:sz w:val="18"/>
              </w:rPr>
            </w:pPr>
            <w:r>
              <w:rPr>
                <w:snapToGrid w:val="0"/>
                <w:color w:val="000000"/>
                <w:sz w:val="18"/>
              </w:rPr>
              <w:t>D</w:t>
            </w:r>
          </w:p>
        </w:tc>
        <w:tc>
          <w:tcPr>
            <w:tcW w:w="576" w:type="dxa"/>
          </w:tcPr>
          <w:p w14:paraId="7BA5588F" w14:textId="77777777" w:rsidR="0053347F" w:rsidRDefault="0053347F">
            <w:pPr>
              <w:jc w:val="center"/>
              <w:rPr>
                <w:snapToGrid w:val="0"/>
                <w:color w:val="000000"/>
                <w:sz w:val="18"/>
              </w:rPr>
            </w:pPr>
            <w:r>
              <w:rPr>
                <w:snapToGrid w:val="0"/>
                <w:color w:val="000000"/>
                <w:sz w:val="18"/>
              </w:rPr>
              <w:t>D</w:t>
            </w:r>
          </w:p>
        </w:tc>
      </w:tr>
      <w:tr w:rsidR="0053347F" w14:paraId="1E731D3A" w14:textId="77777777">
        <w:trPr>
          <w:gridAfter w:val="1"/>
          <w:wAfter w:w="18" w:type="dxa"/>
        </w:trPr>
        <w:tc>
          <w:tcPr>
            <w:tcW w:w="3600" w:type="dxa"/>
          </w:tcPr>
          <w:p w14:paraId="61E9558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23.  Immunoproliferative small intestinal disease</w:t>
            </w:r>
          </w:p>
        </w:tc>
        <w:tc>
          <w:tcPr>
            <w:tcW w:w="1080" w:type="dxa"/>
          </w:tcPr>
          <w:p w14:paraId="4F832829" w14:textId="77777777" w:rsidR="0053347F" w:rsidRDefault="0053347F">
            <w:pPr>
              <w:jc w:val="right"/>
              <w:rPr>
                <w:b/>
                <w:snapToGrid w:val="0"/>
                <w:color w:val="000000"/>
                <w:sz w:val="18"/>
              </w:rPr>
            </w:pPr>
            <w:r>
              <w:rPr>
                <w:b/>
                <w:snapToGrid w:val="0"/>
                <w:color w:val="000000"/>
                <w:sz w:val="18"/>
              </w:rPr>
              <w:t>9764</w:t>
            </w:r>
          </w:p>
        </w:tc>
        <w:tc>
          <w:tcPr>
            <w:tcW w:w="576" w:type="dxa"/>
          </w:tcPr>
          <w:p w14:paraId="75A879FE" w14:textId="77777777" w:rsidR="0053347F" w:rsidRDefault="0053347F">
            <w:pPr>
              <w:jc w:val="center"/>
              <w:rPr>
                <w:snapToGrid w:val="0"/>
                <w:color w:val="000000"/>
                <w:sz w:val="18"/>
              </w:rPr>
            </w:pPr>
            <w:r>
              <w:rPr>
                <w:snapToGrid w:val="0"/>
                <w:color w:val="000000"/>
                <w:sz w:val="18"/>
              </w:rPr>
              <w:t>S</w:t>
            </w:r>
          </w:p>
        </w:tc>
        <w:tc>
          <w:tcPr>
            <w:tcW w:w="576" w:type="dxa"/>
          </w:tcPr>
          <w:p w14:paraId="5B5D01F4" w14:textId="77777777" w:rsidR="0053347F" w:rsidRDefault="0053347F">
            <w:pPr>
              <w:jc w:val="center"/>
              <w:rPr>
                <w:snapToGrid w:val="0"/>
                <w:color w:val="000000"/>
                <w:sz w:val="18"/>
              </w:rPr>
            </w:pPr>
            <w:r>
              <w:rPr>
                <w:snapToGrid w:val="0"/>
                <w:color w:val="000000"/>
                <w:sz w:val="18"/>
              </w:rPr>
              <w:t>S</w:t>
            </w:r>
          </w:p>
        </w:tc>
        <w:tc>
          <w:tcPr>
            <w:tcW w:w="576" w:type="dxa"/>
          </w:tcPr>
          <w:p w14:paraId="1A20D113" w14:textId="77777777" w:rsidR="0053347F" w:rsidRDefault="0053347F">
            <w:pPr>
              <w:jc w:val="center"/>
              <w:rPr>
                <w:snapToGrid w:val="0"/>
                <w:color w:val="000000"/>
                <w:sz w:val="18"/>
              </w:rPr>
            </w:pPr>
            <w:r>
              <w:rPr>
                <w:snapToGrid w:val="0"/>
                <w:color w:val="000000"/>
                <w:sz w:val="18"/>
              </w:rPr>
              <w:t>D</w:t>
            </w:r>
          </w:p>
        </w:tc>
        <w:tc>
          <w:tcPr>
            <w:tcW w:w="576" w:type="dxa"/>
          </w:tcPr>
          <w:p w14:paraId="78017ACC" w14:textId="77777777" w:rsidR="0053347F" w:rsidRDefault="0053347F">
            <w:pPr>
              <w:jc w:val="center"/>
              <w:rPr>
                <w:snapToGrid w:val="0"/>
                <w:color w:val="000000"/>
                <w:sz w:val="18"/>
              </w:rPr>
            </w:pPr>
            <w:r>
              <w:rPr>
                <w:snapToGrid w:val="0"/>
                <w:color w:val="000000"/>
                <w:sz w:val="18"/>
              </w:rPr>
              <w:t>D</w:t>
            </w:r>
          </w:p>
        </w:tc>
        <w:tc>
          <w:tcPr>
            <w:tcW w:w="576" w:type="dxa"/>
          </w:tcPr>
          <w:p w14:paraId="6BD0ED73" w14:textId="77777777" w:rsidR="0053347F" w:rsidRDefault="0053347F">
            <w:pPr>
              <w:jc w:val="center"/>
              <w:rPr>
                <w:snapToGrid w:val="0"/>
                <w:color w:val="000000"/>
                <w:sz w:val="18"/>
              </w:rPr>
            </w:pPr>
            <w:r>
              <w:rPr>
                <w:snapToGrid w:val="0"/>
                <w:color w:val="000000"/>
                <w:sz w:val="18"/>
              </w:rPr>
              <w:t>D</w:t>
            </w:r>
          </w:p>
        </w:tc>
        <w:tc>
          <w:tcPr>
            <w:tcW w:w="576" w:type="dxa"/>
          </w:tcPr>
          <w:p w14:paraId="49325308" w14:textId="77777777" w:rsidR="0053347F" w:rsidRDefault="0053347F">
            <w:pPr>
              <w:jc w:val="center"/>
              <w:rPr>
                <w:snapToGrid w:val="0"/>
                <w:color w:val="000000"/>
                <w:sz w:val="18"/>
              </w:rPr>
            </w:pPr>
            <w:r>
              <w:rPr>
                <w:snapToGrid w:val="0"/>
                <w:color w:val="000000"/>
                <w:sz w:val="18"/>
              </w:rPr>
              <w:t>D</w:t>
            </w:r>
          </w:p>
        </w:tc>
        <w:tc>
          <w:tcPr>
            <w:tcW w:w="576" w:type="dxa"/>
          </w:tcPr>
          <w:p w14:paraId="2AA8364B" w14:textId="77777777" w:rsidR="0053347F" w:rsidRDefault="0053347F">
            <w:pPr>
              <w:jc w:val="center"/>
              <w:rPr>
                <w:snapToGrid w:val="0"/>
                <w:color w:val="000000"/>
                <w:sz w:val="18"/>
              </w:rPr>
            </w:pPr>
            <w:r>
              <w:rPr>
                <w:snapToGrid w:val="0"/>
                <w:color w:val="000000"/>
                <w:sz w:val="18"/>
              </w:rPr>
              <w:t>D</w:t>
            </w:r>
          </w:p>
        </w:tc>
        <w:tc>
          <w:tcPr>
            <w:tcW w:w="576" w:type="dxa"/>
          </w:tcPr>
          <w:p w14:paraId="1237B3AA" w14:textId="77777777" w:rsidR="0053347F" w:rsidRDefault="0053347F">
            <w:pPr>
              <w:jc w:val="center"/>
              <w:rPr>
                <w:snapToGrid w:val="0"/>
                <w:color w:val="000000"/>
                <w:sz w:val="18"/>
              </w:rPr>
            </w:pPr>
            <w:r>
              <w:rPr>
                <w:snapToGrid w:val="0"/>
                <w:color w:val="000000"/>
                <w:sz w:val="18"/>
              </w:rPr>
              <w:t>D</w:t>
            </w:r>
          </w:p>
        </w:tc>
        <w:tc>
          <w:tcPr>
            <w:tcW w:w="576" w:type="dxa"/>
          </w:tcPr>
          <w:p w14:paraId="7DF4411E" w14:textId="77777777" w:rsidR="0053347F" w:rsidRDefault="0053347F">
            <w:pPr>
              <w:jc w:val="center"/>
              <w:rPr>
                <w:snapToGrid w:val="0"/>
                <w:color w:val="000000"/>
                <w:sz w:val="18"/>
              </w:rPr>
            </w:pPr>
            <w:r>
              <w:rPr>
                <w:snapToGrid w:val="0"/>
                <w:color w:val="000000"/>
                <w:sz w:val="18"/>
              </w:rPr>
              <w:t>D</w:t>
            </w:r>
          </w:p>
        </w:tc>
      </w:tr>
      <w:tr w:rsidR="0053347F" w14:paraId="42BFA86B" w14:textId="77777777">
        <w:trPr>
          <w:gridAfter w:val="1"/>
          <w:wAfter w:w="18" w:type="dxa"/>
        </w:trPr>
        <w:tc>
          <w:tcPr>
            <w:tcW w:w="3600" w:type="dxa"/>
            <w:tcBorders>
              <w:bottom w:val="nil"/>
            </w:tcBorders>
          </w:tcPr>
          <w:p w14:paraId="4135015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24.  Leukemia/Acute leukemia, NOS </w:t>
            </w:r>
          </w:p>
        </w:tc>
        <w:tc>
          <w:tcPr>
            <w:tcW w:w="1080" w:type="dxa"/>
            <w:tcBorders>
              <w:bottom w:val="nil"/>
            </w:tcBorders>
          </w:tcPr>
          <w:p w14:paraId="2980C364" w14:textId="77777777" w:rsidR="0053347F" w:rsidRDefault="0053347F">
            <w:pPr>
              <w:jc w:val="right"/>
              <w:rPr>
                <w:b/>
                <w:snapToGrid w:val="0"/>
                <w:color w:val="000000"/>
                <w:sz w:val="18"/>
              </w:rPr>
            </w:pPr>
            <w:r>
              <w:rPr>
                <w:b/>
                <w:snapToGrid w:val="0"/>
                <w:color w:val="000000"/>
                <w:sz w:val="18"/>
              </w:rPr>
              <w:t>9800-9801</w:t>
            </w:r>
          </w:p>
        </w:tc>
        <w:tc>
          <w:tcPr>
            <w:tcW w:w="576" w:type="dxa"/>
            <w:tcBorders>
              <w:bottom w:val="nil"/>
            </w:tcBorders>
          </w:tcPr>
          <w:p w14:paraId="4BD49EEE"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36E1F4DE"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57BAB6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46BAEE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22223B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2C0319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23B441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6B04F8A"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4E866E1" w14:textId="77777777" w:rsidR="0053347F" w:rsidRDefault="0053347F">
            <w:pPr>
              <w:jc w:val="center"/>
              <w:rPr>
                <w:snapToGrid w:val="0"/>
                <w:color w:val="000000"/>
                <w:sz w:val="18"/>
              </w:rPr>
            </w:pPr>
            <w:r>
              <w:rPr>
                <w:snapToGrid w:val="0"/>
                <w:color w:val="000000"/>
                <w:sz w:val="18"/>
              </w:rPr>
              <w:t>D</w:t>
            </w:r>
          </w:p>
        </w:tc>
      </w:tr>
      <w:tr w:rsidR="0053347F" w14:paraId="254BD21B" w14:textId="77777777">
        <w:trPr>
          <w:gridAfter w:val="1"/>
          <w:wAfter w:w="18" w:type="dxa"/>
        </w:trPr>
        <w:tc>
          <w:tcPr>
            <w:tcW w:w="3600" w:type="dxa"/>
            <w:tcBorders>
              <w:bottom w:val="single" w:sz="6" w:space="0" w:color="auto"/>
            </w:tcBorders>
          </w:tcPr>
          <w:p w14:paraId="4DACF32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25.  Acute biphenotypic leukemia</w:t>
            </w:r>
          </w:p>
        </w:tc>
        <w:tc>
          <w:tcPr>
            <w:tcW w:w="1080" w:type="dxa"/>
            <w:tcBorders>
              <w:bottom w:val="single" w:sz="6" w:space="0" w:color="auto"/>
            </w:tcBorders>
          </w:tcPr>
          <w:p w14:paraId="7EF9EB2C" w14:textId="77777777" w:rsidR="0053347F" w:rsidRDefault="0053347F">
            <w:pPr>
              <w:jc w:val="right"/>
              <w:rPr>
                <w:b/>
                <w:snapToGrid w:val="0"/>
                <w:color w:val="000000"/>
                <w:sz w:val="18"/>
              </w:rPr>
            </w:pPr>
            <w:r>
              <w:rPr>
                <w:b/>
                <w:snapToGrid w:val="0"/>
                <w:color w:val="000000"/>
                <w:sz w:val="18"/>
              </w:rPr>
              <w:t>9805</w:t>
            </w:r>
          </w:p>
        </w:tc>
        <w:tc>
          <w:tcPr>
            <w:tcW w:w="576" w:type="dxa"/>
            <w:tcBorders>
              <w:bottom w:val="single" w:sz="6" w:space="0" w:color="auto"/>
            </w:tcBorders>
          </w:tcPr>
          <w:p w14:paraId="54BFF16B"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29D683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BB3F7B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23343B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3B945E2"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5BA9B62"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2E7E5DB"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569C19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533F507" w14:textId="77777777" w:rsidR="0053347F" w:rsidRDefault="0053347F">
            <w:pPr>
              <w:jc w:val="center"/>
              <w:rPr>
                <w:snapToGrid w:val="0"/>
                <w:color w:val="000000"/>
                <w:sz w:val="18"/>
              </w:rPr>
            </w:pPr>
            <w:r>
              <w:rPr>
                <w:snapToGrid w:val="0"/>
                <w:color w:val="000000"/>
                <w:sz w:val="18"/>
              </w:rPr>
              <w:t>S</w:t>
            </w:r>
          </w:p>
        </w:tc>
      </w:tr>
      <w:tr w:rsidR="0053347F" w14:paraId="732BD72A" w14:textId="77777777">
        <w:trPr>
          <w:gridAfter w:val="1"/>
          <w:wAfter w:w="18" w:type="dxa"/>
        </w:trPr>
        <w:tc>
          <w:tcPr>
            <w:tcW w:w="3600" w:type="dxa"/>
            <w:tcBorders>
              <w:top w:val="nil"/>
            </w:tcBorders>
          </w:tcPr>
          <w:p w14:paraId="68C8110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26.  Lymphocytic leukemia, NOS</w:t>
            </w:r>
          </w:p>
        </w:tc>
        <w:tc>
          <w:tcPr>
            <w:tcW w:w="1080" w:type="dxa"/>
            <w:tcBorders>
              <w:top w:val="nil"/>
            </w:tcBorders>
          </w:tcPr>
          <w:p w14:paraId="5E4119DF" w14:textId="77777777" w:rsidR="0053347F" w:rsidRDefault="0053347F">
            <w:pPr>
              <w:jc w:val="right"/>
              <w:rPr>
                <w:b/>
                <w:snapToGrid w:val="0"/>
                <w:color w:val="000000"/>
                <w:sz w:val="18"/>
              </w:rPr>
            </w:pPr>
            <w:r>
              <w:rPr>
                <w:b/>
                <w:snapToGrid w:val="0"/>
                <w:color w:val="000000"/>
                <w:sz w:val="18"/>
              </w:rPr>
              <w:t>9820</w:t>
            </w:r>
          </w:p>
        </w:tc>
        <w:tc>
          <w:tcPr>
            <w:tcW w:w="576" w:type="dxa"/>
            <w:tcBorders>
              <w:top w:val="nil"/>
            </w:tcBorders>
          </w:tcPr>
          <w:p w14:paraId="028A56EF"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035B6E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7B6E94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F212BF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6A0089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47606E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EF3D6E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B88806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EB2246A" w14:textId="77777777" w:rsidR="0053347F" w:rsidRDefault="0053347F">
            <w:pPr>
              <w:jc w:val="center"/>
              <w:rPr>
                <w:snapToGrid w:val="0"/>
                <w:color w:val="000000"/>
                <w:sz w:val="18"/>
              </w:rPr>
            </w:pPr>
            <w:r>
              <w:rPr>
                <w:snapToGrid w:val="0"/>
                <w:color w:val="000000"/>
                <w:sz w:val="18"/>
              </w:rPr>
              <w:t>D</w:t>
            </w:r>
          </w:p>
        </w:tc>
      </w:tr>
      <w:tr w:rsidR="0053347F" w14:paraId="2E1A62A4" w14:textId="77777777">
        <w:trPr>
          <w:gridAfter w:val="1"/>
          <w:wAfter w:w="18" w:type="dxa"/>
        </w:trPr>
        <w:tc>
          <w:tcPr>
            <w:tcW w:w="3600" w:type="dxa"/>
          </w:tcPr>
          <w:p w14:paraId="73EA4C3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27.  BCLL/SLL</w:t>
            </w:r>
          </w:p>
        </w:tc>
        <w:tc>
          <w:tcPr>
            <w:tcW w:w="1080" w:type="dxa"/>
          </w:tcPr>
          <w:p w14:paraId="7E7B7BE0" w14:textId="77777777" w:rsidR="0053347F" w:rsidRDefault="0053347F">
            <w:pPr>
              <w:jc w:val="right"/>
              <w:rPr>
                <w:b/>
                <w:snapToGrid w:val="0"/>
                <w:color w:val="000000"/>
                <w:sz w:val="18"/>
              </w:rPr>
            </w:pPr>
            <w:r>
              <w:rPr>
                <w:b/>
                <w:snapToGrid w:val="0"/>
                <w:color w:val="000000"/>
                <w:sz w:val="18"/>
              </w:rPr>
              <w:t>9823</w:t>
            </w:r>
          </w:p>
        </w:tc>
        <w:tc>
          <w:tcPr>
            <w:tcW w:w="576" w:type="dxa"/>
          </w:tcPr>
          <w:p w14:paraId="624C37BC" w14:textId="77777777" w:rsidR="0053347F" w:rsidRDefault="0053347F">
            <w:pPr>
              <w:jc w:val="center"/>
              <w:rPr>
                <w:snapToGrid w:val="0"/>
                <w:color w:val="000000"/>
                <w:sz w:val="18"/>
              </w:rPr>
            </w:pPr>
            <w:r>
              <w:rPr>
                <w:snapToGrid w:val="0"/>
                <w:color w:val="000000"/>
                <w:sz w:val="18"/>
              </w:rPr>
              <w:t>S</w:t>
            </w:r>
          </w:p>
        </w:tc>
        <w:tc>
          <w:tcPr>
            <w:tcW w:w="576" w:type="dxa"/>
          </w:tcPr>
          <w:p w14:paraId="21030EC6" w14:textId="77777777" w:rsidR="0053347F" w:rsidRDefault="0053347F">
            <w:pPr>
              <w:jc w:val="center"/>
              <w:rPr>
                <w:snapToGrid w:val="0"/>
                <w:color w:val="000000"/>
                <w:sz w:val="18"/>
              </w:rPr>
            </w:pPr>
            <w:r>
              <w:rPr>
                <w:snapToGrid w:val="0"/>
                <w:color w:val="000000"/>
                <w:sz w:val="18"/>
              </w:rPr>
              <w:t>S</w:t>
            </w:r>
          </w:p>
        </w:tc>
        <w:tc>
          <w:tcPr>
            <w:tcW w:w="576" w:type="dxa"/>
          </w:tcPr>
          <w:p w14:paraId="0D5A95DA" w14:textId="77777777" w:rsidR="0053347F" w:rsidRDefault="0053347F">
            <w:pPr>
              <w:jc w:val="center"/>
              <w:rPr>
                <w:snapToGrid w:val="0"/>
                <w:color w:val="000000"/>
                <w:sz w:val="18"/>
              </w:rPr>
            </w:pPr>
            <w:r>
              <w:rPr>
                <w:snapToGrid w:val="0"/>
                <w:color w:val="000000"/>
                <w:sz w:val="18"/>
              </w:rPr>
              <w:t>D</w:t>
            </w:r>
          </w:p>
        </w:tc>
        <w:tc>
          <w:tcPr>
            <w:tcW w:w="576" w:type="dxa"/>
          </w:tcPr>
          <w:p w14:paraId="67339074" w14:textId="77777777" w:rsidR="0053347F" w:rsidRDefault="0053347F">
            <w:pPr>
              <w:jc w:val="center"/>
              <w:rPr>
                <w:snapToGrid w:val="0"/>
                <w:color w:val="000000"/>
                <w:sz w:val="18"/>
              </w:rPr>
            </w:pPr>
            <w:r>
              <w:rPr>
                <w:snapToGrid w:val="0"/>
                <w:color w:val="000000"/>
                <w:sz w:val="18"/>
              </w:rPr>
              <w:t>D</w:t>
            </w:r>
          </w:p>
        </w:tc>
        <w:tc>
          <w:tcPr>
            <w:tcW w:w="576" w:type="dxa"/>
          </w:tcPr>
          <w:p w14:paraId="40399E30" w14:textId="77777777" w:rsidR="0053347F" w:rsidRDefault="0053347F">
            <w:pPr>
              <w:jc w:val="center"/>
              <w:rPr>
                <w:snapToGrid w:val="0"/>
                <w:color w:val="000000"/>
                <w:sz w:val="18"/>
              </w:rPr>
            </w:pPr>
            <w:r>
              <w:rPr>
                <w:snapToGrid w:val="0"/>
                <w:color w:val="000000"/>
                <w:sz w:val="18"/>
              </w:rPr>
              <w:t>S</w:t>
            </w:r>
          </w:p>
        </w:tc>
        <w:tc>
          <w:tcPr>
            <w:tcW w:w="576" w:type="dxa"/>
          </w:tcPr>
          <w:p w14:paraId="7D766E6D" w14:textId="77777777" w:rsidR="0053347F" w:rsidRDefault="0053347F">
            <w:pPr>
              <w:jc w:val="center"/>
              <w:rPr>
                <w:snapToGrid w:val="0"/>
                <w:color w:val="000000"/>
                <w:sz w:val="18"/>
              </w:rPr>
            </w:pPr>
            <w:r>
              <w:rPr>
                <w:snapToGrid w:val="0"/>
                <w:color w:val="000000"/>
                <w:sz w:val="18"/>
              </w:rPr>
              <w:t>D</w:t>
            </w:r>
          </w:p>
        </w:tc>
        <w:tc>
          <w:tcPr>
            <w:tcW w:w="576" w:type="dxa"/>
          </w:tcPr>
          <w:p w14:paraId="43774761" w14:textId="77777777" w:rsidR="0053347F" w:rsidRDefault="0053347F">
            <w:pPr>
              <w:jc w:val="center"/>
              <w:rPr>
                <w:snapToGrid w:val="0"/>
                <w:color w:val="000000"/>
                <w:sz w:val="18"/>
              </w:rPr>
            </w:pPr>
            <w:r>
              <w:rPr>
                <w:snapToGrid w:val="0"/>
                <w:color w:val="000000"/>
                <w:sz w:val="18"/>
              </w:rPr>
              <w:t>S</w:t>
            </w:r>
          </w:p>
        </w:tc>
        <w:tc>
          <w:tcPr>
            <w:tcW w:w="576" w:type="dxa"/>
          </w:tcPr>
          <w:p w14:paraId="51FA30C6" w14:textId="77777777" w:rsidR="0053347F" w:rsidRDefault="0053347F">
            <w:pPr>
              <w:jc w:val="center"/>
              <w:rPr>
                <w:snapToGrid w:val="0"/>
                <w:color w:val="000000"/>
                <w:sz w:val="18"/>
              </w:rPr>
            </w:pPr>
            <w:r>
              <w:rPr>
                <w:snapToGrid w:val="0"/>
                <w:color w:val="000000"/>
                <w:sz w:val="18"/>
              </w:rPr>
              <w:t>D</w:t>
            </w:r>
          </w:p>
        </w:tc>
        <w:tc>
          <w:tcPr>
            <w:tcW w:w="576" w:type="dxa"/>
          </w:tcPr>
          <w:p w14:paraId="062E0249" w14:textId="77777777" w:rsidR="0053347F" w:rsidRDefault="0053347F">
            <w:pPr>
              <w:jc w:val="center"/>
              <w:rPr>
                <w:snapToGrid w:val="0"/>
                <w:color w:val="000000"/>
                <w:sz w:val="18"/>
              </w:rPr>
            </w:pPr>
            <w:r>
              <w:rPr>
                <w:snapToGrid w:val="0"/>
                <w:color w:val="000000"/>
                <w:sz w:val="18"/>
              </w:rPr>
              <w:t>D</w:t>
            </w:r>
          </w:p>
        </w:tc>
      </w:tr>
      <w:tr w:rsidR="0053347F" w14:paraId="4120067C" w14:textId="77777777">
        <w:trPr>
          <w:gridAfter w:val="1"/>
          <w:wAfter w:w="18" w:type="dxa"/>
        </w:trPr>
        <w:tc>
          <w:tcPr>
            <w:tcW w:w="3600" w:type="dxa"/>
          </w:tcPr>
          <w:p w14:paraId="4547094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28.  Burkitt cell leukemia</w:t>
            </w:r>
          </w:p>
        </w:tc>
        <w:tc>
          <w:tcPr>
            <w:tcW w:w="1080" w:type="dxa"/>
          </w:tcPr>
          <w:p w14:paraId="513C424F" w14:textId="77777777" w:rsidR="0053347F" w:rsidRDefault="0053347F">
            <w:pPr>
              <w:jc w:val="right"/>
              <w:rPr>
                <w:b/>
                <w:snapToGrid w:val="0"/>
                <w:color w:val="000000"/>
                <w:sz w:val="18"/>
              </w:rPr>
            </w:pPr>
            <w:r>
              <w:rPr>
                <w:b/>
                <w:snapToGrid w:val="0"/>
                <w:color w:val="000000"/>
                <w:sz w:val="18"/>
              </w:rPr>
              <w:t>9826</w:t>
            </w:r>
          </w:p>
        </w:tc>
        <w:tc>
          <w:tcPr>
            <w:tcW w:w="576" w:type="dxa"/>
          </w:tcPr>
          <w:p w14:paraId="0FC8B628" w14:textId="77777777" w:rsidR="0053347F" w:rsidRDefault="0053347F">
            <w:pPr>
              <w:jc w:val="center"/>
              <w:rPr>
                <w:snapToGrid w:val="0"/>
                <w:color w:val="000000"/>
                <w:sz w:val="18"/>
              </w:rPr>
            </w:pPr>
            <w:r>
              <w:rPr>
                <w:snapToGrid w:val="0"/>
                <w:color w:val="000000"/>
                <w:sz w:val="18"/>
              </w:rPr>
              <w:t>S</w:t>
            </w:r>
          </w:p>
        </w:tc>
        <w:tc>
          <w:tcPr>
            <w:tcW w:w="576" w:type="dxa"/>
          </w:tcPr>
          <w:p w14:paraId="2200CDC3" w14:textId="77777777" w:rsidR="0053347F" w:rsidRDefault="0053347F">
            <w:pPr>
              <w:jc w:val="center"/>
              <w:rPr>
                <w:snapToGrid w:val="0"/>
                <w:color w:val="000000"/>
                <w:sz w:val="18"/>
              </w:rPr>
            </w:pPr>
            <w:r>
              <w:rPr>
                <w:snapToGrid w:val="0"/>
                <w:color w:val="000000"/>
                <w:sz w:val="18"/>
              </w:rPr>
              <w:t>S</w:t>
            </w:r>
          </w:p>
        </w:tc>
        <w:tc>
          <w:tcPr>
            <w:tcW w:w="576" w:type="dxa"/>
          </w:tcPr>
          <w:p w14:paraId="13E27248" w14:textId="77777777" w:rsidR="0053347F" w:rsidRDefault="0053347F">
            <w:pPr>
              <w:jc w:val="center"/>
              <w:rPr>
                <w:snapToGrid w:val="0"/>
                <w:color w:val="000000"/>
                <w:sz w:val="18"/>
              </w:rPr>
            </w:pPr>
            <w:r>
              <w:rPr>
                <w:snapToGrid w:val="0"/>
                <w:color w:val="000000"/>
                <w:sz w:val="18"/>
              </w:rPr>
              <w:t>D</w:t>
            </w:r>
          </w:p>
        </w:tc>
        <w:tc>
          <w:tcPr>
            <w:tcW w:w="576" w:type="dxa"/>
          </w:tcPr>
          <w:p w14:paraId="7146EFB9" w14:textId="77777777" w:rsidR="0053347F" w:rsidRDefault="0053347F">
            <w:pPr>
              <w:jc w:val="center"/>
              <w:rPr>
                <w:snapToGrid w:val="0"/>
                <w:color w:val="000000"/>
                <w:sz w:val="18"/>
              </w:rPr>
            </w:pPr>
            <w:r>
              <w:rPr>
                <w:snapToGrid w:val="0"/>
                <w:color w:val="000000"/>
                <w:sz w:val="18"/>
              </w:rPr>
              <w:t>D</w:t>
            </w:r>
          </w:p>
        </w:tc>
        <w:tc>
          <w:tcPr>
            <w:tcW w:w="576" w:type="dxa"/>
          </w:tcPr>
          <w:p w14:paraId="4967758E" w14:textId="77777777" w:rsidR="0053347F" w:rsidRDefault="0053347F">
            <w:pPr>
              <w:jc w:val="center"/>
              <w:rPr>
                <w:snapToGrid w:val="0"/>
                <w:color w:val="000000"/>
                <w:sz w:val="18"/>
              </w:rPr>
            </w:pPr>
            <w:r>
              <w:rPr>
                <w:snapToGrid w:val="0"/>
                <w:color w:val="000000"/>
                <w:sz w:val="18"/>
              </w:rPr>
              <w:t>D</w:t>
            </w:r>
          </w:p>
        </w:tc>
        <w:tc>
          <w:tcPr>
            <w:tcW w:w="576" w:type="dxa"/>
          </w:tcPr>
          <w:p w14:paraId="2115B16A" w14:textId="77777777" w:rsidR="0053347F" w:rsidRDefault="0053347F">
            <w:pPr>
              <w:jc w:val="center"/>
              <w:rPr>
                <w:snapToGrid w:val="0"/>
                <w:color w:val="000000"/>
                <w:sz w:val="18"/>
              </w:rPr>
            </w:pPr>
            <w:r>
              <w:rPr>
                <w:snapToGrid w:val="0"/>
                <w:color w:val="000000"/>
                <w:sz w:val="18"/>
              </w:rPr>
              <w:t>D</w:t>
            </w:r>
          </w:p>
        </w:tc>
        <w:tc>
          <w:tcPr>
            <w:tcW w:w="576" w:type="dxa"/>
          </w:tcPr>
          <w:p w14:paraId="5843E767" w14:textId="77777777" w:rsidR="0053347F" w:rsidRDefault="0053347F">
            <w:pPr>
              <w:jc w:val="center"/>
              <w:rPr>
                <w:snapToGrid w:val="0"/>
                <w:color w:val="000000"/>
                <w:sz w:val="18"/>
              </w:rPr>
            </w:pPr>
            <w:r>
              <w:rPr>
                <w:snapToGrid w:val="0"/>
                <w:color w:val="000000"/>
                <w:sz w:val="18"/>
              </w:rPr>
              <w:t>D</w:t>
            </w:r>
          </w:p>
        </w:tc>
        <w:tc>
          <w:tcPr>
            <w:tcW w:w="576" w:type="dxa"/>
          </w:tcPr>
          <w:p w14:paraId="40114797" w14:textId="77777777" w:rsidR="0053347F" w:rsidRDefault="0053347F">
            <w:pPr>
              <w:jc w:val="center"/>
              <w:rPr>
                <w:snapToGrid w:val="0"/>
                <w:color w:val="000000"/>
                <w:sz w:val="18"/>
              </w:rPr>
            </w:pPr>
            <w:r>
              <w:rPr>
                <w:snapToGrid w:val="0"/>
                <w:color w:val="000000"/>
                <w:sz w:val="18"/>
              </w:rPr>
              <w:t>S</w:t>
            </w:r>
          </w:p>
        </w:tc>
        <w:tc>
          <w:tcPr>
            <w:tcW w:w="576" w:type="dxa"/>
          </w:tcPr>
          <w:p w14:paraId="71F43848" w14:textId="77777777" w:rsidR="0053347F" w:rsidRDefault="0053347F">
            <w:pPr>
              <w:jc w:val="center"/>
              <w:rPr>
                <w:snapToGrid w:val="0"/>
                <w:color w:val="000000"/>
                <w:sz w:val="18"/>
              </w:rPr>
            </w:pPr>
            <w:r>
              <w:rPr>
                <w:snapToGrid w:val="0"/>
                <w:color w:val="000000"/>
                <w:sz w:val="18"/>
              </w:rPr>
              <w:t>D</w:t>
            </w:r>
          </w:p>
        </w:tc>
      </w:tr>
      <w:tr w:rsidR="0053347F" w14:paraId="334D26BC" w14:textId="77777777">
        <w:trPr>
          <w:gridAfter w:val="1"/>
          <w:wAfter w:w="18" w:type="dxa"/>
        </w:trPr>
        <w:tc>
          <w:tcPr>
            <w:tcW w:w="3600" w:type="dxa"/>
            <w:tcBorders>
              <w:bottom w:val="nil"/>
            </w:tcBorders>
          </w:tcPr>
          <w:p w14:paraId="04A5A54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29.  Adult T-cell leukemia/lymphoma</w:t>
            </w:r>
          </w:p>
        </w:tc>
        <w:tc>
          <w:tcPr>
            <w:tcW w:w="1080" w:type="dxa"/>
            <w:tcBorders>
              <w:bottom w:val="nil"/>
            </w:tcBorders>
          </w:tcPr>
          <w:p w14:paraId="61C273A7" w14:textId="77777777" w:rsidR="0053347F" w:rsidRDefault="0053347F">
            <w:pPr>
              <w:jc w:val="right"/>
              <w:rPr>
                <w:b/>
                <w:snapToGrid w:val="0"/>
                <w:color w:val="000000"/>
                <w:sz w:val="18"/>
              </w:rPr>
            </w:pPr>
            <w:r>
              <w:rPr>
                <w:b/>
                <w:snapToGrid w:val="0"/>
                <w:color w:val="000000"/>
                <w:sz w:val="18"/>
              </w:rPr>
              <w:t>9827</w:t>
            </w:r>
          </w:p>
        </w:tc>
        <w:tc>
          <w:tcPr>
            <w:tcW w:w="576" w:type="dxa"/>
            <w:tcBorders>
              <w:bottom w:val="nil"/>
            </w:tcBorders>
          </w:tcPr>
          <w:p w14:paraId="7BDBA5DB"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3476BAB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49E6F25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BEC2CA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E7ADBB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A4BC06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721808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B4D2CD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ABDED81" w14:textId="77777777" w:rsidR="0053347F" w:rsidRDefault="0053347F">
            <w:pPr>
              <w:jc w:val="center"/>
              <w:rPr>
                <w:snapToGrid w:val="0"/>
                <w:color w:val="000000"/>
                <w:sz w:val="18"/>
              </w:rPr>
            </w:pPr>
            <w:r>
              <w:rPr>
                <w:snapToGrid w:val="0"/>
                <w:color w:val="000000"/>
                <w:sz w:val="18"/>
              </w:rPr>
              <w:t>D</w:t>
            </w:r>
          </w:p>
        </w:tc>
      </w:tr>
      <w:tr w:rsidR="0053347F" w14:paraId="19359A64" w14:textId="77777777">
        <w:trPr>
          <w:gridAfter w:val="1"/>
          <w:wAfter w:w="18" w:type="dxa"/>
        </w:trPr>
        <w:tc>
          <w:tcPr>
            <w:tcW w:w="3600" w:type="dxa"/>
            <w:tcBorders>
              <w:bottom w:val="single" w:sz="6" w:space="0" w:color="auto"/>
            </w:tcBorders>
          </w:tcPr>
          <w:p w14:paraId="31D3CEF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30.  Prolymphocytic leukemia, NOS</w:t>
            </w:r>
          </w:p>
        </w:tc>
        <w:tc>
          <w:tcPr>
            <w:tcW w:w="1080" w:type="dxa"/>
            <w:tcBorders>
              <w:bottom w:val="single" w:sz="6" w:space="0" w:color="auto"/>
            </w:tcBorders>
          </w:tcPr>
          <w:p w14:paraId="25B7BD50" w14:textId="77777777" w:rsidR="0053347F" w:rsidRDefault="0053347F">
            <w:pPr>
              <w:jc w:val="right"/>
              <w:rPr>
                <w:b/>
                <w:snapToGrid w:val="0"/>
                <w:color w:val="000000"/>
                <w:sz w:val="18"/>
              </w:rPr>
            </w:pPr>
            <w:r>
              <w:rPr>
                <w:b/>
                <w:snapToGrid w:val="0"/>
                <w:color w:val="000000"/>
                <w:sz w:val="18"/>
              </w:rPr>
              <w:t>9832</w:t>
            </w:r>
          </w:p>
        </w:tc>
        <w:tc>
          <w:tcPr>
            <w:tcW w:w="576" w:type="dxa"/>
            <w:tcBorders>
              <w:bottom w:val="single" w:sz="6" w:space="0" w:color="auto"/>
            </w:tcBorders>
          </w:tcPr>
          <w:p w14:paraId="14E668E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6531A4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D2487D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D7B04D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3766502"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00DC59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61C66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10494F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7D388D8" w14:textId="77777777" w:rsidR="0053347F" w:rsidRDefault="0053347F">
            <w:pPr>
              <w:jc w:val="center"/>
              <w:rPr>
                <w:snapToGrid w:val="0"/>
                <w:color w:val="000000"/>
                <w:sz w:val="18"/>
              </w:rPr>
            </w:pPr>
            <w:r>
              <w:rPr>
                <w:snapToGrid w:val="0"/>
                <w:color w:val="000000"/>
                <w:sz w:val="18"/>
              </w:rPr>
              <w:t>D</w:t>
            </w:r>
          </w:p>
        </w:tc>
      </w:tr>
      <w:tr w:rsidR="0053347F" w14:paraId="57667E6E" w14:textId="77777777">
        <w:trPr>
          <w:gridAfter w:val="1"/>
          <w:wAfter w:w="18" w:type="dxa"/>
        </w:trPr>
        <w:tc>
          <w:tcPr>
            <w:tcW w:w="3600" w:type="dxa"/>
            <w:tcBorders>
              <w:top w:val="nil"/>
            </w:tcBorders>
          </w:tcPr>
          <w:p w14:paraId="3870B29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31.  Prolymphocytic leukemia, B-cell</w:t>
            </w:r>
          </w:p>
        </w:tc>
        <w:tc>
          <w:tcPr>
            <w:tcW w:w="1080" w:type="dxa"/>
            <w:tcBorders>
              <w:top w:val="nil"/>
            </w:tcBorders>
          </w:tcPr>
          <w:p w14:paraId="5680108A" w14:textId="77777777" w:rsidR="0053347F" w:rsidRDefault="0053347F">
            <w:pPr>
              <w:jc w:val="right"/>
              <w:rPr>
                <w:b/>
                <w:snapToGrid w:val="0"/>
                <w:color w:val="000000"/>
                <w:sz w:val="18"/>
              </w:rPr>
            </w:pPr>
            <w:r>
              <w:rPr>
                <w:b/>
                <w:snapToGrid w:val="0"/>
                <w:color w:val="000000"/>
                <w:sz w:val="18"/>
              </w:rPr>
              <w:t>9833</w:t>
            </w:r>
          </w:p>
        </w:tc>
        <w:tc>
          <w:tcPr>
            <w:tcW w:w="576" w:type="dxa"/>
            <w:tcBorders>
              <w:top w:val="nil"/>
            </w:tcBorders>
          </w:tcPr>
          <w:p w14:paraId="0A07552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659820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2DEBC8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5F393C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C7857F7"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FD3542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950498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822FAA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0F663FC" w14:textId="77777777" w:rsidR="0053347F" w:rsidRDefault="0053347F">
            <w:pPr>
              <w:jc w:val="center"/>
              <w:rPr>
                <w:snapToGrid w:val="0"/>
                <w:color w:val="000000"/>
                <w:sz w:val="18"/>
              </w:rPr>
            </w:pPr>
            <w:r>
              <w:rPr>
                <w:snapToGrid w:val="0"/>
                <w:color w:val="000000"/>
                <w:sz w:val="18"/>
              </w:rPr>
              <w:t>D</w:t>
            </w:r>
          </w:p>
        </w:tc>
      </w:tr>
      <w:tr w:rsidR="0053347F" w14:paraId="783BDCFC" w14:textId="77777777">
        <w:trPr>
          <w:gridAfter w:val="1"/>
          <w:wAfter w:w="18" w:type="dxa"/>
        </w:trPr>
        <w:tc>
          <w:tcPr>
            <w:tcW w:w="3600" w:type="dxa"/>
          </w:tcPr>
          <w:p w14:paraId="120D318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32.  Prolymphocytic leukemia, T-cell</w:t>
            </w:r>
          </w:p>
        </w:tc>
        <w:tc>
          <w:tcPr>
            <w:tcW w:w="1080" w:type="dxa"/>
          </w:tcPr>
          <w:p w14:paraId="1F31F3A4" w14:textId="77777777" w:rsidR="0053347F" w:rsidRDefault="0053347F">
            <w:pPr>
              <w:jc w:val="right"/>
              <w:rPr>
                <w:b/>
                <w:snapToGrid w:val="0"/>
                <w:color w:val="000000"/>
                <w:sz w:val="18"/>
              </w:rPr>
            </w:pPr>
            <w:r>
              <w:rPr>
                <w:b/>
                <w:snapToGrid w:val="0"/>
                <w:color w:val="000000"/>
                <w:sz w:val="18"/>
              </w:rPr>
              <w:t>9834</w:t>
            </w:r>
          </w:p>
        </w:tc>
        <w:tc>
          <w:tcPr>
            <w:tcW w:w="576" w:type="dxa"/>
          </w:tcPr>
          <w:p w14:paraId="5A5CAE1F" w14:textId="77777777" w:rsidR="0053347F" w:rsidRDefault="0053347F">
            <w:pPr>
              <w:jc w:val="center"/>
              <w:rPr>
                <w:snapToGrid w:val="0"/>
                <w:color w:val="000000"/>
                <w:sz w:val="18"/>
              </w:rPr>
            </w:pPr>
            <w:r>
              <w:rPr>
                <w:snapToGrid w:val="0"/>
                <w:color w:val="000000"/>
                <w:sz w:val="18"/>
              </w:rPr>
              <w:t>D</w:t>
            </w:r>
          </w:p>
        </w:tc>
        <w:tc>
          <w:tcPr>
            <w:tcW w:w="576" w:type="dxa"/>
          </w:tcPr>
          <w:p w14:paraId="3090C968" w14:textId="77777777" w:rsidR="0053347F" w:rsidRDefault="0053347F">
            <w:pPr>
              <w:jc w:val="center"/>
              <w:rPr>
                <w:snapToGrid w:val="0"/>
                <w:color w:val="000000"/>
                <w:sz w:val="18"/>
              </w:rPr>
            </w:pPr>
            <w:r>
              <w:rPr>
                <w:snapToGrid w:val="0"/>
                <w:color w:val="000000"/>
                <w:sz w:val="18"/>
              </w:rPr>
              <w:t>D</w:t>
            </w:r>
          </w:p>
        </w:tc>
        <w:tc>
          <w:tcPr>
            <w:tcW w:w="576" w:type="dxa"/>
          </w:tcPr>
          <w:p w14:paraId="3D8B7512" w14:textId="77777777" w:rsidR="0053347F" w:rsidRDefault="0053347F">
            <w:pPr>
              <w:jc w:val="center"/>
              <w:rPr>
                <w:snapToGrid w:val="0"/>
                <w:color w:val="000000"/>
                <w:sz w:val="18"/>
              </w:rPr>
            </w:pPr>
            <w:r>
              <w:rPr>
                <w:snapToGrid w:val="0"/>
                <w:color w:val="000000"/>
                <w:sz w:val="18"/>
              </w:rPr>
              <w:t>D</w:t>
            </w:r>
          </w:p>
        </w:tc>
        <w:tc>
          <w:tcPr>
            <w:tcW w:w="576" w:type="dxa"/>
          </w:tcPr>
          <w:p w14:paraId="2A1708A9" w14:textId="77777777" w:rsidR="0053347F" w:rsidRDefault="0053347F">
            <w:pPr>
              <w:jc w:val="center"/>
              <w:rPr>
                <w:snapToGrid w:val="0"/>
                <w:color w:val="000000"/>
                <w:sz w:val="18"/>
              </w:rPr>
            </w:pPr>
            <w:r>
              <w:rPr>
                <w:snapToGrid w:val="0"/>
                <w:color w:val="000000"/>
                <w:sz w:val="18"/>
              </w:rPr>
              <w:t>D</w:t>
            </w:r>
          </w:p>
        </w:tc>
        <w:tc>
          <w:tcPr>
            <w:tcW w:w="576" w:type="dxa"/>
          </w:tcPr>
          <w:p w14:paraId="50B3FC0F" w14:textId="77777777" w:rsidR="0053347F" w:rsidRDefault="0053347F">
            <w:pPr>
              <w:jc w:val="center"/>
              <w:rPr>
                <w:snapToGrid w:val="0"/>
                <w:color w:val="000000"/>
                <w:sz w:val="18"/>
              </w:rPr>
            </w:pPr>
            <w:r>
              <w:rPr>
                <w:snapToGrid w:val="0"/>
                <w:color w:val="000000"/>
                <w:sz w:val="18"/>
              </w:rPr>
              <w:t>D</w:t>
            </w:r>
          </w:p>
        </w:tc>
        <w:tc>
          <w:tcPr>
            <w:tcW w:w="576" w:type="dxa"/>
          </w:tcPr>
          <w:p w14:paraId="23D99BED" w14:textId="77777777" w:rsidR="0053347F" w:rsidRDefault="0053347F">
            <w:pPr>
              <w:jc w:val="center"/>
              <w:rPr>
                <w:snapToGrid w:val="0"/>
                <w:color w:val="000000"/>
                <w:sz w:val="18"/>
              </w:rPr>
            </w:pPr>
            <w:r>
              <w:rPr>
                <w:snapToGrid w:val="0"/>
                <w:color w:val="000000"/>
                <w:sz w:val="18"/>
              </w:rPr>
              <w:t>D</w:t>
            </w:r>
          </w:p>
        </w:tc>
        <w:tc>
          <w:tcPr>
            <w:tcW w:w="576" w:type="dxa"/>
          </w:tcPr>
          <w:p w14:paraId="6E3F89B8" w14:textId="77777777" w:rsidR="0053347F" w:rsidRDefault="0053347F">
            <w:pPr>
              <w:jc w:val="center"/>
              <w:rPr>
                <w:snapToGrid w:val="0"/>
                <w:color w:val="000000"/>
                <w:sz w:val="18"/>
              </w:rPr>
            </w:pPr>
            <w:r>
              <w:rPr>
                <w:snapToGrid w:val="0"/>
                <w:color w:val="000000"/>
                <w:sz w:val="18"/>
              </w:rPr>
              <w:t>D</w:t>
            </w:r>
          </w:p>
        </w:tc>
        <w:tc>
          <w:tcPr>
            <w:tcW w:w="576" w:type="dxa"/>
          </w:tcPr>
          <w:p w14:paraId="169341A5" w14:textId="77777777" w:rsidR="0053347F" w:rsidRDefault="0053347F">
            <w:pPr>
              <w:jc w:val="center"/>
              <w:rPr>
                <w:snapToGrid w:val="0"/>
                <w:color w:val="000000"/>
                <w:sz w:val="18"/>
              </w:rPr>
            </w:pPr>
            <w:r>
              <w:rPr>
                <w:snapToGrid w:val="0"/>
                <w:color w:val="000000"/>
                <w:sz w:val="18"/>
              </w:rPr>
              <w:t>D</w:t>
            </w:r>
          </w:p>
        </w:tc>
        <w:tc>
          <w:tcPr>
            <w:tcW w:w="576" w:type="dxa"/>
          </w:tcPr>
          <w:p w14:paraId="2A4A1CB4" w14:textId="77777777" w:rsidR="0053347F" w:rsidRDefault="0053347F">
            <w:pPr>
              <w:jc w:val="center"/>
              <w:rPr>
                <w:snapToGrid w:val="0"/>
                <w:color w:val="000000"/>
                <w:sz w:val="18"/>
              </w:rPr>
            </w:pPr>
            <w:r>
              <w:rPr>
                <w:snapToGrid w:val="0"/>
                <w:color w:val="000000"/>
                <w:sz w:val="18"/>
              </w:rPr>
              <w:t>D</w:t>
            </w:r>
          </w:p>
        </w:tc>
      </w:tr>
      <w:tr w:rsidR="0053347F" w14:paraId="622F5FEB" w14:textId="77777777">
        <w:trPr>
          <w:gridAfter w:val="1"/>
          <w:wAfter w:w="18" w:type="dxa"/>
        </w:trPr>
        <w:tc>
          <w:tcPr>
            <w:tcW w:w="3600" w:type="dxa"/>
          </w:tcPr>
          <w:p w14:paraId="2B99A73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33.  Precursor cell lymphoblastic leukemia, NOS</w:t>
            </w:r>
          </w:p>
        </w:tc>
        <w:tc>
          <w:tcPr>
            <w:tcW w:w="1080" w:type="dxa"/>
          </w:tcPr>
          <w:p w14:paraId="40B0793D" w14:textId="77777777" w:rsidR="0053347F" w:rsidRDefault="0053347F">
            <w:pPr>
              <w:jc w:val="right"/>
              <w:rPr>
                <w:b/>
                <w:snapToGrid w:val="0"/>
                <w:color w:val="000000"/>
                <w:sz w:val="18"/>
              </w:rPr>
            </w:pPr>
            <w:r>
              <w:rPr>
                <w:b/>
                <w:snapToGrid w:val="0"/>
                <w:color w:val="000000"/>
                <w:sz w:val="18"/>
              </w:rPr>
              <w:t>9835</w:t>
            </w:r>
          </w:p>
        </w:tc>
        <w:tc>
          <w:tcPr>
            <w:tcW w:w="576" w:type="dxa"/>
          </w:tcPr>
          <w:p w14:paraId="4D2802F5" w14:textId="77777777" w:rsidR="0053347F" w:rsidRDefault="0053347F">
            <w:pPr>
              <w:jc w:val="center"/>
              <w:rPr>
                <w:snapToGrid w:val="0"/>
                <w:color w:val="000000"/>
                <w:sz w:val="18"/>
              </w:rPr>
            </w:pPr>
            <w:r>
              <w:rPr>
                <w:snapToGrid w:val="0"/>
                <w:color w:val="000000"/>
                <w:sz w:val="18"/>
              </w:rPr>
              <w:t>S</w:t>
            </w:r>
          </w:p>
        </w:tc>
        <w:tc>
          <w:tcPr>
            <w:tcW w:w="576" w:type="dxa"/>
          </w:tcPr>
          <w:p w14:paraId="13065D21" w14:textId="77777777" w:rsidR="0053347F" w:rsidRDefault="0053347F">
            <w:pPr>
              <w:jc w:val="center"/>
              <w:rPr>
                <w:snapToGrid w:val="0"/>
                <w:color w:val="000000"/>
                <w:sz w:val="18"/>
              </w:rPr>
            </w:pPr>
            <w:r>
              <w:rPr>
                <w:snapToGrid w:val="0"/>
                <w:color w:val="000000"/>
                <w:sz w:val="18"/>
              </w:rPr>
              <w:t>S</w:t>
            </w:r>
          </w:p>
        </w:tc>
        <w:tc>
          <w:tcPr>
            <w:tcW w:w="576" w:type="dxa"/>
          </w:tcPr>
          <w:p w14:paraId="762F7295" w14:textId="77777777" w:rsidR="0053347F" w:rsidRDefault="0053347F">
            <w:pPr>
              <w:jc w:val="center"/>
              <w:rPr>
                <w:snapToGrid w:val="0"/>
                <w:color w:val="000000"/>
                <w:sz w:val="18"/>
              </w:rPr>
            </w:pPr>
            <w:r>
              <w:rPr>
                <w:snapToGrid w:val="0"/>
                <w:color w:val="000000"/>
                <w:sz w:val="18"/>
              </w:rPr>
              <w:t>D</w:t>
            </w:r>
          </w:p>
        </w:tc>
        <w:tc>
          <w:tcPr>
            <w:tcW w:w="576" w:type="dxa"/>
          </w:tcPr>
          <w:p w14:paraId="154BB5CB" w14:textId="77777777" w:rsidR="0053347F" w:rsidRDefault="0053347F">
            <w:pPr>
              <w:jc w:val="center"/>
              <w:rPr>
                <w:snapToGrid w:val="0"/>
                <w:color w:val="000000"/>
                <w:sz w:val="18"/>
              </w:rPr>
            </w:pPr>
            <w:r>
              <w:rPr>
                <w:snapToGrid w:val="0"/>
                <w:color w:val="000000"/>
                <w:sz w:val="18"/>
              </w:rPr>
              <w:t>D</w:t>
            </w:r>
          </w:p>
        </w:tc>
        <w:tc>
          <w:tcPr>
            <w:tcW w:w="576" w:type="dxa"/>
          </w:tcPr>
          <w:p w14:paraId="1489E35F" w14:textId="77777777" w:rsidR="0053347F" w:rsidRDefault="0053347F">
            <w:pPr>
              <w:jc w:val="center"/>
              <w:rPr>
                <w:snapToGrid w:val="0"/>
                <w:color w:val="000000"/>
                <w:sz w:val="18"/>
              </w:rPr>
            </w:pPr>
            <w:r>
              <w:rPr>
                <w:snapToGrid w:val="0"/>
                <w:color w:val="000000"/>
                <w:sz w:val="18"/>
              </w:rPr>
              <w:t>D</w:t>
            </w:r>
          </w:p>
        </w:tc>
        <w:tc>
          <w:tcPr>
            <w:tcW w:w="576" w:type="dxa"/>
          </w:tcPr>
          <w:p w14:paraId="08E476F3" w14:textId="77777777" w:rsidR="0053347F" w:rsidRDefault="0053347F">
            <w:pPr>
              <w:jc w:val="center"/>
              <w:rPr>
                <w:snapToGrid w:val="0"/>
                <w:color w:val="000000"/>
                <w:sz w:val="18"/>
              </w:rPr>
            </w:pPr>
            <w:r>
              <w:rPr>
                <w:snapToGrid w:val="0"/>
                <w:color w:val="000000"/>
                <w:sz w:val="18"/>
              </w:rPr>
              <w:t>D</w:t>
            </w:r>
          </w:p>
        </w:tc>
        <w:tc>
          <w:tcPr>
            <w:tcW w:w="576" w:type="dxa"/>
          </w:tcPr>
          <w:p w14:paraId="3FB40E09" w14:textId="77777777" w:rsidR="0053347F" w:rsidRDefault="0053347F">
            <w:pPr>
              <w:jc w:val="center"/>
              <w:rPr>
                <w:snapToGrid w:val="0"/>
                <w:color w:val="000000"/>
                <w:sz w:val="18"/>
              </w:rPr>
            </w:pPr>
            <w:r>
              <w:rPr>
                <w:snapToGrid w:val="0"/>
                <w:color w:val="000000"/>
                <w:sz w:val="18"/>
              </w:rPr>
              <w:t>D</w:t>
            </w:r>
          </w:p>
        </w:tc>
        <w:tc>
          <w:tcPr>
            <w:tcW w:w="576" w:type="dxa"/>
          </w:tcPr>
          <w:p w14:paraId="798B4D3A" w14:textId="77777777" w:rsidR="0053347F" w:rsidRDefault="0053347F">
            <w:pPr>
              <w:jc w:val="center"/>
              <w:rPr>
                <w:snapToGrid w:val="0"/>
                <w:color w:val="000000"/>
                <w:sz w:val="18"/>
              </w:rPr>
            </w:pPr>
            <w:r>
              <w:rPr>
                <w:snapToGrid w:val="0"/>
                <w:color w:val="000000"/>
                <w:sz w:val="18"/>
              </w:rPr>
              <w:t>D</w:t>
            </w:r>
          </w:p>
        </w:tc>
        <w:tc>
          <w:tcPr>
            <w:tcW w:w="576" w:type="dxa"/>
          </w:tcPr>
          <w:p w14:paraId="701EA1BA" w14:textId="77777777" w:rsidR="0053347F" w:rsidRDefault="0053347F">
            <w:pPr>
              <w:jc w:val="center"/>
              <w:rPr>
                <w:snapToGrid w:val="0"/>
                <w:color w:val="000000"/>
                <w:sz w:val="18"/>
              </w:rPr>
            </w:pPr>
            <w:r>
              <w:rPr>
                <w:snapToGrid w:val="0"/>
                <w:color w:val="000000"/>
                <w:sz w:val="18"/>
              </w:rPr>
              <w:t>D</w:t>
            </w:r>
          </w:p>
        </w:tc>
      </w:tr>
      <w:tr w:rsidR="0053347F" w14:paraId="1AA254ED" w14:textId="77777777">
        <w:trPr>
          <w:gridAfter w:val="1"/>
          <w:wAfter w:w="18" w:type="dxa"/>
        </w:trPr>
        <w:tc>
          <w:tcPr>
            <w:tcW w:w="3600" w:type="dxa"/>
            <w:tcBorders>
              <w:bottom w:val="nil"/>
            </w:tcBorders>
          </w:tcPr>
          <w:p w14:paraId="4E7FA43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34.  Precursor B-cell lymphoblastic leukemia</w:t>
            </w:r>
          </w:p>
        </w:tc>
        <w:tc>
          <w:tcPr>
            <w:tcW w:w="1080" w:type="dxa"/>
            <w:tcBorders>
              <w:bottom w:val="nil"/>
            </w:tcBorders>
          </w:tcPr>
          <w:p w14:paraId="11CCD19E" w14:textId="77777777" w:rsidR="0053347F" w:rsidRDefault="0053347F">
            <w:pPr>
              <w:jc w:val="right"/>
              <w:rPr>
                <w:b/>
                <w:snapToGrid w:val="0"/>
                <w:color w:val="000000"/>
                <w:sz w:val="18"/>
              </w:rPr>
            </w:pPr>
            <w:r>
              <w:rPr>
                <w:b/>
                <w:snapToGrid w:val="0"/>
                <w:color w:val="000000"/>
                <w:sz w:val="18"/>
              </w:rPr>
              <w:t>9836</w:t>
            </w:r>
          </w:p>
        </w:tc>
        <w:tc>
          <w:tcPr>
            <w:tcW w:w="576" w:type="dxa"/>
            <w:tcBorders>
              <w:bottom w:val="nil"/>
            </w:tcBorders>
          </w:tcPr>
          <w:p w14:paraId="79924DD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CC25C0B"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475211E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28580C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6AAB63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E1D97A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050A20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0660DF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6328197" w14:textId="77777777" w:rsidR="0053347F" w:rsidRDefault="0053347F">
            <w:pPr>
              <w:jc w:val="center"/>
              <w:rPr>
                <w:snapToGrid w:val="0"/>
                <w:color w:val="000000"/>
                <w:sz w:val="18"/>
              </w:rPr>
            </w:pPr>
            <w:r>
              <w:rPr>
                <w:snapToGrid w:val="0"/>
                <w:color w:val="000000"/>
                <w:sz w:val="18"/>
              </w:rPr>
              <w:t>D</w:t>
            </w:r>
          </w:p>
        </w:tc>
      </w:tr>
      <w:tr w:rsidR="0053347F" w14:paraId="2C8BF563" w14:textId="77777777">
        <w:trPr>
          <w:gridAfter w:val="1"/>
          <w:wAfter w:w="18" w:type="dxa"/>
        </w:trPr>
        <w:tc>
          <w:tcPr>
            <w:tcW w:w="3600" w:type="dxa"/>
            <w:tcBorders>
              <w:bottom w:val="single" w:sz="6" w:space="0" w:color="auto"/>
            </w:tcBorders>
          </w:tcPr>
          <w:p w14:paraId="60A0BE1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35.  Precursor T-cell lymphoblastic leukemia</w:t>
            </w:r>
          </w:p>
        </w:tc>
        <w:tc>
          <w:tcPr>
            <w:tcW w:w="1080" w:type="dxa"/>
            <w:tcBorders>
              <w:bottom w:val="single" w:sz="6" w:space="0" w:color="auto"/>
            </w:tcBorders>
          </w:tcPr>
          <w:p w14:paraId="11AA83AE" w14:textId="77777777" w:rsidR="0053347F" w:rsidRDefault="0053347F">
            <w:pPr>
              <w:jc w:val="right"/>
              <w:rPr>
                <w:b/>
                <w:snapToGrid w:val="0"/>
                <w:color w:val="000000"/>
                <w:sz w:val="18"/>
              </w:rPr>
            </w:pPr>
            <w:r>
              <w:rPr>
                <w:b/>
                <w:snapToGrid w:val="0"/>
                <w:color w:val="000000"/>
                <w:sz w:val="18"/>
              </w:rPr>
              <w:t>9837</w:t>
            </w:r>
          </w:p>
        </w:tc>
        <w:tc>
          <w:tcPr>
            <w:tcW w:w="576" w:type="dxa"/>
            <w:tcBorders>
              <w:bottom w:val="single" w:sz="6" w:space="0" w:color="auto"/>
            </w:tcBorders>
          </w:tcPr>
          <w:p w14:paraId="558A6A9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A27645E"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442314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A6872E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40D4ED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D96E4D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0D6490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7BB5B9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9B69557" w14:textId="77777777" w:rsidR="0053347F" w:rsidRDefault="0053347F">
            <w:pPr>
              <w:jc w:val="center"/>
              <w:rPr>
                <w:snapToGrid w:val="0"/>
                <w:color w:val="000000"/>
                <w:sz w:val="18"/>
              </w:rPr>
            </w:pPr>
            <w:r>
              <w:rPr>
                <w:snapToGrid w:val="0"/>
                <w:color w:val="000000"/>
                <w:sz w:val="18"/>
              </w:rPr>
              <w:t>D</w:t>
            </w:r>
          </w:p>
        </w:tc>
      </w:tr>
      <w:tr w:rsidR="0053347F" w14:paraId="1B5BC3BD" w14:textId="77777777">
        <w:trPr>
          <w:gridAfter w:val="1"/>
          <w:wAfter w:w="18" w:type="dxa"/>
        </w:trPr>
        <w:tc>
          <w:tcPr>
            <w:tcW w:w="3600" w:type="dxa"/>
            <w:tcBorders>
              <w:top w:val="nil"/>
            </w:tcBorders>
          </w:tcPr>
          <w:p w14:paraId="1051951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36.  Myeloid leukemias</w:t>
            </w:r>
          </w:p>
        </w:tc>
        <w:tc>
          <w:tcPr>
            <w:tcW w:w="1080" w:type="dxa"/>
            <w:tcBorders>
              <w:top w:val="nil"/>
            </w:tcBorders>
          </w:tcPr>
          <w:p w14:paraId="24D1105C" w14:textId="77777777" w:rsidR="0053347F" w:rsidRDefault="0053347F">
            <w:pPr>
              <w:jc w:val="right"/>
              <w:rPr>
                <w:b/>
                <w:snapToGrid w:val="0"/>
                <w:color w:val="000000"/>
                <w:sz w:val="18"/>
              </w:rPr>
            </w:pPr>
            <w:r>
              <w:rPr>
                <w:b/>
                <w:snapToGrid w:val="0"/>
                <w:color w:val="000000"/>
                <w:sz w:val="18"/>
              </w:rPr>
              <w:t>9840-9910</w:t>
            </w:r>
          </w:p>
        </w:tc>
        <w:tc>
          <w:tcPr>
            <w:tcW w:w="576" w:type="dxa"/>
            <w:tcBorders>
              <w:top w:val="nil"/>
            </w:tcBorders>
          </w:tcPr>
          <w:p w14:paraId="036D691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764B49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71425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D0B385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27CF33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E8B52C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1F2A4C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4A8715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D11B50F" w14:textId="77777777" w:rsidR="0053347F" w:rsidRDefault="0053347F">
            <w:pPr>
              <w:jc w:val="center"/>
              <w:rPr>
                <w:snapToGrid w:val="0"/>
                <w:color w:val="000000"/>
                <w:sz w:val="18"/>
              </w:rPr>
            </w:pPr>
            <w:r>
              <w:rPr>
                <w:snapToGrid w:val="0"/>
                <w:color w:val="000000"/>
                <w:sz w:val="18"/>
              </w:rPr>
              <w:t>D</w:t>
            </w:r>
          </w:p>
        </w:tc>
      </w:tr>
      <w:tr w:rsidR="0053347F" w14:paraId="2DFFED5A" w14:textId="77777777">
        <w:trPr>
          <w:gridAfter w:val="1"/>
          <w:wAfter w:w="18" w:type="dxa"/>
        </w:trPr>
        <w:tc>
          <w:tcPr>
            <w:tcW w:w="3600" w:type="dxa"/>
          </w:tcPr>
          <w:p w14:paraId="2A70E17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37.  Therapy related acute myelogenous leuk.</w:t>
            </w:r>
          </w:p>
        </w:tc>
        <w:tc>
          <w:tcPr>
            <w:tcW w:w="1080" w:type="dxa"/>
          </w:tcPr>
          <w:p w14:paraId="478711E3" w14:textId="77777777" w:rsidR="0053347F" w:rsidRDefault="0053347F">
            <w:pPr>
              <w:jc w:val="right"/>
              <w:rPr>
                <w:b/>
                <w:snapToGrid w:val="0"/>
                <w:color w:val="000000"/>
                <w:sz w:val="18"/>
              </w:rPr>
            </w:pPr>
            <w:r>
              <w:rPr>
                <w:b/>
                <w:snapToGrid w:val="0"/>
                <w:color w:val="000000"/>
                <w:sz w:val="18"/>
              </w:rPr>
              <w:t>9920</w:t>
            </w:r>
          </w:p>
        </w:tc>
        <w:tc>
          <w:tcPr>
            <w:tcW w:w="576" w:type="dxa"/>
          </w:tcPr>
          <w:p w14:paraId="23C60204" w14:textId="77777777" w:rsidR="0053347F" w:rsidRDefault="0053347F">
            <w:pPr>
              <w:jc w:val="center"/>
              <w:rPr>
                <w:snapToGrid w:val="0"/>
                <w:color w:val="000000"/>
                <w:sz w:val="18"/>
              </w:rPr>
            </w:pPr>
            <w:r>
              <w:rPr>
                <w:snapToGrid w:val="0"/>
                <w:color w:val="000000"/>
                <w:sz w:val="18"/>
              </w:rPr>
              <w:t>D</w:t>
            </w:r>
          </w:p>
        </w:tc>
        <w:tc>
          <w:tcPr>
            <w:tcW w:w="576" w:type="dxa"/>
          </w:tcPr>
          <w:p w14:paraId="7E48110A" w14:textId="77777777" w:rsidR="0053347F" w:rsidRDefault="0053347F">
            <w:pPr>
              <w:jc w:val="center"/>
              <w:rPr>
                <w:snapToGrid w:val="0"/>
                <w:color w:val="000000"/>
                <w:sz w:val="18"/>
              </w:rPr>
            </w:pPr>
            <w:r>
              <w:rPr>
                <w:snapToGrid w:val="0"/>
                <w:color w:val="000000"/>
                <w:sz w:val="18"/>
              </w:rPr>
              <w:t>D</w:t>
            </w:r>
          </w:p>
        </w:tc>
        <w:tc>
          <w:tcPr>
            <w:tcW w:w="576" w:type="dxa"/>
          </w:tcPr>
          <w:p w14:paraId="2DC2B8AD" w14:textId="77777777" w:rsidR="0053347F" w:rsidRDefault="0053347F">
            <w:pPr>
              <w:jc w:val="center"/>
              <w:rPr>
                <w:snapToGrid w:val="0"/>
                <w:color w:val="000000"/>
                <w:sz w:val="18"/>
              </w:rPr>
            </w:pPr>
            <w:r>
              <w:rPr>
                <w:snapToGrid w:val="0"/>
                <w:color w:val="000000"/>
                <w:sz w:val="18"/>
              </w:rPr>
              <w:t>D</w:t>
            </w:r>
          </w:p>
        </w:tc>
        <w:tc>
          <w:tcPr>
            <w:tcW w:w="576" w:type="dxa"/>
          </w:tcPr>
          <w:p w14:paraId="22338B0F" w14:textId="77777777" w:rsidR="0053347F" w:rsidRDefault="0053347F">
            <w:pPr>
              <w:jc w:val="center"/>
              <w:rPr>
                <w:snapToGrid w:val="0"/>
                <w:color w:val="000000"/>
                <w:sz w:val="18"/>
              </w:rPr>
            </w:pPr>
            <w:r>
              <w:rPr>
                <w:snapToGrid w:val="0"/>
                <w:color w:val="000000"/>
                <w:sz w:val="18"/>
              </w:rPr>
              <w:t>D</w:t>
            </w:r>
          </w:p>
        </w:tc>
        <w:tc>
          <w:tcPr>
            <w:tcW w:w="576" w:type="dxa"/>
          </w:tcPr>
          <w:p w14:paraId="2E6A797E" w14:textId="77777777" w:rsidR="0053347F" w:rsidRDefault="0053347F">
            <w:pPr>
              <w:jc w:val="center"/>
              <w:rPr>
                <w:snapToGrid w:val="0"/>
                <w:color w:val="000000"/>
                <w:sz w:val="18"/>
              </w:rPr>
            </w:pPr>
            <w:r>
              <w:rPr>
                <w:snapToGrid w:val="0"/>
                <w:color w:val="000000"/>
                <w:sz w:val="18"/>
              </w:rPr>
              <w:t>D</w:t>
            </w:r>
          </w:p>
        </w:tc>
        <w:tc>
          <w:tcPr>
            <w:tcW w:w="576" w:type="dxa"/>
          </w:tcPr>
          <w:p w14:paraId="45C3B5B5" w14:textId="77777777" w:rsidR="0053347F" w:rsidRDefault="0053347F">
            <w:pPr>
              <w:jc w:val="center"/>
              <w:rPr>
                <w:snapToGrid w:val="0"/>
                <w:color w:val="000000"/>
                <w:sz w:val="18"/>
              </w:rPr>
            </w:pPr>
            <w:r>
              <w:rPr>
                <w:snapToGrid w:val="0"/>
                <w:color w:val="000000"/>
                <w:sz w:val="18"/>
              </w:rPr>
              <w:t>D</w:t>
            </w:r>
          </w:p>
        </w:tc>
        <w:tc>
          <w:tcPr>
            <w:tcW w:w="576" w:type="dxa"/>
          </w:tcPr>
          <w:p w14:paraId="001EBFEB" w14:textId="77777777" w:rsidR="0053347F" w:rsidRDefault="0053347F">
            <w:pPr>
              <w:jc w:val="center"/>
              <w:rPr>
                <w:snapToGrid w:val="0"/>
                <w:color w:val="000000"/>
                <w:sz w:val="18"/>
              </w:rPr>
            </w:pPr>
            <w:r>
              <w:rPr>
                <w:snapToGrid w:val="0"/>
                <w:color w:val="000000"/>
                <w:sz w:val="18"/>
              </w:rPr>
              <w:t>D</w:t>
            </w:r>
          </w:p>
        </w:tc>
        <w:tc>
          <w:tcPr>
            <w:tcW w:w="576" w:type="dxa"/>
          </w:tcPr>
          <w:p w14:paraId="36B541B6" w14:textId="77777777" w:rsidR="0053347F" w:rsidRDefault="0053347F">
            <w:pPr>
              <w:jc w:val="center"/>
              <w:rPr>
                <w:snapToGrid w:val="0"/>
                <w:color w:val="000000"/>
                <w:sz w:val="18"/>
              </w:rPr>
            </w:pPr>
            <w:r>
              <w:rPr>
                <w:snapToGrid w:val="0"/>
                <w:color w:val="000000"/>
                <w:sz w:val="18"/>
              </w:rPr>
              <w:t>D</w:t>
            </w:r>
          </w:p>
        </w:tc>
        <w:tc>
          <w:tcPr>
            <w:tcW w:w="576" w:type="dxa"/>
          </w:tcPr>
          <w:p w14:paraId="62A6A474" w14:textId="77777777" w:rsidR="0053347F" w:rsidRDefault="0053347F">
            <w:pPr>
              <w:jc w:val="center"/>
              <w:rPr>
                <w:snapToGrid w:val="0"/>
                <w:color w:val="000000"/>
                <w:sz w:val="18"/>
              </w:rPr>
            </w:pPr>
            <w:r>
              <w:rPr>
                <w:snapToGrid w:val="0"/>
                <w:color w:val="000000"/>
                <w:sz w:val="18"/>
              </w:rPr>
              <w:t>D</w:t>
            </w:r>
          </w:p>
        </w:tc>
      </w:tr>
      <w:tr w:rsidR="0053347F" w14:paraId="662CB690" w14:textId="77777777">
        <w:trPr>
          <w:gridAfter w:val="1"/>
          <w:wAfter w:w="18" w:type="dxa"/>
        </w:trPr>
        <w:tc>
          <w:tcPr>
            <w:tcW w:w="3600" w:type="dxa"/>
          </w:tcPr>
          <w:p w14:paraId="4E416F2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38.  Myeloid sarcoma</w:t>
            </w:r>
          </w:p>
        </w:tc>
        <w:tc>
          <w:tcPr>
            <w:tcW w:w="1080" w:type="dxa"/>
          </w:tcPr>
          <w:p w14:paraId="3F524D17" w14:textId="77777777" w:rsidR="0053347F" w:rsidRDefault="0053347F">
            <w:pPr>
              <w:jc w:val="right"/>
              <w:rPr>
                <w:b/>
                <w:snapToGrid w:val="0"/>
                <w:color w:val="000000"/>
                <w:sz w:val="18"/>
              </w:rPr>
            </w:pPr>
            <w:r>
              <w:rPr>
                <w:b/>
                <w:snapToGrid w:val="0"/>
                <w:color w:val="000000"/>
                <w:sz w:val="18"/>
              </w:rPr>
              <w:t>9930</w:t>
            </w:r>
          </w:p>
        </w:tc>
        <w:tc>
          <w:tcPr>
            <w:tcW w:w="576" w:type="dxa"/>
          </w:tcPr>
          <w:p w14:paraId="536432FC" w14:textId="77777777" w:rsidR="0053347F" w:rsidRDefault="0053347F">
            <w:pPr>
              <w:jc w:val="center"/>
              <w:rPr>
                <w:snapToGrid w:val="0"/>
                <w:color w:val="000000"/>
                <w:sz w:val="18"/>
              </w:rPr>
            </w:pPr>
            <w:r>
              <w:rPr>
                <w:snapToGrid w:val="0"/>
                <w:color w:val="000000"/>
                <w:sz w:val="18"/>
              </w:rPr>
              <w:t>D</w:t>
            </w:r>
          </w:p>
        </w:tc>
        <w:tc>
          <w:tcPr>
            <w:tcW w:w="576" w:type="dxa"/>
          </w:tcPr>
          <w:p w14:paraId="4604E043" w14:textId="77777777" w:rsidR="0053347F" w:rsidRDefault="0053347F">
            <w:pPr>
              <w:jc w:val="center"/>
              <w:rPr>
                <w:snapToGrid w:val="0"/>
                <w:color w:val="000000"/>
                <w:sz w:val="18"/>
              </w:rPr>
            </w:pPr>
            <w:r>
              <w:rPr>
                <w:snapToGrid w:val="0"/>
                <w:color w:val="000000"/>
                <w:sz w:val="18"/>
              </w:rPr>
              <w:t>D</w:t>
            </w:r>
          </w:p>
        </w:tc>
        <w:tc>
          <w:tcPr>
            <w:tcW w:w="576" w:type="dxa"/>
          </w:tcPr>
          <w:p w14:paraId="441C47B3" w14:textId="77777777" w:rsidR="0053347F" w:rsidRDefault="0053347F">
            <w:pPr>
              <w:jc w:val="center"/>
              <w:rPr>
                <w:snapToGrid w:val="0"/>
                <w:color w:val="000000"/>
                <w:sz w:val="18"/>
              </w:rPr>
            </w:pPr>
            <w:r>
              <w:rPr>
                <w:snapToGrid w:val="0"/>
                <w:color w:val="000000"/>
                <w:sz w:val="18"/>
              </w:rPr>
              <w:t>D</w:t>
            </w:r>
          </w:p>
        </w:tc>
        <w:tc>
          <w:tcPr>
            <w:tcW w:w="576" w:type="dxa"/>
          </w:tcPr>
          <w:p w14:paraId="0BF7844F" w14:textId="77777777" w:rsidR="0053347F" w:rsidRDefault="0053347F">
            <w:pPr>
              <w:jc w:val="center"/>
              <w:rPr>
                <w:snapToGrid w:val="0"/>
                <w:color w:val="000000"/>
                <w:sz w:val="18"/>
              </w:rPr>
            </w:pPr>
            <w:r>
              <w:rPr>
                <w:snapToGrid w:val="0"/>
                <w:color w:val="000000"/>
                <w:sz w:val="18"/>
              </w:rPr>
              <w:t>D</w:t>
            </w:r>
          </w:p>
        </w:tc>
        <w:tc>
          <w:tcPr>
            <w:tcW w:w="576" w:type="dxa"/>
          </w:tcPr>
          <w:p w14:paraId="319B7BDA" w14:textId="77777777" w:rsidR="0053347F" w:rsidRDefault="0053347F">
            <w:pPr>
              <w:jc w:val="center"/>
              <w:rPr>
                <w:snapToGrid w:val="0"/>
                <w:color w:val="000000"/>
                <w:sz w:val="18"/>
              </w:rPr>
            </w:pPr>
            <w:r>
              <w:rPr>
                <w:snapToGrid w:val="0"/>
                <w:color w:val="000000"/>
                <w:sz w:val="18"/>
              </w:rPr>
              <w:t>D</w:t>
            </w:r>
          </w:p>
        </w:tc>
        <w:tc>
          <w:tcPr>
            <w:tcW w:w="576" w:type="dxa"/>
          </w:tcPr>
          <w:p w14:paraId="34EB3A08" w14:textId="77777777" w:rsidR="0053347F" w:rsidRDefault="0053347F">
            <w:pPr>
              <w:jc w:val="center"/>
              <w:rPr>
                <w:snapToGrid w:val="0"/>
                <w:color w:val="000000"/>
                <w:sz w:val="18"/>
              </w:rPr>
            </w:pPr>
            <w:r>
              <w:rPr>
                <w:snapToGrid w:val="0"/>
                <w:color w:val="000000"/>
                <w:sz w:val="18"/>
              </w:rPr>
              <w:t>D</w:t>
            </w:r>
          </w:p>
        </w:tc>
        <w:tc>
          <w:tcPr>
            <w:tcW w:w="576" w:type="dxa"/>
          </w:tcPr>
          <w:p w14:paraId="3F1E0498" w14:textId="77777777" w:rsidR="0053347F" w:rsidRDefault="0053347F">
            <w:pPr>
              <w:jc w:val="center"/>
              <w:rPr>
                <w:snapToGrid w:val="0"/>
                <w:color w:val="000000"/>
                <w:sz w:val="18"/>
              </w:rPr>
            </w:pPr>
            <w:r>
              <w:rPr>
                <w:snapToGrid w:val="0"/>
                <w:color w:val="000000"/>
                <w:sz w:val="18"/>
              </w:rPr>
              <w:t>D</w:t>
            </w:r>
          </w:p>
        </w:tc>
        <w:tc>
          <w:tcPr>
            <w:tcW w:w="576" w:type="dxa"/>
          </w:tcPr>
          <w:p w14:paraId="7DA32431" w14:textId="77777777" w:rsidR="0053347F" w:rsidRDefault="0053347F">
            <w:pPr>
              <w:jc w:val="center"/>
              <w:rPr>
                <w:snapToGrid w:val="0"/>
                <w:color w:val="000000"/>
                <w:sz w:val="18"/>
              </w:rPr>
            </w:pPr>
            <w:r>
              <w:rPr>
                <w:snapToGrid w:val="0"/>
                <w:color w:val="000000"/>
                <w:sz w:val="18"/>
              </w:rPr>
              <w:t>D</w:t>
            </w:r>
          </w:p>
        </w:tc>
        <w:tc>
          <w:tcPr>
            <w:tcW w:w="576" w:type="dxa"/>
          </w:tcPr>
          <w:p w14:paraId="76B057FF" w14:textId="77777777" w:rsidR="0053347F" w:rsidRDefault="0053347F">
            <w:pPr>
              <w:jc w:val="center"/>
              <w:rPr>
                <w:snapToGrid w:val="0"/>
                <w:color w:val="000000"/>
                <w:sz w:val="18"/>
              </w:rPr>
            </w:pPr>
            <w:r>
              <w:rPr>
                <w:snapToGrid w:val="0"/>
                <w:color w:val="000000"/>
                <w:sz w:val="18"/>
              </w:rPr>
              <w:t>D</w:t>
            </w:r>
          </w:p>
        </w:tc>
      </w:tr>
      <w:tr w:rsidR="0053347F" w14:paraId="49958F48" w14:textId="77777777">
        <w:trPr>
          <w:gridAfter w:val="1"/>
          <w:wAfter w:w="18" w:type="dxa"/>
        </w:trPr>
        <w:tc>
          <w:tcPr>
            <w:tcW w:w="3600" w:type="dxa"/>
            <w:tcBorders>
              <w:bottom w:val="nil"/>
            </w:tcBorders>
          </w:tcPr>
          <w:p w14:paraId="5C64A5E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39.  Acute panmyelosis</w:t>
            </w:r>
          </w:p>
        </w:tc>
        <w:tc>
          <w:tcPr>
            <w:tcW w:w="1080" w:type="dxa"/>
            <w:tcBorders>
              <w:bottom w:val="nil"/>
            </w:tcBorders>
          </w:tcPr>
          <w:p w14:paraId="1C3E595B" w14:textId="77777777" w:rsidR="0053347F" w:rsidRDefault="0053347F">
            <w:pPr>
              <w:jc w:val="right"/>
              <w:rPr>
                <w:b/>
                <w:snapToGrid w:val="0"/>
                <w:color w:val="000000"/>
                <w:sz w:val="18"/>
              </w:rPr>
            </w:pPr>
            <w:r>
              <w:rPr>
                <w:b/>
                <w:snapToGrid w:val="0"/>
                <w:color w:val="000000"/>
                <w:sz w:val="18"/>
              </w:rPr>
              <w:t>9931</w:t>
            </w:r>
          </w:p>
        </w:tc>
        <w:tc>
          <w:tcPr>
            <w:tcW w:w="576" w:type="dxa"/>
            <w:tcBorders>
              <w:bottom w:val="nil"/>
            </w:tcBorders>
          </w:tcPr>
          <w:p w14:paraId="1EF6ACE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853361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B4FD27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04A410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BAC7D0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3467D0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237EB9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65686A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077A8DA" w14:textId="77777777" w:rsidR="0053347F" w:rsidRDefault="0053347F">
            <w:pPr>
              <w:jc w:val="center"/>
              <w:rPr>
                <w:snapToGrid w:val="0"/>
                <w:color w:val="000000"/>
                <w:sz w:val="18"/>
              </w:rPr>
            </w:pPr>
            <w:r>
              <w:rPr>
                <w:snapToGrid w:val="0"/>
                <w:color w:val="000000"/>
                <w:sz w:val="18"/>
              </w:rPr>
              <w:t>D</w:t>
            </w:r>
          </w:p>
        </w:tc>
      </w:tr>
      <w:tr w:rsidR="0053347F" w14:paraId="1CC19581" w14:textId="77777777">
        <w:trPr>
          <w:gridAfter w:val="1"/>
          <w:wAfter w:w="18" w:type="dxa"/>
        </w:trPr>
        <w:tc>
          <w:tcPr>
            <w:tcW w:w="3600" w:type="dxa"/>
            <w:tcBorders>
              <w:bottom w:val="single" w:sz="6" w:space="0" w:color="auto"/>
            </w:tcBorders>
          </w:tcPr>
          <w:p w14:paraId="09A6A01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40.  Hairy cell leukemia</w:t>
            </w:r>
          </w:p>
        </w:tc>
        <w:tc>
          <w:tcPr>
            <w:tcW w:w="1080" w:type="dxa"/>
            <w:tcBorders>
              <w:bottom w:val="single" w:sz="6" w:space="0" w:color="auto"/>
            </w:tcBorders>
          </w:tcPr>
          <w:p w14:paraId="585756A9" w14:textId="77777777" w:rsidR="0053347F" w:rsidRDefault="0053347F">
            <w:pPr>
              <w:jc w:val="right"/>
              <w:rPr>
                <w:b/>
                <w:snapToGrid w:val="0"/>
                <w:color w:val="000000"/>
                <w:sz w:val="18"/>
              </w:rPr>
            </w:pPr>
            <w:r>
              <w:rPr>
                <w:b/>
                <w:snapToGrid w:val="0"/>
                <w:color w:val="000000"/>
                <w:sz w:val="18"/>
              </w:rPr>
              <w:t>9940</w:t>
            </w:r>
          </w:p>
        </w:tc>
        <w:tc>
          <w:tcPr>
            <w:tcW w:w="576" w:type="dxa"/>
            <w:tcBorders>
              <w:bottom w:val="single" w:sz="6" w:space="0" w:color="auto"/>
            </w:tcBorders>
          </w:tcPr>
          <w:p w14:paraId="29A46AD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3A44F1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17BF98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C20A2C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B10C9E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E1EDCE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10CEA3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7826CE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1992F89" w14:textId="77777777" w:rsidR="0053347F" w:rsidRDefault="0053347F">
            <w:pPr>
              <w:jc w:val="center"/>
              <w:rPr>
                <w:snapToGrid w:val="0"/>
                <w:color w:val="000000"/>
                <w:sz w:val="18"/>
              </w:rPr>
            </w:pPr>
            <w:r>
              <w:rPr>
                <w:snapToGrid w:val="0"/>
                <w:color w:val="000000"/>
                <w:sz w:val="18"/>
              </w:rPr>
              <w:t>D</w:t>
            </w:r>
          </w:p>
        </w:tc>
      </w:tr>
      <w:tr w:rsidR="0053347F" w14:paraId="68DFF7F6" w14:textId="77777777">
        <w:trPr>
          <w:gridAfter w:val="1"/>
          <w:wAfter w:w="18" w:type="dxa"/>
        </w:trPr>
        <w:tc>
          <w:tcPr>
            <w:tcW w:w="3600" w:type="dxa"/>
            <w:tcBorders>
              <w:top w:val="nil"/>
            </w:tcBorders>
          </w:tcPr>
          <w:p w14:paraId="49913DB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41.  Chronic myelomonocytic leukemia</w:t>
            </w:r>
          </w:p>
        </w:tc>
        <w:tc>
          <w:tcPr>
            <w:tcW w:w="1080" w:type="dxa"/>
            <w:tcBorders>
              <w:top w:val="nil"/>
            </w:tcBorders>
          </w:tcPr>
          <w:p w14:paraId="63F99D19" w14:textId="77777777" w:rsidR="0053347F" w:rsidRDefault="0053347F">
            <w:pPr>
              <w:jc w:val="right"/>
              <w:rPr>
                <w:b/>
                <w:snapToGrid w:val="0"/>
                <w:color w:val="000000"/>
                <w:sz w:val="18"/>
              </w:rPr>
            </w:pPr>
            <w:r>
              <w:rPr>
                <w:b/>
                <w:snapToGrid w:val="0"/>
                <w:color w:val="000000"/>
                <w:sz w:val="18"/>
              </w:rPr>
              <w:t>9945</w:t>
            </w:r>
          </w:p>
        </w:tc>
        <w:tc>
          <w:tcPr>
            <w:tcW w:w="576" w:type="dxa"/>
            <w:tcBorders>
              <w:top w:val="nil"/>
            </w:tcBorders>
          </w:tcPr>
          <w:p w14:paraId="7A0CBF7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619397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0BDE41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FE4351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0D5EBC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9C225A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82A552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B116D7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6A16657" w14:textId="77777777" w:rsidR="0053347F" w:rsidRDefault="0053347F">
            <w:pPr>
              <w:jc w:val="center"/>
              <w:rPr>
                <w:snapToGrid w:val="0"/>
                <w:color w:val="000000"/>
                <w:sz w:val="18"/>
              </w:rPr>
            </w:pPr>
            <w:r>
              <w:rPr>
                <w:snapToGrid w:val="0"/>
                <w:color w:val="000000"/>
                <w:sz w:val="18"/>
              </w:rPr>
              <w:t>D</w:t>
            </w:r>
          </w:p>
        </w:tc>
      </w:tr>
      <w:tr w:rsidR="0053347F" w14:paraId="6AD63931" w14:textId="77777777">
        <w:trPr>
          <w:gridAfter w:val="1"/>
          <w:wAfter w:w="18" w:type="dxa"/>
        </w:trPr>
        <w:tc>
          <w:tcPr>
            <w:tcW w:w="3600" w:type="dxa"/>
          </w:tcPr>
          <w:p w14:paraId="733888D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42.  Juvenile myelomonocytic leukemia</w:t>
            </w:r>
          </w:p>
        </w:tc>
        <w:tc>
          <w:tcPr>
            <w:tcW w:w="1080" w:type="dxa"/>
          </w:tcPr>
          <w:p w14:paraId="5AE645DE" w14:textId="77777777" w:rsidR="0053347F" w:rsidRDefault="0053347F">
            <w:pPr>
              <w:jc w:val="right"/>
              <w:rPr>
                <w:b/>
                <w:snapToGrid w:val="0"/>
                <w:color w:val="000000"/>
                <w:sz w:val="18"/>
              </w:rPr>
            </w:pPr>
            <w:r>
              <w:rPr>
                <w:b/>
                <w:snapToGrid w:val="0"/>
                <w:color w:val="000000"/>
                <w:sz w:val="18"/>
              </w:rPr>
              <w:t>9946</w:t>
            </w:r>
          </w:p>
        </w:tc>
        <w:tc>
          <w:tcPr>
            <w:tcW w:w="576" w:type="dxa"/>
          </w:tcPr>
          <w:p w14:paraId="4F134477" w14:textId="77777777" w:rsidR="0053347F" w:rsidRDefault="0053347F">
            <w:pPr>
              <w:jc w:val="center"/>
              <w:rPr>
                <w:snapToGrid w:val="0"/>
                <w:color w:val="000000"/>
                <w:sz w:val="18"/>
              </w:rPr>
            </w:pPr>
            <w:r>
              <w:rPr>
                <w:snapToGrid w:val="0"/>
                <w:color w:val="000000"/>
                <w:sz w:val="18"/>
              </w:rPr>
              <w:t>D</w:t>
            </w:r>
          </w:p>
        </w:tc>
        <w:tc>
          <w:tcPr>
            <w:tcW w:w="576" w:type="dxa"/>
          </w:tcPr>
          <w:p w14:paraId="31367BDF" w14:textId="77777777" w:rsidR="0053347F" w:rsidRDefault="0053347F">
            <w:pPr>
              <w:jc w:val="center"/>
              <w:rPr>
                <w:snapToGrid w:val="0"/>
                <w:color w:val="000000"/>
                <w:sz w:val="18"/>
              </w:rPr>
            </w:pPr>
            <w:r>
              <w:rPr>
                <w:snapToGrid w:val="0"/>
                <w:color w:val="000000"/>
                <w:sz w:val="18"/>
              </w:rPr>
              <w:t>D</w:t>
            </w:r>
          </w:p>
        </w:tc>
        <w:tc>
          <w:tcPr>
            <w:tcW w:w="576" w:type="dxa"/>
          </w:tcPr>
          <w:p w14:paraId="123AF068" w14:textId="77777777" w:rsidR="0053347F" w:rsidRDefault="0053347F">
            <w:pPr>
              <w:jc w:val="center"/>
              <w:rPr>
                <w:snapToGrid w:val="0"/>
                <w:color w:val="000000"/>
                <w:sz w:val="18"/>
              </w:rPr>
            </w:pPr>
            <w:r>
              <w:rPr>
                <w:snapToGrid w:val="0"/>
                <w:color w:val="000000"/>
                <w:sz w:val="18"/>
              </w:rPr>
              <w:t>D</w:t>
            </w:r>
          </w:p>
        </w:tc>
        <w:tc>
          <w:tcPr>
            <w:tcW w:w="576" w:type="dxa"/>
          </w:tcPr>
          <w:p w14:paraId="7A2589D0" w14:textId="77777777" w:rsidR="0053347F" w:rsidRDefault="0053347F">
            <w:pPr>
              <w:jc w:val="center"/>
              <w:rPr>
                <w:snapToGrid w:val="0"/>
                <w:color w:val="000000"/>
                <w:sz w:val="18"/>
              </w:rPr>
            </w:pPr>
            <w:r>
              <w:rPr>
                <w:snapToGrid w:val="0"/>
                <w:color w:val="000000"/>
                <w:sz w:val="18"/>
              </w:rPr>
              <w:t>D</w:t>
            </w:r>
          </w:p>
        </w:tc>
        <w:tc>
          <w:tcPr>
            <w:tcW w:w="576" w:type="dxa"/>
          </w:tcPr>
          <w:p w14:paraId="0D24EE12" w14:textId="77777777" w:rsidR="0053347F" w:rsidRDefault="0053347F">
            <w:pPr>
              <w:jc w:val="center"/>
              <w:rPr>
                <w:snapToGrid w:val="0"/>
                <w:color w:val="000000"/>
                <w:sz w:val="18"/>
              </w:rPr>
            </w:pPr>
            <w:r>
              <w:rPr>
                <w:snapToGrid w:val="0"/>
                <w:color w:val="000000"/>
                <w:sz w:val="18"/>
              </w:rPr>
              <w:t>D</w:t>
            </w:r>
          </w:p>
        </w:tc>
        <w:tc>
          <w:tcPr>
            <w:tcW w:w="576" w:type="dxa"/>
          </w:tcPr>
          <w:p w14:paraId="5CCDE59B" w14:textId="77777777" w:rsidR="0053347F" w:rsidRDefault="0053347F">
            <w:pPr>
              <w:jc w:val="center"/>
              <w:rPr>
                <w:snapToGrid w:val="0"/>
                <w:color w:val="000000"/>
                <w:sz w:val="18"/>
              </w:rPr>
            </w:pPr>
            <w:r>
              <w:rPr>
                <w:snapToGrid w:val="0"/>
                <w:color w:val="000000"/>
                <w:sz w:val="18"/>
              </w:rPr>
              <w:t>D</w:t>
            </w:r>
          </w:p>
        </w:tc>
        <w:tc>
          <w:tcPr>
            <w:tcW w:w="576" w:type="dxa"/>
          </w:tcPr>
          <w:p w14:paraId="61EE4692" w14:textId="77777777" w:rsidR="0053347F" w:rsidRDefault="0053347F">
            <w:pPr>
              <w:jc w:val="center"/>
              <w:rPr>
                <w:snapToGrid w:val="0"/>
                <w:color w:val="000000"/>
                <w:sz w:val="18"/>
              </w:rPr>
            </w:pPr>
            <w:r>
              <w:rPr>
                <w:snapToGrid w:val="0"/>
                <w:color w:val="000000"/>
                <w:sz w:val="18"/>
              </w:rPr>
              <w:t>D</w:t>
            </w:r>
          </w:p>
        </w:tc>
        <w:tc>
          <w:tcPr>
            <w:tcW w:w="576" w:type="dxa"/>
          </w:tcPr>
          <w:p w14:paraId="0D163206" w14:textId="77777777" w:rsidR="0053347F" w:rsidRDefault="0053347F">
            <w:pPr>
              <w:jc w:val="center"/>
              <w:rPr>
                <w:snapToGrid w:val="0"/>
                <w:color w:val="000000"/>
                <w:sz w:val="18"/>
              </w:rPr>
            </w:pPr>
            <w:r>
              <w:rPr>
                <w:snapToGrid w:val="0"/>
                <w:color w:val="000000"/>
                <w:sz w:val="18"/>
              </w:rPr>
              <w:t>D</w:t>
            </w:r>
          </w:p>
        </w:tc>
        <w:tc>
          <w:tcPr>
            <w:tcW w:w="576" w:type="dxa"/>
          </w:tcPr>
          <w:p w14:paraId="2789C1A2" w14:textId="77777777" w:rsidR="0053347F" w:rsidRDefault="0053347F">
            <w:pPr>
              <w:jc w:val="center"/>
              <w:rPr>
                <w:snapToGrid w:val="0"/>
                <w:color w:val="000000"/>
                <w:sz w:val="18"/>
              </w:rPr>
            </w:pPr>
            <w:r>
              <w:rPr>
                <w:snapToGrid w:val="0"/>
                <w:color w:val="000000"/>
                <w:sz w:val="18"/>
              </w:rPr>
              <w:t>D</w:t>
            </w:r>
          </w:p>
        </w:tc>
      </w:tr>
      <w:tr w:rsidR="0053347F" w14:paraId="15799840" w14:textId="77777777">
        <w:trPr>
          <w:gridAfter w:val="1"/>
          <w:wAfter w:w="18" w:type="dxa"/>
        </w:trPr>
        <w:tc>
          <w:tcPr>
            <w:tcW w:w="3600" w:type="dxa"/>
          </w:tcPr>
          <w:p w14:paraId="375D08B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43.  NK-cell leukemia</w:t>
            </w:r>
          </w:p>
        </w:tc>
        <w:tc>
          <w:tcPr>
            <w:tcW w:w="1080" w:type="dxa"/>
          </w:tcPr>
          <w:p w14:paraId="0724D88F" w14:textId="77777777" w:rsidR="0053347F" w:rsidRDefault="0053347F">
            <w:pPr>
              <w:jc w:val="right"/>
              <w:rPr>
                <w:b/>
                <w:snapToGrid w:val="0"/>
                <w:color w:val="000000"/>
                <w:sz w:val="18"/>
              </w:rPr>
            </w:pPr>
            <w:r>
              <w:rPr>
                <w:b/>
                <w:snapToGrid w:val="0"/>
                <w:color w:val="000000"/>
                <w:sz w:val="18"/>
              </w:rPr>
              <w:t>9948</w:t>
            </w:r>
          </w:p>
        </w:tc>
        <w:tc>
          <w:tcPr>
            <w:tcW w:w="576" w:type="dxa"/>
          </w:tcPr>
          <w:p w14:paraId="2B94ABA2" w14:textId="77777777" w:rsidR="0053347F" w:rsidRDefault="0053347F">
            <w:pPr>
              <w:jc w:val="center"/>
              <w:rPr>
                <w:snapToGrid w:val="0"/>
                <w:color w:val="000000"/>
                <w:sz w:val="18"/>
              </w:rPr>
            </w:pPr>
            <w:r>
              <w:rPr>
                <w:snapToGrid w:val="0"/>
                <w:color w:val="000000"/>
                <w:sz w:val="18"/>
              </w:rPr>
              <w:t>S</w:t>
            </w:r>
          </w:p>
        </w:tc>
        <w:tc>
          <w:tcPr>
            <w:tcW w:w="576" w:type="dxa"/>
          </w:tcPr>
          <w:p w14:paraId="01893CD9" w14:textId="77777777" w:rsidR="0053347F" w:rsidRDefault="0053347F">
            <w:pPr>
              <w:jc w:val="center"/>
              <w:rPr>
                <w:snapToGrid w:val="0"/>
                <w:color w:val="000000"/>
                <w:sz w:val="18"/>
              </w:rPr>
            </w:pPr>
            <w:r>
              <w:rPr>
                <w:snapToGrid w:val="0"/>
                <w:color w:val="000000"/>
                <w:sz w:val="18"/>
              </w:rPr>
              <w:t>S</w:t>
            </w:r>
          </w:p>
        </w:tc>
        <w:tc>
          <w:tcPr>
            <w:tcW w:w="576" w:type="dxa"/>
          </w:tcPr>
          <w:p w14:paraId="08EFFFE4" w14:textId="77777777" w:rsidR="0053347F" w:rsidRDefault="0053347F">
            <w:pPr>
              <w:jc w:val="center"/>
              <w:rPr>
                <w:snapToGrid w:val="0"/>
                <w:color w:val="000000"/>
                <w:sz w:val="18"/>
              </w:rPr>
            </w:pPr>
            <w:r>
              <w:rPr>
                <w:snapToGrid w:val="0"/>
                <w:color w:val="000000"/>
                <w:sz w:val="18"/>
              </w:rPr>
              <w:t>D</w:t>
            </w:r>
          </w:p>
        </w:tc>
        <w:tc>
          <w:tcPr>
            <w:tcW w:w="576" w:type="dxa"/>
          </w:tcPr>
          <w:p w14:paraId="7A388400" w14:textId="77777777" w:rsidR="0053347F" w:rsidRDefault="0053347F">
            <w:pPr>
              <w:jc w:val="center"/>
              <w:rPr>
                <w:snapToGrid w:val="0"/>
                <w:color w:val="000000"/>
                <w:sz w:val="18"/>
              </w:rPr>
            </w:pPr>
            <w:r>
              <w:rPr>
                <w:snapToGrid w:val="0"/>
                <w:color w:val="000000"/>
                <w:sz w:val="18"/>
              </w:rPr>
              <w:t>D</w:t>
            </w:r>
          </w:p>
        </w:tc>
        <w:tc>
          <w:tcPr>
            <w:tcW w:w="576" w:type="dxa"/>
          </w:tcPr>
          <w:p w14:paraId="652CE5DA" w14:textId="77777777" w:rsidR="0053347F" w:rsidRDefault="0053347F">
            <w:pPr>
              <w:jc w:val="center"/>
              <w:rPr>
                <w:snapToGrid w:val="0"/>
                <w:color w:val="000000"/>
                <w:sz w:val="18"/>
              </w:rPr>
            </w:pPr>
            <w:r>
              <w:rPr>
                <w:snapToGrid w:val="0"/>
                <w:color w:val="000000"/>
                <w:sz w:val="18"/>
              </w:rPr>
              <w:t>D</w:t>
            </w:r>
          </w:p>
        </w:tc>
        <w:tc>
          <w:tcPr>
            <w:tcW w:w="576" w:type="dxa"/>
          </w:tcPr>
          <w:p w14:paraId="067AC95F" w14:textId="77777777" w:rsidR="0053347F" w:rsidRDefault="0053347F">
            <w:pPr>
              <w:jc w:val="center"/>
              <w:rPr>
                <w:snapToGrid w:val="0"/>
                <w:color w:val="000000"/>
                <w:sz w:val="18"/>
              </w:rPr>
            </w:pPr>
            <w:r>
              <w:rPr>
                <w:snapToGrid w:val="0"/>
                <w:color w:val="000000"/>
                <w:sz w:val="18"/>
              </w:rPr>
              <w:t>D</w:t>
            </w:r>
          </w:p>
        </w:tc>
        <w:tc>
          <w:tcPr>
            <w:tcW w:w="576" w:type="dxa"/>
          </w:tcPr>
          <w:p w14:paraId="2F8BE794" w14:textId="77777777" w:rsidR="0053347F" w:rsidRDefault="0053347F">
            <w:pPr>
              <w:jc w:val="center"/>
              <w:rPr>
                <w:snapToGrid w:val="0"/>
                <w:color w:val="000000"/>
                <w:sz w:val="18"/>
              </w:rPr>
            </w:pPr>
            <w:r>
              <w:rPr>
                <w:snapToGrid w:val="0"/>
                <w:color w:val="000000"/>
                <w:sz w:val="18"/>
              </w:rPr>
              <w:t>D</w:t>
            </w:r>
          </w:p>
        </w:tc>
        <w:tc>
          <w:tcPr>
            <w:tcW w:w="576" w:type="dxa"/>
          </w:tcPr>
          <w:p w14:paraId="253FD6BC" w14:textId="77777777" w:rsidR="0053347F" w:rsidRDefault="0053347F">
            <w:pPr>
              <w:jc w:val="center"/>
              <w:rPr>
                <w:snapToGrid w:val="0"/>
                <w:color w:val="000000"/>
                <w:sz w:val="18"/>
              </w:rPr>
            </w:pPr>
            <w:r>
              <w:rPr>
                <w:snapToGrid w:val="0"/>
                <w:color w:val="000000"/>
                <w:sz w:val="18"/>
              </w:rPr>
              <w:t>D</w:t>
            </w:r>
          </w:p>
        </w:tc>
        <w:tc>
          <w:tcPr>
            <w:tcW w:w="576" w:type="dxa"/>
          </w:tcPr>
          <w:p w14:paraId="1D1DA618" w14:textId="77777777" w:rsidR="0053347F" w:rsidRDefault="0053347F">
            <w:pPr>
              <w:jc w:val="center"/>
              <w:rPr>
                <w:snapToGrid w:val="0"/>
                <w:color w:val="000000"/>
                <w:sz w:val="18"/>
              </w:rPr>
            </w:pPr>
            <w:r>
              <w:rPr>
                <w:snapToGrid w:val="0"/>
                <w:color w:val="000000"/>
                <w:sz w:val="18"/>
              </w:rPr>
              <w:t>D</w:t>
            </w:r>
          </w:p>
        </w:tc>
      </w:tr>
      <w:tr w:rsidR="0053347F" w14:paraId="4ED1021D" w14:textId="77777777">
        <w:trPr>
          <w:gridAfter w:val="1"/>
          <w:wAfter w:w="18" w:type="dxa"/>
        </w:trPr>
        <w:tc>
          <w:tcPr>
            <w:tcW w:w="3600" w:type="dxa"/>
            <w:tcBorders>
              <w:bottom w:val="nil"/>
            </w:tcBorders>
          </w:tcPr>
          <w:p w14:paraId="74D2853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44.  Polycythemia vera</w:t>
            </w:r>
          </w:p>
        </w:tc>
        <w:tc>
          <w:tcPr>
            <w:tcW w:w="1080" w:type="dxa"/>
            <w:tcBorders>
              <w:bottom w:val="nil"/>
            </w:tcBorders>
          </w:tcPr>
          <w:p w14:paraId="4B4CC6F9" w14:textId="77777777" w:rsidR="0053347F" w:rsidRDefault="0053347F">
            <w:pPr>
              <w:jc w:val="right"/>
              <w:rPr>
                <w:b/>
                <w:snapToGrid w:val="0"/>
                <w:color w:val="000000"/>
                <w:sz w:val="18"/>
              </w:rPr>
            </w:pPr>
            <w:r>
              <w:rPr>
                <w:b/>
                <w:snapToGrid w:val="0"/>
                <w:color w:val="000000"/>
                <w:sz w:val="18"/>
              </w:rPr>
              <w:t>9950</w:t>
            </w:r>
          </w:p>
        </w:tc>
        <w:tc>
          <w:tcPr>
            <w:tcW w:w="576" w:type="dxa"/>
            <w:tcBorders>
              <w:bottom w:val="nil"/>
            </w:tcBorders>
          </w:tcPr>
          <w:p w14:paraId="5B7A296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8924FC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00C0B9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926836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58B68C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03E43E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FC09B1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B0A79A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BE8D8C7" w14:textId="77777777" w:rsidR="0053347F" w:rsidRDefault="0053347F">
            <w:pPr>
              <w:jc w:val="center"/>
              <w:rPr>
                <w:snapToGrid w:val="0"/>
                <w:color w:val="000000"/>
                <w:sz w:val="18"/>
              </w:rPr>
            </w:pPr>
            <w:r>
              <w:rPr>
                <w:snapToGrid w:val="0"/>
                <w:color w:val="000000"/>
                <w:sz w:val="18"/>
              </w:rPr>
              <w:t>D</w:t>
            </w:r>
          </w:p>
        </w:tc>
      </w:tr>
      <w:tr w:rsidR="0053347F" w14:paraId="0FA5A686" w14:textId="77777777">
        <w:trPr>
          <w:gridAfter w:val="1"/>
          <w:wAfter w:w="18" w:type="dxa"/>
        </w:trPr>
        <w:tc>
          <w:tcPr>
            <w:tcW w:w="3600" w:type="dxa"/>
            <w:tcBorders>
              <w:bottom w:val="single" w:sz="6" w:space="0" w:color="auto"/>
            </w:tcBorders>
          </w:tcPr>
          <w:p w14:paraId="434AF8B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45.  Chronic myeloproliferative disease</w:t>
            </w:r>
          </w:p>
        </w:tc>
        <w:tc>
          <w:tcPr>
            <w:tcW w:w="1080" w:type="dxa"/>
            <w:tcBorders>
              <w:bottom w:val="single" w:sz="6" w:space="0" w:color="auto"/>
            </w:tcBorders>
          </w:tcPr>
          <w:p w14:paraId="2E353B36" w14:textId="77777777" w:rsidR="0053347F" w:rsidRDefault="0053347F">
            <w:pPr>
              <w:jc w:val="right"/>
              <w:rPr>
                <w:b/>
                <w:snapToGrid w:val="0"/>
                <w:color w:val="000000"/>
                <w:sz w:val="18"/>
              </w:rPr>
            </w:pPr>
            <w:r>
              <w:rPr>
                <w:b/>
                <w:snapToGrid w:val="0"/>
                <w:color w:val="000000"/>
                <w:sz w:val="18"/>
              </w:rPr>
              <w:t>9960</w:t>
            </w:r>
          </w:p>
        </w:tc>
        <w:tc>
          <w:tcPr>
            <w:tcW w:w="576" w:type="dxa"/>
            <w:tcBorders>
              <w:bottom w:val="single" w:sz="6" w:space="0" w:color="auto"/>
            </w:tcBorders>
          </w:tcPr>
          <w:p w14:paraId="4B2D443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9E8AE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744B8F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278697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071F71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F21A59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8DA897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2D789F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1D5BC4D" w14:textId="77777777" w:rsidR="0053347F" w:rsidRDefault="0053347F">
            <w:pPr>
              <w:jc w:val="center"/>
              <w:rPr>
                <w:snapToGrid w:val="0"/>
                <w:color w:val="000000"/>
                <w:sz w:val="18"/>
              </w:rPr>
            </w:pPr>
            <w:r>
              <w:rPr>
                <w:snapToGrid w:val="0"/>
                <w:color w:val="000000"/>
                <w:sz w:val="18"/>
              </w:rPr>
              <w:t>D</w:t>
            </w:r>
          </w:p>
        </w:tc>
      </w:tr>
      <w:tr w:rsidR="0053347F" w14:paraId="296220F7" w14:textId="77777777">
        <w:trPr>
          <w:gridAfter w:val="1"/>
          <w:wAfter w:w="18" w:type="dxa"/>
        </w:trPr>
        <w:tc>
          <w:tcPr>
            <w:tcW w:w="3600" w:type="dxa"/>
            <w:tcBorders>
              <w:top w:val="nil"/>
            </w:tcBorders>
          </w:tcPr>
          <w:p w14:paraId="60F2204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46.  Myelosclerosis</w:t>
            </w:r>
          </w:p>
        </w:tc>
        <w:tc>
          <w:tcPr>
            <w:tcW w:w="1080" w:type="dxa"/>
            <w:tcBorders>
              <w:top w:val="nil"/>
            </w:tcBorders>
          </w:tcPr>
          <w:p w14:paraId="43CCDCBF" w14:textId="77777777" w:rsidR="0053347F" w:rsidRDefault="0053347F">
            <w:pPr>
              <w:jc w:val="right"/>
              <w:rPr>
                <w:b/>
                <w:snapToGrid w:val="0"/>
                <w:color w:val="000000"/>
                <w:sz w:val="18"/>
              </w:rPr>
            </w:pPr>
            <w:r>
              <w:rPr>
                <w:b/>
                <w:snapToGrid w:val="0"/>
                <w:color w:val="000000"/>
                <w:sz w:val="18"/>
              </w:rPr>
              <w:t>9961</w:t>
            </w:r>
          </w:p>
        </w:tc>
        <w:tc>
          <w:tcPr>
            <w:tcW w:w="576" w:type="dxa"/>
            <w:tcBorders>
              <w:top w:val="nil"/>
            </w:tcBorders>
          </w:tcPr>
          <w:p w14:paraId="253D518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C6D35C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4B4102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ADD206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031070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3E6874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E1A24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41BBA6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6CA4912" w14:textId="77777777" w:rsidR="0053347F" w:rsidRDefault="0053347F">
            <w:pPr>
              <w:jc w:val="center"/>
              <w:rPr>
                <w:snapToGrid w:val="0"/>
                <w:color w:val="000000"/>
                <w:sz w:val="18"/>
              </w:rPr>
            </w:pPr>
            <w:r>
              <w:rPr>
                <w:snapToGrid w:val="0"/>
                <w:color w:val="000000"/>
                <w:sz w:val="18"/>
              </w:rPr>
              <w:t>D</w:t>
            </w:r>
          </w:p>
        </w:tc>
      </w:tr>
      <w:tr w:rsidR="0053347F" w14:paraId="787C7F50" w14:textId="77777777">
        <w:trPr>
          <w:gridAfter w:val="1"/>
          <w:wAfter w:w="18" w:type="dxa"/>
        </w:trPr>
        <w:tc>
          <w:tcPr>
            <w:tcW w:w="3600" w:type="dxa"/>
          </w:tcPr>
          <w:p w14:paraId="34976D0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47.  Essential thrombocythemia</w:t>
            </w:r>
          </w:p>
        </w:tc>
        <w:tc>
          <w:tcPr>
            <w:tcW w:w="1080" w:type="dxa"/>
          </w:tcPr>
          <w:p w14:paraId="303DD84B" w14:textId="77777777" w:rsidR="0053347F" w:rsidRDefault="0053347F">
            <w:pPr>
              <w:jc w:val="right"/>
              <w:rPr>
                <w:b/>
                <w:snapToGrid w:val="0"/>
                <w:color w:val="000000"/>
                <w:sz w:val="18"/>
              </w:rPr>
            </w:pPr>
            <w:r>
              <w:rPr>
                <w:b/>
                <w:snapToGrid w:val="0"/>
                <w:color w:val="000000"/>
                <w:sz w:val="18"/>
              </w:rPr>
              <w:t>9962</w:t>
            </w:r>
          </w:p>
        </w:tc>
        <w:tc>
          <w:tcPr>
            <w:tcW w:w="576" w:type="dxa"/>
          </w:tcPr>
          <w:p w14:paraId="4F9F84AB" w14:textId="77777777" w:rsidR="0053347F" w:rsidRDefault="0053347F">
            <w:pPr>
              <w:jc w:val="center"/>
              <w:rPr>
                <w:snapToGrid w:val="0"/>
                <w:color w:val="000000"/>
                <w:sz w:val="18"/>
              </w:rPr>
            </w:pPr>
            <w:r>
              <w:rPr>
                <w:snapToGrid w:val="0"/>
                <w:color w:val="000000"/>
                <w:sz w:val="18"/>
              </w:rPr>
              <w:t>D</w:t>
            </w:r>
          </w:p>
        </w:tc>
        <w:tc>
          <w:tcPr>
            <w:tcW w:w="576" w:type="dxa"/>
          </w:tcPr>
          <w:p w14:paraId="35B182A4" w14:textId="77777777" w:rsidR="0053347F" w:rsidRDefault="0053347F">
            <w:pPr>
              <w:jc w:val="center"/>
              <w:rPr>
                <w:snapToGrid w:val="0"/>
                <w:color w:val="000000"/>
                <w:sz w:val="18"/>
              </w:rPr>
            </w:pPr>
            <w:r>
              <w:rPr>
                <w:snapToGrid w:val="0"/>
                <w:color w:val="000000"/>
                <w:sz w:val="18"/>
              </w:rPr>
              <w:t>D</w:t>
            </w:r>
          </w:p>
        </w:tc>
        <w:tc>
          <w:tcPr>
            <w:tcW w:w="576" w:type="dxa"/>
          </w:tcPr>
          <w:p w14:paraId="75EDA458" w14:textId="77777777" w:rsidR="0053347F" w:rsidRDefault="0053347F">
            <w:pPr>
              <w:jc w:val="center"/>
              <w:rPr>
                <w:snapToGrid w:val="0"/>
                <w:color w:val="000000"/>
                <w:sz w:val="18"/>
              </w:rPr>
            </w:pPr>
            <w:r>
              <w:rPr>
                <w:snapToGrid w:val="0"/>
                <w:color w:val="000000"/>
                <w:sz w:val="18"/>
              </w:rPr>
              <w:t>D</w:t>
            </w:r>
          </w:p>
        </w:tc>
        <w:tc>
          <w:tcPr>
            <w:tcW w:w="576" w:type="dxa"/>
          </w:tcPr>
          <w:p w14:paraId="38C6AAD9" w14:textId="77777777" w:rsidR="0053347F" w:rsidRDefault="0053347F">
            <w:pPr>
              <w:jc w:val="center"/>
              <w:rPr>
                <w:snapToGrid w:val="0"/>
                <w:color w:val="000000"/>
                <w:sz w:val="18"/>
              </w:rPr>
            </w:pPr>
            <w:r>
              <w:rPr>
                <w:snapToGrid w:val="0"/>
                <w:color w:val="000000"/>
                <w:sz w:val="18"/>
              </w:rPr>
              <w:t>D</w:t>
            </w:r>
          </w:p>
        </w:tc>
        <w:tc>
          <w:tcPr>
            <w:tcW w:w="576" w:type="dxa"/>
          </w:tcPr>
          <w:p w14:paraId="38950972" w14:textId="77777777" w:rsidR="0053347F" w:rsidRDefault="0053347F">
            <w:pPr>
              <w:jc w:val="center"/>
              <w:rPr>
                <w:snapToGrid w:val="0"/>
                <w:color w:val="000000"/>
                <w:sz w:val="18"/>
              </w:rPr>
            </w:pPr>
            <w:r>
              <w:rPr>
                <w:snapToGrid w:val="0"/>
                <w:color w:val="000000"/>
                <w:sz w:val="18"/>
              </w:rPr>
              <w:t>D</w:t>
            </w:r>
          </w:p>
        </w:tc>
        <w:tc>
          <w:tcPr>
            <w:tcW w:w="576" w:type="dxa"/>
          </w:tcPr>
          <w:p w14:paraId="4898203F" w14:textId="77777777" w:rsidR="0053347F" w:rsidRDefault="0053347F">
            <w:pPr>
              <w:jc w:val="center"/>
              <w:rPr>
                <w:snapToGrid w:val="0"/>
                <w:color w:val="000000"/>
                <w:sz w:val="18"/>
              </w:rPr>
            </w:pPr>
            <w:r>
              <w:rPr>
                <w:snapToGrid w:val="0"/>
                <w:color w:val="000000"/>
                <w:sz w:val="18"/>
              </w:rPr>
              <w:t>D</w:t>
            </w:r>
          </w:p>
        </w:tc>
        <w:tc>
          <w:tcPr>
            <w:tcW w:w="576" w:type="dxa"/>
          </w:tcPr>
          <w:p w14:paraId="0F19F5D2" w14:textId="77777777" w:rsidR="0053347F" w:rsidRDefault="0053347F">
            <w:pPr>
              <w:jc w:val="center"/>
              <w:rPr>
                <w:snapToGrid w:val="0"/>
                <w:color w:val="000000"/>
                <w:sz w:val="18"/>
              </w:rPr>
            </w:pPr>
            <w:r>
              <w:rPr>
                <w:snapToGrid w:val="0"/>
                <w:color w:val="000000"/>
                <w:sz w:val="18"/>
              </w:rPr>
              <w:t>D</w:t>
            </w:r>
          </w:p>
        </w:tc>
        <w:tc>
          <w:tcPr>
            <w:tcW w:w="576" w:type="dxa"/>
          </w:tcPr>
          <w:p w14:paraId="71F82019" w14:textId="77777777" w:rsidR="0053347F" w:rsidRDefault="0053347F">
            <w:pPr>
              <w:jc w:val="center"/>
              <w:rPr>
                <w:snapToGrid w:val="0"/>
                <w:color w:val="000000"/>
                <w:sz w:val="18"/>
              </w:rPr>
            </w:pPr>
            <w:r>
              <w:rPr>
                <w:snapToGrid w:val="0"/>
                <w:color w:val="000000"/>
                <w:sz w:val="18"/>
              </w:rPr>
              <w:t>D</w:t>
            </w:r>
          </w:p>
        </w:tc>
        <w:tc>
          <w:tcPr>
            <w:tcW w:w="576" w:type="dxa"/>
          </w:tcPr>
          <w:p w14:paraId="56F462BB" w14:textId="77777777" w:rsidR="0053347F" w:rsidRDefault="0053347F">
            <w:pPr>
              <w:jc w:val="center"/>
              <w:rPr>
                <w:snapToGrid w:val="0"/>
                <w:color w:val="000000"/>
                <w:sz w:val="18"/>
              </w:rPr>
            </w:pPr>
            <w:r>
              <w:rPr>
                <w:snapToGrid w:val="0"/>
                <w:color w:val="000000"/>
                <w:sz w:val="18"/>
              </w:rPr>
              <w:t>D</w:t>
            </w:r>
          </w:p>
        </w:tc>
      </w:tr>
      <w:tr w:rsidR="0053347F" w14:paraId="60F88ED6" w14:textId="77777777">
        <w:trPr>
          <w:gridAfter w:val="1"/>
          <w:wAfter w:w="18" w:type="dxa"/>
        </w:trPr>
        <w:tc>
          <w:tcPr>
            <w:tcW w:w="3600" w:type="dxa"/>
          </w:tcPr>
          <w:p w14:paraId="5B2D290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48.  Chronic neutrophilic leukemia</w:t>
            </w:r>
          </w:p>
        </w:tc>
        <w:tc>
          <w:tcPr>
            <w:tcW w:w="1080" w:type="dxa"/>
          </w:tcPr>
          <w:p w14:paraId="6E8BF33E" w14:textId="77777777" w:rsidR="0053347F" w:rsidRDefault="0053347F">
            <w:pPr>
              <w:jc w:val="right"/>
              <w:rPr>
                <w:b/>
                <w:snapToGrid w:val="0"/>
                <w:color w:val="000000"/>
                <w:sz w:val="18"/>
              </w:rPr>
            </w:pPr>
            <w:r>
              <w:rPr>
                <w:b/>
                <w:snapToGrid w:val="0"/>
                <w:color w:val="000000"/>
                <w:sz w:val="18"/>
              </w:rPr>
              <w:t>9963</w:t>
            </w:r>
          </w:p>
        </w:tc>
        <w:tc>
          <w:tcPr>
            <w:tcW w:w="576" w:type="dxa"/>
          </w:tcPr>
          <w:p w14:paraId="09FF7B7A" w14:textId="77777777" w:rsidR="0053347F" w:rsidRDefault="0053347F">
            <w:pPr>
              <w:jc w:val="center"/>
              <w:rPr>
                <w:snapToGrid w:val="0"/>
                <w:color w:val="000000"/>
                <w:sz w:val="18"/>
              </w:rPr>
            </w:pPr>
            <w:r>
              <w:rPr>
                <w:snapToGrid w:val="0"/>
                <w:color w:val="000000"/>
                <w:sz w:val="18"/>
              </w:rPr>
              <w:t>D</w:t>
            </w:r>
          </w:p>
        </w:tc>
        <w:tc>
          <w:tcPr>
            <w:tcW w:w="576" w:type="dxa"/>
          </w:tcPr>
          <w:p w14:paraId="2930A4CE" w14:textId="77777777" w:rsidR="0053347F" w:rsidRDefault="0053347F">
            <w:pPr>
              <w:jc w:val="center"/>
              <w:rPr>
                <w:snapToGrid w:val="0"/>
                <w:color w:val="000000"/>
                <w:sz w:val="18"/>
              </w:rPr>
            </w:pPr>
            <w:r>
              <w:rPr>
                <w:snapToGrid w:val="0"/>
                <w:color w:val="000000"/>
                <w:sz w:val="18"/>
              </w:rPr>
              <w:t>D</w:t>
            </w:r>
          </w:p>
        </w:tc>
        <w:tc>
          <w:tcPr>
            <w:tcW w:w="576" w:type="dxa"/>
          </w:tcPr>
          <w:p w14:paraId="4A2F3021" w14:textId="77777777" w:rsidR="0053347F" w:rsidRDefault="0053347F">
            <w:pPr>
              <w:jc w:val="center"/>
              <w:rPr>
                <w:snapToGrid w:val="0"/>
                <w:color w:val="000000"/>
                <w:sz w:val="18"/>
              </w:rPr>
            </w:pPr>
            <w:r>
              <w:rPr>
                <w:snapToGrid w:val="0"/>
                <w:color w:val="000000"/>
                <w:sz w:val="18"/>
              </w:rPr>
              <w:t>D</w:t>
            </w:r>
          </w:p>
        </w:tc>
        <w:tc>
          <w:tcPr>
            <w:tcW w:w="576" w:type="dxa"/>
          </w:tcPr>
          <w:p w14:paraId="0F562BCC" w14:textId="77777777" w:rsidR="0053347F" w:rsidRDefault="0053347F">
            <w:pPr>
              <w:jc w:val="center"/>
              <w:rPr>
                <w:snapToGrid w:val="0"/>
                <w:color w:val="000000"/>
                <w:sz w:val="18"/>
              </w:rPr>
            </w:pPr>
            <w:r>
              <w:rPr>
                <w:snapToGrid w:val="0"/>
                <w:color w:val="000000"/>
                <w:sz w:val="18"/>
              </w:rPr>
              <w:t>D</w:t>
            </w:r>
          </w:p>
        </w:tc>
        <w:tc>
          <w:tcPr>
            <w:tcW w:w="576" w:type="dxa"/>
          </w:tcPr>
          <w:p w14:paraId="77DAE15C" w14:textId="77777777" w:rsidR="0053347F" w:rsidRDefault="0053347F">
            <w:pPr>
              <w:jc w:val="center"/>
              <w:rPr>
                <w:snapToGrid w:val="0"/>
                <w:color w:val="000000"/>
                <w:sz w:val="18"/>
              </w:rPr>
            </w:pPr>
            <w:r>
              <w:rPr>
                <w:snapToGrid w:val="0"/>
                <w:color w:val="000000"/>
                <w:sz w:val="18"/>
              </w:rPr>
              <w:t>D</w:t>
            </w:r>
          </w:p>
        </w:tc>
        <w:tc>
          <w:tcPr>
            <w:tcW w:w="576" w:type="dxa"/>
          </w:tcPr>
          <w:p w14:paraId="230485BA" w14:textId="77777777" w:rsidR="0053347F" w:rsidRDefault="0053347F">
            <w:pPr>
              <w:jc w:val="center"/>
              <w:rPr>
                <w:snapToGrid w:val="0"/>
                <w:color w:val="000000"/>
                <w:sz w:val="18"/>
              </w:rPr>
            </w:pPr>
            <w:r>
              <w:rPr>
                <w:snapToGrid w:val="0"/>
                <w:color w:val="000000"/>
                <w:sz w:val="18"/>
              </w:rPr>
              <w:t>D</w:t>
            </w:r>
          </w:p>
        </w:tc>
        <w:tc>
          <w:tcPr>
            <w:tcW w:w="576" w:type="dxa"/>
          </w:tcPr>
          <w:p w14:paraId="7F8AFB6C" w14:textId="77777777" w:rsidR="0053347F" w:rsidRDefault="0053347F">
            <w:pPr>
              <w:jc w:val="center"/>
              <w:rPr>
                <w:snapToGrid w:val="0"/>
                <w:color w:val="000000"/>
                <w:sz w:val="18"/>
              </w:rPr>
            </w:pPr>
            <w:r>
              <w:rPr>
                <w:snapToGrid w:val="0"/>
                <w:color w:val="000000"/>
                <w:sz w:val="18"/>
              </w:rPr>
              <w:t>D</w:t>
            </w:r>
          </w:p>
        </w:tc>
        <w:tc>
          <w:tcPr>
            <w:tcW w:w="576" w:type="dxa"/>
          </w:tcPr>
          <w:p w14:paraId="11DC49AF" w14:textId="77777777" w:rsidR="0053347F" w:rsidRDefault="0053347F">
            <w:pPr>
              <w:jc w:val="center"/>
              <w:rPr>
                <w:snapToGrid w:val="0"/>
                <w:color w:val="000000"/>
                <w:sz w:val="18"/>
              </w:rPr>
            </w:pPr>
            <w:r>
              <w:rPr>
                <w:snapToGrid w:val="0"/>
                <w:color w:val="000000"/>
                <w:sz w:val="18"/>
              </w:rPr>
              <w:t>D</w:t>
            </w:r>
          </w:p>
        </w:tc>
        <w:tc>
          <w:tcPr>
            <w:tcW w:w="576" w:type="dxa"/>
          </w:tcPr>
          <w:p w14:paraId="4B038455" w14:textId="77777777" w:rsidR="0053347F" w:rsidRDefault="0053347F">
            <w:pPr>
              <w:jc w:val="center"/>
              <w:rPr>
                <w:snapToGrid w:val="0"/>
                <w:color w:val="000000"/>
                <w:sz w:val="18"/>
              </w:rPr>
            </w:pPr>
            <w:r>
              <w:rPr>
                <w:snapToGrid w:val="0"/>
                <w:color w:val="000000"/>
                <w:sz w:val="18"/>
              </w:rPr>
              <w:t>D</w:t>
            </w:r>
          </w:p>
        </w:tc>
      </w:tr>
      <w:tr w:rsidR="0053347F" w14:paraId="79F8D990" w14:textId="77777777">
        <w:trPr>
          <w:gridAfter w:val="1"/>
          <w:wAfter w:w="18" w:type="dxa"/>
        </w:trPr>
        <w:tc>
          <w:tcPr>
            <w:tcW w:w="3600" w:type="dxa"/>
            <w:tcBorders>
              <w:bottom w:val="nil"/>
            </w:tcBorders>
          </w:tcPr>
          <w:p w14:paraId="3A8C9F6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49.  Hypereosinophilic syndrome </w:t>
            </w:r>
          </w:p>
        </w:tc>
        <w:tc>
          <w:tcPr>
            <w:tcW w:w="1080" w:type="dxa"/>
            <w:tcBorders>
              <w:bottom w:val="nil"/>
            </w:tcBorders>
          </w:tcPr>
          <w:p w14:paraId="3FCC0F54" w14:textId="77777777" w:rsidR="0053347F" w:rsidRDefault="0053347F">
            <w:pPr>
              <w:jc w:val="right"/>
              <w:rPr>
                <w:b/>
                <w:snapToGrid w:val="0"/>
                <w:color w:val="000000"/>
                <w:sz w:val="18"/>
              </w:rPr>
            </w:pPr>
            <w:r>
              <w:rPr>
                <w:b/>
                <w:snapToGrid w:val="0"/>
                <w:color w:val="000000"/>
                <w:sz w:val="18"/>
              </w:rPr>
              <w:t>9964</w:t>
            </w:r>
          </w:p>
        </w:tc>
        <w:tc>
          <w:tcPr>
            <w:tcW w:w="576" w:type="dxa"/>
            <w:tcBorders>
              <w:bottom w:val="nil"/>
            </w:tcBorders>
          </w:tcPr>
          <w:p w14:paraId="1274EC5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A9BDC3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85BE13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7DB5CB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5807D4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D52A10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5F83ED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F8EB76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11E142E" w14:textId="77777777" w:rsidR="0053347F" w:rsidRDefault="0053347F">
            <w:pPr>
              <w:jc w:val="center"/>
              <w:rPr>
                <w:snapToGrid w:val="0"/>
                <w:color w:val="000000"/>
                <w:sz w:val="18"/>
              </w:rPr>
            </w:pPr>
            <w:r>
              <w:rPr>
                <w:snapToGrid w:val="0"/>
                <w:color w:val="000000"/>
                <w:sz w:val="18"/>
              </w:rPr>
              <w:t>D</w:t>
            </w:r>
          </w:p>
        </w:tc>
      </w:tr>
      <w:tr w:rsidR="0053347F" w14:paraId="02FB95E2" w14:textId="77777777">
        <w:trPr>
          <w:gridAfter w:val="1"/>
          <w:wAfter w:w="18" w:type="dxa"/>
        </w:trPr>
        <w:tc>
          <w:tcPr>
            <w:tcW w:w="3600" w:type="dxa"/>
            <w:tcBorders>
              <w:bottom w:val="single" w:sz="6" w:space="0" w:color="auto"/>
            </w:tcBorders>
          </w:tcPr>
          <w:p w14:paraId="5ABF53A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50.  Refractory anemias</w:t>
            </w:r>
          </w:p>
        </w:tc>
        <w:tc>
          <w:tcPr>
            <w:tcW w:w="1080" w:type="dxa"/>
            <w:tcBorders>
              <w:bottom w:val="single" w:sz="6" w:space="0" w:color="auto"/>
            </w:tcBorders>
          </w:tcPr>
          <w:p w14:paraId="78F87000" w14:textId="77777777" w:rsidR="0053347F" w:rsidRDefault="0053347F">
            <w:pPr>
              <w:jc w:val="right"/>
              <w:rPr>
                <w:b/>
                <w:snapToGrid w:val="0"/>
                <w:color w:val="000000"/>
                <w:sz w:val="18"/>
              </w:rPr>
            </w:pPr>
            <w:r>
              <w:rPr>
                <w:b/>
                <w:snapToGrid w:val="0"/>
                <w:color w:val="000000"/>
                <w:sz w:val="18"/>
              </w:rPr>
              <w:t>9980-9986</w:t>
            </w:r>
          </w:p>
        </w:tc>
        <w:tc>
          <w:tcPr>
            <w:tcW w:w="576" w:type="dxa"/>
            <w:tcBorders>
              <w:bottom w:val="single" w:sz="6" w:space="0" w:color="auto"/>
            </w:tcBorders>
          </w:tcPr>
          <w:p w14:paraId="6DED9D6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FBC0D0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C4C773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C86899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059559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E34BB9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80CC1D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C75C50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D14688C" w14:textId="77777777" w:rsidR="0053347F" w:rsidRDefault="0053347F">
            <w:pPr>
              <w:jc w:val="center"/>
              <w:rPr>
                <w:snapToGrid w:val="0"/>
                <w:color w:val="000000"/>
                <w:sz w:val="18"/>
              </w:rPr>
            </w:pPr>
            <w:r>
              <w:rPr>
                <w:snapToGrid w:val="0"/>
                <w:color w:val="000000"/>
                <w:sz w:val="18"/>
              </w:rPr>
              <w:t>D</w:t>
            </w:r>
          </w:p>
        </w:tc>
      </w:tr>
      <w:tr w:rsidR="0053347F" w14:paraId="2506CF47" w14:textId="77777777">
        <w:trPr>
          <w:gridAfter w:val="1"/>
          <w:wAfter w:w="18" w:type="dxa"/>
        </w:trPr>
        <w:tc>
          <w:tcPr>
            <w:tcW w:w="3600" w:type="dxa"/>
            <w:tcBorders>
              <w:top w:val="nil"/>
            </w:tcBorders>
          </w:tcPr>
          <w:p w14:paraId="08B1BC7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51.  Therapy related MDS</w:t>
            </w:r>
          </w:p>
        </w:tc>
        <w:tc>
          <w:tcPr>
            <w:tcW w:w="1080" w:type="dxa"/>
            <w:tcBorders>
              <w:top w:val="nil"/>
            </w:tcBorders>
          </w:tcPr>
          <w:p w14:paraId="2598185F" w14:textId="77777777" w:rsidR="0053347F" w:rsidRDefault="0053347F">
            <w:pPr>
              <w:jc w:val="right"/>
              <w:rPr>
                <w:b/>
                <w:snapToGrid w:val="0"/>
                <w:color w:val="000000"/>
                <w:sz w:val="18"/>
              </w:rPr>
            </w:pPr>
            <w:r>
              <w:rPr>
                <w:b/>
                <w:snapToGrid w:val="0"/>
                <w:color w:val="000000"/>
                <w:sz w:val="18"/>
              </w:rPr>
              <w:t>9987</w:t>
            </w:r>
          </w:p>
        </w:tc>
        <w:tc>
          <w:tcPr>
            <w:tcW w:w="576" w:type="dxa"/>
            <w:tcBorders>
              <w:top w:val="nil"/>
            </w:tcBorders>
          </w:tcPr>
          <w:p w14:paraId="56EBB7A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BF0CF9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583D6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437793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F314D8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178102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60FA4E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135B60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4957718" w14:textId="77777777" w:rsidR="0053347F" w:rsidRDefault="0053347F">
            <w:pPr>
              <w:jc w:val="center"/>
              <w:rPr>
                <w:snapToGrid w:val="0"/>
                <w:color w:val="000000"/>
                <w:sz w:val="18"/>
              </w:rPr>
            </w:pPr>
            <w:r>
              <w:rPr>
                <w:snapToGrid w:val="0"/>
                <w:color w:val="000000"/>
                <w:sz w:val="18"/>
              </w:rPr>
              <w:t>D</w:t>
            </w:r>
          </w:p>
        </w:tc>
      </w:tr>
      <w:tr w:rsidR="0053347F" w14:paraId="0AE5C7CA" w14:textId="77777777">
        <w:trPr>
          <w:gridAfter w:val="1"/>
          <w:wAfter w:w="18" w:type="dxa"/>
        </w:trPr>
        <w:tc>
          <w:tcPr>
            <w:tcW w:w="3600" w:type="dxa"/>
          </w:tcPr>
          <w:p w14:paraId="114A9E8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52.  Myelodysplastic syndrome, NOS</w:t>
            </w:r>
          </w:p>
        </w:tc>
        <w:tc>
          <w:tcPr>
            <w:tcW w:w="1080" w:type="dxa"/>
          </w:tcPr>
          <w:p w14:paraId="76AF67D1" w14:textId="77777777" w:rsidR="0053347F" w:rsidRDefault="0053347F">
            <w:pPr>
              <w:jc w:val="right"/>
              <w:rPr>
                <w:b/>
                <w:snapToGrid w:val="0"/>
                <w:color w:val="000000"/>
                <w:sz w:val="18"/>
              </w:rPr>
            </w:pPr>
            <w:r>
              <w:rPr>
                <w:b/>
                <w:snapToGrid w:val="0"/>
                <w:color w:val="000000"/>
                <w:sz w:val="18"/>
              </w:rPr>
              <w:t>9989</w:t>
            </w:r>
          </w:p>
        </w:tc>
        <w:tc>
          <w:tcPr>
            <w:tcW w:w="576" w:type="dxa"/>
          </w:tcPr>
          <w:p w14:paraId="422EBC87" w14:textId="77777777" w:rsidR="0053347F" w:rsidRDefault="0053347F">
            <w:pPr>
              <w:jc w:val="center"/>
              <w:rPr>
                <w:snapToGrid w:val="0"/>
                <w:color w:val="000000"/>
                <w:sz w:val="18"/>
              </w:rPr>
            </w:pPr>
            <w:r>
              <w:rPr>
                <w:snapToGrid w:val="0"/>
                <w:color w:val="000000"/>
                <w:sz w:val="18"/>
              </w:rPr>
              <w:t>D</w:t>
            </w:r>
          </w:p>
        </w:tc>
        <w:tc>
          <w:tcPr>
            <w:tcW w:w="576" w:type="dxa"/>
          </w:tcPr>
          <w:p w14:paraId="16036DC6" w14:textId="77777777" w:rsidR="0053347F" w:rsidRDefault="0053347F">
            <w:pPr>
              <w:jc w:val="center"/>
              <w:rPr>
                <w:snapToGrid w:val="0"/>
                <w:color w:val="000000"/>
                <w:sz w:val="18"/>
              </w:rPr>
            </w:pPr>
            <w:r>
              <w:rPr>
                <w:snapToGrid w:val="0"/>
                <w:color w:val="000000"/>
                <w:sz w:val="18"/>
              </w:rPr>
              <w:t>D</w:t>
            </w:r>
          </w:p>
        </w:tc>
        <w:tc>
          <w:tcPr>
            <w:tcW w:w="576" w:type="dxa"/>
          </w:tcPr>
          <w:p w14:paraId="1C96F988" w14:textId="77777777" w:rsidR="0053347F" w:rsidRDefault="0053347F">
            <w:pPr>
              <w:jc w:val="center"/>
              <w:rPr>
                <w:snapToGrid w:val="0"/>
                <w:color w:val="000000"/>
                <w:sz w:val="18"/>
              </w:rPr>
            </w:pPr>
            <w:r>
              <w:rPr>
                <w:snapToGrid w:val="0"/>
                <w:color w:val="000000"/>
                <w:sz w:val="18"/>
              </w:rPr>
              <w:t>D</w:t>
            </w:r>
          </w:p>
        </w:tc>
        <w:tc>
          <w:tcPr>
            <w:tcW w:w="576" w:type="dxa"/>
          </w:tcPr>
          <w:p w14:paraId="66EF9D83" w14:textId="77777777" w:rsidR="0053347F" w:rsidRDefault="0053347F">
            <w:pPr>
              <w:jc w:val="center"/>
              <w:rPr>
                <w:snapToGrid w:val="0"/>
                <w:color w:val="000000"/>
                <w:sz w:val="18"/>
              </w:rPr>
            </w:pPr>
            <w:r>
              <w:rPr>
                <w:snapToGrid w:val="0"/>
                <w:color w:val="000000"/>
                <w:sz w:val="18"/>
              </w:rPr>
              <w:t>D</w:t>
            </w:r>
          </w:p>
        </w:tc>
        <w:tc>
          <w:tcPr>
            <w:tcW w:w="576" w:type="dxa"/>
          </w:tcPr>
          <w:p w14:paraId="117A92E5" w14:textId="77777777" w:rsidR="0053347F" w:rsidRDefault="0053347F">
            <w:pPr>
              <w:jc w:val="center"/>
              <w:rPr>
                <w:snapToGrid w:val="0"/>
                <w:color w:val="000000"/>
                <w:sz w:val="18"/>
              </w:rPr>
            </w:pPr>
            <w:r>
              <w:rPr>
                <w:snapToGrid w:val="0"/>
                <w:color w:val="000000"/>
                <w:sz w:val="18"/>
              </w:rPr>
              <w:t>D</w:t>
            </w:r>
          </w:p>
        </w:tc>
        <w:tc>
          <w:tcPr>
            <w:tcW w:w="576" w:type="dxa"/>
          </w:tcPr>
          <w:p w14:paraId="266208AD" w14:textId="77777777" w:rsidR="0053347F" w:rsidRDefault="0053347F">
            <w:pPr>
              <w:jc w:val="center"/>
              <w:rPr>
                <w:snapToGrid w:val="0"/>
                <w:color w:val="000000"/>
                <w:sz w:val="18"/>
              </w:rPr>
            </w:pPr>
            <w:r>
              <w:rPr>
                <w:snapToGrid w:val="0"/>
                <w:color w:val="000000"/>
                <w:sz w:val="18"/>
              </w:rPr>
              <w:t>D</w:t>
            </w:r>
          </w:p>
        </w:tc>
        <w:tc>
          <w:tcPr>
            <w:tcW w:w="576" w:type="dxa"/>
          </w:tcPr>
          <w:p w14:paraId="19F39224" w14:textId="77777777" w:rsidR="0053347F" w:rsidRDefault="0053347F">
            <w:pPr>
              <w:jc w:val="center"/>
              <w:rPr>
                <w:snapToGrid w:val="0"/>
                <w:color w:val="000000"/>
                <w:sz w:val="18"/>
              </w:rPr>
            </w:pPr>
            <w:r>
              <w:rPr>
                <w:snapToGrid w:val="0"/>
                <w:color w:val="000000"/>
                <w:sz w:val="18"/>
              </w:rPr>
              <w:t>D</w:t>
            </w:r>
          </w:p>
        </w:tc>
        <w:tc>
          <w:tcPr>
            <w:tcW w:w="576" w:type="dxa"/>
          </w:tcPr>
          <w:p w14:paraId="303A38E2" w14:textId="77777777" w:rsidR="0053347F" w:rsidRDefault="0053347F">
            <w:pPr>
              <w:jc w:val="center"/>
              <w:rPr>
                <w:snapToGrid w:val="0"/>
                <w:color w:val="000000"/>
                <w:sz w:val="18"/>
              </w:rPr>
            </w:pPr>
            <w:r>
              <w:rPr>
                <w:snapToGrid w:val="0"/>
                <w:color w:val="000000"/>
                <w:sz w:val="18"/>
              </w:rPr>
              <w:t>D</w:t>
            </w:r>
          </w:p>
        </w:tc>
        <w:tc>
          <w:tcPr>
            <w:tcW w:w="576" w:type="dxa"/>
          </w:tcPr>
          <w:p w14:paraId="44A50CB8" w14:textId="77777777" w:rsidR="0053347F" w:rsidRDefault="0053347F">
            <w:pPr>
              <w:jc w:val="center"/>
              <w:rPr>
                <w:snapToGrid w:val="0"/>
                <w:color w:val="000000"/>
                <w:sz w:val="18"/>
              </w:rPr>
            </w:pPr>
            <w:r>
              <w:rPr>
                <w:snapToGrid w:val="0"/>
                <w:color w:val="000000"/>
                <w:sz w:val="18"/>
              </w:rPr>
              <w:t>D</w:t>
            </w:r>
          </w:p>
        </w:tc>
      </w:tr>
      <w:tr w:rsidR="0053347F" w14:paraId="03AC5A98" w14:textId="77777777">
        <w:trPr>
          <w:cantSplit/>
        </w:trPr>
        <w:tc>
          <w:tcPr>
            <w:tcW w:w="9882" w:type="dxa"/>
            <w:gridSpan w:val="12"/>
            <w:tcBorders>
              <w:top w:val="single" w:sz="6" w:space="0" w:color="auto"/>
              <w:bottom w:val="single" w:sz="6" w:space="0" w:color="auto"/>
            </w:tcBorders>
          </w:tcPr>
          <w:p w14:paraId="2C2E34CD" w14:textId="77777777" w:rsidR="0053347F" w:rsidRDefault="0053347F">
            <w:pPr>
              <w:tabs>
                <w:tab w:val="right" w:pos="9630"/>
              </w:tabs>
              <w:rPr>
                <w:rFonts w:ascii="Arial Narrow" w:hAnsi="Arial Narrow"/>
                <w:snapToGrid w:val="0"/>
                <w:color w:val="000000"/>
              </w:rPr>
            </w:pPr>
            <w:r>
              <w:rPr>
                <w:rFonts w:ascii="Arial Narrow" w:hAnsi="Arial Narrow"/>
                <w:snapToGrid w:val="0"/>
                <w:color w:val="000000"/>
              </w:rPr>
              <w:t>Key:  S = one primary only; D = presumably a subsequent primary</w:t>
            </w:r>
            <w:r>
              <w:rPr>
                <w:rFonts w:ascii="Arial Narrow" w:hAnsi="Arial Narrow"/>
                <w:snapToGrid w:val="0"/>
                <w:color w:val="000000"/>
              </w:rPr>
              <w:tab/>
              <w:t>SEER Program, NCI.  E-mail:  seerweb@ims.nci.nih.gov</w:t>
            </w:r>
          </w:p>
        </w:tc>
      </w:tr>
    </w:tbl>
    <w:p w14:paraId="061C1C97" w14:textId="77777777" w:rsidR="0053347F" w:rsidRDefault="0053347F" w:rsidP="0053347F">
      <w:pPr>
        <w:pStyle w:val="SmallBlankLine"/>
      </w:pPr>
      <w:r>
        <w:br w:type="page"/>
      </w:r>
    </w:p>
    <w:tbl>
      <w:tblPr>
        <w:tblW w:w="0" w:type="auto"/>
        <w:tblBorders>
          <w:top w:val="single" w:sz="2" w:space="0" w:color="auto"/>
          <w:bottom w:val="single" w:sz="2" w:space="0" w:color="auto"/>
          <w:insideH w:val="single" w:sz="2" w:space="0" w:color="auto"/>
        </w:tblBorders>
        <w:tblLayout w:type="fixed"/>
        <w:tblCellMar>
          <w:left w:w="72" w:type="dxa"/>
          <w:right w:w="72" w:type="dxa"/>
        </w:tblCellMar>
        <w:tblLook w:val="0000" w:firstRow="0" w:lastRow="0" w:firstColumn="0" w:lastColumn="0" w:noHBand="0" w:noVBand="0"/>
      </w:tblPr>
      <w:tblGrid>
        <w:gridCol w:w="3600"/>
        <w:gridCol w:w="1080"/>
        <w:gridCol w:w="576"/>
        <w:gridCol w:w="576"/>
        <w:gridCol w:w="576"/>
        <w:gridCol w:w="576"/>
        <w:gridCol w:w="576"/>
        <w:gridCol w:w="576"/>
        <w:gridCol w:w="576"/>
        <w:gridCol w:w="576"/>
        <w:gridCol w:w="576"/>
        <w:gridCol w:w="18"/>
      </w:tblGrid>
      <w:tr w:rsidR="0053347F" w14:paraId="71129E5F" w14:textId="77777777">
        <w:trPr>
          <w:gridAfter w:val="1"/>
          <w:wAfter w:w="18" w:type="dxa"/>
          <w:cantSplit/>
          <w:trHeight w:hRule="exact" w:val="1800"/>
        </w:trPr>
        <w:tc>
          <w:tcPr>
            <w:tcW w:w="3600" w:type="dxa"/>
            <w:tcBorders>
              <w:top w:val="nil"/>
              <w:bottom w:val="single" w:sz="6" w:space="0" w:color="auto"/>
            </w:tcBorders>
            <w:vAlign w:val="bottom"/>
          </w:tcPr>
          <w:p w14:paraId="7F817623" w14:textId="77777777" w:rsidR="0053347F" w:rsidRDefault="0053347F" w:rsidP="0053347F">
            <w:pPr>
              <w:pStyle w:val="TableHeadingCenter"/>
              <w:rPr>
                <w:sz w:val="18"/>
              </w:rPr>
            </w:pPr>
            <w:r>
              <w:t>Second Diagnosis Across</w:t>
            </w:r>
            <w:r>
              <w:rPr>
                <w:sz w:val="18"/>
              </w:rPr>
              <w:t xml:space="preserve">  </w:t>
            </w:r>
            <w:r>
              <w:rPr>
                <w:sz w:val="18"/>
              </w:rPr>
              <w:sym w:font="Wingdings" w:char="F0E8"/>
            </w:r>
          </w:p>
          <w:p w14:paraId="249E2024" w14:textId="77777777" w:rsidR="0053347F" w:rsidRDefault="0053347F" w:rsidP="0053347F"/>
          <w:p w14:paraId="6143CFA1" w14:textId="77777777" w:rsidR="0053347F" w:rsidRDefault="0053347F">
            <w:pPr>
              <w:ind w:left="180"/>
            </w:pPr>
          </w:p>
          <w:p w14:paraId="0181496E" w14:textId="77777777" w:rsidR="0053347F" w:rsidRDefault="0053347F">
            <w:pPr>
              <w:spacing w:after="120"/>
              <w:ind w:left="187"/>
            </w:pPr>
            <w:r>
              <w:rPr>
                <w:b/>
                <w:sz w:val="18"/>
              </w:rPr>
              <w:sym w:font="Wingdings" w:char="F0EA"/>
            </w:r>
            <w:r>
              <w:rPr>
                <w:sz w:val="18"/>
              </w:rPr>
              <w:t xml:space="preserve">  </w:t>
            </w:r>
            <w:r>
              <w:rPr>
                <w:b/>
                <w:snapToGrid w:val="0"/>
                <w:color w:val="000000"/>
              </w:rPr>
              <w:t>First Diagnosis Down</w:t>
            </w:r>
          </w:p>
        </w:tc>
        <w:tc>
          <w:tcPr>
            <w:tcW w:w="1080" w:type="dxa"/>
            <w:tcBorders>
              <w:top w:val="nil"/>
              <w:bottom w:val="single" w:sz="6" w:space="0" w:color="auto"/>
            </w:tcBorders>
          </w:tcPr>
          <w:p w14:paraId="57EAB0B0" w14:textId="77777777" w:rsidR="0053347F" w:rsidRDefault="0053347F">
            <w:pPr>
              <w:jc w:val="right"/>
              <w:rPr>
                <w:snapToGrid w:val="0"/>
                <w:color w:val="000000"/>
                <w:sz w:val="16"/>
              </w:rPr>
            </w:pPr>
          </w:p>
        </w:tc>
        <w:tc>
          <w:tcPr>
            <w:tcW w:w="576" w:type="dxa"/>
            <w:tcBorders>
              <w:top w:val="nil"/>
              <w:bottom w:val="single" w:sz="6" w:space="0" w:color="auto"/>
            </w:tcBorders>
            <w:textDirection w:val="btLr"/>
          </w:tcPr>
          <w:p w14:paraId="618944D3"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10.</w:t>
            </w:r>
            <w:r>
              <w:rPr>
                <w:rFonts w:ascii="Arial Narrow" w:hAnsi="Arial Narrow"/>
                <w:b/>
                <w:snapToGrid w:val="0"/>
                <w:color w:val="000000"/>
                <w:sz w:val="18"/>
              </w:rPr>
              <w:tab/>
            </w:r>
            <w:r>
              <w:rPr>
                <w:b/>
                <w:snapToGrid w:val="0"/>
                <w:color w:val="000000"/>
                <w:sz w:val="18"/>
              </w:rPr>
              <w:t>9690-9698</w:t>
            </w:r>
          </w:p>
          <w:p w14:paraId="6A2245BD"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Follicular lymphoma</w:t>
            </w:r>
          </w:p>
        </w:tc>
        <w:tc>
          <w:tcPr>
            <w:tcW w:w="576" w:type="dxa"/>
            <w:tcBorders>
              <w:top w:val="nil"/>
              <w:bottom w:val="single" w:sz="6" w:space="0" w:color="auto"/>
            </w:tcBorders>
            <w:textDirection w:val="btLr"/>
          </w:tcPr>
          <w:p w14:paraId="3FDA63DD"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11.</w:t>
            </w:r>
            <w:r>
              <w:rPr>
                <w:rFonts w:ascii="Arial Narrow" w:hAnsi="Arial Narrow"/>
                <w:b/>
                <w:snapToGrid w:val="0"/>
                <w:color w:val="000000"/>
                <w:sz w:val="18"/>
              </w:rPr>
              <w:tab/>
            </w:r>
            <w:r>
              <w:rPr>
                <w:b/>
                <w:snapToGrid w:val="0"/>
                <w:color w:val="000000"/>
                <w:sz w:val="18"/>
              </w:rPr>
              <w:t>9700-9701</w:t>
            </w:r>
          </w:p>
          <w:p w14:paraId="3835E6F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MF, Sezary disease</w:t>
            </w:r>
          </w:p>
        </w:tc>
        <w:tc>
          <w:tcPr>
            <w:tcW w:w="576" w:type="dxa"/>
            <w:tcBorders>
              <w:top w:val="nil"/>
              <w:bottom w:val="single" w:sz="6" w:space="0" w:color="auto"/>
            </w:tcBorders>
            <w:textDirection w:val="btLr"/>
          </w:tcPr>
          <w:p w14:paraId="06EA1E66"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12.</w:t>
            </w:r>
            <w:r>
              <w:rPr>
                <w:rFonts w:ascii="Arial Narrow" w:hAnsi="Arial Narrow"/>
                <w:b/>
                <w:snapToGrid w:val="0"/>
                <w:color w:val="000000"/>
                <w:sz w:val="18"/>
              </w:rPr>
              <w:tab/>
            </w:r>
            <w:r>
              <w:rPr>
                <w:b/>
                <w:snapToGrid w:val="0"/>
                <w:color w:val="000000"/>
                <w:sz w:val="18"/>
              </w:rPr>
              <w:t>9702-9719</w:t>
            </w:r>
          </w:p>
          <w:p w14:paraId="5E9CD6EA"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T/NK-cell lymphoma</w:t>
            </w:r>
          </w:p>
        </w:tc>
        <w:tc>
          <w:tcPr>
            <w:tcW w:w="576" w:type="dxa"/>
            <w:tcBorders>
              <w:top w:val="nil"/>
              <w:bottom w:val="single" w:sz="6" w:space="0" w:color="auto"/>
            </w:tcBorders>
            <w:textDirection w:val="btLr"/>
          </w:tcPr>
          <w:p w14:paraId="41EDC120"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13.</w:t>
            </w:r>
            <w:r>
              <w:rPr>
                <w:rFonts w:ascii="Arial Narrow" w:hAnsi="Arial Narrow"/>
                <w:b/>
                <w:snapToGrid w:val="0"/>
                <w:color w:val="000000"/>
                <w:sz w:val="18"/>
              </w:rPr>
              <w:tab/>
            </w:r>
            <w:r>
              <w:rPr>
                <w:b/>
                <w:snapToGrid w:val="0"/>
                <w:color w:val="000000"/>
                <w:sz w:val="18"/>
              </w:rPr>
              <w:t>9727</w:t>
            </w:r>
            <w:r>
              <w:rPr>
                <w:rFonts w:ascii="Arial Narrow" w:hAnsi="Arial Narrow"/>
                <w:b/>
                <w:snapToGrid w:val="0"/>
                <w:color w:val="000000"/>
                <w:sz w:val="18"/>
              </w:rPr>
              <w:t xml:space="preserve"> Precursor</w:t>
            </w:r>
          </w:p>
          <w:p w14:paraId="5916B49A"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lym'blas lymph NOS</w:t>
            </w:r>
          </w:p>
        </w:tc>
        <w:tc>
          <w:tcPr>
            <w:tcW w:w="576" w:type="dxa"/>
            <w:tcBorders>
              <w:top w:val="nil"/>
              <w:bottom w:val="single" w:sz="6" w:space="0" w:color="auto"/>
            </w:tcBorders>
            <w:textDirection w:val="btLr"/>
          </w:tcPr>
          <w:p w14:paraId="571B58D4"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14.</w:t>
            </w:r>
            <w:r>
              <w:rPr>
                <w:rFonts w:ascii="Arial Narrow" w:hAnsi="Arial Narrow"/>
                <w:b/>
                <w:snapToGrid w:val="0"/>
                <w:color w:val="000000"/>
                <w:sz w:val="18"/>
              </w:rPr>
              <w:tab/>
            </w:r>
            <w:r>
              <w:rPr>
                <w:b/>
                <w:snapToGrid w:val="0"/>
                <w:color w:val="000000"/>
                <w:sz w:val="18"/>
              </w:rPr>
              <w:t>9728</w:t>
            </w:r>
            <w:r>
              <w:rPr>
                <w:rFonts w:ascii="Arial Narrow" w:hAnsi="Arial Narrow"/>
                <w:b/>
                <w:snapToGrid w:val="0"/>
                <w:color w:val="000000"/>
                <w:sz w:val="18"/>
              </w:rPr>
              <w:t xml:space="preserve">  Precursor</w:t>
            </w:r>
          </w:p>
          <w:p w14:paraId="4F2B9189"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lym'blas lymph B-cl</w:t>
            </w:r>
          </w:p>
        </w:tc>
        <w:tc>
          <w:tcPr>
            <w:tcW w:w="576" w:type="dxa"/>
            <w:tcBorders>
              <w:top w:val="nil"/>
              <w:bottom w:val="single" w:sz="6" w:space="0" w:color="auto"/>
            </w:tcBorders>
            <w:textDirection w:val="btLr"/>
          </w:tcPr>
          <w:p w14:paraId="557B0A69"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15.</w:t>
            </w:r>
            <w:r>
              <w:rPr>
                <w:rFonts w:ascii="Arial Narrow" w:hAnsi="Arial Narrow"/>
                <w:b/>
                <w:snapToGrid w:val="0"/>
                <w:color w:val="000000"/>
                <w:sz w:val="18"/>
              </w:rPr>
              <w:tab/>
            </w:r>
            <w:r>
              <w:rPr>
                <w:b/>
                <w:snapToGrid w:val="0"/>
                <w:color w:val="000000"/>
                <w:sz w:val="18"/>
              </w:rPr>
              <w:t>9729</w:t>
            </w:r>
            <w:r>
              <w:rPr>
                <w:rFonts w:ascii="Arial Narrow" w:hAnsi="Arial Narrow"/>
                <w:b/>
                <w:snapToGrid w:val="0"/>
                <w:color w:val="000000"/>
                <w:sz w:val="18"/>
              </w:rPr>
              <w:t xml:space="preserve"> Precursor</w:t>
            </w:r>
          </w:p>
          <w:p w14:paraId="6C4B4F9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lym'blas lymph T-cl</w:t>
            </w:r>
          </w:p>
        </w:tc>
        <w:tc>
          <w:tcPr>
            <w:tcW w:w="576" w:type="dxa"/>
            <w:tcBorders>
              <w:top w:val="nil"/>
              <w:bottom w:val="single" w:sz="6" w:space="0" w:color="auto"/>
            </w:tcBorders>
            <w:textDirection w:val="btLr"/>
          </w:tcPr>
          <w:p w14:paraId="2039077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16.</w:t>
            </w:r>
            <w:r>
              <w:rPr>
                <w:rFonts w:ascii="Arial Narrow" w:hAnsi="Arial Narrow"/>
                <w:b/>
                <w:snapToGrid w:val="0"/>
                <w:color w:val="000000"/>
                <w:sz w:val="18"/>
              </w:rPr>
              <w:tab/>
            </w:r>
            <w:r>
              <w:rPr>
                <w:b/>
                <w:snapToGrid w:val="0"/>
                <w:color w:val="000000"/>
                <w:sz w:val="18"/>
              </w:rPr>
              <w:t>9731-9734</w:t>
            </w:r>
          </w:p>
          <w:p w14:paraId="46E0D95E"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Plasma cell tumors</w:t>
            </w:r>
          </w:p>
        </w:tc>
        <w:tc>
          <w:tcPr>
            <w:tcW w:w="576" w:type="dxa"/>
            <w:tcBorders>
              <w:top w:val="nil"/>
              <w:bottom w:val="single" w:sz="6" w:space="0" w:color="auto"/>
            </w:tcBorders>
            <w:textDirection w:val="btLr"/>
          </w:tcPr>
          <w:p w14:paraId="3AFFC344"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17.</w:t>
            </w:r>
            <w:r>
              <w:rPr>
                <w:rFonts w:ascii="Arial Narrow" w:hAnsi="Arial Narrow"/>
                <w:b/>
                <w:snapToGrid w:val="0"/>
                <w:color w:val="000000"/>
                <w:sz w:val="18"/>
              </w:rPr>
              <w:tab/>
            </w:r>
            <w:r>
              <w:rPr>
                <w:b/>
                <w:snapToGrid w:val="0"/>
                <w:color w:val="000000"/>
                <w:sz w:val="18"/>
              </w:rPr>
              <w:t>9740-9742</w:t>
            </w:r>
          </w:p>
          <w:p w14:paraId="00F2D290"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Mast cell tumors</w:t>
            </w:r>
          </w:p>
        </w:tc>
        <w:tc>
          <w:tcPr>
            <w:tcW w:w="576" w:type="dxa"/>
            <w:tcBorders>
              <w:top w:val="nil"/>
              <w:bottom w:val="single" w:sz="6" w:space="0" w:color="auto"/>
            </w:tcBorders>
            <w:textDirection w:val="btLr"/>
          </w:tcPr>
          <w:p w14:paraId="7E847D08"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18.</w:t>
            </w:r>
            <w:r>
              <w:rPr>
                <w:rFonts w:ascii="Arial Narrow" w:hAnsi="Arial Narrow"/>
                <w:b/>
                <w:snapToGrid w:val="0"/>
                <w:color w:val="000000"/>
                <w:sz w:val="18"/>
              </w:rPr>
              <w:tab/>
            </w:r>
            <w:r>
              <w:rPr>
                <w:b/>
                <w:snapToGrid w:val="0"/>
                <w:color w:val="000000"/>
                <w:sz w:val="18"/>
              </w:rPr>
              <w:t>9750-9756</w:t>
            </w:r>
          </w:p>
          <w:p w14:paraId="3BBD87E1"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Histiocytosis; LCH</w:t>
            </w:r>
          </w:p>
        </w:tc>
      </w:tr>
      <w:tr w:rsidR="0053347F" w14:paraId="385CEE3B" w14:textId="77777777">
        <w:trPr>
          <w:gridAfter w:val="1"/>
          <w:wAfter w:w="18" w:type="dxa"/>
        </w:trPr>
        <w:tc>
          <w:tcPr>
            <w:tcW w:w="3600" w:type="dxa"/>
            <w:tcBorders>
              <w:top w:val="nil"/>
            </w:tcBorders>
          </w:tcPr>
          <w:p w14:paraId="7252A85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1.  Malignant lymphoma, NOS</w:t>
            </w:r>
          </w:p>
        </w:tc>
        <w:tc>
          <w:tcPr>
            <w:tcW w:w="1080" w:type="dxa"/>
            <w:tcBorders>
              <w:top w:val="nil"/>
            </w:tcBorders>
          </w:tcPr>
          <w:p w14:paraId="6810AE9A" w14:textId="77777777" w:rsidR="0053347F" w:rsidRDefault="0053347F">
            <w:pPr>
              <w:jc w:val="right"/>
              <w:rPr>
                <w:b/>
                <w:snapToGrid w:val="0"/>
                <w:color w:val="000000"/>
                <w:sz w:val="18"/>
              </w:rPr>
            </w:pPr>
            <w:r>
              <w:rPr>
                <w:b/>
                <w:snapToGrid w:val="0"/>
                <w:color w:val="000000"/>
                <w:sz w:val="18"/>
              </w:rPr>
              <w:t>9590</w:t>
            </w:r>
          </w:p>
        </w:tc>
        <w:tc>
          <w:tcPr>
            <w:tcW w:w="576" w:type="dxa"/>
            <w:tcBorders>
              <w:top w:val="nil"/>
            </w:tcBorders>
          </w:tcPr>
          <w:p w14:paraId="63072F2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5A9940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5A0EA1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940955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DAE44E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1956BD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C57EE80"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4658FF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7502309" w14:textId="77777777" w:rsidR="0053347F" w:rsidRDefault="0053347F">
            <w:pPr>
              <w:jc w:val="center"/>
              <w:rPr>
                <w:snapToGrid w:val="0"/>
                <w:color w:val="000000"/>
                <w:sz w:val="18"/>
              </w:rPr>
            </w:pPr>
            <w:r>
              <w:rPr>
                <w:snapToGrid w:val="0"/>
                <w:color w:val="000000"/>
                <w:sz w:val="18"/>
              </w:rPr>
              <w:t>S</w:t>
            </w:r>
          </w:p>
        </w:tc>
      </w:tr>
      <w:tr w:rsidR="0053347F" w14:paraId="51BD53CD" w14:textId="77777777">
        <w:trPr>
          <w:gridAfter w:val="1"/>
          <w:wAfter w:w="18" w:type="dxa"/>
        </w:trPr>
        <w:tc>
          <w:tcPr>
            <w:tcW w:w="3600" w:type="dxa"/>
          </w:tcPr>
          <w:p w14:paraId="602C1EB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2.  Malignant lymphoma, non-Hodgkin, NOS</w:t>
            </w:r>
          </w:p>
        </w:tc>
        <w:tc>
          <w:tcPr>
            <w:tcW w:w="1080" w:type="dxa"/>
          </w:tcPr>
          <w:p w14:paraId="17A3C8D9" w14:textId="77777777" w:rsidR="0053347F" w:rsidRDefault="0053347F">
            <w:pPr>
              <w:jc w:val="right"/>
              <w:rPr>
                <w:b/>
                <w:snapToGrid w:val="0"/>
                <w:color w:val="000000"/>
                <w:sz w:val="18"/>
              </w:rPr>
            </w:pPr>
            <w:r>
              <w:rPr>
                <w:b/>
                <w:snapToGrid w:val="0"/>
                <w:color w:val="000000"/>
                <w:sz w:val="18"/>
              </w:rPr>
              <w:t>9591</w:t>
            </w:r>
          </w:p>
        </w:tc>
        <w:tc>
          <w:tcPr>
            <w:tcW w:w="576" w:type="dxa"/>
          </w:tcPr>
          <w:p w14:paraId="015CE94E" w14:textId="77777777" w:rsidR="0053347F" w:rsidRDefault="0053347F">
            <w:pPr>
              <w:jc w:val="center"/>
              <w:rPr>
                <w:snapToGrid w:val="0"/>
                <w:color w:val="000000"/>
                <w:sz w:val="18"/>
              </w:rPr>
            </w:pPr>
            <w:r>
              <w:rPr>
                <w:snapToGrid w:val="0"/>
                <w:color w:val="000000"/>
                <w:sz w:val="18"/>
              </w:rPr>
              <w:t>S</w:t>
            </w:r>
          </w:p>
        </w:tc>
        <w:tc>
          <w:tcPr>
            <w:tcW w:w="576" w:type="dxa"/>
          </w:tcPr>
          <w:p w14:paraId="646EF8DA" w14:textId="77777777" w:rsidR="0053347F" w:rsidRDefault="0053347F">
            <w:pPr>
              <w:jc w:val="center"/>
              <w:rPr>
                <w:snapToGrid w:val="0"/>
                <w:color w:val="000000"/>
                <w:sz w:val="18"/>
              </w:rPr>
            </w:pPr>
            <w:r>
              <w:rPr>
                <w:snapToGrid w:val="0"/>
                <w:color w:val="000000"/>
                <w:sz w:val="18"/>
              </w:rPr>
              <w:t>S</w:t>
            </w:r>
          </w:p>
        </w:tc>
        <w:tc>
          <w:tcPr>
            <w:tcW w:w="576" w:type="dxa"/>
          </w:tcPr>
          <w:p w14:paraId="104DA0C9" w14:textId="77777777" w:rsidR="0053347F" w:rsidRDefault="0053347F">
            <w:pPr>
              <w:jc w:val="center"/>
              <w:rPr>
                <w:snapToGrid w:val="0"/>
                <w:color w:val="000000"/>
                <w:sz w:val="18"/>
              </w:rPr>
            </w:pPr>
            <w:r>
              <w:rPr>
                <w:snapToGrid w:val="0"/>
                <w:color w:val="000000"/>
                <w:sz w:val="18"/>
              </w:rPr>
              <w:t>S</w:t>
            </w:r>
          </w:p>
        </w:tc>
        <w:tc>
          <w:tcPr>
            <w:tcW w:w="576" w:type="dxa"/>
          </w:tcPr>
          <w:p w14:paraId="0D1DF8F1" w14:textId="77777777" w:rsidR="0053347F" w:rsidRDefault="0053347F">
            <w:pPr>
              <w:jc w:val="center"/>
              <w:rPr>
                <w:snapToGrid w:val="0"/>
                <w:color w:val="000000"/>
                <w:sz w:val="18"/>
              </w:rPr>
            </w:pPr>
            <w:r>
              <w:rPr>
                <w:snapToGrid w:val="0"/>
                <w:color w:val="000000"/>
                <w:sz w:val="18"/>
              </w:rPr>
              <w:t>S</w:t>
            </w:r>
          </w:p>
        </w:tc>
        <w:tc>
          <w:tcPr>
            <w:tcW w:w="576" w:type="dxa"/>
          </w:tcPr>
          <w:p w14:paraId="51E3F8B0" w14:textId="77777777" w:rsidR="0053347F" w:rsidRDefault="0053347F">
            <w:pPr>
              <w:jc w:val="center"/>
              <w:rPr>
                <w:snapToGrid w:val="0"/>
                <w:color w:val="000000"/>
                <w:sz w:val="18"/>
              </w:rPr>
            </w:pPr>
            <w:r>
              <w:rPr>
                <w:snapToGrid w:val="0"/>
                <w:color w:val="000000"/>
                <w:sz w:val="18"/>
              </w:rPr>
              <w:t>S</w:t>
            </w:r>
          </w:p>
        </w:tc>
        <w:tc>
          <w:tcPr>
            <w:tcW w:w="576" w:type="dxa"/>
          </w:tcPr>
          <w:p w14:paraId="31C84830" w14:textId="77777777" w:rsidR="0053347F" w:rsidRDefault="0053347F">
            <w:pPr>
              <w:jc w:val="center"/>
              <w:rPr>
                <w:snapToGrid w:val="0"/>
                <w:color w:val="000000"/>
                <w:sz w:val="18"/>
              </w:rPr>
            </w:pPr>
            <w:r>
              <w:rPr>
                <w:snapToGrid w:val="0"/>
                <w:color w:val="000000"/>
                <w:sz w:val="18"/>
              </w:rPr>
              <w:t>S</w:t>
            </w:r>
          </w:p>
        </w:tc>
        <w:tc>
          <w:tcPr>
            <w:tcW w:w="576" w:type="dxa"/>
          </w:tcPr>
          <w:p w14:paraId="6B862184" w14:textId="77777777" w:rsidR="0053347F" w:rsidRDefault="0053347F">
            <w:pPr>
              <w:jc w:val="center"/>
              <w:rPr>
                <w:snapToGrid w:val="0"/>
                <w:color w:val="000000"/>
                <w:sz w:val="18"/>
              </w:rPr>
            </w:pPr>
            <w:r>
              <w:rPr>
                <w:snapToGrid w:val="0"/>
                <w:color w:val="000000"/>
                <w:sz w:val="18"/>
              </w:rPr>
              <w:t>D</w:t>
            </w:r>
          </w:p>
        </w:tc>
        <w:tc>
          <w:tcPr>
            <w:tcW w:w="576" w:type="dxa"/>
          </w:tcPr>
          <w:p w14:paraId="13C0BB1E" w14:textId="77777777" w:rsidR="0053347F" w:rsidRDefault="0053347F">
            <w:pPr>
              <w:jc w:val="center"/>
              <w:rPr>
                <w:snapToGrid w:val="0"/>
                <w:color w:val="000000"/>
                <w:sz w:val="18"/>
              </w:rPr>
            </w:pPr>
            <w:r>
              <w:rPr>
                <w:snapToGrid w:val="0"/>
                <w:color w:val="000000"/>
                <w:sz w:val="18"/>
              </w:rPr>
              <w:t>D</w:t>
            </w:r>
          </w:p>
        </w:tc>
        <w:tc>
          <w:tcPr>
            <w:tcW w:w="576" w:type="dxa"/>
          </w:tcPr>
          <w:p w14:paraId="63D7329B" w14:textId="77777777" w:rsidR="0053347F" w:rsidRDefault="0053347F">
            <w:pPr>
              <w:jc w:val="center"/>
              <w:rPr>
                <w:snapToGrid w:val="0"/>
                <w:color w:val="000000"/>
                <w:sz w:val="18"/>
              </w:rPr>
            </w:pPr>
            <w:r>
              <w:rPr>
                <w:snapToGrid w:val="0"/>
                <w:color w:val="000000"/>
                <w:sz w:val="18"/>
              </w:rPr>
              <w:t>D</w:t>
            </w:r>
          </w:p>
        </w:tc>
      </w:tr>
      <w:tr w:rsidR="0053347F" w14:paraId="27468CCD" w14:textId="77777777">
        <w:trPr>
          <w:gridAfter w:val="1"/>
          <w:wAfter w:w="18" w:type="dxa"/>
        </w:trPr>
        <w:tc>
          <w:tcPr>
            <w:tcW w:w="3600" w:type="dxa"/>
          </w:tcPr>
          <w:p w14:paraId="6744C41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3.  Composite HD/NHL</w:t>
            </w:r>
          </w:p>
        </w:tc>
        <w:tc>
          <w:tcPr>
            <w:tcW w:w="1080" w:type="dxa"/>
          </w:tcPr>
          <w:p w14:paraId="5423F11C" w14:textId="77777777" w:rsidR="0053347F" w:rsidRDefault="0053347F">
            <w:pPr>
              <w:jc w:val="right"/>
              <w:rPr>
                <w:b/>
                <w:snapToGrid w:val="0"/>
                <w:color w:val="000000"/>
                <w:sz w:val="18"/>
              </w:rPr>
            </w:pPr>
            <w:r>
              <w:rPr>
                <w:b/>
                <w:snapToGrid w:val="0"/>
                <w:color w:val="000000"/>
                <w:sz w:val="18"/>
              </w:rPr>
              <w:t>9596</w:t>
            </w:r>
          </w:p>
        </w:tc>
        <w:tc>
          <w:tcPr>
            <w:tcW w:w="576" w:type="dxa"/>
          </w:tcPr>
          <w:p w14:paraId="01E5ACF2" w14:textId="77777777" w:rsidR="0053347F" w:rsidRDefault="0053347F">
            <w:pPr>
              <w:jc w:val="center"/>
              <w:rPr>
                <w:snapToGrid w:val="0"/>
                <w:color w:val="000000"/>
                <w:sz w:val="18"/>
              </w:rPr>
            </w:pPr>
            <w:r>
              <w:rPr>
                <w:snapToGrid w:val="0"/>
                <w:color w:val="000000"/>
                <w:sz w:val="18"/>
              </w:rPr>
              <w:t>S</w:t>
            </w:r>
          </w:p>
        </w:tc>
        <w:tc>
          <w:tcPr>
            <w:tcW w:w="576" w:type="dxa"/>
          </w:tcPr>
          <w:p w14:paraId="6328775C" w14:textId="77777777" w:rsidR="0053347F" w:rsidRDefault="0053347F">
            <w:pPr>
              <w:jc w:val="center"/>
              <w:rPr>
                <w:snapToGrid w:val="0"/>
                <w:color w:val="000000"/>
                <w:sz w:val="18"/>
              </w:rPr>
            </w:pPr>
            <w:r>
              <w:rPr>
                <w:snapToGrid w:val="0"/>
                <w:color w:val="000000"/>
                <w:sz w:val="18"/>
              </w:rPr>
              <w:t>S</w:t>
            </w:r>
          </w:p>
        </w:tc>
        <w:tc>
          <w:tcPr>
            <w:tcW w:w="576" w:type="dxa"/>
          </w:tcPr>
          <w:p w14:paraId="2277EE26" w14:textId="77777777" w:rsidR="0053347F" w:rsidRDefault="0053347F">
            <w:pPr>
              <w:jc w:val="center"/>
              <w:rPr>
                <w:snapToGrid w:val="0"/>
                <w:color w:val="000000"/>
                <w:sz w:val="18"/>
              </w:rPr>
            </w:pPr>
            <w:r>
              <w:rPr>
                <w:snapToGrid w:val="0"/>
                <w:color w:val="000000"/>
                <w:sz w:val="18"/>
              </w:rPr>
              <w:t>S</w:t>
            </w:r>
          </w:p>
        </w:tc>
        <w:tc>
          <w:tcPr>
            <w:tcW w:w="576" w:type="dxa"/>
          </w:tcPr>
          <w:p w14:paraId="6DF7FD98" w14:textId="77777777" w:rsidR="0053347F" w:rsidRDefault="0053347F">
            <w:pPr>
              <w:jc w:val="center"/>
              <w:rPr>
                <w:snapToGrid w:val="0"/>
                <w:color w:val="000000"/>
                <w:sz w:val="18"/>
              </w:rPr>
            </w:pPr>
            <w:r>
              <w:rPr>
                <w:snapToGrid w:val="0"/>
                <w:color w:val="000000"/>
                <w:sz w:val="18"/>
              </w:rPr>
              <w:t>S</w:t>
            </w:r>
          </w:p>
        </w:tc>
        <w:tc>
          <w:tcPr>
            <w:tcW w:w="576" w:type="dxa"/>
          </w:tcPr>
          <w:p w14:paraId="5DC8AF98" w14:textId="77777777" w:rsidR="0053347F" w:rsidRDefault="0053347F">
            <w:pPr>
              <w:jc w:val="center"/>
              <w:rPr>
                <w:snapToGrid w:val="0"/>
                <w:color w:val="000000"/>
                <w:sz w:val="18"/>
              </w:rPr>
            </w:pPr>
            <w:r>
              <w:rPr>
                <w:snapToGrid w:val="0"/>
                <w:color w:val="000000"/>
                <w:sz w:val="18"/>
              </w:rPr>
              <w:t>S</w:t>
            </w:r>
          </w:p>
        </w:tc>
        <w:tc>
          <w:tcPr>
            <w:tcW w:w="576" w:type="dxa"/>
          </w:tcPr>
          <w:p w14:paraId="77055253" w14:textId="77777777" w:rsidR="0053347F" w:rsidRDefault="0053347F">
            <w:pPr>
              <w:jc w:val="center"/>
              <w:rPr>
                <w:snapToGrid w:val="0"/>
                <w:color w:val="000000"/>
                <w:sz w:val="18"/>
              </w:rPr>
            </w:pPr>
            <w:r>
              <w:rPr>
                <w:snapToGrid w:val="0"/>
                <w:color w:val="000000"/>
                <w:sz w:val="18"/>
              </w:rPr>
              <w:t>S</w:t>
            </w:r>
          </w:p>
        </w:tc>
        <w:tc>
          <w:tcPr>
            <w:tcW w:w="576" w:type="dxa"/>
          </w:tcPr>
          <w:p w14:paraId="223440E0" w14:textId="77777777" w:rsidR="0053347F" w:rsidRDefault="0053347F">
            <w:pPr>
              <w:jc w:val="center"/>
              <w:rPr>
                <w:snapToGrid w:val="0"/>
                <w:color w:val="000000"/>
                <w:sz w:val="18"/>
              </w:rPr>
            </w:pPr>
            <w:r>
              <w:rPr>
                <w:snapToGrid w:val="0"/>
                <w:color w:val="000000"/>
                <w:sz w:val="18"/>
              </w:rPr>
              <w:t>D</w:t>
            </w:r>
          </w:p>
        </w:tc>
        <w:tc>
          <w:tcPr>
            <w:tcW w:w="576" w:type="dxa"/>
          </w:tcPr>
          <w:p w14:paraId="49A99BA1" w14:textId="77777777" w:rsidR="0053347F" w:rsidRDefault="0053347F">
            <w:pPr>
              <w:jc w:val="center"/>
              <w:rPr>
                <w:snapToGrid w:val="0"/>
                <w:color w:val="000000"/>
                <w:sz w:val="18"/>
              </w:rPr>
            </w:pPr>
            <w:r>
              <w:rPr>
                <w:snapToGrid w:val="0"/>
                <w:color w:val="000000"/>
                <w:sz w:val="18"/>
              </w:rPr>
              <w:t>D</w:t>
            </w:r>
          </w:p>
        </w:tc>
        <w:tc>
          <w:tcPr>
            <w:tcW w:w="576" w:type="dxa"/>
          </w:tcPr>
          <w:p w14:paraId="0AC4498E" w14:textId="77777777" w:rsidR="0053347F" w:rsidRDefault="0053347F">
            <w:pPr>
              <w:jc w:val="center"/>
              <w:rPr>
                <w:snapToGrid w:val="0"/>
                <w:color w:val="000000"/>
                <w:sz w:val="18"/>
              </w:rPr>
            </w:pPr>
            <w:r>
              <w:rPr>
                <w:snapToGrid w:val="0"/>
                <w:color w:val="000000"/>
                <w:sz w:val="18"/>
              </w:rPr>
              <w:t>D</w:t>
            </w:r>
          </w:p>
        </w:tc>
      </w:tr>
      <w:tr w:rsidR="0053347F" w14:paraId="15D9A3AA" w14:textId="77777777">
        <w:trPr>
          <w:gridAfter w:val="1"/>
          <w:wAfter w:w="18" w:type="dxa"/>
        </w:trPr>
        <w:tc>
          <w:tcPr>
            <w:tcW w:w="3600" w:type="dxa"/>
            <w:tcBorders>
              <w:bottom w:val="nil"/>
            </w:tcBorders>
          </w:tcPr>
          <w:p w14:paraId="5894617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4.  Hodgkin lymphoma</w:t>
            </w:r>
          </w:p>
        </w:tc>
        <w:tc>
          <w:tcPr>
            <w:tcW w:w="1080" w:type="dxa"/>
            <w:tcBorders>
              <w:bottom w:val="nil"/>
            </w:tcBorders>
          </w:tcPr>
          <w:p w14:paraId="4F6D3AD9" w14:textId="77777777" w:rsidR="0053347F" w:rsidRDefault="0053347F">
            <w:pPr>
              <w:jc w:val="right"/>
              <w:rPr>
                <w:b/>
                <w:snapToGrid w:val="0"/>
                <w:color w:val="000000"/>
                <w:sz w:val="18"/>
              </w:rPr>
            </w:pPr>
            <w:r>
              <w:rPr>
                <w:b/>
                <w:snapToGrid w:val="0"/>
                <w:color w:val="000000"/>
                <w:sz w:val="18"/>
              </w:rPr>
              <w:t>9650-9667</w:t>
            </w:r>
          </w:p>
        </w:tc>
        <w:tc>
          <w:tcPr>
            <w:tcW w:w="576" w:type="dxa"/>
            <w:tcBorders>
              <w:bottom w:val="nil"/>
            </w:tcBorders>
          </w:tcPr>
          <w:p w14:paraId="2C777E6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F38507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E74B1E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DDA241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4A673A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0AF681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43A254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B61C7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66E059A" w14:textId="77777777" w:rsidR="0053347F" w:rsidRDefault="0053347F">
            <w:pPr>
              <w:jc w:val="center"/>
              <w:rPr>
                <w:snapToGrid w:val="0"/>
                <w:color w:val="000000"/>
                <w:sz w:val="18"/>
              </w:rPr>
            </w:pPr>
            <w:r>
              <w:rPr>
                <w:snapToGrid w:val="0"/>
                <w:color w:val="000000"/>
                <w:sz w:val="18"/>
              </w:rPr>
              <w:t>D</w:t>
            </w:r>
          </w:p>
        </w:tc>
      </w:tr>
      <w:tr w:rsidR="0053347F" w14:paraId="76713906" w14:textId="77777777">
        <w:trPr>
          <w:gridAfter w:val="1"/>
          <w:wAfter w:w="18" w:type="dxa"/>
        </w:trPr>
        <w:tc>
          <w:tcPr>
            <w:tcW w:w="3600" w:type="dxa"/>
            <w:tcBorders>
              <w:bottom w:val="single" w:sz="6" w:space="0" w:color="auto"/>
            </w:tcBorders>
          </w:tcPr>
          <w:p w14:paraId="5968658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5.  Malignant lymphoma, small B lymphocytic</w:t>
            </w:r>
          </w:p>
        </w:tc>
        <w:tc>
          <w:tcPr>
            <w:tcW w:w="1080" w:type="dxa"/>
            <w:tcBorders>
              <w:bottom w:val="single" w:sz="6" w:space="0" w:color="auto"/>
            </w:tcBorders>
          </w:tcPr>
          <w:p w14:paraId="150B0146" w14:textId="77777777" w:rsidR="0053347F" w:rsidRDefault="0053347F">
            <w:pPr>
              <w:jc w:val="right"/>
              <w:rPr>
                <w:b/>
                <w:snapToGrid w:val="0"/>
                <w:color w:val="000000"/>
                <w:sz w:val="18"/>
              </w:rPr>
            </w:pPr>
            <w:r>
              <w:rPr>
                <w:b/>
                <w:snapToGrid w:val="0"/>
                <w:color w:val="000000"/>
                <w:sz w:val="18"/>
              </w:rPr>
              <w:t>9670-9671</w:t>
            </w:r>
          </w:p>
        </w:tc>
        <w:tc>
          <w:tcPr>
            <w:tcW w:w="576" w:type="dxa"/>
            <w:tcBorders>
              <w:bottom w:val="single" w:sz="6" w:space="0" w:color="auto"/>
            </w:tcBorders>
          </w:tcPr>
          <w:p w14:paraId="623C941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90B643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51094F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82F41F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80254B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C79662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851707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7544DD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83AE508" w14:textId="77777777" w:rsidR="0053347F" w:rsidRDefault="0053347F">
            <w:pPr>
              <w:jc w:val="center"/>
              <w:rPr>
                <w:snapToGrid w:val="0"/>
                <w:color w:val="000000"/>
                <w:sz w:val="18"/>
              </w:rPr>
            </w:pPr>
            <w:r>
              <w:rPr>
                <w:snapToGrid w:val="0"/>
                <w:color w:val="000000"/>
                <w:sz w:val="18"/>
              </w:rPr>
              <w:t>D</w:t>
            </w:r>
          </w:p>
        </w:tc>
      </w:tr>
      <w:tr w:rsidR="0053347F" w14:paraId="36A0D965" w14:textId="77777777">
        <w:trPr>
          <w:gridAfter w:val="1"/>
          <w:wAfter w:w="18" w:type="dxa"/>
        </w:trPr>
        <w:tc>
          <w:tcPr>
            <w:tcW w:w="3600" w:type="dxa"/>
            <w:tcBorders>
              <w:top w:val="nil"/>
            </w:tcBorders>
          </w:tcPr>
          <w:p w14:paraId="70A5823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6.  Mantle cell lymphoma </w:t>
            </w:r>
          </w:p>
        </w:tc>
        <w:tc>
          <w:tcPr>
            <w:tcW w:w="1080" w:type="dxa"/>
            <w:tcBorders>
              <w:top w:val="nil"/>
            </w:tcBorders>
          </w:tcPr>
          <w:p w14:paraId="1880FBCE" w14:textId="77777777" w:rsidR="0053347F" w:rsidRDefault="0053347F">
            <w:pPr>
              <w:jc w:val="right"/>
              <w:rPr>
                <w:b/>
                <w:snapToGrid w:val="0"/>
                <w:color w:val="000000"/>
                <w:sz w:val="18"/>
              </w:rPr>
            </w:pPr>
            <w:r>
              <w:rPr>
                <w:b/>
                <w:snapToGrid w:val="0"/>
                <w:color w:val="000000"/>
                <w:sz w:val="18"/>
              </w:rPr>
              <w:t>9673</w:t>
            </w:r>
          </w:p>
        </w:tc>
        <w:tc>
          <w:tcPr>
            <w:tcW w:w="576" w:type="dxa"/>
            <w:tcBorders>
              <w:top w:val="nil"/>
            </w:tcBorders>
          </w:tcPr>
          <w:p w14:paraId="2748CB8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EB3DA2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4C4A5D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71A1DB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FF3BB3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461375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094FE1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EE3968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C11EC3D" w14:textId="77777777" w:rsidR="0053347F" w:rsidRDefault="0053347F">
            <w:pPr>
              <w:jc w:val="center"/>
              <w:rPr>
                <w:snapToGrid w:val="0"/>
                <w:color w:val="000000"/>
                <w:sz w:val="18"/>
              </w:rPr>
            </w:pPr>
            <w:r>
              <w:rPr>
                <w:snapToGrid w:val="0"/>
                <w:color w:val="000000"/>
                <w:sz w:val="18"/>
              </w:rPr>
              <w:t>D</w:t>
            </w:r>
          </w:p>
        </w:tc>
      </w:tr>
      <w:tr w:rsidR="002F61C1" w14:paraId="21B8ACFA" w14:textId="77777777">
        <w:trPr>
          <w:gridAfter w:val="1"/>
          <w:wAfter w:w="18" w:type="dxa"/>
        </w:trPr>
        <w:tc>
          <w:tcPr>
            <w:tcW w:w="3600" w:type="dxa"/>
          </w:tcPr>
          <w:p w14:paraId="53C0CD7C" w14:textId="77777777" w:rsidR="002F61C1" w:rsidRDefault="002F61C1">
            <w:pPr>
              <w:rPr>
                <w:rFonts w:ascii="Arial Narrow" w:hAnsi="Arial Narrow"/>
                <w:b/>
                <w:snapToGrid w:val="0"/>
                <w:color w:val="000000"/>
                <w:sz w:val="18"/>
              </w:rPr>
            </w:pPr>
            <w:r>
              <w:rPr>
                <w:rFonts w:ascii="Arial Narrow" w:hAnsi="Arial Narrow"/>
                <w:b/>
                <w:snapToGrid w:val="0"/>
                <w:color w:val="000000"/>
                <w:sz w:val="18"/>
              </w:rPr>
              <w:t xml:space="preserve">  7.  Malignant lymphoma, diffuse, large B-cell</w:t>
            </w:r>
          </w:p>
        </w:tc>
        <w:tc>
          <w:tcPr>
            <w:tcW w:w="1080" w:type="dxa"/>
          </w:tcPr>
          <w:p w14:paraId="2697E710" w14:textId="77777777" w:rsidR="002F61C1" w:rsidRDefault="002F61C1" w:rsidP="00612179">
            <w:pPr>
              <w:jc w:val="right"/>
              <w:rPr>
                <w:b/>
                <w:snapToGrid w:val="0"/>
                <w:color w:val="000000"/>
                <w:sz w:val="18"/>
              </w:rPr>
            </w:pPr>
            <w:r>
              <w:rPr>
                <w:b/>
                <w:snapToGrid w:val="0"/>
                <w:color w:val="000000"/>
                <w:sz w:val="18"/>
              </w:rPr>
              <w:t>9675-9684</w:t>
            </w:r>
          </w:p>
        </w:tc>
        <w:tc>
          <w:tcPr>
            <w:tcW w:w="576" w:type="dxa"/>
          </w:tcPr>
          <w:p w14:paraId="2C882290" w14:textId="77777777" w:rsidR="002F61C1" w:rsidRDefault="002F61C1">
            <w:pPr>
              <w:jc w:val="center"/>
              <w:rPr>
                <w:snapToGrid w:val="0"/>
                <w:color w:val="000000"/>
                <w:sz w:val="18"/>
              </w:rPr>
            </w:pPr>
            <w:r>
              <w:rPr>
                <w:snapToGrid w:val="0"/>
                <w:color w:val="000000"/>
                <w:sz w:val="18"/>
              </w:rPr>
              <w:t>S</w:t>
            </w:r>
          </w:p>
        </w:tc>
        <w:tc>
          <w:tcPr>
            <w:tcW w:w="576" w:type="dxa"/>
          </w:tcPr>
          <w:p w14:paraId="7DA2A84E" w14:textId="77777777" w:rsidR="002F61C1" w:rsidRDefault="002F61C1">
            <w:pPr>
              <w:jc w:val="center"/>
              <w:rPr>
                <w:snapToGrid w:val="0"/>
                <w:color w:val="000000"/>
                <w:sz w:val="18"/>
              </w:rPr>
            </w:pPr>
            <w:r>
              <w:rPr>
                <w:snapToGrid w:val="0"/>
                <w:color w:val="000000"/>
                <w:sz w:val="18"/>
              </w:rPr>
              <w:t>D</w:t>
            </w:r>
          </w:p>
        </w:tc>
        <w:tc>
          <w:tcPr>
            <w:tcW w:w="576" w:type="dxa"/>
          </w:tcPr>
          <w:p w14:paraId="641FA8CD" w14:textId="77777777" w:rsidR="002F61C1" w:rsidRDefault="002F61C1">
            <w:pPr>
              <w:jc w:val="center"/>
              <w:rPr>
                <w:snapToGrid w:val="0"/>
                <w:color w:val="000000"/>
                <w:sz w:val="18"/>
              </w:rPr>
            </w:pPr>
            <w:r>
              <w:rPr>
                <w:snapToGrid w:val="0"/>
                <w:color w:val="000000"/>
                <w:sz w:val="18"/>
              </w:rPr>
              <w:t>D</w:t>
            </w:r>
          </w:p>
        </w:tc>
        <w:tc>
          <w:tcPr>
            <w:tcW w:w="576" w:type="dxa"/>
          </w:tcPr>
          <w:p w14:paraId="2D9BB30A" w14:textId="77777777" w:rsidR="002F61C1" w:rsidRDefault="002F61C1">
            <w:pPr>
              <w:jc w:val="center"/>
              <w:rPr>
                <w:snapToGrid w:val="0"/>
                <w:color w:val="000000"/>
                <w:sz w:val="18"/>
              </w:rPr>
            </w:pPr>
            <w:r>
              <w:rPr>
                <w:snapToGrid w:val="0"/>
                <w:color w:val="000000"/>
                <w:sz w:val="18"/>
              </w:rPr>
              <w:t>D</w:t>
            </w:r>
          </w:p>
        </w:tc>
        <w:tc>
          <w:tcPr>
            <w:tcW w:w="576" w:type="dxa"/>
          </w:tcPr>
          <w:p w14:paraId="4930560E" w14:textId="77777777" w:rsidR="002F61C1" w:rsidRDefault="002F61C1">
            <w:pPr>
              <w:jc w:val="center"/>
              <w:rPr>
                <w:snapToGrid w:val="0"/>
                <w:color w:val="000000"/>
                <w:sz w:val="18"/>
              </w:rPr>
            </w:pPr>
            <w:r>
              <w:rPr>
                <w:snapToGrid w:val="0"/>
                <w:color w:val="000000"/>
                <w:sz w:val="18"/>
              </w:rPr>
              <w:t>D</w:t>
            </w:r>
          </w:p>
        </w:tc>
        <w:tc>
          <w:tcPr>
            <w:tcW w:w="576" w:type="dxa"/>
          </w:tcPr>
          <w:p w14:paraId="5E62459B" w14:textId="77777777" w:rsidR="002F61C1" w:rsidRDefault="002F61C1">
            <w:pPr>
              <w:jc w:val="center"/>
              <w:rPr>
                <w:snapToGrid w:val="0"/>
                <w:color w:val="000000"/>
                <w:sz w:val="18"/>
              </w:rPr>
            </w:pPr>
            <w:r>
              <w:rPr>
                <w:snapToGrid w:val="0"/>
                <w:color w:val="000000"/>
                <w:sz w:val="18"/>
              </w:rPr>
              <w:t>D</w:t>
            </w:r>
          </w:p>
        </w:tc>
        <w:tc>
          <w:tcPr>
            <w:tcW w:w="576" w:type="dxa"/>
          </w:tcPr>
          <w:p w14:paraId="7B152213" w14:textId="77777777" w:rsidR="002F61C1" w:rsidRDefault="002F61C1">
            <w:pPr>
              <w:jc w:val="center"/>
              <w:rPr>
                <w:snapToGrid w:val="0"/>
                <w:color w:val="000000"/>
                <w:sz w:val="18"/>
              </w:rPr>
            </w:pPr>
            <w:r>
              <w:rPr>
                <w:snapToGrid w:val="0"/>
                <w:color w:val="000000"/>
                <w:sz w:val="18"/>
              </w:rPr>
              <w:t>D</w:t>
            </w:r>
          </w:p>
        </w:tc>
        <w:tc>
          <w:tcPr>
            <w:tcW w:w="576" w:type="dxa"/>
          </w:tcPr>
          <w:p w14:paraId="74C919C7" w14:textId="77777777" w:rsidR="002F61C1" w:rsidRDefault="002F61C1">
            <w:pPr>
              <w:jc w:val="center"/>
              <w:rPr>
                <w:snapToGrid w:val="0"/>
                <w:color w:val="000000"/>
                <w:sz w:val="18"/>
              </w:rPr>
            </w:pPr>
            <w:r>
              <w:rPr>
                <w:snapToGrid w:val="0"/>
                <w:color w:val="000000"/>
                <w:sz w:val="18"/>
              </w:rPr>
              <w:t>D</w:t>
            </w:r>
          </w:p>
        </w:tc>
        <w:tc>
          <w:tcPr>
            <w:tcW w:w="576" w:type="dxa"/>
          </w:tcPr>
          <w:p w14:paraId="61EED044" w14:textId="77777777" w:rsidR="002F61C1" w:rsidRDefault="002F61C1">
            <w:pPr>
              <w:jc w:val="center"/>
              <w:rPr>
                <w:snapToGrid w:val="0"/>
                <w:color w:val="000000"/>
                <w:sz w:val="18"/>
              </w:rPr>
            </w:pPr>
            <w:r>
              <w:rPr>
                <w:snapToGrid w:val="0"/>
                <w:color w:val="000000"/>
                <w:sz w:val="18"/>
              </w:rPr>
              <w:t>D</w:t>
            </w:r>
          </w:p>
        </w:tc>
      </w:tr>
      <w:tr w:rsidR="0053347F" w14:paraId="39038DCC" w14:textId="77777777">
        <w:trPr>
          <w:gridAfter w:val="1"/>
          <w:wAfter w:w="18" w:type="dxa"/>
        </w:trPr>
        <w:tc>
          <w:tcPr>
            <w:tcW w:w="3600" w:type="dxa"/>
          </w:tcPr>
          <w:p w14:paraId="44D0B85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8.  Burkitt lymphoma</w:t>
            </w:r>
          </w:p>
        </w:tc>
        <w:tc>
          <w:tcPr>
            <w:tcW w:w="1080" w:type="dxa"/>
          </w:tcPr>
          <w:p w14:paraId="163D441E" w14:textId="77777777" w:rsidR="0053347F" w:rsidRDefault="0053347F">
            <w:pPr>
              <w:jc w:val="right"/>
              <w:rPr>
                <w:b/>
                <w:snapToGrid w:val="0"/>
                <w:color w:val="000000"/>
                <w:sz w:val="18"/>
              </w:rPr>
            </w:pPr>
            <w:r>
              <w:rPr>
                <w:b/>
                <w:snapToGrid w:val="0"/>
                <w:color w:val="000000"/>
                <w:sz w:val="18"/>
              </w:rPr>
              <w:t>9687</w:t>
            </w:r>
          </w:p>
        </w:tc>
        <w:tc>
          <w:tcPr>
            <w:tcW w:w="576" w:type="dxa"/>
          </w:tcPr>
          <w:p w14:paraId="476AEA32" w14:textId="77777777" w:rsidR="0053347F" w:rsidRDefault="0053347F">
            <w:pPr>
              <w:jc w:val="center"/>
              <w:rPr>
                <w:snapToGrid w:val="0"/>
                <w:color w:val="000000"/>
                <w:sz w:val="18"/>
              </w:rPr>
            </w:pPr>
            <w:r>
              <w:rPr>
                <w:snapToGrid w:val="0"/>
                <w:color w:val="000000"/>
                <w:sz w:val="18"/>
              </w:rPr>
              <w:t>D</w:t>
            </w:r>
          </w:p>
        </w:tc>
        <w:tc>
          <w:tcPr>
            <w:tcW w:w="576" w:type="dxa"/>
          </w:tcPr>
          <w:p w14:paraId="6BA75BF3" w14:textId="77777777" w:rsidR="0053347F" w:rsidRDefault="0053347F">
            <w:pPr>
              <w:jc w:val="center"/>
              <w:rPr>
                <w:snapToGrid w:val="0"/>
                <w:color w:val="000000"/>
                <w:sz w:val="18"/>
              </w:rPr>
            </w:pPr>
            <w:r>
              <w:rPr>
                <w:snapToGrid w:val="0"/>
                <w:color w:val="000000"/>
                <w:sz w:val="18"/>
              </w:rPr>
              <w:t>D</w:t>
            </w:r>
          </w:p>
        </w:tc>
        <w:tc>
          <w:tcPr>
            <w:tcW w:w="576" w:type="dxa"/>
          </w:tcPr>
          <w:p w14:paraId="0E7F66AD" w14:textId="77777777" w:rsidR="0053347F" w:rsidRDefault="0053347F">
            <w:pPr>
              <w:jc w:val="center"/>
              <w:rPr>
                <w:snapToGrid w:val="0"/>
                <w:color w:val="000000"/>
                <w:sz w:val="18"/>
              </w:rPr>
            </w:pPr>
            <w:r>
              <w:rPr>
                <w:snapToGrid w:val="0"/>
                <w:color w:val="000000"/>
                <w:sz w:val="18"/>
              </w:rPr>
              <w:t>D</w:t>
            </w:r>
          </w:p>
        </w:tc>
        <w:tc>
          <w:tcPr>
            <w:tcW w:w="576" w:type="dxa"/>
          </w:tcPr>
          <w:p w14:paraId="4892B5D1" w14:textId="77777777" w:rsidR="0053347F" w:rsidRDefault="0053347F">
            <w:pPr>
              <w:jc w:val="center"/>
              <w:rPr>
                <w:snapToGrid w:val="0"/>
                <w:color w:val="000000"/>
                <w:sz w:val="18"/>
              </w:rPr>
            </w:pPr>
            <w:r>
              <w:rPr>
                <w:snapToGrid w:val="0"/>
                <w:color w:val="000000"/>
                <w:sz w:val="18"/>
              </w:rPr>
              <w:t>D</w:t>
            </w:r>
          </w:p>
        </w:tc>
        <w:tc>
          <w:tcPr>
            <w:tcW w:w="576" w:type="dxa"/>
          </w:tcPr>
          <w:p w14:paraId="3F55EAE4" w14:textId="77777777" w:rsidR="0053347F" w:rsidRDefault="0053347F">
            <w:pPr>
              <w:jc w:val="center"/>
              <w:rPr>
                <w:snapToGrid w:val="0"/>
                <w:color w:val="000000"/>
                <w:sz w:val="18"/>
              </w:rPr>
            </w:pPr>
            <w:r>
              <w:rPr>
                <w:snapToGrid w:val="0"/>
                <w:color w:val="000000"/>
                <w:sz w:val="18"/>
              </w:rPr>
              <w:t>D</w:t>
            </w:r>
          </w:p>
        </w:tc>
        <w:tc>
          <w:tcPr>
            <w:tcW w:w="576" w:type="dxa"/>
          </w:tcPr>
          <w:p w14:paraId="5E21101B" w14:textId="77777777" w:rsidR="0053347F" w:rsidRDefault="0053347F">
            <w:pPr>
              <w:jc w:val="center"/>
              <w:rPr>
                <w:snapToGrid w:val="0"/>
                <w:color w:val="000000"/>
                <w:sz w:val="18"/>
              </w:rPr>
            </w:pPr>
            <w:r>
              <w:rPr>
                <w:snapToGrid w:val="0"/>
                <w:color w:val="000000"/>
                <w:sz w:val="18"/>
              </w:rPr>
              <w:t>D</w:t>
            </w:r>
          </w:p>
        </w:tc>
        <w:tc>
          <w:tcPr>
            <w:tcW w:w="576" w:type="dxa"/>
          </w:tcPr>
          <w:p w14:paraId="3573CF80" w14:textId="77777777" w:rsidR="0053347F" w:rsidRDefault="0053347F">
            <w:pPr>
              <w:jc w:val="center"/>
              <w:rPr>
                <w:snapToGrid w:val="0"/>
                <w:color w:val="000000"/>
                <w:sz w:val="18"/>
              </w:rPr>
            </w:pPr>
            <w:r>
              <w:rPr>
                <w:snapToGrid w:val="0"/>
                <w:color w:val="000000"/>
                <w:sz w:val="18"/>
              </w:rPr>
              <w:t>D</w:t>
            </w:r>
          </w:p>
        </w:tc>
        <w:tc>
          <w:tcPr>
            <w:tcW w:w="576" w:type="dxa"/>
          </w:tcPr>
          <w:p w14:paraId="36EC265C" w14:textId="77777777" w:rsidR="0053347F" w:rsidRDefault="0053347F">
            <w:pPr>
              <w:jc w:val="center"/>
              <w:rPr>
                <w:snapToGrid w:val="0"/>
                <w:color w:val="000000"/>
                <w:sz w:val="18"/>
              </w:rPr>
            </w:pPr>
            <w:r>
              <w:rPr>
                <w:snapToGrid w:val="0"/>
                <w:color w:val="000000"/>
                <w:sz w:val="18"/>
              </w:rPr>
              <w:t>D</w:t>
            </w:r>
          </w:p>
        </w:tc>
        <w:tc>
          <w:tcPr>
            <w:tcW w:w="576" w:type="dxa"/>
          </w:tcPr>
          <w:p w14:paraId="1C886E7E" w14:textId="77777777" w:rsidR="0053347F" w:rsidRDefault="0053347F">
            <w:pPr>
              <w:jc w:val="center"/>
              <w:rPr>
                <w:snapToGrid w:val="0"/>
                <w:color w:val="000000"/>
                <w:sz w:val="18"/>
              </w:rPr>
            </w:pPr>
            <w:r>
              <w:rPr>
                <w:snapToGrid w:val="0"/>
                <w:color w:val="000000"/>
                <w:sz w:val="18"/>
              </w:rPr>
              <w:t>D</w:t>
            </w:r>
          </w:p>
        </w:tc>
      </w:tr>
      <w:tr w:rsidR="002727F5" w14:paraId="5474A9CD" w14:textId="77777777">
        <w:trPr>
          <w:gridAfter w:val="1"/>
          <w:wAfter w:w="18" w:type="dxa"/>
        </w:trPr>
        <w:tc>
          <w:tcPr>
            <w:tcW w:w="3600" w:type="dxa"/>
            <w:tcBorders>
              <w:bottom w:val="nil"/>
            </w:tcBorders>
          </w:tcPr>
          <w:p w14:paraId="5863A386" w14:textId="77777777" w:rsidR="002727F5" w:rsidRDefault="002727F5">
            <w:pPr>
              <w:rPr>
                <w:rFonts w:ascii="Arial Narrow" w:hAnsi="Arial Narrow"/>
                <w:b/>
                <w:snapToGrid w:val="0"/>
                <w:color w:val="000000"/>
                <w:sz w:val="18"/>
              </w:rPr>
            </w:pPr>
            <w:r>
              <w:rPr>
                <w:rFonts w:ascii="Arial Narrow" w:hAnsi="Arial Narrow"/>
                <w:b/>
                <w:snapToGrid w:val="0"/>
                <w:color w:val="000000"/>
                <w:sz w:val="18"/>
              </w:rPr>
              <w:t xml:space="preserve">  9.  Marginal zone, B-cell lymphoma</w:t>
            </w:r>
          </w:p>
        </w:tc>
        <w:tc>
          <w:tcPr>
            <w:tcW w:w="1080" w:type="dxa"/>
            <w:tcBorders>
              <w:bottom w:val="nil"/>
            </w:tcBorders>
          </w:tcPr>
          <w:p w14:paraId="01853269" w14:textId="77777777" w:rsidR="002727F5" w:rsidRDefault="002727F5" w:rsidP="00612179">
            <w:pPr>
              <w:jc w:val="right"/>
              <w:rPr>
                <w:b/>
                <w:snapToGrid w:val="0"/>
                <w:color w:val="000000"/>
                <w:sz w:val="18"/>
              </w:rPr>
            </w:pPr>
            <w:r>
              <w:rPr>
                <w:b/>
                <w:snapToGrid w:val="0"/>
                <w:color w:val="000000"/>
                <w:sz w:val="18"/>
              </w:rPr>
              <w:t>9689, 9699</w:t>
            </w:r>
          </w:p>
        </w:tc>
        <w:tc>
          <w:tcPr>
            <w:tcW w:w="576" w:type="dxa"/>
            <w:tcBorders>
              <w:bottom w:val="nil"/>
            </w:tcBorders>
          </w:tcPr>
          <w:p w14:paraId="6DEB9ABE"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029C5880"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42FBCDB0"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510EB2B4"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3BEA8519"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F00E487"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504BDDB8"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0985AB0C"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67FF9E9C" w14:textId="77777777" w:rsidR="002727F5" w:rsidRDefault="002727F5">
            <w:pPr>
              <w:jc w:val="center"/>
              <w:rPr>
                <w:snapToGrid w:val="0"/>
                <w:color w:val="000000"/>
                <w:sz w:val="18"/>
              </w:rPr>
            </w:pPr>
            <w:r>
              <w:rPr>
                <w:snapToGrid w:val="0"/>
                <w:color w:val="000000"/>
                <w:sz w:val="18"/>
              </w:rPr>
              <w:t>D</w:t>
            </w:r>
          </w:p>
        </w:tc>
      </w:tr>
      <w:tr w:rsidR="0053347F" w14:paraId="452EA33B" w14:textId="77777777">
        <w:trPr>
          <w:gridAfter w:val="1"/>
          <w:wAfter w:w="18" w:type="dxa"/>
        </w:trPr>
        <w:tc>
          <w:tcPr>
            <w:tcW w:w="3600" w:type="dxa"/>
            <w:tcBorders>
              <w:bottom w:val="single" w:sz="6" w:space="0" w:color="auto"/>
            </w:tcBorders>
          </w:tcPr>
          <w:p w14:paraId="1AA3033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10.  Follicular lymphoma</w:t>
            </w:r>
          </w:p>
        </w:tc>
        <w:tc>
          <w:tcPr>
            <w:tcW w:w="1080" w:type="dxa"/>
            <w:tcBorders>
              <w:bottom w:val="single" w:sz="6" w:space="0" w:color="auto"/>
            </w:tcBorders>
          </w:tcPr>
          <w:p w14:paraId="7ABF952B" w14:textId="77777777" w:rsidR="0053347F" w:rsidRDefault="0053347F">
            <w:pPr>
              <w:jc w:val="right"/>
              <w:rPr>
                <w:b/>
                <w:snapToGrid w:val="0"/>
                <w:color w:val="000000"/>
                <w:sz w:val="18"/>
              </w:rPr>
            </w:pPr>
            <w:r>
              <w:rPr>
                <w:b/>
                <w:snapToGrid w:val="0"/>
                <w:color w:val="000000"/>
                <w:sz w:val="18"/>
              </w:rPr>
              <w:t>9690-9698</w:t>
            </w:r>
          </w:p>
        </w:tc>
        <w:tc>
          <w:tcPr>
            <w:tcW w:w="576" w:type="dxa"/>
            <w:tcBorders>
              <w:bottom w:val="single" w:sz="6" w:space="0" w:color="auto"/>
            </w:tcBorders>
          </w:tcPr>
          <w:p w14:paraId="22CA8F4E"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4FE8606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0C72AA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3BD383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D21879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A5C8DB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BB6879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47C965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A9FF2B3" w14:textId="77777777" w:rsidR="0053347F" w:rsidRDefault="0053347F">
            <w:pPr>
              <w:jc w:val="center"/>
              <w:rPr>
                <w:snapToGrid w:val="0"/>
                <w:color w:val="000000"/>
                <w:sz w:val="18"/>
              </w:rPr>
            </w:pPr>
            <w:r>
              <w:rPr>
                <w:snapToGrid w:val="0"/>
                <w:color w:val="000000"/>
                <w:sz w:val="18"/>
              </w:rPr>
              <w:t>D</w:t>
            </w:r>
          </w:p>
        </w:tc>
      </w:tr>
      <w:tr w:rsidR="0053347F" w14:paraId="08C6D435" w14:textId="77777777">
        <w:trPr>
          <w:gridAfter w:val="1"/>
          <w:wAfter w:w="18" w:type="dxa"/>
        </w:trPr>
        <w:tc>
          <w:tcPr>
            <w:tcW w:w="3600" w:type="dxa"/>
            <w:tcBorders>
              <w:top w:val="nil"/>
            </w:tcBorders>
          </w:tcPr>
          <w:p w14:paraId="2938DEF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11.  Mycosis fungoides, Sezary disease</w:t>
            </w:r>
          </w:p>
        </w:tc>
        <w:tc>
          <w:tcPr>
            <w:tcW w:w="1080" w:type="dxa"/>
            <w:tcBorders>
              <w:top w:val="nil"/>
            </w:tcBorders>
          </w:tcPr>
          <w:p w14:paraId="05CF2724" w14:textId="77777777" w:rsidR="0053347F" w:rsidRDefault="0053347F">
            <w:pPr>
              <w:jc w:val="right"/>
              <w:rPr>
                <w:b/>
                <w:snapToGrid w:val="0"/>
                <w:color w:val="000000"/>
                <w:sz w:val="18"/>
              </w:rPr>
            </w:pPr>
            <w:r>
              <w:rPr>
                <w:b/>
                <w:snapToGrid w:val="0"/>
                <w:color w:val="000000"/>
                <w:sz w:val="18"/>
              </w:rPr>
              <w:t>9700-9701</w:t>
            </w:r>
          </w:p>
        </w:tc>
        <w:tc>
          <w:tcPr>
            <w:tcW w:w="576" w:type="dxa"/>
            <w:tcBorders>
              <w:top w:val="nil"/>
            </w:tcBorders>
          </w:tcPr>
          <w:p w14:paraId="771D4F6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A7B9BD3"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3315C81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5A9FD6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56B83E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8B112A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C26998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FDC43E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025E4C9" w14:textId="77777777" w:rsidR="0053347F" w:rsidRDefault="0053347F">
            <w:pPr>
              <w:jc w:val="center"/>
              <w:rPr>
                <w:snapToGrid w:val="0"/>
                <w:color w:val="000000"/>
                <w:sz w:val="18"/>
              </w:rPr>
            </w:pPr>
            <w:r>
              <w:rPr>
                <w:snapToGrid w:val="0"/>
                <w:color w:val="000000"/>
                <w:sz w:val="18"/>
              </w:rPr>
              <w:t>D</w:t>
            </w:r>
          </w:p>
        </w:tc>
      </w:tr>
      <w:tr w:rsidR="0053347F" w14:paraId="02B7A170" w14:textId="77777777">
        <w:trPr>
          <w:gridAfter w:val="1"/>
          <w:wAfter w:w="18" w:type="dxa"/>
        </w:trPr>
        <w:tc>
          <w:tcPr>
            <w:tcW w:w="3600" w:type="dxa"/>
          </w:tcPr>
          <w:p w14:paraId="4EC798E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12.  T/NK-cell non-Hodgkin lymphoma</w:t>
            </w:r>
          </w:p>
        </w:tc>
        <w:tc>
          <w:tcPr>
            <w:tcW w:w="1080" w:type="dxa"/>
          </w:tcPr>
          <w:p w14:paraId="5A425AE4" w14:textId="77777777" w:rsidR="0053347F" w:rsidRDefault="0053347F">
            <w:pPr>
              <w:jc w:val="right"/>
              <w:rPr>
                <w:b/>
                <w:snapToGrid w:val="0"/>
                <w:color w:val="000000"/>
                <w:sz w:val="18"/>
              </w:rPr>
            </w:pPr>
            <w:r>
              <w:rPr>
                <w:b/>
                <w:snapToGrid w:val="0"/>
                <w:color w:val="000000"/>
                <w:sz w:val="18"/>
              </w:rPr>
              <w:t>9702-9719</w:t>
            </w:r>
          </w:p>
        </w:tc>
        <w:tc>
          <w:tcPr>
            <w:tcW w:w="576" w:type="dxa"/>
          </w:tcPr>
          <w:p w14:paraId="3EA5CFC5" w14:textId="77777777" w:rsidR="0053347F" w:rsidRDefault="0053347F">
            <w:pPr>
              <w:jc w:val="center"/>
              <w:rPr>
                <w:snapToGrid w:val="0"/>
                <w:color w:val="000000"/>
                <w:sz w:val="18"/>
              </w:rPr>
            </w:pPr>
            <w:r>
              <w:rPr>
                <w:snapToGrid w:val="0"/>
                <w:color w:val="000000"/>
                <w:sz w:val="18"/>
              </w:rPr>
              <w:t>D</w:t>
            </w:r>
          </w:p>
        </w:tc>
        <w:tc>
          <w:tcPr>
            <w:tcW w:w="576" w:type="dxa"/>
          </w:tcPr>
          <w:p w14:paraId="7A208477" w14:textId="77777777" w:rsidR="0053347F" w:rsidRDefault="0053347F">
            <w:pPr>
              <w:jc w:val="center"/>
              <w:rPr>
                <w:snapToGrid w:val="0"/>
                <w:color w:val="000000"/>
                <w:sz w:val="18"/>
              </w:rPr>
            </w:pPr>
            <w:r>
              <w:rPr>
                <w:snapToGrid w:val="0"/>
                <w:color w:val="000000"/>
                <w:sz w:val="18"/>
              </w:rPr>
              <w:t>D</w:t>
            </w:r>
          </w:p>
        </w:tc>
        <w:tc>
          <w:tcPr>
            <w:tcW w:w="576" w:type="dxa"/>
          </w:tcPr>
          <w:p w14:paraId="4C86C982" w14:textId="77777777" w:rsidR="0053347F" w:rsidRDefault="0053347F">
            <w:pPr>
              <w:jc w:val="center"/>
              <w:rPr>
                <w:b/>
                <w:snapToGrid w:val="0"/>
                <w:color w:val="000000"/>
                <w:sz w:val="18"/>
              </w:rPr>
            </w:pPr>
            <w:r>
              <w:rPr>
                <w:b/>
                <w:snapToGrid w:val="0"/>
                <w:color w:val="000000"/>
                <w:sz w:val="18"/>
              </w:rPr>
              <w:t>S</w:t>
            </w:r>
          </w:p>
        </w:tc>
        <w:tc>
          <w:tcPr>
            <w:tcW w:w="576" w:type="dxa"/>
          </w:tcPr>
          <w:p w14:paraId="69ED58DD" w14:textId="77777777" w:rsidR="0053347F" w:rsidRDefault="0053347F">
            <w:pPr>
              <w:jc w:val="center"/>
              <w:rPr>
                <w:snapToGrid w:val="0"/>
                <w:color w:val="000000"/>
                <w:sz w:val="18"/>
              </w:rPr>
            </w:pPr>
            <w:r>
              <w:rPr>
                <w:snapToGrid w:val="0"/>
                <w:color w:val="000000"/>
                <w:sz w:val="18"/>
              </w:rPr>
              <w:t>D</w:t>
            </w:r>
          </w:p>
        </w:tc>
        <w:tc>
          <w:tcPr>
            <w:tcW w:w="576" w:type="dxa"/>
          </w:tcPr>
          <w:p w14:paraId="517711EB" w14:textId="77777777" w:rsidR="0053347F" w:rsidRDefault="0053347F">
            <w:pPr>
              <w:jc w:val="center"/>
              <w:rPr>
                <w:snapToGrid w:val="0"/>
                <w:color w:val="000000"/>
                <w:sz w:val="18"/>
              </w:rPr>
            </w:pPr>
            <w:r>
              <w:rPr>
                <w:snapToGrid w:val="0"/>
                <w:color w:val="000000"/>
                <w:sz w:val="18"/>
              </w:rPr>
              <w:t>D</w:t>
            </w:r>
          </w:p>
        </w:tc>
        <w:tc>
          <w:tcPr>
            <w:tcW w:w="576" w:type="dxa"/>
          </w:tcPr>
          <w:p w14:paraId="5FF732F8" w14:textId="77777777" w:rsidR="0053347F" w:rsidRDefault="0053347F">
            <w:pPr>
              <w:jc w:val="center"/>
              <w:rPr>
                <w:snapToGrid w:val="0"/>
                <w:color w:val="000000"/>
                <w:sz w:val="18"/>
              </w:rPr>
            </w:pPr>
            <w:r>
              <w:rPr>
                <w:snapToGrid w:val="0"/>
                <w:color w:val="000000"/>
                <w:sz w:val="18"/>
              </w:rPr>
              <w:t>D</w:t>
            </w:r>
          </w:p>
        </w:tc>
        <w:tc>
          <w:tcPr>
            <w:tcW w:w="576" w:type="dxa"/>
          </w:tcPr>
          <w:p w14:paraId="296B42B1" w14:textId="77777777" w:rsidR="0053347F" w:rsidRDefault="0053347F">
            <w:pPr>
              <w:jc w:val="center"/>
              <w:rPr>
                <w:snapToGrid w:val="0"/>
                <w:color w:val="000000"/>
                <w:sz w:val="18"/>
              </w:rPr>
            </w:pPr>
            <w:r>
              <w:rPr>
                <w:snapToGrid w:val="0"/>
                <w:color w:val="000000"/>
                <w:sz w:val="18"/>
              </w:rPr>
              <w:t>D</w:t>
            </w:r>
          </w:p>
        </w:tc>
        <w:tc>
          <w:tcPr>
            <w:tcW w:w="576" w:type="dxa"/>
          </w:tcPr>
          <w:p w14:paraId="12EA37AD" w14:textId="77777777" w:rsidR="0053347F" w:rsidRDefault="0053347F">
            <w:pPr>
              <w:jc w:val="center"/>
              <w:rPr>
                <w:snapToGrid w:val="0"/>
                <w:color w:val="000000"/>
                <w:sz w:val="18"/>
              </w:rPr>
            </w:pPr>
            <w:r>
              <w:rPr>
                <w:snapToGrid w:val="0"/>
                <w:color w:val="000000"/>
                <w:sz w:val="18"/>
              </w:rPr>
              <w:t>D</w:t>
            </w:r>
          </w:p>
        </w:tc>
        <w:tc>
          <w:tcPr>
            <w:tcW w:w="576" w:type="dxa"/>
          </w:tcPr>
          <w:p w14:paraId="3E66A43E" w14:textId="77777777" w:rsidR="0053347F" w:rsidRDefault="0053347F">
            <w:pPr>
              <w:jc w:val="center"/>
              <w:rPr>
                <w:snapToGrid w:val="0"/>
                <w:color w:val="000000"/>
                <w:sz w:val="18"/>
              </w:rPr>
            </w:pPr>
            <w:r>
              <w:rPr>
                <w:snapToGrid w:val="0"/>
                <w:color w:val="000000"/>
                <w:sz w:val="18"/>
              </w:rPr>
              <w:t>D</w:t>
            </w:r>
          </w:p>
        </w:tc>
      </w:tr>
      <w:tr w:rsidR="0053347F" w14:paraId="4C3A81DE" w14:textId="77777777">
        <w:trPr>
          <w:gridAfter w:val="1"/>
          <w:wAfter w:w="18" w:type="dxa"/>
        </w:trPr>
        <w:tc>
          <w:tcPr>
            <w:tcW w:w="3600" w:type="dxa"/>
          </w:tcPr>
          <w:p w14:paraId="59B9010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13.  Precursor lymphoblastic lymphoma, NOS</w:t>
            </w:r>
          </w:p>
        </w:tc>
        <w:tc>
          <w:tcPr>
            <w:tcW w:w="1080" w:type="dxa"/>
          </w:tcPr>
          <w:p w14:paraId="2969645B" w14:textId="77777777" w:rsidR="0053347F" w:rsidRDefault="0053347F">
            <w:pPr>
              <w:jc w:val="right"/>
              <w:rPr>
                <w:b/>
                <w:snapToGrid w:val="0"/>
                <w:color w:val="000000"/>
                <w:sz w:val="18"/>
              </w:rPr>
            </w:pPr>
            <w:r>
              <w:rPr>
                <w:b/>
                <w:snapToGrid w:val="0"/>
                <w:color w:val="000000"/>
                <w:sz w:val="18"/>
              </w:rPr>
              <w:t>9727</w:t>
            </w:r>
          </w:p>
        </w:tc>
        <w:tc>
          <w:tcPr>
            <w:tcW w:w="576" w:type="dxa"/>
          </w:tcPr>
          <w:p w14:paraId="4B3BB65F" w14:textId="77777777" w:rsidR="0053347F" w:rsidRDefault="0053347F">
            <w:pPr>
              <w:jc w:val="center"/>
              <w:rPr>
                <w:snapToGrid w:val="0"/>
                <w:color w:val="000000"/>
                <w:sz w:val="18"/>
              </w:rPr>
            </w:pPr>
            <w:r>
              <w:rPr>
                <w:snapToGrid w:val="0"/>
                <w:color w:val="000000"/>
                <w:sz w:val="18"/>
              </w:rPr>
              <w:t>D</w:t>
            </w:r>
          </w:p>
        </w:tc>
        <w:tc>
          <w:tcPr>
            <w:tcW w:w="576" w:type="dxa"/>
          </w:tcPr>
          <w:p w14:paraId="4CD04702" w14:textId="77777777" w:rsidR="0053347F" w:rsidRDefault="0053347F">
            <w:pPr>
              <w:jc w:val="center"/>
              <w:rPr>
                <w:snapToGrid w:val="0"/>
                <w:color w:val="000000"/>
                <w:sz w:val="18"/>
              </w:rPr>
            </w:pPr>
            <w:r>
              <w:rPr>
                <w:snapToGrid w:val="0"/>
                <w:color w:val="000000"/>
                <w:sz w:val="18"/>
              </w:rPr>
              <w:t>D</w:t>
            </w:r>
          </w:p>
        </w:tc>
        <w:tc>
          <w:tcPr>
            <w:tcW w:w="576" w:type="dxa"/>
          </w:tcPr>
          <w:p w14:paraId="6D40F22A" w14:textId="77777777" w:rsidR="0053347F" w:rsidRDefault="0053347F">
            <w:pPr>
              <w:jc w:val="center"/>
              <w:rPr>
                <w:snapToGrid w:val="0"/>
                <w:color w:val="000000"/>
                <w:sz w:val="18"/>
              </w:rPr>
            </w:pPr>
            <w:r>
              <w:rPr>
                <w:snapToGrid w:val="0"/>
                <w:color w:val="000000"/>
                <w:sz w:val="18"/>
              </w:rPr>
              <w:t>D</w:t>
            </w:r>
          </w:p>
        </w:tc>
        <w:tc>
          <w:tcPr>
            <w:tcW w:w="576" w:type="dxa"/>
          </w:tcPr>
          <w:p w14:paraId="6F97184F" w14:textId="77777777" w:rsidR="0053347F" w:rsidRDefault="0053347F">
            <w:pPr>
              <w:jc w:val="center"/>
              <w:rPr>
                <w:b/>
                <w:snapToGrid w:val="0"/>
                <w:color w:val="000000"/>
                <w:sz w:val="18"/>
              </w:rPr>
            </w:pPr>
            <w:r>
              <w:rPr>
                <w:b/>
                <w:snapToGrid w:val="0"/>
                <w:color w:val="000000"/>
                <w:sz w:val="18"/>
              </w:rPr>
              <w:t>S</w:t>
            </w:r>
          </w:p>
        </w:tc>
        <w:tc>
          <w:tcPr>
            <w:tcW w:w="576" w:type="dxa"/>
          </w:tcPr>
          <w:p w14:paraId="128C9400" w14:textId="77777777" w:rsidR="0053347F" w:rsidRDefault="0053347F">
            <w:pPr>
              <w:jc w:val="center"/>
              <w:rPr>
                <w:snapToGrid w:val="0"/>
                <w:color w:val="000000"/>
                <w:sz w:val="18"/>
              </w:rPr>
            </w:pPr>
            <w:r>
              <w:rPr>
                <w:snapToGrid w:val="0"/>
                <w:color w:val="000000"/>
                <w:sz w:val="18"/>
              </w:rPr>
              <w:t>S</w:t>
            </w:r>
          </w:p>
        </w:tc>
        <w:tc>
          <w:tcPr>
            <w:tcW w:w="576" w:type="dxa"/>
          </w:tcPr>
          <w:p w14:paraId="36167CDF" w14:textId="77777777" w:rsidR="0053347F" w:rsidRDefault="0053347F">
            <w:pPr>
              <w:jc w:val="center"/>
              <w:rPr>
                <w:snapToGrid w:val="0"/>
                <w:color w:val="000000"/>
                <w:sz w:val="18"/>
              </w:rPr>
            </w:pPr>
            <w:r>
              <w:rPr>
                <w:snapToGrid w:val="0"/>
                <w:color w:val="000000"/>
                <w:sz w:val="18"/>
              </w:rPr>
              <w:t>S</w:t>
            </w:r>
          </w:p>
        </w:tc>
        <w:tc>
          <w:tcPr>
            <w:tcW w:w="576" w:type="dxa"/>
          </w:tcPr>
          <w:p w14:paraId="17C14BAF" w14:textId="77777777" w:rsidR="0053347F" w:rsidRDefault="0053347F">
            <w:pPr>
              <w:jc w:val="center"/>
              <w:rPr>
                <w:snapToGrid w:val="0"/>
                <w:color w:val="000000"/>
                <w:sz w:val="18"/>
              </w:rPr>
            </w:pPr>
            <w:r>
              <w:rPr>
                <w:snapToGrid w:val="0"/>
                <w:color w:val="000000"/>
                <w:sz w:val="18"/>
              </w:rPr>
              <w:t>D</w:t>
            </w:r>
          </w:p>
        </w:tc>
        <w:tc>
          <w:tcPr>
            <w:tcW w:w="576" w:type="dxa"/>
          </w:tcPr>
          <w:p w14:paraId="6D8135CA" w14:textId="77777777" w:rsidR="0053347F" w:rsidRDefault="0053347F">
            <w:pPr>
              <w:jc w:val="center"/>
              <w:rPr>
                <w:snapToGrid w:val="0"/>
                <w:color w:val="000000"/>
                <w:sz w:val="18"/>
              </w:rPr>
            </w:pPr>
            <w:r>
              <w:rPr>
                <w:snapToGrid w:val="0"/>
                <w:color w:val="000000"/>
                <w:sz w:val="18"/>
              </w:rPr>
              <w:t>D</w:t>
            </w:r>
          </w:p>
        </w:tc>
        <w:tc>
          <w:tcPr>
            <w:tcW w:w="576" w:type="dxa"/>
          </w:tcPr>
          <w:p w14:paraId="10F96F96" w14:textId="77777777" w:rsidR="0053347F" w:rsidRDefault="0053347F">
            <w:pPr>
              <w:jc w:val="center"/>
              <w:rPr>
                <w:snapToGrid w:val="0"/>
                <w:color w:val="000000"/>
                <w:sz w:val="18"/>
              </w:rPr>
            </w:pPr>
            <w:r>
              <w:rPr>
                <w:snapToGrid w:val="0"/>
                <w:color w:val="000000"/>
                <w:sz w:val="18"/>
              </w:rPr>
              <w:t>D</w:t>
            </w:r>
          </w:p>
        </w:tc>
      </w:tr>
      <w:tr w:rsidR="0053347F" w14:paraId="3F04C980" w14:textId="77777777">
        <w:trPr>
          <w:gridAfter w:val="1"/>
          <w:wAfter w:w="18" w:type="dxa"/>
        </w:trPr>
        <w:tc>
          <w:tcPr>
            <w:tcW w:w="3600" w:type="dxa"/>
            <w:tcBorders>
              <w:bottom w:val="nil"/>
            </w:tcBorders>
          </w:tcPr>
          <w:p w14:paraId="7B94FA3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14.  Precursor B-cell lymphoblastic lymphoma</w:t>
            </w:r>
          </w:p>
        </w:tc>
        <w:tc>
          <w:tcPr>
            <w:tcW w:w="1080" w:type="dxa"/>
            <w:tcBorders>
              <w:bottom w:val="nil"/>
            </w:tcBorders>
          </w:tcPr>
          <w:p w14:paraId="1D4FDE48" w14:textId="77777777" w:rsidR="0053347F" w:rsidRDefault="0053347F">
            <w:pPr>
              <w:jc w:val="right"/>
              <w:rPr>
                <w:b/>
                <w:snapToGrid w:val="0"/>
                <w:color w:val="000000"/>
                <w:sz w:val="18"/>
              </w:rPr>
            </w:pPr>
            <w:r>
              <w:rPr>
                <w:b/>
                <w:snapToGrid w:val="0"/>
                <w:color w:val="000000"/>
                <w:sz w:val="18"/>
              </w:rPr>
              <w:t>9728</w:t>
            </w:r>
          </w:p>
        </w:tc>
        <w:tc>
          <w:tcPr>
            <w:tcW w:w="576" w:type="dxa"/>
            <w:tcBorders>
              <w:bottom w:val="nil"/>
            </w:tcBorders>
          </w:tcPr>
          <w:p w14:paraId="1C0F42F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088597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9DD075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F707286"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7E63C32"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06A028E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94CE3A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5C5718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2A214CD" w14:textId="77777777" w:rsidR="0053347F" w:rsidRDefault="0053347F">
            <w:pPr>
              <w:jc w:val="center"/>
              <w:rPr>
                <w:snapToGrid w:val="0"/>
                <w:color w:val="000000"/>
                <w:sz w:val="18"/>
              </w:rPr>
            </w:pPr>
            <w:r>
              <w:rPr>
                <w:snapToGrid w:val="0"/>
                <w:color w:val="000000"/>
                <w:sz w:val="18"/>
              </w:rPr>
              <w:t>D</w:t>
            </w:r>
          </w:p>
        </w:tc>
      </w:tr>
      <w:tr w:rsidR="0053347F" w14:paraId="02D64D83" w14:textId="77777777">
        <w:trPr>
          <w:gridAfter w:val="1"/>
          <w:wAfter w:w="18" w:type="dxa"/>
        </w:trPr>
        <w:tc>
          <w:tcPr>
            <w:tcW w:w="3600" w:type="dxa"/>
            <w:tcBorders>
              <w:bottom w:val="single" w:sz="6" w:space="0" w:color="auto"/>
            </w:tcBorders>
          </w:tcPr>
          <w:p w14:paraId="35B302D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15.  Precursor T-cell lymphoblastic lymphoma</w:t>
            </w:r>
          </w:p>
        </w:tc>
        <w:tc>
          <w:tcPr>
            <w:tcW w:w="1080" w:type="dxa"/>
            <w:tcBorders>
              <w:bottom w:val="single" w:sz="6" w:space="0" w:color="auto"/>
            </w:tcBorders>
          </w:tcPr>
          <w:p w14:paraId="2F812662" w14:textId="77777777" w:rsidR="0053347F" w:rsidRDefault="0053347F">
            <w:pPr>
              <w:jc w:val="right"/>
              <w:rPr>
                <w:b/>
                <w:snapToGrid w:val="0"/>
                <w:color w:val="000000"/>
                <w:sz w:val="18"/>
              </w:rPr>
            </w:pPr>
            <w:r>
              <w:rPr>
                <w:b/>
                <w:snapToGrid w:val="0"/>
                <w:color w:val="000000"/>
                <w:sz w:val="18"/>
              </w:rPr>
              <w:t>9729</w:t>
            </w:r>
          </w:p>
        </w:tc>
        <w:tc>
          <w:tcPr>
            <w:tcW w:w="576" w:type="dxa"/>
            <w:tcBorders>
              <w:bottom w:val="single" w:sz="6" w:space="0" w:color="auto"/>
            </w:tcBorders>
          </w:tcPr>
          <w:p w14:paraId="08AA587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A1199E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04A6C1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209BA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7FFF01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0AB8D50"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2058E47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D40AD9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550ABAA" w14:textId="77777777" w:rsidR="0053347F" w:rsidRDefault="0053347F">
            <w:pPr>
              <w:jc w:val="center"/>
              <w:rPr>
                <w:snapToGrid w:val="0"/>
                <w:color w:val="000000"/>
                <w:sz w:val="18"/>
              </w:rPr>
            </w:pPr>
            <w:r>
              <w:rPr>
                <w:snapToGrid w:val="0"/>
                <w:color w:val="000000"/>
                <w:sz w:val="18"/>
              </w:rPr>
              <w:t>D</w:t>
            </w:r>
          </w:p>
        </w:tc>
      </w:tr>
      <w:tr w:rsidR="0053347F" w14:paraId="3C57FCEF" w14:textId="77777777">
        <w:trPr>
          <w:gridAfter w:val="1"/>
          <w:wAfter w:w="18" w:type="dxa"/>
        </w:trPr>
        <w:tc>
          <w:tcPr>
            <w:tcW w:w="3600" w:type="dxa"/>
            <w:tcBorders>
              <w:top w:val="nil"/>
            </w:tcBorders>
          </w:tcPr>
          <w:p w14:paraId="7268494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16.  Plasma cell tumors</w:t>
            </w:r>
          </w:p>
        </w:tc>
        <w:tc>
          <w:tcPr>
            <w:tcW w:w="1080" w:type="dxa"/>
            <w:tcBorders>
              <w:top w:val="nil"/>
            </w:tcBorders>
          </w:tcPr>
          <w:p w14:paraId="25CFBC21" w14:textId="77777777" w:rsidR="0053347F" w:rsidRDefault="0053347F">
            <w:pPr>
              <w:jc w:val="right"/>
              <w:rPr>
                <w:b/>
                <w:snapToGrid w:val="0"/>
                <w:color w:val="000000"/>
                <w:sz w:val="18"/>
              </w:rPr>
            </w:pPr>
            <w:r>
              <w:rPr>
                <w:b/>
                <w:snapToGrid w:val="0"/>
                <w:color w:val="000000"/>
                <w:sz w:val="18"/>
              </w:rPr>
              <w:t>9731-9734</w:t>
            </w:r>
          </w:p>
        </w:tc>
        <w:tc>
          <w:tcPr>
            <w:tcW w:w="576" w:type="dxa"/>
            <w:tcBorders>
              <w:top w:val="nil"/>
            </w:tcBorders>
          </w:tcPr>
          <w:p w14:paraId="2D71034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398551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606704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00E7B2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6988BA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53317E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428F1A1"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01CA78D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F8BAC26" w14:textId="77777777" w:rsidR="0053347F" w:rsidRDefault="0053347F">
            <w:pPr>
              <w:jc w:val="center"/>
              <w:rPr>
                <w:snapToGrid w:val="0"/>
                <w:color w:val="000000"/>
                <w:sz w:val="18"/>
              </w:rPr>
            </w:pPr>
            <w:r>
              <w:rPr>
                <w:snapToGrid w:val="0"/>
                <w:color w:val="000000"/>
                <w:sz w:val="18"/>
              </w:rPr>
              <w:t>D</w:t>
            </w:r>
          </w:p>
        </w:tc>
      </w:tr>
      <w:tr w:rsidR="0053347F" w14:paraId="45E81E54" w14:textId="77777777">
        <w:trPr>
          <w:gridAfter w:val="1"/>
          <w:wAfter w:w="18" w:type="dxa"/>
        </w:trPr>
        <w:tc>
          <w:tcPr>
            <w:tcW w:w="3600" w:type="dxa"/>
          </w:tcPr>
          <w:p w14:paraId="168F201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17.  Mast cell tumors</w:t>
            </w:r>
          </w:p>
        </w:tc>
        <w:tc>
          <w:tcPr>
            <w:tcW w:w="1080" w:type="dxa"/>
          </w:tcPr>
          <w:p w14:paraId="0BCFB05C" w14:textId="77777777" w:rsidR="0053347F" w:rsidRDefault="0053347F">
            <w:pPr>
              <w:jc w:val="right"/>
              <w:rPr>
                <w:b/>
                <w:snapToGrid w:val="0"/>
                <w:color w:val="000000"/>
                <w:sz w:val="18"/>
              </w:rPr>
            </w:pPr>
            <w:r>
              <w:rPr>
                <w:b/>
                <w:snapToGrid w:val="0"/>
                <w:color w:val="000000"/>
                <w:sz w:val="18"/>
              </w:rPr>
              <w:t>9740-9742</w:t>
            </w:r>
          </w:p>
        </w:tc>
        <w:tc>
          <w:tcPr>
            <w:tcW w:w="576" w:type="dxa"/>
          </w:tcPr>
          <w:p w14:paraId="39AD7943" w14:textId="77777777" w:rsidR="0053347F" w:rsidRDefault="0053347F">
            <w:pPr>
              <w:jc w:val="center"/>
              <w:rPr>
                <w:snapToGrid w:val="0"/>
                <w:color w:val="000000"/>
                <w:sz w:val="18"/>
              </w:rPr>
            </w:pPr>
            <w:r>
              <w:rPr>
                <w:snapToGrid w:val="0"/>
                <w:color w:val="000000"/>
                <w:sz w:val="18"/>
              </w:rPr>
              <w:t>D</w:t>
            </w:r>
          </w:p>
        </w:tc>
        <w:tc>
          <w:tcPr>
            <w:tcW w:w="576" w:type="dxa"/>
          </w:tcPr>
          <w:p w14:paraId="4F11CFE3" w14:textId="77777777" w:rsidR="0053347F" w:rsidRDefault="0053347F">
            <w:pPr>
              <w:jc w:val="center"/>
              <w:rPr>
                <w:snapToGrid w:val="0"/>
                <w:color w:val="000000"/>
                <w:sz w:val="18"/>
              </w:rPr>
            </w:pPr>
            <w:r>
              <w:rPr>
                <w:snapToGrid w:val="0"/>
                <w:color w:val="000000"/>
                <w:sz w:val="18"/>
              </w:rPr>
              <w:t>D</w:t>
            </w:r>
          </w:p>
        </w:tc>
        <w:tc>
          <w:tcPr>
            <w:tcW w:w="576" w:type="dxa"/>
          </w:tcPr>
          <w:p w14:paraId="79611B6A" w14:textId="77777777" w:rsidR="0053347F" w:rsidRDefault="0053347F">
            <w:pPr>
              <w:jc w:val="center"/>
              <w:rPr>
                <w:snapToGrid w:val="0"/>
                <w:color w:val="000000"/>
                <w:sz w:val="18"/>
              </w:rPr>
            </w:pPr>
            <w:r>
              <w:rPr>
                <w:snapToGrid w:val="0"/>
                <w:color w:val="000000"/>
                <w:sz w:val="18"/>
              </w:rPr>
              <w:t>D</w:t>
            </w:r>
          </w:p>
        </w:tc>
        <w:tc>
          <w:tcPr>
            <w:tcW w:w="576" w:type="dxa"/>
          </w:tcPr>
          <w:p w14:paraId="1D65BD8D" w14:textId="77777777" w:rsidR="0053347F" w:rsidRDefault="0053347F">
            <w:pPr>
              <w:jc w:val="center"/>
              <w:rPr>
                <w:snapToGrid w:val="0"/>
                <w:color w:val="000000"/>
                <w:sz w:val="18"/>
              </w:rPr>
            </w:pPr>
            <w:r>
              <w:rPr>
                <w:snapToGrid w:val="0"/>
                <w:color w:val="000000"/>
                <w:sz w:val="18"/>
              </w:rPr>
              <w:t>D</w:t>
            </w:r>
          </w:p>
        </w:tc>
        <w:tc>
          <w:tcPr>
            <w:tcW w:w="576" w:type="dxa"/>
          </w:tcPr>
          <w:p w14:paraId="6325906E" w14:textId="77777777" w:rsidR="0053347F" w:rsidRDefault="0053347F">
            <w:pPr>
              <w:jc w:val="center"/>
              <w:rPr>
                <w:snapToGrid w:val="0"/>
                <w:color w:val="000000"/>
                <w:sz w:val="18"/>
              </w:rPr>
            </w:pPr>
            <w:r>
              <w:rPr>
                <w:snapToGrid w:val="0"/>
                <w:color w:val="000000"/>
                <w:sz w:val="18"/>
              </w:rPr>
              <w:t>D</w:t>
            </w:r>
          </w:p>
        </w:tc>
        <w:tc>
          <w:tcPr>
            <w:tcW w:w="576" w:type="dxa"/>
          </w:tcPr>
          <w:p w14:paraId="3322AD5E" w14:textId="77777777" w:rsidR="0053347F" w:rsidRDefault="0053347F">
            <w:pPr>
              <w:jc w:val="center"/>
              <w:rPr>
                <w:snapToGrid w:val="0"/>
                <w:color w:val="000000"/>
                <w:sz w:val="18"/>
              </w:rPr>
            </w:pPr>
            <w:r>
              <w:rPr>
                <w:snapToGrid w:val="0"/>
                <w:color w:val="000000"/>
                <w:sz w:val="18"/>
              </w:rPr>
              <w:t>D</w:t>
            </w:r>
          </w:p>
        </w:tc>
        <w:tc>
          <w:tcPr>
            <w:tcW w:w="576" w:type="dxa"/>
          </w:tcPr>
          <w:p w14:paraId="5461CE15" w14:textId="77777777" w:rsidR="0053347F" w:rsidRDefault="0053347F">
            <w:pPr>
              <w:jc w:val="center"/>
              <w:rPr>
                <w:snapToGrid w:val="0"/>
                <w:color w:val="000000"/>
                <w:sz w:val="18"/>
              </w:rPr>
            </w:pPr>
            <w:r>
              <w:rPr>
                <w:snapToGrid w:val="0"/>
                <w:color w:val="000000"/>
                <w:sz w:val="18"/>
              </w:rPr>
              <w:t>D</w:t>
            </w:r>
          </w:p>
        </w:tc>
        <w:tc>
          <w:tcPr>
            <w:tcW w:w="576" w:type="dxa"/>
          </w:tcPr>
          <w:p w14:paraId="472BDACA" w14:textId="77777777" w:rsidR="0053347F" w:rsidRDefault="0053347F">
            <w:pPr>
              <w:jc w:val="center"/>
              <w:rPr>
                <w:b/>
                <w:snapToGrid w:val="0"/>
                <w:color w:val="000000"/>
                <w:sz w:val="18"/>
              </w:rPr>
            </w:pPr>
            <w:r>
              <w:rPr>
                <w:b/>
                <w:snapToGrid w:val="0"/>
                <w:color w:val="000000"/>
                <w:sz w:val="18"/>
              </w:rPr>
              <w:t>S</w:t>
            </w:r>
          </w:p>
        </w:tc>
        <w:tc>
          <w:tcPr>
            <w:tcW w:w="576" w:type="dxa"/>
          </w:tcPr>
          <w:p w14:paraId="78754515" w14:textId="77777777" w:rsidR="0053347F" w:rsidRDefault="0053347F">
            <w:pPr>
              <w:jc w:val="center"/>
              <w:rPr>
                <w:snapToGrid w:val="0"/>
                <w:color w:val="000000"/>
                <w:sz w:val="18"/>
              </w:rPr>
            </w:pPr>
            <w:r>
              <w:rPr>
                <w:snapToGrid w:val="0"/>
                <w:color w:val="000000"/>
                <w:sz w:val="18"/>
              </w:rPr>
              <w:t>D</w:t>
            </w:r>
          </w:p>
        </w:tc>
      </w:tr>
      <w:tr w:rsidR="0053347F" w14:paraId="2D9A2051" w14:textId="77777777">
        <w:trPr>
          <w:gridAfter w:val="1"/>
          <w:wAfter w:w="18" w:type="dxa"/>
        </w:trPr>
        <w:tc>
          <w:tcPr>
            <w:tcW w:w="3600" w:type="dxa"/>
          </w:tcPr>
          <w:p w14:paraId="74E0655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18.  Histiocytosis/Langerhans cell histiocytosis</w:t>
            </w:r>
          </w:p>
        </w:tc>
        <w:tc>
          <w:tcPr>
            <w:tcW w:w="1080" w:type="dxa"/>
          </w:tcPr>
          <w:p w14:paraId="5F9C98DD" w14:textId="77777777" w:rsidR="0053347F" w:rsidRDefault="0053347F">
            <w:pPr>
              <w:jc w:val="right"/>
              <w:rPr>
                <w:b/>
                <w:snapToGrid w:val="0"/>
                <w:color w:val="000000"/>
                <w:sz w:val="18"/>
              </w:rPr>
            </w:pPr>
            <w:r>
              <w:rPr>
                <w:b/>
                <w:snapToGrid w:val="0"/>
                <w:color w:val="000000"/>
                <w:sz w:val="18"/>
              </w:rPr>
              <w:t>9750-9756</w:t>
            </w:r>
          </w:p>
        </w:tc>
        <w:tc>
          <w:tcPr>
            <w:tcW w:w="576" w:type="dxa"/>
          </w:tcPr>
          <w:p w14:paraId="15A1439C" w14:textId="77777777" w:rsidR="0053347F" w:rsidRDefault="0053347F">
            <w:pPr>
              <w:jc w:val="center"/>
              <w:rPr>
                <w:snapToGrid w:val="0"/>
                <w:color w:val="000000"/>
                <w:sz w:val="18"/>
              </w:rPr>
            </w:pPr>
            <w:r>
              <w:rPr>
                <w:snapToGrid w:val="0"/>
                <w:color w:val="000000"/>
                <w:sz w:val="18"/>
              </w:rPr>
              <w:t>D</w:t>
            </w:r>
          </w:p>
        </w:tc>
        <w:tc>
          <w:tcPr>
            <w:tcW w:w="576" w:type="dxa"/>
          </w:tcPr>
          <w:p w14:paraId="66AB6BAC" w14:textId="77777777" w:rsidR="0053347F" w:rsidRDefault="0053347F">
            <w:pPr>
              <w:jc w:val="center"/>
              <w:rPr>
                <w:snapToGrid w:val="0"/>
                <w:color w:val="000000"/>
                <w:sz w:val="18"/>
              </w:rPr>
            </w:pPr>
            <w:r>
              <w:rPr>
                <w:snapToGrid w:val="0"/>
                <w:color w:val="000000"/>
                <w:sz w:val="18"/>
              </w:rPr>
              <w:t>D</w:t>
            </w:r>
          </w:p>
        </w:tc>
        <w:tc>
          <w:tcPr>
            <w:tcW w:w="576" w:type="dxa"/>
          </w:tcPr>
          <w:p w14:paraId="594E8192" w14:textId="77777777" w:rsidR="0053347F" w:rsidRDefault="0053347F">
            <w:pPr>
              <w:jc w:val="center"/>
              <w:rPr>
                <w:snapToGrid w:val="0"/>
                <w:color w:val="000000"/>
                <w:sz w:val="18"/>
              </w:rPr>
            </w:pPr>
            <w:r>
              <w:rPr>
                <w:snapToGrid w:val="0"/>
                <w:color w:val="000000"/>
                <w:sz w:val="18"/>
              </w:rPr>
              <w:t>D</w:t>
            </w:r>
          </w:p>
        </w:tc>
        <w:tc>
          <w:tcPr>
            <w:tcW w:w="576" w:type="dxa"/>
          </w:tcPr>
          <w:p w14:paraId="33CDA0F2" w14:textId="77777777" w:rsidR="0053347F" w:rsidRDefault="0053347F">
            <w:pPr>
              <w:jc w:val="center"/>
              <w:rPr>
                <w:snapToGrid w:val="0"/>
                <w:color w:val="000000"/>
                <w:sz w:val="18"/>
              </w:rPr>
            </w:pPr>
            <w:r>
              <w:rPr>
                <w:snapToGrid w:val="0"/>
                <w:color w:val="000000"/>
                <w:sz w:val="18"/>
              </w:rPr>
              <w:t>D</w:t>
            </w:r>
          </w:p>
        </w:tc>
        <w:tc>
          <w:tcPr>
            <w:tcW w:w="576" w:type="dxa"/>
          </w:tcPr>
          <w:p w14:paraId="72A434C2" w14:textId="77777777" w:rsidR="0053347F" w:rsidRDefault="0053347F">
            <w:pPr>
              <w:jc w:val="center"/>
              <w:rPr>
                <w:snapToGrid w:val="0"/>
                <w:color w:val="000000"/>
                <w:sz w:val="18"/>
              </w:rPr>
            </w:pPr>
            <w:r>
              <w:rPr>
                <w:snapToGrid w:val="0"/>
                <w:color w:val="000000"/>
                <w:sz w:val="18"/>
              </w:rPr>
              <w:t>D</w:t>
            </w:r>
          </w:p>
        </w:tc>
        <w:tc>
          <w:tcPr>
            <w:tcW w:w="576" w:type="dxa"/>
          </w:tcPr>
          <w:p w14:paraId="2088F64E" w14:textId="77777777" w:rsidR="0053347F" w:rsidRDefault="0053347F">
            <w:pPr>
              <w:jc w:val="center"/>
              <w:rPr>
                <w:snapToGrid w:val="0"/>
                <w:color w:val="000000"/>
                <w:sz w:val="18"/>
              </w:rPr>
            </w:pPr>
            <w:r>
              <w:rPr>
                <w:snapToGrid w:val="0"/>
                <w:color w:val="000000"/>
                <w:sz w:val="18"/>
              </w:rPr>
              <w:t>D</w:t>
            </w:r>
          </w:p>
        </w:tc>
        <w:tc>
          <w:tcPr>
            <w:tcW w:w="576" w:type="dxa"/>
          </w:tcPr>
          <w:p w14:paraId="415DE3AE" w14:textId="77777777" w:rsidR="0053347F" w:rsidRDefault="0053347F">
            <w:pPr>
              <w:jc w:val="center"/>
              <w:rPr>
                <w:snapToGrid w:val="0"/>
                <w:color w:val="000000"/>
                <w:sz w:val="18"/>
              </w:rPr>
            </w:pPr>
            <w:r>
              <w:rPr>
                <w:snapToGrid w:val="0"/>
                <w:color w:val="000000"/>
                <w:sz w:val="18"/>
              </w:rPr>
              <w:t>D</w:t>
            </w:r>
          </w:p>
        </w:tc>
        <w:tc>
          <w:tcPr>
            <w:tcW w:w="576" w:type="dxa"/>
          </w:tcPr>
          <w:p w14:paraId="49F45FC7" w14:textId="77777777" w:rsidR="0053347F" w:rsidRDefault="0053347F">
            <w:pPr>
              <w:jc w:val="center"/>
              <w:rPr>
                <w:snapToGrid w:val="0"/>
                <w:color w:val="000000"/>
                <w:sz w:val="18"/>
              </w:rPr>
            </w:pPr>
            <w:r>
              <w:rPr>
                <w:snapToGrid w:val="0"/>
                <w:color w:val="000000"/>
                <w:sz w:val="18"/>
              </w:rPr>
              <w:t>D</w:t>
            </w:r>
          </w:p>
        </w:tc>
        <w:tc>
          <w:tcPr>
            <w:tcW w:w="576" w:type="dxa"/>
          </w:tcPr>
          <w:p w14:paraId="3F0B3FC4" w14:textId="77777777" w:rsidR="0053347F" w:rsidRDefault="0053347F">
            <w:pPr>
              <w:jc w:val="center"/>
              <w:rPr>
                <w:b/>
                <w:snapToGrid w:val="0"/>
                <w:color w:val="000000"/>
                <w:sz w:val="18"/>
              </w:rPr>
            </w:pPr>
            <w:r>
              <w:rPr>
                <w:b/>
                <w:snapToGrid w:val="0"/>
                <w:color w:val="000000"/>
                <w:sz w:val="18"/>
              </w:rPr>
              <w:t>S</w:t>
            </w:r>
          </w:p>
        </w:tc>
      </w:tr>
      <w:tr w:rsidR="0053347F" w14:paraId="32CD9695" w14:textId="77777777">
        <w:trPr>
          <w:gridAfter w:val="1"/>
          <w:wAfter w:w="18" w:type="dxa"/>
        </w:trPr>
        <w:tc>
          <w:tcPr>
            <w:tcW w:w="3600" w:type="dxa"/>
            <w:tcBorders>
              <w:bottom w:val="nil"/>
            </w:tcBorders>
          </w:tcPr>
          <w:p w14:paraId="0CD67C4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19.  Dendritic cell sarcoma</w:t>
            </w:r>
          </w:p>
        </w:tc>
        <w:tc>
          <w:tcPr>
            <w:tcW w:w="1080" w:type="dxa"/>
            <w:tcBorders>
              <w:bottom w:val="nil"/>
            </w:tcBorders>
          </w:tcPr>
          <w:p w14:paraId="1B6B4448" w14:textId="77777777" w:rsidR="0053347F" w:rsidRDefault="0053347F">
            <w:pPr>
              <w:jc w:val="right"/>
              <w:rPr>
                <w:b/>
                <w:snapToGrid w:val="0"/>
                <w:color w:val="000000"/>
                <w:sz w:val="18"/>
              </w:rPr>
            </w:pPr>
            <w:r>
              <w:rPr>
                <w:b/>
                <w:snapToGrid w:val="0"/>
                <w:color w:val="000000"/>
                <w:sz w:val="18"/>
              </w:rPr>
              <w:t>9757-9758</w:t>
            </w:r>
          </w:p>
        </w:tc>
        <w:tc>
          <w:tcPr>
            <w:tcW w:w="576" w:type="dxa"/>
            <w:tcBorders>
              <w:bottom w:val="nil"/>
            </w:tcBorders>
          </w:tcPr>
          <w:p w14:paraId="7D273B5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1D94B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ADEE4D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3FE7E2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5395FE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521D9D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EAE152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76E0DB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4105D06" w14:textId="77777777" w:rsidR="0053347F" w:rsidRDefault="0053347F">
            <w:pPr>
              <w:jc w:val="center"/>
              <w:rPr>
                <w:snapToGrid w:val="0"/>
                <w:color w:val="000000"/>
                <w:sz w:val="18"/>
              </w:rPr>
            </w:pPr>
            <w:r>
              <w:rPr>
                <w:snapToGrid w:val="0"/>
                <w:color w:val="000000"/>
                <w:sz w:val="18"/>
              </w:rPr>
              <w:t>D</w:t>
            </w:r>
          </w:p>
        </w:tc>
      </w:tr>
      <w:tr w:rsidR="0053347F" w14:paraId="3924850D" w14:textId="77777777">
        <w:trPr>
          <w:gridAfter w:val="1"/>
          <w:wAfter w:w="18" w:type="dxa"/>
        </w:trPr>
        <w:tc>
          <w:tcPr>
            <w:tcW w:w="3600" w:type="dxa"/>
            <w:tcBorders>
              <w:bottom w:val="single" w:sz="6" w:space="0" w:color="auto"/>
            </w:tcBorders>
          </w:tcPr>
          <w:p w14:paraId="14169F1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20.  Immunoproliferative disease, NOS</w:t>
            </w:r>
          </w:p>
        </w:tc>
        <w:tc>
          <w:tcPr>
            <w:tcW w:w="1080" w:type="dxa"/>
            <w:tcBorders>
              <w:bottom w:val="single" w:sz="6" w:space="0" w:color="auto"/>
            </w:tcBorders>
          </w:tcPr>
          <w:p w14:paraId="42E1B103" w14:textId="77777777" w:rsidR="0053347F" w:rsidRDefault="0053347F">
            <w:pPr>
              <w:jc w:val="right"/>
              <w:rPr>
                <w:b/>
                <w:snapToGrid w:val="0"/>
                <w:color w:val="000000"/>
                <w:sz w:val="18"/>
              </w:rPr>
            </w:pPr>
            <w:r>
              <w:rPr>
                <w:b/>
                <w:snapToGrid w:val="0"/>
                <w:color w:val="000000"/>
                <w:sz w:val="18"/>
              </w:rPr>
              <w:t>9760</w:t>
            </w:r>
          </w:p>
        </w:tc>
        <w:tc>
          <w:tcPr>
            <w:tcW w:w="576" w:type="dxa"/>
            <w:tcBorders>
              <w:bottom w:val="single" w:sz="6" w:space="0" w:color="auto"/>
            </w:tcBorders>
          </w:tcPr>
          <w:p w14:paraId="6750856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71A749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CF6C8B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27E55B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3AA390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45B61B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0C099F4"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7DECB6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92E1D3D" w14:textId="77777777" w:rsidR="0053347F" w:rsidRDefault="0053347F">
            <w:pPr>
              <w:jc w:val="center"/>
              <w:rPr>
                <w:snapToGrid w:val="0"/>
                <w:color w:val="000000"/>
                <w:sz w:val="18"/>
              </w:rPr>
            </w:pPr>
            <w:r>
              <w:rPr>
                <w:snapToGrid w:val="0"/>
                <w:color w:val="000000"/>
                <w:sz w:val="18"/>
              </w:rPr>
              <w:t>D</w:t>
            </w:r>
          </w:p>
        </w:tc>
      </w:tr>
      <w:tr w:rsidR="0053347F" w14:paraId="740C31A1" w14:textId="77777777">
        <w:trPr>
          <w:gridAfter w:val="1"/>
          <w:wAfter w:w="18" w:type="dxa"/>
        </w:trPr>
        <w:tc>
          <w:tcPr>
            <w:tcW w:w="3600" w:type="dxa"/>
            <w:tcBorders>
              <w:top w:val="nil"/>
            </w:tcBorders>
          </w:tcPr>
          <w:p w14:paraId="4911200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21.  Waldenstrom macroglobulinemia</w:t>
            </w:r>
          </w:p>
        </w:tc>
        <w:tc>
          <w:tcPr>
            <w:tcW w:w="1080" w:type="dxa"/>
            <w:tcBorders>
              <w:top w:val="nil"/>
            </w:tcBorders>
          </w:tcPr>
          <w:p w14:paraId="3106CAB8" w14:textId="77777777" w:rsidR="0053347F" w:rsidRDefault="0053347F">
            <w:pPr>
              <w:jc w:val="right"/>
              <w:rPr>
                <w:b/>
                <w:snapToGrid w:val="0"/>
                <w:color w:val="000000"/>
                <w:sz w:val="18"/>
              </w:rPr>
            </w:pPr>
            <w:r>
              <w:rPr>
                <w:b/>
                <w:snapToGrid w:val="0"/>
                <w:color w:val="000000"/>
                <w:sz w:val="18"/>
              </w:rPr>
              <w:t>9761</w:t>
            </w:r>
          </w:p>
        </w:tc>
        <w:tc>
          <w:tcPr>
            <w:tcW w:w="576" w:type="dxa"/>
            <w:tcBorders>
              <w:top w:val="nil"/>
            </w:tcBorders>
          </w:tcPr>
          <w:p w14:paraId="6C9BB95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D21A61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EEE248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0FB931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E471A4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8C8A4E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46A52A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DF2E29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9EB5442" w14:textId="77777777" w:rsidR="0053347F" w:rsidRDefault="0053347F">
            <w:pPr>
              <w:jc w:val="center"/>
              <w:rPr>
                <w:snapToGrid w:val="0"/>
                <w:color w:val="000000"/>
                <w:sz w:val="18"/>
              </w:rPr>
            </w:pPr>
            <w:r>
              <w:rPr>
                <w:snapToGrid w:val="0"/>
                <w:color w:val="000000"/>
                <w:sz w:val="18"/>
              </w:rPr>
              <w:t>D</w:t>
            </w:r>
          </w:p>
        </w:tc>
      </w:tr>
      <w:tr w:rsidR="0053347F" w14:paraId="15F3A24B" w14:textId="77777777">
        <w:trPr>
          <w:gridAfter w:val="1"/>
          <w:wAfter w:w="18" w:type="dxa"/>
        </w:trPr>
        <w:tc>
          <w:tcPr>
            <w:tcW w:w="3600" w:type="dxa"/>
          </w:tcPr>
          <w:p w14:paraId="12D8DC8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22.  Heavy chain disease, NOS</w:t>
            </w:r>
          </w:p>
        </w:tc>
        <w:tc>
          <w:tcPr>
            <w:tcW w:w="1080" w:type="dxa"/>
          </w:tcPr>
          <w:p w14:paraId="24912EBD" w14:textId="77777777" w:rsidR="0053347F" w:rsidRDefault="0053347F">
            <w:pPr>
              <w:jc w:val="right"/>
              <w:rPr>
                <w:b/>
                <w:snapToGrid w:val="0"/>
                <w:color w:val="000000"/>
                <w:sz w:val="18"/>
              </w:rPr>
            </w:pPr>
            <w:r>
              <w:rPr>
                <w:b/>
                <w:snapToGrid w:val="0"/>
                <w:color w:val="000000"/>
                <w:sz w:val="18"/>
              </w:rPr>
              <w:t>9762</w:t>
            </w:r>
          </w:p>
        </w:tc>
        <w:tc>
          <w:tcPr>
            <w:tcW w:w="576" w:type="dxa"/>
          </w:tcPr>
          <w:p w14:paraId="70BAE0A0" w14:textId="77777777" w:rsidR="0053347F" w:rsidRDefault="0053347F">
            <w:pPr>
              <w:jc w:val="center"/>
              <w:rPr>
                <w:snapToGrid w:val="0"/>
                <w:color w:val="000000"/>
                <w:sz w:val="18"/>
              </w:rPr>
            </w:pPr>
            <w:r>
              <w:rPr>
                <w:snapToGrid w:val="0"/>
                <w:color w:val="000000"/>
                <w:sz w:val="18"/>
              </w:rPr>
              <w:t>D</w:t>
            </w:r>
          </w:p>
        </w:tc>
        <w:tc>
          <w:tcPr>
            <w:tcW w:w="576" w:type="dxa"/>
          </w:tcPr>
          <w:p w14:paraId="4C483D68" w14:textId="77777777" w:rsidR="0053347F" w:rsidRDefault="0053347F">
            <w:pPr>
              <w:jc w:val="center"/>
              <w:rPr>
                <w:snapToGrid w:val="0"/>
                <w:color w:val="000000"/>
                <w:sz w:val="18"/>
              </w:rPr>
            </w:pPr>
            <w:r>
              <w:rPr>
                <w:snapToGrid w:val="0"/>
                <w:color w:val="000000"/>
                <w:sz w:val="18"/>
              </w:rPr>
              <w:t>D</w:t>
            </w:r>
          </w:p>
        </w:tc>
        <w:tc>
          <w:tcPr>
            <w:tcW w:w="576" w:type="dxa"/>
          </w:tcPr>
          <w:p w14:paraId="0A688C30" w14:textId="77777777" w:rsidR="0053347F" w:rsidRDefault="0053347F">
            <w:pPr>
              <w:jc w:val="center"/>
              <w:rPr>
                <w:snapToGrid w:val="0"/>
                <w:color w:val="000000"/>
                <w:sz w:val="18"/>
              </w:rPr>
            </w:pPr>
            <w:r>
              <w:rPr>
                <w:snapToGrid w:val="0"/>
                <w:color w:val="000000"/>
                <w:sz w:val="18"/>
              </w:rPr>
              <w:t>D</w:t>
            </w:r>
          </w:p>
        </w:tc>
        <w:tc>
          <w:tcPr>
            <w:tcW w:w="576" w:type="dxa"/>
          </w:tcPr>
          <w:p w14:paraId="67D6B2E6" w14:textId="77777777" w:rsidR="0053347F" w:rsidRDefault="0053347F">
            <w:pPr>
              <w:jc w:val="center"/>
              <w:rPr>
                <w:snapToGrid w:val="0"/>
                <w:color w:val="000000"/>
                <w:sz w:val="18"/>
              </w:rPr>
            </w:pPr>
            <w:r>
              <w:rPr>
                <w:snapToGrid w:val="0"/>
                <w:color w:val="000000"/>
                <w:sz w:val="18"/>
              </w:rPr>
              <w:t>D</w:t>
            </w:r>
          </w:p>
        </w:tc>
        <w:tc>
          <w:tcPr>
            <w:tcW w:w="576" w:type="dxa"/>
          </w:tcPr>
          <w:p w14:paraId="329A1ADD" w14:textId="77777777" w:rsidR="0053347F" w:rsidRDefault="0053347F">
            <w:pPr>
              <w:jc w:val="center"/>
              <w:rPr>
                <w:snapToGrid w:val="0"/>
                <w:color w:val="000000"/>
                <w:sz w:val="18"/>
              </w:rPr>
            </w:pPr>
            <w:r>
              <w:rPr>
                <w:snapToGrid w:val="0"/>
                <w:color w:val="000000"/>
                <w:sz w:val="18"/>
              </w:rPr>
              <w:t>D</w:t>
            </w:r>
          </w:p>
        </w:tc>
        <w:tc>
          <w:tcPr>
            <w:tcW w:w="576" w:type="dxa"/>
          </w:tcPr>
          <w:p w14:paraId="5D056D0C" w14:textId="77777777" w:rsidR="0053347F" w:rsidRDefault="0053347F">
            <w:pPr>
              <w:jc w:val="center"/>
              <w:rPr>
                <w:snapToGrid w:val="0"/>
                <w:color w:val="000000"/>
                <w:sz w:val="18"/>
              </w:rPr>
            </w:pPr>
            <w:r>
              <w:rPr>
                <w:snapToGrid w:val="0"/>
                <w:color w:val="000000"/>
                <w:sz w:val="18"/>
              </w:rPr>
              <w:t>D</w:t>
            </w:r>
          </w:p>
        </w:tc>
        <w:tc>
          <w:tcPr>
            <w:tcW w:w="576" w:type="dxa"/>
          </w:tcPr>
          <w:p w14:paraId="34353A41" w14:textId="77777777" w:rsidR="0053347F" w:rsidRDefault="0053347F">
            <w:pPr>
              <w:jc w:val="center"/>
              <w:rPr>
                <w:snapToGrid w:val="0"/>
                <w:color w:val="000000"/>
                <w:sz w:val="18"/>
              </w:rPr>
            </w:pPr>
            <w:r>
              <w:rPr>
                <w:snapToGrid w:val="0"/>
                <w:color w:val="000000"/>
                <w:sz w:val="18"/>
              </w:rPr>
              <w:t>D</w:t>
            </w:r>
          </w:p>
        </w:tc>
        <w:tc>
          <w:tcPr>
            <w:tcW w:w="576" w:type="dxa"/>
          </w:tcPr>
          <w:p w14:paraId="7908A1BB" w14:textId="77777777" w:rsidR="0053347F" w:rsidRDefault="0053347F">
            <w:pPr>
              <w:jc w:val="center"/>
              <w:rPr>
                <w:snapToGrid w:val="0"/>
                <w:color w:val="000000"/>
                <w:sz w:val="18"/>
              </w:rPr>
            </w:pPr>
            <w:r>
              <w:rPr>
                <w:snapToGrid w:val="0"/>
                <w:color w:val="000000"/>
                <w:sz w:val="18"/>
              </w:rPr>
              <w:t>D</w:t>
            </w:r>
          </w:p>
        </w:tc>
        <w:tc>
          <w:tcPr>
            <w:tcW w:w="576" w:type="dxa"/>
          </w:tcPr>
          <w:p w14:paraId="5B318622" w14:textId="77777777" w:rsidR="0053347F" w:rsidRDefault="0053347F">
            <w:pPr>
              <w:jc w:val="center"/>
              <w:rPr>
                <w:snapToGrid w:val="0"/>
                <w:color w:val="000000"/>
                <w:sz w:val="18"/>
              </w:rPr>
            </w:pPr>
            <w:r>
              <w:rPr>
                <w:snapToGrid w:val="0"/>
                <w:color w:val="000000"/>
                <w:sz w:val="18"/>
              </w:rPr>
              <w:t>D</w:t>
            </w:r>
          </w:p>
        </w:tc>
      </w:tr>
      <w:tr w:rsidR="0053347F" w14:paraId="71C0C963" w14:textId="77777777">
        <w:trPr>
          <w:gridAfter w:val="1"/>
          <w:wAfter w:w="18" w:type="dxa"/>
        </w:trPr>
        <w:tc>
          <w:tcPr>
            <w:tcW w:w="3600" w:type="dxa"/>
          </w:tcPr>
          <w:p w14:paraId="3EA5C5D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23.  Immunoproliferative small intestinal disease</w:t>
            </w:r>
          </w:p>
        </w:tc>
        <w:tc>
          <w:tcPr>
            <w:tcW w:w="1080" w:type="dxa"/>
          </w:tcPr>
          <w:p w14:paraId="78A41548" w14:textId="77777777" w:rsidR="0053347F" w:rsidRDefault="0053347F">
            <w:pPr>
              <w:jc w:val="right"/>
              <w:rPr>
                <w:b/>
                <w:snapToGrid w:val="0"/>
                <w:color w:val="000000"/>
                <w:sz w:val="18"/>
              </w:rPr>
            </w:pPr>
            <w:r>
              <w:rPr>
                <w:b/>
                <w:snapToGrid w:val="0"/>
                <w:color w:val="000000"/>
                <w:sz w:val="18"/>
              </w:rPr>
              <w:t>9764</w:t>
            </w:r>
          </w:p>
        </w:tc>
        <w:tc>
          <w:tcPr>
            <w:tcW w:w="576" w:type="dxa"/>
          </w:tcPr>
          <w:p w14:paraId="49D16A3C" w14:textId="77777777" w:rsidR="0053347F" w:rsidRDefault="0053347F">
            <w:pPr>
              <w:jc w:val="center"/>
              <w:rPr>
                <w:snapToGrid w:val="0"/>
                <w:color w:val="000000"/>
                <w:sz w:val="18"/>
              </w:rPr>
            </w:pPr>
            <w:r>
              <w:rPr>
                <w:snapToGrid w:val="0"/>
                <w:color w:val="000000"/>
                <w:sz w:val="18"/>
              </w:rPr>
              <w:t>D</w:t>
            </w:r>
          </w:p>
        </w:tc>
        <w:tc>
          <w:tcPr>
            <w:tcW w:w="576" w:type="dxa"/>
          </w:tcPr>
          <w:p w14:paraId="01E55C0A" w14:textId="77777777" w:rsidR="0053347F" w:rsidRDefault="0053347F">
            <w:pPr>
              <w:jc w:val="center"/>
              <w:rPr>
                <w:snapToGrid w:val="0"/>
                <w:color w:val="000000"/>
                <w:sz w:val="18"/>
              </w:rPr>
            </w:pPr>
            <w:r>
              <w:rPr>
                <w:snapToGrid w:val="0"/>
                <w:color w:val="000000"/>
                <w:sz w:val="18"/>
              </w:rPr>
              <w:t>D</w:t>
            </w:r>
          </w:p>
        </w:tc>
        <w:tc>
          <w:tcPr>
            <w:tcW w:w="576" w:type="dxa"/>
          </w:tcPr>
          <w:p w14:paraId="57088FBF" w14:textId="77777777" w:rsidR="0053347F" w:rsidRDefault="0053347F">
            <w:pPr>
              <w:jc w:val="center"/>
              <w:rPr>
                <w:snapToGrid w:val="0"/>
                <w:color w:val="000000"/>
                <w:sz w:val="18"/>
              </w:rPr>
            </w:pPr>
            <w:r>
              <w:rPr>
                <w:snapToGrid w:val="0"/>
                <w:color w:val="000000"/>
                <w:sz w:val="18"/>
              </w:rPr>
              <w:t>D</w:t>
            </w:r>
          </w:p>
        </w:tc>
        <w:tc>
          <w:tcPr>
            <w:tcW w:w="576" w:type="dxa"/>
          </w:tcPr>
          <w:p w14:paraId="7E7F815B" w14:textId="77777777" w:rsidR="0053347F" w:rsidRDefault="0053347F">
            <w:pPr>
              <w:jc w:val="center"/>
              <w:rPr>
                <w:snapToGrid w:val="0"/>
                <w:color w:val="000000"/>
                <w:sz w:val="18"/>
              </w:rPr>
            </w:pPr>
            <w:r>
              <w:rPr>
                <w:snapToGrid w:val="0"/>
                <w:color w:val="000000"/>
                <w:sz w:val="18"/>
              </w:rPr>
              <w:t>D</w:t>
            </w:r>
          </w:p>
        </w:tc>
        <w:tc>
          <w:tcPr>
            <w:tcW w:w="576" w:type="dxa"/>
          </w:tcPr>
          <w:p w14:paraId="7C927146" w14:textId="77777777" w:rsidR="0053347F" w:rsidRDefault="0053347F">
            <w:pPr>
              <w:jc w:val="center"/>
              <w:rPr>
                <w:snapToGrid w:val="0"/>
                <w:color w:val="000000"/>
                <w:sz w:val="18"/>
              </w:rPr>
            </w:pPr>
            <w:r>
              <w:rPr>
                <w:snapToGrid w:val="0"/>
                <w:color w:val="000000"/>
                <w:sz w:val="18"/>
              </w:rPr>
              <w:t>D</w:t>
            </w:r>
          </w:p>
        </w:tc>
        <w:tc>
          <w:tcPr>
            <w:tcW w:w="576" w:type="dxa"/>
          </w:tcPr>
          <w:p w14:paraId="191075F4" w14:textId="77777777" w:rsidR="0053347F" w:rsidRDefault="0053347F">
            <w:pPr>
              <w:jc w:val="center"/>
              <w:rPr>
                <w:snapToGrid w:val="0"/>
                <w:color w:val="000000"/>
                <w:sz w:val="18"/>
              </w:rPr>
            </w:pPr>
            <w:r>
              <w:rPr>
                <w:snapToGrid w:val="0"/>
                <w:color w:val="000000"/>
                <w:sz w:val="18"/>
              </w:rPr>
              <w:t>D</w:t>
            </w:r>
          </w:p>
        </w:tc>
        <w:tc>
          <w:tcPr>
            <w:tcW w:w="576" w:type="dxa"/>
          </w:tcPr>
          <w:p w14:paraId="2789DE4B" w14:textId="77777777" w:rsidR="0053347F" w:rsidRDefault="0053347F">
            <w:pPr>
              <w:jc w:val="center"/>
              <w:rPr>
                <w:snapToGrid w:val="0"/>
                <w:color w:val="000000"/>
                <w:sz w:val="18"/>
              </w:rPr>
            </w:pPr>
            <w:r>
              <w:rPr>
                <w:snapToGrid w:val="0"/>
                <w:color w:val="000000"/>
                <w:sz w:val="18"/>
              </w:rPr>
              <w:t>S</w:t>
            </w:r>
          </w:p>
        </w:tc>
        <w:tc>
          <w:tcPr>
            <w:tcW w:w="576" w:type="dxa"/>
          </w:tcPr>
          <w:p w14:paraId="6F21B61D" w14:textId="77777777" w:rsidR="0053347F" w:rsidRDefault="0053347F">
            <w:pPr>
              <w:jc w:val="center"/>
              <w:rPr>
                <w:snapToGrid w:val="0"/>
                <w:color w:val="000000"/>
                <w:sz w:val="18"/>
              </w:rPr>
            </w:pPr>
            <w:r>
              <w:rPr>
                <w:snapToGrid w:val="0"/>
                <w:color w:val="000000"/>
                <w:sz w:val="18"/>
              </w:rPr>
              <w:t>D</w:t>
            </w:r>
          </w:p>
        </w:tc>
        <w:tc>
          <w:tcPr>
            <w:tcW w:w="576" w:type="dxa"/>
          </w:tcPr>
          <w:p w14:paraId="7B5472B0" w14:textId="77777777" w:rsidR="0053347F" w:rsidRDefault="0053347F">
            <w:pPr>
              <w:jc w:val="center"/>
              <w:rPr>
                <w:snapToGrid w:val="0"/>
                <w:color w:val="000000"/>
                <w:sz w:val="18"/>
              </w:rPr>
            </w:pPr>
            <w:r>
              <w:rPr>
                <w:snapToGrid w:val="0"/>
                <w:color w:val="000000"/>
                <w:sz w:val="18"/>
              </w:rPr>
              <w:t>D</w:t>
            </w:r>
          </w:p>
        </w:tc>
      </w:tr>
      <w:tr w:rsidR="0053347F" w14:paraId="7122751B" w14:textId="77777777">
        <w:trPr>
          <w:gridAfter w:val="1"/>
          <w:wAfter w:w="18" w:type="dxa"/>
        </w:trPr>
        <w:tc>
          <w:tcPr>
            <w:tcW w:w="3600" w:type="dxa"/>
            <w:tcBorders>
              <w:bottom w:val="nil"/>
            </w:tcBorders>
          </w:tcPr>
          <w:p w14:paraId="0BFADA1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24.  Leukemia/Acute leukemia, NOS </w:t>
            </w:r>
          </w:p>
        </w:tc>
        <w:tc>
          <w:tcPr>
            <w:tcW w:w="1080" w:type="dxa"/>
            <w:tcBorders>
              <w:bottom w:val="nil"/>
            </w:tcBorders>
          </w:tcPr>
          <w:p w14:paraId="318E942E" w14:textId="77777777" w:rsidR="0053347F" w:rsidRDefault="0053347F">
            <w:pPr>
              <w:jc w:val="right"/>
              <w:rPr>
                <w:b/>
                <w:snapToGrid w:val="0"/>
                <w:color w:val="000000"/>
                <w:sz w:val="18"/>
              </w:rPr>
            </w:pPr>
            <w:r>
              <w:rPr>
                <w:b/>
                <w:snapToGrid w:val="0"/>
                <w:color w:val="000000"/>
                <w:sz w:val="18"/>
              </w:rPr>
              <w:t>9800-9801</w:t>
            </w:r>
          </w:p>
        </w:tc>
        <w:tc>
          <w:tcPr>
            <w:tcW w:w="576" w:type="dxa"/>
            <w:tcBorders>
              <w:bottom w:val="nil"/>
            </w:tcBorders>
          </w:tcPr>
          <w:p w14:paraId="45D7760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5D8227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FB012D6"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0CF9EA5"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805E001"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46F6BD0"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188088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ABB96D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9962BFD" w14:textId="77777777" w:rsidR="0053347F" w:rsidRDefault="0053347F">
            <w:pPr>
              <w:jc w:val="center"/>
              <w:rPr>
                <w:snapToGrid w:val="0"/>
                <w:color w:val="000000"/>
                <w:sz w:val="18"/>
              </w:rPr>
            </w:pPr>
            <w:r>
              <w:rPr>
                <w:snapToGrid w:val="0"/>
                <w:color w:val="000000"/>
                <w:sz w:val="18"/>
              </w:rPr>
              <w:t>D</w:t>
            </w:r>
          </w:p>
        </w:tc>
      </w:tr>
      <w:tr w:rsidR="0053347F" w14:paraId="4C82AE86" w14:textId="77777777">
        <w:trPr>
          <w:gridAfter w:val="1"/>
          <w:wAfter w:w="18" w:type="dxa"/>
        </w:trPr>
        <w:tc>
          <w:tcPr>
            <w:tcW w:w="3600" w:type="dxa"/>
            <w:tcBorders>
              <w:bottom w:val="single" w:sz="6" w:space="0" w:color="auto"/>
            </w:tcBorders>
          </w:tcPr>
          <w:p w14:paraId="51F371B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25.  Acute biphenotypic leukemia</w:t>
            </w:r>
          </w:p>
        </w:tc>
        <w:tc>
          <w:tcPr>
            <w:tcW w:w="1080" w:type="dxa"/>
            <w:tcBorders>
              <w:bottom w:val="single" w:sz="6" w:space="0" w:color="auto"/>
            </w:tcBorders>
          </w:tcPr>
          <w:p w14:paraId="035F2CEA" w14:textId="77777777" w:rsidR="0053347F" w:rsidRDefault="0053347F">
            <w:pPr>
              <w:jc w:val="right"/>
              <w:rPr>
                <w:b/>
                <w:snapToGrid w:val="0"/>
                <w:color w:val="000000"/>
                <w:sz w:val="18"/>
              </w:rPr>
            </w:pPr>
            <w:r>
              <w:rPr>
                <w:b/>
                <w:snapToGrid w:val="0"/>
                <w:color w:val="000000"/>
                <w:sz w:val="18"/>
              </w:rPr>
              <w:t>9805</w:t>
            </w:r>
          </w:p>
        </w:tc>
        <w:tc>
          <w:tcPr>
            <w:tcW w:w="576" w:type="dxa"/>
            <w:tcBorders>
              <w:bottom w:val="single" w:sz="6" w:space="0" w:color="auto"/>
            </w:tcBorders>
          </w:tcPr>
          <w:p w14:paraId="754ACAE5"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156B4BE"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660B91D"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7AA4A14"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AE8B21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C05DBFF"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7D5C15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E67229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5A7AC1D" w14:textId="77777777" w:rsidR="0053347F" w:rsidRDefault="0053347F">
            <w:pPr>
              <w:jc w:val="center"/>
              <w:rPr>
                <w:snapToGrid w:val="0"/>
                <w:color w:val="000000"/>
                <w:sz w:val="18"/>
              </w:rPr>
            </w:pPr>
            <w:r>
              <w:rPr>
                <w:snapToGrid w:val="0"/>
                <w:color w:val="000000"/>
                <w:sz w:val="18"/>
              </w:rPr>
              <w:t>D</w:t>
            </w:r>
          </w:p>
        </w:tc>
      </w:tr>
      <w:tr w:rsidR="0053347F" w14:paraId="26F25F01" w14:textId="77777777">
        <w:trPr>
          <w:gridAfter w:val="1"/>
          <w:wAfter w:w="18" w:type="dxa"/>
        </w:trPr>
        <w:tc>
          <w:tcPr>
            <w:tcW w:w="3600" w:type="dxa"/>
            <w:tcBorders>
              <w:top w:val="nil"/>
            </w:tcBorders>
          </w:tcPr>
          <w:p w14:paraId="4C6E2A4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26.  Lymphocytic leukemia, NOS</w:t>
            </w:r>
          </w:p>
        </w:tc>
        <w:tc>
          <w:tcPr>
            <w:tcW w:w="1080" w:type="dxa"/>
            <w:tcBorders>
              <w:top w:val="nil"/>
            </w:tcBorders>
          </w:tcPr>
          <w:p w14:paraId="39592A08" w14:textId="77777777" w:rsidR="0053347F" w:rsidRDefault="0053347F">
            <w:pPr>
              <w:jc w:val="right"/>
              <w:rPr>
                <w:b/>
                <w:snapToGrid w:val="0"/>
                <w:color w:val="000000"/>
                <w:sz w:val="18"/>
              </w:rPr>
            </w:pPr>
            <w:r>
              <w:rPr>
                <w:b/>
                <w:snapToGrid w:val="0"/>
                <w:color w:val="000000"/>
                <w:sz w:val="18"/>
              </w:rPr>
              <w:t>9820</w:t>
            </w:r>
          </w:p>
        </w:tc>
        <w:tc>
          <w:tcPr>
            <w:tcW w:w="576" w:type="dxa"/>
            <w:tcBorders>
              <w:top w:val="nil"/>
            </w:tcBorders>
          </w:tcPr>
          <w:p w14:paraId="2CAE43E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46EF9D0"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07269B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04D8FE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A97752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F753A65"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F4E128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128A23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EE449DC" w14:textId="77777777" w:rsidR="0053347F" w:rsidRDefault="0053347F">
            <w:pPr>
              <w:jc w:val="center"/>
              <w:rPr>
                <w:snapToGrid w:val="0"/>
                <w:color w:val="000000"/>
                <w:sz w:val="18"/>
              </w:rPr>
            </w:pPr>
            <w:r>
              <w:rPr>
                <w:snapToGrid w:val="0"/>
                <w:color w:val="000000"/>
                <w:sz w:val="18"/>
              </w:rPr>
              <w:t>D</w:t>
            </w:r>
          </w:p>
        </w:tc>
      </w:tr>
      <w:tr w:rsidR="0053347F" w14:paraId="3AAF8609" w14:textId="77777777">
        <w:trPr>
          <w:gridAfter w:val="1"/>
          <w:wAfter w:w="18" w:type="dxa"/>
        </w:trPr>
        <w:tc>
          <w:tcPr>
            <w:tcW w:w="3600" w:type="dxa"/>
          </w:tcPr>
          <w:p w14:paraId="3B337A4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27.  BCLL/SLL</w:t>
            </w:r>
          </w:p>
        </w:tc>
        <w:tc>
          <w:tcPr>
            <w:tcW w:w="1080" w:type="dxa"/>
          </w:tcPr>
          <w:p w14:paraId="40E722F4" w14:textId="77777777" w:rsidR="0053347F" w:rsidRDefault="0053347F">
            <w:pPr>
              <w:jc w:val="right"/>
              <w:rPr>
                <w:b/>
                <w:snapToGrid w:val="0"/>
                <w:color w:val="000000"/>
                <w:sz w:val="18"/>
              </w:rPr>
            </w:pPr>
            <w:r>
              <w:rPr>
                <w:b/>
                <w:snapToGrid w:val="0"/>
                <w:color w:val="000000"/>
                <w:sz w:val="18"/>
              </w:rPr>
              <w:t>9823</w:t>
            </w:r>
          </w:p>
        </w:tc>
        <w:tc>
          <w:tcPr>
            <w:tcW w:w="576" w:type="dxa"/>
          </w:tcPr>
          <w:p w14:paraId="7E34BBB6" w14:textId="77777777" w:rsidR="0053347F" w:rsidRDefault="0053347F">
            <w:pPr>
              <w:jc w:val="center"/>
              <w:rPr>
                <w:snapToGrid w:val="0"/>
                <w:color w:val="000000"/>
                <w:sz w:val="18"/>
              </w:rPr>
            </w:pPr>
            <w:r>
              <w:rPr>
                <w:snapToGrid w:val="0"/>
                <w:color w:val="000000"/>
                <w:sz w:val="18"/>
              </w:rPr>
              <w:t>D</w:t>
            </w:r>
          </w:p>
        </w:tc>
        <w:tc>
          <w:tcPr>
            <w:tcW w:w="576" w:type="dxa"/>
          </w:tcPr>
          <w:p w14:paraId="4812237D" w14:textId="77777777" w:rsidR="0053347F" w:rsidRDefault="0053347F">
            <w:pPr>
              <w:jc w:val="center"/>
              <w:rPr>
                <w:snapToGrid w:val="0"/>
                <w:color w:val="000000"/>
                <w:sz w:val="18"/>
              </w:rPr>
            </w:pPr>
            <w:r>
              <w:rPr>
                <w:snapToGrid w:val="0"/>
                <w:color w:val="000000"/>
                <w:sz w:val="18"/>
              </w:rPr>
              <w:t>D</w:t>
            </w:r>
          </w:p>
        </w:tc>
        <w:tc>
          <w:tcPr>
            <w:tcW w:w="576" w:type="dxa"/>
          </w:tcPr>
          <w:p w14:paraId="7AE83B50" w14:textId="77777777" w:rsidR="0053347F" w:rsidRDefault="0053347F">
            <w:pPr>
              <w:jc w:val="center"/>
              <w:rPr>
                <w:snapToGrid w:val="0"/>
                <w:color w:val="000000"/>
                <w:sz w:val="18"/>
              </w:rPr>
            </w:pPr>
            <w:r>
              <w:rPr>
                <w:snapToGrid w:val="0"/>
                <w:color w:val="000000"/>
                <w:sz w:val="18"/>
              </w:rPr>
              <w:t>D</w:t>
            </w:r>
          </w:p>
        </w:tc>
        <w:tc>
          <w:tcPr>
            <w:tcW w:w="576" w:type="dxa"/>
          </w:tcPr>
          <w:p w14:paraId="3A386226" w14:textId="77777777" w:rsidR="0053347F" w:rsidRDefault="0053347F">
            <w:pPr>
              <w:jc w:val="center"/>
              <w:rPr>
                <w:snapToGrid w:val="0"/>
                <w:color w:val="000000"/>
                <w:sz w:val="18"/>
              </w:rPr>
            </w:pPr>
            <w:r>
              <w:rPr>
                <w:snapToGrid w:val="0"/>
                <w:color w:val="000000"/>
                <w:sz w:val="18"/>
              </w:rPr>
              <w:t>D</w:t>
            </w:r>
          </w:p>
        </w:tc>
        <w:tc>
          <w:tcPr>
            <w:tcW w:w="576" w:type="dxa"/>
          </w:tcPr>
          <w:p w14:paraId="201A2FD6" w14:textId="77777777" w:rsidR="0053347F" w:rsidRDefault="0053347F">
            <w:pPr>
              <w:jc w:val="center"/>
              <w:rPr>
                <w:snapToGrid w:val="0"/>
                <w:color w:val="000000"/>
                <w:sz w:val="18"/>
              </w:rPr>
            </w:pPr>
            <w:r>
              <w:rPr>
                <w:snapToGrid w:val="0"/>
                <w:color w:val="000000"/>
                <w:sz w:val="18"/>
              </w:rPr>
              <w:t>D</w:t>
            </w:r>
          </w:p>
        </w:tc>
        <w:tc>
          <w:tcPr>
            <w:tcW w:w="576" w:type="dxa"/>
          </w:tcPr>
          <w:p w14:paraId="27A9EB07" w14:textId="77777777" w:rsidR="0053347F" w:rsidRDefault="0053347F">
            <w:pPr>
              <w:jc w:val="center"/>
              <w:rPr>
                <w:snapToGrid w:val="0"/>
                <w:color w:val="000000"/>
                <w:sz w:val="18"/>
              </w:rPr>
            </w:pPr>
            <w:r>
              <w:rPr>
                <w:snapToGrid w:val="0"/>
                <w:color w:val="000000"/>
                <w:sz w:val="18"/>
              </w:rPr>
              <w:t>D</w:t>
            </w:r>
          </w:p>
        </w:tc>
        <w:tc>
          <w:tcPr>
            <w:tcW w:w="576" w:type="dxa"/>
          </w:tcPr>
          <w:p w14:paraId="3CAA2D8E" w14:textId="77777777" w:rsidR="0053347F" w:rsidRDefault="0053347F">
            <w:pPr>
              <w:jc w:val="center"/>
              <w:rPr>
                <w:snapToGrid w:val="0"/>
                <w:color w:val="000000"/>
                <w:sz w:val="18"/>
              </w:rPr>
            </w:pPr>
            <w:r>
              <w:rPr>
                <w:snapToGrid w:val="0"/>
                <w:color w:val="000000"/>
                <w:sz w:val="18"/>
              </w:rPr>
              <w:t>D</w:t>
            </w:r>
          </w:p>
        </w:tc>
        <w:tc>
          <w:tcPr>
            <w:tcW w:w="576" w:type="dxa"/>
          </w:tcPr>
          <w:p w14:paraId="67A27B66" w14:textId="77777777" w:rsidR="0053347F" w:rsidRDefault="0053347F">
            <w:pPr>
              <w:jc w:val="center"/>
              <w:rPr>
                <w:snapToGrid w:val="0"/>
                <w:color w:val="000000"/>
                <w:sz w:val="18"/>
              </w:rPr>
            </w:pPr>
            <w:r>
              <w:rPr>
                <w:snapToGrid w:val="0"/>
                <w:color w:val="000000"/>
                <w:sz w:val="18"/>
              </w:rPr>
              <w:t>D</w:t>
            </w:r>
          </w:p>
        </w:tc>
        <w:tc>
          <w:tcPr>
            <w:tcW w:w="576" w:type="dxa"/>
          </w:tcPr>
          <w:p w14:paraId="5F64D796" w14:textId="77777777" w:rsidR="0053347F" w:rsidRDefault="0053347F">
            <w:pPr>
              <w:jc w:val="center"/>
              <w:rPr>
                <w:snapToGrid w:val="0"/>
                <w:color w:val="000000"/>
                <w:sz w:val="18"/>
              </w:rPr>
            </w:pPr>
            <w:r>
              <w:rPr>
                <w:snapToGrid w:val="0"/>
                <w:color w:val="000000"/>
                <w:sz w:val="18"/>
              </w:rPr>
              <w:t>D</w:t>
            </w:r>
          </w:p>
        </w:tc>
      </w:tr>
      <w:tr w:rsidR="0053347F" w14:paraId="6B933A3F" w14:textId="77777777">
        <w:trPr>
          <w:gridAfter w:val="1"/>
          <w:wAfter w:w="18" w:type="dxa"/>
        </w:trPr>
        <w:tc>
          <w:tcPr>
            <w:tcW w:w="3600" w:type="dxa"/>
          </w:tcPr>
          <w:p w14:paraId="7AB5DA5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28.  Burkitt cell leukemia</w:t>
            </w:r>
          </w:p>
        </w:tc>
        <w:tc>
          <w:tcPr>
            <w:tcW w:w="1080" w:type="dxa"/>
          </w:tcPr>
          <w:p w14:paraId="2D870C7C" w14:textId="77777777" w:rsidR="0053347F" w:rsidRDefault="0053347F">
            <w:pPr>
              <w:jc w:val="right"/>
              <w:rPr>
                <w:b/>
                <w:snapToGrid w:val="0"/>
                <w:color w:val="000000"/>
                <w:sz w:val="18"/>
              </w:rPr>
            </w:pPr>
            <w:r>
              <w:rPr>
                <w:b/>
                <w:snapToGrid w:val="0"/>
                <w:color w:val="000000"/>
                <w:sz w:val="18"/>
              </w:rPr>
              <w:t>9826</w:t>
            </w:r>
          </w:p>
        </w:tc>
        <w:tc>
          <w:tcPr>
            <w:tcW w:w="576" w:type="dxa"/>
          </w:tcPr>
          <w:p w14:paraId="30F6BDB3" w14:textId="77777777" w:rsidR="0053347F" w:rsidRDefault="0053347F">
            <w:pPr>
              <w:jc w:val="center"/>
              <w:rPr>
                <w:snapToGrid w:val="0"/>
                <w:color w:val="000000"/>
                <w:sz w:val="18"/>
              </w:rPr>
            </w:pPr>
            <w:r>
              <w:rPr>
                <w:snapToGrid w:val="0"/>
                <w:color w:val="000000"/>
                <w:sz w:val="18"/>
              </w:rPr>
              <w:t>D</w:t>
            </w:r>
          </w:p>
        </w:tc>
        <w:tc>
          <w:tcPr>
            <w:tcW w:w="576" w:type="dxa"/>
          </w:tcPr>
          <w:p w14:paraId="04D84EE7" w14:textId="77777777" w:rsidR="0053347F" w:rsidRDefault="0053347F">
            <w:pPr>
              <w:jc w:val="center"/>
              <w:rPr>
                <w:snapToGrid w:val="0"/>
                <w:color w:val="000000"/>
                <w:sz w:val="18"/>
              </w:rPr>
            </w:pPr>
            <w:r>
              <w:rPr>
                <w:snapToGrid w:val="0"/>
                <w:color w:val="000000"/>
                <w:sz w:val="18"/>
              </w:rPr>
              <w:t>D</w:t>
            </w:r>
          </w:p>
        </w:tc>
        <w:tc>
          <w:tcPr>
            <w:tcW w:w="576" w:type="dxa"/>
          </w:tcPr>
          <w:p w14:paraId="7957A358" w14:textId="77777777" w:rsidR="0053347F" w:rsidRDefault="0053347F">
            <w:pPr>
              <w:jc w:val="center"/>
              <w:rPr>
                <w:snapToGrid w:val="0"/>
                <w:color w:val="000000"/>
                <w:sz w:val="18"/>
              </w:rPr>
            </w:pPr>
            <w:r>
              <w:rPr>
                <w:snapToGrid w:val="0"/>
                <w:color w:val="000000"/>
                <w:sz w:val="18"/>
              </w:rPr>
              <w:t>D</w:t>
            </w:r>
          </w:p>
        </w:tc>
        <w:tc>
          <w:tcPr>
            <w:tcW w:w="576" w:type="dxa"/>
          </w:tcPr>
          <w:p w14:paraId="32226659" w14:textId="77777777" w:rsidR="0053347F" w:rsidRDefault="0053347F">
            <w:pPr>
              <w:jc w:val="center"/>
              <w:rPr>
                <w:snapToGrid w:val="0"/>
                <w:color w:val="000000"/>
                <w:sz w:val="18"/>
              </w:rPr>
            </w:pPr>
            <w:r>
              <w:rPr>
                <w:snapToGrid w:val="0"/>
                <w:color w:val="000000"/>
                <w:sz w:val="18"/>
              </w:rPr>
              <w:t>D</w:t>
            </w:r>
          </w:p>
        </w:tc>
        <w:tc>
          <w:tcPr>
            <w:tcW w:w="576" w:type="dxa"/>
          </w:tcPr>
          <w:p w14:paraId="6CBD3614" w14:textId="77777777" w:rsidR="0053347F" w:rsidRDefault="0053347F">
            <w:pPr>
              <w:jc w:val="center"/>
              <w:rPr>
                <w:snapToGrid w:val="0"/>
                <w:color w:val="000000"/>
                <w:sz w:val="18"/>
              </w:rPr>
            </w:pPr>
            <w:r>
              <w:rPr>
                <w:snapToGrid w:val="0"/>
                <w:color w:val="000000"/>
                <w:sz w:val="18"/>
              </w:rPr>
              <w:t>D</w:t>
            </w:r>
          </w:p>
        </w:tc>
        <w:tc>
          <w:tcPr>
            <w:tcW w:w="576" w:type="dxa"/>
          </w:tcPr>
          <w:p w14:paraId="31D07DA0" w14:textId="77777777" w:rsidR="0053347F" w:rsidRDefault="0053347F">
            <w:pPr>
              <w:jc w:val="center"/>
              <w:rPr>
                <w:snapToGrid w:val="0"/>
                <w:color w:val="000000"/>
                <w:sz w:val="18"/>
              </w:rPr>
            </w:pPr>
            <w:r>
              <w:rPr>
                <w:snapToGrid w:val="0"/>
                <w:color w:val="000000"/>
                <w:sz w:val="18"/>
              </w:rPr>
              <w:t>D</w:t>
            </w:r>
          </w:p>
        </w:tc>
        <w:tc>
          <w:tcPr>
            <w:tcW w:w="576" w:type="dxa"/>
          </w:tcPr>
          <w:p w14:paraId="26702D61" w14:textId="77777777" w:rsidR="0053347F" w:rsidRDefault="0053347F">
            <w:pPr>
              <w:jc w:val="center"/>
              <w:rPr>
                <w:snapToGrid w:val="0"/>
                <w:color w:val="000000"/>
                <w:sz w:val="18"/>
              </w:rPr>
            </w:pPr>
            <w:r>
              <w:rPr>
                <w:snapToGrid w:val="0"/>
                <w:color w:val="000000"/>
                <w:sz w:val="18"/>
              </w:rPr>
              <w:t>D</w:t>
            </w:r>
          </w:p>
        </w:tc>
        <w:tc>
          <w:tcPr>
            <w:tcW w:w="576" w:type="dxa"/>
          </w:tcPr>
          <w:p w14:paraId="3889BC4E" w14:textId="77777777" w:rsidR="0053347F" w:rsidRDefault="0053347F">
            <w:pPr>
              <w:jc w:val="center"/>
              <w:rPr>
                <w:snapToGrid w:val="0"/>
                <w:color w:val="000000"/>
                <w:sz w:val="18"/>
              </w:rPr>
            </w:pPr>
            <w:r>
              <w:rPr>
                <w:snapToGrid w:val="0"/>
                <w:color w:val="000000"/>
                <w:sz w:val="18"/>
              </w:rPr>
              <w:t>D</w:t>
            </w:r>
          </w:p>
        </w:tc>
        <w:tc>
          <w:tcPr>
            <w:tcW w:w="576" w:type="dxa"/>
          </w:tcPr>
          <w:p w14:paraId="1709BC8D" w14:textId="77777777" w:rsidR="0053347F" w:rsidRDefault="0053347F">
            <w:pPr>
              <w:jc w:val="center"/>
              <w:rPr>
                <w:snapToGrid w:val="0"/>
                <w:color w:val="000000"/>
                <w:sz w:val="18"/>
              </w:rPr>
            </w:pPr>
            <w:r>
              <w:rPr>
                <w:snapToGrid w:val="0"/>
                <w:color w:val="000000"/>
                <w:sz w:val="18"/>
              </w:rPr>
              <w:t>D</w:t>
            </w:r>
          </w:p>
        </w:tc>
      </w:tr>
      <w:tr w:rsidR="0053347F" w14:paraId="31C2EB44" w14:textId="77777777">
        <w:trPr>
          <w:gridAfter w:val="1"/>
          <w:wAfter w:w="18" w:type="dxa"/>
        </w:trPr>
        <w:tc>
          <w:tcPr>
            <w:tcW w:w="3600" w:type="dxa"/>
            <w:tcBorders>
              <w:bottom w:val="nil"/>
            </w:tcBorders>
          </w:tcPr>
          <w:p w14:paraId="0A2E789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29.  Adult T-cell leukemia/lymphoma</w:t>
            </w:r>
          </w:p>
        </w:tc>
        <w:tc>
          <w:tcPr>
            <w:tcW w:w="1080" w:type="dxa"/>
            <w:tcBorders>
              <w:bottom w:val="nil"/>
            </w:tcBorders>
          </w:tcPr>
          <w:p w14:paraId="33D56D35" w14:textId="77777777" w:rsidR="0053347F" w:rsidRDefault="0053347F">
            <w:pPr>
              <w:jc w:val="right"/>
              <w:rPr>
                <w:b/>
                <w:snapToGrid w:val="0"/>
                <w:color w:val="000000"/>
                <w:sz w:val="18"/>
              </w:rPr>
            </w:pPr>
            <w:r>
              <w:rPr>
                <w:b/>
                <w:snapToGrid w:val="0"/>
                <w:color w:val="000000"/>
                <w:sz w:val="18"/>
              </w:rPr>
              <w:t>9827</w:t>
            </w:r>
          </w:p>
        </w:tc>
        <w:tc>
          <w:tcPr>
            <w:tcW w:w="576" w:type="dxa"/>
            <w:tcBorders>
              <w:bottom w:val="nil"/>
            </w:tcBorders>
          </w:tcPr>
          <w:p w14:paraId="1DCB6C1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FFF508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0C21E0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20675C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CE0B2C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337363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8279F1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310122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A9503E3" w14:textId="77777777" w:rsidR="0053347F" w:rsidRDefault="0053347F">
            <w:pPr>
              <w:jc w:val="center"/>
              <w:rPr>
                <w:snapToGrid w:val="0"/>
                <w:color w:val="000000"/>
                <w:sz w:val="18"/>
              </w:rPr>
            </w:pPr>
            <w:r>
              <w:rPr>
                <w:snapToGrid w:val="0"/>
                <w:color w:val="000000"/>
                <w:sz w:val="18"/>
              </w:rPr>
              <w:t>D</w:t>
            </w:r>
          </w:p>
        </w:tc>
      </w:tr>
      <w:tr w:rsidR="0053347F" w14:paraId="45B160DB" w14:textId="77777777">
        <w:trPr>
          <w:gridAfter w:val="1"/>
          <w:wAfter w:w="18" w:type="dxa"/>
        </w:trPr>
        <w:tc>
          <w:tcPr>
            <w:tcW w:w="3600" w:type="dxa"/>
            <w:tcBorders>
              <w:bottom w:val="single" w:sz="6" w:space="0" w:color="auto"/>
            </w:tcBorders>
          </w:tcPr>
          <w:p w14:paraId="1DC8545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30.  Prolymphocytic leukemia, NOS</w:t>
            </w:r>
          </w:p>
        </w:tc>
        <w:tc>
          <w:tcPr>
            <w:tcW w:w="1080" w:type="dxa"/>
            <w:tcBorders>
              <w:bottom w:val="single" w:sz="6" w:space="0" w:color="auto"/>
            </w:tcBorders>
          </w:tcPr>
          <w:p w14:paraId="29584FC5" w14:textId="77777777" w:rsidR="0053347F" w:rsidRDefault="0053347F">
            <w:pPr>
              <w:jc w:val="right"/>
              <w:rPr>
                <w:b/>
                <w:snapToGrid w:val="0"/>
                <w:color w:val="000000"/>
                <w:sz w:val="18"/>
              </w:rPr>
            </w:pPr>
            <w:r>
              <w:rPr>
                <w:b/>
                <w:snapToGrid w:val="0"/>
                <w:color w:val="000000"/>
                <w:sz w:val="18"/>
              </w:rPr>
              <w:t>9832</w:t>
            </w:r>
          </w:p>
        </w:tc>
        <w:tc>
          <w:tcPr>
            <w:tcW w:w="576" w:type="dxa"/>
            <w:tcBorders>
              <w:bottom w:val="single" w:sz="6" w:space="0" w:color="auto"/>
            </w:tcBorders>
          </w:tcPr>
          <w:p w14:paraId="3BF8FAF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9C039E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E7B50C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BD5C82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36CDB1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21E919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9C3642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7E53AE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0108B00" w14:textId="77777777" w:rsidR="0053347F" w:rsidRDefault="0053347F">
            <w:pPr>
              <w:jc w:val="center"/>
              <w:rPr>
                <w:snapToGrid w:val="0"/>
                <w:color w:val="000000"/>
                <w:sz w:val="18"/>
              </w:rPr>
            </w:pPr>
            <w:r>
              <w:rPr>
                <w:snapToGrid w:val="0"/>
                <w:color w:val="000000"/>
                <w:sz w:val="18"/>
              </w:rPr>
              <w:t>D</w:t>
            </w:r>
          </w:p>
        </w:tc>
      </w:tr>
      <w:tr w:rsidR="0053347F" w14:paraId="1D740F5D" w14:textId="77777777">
        <w:trPr>
          <w:gridAfter w:val="1"/>
          <w:wAfter w:w="18" w:type="dxa"/>
        </w:trPr>
        <w:tc>
          <w:tcPr>
            <w:tcW w:w="3600" w:type="dxa"/>
            <w:tcBorders>
              <w:top w:val="nil"/>
            </w:tcBorders>
          </w:tcPr>
          <w:p w14:paraId="40DD941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31.  Prolymphocytic leukemia, B-cell</w:t>
            </w:r>
          </w:p>
        </w:tc>
        <w:tc>
          <w:tcPr>
            <w:tcW w:w="1080" w:type="dxa"/>
            <w:tcBorders>
              <w:top w:val="nil"/>
            </w:tcBorders>
          </w:tcPr>
          <w:p w14:paraId="0F870ABA" w14:textId="77777777" w:rsidR="0053347F" w:rsidRDefault="0053347F">
            <w:pPr>
              <w:jc w:val="right"/>
              <w:rPr>
                <w:b/>
                <w:snapToGrid w:val="0"/>
                <w:color w:val="000000"/>
                <w:sz w:val="18"/>
              </w:rPr>
            </w:pPr>
            <w:r>
              <w:rPr>
                <w:b/>
                <w:snapToGrid w:val="0"/>
                <w:color w:val="000000"/>
                <w:sz w:val="18"/>
              </w:rPr>
              <w:t>9833</w:t>
            </w:r>
          </w:p>
        </w:tc>
        <w:tc>
          <w:tcPr>
            <w:tcW w:w="576" w:type="dxa"/>
            <w:tcBorders>
              <w:top w:val="nil"/>
            </w:tcBorders>
          </w:tcPr>
          <w:p w14:paraId="4AB3494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B0EFC1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8EABDC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07F3B9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C1D971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63B71D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18BA02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48A9CA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4A79E63" w14:textId="77777777" w:rsidR="0053347F" w:rsidRDefault="0053347F">
            <w:pPr>
              <w:jc w:val="center"/>
              <w:rPr>
                <w:snapToGrid w:val="0"/>
                <w:color w:val="000000"/>
                <w:sz w:val="18"/>
              </w:rPr>
            </w:pPr>
            <w:r>
              <w:rPr>
                <w:snapToGrid w:val="0"/>
                <w:color w:val="000000"/>
                <w:sz w:val="18"/>
              </w:rPr>
              <w:t>D</w:t>
            </w:r>
          </w:p>
        </w:tc>
      </w:tr>
      <w:tr w:rsidR="0053347F" w14:paraId="2EBA0307" w14:textId="77777777">
        <w:trPr>
          <w:gridAfter w:val="1"/>
          <w:wAfter w:w="18" w:type="dxa"/>
        </w:trPr>
        <w:tc>
          <w:tcPr>
            <w:tcW w:w="3600" w:type="dxa"/>
          </w:tcPr>
          <w:p w14:paraId="087E1CA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32.  Prolymphocytic leukemia, T-cell</w:t>
            </w:r>
          </w:p>
        </w:tc>
        <w:tc>
          <w:tcPr>
            <w:tcW w:w="1080" w:type="dxa"/>
          </w:tcPr>
          <w:p w14:paraId="691D2F04" w14:textId="77777777" w:rsidR="0053347F" w:rsidRDefault="0053347F">
            <w:pPr>
              <w:jc w:val="right"/>
              <w:rPr>
                <w:b/>
                <w:snapToGrid w:val="0"/>
                <w:color w:val="000000"/>
                <w:sz w:val="18"/>
              </w:rPr>
            </w:pPr>
            <w:r>
              <w:rPr>
                <w:b/>
                <w:snapToGrid w:val="0"/>
                <w:color w:val="000000"/>
                <w:sz w:val="18"/>
              </w:rPr>
              <w:t>9834</w:t>
            </w:r>
          </w:p>
        </w:tc>
        <w:tc>
          <w:tcPr>
            <w:tcW w:w="576" w:type="dxa"/>
          </w:tcPr>
          <w:p w14:paraId="1FA1A730" w14:textId="77777777" w:rsidR="0053347F" w:rsidRDefault="0053347F">
            <w:pPr>
              <w:jc w:val="center"/>
              <w:rPr>
                <w:snapToGrid w:val="0"/>
                <w:color w:val="000000"/>
                <w:sz w:val="18"/>
              </w:rPr>
            </w:pPr>
            <w:r>
              <w:rPr>
                <w:snapToGrid w:val="0"/>
                <w:color w:val="000000"/>
                <w:sz w:val="18"/>
              </w:rPr>
              <w:t>D</w:t>
            </w:r>
          </w:p>
        </w:tc>
        <w:tc>
          <w:tcPr>
            <w:tcW w:w="576" w:type="dxa"/>
          </w:tcPr>
          <w:p w14:paraId="1797A426" w14:textId="77777777" w:rsidR="0053347F" w:rsidRDefault="0053347F">
            <w:pPr>
              <w:jc w:val="center"/>
              <w:rPr>
                <w:snapToGrid w:val="0"/>
                <w:color w:val="000000"/>
                <w:sz w:val="18"/>
              </w:rPr>
            </w:pPr>
            <w:r>
              <w:rPr>
                <w:snapToGrid w:val="0"/>
                <w:color w:val="000000"/>
                <w:sz w:val="18"/>
              </w:rPr>
              <w:t>D</w:t>
            </w:r>
          </w:p>
        </w:tc>
        <w:tc>
          <w:tcPr>
            <w:tcW w:w="576" w:type="dxa"/>
          </w:tcPr>
          <w:p w14:paraId="2F80F2C3" w14:textId="77777777" w:rsidR="0053347F" w:rsidRDefault="0053347F">
            <w:pPr>
              <w:jc w:val="center"/>
              <w:rPr>
                <w:snapToGrid w:val="0"/>
                <w:color w:val="000000"/>
                <w:sz w:val="18"/>
              </w:rPr>
            </w:pPr>
            <w:r>
              <w:rPr>
                <w:snapToGrid w:val="0"/>
                <w:color w:val="000000"/>
                <w:sz w:val="18"/>
              </w:rPr>
              <w:t>D</w:t>
            </w:r>
          </w:p>
        </w:tc>
        <w:tc>
          <w:tcPr>
            <w:tcW w:w="576" w:type="dxa"/>
          </w:tcPr>
          <w:p w14:paraId="00EDFC15" w14:textId="77777777" w:rsidR="0053347F" w:rsidRDefault="0053347F">
            <w:pPr>
              <w:jc w:val="center"/>
              <w:rPr>
                <w:snapToGrid w:val="0"/>
                <w:color w:val="000000"/>
                <w:sz w:val="18"/>
              </w:rPr>
            </w:pPr>
            <w:r>
              <w:rPr>
                <w:snapToGrid w:val="0"/>
                <w:color w:val="000000"/>
                <w:sz w:val="18"/>
              </w:rPr>
              <w:t>D</w:t>
            </w:r>
          </w:p>
        </w:tc>
        <w:tc>
          <w:tcPr>
            <w:tcW w:w="576" w:type="dxa"/>
          </w:tcPr>
          <w:p w14:paraId="44EC71EB" w14:textId="77777777" w:rsidR="0053347F" w:rsidRDefault="0053347F">
            <w:pPr>
              <w:jc w:val="center"/>
              <w:rPr>
                <w:snapToGrid w:val="0"/>
                <w:color w:val="000000"/>
                <w:sz w:val="18"/>
              </w:rPr>
            </w:pPr>
            <w:r>
              <w:rPr>
                <w:snapToGrid w:val="0"/>
                <w:color w:val="000000"/>
                <w:sz w:val="18"/>
              </w:rPr>
              <w:t>D</w:t>
            </w:r>
          </w:p>
        </w:tc>
        <w:tc>
          <w:tcPr>
            <w:tcW w:w="576" w:type="dxa"/>
          </w:tcPr>
          <w:p w14:paraId="3DDB185E" w14:textId="77777777" w:rsidR="0053347F" w:rsidRDefault="0053347F">
            <w:pPr>
              <w:jc w:val="center"/>
              <w:rPr>
                <w:snapToGrid w:val="0"/>
                <w:color w:val="000000"/>
                <w:sz w:val="18"/>
              </w:rPr>
            </w:pPr>
            <w:r>
              <w:rPr>
                <w:snapToGrid w:val="0"/>
                <w:color w:val="000000"/>
                <w:sz w:val="18"/>
              </w:rPr>
              <w:t>D</w:t>
            </w:r>
          </w:p>
        </w:tc>
        <w:tc>
          <w:tcPr>
            <w:tcW w:w="576" w:type="dxa"/>
          </w:tcPr>
          <w:p w14:paraId="1942A4D8" w14:textId="77777777" w:rsidR="0053347F" w:rsidRDefault="0053347F">
            <w:pPr>
              <w:jc w:val="center"/>
              <w:rPr>
                <w:snapToGrid w:val="0"/>
                <w:color w:val="000000"/>
                <w:sz w:val="18"/>
              </w:rPr>
            </w:pPr>
            <w:r>
              <w:rPr>
                <w:snapToGrid w:val="0"/>
                <w:color w:val="000000"/>
                <w:sz w:val="18"/>
              </w:rPr>
              <w:t>D</w:t>
            </w:r>
          </w:p>
        </w:tc>
        <w:tc>
          <w:tcPr>
            <w:tcW w:w="576" w:type="dxa"/>
          </w:tcPr>
          <w:p w14:paraId="2CBAAC04" w14:textId="77777777" w:rsidR="0053347F" w:rsidRDefault="0053347F">
            <w:pPr>
              <w:jc w:val="center"/>
              <w:rPr>
                <w:snapToGrid w:val="0"/>
                <w:color w:val="000000"/>
                <w:sz w:val="18"/>
              </w:rPr>
            </w:pPr>
            <w:r>
              <w:rPr>
                <w:snapToGrid w:val="0"/>
                <w:color w:val="000000"/>
                <w:sz w:val="18"/>
              </w:rPr>
              <w:t>D</w:t>
            </w:r>
          </w:p>
        </w:tc>
        <w:tc>
          <w:tcPr>
            <w:tcW w:w="576" w:type="dxa"/>
          </w:tcPr>
          <w:p w14:paraId="1065DC1D" w14:textId="77777777" w:rsidR="0053347F" w:rsidRDefault="0053347F">
            <w:pPr>
              <w:jc w:val="center"/>
              <w:rPr>
                <w:snapToGrid w:val="0"/>
                <w:color w:val="000000"/>
                <w:sz w:val="18"/>
              </w:rPr>
            </w:pPr>
            <w:r>
              <w:rPr>
                <w:snapToGrid w:val="0"/>
                <w:color w:val="000000"/>
                <w:sz w:val="18"/>
              </w:rPr>
              <w:t>D</w:t>
            </w:r>
          </w:p>
        </w:tc>
      </w:tr>
      <w:tr w:rsidR="0053347F" w14:paraId="15B2393D" w14:textId="77777777">
        <w:trPr>
          <w:gridAfter w:val="1"/>
          <w:wAfter w:w="18" w:type="dxa"/>
        </w:trPr>
        <w:tc>
          <w:tcPr>
            <w:tcW w:w="3600" w:type="dxa"/>
          </w:tcPr>
          <w:p w14:paraId="3112E9C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33.  Precursor cell lymphoblastic leukemia, NOS</w:t>
            </w:r>
          </w:p>
        </w:tc>
        <w:tc>
          <w:tcPr>
            <w:tcW w:w="1080" w:type="dxa"/>
          </w:tcPr>
          <w:p w14:paraId="3D9E4C28" w14:textId="77777777" w:rsidR="0053347F" w:rsidRDefault="0053347F">
            <w:pPr>
              <w:jc w:val="right"/>
              <w:rPr>
                <w:b/>
                <w:snapToGrid w:val="0"/>
                <w:color w:val="000000"/>
                <w:sz w:val="18"/>
              </w:rPr>
            </w:pPr>
            <w:r>
              <w:rPr>
                <w:b/>
                <w:snapToGrid w:val="0"/>
                <w:color w:val="000000"/>
                <w:sz w:val="18"/>
              </w:rPr>
              <w:t>9835</w:t>
            </w:r>
          </w:p>
        </w:tc>
        <w:tc>
          <w:tcPr>
            <w:tcW w:w="576" w:type="dxa"/>
          </w:tcPr>
          <w:p w14:paraId="7CDC7976" w14:textId="77777777" w:rsidR="0053347F" w:rsidRDefault="0053347F">
            <w:pPr>
              <w:jc w:val="center"/>
              <w:rPr>
                <w:snapToGrid w:val="0"/>
                <w:color w:val="000000"/>
                <w:sz w:val="18"/>
              </w:rPr>
            </w:pPr>
            <w:r>
              <w:rPr>
                <w:snapToGrid w:val="0"/>
                <w:color w:val="000000"/>
                <w:sz w:val="18"/>
              </w:rPr>
              <w:t>D</w:t>
            </w:r>
          </w:p>
        </w:tc>
        <w:tc>
          <w:tcPr>
            <w:tcW w:w="576" w:type="dxa"/>
          </w:tcPr>
          <w:p w14:paraId="312CA964" w14:textId="77777777" w:rsidR="0053347F" w:rsidRDefault="0053347F">
            <w:pPr>
              <w:jc w:val="center"/>
              <w:rPr>
                <w:snapToGrid w:val="0"/>
                <w:color w:val="000000"/>
                <w:sz w:val="18"/>
              </w:rPr>
            </w:pPr>
            <w:r>
              <w:rPr>
                <w:snapToGrid w:val="0"/>
                <w:color w:val="000000"/>
                <w:sz w:val="18"/>
              </w:rPr>
              <w:t>D</w:t>
            </w:r>
          </w:p>
        </w:tc>
        <w:tc>
          <w:tcPr>
            <w:tcW w:w="576" w:type="dxa"/>
          </w:tcPr>
          <w:p w14:paraId="196B2F2E" w14:textId="77777777" w:rsidR="0053347F" w:rsidRDefault="0053347F">
            <w:pPr>
              <w:jc w:val="center"/>
              <w:rPr>
                <w:snapToGrid w:val="0"/>
                <w:color w:val="000000"/>
                <w:sz w:val="18"/>
              </w:rPr>
            </w:pPr>
            <w:r>
              <w:rPr>
                <w:snapToGrid w:val="0"/>
                <w:color w:val="000000"/>
                <w:sz w:val="18"/>
              </w:rPr>
              <w:t>D</w:t>
            </w:r>
          </w:p>
        </w:tc>
        <w:tc>
          <w:tcPr>
            <w:tcW w:w="576" w:type="dxa"/>
          </w:tcPr>
          <w:p w14:paraId="3FFDC6FC" w14:textId="77777777" w:rsidR="0053347F" w:rsidRDefault="0053347F">
            <w:pPr>
              <w:jc w:val="center"/>
              <w:rPr>
                <w:snapToGrid w:val="0"/>
                <w:color w:val="000000"/>
                <w:sz w:val="18"/>
              </w:rPr>
            </w:pPr>
            <w:r>
              <w:rPr>
                <w:snapToGrid w:val="0"/>
                <w:color w:val="000000"/>
                <w:sz w:val="18"/>
              </w:rPr>
              <w:t>S</w:t>
            </w:r>
          </w:p>
        </w:tc>
        <w:tc>
          <w:tcPr>
            <w:tcW w:w="576" w:type="dxa"/>
          </w:tcPr>
          <w:p w14:paraId="05C79222" w14:textId="77777777" w:rsidR="0053347F" w:rsidRDefault="0053347F">
            <w:pPr>
              <w:jc w:val="center"/>
              <w:rPr>
                <w:snapToGrid w:val="0"/>
                <w:color w:val="000000"/>
                <w:sz w:val="18"/>
              </w:rPr>
            </w:pPr>
            <w:r>
              <w:rPr>
                <w:snapToGrid w:val="0"/>
                <w:color w:val="000000"/>
                <w:sz w:val="18"/>
              </w:rPr>
              <w:t>S</w:t>
            </w:r>
          </w:p>
        </w:tc>
        <w:tc>
          <w:tcPr>
            <w:tcW w:w="576" w:type="dxa"/>
          </w:tcPr>
          <w:p w14:paraId="543DDAFF" w14:textId="77777777" w:rsidR="0053347F" w:rsidRDefault="0053347F">
            <w:pPr>
              <w:jc w:val="center"/>
              <w:rPr>
                <w:snapToGrid w:val="0"/>
                <w:color w:val="000000"/>
                <w:sz w:val="18"/>
              </w:rPr>
            </w:pPr>
            <w:r>
              <w:rPr>
                <w:snapToGrid w:val="0"/>
                <w:color w:val="000000"/>
                <w:sz w:val="18"/>
              </w:rPr>
              <w:t>S</w:t>
            </w:r>
          </w:p>
        </w:tc>
        <w:tc>
          <w:tcPr>
            <w:tcW w:w="576" w:type="dxa"/>
          </w:tcPr>
          <w:p w14:paraId="64074EC3" w14:textId="77777777" w:rsidR="0053347F" w:rsidRDefault="0053347F">
            <w:pPr>
              <w:jc w:val="center"/>
              <w:rPr>
                <w:snapToGrid w:val="0"/>
                <w:color w:val="000000"/>
                <w:sz w:val="18"/>
              </w:rPr>
            </w:pPr>
            <w:r>
              <w:rPr>
                <w:snapToGrid w:val="0"/>
                <w:color w:val="000000"/>
                <w:sz w:val="18"/>
              </w:rPr>
              <w:t>D</w:t>
            </w:r>
          </w:p>
        </w:tc>
        <w:tc>
          <w:tcPr>
            <w:tcW w:w="576" w:type="dxa"/>
          </w:tcPr>
          <w:p w14:paraId="07657EC9" w14:textId="77777777" w:rsidR="0053347F" w:rsidRDefault="0053347F">
            <w:pPr>
              <w:jc w:val="center"/>
              <w:rPr>
                <w:snapToGrid w:val="0"/>
                <w:color w:val="000000"/>
                <w:sz w:val="18"/>
              </w:rPr>
            </w:pPr>
            <w:r>
              <w:rPr>
                <w:snapToGrid w:val="0"/>
                <w:color w:val="000000"/>
                <w:sz w:val="18"/>
              </w:rPr>
              <w:t>D</w:t>
            </w:r>
          </w:p>
        </w:tc>
        <w:tc>
          <w:tcPr>
            <w:tcW w:w="576" w:type="dxa"/>
          </w:tcPr>
          <w:p w14:paraId="5BBDA6BB" w14:textId="77777777" w:rsidR="0053347F" w:rsidRDefault="0053347F">
            <w:pPr>
              <w:jc w:val="center"/>
              <w:rPr>
                <w:snapToGrid w:val="0"/>
                <w:color w:val="000000"/>
                <w:sz w:val="18"/>
              </w:rPr>
            </w:pPr>
            <w:r>
              <w:rPr>
                <w:snapToGrid w:val="0"/>
                <w:color w:val="000000"/>
                <w:sz w:val="18"/>
              </w:rPr>
              <w:t>D</w:t>
            </w:r>
          </w:p>
        </w:tc>
      </w:tr>
      <w:tr w:rsidR="0053347F" w14:paraId="268A7283" w14:textId="77777777">
        <w:trPr>
          <w:gridAfter w:val="1"/>
          <w:wAfter w:w="18" w:type="dxa"/>
        </w:trPr>
        <w:tc>
          <w:tcPr>
            <w:tcW w:w="3600" w:type="dxa"/>
            <w:tcBorders>
              <w:bottom w:val="nil"/>
            </w:tcBorders>
          </w:tcPr>
          <w:p w14:paraId="714AA2D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34.  Precursor B-cell lymphoblastic leukemia</w:t>
            </w:r>
          </w:p>
        </w:tc>
        <w:tc>
          <w:tcPr>
            <w:tcW w:w="1080" w:type="dxa"/>
            <w:tcBorders>
              <w:bottom w:val="nil"/>
            </w:tcBorders>
          </w:tcPr>
          <w:p w14:paraId="5754F49B" w14:textId="77777777" w:rsidR="0053347F" w:rsidRDefault="0053347F">
            <w:pPr>
              <w:jc w:val="right"/>
              <w:rPr>
                <w:b/>
                <w:snapToGrid w:val="0"/>
                <w:color w:val="000000"/>
                <w:sz w:val="18"/>
              </w:rPr>
            </w:pPr>
            <w:r>
              <w:rPr>
                <w:b/>
                <w:snapToGrid w:val="0"/>
                <w:color w:val="000000"/>
                <w:sz w:val="18"/>
              </w:rPr>
              <w:t>9836</w:t>
            </w:r>
          </w:p>
        </w:tc>
        <w:tc>
          <w:tcPr>
            <w:tcW w:w="576" w:type="dxa"/>
            <w:tcBorders>
              <w:bottom w:val="nil"/>
            </w:tcBorders>
          </w:tcPr>
          <w:p w14:paraId="7138BFA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91CCE8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12C8DE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54D985C"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CDAE466"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4791B3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16A22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05714B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7C2C84A" w14:textId="77777777" w:rsidR="0053347F" w:rsidRDefault="0053347F">
            <w:pPr>
              <w:jc w:val="center"/>
              <w:rPr>
                <w:snapToGrid w:val="0"/>
                <w:color w:val="000000"/>
                <w:sz w:val="18"/>
              </w:rPr>
            </w:pPr>
            <w:r>
              <w:rPr>
                <w:snapToGrid w:val="0"/>
                <w:color w:val="000000"/>
                <w:sz w:val="18"/>
              </w:rPr>
              <w:t>D</w:t>
            </w:r>
          </w:p>
        </w:tc>
      </w:tr>
      <w:tr w:rsidR="0053347F" w14:paraId="69DD593C" w14:textId="77777777">
        <w:trPr>
          <w:gridAfter w:val="1"/>
          <w:wAfter w:w="18" w:type="dxa"/>
        </w:trPr>
        <w:tc>
          <w:tcPr>
            <w:tcW w:w="3600" w:type="dxa"/>
            <w:tcBorders>
              <w:bottom w:val="single" w:sz="6" w:space="0" w:color="auto"/>
            </w:tcBorders>
          </w:tcPr>
          <w:p w14:paraId="2857C4D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35.  Precursor T-cell lymphoblastic leukemia</w:t>
            </w:r>
          </w:p>
        </w:tc>
        <w:tc>
          <w:tcPr>
            <w:tcW w:w="1080" w:type="dxa"/>
            <w:tcBorders>
              <w:bottom w:val="single" w:sz="6" w:space="0" w:color="auto"/>
            </w:tcBorders>
          </w:tcPr>
          <w:p w14:paraId="4A2716E4" w14:textId="77777777" w:rsidR="0053347F" w:rsidRDefault="0053347F">
            <w:pPr>
              <w:jc w:val="right"/>
              <w:rPr>
                <w:b/>
                <w:snapToGrid w:val="0"/>
                <w:color w:val="000000"/>
                <w:sz w:val="18"/>
              </w:rPr>
            </w:pPr>
            <w:r>
              <w:rPr>
                <w:b/>
                <w:snapToGrid w:val="0"/>
                <w:color w:val="000000"/>
                <w:sz w:val="18"/>
              </w:rPr>
              <w:t>9837</w:t>
            </w:r>
          </w:p>
        </w:tc>
        <w:tc>
          <w:tcPr>
            <w:tcW w:w="576" w:type="dxa"/>
            <w:tcBorders>
              <w:bottom w:val="single" w:sz="6" w:space="0" w:color="auto"/>
            </w:tcBorders>
          </w:tcPr>
          <w:p w14:paraId="58A5F7C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2205E8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ED7E9F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C38738B"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CB54CC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2501BE2"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64A648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F00389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6879149" w14:textId="77777777" w:rsidR="0053347F" w:rsidRDefault="0053347F">
            <w:pPr>
              <w:jc w:val="center"/>
              <w:rPr>
                <w:snapToGrid w:val="0"/>
                <w:color w:val="000000"/>
                <w:sz w:val="18"/>
              </w:rPr>
            </w:pPr>
            <w:r>
              <w:rPr>
                <w:snapToGrid w:val="0"/>
                <w:color w:val="000000"/>
                <w:sz w:val="18"/>
              </w:rPr>
              <w:t>D</w:t>
            </w:r>
          </w:p>
        </w:tc>
      </w:tr>
      <w:tr w:rsidR="0053347F" w14:paraId="5384C45C" w14:textId="77777777">
        <w:trPr>
          <w:gridAfter w:val="1"/>
          <w:wAfter w:w="18" w:type="dxa"/>
        </w:trPr>
        <w:tc>
          <w:tcPr>
            <w:tcW w:w="3600" w:type="dxa"/>
            <w:tcBorders>
              <w:top w:val="nil"/>
            </w:tcBorders>
          </w:tcPr>
          <w:p w14:paraId="6BB54A1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36.  Myeloid leukemias</w:t>
            </w:r>
          </w:p>
        </w:tc>
        <w:tc>
          <w:tcPr>
            <w:tcW w:w="1080" w:type="dxa"/>
            <w:tcBorders>
              <w:top w:val="nil"/>
            </w:tcBorders>
          </w:tcPr>
          <w:p w14:paraId="24E7E810" w14:textId="77777777" w:rsidR="0053347F" w:rsidRDefault="0053347F">
            <w:pPr>
              <w:jc w:val="right"/>
              <w:rPr>
                <w:b/>
                <w:snapToGrid w:val="0"/>
                <w:color w:val="000000"/>
                <w:sz w:val="18"/>
              </w:rPr>
            </w:pPr>
            <w:r>
              <w:rPr>
                <w:b/>
                <w:snapToGrid w:val="0"/>
                <w:color w:val="000000"/>
                <w:sz w:val="18"/>
              </w:rPr>
              <w:t>9840-9910</w:t>
            </w:r>
          </w:p>
        </w:tc>
        <w:tc>
          <w:tcPr>
            <w:tcW w:w="576" w:type="dxa"/>
            <w:tcBorders>
              <w:top w:val="nil"/>
            </w:tcBorders>
          </w:tcPr>
          <w:p w14:paraId="6FBE7EF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A19725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D445ED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2F6C22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F835BE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D68E7C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C8FFB9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AB3519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C4D7B6C" w14:textId="77777777" w:rsidR="0053347F" w:rsidRDefault="0053347F">
            <w:pPr>
              <w:jc w:val="center"/>
              <w:rPr>
                <w:snapToGrid w:val="0"/>
                <w:color w:val="000000"/>
                <w:sz w:val="18"/>
              </w:rPr>
            </w:pPr>
            <w:r>
              <w:rPr>
                <w:snapToGrid w:val="0"/>
                <w:color w:val="000000"/>
                <w:sz w:val="18"/>
              </w:rPr>
              <w:t>D</w:t>
            </w:r>
          </w:p>
        </w:tc>
      </w:tr>
      <w:tr w:rsidR="0053347F" w14:paraId="262F7089" w14:textId="77777777">
        <w:trPr>
          <w:gridAfter w:val="1"/>
          <w:wAfter w:w="18" w:type="dxa"/>
        </w:trPr>
        <w:tc>
          <w:tcPr>
            <w:tcW w:w="3600" w:type="dxa"/>
          </w:tcPr>
          <w:p w14:paraId="276DED5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37.  Therapy related acute myelogenous leuk.</w:t>
            </w:r>
          </w:p>
        </w:tc>
        <w:tc>
          <w:tcPr>
            <w:tcW w:w="1080" w:type="dxa"/>
          </w:tcPr>
          <w:p w14:paraId="3F37F0DC" w14:textId="77777777" w:rsidR="0053347F" w:rsidRDefault="0053347F">
            <w:pPr>
              <w:jc w:val="right"/>
              <w:rPr>
                <w:b/>
                <w:snapToGrid w:val="0"/>
                <w:color w:val="000000"/>
                <w:sz w:val="18"/>
              </w:rPr>
            </w:pPr>
            <w:r>
              <w:rPr>
                <w:b/>
                <w:snapToGrid w:val="0"/>
                <w:color w:val="000000"/>
                <w:sz w:val="18"/>
              </w:rPr>
              <w:t>9920</w:t>
            </w:r>
          </w:p>
        </w:tc>
        <w:tc>
          <w:tcPr>
            <w:tcW w:w="576" w:type="dxa"/>
          </w:tcPr>
          <w:p w14:paraId="60200D39" w14:textId="77777777" w:rsidR="0053347F" w:rsidRDefault="0053347F">
            <w:pPr>
              <w:jc w:val="center"/>
              <w:rPr>
                <w:snapToGrid w:val="0"/>
                <w:color w:val="000000"/>
                <w:sz w:val="18"/>
              </w:rPr>
            </w:pPr>
            <w:r>
              <w:rPr>
                <w:snapToGrid w:val="0"/>
                <w:color w:val="000000"/>
                <w:sz w:val="18"/>
              </w:rPr>
              <w:t>D</w:t>
            </w:r>
          </w:p>
        </w:tc>
        <w:tc>
          <w:tcPr>
            <w:tcW w:w="576" w:type="dxa"/>
          </w:tcPr>
          <w:p w14:paraId="48A833BA" w14:textId="77777777" w:rsidR="0053347F" w:rsidRDefault="0053347F">
            <w:pPr>
              <w:jc w:val="center"/>
              <w:rPr>
                <w:snapToGrid w:val="0"/>
                <w:color w:val="000000"/>
                <w:sz w:val="18"/>
              </w:rPr>
            </w:pPr>
            <w:r>
              <w:rPr>
                <w:snapToGrid w:val="0"/>
                <w:color w:val="000000"/>
                <w:sz w:val="18"/>
              </w:rPr>
              <w:t>D</w:t>
            </w:r>
          </w:p>
        </w:tc>
        <w:tc>
          <w:tcPr>
            <w:tcW w:w="576" w:type="dxa"/>
          </w:tcPr>
          <w:p w14:paraId="77D52F3F" w14:textId="77777777" w:rsidR="0053347F" w:rsidRDefault="0053347F">
            <w:pPr>
              <w:jc w:val="center"/>
              <w:rPr>
                <w:snapToGrid w:val="0"/>
                <w:color w:val="000000"/>
                <w:sz w:val="18"/>
              </w:rPr>
            </w:pPr>
            <w:r>
              <w:rPr>
                <w:snapToGrid w:val="0"/>
                <w:color w:val="000000"/>
                <w:sz w:val="18"/>
              </w:rPr>
              <w:t>D</w:t>
            </w:r>
          </w:p>
        </w:tc>
        <w:tc>
          <w:tcPr>
            <w:tcW w:w="576" w:type="dxa"/>
          </w:tcPr>
          <w:p w14:paraId="48828B6F" w14:textId="77777777" w:rsidR="0053347F" w:rsidRDefault="0053347F">
            <w:pPr>
              <w:jc w:val="center"/>
              <w:rPr>
                <w:snapToGrid w:val="0"/>
                <w:color w:val="000000"/>
                <w:sz w:val="18"/>
              </w:rPr>
            </w:pPr>
            <w:r>
              <w:rPr>
                <w:snapToGrid w:val="0"/>
                <w:color w:val="000000"/>
                <w:sz w:val="18"/>
              </w:rPr>
              <w:t>D</w:t>
            </w:r>
          </w:p>
        </w:tc>
        <w:tc>
          <w:tcPr>
            <w:tcW w:w="576" w:type="dxa"/>
          </w:tcPr>
          <w:p w14:paraId="532BEB6D" w14:textId="77777777" w:rsidR="0053347F" w:rsidRDefault="0053347F">
            <w:pPr>
              <w:jc w:val="center"/>
              <w:rPr>
                <w:snapToGrid w:val="0"/>
                <w:color w:val="000000"/>
                <w:sz w:val="18"/>
              </w:rPr>
            </w:pPr>
            <w:r>
              <w:rPr>
                <w:snapToGrid w:val="0"/>
                <w:color w:val="000000"/>
                <w:sz w:val="18"/>
              </w:rPr>
              <w:t>D</w:t>
            </w:r>
          </w:p>
        </w:tc>
        <w:tc>
          <w:tcPr>
            <w:tcW w:w="576" w:type="dxa"/>
          </w:tcPr>
          <w:p w14:paraId="56F3A716" w14:textId="77777777" w:rsidR="0053347F" w:rsidRDefault="0053347F">
            <w:pPr>
              <w:jc w:val="center"/>
              <w:rPr>
                <w:snapToGrid w:val="0"/>
                <w:color w:val="000000"/>
                <w:sz w:val="18"/>
              </w:rPr>
            </w:pPr>
            <w:r>
              <w:rPr>
                <w:snapToGrid w:val="0"/>
                <w:color w:val="000000"/>
                <w:sz w:val="18"/>
              </w:rPr>
              <w:t>D</w:t>
            </w:r>
          </w:p>
        </w:tc>
        <w:tc>
          <w:tcPr>
            <w:tcW w:w="576" w:type="dxa"/>
          </w:tcPr>
          <w:p w14:paraId="5C5DE5CF" w14:textId="77777777" w:rsidR="0053347F" w:rsidRDefault="0053347F">
            <w:pPr>
              <w:jc w:val="center"/>
              <w:rPr>
                <w:snapToGrid w:val="0"/>
                <w:color w:val="000000"/>
                <w:sz w:val="18"/>
              </w:rPr>
            </w:pPr>
            <w:r>
              <w:rPr>
                <w:snapToGrid w:val="0"/>
                <w:color w:val="000000"/>
                <w:sz w:val="18"/>
              </w:rPr>
              <w:t>D</w:t>
            </w:r>
          </w:p>
        </w:tc>
        <w:tc>
          <w:tcPr>
            <w:tcW w:w="576" w:type="dxa"/>
          </w:tcPr>
          <w:p w14:paraId="194628D8" w14:textId="77777777" w:rsidR="0053347F" w:rsidRDefault="0053347F">
            <w:pPr>
              <w:jc w:val="center"/>
              <w:rPr>
                <w:snapToGrid w:val="0"/>
                <w:color w:val="000000"/>
                <w:sz w:val="18"/>
              </w:rPr>
            </w:pPr>
            <w:r>
              <w:rPr>
                <w:snapToGrid w:val="0"/>
                <w:color w:val="000000"/>
                <w:sz w:val="18"/>
              </w:rPr>
              <w:t>D</w:t>
            </w:r>
          </w:p>
        </w:tc>
        <w:tc>
          <w:tcPr>
            <w:tcW w:w="576" w:type="dxa"/>
          </w:tcPr>
          <w:p w14:paraId="33999680" w14:textId="77777777" w:rsidR="0053347F" w:rsidRDefault="0053347F">
            <w:pPr>
              <w:jc w:val="center"/>
              <w:rPr>
                <w:snapToGrid w:val="0"/>
                <w:color w:val="000000"/>
                <w:sz w:val="18"/>
              </w:rPr>
            </w:pPr>
            <w:r>
              <w:rPr>
                <w:snapToGrid w:val="0"/>
                <w:color w:val="000000"/>
                <w:sz w:val="18"/>
              </w:rPr>
              <w:t>D</w:t>
            </w:r>
          </w:p>
        </w:tc>
      </w:tr>
      <w:tr w:rsidR="0053347F" w14:paraId="7191E5A0" w14:textId="77777777">
        <w:trPr>
          <w:gridAfter w:val="1"/>
          <w:wAfter w:w="18" w:type="dxa"/>
        </w:trPr>
        <w:tc>
          <w:tcPr>
            <w:tcW w:w="3600" w:type="dxa"/>
          </w:tcPr>
          <w:p w14:paraId="04FD0EE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38.  Myeloid sarcoma</w:t>
            </w:r>
          </w:p>
        </w:tc>
        <w:tc>
          <w:tcPr>
            <w:tcW w:w="1080" w:type="dxa"/>
          </w:tcPr>
          <w:p w14:paraId="7B31E3FF" w14:textId="77777777" w:rsidR="0053347F" w:rsidRDefault="0053347F">
            <w:pPr>
              <w:jc w:val="right"/>
              <w:rPr>
                <w:b/>
                <w:snapToGrid w:val="0"/>
                <w:color w:val="000000"/>
                <w:sz w:val="18"/>
              </w:rPr>
            </w:pPr>
            <w:r>
              <w:rPr>
                <w:b/>
                <w:snapToGrid w:val="0"/>
                <w:color w:val="000000"/>
                <w:sz w:val="18"/>
              </w:rPr>
              <w:t>9930</w:t>
            </w:r>
          </w:p>
        </w:tc>
        <w:tc>
          <w:tcPr>
            <w:tcW w:w="576" w:type="dxa"/>
          </w:tcPr>
          <w:p w14:paraId="4404A84B" w14:textId="77777777" w:rsidR="0053347F" w:rsidRDefault="0053347F">
            <w:pPr>
              <w:jc w:val="center"/>
              <w:rPr>
                <w:snapToGrid w:val="0"/>
                <w:color w:val="000000"/>
                <w:sz w:val="18"/>
              </w:rPr>
            </w:pPr>
            <w:r>
              <w:rPr>
                <w:snapToGrid w:val="0"/>
                <w:color w:val="000000"/>
                <w:sz w:val="18"/>
              </w:rPr>
              <w:t>D</w:t>
            </w:r>
          </w:p>
        </w:tc>
        <w:tc>
          <w:tcPr>
            <w:tcW w:w="576" w:type="dxa"/>
          </w:tcPr>
          <w:p w14:paraId="01B92C6D" w14:textId="77777777" w:rsidR="0053347F" w:rsidRDefault="0053347F">
            <w:pPr>
              <w:jc w:val="center"/>
              <w:rPr>
                <w:snapToGrid w:val="0"/>
                <w:color w:val="000000"/>
                <w:sz w:val="18"/>
              </w:rPr>
            </w:pPr>
            <w:r>
              <w:rPr>
                <w:snapToGrid w:val="0"/>
                <w:color w:val="000000"/>
                <w:sz w:val="18"/>
              </w:rPr>
              <w:t>D</w:t>
            </w:r>
          </w:p>
        </w:tc>
        <w:tc>
          <w:tcPr>
            <w:tcW w:w="576" w:type="dxa"/>
          </w:tcPr>
          <w:p w14:paraId="37EA09A5" w14:textId="77777777" w:rsidR="0053347F" w:rsidRDefault="0053347F">
            <w:pPr>
              <w:jc w:val="center"/>
              <w:rPr>
                <w:snapToGrid w:val="0"/>
                <w:color w:val="000000"/>
                <w:sz w:val="18"/>
              </w:rPr>
            </w:pPr>
            <w:r>
              <w:rPr>
                <w:snapToGrid w:val="0"/>
                <w:color w:val="000000"/>
                <w:sz w:val="18"/>
              </w:rPr>
              <w:t>D</w:t>
            </w:r>
          </w:p>
        </w:tc>
        <w:tc>
          <w:tcPr>
            <w:tcW w:w="576" w:type="dxa"/>
          </w:tcPr>
          <w:p w14:paraId="2880D3B0" w14:textId="77777777" w:rsidR="0053347F" w:rsidRDefault="0053347F">
            <w:pPr>
              <w:jc w:val="center"/>
              <w:rPr>
                <w:snapToGrid w:val="0"/>
                <w:color w:val="000000"/>
                <w:sz w:val="18"/>
              </w:rPr>
            </w:pPr>
            <w:r>
              <w:rPr>
                <w:snapToGrid w:val="0"/>
                <w:color w:val="000000"/>
                <w:sz w:val="18"/>
              </w:rPr>
              <w:t>D</w:t>
            </w:r>
          </w:p>
        </w:tc>
        <w:tc>
          <w:tcPr>
            <w:tcW w:w="576" w:type="dxa"/>
          </w:tcPr>
          <w:p w14:paraId="7145E21F" w14:textId="77777777" w:rsidR="0053347F" w:rsidRDefault="0053347F">
            <w:pPr>
              <w:jc w:val="center"/>
              <w:rPr>
                <w:snapToGrid w:val="0"/>
                <w:color w:val="000000"/>
                <w:sz w:val="18"/>
              </w:rPr>
            </w:pPr>
            <w:r>
              <w:rPr>
                <w:snapToGrid w:val="0"/>
                <w:color w:val="000000"/>
                <w:sz w:val="18"/>
              </w:rPr>
              <w:t>D</w:t>
            </w:r>
          </w:p>
        </w:tc>
        <w:tc>
          <w:tcPr>
            <w:tcW w:w="576" w:type="dxa"/>
          </w:tcPr>
          <w:p w14:paraId="2100C1A4" w14:textId="77777777" w:rsidR="0053347F" w:rsidRDefault="0053347F">
            <w:pPr>
              <w:jc w:val="center"/>
              <w:rPr>
                <w:snapToGrid w:val="0"/>
                <w:color w:val="000000"/>
                <w:sz w:val="18"/>
              </w:rPr>
            </w:pPr>
            <w:r>
              <w:rPr>
                <w:snapToGrid w:val="0"/>
                <w:color w:val="000000"/>
                <w:sz w:val="18"/>
              </w:rPr>
              <w:t>D</w:t>
            </w:r>
          </w:p>
        </w:tc>
        <w:tc>
          <w:tcPr>
            <w:tcW w:w="576" w:type="dxa"/>
          </w:tcPr>
          <w:p w14:paraId="35116627" w14:textId="77777777" w:rsidR="0053347F" w:rsidRDefault="0053347F">
            <w:pPr>
              <w:jc w:val="center"/>
              <w:rPr>
                <w:snapToGrid w:val="0"/>
                <w:color w:val="000000"/>
                <w:sz w:val="18"/>
              </w:rPr>
            </w:pPr>
            <w:r>
              <w:rPr>
                <w:snapToGrid w:val="0"/>
                <w:color w:val="000000"/>
                <w:sz w:val="18"/>
              </w:rPr>
              <w:t>D</w:t>
            </w:r>
          </w:p>
        </w:tc>
        <w:tc>
          <w:tcPr>
            <w:tcW w:w="576" w:type="dxa"/>
          </w:tcPr>
          <w:p w14:paraId="7788BB22" w14:textId="77777777" w:rsidR="0053347F" w:rsidRDefault="0053347F">
            <w:pPr>
              <w:jc w:val="center"/>
              <w:rPr>
                <w:snapToGrid w:val="0"/>
                <w:color w:val="000000"/>
                <w:sz w:val="18"/>
              </w:rPr>
            </w:pPr>
            <w:r>
              <w:rPr>
                <w:snapToGrid w:val="0"/>
                <w:color w:val="000000"/>
                <w:sz w:val="18"/>
              </w:rPr>
              <w:t>D</w:t>
            </w:r>
          </w:p>
        </w:tc>
        <w:tc>
          <w:tcPr>
            <w:tcW w:w="576" w:type="dxa"/>
          </w:tcPr>
          <w:p w14:paraId="538006CE" w14:textId="77777777" w:rsidR="0053347F" w:rsidRDefault="0053347F">
            <w:pPr>
              <w:jc w:val="center"/>
              <w:rPr>
                <w:snapToGrid w:val="0"/>
                <w:color w:val="000000"/>
                <w:sz w:val="18"/>
              </w:rPr>
            </w:pPr>
            <w:r>
              <w:rPr>
                <w:snapToGrid w:val="0"/>
                <w:color w:val="000000"/>
                <w:sz w:val="18"/>
              </w:rPr>
              <w:t>D</w:t>
            </w:r>
          </w:p>
        </w:tc>
      </w:tr>
      <w:tr w:rsidR="0053347F" w14:paraId="5C8764DB" w14:textId="77777777">
        <w:trPr>
          <w:gridAfter w:val="1"/>
          <w:wAfter w:w="18" w:type="dxa"/>
        </w:trPr>
        <w:tc>
          <w:tcPr>
            <w:tcW w:w="3600" w:type="dxa"/>
            <w:tcBorders>
              <w:bottom w:val="nil"/>
            </w:tcBorders>
          </w:tcPr>
          <w:p w14:paraId="05230E5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39.  Acute panmyelosis</w:t>
            </w:r>
          </w:p>
        </w:tc>
        <w:tc>
          <w:tcPr>
            <w:tcW w:w="1080" w:type="dxa"/>
            <w:tcBorders>
              <w:bottom w:val="nil"/>
            </w:tcBorders>
          </w:tcPr>
          <w:p w14:paraId="2CE9993D" w14:textId="77777777" w:rsidR="0053347F" w:rsidRDefault="0053347F">
            <w:pPr>
              <w:jc w:val="right"/>
              <w:rPr>
                <w:b/>
                <w:snapToGrid w:val="0"/>
                <w:color w:val="000000"/>
                <w:sz w:val="18"/>
              </w:rPr>
            </w:pPr>
            <w:r>
              <w:rPr>
                <w:b/>
                <w:snapToGrid w:val="0"/>
                <w:color w:val="000000"/>
                <w:sz w:val="18"/>
              </w:rPr>
              <w:t>9931</w:t>
            </w:r>
          </w:p>
        </w:tc>
        <w:tc>
          <w:tcPr>
            <w:tcW w:w="576" w:type="dxa"/>
            <w:tcBorders>
              <w:bottom w:val="nil"/>
            </w:tcBorders>
          </w:tcPr>
          <w:p w14:paraId="18A8822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39575C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7D3E67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73D9CF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1BC07A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57F3E0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D7C807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C5A40B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D713EE9" w14:textId="77777777" w:rsidR="0053347F" w:rsidRDefault="0053347F">
            <w:pPr>
              <w:jc w:val="center"/>
              <w:rPr>
                <w:snapToGrid w:val="0"/>
                <w:color w:val="000000"/>
                <w:sz w:val="18"/>
              </w:rPr>
            </w:pPr>
            <w:r>
              <w:rPr>
                <w:snapToGrid w:val="0"/>
                <w:color w:val="000000"/>
                <w:sz w:val="18"/>
              </w:rPr>
              <w:t>D</w:t>
            </w:r>
          </w:p>
        </w:tc>
      </w:tr>
      <w:tr w:rsidR="0053347F" w14:paraId="48600604" w14:textId="77777777">
        <w:trPr>
          <w:gridAfter w:val="1"/>
          <w:wAfter w:w="18" w:type="dxa"/>
        </w:trPr>
        <w:tc>
          <w:tcPr>
            <w:tcW w:w="3600" w:type="dxa"/>
            <w:tcBorders>
              <w:bottom w:val="single" w:sz="6" w:space="0" w:color="auto"/>
            </w:tcBorders>
          </w:tcPr>
          <w:p w14:paraId="51351B3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40.  Hairy cell leukemia</w:t>
            </w:r>
          </w:p>
        </w:tc>
        <w:tc>
          <w:tcPr>
            <w:tcW w:w="1080" w:type="dxa"/>
            <w:tcBorders>
              <w:bottom w:val="single" w:sz="6" w:space="0" w:color="auto"/>
            </w:tcBorders>
          </w:tcPr>
          <w:p w14:paraId="7D612DBE" w14:textId="77777777" w:rsidR="0053347F" w:rsidRDefault="0053347F">
            <w:pPr>
              <w:jc w:val="right"/>
              <w:rPr>
                <w:b/>
                <w:snapToGrid w:val="0"/>
                <w:color w:val="000000"/>
                <w:sz w:val="18"/>
              </w:rPr>
            </w:pPr>
            <w:r>
              <w:rPr>
                <w:b/>
                <w:snapToGrid w:val="0"/>
                <w:color w:val="000000"/>
                <w:sz w:val="18"/>
              </w:rPr>
              <w:t>9940</w:t>
            </w:r>
          </w:p>
        </w:tc>
        <w:tc>
          <w:tcPr>
            <w:tcW w:w="576" w:type="dxa"/>
            <w:tcBorders>
              <w:bottom w:val="single" w:sz="6" w:space="0" w:color="auto"/>
            </w:tcBorders>
          </w:tcPr>
          <w:p w14:paraId="1424D76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46823D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A32F8D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08244B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093528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ED1353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AF47A9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00EF95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9811719" w14:textId="77777777" w:rsidR="0053347F" w:rsidRDefault="0053347F">
            <w:pPr>
              <w:jc w:val="center"/>
              <w:rPr>
                <w:snapToGrid w:val="0"/>
                <w:color w:val="000000"/>
                <w:sz w:val="18"/>
              </w:rPr>
            </w:pPr>
            <w:r>
              <w:rPr>
                <w:snapToGrid w:val="0"/>
                <w:color w:val="000000"/>
                <w:sz w:val="18"/>
              </w:rPr>
              <w:t>D</w:t>
            </w:r>
          </w:p>
        </w:tc>
      </w:tr>
      <w:tr w:rsidR="0053347F" w14:paraId="504C7C46" w14:textId="77777777">
        <w:trPr>
          <w:gridAfter w:val="1"/>
          <w:wAfter w:w="18" w:type="dxa"/>
        </w:trPr>
        <w:tc>
          <w:tcPr>
            <w:tcW w:w="3600" w:type="dxa"/>
            <w:tcBorders>
              <w:top w:val="nil"/>
            </w:tcBorders>
          </w:tcPr>
          <w:p w14:paraId="26D3B4D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41.  Chronic myelomonocytic leukemia</w:t>
            </w:r>
          </w:p>
        </w:tc>
        <w:tc>
          <w:tcPr>
            <w:tcW w:w="1080" w:type="dxa"/>
            <w:tcBorders>
              <w:top w:val="nil"/>
            </w:tcBorders>
          </w:tcPr>
          <w:p w14:paraId="22CDCA2A" w14:textId="77777777" w:rsidR="0053347F" w:rsidRDefault="0053347F">
            <w:pPr>
              <w:jc w:val="right"/>
              <w:rPr>
                <w:b/>
                <w:snapToGrid w:val="0"/>
                <w:color w:val="000000"/>
                <w:sz w:val="18"/>
              </w:rPr>
            </w:pPr>
            <w:r>
              <w:rPr>
                <w:b/>
                <w:snapToGrid w:val="0"/>
                <w:color w:val="000000"/>
                <w:sz w:val="18"/>
              </w:rPr>
              <w:t>9945</w:t>
            </w:r>
          </w:p>
        </w:tc>
        <w:tc>
          <w:tcPr>
            <w:tcW w:w="576" w:type="dxa"/>
            <w:tcBorders>
              <w:top w:val="nil"/>
            </w:tcBorders>
          </w:tcPr>
          <w:p w14:paraId="4BD1853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FF0BEF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1DBBD3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5F7920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5A9A0E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78DDA7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803C5E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3CBF63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2B2CC17" w14:textId="77777777" w:rsidR="0053347F" w:rsidRDefault="0053347F">
            <w:pPr>
              <w:jc w:val="center"/>
              <w:rPr>
                <w:snapToGrid w:val="0"/>
                <w:color w:val="000000"/>
                <w:sz w:val="18"/>
              </w:rPr>
            </w:pPr>
            <w:r>
              <w:rPr>
                <w:snapToGrid w:val="0"/>
                <w:color w:val="000000"/>
                <w:sz w:val="18"/>
              </w:rPr>
              <w:t>D</w:t>
            </w:r>
          </w:p>
        </w:tc>
      </w:tr>
      <w:tr w:rsidR="0053347F" w14:paraId="5654E44E" w14:textId="77777777">
        <w:trPr>
          <w:gridAfter w:val="1"/>
          <w:wAfter w:w="18" w:type="dxa"/>
        </w:trPr>
        <w:tc>
          <w:tcPr>
            <w:tcW w:w="3600" w:type="dxa"/>
          </w:tcPr>
          <w:p w14:paraId="2148754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42.  Juvenile myelomonocytic leukemia</w:t>
            </w:r>
          </w:p>
        </w:tc>
        <w:tc>
          <w:tcPr>
            <w:tcW w:w="1080" w:type="dxa"/>
          </w:tcPr>
          <w:p w14:paraId="73C700B2" w14:textId="77777777" w:rsidR="0053347F" w:rsidRDefault="0053347F">
            <w:pPr>
              <w:jc w:val="right"/>
              <w:rPr>
                <w:b/>
                <w:snapToGrid w:val="0"/>
                <w:color w:val="000000"/>
                <w:sz w:val="18"/>
              </w:rPr>
            </w:pPr>
            <w:r>
              <w:rPr>
                <w:b/>
                <w:snapToGrid w:val="0"/>
                <w:color w:val="000000"/>
                <w:sz w:val="18"/>
              </w:rPr>
              <w:t>9946</w:t>
            </w:r>
          </w:p>
        </w:tc>
        <w:tc>
          <w:tcPr>
            <w:tcW w:w="576" w:type="dxa"/>
          </w:tcPr>
          <w:p w14:paraId="3472B4CF" w14:textId="77777777" w:rsidR="0053347F" w:rsidRDefault="0053347F">
            <w:pPr>
              <w:jc w:val="center"/>
              <w:rPr>
                <w:snapToGrid w:val="0"/>
                <w:color w:val="000000"/>
                <w:sz w:val="18"/>
              </w:rPr>
            </w:pPr>
            <w:r>
              <w:rPr>
                <w:snapToGrid w:val="0"/>
                <w:color w:val="000000"/>
                <w:sz w:val="18"/>
              </w:rPr>
              <w:t>D</w:t>
            </w:r>
          </w:p>
        </w:tc>
        <w:tc>
          <w:tcPr>
            <w:tcW w:w="576" w:type="dxa"/>
          </w:tcPr>
          <w:p w14:paraId="2F8F44B0" w14:textId="77777777" w:rsidR="0053347F" w:rsidRDefault="0053347F">
            <w:pPr>
              <w:jc w:val="center"/>
              <w:rPr>
                <w:snapToGrid w:val="0"/>
                <w:color w:val="000000"/>
                <w:sz w:val="18"/>
              </w:rPr>
            </w:pPr>
            <w:r>
              <w:rPr>
                <w:snapToGrid w:val="0"/>
                <w:color w:val="000000"/>
                <w:sz w:val="18"/>
              </w:rPr>
              <w:t>D</w:t>
            </w:r>
          </w:p>
        </w:tc>
        <w:tc>
          <w:tcPr>
            <w:tcW w:w="576" w:type="dxa"/>
          </w:tcPr>
          <w:p w14:paraId="264AE576" w14:textId="77777777" w:rsidR="0053347F" w:rsidRDefault="0053347F">
            <w:pPr>
              <w:jc w:val="center"/>
              <w:rPr>
                <w:snapToGrid w:val="0"/>
                <w:color w:val="000000"/>
                <w:sz w:val="18"/>
              </w:rPr>
            </w:pPr>
            <w:r>
              <w:rPr>
                <w:snapToGrid w:val="0"/>
                <w:color w:val="000000"/>
                <w:sz w:val="18"/>
              </w:rPr>
              <w:t>D</w:t>
            </w:r>
          </w:p>
        </w:tc>
        <w:tc>
          <w:tcPr>
            <w:tcW w:w="576" w:type="dxa"/>
          </w:tcPr>
          <w:p w14:paraId="2251AB52" w14:textId="77777777" w:rsidR="0053347F" w:rsidRDefault="0053347F">
            <w:pPr>
              <w:jc w:val="center"/>
              <w:rPr>
                <w:snapToGrid w:val="0"/>
                <w:color w:val="000000"/>
                <w:sz w:val="18"/>
              </w:rPr>
            </w:pPr>
            <w:r>
              <w:rPr>
                <w:snapToGrid w:val="0"/>
                <w:color w:val="000000"/>
                <w:sz w:val="18"/>
              </w:rPr>
              <w:t>D</w:t>
            </w:r>
          </w:p>
        </w:tc>
        <w:tc>
          <w:tcPr>
            <w:tcW w:w="576" w:type="dxa"/>
          </w:tcPr>
          <w:p w14:paraId="32263F42" w14:textId="77777777" w:rsidR="0053347F" w:rsidRDefault="0053347F">
            <w:pPr>
              <w:jc w:val="center"/>
              <w:rPr>
                <w:snapToGrid w:val="0"/>
                <w:color w:val="000000"/>
                <w:sz w:val="18"/>
              </w:rPr>
            </w:pPr>
            <w:r>
              <w:rPr>
                <w:snapToGrid w:val="0"/>
                <w:color w:val="000000"/>
                <w:sz w:val="18"/>
              </w:rPr>
              <w:t>D</w:t>
            </w:r>
          </w:p>
        </w:tc>
        <w:tc>
          <w:tcPr>
            <w:tcW w:w="576" w:type="dxa"/>
          </w:tcPr>
          <w:p w14:paraId="005591FC" w14:textId="77777777" w:rsidR="0053347F" w:rsidRDefault="0053347F">
            <w:pPr>
              <w:jc w:val="center"/>
              <w:rPr>
                <w:snapToGrid w:val="0"/>
                <w:color w:val="000000"/>
                <w:sz w:val="18"/>
              </w:rPr>
            </w:pPr>
            <w:r>
              <w:rPr>
                <w:snapToGrid w:val="0"/>
                <w:color w:val="000000"/>
                <w:sz w:val="18"/>
              </w:rPr>
              <w:t>D</w:t>
            </w:r>
          </w:p>
        </w:tc>
        <w:tc>
          <w:tcPr>
            <w:tcW w:w="576" w:type="dxa"/>
          </w:tcPr>
          <w:p w14:paraId="6DCE1D34" w14:textId="77777777" w:rsidR="0053347F" w:rsidRDefault="0053347F">
            <w:pPr>
              <w:jc w:val="center"/>
              <w:rPr>
                <w:snapToGrid w:val="0"/>
                <w:color w:val="000000"/>
                <w:sz w:val="18"/>
              </w:rPr>
            </w:pPr>
            <w:r>
              <w:rPr>
                <w:snapToGrid w:val="0"/>
                <w:color w:val="000000"/>
                <w:sz w:val="18"/>
              </w:rPr>
              <w:t>D</w:t>
            </w:r>
          </w:p>
        </w:tc>
        <w:tc>
          <w:tcPr>
            <w:tcW w:w="576" w:type="dxa"/>
          </w:tcPr>
          <w:p w14:paraId="174337A0" w14:textId="77777777" w:rsidR="0053347F" w:rsidRDefault="0053347F">
            <w:pPr>
              <w:jc w:val="center"/>
              <w:rPr>
                <w:snapToGrid w:val="0"/>
                <w:color w:val="000000"/>
                <w:sz w:val="18"/>
              </w:rPr>
            </w:pPr>
            <w:r>
              <w:rPr>
                <w:snapToGrid w:val="0"/>
                <w:color w:val="000000"/>
                <w:sz w:val="18"/>
              </w:rPr>
              <w:t>D</w:t>
            </w:r>
          </w:p>
        </w:tc>
        <w:tc>
          <w:tcPr>
            <w:tcW w:w="576" w:type="dxa"/>
          </w:tcPr>
          <w:p w14:paraId="08B9AE00" w14:textId="77777777" w:rsidR="0053347F" w:rsidRDefault="0053347F">
            <w:pPr>
              <w:jc w:val="center"/>
              <w:rPr>
                <w:snapToGrid w:val="0"/>
                <w:color w:val="000000"/>
                <w:sz w:val="18"/>
              </w:rPr>
            </w:pPr>
            <w:r>
              <w:rPr>
                <w:snapToGrid w:val="0"/>
                <w:color w:val="000000"/>
                <w:sz w:val="18"/>
              </w:rPr>
              <w:t>D</w:t>
            </w:r>
          </w:p>
        </w:tc>
      </w:tr>
      <w:tr w:rsidR="0053347F" w14:paraId="7FD49977" w14:textId="77777777">
        <w:trPr>
          <w:gridAfter w:val="1"/>
          <w:wAfter w:w="18" w:type="dxa"/>
        </w:trPr>
        <w:tc>
          <w:tcPr>
            <w:tcW w:w="3600" w:type="dxa"/>
          </w:tcPr>
          <w:p w14:paraId="11C767E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43.  NK-cell leukemia</w:t>
            </w:r>
          </w:p>
        </w:tc>
        <w:tc>
          <w:tcPr>
            <w:tcW w:w="1080" w:type="dxa"/>
          </w:tcPr>
          <w:p w14:paraId="29EA6535" w14:textId="77777777" w:rsidR="0053347F" w:rsidRDefault="0053347F">
            <w:pPr>
              <w:jc w:val="right"/>
              <w:rPr>
                <w:b/>
                <w:snapToGrid w:val="0"/>
                <w:color w:val="000000"/>
                <w:sz w:val="18"/>
              </w:rPr>
            </w:pPr>
            <w:r>
              <w:rPr>
                <w:b/>
                <w:snapToGrid w:val="0"/>
                <w:color w:val="000000"/>
                <w:sz w:val="18"/>
              </w:rPr>
              <w:t>9948</w:t>
            </w:r>
          </w:p>
        </w:tc>
        <w:tc>
          <w:tcPr>
            <w:tcW w:w="576" w:type="dxa"/>
          </w:tcPr>
          <w:p w14:paraId="20397CFF" w14:textId="77777777" w:rsidR="0053347F" w:rsidRDefault="0053347F">
            <w:pPr>
              <w:jc w:val="center"/>
              <w:rPr>
                <w:snapToGrid w:val="0"/>
                <w:color w:val="000000"/>
                <w:sz w:val="18"/>
              </w:rPr>
            </w:pPr>
            <w:r>
              <w:rPr>
                <w:snapToGrid w:val="0"/>
                <w:color w:val="000000"/>
                <w:sz w:val="18"/>
              </w:rPr>
              <w:t>D</w:t>
            </w:r>
          </w:p>
        </w:tc>
        <w:tc>
          <w:tcPr>
            <w:tcW w:w="576" w:type="dxa"/>
          </w:tcPr>
          <w:p w14:paraId="587CF4D6" w14:textId="77777777" w:rsidR="0053347F" w:rsidRDefault="0053347F">
            <w:pPr>
              <w:jc w:val="center"/>
              <w:rPr>
                <w:snapToGrid w:val="0"/>
                <w:color w:val="000000"/>
                <w:sz w:val="18"/>
              </w:rPr>
            </w:pPr>
            <w:r>
              <w:rPr>
                <w:snapToGrid w:val="0"/>
                <w:color w:val="000000"/>
                <w:sz w:val="18"/>
              </w:rPr>
              <w:t>D</w:t>
            </w:r>
          </w:p>
        </w:tc>
        <w:tc>
          <w:tcPr>
            <w:tcW w:w="576" w:type="dxa"/>
          </w:tcPr>
          <w:p w14:paraId="4CC9AA68" w14:textId="77777777" w:rsidR="0053347F" w:rsidRDefault="0053347F">
            <w:pPr>
              <w:jc w:val="center"/>
              <w:rPr>
                <w:snapToGrid w:val="0"/>
                <w:color w:val="000000"/>
                <w:sz w:val="18"/>
              </w:rPr>
            </w:pPr>
            <w:r>
              <w:rPr>
                <w:snapToGrid w:val="0"/>
                <w:color w:val="000000"/>
                <w:sz w:val="18"/>
              </w:rPr>
              <w:t>S</w:t>
            </w:r>
          </w:p>
        </w:tc>
        <w:tc>
          <w:tcPr>
            <w:tcW w:w="576" w:type="dxa"/>
          </w:tcPr>
          <w:p w14:paraId="6F9B2A80" w14:textId="77777777" w:rsidR="0053347F" w:rsidRDefault="0053347F">
            <w:pPr>
              <w:jc w:val="center"/>
              <w:rPr>
                <w:snapToGrid w:val="0"/>
                <w:color w:val="000000"/>
                <w:sz w:val="18"/>
              </w:rPr>
            </w:pPr>
            <w:r>
              <w:rPr>
                <w:snapToGrid w:val="0"/>
                <w:color w:val="000000"/>
                <w:sz w:val="18"/>
              </w:rPr>
              <w:t>D</w:t>
            </w:r>
          </w:p>
        </w:tc>
        <w:tc>
          <w:tcPr>
            <w:tcW w:w="576" w:type="dxa"/>
          </w:tcPr>
          <w:p w14:paraId="2EBA5EB9" w14:textId="77777777" w:rsidR="0053347F" w:rsidRDefault="0053347F">
            <w:pPr>
              <w:jc w:val="center"/>
              <w:rPr>
                <w:snapToGrid w:val="0"/>
                <w:color w:val="000000"/>
                <w:sz w:val="18"/>
              </w:rPr>
            </w:pPr>
            <w:r>
              <w:rPr>
                <w:snapToGrid w:val="0"/>
                <w:color w:val="000000"/>
                <w:sz w:val="18"/>
              </w:rPr>
              <w:t>D</w:t>
            </w:r>
          </w:p>
        </w:tc>
        <w:tc>
          <w:tcPr>
            <w:tcW w:w="576" w:type="dxa"/>
          </w:tcPr>
          <w:p w14:paraId="3ED09A2D" w14:textId="77777777" w:rsidR="0053347F" w:rsidRDefault="0053347F">
            <w:pPr>
              <w:jc w:val="center"/>
              <w:rPr>
                <w:snapToGrid w:val="0"/>
                <w:color w:val="000000"/>
                <w:sz w:val="18"/>
              </w:rPr>
            </w:pPr>
            <w:r>
              <w:rPr>
                <w:snapToGrid w:val="0"/>
                <w:color w:val="000000"/>
                <w:sz w:val="18"/>
              </w:rPr>
              <w:t>D</w:t>
            </w:r>
          </w:p>
        </w:tc>
        <w:tc>
          <w:tcPr>
            <w:tcW w:w="576" w:type="dxa"/>
          </w:tcPr>
          <w:p w14:paraId="63B78850" w14:textId="77777777" w:rsidR="0053347F" w:rsidRDefault="0053347F">
            <w:pPr>
              <w:jc w:val="center"/>
              <w:rPr>
                <w:snapToGrid w:val="0"/>
                <w:color w:val="000000"/>
                <w:sz w:val="18"/>
              </w:rPr>
            </w:pPr>
            <w:r>
              <w:rPr>
                <w:snapToGrid w:val="0"/>
                <w:color w:val="000000"/>
                <w:sz w:val="18"/>
              </w:rPr>
              <w:t>D</w:t>
            </w:r>
          </w:p>
        </w:tc>
        <w:tc>
          <w:tcPr>
            <w:tcW w:w="576" w:type="dxa"/>
          </w:tcPr>
          <w:p w14:paraId="12F54858" w14:textId="77777777" w:rsidR="0053347F" w:rsidRDefault="0053347F">
            <w:pPr>
              <w:jc w:val="center"/>
              <w:rPr>
                <w:snapToGrid w:val="0"/>
                <w:color w:val="000000"/>
                <w:sz w:val="18"/>
              </w:rPr>
            </w:pPr>
            <w:r>
              <w:rPr>
                <w:snapToGrid w:val="0"/>
                <w:color w:val="000000"/>
                <w:sz w:val="18"/>
              </w:rPr>
              <w:t>D</w:t>
            </w:r>
          </w:p>
        </w:tc>
        <w:tc>
          <w:tcPr>
            <w:tcW w:w="576" w:type="dxa"/>
          </w:tcPr>
          <w:p w14:paraId="66E5254B" w14:textId="77777777" w:rsidR="0053347F" w:rsidRDefault="0053347F">
            <w:pPr>
              <w:jc w:val="center"/>
              <w:rPr>
                <w:snapToGrid w:val="0"/>
                <w:color w:val="000000"/>
                <w:sz w:val="18"/>
              </w:rPr>
            </w:pPr>
            <w:r>
              <w:rPr>
                <w:snapToGrid w:val="0"/>
                <w:color w:val="000000"/>
                <w:sz w:val="18"/>
              </w:rPr>
              <w:t>D</w:t>
            </w:r>
          </w:p>
        </w:tc>
      </w:tr>
      <w:tr w:rsidR="0053347F" w14:paraId="4CA09E75" w14:textId="77777777">
        <w:trPr>
          <w:gridAfter w:val="1"/>
          <w:wAfter w:w="18" w:type="dxa"/>
        </w:trPr>
        <w:tc>
          <w:tcPr>
            <w:tcW w:w="3600" w:type="dxa"/>
            <w:tcBorders>
              <w:bottom w:val="nil"/>
            </w:tcBorders>
          </w:tcPr>
          <w:p w14:paraId="1A1067A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44.  Polycythemia vera</w:t>
            </w:r>
          </w:p>
        </w:tc>
        <w:tc>
          <w:tcPr>
            <w:tcW w:w="1080" w:type="dxa"/>
            <w:tcBorders>
              <w:bottom w:val="nil"/>
            </w:tcBorders>
          </w:tcPr>
          <w:p w14:paraId="02659AEF" w14:textId="77777777" w:rsidR="0053347F" w:rsidRDefault="0053347F">
            <w:pPr>
              <w:jc w:val="right"/>
              <w:rPr>
                <w:b/>
                <w:snapToGrid w:val="0"/>
                <w:color w:val="000000"/>
                <w:sz w:val="18"/>
              </w:rPr>
            </w:pPr>
            <w:r>
              <w:rPr>
                <w:b/>
                <w:snapToGrid w:val="0"/>
                <w:color w:val="000000"/>
                <w:sz w:val="18"/>
              </w:rPr>
              <w:t>9950</w:t>
            </w:r>
          </w:p>
        </w:tc>
        <w:tc>
          <w:tcPr>
            <w:tcW w:w="576" w:type="dxa"/>
            <w:tcBorders>
              <w:bottom w:val="nil"/>
            </w:tcBorders>
          </w:tcPr>
          <w:p w14:paraId="0EF582D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BA8440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147731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D167D5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2D3397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C514F4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65C523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ECB74A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E48097C" w14:textId="77777777" w:rsidR="0053347F" w:rsidRDefault="0053347F">
            <w:pPr>
              <w:jc w:val="center"/>
              <w:rPr>
                <w:snapToGrid w:val="0"/>
                <w:color w:val="000000"/>
                <w:sz w:val="18"/>
              </w:rPr>
            </w:pPr>
            <w:r>
              <w:rPr>
                <w:snapToGrid w:val="0"/>
                <w:color w:val="000000"/>
                <w:sz w:val="18"/>
              </w:rPr>
              <w:t>D</w:t>
            </w:r>
          </w:p>
        </w:tc>
      </w:tr>
      <w:tr w:rsidR="0053347F" w14:paraId="0E41B2BD" w14:textId="77777777">
        <w:trPr>
          <w:gridAfter w:val="1"/>
          <w:wAfter w:w="18" w:type="dxa"/>
        </w:trPr>
        <w:tc>
          <w:tcPr>
            <w:tcW w:w="3600" w:type="dxa"/>
            <w:tcBorders>
              <w:bottom w:val="single" w:sz="6" w:space="0" w:color="auto"/>
            </w:tcBorders>
          </w:tcPr>
          <w:p w14:paraId="48EBC22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45.  Chronic myeloproliferative disease</w:t>
            </w:r>
          </w:p>
        </w:tc>
        <w:tc>
          <w:tcPr>
            <w:tcW w:w="1080" w:type="dxa"/>
            <w:tcBorders>
              <w:bottom w:val="single" w:sz="6" w:space="0" w:color="auto"/>
            </w:tcBorders>
          </w:tcPr>
          <w:p w14:paraId="17831461" w14:textId="77777777" w:rsidR="0053347F" w:rsidRDefault="0053347F">
            <w:pPr>
              <w:jc w:val="right"/>
              <w:rPr>
                <w:b/>
                <w:snapToGrid w:val="0"/>
                <w:color w:val="000000"/>
                <w:sz w:val="18"/>
              </w:rPr>
            </w:pPr>
            <w:r>
              <w:rPr>
                <w:b/>
                <w:snapToGrid w:val="0"/>
                <w:color w:val="000000"/>
                <w:sz w:val="18"/>
              </w:rPr>
              <w:t>9960</w:t>
            </w:r>
          </w:p>
        </w:tc>
        <w:tc>
          <w:tcPr>
            <w:tcW w:w="576" w:type="dxa"/>
            <w:tcBorders>
              <w:bottom w:val="single" w:sz="6" w:space="0" w:color="auto"/>
            </w:tcBorders>
          </w:tcPr>
          <w:p w14:paraId="1AB17D0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616E47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74872E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16D5D3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B9ECC0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605B40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3D7828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DB81C3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B1E236C" w14:textId="77777777" w:rsidR="0053347F" w:rsidRDefault="0053347F">
            <w:pPr>
              <w:jc w:val="center"/>
              <w:rPr>
                <w:snapToGrid w:val="0"/>
                <w:color w:val="000000"/>
                <w:sz w:val="18"/>
              </w:rPr>
            </w:pPr>
            <w:r>
              <w:rPr>
                <w:snapToGrid w:val="0"/>
                <w:color w:val="000000"/>
                <w:sz w:val="18"/>
              </w:rPr>
              <w:t>D</w:t>
            </w:r>
          </w:p>
        </w:tc>
      </w:tr>
      <w:tr w:rsidR="0053347F" w14:paraId="28906CB5" w14:textId="77777777">
        <w:trPr>
          <w:gridAfter w:val="1"/>
          <w:wAfter w:w="18" w:type="dxa"/>
        </w:trPr>
        <w:tc>
          <w:tcPr>
            <w:tcW w:w="3600" w:type="dxa"/>
            <w:tcBorders>
              <w:top w:val="nil"/>
            </w:tcBorders>
          </w:tcPr>
          <w:p w14:paraId="0972C19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46.  Myelosclerosis</w:t>
            </w:r>
          </w:p>
        </w:tc>
        <w:tc>
          <w:tcPr>
            <w:tcW w:w="1080" w:type="dxa"/>
            <w:tcBorders>
              <w:top w:val="nil"/>
            </w:tcBorders>
          </w:tcPr>
          <w:p w14:paraId="1279C242" w14:textId="77777777" w:rsidR="0053347F" w:rsidRDefault="0053347F">
            <w:pPr>
              <w:jc w:val="right"/>
              <w:rPr>
                <w:b/>
                <w:snapToGrid w:val="0"/>
                <w:color w:val="000000"/>
                <w:sz w:val="18"/>
              </w:rPr>
            </w:pPr>
            <w:r>
              <w:rPr>
                <w:b/>
                <w:snapToGrid w:val="0"/>
                <w:color w:val="000000"/>
                <w:sz w:val="18"/>
              </w:rPr>
              <w:t>9961</w:t>
            </w:r>
          </w:p>
        </w:tc>
        <w:tc>
          <w:tcPr>
            <w:tcW w:w="576" w:type="dxa"/>
            <w:tcBorders>
              <w:top w:val="nil"/>
            </w:tcBorders>
          </w:tcPr>
          <w:p w14:paraId="641E0FE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054038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218353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5BF9E9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3348FA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277D05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981395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D81388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162DBA0" w14:textId="77777777" w:rsidR="0053347F" w:rsidRDefault="0053347F">
            <w:pPr>
              <w:jc w:val="center"/>
              <w:rPr>
                <w:snapToGrid w:val="0"/>
                <w:color w:val="000000"/>
                <w:sz w:val="18"/>
              </w:rPr>
            </w:pPr>
            <w:r>
              <w:rPr>
                <w:snapToGrid w:val="0"/>
                <w:color w:val="000000"/>
                <w:sz w:val="18"/>
              </w:rPr>
              <w:t>D</w:t>
            </w:r>
          </w:p>
        </w:tc>
      </w:tr>
      <w:tr w:rsidR="0053347F" w14:paraId="7C01DDCC" w14:textId="77777777">
        <w:trPr>
          <w:gridAfter w:val="1"/>
          <w:wAfter w:w="18" w:type="dxa"/>
        </w:trPr>
        <w:tc>
          <w:tcPr>
            <w:tcW w:w="3600" w:type="dxa"/>
          </w:tcPr>
          <w:p w14:paraId="47A71E9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47.  Essential thrombocythemia</w:t>
            </w:r>
          </w:p>
        </w:tc>
        <w:tc>
          <w:tcPr>
            <w:tcW w:w="1080" w:type="dxa"/>
          </w:tcPr>
          <w:p w14:paraId="714D6197" w14:textId="77777777" w:rsidR="0053347F" w:rsidRDefault="0053347F">
            <w:pPr>
              <w:jc w:val="right"/>
              <w:rPr>
                <w:b/>
                <w:snapToGrid w:val="0"/>
                <w:color w:val="000000"/>
                <w:sz w:val="18"/>
              </w:rPr>
            </w:pPr>
            <w:r>
              <w:rPr>
                <w:b/>
                <w:snapToGrid w:val="0"/>
                <w:color w:val="000000"/>
                <w:sz w:val="18"/>
              </w:rPr>
              <w:t>9962</w:t>
            </w:r>
          </w:p>
        </w:tc>
        <w:tc>
          <w:tcPr>
            <w:tcW w:w="576" w:type="dxa"/>
          </w:tcPr>
          <w:p w14:paraId="40A5DCC9" w14:textId="77777777" w:rsidR="0053347F" w:rsidRDefault="0053347F">
            <w:pPr>
              <w:jc w:val="center"/>
              <w:rPr>
                <w:snapToGrid w:val="0"/>
                <w:color w:val="000000"/>
                <w:sz w:val="18"/>
              </w:rPr>
            </w:pPr>
            <w:r>
              <w:rPr>
                <w:snapToGrid w:val="0"/>
                <w:color w:val="000000"/>
                <w:sz w:val="18"/>
              </w:rPr>
              <w:t>D</w:t>
            </w:r>
          </w:p>
        </w:tc>
        <w:tc>
          <w:tcPr>
            <w:tcW w:w="576" w:type="dxa"/>
          </w:tcPr>
          <w:p w14:paraId="3613D978" w14:textId="77777777" w:rsidR="0053347F" w:rsidRDefault="0053347F">
            <w:pPr>
              <w:jc w:val="center"/>
              <w:rPr>
                <w:snapToGrid w:val="0"/>
                <w:color w:val="000000"/>
                <w:sz w:val="18"/>
              </w:rPr>
            </w:pPr>
            <w:r>
              <w:rPr>
                <w:snapToGrid w:val="0"/>
                <w:color w:val="000000"/>
                <w:sz w:val="18"/>
              </w:rPr>
              <w:t>D</w:t>
            </w:r>
          </w:p>
        </w:tc>
        <w:tc>
          <w:tcPr>
            <w:tcW w:w="576" w:type="dxa"/>
          </w:tcPr>
          <w:p w14:paraId="328AB141" w14:textId="77777777" w:rsidR="0053347F" w:rsidRDefault="0053347F">
            <w:pPr>
              <w:jc w:val="center"/>
              <w:rPr>
                <w:snapToGrid w:val="0"/>
                <w:color w:val="000000"/>
                <w:sz w:val="18"/>
              </w:rPr>
            </w:pPr>
            <w:r>
              <w:rPr>
                <w:snapToGrid w:val="0"/>
                <w:color w:val="000000"/>
                <w:sz w:val="18"/>
              </w:rPr>
              <w:t>D</w:t>
            </w:r>
          </w:p>
        </w:tc>
        <w:tc>
          <w:tcPr>
            <w:tcW w:w="576" w:type="dxa"/>
          </w:tcPr>
          <w:p w14:paraId="0DBECA3B" w14:textId="77777777" w:rsidR="0053347F" w:rsidRDefault="0053347F">
            <w:pPr>
              <w:jc w:val="center"/>
              <w:rPr>
                <w:snapToGrid w:val="0"/>
                <w:color w:val="000000"/>
                <w:sz w:val="18"/>
              </w:rPr>
            </w:pPr>
            <w:r>
              <w:rPr>
                <w:snapToGrid w:val="0"/>
                <w:color w:val="000000"/>
                <w:sz w:val="18"/>
              </w:rPr>
              <w:t>D</w:t>
            </w:r>
          </w:p>
        </w:tc>
        <w:tc>
          <w:tcPr>
            <w:tcW w:w="576" w:type="dxa"/>
          </w:tcPr>
          <w:p w14:paraId="6B60F513" w14:textId="77777777" w:rsidR="0053347F" w:rsidRDefault="0053347F">
            <w:pPr>
              <w:jc w:val="center"/>
              <w:rPr>
                <w:snapToGrid w:val="0"/>
                <w:color w:val="000000"/>
                <w:sz w:val="18"/>
              </w:rPr>
            </w:pPr>
            <w:r>
              <w:rPr>
                <w:snapToGrid w:val="0"/>
                <w:color w:val="000000"/>
                <w:sz w:val="18"/>
              </w:rPr>
              <w:t>D</w:t>
            </w:r>
          </w:p>
        </w:tc>
        <w:tc>
          <w:tcPr>
            <w:tcW w:w="576" w:type="dxa"/>
          </w:tcPr>
          <w:p w14:paraId="01A6CA39" w14:textId="77777777" w:rsidR="0053347F" w:rsidRDefault="0053347F">
            <w:pPr>
              <w:jc w:val="center"/>
              <w:rPr>
                <w:snapToGrid w:val="0"/>
                <w:color w:val="000000"/>
                <w:sz w:val="18"/>
              </w:rPr>
            </w:pPr>
            <w:r>
              <w:rPr>
                <w:snapToGrid w:val="0"/>
                <w:color w:val="000000"/>
                <w:sz w:val="18"/>
              </w:rPr>
              <w:t>D</w:t>
            </w:r>
          </w:p>
        </w:tc>
        <w:tc>
          <w:tcPr>
            <w:tcW w:w="576" w:type="dxa"/>
          </w:tcPr>
          <w:p w14:paraId="76A8AAF8" w14:textId="77777777" w:rsidR="0053347F" w:rsidRDefault="0053347F">
            <w:pPr>
              <w:jc w:val="center"/>
              <w:rPr>
                <w:snapToGrid w:val="0"/>
                <w:color w:val="000000"/>
                <w:sz w:val="18"/>
              </w:rPr>
            </w:pPr>
            <w:r>
              <w:rPr>
                <w:snapToGrid w:val="0"/>
                <w:color w:val="000000"/>
                <w:sz w:val="18"/>
              </w:rPr>
              <w:t>D</w:t>
            </w:r>
          </w:p>
        </w:tc>
        <w:tc>
          <w:tcPr>
            <w:tcW w:w="576" w:type="dxa"/>
          </w:tcPr>
          <w:p w14:paraId="3FB3EA20" w14:textId="77777777" w:rsidR="0053347F" w:rsidRDefault="0053347F">
            <w:pPr>
              <w:jc w:val="center"/>
              <w:rPr>
                <w:snapToGrid w:val="0"/>
                <w:color w:val="000000"/>
                <w:sz w:val="18"/>
              </w:rPr>
            </w:pPr>
            <w:r>
              <w:rPr>
                <w:snapToGrid w:val="0"/>
                <w:color w:val="000000"/>
                <w:sz w:val="18"/>
              </w:rPr>
              <w:t>D</w:t>
            </w:r>
          </w:p>
        </w:tc>
        <w:tc>
          <w:tcPr>
            <w:tcW w:w="576" w:type="dxa"/>
          </w:tcPr>
          <w:p w14:paraId="7429A091" w14:textId="77777777" w:rsidR="0053347F" w:rsidRDefault="0053347F">
            <w:pPr>
              <w:jc w:val="center"/>
              <w:rPr>
                <w:snapToGrid w:val="0"/>
                <w:color w:val="000000"/>
                <w:sz w:val="18"/>
              </w:rPr>
            </w:pPr>
            <w:r>
              <w:rPr>
                <w:snapToGrid w:val="0"/>
                <w:color w:val="000000"/>
                <w:sz w:val="18"/>
              </w:rPr>
              <w:t>D</w:t>
            </w:r>
          </w:p>
        </w:tc>
      </w:tr>
      <w:tr w:rsidR="0053347F" w14:paraId="26F04A3A" w14:textId="77777777">
        <w:trPr>
          <w:gridAfter w:val="1"/>
          <w:wAfter w:w="18" w:type="dxa"/>
        </w:trPr>
        <w:tc>
          <w:tcPr>
            <w:tcW w:w="3600" w:type="dxa"/>
          </w:tcPr>
          <w:p w14:paraId="6EA6D68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48.  Chronic neutrophilic leukemia</w:t>
            </w:r>
          </w:p>
        </w:tc>
        <w:tc>
          <w:tcPr>
            <w:tcW w:w="1080" w:type="dxa"/>
          </w:tcPr>
          <w:p w14:paraId="11806617" w14:textId="77777777" w:rsidR="0053347F" w:rsidRDefault="0053347F">
            <w:pPr>
              <w:jc w:val="right"/>
              <w:rPr>
                <w:b/>
                <w:snapToGrid w:val="0"/>
                <w:color w:val="000000"/>
                <w:sz w:val="18"/>
              </w:rPr>
            </w:pPr>
            <w:r>
              <w:rPr>
                <w:b/>
                <w:snapToGrid w:val="0"/>
                <w:color w:val="000000"/>
                <w:sz w:val="18"/>
              </w:rPr>
              <w:t>9963</w:t>
            </w:r>
          </w:p>
        </w:tc>
        <w:tc>
          <w:tcPr>
            <w:tcW w:w="576" w:type="dxa"/>
          </w:tcPr>
          <w:p w14:paraId="05D935A2" w14:textId="77777777" w:rsidR="0053347F" w:rsidRDefault="0053347F">
            <w:pPr>
              <w:jc w:val="center"/>
              <w:rPr>
                <w:snapToGrid w:val="0"/>
                <w:color w:val="000000"/>
                <w:sz w:val="18"/>
              </w:rPr>
            </w:pPr>
            <w:r>
              <w:rPr>
                <w:snapToGrid w:val="0"/>
                <w:color w:val="000000"/>
                <w:sz w:val="18"/>
              </w:rPr>
              <w:t>D</w:t>
            </w:r>
          </w:p>
        </w:tc>
        <w:tc>
          <w:tcPr>
            <w:tcW w:w="576" w:type="dxa"/>
          </w:tcPr>
          <w:p w14:paraId="78EB40F2" w14:textId="77777777" w:rsidR="0053347F" w:rsidRDefault="0053347F">
            <w:pPr>
              <w:jc w:val="center"/>
              <w:rPr>
                <w:snapToGrid w:val="0"/>
                <w:color w:val="000000"/>
                <w:sz w:val="18"/>
              </w:rPr>
            </w:pPr>
            <w:r>
              <w:rPr>
                <w:snapToGrid w:val="0"/>
                <w:color w:val="000000"/>
                <w:sz w:val="18"/>
              </w:rPr>
              <w:t>D</w:t>
            </w:r>
          </w:p>
        </w:tc>
        <w:tc>
          <w:tcPr>
            <w:tcW w:w="576" w:type="dxa"/>
          </w:tcPr>
          <w:p w14:paraId="74276D7C" w14:textId="77777777" w:rsidR="0053347F" w:rsidRDefault="0053347F">
            <w:pPr>
              <w:jc w:val="center"/>
              <w:rPr>
                <w:snapToGrid w:val="0"/>
                <w:color w:val="000000"/>
                <w:sz w:val="18"/>
              </w:rPr>
            </w:pPr>
            <w:r>
              <w:rPr>
                <w:snapToGrid w:val="0"/>
                <w:color w:val="000000"/>
                <w:sz w:val="18"/>
              </w:rPr>
              <w:t>D</w:t>
            </w:r>
          </w:p>
        </w:tc>
        <w:tc>
          <w:tcPr>
            <w:tcW w:w="576" w:type="dxa"/>
          </w:tcPr>
          <w:p w14:paraId="27A02BB4" w14:textId="77777777" w:rsidR="0053347F" w:rsidRDefault="0053347F">
            <w:pPr>
              <w:jc w:val="center"/>
              <w:rPr>
                <w:snapToGrid w:val="0"/>
                <w:color w:val="000000"/>
                <w:sz w:val="18"/>
              </w:rPr>
            </w:pPr>
            <w:r>
              <w:rPr>
                <w:snapToGrid w:val="0"/>
                <w:color w:val="000000"/>
                <w:sz w:val="18"/>
              </w:rPr>
              <w:t>D</w:t>
            </w:r>
          </w:p>
        </w:tc>
        <w:tc>
          <w:tcPr>
            <w:tcW w:w="576" w:type="dxa"/>
          </w:tcPr>
          <w:p w14:paraId="46B96365" w14:textId="77777777" w:rsidR="0053347F" w:rsidRDefault="0053347F">
            <w:pPr>
              <w:jc w:val="center"/>
              <w:rPr>
                <w:snapToGrid w:val="0"/>
                <w:color w:val="000000"/>
                <w:sz w:val="18"/>
              </w:rPr>
            </w:pPr>
            <w:r>
              <w:rPr>
                <w:snapToGrid w:val="0"/>
                <w:color w:val="000000"/>
                <w:sz w:val="18"/>
              </w:rPr>
              <w:t>D</w:t>
            </w:r>
          </w:p>
        </w:tc>
        <w:tc>
          <w:tcPr>
            <w:tcW w:w="576" w:type="dxa"/>
          </w:tcPr>
          <w:p w14:paraId="5126ECB6" w14:textId="77777777" w:rsidR="0053347F" w:rsidRDefault="0053347F">
            <w:pPr>
              <w:jc w:val="center"/>
              <w:rPr>
                <w:snapToGrid w:val="0"/>
                <w:color w:val="000000"/>
                <w:sz w:val="18"/>
              </w:rPr>
            </w:pPr>
            <w:r>
              <w:rPr>
                <w:snapToGrid w:val="0"/>
                <w:color w:val="000000"/>
                <w:sz w:val="18"/>
              </w:rPr>
              <w:t>D</w:t>
            </w:r>
          </w:p>
        </w:tc>
        <w:tc>
          <w:tcPr>
            <w:tcW w:w="576" w:type="dxa"/>
          </w:tcPr>
          <w:p w14:paraId="5D53E5D8" w14:textId="77777777" w:rsidR="0053347F" w:rsidRDefault="0053347F">
            <w:pPr>
              <w:jc w:val="center"/>
              <w:rPr>
                <w:snapToGrid w:val="0"/>
                <w:color w:val="000000"/>
                <w:sz w:val="18"/>
              </w:rPr>
            </w:pPr>
            <w:r>
              <w:rPr>
                <w:snapToGrid w:val="0"/>
                <w:color w:val="000000"/>
                <w:sz w:val="18"/>
              </w:rPr>
              <w:t>D</w:t>
            </w:r>
          </w:p>
        </w:tc>
        <w:tc>
          <w:tcPr>
            <w:tcW w:w="576" w:type="dxa"/>
          </w:tcPr>
          <w:p w14:paraId="76A5869A" w14:textId="77777777" w:rsidR="0053347F" w:rsidRDefault="0053347F">
            <w:pPr>
              <w:jc w:val="center"/>
              <w:rPr>
                <w:snapToGrid w:val="0"/>
                <w:color w:val="000000"/>
                <w:sz w:val="18"/>
              </w:rPr>
            </w:pPr>
            <w:r>
              <w:rPr>
                <w:snapToGrid w:val="0"/>
                <w:color w:val="000000"/>
                <w:sz w:val="18"/>
              </w:rPr>
              <w:t>D</w:t>
            </w:r>
          </w:p>
        </w:tc>
        <w:tc>
          <w:tcPr>
            <w:tcW w:w="576" w:type="dxa"/>
          </w:tcPr>
          <w:p w14:paraId="4729BACE" w14:textId="77777777" w:rsidR="0053347F" w:rsidRDefault="0053347F">
            <w:pPr>
              <w:jc w:val="center"/>
              <w:rPr>
                <w:snapToGrid w:val="0"/>
                <w:color w:val="000000"/>
                <w:sz w:val="18"/>
              </w:rPr>
            </w:pPr>
            <w:r>
              <w:rPr>
                <w:snapToGrid w:val="0"/>
                <w:color w:val="000000"/>
                <w:sz w:val="18"/>
              </w:rPr>
              <w:t>D</w:t>
            </w:r>
          </w:p>
        </w:tc>
      </w:tr>
      <w:tr w:rsidR="0053347F" w14:paraId="57E5F020" w14:textId="77777777">
        <w:trPr>
          <w:gridAfter w:val="1"/>
          <w:wAfter w:w="18" w:type="dxa"/>
        </w:trPr>
        <w:tc>
          <w:tcPr>
            <w:tcW w:w="3600" w:type="dxa"/>
            <w:tcBorders>
              <w:bottom w:val="nil"/>
            </w:tcBorders>
          </w:tcPr>
          <w:p w14:paraId="6B5C614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49.  Hypereosinophilic syndrome </w:t>
            </w:r>
          </w:p>
        </w:tc>
        <w:tc>
          <w:tcPr>
            <w:tcW w:w="1080" w:type="dxa"/>
            <w:tcBorders>
              <w:bottom w:val="nil"/>
            </w:tcBorders>
          </w:tcPr>
          <w:p w14:paraId="520D6C5C" w14:textId="77777777" w:rsidR="0053347F" w:rsidRDefault="0053347F">
            <w:pPr>
              <w:jc w:val="right"/>
              <w:rPr>
                <w:b/>
                <w:snapToGrid w:val="0"/>
                <w:color w:val="000000"/>
                <w:sz w:val="18"/>
              </w:rPr>
            </w:pPr>
            <w:r>
              <w:rPr>
                <w:b/>
                <w:snapToGrid w:val="0"/>
                <w:color w:val="000000"/>
                <w:sz w:val="18"/>
              </w:rPr>
              <w:t>9964</w:t>
            </w:r>
          </w:p>
        </w:tc>
        <w:tc>
          <w:tcPr>
            <w:tcW w:w="576" w:type="dxa"/>
            <w:tcBorders>
              <w:bottom w:val="nil"/>
            </w:tcBorders>
          </w:tcPr>
          <w:p w14:paraId="6802F7D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4EAB49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B1EFB9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EA7B26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2747A6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989936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DE9585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BEE3A9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D49EBC0" w14:textId="77777777" w:rsidR="0053347F" w:rsidRDefault="0053347F">
            <w:pPr>
              <w:jc w:val="center"/>
              <w:rPr>
                <w:snapToGrid w:val="0"/>
                <w:color w:val="000000"/>
                <w:sz w:val="18"/>
              </w:rPr>
            </w:pPr>
            <w:r>
              <w:rPr>
                <w:snapToGrid w:val="0"/>
                <w:color w:val="000000"/>
                <w:sz w:val="18"/>
              </w:rPr>
              <w:t>D</w:t>
            </w:r>
          </w:p>
        </w:tc>
      </w:tr>
      <w:tr w:rsidR="0053347F" w14:paraId="78B486C7" w14:textId="77777777">
        <w:trPr>
          <w:gridAfter w:val="1"/>
          <w:wAfter w:w="18" w:type="dxa"/>
        </w:trPr>
        <w:tc>
          <w:tcPr>
            <w:tcW w:w="3600" w:type="dxa"/>
            <w:tcBorders>
              <w:bottom w:val="single" w:sz="6" w:space="0" w:color="auto"/>
            </w:tcBorders>
          </w:tcPr>
          <w:p w14:paraId="2B39F17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50.  Refractory anemias</w:t>
            </w:r>
          </w:p>
        </w:tc>
        <w:tc>
          <w:tcPr>
            <w:tcW w:w="1080" w:type="dxa"/>
            <w:tcBorders>
              <w:bottom w:val="single" w:sz="6" w:space="0" w:color="auto"/>
            </w:tcBorders>
          </w:tcPr>
          <w:p w14:paraId="68F21788" w14:textId="77777777" w:rsidR="0053347F" w:rsidRDefault="0053347F">
            <w:pPr>
              <w:jc w:val="right"/>
              <w:rPr>
                <w:b/>
                <w:snapToGrid w:val="0"/>
                <w:color w:val="000000"/>
                <w:sz w:val="18"/>
              </w:rPr>
            </w:pPr>
            <w:r>
              <w:rPr>
                <w:b/>
                <w:snapToGrid w:val="0"/>
                <w:color w:val="000000"/>
                <w:sz w:val="18"/>
              </w:rPr>
              <w:t>9980-9986</w:t>
            </w:r>
          </w:p>
        </w:tc>
        <w:tc>
          <w:tcPr>
            <w:tcW w:w="576" w:type="dxa"/>
            <w:tcBorders>
              <w:bottom w:val="single" w:sz="6" w:space="0" w:color="auto"/>
            </w:tcBorders>
          </w:tcPr>
          <w:p w14:paraId="2A7DB56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3A58AC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0C919D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DF1B72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D0D4AA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F50A7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0A0049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5DD3B5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33A900A" w14:textId="77777777" w:rsidR="0053347F" w:rsidRDefault="0053347F">
            <w:pPr>
              <w:jc w:val="center"/>
              <w:rPr>
                <w:snapToGrid w:val="0"/>
                <w:color w:val="000000"/>
                <w:sz w:val="18"/>
              </w:rPr>
            </w:pPr>
            <w:r>
              <w:rPr>
                <w:snapToGrid w:val="0"/>
                <w:color w:val="000000"/>
                <w:sz w:val="18"/>
              </w:rPr>
              <w:t>D</w:t>
            </w:r>
          </w:p>
        </w:tc>
      </w:tr>
      <w:tr w:rsidR="0053347F" w14:paraId="2C04CCD5" w14:textId="77777777">
        <w:trPr>
          <w:gridAfter w:val="1"/>
          <w:wAfter w:w="18" w:type="dxa"/>
        </w:trPr>
        <w:tc>
          <w:tcPr>
            <w:tcW w:w="3600" w:type="dxa"/>
            <w:tcBorders>
              <w:top w:val="nil"/>
            </w:tcBorders>
          </w:tcPr>
          <w:p w14:paraId="40A3748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51.  Therapy related MDS</w:t>
            </w:r>
          </w:p>
        </w:tc>
        <w:tc>
          <w:tcPr>
            <w:tcW w:w="1080" w:type="dxa"/>
            <w:tcBorders>
              <w:top w:val="nil"/>
            </w:tcBorders>
          </w:tcPr>
          <w:p w14:paraId="59B98581" w14:textId="77777777" w:rsidR="0053347F" w:rsidRDefault="0053347F">
            <w:pPr>
              <w:jc w:val="right"/>
              <w:rPr>
                <w:b/>
                <w:snapToGrid w:val="0"/>
                <w:color w:val="000000"/>
                <w:sz w:val="18"/>
              </w:rPr>
            </w:pPr>
            <w:r>
              <w:rPr>
                <w:b/>
                <w:snapToGrid w:val="0"/>
                <w:color w:val="000000"/>
                <w:sz w:val="18"/>
              </w:rPr>
              <w:t>9987</w:t>
            </w:r>
          </w:p>
        </w:tc>
        <w:tc>
          <w:tcPr>
            <w:tcW w:w="576" w:type="dxa"/>
            <w:tcBorders>
              <w:top w:val="nil"/>
            </w:tcBorders>
          </w:tcPr>
          <w:p w14:paraId="3D437D6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12DD21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5E0E29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F61A3D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FD6E83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297448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02D7C0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BFC428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79220E6" w14:textId="77777777" w:rsidR="0053347F" w:rsidRDefault="0053347F">
            <w:pPr>
              <w:jc w:val="center"/>
              <w:rPr>
                <w:snapToGrid w:val="0"/>
                <w:color w:val="000000"/>
                <w:sz w:val="18"/>
              </w:rPr>
            </w:pPr>
            <w:r>
              <w:rPr>
                <w:snapToGrid w:val="0"/>
                <w:color w:val="000000"/>
                <w:sz w:val="18"/>
              </w:rPr>
              <w:t>D</w:t>
            </w:r>
          </w:p>
        </w:tc>
      </w:tr>
      <w:tr w:rsidR="0053347F" w14:paraId="4C7E47D2" w14:textId="77777777">
        <w:trPr>
          <w:gridAfter w:val="1"/>
          <w:wAfter w:w="18" w:type="dxa"/>
        </w:trPr>
        <w:tc>
          <w:tcPr>
            <w:tcW w:w="3600" w:type="dxa"/>
          </w:tcPr>
          <w:p w14:paraId="4F32C07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52.  Myelodysplastic syndrome, NOS</w:t>
            </w:r>
          </w:p>
        </w:tc>
        <w:tc>
          <w:tcPr>
            <w:tcW w:w="1080" w:type="dxa"/>
          </w:tcPr>
          <w:p w14:paraId="690ECB87" w14:textId="77777777" w:rsidR="0053347F" w:rsidRDefault="0053347F">
            <w:pPr>
              <w:jc w:val="right"/>
              <w:rPr>
                <w:b/>
                <w:snapToGrid w:val="0"/>
                <w:color w:val="000000"/>
                <w:sz w:val="18"/>
              </w:rPr>
            </w:pPr>
            <w:r>
              <w:rPr>
                <w:b/>
                <w:snapToGrid w:val="0"/>
                <w:color w:val="000000"/>
                <w:sz w:val="18"/>
              </w:rPr>
              <w:t>9989</w:t>
            </w:r>
          </w:p>
        </w:tc>
        <w:tc>
          <w:tcPr>
            <w:tcW w:w="576" w:type="dxa"/>
          </w:tcPr>
          <w:p w14:paraId="77A2F79F" w14:textId="77777777" w:rsidR="0053347F" w:rsidRDefault="0053347F">
            <w:pPr>
              <w:jc w:val="center"/>
              <w:rPr>
                <w:snapToGrid w:val="0"/>
                <w:color w:val="000000"/>
                <w:sz w:val="18"/>
              </w:rPr>
            </w:pPr>
            <w:r>
              <w:rPr>
                <w:snapToGrid w:val="0"/>
                <w:color w:val="000000"/>
                <w:sz w:val="18"/>
              </w:rPr>
              <w:t>D</w:t>
            </w:r>
          </w:p>
        </w:tc>
        <w:tc>
          <w:tcPr>
            <w:tcW w:w="576" w:type="dxa"/>
          </w:tcPr>
          <w:p w14:paraId="42027916" w14:textId="77777777" w:rsidR="0053347F" w:rsidRDefault="0053347F">
            <w:pPr>
              <w:jc w:val="center"/>
              <w:rPr>
                <w:snapToGrid w:val="0"/>
                <w:color w:val="000000"/>
                <w:sz w:val="18"/>
              </w:rPr>
            </w:pPr>
            <w:r>
              <w:rPr>
                <w:snapToGrid w:val="0"/>
                <w:color w:val="000000"/>
                <w:sz w:val="18"/>
              </w:rPr>
              <w:t>D</w:t>
            </w:r>
          </w:p>
        </w:tc>
        <w:tc>
          <w:tcPr>
            <w:tcW w:w="576" w:type="dxa"/>
          </w:tcPr>
          <w:p w14:paraId="73EC113D" w14:textId="77777777" w:rsidR="0053347F" w:rsidRDefault="0053347F">
            <w:pPr>
              <w:jc w:val="center"/>
              <w:rPr>
                <w:snapToGrid w:val="0"/>
                <w:color w:val="000000"/>
                <w:sz w:val="18"/>
              </w:rPr>
            </w:pPr>
            <w:r>
              <w:rPr>
                <w:snapToGrid w:val="0"/>
                <w:color w:val="000000"/>
                <w:sz w:val="18"/>
              </w:rPr>
              <w:t>D</w:t>
            </w:r>
          </w:p>
        </w:tc>
        <w:tc>
          <w:tcPr>
            <w:tcW w:w="576" w:type="dxa"/>
          </w:tcPr>
          <w:p w14:paraId="425E3F9B" w14:textId="77777777" w:rsidR="0053347F" w:rsidRDefault="0053347F">
            <w:pPr>
              <w:jc w:val="center"/>
              <w:rPr>
                <w:snapToGrid w:val="0"/>
                <w:color w:val="000000"/>
                <w:sz w:val="18"/>
              </w:rPr>
            </w:pPr>
            <w:r>
              <w:rPr>
                <w:snapToGrid w:val="0"/>
                <w:color w:val="000000"/>
                <w:sz w:val="18"/>
              </w:rPr>
              <w:t>D</w:t>
            </w:r>
          </w:p>
        </w:tc>
        <w:tc>
          <w:tcPr>
            <w:tcW w:w="576" w:type="dxa"/>
          </w:tcPr>
          <w:p w14:paraId="34BAED42" w14:textId="77777777" w:rsidR="0053347F" w:rsidRDefault="0053347F">
            <w:pPr>
              <w:jc w:val="center"/>
              <w:rPr>
                <w:snapToGrid w:val="0"/>
                <w:color w:val="000000"/>
                <w:sz w:val="18"/>
              </w:rPr>
            </w:pPr>
            <w:r>
              <w:rPr>
                <w:snapToGrid w:val="0"/>
                <w:color w:val="000000"/>
                <w:sz w:val="18"/>
              </w:rPr>
              <w:t>D</w:t>
            </w:r>
          </w:p>
        </w:tc>
        <w:tc>
          <w:tcPr>
            <w:tcW w:w="576" w:type="dxa"/>
          </w:tcPr>
          <w:p w14:paraId="022CCF8D" w14:textId="77777777" w:rsidR="0053347F" w:rsidRDefault="0053347F">
            <w:pPr>
              <w:jc w:val="center"/>
              <w:rPr>
                <w:snapToGrid w:val="0"/>
                <w:color w:val="000000"/>
                <w:sz w:val="18"/>
              </w:rPr>
            </w:pPr>
            <w:r>
              <w:rPr>
                <w:snapToGrid w:val="0"/>
                <w:color w:val="000000"/>
                <w:sz w:val="18"/>
              </w:rPr>
              <w:t>D</w:t>
            </w:r>
          </w:p>
        </w:tc>
        <w:tc>
          <w:tcPr>
            <w:tcW w:w="576" w:type="dxa"/>
          </w:tcPr>
          <w:p w14:paraId="0C230E25" w14:textId="77777777" w:rsidR="0053347F" w:rsidRDefault="0053347F">
            <w:pPr>
              <w:jc w:val="center"/>
              <w:rPr>
                <w:snapToGrid w:val="0"/>
                <w:color w:val="000000"/>
                <w:sz w:val="18"/>
              </w:rPr>
            </w:pPr>
            <w:r>
              <w:rPr>
                <w:snapToGrid w:val="0"/>
                <w:color w:val="000000"/>
                <w:sz w:val="18"/>
              </w:rPr>
              <w:t>D</w:t>
            </w:r>
          </w:p>
        </w:tc>
        <w:tc>
          <w:tcPr>
            <w:tcW w:w="576" w:type="dxa"/>
          </w:tcPr>
          <w:p w14:paraId="37E26495" w14:textId="77777777" w:rsidR="0053347F" w:rsidRDefault="0053347F">
            <w:pPr>
              <w:jc w:val="center"/>
              <w:rPr>
                <w:snapToGrid w:val="0"/>
                <w:color w:val="000000"/>
                <w:sz w:val="18"/>
              </w:rPr>
            </w:pPr>
            <w:r>
              <w:rPr>
                <w:snapToGrid w:val="0"/>
                <w:color w:val="000000"/>
                <w:sz w:val="18"/>
              </w:rPr>
              <w:t>D</w:t>
            </w:r>
          </w:p>
        </w:tc>
        <w:tc>
          <w:tcPr>
            <w:tcW w:w="576" w:type="dxa"/>
          </w:tcPr>
          <w:p w14:paraId="03396903" w14:textId="77777777" w:rsidR="0053347F" w:rsidRDefault="0053347F">
            <w:pPr>
              <w:jc w:val="center"/>
              <w:rPr>
                <w:snapToGrid w:val="0"/>
                <w:color w:val="000000"/>
                <w:sz w:val="18"/>
              </w:rPr>
            </w:pPr>
            <w:r>
              <w:rPr>
                <w:snapToGrid w:val="0"/>
                <w:color w:val="000000"/>
                <w:sz w:val="18"/>
              </w:rPr>
              <w:t>D</w:t>
            </w:r>
          </w:p>
        </w:tc>
      </w:tr>
      <w:tr w:rsidR="0053347F" w14:paraId="4F365731" w14:textId="77777777">
        <w:trPr>
          <w:cantSplit/>
        </w:trPr>
        <w:tc>
          <w:tcPr>
            <w:tcW w:w="9882" w:type="dxa"/>
            <w:gridSpan w:val="12"/>
            <w:tcBorders>
              <w:top w:val="single" w:sz="6" w:space="0" w:color="auto"/>
              <w:bottom w:val="single" w:sz="6" w:space="0" w:color="auto"/>
            </w:tcBorders>
          </w:tcPr>
          <w:p w14:paraId="239611D1" w14:textId="77777777" w:rsidR="0053347F" w:rsidRDefault="0053347F">
            <w:pPr>
              <w:tabs>
                <w:tab w:val="right" w:pos="9630"/>
              </w:tabs>
              <w:rPr>
                <w:rFonts w:ascii="Arial Narrow" w:hAnsi="Arial Narrow"/>
                <w:snapToGrid w:val="0"/>
                <w:color w:val="000000"/>
              </w:rPr>
            </w:pPr>
            <w:r>
              <w:rPr>
                <w:rFonts w:ascii="Arial Narrow" w:hAnsi="Arial Narrow"/>
                <w:snapToGrid w:val="0"/>
                <w:color w:val="000000"/>
              </w:rPr>
              <w:t>Key:  S = one primary only; D = presumably a subsequent primary</w:t>
            </w:r>
            <w:r>
              <w:rPr>
                <w:rFonts w:ascii="Arial Narrow" w:hAnsi="Arial Narrow"/>
                <w:snapToGrid w:val="0"/>
                <w:color w:val="000000"/>
              </w:rPr>
              <w:tab/>
              <w:t>SEER Program, NCI.  E-mail:  seerweb@ims.nci.nih.gov</w:t>
            </w:r>
          </w:p>
        </w:tc>
      </w:tr>
    </w:tbl>
    <w:p w14:paraId="72BBCB97" w14:textId="77777777" w:rsidR="0053347F" w:rsidRDefault="0053347F" w:rsidP="0053347F">
      <w:pPr>
        <w:pStyle w:val="SmallBlankLine"/>
      </w:pPr>
      <w:r>
        <w:br w:type="page"/>
      </w:r>
    </w:p>
    <w:tbl>
      <w:tblPr>
        <w:tblW w:w="0" w:type="auto"/>
        <w:tblBorders>
          <w:top w:val="single" w:sz="2" w:space="0" w:color="auto"/>
          <w:bottom w:val="single" w:sz="2" w:space="0" w:color="auto"/>
          <w:insideH w:val="single" w:sz="2" w:space="0" w:color="auto"/>
        </w:tblBorders>
        <w:tblLayout w:type="fixed"/>
        <w:tblCellMar>
          <w:left w:w="72" w:type="dxa"/>
          <w:right w:w="72" w:type="dxa"/>
        </w:tblCellMar>
        <w:tblLook w:val="0000" w:firstRow="0" w:lastRow="0" w:firstColumn="0" w:lastColumn="0" w:noHBand="0" w:noVBand="0"/>
      </w:tblPr>
      <w:tblGrid>
        <w:gridCol w:w="3600"/>
        <w:gridCol w:w="1080"/>
        <w:gridCol w:w="576"/>
        <w:gridCol w:w="576"/>
        <w:gridCol w:w="576"/>
        <w:gridCol w:w="576"/>
        <w:gridCol w:w="576"/>
        <w:gridCol w:w="576"/>
        <w:gridCol w:w="576"/>
        <w:gridCol w:w="576"/>
        <w:gridCol w:w="576"/>
        <w:gridCol w:w="18"/>
      </w:tblGrid>
      <w:tr w:rsidR="0053347F" w14:paraId="62DB8BB7" w14:textId="77777777">
        <w:trPr>
          <w:gridAfter w:val="1"/>
          <w:wAfter w:w="18" w:type="dxa"/>
          <w:cantSplit/>
          <w:trHeight w:hRule="exact" w:val="1800"/>
        </w:trPr>
        <w:tc>
          <w:tcPr>
            <w:tcW w:w="3600" w:type="dxa"/>
            <w:tcBorders>
              <w:top w:val="nil"/>
              <w:bottom w:val="single" w:sz="6" w:space="0" w:color="auto"/>
            </w:tcBorders>
            <w:vAlign w:val="bottom"/>
          </w:tcPr>
          <w:p w14:paraId="297E4310" w14:textId="77777777" w:rsidR="0053347F" w:rsidRDefault="0053347F" w:rsidP="0053347F">
            <w:pPr>
              <w:pStyle w:val="TableHeadingCenter"/>
              <w:rPr>
                <w:sz w:val="18"/>
              </w:rPr>
            </w:pPr>
            <w:r>
              <w:t>Second Diagnosis Across</w:t>
            </w:r>
            <w:r>
              <w:rPr>
                <w:sz w:val="18"/>
              </w:rPr>
              <w:t xml:space="preserve">  </w:t>
            </w:r>
            <w:r>
              <w:rPr>
                <w:sz w:val="18"/>
              </w:rPr>
              <w:sym w:font="Wingdings" w:char="F0E8"/>
            </w:r>
          </w:p>
          <w:p w14:paraId="6BDF832B" w14:textId="77777777" w:rsidR="0053347F" w:rsidRDefault="0053347F" w:rsidP="0053347F"/>
          <w:p w14:paraId="78B7F7F6" w14:textId="77777777" w:rsidR="0053347F" w:rsidRDefault="0053347F">
            <w:pPr>
              <w:ind w:left="180"/>
            </w:pPr>
          </w:p>
          <w:p w14:paraId="44B09593" w14:textId="77777777" w:rsidR="0053347F" w:rsidRDefault="0053347F">
            <w:pPr>
              <w:spacing w:after="120"/>
              <w:ind w:left="187"/>
            </w:pPr>
            <w:r>
              <w:rPr>
                <w:b/>
                <w:sz w:val="18"/>
              </w:rPr>
              <w:sym w:font="Wingdings" w:char="F0EA"/>
            </w:r>
            <w:r>
              <w:rPr>
                <w:sz w:val="18"/>
              </w:rPr>
              <w:t xml:space="preserve">  </w:t>
            </w:r>
            <w:r>
              <w:rPr>
                <w:b/>
                <w:snapToGrid w:val="0"/>
                <w:color w:val="000000"/>
              </w:rPr>
              <w:t>First Diagnosis Down</w:t>
            </w:r>
          </w:p>
        </w:tc>
        <w:tc>
          <w:tcPr>
            <w:tcW w:w="1080" w:type="dxa"/>
            <w:tcBorders>
              <w:top w:val="nil"/>
              <w:bottom w:val="single" w:sz="6" w:space="0" w:color="auto"/>
            </w:tcBorders>
          </w:tcPr>
          <w:p w14:paraId="4566EFF5" w14:textId="77777777" w:rsidR="0053347F" w:rsidRDefault="0053347F">
            <w:pPr>
              <w:jc w:val="right"/>
              <w:rPr>
                <w:snapToGrid w:val="0"/>
                <w:color w:val="000000"/>
                <w:sz w:val="16"/>
              </w:rPr>
            </w:pPr>
          </w:p>
        </w:tc>
        <w:tc>
          <w:tcPr>
            <w:tcW w:w="576" w:type="dxa"/>
            <w:tcBorders>
              <w:top w:val="nil"/>
              <w:bottom w:val="single" w:sz="6" w:space="0" w:color="auto"/>
            </w:tcBorders>
            <w:textDirection w:val="btLr"/>
          </w:tcPr>
          <w:p w14:paraId="191075C1"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19.</w:t>
            </w:r>
            <w:r>
              <w:rPr>
                <w:rFonts w:ascii="Arial Narrow" w:hAnsi="Arial Narrow"/>
                <w:b/>
                <w:snapToGrid w:val="0"/>
                <w:color w:val="000000"/>
                <w:sz w:val="18"/>
              </w:rPr>
              <w:tab/>
            </w:r>
            <w:r>
              <w:rPr>
                <w:b/>
                <w:snapToGrid w:val="0"/>
                <w:color w:val="000000"/>
                <w:sz w:val="18"/>
              </w:rPr>
              <w:t>9757-9758</w:t>
            </w:r>
          </w:p>
          <w:p w14:paraId="2782283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Dendritic cell sarc</w:t>
            </w:r>
          </w:p>
        </w:tc>
        <w:tc>
          <w:tcPr>
            <w:tcW w:w="576" w:type="dxa"/>
            <w:tcBorders>
              <w:top w:val="nil"/>
              <w:bottom w:val="single" w:sz="6" w:space="0" w:color="auto"/>
            </w:tcBorders>
            <w:textDirection w:val="btLr"/>
          </w:tcPr>
          <w:p w14:paraId="474E4556"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20.</w:t>
            </w:r>
            <w:r>
              <w:rPr>
                <w:rFonts w:ascii="Arial Narrow" w:hAnsi="Arial Narrow"/>
                <w:b/>
                <w:snapToGrid w:val="0"/>
                <w:color w:val="000000"/>
                <w:sz w:val="18"/>
              </w:rPr>
              <w:tab/>
            </w:r>
            <w:r>
              <w:rPr>
                <w:b/>
                <w:snapToGrid w:val="0"/>
                <w:color w:val="000000"/>
                <w:sz w:val="18"/>
              </w:rPr>
              <w:t>9760</w:t>
            </w:r>
          </w:p>
          <w:p w14:paraId="20C6CF48"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Immunoprolif dis</w:t>
            </w:r>
          </w:p>
        </w:tc>
        <w:tc>
          <w:tcPr>
            <w:tcW w:w="576" w:type="dxa"/>
            <w:tcBorders>
              <w:top w:val="nil"/>
              <w:bottom w:val="single" w:sz="6" w:space="0" w:color="auto"/>
            </w:tcBorders>
            <w:textDirection w:val="btLr"/>
          </w:tcPr>
          <w:p w14:paraId="060ACB3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21.</w:t>
            </w:r>
            <w:r>
              <w:rPr>
                <w:rFonts w:ascii="Arial Narrow" w:hAnsi="Arial Narrow"/>
                <w:b/>
                <w:snapToGrid w:val="0"/>
                <w:color w:val="000000"/>
                <w:sz w:val="18"/>
              </w:rPr>
              <w:tab/>
            </w:r>
            <w:r>
              <w:rPr>
                <w:b/>
                <w:snapToGrid w:val="0"/>
                <w:color w:val="000000"/>
                <w:sz w:val="18"/>
              </w:rPr>
              <w:t>9761</w:t>
            </w:r>
          </w:p>
          <w:p w14:paraId="67237A9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Waldenstrom macro</w:t>
            </w:r>
          </w:p>
        </w:tc>
        <w:tc>
          <w:tcPr>
            <w:tcW w:w="576" w:type="dxa"/>
            <w:tcBorders>
              <w:top w:val="nil"/>
              <w:bottom w:val="single" w:sz="6" w:space="0" w:color="auto"/>
            </w:tcBorders>
            <w:textDirection w:val="btLr"/>
          </w:tcPr>
          <w:p w14:paraId="5723AD41"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22.</w:t>
            </w:r>
            <w:r>
              <w:rPr>
                <w:rFonts w:ascii="Arial Narrow" w:hAnsi="Arial Narrow"/>
                <w:b/>
                <w:snapToGrid w:val="0"/>
                <w:color w:val="000000"/>
                <w:sz w:val="18"/>
              </w:rPr>
              <w:tab/>
            </w:r>
            <w:r>
              <w:rPr>
                <w:b/>
                <w:snapToGrid w:val="0"/>
                <w:color w:val="000000"/>
                <w:sz w:val="18"/>
              </w:rPr>
              <w:t>9762</w:t>
            </w:r>
          </w:p>
          <w:p w14:paraId="0EBA76C0"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Heavy chain dis</w:t>
            </w:r>
          </w:p>
        </w:tc>
        <w:tc>
          <w:tcPr>
            <w:tcW w:w="576" w:type="dxa"/>
            <w:tcBorders>
              <w:top w:val="nil"/>
              <w:bottom w:val="single" w:sz="6" w:space="0" w:color="auto"/>
            </w:tcBorders>
            <w:textDirection w:val="btLr"/>
          </w:tcPr>
          <w:p w14:paraId="226A58F4"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23.</w:t>
            </w:r>
            <w:r>
              <w:rPr>
                <w:rFonts w:ascii="Arial Narrow" w:hAnsi="Arial Narrow"/>
                <w:b/>
                <w:snapToGrid w:val="0"/>
                <w:color w:val="000000"/>
                <w:sz w:val="18"/>
              </w:rPr>
              <w:tab/>
            </w:r>
            <w:r>
              <w:rPr>
                <w:b/>
                <w:snapToGrid w:val="0"/>
                <w:color w:val="000000"/>
                <w:sz w:val="18"/>
              </w:rPr>
              <w:t>9764</w:t>
            </w:r>
          </w:p>
          <w:p w14:paraId="64E33AC4"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Imm sm intest dis</w:t>
            </w:r>
          </w:p>
        </w:tc>
        <w:tc>
          <w:tcPr>
            <w:tcW w:w="576" w:type="dxa"/>
            <w:tcBorders>
              <w:top w:val="nil"/>
              <w:bottom w:val="single" w:sz="6" w:space="0" w:color="auto"/>
            </w:tcBorders>
            <w:textDirection w:val="btLr"/>
          </w:tcPr>
          <w:p w14:paraId="7C525EE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24.</w:t>
            </w:r>
            <w:r>
              <w:rPr>
                <w:rFonts w:ascii="Arial Narrow" w:hAnsi="Arial Narrow"/>
                <w:b/>
                <w:snapToGrid w:val="0"/>
                <w:color w:val="000000"/>
                <w:sz w:val="18"/>
              </w:rPr>
              <w:tab/>
            </w:r>
            <w:r>
              <w:rPr>
                <w:b/>
                <w:snapToGrid w:val="0"/>
                <w:color w:val="000000"/>
                <w:sz w:val="18"/>
              </w:rPr>
              <w:t>9800-9801</w:t>
            </w:r>
          </w:p>
          <w:p w14:paraId="7F0F746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Leuk/Acu leuk NOS</w:t>
            </w:r>
          </w:p>
        </w:tc>
        <w:tc>
          <w:tcPr>
            <w:tcW w:w="576" w:type="dxa"/>
            <w:tcBorders>
              <w:top w:val="nil"/>
              <w:bottom w:val="single" w:sz="6" w:space="0" w:color="auto"/>
            </w:tcBorders>
            <w:textDirection w:val="btLr"/>
          </w:tcPr>
          <w:p w14:paraId="0EF1349D"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25.</w:t>
            </w:r>
            <w:r>
              <w:rPr>
                <w:b/>
                <w:snapToGrid w:val="0"/>
                <w:color w:val="000000"/>
                <w:sz w:val="18"/>
              </w:rPr>
              <w:tab/>
              <w:t>9805</w:t>
            </w:r>
            <w:r>
              <w:rPr>
                <w:rFonts w:ascii="Arial Narrow" w:hAnsi="Arial Narrow"/>
                <w:b/>
                <w:snapToGrid w:val="0"/>
                <w:color w:val="000000"/>
                <w:sz w:val="18"/>
              </w:rPr>
              <w:t xml:space="preserve"> Acute</w:t>
            </w:r>
          </w:p>
          <w:p w14:paraId="567C307E"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biphenotypic leuk</w:t>
            </w:r>
          </w:p>
        </w:tc>
        <w:tc>
          <w:tcPr>
            <w:tcW w:w="576" w:type="dxa"/>
            <w:tcBorders>
              <w:top w:val="nil"/>
              <w:bottom w:val="single" w:sz="6" w:space="0" w:color="auto"/>
            </w:tcBorders>
            <w:textDirection w:val="btLr"/>
          </w:tcPr>
          <w:p w14:paraId="755D3A38"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26.</w:t>
            </w:r>
            <w:r>
              <w:rPr>
                <w:rFonts w:ascii="Arial Narrow" w:hAnsi="Arial Narrow"/>
                <w:b/>
                <w:snapToGrid w:val="0"/>
                <w:color w:val="000000"/>
                <w:sz w:val="18"/>
              </w:rPr>
              <w:tab/>
            </w:r>
            <w:r>
              <w:rPr>
                <w:b/>
                <w:snapToGrid w:val="0"/>
                <w:color w:val="000000"/>
                <w:sz w:val="18"/>
              </w:rPr>
              <w:t>9820</w:t>
            </w:r>
          </w:p>
          <w:p w14:paraId="148F7E7E"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Lym'cyt leuk, NOS</w:t>
            </w:r>
          </w:p>
        </w:tc>
        <w:tc>
          <w:tcPr>
            <w:tcW w:w="576" w:type="dxa"/>
            <w:tcBorders>
              <w:top w:val="nil"/>
              <w:bottom w:val="single" w:sz="6" w:space="0" w:color="auto"/>
            </w:tcBorders>
            <w:textDirection w:val="btLr"/>
          </w:tcPr>
          <w:p w14:paraId="5FF45CE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27.</w:t>
            </w:r>
            <w:r>
              <w:rPr>
                <w:rFonts w:ascii="Arial Narrow" w:hAnsi="Arial Narrow"/>
                <w:b/>
                <w:snapToGrid w:val="0"/>
                <w:color w:val="000000"/>
                <w:sz w:val="18"/>
              </w:rPr>
              <w:tab/>
            </w:r>
            <w:r>
              <w:rPr>
                <w:b/>
                <w:snapToGrid w:val="0"/>
                <w:color w:val="000000"/>
                <w:sz w:val="18"/>
              </w:rPr>
              <w:t>9823</w:t>
            </w:r>
          </w:p>
          <w:p w14:paraId="3C9CB514"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BCLL/SLL</w:t>
            </w:r>
          </w:p>
        </w:tc>
      </w:tr>
      <w:tr w:rsidR="0053347F" w14:paraId="1BDF122B" w14:textId="77777777">
        <w:trPr>
          <w:gridAfter w:val="1"/>
          <w:wAfter w:w="18" w:type="dxa"/>
        </w:trPr>
        <w:tc>
          <w:tcPr>
            <w:tcW w:w="3600" w:type="dxa"/>
            <w:tcBorders>
              <w:top w:val="nil"/>
            </w:tcBorders>
          </w:tcPr>
          <w:p w14:paraId="1B8BE85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1.  Malignant lymphoma, NOS</w:t>
            </w:r>
          </w:p>
        </w:tc>
        <w:tc>
          <w:tcPr>
            <w:tcW w:w="1080" w:type="dxa"/>
            <w:tcBorders>
              <w:top w:val="nil"/>
            </w:tcBorders>
          </w:tcPr>
          <w:p w14:paraId="615C1010" w14:textId="77777777" w:rsidR="0053347F" w:rsidRDefault="0053347F">
            <w:pPr>
              <w:jc w:val="right"/>
              <w:rPr>
                <w:b/>
                <w:snapToGrid w:val="0"/>
                <w:color w:val="000000"/>
                <w:sz w:val="18"/>
              </w:rPr>
            </w:pPr>
            <w:r>
              <w:rPr>
                <w:b/>
                <w:snapToGrid w:val="0"/>
                <w:color w:val="000000"/>
                <w:sz w:val="18"/>
              </w:rPr>
              <w:t>9590</w:t>
            </w:r>
          </w:p>
        </w:tc>
        <w:tc>
          <w:tcPr>
            <w:tcW w:w="576" w:type="dxa"/>
            <w:tcBorders>
              <w:top w:val="nil"/>
            </w:tcBorders>
          </w:tcPr>
          <w:p w14:paraId="23E12F3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0DC74E6"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47D45F6"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4F1E73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F407576"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6E6FE17"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6AEAA7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5CEB00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5432494" w14:textId="77777777" w:rsidR="0053347F" w:rsidRDefault="0053347F">
            <w:pPr>
              <w:jc w:val="center"/>
              <w:rPr>
                <w:snapToGrid w:val="0"/>
                <w:color w:val="000000"/>
                <w:sz w:val="18"/>
              </w:rPr>
            </w:pPr>
            <w:r>
              <w:rPr>
                <w:snapToGrid w:val="0"/>
                <w:color w:val="000000"/>
                <w:sz w:val="18"/>
              </w:rPr>
              <w:t>S</w:t>
            </w:r>
          </w:p>
        </w:tc>
      </w:tr>
      <w:tr w:rsidR="0053347F" w14:paraId="0DD173EF" w14:textId="77777777">
        <w:trPr>
          <w:gridAfter w:val="1"/>
          <w:wAfter w:w="18" w:type="dxa"/>
        </w:trPr>
        <w:tc>
          <w:tcPr>
            <w:tcW w:w="3600" w:type="dxa"/>
          </w:tcPr>
          <w:p w14:paraId="57C8AB4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2.  Malignant lymphoma, non-Hodgkin, NOS</w:t>
            </w:r>
          </w:p>
        </w:tc>
        <w:tc>
          <w:tcPr>
            <w:tcW w:w="1080" w:type="dxa"/>
          </w:tcPr>
          <w:p w14:paraId="485F8A59" w14:textId="77777777" w:rsidR="0053347F" w:rsidRDefault="0053347F">
            <w:pPr>
              <w:jc w:val="right"/>
              <w:rPr>
                <w:b/>
                <w:snapToGrid w:val="0"/>
                <w:color w:val="000000"/>
                <w:sz w:val="18"/>
              </w:rPr>
            </w:pPr>
            <w:r>
              <w:rPr>
                <w:b/>
                <w:snapToGrid w:val="0"/>
                <w:color w:val="000000"/>
                <w:sz w:val="18"/>
              </w:rPr>
              <w:t>9591</w:t>
            </w:r>
          </w:p>
        </w:tc>
        <w:tc>
          <w:tcPr>
            <w:tcW w:w="576" w:type="dxa"/>
          </w:tcPr>
          <w:p w14:paraId="144B6415" w14:textId="77777777" w:rsidR="0053347F" w:rsidRDefault="0053347F">
            <w:pPr>
              <w:jc w:val="center"/>
              <w:rPr>
                <w:snapToGrid w:val="0"/>
                <w:color w:val="000000"/>
                <w:sz w:val="18"/>
              </w:rPr>
            </w:pPr>
            <w:r>
              <w:rPr>
                <w:snapToGrid w:val="0"/>
                <w:color w:val="000000"/>
                <w:sz w:val="18"/>
              </w:rPr>
              <w:t>S</w:t>
            </w:r>
          </w:p>
        </w:tc>
        <w:tc>
          <w:tcPr>
            <w:tcW w:w="576" w:type="dxa"/>
          </w:tcPr>
          <w:p w14:paraId="2B4B34C0" w14:textId="77777777" w:rsidR="0053347F" w:rsidRDefault="0053347F">
            <w:pPr>
              <w:jc w:val="center"/>
              <w:rPr>
                <w:snapToGrid w:val="0"/>
                <w:color w:val="000000"/>
                <w:sz w:val="18"/>
              </w:rPr>
            </w:pPr>
            <w:r>
              <w:rPr>
                <w:snapToGrid w:val="0"/>
                <w:color w:val="000000"/>
                <w:sz w:val="18"/>
              </w:rPr>
              <w:t>S</w:t>
            </w:r>
          </w:p>
        </w:tc>
        <w:tc>
          <w:tcPr>
            <w:tcW w:w="576" w:type="dxa"/>
          </w:tcPr>
          <w:p w14:paraId="7F336949" w14:textId="77777777" w:rsidR="0053347F" w:rsidRDefault="0053347F">
            <w:pPr>
              <w:jc w:val="center"/>
              <w:rPr>
                <w:snapToGrid w:val="0"/>
                <w:color w:val="000000"/>
                <w:sz w:val="18"/>
              </w:rPr>
            </w:pPr>
            <w:r>
              <w:rPr>
                <w:snapToGrid w:val="0"/>
                <w:color w:val="000000"/>
                <w:sz w:val="18"/>
              </w:rPr>
              <w:t>S</w:t>
            </w:r>
          </w:p>
        </w:tc>
        <w:tc>
          <w:tcPr>
            <w:tcW w:w="576" w:type="dxa"/>
          </w:tcPr>
          <w:p w14:paraId="725B16EB" w14:textId="77777777" w:rsidR="0053347F" w:rsidRDefault="0053347F">
            <w:pPr>
              <w:jc w:val="center"/>
              <w:rPr>
                <w:snapToGrid w:val="0"/>
                <w:color w:val="000000"/>
                <w:sz w:val="18"/>
              </w:rPr>
            </w:pPr>
            <w:r>
              <w:rPr>
                <w:snapToGrid w:val="0"/>
                <w:color w:val="000000"/>
                <w:sz w:val="18"/>
              </w:rPr>
              <w:t>S</w:t>
            </w:r>
          </w:p>
        </w:tc>
        <w:tc>
          <w:tcPr>
            <w:tcW w:w="576" w:type="dxa"/>
          </w:tcPr>
          <w:p w14:paraId="2B8B29E3" w14:textId="77777777" w:rsidR="0053347F" w:rsidRDefault="0053347F">
            <w:pPr>
              <w:jc w:val="center"/>
              <w:rPr>
                <w:snapToGrid w:val="0"/>
                <w:color w:val="000000"/>
                <w:sz w:val="18"/>
              </w:rPr>
            </w:pPr>
            <w:r>
              <w:rPr>
                <w:snapToGrid w:val="0"/>
                <w:color w:val="000000"/>
                <w:sz w:val="18"/>
              </w:rPr>
              <w:t>S</w:t>
            </w:r>
          </w:p>
        </w:tc>
        <w:tc>
          <w:tcPr>
            <w:tcW w:w="576" w:type="dxa"/>
          </w:tcPr>
          <w:p w14:paraId="14D2AE54" w14:textId="77777777" w:rsidR="0053347F" w:rsidRDefault="0053347F">
            <w:pPr>
              <w:jc w:val="center"/>
              <w:rPr>
                <w:snapToGrid w:val="0"/>
                <w:color w:val="000000"/>
                <w:sz w:val="18"/>
              </w:rPr>
            </w:pPr>
            <w:r>
              <w:rPr>
                <w:snapToGrid w:val="0"/>
                <w:color w:val="000000"/>
                <w:sz w:val="18"/>
              </w:rPr>
              <w:t>S</w:t>
            </w:r>
          </w:p>
        </w:tc>
        <w:tc>
          <w:tcPr>
            <w:tcW w:w="576" w:type="dxa"/>
          </w:tcPr>
          <w:p w14:paraId="71767D37" w14:textId="77777777" w:rsidR="0053347F" w:rsidRDefault="0053347F">
            <w:pPr>
              <w:jc w:val="center"/>
              <w:rPr>
                <w:snapToGrid w:val="0"/>
                <w:color w:val="000000"/>
                <w:sz w:val="18"/>
              </w:rPr>
            </w:pPr>
            <w:r>
              <w:rPr>
                <w:snapToGrid w:val="0"/>
                <w:color w:val="000000"/>
                <w:sz w:val="18"/>
              </w:rPr>
              <w:t>S</w:t>
            </w:r>
          </w:p>
        </w:tc>
        <w:tc>
          <w:tcPr>
            <w:tcW w:w="576" w:type="dxa"/>
          </w:tcPr>
          <w:p w14:paraId="69AEA9BA" w14:textId="77777777" w:rsidR="0053347F" w:rsidRDefault="0053347F">
            <w:pPr>
              <w:jc w:val="center"/>
              <w:rPr>
                <w:snapToGrid w:val="0"/>
                <w:color w:val="000000"/>
                <w:sz w:val="18"/>
              </w:rPr>
            </w:pPr>
            <w:r>
              <w:rPr>
                <w:snapToGrid w:val="0"/>
                <w:color w:val="000000"/>
                <w:sz w:val="18"/>
              </w:rPr>
              <w:t>S</w:t>
            </w:r>
          </w:p>
        </w:tc>
        <w:tc>
          <w:tcPr>
            <w:tcW w:w="576" w:type="dxa"/>
          </w:tcPr>
          <w:p w14:paraId="6CB2436C" w14:textId="77777777" w:rsidR="0053347F" w:rsidRDefault="0053347F">
            <w:pPr>
              <w:jc w:val="center"/>
              <w:rPr>
                <w:snapToGrid w:val="0"/>
                <w:color w:val="000000"/>
                <w:sz w:val="18"/>
              </w:rPr>
            </w:pPr>
            <w:r>
              <w:rPr>
                <w:snapToGrid w:val="0"/>
                <w:color w:val="000000"/>
                <w:sz w:val="18"/>
              </w:rPr>
              <w:t>S</w:t>
            </w:r>
          </w:p>
        </w:tc>
      </w:tr>
      <w:tr w:rsidR="0053347F" w14:paraId="72F31091" w14:textId="77777777">
        <w:trPr>
          <w:gridAfter w:val="1"/>
          <w:wAfter w:w="18" w:type="dxa"/>
        </w:trPr>
        <w:tc>
          <w:tcPr>
            <w:tcW w:w="3600" w:type="dxa"/>
          </w:tcPr>
          <w:p w14:paraId="3759484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3.  Composite HD/NHL</w:t>
            </w:r>
          </w:p>
        </w:tc>
        <w:tc>
          <w:tcPr>
            <w:tcW w:w="1080" w:type="dxa"/>
          </w:tcPr>
          <w:p w14:paraId="77379FD1" w14:textId="77777777" w:rsidR="0053347F" w:rsidRDefault="0053347F">
            <w:pPr>
              <w:jc w:val="right"/>
              <w:rPr>
                <w:b/>
                <w:snapToGrid w:val="0"/>
                <w:color w:val="000000"/>
                <w:sz w:val="18"/>
              </w:rPr>
            </w:pPr>
            <w:r>
              <w:rPr>
                <w:b/>
                <w:snapToGrid w:val="0"/>
                <w:color w:val="000000"/>
                <w:sz w:val="18"/>
              </w:rPr>
              <w:t>9596</w:t>
            </w:r>
          </w:p>
        </w:tc>
        <w:tc>
          <w:tcPr>
            <w:tcW w:w="576" w:type="dxa"/>
          </w:tcPr>
          <w:p w14:paraId="2BFAF9B5" w14:textId="77777777" w:rsidR="0053347F" w:rsidRDefault="0053347F">
            <w:pPr>
              <w:jc w:val="center"/>
              <w:rPr>
                <w:snapToGrid w:val="0"/>
                <w:color w:val="000000"/>
                <w:sz w:val="18"/>
              </w:rPr>
            </w:pPr>
            <w:r>
              <w:rPr>
                <w:snapToGrid w:val="0"/>
                <w:color w:val="000000"/>
                <w:sz w:val="18"/>
              </w:rPr>
              <w:t>D</w:t>
            </w:r>
          </w:p>
        </w:tc>
        <w:tc>
          <w:tcPr>
            <w:tcW w:w="576" w:type="dxa"/>
          </w:tcPr>
          <w:p w14:paraId="564A5411" w14:textId="77777777" w:rsidR="0053347F" w:rsidRDefault="0053347F">
            <w:pPr>
              <w:jc w:val="center"/>
              <w:rPr>
                <w:snapToGrid w:val="0"/>
                <w:color w:val="000000"/>
                <w:sz w:val="18"/>
              </w:rPr>
            </w:pPr>
            <w:r>
              <w:rPr>
                <w:snapToGrid w:val="0"/>
                <w:color w:val="000000"/>
                <w:sz w:val="18"/>
              </w:rPr>
              <w:t>S</w:t>
            </w:r>
          </w:p>
        </w:tc>
        <w:tc>
          <w:tcPr>
            <w:tcW w:w="576" w:type="dxa"/>
          </w:tcPr>
          <w:p w14:paraId="7C87FCAB" w14:textId="77777777" w:rsidR="0053347F" w:rsidRDefault="0053347F">
            <w:pPr>
              <w:jc w:val="center"/>
              <w:rPr>
                <w:snapToGrid w:val="0"/>
                <w:color w:val="000000"/>
                <w:sz w:val="18"/>
              </w:rPr>
            </w:pPr>
            <w:r>
              <w:rPr>
                <w:snapToGrid w:val="0"/>
                <w:color w:val="000000"/>
                <w:sz w:val="18"/>
              </w:rPr>
              <w:t>S</w:t>
            </w:r>
          </w:p>
        </w:tc>
        <w:tc>
          <w:tcPr>
            <w:tcW w:w="576" w:type="dxa"/>
          </w:tcPr>
          <w:p w14:paraId="07F52CED" w14:textId="77777777" w:rsidR="0053347F" w:rsidRDefault="0053347F">
            <w:pPr>
              <w:jc w:val="center"/>
              <w:rPr>
                <w:snapToGrid w:val="0"/>
                <w:color w:val="000000"/>
                <w:sz w:val="18"/>
              </w:rPr>
            </w:pPr>
            <w:r>
              <w:rPr>
                <w:snapToGrid w:val="0"/>
                <w:color w:val="000000"/>
                <w:sz w:val="18"/>
              </w:rPr>
              <w:t>S</w:t>
            </w:r>
          </w:p>
        </w:tc>
        <w:tc>
          <w:tcPr>
            <w:tcW w:w="576" w:type="dxa"/>
          </w:tcPr>
          <w:p w14:paraId="63C93CDD" w14:textId="77777777" w:rsidR="0053347F" w:rsidRDefault="0053347F">
            <w:pPr>
              <w:jc w:val="center"/>
              <w:rPr>
                <w:snapToGrid w:val="0"/>
                <w:color w:val="000000"/>
                <w:sz w:val="18"/>
              </w:rPr>
            </w:pPr>
            <w:r>
              <w:rPr>
                <w:snapToGrid w:val="0"/>
                <w:color w:val="000000"/>
                <w:sz w:val="18"/>
              </w:rPr>
              <w:t>S</w:t>
            </w:r>
          </w:p>
        </w:tc>
        <w:tc>
          <w:tcPr>
            <w:tcW w:w="576" w:type="dxa"/>
          </w:tcPr>
          <w:p w14:paraId="3A30D00A" w14:textId="77777777" w:rsidR="0053347F" w:rsidRDefault="0053347F">
            <w:pPr>
              <w:jc w:val="center"/>
              <w:rPr>
                <w:snapToGrid w:val="0"/>
                <w:color w:val="000000"/>
                <w:sz w:val="18"/>
              </w:rPr>
            </w:pPr>
            <w:r>
              <w:rPr>
                <w:snapToGrid w:val="0"/>
                <w:color w:val="000000"/>
                <w:sz w:val="18"/>
              </w:rPr>
              <w:t>S</w:t>
            </w:r>
          </w:p>
        </w:tc>
        <w:tc>
          <w:tcPr>
            <w:tcW w:w="576" w:type="dxa"/>
          </w:tcPr>
          <w:p w14:paraId="7DA9DCBB" w14:textId="77777777" w:rsidR="0053347F" w:rsidRDefault="0053347F">
            <w:pPr>
              <w:jc w:val="center"/>
              <w:rPr>
                <w:snapToGrid w:val="0"/>
                <w:color w:val="000000"/>
                <w:sz w:val="18"/>
              </w:rPr>
            </w:pPr>
            <w:r>
              <w:rPr>
                <w:snapToGrid w:val="0"/>
                <w:color w:val="000000"/>
                <w:sz w:val="18"/>
              </w:rPr>
              <w:t>D</w:t>
            </w:r>
          </w:p>
        </w:tc>
        <w:tc>
          <w:tcPr>
            <w:tcW w:w="576" w:type="dxa"/>
          </w:tcPr>
          <w:p w14:paraId="7885EE9C" w14:textId="77777777" w:rsidR="0053347F" w:rsidRDefault="0053347F">
            <w:pPr>
              <w:jc w:val="center"/>
              <w:rPr>
                <w:snapToGrid w:val="0"/>
                <w:color w:val="000000"/>
                <w:sz w:val="18"/>
              </w:rPr>
            </w:pPr>
            <w:r>
              <w:rPr>
                <w:snapToGrid w:val="0"/>
                <w:color w:val="000000"/>
                <w:sz w:val="18"/>
              </w:rPr>
              <w:t>S</w:t>
            </w:r>
          </w:p>
        </w:tc>
        <w:tc>
          <w:tcPr>
            <w:tcW w:w="576" w:type="dxa"/>
          </w:tcPr>
          <w:p w14:paraId="451FE077" w14:textId="77777777" w:rsidR="0053347F" w:rsidRDefault="0053347F">
            <w:pPr>
              <w:jc w:val="center"/>
              <w:rPr>
                <w:snapToGrid w:val="0"/>
                <w:color w:val="000000"/>
                <w:sz w:val="18"/>
              </w:rPr>
            </w:pPr>
            <w:r>
              <w:rPr>
                <w:snapToGrid w:val="0"/>
                <w:color w:val="000000"/>
                <w:sz w:val="18"/>
              </w:rPr>
              <w:t>S</w:t>
            </w:r>
          </w:p>
        </w:tc>
      </w:tr>
      <w:tr w:rsidR="0053347F" w14:paraId="62E0D57A" w14:textId="77777777">
        <w:trPr>
          <w:gridAfter w:val="1"/>
          <w:wAfter w:w="18" w:type="dxa"/>
        </w:trPr>
        <w:tc>
          <w:tcPr>
            <w:tcW w:w="3600" w:type="dxa"/>
            <w:tcBorders>
              <w:bottom w:val="nil"/>
            </w:tcBorders>
          </w:tcPr>
          <w:p w14:paraId="71CF749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4.  Hodgkin lymphoma</w:t>
            </w:r>
          </w:p>
        </w:tc>
        <w:tc>
          <w:tcPr>
            <w:tcW w:w="1080" w:type="dxa"/>
            <w:tcBorders>
              <w:bottom w:val="nil"/>
            </w:tcBorders>
          </w:tcPr>
          <w:p w14:paraId="3EB9F1F8" w14:textId="77777777" w:rsidR="0053347F" w:rsidRDefault="0053347F">
            <w:pPr>
              <w:jc w:val="right"/>
              <w:rPr>
                <w:b/>
                <w:snapToGrid w:val="0"/>
                <w:color w:val="000000"/>
                <w:sz w:val="18"/>
              </w:rPr>
            </w:pPr>
            <w:r>
              <w:rPr>
                <w:b/>
                <w:snapToGrid w:val="0"/>
                <w:color w:val="000000"/>
                <w:sz w:val="18"/>
              </w:rPr>
              <w:t>9650-9667</w:t>
            </w:r>
          </w:p>
        </w:tc>
        <w:tc>
          <w:tcPr>
            <w:tcW w:w="576" w:type="dxa"/>
            <w:tcBorders>
              <w:bottom w:val="nil"/>
            </w:tcBorders>
          </w:tcPr>
          <w:p w14:paraId="7E849AD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034616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48A653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5AE2C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5BAAB5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4AC65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0A722B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6EB81A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3DA905B" w14:textId="77777777" w:rsidR="0053347F" w:rsidRDefault="0053347F">
            <w:pPr>
              <w:jc w:val="center"/>
              <w:rPr>
                <w:snapToGrid w:val="0"/>
                <w:color w:val="000000"/>
                <w:sz w:val="18"/>
              </w:rPr>
            </w:pPr>
            <w:r>
              <w:rPr>
                <w:snapToGrid w:val="0"/>
                <w:color w:val="000000"/>
                <w:sz w:val="18"/>
              </w:rPr>
              <w:t>D</w:t>
            </w:r>
          </w:p>
        </w:tc>
      </w:tr>
      <w:tr w:rsidR="0053347F" w14:paraId="302B2128" w14:textId="77777777">
        <w:trPr>
          <w:gridAfter w:val="1"/>
          <w:wAfter w:w="18" w:type="dxa"/>
        </w:trPr>
        <w:tc>
          <w:tcPr>
            <w:tcW w:w="3600" w:type="dxa"/>
            <w:tcBorders>
              <w:bottom w:val="single" w:sz="6" w:space="0" w:color="auto"/>
            </w:tcBorders>
          </w:tcPr>
          <w:p w14:paraId="666A866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5.  Malignant lymphoma, small B lymphocytic</w:t>
            </w:r>
          </w:p>
        </w:tc>
        <w:tc>
          <w:tcPr>
            <w:tcW w:w="1080" w:type="dxa"/>
            <w:tcBorders>
              <w:bottom w:val="single" w:sz="6" w:space="0" w:color="auto"/>
            </w:tcBorders>
          </w:tcPr>
          <w:p w14:paraId="1FB397FB" w14:textId="77777777" w:rsidR="0053347F" w:rsidRDefault="0053347F">
            <w:pPr>
              <w:jc w:val="right"/>
              <w:rPr>
                <w:b/>
                <w:snapToGrid w:val="0"/>
                <w:color w:val="000000"/>
                <w:sz w:val="18"/>
              </w:rPr>
            </w:pPr>
            <w:r>
              <w:rPr>
                <w:b/>
                <w:snapToGrid w:val="0"/>
                <w:color w:val="000000"/>
                <w:sz w:val="18"/>
              </w:rPr>
              <w:t>9670-9671</w:t>
            </w:r>
          </w:p>
        </w:tc>
        <w:tc>
          <w:tcPr>
            <w:tcW w:w="576" w:type="dxa"/>
            <w:tcBorders>
              <w:bottom w:val="single" w:sz="6" w:space="0" w:color="auto"/>
            </w:tcBorders>
          </w:tcPr>
          <w:p w14:paraId="47DA3B3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A1FA92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BA9A2D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5D8481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551EF6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35AD90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F43BBE0"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48B694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35287A9" w14:textId="77777777" w:rsidR="0053347F" w:rsidRDefault="0053347F">
            <w:pPr>
              <w:jc w:val="center"/>
              <w:rPr>
                <w:snapToGrid w:val="0"/>
                <w:color w:val="000000"/>
                <w:sz w:val="18"/>
              </w:rPr>
            </w:pPr>
            <w:r>
              <w:rPr>
                <w:snapToGrid w:val="0"/>
                <w:color w:val="000000"/>
                <w:sz w:val="18"/>
              </w:rPr>
              <w:t>S</w:t>
            </w:r>
          </w:p>
        </w:tc>
      </w:tr>
      <w:tr w:rsidR="0053347F" w14:paraId="753EAE06" w14:textId="77777777">
        <w:trPr>
          <w:gridAfter w:val="1"/>
          <w:wAfter w:w="18" w:type="dxa"/>
        </w:trPr>
        <w:tc>
          <w:tcPr>
            <w:tcW w:w="3600" w:type="dxa"/>
            <w:tcBorders>
              <w:top w:val="nil"/>
            </w:tcBorders>
          </w:tcPr>
          <w:p w14:paraId="01A3CF4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6.  Mantle cell lymphoma </w:t>
            </w:r>
          </w:p>
        </w:tc>
        <w:tc>
          <w:tcPr>
            <w:tcW w:w="1080" w:type="dxa"/>
            <w:tcBorders>
              <w:top w:val="nil"/>
            </w:tcBorders>
          </w:tcPr>
          <w:p w14:paraId="045499AA" w14:textId="77777777" w:rsidR="0053347F" w:rsidRDefault="0053347F">
            <w:pPr>
              <w:jc w:val="right"/>
              <w:rPr>
                <w:b/>
                <w:snapToGrid w:val="0"/>
                <w:color w:val="000000"/>
                <w:sz w:val="18"/>
              </w:rPr>
            </w:pPr>
            <w:r>
              <w:rPr>
                <w:b/>
                <w:snapToGrid w:val="0"/>
                <w:color w:val="000000"/>
                <w:sz w:val="18"/>
              </w:rPr>
              <w:t>9673</w:t>
            </w:r>
          </w:p>
        </w:tc>
        <w:tc>
          <w:tcPr>
            <w:tcW w:w="576" w:type="dxa"/>
            <w:tcBorders>
              <w:top w:val="nil"/>
            </w:tcBorders>
          </w:tcPr>
          <w:p w14:paraId="3C97B65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33A498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E23A38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846141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37D953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3D2372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29B64CF"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E771A2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A33833F" w14:textId="77777777" w:rsidR="0053347F" w:rsidRDefault="0053347F">
            <w:pPr>
              <w:jc w:val="center"/>
              <w:rPr>
                <w:snapToGrid w:val="0"/>
                <w:color w:val="000000"/>
                <w:sz w:val="18"/>
              </w:rPr>
            </w:pPr>
            <w:r>
              <w:rPr>
                <w:snapToGrid w:val="0"/>
                <w:color w:val="000000"/>
                <w:sz w:val="18"/>
              </w:rPr>
              <w:t>D</w:t>
            </w:r>
          </w:p>
        </w:tc>
      </w:tr>
      <w:tr w:rsidR="002F61C1" w14:paraId="0463BE4C" w14:textId="77777777">
        <w:trPr>
          <w:gridAfter w:val="1"/>
          <w:wAfter w:w="18" w:type="dxa"/>
        </w:trPr>
        <w:tc>
          <w:tcPr>
            <w:tcW w:w="3600" w:type="dxa"/>
          </w:tcPr>
          <w:p w14:paraId="00A7077B" w14:textId="77777777" w:rsidR="002F61C1" w:rsidRDefault="002F61C1">
            <w:pPr>
              <w:rPr>
                <w:rFonts w:ascii="Arial Narrow" w:hAnsi="Arial Narrow"/>
                <w:b/>
                <w:snapToGrid w:val="0"/>
                <w:color w:val="000000"/>
                <w:sz w:val="18"/>
              </w:rPr>
            </w:pPr>
            <w:r>
              <w:rPr>
                <w:rFonts w:ascii="Arial Narrow" w:hAnsi="Arial Narrow"/>
                <w:b/>
                <w:snapToGrid w:val="0"/>
                <w:color w:val="000000"/>
                <w:sz w:val="18"/>
              </w:rPr>
              <w:t xml:space="preserve">  7.  Malignant lymphoma, diffuse, large B-cell</w:t>
            </w:r>
          </w:p>
        </w:tc>
        <w:tc>
          <w:tcPr>
            <w:tcW w:w="1080" w:type="dxa"/>
          </w:tcPr>
          <w:p w14:paraId="22D6B15C" w14:textId="77777777" w:rsidR="002F61C1" w:rsidRDefault="002F61C1" w:rsidP="00612179">
            <w:pPr>
              <w:jc w:val="right"/>
              <w:rPr>
                <w:b/>
                <w:snapToGrid w:val="0"/>
                <w:color w:val="000000"/>
                <w:sz w:val="18"/>
              </w:rPr>
            </w:pPr>
            <w:r>
              <w:rPr>
                <w:b/>
                <w:snapToGrid w:val="0"/>
                <w:color w:val="000000"/>
                <w:sz w:val="18"/>
              </w:rPr>
              <w:t>9675-9684</w:t>
            </w:r>
          </w:p>
        </w:tc>
        <w:tc>
          <w:tcPr>
            <w:tcW w:w="576" w:type="dxa"/>
          </w:tcPr>
          <w:p w14:paraId="215EC854" w14:textId="77777777" w:rsidR="002F61C1" w:rsidRDefault="002F61C1">
            <w:pPr>
              <w:jc w:val="center"/>
              <w:rPr>
                <w:snapToGrid w:val="0"/>
                <w:color w:val="000000"/>
                <w:sz w:val="18"/>
              </w:rPr>
            </w:pPr>
            <w:r>
              <w:rPr>
                <w:snapToGrid w:val="0"/>
                <w:color w:val="000000"/>
                <w:sz w:val="18"/>
              </w:rPr>
              <w:t>D</w:t>
            </w:r>
          </w:p>
        </w:tc>
        <w:tc>
          <w:tcPr>
            <w:tcW w:w="576" w:type="dxa"/>
          </w:tcPr>
          <w:p w14:paraId="4C37FC72" w14:textId="77777777" w:rsidR="002F61C1" w:rsidRDefault="002F61C1">
            <w:pPr>
              <w:jc w:val="center"/>
              <w:rPr>
                <w:snapToGrid w:val="0"/>
                <w:color w:val="000000"/>
                <w:sz w:val="18"/>
              </w:rPr>
            </w:pPr>
            <w:r>
              <w:rPr>
                <w:snapToGrid w:val="0"/>
                <w:color w:val="000000"/>
                <w:sz w:val="18"/>
              </w:rPr>
              <w:t>S</w:t>
            </w:r>
          </w:p>
        </w:tc>
        <w:tc>
          <w:tcPr>
            <w:tcW w:w="576" w:type="dxa"/>
          </w:tcPr>
          <w:p w14:paraId="1ADC6CE8" w14:textId="77777777" w:rsidR="002F61C1" w:rsidRDefault="002F61C1">
            <w:pPr>
              <w:jc w:val="center"/>
              <w:rPr>
                <w:snapToGrid w:val="0"/>
                <w:color w:val="000000"/>
                <w:sz w:val="18"/>
              </w:rPr>
            </w:pPr>
            <w:r>
              <w:rPr>
                <w:snapToGrid w:val="0"/>
                <w:color w:val="000000"/>
                <w:sz w:val="18"/>
              </w:rPr>
              <w:t>S</w:t>
            </w:r>
          </w:p>
        </w:tc>
        <w:tc>
          <w:tcPr>
            <w:tcW w:w="576" w:type="dxa"/>
          </w:tcPr>
          <w:p w14:paraId="154AC704" w14:textId="77777777" w:rsidR="002F61C1" w:rsidRDefault="002F61C1">
            <w:pPr>
              <w:jc w:val="center"/>
              <w:rPr>
                <w:snapToGrid w:val="0"/>
                <w:color w:val="000000"/>
                <w:sz w:val="18"/>
              </w:rPr>
            </w:pPr>
            <w:r>
              <w:rPr>
                <w:snapToGrid w:val="0"/>
                <w:color w:val="000000"/>
                <w:sz w:val="18"/>
              </w:rPr>
              <w:t>S</w:t>
            </w:r>
          </w:p>
        </w:tc>
        <w:tc>
          <w:tcPr>
            <w:tcW w:w="576" w:type="dxa"/>
          </w:tcPr>
          <w:p w14:paraId="70C1A9E9" w14:textId="77777777" w:rsidR="002F61C1" w:rsidRDefault="002F61C1">
            <w:pPr>
              <w:jc w:val="center"/>
              <w:rPr>
                <w:snapToGrid w:val="0"/>
                <w:color w:val="000000"/>
                <w:sz w:val="18"/>
              </w:rPr>
            </w:pPr>
            <w:r>
              <w:rPr>
                <w:snapToGrid w:val="0"/>
                <w:color w:val="000000"/>
                <w:sz w:val="18"/>
              </w:rPr>
              <w:t>S</w:t>
            </w:r>
          </w:p>
        </w:tc>
        <w:tc>
          <w:tcPr>
            <w:tcW w:w="576" w:type="dxa"/>
          </w:tcPr>
          <w:p w14:paraId="50A03818" w14:textId="77777777" w:rsidR="002F61C1" w:rsidRDefault="002F61C1">
            <w:pPr>
              <w:jc w:val="center"/>
              <w:rPr>
                <w:snapToGrid w:val="0"/>
                <w:color w:val="000000"/>
                <w:sz w:val="18"/>
              </w:rPr>
            </w:pPr>
            <w:r>
              <w:rPr>
                <w:snapToGrid w:val="0"/>
                <w:color w:val="000000"/>
                <w:sz w:val="18"/>
              </w:rPr>
              <w:t>D</w:t>
            </w:r>
          </w:p>
        </w:tc>
        <w:tc>
          <w:tcPr>
            <w:tcW w:w="576" w:type="dxa"/>
          </w:tcPr>
          <w:p w14:paraId="2D94D2A7" w14:textId="77777777" w:rsidR="002F61C1" w:rsidRDefault="002F61C1">
            <w:pPr>
              <w:jc w:val="center"/>
              <w:rPr>
                <w:snapToGrid w:val="0"/>
                <w:color w:val="000000"/>
                <w:sz w:val="18"/>
              </w:rPr>
            </w:pPr>
            <w:r>
              <w:rPr>
                <w:snapToGrid w:val="0"/>
                <w:color w:val="000000"/>
                <w:sz w:val="18"/>
              </w:rPr>
              <w:t>S</w:t>
            </w:r>
          </w:p>
        </w:tc>
        <w:tc>
          <w:tcPr>
            <w:tcW w:w="576" w:type="dxa"/>
          </w:tcPr>
          <w:p w14:paraId="416213A7" w14:textId="77777777" w:rsidR="002F61C1" w:rsidRDefault="002F61C1">
            <w:pPr>
              <w:jc w:val="center"/>
              <w:rPr>
                <w:snapToGrid w:val="0"/>
                <w:color w:val="000000"/>
                <w:sz w:val="18"/>
              </w:rPr>
            </w:pPr>
            <w:r>
              <w:rPr>
                <w:snapToGrid w:val="0"/>
                <w:color w:val="000000"/>
                <w:sz w:val="18"/>
              </w:rPr>
              <w:t>S</w:t>
            </w:r>
          </w:p>
        </w:tc>
        <w:tc>
          <w:tcPr>
            <w:tcW w:w="576" w:type="dxa"/>
          </w:tcPr>
          <w:p w14:paraId="6A98D657" w14:textId="77777777" w:rsidR="002F61C1" w:rsidRDefault="002F61C1">
            <w:pPr>
              <w:jc w:val="center"/>
              <w:rPr>
                <w:snapToGrid w:val="0"/>
                <w:color w:val="000000"/>
                <w:sz w:val="18"/>
              </w:rPr>
            </w:pPr>
            <w:r>
              <w:rPr>
                <w:snapToGrid w:val="0"/>
                <w:color w:val="000000"/>
                <w:sz w:val="18"/>
              </w:rPr>
              <w:t>S</w:t>
            </w:r>
          </w:p>
        </w:tc>
      </w:tr>
      <w:tr w:rsidR="0053347F" w14:paraId="20ADE2EA" w14:textId="77777777">
        <w:trPr>
          <w:gridAfter w:val="1"/>
          <w:wAfter w:w="18" w:type="dxa"/>
        </w:trPr>
        <w:tc>
          <w:tcPr>
            <w:tcW w:w="3600" w:type="dxa"/>
          </w:tcPr>
          <w:p w14:paraId="0188124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8.  Burkitt lymphoma</w:t>
            </w:r>
          </w:p>
        </w:tc>
        <w:tc>
          <w:tcPr>
            <w:tcW w:w="1080" w:type="dxa"/>
          </w:tcPr>
          <w:p w14:paraId="5C32B949" w14:textId="77777777" w:rsidR="0053347F" w:rsidRDefault="0053347F">
            <w:pPr>
              <w:jc w:val="right"/>
              <w:rPr>
                <w:b/>
                <w:snapToGrid w:val="0"/>
                <w:color w:val="000000"/>
                <w:sz w:val="18"/>
              </w:rPr>
            </w:pPr>
            <w:r>
              <w:rPr>
                <w:b/>
                <w:snapToGrid w:val="0"/>
                <w:color w:val="000000"/>
                <w:sz w:val="18"/>
              </w:rPr>
              <w:t>9687</w:t>
            </w:r>
          </w:p>
        </w:tc>
        <w:tc>
          <w:tcPr>
            <w:tcW w:w="576" w:type="dxa"/>
          </w:tcPr>
          <w:p w14:paraId="20FB10E5" w14:textId="77777777" w:rsidR="0053347F" w:rsidRDefault="0053347F">
            <w:pPr>
              <w:jc w:val="center"/>
              <w:rPr>
                <w:snapToGrid w:val="0"/>
                <w:color w:val="000000"/>
                <w:sz w:val="18"/>
              </w:rPr>
            </w:pPr>
            <w:r>
              <w:rPr>
                <w:snapToGrid w:val="0"/>
                <w:color w:val="000000"/>
                <w:sz w:val="18"/>
              </w:rPr>
              <w:t>D</w:t>
            </w:r>
          </w:p>
        </w:tc>
        <w:tc>
          <w:tcPr>
            <w:tcW w:w="576" w:type="dxa"/>
          </w:tcPr>
          <w:p w14:paraId="5AC3EB4B" w14:textId="77777777" w:rsidR="0053347F" w:rsidRDefault="0053347F">
            <w:pPr>
              <w:jc w:val="center"/>
              <w:rPr>
                <w:snapToGrid w:val="0"/>
                <w:color w:val="000000"/>
                <w:sz w:val="18"/>
              </w:rPr>
            </w:pPr>
            <w:r>
              <w:rPr>
                <w:snapToGrid w:val="0"/>
                <w:color w:val="000000"/>
                <w:sz w:val="18"/>
              </w:rPr>
              <w:t>D</w:t>
            </w:r>
          </w:p>
        </w:tc>
        <w:tc>
          <w:tcPr>
            <w:tcW w:w="576" w:type="dxa"/>
          </w:tcPr>
          <w:p w14:paraId="29268EBD" w14:textId="77777777" w:rsidR="0053347F" w:rsidRDefault="0053347F">
            <w:pPr>
              <w:jc w:val="center"/>
              <w:rPr>
                <w:snapToGrid w:val="0"/>
                <w:color w:val="000000"/>
                <w:sz w:val="18"/>
              </w:rPr>
            </w:pPr>
            <w:r>
              <w:rPr>
                <w:snapToGrid w:val="0"/>
                <w:color w:val="000000"/>
                <w:sz w:val="18"/>
              </w:rPr>
              <w:t>D</w:t>
            </w:r>
          </w:p>
        </w:tc>
        <w:tc>
          <w:tcPr>
            <w:tcW w:w="576" w:type="dxa"/>
          </w:tcPr>
          <w:p w14:paraId="473EB11E" w14:textId="77777777" w:rsidR="0053347F" w:rsidRDefault="0053347F">
            <w:pPr>
              <w:jc w:val="center"/>
              <w:rPr>
                <w:snapToGrid w:val="0"/>
                <w:color w:val="000000"/>
                <w:sz w:val="18"/>
              </w:rPr>
            </w:pPr>
            <w:r>
              <w:rPr>
                <w:snapToGrid w:val="0"/>
                <w:color w:val="000000"/>
                <w:sz w:val="18"/>
              </w:rPr>
              <w:t>D</w:t>
            </w:r>
          </w:p>
        </w:tc>
        <w:tc>
          <w:tcPr>
            <w:tcW w:w="576" w:type="dxa"/>
          </w:tcPr>
          <w:p w14:paraId="4B1D982D" w14:textId="77777777" w:rsidR="0053347F" w:rsidRDefault="0053347F">
            <w:pPr>
              <w:jc w:val="center"/>
              <w:rPr>
                <w:snapToGrid w:val="0"/>
                <w:color w:val="000000"/>
                <w:sz w:val="18"/>
              </w:rPr>
            </w:pPr>
            <w:r>
              <w:rPr>
                <w:snapToGrid w:val="0"/>
                <w:color w:val="000000"/>
                <w:sz w:val="18"/>
              </w:rPr>
              <w:t>D</w:t>
            </w:r>
          </w:p>
        </w:tc>
        <w:tc>
          <w:tcPr>
            <w:tcW w:w="576" w:type="dxa"/>
          </w:tcPr>
          <w:p w14:paraId="4963CCBD" w14:textId="77777777" w:rsidR="0053347F" w:rsidRDefault="0053347F">
            <w:pPr>
              <w:jc w:val="center"/>
              <w:rPr>
                <w:snapToGrid w:val="0"/>
                <w:color w:val="000000"/>
                <w:sz w:val="18"/>
              </w:rPr>
            </w:pPr>
            <w:r>
              <w:rPr>
                <w:snapToGrid w:val="0"/>
                <w:color w:val="000000"/>
                <w:sz w:val="18"/>
              </w:rPr>
              <w:t>S</w:t>
            </w:r>
          </w:p>
        </w:tc>
        <w:tc>
          <w:tcPr>
            <w:tcW w:w="576" w:type="dxa"/>
          </w:tcPr>
          <w:p w14:paraId="14B25910" w14:textId="77777777" w:rsidR="0053347F" w:rsidRDefault="0053347F">
            <w:pPr>
              <w:jc w:val="center"/>
              <w:rPr>
                <w:snapToGrid w:val="0"/>
                <w:color w:val="000000"/>
                <w:sz w:val="18"/>
              </w:rPr>
            </w:pPr>
            <w:r>
              <w:rPr>
                <w:snapToGrid w:val="0"/>
                <w:color w:val="000000"/>
                <w:sz w:val="18"/>
              </w:rPr>
              <w:t>S</w:t>
            </w:r>
          </w:p>
        </w:tc>
        <w:tc>
          <w:tcPr>
            <w:tcW w:w="576" w:type="dxa"/>
          </w:tcPr>
          <w:p w14:paraId="190F6B98" w14:textId="77777777" w:rsidR="0053347F" w:rsidRDefault="0053347F">
            <w:pPr>
              <w:jc w:val="center"/>
              <w:rPr>
                <w:snapToGrid w:val="0"/>
                <w:color w:val="000000"/>
                <w:sz w:val="18"/>
              </w:rPr>
            </w:pPr>
            <w:r>
              <w:rPr>
                <w:snapToGrid w:val="0"/>
                <w:color w:val="000000"/>
                <w:sz w:val="18"/>
              </w:rPr>
              <w:t>S</w:t>
            </w:r>
          </w:p>
        </w:tc>
        <w:tc>
          <w:tcPr>
            <w:tcW w:w="576" w:type="dxa"/>
          </w:tcPr>
          <w:p w14:paraId="7F9F6335" w14:textId="77777777" w:rsidR="0053347F" w:rsidRDefault="0053347F">
            <w:pPr>
              <w:jc w:val="center"/>
              <w:rPr>
                <w:snapToGrid w:val="0"/>
                <w:color w:val="000000"/>
                <w:sz w:val="18"/>
              </w:rPr>
            </w:pPr>
            <w:r>
              <w:rPr>
                <w:snapToGrid w:val="0"/>
                <w:color w:val="000000"/>
                <w:sz w:val="18"/>
              </w:rPr>
              <w:t>D</w:t>
            </w:r>
          </w:p>
        </w:tc>
      </w:tr>
      <w:tr w:rsidR="002727F5" w14:paraId="039A8F83" w14:textId="77777777">
        <w:trPr>
          <w:gridAfter w:val="1"/>
          <w:wAfter w:w="18" w:type="dxa"/>
        </w:trPr>
        <w:tc>
          <w:tcPr>
            <w:tcW w:w="3600" w:type="dxa"/>
            <w:tcBorders>
              <w:bottom w:val="nil"/>
            </w:tcBorders>
          </w:tcPr>
          <w:p w14:paraId="49E6EBD2" w14:textId="77777777" w:rsidR="002727F5" w:rsidRDefault="002727F5">
            <w:pPr>
              <w:rPr>
                <w:rFonts w:ascii="Arial Narrow" w:hAnsi="Arial Narrow"/>
                <w:b/>
                <w:snapToGrid w:val="0"/>
                <w:color w:val="000000"/>
                <w:sz w:val="18"/>
              </w:rPr>
            </w:pPr>
            <w:r>
              <w:rPr>
                <w:rFonts w:ascii="Arial Narrow" w:hAnsi="Arial Narrow"/>
                <w:b/>
                <w:snapToGrid w:val="0"/>
                <w:color w:val="000000"/>
                <w:sz w:val="18"/>
              </w:rPr>
              <w:t xml:space="preserve">  9.  Marginal zone, B-cell lymphoma</w:t>
            </w:r>
          </w:p>
        </w:tc>
        <w:tc>
          <w:tcPr>
            <w:tcW w:w="1080" w:type="dxa"/>
            <w:tcBorders>
              <w:bottom w:val="nil"/>
            </w:tcBorders>
          </w:tcPr>
          <w:p w14:paraId="3AF1B5B3" w14:textId="77777777" w:rsidR="002727F5" w:rsidRDefault="002727F5" w:rsidP="00612179">
            <w:pPr>
              <w:jc w:val="right"/>
              <w:rPr>
                <w:b/>
                <w:snapToGrid w:val="0"/>
                <w:color w:val="000000"/>
                <w:sz w:val="18"/>
              </w:rPr>
            </w:pPr>
            <w:r>
              <w:rPr>
                <w:b/>
                <w:snapToGrid w:val="0"/>
                <w:color w:val="000000"/>
                <w:sz w:val="18"/>
              </w:rPr>
              <w:t>9689, 9699</w:t>
            </w:r>
          </w:p>
        </w:tc>
        <w:tc>
          <w:tcPr>
            <w:tcW w:w="576" w:type="dxa"/>
            <w:tcBorders>
              <w:bottom w:val="nil"/>
            </w:tcBorders>
          </w:tcPr>
          <w:p w14:paraId="65D468C5"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0C4381E"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2A9959E"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5EDD8325"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72FD1DD8"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736EEDE3"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01A91893" w14:textId="77777777" w:rsidR="002727F5" w:rsidRDefault="002727F5">
            <w:pPr>
              <w:jc w:val="center"/>
              <w:rPr>
                <w:snapToGrid w:val="0"/>
                <w:color w:val="000000"/>
                <w:sz w:val="18"/>
              </w:rPr>
            </w:pPr>
            <w:r>
              <w:rPr>
                <w:snapToGrid w:val="0"/>
                <w:color w:val="000000"/>
                <w:sz w:val="18"/>
              </w:rPr>
              <w:t>S</w:t>
            </w:r>
          </w:p>
        </w:tc>
        <w:tc>
          <w:tcPr>
            <w:tcW w:w="576" w:type="dxa"/>
            <w:tcBorders>
              <w:bottom w:val="nil"/>
            </w:tcBorders>
          </w:tcPr>
          <w:p w14:paraId="4F2083A9"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D67D672" w14:textId="77777777" w:rsidR="002727F5" w:rsidRDefault="002727F5">
            <w:pPr>
              <w:jc w:val="center"/>
              <w:rPr>
                <w:snapToGrid w:val="0"/>
                <w:color w:val="000000"/>
                <w:sz w:val="18"/>
              </w:rPr>
            </w:pPr>
            <w:r>
              <w:rPr>
                <w:snapToGrid w:val="0"/>
                <w:color w:val="000000"/>
                <w:sz w:val="18"/>
              </w:rPr>
              <w:t>D</w:t>
            </w:r>
          </w:p>
        </w:tc>
      </w:tr>
      <w:tr w:rsidR="0053347F" w14:paraId="7A228FFC" w14:textId="77777777">
        <w:trPr>
          <w:gridAfter w:val="1"/>
          <w:wAfter w:w="18" w:type="dxa"/>
        </w:trPr>
        <w:tc>
          <w:tcPr>
            <w:tcW w:w="3600" w:type="dxa"/>
            <w:tcBorders>
              <w:bottom w:val="single" w:sz="6" w:space="0" w:color="auto"/>
            </w:tcBorders>
          </w:tcPr>
          <w:p w14:paraId="5B803BA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10.  Follicular lymphoma</w:t>
            </w:r>
          </w:p>
        </w:tc>
        <w:tc>
          <w:tcPr>
            <w:tcW w:w="1080" w:type="dxa"/>
            <w:tcBorders>
              <w:bottom w:val="single" w:sz="6" w:space="0" w:color="auto"/>
            </w:tcBorders>
          </w:tcPr>
          <w:p w14:paraId="617C5B50" w14:textId="77777777" w:rsidR="0053347F" w:rsidRDefault="0053347F">
            <w:pPr>
              <w:jc w:val="right"/>
              <w:rPr>
                <w:b/>
                <w:snapToGrid w:val="0"/>
                <w:color w:val="000000"/>
                <w:sz w:val="18"/>
              </w:rPr>
            </w:pPr>
            <w:r>
              <w:rPr>
                <w:b/>
                <w:snapToGrid w:val="0"/>
                <w:color w:val="000000"/>
                <w:sz w:val="18"/>
              </w:rPr>
              <w:t>9690-9698</w:t>
            </w:r>
          </w:p>
        </w:tc>
        <w:tc>
          <w:tcPr>
            <w:tcW w:w="576" w:type="dxa"/>
            <w:tcBorders>
              <w:bottom w:val="single" w:sz="6" w:space="0" w:color="auto"/>
            </w:tcBorders>
          </w:tcPr>
          <w:p w14:paraId="7AC8055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682EA4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762547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4F860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FD51C0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DA1D4F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4741B6B"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54C8BD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49EC61A" w14:textId="77777777" w:rsidR="0053347F" w:rsidRDefault="0053347F">
            <w:pPr>
              <w:jc w:val="center"/>
              <w:rPr>
                <w:snapToGrid w:val="0"/>
                <w:color w:val="000000"/>
                <w:sz w:val="18"/>
              </w:rPr>
            </w:pPr>
            <w:r>
              <w:rPr>
                <w:snapToGrid w:val="0"/>
                <w:color w:val="000000"/>
                <w:sz w:val="18"/>
              </w:rPr>
              <w:t>D</w:t>
            </w:r>
          </w:p>
        </w:tc>
      </w:tr>
      <w:tr w:rsidR="0053347F" w14:paraId="0172F48E" w14:textId="77777777">
        <w:trPr>
          <w:gridAfter w:val="1"/>
          <w:wAfter w:w="18" w:type="dxa"/>
        </w:trPr>
        <w:tc>
          <w:tcPr>
            <w:tcW w:w="3600" w:type="dxa"/>
            <w:tcBorders>
              <w:top w:val="nil"/>
            </w:tcBorders>
          </w:tcPr>
          <w:p w14:paraId="1AFAADC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11.  Mycosis fungoides, Sezary disease</w:t>
            </w:r>
          </w:p>
        </w:tc>
        <w:tc>
          <w:tcPr>
            <w:tcW w:w="1080" w:type="dxa"/>
            <w:tcBorders>
              <w:top w:val="nil"/>
            </w:tcBorders>
          </w:tcPr>
          <w:p w14:paraId="1DE8C505" w14:textId="77777777" w:rsidR="0053347F" w:rsidRDefault="0053347F">
            <w:pPr>
              <w:jc w:val="right"/>
              <w:rPr>
                <w:b/>
                <w:snapToGrid w:val="0"/>
                <w:color w:val="000000"/>
                <w:sz w:val="18"/>
              </w:rPr>
            </w:pPr>
            <w:r>
              <w:rPr>
                <w:b/>
                <w:snapToGrid w:val="0"/>
                <w:color w:val="000000"/>
                <w:sz w:val="18"/>
              </w:rPr>
              <w:t>9700-9701</w:t>
            </w:r>
          </w:p>
        </w:tc>
        <w:tc>
          <w:tcPr>
            <w:tcW w:w="576" w:type="dxa"/>
            <w:tcBorders>
              <w:top w:val="nil"/>
            </w:tcBorders>
          </w:tcPr>
          <w:p w14:paraId="05DB069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E999EE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6721D5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2DD9F5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B37115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AA21C8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82DBF5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E12B976"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F61AE93" w14:textId="77777777" w:rsidR="0053347F" w:rsidRDefault="0053347F">
            <w:pPr>
              <w:jc w:val="center"/>
              <w:rPr>
                <w:snapToGrid w:val="0"/>
                <w:color w:val="000000"/>
                <w:sz w:val="18"/>
              </w:rPr>
            </w:pPr>
            <w:r>
              <w:rPr>
                <w:snapToGrid w:val="0"/>
                <w:color w:val="000000"/>
                <w:sz w:val="18"/>
              </w:rPr>
              <w:t>D</w:t>
            </w:r>
          </w:p>
        </w:tc>
      </w:tr>
      <w:tr w:rsidR="0053347F" w14:paraId="2BEA8CB1" w14:textId="77777777">
        <w:trPr>
          <w:gridAfter w:val="1"/>
          <w:wAfter w:w="18" w:type="dxa"/>
        </w:trPr>
        <w:tc>
          <w:tcPr>
            <w:tcW w:w="3600" w:type="dxa"/>
          </w:tcPr>
          <w:p w14:paraId="321C931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12.  T/NK-cell non-Hodgkin lymphoma</w:t>
            </w:r>
          </w:p>
        </w:tc>
        <w:tc>
          <w:tcPr>
            <w:tcW w:w="1080" w:type="dxa"/>
          </w:tcPr>
          <w:p w14:paraId="0D430F2E" w14:textId="77777777" w:rsidR="0053347F" w:rsidRDefault="0053347F">
            <w:pPr>
              <w:jc w:val="right"/>
              <w:rPr>
                <w:b/>
                <w:snapToGrid w:val="0"/>
                <w:color w:val="000000"/>
                <w:sz w:val="18"/>
              </w:rPr>
            </w:pPr>
            <w:r>
              <w:rPr>
                <w:b/>
                <w:snapToGrid w:val="0"/>
                <w:color w:val="000000"/>
                <w:sz w:val="18"/>
              </w:rPr>
              <w:t>9702-9719</w:t>
            </w:r>
          </w:p>
        </w:tc>
        <w:tc>
          <w:tcPr>
            <w:tcW w:w="576" w:type="dxa"/>
          </w:tcPr>
          <w:p w14:paraId="60AA1D6E" w14:textId="77777777" w:rsidR="0053347F" w:rsidRDefault="0053347F">
            <w:pPr>
              <w:jc w:val="center"/>
              <w:rPr>
                <w:snapToGrid w:val="0"/>
                <w:color w:val="000000"/>
                <w:sz w:val="18"/>
              </w:rPr>
            </w:pPr>
            <w:r>
              <w:rPr>
                <w:snapToGrid w:val="0"/>
                <w:color w:val="000000"/>
                <w:sz w:val="18"/>
              </w:rPr>
              <w:t>D</w:t>
            </w:r>
          </w:p>
        </w:tc>
        <w:tc>
          <w:tcPr>
            <w:tcW w:w="576" w:type="dxa"/>
          </w:tcPr>
          <w:p w14:paraId="7937F29E" w14:textId="77777777" w:rsidR="0053347F" w:rsidRDefault="0053347F">
            <w:pPr>
              <w:jc w:val="center"/>
              <w:rPr>
                <w:snapToGrid w:val="0"/>
                <w:color w:val="000000"/>
                <w:sz w:val="18"/>
              </w:rPr>
            </w:pPr>
            <w:r>
              <w:rPr>
                <w:snapToGrid w:val="0"/>
                <w:color w:val="000000"/>
                <w:sz w:val="18"/>
              </w:rPr>
              <w:t>S</w:t>
            </w:r>
          </w:p>
        </w:tc>
        <w:tc>
          <w:tcPr>
            <w:tcW w:w="576" w:type="dxa"/>
          </w:tcPr>
          <w:p w14:paraId="72637DE6" w14:textId="77777777" w:rsidR="0053347F" w:rsidRDefault="0053347F">
            <w:pPr>
              <w:jc w:val="center"/>
              <w:rPr>
                <w:snapToGrid w:val="0"/>
                <w:color w:val="000000"/>
                <w:sz w:val="18"/>
              </w:rPr>
            </w:pPr>
            <w:r>
              <w:rPr>
                <w:snapToGrid w:val="0"/>
                <w:color w:val="000000"/>
                <w:sz w:val="18"/>
              </w:rPr>
              <w:t>D</w:t>
            </w:r>
          </w:p>
        </w:tc>
        <w:tc>
          <w:tcPr>
            <w:tcW w:w="576" w:type="dxa"/>
          </w:tcPr>
          <w:p w14:paraId="6DE1CCF9" w14:textId="77777777" w:rsidR="0053347F" w:rsidRDefault="0053347F">
            <w:pPr>
              <w:jc w:val="center"/>
              <w:rPr>
                <w:snapToGrid w:val="0"/>
                <w:color w:val="000000"/>
                <w:sz w:val="18"/>
              </w:rPr>
            </w:pPr>
            <w:r>
              <w:rPr>
                <w:snapToGrid w:val="0"/>
                <w:color w:val="000000"/>
                <w:sz w:val="18"/>
              </w:rPr>
              <w:t>D</w:t>
            </w:r>
          </w:p>
        </w:tc>
        <w:tc>
          <w:tcPr>
            <w:tcW w:w="576" w:type="dxa"/>
          </w:tcPr>
          <w:p w14:paraId="0A81665E" w14:textId="77777777" w:rsidR="0053347F" w:rsidRDefault="0053347F">
            <w:pPr>
              <w:jc w:val="center"/>
              <w:rPr>
                <w:snapToGrid w:val="0"/>
                <w:color w:val="000000"/>
                <w:sz w:val="18"/>
              </w:rPr>
            </w:pPr>
            <w:r>
              <w:rPr>
                <w:snapToGrid w:val="0"/>
                <w:color w:val="000000"/>
                <w:sz w:val="18"/>
              </w:rPr>
              <w:t>D</w:t>
            </w:r>
          </w:p>
        </w:tc>
        <w:tc>
          <w:tcPr>
            <w:tcW w:w="576" w:type="dxa"/>
          </w:tcPr>
          <w:p w14:paraId="2140EC02" w14:textId="77777777" w:rsidR="0053347F" w:rsidRDefault="0053347F">
            <w:pPr>
              <w:jc w:val="center"/>
              <w:rPr>
                <w:snapToGrid w:val="0"/>
                <w:color w:val="000000"/>
                <w:sz w:val="18"/>
              </w:rPr>
            </w:pPr>
            <w:r>
              <w:rPr>
                <w:snapToGrid w:val="0"/>
                <w:color w:val="000000"/>
                <w:sz w:val="18"/>
              </w:rPr>
              <w:t>D</w:t>
            </w:r>
          </w:p>
        </w:tc>
        <w:tc>
          <w:tcPr>
            <w:tcW w:w="576" w:type="dxa"/>
          </w:tcPr>
          <w:p w14:paraId="52AAC39F" w14:textId="77777777" w:rsidR="0053347F" w:rsidRDefault="0053347F">
            <w:pPr>
              <w:jc w:val="center"/>
              <w:rPr>
                <w:snapToGrid w:val="0"/>
                <w:color w:val="000000"/>
                <w:sz w:val="18"/>
              </w:rPr>
            </w:pPr>
            <w:r>
              <w:rPr>
                <w:snapToGrid w:val="0"/>
                <w:color w:val="000000"/>
                <w:sz w:val="18"/>
              </w:rPr>
              <w:t>S</w:t>
            </w:r>
          </w:p>
        </w:tc>
        <w:tc>
          <w:tcPr>
            <w:tcW w:w="576" w:type="dxa"/>
          </w:tcPr>
          <w:p w14:paraId="7C1F7BC2" w14:textId="77777777" w:rsidR="0053347F" w:rsidRDefault="0053347F">
            <w:pPr>
              <w:jc w:val="center"/>
              <w:rPr>
                <w:snapToGrid w:val="0"/>
                <w:color w:val="000000"/>
                <w:sz w:val="18"/>
              </w:rPr>
            </w:pPr>
            <w:r>
              <w:rPr>
                <w:snapToGrid w:val="0"/>
                <w:color w:val="000000"/>
                <w:sz w:val="18"/>
              </w:rPr>
              <w:t>S</w:t>
            </w:r>
          </w:p>
        </w:tc>
        <w:tc>
          <w:tcPr>
            <w:tcW w:w="576" w:type="dxa"/>
          </w:tcPr>
          <w:p w14:paraId="5EDBA8E0" w14:textId="77777777" w:rsidR="0053347F" w:rsidRDefault="0053347F">
            <w:pPr>
              <w:jc w:val="center"/>
              <w:rPr>
                <w:snapToGrid w:val="0"/>
                <w:color w:val="000000"/>
                <w:sz w:val="18"/>
              </w:rPr>
            </w:pPr>
            <w:r>
              <w:rPr>
                <w:snapToGrid w:val="0"/>
                <w:color w:val="000000"/>
                <w:sz w:val="18"/>
              </w:rPr>
              <w:t>D</w:t>
            </w:r>
          </w:p>
        </w:tc>
      </w:tr>
      <w:tr w:rsidR="0053347F" w14:paraId="51578169" w14:textId="77777777">
        <w:trPr>
          <w:gridAfter w:val="1"/>
          <w:wAfter w:w="18" w:type="dxa"/>
        </w:trPr>
        <w:tc>
          <w:tcPr>
            <w:tcW w:w="3600" w:type="dxa"/>
          </w:tcPr>
          <w:p w14:paraId="60242AA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13.  Precursor lymphoblastic lymphoma, NOS</w:t>
            </w:r>
          </w:p>
        </w:tc>
        <w:tc>
          <w:tcPr>
            <w:tcW w:w="1080" w:type="dxa"/>
          </w:tcPr>
          <w:p w14:paraId="668640E2" w14:textId="77777777" w:rsidR="0053347F" w:rsidRDefault="0053347F">
            <w:pPr>
              <w:jc w:val="right"/>
              <w:rPr>
                <w:b/>
                <w:snapToGrid w:val="0"/>
                <w:color w:val="000000"/>
                <w:sz w:val="18"/>
              </w:rPr>
            </w:pPr>
            <w:r>
              <w:rPr>
                <w:b/>
                <w:snapToGrid w:val="0"/>
                <w:color w:val="000000"/>
                <w:sz w:val="18"/>
              </w:rPr>
              <w:t>9727</w:t>
            </w:r>
          </w:p>
        </w:tc>
        <w:tc>
          <w:tcPr>
            <w:tcW w:w="576" w:type="dxa"/>
          </w:tcPr>
          <w:p w14:paraId="4773F89D" w14:textId="77777777" w:rsidR="0053347F" w:rsidRDefault="0053347F">
            <w:pPr>
              <w:jc w:val="center"/>
              <w:rPr>
                <w:snapToGrid w:val="0"/>
                <w:color w:val="000000"/>
                <w:sz w:val="18"/>
              </w:rPr>
            </w:pPr>
            <w:r>
              <w:rPr>
                <w:snapToGrid w:val="0"/>
                <w:color w:val="000000"/>
                <w:sz w:val="18"/>
              </w:rPr>
              <w:t>D</w:t>
            </w:r>
          </w:p>
        </w:tc>
        <w:tc>
          <w:tcPr>
            <w:tcW w:w="576" w:type="dxa"/>
          </w:tcPr>
          <w:p w14:paraId="4715890F" w14:textId="77777777" w:rsidR="0053347F" w:rsidRDefault="0053347F">
            <w:pPr>
              <w:jc w:val="center"/>
              <w:rPr>
                <w:snapToGrid w:val="0"/>
                <w:color w:val="000000"/>
                <w:sz w:val="18"/>
              </w:rPr>
            </w:pPr>
            <w:r>
              <w:rPr>
                <w:snapToGrid w:val="0"/>
                <w:color w:val="000000"/>
                <w:sz w:val="18"/>
              </w:rPr>
              <w:t>D</w:t>
            </w:r>
          </w:p>
        </w:tc>
        <w:tc>
          <w:tcPr>
            <w:tcW w:w="576" w:type="dxa"/>
          </w:tcPr>
          <w:p w14:paraId="2037DF1D" w14:textId="77777777" w:rsidR="0053347F" w:rsidRDefault="0053347F">
            <w:pPr>
              <w:jc w:val="center"/>
              <w:rPr>
                <w:snapToGrid w:val="0"/>
                <w:color w:val="000000"/>
                <w:sz w:val="18"/>
              </w:rPr>
            </w:pPr>
            <w:r>
              <w:rPr>
                <w:snapToGrid w:val="0"/>
                <w:color w:val="000000"/>
                <w:sz w:val="18"/>
              </w:rPr>
              <w:t>D</w:t>
            </w:r>
          </w:p>
        </w:tc>
        <w:tc>
          <w:tcPr>
            <w:tcW w:w="576" w:type="dxa"/>
          </w:tcPr>
          <w:p w14:paraId="1A772D22" w14:textId="77777777" w:rsidR="0053347F" w:rsidRDefault="0053347F">
            <w:pPr>
              <w:jc w:val="center"/>
              <w:rPr>
                <w:snapToGrid w:val="0"/>
                <w:color w:val="000000"/>
                <w:sz w:val="18"/>
              </w:rPr>
            </w:pPr>
            <w:r>
              <w:rPr>
                <w:snapToGrid w:val="0"/>
                <w:color w:val="000000"/>
                <w:sz w:val="18"/>
              </w:rPr>
              <w:t>D</w:t>
            </w:r>
          </w:p>
        </w:tc>
        <w:tc>
          <w:tcPr>
            <w:tcW w:w="576" w:type="dxa"/>
          </w:tcPr>
          <w:p w14:paraId="690B43C5" w14:textId="77777777" w:rsidR="0053347F" w:rsidRDefault="0053347F">
            <w:pPr>
              <w:jc w:val="center"/>
              <w:rPr>
                <w:snapToGrid w:val="0"/>
                <w:color w:val="000000"/>
                <w:sz w:val="18"/>
              </w:rPr>
            </w:pPr>
            <w:r>
              <w:rPr>
                <w:snapToGrid w:val="0"/>
                <w:color w:val="000000"/>
                <w:sz w:val="18"/>
              </w:rPr>
              <w:t>D</w:t>
            </w:r>
          </w:p>
        </w:tc>
        <w:tc>
          <w:tcPr>
            <w:tcW w:w="576" w:type="dxa"/>
          </w:tcPr>
          <w:p w14:paraId="7033D546" w14:textId="77777777" w:rsidR="0053347F" w:rsidRDefault="0053347F">
            <w:pPr>
              <w:jc w:val="center"/>
              <w:rPr>
                <w:snapToGrid w:val="0"/>
                <w:color w:val="000000"/>
                <w:sz w:val="18"/>
              </w:rPr>
            </w:pPr>
            <w:r>
              <w:rPr>
                <w:snapToGrid w:val="0"/>
                <w:color w:val="000000"/>
                <w:sz w:val="18"/>
              </w:rPr>
              <w:t>S</w:t>
            </w:r>
          </w:p>
        </w:tc>
        <w:tc>
          <w:tcPr>
            <w:tcW w:w="576" w:type="dxa"/>
          </w:tcPr>
          <w:p w14:paraId="0F89D02D" w14:textId="77777777" w:rsidR="0053347F" w:rsidRDefault="0053347F">
            <w:pPr>
              <w:jc w:val="center"/>
              <w:rPr>
                <w:snapToGrid w:val="0"/>
                <w:color w:val="000000"/>
                <w:sz w:val="18"/>
              </w:rPr>
            </w:pPr>
            <w:r>
              <w:rPr>
                <w:snapToGrid w:val="0"/>
                <w:color w:val="000000"/>
                <w:sz w:val="18"/>
              </w:rPr>
              <w:t>S</w:t>
            </w:r>
          </w:p>
        </w:tc>
        <w:tc>
          <w:tcPr>
            <w:tcW w:w="576" w:type="dxa"/>
          </w:tcPr>
          <w:p w14:paraId="3503F7A2" w14:textId="77777777" w:rsidR="0053347F" w:rsidRDefault="0053347F">
            <w:pPr>
              <w:jc w:val="center"/>
              <w:rPr>
                <w:snapToGrid w:val="0"/>
                <w:color w:val="000000"/>
                <w:sz w:val="18"/>
              </w:rPr>
            </w:pPr>
            <w:r>
              <w:rPr>
                <w:snapToGrid w:val="0"/>
                <w:color w:val="000000"/>
                <w:sz w:val="18"/>
              </w:rPr>
              <w:t>S</w:t>
            </w:r>
          </w:p>
        </w:tc>
        <w:tc>
          <w:tcPr>
            <w:tcW w:w="576" w:type="dxa"/>
          </w:tcPr>
          <w:p w14:paraId="743FDEE9" w14:textId="77777777" w:rsidR="0053347F" w:rsidRDefault="0053347F">
            <w:pPr>
              <w:jc w:val="center"/>
              <w:rPr>
                <w:snapToGrid w:val="0"/>
                <w:color w:val="000000"/>
                <w:sz w:val="18"/>
              </w:rPr>
            </w:pPr>
            <w:r>
              <w:rPr>
                <w:snapToGrid w:val="0"/>
                <w:color w:val="000000"/>
                <w:sz w:val="18"/>
              </w:rPr>
              <w:t>D</w:t>
            </w:r>
          </w:p>
        </w:tc>
      </w:tr>
      <w:tr w:rsidR="0053347F" w14:paraId="5FA725DA" w14:textId="77777777">
        <w:trPr>
          <w:gridAfter w:val="1"/>
          <w:wAfter w:w="18" w:type="dxa"/>
        </w:trPr>
        <w:tc>
          <w:tcPr>
            <w:tcW w:w="3600" w:type="dxa"/>
            <w:tcBorders>
              <w:bottom w:val="nil"/>
            </w:tcBorders>
          </w:tcPr>
          <w:p w14:paraId="250C813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14.  Precursor B-cell lymphoblastic lymphoma</w:t>
            </w:r>
          </w:p>
        </w:tc>
        <w:tc>
          <w:tcPr>
            <w:tcW w:w="1080" w:type="dxa"/>
            <w:tcBorders>
              <w:bottom w:val="nil"/>
            </w:tcBorders>
          </w:tcPr>
          <w:p w14:paraId="6BC626A5" w14:textId="77777777" w:rsidR="0053347F" w:rsidRDefault="0053347F">
            <w:pPr>
              <w:jc w:val="right"/>
              <w:rPr>
                <w:b/>
                <w:snapToGrid w:val="0"/>
                <w:color w:val="000000"/>
                <w:sz w:val="18"/>
              </w:rPr>
            </w:pPr>
            <w:r>
              <w:rPr>
                <w:b/>
                <w:snapToGrid w:val="0"/>
                <w:color w:val="000000"/>
                <w:sz w:val="18"/>
              </w:rPr>
              <w:t>9728</w:t>
            </w:r>
          </w:p>
        </w:tc>
        <w:tc>
          <w:tcPr>
            <w:tcW w:w="576" w:type="dxa"/>
            <w:tcBorders>
              <w:bottom w:val="nil"/>
            </w:tcBorders>
          </w:tcPr>
          <w:p w14:paraId="2BC577F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197E11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AA44A6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BC78A6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115F06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1B48ED6"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6D88568"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0B829C35"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CAF644A" w14:textId="77777777" w:rsidR="0053347F" w:rsidRDefault="0053347F">
            <w:pPr>
              <w:jc w:val="center"/>
              <w:rPr>
                <w:snapToGrid w:val="0"/>
                <w:color w:val="000000"/>
                <w:sz w:val="18"/>
              </w:rPr>
            </w:pPr>
            <w:r>
              <w:rPr>
                <w:snapToGrid w:val="0"/>
                <w:color w:val="000000"/>
                <w:sz w:val="18"/>
              </w:rPr>
              <w:t>D</w:t>
            </w:r>
          </w:p>
        </w:tc>
      </w:tr>
      <w:tr w:rsidR="0053347F" w14:paraId="198AB045" w14:textId="77777777">
        <w:trPr>
          <w:gridAfter w:val="1"/>
          <w:wAfter w:w="18" w:type="dxa"/>
        </w:trPr>
        <w:tc>
          <w:tcPr>
            <w:tcW w:w="3600" w:type="dxa"/>
            <w:tcBorders>
              <w:bottom w:val="single" w:sz="6" w:space="0" w:color="auto"/>
            </w:tcBorders>
          </w:tcPr>
          <w:p w14:paraId="2A63F42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15.  Precursor T-cell lymphoblastic lymphoma</w:t>
            </w:r>
          </w:p>
        </w:tc>
        <w:tc>
          <w:tcPr>
            <w:tcW w:w="1080" w:type="dxa"/>
            <w:tcBorders>
              <w:bottom w:val="single" w:sz="6" w:space="0" w:color="auto"/>
            </w:tcBorders>
          </w:tcPr>
          <w:p w14:paraId="579AAC2C" w14:textId="77777777" w:rsidR="0053347F" w:rsidRDefault="0053347F">
            <w:pPr>
              <w:jc w:val="right"/>
              <w:rPr>
                <w:b/>
                <w:snapToGrid w:val="0"/>
                <w:color w:val="000000"/>
                <w:sz w:val="18"/>
              </w:rPr>
            </w:pPr>
            <w:r>
              <w:rPr>
                <w:b/>
                <w:snapToGrid w:val="0"/>
                <w:color w:val="000000"/>
                <w:sz w:val="18"/>
              </w:rPr>
              <w:t>9729</w:t>
            </w:r>
          </w:p>
        </w:tc>
        <w:tc>
          <w:tcPr>
            <w:tcW w:w="576" w:type="dxa"/>
            <w:tcBorders>
              <w:bottom w:val="single" w:sz="6" w:space="0" w:color="auto"/>
            </w:tcBorders>
          </w:tcPr>
          <w:p w14:paraId="63CC07A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54F3CB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D8C2D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5B6CEA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1239B5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E0B200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BD7F0E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6419CBE"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E270228" w14:textId="77777777" w:rsidR="0053347F" w:rsidRDefault="0053347F">
            <w:pPr>
              <w:jc w:val="center"/>
              <w:rPr>
                <w:snapToGrid w:val="0"/>
                <w:color w:val="000000"/>
                <w:sz w:val="18"/>
              </w:rPr>
            </w:pPr>
            <w:r>
              <w:rPr>
                <w:snapToGrid w:val="0"/>
                <w:color w:val="000000"/>
                <w:sz w:val="18"/>
              </w:rPr>
              <w:t>D</w:t>
            </w:r>
          </w:p>
        </w:tc>
      </w:tr>
      <w:tr w:rsidR="0053347F" w14:paraId="663B7B1B" w14:textId="77777777">
        <w:trPr>
          <w:gridAfter w:val="1"/>
          <w:wAfter w:w="18" w:type="dxa"/>
        </w:trPr>
        <w:tc>
          <w:tcPr>
            <w:tcW w:w="3600" w:type="dxa"/>
            <w:tcBorders>
              <w:top w:val="nil"/>
            </w:tcBorders>
          </w:tcPr>
          <w:p w14:paraId="7899049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16.  Plasma cell tumors</w:t>
            </w:r>
          </w:p>
        </w:tc>
        <w:tc>
          <w:tcPr>
            <w:tcW w:w="1080" w:type="dxa"/>
            <w:tcBorders>
              <w:top w:val="nil"/>
            </w:tcBorders>
          </w:tcPr>
          <w:p w14:paraId="2151A6D7" w14:textId="77777777" w:rsidR="0053347F" w:rsidRDefault="0053347F">
            <w:pPr>
              <w:jc w:val="right"/>
              <w:rPr>
                <w:b/>
                <w:snapToGrid w:val="0"/>
                <w:color w:val="000000"/>
                <w:sz w:val="18"/>
              </w:rPr>
            </w:pPr>
            <w:r>
              <w:rPr>
                <w:b/>
                <w:snapToGrid w:val="0"/>
                <w:color w:val="000000"/>
                <w:sz w:val="18"/>
              </w:rPr>
              <w:t>9731-9734</w:t>
            </w:r>
          </w:p>
        </w:tc>
        <w:tc>
          <w:tcPr>
            <w:tcW w:w="576" w:type="dxa"/>
            <w:tcBorders>
              <w:top w:val="nil"/>
            </w:tcBorders>
          </w:tcPr>
          <w:p w14:paraId="547A505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369B37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91782A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5FB013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96AE46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4C88D6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CE536F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7A119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602D893" w14:textId="77777777" w:rsidR="0053347F" w:rsidRDefault="0053347F">
            <w:pPr>
              <w:jc w:val="center"/>
              <w:rPr>
                <w:snapToGrid w:val="0"/>
                <w:color w:val="000000"/>
                <w:sz w:val="18"/>
              </w:rPr>
            </w:pPr>
            <w:r>
              <w:rPr>
                <w:snapToGrid w:val="0"/>
                <w:color w:val="000000"/>
                <w:sz w:val="18"/>
              </w:rPr>
              <w:t>D</w:t>
            </w:r>
          </w:p>
        </w:tc>
      </w:tr>
      <w:tr w:rsidR="0053347F" w14:paraId="0A27FFD2" w14:textId="77777777">
        <w:trPr>
          <w:gridAfter w:val="1"/>
          <w:wAfter w:w="18" w:type="dxa"/>
        </w:trPr>
        <w:tc>
          <w:tcPr>
            <w:tcW w:w="3600" w:type="dxa"/>
          </w:tcPr>
          <w:p w14:paraId="12EEB6D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17.  Mast cell tumors</w:t>
            </w:r>
          </w:p>
        </w:tc>
        <w:tc>
          <w:tcPr>
            <w:tcW w:w="1080" w:type="dxa"/>
          </w:tcPr>
          <w:p w14:paraId="6AE83B00" w14:textId="77777777" w:rsidR="0053347F" w:rsidRDefault="0053347F">
            <w:pPr>
              <w:jc w:val="right"/>
              <w:rPr>
                <w:b/>
                <w:snapToGrid w:val="0"/>
                <w:color w:val="000000"/>
                <w:sz w:val="18"/>
              </w:rPr>
            </w:pPr>
            <w:r>
              <w:rPr>
                <w:b/>
                <w:snapToGrid w:val="0"/>
                <w:color w:val="000000"/>
                <w:sz w:val="18"/>
              </w:rPr>
              <w:t>9740-9742</w:t>
            </w:r>
          </w:p>
        </w:tc>
        <w:tc>
          <w:tcPr>
            <w:tcW w:w="576" w:type="dxa"/>
          </w:tcPr>
          <w:p w14:paraId="6A2C6F5A" w14:textId="77777777" w:rsidR="0053347F" w:rsidRDefault="0053347F">
            <w:pPr>
              <w:jc w:val="center"/>
              <w:rPr>
                <w:snapToGrid w:val="0"/>
                <w:color w:val="000000"/>
                <w:sz w:val="18"/>
              </w:rPr>
            </w:pPr>
            <w:r>
              <w:rPr>
                <w:snapToGrid w:val="0"/>
                <w:color w:val="000000"/>
                <w:sz w:val="18"/>
              </w:rPr>
              <w:t>D</w:t>
            </w:r>
          </w:p>
        </w:tc>
        <w:tc>
          <w:tcPr>
            <w:tcW w:w="576" w:type="dxa"/>
          </w:tcPr>
          <w:p w14:paraId="45B8AF61" w14:textId="77777777" w:rsidR="0053347F" w:rsidRDefault="0053347F">
            <w:pPr>
              <w:jc w:val="center"/>
              <w:rPr>
                <w:snapToGrid w:val="0"/>
                <w:color w:val="000000"/>
                <w:sz w:val="18"/>
              </w:rPr>
            </w:pPr>
            <w:r>
              <w:rPr>
                <w:snapToGrid w:val="0"/>
                <w:color w:val="000000"/>
                <w:sz w:val="18"/>
              </w:rPr>
              <w:t>D</w:t>
            </w:r>
          </w:p>
        </w:tc>
        <w:tc>
          <w:tcPr>
            <w:tcW w:w="576" w:type="dxa"/>
          </w:tcPr>
          <w:p w14:paraId="592CF45A" w14:textId="77777777" w:rsidR="0053347F" w:rsidRDefault="0053347F">
            <w:pPr>
              <w:jc w:val="center"/>
              <w:rPr>
                <w:snapToGrid w:val="0"/>
                <w:color w:val="000000"/>
                <w:sz w:val="18"/>
              </w:rPr>
            </w:pPr>
            <w:r>
              <w:rPr>
                <w:snapToGrid w:val="0"/>
                <w:color w:val="000000"/>
                <w:sz w:val="18"/>
              </w:rPr>
              <w:t>D</w:t>
            </w:r>
          </w:p>
        </w:tc>
        <w:tc>
          <w:tcPr>
            <w:tcW w:w="576" w:type="dxa"/>
          </w:tcPr>
          <w:p w14:paraId="2CA711EA" w14:textId="77777777" w:rsidR="0053347F" w:rsidRDefault="0053347F">
            <w:pPr>
              <w:jc w:val="center"/>
              <w:rPr>
                <w:snapToGrid w:val="0"/>
                <w:color w:val="000000"/>
                <w:sz w:val="18"/>
              </w:rPr>
            </w:pPr>
            <w:r>
              <w:rPr>
                <w:snapToGrid w:val="0"/>
                <w:color w:val="000000"/>
                <w:sz w:val="18"/>
              </w:rPr>
              <w:t>D</w:t>
            </w:r>
          </w:p>
        </w:tc>
        <w:tc>
          <w:tcPr>
            <w:tcW w:w="576" w:type="dxa"/>
          </w:tcPr>
          <w:p w14:paraId="20670318" w14:textId="77777777" w:rsidR="0053347F" w:rsidRDefault="0053347F">
            <w:pPr>
              <w:jc w:val="center"/>
              <w:rPr>
                <w:snapToGrid w:val="0"/>
                <w:color w:val="000000"/>
                <w:sz w:val="18"/>
              </w:rPr>
            </w:pPr>
            <w:r>
              <w:rPr>
                <w:snapToGrid w:val="0"/>
                <w:color w:val="000000"/>
                <w:sz w:val="18"/>
              </w:rPr>
              <w:t>D</w:t>
            </w:r>
          </w:p>
        </w:tc>
        <w:tc>
          <w:tcPr>
            <w:tcW w:w="576" w:type="dxa"/>
          </w:tcPr>
          <w:p w14:paraId="2AEE7554" w14:textId="77777777" w:rsidR="0053347F" w:rsidRDefault="0053347F">
            <w:pPr>
              <w:jc w:val="center"/>
              <w:rPr>
                <w:snapToGrid w:val="0"/>
                <w:color w:val="000000"/>
                <w:sz w:val="18"/>
              </w:rPr>
            </w:pPr>
            <w:r>
              <w:rPr>
                <w:snapToGrid w:val="0"/>
                <w:color w:val="000000"/>
                <w:sz w:val="18"/>
              </w:rPr>
              <w:t>D</w:t>
            </w:r>
          </w:p>
        </w:tc>
        <w:tc>
          <w:tcPr>
            <w:tcW w:w="576" w:type="dxa"/>
          </w:tcPr>
          <w:p w14:paraId="1917E78B" w14:textId="77777777" w:rsidR="0053347F" w:rsidRDefault="0053347F">
            <w:pPr>
              <w:jc w:val="center"/>
              <w:rPr>
                <w:snapToGrid w:val="0"/>
                <w:color w:val="000000"/>
                <w:sz w:val="18"/>
              </w:rPr>
            </w:pPr>
            <w:r>
              <w:rPr>
                <w:snapToGrid w:val="0"/>
                <w:color w:val="000000"/>
                <w:sz w:val="18"/>
              </w:rPr>
              <w:t>D</w:t>
            </w:r>
          </w:p>
        </w:tc>
        <w:tc>
          <w:tcPr>
            <w:tcW w:w="576" w:type="dxa"/>
          </w:tcPr>
          <w:p w14:paraId="451A72AC" w14:textId="77777777" w:rsidR="0053347F" w:rsidRDefault="0053347F">
            <w:pPr>
              <w:jc w:val="center"/>
              <w:rPr>
                <w:snapToGrid w:val="0"/>
                <w:color w:val="000000"/>
                <w:sz w:val="18"/>
              </w:rPr>
            </w:pPr>
            <w:r>
              <w:rPr>
                <w:snapToGrid w:val="0"/>
                <w:color w:val="000000"/>
                <w:sz w:val="18"/>
              </w:rPr>
              <w:t>D</w:t>
            </w:r>
          </w:p>
        </w:tc>
        <w:tc>
          <w:tcPr>
            <w:tcW w:w="576" w:type="dxa"/>
          </w:tcPr>
          <w:p w14:paraId="22AE0CA6" w14:textId="77777777" w:rsidR="0053347F" w:rsidRDefault="0053347F">
            <w:pPr>
              <w:jc w:val="center"/>
              <w:rPr>
                <w:snapToGrid w:val="0"/>
                <w:color w:val="000000"/>
                <w:sz w:val="18"/>
              </w:rPr>
            </w:pPr>
            <w:r>
              <w:rPr>
                <w:snapToGrid w:val="0"/>
                <w:color w:val="000000"/>
                <w:sz w:val="18"/>
              </w:rPr>
              <w:t>D</w:t>
            </w:r>
          </w:p>
        </w:tc>
      </w:tr>
      <w:tr w:rsidR="0053347F" w14:paraId="5375033B" w14:textId="77777777">
        <w:trPr>
          <w:gridAfter w:val="1"/>
          <w:wAfter w:w="18" w:type="dxa"/>
        </w:trPr>
        <w:tc>
          <w:tcPr>
            <w:tcW w:w="3600" w:type="dxa"/>
          </w:tcPr>
          <w:p w14:paraId="3B8DC1A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18.  Histiocytosis/Langerhans cell histiocytosis</w:t>
            </w:r>
          </w:p>
        </w:tc>
        <w:tc>
          <w:tcPr>
            <w:tcW w:w="1080" w:type="dxa"/>
          </w:tcPr>
          <w:p w14:paraId="484AFD82" w14:textId="77777777" w:rsidR="0053347F" w:rsidRDefault="0053347F">
            <w:pPr>
              <w:jc w:val="right"/>
              <w:rPr>
                <w:b/>
                <w:snapToGrid w:val="0"/>
                <w:color w:val="000000"/>
                <w:sz w:val="18"/>
              </w:rPr>
            </w:pPr>
            <w:r>
              <w:rPr>
                <w:b/>
                <w:snapToGrid w:val="0"/>
                <w:color w:val="000000"/>
                <w:sz w:val="18"/>
              </w:rPr>
              <w:t>9750-9756</w:t>
            </w:r>
          </w:p>
        </w:tc>
        <w:tc>
          <w:tcPr>
            <w:tcW w:w="576" w:type="dxa"/>
          </w:tcPr>
          <w:p w14:paraId="7FEC35E5" w14:textId="77777777" w:rsidR="0053347F" w:rsidRDefault="0053347F">
            <w:pPr>
              <w:jc w:val="center"/>
              <w:rPr>
                <w:snapToGrid w:val="0"/>
                <w:color w:val="000000"/>
                <w:sz w:val="18"/>
              </w:rPr>
            </w:pPr>
            <w:r>
              <w:rPr>
                <w:snapToGrid w:val="0"/>
                <w:color w:val="000000"/>
                <w:sz w:val="18"/>
              </w:rPr>
              <w:t>D</w:t>
            </w:r>
          </w:p>
        </w:tc>
        <w:tc>
          <w:tcPr>
            <w:tcW w:w="576" w:type="dxa"/>
          </w:tcPr>
          <w:p w14:paraId="23DC91F2" w14:textId="77777777" w:rsidR="0053347F" w:rsidRDefault="0053347F">
            <w:pPr>
              <w:jc w:val="center"/>
              <w:rPr>
                <w:snapToGrid w:val="0"/>
                <w:color w:val="000000"/>
                <w:sz w:val="18"/>
              </w:rPr>
            </w:pPr>
            <w:r>
              <w:rPr>
                <w:snapToGrid w:val="0"/>
                <w:color w:val="000000"/>
                <w:sz w:val="18"/>
              </w:rPr>
              <w:t>D</w:t>
            </w:r>
          </w:p>
        </w:tc>
        <w:tc>
          <w:tcPr>
            <w:tcW w:w="576" w:type="dxa"/>
          </w:tcPr>
          <w:p w14:paraId="5FD7BF36" w14:textId="77777777" w:rsidR="0053347F" w:rsidRDefault="0053347F">
            <w:pPr>
              <w:jc w:val="center"/>
              <w:rPr>
                <w:snapToGrid w:val="0"/>
                <w:color w:val="000000"/>
                <w:sz w:val="18"/>
              </w:rPr>
            </w:pPr>
            <w:r>
              <w:rPr>
                <w:snapToGrid w:val="0"/>
                <w:color w:val="000000"/>
                <w:sz w:val="18"/>
              </w:rPr>
              <w:t>D</w:t>
            </w:r>
          </w:p>
        </w:tc>
        <w:tc>
          <w:tcPr>
            <w:tcW w:w="576" w:type="dxa"/>
          </w:tcPr>
          <w:p w14:paraId="72CF73B3" w14:textId="77777777" w:rsidR="0053347F" w:rsidRDefault="0053347F">
            <w:pPr>
              <w:jc w:val="center"/>
              <w:rPr>
                <w:snapToGrid w:val="0"/>
                <w:color w:val="000000"/>
                <w:sz w:val="18"/>
              </w:rPr>
            </w:pPr>
            <w:r>
              <w:rPr>
                <w:snapToGrid w:val="0"/>
                <w:color w:val="000000"/>
                <w:sz w:val="18"/>
              </w:rPr>
              <w:t>D</w:t>
            </w:r>
          </w:p>
        </w:tc>
        <w:tc>
          <w:tcPr>
            <w:tcW w:w="576" w:type="dxa"/>
          </w:tcPr>
          <w:p w14:paraId="1B968840" w14:textId="77777777" w:rsidR="0053347F" w:rsidRDefault="0053347F">
            <w:pPr>
              <w:jc w:val="center"/>
              <w:rPr>
                <w:snapToGrid w:val="0"/>
                <w:color w:val="000000"/>
                <w:sz w:val="18"/>
              </w:rPr>
            </w:pPr>
            <w:r>
              <w:rPr>
                <w:snapToGrid w:val="0"/>
                <w:color w:val="000000"/>
                <w:sz w:val="18"/>
              </w:rPr>
              <w:t>D</w:t>
            </w:r>
          </w:p>
        </w:tc>
        <w:tc>
          <w:tcPr>
            <w:tcW w:w="576" w:type="dxa"/>
          </w:tcPr>
          <w:p w14:paraId="78F5BA37" w14:textId="77777777" w:rsidR="0053347F" w:rsidRDefault="0053347F">
            <w:pPr>
              <w:jc w:val="center"/>
              <w:rPr>
                <w:snapToGrid w:val="0"/>
                <w:color w:val="000000"/>
                <w:sz w:val="18"/>
              </w:rPr>
            </w:pPr>
            <w:r>
              <w:rPr>
                <w:snapToGrid w:val="0"/>
                <w:color w:val="000000"/>
                <w:sz w:val="18"/>
              </w:rPr>
              <w:t>D</w:t>
            </w:r>
          </w:p>
        </w:tc>
        <w:tc>
          <w:tcPr>
            <w:tcW w:w="576" w:type="dxa"/>
          </w:tcPr>
          <w:p w14:paraId="05F5CE50" w14:textId="77777777" w:rsidR="0053347F" w:rsidRDefault="0053347F">
            <w:pPr>
              <w:jc w:val="center"/>
              <w:rPr>
                <w:snapToGrid w:val="0"/>
                <w:color w:val="000000"/>
                <w:sz w:val="18"/>
              </w:rPr>
            </w:pPr>
            <w:r>
              <w:rPr>
                <w:snapToGrid w:val="0"/>
                <w:color w:val="000000"/>
                <w:sz w:val="18"/>
              </w:rPr>
              <w:t>D</w:t>
            </w:r>
          </w:p>
        </w:tc>
        <w:tc>
          <w:tcPr>
            <w:tcW w:w="576" w:type="dxa"/>
          </w:tcPr>
          <w:p w14:paraId="41F89021" w14:textId="77777777" w:rsidR="0053347F" w:rsidRDefault="0053347F">
            <w:pPr>
              <w:jc w:val="center"/>
              <w:rPr>
                <w:snapToGrid w:val="0"/>
                <w:color w:val="000000"/>
                <w:sz w:val="18"/>
              </w:rPr>
            </w:pPr>
            <w:r>
              <w:rPr>
                <w:snapToGrid w:val="0"/>
                <w:color w:val="000000"/>
                <w:sz w:val="18"/>
              </w:rPr>
              <w:t>D</w:t>
            </w:r>
          </w:p>
        </w:tc>
        <w:tc>
          <w:tcPr>
            <w:tcW w:w="576" w:type="dxa"/>
          </w:tcPr>
          <w:p w14:paraId="77BE1D3F" w14:textId="77777777" w:rsidR="0053347F" w:rsidRDefault="0053347F">
            <w:pPr>
              <w:jc w:val="center"/>
              <w:rPr>
                <w:snapToGrid w:val="0"/>
                <w:color w:val="000000"/>
                <w:sz w:val="18"/>
              </w:rPr>
            </w:pPr>
            <w:r>
              <w:rPr>
                <w:snapToGrid w:val="0"/>
                <w:color w:val="000000"/>
                <w:sz w:val="18"/>
              </w:rPr>
              <w:t>D</w:t>
            </w:r>
          </w:p>
        </w:tc>
      </w:tr>
      <w:tr w:rsidR="0053347F" w14:paraId="267D9560" w14:textId="77777777">
        <w:trPr>
          <w:gridAfter w:val="1"/>
          <w:wAfter w:w="18" w:type="dxa"/>
        </w:trPr>
        <w:tc>
          <w:tcPr>
            <w:tcW w:w="3600" w:type="dxa"/>
            <w:tcBorders>
              <w:bottom w:val="nil"/>
            </w:tcBorders>
          </w:tcPr>
          <w:p w14:paraId="4B09C65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19.  Dendritic cell sarcoma</w:t>
            </w:r>
          </w:p>
        </w:tc>
        <w:tc>
          <w:tcPr>
            <w:tcW w:w="1080" w:type="dxa"/>
            <w:tcBorders>
              <w:bottom w:val="nil"/>
            </w:tcBorders>
          </w:tcPr>
          <w:p w14:paraId="510A3A77" w14:textId="77777777" w:rsidR="0053347F" w:rsidRDefault="0053347F">
            <w:pPr>
              <w:jc w:val="right"/>
              <w:rPr>
                <w:b/>
                <w:snapToGrid w:val="0"/>
                <w:color w:val="000000"/>
                <w:sz w:val="18"/>
              </w:rPr>
            </w:pPr>
            <w:r>
              <w:rPr>
                <w:b/>
                <w:snapToGrid w:val="0"/>
                <w:color w:val="000000"/>
                <w:sz w:val="18"/>
              </w:rPr>
              <w:t>9757-9758</w:t>
            </w:r>
          </w:p>
        </w:tc>
        <w:tc>
          <w:tcPr>
            <w:tcW w:w="576" w:type="dxa"/>
            <w:tcBorders>
              <w:bottom w:val="nil"/>
            </w:tcBorders>
          </w:tcPr>
          <w:p w14:paraId="1071B8AE"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75C6AFB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24F1A4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FAEFA5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6C5D2F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E3A0F0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5FC1E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89EC1D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D801A4C" w14:textId="77777777" w:rsidR="0053347F" w:rsidRDefault="0053347F">
            <w:pPr>
              <w:jc w:val="center"/>
              <w:rPr>
                <w:snapToGrid w:val="0"/>
                <w:color w:val="000000"/>
                <w:sz w:val="18"/>
              </w:rPr>
            </w:pPr>
            <w:r>
              <w:rPr>
                <w:snapToGrid w:val="0"/>
                <w:color w:val="000000"/>
                <w:sz w:val="18"/>
              </w:rPr>
              <w:t>D</w:t>
            </w:r>
          </w:p>
        </w:tc>
      </w:tr>
      <w:tr w:rsidR="0053347F" w14:paraId="41D429BC" w14:textId="77777777">
        <w:trPr>
          <w:gridAfter w:val="1"/>
          <w:wAfter w:w="18" w:type="dxa"/>
        </w:trPr>
        <w:tc>
          <w:tcPr>
            <w:tcW w:w="3600" w:type="dxa"/>
            <w:tcBorders>
              <w:bottom w:val="single" w:sz="6" w:space="0" w:color="auto"/>
            </w:tcBorders>
          </w:tcPr>
          <w:p w14:paraId="3AD84D7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20.  Immunoproliferative disease, NOS</w:t>
            </w:r>
          </w:p>
        </w:tc>
        <w:tc>
          <w:tcPr>
            <w:tcW w:w="1080" w:type="dxa"/>
            <w:tcBorders>
              <w:bottom w:val="single" w:sz="6" w:space="0" w:color="auto"/>
            </w:tcBorders>
          </w:tcPr>
          <w:p w14:paraId="17204338" w14:textId="77777777" w:rsidR="0053347F" w:rsidRDefault="0053347F">
            <w:pPr>
              <w:jc w:val="right"/>
              <w:rPr>
                <w:b/>
                <w:snapToGrid w:val="0"/>
                <w:color w:val="000000"/>
                <w:sz w:val="18"/>
              </w:rPr>
            </w:pPr>
            <w:r>
              <w:rPr>
                <w:b/>
                <w:snapToGrid w:val="0"/>
                <w:color w:val="000000"/>
                <w:sz w:val="18"/>
              </w:rPr>
              <w:t>9760</w:t>
            </w:r>
          </w:p>
        </w:tc>
        <w:tc>
          <w:tcPr>
            <w:tcW w:w="576" w:type="dxa"/>
            <w:tcBorders>
              <w:bottom w:val="single" w:sz="6" w:space="0" w:color="auto"/>
            </w:tcBorders>
          </w:tcPr>
          <w:p w14:paraId="4BBF7A4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BC30C2D"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54B6E30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73064BB"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694FD9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CD1C21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610526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B356C0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B7DBD4E" w14:textId="77777777" w:rsidR="0053347F" w:rsidRDefault="0053347F">
            <w:pPr>
              <w:jc w:val="center"/>
              <w:rPr>
                <w:snapToGrid w:val="0"/>
                <w:color w:val="000000"/>
                <w:sz w:val="18"/>
              </w:rPr>
            </w:pPr>
            <w:r>
              <w:rPr>
                <w:snapToGrid w:val="0"/>
                <w:color w:val="000000"/>
                <w:sz w:val="18"/>
              </w:rPr>
              <w:t>D</w:t>
            </w:r>
          </w:p>
        </w:tc>
      </w:tr>
      <w:tr w:rsidR="0053347F" w14:paraId="3009BEF6" w14:textId="77777777">
        <w:trPr>
          <w:gridAfter w:val="1"/>
          <w:wAfter w:w="18" w:type="dxa"/>
        </w:trPr>
        <w:tc>
          <w:tcPr>
            <w:tcW w:w="3600" w:type="dxa"/>
            <w:tcBorders>
              <w:top w:val="nil"/>
            </w:tcBorders>
          </w:tcPr>
          <w:p w14:paraId="0351E75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21.  Waldenstrom macroglobulinemia</w:t>
            </w:r>
          </w:p>
        </w:tc>
        <w:tc>
          <w:tcPr>
            <w:tcW w:w="1080" w:type="dxa"/>
            <w:tcBorders>
              <w:top w:val="nil"/>
            </w:tcBorders>
          </w:tcPr>
          <w:p w14:paraId="7823D5FB" w14:textId="77777777" w:rsidR="0053347F" w:rsidRDefault="0053347F">
            <w:pPr>
              <w:jc w:val="right"/>
              <w:rPr>
                <w:b/>
                <w:snapToGrid w:val="0"/>
                <w:color w:val="000000"/>
                <w:sz w:val="18"/>
              </w:rPr>
            </w:pPr>
            <w:r>
              <w:rPr>
                <w:b/>
                <w:snapToGrid w:val="0"/>
                <w:color w:val="000000"/>
                <w:sz w:val="18"/>
              </w:rPr>
              <w:t>9761</w:t>
            </w:r>
          </w:p>
        </w:tc>
        <w:tc>
          <w:tcPr>
            <w:tcW w:w="576" w:type="dxa"/>
            <w:tcBorders>
              <w:top w:val="nil"/>
            </w:tcBorders>
          </w:tcPr>
          <w:p w14:paraId="11D4E9F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01F4806"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B1ACB9F"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0E026A8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BCA53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91BEED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FA6E4E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0A9601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CD84632" w14:textId="77777777" w:rsidR="0053347F" w:rsidRDefault="0053347F">
            <w:pPr>
              <w:jc w:val="center"/>
              <w:rPr>
                <w:snapToGrid w:val="0"/>
                <w:color w:val="000000"/>
                <w:sz w:val="18"/>
              </w:rPr>
            </w:pPr>
            <w:r>
              <w:rPr>
                <w:snapToGrid w:val="0"/>
                <w:color w:val="000000"/>
                <w:sz w:val="18"/>
              </w:rPr>
              <w:t>S</w:t>
            </w:r>
          </w:p>
        </w:tc>
      </w:tr>
      <w:tr w:rsidR="0053347F" w14:paraId="0FAAE7F1" w14:textId="77777777">
        <w:trPr>
          <w:gridAfter w:val="1"/>
          <w:wAfter w:w="18" w:type="dxa"/>
        </w:trPr>
        <w:tc>
          <w:tcPr>
            <w:tcW w:w="3600" w:type="dxa"/>
          </w:tcPr>
          <w:p w14:paraId="00EFB23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22.  Heavy chain disease, NOS</w:t>
            </w:r>
          </w:p>
        </w:tc>
        <w:tc>
          <w:tcPr>
            <w:tcW w:w="1080" w:type="dxa"/>
          </w:tcPr>
          <w:p w14:paraId="0693DEF1" w14:textId="77777777" w:rsidR="0053347F" w:rsidRDefault="0053347F">
            <w:pPr>
              <w:jc w:val="right"/>
              <w:rPr>
                <w:b/>
                <w:snapToGrid w:val="0"/>
                <w:color w:val="000000"/>
                <w:sz w:val="18"/>
              </w:rPr>
            </w:pPr>
            <w:r>
              <w:rPr>
                <w:b/>
                <w:snapToGrid w:val="0"/>
                <w:color w:val="000000"/>
                <w:sz w:val="18"/>
              </w:rPr>
              <w:t>9762</w:t>
            </w:r>
          </w:p>
        </w:tc>
        <w:tc>
          <w:tcPr>
            <w:tcW w:w="576" w:type="dxa"/>
          </w:tcPr>
          <w:p w14:paraId="71DC6E8F" w14:textId="77777777" w:rsidR="0053347F" w:rsidRDefault="0053347F">
            <w:pPr>
              <w:jc w:val="center"/>
              <w:rPr>
                <w:snapToGrid w:val="0"/>
                <w:color w:val="000000"/>
                <w:sz w:val="18"/>
              </w:rPr>
            </w:pPr>
            <w:r>
              <w:rPr>
                <w:snapToGrid w:val="0"/>
                <w:color w:val="000000"/>
                <w:sz w:val="18"/>
              </w:rPr>
              <w:t>D</w:t>
            </w:r>
          </w:p>
        </w:tc>
        <w:tc>
          <w:tcPr>
            <w:tcW w:w="576" w:type="dxa"/>
          </w:tcPr>
          <w:p w14:paraId="308A5354" w14:textId="77777777" w:rsidR="0053347F" w:rsidRDefault="0053347F">
            <w:pPr>
              <w:jc w:val="center"/>
              <w:rPr>
                <w:snapToGrid w:val="0"/>
                <w:color w:val="000000"/>
                <w:sz w:val="18"/>
              </w:rPr>
            </w:pPr>
            <w:r>
              <w:rPr>
                <w:snapToGrid w:val="0"/>
                <w:color w:val="000000"/>
                <w:sz w:val="18"/>
              </w:rPr>
              <w:t>S</w:t>
            </w:r>
          </w:p>
        </w:tc>
        <w:tc>
          <w:tcPr>
            <w:tcW w:w="576" w:type="dxa"/>
          </w:tcPr>
          <w:p w14:paraId="45AB7CFB" w14:textId="77777777" w:rsidR="0053347F" w:rsidRDefault="0053347F">
            <w:pPr>
              <w:jc w:val="center"/>
              <w:rPr>
                <w:snapToGrid w:val="0"/>
                <w:color w:val="000000"/>
                <w:sz w:val="18"/>
              </w:rPr>
            </w:pPr>
            <w:r>
              <w:rPr>
                <w:snapToGrid w:val="0"/>
                <w:color w:val="000000"/>
                <w:sz w:val="18"/>
              </w:rPr>
              <w:t>D</w:t>
            </w:r>
          </w:p>
        </w:tc>
        <w:tc>
          <w:tcPr>
            <w:tcW w:w="576" w:type="dxa"/>
          </w:tcPr>
          <w:p w14:paraId="5EE67D40" w14:textId="77777777" w:rsidR="0053347F" w:rsidRDefault="0053347F">
            <w:pPr>
              <w:jc w:val="center"/>
              <w:rPr>
                <w:b/>
                <w:snapToGrid w:val="0"/>
                <w:color w:val="000000"/>
                <w:sz w:val="18"/>
              </w:rPr>
            </w:pPr>
            <w:r>
              <w:rPr>
                <w:b/>
                <w:snapToGrid w:val="0"/>
                <w:color w:val="000000"/>
                <w:sz w:val="18"/>
              </w:rPr>
              <w:t>S</w:t>
            </w:r>
          </w:p>
        </w:tc>
        <w:tc>
          <w:tcPr>
            <w:tcW w:w="576" w:type="dxa"/>
          </w:tcPr>
          <w:p w14:paraId="4B5FF8CF" w14:textId="77777777" w:rsidR="0053347F" w:rsidRDefault="0053347F">
            <w:pPr>
              <w:jc w:val="center"/>
              <w:rPr>
                <w:snapToGrid w:val="0"/>
                <w:color w:val="000000"/>
                <w:sz w:val="18"/>
              </w:rPr>
            </w:pPr>
            <w:r>
              <w:rPr>
                <w:snapToGrid w:val="0"/>
                <w:color w:val="000000"/>
                <w:sz w:val="18"/>
              </w:rPr>
              <w:t>S</w:t>
            </w:r>
          </w:p>
        </w:tc>
        <w:tc>
          <w:tcPr>
            <w:tcW w:w="576" w:type="dxa"/>
          </w:tcPr>
          <w:p w14:paraId="3BD90101" w14:textId="77777777" w:rsidR="0053347F" w:rsidRDefault="0053347F">
            <w:pPr>
              <w:jc w:val="center"/>
              <w:rPr>
                <w:snapToGrid w:val="0"/>
                <w:color w:val="000000"/>
                <w:sz w:val="18"/>
              </w:rPr>
            </w:pPr>
            <w:r>
              <w:rPr>
                <w:snapToGrid w:val="0"/>
                <w:color w:val="000000"/>
                <w:sz w:val="18"/>
              </w:rPr>
              <w:t>D</w:t>
            </w:r>
          </w:p>
        </w:tc>
        <w:tc>
          <w:tcPr>
            <w:tcW w:w="576" w:type="dxa"/>
          </w:tcPr>
          <w:p w14:paraId="0F085B1C" w14:textId="77777777" w:rsidR="0053347F" w:rsidRDefault="0053347F">
            <w:pPr>
              <w:jc w:val="center"/>
              <w:rPr>
                <w:snapToGrid w:val="0"/>
                <w:color w:val="000000"/>
                <w:sz w:val="18"/>
              </w:rPr>
            </w:pPr>
            <w:r>
              <w:rPr>
                <w:snapToGrid w:val="0"/>
                <w:color w:val="000000"/>
                <w:sz w:val="18"/>
              </w:rPr>
              <w:t>D</w:t>
            </w:r>
          </w:p>
        </w:tc>
        <w:tc>
          <w:tcPr>
            <w:tcW w:w="576" w:type="dxa"/>
          </w:tcPr>
          <w:p w14:paraId="4E9BE92F" w14:textId="77777777" w:rsidR="0053347F" w:rsidRDefault="0053347F">
            <w:pPr>
              <w:jc w:val="center"/>
              <w:rPr>
                <w:snapToGrid w:val="0"/>
                <w:color w:val="000000"/>
                <w:sz w:val="18"/>
              </w:rPr>
            </w:pPr>
            <w:r>
              <w:rPr>
                <w:snapToGrid w:val="0"/>
                <w:color w:val="000000"/>
                <w:sz w:val="18"/>
              </w:rPr>
              <w:t>S</w:t>
            </w:r>
          </w:p>
        </w:tc>
        <w:tc>
          <w:tcPr>
            <w:tcW w:w="576" w:type="dxa"/>
          </w:tcPr>
          <w:p w14:paraId="4E4D89C3" w14:textId="77777777" w:rsidR="0053347F" w:rsidRDefault="0053347F">
            <w:pPr>
              <w:jc w:val="center"/>
              <w:rPr>
                <w:snapToGrid w:val="0"/>
                <w:color w:val="000000"/>
                <w:sz w:val="18"/>
              </w:rPr>
            </w:pPr>
            <w:r>
              <w:rPr>
                <w:snapToGrid w:val="0"/>
                <w:color w:val="000000"/>
                <w:sz w:val="18"/>
              </w:rPr>
              <w:t>S</w:t>
            </w:r>
          </w:p>
        </w:tc>
      </w:tr>
      <w:tr w:rsidR="0053347F" w14:paraId="2A47A42C" w14:textId="77777777">
        <w:trPr>
          <w:gridAfter w:val="1"/>
          <w:wAfter w:w="18" w:type="dxa"/>
        </w:trPr>
        <w:tc>
          <w:tcPr>
            <w:tcW w:w="3600" w:type="dxa"/>
          </w:tcPr>
          <w:p w14:paraId="2A90C3D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23.  Immunoproliferative small intestinal disease</w:t>
            </w:r>
          </w:p>
        </w:tc>
        <w:tc>
          <w:tcPr>
            <w:tcW w:w="1080" w:type="dxa"/>
          </w:tcPr>
          <w:p w14:paraId="0EB51CC5" w14:textId="77777777" w:rsidR="0053347F" w:rsidRDefault="0053347F">
            <w:pPr>
              <w:jc w:val="right"/>
              <w:rPr>
                <w:b/>
                <w:snapToGrid w:val="0"/>
                <w:color w:val="000000"/>
                <w:sz w:val="18"/>
              </w:rPr>
            </w:pPr>
            <w:r>
              <w:rPr>
                <w:b/>
                <w:snapToGrid w:val="0"/>
                <w:color w:val="000000"/>
                <w:sz w:val="18"/>
              </w:rPr>
              <w:t>9764</w:t>
            </w:r>
          </w:p>
        </w:tc>
        <w:tc>
          <w:tcPr>
            <w:tcW w:w="576" w:type="dxa"/>
          </w:tcPr>
          <w:p w14:paraId="551D5DFF" w14:textId="77777777" w:rsidR="0053347F" w:rsidRDefault="0053347F">
            <w:pPr>
              <w:jc w:val="center"/>
              <w:rPr>
                <w:snapToGrid w:val="0"/>
                <w:color w:val="000000"/>
                <w:sz w:val="18"/>
              </w:rPr>
            </w:pPr>
            <w:r>
              <w:rPr>
                <w:snapToGrid w:val="0"/>
                <w:color w:val="000000"/>
                <w:sz w:val="18"/>
              </w:rPr>
              <w:t>D</w:t>
            </w:r>
          </w:p>
        </w:tc>
        <w:tc>
          <w:tcPr>
            <w:tcW w:w="576" w:type="dxa"/>
          </w:tcPr>
          <w:p w14:paraId="62ABF4D3" w14:textId="77777777" w:rsidR="0053347F" w:rsidRDefault="0053347F">
            <w:pPr>
              <w:jc w:val="center"/>
              <w:rPr>
                <w:snapToGrid w:val="0"/>
                <w:color w:val="000000"/>
                <w:sz w:val="18"/>
              </w:rPr>
            </w:pPr>
            <w:r>
              <w:rPr>
                <w:snapToGrid w:val="0"/>
                <w:color w:val="000000"/>
                <w:sz w:val="18"/>
              </w:rPr>
              <w:t>S</w:t>
            </w:r>
          </w:p>
        </w:tc>
        <w:tc>
          <w:tcPr>
            <w:tcW w:w="576" w:type="dxa"/>
          </w:tcPr>
          <w:p w14:paraId="79DC1FC9" w14:textId="77777777" w:rsidR="0053347F" w:rsidRDefault="0053347F">
            <w:pPr>
              <w:jc w:val="center"/>
              <w:rPr>
                <w:snapToGrid w:val="0"/>
                <w:color w:val="000000"/>
                <w:sz w:val="18"/>
              </w:rPr>
            </w:pPr>
            <w:r>
              <w:rPr>
                <w:snapToGrid w:val="0"/>
                <w:color w:val="000000"/>
                <w:sz w:val="18"/>
              </w:rPr>
              <w:t>D</w:t>
            </w:r>
          </w:p>
        </w:tc>
        <w:tc>
          <w:tcPr>
            <w:tcW w:w="576" w:type="dxa"/>
          </w:tcPr>
          <w:p w14:paraId="0CBC59C2" w14:textId="77777777" w:rsidR="0053347F" w:rsidRDefault="0053347F">
            <w:pPr>
              <w:jc w:val="center"/>
              <w:rPr>
                <w:snapToGrid w:val="0"/>
                <w:color w:val="000000"/>
                <w:sz w:val="18"/>
              </w:rPr>
            </w:pPr>
            <w:r>
              <w:rPr>
                <w:snapToGrid w:val="0"/>
                <w:color w:val="000000"/>
                <w:sz w:val="18"/>
              </w:rPr>
              <w:t>S</w:t>
            </w:r>
          </w:p>
        </w:tc>
        <w:tc>
          <w:tcPr>
            <w:tcW w:w="576" w:type="dxa"/>
          </w:tcPr>
          <w:p w14:paraId="30CC2525" w14:textId="77777777" w:rsidR="0053347F" w:rsidRDefault="0053347F">
            <w:pPr>
              <w:jc w:val="center"/>
              <w:rPr>
                <w:b/>
                <w:snapToGrid w:val="0"/>
                <w:color w:val="000000"/>
                <w:sz w:val="18"/>
              </w:rPr>
            </w:pPr>
            <w:r>
              <w:rPr>
                <w:b/>
                <w:snapToGrid w:val="0"/>
                <w:color w:val="000000"/>
                <w:sz w:val="18"/>
              </w:rPr>
              <w:t>S</w:t>
            </w:r>
          </w:p>
        </w:tc>
        <w:tc>
          <w:tcPr>
            <w:tcW w:w="576" w:type="dxa"/>
          </w:tcPr>
          <w:p w14:paraId="22B9C2BA" w14:textId="77777777" w:rsidR="0053347F" w:rsidRDefault="0053347F">
            <w:pPr>
              <w:jc w:val="center"/>
              <w:rPr>
                <w:snapToGrid w:val="0"/>
                <w:color w:val="000000"/>
                <w:sz w:val="18"/>
              </w:rPr>
            </w:pPr>
            <w:r>
              <w:rPr>
                <w:snapToGrid w:val="0"/>
                <w:color w:val="000000"/>
                <w:sz w:val="18"/>
              </w:rPr>
              <w:t>D</w:t>
            </w:r>
          </w:p>
        </w:tc>
        <w:tc>
          <w:tcPr>
            <w:tcW w:w="576" w:type="dxa"/>
          </w:tcPr>
          <w:p w14:paraId="4B701B95" w14:textId="77777777" w:rsidR="0053347F" w:rsidRDefault="0053347F">
            <w:pPr>
              <w:jc w:val="center"/>
              <w:rPr>
                <w:snapToGrid w:val="0"/>
                <w:color w:val="000000"/>
                <w:sz w:val="18"/>
              </w:rPr>
            </w:pPr>
            <w:r>
              <w:rPr>
                <w:snapToGrid w:val="0"/>
                <w:color w:val="000000"/>
                <w:sz w:val="18"/>
              </w:rPr>
              <w:t>D</w:t>
            </w:r>
          </w:p>
        </w:tc>
        <w:tc>
          <w:tcPr>
            <w:tcW w:w="576" w:type="dxa"/>
          </w:tcPr>
          <w:p w14:paraId="26DEFDF2" w14:textId="77777777" w:rsidR="0053347F" w:rsidRDefault="0053347F">
            <w:pPr>
              <w:jc w:val="center"/>
              <w:rPr>
                <w:snapToGrid w:val="0"/>
                <w:color w:val="000000"/>
                <w:sz w:val="18"/>
              </w:rPr>
            </w:pPr>
            <w:r>
              <w:rPr>
                <w:snapToGrid w:val="0"/>
                <w:color w:val="000000"/>
                <w:sz w:val="18"/>
              </w:rPr>
              <w:t>D</w:t>
            </w:r>
          </w:p>
        </w:tc>
        <w:tc>
          <w:tcPr>
            <w:tcW w:w="576" w:type="dxa"/>
          </w:tcPr>
          <w:p w14:paraId="53C0E615" w14:textId="77777777" w:rsidR="0053347F" w:rsidRDefault="0053347F">
            <w:pPr>
              <w:jc w:val="center"/>
              <w:rPr>
                <w:snapToGrid w:val="0"/>
                <w:color w:val="000000"/>
                <w:sz w:val="18"/>
              </w:rPr>
            </w:pPr>
            <w:r>
              <w:rPr>
                <w:snapToGrid w:val="0"/>
                <w:color w:val="000000"/>
                <w:sz w:val="18"/>
              </w:rPr>
              <w:t>D</w:t>
            </w:r>
          </w:p>
        </w:tc>
      </w:tr>
      <w:tr w:rsidR="0053347F" w14:paraId="76ECCD72" w14:textId="77777777">
        <w:trPr>
          <w:gridAfter w:val="1"/>
          <w:wAfter w:w="18" w:type="dxa"/>
        </w:trPr>
        <w:tc>
          <w:tcPr>
            <w:tcW w:w="3600" w:type="dxa"/>
            <w:tcBorders>
              <w:bottom w:val="nil"/>
            </w:tcBorders>
          </w:tcPr>
          <w:p w14:paraId="1971FF1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24.  Leukemia/Acute leukemia, NOS </w:t>
            </w:r>
          </w:p>
        </w:tc>
        <w:tc>
          <w:tcPr>
            <w:tcW w:w="1080" w:type="dxa"/>
            <w:tcBorders>
              <w:bottom w:val="nil"/>
            </w:tcBorders>
          </w:tcPr>
          <w:p w14:paraId="45538CF7" w14:textId="77777777" w:rsidR="0053347F" w:rsidRDefault="0053347F">
            <w:pPr>
              <w:jc w:val="right"/>
              <w:rPr>
                <w:b/>
                <w:snapToGrid w:val="0"/>
                <w:color w:val="000000"/>
                <w:sz w:val="18"/>
              </w:rPr>
            </w:pPr>
            <w:r>
              <w:rPr>
                <w:b/>
                <w:snapToGrid w:val="0"/>
                <w:color w:val="000000"/>
                <w:sz w:val="18"/>
              </w:rPr>
              <w:t>9800-9801</w:t>
            </w:r>
          </w:p>
        </w:tc>
        <w:tc>
          <w:tcPr>
            <w:tcW w:w="576" w:type="dxa"/>
            <w:tcBorders>
              <w:bottom w:val="nil"/>
            </w:tcBorders>
          </w:tcPr>
          <w:p w14:paraId="3153AC6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208FE7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E173DC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A8C7D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2075BD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F5A6386"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29A8FC86"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2EC6949"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28FEFBB" w14:textId="77777777" w:rsidR="0053347F" w:rsidRDefault="0053347F">
            <w:pPr>
              <w:jc w:val="center"/>
              <w:rPr>
                <w:snapToGrid w:val="0"/>
                <w:color w:val="000000"/>
                <w:sz w:val="18"/>
              </w:rPr>
            </w:pPr>
            <w:r>
              <w:rPr>
                <w:snapToGrid w:val="0"/>
                <w:color w:val="000000"/>
                <w:sz w:val="18"/>
              </w:rPr>
              <w:t>D</w:t>
            </w:r>
          </w:p>
        </w:tc>
      </w:tr>
      <w:tr w:rsidR="0053347F" w14:paraId="5CE01DE4" w14:textId="77777777">
        <w:trPr>
          <w:gridAfter w:val="1"/>
          <w:wAfter w:w="18" w:type="dxa"/>
        </w:trPr>
        <w:tc>
          <w:tcPr>
            <w:tcW w:w="3600" w:type="dxa"/>
            <w:tcBorders>
              <w:bottom w:val="single" w:sz="6" w:space="0" w:color="auto"/>
            </w:tcBorders>
          </w:tcPr>
          <w:p w14:paraId="7592798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25.  Acute biphenotypic leukemia</w:t>
            </w:r>
          </w:p>
        </w:tc>
        <w:tc>
          <w:tcPr>
            <w:tcW w:w="1080" w:type="dxa"/>
            <w:tcBorders>
              <w:bottom w:val="single" w:sz="6" w:space="0" w:color="auto"/>
            </w:tcBorders>
          </w:tcPr>
          <w:p w14:paraId="0F4E5990" w14:textId="77777777" w:rsidR="0053347F" w:rsidRDefault="0053347F">
            <w:pPr>
              <w:jc w:val="right"/>
              <w:rPr>
                <w:b/>
                <w:snapToGrid w:val="0"/>
                <w:color w:val="000000"/>
                <w:sz w:val="18"/>
              </w:rPr>
            </w:pPr>
            <w:r>
              <w:rPr>
                <w:b/>
                <w:snapToGrid w:val="0"/>
                <w:color w:val="000000"/>
                <w:sz w:val="18"/>
              </w:rPr>
              <w:t>9805</w:t>
            </w:r>
          </w:p>
        </w:tc>
        <w:tc>
          <w:tcPr>
            <w:tcW w:w="576" w:type="dxa"/>
            <w:tcBorders>
              <w:bottom w:val="single" w:sz="6" w:space="0" w:color="auto"/>
            </w:tcBorders>
          </w:tcPr>
          <w:p w14:paraId="4BCEB17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37B1F5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56EF34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C78938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8BFC77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0539644"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1B8827A"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6E7238A4"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EF3DFDE" w14:textId="77777777" w:rsidR="0053347F" w:rsidRDefault="0053347F">
            <w:pPr>
              <w:jc w:val="center"/>
              <w:rPr>
                <w:snapToGrid w:val="0"/>
                <w:color w:val="000000"/>
                <w:sz w:val="18"/>
              </w:rPr>
            </w:pPr>
            <w:r>
              <w:rPr>
                <w:snapToGrid w:val="0"/>
                <w:color w:val="000000"/>
                <w:sz w:val="18"/>
              </w:rPr>
              <w:t>S</w:t>
            </w:r>
          </w:p>
        </w:tc>
      </w:tr>
      <w:tr w:rsidR="0053347F" w14:paraId="38CC2C2C" w14:textId="77777777">
        <w:trPr>
          <w:gridAfter w:val="1"/>
          <w:wAfter w:w="18" w:type="dxa"/>
        </w:trPr>
        <w:tc>
          <w:tcPr>
            <w:tcW w:w="3600" w:type="dxa"/>
            <w:tcBorders>
              <w:top w:val="nil"/>
            </w:tcBorders>
          </w:tcPr>
          <w:p w14:paraId="1CE7904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26.  Lymphocytic leukemia, NOS</w:t>
            </w:r>
          </w:p>
        </w:tc>
        <w:tc>
          <w:tcPr>
            <w:tcW w:w="1080" w:type="dxa"/>
            <w:tcBorders>
              <w:top w:val="nil"/>
            </w:tcBorders>
          </w:tcPr>
          <w:p w14:paraId="7A974643" w14:textId="77777777" w:rsidR="0053347F" w:rsidRDefault="0053347F">
            <w:pPr>
              <w:jc w:val="right"/>
              <w:rPr>
                <w:b/>
                <w:snapToGrid w:val="0"/>
                <w:color w:val="000000"/>
                <w:sz w:val="18"/>
              </w:rPr>
            </w:pPr>
            <w:r>
              <w:rPr>
                <w:b/>
                <w:snapToGrid w:val="0"/>
                <w:color w:val="000000"/>
                <w:sz w:val="18"/>
              </w:rPr>
              <w:t>9820</w:t>
            </w:r>
          </w:p>
        </w:tc>
        <w:tc>
          <w:tcPr>
            <w:tcW w:w="576" w:type="dxa"/>
            <w:tcBorders>
              <w:top w:val="nil"/>
            </w:tcBorders>
          </w:tcPr>
          <w:p w14:paraId="186F815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8C08F0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E3C3637"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6F8D60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338135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94B35B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5598FE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7F1FDD0"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39A2E230" w14:textId="77777777" w:rsidR="0053347F" w:rsidRDefault="0053347F">
            <w:pPr>
              <w:jc w:val="center"/>
              <w:rPr>
                <w:snapToGrid w:val="0"/>
                <w:color w:val="000000"/>
                <w:sz w:val="18"/>
              </w:rPr>
            </w:pPr>
            <w:r>
              <w:rPr>
                <w:snapToGrid w:val="0"/>
                <w:color w:val="000000"/>
                <w:sz w:val="18"/>
              </w:rPr>
              <w:t>S</w:t>
            </w:r>
          </w:p>
        </w:tc>
      </w:tr>
      <w:tr w:rsidR="0053347F" w14:paraId="375419E5" w14:textId="77777777">
        <w:trPr>
          <w:gridAfter w:val="1"/>
          <w:wAfter w:w="18" w:type="dxa"/>
        </w:trPr>
        <w:tc>
          <w:tcPr>
            <w:tcW w:w="3600" w:type="dxa"/>
          </w:tcPr>
          <w:p w14:paraId="0BC75A9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27.  BCLL/SLL</w:t>
            </w:r>
          </w:p>
        </w:tc>
        <w:tc>
          <w:tcPr>
            <w:tcW w:w="1080" w:type="dxa"/>
          </w:tcPr>
          <w:p w14:paraId="79EA4A8F" w14:textId="77777777" w:rsidR="0053347F" w:rsidRDefault="0053347F">
            <w:pPr>
              <w:jc w:val="right"/>
              <w:rPr>
                <w:b/>
                <w:snapToGrid w:val="0"/>
                <w:color w:val="000000"/>
                <w:sz w:val="18"/>
              </w:rPr>
            </w:pPr>
            <w:r>
              <w:rPr>
                <w:b/>
                <w:snapToGrid w:val="0"/>
                <w:color w:val="000000"/>
                <w:sz w:val="18"/>
              </w:rPr>
              <w:t>9823</w:t>
            </w:r>
          </w:p>
        </w:tc>
        <w:tc>
          <w:tcPr>
            <w:tcW w:w="576" w:type="dxa"/>
          </w:tcPr>
          <w:p w14:paraId="2C3B40A5" w14:textId="77777777" w:rsidR="0053347F" w:rsidRDefault="0053347F">
            <w:pPr>
              <w:jc w:val="center"/>
              <w:rPr>
                <w:snapToGrid w:val="0"/>
                <w:color w:val="000000"/>
                <w:sz w:val="18"/>
              </w:rPr>
            </w:pPr>
            <w:r>
              <w:rPr>
                <w:snapToGrid w:val="0"/>
                <w:color w:val="000000"/>
                <w:sz w:val="18"/>
              </w:rPr>
              <w:t>D</w:t>
            </w:r>
          </w:p>
        </w:tc>
        <w:tc>
          <w:tcPr>
            <w:tcW w:w="576" w:type="dxa"/>
          </w:tcPr>
          <w:p w14:paraId="782BB49B" w14:textId="77777777" w:rsidR="0053347F" w:rsidRDefault="0053347F">
            <w:pPr>
              <w:jc w:val="center"/>
              <w:rPr>
                <w:snapToGrid w:val="0"/>
                <w:color w:val="000000"/>
                <w:sz w:val="18"/>
              </w:rPr>
            </w:pPr>
            <w:r>
              <w:rPr>
                <w:snapToGrid w:val="0"/>
                <w:color w:val="000000"/>
                <w:sz w:val="18"/>
              </w:rPr>
              <w:t>S</w:t>
            </w:r>
          </w:p>
        </w:tc>
        <w:tc>
          <w:tcPr>
            <w:tcW w:w="576" w:type="dxa"/>
          </w:tcPr>
          <w:p w14:paraId="3FBCA721" w14:textId="77777777" w:rsidR="0053347F" w:rsidRDefault="0053347F">
            <w:pPr>
              <w:jc w:val="center"/>
              <w:rPr>
                <w:snapToGrid w:val="0"/>
                <w:color w:val="000000"/>
                <w:sz w:val="18"/>
              </w:rPr>
            </w:pPr>
            <w:r>
              <w:rPr>
                <w:snapToGrid w:val="0"/>
                <w:color w:val="000000"/>
                <w:sz w:val="18"/>
              </w:rPr>
              <w:t>D</w:t>
            </w:r>
          </w:p>
        </w:tc>
        <w:tc>
          <w:tcPr>
            <w:tcW w:w="576" w:type="dxa"/>
          </w:tcPr>
          <w:p w14:paraId="43646A8A" w14:textId="77777777" w:rsidR="0053347F" w:rsidRDefault="0053347F">
            <w:pPr>
              <w:jc w:val="center"/>
              <w:rPr>
                <w:snapToGrid w:val="0"/>
                <w:color w:val="000000"/>
                <w:sz w:val="18"/>
              </w:rPr>
            </w:pPr>
            <w:r>
              <w:rPr>
                <w:snapToGrid w:val="0"/>
                <w:color w:val="000000"/>
                <w:sz w:val="18"/>
              </w:rPr>
              <w:t>D</w:t>
            </w:r>
          </w:p>
        </w:tc>
        <w:tc>
          <w:tcPr>
            <w:tcW w:w="576" w:type="dxa"/>
          </w:tcPr>
          <w:p w14:paraId="7E5809E5" w14:textId="77777777" w:rsidR="0053347F" w:rsidRDefault="0053347F">
            <w:pPr>
              <w:jc w:val="center"/>
              <w:rPr>
                <w:snapToGrid w:val="0"/>
                <w:color w:val="000000"/>
                <w:sz w:val="18"/>
              </w:rPr>
            </w:pPr>
            <w:r>
              <w:rPr>
                <w:snapToGrid w:val="0"/>
                <w:color w:val="000000"/>
                <w:sz w:val="18"/>
              </w:rPr>
              <w:t>D</w:t>
            </w:r>
          </w:p>
        </w:tc>
        <w:tc>
          <w:tcPr>
            <w:tcW w:w="576" w:type="dxa"/>
          </w:tcPr>
          <w:p w14:paraId="12808743" w14:textId="77777777" w:rsidR="0053347F" w:rsidRDefault="0053347F">
            <w:pPr>
              <w:jc w:val="center"/>
              <w:rPr>
                <w:snapToGrid w:val="0"/>
                <w:color w:val="000000"/>
                <w:sz w:val="18"/>
              </w:rPr>
            </w:pPr>
            <w:r>
              <w:rPr>
                <w:snapToGrid w:val="0"/>
                <w:color w:val="000000"/>
                <w:sz w:val="18"/>
              </w:rPr>
              <w:t>D</w:t>
            </w:r>
          </w:p>
        </w:tc>
        <w:tc>
          <w:tcPr>
            <w:tcW w:w="576" w:type="dxa"/>
          </w:tcPr>
          <w:p w14:paraId="67D1CC8F" w14:textId="77777777" w:rsidR="0053347F" w:rsidRDefault="0053347F">
            <w:pPr>
              <w:jc w:val="center"/>
              <w:rPr>
                <w:snapToGrid w:val="0"/>
                <w:color w:val="000000"/>
                <w:sz w:val="18"/>
              </w:rPr>
            </w:pPr>
            <w:r>
              <w:rPr>
                <w:snapToGrid w:val="0"/>
                <w:color w:val="000000"/>
                <w:sz w:val="18"/>
              </w:rPr>
              <w:t>S</w:t>
            </w:r>
          </w:p>
        </w:tc>
        <w:tc>
          <w:tcPr>
            <w:tcW w:w="576" w:type="dxa"/>
          </w:tcPr>
          <w:p w14:paraId="76A18521" w14:textId="77777777" w:rsidR="0053347F" w:rsidRDefault="0053347F">
            <w:pPr>
              <w:jc w:val="center"/>
              <w:rPr>
                <w:snapToGrid w:val="0"/>
                <w:color w:val="000000"/>
                <w:sz w:val="18"/>
              </w:rPr>
            </w:pPr>
            <w:r>
              <w:rPr>
                <w:snapToGrid w:val="0"/>
                <w:color w:val="000000"/>
                <w:sz w:val="18"/>
              </w:rPr>
              <w:t>S</w:t>
            </w:r>
          </w:p>
        </w:tc>
        <w:tc>
          <w:tcPr>
            <w:tcW w:w="576" w:type="dxa"/>
          </w:tcPr>
          <w:p w14:paraId="2D7D3482" w14:textId="77777777" w:rsidR="0053347F" w:rsidRDefault="0053347F">
            <w:pPr>
              <w:jc w:val="center"/>
              <w:rPr>
                <w:b/>
                <w:snapToGrid w:val="0"/>
                <w:color w:val="000000"/>
                <w:sz w:val="18"/>
              </w:rPr>
            </w:pPr>
            <w:r>
              <w:rPr>
                <w:b/>
                <w:snapToGrid w:val="0"/>
                <w:color w:val="000000"/>
                <w:sz w:val="18"/>
              </w:rPr>
              <w:t>S</w:t>
            </w:r>
          </w:p>
        </w:tc>
      </w:tr>
      <w:tr w:rsidR="0053347F" w14:paraId="43D953DD" w14:textId="77777777">
        <w:trPr>
          <w:gridAfter w:val="1"/>
          <w:wAfter w:w="18" w:type="dxa"/>
        </w:trPr>
        <w:tc>
          <w:tcPr>
            <w:tcW w:w="3600" w:type="dxa"/>
          </w:tcPr>
          <w:p w14:paraId="307248A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28.  Burkitt cell leukemia</w:t>
            </w:r>
          </w:p>
        </w:tc>
        <w:tc>
          <w:tcPr>
            <w:tcW w:w="1080" w:type="dxa"/>
          </w:tcPr>
          <w:p w14:paraId="2B59D5B5" w14:textId="77777777" w:rsidR="0053347F" w:rsidRDefault="0053347F">
            <w:pPr>
              <w:jc w:val="right"/>
              <w:rPr>
                <w:b/>
                <w:snapToGrid w:val="0"/>
                <w:color w:val="000000"/>
                <w:sz w:val="18"/>
              </w:rPr>
            </w:pPr>
            <w:r>
              <w:rPr>
                <w:b/>
                <w:snapToGrid w:val="0"/>
                <w:color w:val="000000"/>
                <w:sz w:val="18"/>
              </w:rPr>
              <w:t>9826</w:t>
            </w:r>
          </w:p>
        </w:tc>
        <w:tc>
          <w:tcPr>
            <w:tcW w:w="576" w:type="dxa"/>
          </w:tcPr>
          <w:p w14:paraId="30684C95" w14:textId="77777777" w:rsidR="0053347F" w:rsidRDefault="0053347F">
            <w:pPr>
              <w:jc w:val="center"/>
              <w:rPr>
                <w:snapToGrid w:val="0"/>
                <w:color w:val="000000"/>
                <w:sz w:val="18"/>
              </w:rPr>
            </w:pPr>
            <w:r>
              <w:rPr>
                <w:snapToGrid w:val="0"/>
                <w:color w:val="000000"/>
                <w:sz w:val="18"/>
              </w:rPr>
              <w:t>D</w:t>
            </w:r>
          </w:p>
        </w:tc>
        <w:tc>
          <w:tcPr>
            <w:tcW w:w="576" w:type="dxa"/>
          </w:tcPr>
          <w:p w14:paraId="2C4EC313" w14:textId="77777777" w:rsidR="0053347F" w:rsidRDefault="0053347F">
            <w:pPr>
              <w:jc w:val="center"/>
              <w:rPr>
                <w:snapToGrid w:val="0"/>
                <w:color w:val="000000"/>
                <w:sz w:val="18"/>
              </w:rPr>
            </w:pPr>
            <w:r>
              <w:rPr>
                <w:snapToGrid w:val="0"/>
                <w:color w:val="000000"/>
                <w:sz w:val="18"/>
              </w:rPr>
              <w:t>D</w:t>
            </w:r>
          </w:p>
        </w:tc>
        <w:tc>
          <w:tcPr>
            <w:tcW w:w="576" w:type="dxa"/>
          </w:tcPr>
          <w:p w14:paraId="649E8CA9" w14:textId="77777777" w:rsidR="0053347F" w:rsidRDefault="0053347F">
            <w:pPr>
              <w:jc w:val="center"/>
              <w:rPr>
                <w:snapToGrid w:val="0"/>
                <w:color w:val="000000"/>
                <w:sz w:val="18"/>
              </w:rPr>
            </w:pPr>
            <w:r>
              <w:rPr>
                <w:snapToGrid w:val="0"/>
                <w:color w:val="000000"/>
                <w:sz w:val="18"/>
              </w:rPr>
              <w:t>D</w:t>
            </w:r>
          </w:p>
        </w:tc>
        <w:tc>
          <w:tcPr>
            <w:tcW w:w="576" w:type="dxa"/>
          </w:tcPr>
          <w:p w14:paraId="31872AA7" w14:textId="77777777" w:rsidR="0053347F" w:rsidRDefault="0053347F">
            <w:pPr>
              <w:jc w:val="center"/>
              <w:rPr>
                <w:snapToGrid w:val="0"/>
                <w:color w:val="000000"/>
                <w:sz w:val="18"/>
              </w:rPr>
            </w:pPr>
            <w:r>
              <w:rPr>
                <w:snapToGrid w:val="0"/>
                <w:color w:val="000000"/>
                <w:sz w:val="18"/>
              </w:rPr>
              <w:t>D</w:t>
            </w:r>
          </w:p>
        </w:tc>
        <w:tc>
          <w:tcPr>
            <w:tcW w:w="576" w:type="dxa"/>
          </w:tcPr>
          <w:p w14:paraId="297C1ACB" w14:textId="77777777" w:rsidR="0053347F" w:rsidRDefault="0053347F">
            <w:pPr>
              <w:jc w:val="center"/>
              <w:rPr>
                <w:snapToGrid w:val="0"/>
                <w:color w:val="000000"/>
                <w:sz w:val="18"/>
              </w:rPr>
            </w:pPr>
            <w:r>
              <w:rPr>
                <w:snapToGrid w:val="0"/>
                <w:color w:val="000000"/>
                <w:sz w:val="18"/>
              </w:rPr>
              <w:t>D</w:t>
            </w:r>
          </w:p>
        </w:tc>
        <w:tc>
          <w:tcPr>
            <w:tcW w:w="576" w:type="dxa"/>
          </w:tcPr>
          <w:p w14:paraId="191C9439" w14:textId="77777777" w:rsidR="0053347F" w:rsidRDefault="0053347F">
            <w:pPr>
              <w:jc w:val="center"/>
              <w:rPr>
                <w:snapToGrid w:val="0"/>
                <w:color w:val="000000"/>
                <w:sz w:val="18"/>
              </w:rPr>
            </w:pPr>
            <w:r>
              <w:rPr>
                <w:snapToGrid w:val="0"/>
                <w:color w:val="000000"/>
                <w:sz w:val="18"/>
              </w:rPr>
              <w:t>S</w:t>
            </w:r>
          </w:p>
        </w:tc>
        <w:tc>
          <w:tcPr>
            <w:tcW w:w="576" w:type="dxa"/>
          </w:tcPr>
          <w:p w14:paraId="786F0434" w14:textId="77777777" w:rsidR="0053347F" w:rsidRDefault="0053347F">
            <w:pPr>
              <w:jc w:val="center"/>
              <w:rPr>
                <w:snapToGrid w:val="0"/>
                <w:color w:val="000000"/>
                <w:sz w:val="18"/>
              </w:rPr>
            </w:pPr>
            <w:r>
              <w:rPr>
                <w:snapToGrid w:val="0"/>
                <w:color w:val="000000"/>
                <w:sz w:val="18"/>
              </w:rPr>
              <w:t>S</w:t>
            </w:r>
          </w:p>
        </w:tc>
        <w:tc>
          <w:tcPr>
            <w:tcW w:w="576" w:type="dxa"/>
          </w:tcPr>
          <w:p w14:paraId="56013341" w14:textId="77777777" w:rsidR="0053347F" w:rsidRDefault="0053347F">
            <w:pPr>
              <w:jc w:val="center"/>
              <w:rPr>
                <w:snapToGrid w:val="0"/>
                <w:color w:val="000000"/>
                <w:sz w:val="18"/>
              </w:rPr>
            </w:pPr>
            <w:r>
              <w:rPr>
                <w:snapToGrid w:val="0"/>
                <w:color w:val="000000"/>
                <w:sz w:val="18"/>
              </w:rPr>
              <w:t>S</w:t>
            </w:r>
          </w:p>
        </w:tc>
        <w:tc>
          <w:tcPr>
            <w:tcW w:w="576" w:type="dxa"/>
          </w:tcPr>
          <w:p w14:paraId="071821E7" w14:textId="77777777" w:rsidR="0053347F" w:rsidRDefault="0053347F">
            <w:pPr>
              <w:jc w:val="center"/>
              <w:rPr>
                <w:snapToGrid w:val="0"/>
                <w:color w:val="000000"/>
                <w:sz w:val="18"/>
              </w:rPr>
            </w:pPr>
            <w:r>
              <w:rPr>
                <w:snapToGrid w:val="0"/>
                <w:color w:val="000000"/>
                <w:sz w:val="18"/>
              </w:rPr>
              <w:t>D</w:t>
            </w:r>
          </w:p>
        </w:tc>
      </w:tr>
      <w:tr w:rsidR="0053347F" w14:paraId="09E11843" w14:textId="77777777">
        <w:trPr>
          <w:gridAfter w:val="1"/>
          <w:wAfter w:w="18" w:type="dxa"/>
        </w:trPr>
        <w:tc>
          <w:tcPr>
            <w:tcW w:w="3600" w:type="dxa"/>
            <w:tcBorders>
              <w:bottom w:val="nil"/>
            </w:tcBorders>
          </w:tcPr>
          <w:p w14:paraId="037320E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29.  Adult T-cell leukemia/lymphoma</w:t>
            </w:r>
          </w:p>
        </w:tc>
        <w:tc>
          <w:tcPr>
            <w:tcW w:w="1080" w:type="dxa"/>
            <w:tcBorders>
              <w:bottom w:val="nil"/>
            </w:tcBorders>
          </w:tcPr>
          <w:p w14:paraId="72C2DD31" w14:textId="77777777" w:rsidR="0053347F" w:rsidRDefault="0053347F">
            <w:pPr>
              <w:jc w:val="right"/>
              <w:rPr>
                <w:b/>
                <w:snapToGrid w:val="0"/>
                <w:color w:val="000000"/>
                <w:sz w:val="18"/>
              </w:rPr>
            </w:pPr>
            <w:r>
              <w:rPr>
                <w:b/>
                <w:snapToGrid w:val="0"/>
                <w:color w:val="000000"/>
                <w:sz w:val="18"/>
              </w:rPr>
              <w:t>9827</w:t>
            </w:r>
          </w:p>
        </w:tc>
        <w:tc>
          <w:tcPr>
            <w:tcW w:w="576" w:type="dxa"/>
            <w:tcBorders>
              <w:bottom w:val="nil"/>
            </w:tcBorders>
          </w:tcPr>
          <w:p w14:paraId="38AC8A6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E455C2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5EDA88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967F54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439664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915A88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EF0259A"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DDF72DD"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046741B" w14:textId="77777777" w:rsidR="0053347F" w:rsidRDefault="0053347F">
            <w:pPr>
              <w:jc w:val="center"/>
              <w:rPr>
                <w:snapToGrid w:val="0"/>
                <w:color w:val="000000"/>
                <w:sz w:val="18"/>
              </w:rPr>
            </w:pPr>
            <w:r>
              <w:rPr>
                <w:snapToGrid w:val="0"/>
                <w:color w:val="000000"/>
                <w:sz w:val="18"/>
              </w:rPr>
              <w:t>D</w:t>
            </w:r>
          </w:p>
        </w:tc>
      </w:tr>
      <w:tr w:rsidR="0053347F" w14:paraId="60997930" w14:textId="77777777">
        <w:trPr>
          <w:gridAfter w:val="1"/>
          <w:wAfter w:w="18" w:type="dxa"/>
        </w:trPr>
        <w:tc>
          <w:tcPr>
            <w:tcW w:w="3600" w:type="dxa"/>
            <w:tcBorders>
              <w:bottom w:val="single" w:sz="6" w:space="0" w:color="auto"/>
            </w:tcBorders>
          </w:tcPr>
          <w:p w14:paraId="1B6C7DC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30.  Prolymphocytic leukemia, NOS</w:t>
            </w:r>
          </w:p>
        </w:tc>
        <w:tc>
          <w:tcPr>
            <w:tcW w:w="1080" w:type="dxa"/>
            <w:tcBorders>
              <w:bottom w:val="single" w:sz="6" w:space="0" w:color="auto"/>
            </w:tcBorders>
          </w:tcPr>
          <w:p w14:paraId="2C2156E4" w14:textId="77777777" w:rsidR="0053347F" w:rsidRDefault="0053347F">
            <w:pPr>
              <w:jc w:val="right"/>
              <w:rPr>
                <w:b/>
                <w:snapToGrid w:val="0"/>
                <w:color w:val="000000"/>
                <w:sz w:val="18"/>
              </w:rPr>
            </w:pPr>
            <w:r>
              <w:rPr>
                <w:b/>
                <w:snapToGrid w:val="0"/>
                <w:color w:val="000000"/>
                <w:sz w:val="18"/>
              </w:rPr>
              <w:t>9832</w:t>
            </w:r>
          </w:p>
        </w:tc>
        <w:tc>
          <w:tcPr>
            <w:tcW w:w="576" w:type="dxa"/>
            <w:tcBorders>
              <w:bottom w:val="single" w:sz="6" w:space="0" w:color="auto"/>
            </w:tcBorders>
          </w:tcPr>
          <w:p w14:paraId="160F336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033062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080C27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6B0379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50EA0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82EF06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BC95B70"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6C59E1F"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64FDB36" w14:textId="77777777" w:rsidR="0053347F" w:rsidRDefault="0053347F">
            <w:pPr>
              <w:jc w:val="center"/>
              <w:rPr>
                <w:snapToGrid w:val="0"/>
                <w:color w:val="000000"/>
                <w:sz w:val="18"/>
              </w:rPr>
            </w:pPr>
            <w:r>
              <w:rPr>
                <w:snapToGrid w:val="0"/>
                <w:color w:val="000000"/>
                <w:sz w:val="18"/>
              </w:rPr>
              <w:t>S</w:t>
            </w:r>
          </w:p>
        </w:tc>
      </w:tr>
      <w:tr w:rsidR="0053347F" w14:paraId="48B4440D" w14:textId="77777777">
        <w:trPr>
          <w:gridAfter w:val="1"/>
          <w:wAfter w:w="18" w:type="dxa"/>
        </w:trPr>
        <w:tc>
          <w:tcPr>
            <w:tcW w:w="3600" w:type="dxa"/>
            <w:tcBorders>
              <w:top w:val="nil"/>
            </w:tcBorders>
          </w:tcPr>
          <w:p w14:paraId="7ACB06B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31.  Prolymphocytic leukemia, B-cell</w:t>
            </w:r>
          </w:p>
        </w:tc>
        <w:tc>
          <w:tcPr>
            <w:tcW w:w="1080" w:type="dxa"/>
            <w:tcBorders>
              <w:top w:val="nil"/>
            </w:tcBorders>
          </w:tcPr>
          <w:p w14:paraId="59CDAA57" w14:textId="77777777" w:rsidR="0053347F" w:rsidRDefault="0053347F">
            <w:pPr>
              <w:jc w:val="right"/>
              <w:rPr>
                <w:b/>
                <w:snapToGrid w:val="0"/>
                <w:color w:val="000000"/>
                <w:sz w:val="18"/>
              </w:rPr>
            </w:pPr>
            <w:r>
              <w:rPr>
                <w:b/>
                <w:snapToGrid w:val="0"/>
                <w:color w:val="000000"/>
                <w:sz w:val="18"/>
              </w:rPr>
              <w:t>9833</w:t>
            </w:r>
          </w:p>
        </w:tc>
        <w:tc>
          <w:tcPr>
            <w:tcW w:w="576" w:type="dxa"/>
            <w:tcBorders>
              <w:top w:val="nil"/>
            </w:tcBorders>
          </w:tcPr>
          <w:p w14:paraId="420CC23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E83A66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B94736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91BD4C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BBE2C5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9B79D8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4225BE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52C279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9F7F664" w14:textId="77777777" w:rsidR="0053347F" w:rsidRDefault="0053347F">
            <w:pPr>
              <w:jc w:val="center"/>
              <w:rPr>
                <w:snapToGrid w:val="0"/>
                <w:color w:val="000000"/>
                <w:sz w:val="18"/>
              </w:rPr>
            </w:pPr>
            <w:r>
              <w:rPr>
                <w:snapToGrid w:val="0"/>
                <w:color w:val="000000"/>
                <w:sz w:val="18"/>
              </w:rPr>
              <w:t>S</w:t>
            </w:r>
          </w:p>
        </w:tc>
      </w:tr>
      <w:tr w:rsidR="0053347F" w14:paraId="2A6ECF13" w14:textId="77777777">
        <w:trPr>
          <w:gridAfter w:val="1"/>
          <w:wAfter w:w="18" w:type="dxa"/>
        </w:trPr>
        <w:tc>
          <w:tcPr>
            <w:tcW w:w="3600" w:type="dxa"/>
          </w:tcPr>
          <w:p w14:paraId="46A38BE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32.  Prolymphocytic leukemia, T-cell</w:t>
            </w:r>
          </w:p>
        </w:tc>
        <w:tc>
          <w:tcPr>
            <w:tcW w:w="1080" w:type="dxa"/>
          </w:tcPr>
          <w:p w14:paraId="0B39F276" w14:textId="77777777" w:rsidR="0053347F" w:rsidRDefault="0053347F">
            <w:pPr>
              <w:jc w:val="right"/>
              <w:rPr>
                <w:b/>
                <w:snapToGrid w:val="0"/>
                <w:color w:val="000000"/>
                <w:sz w:val="18"/>
              </w:rPr>
            </w:pPr>
            <w:r>
              <w:rPr>
                <w:b/>
                <w:snapToGrid w:val="0"/>
                <w:color w:val="000000"/>
                <w:sz w:val="18"/>
              </w:rPr>
              <w:t>9834</w:t>
            </w:r>
          </w:p>
        </w:tc>
        <w:tc>
          <w:tcPr>
            <w:tcW w:w="576" w:type="dxa"/>
          </w:tcPr>
          <w:p w14:paraId="4917436D" w14:textId="77777777" w:rsidR="0053347F" w:rsidRDefault="0053347F">
            <w:pPr>
              <w:jc w:val="center"/>
              <w:rPr>
                <w:snapToGrid w:val="0"/>
                <w:color w:val="000000"/>
                <w:sz w:val="18"/>
              </w:rPr>
            </w:pPr>
            <w:r>
              <w:rPr>
                <w:snapToGrid w:val="0"/>
                <w:color w:val="000000"/>
                <w:sz w:val="18"/>
              </w:rPr>
              <w:t>D</w:t>
            </w:r>
          </w:p>
        </w:tc>
        <w:tc>
          <w:tcPr>
            <w:tcW w:w="576" w:type="dxa"/>
          </w:tcPr>
          <w:p w14:paraId="1C828D08" w14:textId="77777777" w:rsidR="0053347F" w:rsidRDefault="0053347F">
            <w:pPr>
              <w:jc w:val="center"/>
              <w:rPr>
                <w:snapToGrid w:val="0"/>
                <w:color w:val="000000"/>
                <w:sz w:val="18"/>
              </w:rPr>
            </w:pPr>
            <w:r>
              <w:rPr>
                <w:snapToGrid w:val="0"/>
                <w:color w:val="000000"/>
                <w:sz w:val="18"/>
              </w:rPr>
              <w:t>D</w:t>
            </w:r>
          </w:p>
        </w:tc>
        <w:tc>
          <w:tcPr>
            <w:tcW w:w="576" w:type="dxa"/>
          </w:tcPr>
          <w:p w14:paraId="57693CFA" w14:textId="77777777" w:rsidR="0053347F" w:rsidRDefault="0053347F">
            <w:pPr>
              <w:jc w:val="center"/>
              <w:rPr>
                <w:snapToGrid w:val="0"/>
                <w:color w:val="000000"/>
                <w:sz w:val="18"/>
              </w:rPr>
            </w:pPr>
            <w:r>
              <w:rPr>
                <w:snapToGrid w:val="0"/>
                <w:color w:val="000000"/>
                <w:sz w:val="18"/>
              </w:rPr>
              <w:t>D</w:t>
            </w:r>
          </w:p>
        </w:tc>
        <w:tc>
          <w:tcPr>
            <w:tcW w:w="576" w:type="dxa"/>
          </w:tcPr>
          <w:p w14:paraId="7B553130" w14:textId="77777777" w:rsidR="0053347F" w:rsidRDefault="0053347F">
            <w:pPr>
              <w:jc w:val="center"/>
              <w:rPr>
                <w:snapToGrid w:val="0"/>
                <w:color w:val="000000"/>
                <w:sz w:val="18"/>
              </w:rPr>
            </w:pPr>
            <w:r>
              <w:rPr>
                <w:snapToGrid w:val="0"/>
                <w:color w:val="000000"/>
                <w:sz w:val="18"/>
              </w:rPr>
              <w:t>D</w:t>
            </w:r>
          </w:p>
        </w:tc>
        <w:tc>
          <w:tcPr>
            <w:tcW w:w="576" w:type="dxa"/>
          </w:tcPr>
          <w:p w14:paraId="0E4CEDA2" w14:textId="77777777" w:rsidR="0053347F" w:rsidRDefault="0053347F">
            <w:pPr>
              <w:jc w:val="center"/>
              <w:rPr>
                <w:snapToGrid w:val="0"/>
                <w:color w:val="000000"/>
                <w:sz w:val="18"/>
              </w:rPr>
            </w:pPr>
            <w:r>
              <w:rPr>
                <w:snapToGrid w:val="0"/>
                <w:color w:val="000000"/>
                <w:sz w:val="18"/>
              </w:rPr>
              <w:t>D</w:t>
            </w:r>
          </w:p>
        </w:tc>
        <w:tc>
          <w:tcPr>
            <w:tcW w:w="576" w:type="dxa"/>
          </w:tcPr>
          <w:p w14:paraId="3845289C" w14:textId="77777777" w:rsidR="0053347F" w:rsidRDefault="0053347F">
            <w:pPr>
              <w:jc w:val="center"/>
              <w:rPr>
                <w:snapToGrid w:val="0"/>
                <w:color w:val="000000"/>
                <w:sz w:val="18"/>
              </w:rPr>
            </w:pPr>
            <w:r>
              <w:rPr>
                <w:snapToGrid w:val="0"/>
                <w:color w:val="000000"/>
                <w:sz w:val="18"/>
              </w:rPr>
              <w:t>D</w:t>
            </w:r>
          </w:p>
        </w:tc>
        <w:tc>
          <w:tcPr>
            <w:tcW w:w="576" w:type="dxa"/>
          </w:tcPr>
          <w:p w14:paraId="5033AA75" w14:textId="77777777" w:rsidR="0053347F" w:rsidRDefault="0053347F">
            <w:pPr>
              <w:jc w:val="center"/>
              <w:rPr>
                <w:snapToGrid w:val="0"/>
                <w:color w:val="000000"/>
                <w:sz w:val="18"/>
              </w:rPr>
            </w:pPr>
            <w:r>
              <w:rPr>
                <w:snapToGrid w:val="0"/>
                <w:color w:val="000000"/>
                <w:sz w:val="18"/>
              </w:rPr>
              <w:t>S</w:t>
            </w:r>
          </w:p>
        </w:tc>
        <w:tc>
          <w:tcPr>
            <w:tcW w:w="576" w:type="dxa"/>
          </w:tcPr>
          <w:p w14:paraId="691F36C6" w14:textId="77777777" w:rsidR="0053347F" w:rsidRDefault="0053347F">
            <w:pPr>
              <w:jc w:val="center"/>
              <w:rPr>
                <w:snapToGrid w:val="0"/>
                <w:color w:val="000000"/>
                <w:sz w:val="18"/>
              </w:rPr>
            </w:pPr>
            <w:r>
              <w:rPr>
                <w:snapToGrid w:val="0"/>
                <w:color w:val="000000"/>
                <w:sz w:val="18"/>
              </w:rPr>
              <w:t>S</w:t>
            </w:r>
          </w:p>
        </w:tc>
        <w:tc>
          <w:tcPr>
            <w:tcW w:w="576" w:type="dxa"/>
          </w:tcPr>
          <w:p w14:paraId="6D8535D3" w14:textId="77777777" w:rsidR="0053347F" w:rsidRDefault="0053347F">
            <w:pPr>
              <w:jc w:val="center"/>
              <w:rPr>
                <w:snapToGrid w:val="0"/>
                <w:color w:val="000000"/>
                <w:sz w:val="18"/>
              </w:rPr>
            </w:pPr>
            <w:r>
              <w:rPr>
                <w:snapToGrid w:val="0"/>
                <w:color w:val="000000"/>
                <w:sz w:val="18"/>
              </w:rPr>
              <w:t>D</w:t>
            </w:r>
          </w:p>
        </w:tc>
      </w:tr>
      <w:tr w:rsidR="0053347F" w14:paraId="5571BCD1" w14:textId="77777777">
        <w:trPr>
          <w:gridAfter w:val="1"/>
          <w:wAfter w:w="18" w:type="dxa"/>
        </w:trPr>
        <w:tc>
          <w:tcPr>
            <w:tcW w:w="3600" w:type="dxa"/>
          </w:tcPr>
          <w:p w14:paraId="780AC34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33.  Precursor cell lymphoblastic leukemia, NOS</w:t>
            </w:r>
          </w:p>
        </w:tc>
        <w:tc>
          <w:tcPr>
            <w:tcW w:w="1080" w:type="dxa"/>
          </w:tcPr>
          <w:p w14:paraId="4FF2372F" w14:textId="77777777" w:rsidR="0053347F" w:rsidRDefault="0053347F">
            <w:pPr>
              <w:jc w:val="right"/>
              <w:rPr>
                <w:b/>
                <w:snapToGrid w:val="0"/>
                <w:color w:val="000000"/>
                <w:sz w:val="18"/>
              </w:rPr>
            </w:pPr>
            <w:r>
              <w:rPr>
                <w:b/>
                <w:snapToGrid w:val="0"/>
                <w:color w:val="000000"/>
                <w:sz w:val="18"/>
              </w:rPr>
              <w:t>9835</w:t>
            </w:r>
          </w:p>
        </w:tc>
        <w:tc>
          <w:tcPr>
            <w:tcW w:w="576" w:type="dxa"/>
          </w:tcPr>
          <w:p w14:paraId="1A3BEF80" w14:textId="77777777" w:rsidR="0053347F" w:rsidRDefault="0053347F">
            <w:pPr>
              <w:jc w:val="center"/>
              <w:rPr>
                <w:snapToGrid w:val="0"/>
                <w:color w:val="000000"/>
                <w:sz w:val="18"/>
              </w:rPr>
            </w:pPr>
            <w:r>
              <w:rPr>
                <w:snapToGrid w:val="0"/>
                <w:color w:val="000000"/>
                <w:sz w:val="18"/>
              </w:rPr>
              <w:t>D</w:t>
            </w:r>
          </w:p>
        </w:tc>
        <w:tc>
          <w:tcPr>
            <w:tcW w:w="576" w:type="dxa"/>
          </w:tcPr>
          <w:p w14:paraId="085FCAC9" w14:textId="77777777" w:rsidR="0053347F" w:rsidRDefault="0053347F">
            <w:pPr>
              <w:jc w:val="center"/>
              <w:rPr>
                <w:snapToGrid w:val="0"/>
                <w:color w:val="000000"/>
                <w:sz w:val="18"/>
              </w:rPr>
            </w:pPr>
            <w:r>
              <w:rPr>
                <w:snapToGrid w:val="0"/>
                <w:color w:val="000000"/>
                <w:sz w:val="18"/>
              </w:rPr>
              <w:t>D</w:t>
            </w:r>
          </w:p>
        </w:tc>
        <w:tc>
          <w:tcPr>
            <w:tcW w:w="576" w:type="dxa"/>
          </w:tcPr>
          <w:p w14:paraId="5DF326DB" w14:textId="77777777" w:rsidR="0053347F" w:rsidRDefault="0053347F">
            <w:pPr>
              <w:jc w:val="center"/>
              <w:rPr>
                <w:snapToGrid w:val="0"/>
                <w:color w:val="000000"/>
                <w:sz w:val="18"/>
              </w:rPr>
            </w:pPr>
            <w:r>
              <w:rPr>
                <w:snapToGrid w:val="0"/>
                <w:color w:val="000000"/>
                <w:sz w:val="18"/>
              </w:rPr>
              <w:t>D</w:t>
            </w:r>
          </w:p>
        </w:tc>
        <w:tc>
          <w:tcPr>
            <w:tcW w:w="576" w:type="dxa"/>
          </w:tcPr>
          <w:p w14:paraId="54269558" w14:textId="77777777" w:rsidR="0053347F" w:rsidRDefault="0053347F">
            <w:pPr>
              <w:jc w:val="center"/>
              <w:rPr>
                <w:snapToGrid w:val="0"/>
                <w:color w:val="000000"/>
                <w:sz w:val="18"/>
              </w:rPr>
            </w:pPr>
            <w:r>
              <w:rPr>
                <w:snapToGrid w:val="0"/>
                <w:color w:val="000000"/>
                <w:sz w:val="18"/>
              </w:rPr>
              <w:t>D</w:t>
            </w:r>
          </w:p>
        </w:tc>
        <w:tc>
          <w:tcPr>
            <w:tcW w:w="576" w:type="dxa"/>
          </w:tcPr>
          <w:p w14:paraId="673C3F7C" w14:textId="77777777" w:rsidR="0053347F" w:rsidRDefault="0053347F">
            <w:pPr>
              <w:jc w:val="center"/>
              <w:rPr>
                <w:snapToGrid w:val="0"/>
                <w:color w:val="000000"/>
                <w:sz w:val="18"/>
              </w:rPr>
            </w:pPr>
            <w:r>
              <w:rPr>
                <w:snapToGrid w:val="0"/>
                <w:color w:val="000000"/>
                <w:sz w:val="18"/>
              </w:rPr>
              <w:t>D</w:t>
            </w:r>
          </w:p>
        </w:tc>
        <w:tc>
          <w:tcPr>
            <w:tcW w:w="576" w:type="dxa"/>
          </w:tcPr>
          <w:p w14:paraId="0D5C752E" w14:textId="77777777" w:rsidR="0053347F" w:rsidRDefault="0053347F">
            <w:pPr>
              <w:jc w:val="center"/>
              <w:rPr>
                <w:snapToGrid w:val="0"/>
                <w:color w:val="000000"/>
                <w:sz w:val="18"/>
              </w:rPr>
            </w:pPr>
            <w:r>
              <w:rPr>
                <w:snapToGrid w:val="0"/>
                <w:color w:val="000000"/>
                <w:sz w:val="18"/>
              </w:rPr>
              <w:t>S</w:t>
            </w:r>
          </w:p>
        </w:tc>
        <w:tc>
          <w:tcPr>
            <w:tcW w:w="576" w:type="dxa"/>
          </w:tcPr>
          <w:p w14:paraId="2F08263A" w14:textId="77777777" w:rsidR="0053347F" w:rsidRDefault="0053347F">
            <w:pPr>
              <w:jc w:val="center"/>
              <w:rPr>
                <w:snapToGrid w:val="0"/>
                <w:color w:val="000000"/>
                <w:sz w:val="18"/>
              </w:rPr>
            </w:pPr>
            <w:r>
              <w:rPr>
                <w:snapToGrid w:val="0"/>
                <w:color w:val="000000"/>
                <w:sz w:val="18"/>
              </w:rPr>
              <w:t>S</w:t>
            </w:r>
          </w:p>
        </w:tc>
        <w:tc>
          <w:tcPr>
            <w:tcW w:w="576" w:type="dxa"/>
          </w:tcPr>
          <w:p w14:paraId="66AF419B" w14:textId="77777777" w:rsidR="0053347F" w:rsidRDefault="0053347F">
            <w:pPr>
              <w:jc w:val="center"/>
              <w:rPr>
                <w:snapToGrid w:val="0"/>
                <w:color w:val="000000"/>
                <w:sz w:val="18"/>
              </w:rPr>
            </w:pPr>
            <w:r>
              <w:rPr>
                <w:snapToGrid w:val="0"/>
                <w:color w:val="000000"/>
                <w:sz w:val="18"/>
              </w:rPr>
              <w:t>S</w:t>
            </w:r>
          </w:p>
        </w:tc>
        <w:tc>
          <w:tcPr>
            <w:tcW w:w="576" w:type="dxa"/>
          </w:tcPr>
          <w:p w14:paraId="6C74BC89" w14:textId="77777777" w:rsidR="0053347F" w:rsidRDefault="0053347F">
            <w:pPr>
              <w:jc w:val="center"/>
              <w:rPr>
                <w:snapToGrid w:val="0"/>
                <w:color w:val="000000"/>
                <w:sz w:val="18"/>
              </w:rPr>
            </w:pPr>
            <w:r>
              <w:rPr>
                <w:snapToGrid w:val="0"/>
                <w:color w:val="000000"/>
                <w:sz w:val="18"/>
              </w:rPr>
              <w:t>D</w:t>
            </w:r>
          </w:p>
        </w:tc>
      </w:tr>
      <w:tr w:rsidR="0053347F" w14:paraId="761F2E4A" w14:textId="77777777">
        <w:trPr>
          <w:gridAfter w:val="1"/>
          <w:wAfter w:w="18" w:type="dxa"/>
        </w:trPr>
        <w:tc>
          <w:tcPr>
            <w:tcW w:w="3600" w:type="dxa"/>
            <w:tcBorders>
              <w:bottom w:val="nil"/>
            </w:tcBorders>
          </w:tcPr>
          <w:p w14:paraId="0765913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34.  Precursor B-cell lymphoblastic leukemia</w:t>
            </w:r>
          </w:p>
        </w:tc>
        <w:tc>
          <w:tcPr>
            <w:tcW w:w="1080" w:type="dxa"/>
            <w:tcBorders>
              <w:bottom w:val="nil"/>
            </w:tcBorders>
          </w:tcPr>
          <w:p w14:paraId="5E81BFE7" w14:textId="77777777" w:rsidR="0053347F" w:rsidRDefault="0053347F">
            <w:pPr>
              <w:jc w:val="right"/>
              <w:rPr>
                <w:b/>
                <w:snapToGrid w:val="0"/>
                <w:color w:val="000000"/>
                <w:sz w:val="18"/>
              </w:rPr>
            </w:pPr>
            <w:r>
              <w:rPr>
                <w:b/>
                <w:snapToGrid w:val="0"/>
                <w:color w:val="000000"/>
                <w:sz w:val="18"/>
              </w:rPr>
              <w:t>9836</w:t>
            </w:r>
          </w:p>
        </w:tc>
        <w:tc>
          <w:tcPr>
            <w:tcW w:w="576" w:type="dxa"/>
            <w:tcBorders>
              <w:bottom w:val="nil"/>
            </w:tcBorders>
          </w:tcPr>
          <w:p w14:paraId="32ABEC9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8A0375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578FB2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D48A1A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66E2EE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0A2657"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C6DA9F3"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461DC105"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E82AC76" w14:textId="77777777" w:rsidR="0053347F" w:rsidRDefault="0053347F">
            <w:pPr>
              <w:jc w:val="center"/>
              <w:rPr>
                <w:snapToGrid w:val="0"/>
                <w:color w:val="000000"/>
                <w:sz w:val="18"/>
              </w:rPr>
            </w:pPr>
            <w:r>
              <w:rPr>
                <w:snapToGrid w:val="0"/>
                <w:color w:val="000000"/>
                <w:sz w:val="18"/>
              </w:rPr>
              <w:t>D</w:t>
            </w:r>
          </w:p>
        </w:tc>
      </w:tr>
      <w:tr w:rsidR="0053347F" w14:paraId="28569605" w14:textId="77777777">
        <w:trPr>
          <w:gridAfter w:val="1"/>
          <w:wAfter w:w="18" w:type="dxa"/>
        </w:trPr>
        <w:tc>
          <w:tcPr>
            <w:tcW w:w="3600" w:type="dxa"/>
            <w:tcBorders>
              <w:bottom w:val="single" w:sz="6" w:space="0" w:color="auto"/>
            </w:tcBorders>
          </w:tcPr>
          <w:p w14:paraId="253FBDC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35.  Precursor T-cell lymphoblastic leukemia</w:t>
            </w:r>
          </w:p>
        </w:tc>
        <w:tc>
          <w:tcPr>
            <w:tcW w:w="1080" w:type="dxa"/>
            <w:tcBorders>
              <w:bottom w:val="single" w:sz="6" w:space="0" w:color="auto"/>
            </w:tcBorders>
          </w:tcPr>
          <w:p w14:paraId="19613120" w14:textId="77777777" w:rsidR="0053347F" w:rsidRDefault="0053347F">
            <w:pPr>
              <w:jc w:val="right"/>
              <w:rPr>
                <w:b/>
                <w:snapToGrid w:val="0"/>
                <w:color w:val="000000"/>
                <w:sz w:val="18"/>
              </w:rPr>
            </w:pPr>
            <w:r>
              <w:rPr>
                <w:b/>
                <w:snapToGrid w:val="0"/>
                <w:color w:val="000000"/>
                <w:sz w:val="18"/>
              </w:rPr>
              <w:t>9837</w:t>
            </w:r>
          </w:p>
        </w:tc>
        <w:tc>
          <w:tcPr>
            <w:tcW w:w="576" w:type="dxa"/>
            <w:tcBorders>
              <w:bottom w:val="single" w:sz="6" w:space="0" w:color="auto"/>
            </w:tcBorders>
          </w:tcPr>
          <w:p w14:paraId="40A64F5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73DED8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DCF489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42080D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DFB12C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40CBE0D"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7E3DD81"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BB55D1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7C193FA" w14:textId="77777777" w:rsidR="0053347F" w:rsidRDefault="0053347F">
            <w:pPr>
              <w:jc w:val="center"/>
              <w:rPr>
                <w:snapToGrid w:val="0"/>
                <w:color w:val="000000"/>
                <w:sz w:val="18"/>
              </w:rPr>
            </w:pPr>
            <w:r>
              <w:rPr>
                <w:snapToGrid w:val="0"/>
                <w:color w:val="000000"/>
                <w:sz w:val="18"/>
              </w:rPr>
              <w:t>D</w:t>
            </w:r>
          </w:p>
        </w:tc>
      </w:tr>
      <w:tr w:rsidR="0053347F" w14:paraId="7EB7F5BB" w14:textId="77777777">
        <w:trPr>
          <w:gridAfter w:val="1"/>
          <w:wAfter w:w="18" w:type="dxa"/>
        </w:trPr>
        <w:tc>
          <w:tcPr>
            <w:tcW w:w="3600" w:type="dxa"/>
            <w:tcBorders>
              <w:top w:val="nil"/>
            </w:tcBorders>
          </w:tcPr>
          <w:p w14:paraId="1CC5FA2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36.  Myeloid leukemias</w:t>
            </w:r>
          </w:p>
        </w:tc>
        <w:tc>
          <w:tcPr>
            <w:tcW w:w="1080" w:type="dxa"/>
            <w:tcBorders>
              <w:top w:val="nil"/>
            </w:tcBorders>
          </w:tcPr>
          <w:p w14:paraId="7219CCA8" w14:textId="77777777" w:rsidR="0053347F" w:rsidRDefault="0053347F">
            <w:pPr>
              <w:jc w:val="right"/>
              <w:rPr>
                <w:b/>
                <w:snapToGrid w:val="0"/>
                <w:color w:val="000000"/>
                <w:sz w:val="18"/>
              </w:rPr>
            </w:pPr>
            <w:r>
              <w:rPr>
                <w:b/>
                <w:snapToGrid w:val="0"/>
                <w:color w:val="000000"/>
                <w:sz w:val="18"/>
              </w:rPr>
              <w:t>9840-9910</w:t>
            </w:r>
          </w:p>
        </w:tc>
        <w:tc>
          <w:tcPr>
            <w:tcW w:w="576" w:type="dxa"/>
            <w:tcBorders>
              <w:top w:val="nil"/>
            </w:tcBorders>
          </w:tcPr>
          <w:p w14:paraId="62CD2ED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48B821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7099F5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732AC7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E0E2AB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08A7DA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C029C0D"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B295D4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CECAD0F" w14:textId="77777777" w:rsidR="0053347F" w:rsidRDefault="0053347F">
            <w:pPr>
              <w:jc w:val="center"/>
              <w:rPr>
                <w:snapToGrid w:val="0"/>
                <w:color w:val="000000"/>
                <w:sz w:val="18"/>
              </w:rPr>
            </w:pPr>
            <w:r>
              <w:rPr>
                <w:snapToGrid w:val="0"/>
                <w:color w:val="000000"/>
                <w:sz w:val="18"/>
              </w:rPr>
              <w:t>D</w:t>
            </w:r>
          </w:p>
        </w:tc>
      </w:tr>
      <w:tr w:rsidR="0053347F" w14:paraId="25B9586B" w14:textId="77777777">
        <w:trPr>
          <w:gridAfter w:val="1"/>
          <w:wAfter w:w="18" w:type="dxa"/>
        </w:trPr>
        <w:tc>
          <w:tcPr>
            <w:tcW w:w="3600" w:type="dxa"/>
          </w:tcPr>
          <w:p w14:paraId="725B0C9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37.  Therapy related acute myelogenous leuk.</w:t>
            </w:r>
          </w:p>
        </w:tc>
        <w:tc>
          <w:tcPr>
            <w:tcW w:w="1080" w:type="dxa"/>
          </w:tcPr>
          <w:p w14:paraId="29FF71F3" w14:textId="77777777" w:rsidR="0053347F" w:rsidRDefault="0053347F">
            <w:pPr>
              <w:jc w:val="right"/>
              <w:rPr>
                <w:b/>
                <w:snapToGrid w:val="0"/>
                <w:color w:val="000000"/>
                <w:sz w:val="18"/>
              </w:rPr>
            </w:pPr>
            <w:r>
              <w:rPr>
                <w:b/>
                <w:snapToGrid w:val="0"/>
                <w:color w:val="000000"/>
                <w:sz w:val="18"/>
              </w:rPr>
              <w:t>9920</w:t>
            </w:r>
          </w:p>
        </w:tc>
        <w:tc>
          <w:tcPr>
            <w:tcW w:w="576" w:type="dxa"/>
          </w:tcPr>
          <w:p w14:paraId="47C33073" w14:textId="77777777" w:rsidR="0053347F" w:rsidRDefault="0053347F">
            <w:pPr>
              <w:jc w:val="center"/>
              <w:rPr>
                <w:snapToGrid w:val="0"/>
                <w:color w:val="000000"/>
                <w:sz w:val="18"/>
              </w:rPr>
            </w:pPr>
            <w:r>
              <w:rPr>
                <w:snapToGrid w:val="0"/>
                <w:color w:val="000000"/>
                <w:sz w:val="18"/>
              </w:rPr>
              <w:t>D</w:t>
            </w:r>
          </w:p>
        </w:tc>
        <w:tc>
          <w:tcPr>
            <w:tcW w:w="576" w:type="dxa"/>
          </w:tcPr>
          <w:p w14:paraId="262675F5" w14:textId="77777777" w:rsidR="0053347F" w:rsidRDefault="0053347F">
            <w:pPr>
              <w:jc w:val="center"/>
              <w:rPr>
                <w:snapToGrid w:val="0"/>
                <w:color w:val="000000"/>
                <w:sz w:val="18"/>
              </w:rPr>
            </w:pPr>
            <w:r>
              <w:rPr>
                <w:snapToGrid w:val="0"/>
                <w:color w:val="000000"/>
                <w:sz w:val="18"/>
              </w:rPr>
              <w:t>D</w:t>
            </w:r>
          </w:p>
        </w:tc>
        <w:tc>
          <w:tcPr>
            <w:tcW w:w="576" w:type="dxa"/>
          </w:tcPr>
          <w:p w14:paraId="2C880B1A" w14:textId="77777777" w:rsidR="0053347F" w:rsidRDefault="0053347F">
            <w:pPr>
              <w:jc w:val="center"/>
              <w:rPr>
                <w:snapToGrid w:val="0"/>
                <w:color w:val="000000"/>
                <w:sz w:val="18"/>
              </w:rPr>
            </w:pPr>
            <w:r>
              <w:rPr>
                <w:snapToGrid w:val="0"/>
                <w:color w:val="000000"/>
                <w:sz w:val="18"/>
              </w:rPr>
              <w:t>D</w:t>
            </w:r>
          </w:p>
        </w:tc>
        <w:tc>
          <w:tcPr>
            <w:tcW w:w="576" w:type="dxa"/>
          </w:tcPr>
          <w:p w14:paraId="7A1EA8C7" w14:textId="77777777" w:rsidR="0053347F" w:rsidRDefault="0053347F">
            <w:pPr>
              <w:jc w:val="center"/>
              <w:rPr>
                <w:snapToGrid w:val="0"/>
                <w:color w:val="000000"/>
                <w:sz w:val="18"/>
              </w:rPr>
            </w:pPr>
            <w:r>
              <w:rPr>
                <w:snapToGrid w:val="0"/>
                <w:color w:val="000000"/>
                <w:sz w:val="18"/>
              </w:rPr>
              <w:t>D</w:t>
            </w:r>
          </w:p>
        </w:tc>
        <w:tc>
          <w:tcPr>
            <w:tcW w:w="576" w:type="dxa"/>
          </w:tcPr>
          <w:p w14:paraId="053DCD50" w14:textId="77777777" w:rsidR="0053347F" w:rsidRDefault="0053347F">
            <w:pPr>
              <w:jc w:val="center"/>
              <w:rPr>
                <w:snapToGrid w:val="0"/>
                <w:color w:val="000000"/>
                <w:sz w:val="18"/>
              </w:rPr>
            </w:pPr>
            <w:r>
              <w:rPr>
                <w:snapToGrid w:val="0"/>
                <w:color w:val="000000"/>
                <w:sz w:val="18"/>
              </w:rPr>
              <w:t>D</w:t>
            </w:r>
          </w:p>
        </w:tc>
        <w:tc>
          <w:tcPr>
            <w:tcW w:w="576" w:type="dxa"/>
          </w:tcPr>
          <w:p w14:paraId="2EFA22A5" w14:textId="77777777" w:rsidR="0053347F" w:rsidRDefault="0053347F">
            <w:pPr>
              <w:jc w:val="center"/>
              <w:rPr>
                <w:snapToGrid w:val="0"/>
                <w:color w:val="000000"/>
                <w:sz w:val="18"/>
              </w:rPr>
            </w:pPr>
            <w:r>
              <w:rPr>
                <w:snapToGrid w:val="0"/>
                <w:color w:val="000000"/>
                <w:sz w:val="18"/>
              </w:rPr>
              <w:t>S</w:t>
            </w:r>
          </w:p>
        </w:tc>
        <w:tc>
          <w:tcPr>
            <w:tcW w:w="576" w:type="dxa"/>
          </w:tcPr>
          <w:p w14:paraId="4D0FF0B4" w14:textId="77777777" w:rsidR="0053347F" w:rsidRDefault="0053347F">
            <w:pPr>
              <w:jc w:val="center"/>
              <w:rPr>
                <w:snapToGrid w:val="0"/>
                <w:color w:val="000000"/>
                <w:sz w:val="18"/>
              </w:rPr>
            </w:pPr>
            <w:r>
              <w:rPr>
                <w:snapToGrid w:val="0"/>
                <w:color w:val="000000"/>
                <w:sz w:val="18"/>
              </w:rPr>
              <w:t>S</w:t>
            </w:r>
          </w:p>
        </w:tc>
        <w:tc>
          <w:tcPr>
            <w:tcW w:w="576" w:type="dxa"/>
          </w:tcPr>
          <w:p w14:paraId="7791FE48" w14:textId="77777777" w:rsidR="0053347F" w:rsidRDefault="0053347F">
            <w:pPr>
              <w:jc w:val="center"/>
              <w:rPr>
                <w:snapToGrid w:val="0"/>
                <w:color w:val="000000"/>
                <w:sz w:val="18"/>
              </w:rPr>
            </w:pPr>
            <w:r>
              <w:rPr>
                <w:snapToGrid w:val="0"/>
                <w:color w:val="000000"/>
                <w:sz w:val="18"/>
              </w:rPr>
              <w:t>D</w:t>
            </w:r>
          </w:p>
        </w:tc>
        <w:tc>
          <w:tcPr>
            <w:tcW w:w="576" w:type="dxa"/>
          </w:tcPr>
          <w:p w14:paraId="36D508A4" w14:textId="77777777" w:rsidR="0053347F" w:rsidRDefault="0053347F">
            <w:pPr>
              <w:jc w:val="center"/>
              <w:rPr>
                <w:snapToGrid w:val="0"/>
                <w:color w:val="000000"/>
                <w:sz w:val="18"/>
              </w:rPr>
            </w:pPr>
            <w:r>
              <w:rPr>
                <w:snapToGrid w:val="0"/>
                <w:color w:val="000000"/>
                <w:sz w:val="18"/>
              </w:rPr>
              <w:t>D</w:t>
            </w:r>
          </w:p>
        </w:tc>
      </w:tr>
      <w:tr w:rsidR="0053347F" w14:paraId="572705FF" w14:textId="77777777">
        <w:trPr>
          <w:gridAfter w:val="1"/>
          <w:wAfter w:w="18" w:type="dxa"/>
        </w:trPr>
        <w:tc>
          <w:tcPr>
            <w:tcW w:w="3600" w:type="dxa"/>
          </w:tcPr>
          <w:p w14:paraId="5281B65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38.  Myeloid sarcoma</w:t>
            </w:r>
          </w:p>
        </w:tc>
        <w:tc>
          <w:tcPr>
            <w:tcW w:w="1080" w:type="dxa"/>
          </w:tcPr>
          <w:p w14:paraId="553E2883" w14:textId="77777777" w:rsidR="0053347F" w:rsidRDefault="0053347F">
            <w:pPr>
              <w:jc w:val="right"/>
              <w:rPr>
                <w:b/>
                <w:snapToGrid w:val="0"/>
                <w:color w:val="000000"/>
                <w:sz w:val="18"/>
              </w:rPr>
            </w:pPr>
            <w:r>
              <w:rPr>
                <w:b/>
                <w:snapToGrid w:val="0"/>
                <w:color w:val="000000"/>
                <w:sz w:val="18"/>
              </w:rPr>
              <w:t>9930</w:t>
            </w:r>
          </w:p>
        </w:tc>
        <w:tc>
          <w:tcPr>
            <w:tcW w:w="576" w:type="dxa"/>
          </w:tcPr>
          <w:p w14:paraId="4CA506CD" w14:textId="77777777" w:rsidR="0053347F" w:rsidRDefault="0053347F">
            <w:pPr>
              <w:jc w:val="center"/>
              <w:rPr>
                <w:snapToGrid w:val="0"/>
                <w:color w:val="000000"/>
                <w:sz w:val="18"/>
              </w:rPr>
            </w:pPr>
            <w:r>
              <w:rPr>
                <w:snapToGrid w:val="0"/>
                <w:color w:val="000000"/>
                <w:sz w:val="18"/>
              </w:rPr>
              <w:t>D</w:t>
            </w:r>
          </w:p>
        </w:tc>
        <w:tc>
          <w:tcPr>
            <w:tcW w:w="576" w:type="dxa"/>
          </w:tcPr>
          <w:p w14:paraId="7202BECF" w14:textId="77777777" w:rsidR="0053347F" w:rsidRDefault="0053347F">
            <w:pPr>
              <w:jc w:val="center"/>
              <w:rPr>
                <w:snapToGrid w:val="0"/>
                <w:color w:val="000000"/>
                <w:sz w:val="18"/>
              </w:rPr>
            </w:pPr>
            <w:r>
              <w:rPr>
                <w:snapToGrid w:val="0"/>
                <w:color w:val="000000"/>
                <w:sz w:val="18"/>
              </w:rPr>
              <w:t>D</w:t>
            </w:r>
          </w:p>
        </w:tc>
        <w:tc>
          <w:tcPr>
            <w:tcW w:w="576" w:type="dxa"/>
          </w:tcPr>
          <w:p w14:paraId="6E5F1152" w14:textId="77777777" w:rsidR="0053347F" w:rsidRDefault="0053347F">
            <w:pPr>
              <w:jc w:val="center"/>
              <w:rPr>
                <w:snapToGrid w:val="0"/>
                <w:color w:val="000000"/>
                <w:sz w:val="18"/>
              </w:rPr>
            </w:pPr>
            <w:r>
              <w:rPr>
                <w:snapToGrid w:val="0"/>
                <w:color w:val="000000"/>
                <w:sz w:val="18"/>
              </w:rPr>
              <w:t>D</w:t>
            </w:r>
          </w:p>
        </w:tc>
        <w:tc>
          <w:tcPr>
            <w:tcW w:w="576" w:type="dxa"/>
          </w:tcPr>
          <w:p w14:paraId="50285606" w14:textId="77777777" w:rsidR="0053347F" w:rsidRDefault="0053347F">
            <w:pPr>
              <w:jc w:val="center"/>
              <w:rPr>
                <w:snapToGrid w:val="0"/>
                <w:color w:val="000000"/>
                <w:sz w:val="18"/>
              </w:rPr>
            </w:pPr>
            <w:r>
              <w:rPr>
                <w:snapToGrid w:val="0"/>
                <w:color w:val="000000"/>
                <w:sz w:val="18"/>
              </w:rPr>
              <w:t>D</w:t>
            </w:r>
          </w:p>
        </w:tc>
        <w:tc>
          <w:tcPr>
            <w:tcW w:w="576" w:type="dxa"/>
          </w:tcPr>
          <w:p w14:paraId="3678F8ED" w14:textId="77777777" w:rsidR="0053347F" w:rsidRDefault="0053347F">
            <w:pPr>
              <w:jc w:val="center"/>
              <w:rPr>
                <w:snapToGrid w:val="0"/>
                <w:color w:val="000000"/>
                <w:sz w:val="18"/>
              </w:rPr>
            </w:pPr>
            <w:r>
              <w:rPr>
                <w:snapToGrid w:val="0"/>
                <w:color w:val="000000"/>
                <w:sz w:val="18"/>
              </w:rPr>
              <w:t>D</w:t>
            </w:r>
          </w:p>
        </w:tc>
        <w:tc>
          <w:tcPr>
            <w:tcW w:w="576" w:type="dxa"/>
          </w:tcPr>
          <w:p w14:paraId="59F26048" w14:textId="77777777" w:rsidR="0053347F" w:rsidRDefault="0053347F">
            <w:pPr>
              <w:jc w:val="center"/>
              <w:rPr>
                <w:snapToGrid w:val="0"/>
                <w:color w:val="000000"/>
                <w:sz w:val="18"/>
              </w:rPr>
            </w:pPr>
            <w:r>
              <w:rPr>
                <w:snapToGrid w:val="0"/>
                <w:color w:val="000000"/>
                <w:sz w:val="18"/>
              </w:rPr>
              <w:t>S</w:t>
            </w:r>
          </w:p>
        </w:tc>
        <w:tc>
          <w:tcPr>
            <w:tcW w:w="576" w:type="dxa"/>
          </w:tcPr>
          <w:p w14:paraId="42648F3C" w14:textId="77777777" w:rsidR="0053347F" w:rsidRDefault="0053347F">
            <w:pPr>
              <w:jc w:val="center"/>
              <w:rPr>
                <w:snapToGrid w:val="0"/>
                <w:color w:val="000000"/>
                <w:sz w:val="18"/>
              </w:rPr>
            </w:pPr>
            <w:r>
              <w:rPr>
                <w:snapToGrid w:val="0"/>
                <w:color w:val="000000"/>
                <w:sz w:val="18"/>
              </w:rPr>
              <w:t>S</w:t>
            </w:r>
          </w:p>
        </w:tc>
        <w:tc>
          <w:tcPr>
            <w:tcW w:w="576" w:type="dxa"/>
          </w:tcPr>
          <w:p w14:paraId="26D7CBE9" w14:textId="77777777" w:rsidR="0053347F" w:rsidRDefault="0053347F">
            <w:pPr>
              <w:jc w:val="center"/>
              <w:rPr>
                <w:snapToGrid w:val="0"/>
                <w:color w:val="000000"/>
                <w:sz w:val="18"/>
              </w:rPr>
            </w:pPr>
            <w:r>
              <w:rPr>
                <w:snapToGrid w:val="0"/>
                <w:color w:val="000000"/>
                <w:sz w:val="18"/>
              </w:rPr>
              <w:t>D</w:t>
            </w:r>
          </w:p>
        </w:tc>
        <w:tc>
          <w:tcPr>
            <w:tcW w:w="576" w:type="dxa"/>
          </w:tcPr>
          <w:p w14:paraId="3FB67EB0" w14:textId="77777777" w:rsidR="0053347F" w:rsidRDefault="0053347F">
            <w:pPr>
              <w:jc w:val="center"/>
              <w:rPr>
                <w:snapToGrid w:val="0"/>
                <w:color w:val="000000"/>
                <w:sz w:val="18"/>
              </w:rPr>
            </w:pPr>
            <w:r>
              <w:rPr>
                <w:snapToGrid w:val="0"/>
                <w:color w:val="000000"/>
                <w:sz w:val="18"/>
              </w:rPr>
              <w:t>D</w:t>
            </w:r>
          </w:p>
        </w:tc>
      </w:tr>
      <w:tr w:rsidR="0053347F" w14:paraId="06AF1BDA" w14:textId="77777777">
        <w:trPr>
          <w:gridAfter w:val="1"/>
          <w:wAfter w:w="18" w:type="dxa"/>
        </w:trPr>
        <w:tc>
          <w:tcPr>
            <w:tcW w:w="3600" w:type="dxa"/>
            <w:tcBorders>
              <w:bottom w:val="nil"/>
            </w:tcBorders>
          </w:tcPr>
          <w:p w14:paraId="0F1DDC3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39.  Acute panmyelosis</w:t>
            </w:r>
          </w:p>
        </w:tc>
        <w:tc>
          <w:tcPr>
            <w:tcW w:w="1080" w:type="dxa"/>
            <w:tcBorders>
              <w:bottom w:val="nil"/>
            </w:tcBorders>
          </w:tcPr>
          <w:p w14:paraId="0796A00C" w14:textId="77777777" w:rsidR="0053347F" w:rsidRDefault="0053347F">
            <w:pPr>
              <w:jc w:val="right"/>
              <w:rPr>
                <w:b/>
                <w:snapToGrid w:val="0"/>
                <w:color w:val="000000"/>
                <w:sz w:val="18"/>
              </w:rPr>
            </w:pPr>
            <w:r>
              <w:rPr>
                <w:b/>
                <w:snapToGrid w:val="0"/>
                <w:color w:val="000000"/>
                <w:sz w:val="18"/>
              </w:rPr>
              <w:t>9931</w:t>
            </w:r>
          </w:p>
        </w:tc>
        <w:tc>
          <w:tcPr>
            <w:tcW w:w="576" w:type="dxa"/>
            <w:tcBorders>
              <w:bottom w:val="nil"/>
            </w:tcBorders>
          </w:tcPr>
          <w:p w14:paraId="3886B35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29A04C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9B6957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90FF8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1A6A25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0AF09CD"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617AC4E"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539F3F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B513D72" w14:textId="77777777" w:rsidR="0053347F" w:rsidRDefault="0053347F">
            <w:pPr>
              <w:jc w:val="center"/>
              <w:rPr>
                <w:snapToGrid w:val="0"/>
                <w:color w:val="000000"/>
                <w:sz w:val="18"/>
              </w:rPr>
            </w:pPr>
            <w:r>
              <w:rPr>
                <w:snapToGrid w:val="0"/>
                <w:color w:val="000000"/>
                <w:sz w:val="18"/>
              </w:rPr>
              <w:t>D</w:t>
            </w:r>
          </w:p>
        </w:tc>
      </w:tr>
      <w:tr w:rsidR="0053347F" w14:paraId="1D487663" w14:textId="77777777">
        <w:trPr>
          <w:gridAfter w:val="1"/>
          <w:wAfter w:w="18" w:type="dxa"/>
        </w:trPr>
        <w:tc>
          <w:tcPr>
            <w:tcW w:w="3600" w:type="dxa"/>
            <w:tcBorders>
              <w:bottom w:val="single" w:sz="6" w:space="0" w:color="auto"/>
            </w:tcBorders>
          </w:tcPr>
          <w:p w14:paraId="06CC411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40.  Hairy cell leukemia</w:t>
            </w:r>
          </w:p>
        </w:tc>
        <w:tc>
          <w:tcPr>
            <w:tcW w:w="1080" w:type="dxa"/>
            <w:tcBorders>
              <w:bottom w:val="single" w:sz="6" w:space="0" w:color="auto"/>
            </w:tcBorders>
          </w:tcPr>
          <w:p w14:paraId="64E96FA9" w14:textId="77777777" w:rsidR="0053347F" w:rsidRDefault="0053347F">
            <w:pPr>
              <w:jc w:val="right"/>
              <w:rPr>
                <w:b/>
                <w:snapToGrid w:val="0"/>
                <w:color w:val="000000"/>
                <w:sz w:val="18"/>
              </w:rPr>
            </w:pPr>
            <w:r>
              <w:rPr>
                <w:b/>
                <w:snapToGrid w:val="0"/>
                <w:color w:val="000000"/>
                <w:sz w:val="18"/>
              </w:rPr>
              <w:t>9940</w:t>
            </w:r>
          </w:p>
        </w:tc>
        <w:tc>
          <w:tcPr>
            <w:tcW w:w="576" w:type="dxa"/>
            <w:tcBorders>
              <w:bottom w:val="single" w:sz="6" w:space="0" w:color="auto"/>
            </w:tcBorders>
          </w:tcPr>
          <w:p w14:paraId="6A6D869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6D1A47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39FB0B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04A3E0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B39A60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DA3F39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5C51B3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5B2A0C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0CF56FA" w14:textId="77777777" w:rsidR="0053347F" w:rsidRDefault="0053347F">
            <w:pPr>
              <w:jc w:val="center"/>
              <w:rPr>
                <w:snapToGrid w:val="0"/>
                <w:color w:val="000000"/>
                <w:sz w:val="18"/>
              </w:rPr>
            </w:pPr>
            <w:r>
              <w:rPr>
                <w:snapToGrid w:val="0"/>
                <w:color w:val="000000"/>
                <w:sz w:val="18"/>
              </w:rPr>
              <w:t>D</w:t>
            </w:r>
          </w:p>
        </w:tc>
      </w:tr>
      <w:tr w:rsidR="0053347F" w14:paraId="77E8DEE6" w14:textId="77777777">
        <w:trPr>
          <w:gridAfter w:val="1"/>
          <w:wAfter w:w="18" w:type="dxa"/>
        </w:trPr>
        <w:tc>
          <w:tcPr>
            <w:tcW w:w="3600" w:type="dxa"/>
            <w:tcBorders>
              <w:top w:val="nil"/>
            </w:tcBorders>
          </w:tcPr>
          <w:p w14:paraId="7FF264F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41.  Chronic myelomonocytic leukemia</w:t>
            </w:r>
          </w:p>
        </w:tc>
        <w:tc>
          <w:tcPr>
            <w:tcW w:w="1080" w:type="dxa"/>
            <w:tcBorders>
              <w:top w:val="nil"/>
            </w:tcBorders>
          </w:tcPr>
          <w:p w14:paraId="11184FFE" w14:textId="77777777" w:rsidR="0053347F" w:rsidRDefault="0053347F">
            <w:pPr>
              <w:jc w:val="right"/>
              <w:rPr>
                <w:b/>
                <w:snapToGrid w:val="0"/>
                <w:color w:val="000000"/>
                <w:sz w:val="18"/>
              </w:rPr>
            </w:pPr>
            <w:r>
              <w:rPr>
                <w:b/>
                <w:snapToGrid w:val="0"/>
                <w:color w:val="000000"/>
                <w:sz w:val="18"/>
              </w:rPr>
              <w:t>9945</w:t>
            </w:r>
          </w:p>
        </w:tc>
        <w:tc>
          <w:tcPr>
            <w:tcW w:w="576" w:type="dxa"/>
            <w:tcBorders>
              <w:top w:val="nil"/>
            </w:tcBorders>
          </w:tcPr>
          <w:p w14:paraId="6CC18B4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80911F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F03DFA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2A864E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13404B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3A540D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5B6361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A4658C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7C912F3" w14:textId="77777777" w:rsidR="0053347F" w:rsidRDefault="0053347F">
            <w:pPr>
              <w:jc w:val="center"/>
              <w:rPr>
                <w:snapToGrid w:val="0"/>
                <w:color w:val="000000"/>
                <w:sz w:val="18"/>
              </w:rPr>
            </w:pPr>
            <w:r>
              <w:rPr>
                <w:snapToGrid w:val="0"/>
                <w:color w:val="000000"/>
                <w:sz w:val="18"/>
              </w:rPr>
              <w:t>D</w:t>
            </w:r>
          </w:p>
        </w:tc>
      </w:tr>
      <w:tr w:rsidR="0053347F" w14:paraId="0A8DE147" w14:textId="77777777">
        <w:trPr>
          <w:gridAfter w:val="1"/>
          <w:wAfter w:w="18" w:type="dxa"/>
        </w:trPr>
        <w:tc>
          <w:tcPr>
            <w:tcW w:w="3600" w:type="dxa"/>
          </w:tcPr>
          <w:p w14:paraId="3BBC09A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42.  Juvenile myelomonocytic leukemia</w:t>
            </w:r>
          </w:p>
        </w:tc>
        <w:tc>
          <w:tcPr>
            <w:tcW w:w="1080" w:type="dxa"/>
          </w:tcPr>
          <w:p w14:paraId="37CC0FE2" w14:textId="77777777" w:rsidR="0053347F" w:rsidRDefault="0053347F">
            <w:pPr>
              <w:jc w:val="right"/>
              <w:rPr>
                <w:b/>
                <w:snapToGrid w:val="0"/>
                <w:color w:val="000000"/>
                <w:sz w:val="18"/>
              </w:rPr>
            </w:pPr>
            <w:r>
              <w:rPr>
                <w:b/>
                <w:snapToGrid w:val="0"/>
                <w:color w:val="000000"/>
                <w:sz w:val="18"/>
              </w:rPr>
              <w:t>9946</w:t>
            </w:r>
          </w:p>
        </w:tc>
        <w:tc>
          <w:tcPr>
            <w:tcW w:w="576" w:type="dxa"/>
          </w:tcPr>
          <w:p w14:paraId="2A8A295E" w14:textId="77777777" w:rsidR="0053347F" w:rsidRDefault="0053347F">
            <w:pPr>
              <w:jc w:val="center"/>
              <w:rPr>
                <w:snapToGrid w:val="0"/>
                <w:color w:val="000000"/>
                <w:sz w:val="18"/>
              </w:rPr>
            </w:pPr>
            <w:r>
              <w:rPr>
                <w:snapToGrid w:val="0"/>
                <w:color w:val="000000"/>
                <w:sz w:val="18"/>
              </w:rPr>
              <w:t>D</w:t>
            </w:r>
          </w:p>
        </w:tc>
        <w:tc>
          <w:tcPr>
            <w:tcW w:w="576" w:type="dxa"/>
          </w:tcPr>
          <w:p w14:paraId="1161D3F1" w14:textId="77777777" w:rsidR="0053347F" w:rsidRDefault="0053347F">
            <w:pPr>
              <w:jc w:val="center"/>
              <w:rPr>
                <w:snapToGrid w:val="0"/>
                <w:color w:val="000000"/>
                <w:sz w:val="18"/>
              </w:rPr>
            </w:pPr>
            <w:r>
              <w:rPr>
                <w:snapToGrid w:val="0"/>
                <w:color w:val="000000"/>
                <w:sz w:val="18"/>
              </w:rPr>
              <w:t>D</w:t>
            </w:r>
          </w:p>
        </w:tc>
        <w:tc>
          <w:tcPr>
            <w:tcW w:w="576" w:type="dxa"/>
          </w:tcPr>
          <w:p w14:paraId="710C8164" w14:textId="77777777" w:rsidR="0053347F" w:rsidRDefault="0053347F">
            <w:pPr>
              <w:jc w:val="center"/>
              <w:rPr>
                <w:snapToGrid w:val="0"/>
                <w:color w:val="000000"/>
                <w:sz w:val="18"/>
              </w:rPr>
            </w:pPr>
            <w:r>
              <w:rPr>
                <w:snapToGrid w:val="0"/>
                <w:color w:val="000000"/>
                <w:sz w:val="18"/>
              </w:rPr>
              <w:t>D</w:t>
            </w:r>
          </w:p>
        </w:tc>
        <w:tc>
          <w:tcPr>
            <w:tcW w:w="576" w:type="dxa"/>
          </w:tcPr>
          <w:p w14:paraId="07CCC60E" w14:textId="77777777" w:rsidR="0053347F" w:rsidRDefault="0053347F">
            <w:pPr>
              <w:jc w:val="center"/>
              <w:rPr>
                <w:snapToGrid w:val="0"/>
                <w:color w:val="000000"/>
                <w:sz w:val="18"/>
              </w:rPr>
            </w:pPr>
            <w:r>
              <w:rPr>
                <w:snapToGrid w:val="0"/>
                <w:color w:val="000000"/>
                <w:sz w:val="18"/>
              </w:rPr>
              <w:t>D</w:t>
            </w:r>
          </w:p>
        </w:tc>
        <w:tc>
          <w:tcPr>
            <w:tcW w:w="576" w:type="dxa"/>
          </w:tcPr>
          <w:p w14:paraId="55D6A9C7" w14:textId="77777777" w:rsidR="0053347F" w:rsidRDefault="0053347F">
            <w:pPr>
              <w:jc w:val="center"/>
              <w:rPr>
                <w:snapToGrid w:val="0"/>
                <w:color w:val="000000"/>
                <w:sz w:val="18"/>
              </w:rPr>
            </w:pPr>
            <w:r>
              <w:rPr>
                <w:snapToGrid w:val="0"/>
                <w:color w:val="000000"/>
                <w:sz w:val="18"/>
              </w:rPr>
              <w:t>D</w:t>
            </w:r>
          </w:p>
        </w:tc>
        <w:tc>
          <w:tcPr>
            <w:tcW w:w="576" w:type="dxa"/>
          </w:tcPr>
          <w:p w14:paraId="273C14F5" w14:textId="77777777" w:rsidR="0053347F" w:rsidRDefault="0053347F">
            <w:pPr>
              <w:jc w:val="center"/>
              <w:rPr>
                <w:snapToGrid w:val="0"/>
                <w:color w:val="000000"/>
                <w:sz w:val="18"/>
              </w:rPr>
            </w:pPr>
            <w:r>
              <w:rPr>
                <w:snapToGrid w:val="0"/>
                <w:color w:val="000000"/>
                <w:sz w:val="18"/>
              </w:rPr>
              <w:t>S</w:t>
            </w:r>
          </w:p>
        </w:tc>
        <w:tc>
          <w:tcPr>
            <w:tcW w:w="576" w:type="dxa"/>
          </w:tcPr>
          <w:p w14:paraId="46FCB06D" w14:textId="77777777" w:rsidR="0053347F" w:rsidRDefault="0053347F">
            <w:pPr>
              <w:jc w:val="center"/>
              <w:rPr>
                <w:snapToGrid w:val="0"/>
                <w:color w:val="000000"/>
                <w:sz w:val="18"/>
              </w:rPr>
            </w:pPr>
            <w:r>
              <w:rPr>
                <w:snapToGrid w:val="0"/>
                <w:color w:val="000000"/>
                <w:sz w:val="18"/>
              </w:rPr>
              <w:t>S</w:t>
            </w:r>
          </w:p>
        </w:tc>
        <w:tc>
          <w:tcPr>
            <w:tcW w:w="576" w:type="dxa"/>
          </w:tcPr>
          <w:p w14:paraId="670932FE" w14:textId="77777777" w:rsidR="0053347F" w:rsidRDefault="0053347F">
            <w:pPr>
              <w:jc w:val="center"/>
              <w:rPr>
                <w:snapToGrid w:val="0"/>
                <w:color w:val="000000"/>
                <w:sz w:val="18"/>
              </w:rPr>
            </w:pPr>
            <w:r>
              <w:rPr>
                <w:snapToGrid w:val="0"/>
                <w:color w:val="000000"/>
                <w:sz w:val="18"/>
              </w:rPr>
              <w:t>D</w:t>
            </w:r>
          </w:p>
        </w:tc>
        <w:tc>
          <w:tcPr>
            <w:tcW w:w="576" w:type="dxa"/>
          </w:tcPr>
          <w:p w14:paraId="66F61B9A" w14:textId="77777777" w:rsidR="0053347F" w:rsidRDefault="0053347F">
            <w:pPr>
              <w:jc w:val="center"/>
              <w:rPr>
                <w:snapToGrid w:val="0"/>
                <w:color w:val="000000"/>
                <w:sz w:val="18"/>
              </w:rPr>
            </w:pPr>
            <w:r>
              <w:rPr>
                <w:snapToGrid w:val="0"/>
                <w:color w:val="000000"/>
                <w:sz w:val="18"/>
              </w:rPr>
              <w:t>D</w:t>
            </w:r>
          </w:p>
        </w:tc>
      </w:tr>
      <w:tr w:rsidR="0053347F" w14:paraId="35F57581" w14:textId="77777777">
        <w:trPr>
          <w:gridAfter w:val="1"/>
          <w:wAfter w:w="18" w:type="dxa"/>
        </w:trPr>
        <w:tc>
          <w:tcPr>
            <w:tcW w:w="3600" w:type="dxa"/>
          </w:tcPr>
          <w:p w14:paraId="00081DB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43.  NK-cell leukemia</w:t>
            </w:r>
          </w:p>
        </w:tc>
        <w:tc>
          <w:tcPr>
            <w:tcW w:w="1080" w:type="dxa"/>
          </w:tcPr>
          <w:p w14:paraId="52689C71" w14:textId="77777777" w:rsidR="0053347F" w:rsidRDefault="0053347F">
            <w:pPr>
              <w:jc w:val="right"/>
              <w:rPr>
                <w:b/>
                <w:snapToGrid w:val="0"/>
                <w:color w:val="000000"/>
                <w:sz w:val="18"/>
              </w:rPr>
            </w:pPr>
            <w:r>
              <w:rPr>
                <w:b/>
                <w:snapToGrid w:val="0"/>
                <w:color w:val="000000"/>
                <w:sz w:val="18"/>
              </w:rPr>
              <w:t>9948</w:t>
            </w:r>
          </w:p>
        </w:tc>
        <w:tc>
          <w:tcPr>
            <w:tcW w:w="576" w:type="dxa"/>
          </w:tcPr>
          <w:p w14:paraId="12468647" w14:textId="77777777" w:rsidR="0053347F" w:rsidRDefault="0053347F">
            <w:pPr>
              <w:jc w:val="center"/>
              <w:rPr>
                <w:snapToGrid w:val="0"/>
                <w:color w:val="000000"/>
                <w:sz w:val="18"/>
              </w:rPr>
            </w:pPr>
            <w:r>
              <w:rPr>
                <w:snapToGrid w:val="0"/>
                <w:color w:val="000000"/>
                <w:sz w:val="18"/>
              </w:rPr>
              <w:t>D</w:t>
            </w:r>
          </w:p>
        </w:tc>
        <w:tc>
          <w:tcPr>
            <w:tcW w:w="576" w:type="dxa"/>
          </w:tcPr>
          <w:p w14:paraId="369A1022" w14:textId="77777777" w:rsidR="0053347F" w:rsidRDefault="0053347F">
            <w:pPr>
              <w:jc w:val="center"/>
              <w:rPr>
                <w:snapToGrid w:val="0"/>
                <w:color w:val="000000"/>
                <w:sz w:val="18"/>
              </w:rPr>
            </w:pPr>
            <w:r>
              <w:rPr>
                <w:snapToGrid w:val="0"/>
                <w:color w:val="000000"/>
                <w:sz w:val="18"/>
              </w:rPr>
              <w:t>D</w:t>
            </w:r>
          </w:p>
        </w:tc>
        <w:tc>
          <w:tcPr>
            <w:tcW w:w="576" w:type="dxa"/>
          </w:tcPr>
          <w:p w14:paraId="4F69C6FC" w14:textId="77777777" w:rsidR="0053347F" w:rsidRDefault="0053347F">
            <w:pPr>
              <w:jc w:val="center"/>
              <w:rPr>
                <w:snapToGrid w:val="0"/>
                <w:color w:val="000000"/>
                <w:sz w:val="18"/>
              </w:rPr>
            </w:pPr>
            <w:r>
              <w:rPr>
                <w:snapToGrid w:val="0"/>
                <w:color w:val="000000"/>
                <w:sz w:val="18"/>
              </w:rPr>
              <w:t>D</w:t>
            </w:r>
          </w:p>
        </w:tc>
        <w:tc>
          <w:tcPr>
            <w:tcW w:w="576" w:type="dxa"/>
          </w:tcPr>
          <w:p w14:paraId="28039B33" w14:textId="77777777" w:rsidR="0053347F" w:rsidRDefault="0053347F">
            <w:pPr>
              <w:jc w:val="center"/>
              <w:rPr>
                <w:snapToGrid w:val="0"/>
                <w:color w:val="000000"/>
                <w:sz w:val="18"/>
              </w:rPr>
            </w:pPr>
            <w:r>
              <w:rPr>
                <w:snapToGrid w:val="0"/>
                <w:color w:val="000000"/>
                <w:sz w:val="18"/>
              </w:rPr>
              <w:t>D</w:t>
            </w:r>
          </w:p>
        </w:tc>
        <w:tc>
          <w:tcPr>
            <w:tcW w:w="576" w:type="dxa"/>
          </w:tcPr>
          <w:p w14:paraId="2D65AB5A" w14:textId="77777777" w:rsidR="0053347F" w:rsidRDefault="0053347F">
            <w:pPr>
              <w:jc w:val="center"/>
              <w:rPr>
                <w:snapToGrid w:val="0"/>
                <w:color w:val="000000"/>
                <w:sz w:val="18"/>
              </w:rPr>
            </w:pPr>
            <w:r>
              <w:rPr>
                <w:snapToGrid w:val="0"/>
                <w:color w:val="000000"/>
                <w:sz w:val="18"/>
              </w:rPr>
              <w:t>D</w:t>
            </w:r>
          </w:p>
        </w:tc>
        <w:tc>
          <w:tcPr>
            <w:tcW w:w="576" w:type="dxa"/>
          </w:tcPr>
          <w:p w14:paraId="306B5B89" w14:textId="77777777" w:rsidR="0053347F" w:rsidRDefault="0053347F">
            <w:pPr>
              <w:jc w:val="center"/>
              <w:rPr>
                <w:snapToGrid w:val="0"/>
                <w:color w:val="000000"/>
                <w:sz w:val="18"/>
              </w:rPr>
            </w:pPr>
            <w:r>
              <w:rPr>
                <w:snapToGrid w:val="0"/>
                <w:color w:val="000000"/>
                <w:sz w:val="18"/>
              </w:rPr>
              <w:t>S</w:t>
            </w:r>
          </w:p>
        </w:tc>
        <w:tc>
          <w:tcPr>
            <w:tcW w:w="576" w:type="dxa"/>
          </w:tcPr>
          <w:p w14:paraId="21A36752" w14:textId="77777777" w:rsidR="0053347F" w:rsidRDefault="0053347F">
            <w:pPr>
              <w:jc w:val="center"/>
              <w:rPr>
                <w:snapToGrid w:val="0"/>
                <w:color w:val="000000"/>
                <w:sz w:val="18"/>
              </w:rPr>
            </w:pPr>
            <w:r>
              <w:rPr>
                <w:snapToGrid w:val="0"/>
                <w:color w:val="000000"/>
                <w:sz w:val="18"/>
              </w:rPr>
              <w:t>S</w:t>
            </w:r>
          </w:p>
        </w:tc>
        <w:tc>
          <w:tcPr>
            <w:tcW w:w="576" w:type="dxa"/>
          </w:tcPr>
          <w:p w14:paraId="14BF7262" w14:textId="77777777" w:rsidR="0053347F" w:rsidRDefault="0053347F">
            <w:pPr>
              <w:jc w:val="center"/>
              <w:rPr>
                <w:snapToGrid w:val="0"/>
                <w:color w:val="000000"/>
                <w:sz w:val="18"/>
              </w:rPr>
            </w:pPr>
            <w:r>
              <w:rPr>
                <w:snapToGrid w:val="0"/>
                <w:color w:val="000000"/>
                <w:sz w:val="18"/>
              </w:rPr>
              <w:t>S</w:t>
            </w:r>
          </w:p>
        </w:tc>
        <w:tc>
          <w:tcPr>
            <w:tcW w:w="576" w:type="dxa"/>
          </w:tcPr>
          <w:p w14:paraId="0F93D8EB" w14:textId="77777777" w:rsidR="0053347F" w:rsidRDefault="0053347F">
            <w:pPr>
              <w:jc w:val="center"/>
              <w:rPr>
                <w:snapToGrid w:val="0"/>
                <w:color w:val="000000"/>
                <w:sz w:val="18"/>
              </w:rPr>
            </w:pPr>
            <w:r>
              <w:rPr>
                <w:snapToGrid w:val="0"/>
                <w:color w:val="000000"/>
                <w:sz w:val="18"/>
              </w:rPr>
              <w:t>D</w:t>
            </w:r>
          </w:p>
        </w:tc>
      </w:tr>
      <w:tr w:rsidR="0053347F" w14:paraId="0E399F10" w14:textId="77777777">
        <w:trPr>
          <w:gridAfter w:val="1"/>
          <w:wAfter w:w="18" w:type="dxa"/>
        </w:trPr>
        <w:tc>
          <w:tcPr>
            <w:tcW w:w="3600" w:type="dxa"/>
            <w:tcBorders>
              <w:bottom w:val="nil"/>
            </w:tcBorders>
          </w:tcPr>
          <w:p w14:paraId="24A9B04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44.  Polycythemia vera</w:t>
            </w:r>
          </w:p>
        </w:tc>
        <w:tc>
          <w:tcPr>
            <w:tcW w:w="1080" w:type="dxa"/>
            <w:tcBorders>
              <w:bottom w:val="nil"/>
            </w:tcBorders>
          </w:tcPr>
          <w:p w14:paraId="1CDD5D08" w14:textId="77777777" w:rsidR="0053347F" w:rsidRDefault="0053347F">
            <w:pPr>
              <w:jc w:val="right"/>
              <w:rPr>
                <w:b/>
                <w:snapToGrid w:val="0"/>
                <w:color w:val="000000"/>
                <w:sz w:val="18"/>
              </w:rPr>
            </w:pPr>
            <w:r>
              <w:rPr>
                <w:b/>
                <w:snapToGrid w:val="0"/>
                <w:color w:val="000000"/>
                <w:sz w:val="18"/>
              </w:rPr>
              <w:t>9950</w:t>
            </w:r>
          </w:p>
        </w:tc>
        <w:tc>
          <w:tcPr>
            <w:tcW w:w="576" w:type="dxa"/>
            <w:tcBorders>
              <w:bottom w:val="nil"/>
            </w:tcBorders>
          </w:tcPr>
          <w:p w14:paraId="7346B45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A80CBB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A14E79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F05E5F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05451E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DD7F473"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0C9A33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2873AB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8E5429E" w14:textId="77777777" w:rsidR="0053347F" w:rsidRDefault="0053347F">
            <w:pPr>
              <w:jc w:val="center"/>
              <w:rPr>
                <w:snapToGrid w:val="0"/>
                <w:color w:val="000000"/>
                <w:sz w:val="18"/>
              </w:rPr>
            </w:pPr>
            <w:r>
              <w:rPr>
                <w:snapToGrid w:val="0"/>
                <w:color w:val="000000"/>
                <w:sz w:val="18"/>
              </w:rPr>
              <w:t>D</w:t>
            </w:r>
          </w:p>
        </w:tc>
      </w:tr>
      <w:tr w:rsidR="0053347F" w14:paraId="55EFB937" w14:textId="77777777">
        <w:trPr>
          <w:gridAfter w:val="1"/>
          <w:wAfter w:w="18" w:type="dxa"/>
        </w:trPr>
        <w:tc>
          <w:tcPr>
            <w:tcW w:w="3600" w:type="dxa"/>
            <w:tcBorders>
              <w:bottom w:val="single" w:sz="6" w:space="0" w:color="auto"/>
            </w:tcBorders>
          </w:tcPr>
          <w:p w14:paraId="5397DF6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45.  Chronic myeloproliferative disease</w:t>
            </w:r>
          </w:p>
        </w:tc>
        <w:tc>
          <w:tcPr>
            <w:tcW w:w="1080" w:type="dxa"/>
            <w:tcBorders>
              <w:bottom w:val="single" w:sz="6" w:space="0" w:color="auto"/>
            </w:tcBorders>
          </w:tcPr>
          <w:p w14:paraId="04638F20" w14:textId="77777777" w:rsidR="0053347F" w:rsidRDefault="0053347F">
            <w:pPr>
              <w:jc w:val="right"/>
              <w:rPr>
                <w:b/>
                <w:snapToGrid w:val="0"/>
                <w:color w:val="000000"/>
                <w:sz w:val="18"/>
              </w:rPr>
            </w:pPr>
            <w:r>
              <w:rPr>
                <w:b/>
                <w:snapToGrid w:val="0"/>
                <w:color w:val="000000"/>
                <w:sz w:val="18"/>
              </w:rPr>
              <w:t>9960</w:t>
            </w:r>
          </w:p>
        </w:tc>
        <w:tc>
          <w:tcPr>
            <w:tcW w:w="576" w:type="dxa"/>
            <w:tcBorders>
              <w:bottom w:val="single" w:sz="6" w:space="0" w:color="auto"/>
            </w:tcBorders>
          </w:tcPr>
          <w:p w14:paraId="7A76846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FC1819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D9442C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BD1F75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0A05B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88B14A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AA4213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59AE69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28CFDC1" w14:textId="77777777" w:rsidR="0053347F" w:rsidRDefault="0053347F">
            <w:pPr>
              <w:jc w:val="center"/>
              <w:rPr>
                <w:snapToGrid w:val="0"/>
                <w:color w:val="000000"/>
                <w:sz w:val="18"/>
              </w:rPr>
            </w:pPr>
            <w:r>
              <w:rPr>
                <w:snapToGrid w:val="0"/>
                <w:color w:val="000000"/>
                <w:sz w:val="18"/>
              </w:rPr>
              <w:t>D</w:t>
            </w:r>
          </w:p>
        </w:tc>
      </w:tr>
      <w:tr w:rsidR="0053347F" w14:paraId="17C8F00F" w14:textId="77777777">
        <w:trPr>
          <w:gridAfter w:val="1"/>
          <w:wAfter w:w="18" w:type="dxa"/>
        </w:trPr>
        <w:tc>
          <w:tcPr>
            <w:tcW w:w="3600" w:type="dxa"/>
            <w:tcBorders>
              <w:top w:val="nil"/>
            </w:tcBorders>
          </w:tcPr>
          <w:p w14:paraId="68A1669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46.  Myelosclerosis</w:t>
            </w:r>
          </w:p>
        </w:tc>
        <w:tc>
          <w:tcPr>
            <w:tcW w:w="1080" w:type="dxa"/>
            <w:tcBorders>
              <w:top w:val="nil"/>
            </w:tcBorders>
          </w:tcPr>
          <w:p w14:paraId="12E9B97A" w14:textId="77777777" w:rsidR="0053347F" w:rsidRDefault="0053347F">
            <w:pPr>
              <w:jc w:val="right"/>
              <w:rPr>
                <w:b/>
                <w:snapToGrid w:val="0"/>
                <w:color w:val="000000"/>
                <w:sz w:val="18"/>
              </w:rPr>
            </w:pPr>
            <w:r>
              <w:rPr>
                <w:b/>
                <w:snapToGrid w:val="0"/>
                <w:color w:val="000000"/>
                <w:sz w:val="18"/>
              </w:rPr>
              <w:t>9961</w:t>
            </w:r>
          </w:p>
        </w:tc>
        <w:tc>
          <w:tcPr>
            <w:tcW w:w="576" w:type="dxa"/>
            <w:tcBorders>
              <w:top w:val="nil"/>
            </w:tcBorders>
          </w:tcPr>
          <w:p w14:paraId="2B7D322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CF9917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4DEB1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140335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6FD3DC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C37101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7706AA7"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EB85E4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2057E3E" w14:textId="77777777" w:rsidR="0053347F" w:rsidRDefault="0053347F">
            <w:pPr>
              <w:jc w:val="center"/>
              <w:rPr>
                <w:snapToGrid w:val="0"/>
                <w:color w:val="000000"/>
                <w:sz w:val="18"/>
              </w:rPr>
            </w:pPr>
            <w:r>
              <w:rPr>
                <w:snapToGrid w:val="0"/>
                <w:color w:val="000000"/>
                <w:sz w:val="18"/>
              </w:rPr>
              <w:t>D</w:t>
            </w:r>
          </w:p>
        </w:tc>
      </w:tr>
      <w:tr w:rsidR="0053347F" w14:paraId="5E17A5BC" w14:textId="77777777">
        <w:trPr>
          <w:gridAfter w:val="1"/>
          <w:wAfter w:w="18" w:type="dxa"/>
        </w:trPr>
        <w:tc>
          <w:tcPr>
            <w:tcW w:w="3600" w:type="dxa"/>
          </w:tcPr>
          <w:p w14:paraId="12AE39A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47.  Essential thrombocythemia</w:t>
            </w:r>
          </w:p>
        </w:tc>
        <w:tc>
          <w:tcPr>
            <w:tcW w:w="1080" w:type="dxa"/>
          </w:tcPr>
          <w:p w14:paraId="40E5A896" w14:textId="77777777" w:rsidR="0053347F" w:rsidRDefault="0053347F">
            <w:pPr>
              <w:jc w:val="right"/>
              <w:rPr>
                <w:b/>
                <w:snapToGrid w:val="0"/>
                <w:color w:val="000000"/>
                <w:sz w:val="18"/>
              </w:rPr>
            </w:pPr>
            <w:r>
              <w:rPr>
                <w:b/>
                <w:snapToGrid w:val="0"/>
                <w:color w:val="000000"/>
                <w:sz w:val="18"/>
              </w:rPr>
              <w:t>9962</w:t>
            </w:r>
          </w:p>
        </w:tc>
        <w:tc>
          <w:tcPr>
            <w:tcW w:w="576" w:type="dxa"/>
          </w:tcPr>
          <w:p w14:paraId="458146D4" w14:textId="77777777" w:rsidR="0053347F" w:rsidRDefault="0053347F">
            <w:pPr>
              <w:jc w:val="center"/>
              <w:rPr>
                <w:snapToGrid w:val="0"/>
                <w:color w:val="000000"/>
                <w:sz w:val="18"/>
              </w:rPr>
            </w:pPr>
            <w:r>
              <w:rPr>
                <w:snapToGrid w:val="0"/>
                <w:color w:val="000000"/>
                <w:sz w:val="18"/>
              </w:rPr>
              <w:t>D</w:t>
            </w:r>
          </w:p>
        </w:tc>
        <w:tc>
          <w:tcPr>
            <w:tcW w:w="576" w:type="dxa"/>
          </w:tcPr>
          <w:p w14:paraId="0B86FFAC" w14:textId="77777777" w:rsidR="0053347F" w:rsidRDefault="0053347F">
            <w:pPr>
              <w:jc w:val="center"/>
              <w:rPr>
                <w:snapToGrid w:val="0"/>
                <w:color w:val="000000"/>
                <w:sz w:val="18"/>
              </w:rPr>
            </w:pPr>
            <w:r>
              <w:rPr>
                <w:snapToGrid w:val="0"/>
                <w:color w:val="000000"/>
                <w:sz w:val="18"/>
              </w:rPr>
              <w:t>D</w:t>
            </w:r>
          </w:p>
        </w:tc>
        <w:tc>
          <w:tcPr>
            <w:tcW w:w="576" w:type="dxa"/>
          </w:tcPr>
          <w:p w14:paraId="550B15FE" w14:textId="77777777" w:rsidR="0053347F" w:rsidRDefault="0053347F">
            <w:pPr>
              <w:jc w:val="center"/>
              <w:rPr>
                <w:snapToGrid w:val="0"/>
                <w:color w:val="000000"/>
                <w:sz w:val="18"/>
              </w:rPr>
            </w:pPr>
            <w:r>
              <w:rPr>
                <w:snapToGrid w:val="0"/>
                <w:color w:val="000000"/>
                <w:sz w:val="18"/>
              </w:rPr>
              <w:t>D</w:t>
            </w:r>
          </w:p>
        </w:tc>
        <w:tc>
          <w:tcPr>
            <w:tcW w:w="576" w:type="dxa"/>
          </w:tcPr>
          <w:p w14:paraId="25578711" w14:textId="77777777" w:rsidR="0053347F" w:rsidRDefault="0053347F">
            <w:pPr>
              <w:jc w:val="center"/>
              <w:rPr>
                <w:snapToGrid w:val="0"/>
                <w:color w:val="000000"/>
                <w:sz w:val="18"/>
              </w:rPr>
            </w:pPr>
            <w:r>
              <w:rPr>
                <w:snapToGrid w:val="0"/>
                <w:color w:val="000000"/>
                <w:sz w:val="18"/>
              </w:rPr>
              <w:t>D</w:t>
            </w:r>
          </w:p>
        </w:tc>
        <w:tc>
          <w:tcPr>
            <w:tcW w:w="576" w:type="dxa"/>
          </w:tcPr>
          <w:p w14:paraId="29E57031" w14:textId="77777777" w:rsidR="0053347F" w:rsidRDefault="0053347F">
            <w:pPr>
              <w:jc w:val="center"/>
              <w:rPr>
                <w:snapToGrid w:val="0"/>
                <w:color w:val="000000"/>
                <w:sz w:val="18"/>
              </w:rPr>
            </w:pPr>
            <w:r>
              <w:rPr>
                <w:snapToGrid w:val="0"/>
                <w:color w:val="000000"/>
                <w:sz w:val="18"/>
              </w:rPr>
              <w:t>D</w:t>
            </w:r>
          </w:p>
        </w:tc>
        <w:tc>
          <w:tcPr>
            <w:tcW w:w="576" w:type="dxa"/>
          </w:tcPr>
          <w:p w14:paraId="620DD98C" w14:textId="77777777" w:rsidR="0053347F" w:rsidRDefault="0053347F">
            <w:pPr>
              <w:jc w:val="center"/>
              <w:rPr>
                <w:snapToGrid w:val="0"/>
                <w:color w:val="000000"/>
                <w:sz w:val="18"/>
              </w:rPr>
            </w:pPr>
            <w:r>
              <w:rPr>
                <w:snapToGrid w:val="0"/>
                <w:color w:val="000000"/>
                <w:sz w:val="18"/>
              </w:rPr>
              <w:t>S</w:t>
            </w:r>
          </w:p>
        </w:tc>
        <w:tc>
          <w:tcPr>
            <w:tcW w:w="576" w:type="dxa"/>
          </w:tcPr>
          <w:p w14:paraId="485FB038" w14:textId="77777777" w:rsidR="0053347F" w:rsidRDefault="0053347F">
            <w:pPr>
              <w:jc w:val="center"/>
              <w:rPr>
                <w:snapToGrid w:val="0"/>
                <w:color w:val="000000"/>
                <w:sz w:val="18"/>
              </w:rPr>
            </w:pPr>
            <w:r>
              <w:rPr>
                <w:snapToGrid w:val="0"/>
                <w:color w:val="000000"/>
                <w:sz w:val="18"/>
              </w:rPr>
              <w:t>D</w:t>
            </w:r>
          </w:p>
        </w:tc>
        <w:tc>
          <w:tcPr>
            <w:tcW w:w="576" w:type="dxa"/>
          </w:tcPr>
          <w:p w14:paraId="19F81E73" w14:textId="77777777" w:rsidR="0053347F" w:rsidRDefault="0053347F">
            <w:pPr>
              <w:jc w:val="center"/>
              <w:rPr>
                <w:snapToGrid w:val="0"/>
                <w:color w:val="000000"/>
                <w:sz w:val="18"/>
              </w:rPr>
            </w:pPr>
            <w:r>
              <w:rPr>
                <w:snapToGrid w:val="0"/>
                <w:color w:val="000000"/>
                <w:sz w:val="18"/>
              </w:rPr>
              <w:t>D</w:t>
            </w:r>
          </w:p>
        </w:tc>
        <w:tc>
          <w:tcPr>
            <w:tcW w:w="576" w:type="dxa"/>
          </w:tcPr>
          <w:p w14:paraId="5EB4EDE7" w14:textId="77777777" w:rsidR="0053347F" w:rsidRDefault="0053347F">
            <w:pPr>
              <w:jc w:val="center"/>
              <w:rPr>
                <w:snapToGrid w:val="0"/>
                <w:color w:val="000000"/>
                <w:sz w:val="18"/>
              </w:rPr>
            </w:pPr>
            <w:r>
              <w:rPr>
                <w:snapToGrid w:val="0"/>
                <w:color w:val="000000"/>
                <w:sz w:val="18"/>
              </w:rPr>
              <w:t>D</w:t>
            </w:r>
          </w:p>
        </w:tc>
      </w:tr>
      <w:tr w:rsidR="0053347F" w14:paraId="75B2AC34" w14:textId="77777777">
        <w:trPr>
          <w:gridAfter w:val="1"/>
          <w:wAfter w:w="18" w:type="dxa"/>
        </w:trPr>
        <w:tc>
          <w:tcPr>
            <w:tcW w:w="3600" w:type="dxa"/>
          </w:tcPr>
          <w:p w14:paraId="4C3E0FF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48.  Chronic neutrophilic leukemia</w:t>
            </w:r>
          </w:p>
        </w:tc>
        <w:tc>
          <w:tcPr>
            <w:tcW w:w="1080" w:type="dxa"/>
          </w:tcPr>
          <w:p w14:paraId="03F64095" w14:textId="77777777" w:rsidR="0053347F" w:rsidRDefault="0053347F">
            <w:pPr>
              <w:jc w:val="right"/>
              <w:rPr>
                <w:b/>
                <w:snapToGrid w:val="0"/>
                <w:color w:val="000000"/>
                <w:sz w:val="18"/>
              </w:rPr>
            </w:pPr>
            <w:r>
              <w:rPr>
                <w:b/>
                <w:snapToGrid w:val="0"/>
                <w:color w:val="000000"/>
                <w:sz w:val="18"/>
              </w:rPr>
              <w:t>9963</w:t>
            </w:r>
          </w:p>
        </w:tc>
        <w:tc>
          <w:tcPr>
            <w:tcW w:w="576" w:type="dxa"/>
          </w:tcPr>
          <w:p w14:paraId="1918582B" w14:textId="77777777" w:rsidR="0053347F" w:rsidRDefault="0053347F">
            <w:pPr>
              <w:jc w:val="center"/>
              <w:rPr>
                <w:snapToGrid w:val="0"/>
                <w:color w:val="000000"/>
                <w:sz w:val="18"/>
              </w:rPr>
            </w:pPr>
            <w:r>
              <w:rPr>
                <w:snapToGrid w:val="0"/>
                <w:color w:val="000000"/>
                <w:sz w:val="18"/>
              </w:rPr>
              <w:t>D</w:t>
            </w:r>
          </w:p>
        </w:tc>
        <w:tc>
          <w:tcPr>
            <w:tcW w:w="576" w:type="dxa"/>
          </w:tcPr>
          <w:p w14:paraId="55FB1A66" w14:textId="77777777" w:rsidR="0053347F" w:rsidRDefault="0053347F">
            <w:pPr>
              <w:jc w:val="center"/>
              <w:rPr>
                <w:snapToGrid w:val="0"/>
                <w:color w:val="000000"/>
                <w:sz w:val="18"/>
              </w:rPr>
            </w:pPr>
            <w:r>
              <w:rPr>
                <w:snapToGrid w:val="0"/>
                <w:color w:val="000000"/>
                <w:sz w:val="18"/>
              </w:rPr>
              <w:t>D</w:t>
            </w:r>
          </w:p>
        </w:tc>
        <w:tc>
          <w:tcPr>
            <w:tcW w:w="576" w:type="dxa"/>
          </w:tcPr>
          <w:p w14:paraId="1D309E69" w14:textId="77777777" w:rsidR="0053347F" w:rsidRDefault="0053347F">
            <w:pPr>
              <w:jc w:val="center"/>
              <w:rPr>
                <w:snapToGrid w:val="0"/>
                <w:color w:val="000000"/>
                <w:sz w:val="18"/>
              </w:rPr>
            </w:pPr>
            <w:r>
              <w:rPr>
                <w:snapToGrid w:val="0"/>
                <w:color w:val="000000"/>
                <w:sz w:val="18"/>
              </w:rPr>
              <w:t>D</w:t>
            </w:r>
          </w:p>
        </w:tc>
        <w:tc>
          <w:tcPr>
            <w:tcW w:w="576" w:type="dxa"/>
          </w:tcPr>
          <w:p w14:paraId="6D39F670" w14:textId="77777777" w:rsidR="0053347F" w:rsidRDefault="0053347F">
            <w:pPr>
              <w:jc w:val="center"/>
              <w:rPr>
                <w:snapToGrid w:val="0"/>
                <w:color w:val="000000"/>
                <w:sz w:val="18"/>
              </w:rPr>
            </w:pPr>
            <w:r>
              <w:rPr>
                <w:snapToGrid w:val="0"/>
                <w:color w:val="000000"/>
                <w:sz w:val="18"/>
              </w:rPr>
              <w:t>D</w:t>
            </w:r>
          </w:p>
        </w:tc>
        <w:tc>
          <w:tcPr>
            <w:tcW w:w="576" w:type="dxa"/>
          </w:tcPr>
          <w:p w14:paraId="63B00DC9" w14:textId="77777777" w:rsidR="0053347F" w:rsidRDefault="0053347F">
            <w:pPr>
              <w:jc w:val="center"/>
              <w:rPr>
                <w:snapToGrid w:val="0"/>
                <w:color w:val="000000"/>
                <w:sz w:val="18"/>
              </w:rPr>
            </w:pPr>
            <w:r>
              <w:rPr>
                <w:snapToGrid w:val="0"/>
                <w:color w:val="000000"/>
                <w:sz w:val="18"/>
              </w:rPr>
              <w:t>D</w:t>
            </w:r>
          </w:p>
        </w:tc>
        <w:tc>
          <w:tcPr>
            <w:tcW w:w="576" w:type="dxa"/>
          </w:tcPr>
          <w:p w14:paraId="740DD5D2" w14:textId="77777777" w:rsidR="0053347F" w:rsidRDefault="0053347F">
            <w:pPr>
              <w:jc w:val="center"/>
              <w:rPr>
                <w:snapToGrid w:val="0"/>
                <w:color w:val="000000"/>
                <w:sz w:val="18"/>
              </w:rPr>
            </w:pPr>
            <w:r>
              <w:rPr>
                <w:snapToGrid w:val="0"/>
                <w:color w:val="000000"/>
                <w:sz w:val="18"/>
              </w:rPr>
              <w:t>S</w:t>
            </w:r>
          </w:p>
        </w:tc>
        <w:tc>
          <w:tcPr>
            <w:tcW w:w="576" w:type="dxa"/>
          </w:tcPr>
          <w:p w14:paraId="51D0D884" w14:textId="77777777" w:rsidR="0053347F" w:rsidRDefault="0053347F">
            <w:pPr>
              <w:jc w:val="center"/>
              <w:rPr>
                <w:snapToGrid w:val="0"/>
                <w:color w:val="000000"/>
                <w:sz w:val="18"/>
              </w:rPr>
            </w:pPr>
            <w:r>
              <w:rPr>
                <w:snapToGrid w:val="0"/>
                <w:color w:val="000000"/>
                <w:sz w:val="18"/>
              </w:rPr>
              <w:t>D</w:t>
            </w:r>
          </w:p>
        </w:tc>
        <w:tc>
          <w:tcPr>
            <w:tcW w:w="576" w:type="dxa"/>
          </w:tcPr>
          <w:p w14:paraId="540F2A47" w14:textId="77777777" w:rsidR="0053347F" w:rsidRDefault="0053347F">
            <w:pPr>
              <w:jc w:val="center"/>
              <w:rPr>
                <w:snapToGrid w:val="0"/>
                <w:color w:val="000000"/>
                <w:sz w:val="18"/>
              </w:rPr>
            </w:pPr>
            <w:r>
              <w:rPr>
                <w:snapToGrid w:val="0"/>
                <w:color w:val="000000"/>
                <w:sz w:val="18"/>
              </w:rPr>
              <w:t>D</w:t>
            </w:r>
          </w:p>
        </w:tc>
        <w:tc>
          <w:tcPr>
            <w:tcW w:w="576" w:type="dxa"/>
          </w:tcPr>
          <w:p w14:paraId="64D5B5F7" w14:textId="77777777" w:rsidR="0053347F" w:rsidRDefault="0053347F">
            <w:pPr>
              <w:jc w:val="center"/>
              <w:rPr>
                <w:snapToGrid w:val="0"/>
                <w:color w:val="000000"/>
                <w:sz w:val="18"/>
              </w:rPr>
            </w:pPr>
            <w:r>
              <w:rPr>
                <w:snapToGrid w:val="0"/>
                <w:color w:val="000000"/>
                <w:sz w:val="18"/>
              </w:rPr>
              <w:t>D</w:t>
            </w:r>
          </w:p>
        </w:tc>
      </w:tr>
      <w:tr w:rsidR="0053347F" w14:paraId="22E669A1" w14:textId="77777777">
        <w:trPr>
          <w:gridAfter w:val="1"/>
          <w:wAfter w:w="18" w:type="dxa"/>
        </w:trPr>
        <w:tc>
          <w:tcPr>
            <w:tcW w:w="3600" w:type="dxa"/>
            <w:tcBorders>
              <w:bottom w:val="nil"/>
            </w:tcBorders>
          </w:tcPr>
          <w:p w14:paraId="6285412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49.  Hypereosinophilic syndrome </w:t>
            </w:r>
          </w:p>
        </w:tc>
        <w:tc>
          <w:tcPr>
            <w:tcW w:w="1080" w:type="dxa"/>
            <w:tcBorders>
              <w:bottom w:val="nil"/>
            </w:tcBorders>
          </w:tcPr>
          <w:p w14:paraId="2D221F9C" w14:textId="77777777" w:rsidR="0053347F" w:rsidRDefault="0053347F">
            <w:pPr>
              <w:jc w:val="right"/>
              <w:rPr>
                <w:b/>
                <w:snapToGrid w:val="0"/>
                <w:color w:val="000000"/>
                <w:sz w:val="18"/>
              </w:rPr>
            </w:pPr>
            <w:r>
              <w:rPr>
                <w:b/>
                <w:snapToGrid w:val="0"/>
                <w:color w:val="000000"/>
                <w:sz w:val="18"/>
              </w:rPr>
              <w:t>9964</w:t>
            </w:r>
          </w:p>
        </w:tc>
        <w:tc>
          <w:tcPr>
            <w:tcW w:w="576" w:type="dxa"/>
            <w:tcBorders>
              <w:bottom w:val="nil"/>
            </w:tcBorders>
          </w:tcPr>
          <w:p w14:paraId="1123695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68D9F0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21B8B2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5B5C09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8AB2D6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9F90D73"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285D07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29C31D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D30C446" w14:textId="77777777" w:rsidR="0053347F" w:rsidRDefault="0053347F">
            <w:pPr>
              <w:jc w:val="center"/>
              <w:rPr>
                <w:snapToGrid w:val="0"/>
                <w:color w:val="000000"/>
                <w:sz w:val="18"/>
              </w:rPr>
            </w:pPr>
            <w:r>
              <w:rPr>
                <w:snapToGrid w:val="0"/>
                <w:color w:val="000000"/>
                <w:sz w:val="18"/>
              </w:rPr>
              <w:t>D</w:t>
            </w:r>
          </w:p>
        </w:tc>
      </w:tr>
      <w:tr w:rsidR="0053347F" w14:paraId="0A951962" w14:textId="77777777">
        <w:trPr>
          <w:gridAfter w:val="1"/>
          <w:wAfter w:w="18" w:type="dxa"/>
        </w:trPr>
        <w:tc>
          <w:tcPr>
            <w:tcW w:w="3600" w:type="dxa"/>
            <w:tcBorders>
              <w:bottom w:val="single" w:sz="6" w:space="0" w:color="auto"/>
            </w:tcBorders>
          </w:tcPr>
          <w:p w14:paraId="7C6F01C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50.  Refractory anemias</w:t>
            </w:r>
          </w:p>
        </w:tc>
        <w:tc>
          <w:tcPr>
            <w:tcW w:w="1080" w:type="dxa"/>
            <w:tcBorders>
              <w:bottom w:val="single" w:sz="6" w:space="0" w:color="auto"/>
            </w:tcBorders>
          </w:tcPr>
          <w:p w14:paraId="49A51E24" w14:textId="77777777" w:rsidR="0053347F" w:rsidRDefault="0053347F">
            <w:pPr>
              <w:jc w:val="right"/>
              <w:rPr>
                <w:b/>
                <w:snapToGrid w:val="0"/>
                <w:color w:val="000000"/>
                <w:sz w:val="18"/>
              </w:rPr>
            </w:pPr>
            <w:r>
              <w:rPr>
                <w:b/>
                <w:snapToGrid w:val="0"/>
                <w:color w:val="000000"/>
                <w:sz w:val="18"/>
              </w:rPr>
              <w:t>9980-9986</w:t>
            </w:r>
          </w:p>
        </w:tc>
        <w:tc>
          <w:tcPr>
            <w:tcW w:w="576" w:type="dxa"/>
            <w:tcBorders>
              <w:bottom w:val="single" w:sz="6" w:space="0" w:color="auto"/>
            </w:tcBorders>
          </w:tcPr>
          <w:p w14:paraId="5E8230E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39B085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D9C36E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CF2ACA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4D59A9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198879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396ABE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64DCD7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CFC3BE" w14:textId="77777777" w:rsidR="0053347F" w:rsidRDefault="0053347F">
            <w:pPr>
              <w:jc w:val="center"/>
              <w:rPr>
                <w:snapToGrid w:val="0"/>
                <w:color w:val="000000"/>
                <w:sz w:val="18"/>
              </w:rPr>
            </w:pPr>
            <w:r>
              <w:rPr>
                <w:snapToGrid w:val="0"/>
                <w:color w:val="000000"/>
                <w:sz w:val="18"/>
              </w:rPr>
              <w:t>D</w:t>
            </w:r>
          </w:p>
        </w:tc>
      </w:tr>
      <w:tr w:rsidR="0053347F" w14:paraId="2A87140E" w14:textId="77777777">
        <w:trPr>
          <w:gridAfter w:val="1"/>
          <w:wAfter w:w="18" w:type="dxa"/>
        </w:trPr>
        <w:tc>
          <w:tcPr>
            <w:tcW w:w="3600" w:type="dxa"/>
            <w:tcBorders>
              <w:top w:val="nil"/>
            </w:tcBorders>
          </w:tcPr>
          <w:p w14:paraId="14FB716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51.  Therapy related MDS</w:t>
            </w:r>
          </w:p>
        </w:tc>
        <w:tc>
          <w:tcPr>
            <w:tcW w:w="1080" w:type="dxa"/>
            <w:tcBorders>
              <w:top w:val="nil"/>
            </w:tcBorders>
          </w:tcPr>
          <w:p w14:paraId="0D3A9473" w14:textId="77777777" w:rsidR="0053347F" w:rsidRDefault="0053347F">
            <w:pPr>
              <w:jc w:val="right"/>
              <w:rPr>
                <w:b/>
                <w:snapToGrid w:val="0"/>
                <w:color w:val="000000"/>
                <w:sz w:val="18"/>
              </w:rPr>
            </w:pPr>
            <w:r>
              <w:rPr>
                <w:b/>
                <w:snapToGrid w:val="0"/>
                <w:color w:val="000000"/>
                <w:sz w:val="18"/>
              </w:rPr>
              <w:t>9987</w:t>
            </w:r>
          </w:p>
        </w:tc>
        <w:tc>
          <w:tcPr>
            <w:tcW w:w="576" w:type="dxa"/>
            <w:tcBorders>
              <w:top w:val="nil"/>
            </w:tcBorders>
          </w:tcPr>
          <w:p w14:paraId="1B5DC84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7DA51F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86833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C638CF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224F43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EB8E8D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6C8A525"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A7442A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92DBBB6" w14:textId="77777777" w:rsidR="0053347F" w:rsidRDefault="0053347F">
            <w:pPr>
              <w:jc w:val="center"/>
              <w:rPr>
                <w:snapToGrid w:val="0"/>
                <w:color w:val="000000"/>
                <w:sz w:val="18"/>
              </w:rPr>
            </w:pPr>
            <w:r>
              <w:rPr>
                <w:snapToGrid w:val="0"/>
                <w:color w:val="000000"/>
                <w:sz w:val="18"/>
              </w:rPr>
              <w:t>D</w:t>
            </w:r>
          </w:p>
        </w:tc>
      </w:tr>
      <w:tr w:rsidR="0053347F" w14:paraId="376C099F" w14:textId="77777777">
        <w:trPr>
          <w:gridAfter w:val="1"/>
          <w:wAfter w:w="18" w:type="dxa"/>
        </w:trPr>
        <w:tc>
          <w:tcPr>
            <w:tcW w:w="3600" w:type="dxa"/>
          </w:tcPr>
          <w:p w14:paraId="1B1915E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52.  Myelodysplastic syndrome, NOS</w:t>
            </w:r>
          </w:p>
        </w:tc>
        <w:tc>
          <w:tcPr>
            <w:tcW w:w="1080" w:type="dxa"/>
          </w:tcPr>
          <w:p w14:paraId="2C694CCE" w14:textId="77777777" w:rsidR="0053347F" w:rsidRDefault="0053347F">
            <w:pPr>
              <w:jc w:val="right"/>
              <w:rPr>
                <w:b/>
                <w:snapToGrid w:val="0"/>
                <w:color w:val="000000"/>
                <w:sz w:val="18"/>
              </w:rPr>
            </w:pPr>
            <w:r>
              <w:rPr>
                <w:b/>
                <w:snapToGrid w:val="0"/>
                <w:color w:val="000000"/>
                <w:sz w:val="18"/>
              </w:rPr>
              <w:t>9989</w:t>
            </w:r>
          </w:p>
        </w:tc>
        <w:tc>
          <w:tcPr>
            <w:tcW w:w="576" w:type="dxa"/>
          </w:tcPr>
          <w:p w14:paraId="5EB43C2C" w14:textId="77777777" w:rsidR="0053347F" w:rsidRDefault="0053347F">
            <w:pPr>
              <w:jc w:val="center"/>
              <w:rPr>
                <w:snapToGrid w:val="0"/>
                <w:color w:val="000000"/>
                <w:sz w:val="18"/>
              </w:rPr>
            </w:pPr>
            <w:r>
              <w:rPr>
                <w:snapToGrid w:val="0"/>
                <w:color w:val="000000"/>
                <w:sz w:val="18"/>
              </w:rPr>
              <w:t>D</w:t>
            </w:r>
          </w:p>
        </w:tc>
        <w:tc>
          <w:tcPr>
            <w:tcW w:w="576" w:type="dxa"/>
          </w:tcPr>
          <w:p w14:paraId="43754CCF" w14:textId="77777777" w:rsidR="0053347F" w:rsidRDefault="0053347F">
            <w:pPr>
              <w:jc w:val="center"/>
              <w:rPr>
                <w:snapToGrid w:val="0"/>
                <w:color w:val="000000"/>
                <w:sz w:val="18"/>
              </w:rPr>
            </w:pPr>
            <w:r>
              <w:rPr>
                <w:snapToGrid w:val="0"/>
                <w:color w:val="000000"/>
                <w:sz w:val="18"/>
              </w:rPr>
              <w:t>D</w:t>
            </w:r>
          </w:p>
        </w:tc>
        <w:tc>
          <w:tcPr>
            <w:tcW w:w="576" w:type="dxa"/>
          </w:tcPr>
          <w:p w14:paraId="06107F76" w14:textId="77777777" w:rsidR="0053347F" w:rsidRDefault="0053347F">
            <w:pPr>
              <w:jc w:val="center"/>
              <w:rPr>
                <w:snapToGrid w:val="0"/>
                <w:color w:val="000000"/>
                <w:sz w:val="18"/>
              </w:rPr>
            </w:pPr>
            <w:r>
              <w:rPr>
                <w:snapToGrid w:val="0"/>
                <w:color w:val="000000"/>
                <w:sz w:val="18"/>
              </w:rPr>
              <w:t>D</w:t>
            </w:r>
          </w:p>
        </w:tc>
        <w:tc>
          <w:tcPr>
            <w:tcW w:w="576" w:type="dxa"/>
          </w:tcPr>
          <w:p w14:paraId="41F698AD" w14:textId="77777777" w:rsidR="0053347F" w:rsidRDefault="0053347F">
            <w:pPr>
              <w:jc w:val="center"/>
              <w:rPr>
                <w:snapToGrid w:val="0"/>
                <w:color w:val="000000"/>
                <w:sz w:val="18"/>
              </w:rPr>
            </w:pPr>
            <w:r>
              <w:rPr>
                <w:snapToGrid w:val="0"/>
                <w:color w:val="000000"/>
                <w:sz w:val="18"/>
              </w:rPr>
              <w:t>D</w:t>
            </w:r>
          </w:p>
        </w:tc>
        <w:tc>
          <w:tcPr>
            <w:tcW w:w="576" w:type="dxa"/>
          </w:tcPr>
          <w:p w14:paraId="2C4BF147" w14:textId="77777777" w:rsidR="0053347F" w:rsidRDefault="0053347F">
            <w:pPr>
              <w:jc w:val="center"/>
              <w:rPr>
                <w:snapToGrid w:val="0"/>
                <w:color w:val="000000"/>
                <w:sz w:val="18"/>
              </w:rPr>
            </w:pPr>
            <w:r>
              <w:rPr>
                <w:snapToGrid w:val="0"/>
                <w:color w:val="000000"/>
                <w:sz w:val="18"/>
              </w:rPr>
              <w:t>D</w:t>
            </w:r>
          </w:p>
        </w:tc>
        <w:tc>
          <w:tcPr>
            <w:tcW w:w="576" w:type="dxa"/>
          </w:tcPr>
          <w:p w14:paraId="7873EEC1" w14:textId="77777777" w:rsidR="0053347F" w:rsidRDefault="0053347F">
            <w:pPr>
              <w:jc w:val="center"/>
              <w:rPr>
                <w:snapToGrid w:val="0"/>
                <w:color w:val="000000"/>
                <w:sz w:val="18"/>
              </w:rPr>
            </w:pPr>
            <w:r>
              <w:rPr>
                <w:snapToGrid w:val="0"/>
                <w:color w:val="000000"/>
                <w:sz w:val="18"/>
              </w:rPr>
              <w:t>S</w:t>
            </w:r>
          </w:p>
        </w:tc>
        <w:tc>
          <w:tcPr>
            <w:tcW w:w="576" w:type="dxa"/>
          </w:tcPr>
          <w:p w14:paraId="129B6AA3" w14:textId="77777777" w:rsidR="0053347F" w:rsidRDefault="0053347F">
            <w:pPr>
              <w:jc w:val="center"/>
              <w:rPr>
                <w:snapToGrid w:val="0"/>
                <w:color w:val="000000"/>
                <w:sz w:val="18"/>
              </w:rPr>
            </w:pPr>
            <w:r>
              <w:rPr>
                <w:snapToGrid w:val="0"/>
                <w:color w:val="000000"/>
                <w:sz w:val="18"/>
              </w:rPr>
              <w:t>S</w:t>
            </w:r>
          </w:p>
        </w:tc>
        <w:tc>
          <w:tcPr>
            <w:tcW w:w="576" w:type="dxa"/>
          </w:tcPr>
          <w:p w14:paraId="6F56A0E4" w14:textId="77777777" w:rsidR="0053347F" w:rsidRDefault="0053347F">
            <w:pPr>
              <w:jc w:val="center"/>
              <w:rPr>
                <w:snapToGrid w:val="0"/>
                <w:color w:val="000000"/>
                <w:sz w:val="18"/>
              </w:rPr>
            </w:pPr>
            <w:r>
              <w:rPr>
                <w:snapToGrid w:val="0"/>
                <w:color w:val="000000"/>
                <w:sz w:val="18"/>
              </w:rPr>
              <w:t>D</w:t>
            </w:r>
          </w:p>
        </w:tc>
        <w:tc>
          <w:tcPr>
            <w:tcW w:w="576" w:type="dxa"/>
          </w:tcPr>
          <w:p w14:paraId="69673513" w14:textId="77777777" w:rsidR="0053347F" w:rsidRDefault="0053347F">
            <w:pPr>
              <w:jc w:val="center"/>
              <w:rPr>
                <w:snapToGrid w:val="0"/>
                <w:color w:val="000000"/>
                <w:sz w:val="18"/>
              </w:rPr>
            </w:pPr>
            <w:r>
              <w:rPr>
                <w:snapToGrid w:val="0"/>
                <w:color w:val="000000"/>
                <w:sz w:val="18"/>
              </w:rPr>
              <w:t>D</w:t>
            </w:r>
          </w:p>
        </w:tc>
      </w:tr>
      <w:tr w:rsidR="0053347F" w14:paraId="659CFB20" w14:textId="77777777">
        <w:trPr>
          <w:cantSplit/>
        </w:trPr>
        <w:tc>
          <w:tcPr>
            <w:tcW w:w="9882" w:type="dxa"/>
            <w:gridSpan w:val="12"/>
            <w:tcBorders>
              <w:top w:val="single" w:sz="6" w:space="0" w:color="auto"/>
              <w:bottom w:val="single" w:sz="6" w:space="0" w:color="auto"/>
            </w:tcBorders>
          </w:tcPr>
          <w:p w14:paraId="46B9EBEF" w14:textId="77777777" w:rsidR="0053347F" w:rsidRDefault="0053347F">
            <w:pPr>
              <w:tabs>
                <w:tab w:val="right" w:pos="9630"/>
              </w:tabs>
              <w:rPr>
                <w:rFonts w:ascii="Arial Narrow" w:hAnsi="Arial Narrow"/>
                <w:snapToGrid w:val="0"/>
                <w:color w:val="000000"/>
              </w:rPr>
            </w:pPr>
            <w:r>
              <w:rPr>
                <w:rFonts w:ascii="Arial Narrow" w:hAnsi="Arial Narrow"/>
                <w:snapToGrid w:val="0"/>
                <w:color w:val="000000"/>
              </w:rPr>
              <w:t>Key:  S = one primary only; D = presumably a subsequent primary</w:t>
            </w:r>
            <w:r>
              <w:rPr>
                <w:rFonts w:ascii="Arial Narrow" w:hAnsi="Arial Narrow"/>
                <w:snapToGrid w:val="0"/>
                <w:color w:val="000000"/>
              </w:rPr>
              <w:tab/>
              <w:t>SEER Program, NCI.  E-mail:  seerweb@ims.nci.nih.gov</w:t>
            </w:r>
          </w:p>
        </w:tc>
      </w:tr>
    </w:tbl>
    <w:p w14:paraId="525AE985" w14:textId="77777777" w:rsidR="0053347F" w:rsidRDefault="0053347F" w:rsidP="0053347F">
      <w:pPr>
        <w:pStyle w:val="SmallBlankLine"/>
      </w:pPr>
      <w:r>
        <w:br w:type="page"/>
      </w:r>
    </w:p>
    <w:tbl>
      <w:tblPr>
        <w:tblW w:w="0" w:type="auto"/>
        <w:tblBorders>
          <w:top w:val="single" w:sz="2" w:space="0" w:color="auto"/>
          <w:bottom w:val="single" w:sz="2" w:space="0" w:color="auto"/>
          <w:insideH w:val="single" w:sz="2" w:space="0" w:color="auto"/>
        </w:tblBorders>
        <w:tblLayout w:type="fixed"/>
        <w:tblCellMar>
          <w:left w:w="72" w:type="dxa"/>
          <w:right w:w="72" w:type="dxa"/>
        </w:tblCellMar>
        <w:tblLook w:val="0000" w:firstRow="0" w:lastRow="0" w:firstColumn="0" w:lastColumn="0" w:noHBand="0" w:noVBand="0"/>
      </w:tblPr>
      <w:tblGrid>
        <w:gridCol w:w="3600"/>
        <w:gridCol w:w="1080"/>
        <w:gridCol w:w="576"/>
        <w:gridCol w:w="576"/>
        <w:gridCol w:w="576"/>
        <w:gridCol w:w="576"/>
        <w:gridCol w:w="576"/>
        <w:gridCol w:w="576"/>
        <w:gridCol w:w="576"/>
        <w:gridCol w:w="576"/>
        <w:gridCol w:w="576"/>
        <w:gridCol w:w="18"/>
      </w:tblGrid>
      <w:tr w:rsidR="0053347F" w14:paraId="4AE4B60F" w14:textId="77777777">
        <w:trPr>
          <w:gridAfter w:val="1"/>
          <w:wAfter w:w="18" w:type="dxa"/>
          <w:cantSplit/>
          <w:trHeight w:hRule="exact" w:val="1800"/>
        </w:trPr>
        <w:tc>
          <w:tcPr>
            <w:tcW w:w="3600" w:type="dxa"/>
            <w:tcBorders>
              <w:top w:val="nil"/>
              <w:bottom w:val="single" w:sz="6" w:space="0" w:color="auto"/>
            </w:tcBorders>
            <w:vAlign w:val="bottom"/>
          </w:tcPr>
          <w:p w14:paraId="04BD6691" w14:textId="77777777" w:rsidR="0053347F" w:rsidRDefault="0053347F" w:rsidP="0053347F">
            <w:pPr>
              <w:pStyle w:val="TableHeadingCenter"/>
              <w:rPr>
                <w:sz w:val="18"/>
              </w:rPr>
            </w:pPr>
            <w:r>
              <w:t>Second Diagnosis Across</w:t>
            </w:r>
            <w:r>
              <w:rPr>
                <w:sz w:val="18"/>
              </w:rPr>
              <w:t xml:space="preserve">  </w:t>
            </w:r>
            <w:r>
              <w:rPr>
                <w:sz w:val="18"/>
              </w:rPr>
              <w:sym w:font="Wingdings" w:char="F0E8"/>
            </w:r>
          </w:p>
          <w:p w14:paraId="71147495" w14:textId="77777777" w:rsidR="0053347F" w:rsidRDefault="0053347F" w:rsidP="0053347F"/>
          <w:p w14:paraId="38C962E7" w14:textId="77777777" w:rsidR="0053347F" w:rsidRDefault="0053347F">
            <w:pPr>
              <w:ind w:left="180"/>
            </w:pPr>
          </w:p>
          <w:p w14:paraId="20E40B9D" w14:textId="77777777" w:rsidR="0053347F" w:rsidRDefault="0053347F">
            <w:pPr>
              <w:spacing w:after="120"/>
              <w:ind w:left="187"/>
            </w:pPr>
            <w:r>
              <w:rPr>
                <w:b/>
                <w:sz w:val="18"/>
              </w:rPr>
              <w:sym w:font="Wingdings" w:char="F0EA"/>
            </w:r>
            <w:r>
              <w:rPr>
                <w:sz w:val="18"/>
              </w:rPr>
              <w:t xml:space="preserve">  </w:t>
            </w:r>
            <w:r>
              <w:rPr>
                <w:b/>
                <w:snapToGrid w:val="0"/>
                <w:color w:val="000000"/>
              </w:rPr>
              <w:t>First Diagnosis Down</w:t>
            </w:r>
          </w:p>
        </w:tc>
        <w:tc>
          <w:tcPr>
            <w:tcW w:w="1080" w:type="dxa"/>
            <w:tcBorders>
              <w:top w:val="nil"/>
              <w:bottom w:val="single" w:sz="6" w:space="0" w:color="auto"/>
            </w:tcBorders>
          </w:tcPr>
          <w:p w14:paraId="679E5BC0" w14:textId="77777777" w:rsidR="0053347F" w:rsidRDefault="0053347F">
            <w:pPr>
              <w:jc w:val="right"/>
              <w:rPr>
                <w:snapToGrid w:val="0"/>
                <w:color w:val="000000"/>
                <w:sz w:val="16"/>
              </w:rPr>
            </w:pPr>
          </w:p>
        </w:tc>
        <w:tc>
          <w:tcPr>
            <w:tcW w:w="576" w:type="dxa"/>
            <w:tcBorders>
              <w:top w:val="nil"/>
              <w:bottom w:val="single" w:sz="6" w:space="0" w:color="auto"/>
            </w:tcBorders>
            <w:textDirection w:val="btLr"/>
          </w:tcPr>
          <w:p w14:paraId="4132CD29"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28.</w:t>
            </w:r>
            <w:r>
              <w:rPr>
                <w:b/>
                <w:snapToGrid w:val="0"/>
                <w:color w:val="000000"/>
                <w:sz w:val="18"/>
              </w:rPr>
              <w:tab/>
              <w:t>9826</w:t>
            </w:r>
          </w:p>
          <w:p w14:paraId="54F573C3"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Burkitt leukemia</w:t>
            </w:r>
          </w:p>
        </w:tc>
        <w:tc>
          <w:tcPr>
            <w:tcW w:w="576" w:type="dxa"/>
            <w:tcBorders>
              <w:top w:val="nil"/>
              <w:bottom w:val="single" w:sz="6" w:space="0" w:color="auto"/>
            </w:tcBorders>
            <w:textDirection w:val="btLr"/>
          </w:tcPr>
          <w:p w14:paraId="6766DFD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29.</w:t>
            </w:r>
            <w:r>
              <w:rPr>
                <w:rFonts w:ascii="Arial Narrow" w:hAnsi="Arial Narrow"/>
                <w:b/>
                <w:snapToGrid w:val="0"/>
                <w:color w:val="000000"/>
                <w:sz w:val="18"/>
              </w:rPr>
              <w:tab/>
            </w:r>
            <w:r>
              <w:rPr>
                <w:b/>
                <w:snapToGrid w:val="0"/>
                <w:color w:val="000000"/>
                <w:sz w:val="18"/>
              </w:rPr>
              <w:t>9827</w:t>
            </w:r>
          </w:p>
          <w:p w14:paraId="70A56F47"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Adult T-cell leuk/lym</w:t>
            </w:r>
          </w:p>
        </w:tc>
        <w:tc>
          <w:tcPr>
            <w:tcW w:w="576" w:type="dxa"/>
            <w:tcBorders>
              <w:top w:val="nil"/>
              <w:bottom w:val="single" w:sz="6" w:space="0" w:color="auto"/>
            </w:tcBorders>
            <w:textDirection w:val="btLr"/>
          </w:tcPr>
          <w:p w14:paraId="15AAD787"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30.</w:t>
            </w:r>
            <w:r>
              <w:rPr>
                <w:rFonts w:ascii="Arial Narrow" w:hAnsi="Arial Narrow"/>
                <w:b/>
                <w:snapToGrid w:val="0"/>
                <w:color w:val="000000"/>
                <w:sz w:val="18"/>
              </w:rPr>
              <w:tab/>
            </w:r>
            <w:r>
              <w:rPr>
                <w:b/>
                <w:snapToGrid w:val="0"/>
                <w:color w:val="000000"/>
                <w:sz w:val="18"/>
              </w:rPr>
              <w:t>9832</w:t>
            </w:r>
          </w:p>
          <w:p w14:paraId="561B1CB3"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Prolym leuk, NOS</w:t>
            </w:r>
          </w:p>
        </w:tc>
        <w:tc>
          <w:tcPr>
            <w:tcW w:w="576" w:type="dxa"/>
            <w:tcBorders>
              <w:top w:val="nil"/>
              <w:bottom w:val="single" w:sz="6" w:space="0" w:color="auto"/>
            </w:tcBorders>
            <w:textDirection w:val="btLr"/>
          </w:tcPr>
          <w:p w14:paraId="6928E3E1"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31.</w:t>
            </w:r>
            <w:r>
              <w:rPr>
                <w:b/>
                <w:snapToGrid w:val="0"/>
                <w:color w:val="000000"/>
                <w:sz w:val="18"/>
              </w:rPr>
              <w:tab/>
              <w:t>9833</w:t>
            </w:r>
          </w:p>
          <w:p w14:paraId="60BB1B4F"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Prolym leuk, B-cell</w:t>
            </w:r>
          </w:p>
        </w:tc>
        <w:tc>
          <w:tcPr>
            <w:tcW w:w="576" w:type="dxa"/>
            <w:tcBorders>
              <w:top w:val="nil"/>
              <w:bottom w:val="single" w:sz="6" w:space="0" w:color="auto"/>
            </w:tcBorders>
            <w:textDirection w:val="btLr"/>
          </w:tcPr>
          <w:p w14:paraId="0513871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32.</w:t>
            </w:r>
            <w:r>
              <w:rPr>
                <w:rFonts w:ascii="Arial Narrow" w:hAnsi="Arial Narrow"/>
                <w:b/>
                <w:snapToGrid w:val="0"/>
                <w:color w:val="000000"/>
                <w:sz w:val="18"/>
              </w:rPr>
              <w:tab/>
            </w:r>
            <w:r>
              <w:rPr>
                <w:b/>
                <w:snapToGrid w:val="0"/>
                <w:color w:val="000000"/>
                <w:sz w:val="18"/>
              </w:rPr>
              <w:t>9834</w:t>
            </w:r>
          </w:p>
          <w:p w14:paraId="5932F5BE"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Prolym leuk, T-cell</w:t>
            </w:r>
          </w:p>
        </w:tc>
        <w:tc>
          <w:tcPr>
            <w:tcW w:w="576" w:type="dxa"/>
            <w:tcBorders>
              <w:top w:val="nil"/>
              <w:bottom w:val="single" w:sz="6" w:space="0" w:color="auto"/>
            </w:tcBorders>
            <w:textDirection w:val="btLr"/>
          </w:tcPr>
          <w:p w14:paraId="130A592F"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33.</w:t>
            </w:r>
            <w:r>
              <w:rPr>
                <w:b/>
                <w:snapToGrid w:val="0"/>
                <w:color w:val="000000"/>
                <w:sz w:val="18"/>
              </w:rPr>
              <w:tab/>
              <w:t>9835</w:t>
            </w:r>
            <w:r>
              <w:rPr>
                <w:rFonts w:ascii="Arial Narrow" w:hAnsi="Arial Narrow"/>
                <w:b/>
                <w:snapToGrid w:val="0"/>
                <w:color w:val="000000"/>
                <w:sz w:val="18"/>
              </w:rPr>
              <w:t xml:space="preserve"> Precursor</w:t>
            </w:r>
          </w:p>
          <w:p w14:paraId="0F0C2DC7"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leukemia, NOS</w:t>
            </w:r>
          </w:p>
        </w:tc>
        <w:tc>
          <w:tcPr>
            <w:tcW w:w="576" w:type="dxa"/>
            <w:tcBorders>
              <w:top w:val="nil"/>
              <w:bottom w:val="single" w:sz="6" w:space="0" w:color="auto"/>
            </w:tcBorders>
            <w:textDirection w:val="btLr"/>
          </w:tcPr>
          <w:p w14:paraId="6144ECA1"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34.</w:t>
            </w:r>
            <w:r>
              <w:rPr>
                <w:rFonts w:ascii="Arial Narrow" w:hAnsi="Arial Narrow"/>
                <w:b/>
                <w:snapToGrid w:val="0"/>
                <w:color w:val="000000"/>
                <w:sz w:val="18"/>
              </w:rPr>
              <w:tab/>
            </w:r>
            <w:r>
              <w:rPr>
                <w:b/>
                <w:snapToGrid w:val="0"/>
                <w:color w:val="000000"/>
                <w:sz w:val="18"/>
              </w:rPr>
              <w:t>9836</w:t>
            </w:r>
            <w:r>
              <w:rPr>
                <w:rFonts w:ascii="Arial Narrow" w:hAnsi="Arial Narrow"/>
                <w:b/>
                <w:snapToGrid w:val="0"/>
                <w:color w:val="000000"/>
                <w:sz w:val="18"/>
              </w:rPr>
              <w:t xml:space="preserve"> Precursor</w:t>
            </w:r>
          </w:p>
          <w:p w14:paraId="2C36C551"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leukemia B-cell</w:t>
            </w:r>
          </w:p>
        </w:tc>
        <w:tc>
          <w:tcPr>
            <w:tcW w:w="576" w:type="dxa"/>
            <w:tcBorders>
              <w:top w:val="nil"/>
              <w:bottom w:val="single" w:sz="6" w:space="0" w:color="auto"/>
            </w:tcBorders>
            <w:textDirection w:val="btLr"/>
          </w:tcPr>
          <w:p w14:paraId="4C3C6C5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35.</w:t>
            </w:r>
            <w:r>
              <w:rPr>
                <w:b/>
                <w:snapToGrid w:val="0"/>
                <w:color w:val="000000"/>
                <w:sz w:val="18"/>
              </w:rPr>
              <w:tab/>
              <w:t>9837</w:t>
            </w:r>
            <w:r>
              <w:rPr>
                <w:rFonts w:ascii="Arial Narrow" w:hAnsi="Arial Narrow"/>
                <w:b/>
                <w:snapToGrid w:val="0"/>
                <w:color w:val="000000"/>
                <w:sz w:val="18"/>
              </w:rPr>
              <w:t xml:space="preserve"> Precursor</w:t>
            </w:r>
          </w:p>
          <w:p w14:paraId="451472F6"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leukemia T-cell</w:t>
            </w:r>
          </w:p>
        </w:tc>
        <w:tc>
          <w:tcPr>
            <w:tcW w:w="576" w:type="dxa"/>
            <w:tcBorders>
              <w:top w:val="nil"/>
              <w:bottom w:val="single" w:sz="6" w:space="0" w:color="auto"/>
            </w:tcBorders>
            <w:textDirection w:val="btLr"/>
          </w:tcPr>
          <w:p w14:paraId="3C8B13CB"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36.</w:t>
            </w:r>
            <w:r>
              <w:rPr>
                <w:rFonts w:ascii="Arial Narrow" w:hAnsi="Arial Narrow"/>
                <w:b/>
                <w:snapToGrid w:val="0"/>
                <w:color w:val="000000"/>
                <w:sz w:val="18"/>
              </w:rPr>
              <w:tab/>
            </w:r>
            <w:r>
              <w:rPr>
                <w:b/>
                <w:snapToGrid w:val="0"/>
                <w:color w:val="000000"/>
                <w:sz w:val="18"/>
              </w:rPr>
              <w:t>9840-9910</w:t>
            </w:r>
          </w:p>
          <w:p w14:paraId="3E833713"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Myeloid leukemias</w:t>
            </w:r>
          </w:p>
        </w:tc>
      </w:tr>
      <w:tr w:rsidR="0053347F" w14:paraId="336EB089" w14:textId="77777777">
        <w:trPr>
          <w:gridAfter w:val="1"/>
          <w:wAfter w:w="18" w:type="dxa"/>
        </w:trPr>
        <w:tc>
          <w:tcPr>
            <w:tcW w:w="3600" w:type="dxa"/>
            <w:tcBorders>
              <w:top w:val="nil"/>
            </w:tcBorders>
          </w:tcPr>
          <w:p w14:paraId="4329355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1.  Malignant lymphoma, NOS</w:t>
            </w:r>
          </w:p>
        </w:tc>
        <w:tc>
          <w:tcPr>
            <w:tcW w:w="1080" w:type="dxa"/>
            <w:tcBorders>
              <w:top w:val="nil"/>
            </w:tcBorders>
          </w:tcPr>
          <w:p w14:paraId="1EF026EB" w14:textId="77777777" w:rsidR="0053347F" w:rsidRDefault="0053347F">
            <w:pPr>
              <w:jc w:val="right"/>
              <w:rPr>
                <w:b/>
                <w:snapToGrid w:val="0"/>
                <w:color w:val="000000"/>
                <w:sz w:val="18"/>
              </w:rPr>
            </w:pPr>
            <w:r>
              <w:rPr>
                <w:b/>
                <w:snapToGrid w:val="0"/>
                <w:color w:val="000000"/>
                <w:sz w:val="18"/>
              </w:rPr>
              <w:t>9590</w:t>
            </w:r>
          </w:p>
        </w:tc>
        <w:tc>
          <w:tcPr>
            <w:tcW w:w="576" w:type="dxa"/>
            <w:tcBorders>
              <w:top w:val="nil"/>
            </w:tcBorders>
          </w:tcPr>
          <w:p w14:paraId="7E11D6D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D6AFAC7"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C2358A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30D70AF"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5A8DE3D"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A629CE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42951F5"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03A0556"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CEB8C35" w14:textId="77777777" w:rsidR="0053347F" w:rsidRDefault="0053347F">
            <w:pPr>
              <w:jc w:val="center"/>
              <w:rPr>
                <w:snapToGrid w:val="0"/>
                <w:color w:val="000000"/>
                <w:sz w:val="18"/>
              </w:rPr>
            </w:pPr>
            <w:r>
              <w:rPr>
                <w:snapToGrid w:val="0"/>
                <w:color w:val="000000"/>
                <w:sz w:val="18"/>
              </w:rPr>
              <w:t>S</w:t>
            </w:r>
          </w:p>
        </w:tc>
      </w:tr>
      <w:tr w:rsidR="0053347F" w14:paraId="609F86C8" w14:textId="77777777">
        <w:trPr>
          <w:gridAfter w:val="1"/>
          <w:wAfter w:w="18" w:type="dxa"/>
        </w:trPr>
        <w:tc>
          <w:tcPr>
            <w:tcW w:w="3600" w:type="dxa"/>
          </w:tcPr>
          <w:p w14:paraId="3877451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2.  Malignant lymphoma, non-Hodgkin, NOS</w:t>
            </w:r>
          </w:p>
        </w:tc>
        <w:tc>
          <w:tcPr>
            <w:tcW w:w="1080" w:type="dxa"/>
          </w:tcPr>
          <w:p w14:paraId="52A294F1" w14:textId="77777777" w:rsidR="0053347F" w:rsidRDefault="0053347F">
            <w:pPr>
              <w:jc w:val="right"/>
              <w:rPr>
                <w:b/>
                <w:snapToGrid w:val="0"/>
                <w:color w:val="000000"/>
                <w:sz w:val="18"/>
              </w:rPr>
            </w:pPr>
            <w:r>
              <w:rPr>
                <w:b/>
                <w:snapToGrid w:val="0"/>
                <w:color w:val="000000"/>
                <w:sz w:val="18"/>
              </w:rPr>
              <w:t>9591</w:t>
            </w:r>
          </w:p>
        </w:tc>
        <w:tc>
          <w:tcPr>
            <w:tcW w:w="576" w:type="dxa"/>
          </w:tcPr>
          <w:p w14:paraId="4238B89E" w14:textId="77777777" w:rsidR="0053347F" w:rsidRDefault="0053347F">
            <w:pPr>
              <w:jc w:val="center"/>
              <w:rPr>
                <w:snapToGrid w:val="0"/>
                <w:color w:val="000000"/>
                <w:sz w:val="18"/>
              </w:rPr>
            </w:pPr>
            <w:r>
              <w:rPr>
                <w:snapToGrid w:val="0"/>
                <w:color w:val="000000"/>
                <w:sz w:val="18"/>
              </w:rPr>
              <w:t>S</w:t>
            </w:r>
          </w:p>
        </w:tc>
        <w:tc>
          <w:tcPr>
            <w:tcW w:w="576" w:type="dxa"/>
          </w:tcPr>
          <w:p w14:paraId="150F61CA" w14:textId="77777777" w:rsidR="0053347F" w:rsidRDefault="0053347F">
            <w:pPr>
              <w:jc w:val="center"/>
              <w:rPr>
                <w:snapToGrid w:val="0"/>
                <w:color w:val="000000"/>
                <w:sz w:val="18"/>
              </w:rPr>
            </w:pPr>
            <w:r>
              <w:rPr>
                <w:snapToGrid w:val="0"/>
                <w:color w:val="000000"/>
                <w:sz w:val="18"/>
              </w:rPr>
              <w:t>S</w:t>
            </w:r>
          </w:p>
        </w:tc>
        <w:tc>
          <w:tcPr>
            <w:tcW w:w="576" w:type="dxa"/>
          </w:tcPr>
          <w:p w14:paraId="0A273470" w14:textId="77777777" w:rsidR="0053347F" w:rsidRDefault="0053347F">
            <w:pPr>
              <w:jc w:val="center"/>
              <w:rPr>
                <w:snapToGrid w:val="0"/>
                <w:color w:val="000000"/>
                <w:sz w:val="18"/>
              </w:rPr>
            </w:pPr>
            <w:r>
              <w:rPr>
                <w:snapToGrid w:val="0"/>
                <w:color w:val="000000"/>
                <w:sz w:val="18"/>
              </w:rPr>
              <w:t>D</w:t>
            </w:r>
          </w:p>
        </w:tc>
        <w:tc>
          <w:tcPr>
            <w:tcW w:w="576" w:type="dxa"/>
          </w:tcPr>
          <w:p w14:paraId="1D136D0E" w14:textId="77777777" w:rsidR="0053347F" w:rsidRDefault="0053347F">
            <w:pPr>
              <w:jc w:val="center"/>
              <w:rPr>
                <w:snapToGrid w:val="0"/>
                <w:color w:val="000000"/>
                <w:sz w:val="18"/>
              </w:rPr>
            </w:pPr>
            <w:r>
              <w:rPr>
                <w:snapToGrid w:val="0"/>
                <w:color w:val="000000"/>
                <w:sz w:val="18"/>
              </w:rPr>
              <w:t>D</w:t>
            </w:r>
          </w:p>
        </w:tc>
        <w:tc>
          <w:tcPr>
            <w:tcW w:w="576" w:type="dxa"/>
          </w:tcPr>
          <w:p w14:paraId="0D4B66B0" w14:textId="77777777" w:rsidR="0053347F" w:rsidRDefault="0053347F">
            <w:pPr>
              <w:jc w:val="center"/>
              <w:rPr>
                <w:snapToGrid w:val="0"/>
                <w:color w:val="000000"/>
                <w:sz w:val="18"/>
              </w:rPr>
            </w:pPr>
            <w:r>
              <w:rPr>
                <w:snapToGrid w:val="0"/>
                <w:color w:val="000000"/>
                <w:sz w:val="18"/>
              </w:rPr>
              <w:t>D</w:t>
            </w:r>
          </w:p>
        </w:tc>
        <w:tc>
          <w:tcPr>
            <w:tcW w:w="576" w:type="dxa"/>
          </w:tcPr>
          <w:p w14:paraId="20AF350C" w14:textId="77777777" w:rsidR="0053347F" w:rsidRDefault="0053347F">
            <w:pPr>
              <w:jc w:val="center"/>
              <w:rPr>
                <w:snapToGrid w:val="0"/>
                <w:color w:val="000000"/>
                <w:sz w:val="18"/>
              </w:rPr>
            </w:pPr>
            <w:r>
              <w:rPr>
                <w:snapToGrid w:val="0"/>
                <w:color w:val="000000"/>
                <w:sz w:val="18"/>
              </w:rPr>
              <w:t>S</w:t>
            </w:r>
          </w:p>
        </w:tc>
        <w:tc>
          <w:tcPr>
            <w:tcW w:w="576" w:type="dxa"/>
          </w:tcPr>
          <w:p w14:paraId="7C92CF4B" w14:textId="77777777" w:rsidR="0053347F" w:rsidRDefault="0053347F">
            <w:pPr>
              <w:jc w:val="center"/>
              <w:rPr>
                <w:snapToGrid w:val="0"/>
                <w:color w:val="000000"/>
                <w:sz w:val="18"/>
              </w:rPr>
            </w:pPr>
            <w:r>
              <w:rPr>
                <w:snapToGrid w:val="0"/>
                <w:color w:val="000000"/>
                <w:sz w:val="18"/>
              </w:rPr>
              <w:t>S</w:t>
            </w:r>
          </w:p>
        </w:tc>
        <w:tc>
          <w:tcPr>
            <w:tcW w:w="576" w:type="dxa"/>
          </w:tcPr>
          <w:p w14:paraId="27276A75" w14:textId="77777777" w:rsidR="0053347F" w:rsidRDefault="0053347F">
            <w:pPr>
              <w:jc w:val="center"/>
              <w:rPr>
                <w:snapToGrid w:val="0"/>
                <w:color w:val="000000"/>
                <w:sz w:val="18"/>
              </w:rPr>
            </w:pPr>
            <w:r>
              <w:rPr>
                <w:snapToGrid w:val="0"/>
                <w:color w:val="000000"/>
                <w:sz w:val="18"/>
              </w:rPr>
              <w:t>S</w:t>
            </w:r>
          </w:p>
        </w:tc>
        <w:tc>
          <w:tcPr>
            <w:tcW w:w="576" w:type="dxa"/>
          </w:tcPr>
          <w:p w14:paraId="2E2BC7DF" w14:textId="77777777" w:rsidR="0053347F" w:rsidRDefault="0053347F">
            <w:pPr>
              <w:jc w:val="center"/>
              <w:rPr>
                <w:snapToGrid w:val="0"/>
                <w:color w:val="000000"/>
                <w:sz w:val="18"/>
              </w:rPr>
            </w:pPr>
            <w:r>
              <w:rPr>
                <w:snapToGrid w:val="0"/>
                <w:color w:val="000000"/>
                <w:sz w:val="18"/>
              </w:rPr>
              <w:t>D</w:t>
            </w:r>
          </w:p>
        </w:tc>
      </w:tr>
      <w:tr w:rsidR="0053347F" w14:paraId="12BFF8E7" w14:textId="77777777">
        <w:trPr>
          <w:gridAfter w:val="1"/>
          <w:wAfter w:w="18" w:type="dxa"/>
        </w:trPr>
        <w:tc>
          <w:tcPr>
            <w:tcW w:w="3600" w:type="dxa"/>
          </w:tcPr>
          <w:p w14:paraId="63029F8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3.  Composite HD/NHL</w:t>
            </w:r>
          </w:p>
        </w:tc>
        <w:tc>
          <w:tcPr>
            <w:tcW w:w="1080" w:type="dxa"/>
          </w:tcPr>
          <w:p w14:paraId="76AE6444" w14:textId="77777777" w:rsidR="0053347F" w:rsidRDefault="0053347F">
            <w:pPr>
              <w:jc w:val="right"/>
              <w:rPr>
                <w:b/>
                <w:snapToGrid w:val="0"/>
                <w:color w:val="000000"/>
                <w:sz w:val="18"/>
              </w:rPr>
            </w:pPr>
            <w:r>
              <w:rPr>
                <w:b/>
                <w:snapToGrid w:val="0"/>
                <w:color w:val="000000"/>
                <w:sz w:val="18"/>
              </w:rPr>
              <w:t>9596</w:t>
            </w:r>
          </w:p>
        </w:tc>
        <w:tc>
          <w:tcPr>
            <w:tcW w:w="576" w:type="dxa"/>
          </w:tcPr>
          <w:p w14:paraId="1B497253" w14:textId="77777777" w:rsidR="0053347F" w:rsidRDefault="0053347F">
            <w:pPr>
              <w:jc w:val="center"/>
              <w:rPr>
                <w:snapToGrid w:val="0"/>
                <w:color w:val="000000"/>
                <w:sz w:val="18"/>
              </w:rPr>
            </w:pPr>
            <w:r>
              <w:rPr>
                <w:snapToGrid w:val="0"/>
                <w:color w:val="000000"/>
                <w:sz w:val="18"/>
              </w:rPr>
              <w:t>S</w:t>
            </w:r>
          </w:p>
        </w:tc>
        <w:tc>
          <w:tcPr>
            <w:tcW w:w="576" w:type="dxa"/>
          </w:tcPr>
          <w:p w14:paraId="6BB3AA19" w14:textId="77777777" w:rsidR="0053347F" w:rsidRDefault="0053347F">
            <w:pPr>
              <w:jc w:val="center"/>
              <w:rPr>
                <w:snapToGrid w:val="0"/>
                <w:color w:val="000000"/>
                <w:sz w:val="18"/>
              </w:rPr>
            </w:pPr>
            <w:r>
              <w:rPr>
                <w:snapToGrid w:val="0"/>
                <w:color w:val="000000"/>
                <w:sz w:val="18"/>
              </w:rPr>
              <w:t>S</w:t>
            </w:r>
          </w:p>
        </w:tc>
        <w:tc>
          <w:tcPr>
            <w:tcW w:w="576" w:type="dxa"/>
          </w:tcPr>
          <w:p w14:paraId="66917A04" w14:textId="77777777" w:rsidR="0053347F" w:rsidRDefault="0053347F">
            <w:pPr>
              <w:jc w:val="center"/>
              <w:rPr>
                <w:snapToGrid w:val="0"/>
                <w:color w:val="000000"/>
                <w:sz w:val="18"/>
              </w:rPr>
            </w:pPr>
            <w:r>
              <w:rPr>
                <w:snapToGrid w:val="0"/>
                <w:color w:val="000000"/>
                <w:sz w:val="18"/>
              </w:rPr>
              <w:t>D</w:t>
            </w:r>
          </w:p>
        </w:tc>
        <w:tc>
          <w:tcPr>
            <w:tcW w:w="576" w:type="dxa"/>
          </w:tcPr>
          <w:p w14:paraId="7602CBE2" w14:textId="77777777" w:rsidR="0053347F" w:rsidRDefault="0053347F">
            <w:pPr>
              <w:jc w:val="center"/>
              <w:rPr>
                <w:snapToGrid w:val="0"/>
                <w:color w:val="000000"/>
                <w:sz w:val="18"/>
              </w:rPr>
            </w:pPr>
            <w:r>
              <w:rPr>
                <w:snapToGrid w:val="0"/>
                <w:color w:val="000000"/>
                <w:sz w:val="18"/>
              </w:rPr>
              <w:t>D</w:t>
            </w:r>
          </w:p>
        </w:tc>
        <w:tc>
          <w:tcPr>
            <w:tcW w:w="576" w:type="dxa"/>
          </w:tcPr>
          <w:p w14:paraId="64549489" w14:textId="77777777" w:rsidR="0053347F" w:rsidRDefault="0053347F">
            <w:pPr>
              <w:jc w:val="center"/>
              <w:rPr>
                <w:snapToGrid w:val="0"/>
                <w:color w:val="000000"/>
                <w:sz w:val="18"/>
              </w:rPr>
            </w:pPr>
            <w:r>
              <w:rPr>
                <w:snapToGrid w:val="0"/>
                <w:color w:val="000000"/>
                <w:sz w:val="18"/>
              </w:rPr>
              <w:t>D</w:t>
            </w:r>
          </w:p>
        </w:tc>
        <w:tc>
          <w:tcPr>
            <w:tcW w:w="576" w:type="dxa"/>
          </w:tcPr>
          <w:p w14:paraId="1BD33A4B" w14:textId="77777777" w:rsidR="0053347F" w:rsidRDefault="0053347F">
            <w:pPr>
              <w:jc w:val="center"/>
              <w:rPr>
                <w:snapToGrid w:val="0"/>
                <w:color w:val="000000"/>
                <w:sz w:val="18"/>
              </w:rPr>
            </w:pPr>
            <w:r>
              <w:rPr>
                <w:snapToGrid w:val="0"/>
                <w:color w:val="000000"/>
                <w:sz w:val="18"/>
              </w:rPr>
              <w:t>S</w:t>
            </w:r>
          </w:p>
        </w:tc>
        <w:tc>
          <w:tcPr>
            <w:tcW w:w="576" w:type="dxa"/>
          </w:tcPr>
          <w:p w14:paraId="116FFFA7" w14:textId="77777777" w:rsidR="0053347F" w:rsidRDefault="0053347F">
            <w:pPr>
              <w:jc w:val="center"/>
              <w:rPr>
                <w:snapToGrid w:val="0"/>
                <w:color w:val="000000"/>
                <w:sz w:val="18"/>
              </w:rPr>
            </w:pPr>
            <w:r>
              <w:rPr>
                <w:snapToGrid w:val="0"/>
                <w:color w:val="000000"/>
                <w:sz w:val="18"/>
              </w:rPr>
              <w:t>S</w:t>
            </w:r>
          </w:p>
        </w:tc>
        <w:tc>
          <w:tcPr>
            <w:tcW w:w="576" w:type="dxa"/>
          </w:tcPr>
          <w:p w14:paraId="10AF6A2F" w14:textId="77777777" w:rsidR="0053347F" w:rsidRDefault="0053347F">
            <w:pPr>
              <w:jc w:val="center"/>
              <w:rPr>
                <w:snapToGrid w:val="0"/>
                <w:color w:val="000000"/>
                <w:sz w:val="18"/>
              </w:rPr>
            </w:pPr>
            <w:r>
              <w:rPr>
                <w:snapToGrid w:val="0"/>
                <w:color w:val="000000"/>
                <w:sz w:val="18"/>
              </w:rPr>
              <w:t>S</w:t>
            </w:r>
          </w:p>
        </w:tc>
        <w:tc>
          <w:tcPr>
            <w:tcW w:w="576" w:type="dxa"/>
          </w:tcPr>
          <w:p w14:paraId="34894F9D" w14:textId="77777777" w:rsidR="0053347F" w:rsidRDefault="0053347F">
            <w:pPr>
              <w:jc w:val="center"/>
              <w:rPr>
                <w:snapToGrid w:val="0"/>
                <w:color w:val="000000"/>
                <w:sz w:val="18"/>
              </w:rPr>
            </w:pPr>
            <w:r>
              <w:rPr>
                <w:snapToGrid w:val="0"/>
                <w:color w:val="000000"/>
                <w:sz w:val="18"/>
              </w:rPr>
              <w:t>D</w:t>
            </w:r>
          </w:p>
        </w:tc>
      </w:tr>
      <w:tr w:rsidR="0053347F" w14:paraId="4759892D" w14:textId="77777777">
        <w:trPr>
          <w:gridAfter w:val="1"/>
          <w:wAfter w:w="18" w:type="dxa"/>
        </w:trPr>
        <w:tc>
          <w:tcPr>
            <w:tcW w:w="3600" w:type="dxa"/>
            <w:tcBorders>
              <w:bottom w:val="nil"/>
            </w:tcBorders>
          </w:tcPr>
          <w:p w14:paraId="69BC789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4.  Hodgkin lymphoma</w:t>
            </w:r>
          </w:p>
        </w:tc>
        <w:tc>
          <w:tcPr>
            <w:tcW w:w="1080" w:type="dxa"/>
            <w:tcBorders>
              <w:bottom w:val="nil"/>
            </w:tcBorders>
          </w:tcPr>
          <w:p w14:paraId="7E6B9F1B" w14:textId="77777777" w:rsidR="0053347F" w:rsidRDefault="0053347F">
            <w:pPr>
              <w:jc w:val="right"/>
              <w:rPr>
                <w:b/>
                <w:snapToGrid w:val="0"/>
                <w:color w:val="000000"/>
                <w:sz w:val="18"/>
              </w:rPr>
            </w:pPr>
            <w:r>
              <w:rPr>
                <w:b/>
                <w:snapToGrid w:val="0"/>
                <w:color w:val="000000"/>
                <w:sz w:val="18"/>
              </w:rPr>
              <w:t>9650-9667</w:t>
            </w:r>
          </w:p>
        </w:tc>
        <w:tc>
          <w:tcPr>
            <w:tcW w:w="576" w:type="dxa"/>
            <w:tcBorders>
              <w:bottom w:val="nil"/>
            </w:tcBorders>
          </w:tcPr>
          <w:p w14:paraId="01C3D5F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0F4CBB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A38C51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EECD88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F3B3AC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E4A198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BC1AC4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FFBED8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ED40892" w14:textId="77777777" w:rsidR="0053347F" w:rsidRDefault="0053347F">
            <w:pPr>
              <w:jc w:val="center"/>
              <w:rPr>
                <w:snapToGrid w:val="0"/>
                <w:color w:val="000000"/>
                <w:sz w:val="18"/>
              </w:rPr>
            </w:pPr>
            <w:r>
              <w:rPr>
                <w:snapToGrid w:val="0"/>
                <w:color w:val="000000"/>
                <w:sz w:val="18"/>
              </w:rPr>
              <w:t>D</w:t>
            </w:r>
          </w:p>
        </w:tc>
      </w:tr>
      <w:tr w:rsidR="0053347F" w14:paraId="6DADF0BB" w14:textId="77777777">
        <w:trPr>
          <w:gridAfter w:val="1"/>
          <w:wAfter w:w="18" w:type="dxa"/>
        </w:trPr>
        <w:tc>
          <w:tcPr>
            <w:tcW w:w="3600" w:type="dxa"/>
            <w:tcBorders>
              <w:bottom w:val="single" w:sz="6" w:space="0" w:color="auto"/>
            </w:tcBorders>
          </w:tcPr>
          <w:p w14:paraId="50F06FC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5.  Malignant lymphoma, small B lymphocytic</w:t>
            </w:r>
          </w:p>
        </w:tc>
        <w:tc>
          <w:tcPr>
            <w:tcW w:w="1080" w:type="dxa"/>
            <w:tcBorders>
              <w:bottom w:val="single" w:sz="6" w:space="0" w:color="auto"/>
            </w:tcBorders>
          </w:tcPr>
          <w:p w14:paraId="32FCAC0A" w14:textId="77777777" w:rsidR="0053347F" w:rsidRDefault="0053347F">
            <w:pPr>
              <w:jc w:val="right"/>
              <w:rPr>
                <w:b/>
                <w:snapToGrid w:val="0"/>
                <w:color w:val="000000"/>
                <w:sz w:val="18"/>
              </w:rPr>
            </w:pPr>
            <w:r>
              <w:rPr>
                <w:b/>
                <w:snapToGrid w:val="0"/>
                <w:color w:val="000000"/>
                <w:sz w:val="18"/>
              </w:rPr>
              <w:t>9670-9671</w:t>
            </w:r>
          </w:p>
        </w:tc>
        <w:tc>
          <w:tcPr>
            <w:tcW w:w="576" w:type="dxa"/>
            <w:tcBorders>
              <w:bottom w:val="single" w:sz="6" w:space="0" w:color="auto"/>
            </w:tcBorders>
          </w:tcPr>
          <w:p w14:paraId="2260BC7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42A3FD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3DF566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A024B50"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510281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7DF915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6D68D6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FFC162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4EB3070" w14:textId="77777777" w:rsidR="0053347F" w:rsidRDefault="0053347F">
            <w:pPr>
              <w:jc w:val="center"/>
              <w:rPr>
                <w:snapToGrid w:val="0"/>
                <w:color w:val="000000"/>
                <w:sz w:val="18"/>
              </w:rPr>
            </w:pPr>
            <w:r>
              <w:rPr>
                <w:snapToGrid w:val="0"/>
                <w:color w:val="000000"/>
                <w:sz w:val="18"/>
              </w:rPr>
              <w:t>D</w:t>
            </w:r>
          </w:p>
        </w:tc>
      </w:tr>
      <w:tr w:rsidR="0053347F" w14:paraId="791D1F0A" w14:textId="77777777">
        <w:trPr>
          <w:gridAfter w:val="1"/>
          <w:wAfter w:w="18" w:type="dxa"/>
        </w:trPr>
        <w:tc>
          <w:tcPr>
            <w:tcW w:w="3600" w:type="dxa"/>
            <w:tcBorders>
              <w:top w:val="nil"/>
            </w:tcBorders>
          </w:tcPr>
          <w:p w14:paraId="44F9310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6.  Mantle cell lymphoma </w:t>
            </w:r>
          </w:p>
        </w:tc>
        <w:tc>
          <w:tcPr>
            <w:tcW w:w="1080" w:type="dxa"/>
            <w:tcBorders>
              <w:top w:val="nil"/>
            </w:tcBorders>
          </w:tcPr>
          <w:p w14:paraId="26DB3742" w14:textId="77777777" w:rsidR="0053347F" w:rsidRDefault="0053347F">
            <w:pPr>
              <w:jc w:val="right"/>
              <w:rPr>
                <w:b/>
                <w:snapToGrid w:val="0"/>
                <w:color w:val="000000"/>
                <w:sz w:val="18"/>
              </w:rPr>
            </w:pPr>
            <w:r>
              <w:rPr>
                <w:b/>
                <w:snapToGrid w:val="0"/>
                <w:color w:val="000000"/>
                <w:sz w:val="18"/>
              </w:rPr>
              <w:t>9673</w:t>
            </w:r>
          </w:p>
        </w:tc>
        <w:tc>
          <w:tcPr>
            <w:tcW w:w="576" w:type="dxa"/>
            <w:tcBorders>
              <w:top w:val="nil"/>
            </w:tcBorders>
          </w:tcPr>
          <w:p w14:paraId="42E3A4A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230BE6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304B16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615D92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F37FA1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1813CA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600FB2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EB1011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7844A25" w14:textId="77777777" w:rsidR="0053347F" w:rsidRDefault="0053347F">
            <w:pPr>
              <w:jc w:val="center"/>
              <w:rPr>
                <w:snapToGrid w:val="0"/>
                <w:color w:val="000000"/>
                <w:sz w:val="18"/>
              </w:rPr>
            </w:pPr>
            <w:r>
              <w:rPr>
                <w:snapToGrid w:val="0"/>
                <w:color w:val="000000"/>
                <w:sz w:val="18"/>
              </w:rPr>
              <w:t>D</w:t>
            </w:r>
          </w:p>
        </w:tc>
      </w:tr>
      <w:tr w:rsidR="002F61C1" w14:paraId="2ABA93A1" w14:textId="77777777">
        <w:trPr>
          <w:gridAfter w:val="1"/>
          <w:wAfter w:w="18" w:type="dxa"/>
        </w:trPr>
        <w:tc>
          <w:tcPr>
            <w:tcW w:w="3600" w:type="dxa"/>
          </w:tcPr>
          <w:p w14:paraId="6D3CCC46" w14:textId="77777777" w:rsidR="002F61C1" w:rsidRDefault="002F61C1">
            <w:pPr>
              <w:rPr>
                <w:rFonts w:ascii="Arial Narrow" w:hAnsi="Arial Narrow"/>
                <w:b/>
                <w:snapToGrid w:val="0"/>
                <w:color w:val="000000"/>
                <w:sz w:val="18"/>
              </w:rPr>
            </w:pPr>
            <w:r>
              <w:rPr>
                <w:rFonts w:ascii="Arial Narrow" w:hAnsi="Arial Narrow"/>
                <w:b/>
                <w:snapToGrid w:val="0"/>
                <w:color w:val="000000"/>
                <w:sz w:val="18"/>
              </w:rPr>
              <w:t xml:space="preserve">  7.  Malignant lymphoma, diffuse, large B-cell</w:t>
            </w:r>
          </w:p>
        </w:tc>
        <w:tc>
          <w:tcPr>
            <w:tcW w:w="1080" w:type="dxa"/>
          </w:tcPr>
          <w:p w14:paraId="50758D31" w14:textId="77777777" w:rsidR="002F61C1" w:rsidRDefault="002F61C1" w:rsidP="00612179">
            <w:pPr>
              <w:jc w:val="right"/>
              <w:rPr>
                <w:b/>
                <w:snapToGrid w:val="0"/>
                <w:color w:val="000000"/>
                <w:sz w:val="18"/>
              </w:rPr>
            </w:pPr>
            <w:r>
              <w:rPr>
                <w:b/>
                <w:snapToGrid w:val="0"/>
                <w:color w:val="000000"/>
                <w:sz w:val="18"/>
              </w:rPr>
              <w:t>9675-9684</w:t>
            </w:r>
          </w:p>
        </w:tc>
        <w:tc>
          <w:tcPr>
            <w:tcW w:w="576" w:type="dxa"/>
          </w:tcPr>
          <w:p w14:paraId="48B68311" w14:textId="77777777" w:rsidR="002F61C1" w:rsidRDefault="002F61C1">
            <w:pPr>
              <w:jc w:val="center"/>
              <w:rPr>
                <w:snapToGrid w:val="0"/>
                <w:color w:val="000000"/>
                <w:sz w:val="18"/>
              </w:rPr>
            </w:pPr>
            <w:r>
              <w:rPr>
                <w:snapToGrid w:val="0"/>
                <w:color w:val="000000"/>
                <w:sz w:val="18"/>
              </w:rPr>
              <w:t>D</w:t>
            </w:r>
          </w:p>
        </w:tc>
        <w:tc>
          <w:tcPr>
            <w:tcW w:w="576" w:type="dxa"/>
          </w:tcPr>
          <w:p w14:paraId="1CCEFD18" w14:textId="77777777" w:rsidR="002F61C1" w:rsidRDefault="002F61C1">
            <w:pPr>
              <w:jc w:val="center"/>
              <w:rPr>
                <w:snapToGrid w:val="0"/>
                <w:color w:val="000000"/>
                <w:sz w:val="18"/>
              </w:rPr>
            </w:pPr>
            <w:r>
              <w:rPr>
                <w:snapToGrid w:val="0"/>
                <w:color w:val="000000"/>
                <w:sz w:val="18"/>
              </w:rPr>
              <w:t>D</w:t>
            </w:r>
          </w:p>
        </w:tc>
        <w:tc>
          <w:tcPr>
            <w:tcW w:w="576" w:type="dxa"/>
          </w:tcPr>
          <w:p w14:paraId="4BD033FF" w14:textId="77777777" w:rsidR="002F61C1" w:rsidRDefault="002F61C1">
            <w:pPr>
              <w:jc w:val="center"/>
              <w:rPr>
                <w:snapToGrid w:val="0"/>
                <w:color w:val="000000"/>
                <w:sz w:val="18"/>
              </w:rPr>
            </w:pPr>
            <w:r>
              <w:rPr>
                <w:snapToGrid w:val="0"/>
                <w:color w:val="000000"/>
                <w:sz w:val="18"/>
              </w:rPr>
              <w:t>S</w:t>
            </w:r>
          </w:p>
        </w:tc>
        <w:tc>
          <w:tcPr>
            <w:tcW w:w="576" w:type="dxa"/>
          </w:tcPr>
          <w:p w14:paraId="0D6792E9" w14:textId="77777777" w:rsidR="002F61C1" w:rsidRDefault="002F61C1">
            <w:pPr>
              <w:jc w:val="center"/>
              <w:rPr>
                <w:snapToGrid w:val="0"/>
                <w:color w:val="000000"/>
                <w:sz w:val="18"/>
              </w:rPr>
            </w:pPr>
            <w:r>
              <w:rPr>
                <w:snapToGrid w:val="0"/>
                <w:color w:val="000000"/>
                <w:sz w:val="18"/>
              </w:rPr>
              <w:t>S</w:t>
            </w:r>
          </w:p>
        </w:tc>
        <w:tc>
          <w:tcPr>
            <w:tcW w:w="576" w:type="dxa"/>
          </w:tcPr>
          <w:p w14:paraId="597B9CE1" w14:textId="77777777" w:rsidR="002F61C1" w:rsidRDefault="002F61C1">
            <w:pPr>
              <w:jc w:val="center"/>
              <w:rPr>
                <w:snapToGrid w:val="0"/>
                <w:color w:val="000000"/>
                <w:sz w:val="18"/>
              </w:rPr>
            </w:pPr>
            <w:r>
              <w:rPr>
                <w:snapToGrid w:val="0"/>
                <w:color w:val="000000"/>
                <w:sz w:val="18"/>
              </w:rPr>
              <w:t>D</w:t>
            </w:r>
          </w:p>
        </w:tc>
        <w:tc>
          <w:tcPr>
            <w:tcW w:w="576" w:type="dxa"/>
          </w:tcPr>
          <w:p w14:paraId="763E5254" w14:textId="77777777" w:rsidR="002F61C1" w:rsidRDefault="002F61C1">
            <w:pPr>
              <w:jc w:val="center"/>
              <w:rPr>
                <w:snapToGrid w:val="0"/>
                <w:color w:val="000000"/>
                <w:sz w:val="18"/>
              </w:rPr>
            </w:pPr>
            <w:r>
              <w:rPr>
                <w:snapToGrid w:val="0"/>
                <w:color w:val="000000"/>
                <w:sz w:val="18"/>
              </w:rPr>
              <w:t>D</w:t>
            </w:r>
          </w:p>
        </w:tc>
        <w:tc>
          <w:tcPr>
            <w:tcW w:w="576" w:type="dxa"/>
          </w:tcPr>
          <w:p w14:paraId="4FE9649D" w14:textId="77777777" w:rsidR="002F61C1" w:rsidRDefault="002F61C1">
            <w:pPr>
              <w:jc w:val="center"/>
              <w:rPr>
                <w:snapToGrid w:val="0"/>
                <w:color w:val="000000"/>
                <w:sz w:val="18"/>
              </w:rPr>
            </w:pPr>
            <w:r>
              <w:rPr>
                <w:snapToGrid w:val="0"/>
                <w:color w:val="000000"/>
                <w:sz w:val="18"/>
              </w:rPr>
              <w:t>D</w:t>
            </w:r>
          </w:p>
        </w:tc>
        <w:tc>
          <w:tcPr>
            <w:tcW w:w="576" w:type="dxa"/>
          </w:tcPr>
          <w:p w14:paraId="47C5BDDE" w14:textId="77777777" w:rsidR="002F61C1" w:rsidRDefault="002F61C1">
            <w:pPr>
              <w:jc w:val="center"/>
              <w:rPr>
                <w:snapToGrid w:val="0"/>
                <w:color w:val="000000"/>
                <w:sz w:val="18"/>
              </w:rPr>
            </w:pPr>
            <w:r>
              <w:rPr>
                <w:snapToGrid w:val="0"/>
                <w:color w:val="000000"/>
                <w:sz w:val="18"/>
              </w:rPr>
              <w:t>D</w:t>
            </w:r>
          </w:p>
        </w:tc>
        <w:tc>
          <w:tcPr>
            <w:tcW w:w="576" w:type="dxa"/>
          </w:tcPr>
          <w:p w14:paraId="0811B788" w14:textId="77777777" w:rsidR="002F61C1" w:rsidRDefault="002F61C1">
            <w:pPr>
              <w:jc w:val="center"/>
              <w:rPr>
                <w:snapToGrid w:val="0"/>
                <w:color w:val="000000"/>
                <w:sz w:val="18"/>
              </w:rPr>
            </w:pPr>
            <w:r>
              <w:rPr>
                <w:snapToGrid w:val="0"/>
                <w:color w:val="000000"/>
                <w:sz w:val="18"/>
              </w:rPr>
              <w:t>D</w:t>
            </w:r>
          </w:p>
        </w:tc>
      </w:tr>
      <w:tr w:rsidR="0053347F" w14:paraId="2D712424" w14:textId="77777777">
        <w:trPr>
          <w:gridAfter w:val="1"/>
          <w:wAfter w:w="18" w:type="dxa"/>
        </w:trPr>
        <w:tc>
          <w:tcPr>
            <w:tcW w:w="3600" w:type="dxa"/>
          </w:tcPr>
          <w:p w14:paraId="52BE5C4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8.  Burkitt lymphoma</w:t>
            </w:r>
          </w:p>
        </w:tc>
        <w:tc>
          <w:tcPr>
            <w:tcW w:w="1080" w:type="dxa"/>
          </w:tcPr>
          <w:p w14:paraId="6BE80DDA" w14:textId="77777777" w:rsidR="0053347F" w:rsidRDefault="0053347F">
            <w:pPr>
              <w:jc w:val="right"/>
              <w:rPr>
                <w:b/>
                <w:snapToGrid w:val="0"/>
                <w:color w:val="000000"/>
                <w:sz w:val="18"/>
              </w:rPr>
            </w:pPr>
            <w:r>
              <w:rPr>
                <w:b/>
                <w:snapToGrid w:val="0"/>
                <w:color w:val="000000"/>
                <w:sz w:val="18"/>
              </w:rPr>
              <w:t>9687</w:t>
            </w:r>
          </w:p>
        </w:tc>
        <w:tc>
          <w:tcPr>
            <w:tcW w:w="576" w:type="dxa"/>
          </w:tcPr>
          <w:p w14:paraId="40684527" w14:textId="77777777" w:rsidR="0053347F" w:rsidRDefault="0053347F">
            <w:pPr>
              <w:jc w:val="center"/>
              <w:rPr>
                <w:snapToGrid w:val="0"/>
                <w:color w:val="000000"/>
                <w:sz w:val="18"/>
              </w:rPr>
            </w:pPr>
            <w:r>
              <w:rPr>
                <w:snapToGrid w:val="0"/>
                <w:color w:val="000000"/>
                <w:sz w:val="18"/>
              </w:rPr>
              <w:t>S</w:t>
            </w:r>
          </w:p>
        </w:tc>
        <w:tc>
          <w:tcPr>
            <w:tcW w:w="576" w:type="dxa"/>
          </w:tcPr>
          <w:p w14:paraId="7B31C4CD" w14:textId="77777777" w:rsidR="0053347F" w:rsidRDefault="0053347F">
            <w:pPr>
              <w:jc w:val="center"/>
              <w:rPr>
                <w:snapToGrid w:val="0"/>
                <w:color w:val="000000"/>
                <w:sz w:val="18"/>
              </w:rPr>
            </w:pPr>
            <w:r>
              <w:rPr>
                <w:snapToGrid w:val="0"/>
                <w:color w:val="000000"/>
                <w:sz w:val="18"/>
              </w:rPr>
              <w:t>D</w:t>
            </w:r>
          </w:p>
        </w:tc>
        <w:tc>
          <w:tcPr>
            <w:tcW w:w="576" w:type="dxa"/>
          </w:tcPr>
          <w:p w14:paraId="3F57F24C" w14:textId="77777777" w:rsidR="0053347F" w:rsidRDefault="0053347F">
            <w:pPr>
              <w:jc w:val="center"/>
              <w:rPr>
                <w:snapToGrid w:val="0"/>
                <w:color w:val="000000"/>
                <w:sz w:val="18"/>
              </w:rPr>
            </w:pPr>
            <w:r>
              <w:rPr>
                <w:snapToGrid w:val="0"/>
                <w:color w:val="000000"/>
                <w:sz w:val="18"/>
              </w:rPr>
              <w:t>D</w:t>
            </w:r>
          </w:p>
        </w:tc>
        <w:tc>
          <w:tcPr>
            <w:tcW w:w="576" w:type="dxa"/>
          </w:tcPr>
          <w:p w14:paraId="2BF710F9" w14:textId="77777777" w:rsidR="0053347F" w:rsidRDefault="0053347F">
            <w:pPr>
              <w:jc w:val="center"/>
              <w:rPr>
                <w:snapToGrid w:val="0"/>
                <w:color w:val="000000"/>
                <w:sz w:val="18"/>
              </w:rPr>
            </w:pPr>
            <w:r>
              <w:rPr>
                <w:snapToGrid w:val="0"/>
                <w:color w:val="000000"/>
                <w:sz w:val="18"/>
              </w:rPr>
              <w:t>D</w:t>
            </w:r>
          </w:p>
        </w:tc>
        <w:tc>
          <w:tcPr>
            <w:tcW w:w="576" w:type="dxa"/>
          </w:tcPr>
          <w:p w14:paraId="4052DF3F" w14:textId="77777777" w:rsidR="0053347F" w:rsidRDefault="0053347F">
            <w:pPr>
              <w:jc w:val="center"/>
              <w:rPr>
                <w:snapToGrid w:val="0"/>
                <w:color w:val="000000"/>
                <w:sz w:val="18"/>
              </w:rPr>
            </w:pPr>
            <w:r>
              <w:rPr>
                <w:snapToGrid w:val="0"/>
                <w:color w:val="000000"/>
                <w:sz w:val="18"/>
              </w:rPr>
              <w:t>D</w:t>
            </w:r>
          </w:p>
        </w:tc>
        <w:tc>
          <w:tcPr>
            <w:tcW w:w="576" w:type="dxa"/>
          </w:tcPr>
          <w:p w14:paraId="464B55F8" w14:textId="77777777" w:rsidR="0053347F" w:rsidRDefault="0053347F">
            <w:pPr>
              <w:jc w:val="center"/>
              <w:rPr>
                <w:snapToGrid w:val="0"/>
                <w:color w:val="000000"/>
                <w:sz w:val="18"/>
              </w:rPr>
            </w:pPr>
            <w:r>
              <w:rPr>
                <w:snapToGrid w:val="0"/>
                <w:color w:val="000000"/>
                <w:sz w:val="18"/>
              </w:rPr>
              <w:t>D</w:t>
            </w:r>
          </w:p>
        </w:tc>
        <w:tc>
          <w:tcPr>
            <w:tcW w:w="576" w:type="dxa"/>
          </w:tcPr>
          <w:p w14:paraId="532DDC04" w14:textId="77777777" w:rsidR="0053347F" w:rsidRDefault="0053347F">
            <w:pPr>
              <w:jc w:val="center"/>
              <w:rPr>
                <w:snapToGrid w:val="0"/>
                <w:color w:val="000000"/>
                <w:sz w:val="18"/>
              </w:rPr>
            </w:pPr>
            <w:r>
              <w:rPr>
                <w:snapToGrid w:val="0"/>
                <w:color w:val="000000"/>
                <w:sz w:val="18"/>
              </w:rPr>
              <w:t>D</w:t>
            </w:r>
          </w:p>
        </w:tc>
        <w:tc>
          <w:tcPr>
            <w:tcW w:w="576" w:type="dxa"/>
          </w:tcPr>
          <w:p w14:paraId="215E65E3" w14:textId="77777777" w:rsidR="0053347F" w:rsidRDefault="0053347F">
            <w:pPr>
              <w:jc w:val="center"/>
              <w:rPr>
                <w:snapToGrid w:val="0"/>
                <w:color w:val="000000"/>
                <w:sz w:val="18"/>
              </w:rPr>
            </w:pPr>
            <w:r>
              <w:rPr>
                <w:snapToGrid w:val="0"/>
                <w:color w:val="000000"/>
                <w:sz w:val="18"/>
              </w:rPr>
              <w:t>D</w:t>
            </w:r>
          </w:p>
        </w:tc>
        <w:tc>
          <w:tcPr>
            <w:tcW w:w="576" w:type="dxa"/>
          </w:tcPr>
          <w:p w14:paraId="3D77868A" w14:textId="77777777" w:rsidR="0053347F" w:rsidRDefault="0053347F">
            <w:pPr>
              <w:jc w:val="center"/>
              <w:rPr>
                <w:snapToGrid w:val="0"/>
                <w:color w:val="000000"/>
                <w:sz w:val="18"/>
              </w:rPr>
            </w:pPr>
            <w:r>
              <w:rPr>
                <w:snapToGrid w:val="0"/>
                <w:color w:val="000000"/>
                <w:sz w:val="18"/>
              </w:rPr>
              <w:t>D</w:t>
            </w:r>
          </w:p>
        </w:tc>
      </w:tr>
      <w:tr w:rsidR="002727F5" w14:paraId="1884952B" w14:textId="77777777">
        <w:trPr>
          <w:gridAfter w:val="1"/>
          <w:wAfter w:w="18" w:type="dxa"/>
        </w:trPr>
        <w:tc>
          <w:tcPr>
            <w:tcW w:w="3600" w:type="dxa"/>
            <w:tcBorders>
              <w:bottom w:val="nil"/>
            </w:tcBorders>
          </w:tcPr>
          <w:p w14:paraId="688441E8" w14:textId="77777777" w:rsidR="002727F5" w:rsidRDefault="002727F5">
            <w:pPr>
              <w:rPr>
                <w:rFonts w:ascii="Arial Narrow" w:hAnsi="Arial Narrow"/>
                <w:b/>
                <w:snapToGrid w:val="0"/>
                <w:color w:val="000000"/>
                <w:sz w:val="18"/>
              </w:rPr>
            </w:pPr>
            <w:r>
              <w:rPr>
                <w:rFonts w:ascii="Arial Narrow" w:hAnsi="Arial Narrow"/>
                <w:b/>
                <w:snapToGrid w:val="0"/>
                <w:color w:val="000000"/>
                <w:sz w:val="18"/>
              </w:rPr>
              <w:t xml:space="preserve">  9.  Marginal zone, B-cell lymphoma</w:t>
            </w:r>
          </w:p>
        </w:tc>
        <w:tc>
          <w:tcPr>
            <w:tcW w:w="1080" w:type="dxa"/>
            <w:tcBorders>
              <w:bottom w:val="nil"/>
            </w:tcBorders>
          </w:tcPr>
          <w:p w14:paraId="34E15067" w14:textId="77777777" w:rsidR="002727F5" w:rsidRDefault="002727F5" w:rsidP="00612179">
            <w:pPr>
              <w:jc w:val="right"/>
              <w:rPr>
                <w:b/>
                <w:snapToGrid w:val="0"/>
                <w:color w:val="000000"/>
                <w:sz w:val="18"/>
              </w:rPr>
            </w:pPr>
            <w:r>
              <w:rPr>
                <w:b/>
                <w:snapToGrid w:val="0"/>
                <w:color w:val="000000"/>
                <w:sz w:val="18"/>
              </w:rPr>
              <w:t>9689, 9699</w:t>
            </w:r>
          </w:p>
        </w:tc>
        <w:tc>
          <w:tcPr>
            <w:tcW w:w="576" w:type="dxa"/>
            <w:tcBorders>
              <w:bottom w:val="nil"/>
            </w:tcBorders>
          </w:tcPr>
          <w:p w14:paraId="42D64135"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3090542A"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BF994CB"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0CDF8CE"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18CEAE23"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4BFB2A23"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7D8C6E1B"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0F690982"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4B9E71E7" w14:textId="77777777" w:rsidR="002727F5" w:rsidRDefault="002727F5">
            <w:pPr>
              <w:jc w:val="center"/>
              <w:rPr>
                <w:snapToGrid w:val="0"/>
                <w:color w:val="000000"/>
                <w:sz w:val="18"/>
              </w:rPr>
            </w:pPr>
            <w:r>
              <w:rPr>
                <w:snapToGrid w:val="0"/>
                <w:color w:val="000000"/>
                <w:sz w:val="18"/>
              </w:rPr>
              <w:t>D</w:t>
            </w:r>
          </w:p>
        </w:tc>
      </w:tr>
      <w:tr w:rsidR="0053347F" w14:paraId="207D3E1F" w14:textId="77777777">
        <w:trPr>
          <w:gridAfter w:val="1"/>
          <w:wAfter w:w="18" w:type="dxa"/>
        </w:trPr>
        <w:tc>
          <w:tcPr>
            <w:tcW w:w="3600" w:type="dxa"/>
            <w:tcBorders>
              <w:bottom w:val="single" w:sz="6" w:space="0" w:color="auto"/>
            </w:tcBorders>
          </w:tcPr>
          <w:p w14:paraId="315B5BD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10.  Follicular lymphoma</w:t>
            </w:r>
          </w:p>
        </w:tc>
        <w:tc>
          <w:tcPr>
            <w:tcW w:w="1080" w:type="dxa"/>
            <w:tcBorders>
              <w:bottom w:val="single" w:sz="6" w:space="0" w:color="auto"/>
            </w:tcBorders>
          </w:tcPr>
          <w:p w14:paraId="18DE9941" w14:textId="77777777" w:rsidR="0053347F" w:rsidRDefault="0053347F">
            <w:pPr>
              <w:jc w:val="right"/>
              <w:rPr>
                <w:b/>
                <w:snapToGrid w:val="0"/>
                <w:color w:val="000000"/>
                <w:sz w:val="18"/>
              </w:rPr>
            </w:pPr>
            <w:r>
              <w:rPr>
                <w:b/>
                <w:snapToGrid w:val="0"/>
                <w:color w:val="000000"/>
                <w:sz w:val="18"/>
              </w:rPr>
              <w:t>9690-9698</w:t>
            </w:r>
          </w:p>
        </w:tc>
        <w:tc>
          <w:tcPr>
            <w:tcW w:w="576" w:type="dxa"/>
            <w:tcBorders>
              <w:bottom w:val="single" w:sz="6" w:space="0" w:color="auto"/>
            </w:tcBorders>
          </w:tcPr>
          <w:p w14:paraId="2EA9FFC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AC6FCE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EE0911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82C010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2FDD7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650882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A8443A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F24C87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12C6DCF" w14:textId="77777777" w:rsidR="0053347F" w:rsidRDefault="0053347F">
            <w:pPr>
              <w:jc w:val="center"/>
              <w:rPr>
                <w:snapToGrid w:val="0"/>
                <w:color w:val="000000"/>
                <w:sz w:val="18"/>
              </w:rPr>
            </w:pPr>
            <w:r>
              <w:rPr>
                <w:snapToGrid w:val="0"/>
                <w:color w:val="000000"/>
                <w:sz w:val="18"/>
              </w:rPr>
              <w:t>D</w:t>
            </w:r>
          </w:p>
        </w:tc>
      </w:tr>
      <w:tr w:rsidR="0053347F" w14:paraId="3C3479BF" w14:textId="77777777">
        <w:trPr>
          <w:gridAfter w:val="1"/>
          <w:wAfter w:w="18" w:type="dxa"/>
        </w:trPr>
        <w:tc>
          <w:tcPr>
            <w:tcW w:w="3600" w:type="dxa"/>
            <w:tcBorders>
              <w:top w:val="nil"/>
            </w:tcBorders>
          </w:tcPr>
          <w:p w14:paraId="7FC4ED4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11.  Mycosis fungoides, Sezary disease</w:t>
            </w:r>
          </w:p>
        </w:tc>
        <w:tc>
          <w:tcPr>
            <w:tcW w:w="1080" w:type="dxa"/>
            <w:tcBorders>
              <w:top w:val="nil"/>
            </w:tcBorders>
          </w:tcPr>
          <w:p w14:paraId="40CF7CBF" w14:textId="77777777" w:rsidR="0053347F" w:rsidRDefault="0053347F">
            <w:pPr>
              <w:jc w:val="right"/>
              <w:rPr>
                <w:b/>
                <w:snapToGrid w:val="0"/>
                <w:color w:val="000000"/>
                <w:sz w:val="18"/>
              </w:rPr>
            </w:pPr>
            <w:r>
              <w:rPr>
                <w:b/>
                <w:snapToGrid w:val="0"/>
                <w:color w:val="000000"/>
                <w:sz w:val="18"/>
              </w:rPr>
              <w:t>9700-9701</w:t>
            </w:r>
          </w:p>
        </w:tc>
        <w:tc>
          <w:tcPr>
            <w:tcW w:w="576" w:type="dxa"/>
            <w:tcBorders>
              <w:top w:val="nil"/>
            </w:tcBorders>
          </w:tcPr>
          <w:p w14:paraId="72F1733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3DEF2C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B14B3C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442B4D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E1F544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2F0CA9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A97B49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8F7696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6948EBA" w14:textId="77777777" w:rsidR="0053347F" w:rsidRDefault="0053347F">
            <w:pPr>
              <w:jc w:val="center"/>
              <w:rPr>
                <w:snapToGrid w:val="0"/>
                <w:color w:val="000000"/>
                <w:sz w:val="18"/>
              </w:rPr>
            </w:pPr>
            <w:r>
              <w:rPr>
                <w:snapToGrid w:val="0"/>
                <w:color w:val="000000"/>
                <w:sz w:val="18"/>
              </w:rPr>
              <w:t>D</w:t>
            </w:r>
          </w:p>
        </w:tc>
      </w:tr>
      <w:tr w:rsidR="0053347F" w14:paraId="070F9182" w14:textId="77777777">
        <w:trPr>
          <w:gridAfter w:val="1"/>
          <w:wAfter w:w="18" w:type="dxa"/>
        </w:trPr>
        <w:tc>
          <w:tcPr>
            <w:tcW w:w="3600" w:type="dxa"/>
          </w:tcPr>
          <w:p w14:paraId="442F57B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12.  T/NK-cell non-Hodgkin lymphoma</w:t>
            </w:r>
          </w:p>
        </w:tc>
        <w:tc>
          <w:tcPr>
            <w:tcW w:w="1080" w:type="dxa"/>
          </w:tcPr>
          <w:p w14:paraId="67461F8A" w14:textId="77777777" w:rsidR="0053347F" w:rsidRDefault="0053347F">
            <w:pPr>
              <w:jc w:val="right"/>
              <w:rPr>
                <w:b/>
                <w:snapToGrid w:val="0"/>
                <w:color w:val="000000"/>
                <w:sz w:val="18"/>
              </w:rPr>
            </w:pPr>
            <w:r>
              <w:rPr>
                <w:b/>
                <w:snapToGrid w:val="0"/>
                <w:color w:val="000000"/>
                <w:sz w:val="18"/>
              </w:rPr>
              <w:t>9702-9719</w:t>
            </w:r>
          </w:p>
        </w:tc>
        <w:tc>
          <w:tcPr>
            <w:tcW w:w="576" w:type="dxa"/>
          </w:tcPr>
          <w:p w14:paraId="0834D338" w14:textId="77777777" w:rsidR="0053347F" w:rsidRDefault="0053347F">
            <w:pPr>
              <w:jc w:val="center"/>
              <w:rPr>
                <w:snapToGrid w:val="0"/>
                <w:color w:val="000000"/>
                <w:sz w:val="18"/>
              </w:rPr>
            </w:pPr>
            <w:r>
              <w:rPr>
                <w:snapToGrid w:val="0"/>
                <w:color w:val="000000"/>
                <w:sz w:val="18"/>
              </w:rPr>
              <w:t>D</w:t>
            </w:r>
          </w:p>
        </w:tc>
        <w:tc>
          <w:tcPr>
            <w:tcW w:w="576" w:type="dxa"/>
          </w:tcPr>
          <w:p w14:paraId="6D97B5E7" w14:textId="77777777" w:rsidR="0053347F" w:rsidRDefault="0053347F">
            <w:pPr>
              <w:jc w:val="center"/>
              <w:rPr>
                <w:snapToGrid w:val="0"/>
                <w:color w:val="000000"/>
                <w:sz w:val="18"/>
              </w:rPr>
            </w:pPr>
            <w:r>
              <w:rPr>
                <w:snapToGrid w:val="0"/>
                <w:color w:val="000000"/>
                <w:sz w:val="18"/>
              </w:rPr>
              <w:t>D</w:t>
            </w:r>
          </w:p>
        </w:tc>
        <w:tc>
          <w:tcPr>
            <w:tcW w:w="576" w:type="dxa"/>
          </w:tcPr>
          <w:p w14:paraId="702A3F59" w14:textId="77777777" w:rsidR="0053347F" w:rsidRDefault="0053347F">
            <w:pPr>
              <w:jc w:val="center"/>
              <w:rPr>
                <w:snapToGrid w:val="0"/>
                <w:color w:val="000000"/>
                <w:sz w:val="18"/>
              </w:rPr>
            </w:pPr>
            <w:r>
              <w:rPr>
                <w:snapToGrid w:val="0"/>
                <w:color w:val="000000"/>
                <w:sz w:val="18"/>
              </w:rPr>
              <w:t>D</w:t>
            </w:r>
          </w:p>
        </w:tc>
        <w:tc>
          <w:tcPr>
            <w:tcW w:w="576" w:type="dxa"/>
          </w:tcPr>
          <w:p w14:paraId="1FCD30D8" w14:textId="77777777" w:rsidR="0053347F" w:rsidRDefault="0053347F">
            <w:pPr>
              <w:jc w:val="center"/>
              <w:rPr>
                <w:snapToGrid w:val="0"/>
                <w:color w:val="000000"/>
                <w:sz w:val="18"/>
              </w:rPr>
            </w:pPr>
            <w:r>
              <w:rPr>
                <w:snapToGrid w:val="0"/>
                <w:color w:val="000000"/>
                <w:sz w:val="18"/>
              </w:rPr>
              <w:t>D</w:t>
            </w:r>
          </w:p>
        </w:tc>
        <w:tc>
          <w:tcPr>
            <w:tcW w:w="576" w:type="dxa"/>
          </w:tcPr>
          <w:p w14:paraId="1DD79D85" w14:textId="77777777" w:rsidR="0053347F" w:rsidRDefault="0053347F">
            <w:pPr>
              <w:jc w:val="center"/>
              <w:rPr>
                <w:snapToGrid w:val="0"/>
                <w:color w:val="000000"/>
                <w:sz w:val="18"/>
              </w:rPr>
            </w:pPr>
            <w:r>
              <w:rPr>
                <w:snapToGrid w:val="0"/>
                <w:color w:val="000000"/>
                <w:sz w:val="18"/>
              </w:rPr>
              <w:t>D</w:t>
            </w:r>
          </w:p>
        </w:tc>
        <w:tc>
          <w:tcPr>
            <w:tcW w:w="576" w:type="dxa"/>
          </w:tcPr>
          <w:p w14:paraId="73C2C2FE" w14:textId="77777777" w:rsidR="0053347F" w:rsidRDefault="0053347F">
            <w:pPr>
              <w:jc w:val="center"/>
              <w:rPr>
                <w:snapToGrid w:val="0"/>
                <w:color w:val="000000"/>
                <w:sz w:val="18"/>
              </w:rPr>
            </w:pPr>
            <w:r>
              <w:rPr>
                <w:snapToGrid w:val="0"/>
                <w:color w:val="000000"/>
                <w:sz w:val="18"/>
              </w:rPr>
              <w:t>D</w:t>
            </w:r>
          </w:p>
        </w:tc>
        <w:tc>
          <w:tcPr>
            <w:tcW w:w="576" w:type="dxa"/>
          </w:tcPr>
          <w:p w14:paraId="11BF75A6" w14:textId="77777777" w:rsidR="0053347F" w:rsidRDefault="0053347F">
            <w:pPr>
              <w:jc w:val="center"/>
              <w:rPr>
                <w:snapToGrid w:val="0"/>
                <w:color w:val="000000"/>
                <w:sz w:val="18"/>
              </w:rPr>
            </w:pPr>
            <w:r>
              <w:rPr>
                <w:snapToGrid w:val="0"/>
                <w:color w:val="000000"/>
                <w:sz w:val="18"/>
              </w:rPr>
              <w:t>D</w:t>
            </w:r>
          </w:p>
        </w:tc>
        <w:tc>
          <w:tcPr>
            <w:tcW w:w="576" w:type="dxa"/>
          </w:tcPr>
          <w:p w14:paraId="79112004" w14:textId="77777777" w:rsidR="0053347F" w:rsidRDefault="0053347F">
            <w:pPr>
              <w:jc w:val="center"/>
              <w:rPr>
                <w:snapToGrid w:val="0"/>
                <w:color w:val="000000"/>
                <w:sz w:val="18"/>
              </w:rPr>
            </w:pPr>
            <w:r>
              <w:rPr>
                <w:snapToGrid w:val="0"/>
                <w:color w:val="000000"/>
                <w:sz w:val="18"/>
              </w:rPr>
              <w:t>D</w:t>
            </w:r>
          </w:p>
        </w:tc>
        <w:tc>
          <w:tcPr>
            <w:tcW w:w="576" w:type="dxa"/>
          </w:tcPr>
          <w:p w14:paraId="21063AEE" w14:textId="77777777" w:rsidR="0053347F" w:rsidRDefault="0053347F">
            <w:pPr>
              <w:jc w:val="center"/>
              <w:rPr>
                <w:snapToGrid w:val="0"/>
                <w:color w:val="000000"/>
                <w:sz w:val="18"/>
              </w:rPr>
            </w:pPr>
            <w:r>
              <w:rPr>
                <w:snapToGrid w:val="0"/>
                <w:color w:val="000000"/>
                <w:sz w:val="18"/>
              </w:rPr>
              <w:t>D</w:t>
            </w:r>
          </w:p>
        </w:tc>
      </w:tr>
      <w:tr w:rsidR="0053347F" w14:paraId="11D1E72F" w14:textId="77777777">
        <w:trPr>
          <w:gridAfter w:val="1"/>
          <w:wAfter w:w="18" w:type="dxa"/>
        </w:trPr>
        <w:tc>
          <w:tcPr>
            <w:tcW w:w="3600" w:type="dxa"/>
          </w:tcPr>
          <w:p w14:paraId="7B4DE1E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13.  Precursor lymphoblastic lymphoma, NOS</w:t>
            </w:r>
          </w:p>
        </w:tc>
        <w:tc>
          <w:tcPr>
            <w:tcW w:w="1080" w:type="dxa"/>
          </w:tcPr>
          <w:p w14:paraId="75E0EF53" w14:textId="77777777" w:rsidR="0053347F" w:rsidRDefault="0053347F">
            <w:pPr>
              <w:jc w:val="right"/>
              <w:rPr>
                <w:b/>
                <w:snapToGrid w:val="0"/>
                <w:color w:val="000000"/>
                <w:sz w:val="18"/>
              </w:rPr>
            </w:pPr>
            <w:r>
              <w:rPr>
                <w:b/>
                <w:snapToGrid w:val="0"/>
                <w:color w:val="000000"/>
                <w:sz w:val="18"/>
              </w:rPr>
              <w:t>9727</w:t>
            </w:r>
          </w:p>
        </w:tc>
        <w:tc>
          <w:tcPr>
            <w:tcW w:w="576" w:type="dxa"/>
          </w:tcPr>
          <w:p w14:paraId="514A4634" w14:textId="77777777" w:rsidR="0053347F" w:rsidRDefault="0053347F">
            <w:pPr>
              <w:jc w:val="center"/>
              <w:rPr>
                <w:snapToGrid w:val="0"/>
                <w:color w:val="000000"/>
                <w:sz w:val="18"/>
              </w:rPr>
            </w:pPr>
            <w:r>
              <w:rPr>
                <w:snapToGrid w:val="0"/>
                <w:color w:val="000000"/>
                <w:sz w:val="18"/>
              </w:rPr>
              <w:t>D</w:t>
            </w:r>
          </w:p>
        </w:tc>
        <w:tc>
          <w:tcPr>
            <w:tcW w:w="576" w:type="dxa"/>
          </w:tcPr>
          <w:p w14:paraId="297406E5" w14:textId="77777777" w:rsidR="0053347F" w:rsidRDefault="0053347F">
            <w:pPr>
              <w:jc w:val="center"/>
              <w:rPr>
                <w:snapToGrid w:val="0"/>
                <w:color w:val="000000"/>
                <w:sz w:val="18"/>
              </w:rPr>
            </w:pPr>
            <w:r>
              <w:rPr>
                <w:snapToGrid w:val="0"/>
                <w:color w:val="000000"/>
                <w:sz w:val="18"/>
              </w:rPr>
              <w:t>D</w:t>
            </w:r>
          </w:p>
        </w:tc>
        <w:tc>
          <w:tcPr>
            <w:tcW w:w="576" w:type="dxa"/>
          </w:tcPr>
          <w:p w14:paraId="63393609" w14:textId="77777777" w:rsidR="0053347F" w:rsidRDefault="0053347F">
            <w:pPr>
              <w:jc w:val="center"/>
              <w:rPr>
                <w:snapToGrid w:val="0"/>
                <w:color w:val="000000"/>
                <w:sz w:val="18"/>
              </w:rPr>
            </w:pPr>
            <w:r>
              <w:rPr>
                <w:snapToGrid w:val="0"/>
                <w:color w:val="000000"/>
                <w:sz w:val="18"/>
              </w:rPr>
              <w:t>D</w:t>
            </w:r>
          </w:p>
        </w:tc>
        <w:tc>
          <w:tcPr>
            <w:tcW w:w="576" w:type="dxa"/>
          </w:tcPr>
          <w:p w14:paraId="24DAF5FA" w14:textId="77777777" w:rsidR="0053347F" w:rsidRDefault="0053347F">
            <w:pPr>
              <w:jc w:val="center"/>
              <w:rPr>
                <w:snapToGrid w:val="0"/>
                <w:color w:val="000000"/>
                <w:sz w:val="18"/>
              </w:rPr>
            </w:pPr>
            <w:r>
              <w:rPr>
                <w:snapToGrid w:val="0"/>
                <w:color w:val="000000"/>
                <w:sz w:val="18"/>
              </w:rPr>
              <w:t>D</w:t>
            </w:r>
          </w:p>
        </w:tc>
        <w:tc>
          <w:tcPr>
            <w:tcW w:w="576" w:type="dxa"/>
          </w:tcPr>
          <w:p w14:paraId="7F1B3136" w14:textId="77777777" w:rsidR="0053347F" w:rsidRDefault="0053347F">
            <w:pPr>
              <w:jc w:val="center"/>
              <w:rPr>
                <w:snapToGrid w:val="0"/>
                <w:color w:val="000000"/>
                <w:sz w:val="18"/>
              </w:rPr>
            </w:pPr>
            <w:r>
              <w:rPr>
                <w:snapToGrid w:val="0"/>
                <w:color w:val="000000"/>
                <w:sz w:val="18"/>
              </w:rPr>
              <w:t>D</w:t>
            </w:r>
          </w:p>
        </w:tc>
        <w:tc>
          <w:tcPr>
            <w:tcW w:w="576" w:type="dxa"/>
          </w:tcPr>
          <w:p w14:paraId="513BEA10" w14:textId="77777777" w:rsidR="0053347F" w:rsidRDefault="0053347F">
            <w:pPr>
              <w:jc w:val="center"/>
              <w:rPr>
                <w:snapToGrid w:val="0"/>
                <w:color w:val="000000"/>
                <w:sz w:val="18"/>
              </w:rPr>
            </w:pPr>
            <w:r>
              <w:rPr>
                <w:snapToGrid w:val="0"/>
                <w:color w:val="000000"/>
                <w:sz w:val="18"/>
              </w:rPr>
              <w:t>S</w:t>
            </w:r>
          </w:p>
        </w:tc>
        <w:tc>
          <w:tcPr>
            <w:tcW w:w="576" w:type="dxa"/>
          </w:tcPr>
          <w:p w14:paraId="028F54FD" w14:textId="77777777" w:rsidR="0053347F" w:rsidRDefault="0053347F">
            <w:pPr>
              <w:jc w:val="center"/>
              <w:rPr>
                <w:snapToGrid w:val="0"/>
                <w:color w:val="000000"/>
                <w:sz w:val="18"/>
              </w:rPr>
            </w:pPr>
            <w:r>
              <w:rPr>
                <w:snapToGrid w:val="0"/>
                <w:color w:val="000000"/>
                <w:sz w:val="18"/>
              </w:rPr>
              <w:t>S</w:t>
            </w:r>
          </w:p>
        </w:tc>
        <w:tc>
          <w:tcPr>
            <w:tcW w:w="576" w:type="dxa"/>
          </w:tcPr>
          <w:p w14:paraId="4FBC13F9" w14:textId="77777777" w:rsidR="0053347F" w:rsidRDefault="0053347F">
            <w:pPr>
              <w:jc w:val="center"/>
              <w:rPr>
                <w:snapToGrid w:val="0"/>
                <w:color w:val="000000"/>
                <w:sz w:val="18"/>
              </w:rPr>
            </w:pPr>
            <w:r>
              <w:rPr>
                <w:snapToGrid w:val="0"/>
                <w:color w:val="000000"/>
                <w:sz w:val="18"/>
              </w:rPr>
              <w:t>S</w:t>
            </w:r>
          </w:p>
        </w:tc>
        <w:tc>
          <w:tcPr>
            <w:tcW w:w="576" w:type="dxa"/>
          </w:tcPr>
          <w:p w14:paraId="7D571BC9" w14:textId="77777777" w:rsidR="0053347F" w:rsidRDefault="0053347F">
            <w:pPr>
              <w:jc w:val="center"/>
              <w:rPr>
                <w:snapToGrid w:val="0"/>
                <w:color w:val="000000"/>
                <w:sz w:val="18"/>
              </w:rPr>
            </w:pPr>
            <w:r>
              <w:rPr>
                <w:snapToGrid w:val="0"/>
                <w:color w:val="000000"/>
                <w:sz w:val="18"/>
              </w:rPr>
              <w:t>D</w:t>
            </w:r>
          </w:p>
        </w:tc>
      </w:tr>
      <w:tr w:rsidR="0053347F" w14:paraId="4B47358F" w14:textId="77777777">
        <w:trPr>
          <w:gridAfter w:val="1"/>
          <w:wAfter w:w="18" w:type="dxa"/>
        </w:trPr>
        <w:tc>
          <w:tcPr>
            <w:tcW w:w="3600" w:type="dxa"/>
            <w:tcBorders>
              <w:bottom w:val="nil"/>
            </w:tcBorders>
          </w:tcPr>
          <w:p w14:paraId="3C9E9E9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14.  Precursor B-cell lymphoblastic lymphoma</w:t>
            </w:r>
          </w:p>
        </w:tc>
        <w:tc>
          <w:tcPr>
            <w:tcW w:w="1080" w:type="dxa"/>
            <w:tcBorders>
              <w:bottom w:val="nil"/>
            </w:tcBorders>
          </w:tcPr>
          <w:p w14:paraId="2C37AAC7" w14:textId="77777777" w:rsidR="0053347F" w:rsidRDefault="0053347F">
            <w:pPr>
              <w:jc w:val="right"/>
              <w:rPr>
                <w:b/>
                <w:snapToGrid w:val="0"/>
                <w:color w:val="000000"/>
                <w:sz w:val="18"/>
              </w:rPr>
            </w:pPr>
            <w:r>
              <w:rPr>
                <w:b/>
                <w:snapToGrid w:val="0"/>
                <w:color w:val="000000"/>
                <w:sz w:val="18"/>
              </w:rPr>
              <w:t>9728</w:t>
            </w:r>
          </w:p>
        </w:tc>
        <w:tc>
          <w:tcPr>
            <w:tcW w:w="576" w:type="dxa"/>
            <w:tcBorders>
              <w:bottom w:val="nil"/>
            </w:tcBorders>
          </w:tcPr>
          <w:p w14:paraId="6E9F618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36DF5B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C79A21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14C100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E0F441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AB5047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D7A4E8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824964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EA6ACFD" w14:textId="77777777" w:rsidR="0053347F" w:rsidRDefault="0053347F">
            <w:pPr>
              <w:jc w:val="center"/>
              <w:rPr>
                <w:snapToGrid w:val="0"/>
                <w:color w:val="000000"/>
                <w:sz w:val="18"/>
              </w:rPr>
            </w:pPr>
            <w:r>
              <w:rPr>
                <w:snapToGrid w:val="0"/>
                <w:color w:val="000000"/>
                <w:sz w:val="18"/>
              </w:rPr>
              <w:t>D</w:t>
            </w:r>
          </w:p>
        </w:tc>
      </w:tr>
      <w:tr w:rsidR="0053347F" w14:paraId="6E5661D5" w14:textId="77777777">
        <w:trPr>
          <w:gridAfter w:val="1"/>
          <w:wAfter w:w="18" w:type="dxa"/>
        </w:trPr>
        <w:tc>
          <w:tcPr>
            <w:tcW w:w="3600" w:type="dxa"/>
            <w:tcBorders>
              <w:bottom w:val="single" w:sz="6" w:space="0" w:color="auto"/>
            </w:tcBorders>
          </w:tcPr>
          <w:p w14:paraId="05DE8C0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15.  Precursor T-cell lymphoblastic lymphoma</w:t>
            </w:r>
          </w:p>
        </w:tc>
        <w:tc>
          <w:tcPr>
            <w:tcW w:w="1080" w:type="dxa"/>
            <w:tcBorders>
              <w:bottom w:val="single" w:sz="6" w:space="0" w:color="auto"/>
            </w:tcBorders>
          </w:tcPr>
          <w:p w14:paraId="45AE197E" w14:textId="77777777" w:rsidR="0053347F" w:rsidRDefault="0053347F">
            <w:pPr>
              <w:jc w:val="right"/>
              <w:rPr>
                <w:b/>
                <w:snapToGrid w:val="0"/>
                <w:color w:val="000000"/>
                <w:sz w:val="18"/>
              </w:rPr>
            </w:pPr>
            <w:r>
              <w:rPr>
                <w:b/>
                <w:snapToGrid w:val="0"/>
                <w:color w:val="000000"/>
                <w:sz w:val="18"/>
              </w:rPr>
              <w:t>9729</w:t>
            </w:r>
          </w:p>
        </w:tc>
        <w:tc>
          <w:tcPr>
            <w:tcW w:w="576" w:type="dxa"/>
            <w:tcBorders>
              <w:bottom w:val="single" w:sz="6" w:space="0" w:color="auto"/>
            </w:tcBorders>
          </w:tcPr>
          <w:p w14:paraId="4314DEC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2B3304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F4F6E7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54E2CF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320CAB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C0CA78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C843EA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864B7F5"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AF1EE79" w14:textId="77777777" w:rsidR="0053347F" w:rsidRDefault="0053347F">
            <w:pPr>
              <w:jc w:val="center"/>
              <w:rPr>
                <w:snapToGrid w:val="0"/>
                <w:color w:val="000000"/>
                <w:sz w:val="18"/>
              </w:rPr>
            </w:pPr>
            <w:r>
              <w:rPr>
                <w:snapToGrid w:val="0"/>
                <w:color w:val="000000"/>
                <w:sz w:val="18"/>
              </w:rPr>
              <w:t>D</w:t>
            </w:r>
          </w:p>
        </w:tc>
      </w:tr>
      <w:tr w:rsidR="0053347F" w14:paraId="417CE765" w14:textId="77777777">
        <w:trPr>
          <w:gridAfter w:val="1"/>
          <w:wAfter w:w="18" w:type="dxa"/>
        </w:trPr>
        <w:tc>
          <w:tcPr>
            <w:tcW w:w="3600" w:type="dxa"/>
            <w:tcBorders>
              <w:top w:val="nil"/>
            </w:tcBorders>
          </w:tcPr>
          <w:p w14:paraId="02F42C5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16.  Plasma cell tumors</w:t>
            </w:r>
          </w:p>
        </w:tc>
        <w:tc>
          <w:tcPr>
            <w:tcW w:w="1080" w:type="dxa"/>
            <w:tcBorders>
              <w:top w:val="nil"/>
            </w:tcBorders>
          </w:tcPr>
          <w:p w14:paraId="6C556768" w14:textId="77777777" w:rsidR="0053347F" w:rsidRDefault="0053347F">
            <w:pPr>
              <w:jc w:val="right"/>
              <w:rPr>
                <w:b/>
                <w:snapToGrid w:val="0"/>
                <w:color w:val="000000"/>
                <w:sz w:val="18"/>
              </w:rPr>
            </w:pPr>
            <w:r>
              <w:rPr>
                <w:b/>
                <w:snapToGrid w:val="0"/>
                <w:color w:val="000000"/>
                <w:sz w:val="18"/>
              </w:rPr>
              <w:t>9731-9734</w:t>
            </w:r>
          </w:p>
        </w:tc>
        <w:tc>
          <w:tcPr>
            <w:tcW w:w="576" w:type="dxa"/>
            <w:tcBorders>
              <w:top w:val="nil"/>
            </w:tcBorders>
          </w:tcPr>
          <w:p w14:paraId="236CF94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6A3999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D491C2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8CA41F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25157F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5A8007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9267A0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423F2C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225716C" w14:textId="77777777" w:rsidR="0053347F" w:rsidRDefault="0053347F">
            <w:pPr>
              <w:jc w:val="center"/>
              <w:rPr>
                <w:snapToGrid w:val="0"/>
                <w:color w:val="000000"/>
                <w:sz w:val="18"/>
              </w:rPr>
            </w:pPr>
            <w:r>
              <w:rPr>
                <w:snapToGrid w:val="0"/>
                <w:color w:val="000000"/>
                <w:sz w:val="18"/>
              </w:rPr>
              <w:t>D</w:t>
            </w:r>
          </w:p>
        </w:tc>
      </w:tr>
      <w:tr w:rsidR="0053347F" w14:paraId="46E67E0B" w14:textId="77777777">
        <w:trPr>
          <w:gridAfter w:val="1"/>
          <w:wAfter w:w="18" w:type="dxa"/>
        </w:trPr>
        <w:tc>
          <w:tcPr>
            <w:tcW w:w="3600" w:type="dxa"/>
          </w:tcPr>
          <w:p w14:paraId="6FC5D92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17.  Mast cell tumors</w:t>
            </w:r>
          </w:p>
        </w:tc>
        <w:tc>
          <w:tcPr>
            <w:tcW w:w="1080" w:type="dxa"/>
          </w:tcPr>
          <w:p w14:paraId="142836E9" w14:textId="77777777" w:rsidR="0053347F" w:rsidRDefault="0053347F">
            <w:pPr>
              <w:jc w:val="right"/>
              <w:rPr>
                <w:b/>
                <w:snapToGrid w:val="0"/>
                <w:color w:val="000000"/>
                <w:sz w:val="18"/>
              </w:rPr>
            </w:pPr>
            <w:r>
              <w:rPr>
                <w:b/>
                <w:snapToGrid w:val="0"/>
                <w:color w:val="000000"/>
                <w:sz w:val="18"/>
              </w:rPr>
              <w:t>9740-9742</w:t>
            </w:r>
          </w:p>
        </w:tc>
        <w:tc>
          <w:tcPr>
            <w:tcW w:w="576" w:type="dxa"/>
          </w:tcPr>
          <w:p w14:paraId="65CF53CC" w14:textId="77777777" w:rsidR="0053347F" w:rsidRDefault="0053347F">
            <w:pPr>
              <w:jc w:val="center"/>
              <w:rPr>
                <w:snapToGrid w:val="0"/>
                <w:color w:val="000000"/>
                <w:sz w:val="18"/>
              </w:rPr>
            </w:pPr>
            <w:r>
              <w:rPr>
                <w:snapToGrid w:val="0"/>
                <w:color w:val="000000"/>
                <w:sz w:val="18"/>
              </w:rPr>
              <w:t>D</w:t>
            </w:r>
          </w:p>
        </w:tc>
        <w:tc>
          <w:tcPr>
            <w:tcW w:w="576" w:type="dxa"/>
          </w:tcPr>
          <w:p w14:paraId="5DCE9A11" w14:textId="77777777" w:rsidR="0053347F" w:rsidRDefault="0053347F">
            <w:pPr>
              <w:jc w:val="center"/>
              <w:rPr>
                <w:snapToGrid w:val="0"/>
                <w:color w:val="000000"/>
                <w:sz w:val="18"/>
              </w:rPr>
            </w:pPr>
            <w:r>
              <w:rPr>
                <w:snapToGrid w:val="0"/>
                <w:color w:val="000000"/>
                <w:sz w:val="18"/>
              </w:rPr>
              <w:t>D</w:t>
            </w:r>
          </w:p>
        </w:tc>
        <w:tc>
          <w:tcPr>
            <w:tcW w:w="576" w:type="dxa"/>
          </w:tcPr>
          <w:p w14:paraId="59F959A9" w14:textId="77777777" w:rsidR="0053347F" w:rsidRDefault="0053347F">
            <w:pPr>
              <w:jc w:val="center"/>
              <w:rPr>
                <w:snapToGrid w:val="0"/>
                <w:color w:val="000000"/>
                <w:sz w:val="18"/>
              </w:rPr>
            </w:pPr>
            <w:r>
              <w:rPr>
                <w:snapToGrid w:val="0"/>
                <w:color w:val="000000"/>
                <w:sz w:val="18"/>
              </w:rPr>
              <w:t>D</w:t>
            </w:r>
          </w:p>
        </w:tc>
        <w:tc>
          <w:tcPr>
            <w:tcW w:w="576" w:type="dxa"/>
          </w:tcPr>
          <w:p w14:paraId="4DF1A047" w14:textId="77777777" w:rsidR="0053347F" w:rsidRDefault="0053347F">
            <w:pPr>
              <w:jc w:val="center"/>
              <w:rPr>
                <w:snapToGrid w:val="0"/>
                <w:color w:val="000000"/>
                <w:sz w:val="18"/>
              </w:rPr>
            </w:pPr>
            <w:r>
              <w:rPr>
                <w:snapToGrid w:val="0"/>
                <w:color w:val="000000"/>
                <w:sz w:val="18"/>
              </w:rPr>
              <w:t>D</w:t>
            </w:r>
          </w:p>
        </w:tc>
        <w:tc>
          <w:tcPr>
            <w:tcW w:w="576" w:type="dxa"/>
          </w:tcPr>
          <w:p w14:paraId="499EB59C" w14:textId="77777777" w:rsidR="0053347F" w:rsidRDefault="0053347F">
            <w:pPr>
              <w:jc w:val="center"/>
              <w:rPr>
                <w:snapToGrid w:val="0"/>
                <w:color w:val="000000"/>
                <w:sz w:val="18"/>
              </w:rPr>
            </w:pPr>
            <w:r>
              <w:rPr>
                <w:snapToGrid w:val="0"/>
                <w:color w:val="000000"/>
                <w:sz w:val="18"/>
              </w:rPr>
              <w:t>D</w:t>
            </w:r>
          </w:p>
        </w:tc>
        <w:tc>
          <w:tcPr>
            <w:tcW w:w="576" w:type="dxa"/>
          </w:tcPr>
          <w:p w14:paraId="68A9F823" w14:textId="77777777" w:rsidR="0053347F" w:rsidRDefault="0053347F">
            <w:pPr>
              <w:jc w:val="center"/>
              <w:rPr>
                <w:snapToGrid w:val="0"/>
                <w:color w:val="000000"/>
                <w:sz w:val="18"/>
              </w:rPr>
            </w:pPr>
            <w:r>
              <w:rPr>
                <w:snapToGrid w:val="0"/>
                <w:color w:val="000000"/>
                <w:sz w:val="18"/>
              </w:rPr>
              <w:t>D</w:t>
            </w:r>
          </w:p>
        </w:tc>
        <w:tc>
          <w:tcPr>
            <w:tcW w:w="576" w:type="dxa"/>
          </w:tcPr>
          <w:p w14:paraId="5BA14814" w14:textId="77777777" w:rsidR="0053347F" w:rsidRDefault="0053347F">
            <w:pPr>
              <w:jc w:val="center"/>
              <w:rPr>
                <w:snapToGrid w:val="0"/>
                <w:color w:val="000000"/>
                <w:sz w:val="18"/>
              </w:rPr>
            </w:pPr>
            <w:r>
              <w:rPr>
                <w:snapToGrid w:val="0"/>
                <w:color w:val="000000"/>
                <w:sz w:val="18"/>
              </w:rPr>
              <w:t>D</w:t>
            </w:r>
          </w:p>
        </w:tc>
        <w:tc>
          <w:tcPr>
            <w:tcW w:w="576" w:type="dxa"/>
          </w:tcPr>
          <w:p w14:paraId="555720A6" w14:textId="77777777" w:rsidR="0053347F" w:rsidRDefault="0053347F">
            <w:pPr>
              <w:jc w:val="center"/>
              <w:rPr>
                <w:snapToGrid w:val="0"/>
                <w:color w:val="000000"/>
                <w:sz w:val="18"/>
              </w:rPr>
            </w:pPr>
            <w:r>
              <w:rPr>
                <w:snapToGrid w:val="0"/>
                <w:color w:val="000000"/>
                <w:sz w:val="18"/>
              </w:rPr>
              <w:t>D</w:t>
            </w:r>
          </w:p>
        </w:tc>
        <w:tc>
          <w:tcPr>
            <w:tcW w:w="576" w:type="dxa"/>
          </w:tcPr>
          <w:p w14:paraId="0A8C640A" w14:textId="77777777" w:rsidR="0053347F" w:rsidRDefault="0053347F">
            <w:pPr>
              <w:jc w:val="center"/>
              <w:rPr>
                <w:snapToGrid w:val="0"/>
                <w:color w:val="000000"/>
                <w:sz w:val="18"/>
              </w:rPr>
            </w:pPr>
            <w:r>
              <w:rPr>
                <w:snapToGrid w:val="0"/>
                <w:color w:val="000000"/>
                <w:sz w:val="18"/>
              </w:rPr>
              <w:t>D</w:t>
            </w:r>
          </w:p>
        </w:tc>
      </w:tr>
      <w:tr w:rsidR="0053347F" w14:paraId="74F35EE8" w14:textId="77777777">
        <w:trPr>
          <w:gridAfter w:val="1"/>
          <w:wAfter w:w="18" w:type="dxa"/>
        </w:trPr>
        <w:tc>
          <w:tcPr>
            <w:tcW w:w="3600" w:type="dxa"/>
          </w:tcPr>
          <w:p w14:paraId="137E3E7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18.  Histiocytosis/Langerhans cell histiocytosis</w:t>
            </w:r>
          </w:p>
        </w:tc>
        <w:tc>
          <w:tcPr>
            <w:tcW w:w="1080" w:type="dxa"/>
          </w:tcPr>
          <w:p w14:paraId="6D304116" w14:textId="77777777" w:rsidR="0053347F" w:rsidRDefault="0053347F">
            <w:pPr>
              <w:jc w:val="right"/>
              <w:rPr>
                <w:b/>
                <w:snapToGrid w:val="0"/>
                <w:color w:val="000000"/>
                <w:sz w:val="18"/>
              </w:rPr>
            </w:pPr>
            <w:r>
              <w:rPr>
                <w:b/>
                <w:snapToGrid w:val="0"/>
                <w:color w:val="000000"/>
                <w:sz w:val="18"/>
              </w:rPr>
              <w:t>9750-9756</w:t>
            </w:r>
          </w:p>
        </w:tc>
        <w:tc>
          <w:tcPr>
            <w:tcW w:w="576" w:type="dxa"/>
          </w:tcPr>
          <w:p w14:paraId="6F3DD69C" w14:textId="77777777" w:rsidR="0053347F" w:rsidRDefault="0053347F">
            <w:pPr>
              <w:jc w:val="center"/>
              <w:rPr>
                <w:snapToGrid w:val="0"/>
                <w:color w:val="000000"/>
                <w:sz w:val="18"/>
              </w:rPr>
            </w:pPr>
            <w:r>
              <w:rPr>
                <w:snapToGrid w:val="0"/>
                <w:color w:val="000000"/>
                <w:sz w:val="18"/>
              </w:rPr>
              <w:t>D</w:t>
            </w:r>
          </w:p>
        </w:tc>
        <w:tc>
          <w:tcPr>
            <w:tcW w:w="576" w:type="dxa"/>
          </w:tcPr>
          <w:p w14:paraId="325F14FC" w14:textId="77777777" w:rsidR="0053347F" w:rsidRDefault="0053347F">
            <w:pPr>
              <w:jc w:val="center"/>
              <w:rPr>
                <w:snapToGrid w:val="0"/>
                <w:color w:val="000000"/>
                <w:sz w:val="18"/>
              </w:rPr>
            </w:pPr>
            <w:r>
              <w:rPr>
                <w:snapToGrid w:val="0"/>
                <w:color w:val="000000"/>
                <w:sz w:val="18"/>
              </w:rPr>
              <w:t>D</w:t>
            </w:r>
          </w:p>
        </w:tc>
        <w:tc>
          <w:tcPr>
            <w:tcW w:w="576" w:type="dxa"/>
          </w:tcPr>
          <w:p w14:paraId="04B4DA32" w14:textId="77777777" w:rsidR="0053347F" w:rsidRDefault="0053347F">
            <w:pPr>
              <w:jc w:val="center"/>
              <w:rPr>
                <w:snapToGrid w:val="0"/>
                <w:color w:val="000000"/>
                <w:sz w:val="18"/>
              </w:rPr>
            </w:pPr>
            <w:r>
              <w:rPr>
                <w:snapToGrid w:val="0"/>
                <w:color w:val="000000"/>
                <w:sz w:val="18"/>
              </w:rPr>
              <w:t>D</w:t>
            </w:r>
          </w:p>
        </w:tc>
        <w:tc>
          <w:tcPr>
            <w:tcW w:w="576" w:type="dxa"/>
          </w:tcPr>
          <w:p w14:paraId="2923710E" w14:textId="77777777" w:rsidR="0053347F" w:rsidRDefault="0053347F">
            <w:pPr>
              <w:jc w:val="center"/>
              <w:rPr>
                <w:snapToGrid w:val="0"/>
                <w:color w:val="000000"/>
                <w:sz w:val="18"/>
              </w:rPr>
            </w:pPr>
            <w:r>
              <w:rPr>
                <w:snapToGrid w:val="0"/>
                <w:color w:val="000000"/>
                <w:sz w:val="18"/>
              </w:rPr>
              <w:t>D</w:t>
            </w:r>
          </w:p>
        </w:tc>
        <w:tc>
          <w:tcPr>
            <w:tcW w:w="576" w:type="dxa"/>
          </w:tcPr>
          <w:p w14:paraId="4FB4E51A" w14:textId="77777777" w:rsidR="0053347F" w:rsidRDefault="0053347F">
            <w:pPr>
              <w:jc w:val="center"/>
              <w:rPr>
                <w:snapToGrid w:val="0"/>
                <w:color w:val="000000"/>
                <w:sz w:val="18"/>
              </w:rPr>
            </w:pPr>
            <w:r>
              <w:rPr>
                <w:snapToGrid w:val="0"/>
                <w:color w:val="000000"/>
                <w:sz w:val="18"/>
              </w:rPr>
              <w:t>D</w:t>
            </w:r>
          </w:p>
        </w:tc>
        <w:tc>
          <w:tcPr>
            <w:tcW w:w="576" w:type="dxa"/>
          </w:tcPr>
          <w:p w14:paraId="69C5E711" w14:textId="77777777" w:rsidR="0053347F" w:rsidRDefault="0053347F">
            <w:pPr>
              <w:jc w:val="center"/>
              <w:rPr>
                <w:snapToGrid w:val="0"/>
                <w:color w:val="000000"/>
                <w:sz w:val="18"/>
              </w:rPr>
            </w:pPr>
            <w:r>
              <w:rPr>
                <w:snapToGrid w:val="0"/>
                <w:color w:val="000000"/>
                <w:sz w:val="18"/>
              </w:rPr>
              <w:t>D</w:t>
            </w:r>
          </w:p>
        </w:tc>
        <w:tc>
          <w:tcPr>
            <w:tcW w:w="576" w:type="dxa"/>
          </w:tcPr>
          <w:p w14:paraId="683E6219" w14:textId="77777777" w:rsidR="0053347F" w:rsidRDefault="0053347F">
            <w:pPr>
              <w:jc w:val="center"/>
              <w:rPr>
                <w:snapToGrid w:val="0"/>
                <w:color w:val="000000"/>
                <w:sz w:val="18"/>
              </w:rPr>
            </w:pPr>
            <w:r>
              <w:rPr>
                <w:snapToGrid w:val="0"/>
                <w:color w:val="000000"/>
                <w:sz w:val="18"/>
              </w:rPr>
              <w:t>D</w:t>
            </w:r>
          </w:p>
        </w:tc>
        <w:tc>
          <w:tcPr>
            <w:tcW w:w="576" w:type="dxa"/>
          </w:tcPr>
          <w:p w14:paraId="3C463AA4" w14:textId="77777777" w:rsidR="0053347F" w:rsidRDefault="0053347F">
            <w:pPr>
              <w:jc w:val="center"/>
              <w:rPr>
                <w:snapToGrid w:val="0"/>
                <w:color w:val="000000"/>
                <w:sz w:val="18"/>
              </w:rPr>
            </w:pPr>
            <w:r>
              <w:rPr>
                <w:snapToGrid w:val="0"/>
                <w:color w:val="000000"/>
                <w:sz w:val="18"/>
              </w:rPr>
              <w:t>D</w:t>
            </w:r>
          </w:p>
        </w:tc>
        <w:tc>
          <w:tcPr>
            <w:tcW w:w="576" w:type="dxa"/>
          </w:tcPr>
          <w:p w14:paraId="6D446C15" w14:textId="77777777" w:rsidR="0053347F" w:rsidRDefault="0053347F">
            <w:pPr>
              <w:jc w:val="center"/>
              <w:rPr>
                <w:snapToGrid w:val="0"/>
                <w:color w:val="000000"/>
                <w:sz w:val="18"/>
              </w:rPr>
            </w:pPr>
            <w:r>
              <w:rPr>
                <w:snapToGrid w:val="0"/>
                <w:color w:val="000000"/>
                <w:sz w:val="18"/>
              </w:rPr>
              <w:t>D</w:t>
            </w:r>
          </w:p>
        </w:tc>
      </w:tr>
      <w:tr w:rsidR="0053347F" w14:paraId="72741F5D" w14:textId="77777777">
        <w:trPr>
          <w:gridAfter w:val="1"/>
          <w:wAfter w:w="18" w:type="dxa"/>
        </w:trPr>
        <w:tc>
          <w:tcPr>
            <w:tcW w:w="3600" w:type="dxa"/>
            <w:tcBorders>
              <w:bottom w:val="nil"/>
            </w:tcBorders>
          </w:tcPr>
          <w:p w14:paraId="378CDF1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19.  Dendritic cell sarcoma</w:t>
            </w:r>
          </w:p>
        </w:tc>
        <w:tc>
          <w:tcPr>
            <w:tcW w:w="1080" w:type="dxa"/>
            <w:tcBorders>
              <w:bottom w:val="nil"/>
            </w:tcBorders>
          </w:tcPr>
          <w:p w14:paraId="32577C74" w14:textId="77777777" w:rsidR="0053347F" w:rsidRDefault="0053347F">
            <w:pPr>
              <w:jc w:val="right"/>
              <w:rPr>
                <w:b/>
                <w:snapToGrid w:val="0"/>
                <w:color w:val="000000"/>
                <w:sz w:val="18"/>
              </w:rPr>
            </w:pPr>
            <w:r>
              <w:rPr>
                <w:b/>
                <w:snapToGrid w:val="0"/>
                <w:color w:val="000000"/>
                <w:sz w:val="18"/>
              </w:rPr>
              <w:t>9757-9758</w:t>
            </w:r>
          </w:p>
        </w:tc>
        <w:tc>
          <w:tcPr>
            <w:tcW w:w="576" w:type="dxa"/>
            <w:tcBorders>
              <w:bottom w:val="nil"/>
            </w:tcBorders>
          </w:tcPr>
          <w:p w14:paraId="614E34B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0497B1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E04120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D35376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D9AD9D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8A4A14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ECC821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6A800B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62FCA64" w14:textId="77777777" w:rsidR="0053347F" w:rsidRDefault="0053347F">
            <w:pPr>
              <w:jc w:val="center"/>
              <w:rPr>
                <w:snapToGrid w:val="0"/>
                <w:color w:val="000000"/>
                <w:sz w:val="18"/>
              </w:rPr>
            </w:pPr>
            <w:r>
              <w:rPr>
                <w:snapToGrid w:val="0"/>
                <w:color w:val="000000"/>
                <w:sz w:val="18"/>
              </w:rPr>
              <w:t>D</w:t>
            </w:r>
          </w:p>
        </w:tc>
      </w:tr>
      <w:tr w:rsidR="0053347F" w14:paraId="5A7115B8" w14:textId="77777777">
        <w:trPr>
          <w:gridAfter w:val="1"/>
          <w:wAfter w:w="18" w:type="dxa"/>
        </w:trPr>
        <w:tc>
          <w:tcPr>
            <w:tcW w:w="3600" w:type="dxa"/>
            <w:tcBorders>
              <w:bottom w:val="single" w:sz="6" w:space="0" w:color="auto"/>
            </w:tcBorders>
          </w:tcPr>
          <w:p w14:paraId="6BE4261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20.  Immunoproliferative disease, NOS</w:t>
            </w:r>
          </w:p>
        </w:tc>
        <w:tc>
          <w:tcPr>
            <w:tcW w:w="1080" w:type="dxa"/>
            <w:tcBorders>
              <w:bottom w:val="single" w:sz="6" w:space="0" w:color="auto"/>
            </w:tcBorders>
          </w:tcPr>
          <w:p w14:paraId="2A967BE7" w14:textId="77777777" w:rsidR="0053347F" w:rsidRDefault="0053347F">
            <w:pPr>
              <w:jc w:val="right"/>
              <w:rPr>
                <w:b/>
                <w:snapToGrid w:val="0"/>
                <w:color w:val="000000"/>
                <w:sz w:val="18"/>
              </w:rPr>
            </w:pPr>
            <w:r>
              <w:rPr>
                <w:b/>
                <w:snapToGrid w:val="0"/>
                <w:color w:val="000000"/>
                <w:sz w:val="18"/>
              </w:rPr>
              <w:t>9760</w:t>
            </w:r>
          </w:p>
        </w:tc>
        <w:tc>
          <w:tcPr>
            <w:tcW w:w="576" w:type="dxa"/>
            <w:tcBorders>
              <w:bottom w:val="single" w:sz="6" w:space="0" w:color="auto"/>
            </w:tcBorders>
          </w:tcPr>
          <w:p w14:paraId="6A1C194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302496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9C7C0E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F3F28E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51092A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7D7437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843556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A2FA33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09620B2" w14:textId="77777777" w:rsidR="0053347F" w:rsidRDefault="0053347F">
            <w:pPr>
              <w:jc w:val="center"/>
              <w:rPr>
                <w:snapToGrid w:val="0"/>
                <w:color w:val="000000"/>
                <w:sz w:val="18"/>
              </w:rPr>
            </w:pPr>
            <w:r>
              <w:rPr>
                <w:snapToGrid w:val="0"/>
                <w:color w:val="000000"/>
                <w:sz w:val="18"/>
              </w:rPr>
              <w:t>D</w:t>
            </w:r>
          </w:p>
        </w:tc>
      </w:tr>
      <w:tr w:rsidR="0053347F" w14:paraId="683187EA" w14:textId="77777777">
        <w:trPr>
          <w:gridAfter w:val="1"/>
          <w:wAfter w:w="18" w:type="dxa"/>
        </w:trPr>
        <w:tc>
          <w:tcPr>
            <w:tcW w:w="3600" w:type="dxa"/>
            <w:tcBorders>
              <w:top w:val="nil"/>
            </w:tcBorders>
          </w:tcPr>
          <w:p w14:paraId="3F5B118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21.  Waldenstrom macroglobulinemia</w:t>
            </w:r>
          </w:p>
        </w:tc>
        <w:tc>
          <w:tcPr>
            <w:tcW w:w="1080" w:type="dxa"/>
            <w:tcBorders>
              <w:top w:val="nil"/>
            </w:tcBorders>
          </w:tcPr>
          <w:p w14:paraId="23BB5DA7" w14:textId="77777777" w:rsidR="0053347F" w:rsidRDefault="0053347F">
            <w:pPr>
              <w:jc w:val="right"/>
              <w:rPr>
                <w:b/>
                <w:snapToGrid w:val="0"/>
                <w:color w:val="000000"/>
                <w:sz w:val="18"/>
              </w:rPr>
            </w:pPr>
            <w:r>
              <w:rPr>
                <w:b/>
                <w:snapToGrid w:val="0"/>
                <w:color w:val="000000"/>
                <w:sz w:val="18"/>
              </w:rPr>
              <w:t>9761</w:t>
            </w:r>
          </w:p>
        </w:tc>
        <w:tc>
          <w:tcPr>
            <w:tcW w:w="576" w:type="dxa"/>
            <w:tcBorders>
              <w:top w:val="nil"/>
            </w:tcBorders>
          </w:tcPr>
          <w:p w14:paraId="660496B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916325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396CB6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B05784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BE2D63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840C0D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732CF3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345875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D6509B0" w14:textId="77777777" w:rsidR="0053347F" w:rsidRDefault="0053347F">
            <w:pPr>
              <w:jc w:val="center"/>
              <w:rPr>
                <w:snapToGrid w:val="0"/>
                <w:color w:val="000000"/>
                <w:sz w:val="18"/>
              </w:rPr>
            </w:pPr>
            <w:r>
              <w:rPr>
                <w:snapToGrid w:val="0"/>
                <w:color w:val="000000"/>
                <w:sz w:val="18"/>
              </w:rPr>
              <w:t>D</w:t>
            </w:r>
          </w:p>
        </w:tc>
      </w:tr>
      <w:tr w:rsidR="0053347F" w14:paraId="3C28E283" w14:textId="77777777">
        <w:trPr>
          <w:gridAfter w:val="1"/>
          <w:wAfter w:w="18" w:type="dxa"/>
        </w:trPr>
        <w:tc>
          <w:tcPr>
            <w:tcW w:w="3600" w:type="dxa"/>
          </w:tcPr>
          <w:p w14:paraId="4F381A3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22.  Heavy chain disease, NOS</w:t>
            </w:r>
          </w:p>
        </w:tc>
        <w:tc>
          <w:tcPr>
            <w:tcW w:w="1080" w:type="dxa"/>
          </w:tcPr>
          <w:p w14:paraId="365178C8" w14:textId="77777777" w:rsidR="0053347F" w:rsidRDefault="0053347F">
            <w:pPr>
              <w:jc w:val="right"/>
              <w:rPr>
                <w:b/>
                <w:snapToGrid w:val="0"/>
                <w:color w:val="000000"/>
                <w:sz w:val="18"/>
              </w:rPr>
            </w:pPr>
            <w:r>
              <w:rPr>
                <w:b/>
                <w:snapToGrid w:val="0"/>
                <w:color w:val="000000"/>
                <w:sz w:val="18"/>
              </w:rPr>
              <w:t>9762</w:t>
            </w:r>
          </w:p>
        </w:tc>
        <w:tc>
          <w:tcPr>
            <w:tcW w:w="576" w:type="dxa"/>
          </w:tcPr>
          <w:p w14:paraId="6E936639" w14:textId="77777777" w:rsidR="0053347F" w:rsidRDefault="0053347F">
            <w:pPr>
              <w:jc w:val="center"/>
              <w:rPr>
                <w:snapToGrid w:val="0"/>
                <w:color w:val="000000"/>
                <w:sz w:val="18"/>
              </w:rPr>
            </w:pPr>
            <w:r>
              <w:rPr>
                <w:snapToGrid w:val="0"/>
                <w:color w:val="000000"/>
                <w:sz w:val="18"/>
              </w:rPr>
              <w:t>D</w:t>
            </w:r>
          </w:p>
        </w:tc>
        <w:tc>
          <w:tcPr>
            <w:tcW w:w="576" w:type="dxa"/>
          </w:tcPr>
          <w:p w14:paraId="27C5832F" w14:textId="77777777" w:rsidR="0053347F" w:rsidRDefault="0053347F">
            <w:pPr>
              <w:jc w:val="center"/>
              <w:rPr>
                <w:snapToGrid w:val="0"/>
                <w:color w:val="000000"/>
                <w:sz w:val="18"/>
              </w:rPr>
            </w:pPr>
            <w:r>
              <w:rPr>
                <w:snapToGrid w:val="0"/>
                <w:color w:val="000000"/>
                <w:sz w:val="18"/>
              </w:rPr>
              <w:t>D</w:t>
            </w:r>
          </w:p>
        </w:tc>
        <w:tc>
          <w:tcPr>
            <w:tcW w:w="576" w:type="dxa"/>
          </w:tcPr>
          <w:p w14:paraId="5F4659E5" w14:textId="77777777" w:rsidR="0053347F" w:rsidRDefault="0053347F">
            <w:pPr>
              <w:jc w:val="center"/>
              <w:rPr>
                <w:snapToGrid w:val="0"/>
                <w:color w:val="000000"/>
                <w:sz w:val="18"/>
              </w:rPr>
            </w:pPr>
            <w:r>
              <w:rPr>
                <w:snapToGrid w:val="0"/>
                <w:color w:val="000000"/>
                <w:sz w:val="18"/>
              </w:rPr>
              <w:t>D</w:t>
            </w:r>
          </w:p>
        </w:tc>
        <w:tc>
          <w:tcPr>
            <w:tcW w:w="576" w:type="dxa"/>
          </w:tcPr>
          <w:p w14:paraId="28F38C65" w14:textId="77777777" w:rsidR="0053347F" w:rsidRDefault="0053347F">
            <w:pPr>
              <w:jc w:val="center"/>
              <w:rPr>
                <w:snapToGrid w:val="0"/>
                <w:color w:val="000000"/>
                <w:sz w:val="18"/>
              </w:rPr>
            </w:pPr>
            <w:r>
              <w:rPr>
                <w:snapToGrid w:val="0"/>
                <w:color w:val="000000"/>
                <w:sz w:val="18"/>
              </w:rPr>
              <w:t>D</w:t>
            </w:r>
          </w:p>
        </w:tc>
        <w:tc>
          <w:tcPr>
            <w:tcW w:w="576" w:type="dxa"/>
          </w:tcPr>
          <w:p w14:paraId="225DCF3E" w14:textId="77777777" w:rsidR="0053347F" w:rsidRDefault="0053347F">
            <w:pPr>
              <w:jc w:val="center"/>
              <w:rPr>
                <w:snapToGrid w:val="0"/>
                <w:color w:val="000000"/>
                <w:sz w:val="18"/>
              </w:rPr>
            </w:pPr>
            <w:r>
              <w:rPr>
                <w:snapToGrid w:val="0"/>
                <w:color w:val="000000"/>
                <w:sz w:val="18"/>
              </w:rPr>
              <w:t>D</w:t>
            </w:r>
          </w:p>
        </w:tc>
        <w:tc>
          <w:tcPr>
            <w:tcW w:w="576" w:type="dxa"/>
          </w:tcPr>
          <w:p w14:paraId="03E43B1E" w14:textId="77777777" w:rsidR="0053347F" w:rsidRDefault="0053347F">
            <w:pPr>
              <w:jc w:val="center"/>
              <w:rPr>
                <w:snapToGrid w:val="0"/>
                <w:color w:val="000000"/>
                <w:sz w:val="18"/>
              </w:rPr>
            </w:pPr>
            <w:r>
              <w:rPr>
                <w:snapToGrid w:val="0"/>
                <w:color w:val="000000"/>
                <w:sz w:val="18"/>
              </w:rPr>
              <w:t>D</w:t>
            </w:r>
          </w:p>
        </w:tc>
        <w:tc>
          <w:tcPr>
            <w:tcW w:w="576" w:type="dxa"/>
          </w:tcPr>
          <w:p w14:paraId="65BCAD36" w14:textId="77777777" w:rsidR="0053347F" w:rsidRDefault="0053347F">
            <w:pPr>
              <w:jc w:val="center"/>
              <w:rPr>
                <w:snapToGrid w:val="0"/>
                <w:color w:val="000000"/>
                <w:sz w:val="18"/>
              </w:rPr>
            </w:pPr>
            <w:r>
              <w:rPr>
                <w:snapToGrid w:val="0"/>
                <w:color w:val="000000"/>
                <w:sz w:val="18"/>
              </w:rPr>
              <w:t>D</w:t>
            </w:r>
          </w:p>
        </w:tc>
        <w:tc>
          <w:tcPr>
            <w:tcW w:w="576" w:type="dxa"/>
          </w:tcPr>
          <w:p w14:paraId="124DDD1E" w14:textId="77777777" w:rsidR="0053347F" w:rsidRDefault="0053347F">
            <w:pPr>
              <w:jc w:val="center"/>
              <w:rPr>
                <w:snapToGrid w:val="0"/>
                <w:color w:val="000000"/>
                <w:sz w:val="18"/>
              </w:rPr>
            </w:pPr>
            <w:r>
              <w:rPr>
                <w:snapToGrid w:val="0"/>
                <w:color w:val="000000"/>
                <w:sz w:val="18"/>
              </w:rPr>
              <w:t>D</w:t>
            </w:r>
          </w:p>
        </w:tc>
        <w:tc>
          <w:tcPr>
            <w:tcW w:w="576" w:type="dxa"/>
          </w:tcPr>
          <w:p w14:paraId="50287BF9" w14:textId="77777777" w:rsidR="0053347F" w:rsidRDefault="0053347F">
            <w:pPr>
              <w:jc w:val="center"/>
              <w:rPr>
                <w:snapToGrid w:val="0"/>
                <w:color w:val="000000"/>
                <w:sz w:val="18"/>
              </w:rPr>
            </w:pPr>
            <w:r>
              <w:rPr>
                <w:snapToGrid w:val="0"/>
                <w:color w:val="000000"/>
                <w:sz w:val="18"/>
              </w:rPr>
              <w:t>D</w:t>
            </w:r>
          </w:p>
        </w:tc>
      </w:tr>
      <w:tr w:rsidR="0053347F" w14:paraId="554A2D43" w14:textId="77777777">
        <w:trPr>
          <w:gridAfter w:val="1"/>
          <w:wAfter w:w="18" w:type="dxa"/>
        </w:trPr>
        <w:tc>
          <w:tcPr>
            <w:tcW w:w="3600" w:type="dxa"/>
          </w:tcPr>
          <w:p w14:paraId="07869A6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23.  Immunoproliferative small intestinal disease</w:t>
            </w:r>
          </w:p>
        </w:tc>
        <w:tc>
          <w:tcPr>
            <w:tcW w:w="1080" w:type="dxa"/>
          </w:tcPr>
          <w:p w14:paraId="51DD2619" w14:textId="77777777" w:rsidR="0053347F" w:rsidRDefault="0053347F">
            <w:pPr>
              <w:jc w:val="right"/>
              <w:rPr>
                <w:b/>
                <w:snapToGrid w:val="0"/>
                <w:color w:val="000000"/>
                <w:sz w:val="18"/>
              </w:rPr>
            </w:pPr>
            <w:r>
              <w:rPr>
                <w:b/>
                <w:snapToGrid w:val="0"/>
                <w:color w:val="000000"/>
                <w:sz w:val="18"/>
              </w:rPr>
              <w:t>9764</w:t>
            </w:r>
          </w:p>
        </w:tc>
        <w:tc>
          <w:tcPr>
            <w:tcW w:w="576" w:type="dxa"/>
          </w:tcPr>
          <w:p w14:paraId="2C0B6307" w14:textId="77777777" w:rsidR="0053347F" w:rsidRDefault="0053347F">
            <w:pPr>
              <w:jc w:val="center"/>
              <w:rPr>
                <w:snapToGrid w:val="0"/>
                <w:color w:val="000000"/>
                <w:sz w:val="18"/>
              </w:rPr>
            </w:pPr>
            <w:r>
              <w:rPr>
                <w:snapToGrid w:val="0"/>
                <w:color w:val="000000"/>
                <w:sz w:val="18"/>
              </w:rPr>
              <w:t>D</w:t>
            </w:r>
          </w:p>
        </w:tc>
        <w:tc>
          <w:tcPr>
            <w:tcW w:w="576" w:type="dxa"/>
          </w:tcPr>
          <w:p w14:paraId="4BE2C421" w14:textId="77777777" w:rsidR="0053347F" w:rsidRDefault="0053347F">
            <w:pPr>
              <w:jc w:val="center"/>
              <w:rPr>
                <w:snapToGrid w:val="0"/>
                <w:color w:val="000000"/>
                <w:sz w:val="18"/>
              </w:rPr>
            </w:pPr>
            <w:r>
              <w:rPr>
                <w:snapToGrid w:val="0"/>
                <w:color w:val="000000"/>
                <w:sz w:val="18"/>
              </w:rPr>
              <w:t>D</w:t>
            </w:r>
          </w:p>
        </w:tc>
        <w:tc>
          <w:tcPr>
            <w:tcW w:w="576" w:type="dxa"/>
          </w:tcPr>
          <w:p w14:paraId="558B15DB" w14:textId="77777777" w:rsidR="0053347F" w:rsidRDefault="0053347F">
            <w:pPr>
              <w:jc w:val="center"/>
              <w:rPr>
                <w:snapToGrid w:val="0"/>
                <w:color w:val="000000"/>
                <w:sz w:val="18"/>
              </w:rPr>
            </w:pPr>
            <w:r>
              <w:rPr>
                <w:snapToGrid w:val="0"/>
                <w:color w:val="000000"/>
                <w:sz w:val="18"/>
              </w:rPr>
              <w:t>D</w:t>
            </w:r>
          </w:p>
        </w:tc>
        <w:tc>
          <w:tcPr>
            <w:tcW w:w="576" w:type="dxa"/>
          </w:tcPr>
          <w:p w14:paraId="53D253AA" w14:textId="77777777" w:rsidR="0053347F" w:rsidRDefault="0053347F">
            <w:pPr>
              <w:jc w:val="center"/>
              <w:rPr>
                <w:snapToGrid w:val="0"/>
                <w:color w:val="000000"/>
                <w:sz w:val="18"/>
              </w:rPr>
            </w:pPr>
            <w:r>
              <w:rPr>
                <w:snapToGrid w:val="0"/>
                <w:color w:val="000000"/>
                <w:sz w:val="18"/>
              </w:rPr>
              <w:t>D</w:t>
            </w:r>
          </w:p>
        </w:tc>
        <w:tc>
          <w:tcPr>
            <w:tcW w:w="576" w:type="dxa"/>
          </w:tcPr>
          <w:p w14:paraId="46E08A2F" w14:textId="77777777" w:rsidR="0053347F" w:rsidRDefault="0053347F">
            <w:pPr>
              <w:jc w:val="center"/>
              <w:rPr>
                <w:snapToGrid w:val="0"/>
                <w:color w:val="000000"/>
                <w:sz w:val="18"/>
              </w:rPr>
            </w:pPr>
            <w:r>
              <w:rPr>
                <w:snapToGrid w:val="0"/>
                <w:color w:val="000000"/>
                <w:sz w:val="18"/>
              </w:rPr>
              <w:t>D</w:t>
            </w:r>
          </w:p>
        </w:tc>
        <w:tc>
          <w:tcPr>
            <w:tcW w:w="576" w:type="dxa"/>
          </w:tcPr>
          <w:p w14:paraId="2F21F65B" w14:textId="77777777" w:rsidR="0053347F" w:rsidRDefault="0053347F">
            <w:pPr>
              <w:jc w:val="center"/>
              <w:rPr>
                <w:snapToGrid w:val="0"/>
                <w:color w:val="000000"/>
                <w:sz w:val="18"/>
              </w:rPr>
            </w:pPr>
            <w:r>
              <w:rPr>
                <w:snapToGrid w:val="0"/>
                <w:color w:val="000000"/>
                <w:sz w:val="18"/>
              </w:rPr>
              <w:t>D</w:t>
            </w:r>
          </w:p>
        </w:tc>
        <w:tc>
          <w:tcPr>
            <w:tcW w:w="576" w:type="dxa"/>
          </w:tcPr>
          <w:p w14:paraId="44F4CD43" w14:textId="77777777" w:rsidR="0053347F" w:rsidRDefault="0053347F">
            <w:pPr>
              <w:jc w:val="center"/>
              <w:rPr>
                <w:snapToGrid w:val="0"/>
                <w:color w:val="000000"/>
                <w:sz w:val="18"/>
              </w:rPr>
            </w:pPr>
            <w:r>
              <w:rPr>
                <w:snapToGrid w:val="0"/>
                <w:color w:val="000000"/>
                <w:sz w:val="18"/>
              </w:rPr>
              <w:t>D</w:t>
            </w:r>
          </w:p>
        </w:tc>
        <w:tc>
          <w:tcPr>
            <w:tcW w:w="576" w:type="dxa"/>
          </w:tcPr>
          <w:p w14:paraId="7E7352C3" w14:textId="77777777" w:rsidR="0053347F" w:rsidRDefault="0053347F">
            <w:pPr>
              <w:jc w:val="center"/>
              <w:rPr>
                <w:snapToGrid w:val="0"/>
                <w:color w:val="000000"/>
                <w:sz w:val="18"/>
              </w:rPr>
            </w:pPr>
            <w:r>
              <w:rPr>
                <w:snapToGrid w:val="0"/>
                <w:color w:val="000000"/>
                <w:sz w:val="18"/>
              </w:rPr>
              <w:t>D</w:t>
            </w:r>
          </w:p>
        </w:tc>
        <w:tc>
          <w:tcPr>
            <w:tcW w:w="576" w:type="dxa"/>
          </w:tcPr>
          <w:p w14:paraId="293AF15C" w14:textId="77777777" w:rsidR="0053347F" w:rsidRDefault="0053347F">
            <w:pPr>
              <w:jc w:val="center"/>
              <w:rPr>
                <w:snapToGrid w:val="0"/>
                <w:color w:val="000000"/>
                <w:sz w:val="18"/>
              </w:rPr>
            </w:pPr>
            <w:r>
              <w:rPr>
                <w:snapToGrid w:val="0"/>
                <w:color w:val="000000"/>
                <w:sz w:val="18"/>
              </w:rPr>
              <w:t>D</w:t>
            </w:r>
          </w:p>
        </w:tc>
      </w:tr>
      <w:tr w:rsidR="0053347F" w14:paraId="0A44F2F6" w14:textId="77777777">
        <w:trPr>
          <w:gridAfter w:val="1"/>
          <w:wAfter w:w="18" w:type="dxa"/>
        </w:trPr>
        <w:tc>
          <w:tcPr>
            <w:tcW w:w="3600" w:type="dxa"/>
            <w:tcBorders>
              <w:bottom w:val="nil"/>
            </w:tcBorders>
          </w:tcPr>
          <w:p w14:paraId="19B7513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24.  Leukemia/Acute leukemia, NOS </w:t>
            </w:r>
          </w:p>
        </w:tc>
        <w:tc>
          <w:tcPr>
            <w:tcW w:w="1080" w:type="dxa"/>
            <w:tcBorders>
              <w:bottom w:val="nil"/>
            </w:tcBorders>
          </w:tcPr>
          <w:p w14:paraId="28B25CDB" w14:textId="77777777" w:rsidR="0053347F" w:rsidRDefault="0053347F">
            <w:pPr>
              <w:jc w:val="right"/>
              <w:rPr>
                <w:b/>
                <w:snapToGrid w:val="0"/>
                <w:color w:val="000000"/>
                <w:sz w:val="18"/>
              </w:rPr>
            </w:pPr>
            <w:r>
              <w:rPr>
                <w:b/>
                <w:snapToGrid w:val="0"/>
                <w:color w:val="000000"/>
                <w:sz w:val="18"/>
              </w:rPr>
              <w:t>9800-9801</w:t>
            </w:r>
          </w:p>
        </w:tc>
        <w:tc>
          <w:tcPr>
            <w:tcW w:w="576" w:type="dxa"/>
            <w:tcBorders>
              <w:bottom w:val="nil"/>
            </w:tcBorders>
          </w:tcPr>
          <w:p w14:paraId="5DA0FCCC"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040F03A4"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4F0B62C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2D9289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FF7CAF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032BEA7"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5C8D160"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34153F5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E2CDDC7" w14:textId="77777777" w:rsidR="0053347F" w:rsidRDefault="0053347F">
            <w:pPr>
              <w:jc w:val="center"/>
              <w:rPr>
                <w:snapToGrid w:val="0"/>
                <w:color w:val="000000"/>
                <w:sz w:val="18"/>
              </w:rPr>
            </w:pPr>
            <w:r>
              <w:rPr>
                <w:snapToGrid w:val="0"/>
                <w:color w:val="000000"/>
                <w:sz w:val="18"/>
              </w:rPr>
              <w:t>S</w:t>
            </w:r>
          </w:p>
        </w:tc>
      </w:tr>
      <w:tr w:rsidR="0053347F" w14:paraId="1AEBBB72" w14:textId="77777777">
        <w:trPr>
          <w:gridAfter w:val="1"/>
          <w:wAfter w:w="18" w:type="dxa"/>
        </w:trPr>
        <w:tc>
          <w:tcPr>
            <w:tcW w:w="3600" w:type="dxa"/>
            <w:tcBorders>
              <w:bottom w:val="single" w:sz="6" w:space="0" w:color="auto"/>
            </w:tcBorders>
          </w:tcPr>
          <w:p w14:paraId="12298EC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25.  Acute biphenotypic leukemia</w:t>
            </w:r>
          </w:p>
        </w:tc>
        <w:tc>
          <w:tcPr>
            <w:tcW w:w="1080" w:type="dxa"/>
            <w:tcBorders>
              <w:bottom w:val="single" w:sz="6" w:space="0" w:color="auto"/>
            </w:tcBorders>
          </w:tcPr>
          <w:p w14:paraId="5F571FBD" w14:textId="77777777" w:rsidR="0053347F" w:rsidRDefault="0053347F">
            <w:pPr>
              <w:jc w:val="right"/>
              <w:rPr>
                <w:b/>
                <w:snapToGrid w:val="0"/>
                <w:color w:val="000000"/>
                <w:sz w:val="18"/>
              </w:rPr>
            </w:pPr>
            <w:r>
              <w:rPr>
                <w:b/>
                <w:snapToGrid w:val="0"/>
                <w:color w:val="000000"/>
                <w:sz w:val="18"/>
              </w:rPr>
              <w:t>9805</w:t>
            </w:r>
          </w:p>
        </w:tc>
        <w:tc>
          <w:tcPr>
            <w:tcW w:w="576" w:type="dxa"/>
            <w:tcBorders>
              <w:bottom w:val="single" w:sz="6" w:space="0" w:color="auto"/>
            </w:tcBorders>
          </w:tcPr>
          <w:p w14:paraId="2C697F6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648B7C1"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EBE493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50AD41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B77306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68996A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7660CA5"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0FFC65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F6904D9" w14:textId="77777777" w:rsidR="0053347F" w:rsidRDefault="0053347F">
            <w:pPr>
              <w:jc w:val="center"/>
              <w:rPr>
                <w:snapToGrid w:val="0"/>
                <w:color w:val="000000"/>
                <w:sz w:val="18"/>
              </w:rPr>
            </w:pPr>
            <w:r>
              <w:rPr>
                <w:snapToGrid w:val="0"/>
                <w:color w:val="000000"/>
                <w:sz w:val="18"/>
              </w:rPr>
              <w:t>S</w:t>
            </w:r>
          </w:p>
        </w:tc>
      </w:tr>
      <w:tr w:rsidR="0053347F" w14:paraId="0F1B260A" w14:textId="77777777">
        <w:trPr>
          <w:gridAfter w:val="1"/>
          <w:wAfter w:w="18" w:type="dxa"/>
        </w:trPr>
        <w:tc>
          <w:tcPr>
            <w:tcW w:w="3600" w:type="dxa"/>
            <w:tcBorders>
              <w:top w:val="nil"/>
            </w:tcBorders>
          </w:tcPr>
          <w:p w14:paraId="6082CA3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26.  Lymphocytic leukemia, NOS</w:t>
            </w:r>
          </w:p>
        </w:tc>
        <w:tc>
          <w:tcPr>
            <w:tcW w:w="1080" w:type="dxa"/>
            <w:tcBorders>
              <w:top w:val="nil"/>
            </w:tcBorders>
          </w:tcPr>
          <w:p w14:paraId="1495B7D1" w14:textId="77777777" w:rsidR="0053347F" w:rsidRDefault="0053347F">
            <w:pPr>
              <w:jc w:val="right"/>
              <w:rPr>
                <w:b/>
                <w:snapToGrid w:val="0"/>
                <w:color w:val="000000"/>
                <w:sz w:val="18"/>
              </w:rPr>
            </w:pPr>
            <w:r>
              <w:rPr>
                <w:b/>
                <w:snapToGrid w:val="0"/>
                <w:color w:val="000000"/>
                <w:sz w:val="18"/>
              </w:rPr>
              <w:t>9820</w:t>
            </w:r>
          </w:p>
        </w:tc>
        <w:tc>
          <w:tcPr>
            <w:tcW w:w="576" w:type="dxa"/>
            <w:tcBorders>
              <w:top w:val="nil"/>
            </w:tcBorders>
          </w:tcPr>
          <w:p w14:paraId="4EB99A1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159B4B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977493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041AB2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250235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7691D4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694B74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2482F7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65251DC" w14:textId="77777777" w:rsidR="0053347F" w:rsidRDefault="0053347F">
            <w:pPr>
              <w:jc w:val="center"/>
              <w:rPr>
                <w:snapToGrid w:val="0"/>
                <w:color w:val="000000"/>
                <w:sz w:val="18"/>
              </w:rPr>
            </w:pPr>
            <w:r>
              <w:rPr>
                <w:snapToGrid w:val="0"/>
                <w:color w:val="000000"/>
                <w:sz w:val="18"/>
              </w:rPr>
              <w:t>D</w:t>
            </w:r>
          </w:p>
        </w:tc>
      </w:tr>
      <w:tr w:rsidR="0053347F" w14:paraId="01417856" w14:textId="77777777">
        <w:trPr>
          <w:gridAfter w:val="1"/>
          <w:wAfter w:w="18" w:type="dxa"/>
        </w:trPr>
        <w:tc>
          <w:tcPr>
            <w:tcW w:w="3600" w:type="dxa"/>
          </w:tcPr>
          <w:p w14:paraId="1F8EFB3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27.  BCLL/SLL</w:t>
            </w:r>
          </w:p>
        </w:tc>
        <w:tc>
          <w:tcPr>
            <w:tcW w:w="1080" w:type="dxa"/>
          </w:tcPr>
          <w:p w14:paraId="4B474B0F" w14:textId="77777777" w:rsidR="0053347F" w:rsidRDefault="0053347F">
            <w:pPr>
              <w:jc w:val="right"/>
              <w:rPr>
                <w:b/>
                <w:snapToGrid w:val="0"/>
                <w:color w:val="000000"/>
                <w:sz w:val="18"/>
              </w:rPr>
            </w:pPr>
            <w:r>
              <w:rPr>
                <w:b/>
                <w:snapToGrid w:val="0"/>
                <w:color w:val="000000"/>
                <w:sz w:val="18"/>
              </w:rPr>
              <w:t>9823</w:t>
            </w:r>
          </w:p>
        </w:tc>
        <w:tc>
          <w:tcPr>
            <w:tcW w:w="576" w:type="dxa"/>
          </w:tcPr>
          <w:p w14:paraId="09176A80" w14:textId="77777777" w:rsidR="0053347F" w:rsidRDefault="0053347F">
            <w:pPr>
              <w:jc w:val="center"/>
              <w:rPr>
                <w:snapToGrid w:val="0"/>
                <w:color w:val="000000"/>
                <w:sz w:val="18"/>
              </w:rPr>
            </w:pPr>
            <w:r>
              <w:rPr>
                <w:snapToGrid w:val="0"/>
                <w:color w:val="000000"/>
                <w:sz w:val="18"/>
              </w:rPr>
              <w:t>D</w:t>
            </w:r>
          </w:p>
        </w:tc>
        <w:tc>
          <w:tcPr>
            <w:tcW w:w="576" w:type="dxa"/>
          </w:tcPr>
          <w:p w14:paraId="625D6120" w14:textId="77777777" w:rsidR="0053347F" w:rsidRDefault="0053347F">
            <w:pPr>
              <w:jc w:val="center"/>
              <w:rPr>
                <w:snapToGrid w:val="0"/>
                <w:color w:val="000000"/>
                <w:sz w:val="18"/>
              </w:rPr>
            </w:pPr>
            <w:r>
              <w:rPr>
                <w:snapToGrid w:val="0"/>
                <w:color w:val="000000"/>
                <w:sz w:val="18"/>
              </w:rPr>
              <w:t>D</w:t>
            </w:r>
          </w:p>
        </w:tc>
        <w:tc>
          <w:tcPr>
            <w:tcW w:w="576" w:type="dxa"/>
          </w:tcPr>
          <w:p w14:paraId="33640468" w14:textId="77777777" w:rsidR="0053347F" w:rsidRDefault="0053347F">
            <w:pPr>
              <w:jc w:val="center"/>
              <w:rPr>
                <w:snapToGrid w:val="0"/>
                <w:color w:val="000000"/>
                <w:sz w:val="18"/>
              </w:rPr>
            </w:pPr>
            <w:r>
              <w:rPr>
                <w:snapToGrid w:val="0"/>
                <w:color w:val="000000"/>
                <w:sz w:val="18"/>
              </w:rPr>
              <w:t>S</w:t>
            </w:r>
          </w:p>
        </w:tc>
        <w:tc>
          <w:tcPr>
            <w:tcW w:w="576" w:type="dxa"/>
          </w:tcPr>
          <w:p w14:paraId="1F09E652" w14:textId="77777777" w:rsidR="0053347F" w:rsidRDefault="0053347F">
            <w:pPr>
              <w:jc w:val="center"/>
              <w:rPr>
                <w:snapToGrid w:val="0"/>
                <w:color w:val="000000"/>
                <w:sz w:val="18"/>
              </w:rPr>
            </w:pPr>
            <w:r>
              <w:rPr>
                <w:snapToGrid w:val="0"/>
                <w:color w:val="000000"/>
                <w:sz w:val="18"/>
              </w:rPr>
              <w:t>S</w:t>
            </w:r>
          </w:p>
        </w:tc>
        <w:tc>
          <w:tcPr>
            <w:tcW w:w="576" w:type="dxa"/>
          </w:tcPr>
          <w:p w14:paraId="59D597C7" w14:textId="77777777" w:rsidR="0053347F" w:rsidRDefault="0053347F">
            <w:pPr>
              <w:jc w:val="center"/>
              <w:rPr>
                <w:snapToGrid w:val="0"/>
                <w:color w:val="000000"/>
                <w:sz w:val="18"/>
              </w:rPr>
            </w:pPr>
            <w:r>
              <w:rPr>
                <w:snapToGrid w:val="0"/>
                <w:color w:val="000000"/>
                <w:sz w:val="18"/>
              </w:rPr>
              <w:t>D</w:t>
            </w:r>
          </w:p>
        </w:tc>
        <w:tc>
          <w:tcPr>
            <w:tcW w:w="576" w:type="dxa"/>
          </w:tcPr>
          <w:p w14:paraId="722C8BC6" w14:textId="77777777" w:rsidR="0053347F" w:rsidRDefault="0053347F">
            <w:pPr>
              <w:jc w:val="center"/>
              <w:rPr>
                <w:snapToGrid w:val="0"/>
                <w:color w:val="000000"/>
                <w:sz w:val="18"/>
              </w:rPr>
            </w:pPr>
            <w:r>
              <w:rPr>
                <w:snapToGrid w:val="0"/>
                <w:color w:val="000000"/>
                <w:sz w:val="18"/>
              </w:rPr>
              <w:t>D</w:t>
            </w:r>
          </w:p>
        </w:tc>
        <w:tc>
          <w:tcPr>
            <w:tcW w:w="576" w:type="dxa"/>
          </w:tcPr>
          <w:p w14:paraId="31FB2D02" w14:textId="77777777" w:rsidR="0053347F" w:rsidRDefault="0053347F">
            <w:pPr>
              <w:jc w:val="center"/>
              <w:rPr>
                <w:snapToGrid w:val="0"/>
                <w:color w:val="000000"/>
                <w:sz w:val="18"/>
              </w:rPr>
            </w:pPr>
            <w:r>
              <w:rPr>
                <w:snapToGrid w:val="0"/>
                <w:color w:val="000000"/>
                <w:sz w:val="18"/>
              </w:rPr>
              <w:t>D</w:t>
            </w:r>
          </w:p>
        </w:tc>
        <w:tc>
          <w:tcPr>
            <w:tcW w:w="576" w:type="dxa"/>
          </w:tcPr>
          <w:p w14:paraId="0BFA65CB" w14:textId="77777777" w:rsidR="0053347F" w:rsidRDefault="0053347F">
            <w:pPr>
              <w:jc w:val="center"/>
              <w:rPr>
                <w:snapToGrid w:val="0"/>
                <w:color w:val="000000"/>
                <w:sz w:val="18"/>
              </w:rPr>
            </w:pPr>
            <w:r>
              <w:rPr>
                <w:snapToGrid w:val="0"/>
                <w:color w:val="000000"/>
                <w:sz w:val="18"/>
              </w:rPr>
              <w:t>D</w:t>
            </w:r>
          </w:p>
        </w:tc>
        <w:tc>
          <w:tcPr>
            <w:tcW w:w="576" w:type="dxa"/>
          </w:tcPr>
          <w:p w14:paraId="201FDBD7" w14:textId="77777777" w:rsidR="0053347F" w:rsidRDefault="0053347F">
            <w:pPr>
              <w:jc w:val="center"/>
              <w:rPr>
                <w:snapToGrid w:val="0"/>
                <w:color w:val="000000"/>
                <w:sz w:val="18"/>
              </w:rPr>
            </w:pPr>
            <w:r>
              <w:rPr>
                <w:snapToGrid w:val="0"/>
                <w:color w:val="000000"/>
                <w:sz w:val="18"/>
              </w:rPr>
              <w:t>D</w:t>
            </w:r>
          </w:p>
        </w:tc>
      </w:tr>
      <w:tr w:rsidR="0053347F" w14:paraId="78BD4C23" w14:textId="77777777">
        <w:trPr>
          <w:gridAfter w:val="1"/>
          <w:wAfter w:w="18" w:type="dxa"/>
        </w:trPr>
        <w:tc>
          <w:tcPr>
            <w:tcW w:w="3600" w:type="dxa"/>
          </w:tcPr>
          <w:p w14:paraId="47B23BA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28.  Burkitt cell leukemia</w:t>
            </w:r>
          </w:p>
        </w:tc>
        <w:tc>
          <w:tcPr>
            <w:tcW w:w="1080" w:type="dxa"/>
          </w:tcPr>
          <w:p w14:paraId="1BA86425" w14:textId="77777777" w:rsidR="0053347F" w:rsidRDefault="0053347F">
            <w:pPr>
              <w:jc w:val="right"/>
              <w:rPr>
                <w:b/>
                <w:snapToGrid w:val="0"/>
                <w:color w:val="000000"/>
                <w:sz w:val="18"/>
              </w:rPr>
            </w:pPr>
            <w:r>
              <w:rPr>
                <w:b/>
                <w:snapToGrid w:val="0"/>
                <w:color w:val="000000"/>
                <w:sz w:val="18"/>
              </w:rPr>
              <w:t>9826</w:t>
            </w:r>
          </w:p>
        </w:tc>
        <w:tc>
          <w:tcPr>
            <w:tcW w:w="576" w:type="dxa"/>
          </w:tcPr>
          <w:p w14:paraId="2616ADE5" w14:textId="77777777" w:rsidR="0053347F" w:rsidRDefault="0053347F">
            <w:pPr>
              <w:jc w:val="center"/>
              <w:rPr>
                <w:b/>
                <w:snapToGrid w:val="0"/>
                <w:color w:val="000000"/>
                <w:sz w:val="18"/>
              </w:rPr>
            </w:pPr>
            <w:r>
              <w:rPr>
                <w:b/>
                <w:snapToGrid w:val="0"/>
                <w:color w:val="000000"/>
                <w:sz w:val="18"/>
              </w:rPr>
              <w:t>S</w:t>
            </w:r>
          </w:p>
        </w:tc>
        <w:tc>
          <w:tcPr>
            <w:tcW w:w="576" w:type="dxa"/>
          </w:tcPr>
          <w:p w14:paraId="4F19E47C" w14:textId="77777777" w:rsidR="0053347F" w:rsidRDefault="0053347F">
            <w:pPr>
              <w:jc w:val="center"/>
              <w:rPr>
                <w:snapToGrid w:val="0"/>
                <w:color w:val="000000"/>
                <w:sz w:val="18"/>
              </w:rPr>
            </w:pPr>
            <w:r>
              <w:rPr>
                <w:snapToGrid w:val="0"/>
                <w:color w:val="000000"/>
                <w:sz w:val="18"/>
              </w:rPr>
              <w:t>D</w:t>
            </w:r>
          </w:p>
        </w:tc>
        <w:tc>
          <w:tcPr>
            <w:tcW w:w="576" w:type="dxa"/>
          </w:tcPr>
          <w:p w14:paraId="2F5F4F07" w14:textId="77777777" w:rsidR="0053347F" w:rsidRDefault="0053347F">
            <w:pPr>
              <w:jc w:val="center"/>
              <w:rPr>
                <w:snapToGrid w:val="0"/>
                <w:color w:val="000000"/>
                <w:sz w:val="18"/>
              </w:rPr>
            </w:pPr>
            <w:r>
              <w:rPr>
                <w:snapToGrid w:val="0"/>
                <w:color w:val="000000"/>
                <w:sz w:val="18"/>
              </w:rPr>
              <w:t>D</w:t>
            </w:r>
          </w:p>
        </w:tc>
        <w:tc>
          <w:tcPr>
            <w:tcW w:w="576" w:type="dxa"/>
          </w:tcPr>
          <w:p w14:paraId="76677B2F" w14:textId="77777777" w:rsidR="0053347F" w:rsidRDefault="0053347F">
            <w:pPr>
              <w:jc w:val="center"/>
              <w:rPr>
                <w:snapToGrid w:val="0"/>
                <w:color w:val="000000"/>
                <w:sz w:val="18"/>
              </w:rPr>
            </w:pPr>
            <w:r>
              <w:rPr>
                <w:snapToGrid w:val="0"/>
                <w:color w:val="000000"/>
                <w:sz w:val="18"/>
              </w:rPr>
              <w:t>D</w:t>
            </w:r>
          </w:p>
        </w:tc>
        <w:tc>
          <w:tcPr>
            <w:tcW w:w="576" w:type="dxa"/>
          </w:tcPr>
          <w:p w14:paraId="7AEDAA63" w14:textId="77777777" w:rsidR="0053347F" w:rsidRDefault="0053347F">
            <w:pPr>
              <w:jc w:val="center"/>
              <w:rPr>
                <w:snapToGrid w:val="0"/>
                <w:color w:val="000000"/>
                <w:sz w:val="18"/>
              </w:rPr>
            </w:pPr>
            <w:r>
              <w:rPr>
                <w:snapToGrid w:val="0"/>
                <w:color w:val="000000"/>
                <w:sz w:val="18"/>
              </w:rPr>
              <w:t>D</w:t>
            </w:r>
          </w:p>
        </w:tc>
        <w:tc>
          <w:tcPr>
            <w:tcW w:w="576" w:type="dxa"/>
          </w:tcPr>
          <w:p w14:paraId="0AAEA2F6" w14:textId="77777777" w:rsidR="0053347F" w:rsidRDefault="0053347F">
            <w:pPr>
              <w:jc w:val="center"/>
              <w:rPr>
                <w:snapToGrid w:val="0"/>
                <w:color w:val="000000"/>
                <w:sz w:val="18"/>
              </w:rPr>
            </w:pPr>
            <w:r>
              <w:rPr>
                <w:snapToGrid w:val="0"/>
                <w:color w:val="000000"/>
                <w:sz w:val="18"/>
              </w:rPr>
              <w:t>D</w:t>
            </w:r>
          </w:p>
        </w:tc>
        <w:tc>
          <w:tcPr>
            <w:tcW w:w="576" w:type="dxa"/>
          </w:tcPr>
          <w:p w14:paraId="68AE68BE" w14:textId="77777777" w:rsidR="0053347F" w:rsidRDefault="0053347F">
            <w:pPr>
              <w:jc w:val="center"/>
              <w:rPr>
                <w:snapToGrid w:val="0"/>
                <w:color w:val="000000"/>
                <w:sz w:val="18"/>
              </w:rPr>
            </w:pPr>
            <w:r>
              <w:rPr>
                <w:snapToGrid w:val="0"/>
                <w:color w:val="000000"/>
                <w:sz w:val="18"/>
              </w:rPr>
              <w:t>D</w:t>
            </w:r>
          </w:p>
        </w:tc>
        <w:tc>
          <w:tcPr>
            <w:tcW w:w="576" w:type="dxa"/>
          </w:tcPr>
          <w:p w14:paraId="05F535C4" w14:textId="77777777" w:rsidR="0053347F" w:rsidRDefault="0053347F">
            <w:pPr>
              <w:jc w:val="center"/>
              <w:rPr>
                <w:snapToGrid w:val="0"/>
                <w:color w:val="000000"/>
                <w:sz w:val="18"/>
              </w:rPr>
            </w:pPr>
            <w:r>
              <w:rPr>
                <w:snapToGrid w:val="0"/>
                <w:color w:val="000000"/>
                <w:sz w:val="18"/>
              </w:rPr>
              <w:t>D</w:t>
            </w:r>
          </w:p>
        </w:tc>
        <w:tc>
          <w:tcPr>
            <w:tcW w:w="576" w:type="dxa"/>
          </w:tcPr>
          <w:p w14:paraId="2B1C5388" w14:textId="77777777" w:rsidR="0053347F" w:rsidRDefault="0053347F">
            <w:pPr>
              <w:jc w:val="center"/>
              <w:rPr>
                <w:snapToGrid w:val="0"/>
                <w:color w:val="000000"/>
                <w:sz w:val="18"/>
              </w:rPr>
            </w:pPr>
            <w:r>
              <w:rPr>
                <w:snapToGrid w:val="0"/>
                <w:color w:val="000000"/>
                <w:sz w:val="18"/>
              </w:rPr>
              <w:t>D</w:t>
            </w:r>
          </w:p>
        </w:tc>
      </w:tr>
      <w:tr w:rsidR="0053347F" w14:paraId="10207A44" w14:textId="77777777">
        <w:trPr>
          <w:gridAfter w:val="1"/>
          <w:wAfter w:w="18" w:type="dxa"/>
        </w:trPr>
        <w:tc>
          <w:tcPr>
            <w:tcW w:w="3600" w:type="dxa"/>
            <w:tcBorders>
              <w:bottom w:val="nil"/>
            </w:tcBorders>
          </w:tcPr>
          <w:p w14:paraId="111EE2B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29.  Adult T-cell leukemia/lymphoma</w:t>
            </w:r>
          </w:p>
        </w:tc>
        <w:tc>
          <w:tcPr>
            <w:tcW w:w="1080" w:type="dxa"/>
            <w:tcBorders>
              <w:bottom w:val="nil"/>
            </w:tcBorders>
          </w:tcPr>
          <w:p w14:paraId="68EC2DAA" w14:textId="77777777" w:rsidR="0053347F" w:rsidRDefault="0053347F">
            <w:pPr>
              <w:jc w:val="right"/>
              <w:rPr>
                <w:b/>
                <w:snapToGrid w:val="0"/>
                <w:color w:val="000000"/>
                <w:sz w:val="18"/>
              </w:rPr>
            </w:pPr>
            <w:r>
              <w:rPr>
                <w:b/>
                <w:snapToGrid w:val="0"/>
                <w:color w:val="000000"/>
                <w:sz w:val="18"/>
              </w:rPr>
              <w:t>9827</w:t>
            </w:r>
          </w:p>
        </w:tc>
        <w:tc>
          <w:tcPr>
            <w:tcW w:w="576" w:type="dxa"/>
            <w:tcBorders>
              <w:bottom w:val="nil"/>
            </w:tcBorders>
          </w:tcPr>
          <w:p w14:paraId="47A0D2E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FC7192A"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141D642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6973A3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2A0AC2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8F9A7D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CA8C21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12BB8A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5581B6A" w14:textId="77777777" w:rsidR="0053347F" w:rsidRDefault="0053347F">
            <w:pPr>
              <w:jc w:val="center"/>
              <w:rPr>
                <w:snapToGrid w:val="0"/>
                <w:color w:val="000000"/>
                <w:sz w:val="18"/>
              </w:rPr>
            </w:pPr>
            <w:r>
              <w:rPr>
                <w:snapToGrid w:val="0"/>
                <w:color w:val="000000"/>
                <w:sz w:val="18"/>
              </w:rPr>
              <w:t>D</w:t>
            </w:r>
          </w:p>
        </w:tc>
      </w:tr>
      <w:tr w:rsidR="0053347F" w14:paraId="49751DE8" w14:textId="77777777">
        <w:trPr>
          <w:gridAfter w:val="1"/>
          <w:wAfter w:w="18" w:type="dxa"/>
        </w:trPr>
        <w:tc>
          <w:tcPr>
            <w:tcW w:w="3600" w:type="dxa"/>
            <w:tcBorders>
              <w:bottom w:val="single" w:sz="6" w:space="0" w:color="auto"/>
            </w:tcBorders>
          </w:tcPr>
          <w:p w14:paraId="48FF447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30.  Prolymphocytic leukemia, NOS</w:t>
            </w:r>
          </w:p>
        </w:tc>
        <w:tc>
          <w:tcPr>
            <w:tcW w:w="1080" w:type="dxa"/>
            <w:tcBorders>
              <w:bottom w:val="single" w:sz="6" w:space="0" w:color="auto"/>
            </w:tcBorders>
          </w:tcPr>
          <w:p w14:paraId="03F35BAF" w14:textId="77777777" w:rsidR="0053347F" w:rsidRDefault="0053347F">
            <w:pPr>
              <w:jc w:val="right"/>
              <w:rPr>
                <w:b/>
                <w:snapToGrid w:val="0"/>
                <w:color w:val="000000"/>
                <w:sz w:val="18"/>
              </w:rPr>
            </w:pPr>
            <w:r>
              <w:rPr>
                <w:b/>
                <w:snapToGrid w:val="0"/>
                <w:color w:val="000000"/>
                <w:sz w:val="18"/>
              </w:rPr>
              <w:t>9832</w:t>
            </w:r>
          </w:p>
        </w:tc>
        <w:tc>
          <w:tcPr>
            <w:tcW w:w="576" w:type="dxa"/>
            <w:tcBorders>
              <w:bottom w:val="single" w:sz="6" w:space="0" w:color="auto"/>
            </w:tcBorders>
          </w:tcPr>
          <w:p w14:paraId="2A110E1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57113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63CBBBC"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62FAD0DE"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B2BCFFB"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AD6A94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828BB2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DA056A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2A1BB0" w14:textId="77777777" w:rsidR="0053347F" w:rsidRDefault="0053347F">
            <w:pPr>
              <w:jc w:val="center"/>
              <w:rPr>
                <w:snapToGrid w:val="0"/>
                <w:color w:val="000000"/>
                <w:sz w:val="18"/>
              </w:rPr>
            </w:pPr>
            <w:r>
              <w:rPr>
                <w:snapToGrid w:val="0"/>
                <w:color w:val="000000"/>
                <w:sz w:val="18"/>
              </w:rPr>
              <w:t>D</w:t>
            </w:r>
          </w:p>
        </w:tc>
      </w:tr>
      <w:tr w:rsidR="0053347F" w14:paraId="61EF674E" w14:textId="77777777">
        <w:trPr>
          <w:gridAfter w:val="1"/>
          <w:wAfter w:w="18" w:type="dxa"/>
        </w:trPr>
        <w:tc>
          <w:tcPr>
            <w:tcW w:w="3600" w:type="dxa"/>
            <w:tcBorders>
              <w:top w:val="nil"/>
            </w:tcBorders>
          </w:tcPr>
          <w:p w14:paraId="2D09279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31.  Prolymphocytic leukemia, B-cell</w:t>
            </w:r>
          </w:p>
        </w:tc>
        <w:tc>
          <w:tcPr>
            <w:tcW w:w="1080" w:type="dxa"/>
            <w:tcBorders>
              <w:top w:val="nil"/>
            </w:tcBorders>
          </w:tcPr>
          <w:p w14:paraId="533FE128" w14:textId="77777777" w:rsidR="0053347F" w:rsidRDefault="0053347F">
            <w:pPr>
              <w:jc w:val="right"/>
              <w:rPr>
                <w:b/>
                <w:snapToGrid w:val="0"/>
                <w:color w:val="000000"/>
                <w:sz w:val="18"/>
              </w:rPr>
            </w:pPr>
            <w:r>
              <w:rPr>
                <w:b/>
                <w:snapToGrid w:val="0"/>
                <w:color w:val="000000"/>
                <w:sz w:val="18"/>
              </w:rPr>
              <w:t>9833</w:t>
            </w:r>
          </w:p>
        </w:tc>
        <w:tc>
          <w:tcPr>
            <w:tcW w:w="576" w:type="dxa"/>
            <w:tcBorders>
              <w:top w:val="nil"/>
            </w:tcBorders>
          </w:tcPr>
          <w:p w14:paraId="54ADA28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442186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6AFC43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0078224"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6B188B3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7A1019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6C5C9A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CD5EB6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5B593AE" w14:textId="77777777" w:rsidR="0053347F" w:rsidRDefault="0053347F">
            <w:pPr>
              <w:jc w:val="center"/>
              <w:rPr>
                <w:snapToGrid w:val="0"/>
                <w:color w:val="000000"/>
                <w:sz w:val="18"/>
              </w:rPr>
            </w:pPr>
            <w:r>
              <w:rPr>
                <w:snapToGrid w:val="0"/>
                <w:color w:val="000000"/>
                <w:sz w:val="18"/>
              </w:rPr>
              <w:t>D</w:t>
            </w:r>
          </w:p>
        </w:tc>
      </w:tr>
      <w:tr w:rsidR="0053347F" w14:paraId="2C820600" w14:textId="77777777">
        <w:trPr>
          <w:gridAfter w:val="1"/>
          <w:wAfter w:w="18" w:type="dxa"/>
        </w:trPr>
        <w:tc>
          <w:tcPr>
            <w:tcW w:w="3600" w:type="dxa"/>
          </w:tcPr>
          <w:p w14:paraId="385B072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32.  Prolymphocytic leukemia, T-cell</w:t>
            </w:r>
          </w:p>
        </w:tc>
        <w:tc>
          <w:tcPr>
            <w:tcW w:w="1080" w:type="dxa"/>
          </w:tcPr>
          <w:p w14:paraId="172E71FC" w14:textId="77777777" w:rsidR="0053347F" w:rsidRDefault="0053347F">
            <w:pPr>
              <w:jc w:val="right"/>
              <w:rPr>
                <w:b/>
                <w:snapToGrid w:val="0"/>
                <w:color w:val="000000"/>
                <w:sz w:val="18"/>
              </w:rPr>
            </w:pPr>
            <w:r>
              <w:rPr>
                <w:b/>
                <w:snapToGrid w:val="0"/>
                <w:color w:val="000000"/>
                <w:sz w:val="18"/>
              </w:rPr>
              <w:t>9834</w:t>
            </w:r>
          </w:p>
        </w:tc>
        <w:tc>
          <w:tcPr>
            <w:tcW w:w="576" w:type="dxa"/>
          </w:tcPr>
          <w:p w14:paraId="6BD78BF6" w14:textId="77777777" w:rsidR="0053347F" w:rsidRDefault="0053347F">
            <w:pPr>
              <w:jc w:val="center"/>
              <w:rPr>
                <w:snapToGrid w:val="0"/>
                <w:color w:val="000000"/>
                <w:sz w:val="18"/>
              </w:rPr>
            </w:pPr>
            <w:r>
              <w:rPr>
                <w:snapToGrid w:val="0"/>
                <w:color w:val="000000"/>
                <w:sz w:val="18"/>
              </w:rPr>
              <w:t>D</w:t>
            </w:r>
          </w:p>
        </w:tc>
        <w:tc>
          <w:tcPr>
            <w:tcW w:w="576" w:type="dxa"/>
          </w:tcPr>
          <w:p w14:paraId="47215E25" w14:textId="77777777" w:rsidR="0053347F" w:rsidRDefault="0053347F">
            <w:pPr>
              <w:jc w:val="center"/>
              <w:rPr>
                <w:snapToGrid w:val="0"/>
                <w:color w:val="000000"/>
                <w:sz w:val="18"/>
              </w:rPr>
            </w:pPr>
            <w:r>
              <w:rPr>
                <w:snapToGrid w:val="0"/>
                <w:color w:val="000000"/>
                <w:sz w:val="18"/>
              </w:rPr>
              <w:t>S</w:t>
            </w:r>
          </w:p>
        </w:tc>
        <w:tc>
          <w:tcPr>
            <w:tcW w:w="576" w:type="dxa"/>
          </w:tcPr>
          <w:p w14:paraId="66257BFE" w14:textId="77777777" w:rsidR="0053347F" w:rsidRDefault="0053347F">
            <w:pPr>
              <w:jc w:val="center"/>
              <w:rPr>
                <w:snapToGrid w:val="0"/>
                <w:color w:val="000000"/>
                <w:sz w:val="18"/>
              </w:rPr>
            </w:pPr>
            <w:r>
              <w:rPr>
                <w:snapToGrid w:val="0"/>
                <w:color w:val="000000"/>
                <w:sz w:val="18"/>
              </w:rPr>
              <w:t>S</w:t>
            </w:r>
          </w:p>
        </w:tc>
        <w:tc>
          <w:tcPr>
            <w:tcW w:w="576" w:type="dxa"/>
          </w:tcPr>
          <w:p w14:paraId="4712B536" w14:textId="77777777" w:rsidR="0053347F" w:rsidRDefault="0053347F">
            <w:pPr>
              <w:jc w:val="center"/>
              <w:rPr>
                <w:snapToGrid w:val="0"/>
                <w:color w:val="000000"/>
                <w:sz w:val="18"/>
              </w:rPr>
            </w:pPr>
            <w:r>
              <w:rPr>
                <w:snapToGrid w:val="0"/>
                <w:color w:val="000000"/>
                <w:sz w:val="18"/>
              </w:rPr>
              <w:t>D</w:t>
            </w:r>
          </w:p>
        </w:tc>
        <w:tc>
          <w:tcPr>
            <w:tcW w:w="576" w:type="dxa"/>
          </w:tcPr>
          <w:p w14:paraId="33BEAEB6" w14:textId="77777777" w:rsidR="0053347F" w:rsidRDefault="0053347F">
            <w:pPr>
              <w:jc w:val="center"/>
              <w:rPr>
                <w:b/>
                <w:snapToGrid w:val="0"/>
                <w:color w:val="000000"/>
                <w:sz w:val="18"/>
              </w:rPr>
            </w:pPr>
            <w:r>
              <w:rPr>
                <w:b/>
                <w:snapToGrid w:val="0"/>
                <w:color w:val="000000"/>
                <w:sz w:val="18"/>
              </w:rPr>
              <w:t>S</w:t>
            </w:r>
          </w:p>
        </w:tc>
        <w:tc>
          <w:tcPr>
            <w:tcW w:w="576" w:type="dxa"/>
          </w:tcPr>
          <w:p w14:paraId="35414AA5" w14:textId="77777777" w:rsidR="0053347F" w:rsidRDefault="0053347F">
            <w:pPr>
              <w:jc w:val="center"/>
              <w:rPr>
                <w:snapToGrid w:val="0"/>
                <w:color w:val="000000"/>
                <w:sz w:val="18"/>
              </w:rPr>
            </w:pPr>
            <w:r>
              <w:rPr>
                <w:snapToGrid w:val="0"/>
                <w:color w:val="000000"/>
                <w:sz w:val="18"/>
              </w:rPr>
              <w:t>D</w:t>
            </w:r>
          </w:p>
        </w:tc>
        <w:tc>
          <w:tcPr>
            <w:tcW w:w="576" w:type="dxa"/>
          </w:tcPr>
          <w:p w14:paraId="24D95D35" w14:textId="77777777" w:rsidR="0053347F" w:rsidRDefault="0053347F">
            <w:pPr>
              <w:jc w:val="center"/>
              <w:rPr>
                <w:snapToGrid w:val="0"/>
                <w:color w:val="000000"/>
                <w:sz w:val="18"/>
              </w:rPr>
            </w:pPr>
            <w:r>
              <w:rPr>
                <w:snapToGrid w:val="0"/>
                <w:color w:val="000000"/>
                <w:sz w:val="18"/>
              </w:rPr>
              <w:t>D</w:t>
            </w:r>
          </w:p>
        </w:tc>
        <w:tc>
          <w:tcPr>
            <w:tcW w:w="576" w:type="dxa"/>
          </w:tcPr>
          <w:p w14:paraId="41D975BF" w14:textId="77777777" w:rsidR="0053347F" w:rsidRDefault="0053347F">
            <w:pPr>
              <w:jc w:val="center"/>
              <w:rPr>
                <w:snapToGrid w:val="0"/>
                <w:color w:val="000000"/>
                <w:sz w:val="18"/>
              </w:rPr>
            </w:pPr>
            <w:r>
              <w:rPr>
                <w:snapToGrid w:val="0"/>
                <w:color w:val="000000"/>
                <w:sz w:val="18"/>
              </w:rPr>
              <w:t>D</w:t>
            </w:r>
          </w:p>
        </w:tc>
        <w:tc>
          <w:tcPr>
            <w:tcW w:w="576" w:type="dxa"/>
          </w:tcPr>
          <w:p w14:paraId="4E8702C4" w14:textId="77777777" w:rsidR="0053347F" w:rsidRDefault="0053347F">
            <w:pPr>
              <w:jc w:val="center"/>
              <w:rPr>
                <w:snapToGrid w:val="0"/>
                <w:color w:val="000000"/>
                <w:sz w:val="18"/>
              </w:rPr>
            </w:pPr>
            <w:r>
              <w:rPr>
                <w:snapToGrid w:val="0"/>
                <w:color w:val="000000"/>
                <w:sz w:val="18"/>
              </w:rPr>
              <w:t>D</w:t>
            </w:r>
          </w:p>
        </w:tc>
      </w:tr>
      <w:tr w:rsidR="0053347F" w14:paraId="7599F66F" w14:textId="77777777">
        <w:trPr>
          <w:gridAfter w:val="1"/>
          <w:wAfter w:w="18" w:type="dxa"/>
        </w:trPr>
        <w:tc>
          <w:tcPr>
            <w:tcW w:w="3600" w:type="dxa"/>
          </w:tcPr>
          <w:p w14:paraId="132CFDF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33.  Precursor cell lymphoblastic leukemia, NOS</w:t>
            </w:r>
          </w:p>
        </w:tc>
        <w:tc>
          <w:tcPr>
            <w:tcW w:w="1080" w:type="dxa"/>
          </w:tcPr>
          <w:p w14:paraId="401725D9" w14:textId="77777777" w:rsidR="0053347F" w:rsidRDefault="0053347F">
            <w:pPr>
              <w:jc w:val="right"/>
              <w:rPr>
                <w:b/>
                <w:snapToGrid w:val="0"/>
                <w:color w:val="000000"/>
                <w:sz w:val="18"/>
              </w:rPr>
            </w:pPr>
            <w:r>
              <w:rPr>
                <w:b/>
                <w:snapToGrid w:val="0"/>
                <w:color w:val="000000"/>
                <w:sz w:val="18"/>
              </w:rPr>
              <w:t>9835</w:t>
            </w:r>
          </w:p>
        </w:tc>
        <w:tc>
          <w:tcPr>
            <w:tcW w:w="576" w:type="dxa"/>
          </w:tcPr>
          <w:p w14:paraId="5313D61D" w14:textId="77777777" w:rsidR="0053347F" w:rsidRDefault="0053347F">
            <w:pPr>
              <w:jc w:val="center"/>
              <w:rPr>
                <w:snapToGrid w:val="0"/>
                <w:color w:val="000000"/>
                <w:sz w:val="18"/>
              </w:rPr>
            </w:pPr>
            <w:r>
              <w:rPr>
                <w:snapToGrid w:val="0"/>
                <w:color w:val="000000"/>
                <w:sz w:val="18"/>
              </w:rPr>
              <w:t>D</w:t>
            </w:r>
          </w:p>
        </w:tc>
        <w:tc>
          <w:tcPr>
            <w:tcW w:w="576" w:type="dxa"/>
          </w:tcPr>
          <w:p w14:paraId="3B0A0009" w14:textId="77777777" w:rsidR="0053347F" w:rsidRDefault="0053347F">
            <w:pPr>
              <w:jc w:val="center"/>
              <w:rPr>
                <w:snapToGrid w:val="0"/>
                <w:color w:val="000000"/>
                <w:sz w:val="18"/>
              </w:rPr>
            </w:pPr>
            <w:r>
              <w:rPr>
                <w:snapToGrid w:val="0"/>
                <w:color w:val="000000"/>
                <w:sz w:val="18"/>
              </w:rPr>
              <w:t>D</w:t>
            </w:r>
          </w:p>
        </w:tc>
        <w:tc>
          <w:tcPr>
            <w:tcW w:w="576" w:type="dxa"/>
          </w:tcPr>
          <w:p w14:paraId="09B02985" w14:textId="77777777" w:rsidR="0053347F" w:rsidRDefault="0053347F">
            <w:pPr>
              <w:jc w:val="center"/>
              <w:rPr>
                <w:snapToGrid w:val="0"/>
                <w:color w:val="000000"/>
                <w:sz w:val="18"/>
              </w:rPr>
            </w:pPr>
            <w:r>
              <w:rPr>
                <w:snapToGrid w:val="0"/>
                <w:color w:val="000000"/>
                <w:sz w:val="18"/>
              </w:rPr>
              <w:t>D</w:t>
            </w:r>
          </w:p>
        </w:tc>
        <w:tc>
          <w:tcPr>
            <w:tcW w:w="576" w:type="dxa"/>
          </w:tcPr>
          <w:p w14:paraId="46359B66" w14:textId="77777777" w:rsidR="0053347F" w:rsidRDefault="0053347F">
            <w:pPr>
              <w:jc w:val="center"/>
              <w:rPr>
                <w:snapToGrid w:val="0"/>
                <w:color w:val="000000"/>
                <w:sz w:val="18"/>
              </w:rPr>
            </w:pPr>
            <w:r>
              <w:rPr>
                <w:snapToGrid w:val="0"/>
                <w:color w:val="000000"/>
                <w:sz w:val="18"/>
              </w:rPr>
              <w:t>D</w:t>
            </w:r>
          </w:p>
        </w:tc>
        <w:tc>
          <w:tcPr>
            <w:tcW w:w="576" w:type="dxa"/>
          </w:tcPr>
          <w:p w14:paraId="119767DB" w14:textId="77777777" w:rsidR="0053347F" w:rsidRDefault="0053347F">
            <w:pPr>
              <w:jc w:val="center"/>
              <w:rPr>
                <w:snapToGrid w:val="0"/>
                <w:color w:val="000000"/>
                <w:sz w:val="18"/>
              </w:rPr>
            </w:pPr>
            <w:r>
              <w:rPr>
                <w:snapToGrid w:val="0"/>
                <w:color w:val="000000"/>
                <w:sz w:val="18"/>
              </w:rPr>
              <w:t>D</w:t>
            </w:r>
          </w:p>
        </w:tc>
        <w:tc>
          <w:tcPr>
            <w:tcW w:w="576" w:type="dxa"/>
          </w:tcPr>
          <w:p w14:paraId="78780131" w14:textId="77777777" w:rsidR="0053347F" w:rsidRDefault="0053347F">
            <w:pPr>
              <w:jc w:val="center"/>
              <w:rPr>
                <w:b/>
                <w:snapToGrid w:val="0"/>
                <w:color w:val="000000"/>
                <w:sz w:val="18"/>
              </w:rPr>
            </w:pPr>
            <w:r>
              <w:rPr>
                <w:b/>
                <w:snapToGrid w:val="0"/>
                <w:color w:val="000000"/>
                <w:sz w:val="18"/>
              </w:rPr>
              <w:t>S</w:t>
            </w:r>
          </w:p>
        </w:tc>
        <w:tc>
          <w:tcPr>
            <w:tcW w:w="576" w:type="dxa"/>
          </w:tcPr>
          <w:p w14:paraId="2ED29D54" w14:textId="77777777" w:rsidR="0053347F" w:rsidRDefault="0053347F">
            <w:pPr>
              <w:jc w:val="center"/>
              <w:rPr>
                <w:snapToGrid w:val="0"/>
                <w:color w:val="000000"/>
                <w:sz w:val="18"/>
              </w:rPr>
            </w:pPr>
            <w:r>
              <w:rPr>
                <w:snapToGrid w:val="0"/>
                <w:color w:val="000000"/>
                <w:sz w:val="18"/>
              </w:rPr>
              <w:t>S</w:t>
            </w:r>
          </w:p>
        </w:tc>
        <w:tc>
          <w:tcPr>
            <w:tcW w:w="576" w:type="dxa"/>
          </w:tcPr>
          <w:p w14:paraId="60EA61FA" w14:textId="77777777" w:rsidR="0053347F" w:rsidRDefault="0053347F">
            <w:pPr>
              <w:jc w:val="center"/>
              <w:rPr>
                <w:snapToGrid w:val="0"/>
                <w:color w:val="000000"/>
                <w:sz w:val="18"/>
              </w:rPr>
            </w:pPr>
            <w:r>
              <w:rPr>
                <w:snapToGrid w:val="0"/>
                <w:color w:val="000000"/>
                <w:sz w:val="18"/>
              </w:rPr>
              <w:t>S</w:t>
            </w:r>
          </w:p>
        </w:tc>
        <w:tc>
          <w:tcPr>
            <w:tcW w:w="576" w:type="dxa"/>
          </w:tcPr>
          <w:p w14:paraId="1ABD9215" w14:textId="77777777" w:rsidR="0053347F" w:rsidRDefault="0053347F">
            <w:pPr>
              <w:jc w:val="center"/>
              <w:rPr>
                <w:snapToGrid w:val="0"/>
                <w:color w:val="000000"/>
                <w:sz w:val="18"/>
              </w:rPr>
            </w:pPr>
            <w:r>
              <w:rPr>
                <w:snapToGrid w:val="0"/>
                <w:color w:val="000000"/>
                <w:sz w:val="18"/>
              </w:rPr>
              <w:t>D</w:t>
            </w:r>
          </w:p>
        </w:tc>
      </w:tr>
      <w:tr w:rsidR="0053347F" w14:paraId="23302ED2" w14:textId="77777777">
        <w:trPr>
          <w:gridAfter w:val="1"/>
          <w:wAfter w:w="18" w:type="dxa"/>
        </w:trPr>
        <w:tc>
          <w:tcPr>
            <w:tcW w:w="3600" w:type="dxa"/>
            <w:tcBorders>
              <w:bottom w:val="nil"/>
            </w:tcBorders>
          </w:tcPr>
          <w:p w14:paraId="2E8FF31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34.  Precursor B-cell lymphoblastic leukemia</w:t>
            </w:r>
          </w:p>
        </w:tc>
        <w:tc>
          <w:tcPr>
            <w:tcW w:w="1080" w:type="dxa"/>
            <w:tcBorders>
              <w:bottom w:val="nil"/>
            </w:tcBorders>
          </w:tcPr>
          <w:p w14:paraId="636E83DD" w14:textId="77777777" w:rsidR="0053347F" w:rsidRDefault="0053347F">
            <w:pPr>
              <w:jc w:val="right"/>
              <w:rPr>
                <w:b/>
                <w:snapToGrid w:val="0"/>
                <w:color w:val="000000"/>
                <w:sz w:val="18"/>
              </w:rPr>
            </w:pPr>
            <w:r>
              <w:rPr>
                <w:b/>
                <w:snapToGrid w:val="0"/>
                <w:color w:val="000000"/>
                <w:sz w:val="18"/>
              </w:rPr>
              <w:t>9836</w:t>
            </w:r>
          </w:p>
        </w:tc>
        <w:tc>
          <w:tcPr>
            <w:tcW w:w="576" w:type="dxa"/>
            <w:tcBorders>
              <w:bottom w:val="nil"/>
            </w:tcBorders>
          </w:tcPr>
          <w:p w14:paraId="21C5977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44FA1F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E0476D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50CDB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2F169D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276D81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44DBD69"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55682CB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8878CC5" w14:textId="77777777" w:rsidR="0053347F" w:rsidRDefault="0053347F">
            <w:pPr>
              <w:jc w:val="center"/>
              <w:rPr>
                <w:snapToGrid w:val="0"/>
                <w:color w:val="000000"/>
                <w:sz w:val="18"/>
              </w:rPr>
            </w:pPr>
            <w:r>
              <w:rPr>
                <w:snapToGrid w:val="0"/>
                <w:color w:val="000000"/>
                <w:sz w:val="18"/>
              </w:rPr>
              <w:t>D</w:t>
            </w:r>
          </w:p>
        </w:tc>
      </w:tr>
      <w:tr w:rsidR="0053347F" w14:paraId="0556A7C8" w14:textId="77777777">
        <w:trPr>
          <w:gridAfter w:val="1"/>
          <w:wAfter w:w="18" w:type="dxa"/>
        </w:trPr>
        <w:tc>
          <w:tcPr>
            <w:tcW w:w="3600" w:type="dxa"/>
            <w:tcBorders>
              <w:bottom w:val="single" w:sz="6" w:space="0" w:color="auto"/>
            </w:tcBorders>
          </w:tcPr>
          <w:p w14:paraId="0A80EC2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35.  Precursor T-cell lymphoblastic leukemia</w:t>
            </w:r>
          </w:p>
        </w:tc>
        <w:tc>
          <w:tcPr>
            <w:tcW w:w="1080" w:type="dxa"/>
            <w:tcBorders>
              <w:bottom w:val="single" w:sz="6" w:space="0" w:color="auto"/>
            </w:tcBorders>
          </w:tcPr>
          <w:p w14:paraId="0EF17BE7" w14:textId="77777777" w:rsidR="0053347F" w:rsidRDefault="0053347F">
            <w:pPr>
              <w:jc w:val="right"/>
              <w:rPr>
                <w:b/>
                <w:snapToGrid w:val="0"/>
                <w:color w:val="000000"/>
                <w:sz w:val="18"/>
              </w:rPr>
            </w:pPr>
            <w:r>
              <w:rPr>
                <w:b/>
                <w:snapToGrid w:val="0"/>
                <w:color w:val="000000"/>
                <w:sz w:val="18"/>
              </w:rPr>
              <w:t>9837</w:t>
            </w:r>
          </w:p>
        </w:tc>
        <w:tc>
          <w:tcPr>
            <w:tcW w:w="576" w:type="dxa"/>
            <w:tcBorders>
              <w:bottom w:val="single" w:sz="6" w:space="0" w:color="auto"/>
            </w:tcBorders>
          </w:tcPr>
          <w:p w14:paraId="612B029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A0E509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376C0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3373B7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8F0A9D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3B112CD"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B2AE69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7DCF775"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730E4414" w14:textId="77777777" w:rsidR="0053347F" w:rsidRDefault="0053347F">
            <w:pPr>
              <w:jc w:val="center"/>
              <w:rPr>
                <w:snapToGrid w:val="0"/>
                <w:color w:val="000000"/>
                <w:sz w:val="18"/>
              </w:rPr>
            </w:pPr>
            <w:r>
              <w:rPr>
                <w:snapToGrid w:val="0"/>
                <w:color w:val="000000"/>
                <w:sz w:val="18"/>
              </w:rPr>
              <w:t>D</w:t>
            </w:r>
          </w:p>
        </w:tc>
      </w:tr>
      <w:tr w:rsidR="0053347F" w14:paraId="300782F2" w14:textId="77777777">
        <w:trPr>
          <w:gridAfter w:val="1"/>
          <w:wAfter w:w="18" w:type="dxa"/>
        </w:trPr>
        <w:tc>
          <w:tcPr>
            <w:tcW w:w="3600" w:type="dxa"/>
            <w:tcBorders>
              <w:top w:val="nil"/>
            </w:tcBorders>
          </w:tcPr>
          <w:p w14:paraId="686F688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36.  Myeloid leukemias</w:t>
            </w:r>
          </w:p>
        </w:tc>
        <w:tc>
          <w:tcPr>
            <w:tcW w:w="1080" w:type="dxa"/>
            <w:tcBorders>
              <w:top w:val="nil"/>
            </w:tcBorders>
          </w:tcPr>
          <w:p w14:paraId="15096706" w14:textId="77777777" w:rsidR="0053347F" w:rsidRDefault="0053347F">
            <w:pPr>
              <w:jc w:val="right"/>
              <w:rPr>
                <w:b/>
                <w:snapToGrid w:val="0"/>
                <w:color w:val="000000"/>
                <w:sz w:val="18"/>
              </w:rPr>
            </w:pPr>
            <w:r>
              <w:rPr>
                <w:b/>
                <w:snapToGrid w:val="0"/>
                <w:color w:val="000000"/>
                <w:sz w:val="18"/>
              </w:rPr>
              <w:t>9840-9910</w:t>
            </w:r>
          </w:p>
        </w:tc>
        <w:tc>
          <w:tcPr>
            <w:tcW w:w="576" w:type="dxa"/>
            <w:tcBorders>
              <w:top w:val="nil"/>
            </w:tcBorders>
          </w:tcPr>
          <w:p w14:paraId="24C2073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29B2E4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64C4D1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83539C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CF64E6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2A875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A9781E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15F5E9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2BBF734" w14:textId="77777777" w:rsidR="0053347F" w:rsidRDefault="0053347F">
            <w:pPr>
              <w:jc w:val="center"/>
              <w:rPr>
                <w:b/>
                <w:snapToGrid w:val="0"/>
                <w:color w:val="000000"/>
                <w:sz w:val="18"/>
              </w:rPr>
            </w:pPr>
            <w:r>
              <w:rPr>
                <w:b/>
                <w:snapToGrid w:val="0"/>
                <w:color w:val="000000"/>
                <w:sz w:val="18"/>
              </w:rPr>
              <w:t>S</w:t>
            </w:r>
          </w:p>
        </w:tc>
      </w:tr>
      <w:tr w:rsidR="0053347F" w14:paraId="0DAC5144" w14:textId="77777777">
        <w:trPr>
          <w:gridAfter w:val="1"/>
          <w:wAfter w:w="18" w:type="dxa"/>
        </w:trPr>
        <w:tc>
          <w:tcPr>
            <w:tcW w:w="3600" w:type="dxa"/>
          </w:tcPr>
          <w:p w14:paraId="2B375DE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37.  Therapy related acute myelogenous leuk.</w:t>
            </w:r>
          </w:p>
        </w:tc>
        <w:tc>
          <w:tcPr>
            <w:tcW w:w="1080" w:type="dxa"/>
          </w:tcPr>
          <w:p w14:paraId="061A0E2F" w14:textId="77777777" w:rsidR="0053347F" w:rsidRDefault="0053347F">
            <w:pPr>
              <w:jc w:val="right"/>
              <w:rPr>
                <w:b/>
                <w:snapToGrid w:val="0"/>
                <w:color w:val="000000"/>
                <w:sz w:val="18"/>
              </w:rPr>
            </w:pPr>
            <w:r>
              <w:rPr>
                <w:b/>
                <w:snapToGrid w:val="0"/>
                <w:color w:val="000000"/>
                <w:sz w:val="18"/>
              </w:rPr>
              <w:t>9920</w:t>
            </w:r>
          </w:p>
        </w:tc>
        <w:tc>
          <w:tcPr>
            <w:tcW w:w="576" w:type="dxa"/>
          </w:tcPr>
          <w:p w14:paraId="309EDB72" w14:textId="77777777" w:rsidR="0053347F" w:rsidRDefault="0053347F">
            <w:pPr>
              <w:jc w:val="center"/>
              <w:rPr>
                <w:snapToGrid w:val="0"/>
                <w:color w:val="000000"/>
                <w:sz w:val="18"/>
              </w:rPr>
            </w:pPr>
            <w:r>
              <w:rPr>
                <w:snapToGrid w:val="0"/>
                <w:color w:val="000000"/>
                <w:sz w:val="18"/>
              </w:rPr>
              <w:t>D</w:t>
            </w:r>
          </w:p>
        </w:tc>
        <w:tc>
          <w:tcPr>
            <w:tcW w:w="576" w:type="dxa"/>
          </w:tcPr>
          <w:p w14:paraId="59556AFF" w14:textId="77777777" w:rsidR="0053347F" w:rsidRDefault="0053347F">
            <w:pPr>
              <w:jc w:val="center"/>
              <w:rPr>
                <w:snapToGrid w:val="0"/>
                <w:color w:val="000000"/>
                <w:sz w:val="18"/>
              </w:rPr>
            </w:pPr>
            <w:r>
              <w:rPr>
                <w:snapToGrid w:val="0"/>
                <w:color w:val="000000"/>
                <w:sz w:val="18"/>
              </w:rPr>
              <w:t>D</w:t>
            </w:r>
          </w:p>
        </w:tc>
        <w:tc>
          <w:tcPr>
            <w:tcW w:w="576" w:type="dxa"/>
          </w:tcPr>
          <w:p w14:paraId="3CF69686" w14:textId="77777777" w:rsidR="0053347F" w:rsidRDefault="0053347F">
            <w:pPr>
              <w:jc w:val="center"/>
              <w:rPr>
                <w:snapToGrid w:val="0"/>
                <w:color w:val="000000"/>
                <w:sz w:val="18"/>
              </w:rPr>
            </w:pPr>
            <w:r>
              <w:rPr>
                <w:snapToGrid w:val="0"/>
                <w:color w:val="000000"/>
                <w:sz w:val="18"/>
              </w:rPr>
              <w:t>D</w:t>
            </w:r>
          </w:p>
        </w:tc>
        <w:tc>
          <w:tcPr>
            <w:tcW w:w="576" w:type="dxa"/>
          </w:tcPr>
          <w:p w14:paraId="5AF95D02" w14:textId="77777777" w:rsidR="0053347F" w:rsidRDefault="0053347F">
            <w:pPr>
              <w:jc w:val="center"/>
              <w:rPr>
                <w:snapToGrid w:val="0"/>
                <w:color w:val="000000"/>
                <w:sz w:val="18"/>
              </w:rPr>
            </w:pPr>
            <w:r>
              <w:rPr>
                <w:snapToGrid w:val="0"/>
                <w:color w:val="000000"/>
                <w:sz w:val="18"/>
              </w:rPr>
              <w:t>D</w:t>
            </w:r>
          </w:p>
        </w:tc>
        <w:tc>
          <w:tcPr>
            <w:tcW w:w="576" w:type="dxa"/>
          </w:tcPr>
          <w:p w14:paraId="2B71F6C3" w14:textId="77777777" w:rsidR="0053347F" w:rsidRDefault="0053347F">
            <w:pPr>
              <w:jc w:val="center"/>
              <w:rPr>
                <w:snapToGrid w:val="0"/>
                <w:color w:val="000000"/>
                <w:sz w:val="18"/>
              </w:rPr>
            </w:pPr>
            <w:r>
              <w:rPr>
                <w:snapToGrid w:val="0"/>
                <w:color w:val="000000"/>
                <w:sz w:val="18"/>
              </w:rPr>
              <w:t>D</w:t>
            </w:r>
          </w:p>
        </w:tc>
        <w:tc>
          <w:tcPr>
            <w:tcW w:w="576" w:type="dxa"/>
          </w:tcPr>
          <w:p w14:paraId="4E1452EF" w14:textId="77777777" w:rsidR="0053347F" w:rsidRDefault="0053347F">
            <w:pPr>
              <w:jc w:val="center"/>
              <w:rPr>
                <w:snapToGrid w:val="0"/>
                <w:color w:val="000000"/>
                <w:sz w:val="18"/>
              </w:rPr>
            </w:pPr>
            <w:r>
              <w:rPr>
                <w:snapToGrid w:val="0"/>
                <w:color w:val="000000"/>
                <w:sz w:val="18"/>
              </w:rPr>
              <w:t>D</w:t>
            </w:r>
          </w:p>
        </w:tc>
        <w:tc>
          <w:tcPr>
            <w:tcW w:w="576" w:type="dxa"/>
          </w:tcPr>
          <w:p w14:paraId="7CBE6839" w14:textId="77777777" w:rsidR="0053347F" w:rsidRDefault="0053347F">
            <w:pPr>
              <w:jc w:val="center"/>
              <w:rPr>
                <w:snapToGrid w:val="0"/>
                <w:color w:val="000000"/>
                <w:sz w:val="18"/>
              </w:rPr>
            </w:pPr>
            <w:r>
              <w:rPr>
                <w:snapToGrid w:val="0"/>
                <w:color w:val="000000"/>
                <w:sz w:val="18"/>
              </w:rPr>
              <w:t>D</w:t>
            </w:r>
          </w:p>
        </w:tc>
        <w:tc>
          <w:tcPr>
            <w:tcW w:w="576" w:type="dxa"/>
          </w:tcPr>
          <w:p w14:paraId="2FB144E6" w14:textId="77777777" w:rsidR="0053347F" w:rsidRDefault="0053347F">
            <w:pPr>
              <w:jc w:val="center"/>
              <w:rPr>
                <w:snapToGrid w:val="0"/>
                <w:color w:val="000000"/>
                <w:sz w:val="18"/>
              </w:rPr>
            </w:pPr>
            <w:r>
              <w:rPr>
                <w:snapToGrid w:val="0"/>
                <w:color w:val="000000"/>
                <w:sz w:val="18"/>
              </w:rPr>
              <w:t>D</w:t>
            </w:r>
          </w:p>
        </w:tc>
        <w:tc>
          <w:tcPr>
            <w:tcW w:w="576" w:type="dxa"/>
          </w:tcPr>
          <w:p w14:paraId="3EACFE80" w14:textId="77777777" w:rsidR="0053347F" w:rsidRDefault="0053347F">
            <w:pPr>
              <w:jc w:val="center"/>
              <w:rPr>
                <w:snapToGrid w:val="0"/>
                <w:color w:val="000000"/>
                <w:sz w:val="18"/>
              </w:rPr>
            </w:pPr>
            <w:r>
              <w:rPr>
                <w:snapToGrid w:val="0"/>
                <w:color w:val="000000"/>
                <w:sz w:val="18"/>
              </w:rPr>
              <w:t>S</w:t>
            </w:r>
          </w:p>
        </w:tc>
      </w:tr>
      <w:tr w:rsidR="0053347F" w14:paraId="0FA4A210" w14:textId="77777777">
        <w:trPr>
          <w:gridAfter w:val="1"/>
          <w:wAfter w:w="18" w:type="dxa"/>
        </w:trPr>
        <w:tc>
          <w:tcPr>
            <w:tcW w:w="3600" w:type="dxa"/>
          </w:tcPr>
          <w:p w14:paraId="26B64C3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38.  Myeloid sarcoma</w:t>
            </w:r>
          </w:p>
        </w:tc>
        <w:tc>
          <w:tcPr>
            <w:tcW w:w="1080" w:type="dxa"/>
          </w:tcPr>
          <w:p w14:paraId="3A976BEB" w14:textId="77777777" w:rsidR="0053347F" w:rsidRDefault="0053347F">
            <w:pPr>
              <w:jc w:val="right"/>
              <w:rPr>
                <w:b/>
                <w:snapToGrid w:val="0"/>
                <w:color w:val="000000"/>
                <w:sz w:val="18"/>
              </w:rPr>
            </w:pPr>
            <w:r>
              <w:rPr>
                <w:b/>
                <w:snapToGrid w:val="0"/>
                <w:color w:val="000000"/>
                <w:sz w:val="18"/>
              </w:rPr>
              <w:t>9930</w:t>
            </w:r>
          </w:p>
        </w:tc>
        <w:tc>
          <w:tcPr>
            <w:tcW w:w="576" w:type="dxa"/>
          </w:tcPr>
          <w:p w14:paraId="5E13F335" w14:textId="77777777" w:rsidR="0053347F" w:rsidRDefault="0053347F">
            <w:pPr>
              <w:jc w:val="center"/>
              <w:rPr>
                <w:snapToGrid w:val="0"/>
                <w:color w:val="000000"/>
                <w:sz w:val="18"/>
              </w:rPr>
            </w:pPr>
            <w:r>
              <w:rPr>
                <w:snapToGrid w:val="0"/>
                <w:color w:val="000000"/>
                <w:sz w:val="18"/>
              </w:rPr>
              <w:t>D</w:t>
            </w:r>
          </w:p>
        </w:tc>
        <w:tc>
          <w:tcPr>
            <w:tcW w:w="576" w:type="dxa"/>
          </w:tcPr>
          <w:p w14:paraId="3E66141E" w14:textId="77777777" w:rsidR="0053347F" w:rsidRDefault="0053347F">
            <w:pPr>
              <w:jc w:val="center"/>
              <w:rPr>
                <w:snapToGrid w:val="0"/>
                <w:color w:val="000000"/>
                <w:sz w:val="18"/>
              </w:rPr>
            </w:pPr>
            <w:r>
              <w:rPr>
                <w:snapToGrid w:val="0"/>
                <w:color w:val="000000"/>
                <w:sz w:val="18"/>
              </w:rPr>
              <w:t>D</w:t>
            </w:r>
          </w:p>
        </w:tc>
        <w:tc>
          <w:tcPr>
            <w:tcW w:w="576" w:type="dxa"/>
          </w:tcPr>
          <w:p w14:paraId="6D1E90E5" w14:textId="77777777" w:rsidR="0053347F" w:rsidRDefault="0053347F">
            <w:pPr>
              <w:jc w:val="center"/>
              <w:rPr>
                <w:snapToGrid w:val="0"/>
                <w:color w:val="000000"/>
                <w:sz w:val="18"/>
              </w:rPr>
            </w:pPr>
            <w:r>
              <w:rPr>
                <w:snapToGrid w:val="0"/>
                <w:color w:val="000000"/>
                <w:sz w:val="18"/>
              </w:rPr>
              <w:t>D</w:t>
            </w:r>
          </w:p>
        </w:tc>
        <w:tc>
          <w:tcPr>
            <w:tcW w:w="576" w:type="dxa"/>
          </w:tcPr>
          <w:p w14:paraId="48A9A4C4" w14:textId="77777777" w:rsidR="0053347F" w:rsidRDefault="0053347F">
            <w:pPr>
              <w:jc w:val="center"/>
              <w:rPr>
                <w:snapToGrid w:val="0"/>
                <w:color w:val="000000"/>
                <w:sz w:val="18"/>
              </w:rPr>
            </w:pPr>
            <w:r>
              <w:rPr>
                <w:snapToGrid w:val="0"/>
                <w:color w:val="000000"/>
                <w:sz w:val="18"/>
              </w:rPr>
              <w:t>D</w:t>
            </w:r>
          </w:p>
        </w:tc>
        <w:tc>
          <w:tcPr>
            <w:tcW w:w="576" w:type="dxa"/>
          </w:tcPr>
          <w:p w14:paraId="2F22CB8C" w14:textId="77777777" w:rsidR="0053347F" w:rsidRDefault="0053347F">
            <w:pPr>
              <w:jc w:val="center"/>
              <w:rPr>
                <w:snapToGrid w:val="0"/>
                <w:color w:val="000000"/>
                <w:sz w:val="18"/>
              </w:rPr>
            </w:pPr>
            <w:r>
              <w:rPr>
                <w:snapToGrid w:val="0"/>
                <w:color w:val="000000"/>
                <w:sz w:val="18"/>
              </w:rPr>
              <w:t>D</w:t>
            </w:r>
          </w:p>
        </w:tc>
        <w:tc>
          <w:tcPr>
            <w:tcW w:w="576" w:type="dxa"/>
          </w:tcPr>
          <w:p w14:paraId="64E77341" w14:textId="77777777" w:rsidR="0053347F" w:rsidRDefault="0053347F">
            <w:pPr>
              <w:jc w:val="center"/>
              <w:rPr>
                <w:snapToGrid w:val="0"/>
                <w:color w:val="000000"/>
                <w:sz w:val="18"/>
              </w:rPr>
            </w:pPr>
            <w:r>
              <w:rPr>
                <w:snapToGrid w:val="0"/>
                <w:color w:val="000000"/>
                <w:sz w:val="18"/>
              </w:rPr>
              <w:t>D</w:t>
            </w:r>
          </w:p>
        </w:tc>
        <w:tc>
          <w:tcPr>
            <w:tcW w:w="576" w:type="dxa"/>
          </w:tcPr>
          <w:p w14:paraId="1E3D63B3" w14:textId="77777777" w:rsidR="0053347F" w:rsidRDefault="0053347F">
            <w:pPr>
              <w:jc w:val="center"/>
              <w:rPr>
                <w:snapToGrid w:val="0"/>
                <w:color w:val="000000"/>
                <w:sz w:val="18"/>
              </w:rPr>
            </w:pPr>
            <w:r>
              <w:rPr>
                <w:snapToGrid w:val="0"/>
                <w:color w:val="000000"/>
                <w:sz w:val="18"/>
              </w:rPr>
              <w:t>D</w:t>
            </w:r>
          </w:p>
        </w:tc>
        <w:tc>
          <w:tcPr>
            <w:tcW w:w="576" w:type="dxa"/>
          </w:tcPr>
          <w:p w14:paraId="342690C3" w14:textId="77777777" w:rsidR="0053347F" w:rsidRDefault="0053347F">
            <w:pPr>
              <w:jc w:val="center"/>
              <w:rPr>
                <w:snapToGrid w:val="0"/>
                <w:color w:val="000000"/>
                <w:sz w:val="18"/>
              </w:rPr>
            </w:pPr>
            <w:r>
              <w:rPr>
                <w:snapToGrid w:val="0"/>
                <w:color w:val="000000"/>
                <w:sz w:val="18"/>
              </w:rPr>
              <w:t>D</w:t>
            </w:r>
          </w:p>
        </w:tc>
        <w:tc>
          <w:tcPr>
            <w:tcW w:w="576" w:type="dxa"/>
          </w:tcPr>
          <w:p w14:paraId="468C4E4C" w14:textId="77777777" w:rsidR="0053347F" w:rsidRDefault="0053347F">
            <w:pPr>
              <w:jc w:val="center"/>
              <w:rPr>
                <w:snapToGrid w:val="0"/>
                <w:color w:val="000000"/>
                <w:sz w:val="18"/>
              </w:rPr>
            </w:pPr>
            <w:r>
              <w:rPr>
                <w:snapToGrid w:val="0"/>
                <w:color w:val="000000"/>
                <w:sz w:val="18"/>
              </w:rPr>
              <w:t>S</w:t>
            </w:r>
          </w:p>
        </w:tc>
      </w:tr>
      <w:tr w:rsidR="0053347F" w14:paraId="355706AD" w14:textId="77777777">
        <w:trPr>
          <w:gridAfter w:val="1"/>
          <w:wAfter w:w="18" w:type="dxa"/>
        </w:trPr>
        <w:tc>
          <w:tcPr>
            <w:tcW w:w="3600" w:type="dxa"/>
            <w:tcBorders>
              <w:bottom w:val="nil"/>
            </w:tcBorders>
          </w:tcPr>
          <w:p w14:paraId="39E9FB3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39.  Acute panmyelosis</w:t>
            </w:r>
          </w:p>
        </w:tc>
        <w:tc>
          <w:tcPr>
            <w:tcW w:w="1080" w:type="dxa"/>
            <w:tcBorders>
              <w:bottom w:val="nil"/>
            </w:tcBorders>
          </w:tcPr>
          <w:p w14:paraId="6057E1D8" w14:textId="77777777" w:rsidR="0053347F" w:rsidRDefault="0053347F">
            <w:pPr>
              <w:jc w:val="right"/>
              <w:rPr>
                <w:b/>
                <w:snapToGrid w:val="0"/>
                <w:color w:val="000000"/>
                <w:sz w:val="18"/>
              </w:rPr>
            </w:pPr>
            <w:r>
              <w:rPr>
                <w:b/>
                <w:snapToGrid w:val="0"/>
                <w:color w:val="000000"/>
                <w:sz w:val="18"/>
              </w:rPr>
              <w:t>9931</w:t>
            </w:r>
          </w:p>
        </w:tc>
        <w:tc>
          <w:tcPr>
            <w:tcW w:w="576" w:type="dxa"/>
            <w:tcBorders>
              <w:bottom w:val="nil"/>
            </w:tcBorders>
          </w:tcPr>
          <w:p w14:paraId="26800C6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968018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60FE13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A403C9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D617AD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FB2925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0A45C8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C7EBA3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4BA2CD7" w14:textId="77777777" w:rsidR="0053347F" w:rsidRDefault="0053347F">
            <w:pPr>
              <w:jc w:val="center"/>
              <w:rPr>
                <w:snapToGrid w:val="0"/>
                <w:color w:val="000000"/>
                <w:sz w:val="18"/>
              </w:rPr>
            </w:pPr>
            <w:r>
              <w:rPr>
                <w:snapToGrid w:val="0"/>
                <w:color w:val="000000"/>
                <w:sz w:val="18"/>
              </w:rPr>
              <w:t>S</w:t>
            </w:r>
          </w:p>
        </w:tc>
      </w:tr>
      <w:tr w:rsidR="0053347F" w14:paraId="588D6BEB" w14:textId="77777777">
        <w:trPr>
          <w:gridAfter w:val="1"/>
          <w:wAfter w:w="18" w:type="dxa"/>
        </w:trPr>
        <w:tc>
          <w:tcPr>
            <w:tcW w:w="3600" w:type="dxa"/>
            <w:tcBorders>
              <w:bottom w:val="single" w:sz="6" w:space="0" w:color="auto"/>
            </w:tcBorders>
          </w:tcPr>
          <w:p w14:paraId="66A7FB2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40.  Hairy cell leukemia</w:t>
            </w:r>
          </w:p>
        </w:tc>
        <w:tc>
          <w:tcPr>
            <w:tcW w:w="1080" w:type="dxa"/>
            <w:tcBorders>
              <w:bottom w:val="single" w:sz="6" w:space="0" w:color="auto"/>
            </w:tcBorders>
          </w:tcPr>
          <w:p w14:paraId="555A0A7D" w14:textId="77777777" w:rsidR="0053347F" w:rsidRDefault="0053347F">
            <w:pPr>
              <w:jc w:val="right"/>
              <w:rPr>
                <w:b/>
                <w:snapToGrid w:val="0"/>
                <w:color w:val="000000"/>
                <w:sz w:val="18"/>
              </w:rPr>
            </w:pPr>
            <w:r>
              <w:rPr>
                <w:b/>
                <w:snapToGrid w:val="0"/>
                <w:color w:val="000000"/>
                <w:sz w:val="18"/>
              </w:rPr>
              <w:t>9940</w:t>
            </w:r>
          </w:p>
        </w:tc>
        <w:tc>
          <w:tcPr>
            <w:tcW w:w="576" w:type="dxa"/>
            <w:tcBorders>
              <w:bottom w:val="single" w:sz="6" w:space="0" w:color="auto"/>
            </w:tcBorders>
          </w:tcPr>
          <w:p w14:paraId="7A512DA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751747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AEE3C4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08AF5A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DFE4E8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01647A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1C7087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B9C854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EB31DDD" w14:textId="77777777" w:rsidR="0053347F" w:rsidRDefault="0053347F">
            <w:pPr>
              <w:jc w:val="center"/>
              <w:rPr>
                <w:snapToGrid w:val="0"/>
                <w:color w:val="000000"/>
                <w:sz w:val="18"/>
              </w:rPr>
            </w:pPr>
            <w:r>
              <w:rPr>
                <w:snapToGrid w:val="0"/>
                <w:color w:val="000000"/>
                <w:sz w:val="18"/>
              </w:rPr>
              <w:t>D</w:t>
            </w:r>
          </w:p>
        </w:tc>
      </w:tr>
      <w:tr w:rsidR="0053347F" w14:paraId="5CF26F57" w14:textId="77777777">
        <w:trPr>
          <w:gridAfter w:val="1"/>
          <w:wAfter w:w="18" w:type="dxa"/>
        </w:trPr>
        <w:tc>
          <w:tcPr>
            <w:tcW w:w="3600" w:type="dxa"/>
            <w:tcBorders>
              <w:top w:val="nil"/>
            </w:tcBorders>
          </w:tcPr>
          <w:p w14:paraId="4471FEE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41.  Chronic myelomonocytic leukemia</w:t>
            </w:r>
          </w:p>
        </w:tc>
        <w:tc>
          <w:tcPr>
            <w:tcW w:w="1080" w:type="dxa"/>
            <w:tcBorders>
              <w:top w:val="nil"/>
            </w:tcBorders>
          </w:tcPr>
          <w:p w14:paraId="644C7FF0" w14:textId="77777777" w:rsidR="0053347F" w:rsidRDefault="0053347F">
            <w:pPr>
              <w:jc w:val="right"/>
              <w:rPr>
                <w:b/>
                <w:snapToGrid w:val="0"/>
                <w:color w:val="000000"/>
                <w:sz w:val="18"/>
              </w:rPr>
            </w:pPr>
            <w:r>
              <w:rPr>
                <w:b/>
                <w:snapToGrid w:val="0"/>
                <w:color w:val="000000"/>
                <w:sz w:val="18"/>
              </w:rPr>
              <w:t>9945</w:t>
            </w:r>
          </w:p>
        </w:tc>
        <w:tc>
          <w:tcPr>
            <w:tcW w:w="576" w:type="dxa"/>
            <w:tcBorders>
              <w:top w:val="nil"/>
            </w:tcBorders>
          </w:tcPr>
          <w:p w14:paraId="65D517D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B00846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DE4091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3E38A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E107BC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969F0C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4656C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57B3C3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3C23830" w14:textId="77777777" w:rsidR="0053347F" w:rsidRDefault="0053347F">
            <w:pPr>
              <w:jc w:val="center"/>
              <w:rPr>
                <w:snapToGrid w:val="0"/>
                <w:color w:val="000000"/>
                <w:sz w:val="18"/>
              </w:rPr>
            </w:pPr>
            <w:r>
              <w:rPr>
                <w:snapToGrid w:val="0"/>
                <w:color w:val="000000"/>
                <w:sz w:val="18"/>
              </w:rPr>
              <w:t>S</w:t>
            </w:r>
          </w:p>
        </w:tc>
      </w:tr>
      <w:tr w:rsidR="0053347F" w14:paraId="5DAC02F0" w14:textId="77777777">
        <w:trPr>
          <w:gridAfter w:val="1"/>
          <w:wAfter w:w="18" w:type="dxa"/>
        </w:trPr>
        <w:tc>
          <w:tcPr>
            <w:tcW w:w="3600" w:type="dxa"/>
          </w:tcPr>
          <w:p w14:paraId="5BA637A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42.  Juvenile myelomonocytic leukemia</w:t>
            </w:r>
          </w:p>
        </w:tc>
        <w:tc>
          <w:tcPr>
            <w:tcW w:w="1080" w:type="dxa"/>
          </w:tcPr>
          <w:p w14:paraId="12B18305" w14:textId="77777777" w:rsidR="0053347F" w:rsidRDefault="0053347F">
            <w:pPr>
              <w:jc w:val="right"/>
              <w:rPr>
                <w:b/>
                <w:snapToGrid w:val="0"/>
                <w:color w:val="000000"/>
                <w:sz w:val="18"/>
              </w:rPr>
            </w:pPr>
            <w:r>
              <w:rPr>
                <w:b/>
                <w:snapToGrid w:val="0"/>
                <w:color w:val="000000"/>
                <w:sz w:val="18"/>
              </w:rPr>
              <w:t>9946</w:t>
            </w:r>
          </w:p>
        </w:tc>
        <w:tc>
          <w:tcPr>
            <w:tcW w:w="576" w:type="dxa"/>
          </w:tcPr>
          <w:p w14:paraId="3EFC14A2" w14:textId="77777777" w:rsidR="0053347F" w:rsidRDefault="0053347F">
            <w:pPr>
              <w:jc w:val="center"/>
              <w:rPr>
                <w:snapToGrid w:val="0"/>
                <w:color w:val="000000"/>
                <w:sz w:val="18"/>
              </w:rPr>
            </w:pPr>
            <w:r>
              <w:rPr>
                <w:snapToGrid w:val="0"/>
                <w:color w:val="000000"/>
                <w:sz w:val="18"/>
              </w:rPr>
              <w:t>D</w:t>
            </w:r>
          </w:p>
        </w:tc>
        <w:tc>
          <w:tcPr>
            <w:tcW w:w="576" w:type="dxa"/>
          </w:tcPr>
          <w:p w14:paraId="67B05F12" w14:textId="77777777" w:rsidR="0053347F" w:rsidRDefault="0053347F">
            <w:pPr>
              <w:jc w:val="center"/>
              <w:rPr>
                <w:snapToGrid w:val="0"/>
                <w:color w:val="000000"/>
                <w:sz w:val="18"/>
              </w:rPr>
            </w:pPr>
            <w:r>
              <w:rPr>
                <w:snapToGrid w:val="0"/>
                <w:color w:val="000000"/>
                <w:sz w:val="18"/>
              </w:rPr>
              <w:t>D</w:t>
            </w:r>
          </w:p>
        </w:tc>
        <w:tc>
          <w:tcPr>
            <w:tcW w:w="576" w:type="dxa"/>
          </w:tcPr>
          <w:p w14:paraId="743C15AB" w14:textId="77777777" w:rsidR="0053347F" w:rsidRDefault="0053347F">
            <w:pPr>
              <w:jc w:val="center"/>
              <w:rPr>
                <w:snapToGrid w:val="0"/>
                <w:color w:val="000000"/>
                <w:sz w:val="18"/>
              </w:rPr>
            </w:pPr>
            <w:r>
              <w:rPr>
                <w:snapToGrid w:val="0"/>
                <w:color w:val="000000"/>
                <w:sz w:val="18"/>
              </w:rPr>
              <w:t>D</w:t>
            </w:r>
          </w:p>
        </w:tc>
        <w:tc>
          <w:tcPr>
            <w:tcW w:w="576" w:type="dxa"/>
          </w:tcPr>
          <w:p w14:paraId="4018430C" w14:textId="77777777" w:rsidR="0053347F" w:rsidRDefault="0053347F">
            <w:pPr>
              <w:jc w:val="center"/>
              <w:rPr>
                <w:snapToGrid w:val="0"/>
                <w:color w:val="000000"/>
                <w:sz w:val="18"/>
              </w:rPr>
            </w:pPr>
            <w:r>
              <w:rPr>
                <w:snapToGrid w:val="0"/>
                <w:color w:val="000000"/>
                <w:sz w:val="18"/>
              </w:rPr>
              <w:t>D</w:t>
            </w:r>
          </w:p>
        </w:tc>
        <w:tc>
          <w:tcPr>
            <w:tcW w:w="576" w:type="dxa"/>
          </w:tcPr>
          <w:p w14:paraId="7DD0FBFF" w14:textId="77777777" w:rsidR="0053347F" w:rsidRDefault="0053347F">
            <w:pPr>
              <w:jc w:val="center"/>
              <w:rPr>
                <w:snapToGrid w:val="0"/>
                <w:color w:val="000000"/>
                <w:sz w:val="18"/>
              </w:rPr>
            </w:pPr>
            <w:r>
              <w:rPr>
                <w:snapToGrid w:val="0"/>
                <w:color w:val="000000"/>
                <w:sz w:val="18"/>
              </w:rPr>
              <w:t>D</w:t>
            </w:r>
          </w:p>
        </w:tc>
        <w:tc>
          <w:tcPr>
            <w:tcW w:w="576" w:type="dxa"/>
          </w:tcPr>
          <w:p w14:paraId="55606144" w14:textId="77777777" w:rsidR="0053347F" w:rsidRDefault="0053347F">
            <w:pPr>
              <w:jc w:val="center"/>
              <w:rPr>
                <w:snapToGrid w:val="0"/>
                <w:color w:val="000000"/>
                <w:sz w:val="18"/>
              </w:rPr>
            </w:pPr>
            <w:r>
              <w:rPr>
                <w:snapToGrid w:val="0"/>
                <w:color w:val="000000"/>
                <w:sz w:val="18"/>
              </w:rPr>
              <w:t>D</w:t>
            </w:r>
          </w:p>
        </w:tc>
        <w:tc>
          <w:tcPr>
            <w:tcW w:w="576" w:type="dxa"/>
          </w:tcPr>
          <w:p w14:paraId="6D8062D0" w14:textId="77777777" w:rsidR="0053347F" w:rsidRDefault="0053347F">
            <w:pPr>
              <w:jc w:val="center"/>
              <w:rPr>
                <w:snapToGrid w:val="0"/>
                <w:color w:val="000000"/>
                <w:sz w:val="18"/>
              </w:rPr>
            </w:pPr>
            <w:r>
              <w:rPr>
                <w:snapToGrid w:val="0"/>
                <w:color w:val="000000"/>
                <w:sz w:val="18"/>
              </w:rPr>
              <w:t>D</w:t>
            </w:r>
          </w:p>
        </w:tc>
        <w:tc>
          <w:tcPr>
            <w:tcW w:w="576" w:type="dxa"/>
          </w:tcPr>
          <w:p w14:paraId="715BC217" w14:textId="77777777" w:rsidR="0053347F" w:rsidRDefault="0053347F">
            <w:pPr>
              <w:jc w:val="center"/>
              <w:rPr>
                <w:snapToGrid w:val="0"/>
                <w:color w:val="000000"/>
                <w:sz w:val="18"/>
              </w:rPr>
            </w:pPr>
            <w:r>
              <w:rPr>
                <w:snapToGrid w:val="0"/>
                <w:color w:val="000000"/>
                <w:sz w:val="18"/>
              </w:rPr>
              <w:t>D</w:t>
            </w:r>
          </w:p>
        </w:tc>
        <w:tc>
          <w:tcPr>
            <w:tcW w:w="576" w:type="dxa"/>
          </w:tcPr>
          <w:p w14:paraId="6831E85C" w14:textId="77777777" w:rsidR="0053347F" w:rsidRDefault="0053347F">
            <w:pPr>
              <w:jc w:val="center"/>
              <w:rPr>
                <w:snapToGrid w:val="0"/>
                <w:color w:val="000000"/>
                <w:sz w:val="18"/>
              </w:rPr>
            </w:pPr>
            <w:r>
              <w:rPr>
                <w:snapToGrid w:val="0"/>
                <w:color w:val="000000"/>
                <w:sz w:val="18"/>
              </w:rPr>
              <w:t>S</w:t>
            </w:r>
          </w:p>
        </w:tc>
      </w:tr>
      <w:tr w:rsidR="0053347F" w14:paraId="0D43ED82" w14:textId="77777777">
        <w:trPr>
          <w:gridAfter w:val="1"/>
          <w:wAfter w:w="18" w:type="dxa"/>
        </w:trPr>
        <w:tc>
          <w:tcPr>
            <w:tcW w:w="3600" w:type="dxa"/>
          </w:tcPr>
          <w:p w14:paraId="2AF9922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43.  NK-cell leukemia</w:t>
            </w:r>
          </w:p>
        </w:tc>
        <w:tc>
          <w:tcPr>
            <w:tcW w:w="1080" w:type="dxa"/>
          </w:tcPr>
          <w:p w14:paraId="436870EE" w14:textId="77777777" w:rsidR="0053347F" w:rsidRDefault="0053347F">
            <w:pPr>
              <w:jc w:val="right"/>
              <w:rPr>
                <w:b/>
                <w:snapToGrid w:val="0"/>
                <w:color w:val="000000"/>
                <w:sz w:val="18"/>
              </w:rPr>
            </w:pPr>
            <w:r>
              <w:rPr>
                <w:b/>
                <w:snapToGrid w:val="0"/>
                <w:color w:val="000000"/>
                <w:sz w:val="18"/>
              </w:rPr>
              <w:t>9948</w:t>
            </w:r>
          </w:p>
        </w:tc>
        <w:tc>
          <w:tcPr>
            <w:tcW w:w="576" w:type="dxa"/>
          </w:tcPr>
          <w:p w14:paraId="18C12BFC" w14:textId="77777777" w:rsidR="0053347F" w:rsidRDefault="0053347F">
            <w:pPr>
              <w:jc w:val="center"/>
              <w:rPr>
                <w:snapToGrid w:val="0"/>
                <w:color w:val="000000"/>
                <w:sz w:val="18"/>
              </w:rPr>
            </w:pPr>
            <w:r>
              <w:rPr>
                <w:snapToGrid w:val="0"/>
                <w:color w:val="000000"/>
                <w:sz w:val="18"/>
              </w:rPr>
              <w:t>D</w:t>
            </w:r>
          </w:p>
        </w:tc>
        <w:tc>
          <w:tcPr>
            <w:tcW w:w="576" w:type="dxa"/>
          </w:tcPr>
          <w:p w14:paraId="45C12E00" w14:textId="77777777" w:rsidR="0053347F" w:rsidRDefault="0053347F">
            <w:pPr>
              <w:jc w:val="center"/>
              <w:rPr>
                <w:snapToGrid w:val="0"/>
                <w:color w:val="000000"/>
                <w:sz w:val="18"/>
              </w:rPr>
            </w:pPr>
            <w:r>
              <w:rPr>
                <w:snapToGrid w:val="0"/>
                <w:color w:val="000000"/>
                <w:sz w:val="18"/>
              </w:rPr>
              <w:t>D</w:t>
            </w:r>
          </w:p>
        </w:tc>
        <w:tc>
          <w:tcPr>
            <w:tcW w:w="576" w:type="dxa"/>
          </w:tcPr>
          <w:p w14:paraId="1F0E8C78" w14:textId="77777777" w:rsidR="0053347F" w:rsidRDefault="0053347F">
            <w:pPr>
              <w:jc w:val="center"/>
              <w:rPr>
                <w:snapToGrid w:val="0"/>
                <w:color w:val="000000"/>
                <w:sz w:val="18"/>
              </w:rPr>
            </w:pPr>
            <w:r>
              <w:rPr>
                <w:snapToGrid w:val="0"/>
                <w:color w:val="000000"/>
                <w:sz w:val="18"/>
              </w:rPr>
              <w:t>D</w:t>
            </w:r>
          </w:p>
        </w:tc>
        <w:tc>
          <w:tcPr>
            <w:tcW w:w="576" w:type="dxa"/>
          </w:tcPr>
          <w:p w14:paraId="0C2FA29A" w14:textId="77777777" w:rsidR="0053347F" w:rsidRDefault="0053347F">
            <w:pPr>
              <w:jc w:val="center"/>
              <w:rPr>
                <w:snapToGrid w:val="0"/>
                <w:color w:val="000000"/>
                <w:sz w:val="18"/>
              </w:rPr>
            </w:pPr>
            <w:r>
              <w:rPr>
                <w:snapToGrid w:val="0"/>
                <w:color w:val="000000"/>
                <w:sz w:val="18"/>
              </w:rPr>
              <w:t>D</w:t>
            </w:r>
          </w:p>
        </w:tc>
        <w:tc>
          <w:tcPr>
            <w:tcW w:w="576" w:type="dxa"/>
          </w:tcPr>
          <w:p w14:paraId="1A7D9A9B" w14:textId="77777777" w:rsidR="0053347F" w:rsidRDefault="0053347F">
            <w:pPr>
              <w:jc w:val="center"/>
              <w:rPr>
                <w:snapToGrid w:val="0"/>
                <w:color w:val="000000"/>
                <w:sz w:val="18"/>
              </w:rPr>
            </w:pPr>
            <w:r>
              <w:rPr>
                <w:snapToGrid w:val="0"/>
                <w:color w:val="000000"/>
                <w:sz w:val="18"/>
              </w:rPr>
              <w:t>D</w:t>
            </w:r>
          </w:p>
        </w:tc>
        <w:tc>
          <w:tcPr>
            <w:tcW w:w="576" w:type="dxa"/>
          </w:tcPr>
          <w:p w14:paraId="5FA0E9AC" w14:textId="77777777" w:rsidR="0053347F" w:rsidRDefault="0053347F">
            <w:pPr>
              <w:jc w:val="center"/>
              <w:rPr>
                <w:snapToGrid w:val="0"/>
                <w:color w:val="000000"/>
                <w:sz w:val="18"/>
              </w:rPr>
            </w:pPr>
            <w:r>
              <w:rPr>
                <w:snapToGrid w:val="0"/>
                <w:color w:val="000000"/>
                <w:sz w:val="18"/>
              </w:rPr>
              <w:t>D</w:t>
            </w:r>
          </w:p>
        </w:tc>
        <w:tc>
          <w:tcPr>
            <w:tcW w:w="576" w:type="dxa"/>
          </w:tcPr>
          <w:p w14:paraId="3B31629F" w14:textId="77777777" w:rsidR="0053347F" w:rsidRDefault="0053347F">
            <w:pPr>
              <w:jc w:val="center"/>
              <w:rPr>
                <w:snapToGrid w:val="0"/>
                <w:color w:val="000000"/>
                <w:sz w:val="18"/>
              </w:rPr>
            </w:pPr>
            <w:r>
              <w:rPr>
                <w:snapToGrid w:val="0"/>
                <w:color w:val="000000"/>
                <w:sz w:val="18"/>
              </w:rPr>
              <w:t>D</w:t>
            </w:r>
          </w:p>
        </w:tc>
        <w:tc>
          <w:tcPr>
            <w:tcW w:w="576" w:type="dxa"/>
          </w:tcPr>
          <w:p w14:paraId="70A14041" w14:textId="77777777" w:rsidR="0053347F" w:rsidRDefault="0053347F">
            <w:pPr>
              <w:jc w:val="center"/>
              <w:rPr>
                <w:snapToGrid w:val="0"/>
                <w:color w:val="000000"/>
                <w:sz w:val="18"/>
              </w:rPr>
            </w:pPr>
            <w:r>
              <w:rPr>
                <w:snapToGrid w:val="0"/>
                <w:color w:val="000000"/>
                <w:sz w:val="18"/>
              </w:rPr>
              <w:t>D</w:t>
            </w:r>
          </w:p>
        </w:tc>
        <w:tc>
          <w:tcPr>
            <w:tcW w:w="576" w:type="dxa"/>
          </w:tcPr>
          <w:p w14:paraId="752AFD4A" w14:textId="77777777" w:rsidR="0053347F" w:rsidRDefault="0053347F">
            <w:pPr>
              <w:jc w:val="center"/>
              <w:rPr>
                <w:snapToGrid w:val="0"/>
                <w:color w:val="000000"/>
                <w:sz w:val="18"/>
              </w:rPr>
            </w:pPr>
            <w:r>
              <w:rPr>
                <w:snapToGrid w:val="0"/>
                <w:color w:val="000000"/>
                <w:sz w:val="18"/>
              </w:rPr>
              <w:t>D</w:t>
            </w:r>
          </w:p>
        </w:tc>
      </w:tr>
      <w:tr w:rsidR="0053347F" w14:paraId="7F80C633" w14:textId="77777777">
        <w:trPr>
          <w:gridAfter w:val="1"/>
          <w:wAfter w:w="18" w:type="dxa"/>
        </w:trPr>
        <w:tc>
          <w:tcPr>
            <w:tcW w:w="3600" w:type="dxa"/>
            <w:tcBorders>
              <w:bottom w:val="nil"/>
            </w:tcBorders>
          </w:tcPr>
          <w:p w14:paraId="01FB3DD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44.  Polycythemia vera</w:t>
            </w:r>
          </w:p>
        </w:tc>
        <w:tc>
          <w:tcPr>
            <w:tcW w:w="1080" w:type="dxa"/>
            <w:tcBorders>
              <w:bottom w:val="nil"/>
            </w:tcBorders>
          </w:tcPr>
          <w:p w14:paraId="1E7F2723" w14:textId="77777777" w:rsidR="0053347F" w:rsidRDefault="0053347F">
            <w:pPr>
              <w:jc w:val="right"/>
              <w:rPr>
                <w:b/>
                <w:snapToGrid w:val="0"/>
                <w:color w:val="000000"/>
                <w:sz w:val="18"/>
              </w:rPr>
            </w:pPr>
            <w:r>
              <w:rPr>
                <w:b/>
                <w:snapToGrid w:val="0"/>
                <w:color w:val="000000"/>
                <w:sz w:val="18"/>
              </w:rPr>
              <w:t>9950</w:t>
            </w:r>
          </w:p>
        </w:tc>
        <w:tc>
          <w:tcPr>
            <w:tcW w:w="576" w:type="dxa"/>
            <w:tcBorders>
              <w:bottom w:val="nil"/>
            </w:tcBorders>
          </w:tcPr>
          <w:p w14:paraId="0F0D23A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61CFE5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156B03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5B4036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5F462B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B7AB79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DE27B9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4AC386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DFBC9FD" w14:textId="77777777" w:rsidR="0053347F" w:rsidRDefault="0053347F">
            <w:pPr>
              <w:jc w:val="center"/>
              <w:rPr>
                <w:snapToGrid w:val="0"/>
                <w:color w:val="000000"/>
                <w:sz w:val="18"/>
              </w:rPr>
            </w:pPr>
            <w:r>
              <w:rPr>
                <w:snapToGrid w:val="0"/>
                <w:color w:val="000000"/>
                <w:sz w:val="18"/>
              </w:rPr>
              <w:t>D</w:t>
            </w:r>
          </w:p>
        </w:tc>
      </w:tr>
      <w:tr w:rsidR="0053347F" w14:paraId="5F61F03D" w14:textId="77777777">
        <w:trPr>
          <w:gridAfter w:val="1"/>
          <w:wAfter w:w="18" w:type="dxa"/>
        </w:trPr>
        <w:tc>
          <w:tcPr>
            <w:tcW w:w="3600" w:type="dxa"/>
            <w:tcBorders>
              <w:bottom w:val="single" w:sz="6" w:space="0" w:color="auto"/>
            </w:tcBorders>
          </w:tcPr>
          <w:p w14:paraId="0A4083D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45.  Chronic myeloproliferative disease</w:t>
            </w:r>
          </w:p>
        </w:tc>
        <w:tc>
          <w:tcPr>
            <w:tcW w:w="1080" w:type="dxa"/>
            <w:tcBorders>
              <w:bottom w:val="single" w:sz="6" w:space="0" w:color="auto"/>
            </w:tcBorders>
          </w:tcPr>
          <w:p w14:paraId="680DDB57" w14:textId="77777777" w:rsidR="0053347F" w:rsidRDefault="0053347F">
            <w:pPr>
              <w:jc w:val="right"/>
              <w:rPr>
                <w:b/>
                <w:snapToGrid w:val="0"/>
                <w:color w:val="000000"/>
                <w:sz w:val="18"/>
              </w:rPr>
            </w:pPr>
            <w:r>
              <w:rPr>
                <w:b/>
                <w:snapToGrid w:val="0"/>
                <w:color w:val="000000"/>
                <w:sz w:val="18"/>
              </w:rPr>
              <w:t>9960</w:t>
            </w:r>
          </w:p>
        </w:tc>
        <w:tc>
          <w:tcPr>
            <w:tcW w:w="576" w:type="dxa"/>
            <w:tcBorders>
              <w:bottom w:val="single" w:sz="6" w:space="0" w:color="auto"/>
            </w:tcBorders>
          </w:tcPr>
          <w:p w14:paraId="76A4807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FE0D8E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FEDEC0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583FD9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3A557A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920D04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AE209A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C98524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A998A78" w14:textId="77777777" w:rsidR="0053347F" w:rsidRDefault="0053347F">
            <w:pPr>
              <w:jc w:val="center"/>
              <w:rPr>
                <w:snapToGrid w:val="0"/>
                <w:color w:val="000000"/>
                <w:sz w:val="18"/>
              </w:rPr>
            </w:pPr>
            <w:r>
              <w:rPr>
                <w:snapToGrid w:val="0"/>
                <w:color w:val="000000"/>
                <w:sz w:val="18"/>
              </w:rPr>
              <w:t>S</w:t>
            </w:r>
          </w:p>
        </w:tc>
      </w:tr>
      <w:tr w:rsidR="0053347F" w14:paraId="2E182423" w14:textId="77777777">
        <w:trPr>
          <w:gridAfter w:val="1"/>
          <w:wAfter w:w="18" w:type="dxa"/>
        </w:trPr>
        <w:tc>
          <w:tcPr>
            <w:tcW w:w="3600" w:type="dxa"/>
            <w:tcBorders>
              <w:top w:val="nil"/>
            </w:tcBorders>
          </w:tcPr>
          <w:p w14:paraId="4B4A3B6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46.  Myelosclerosis</w:t>
            </w:r>
          </w:p>
        </w:tc>
        <w:tc>
          <w:tcPr>
            <w:tcW w:w="1080" w:type="dxa"/>
            <w:tcBorders>
              <w:top w:val="nil"/>
            </w:tcBorders>
          </w:tcPr>
          <w:p w14:paraId="79D61085" w14:textId="77777777" w:rsidR="0053347F" w:rsidRDefault="0053347F">
            <w:pPr>
              <w:jc w:val="right"/>
              <w:rPr>
                <w:b/>
                <w:snapToGrid w:val="0"/>
                <w:color w:val="000000"/>
                <w:sz w:val="18"/>
              </w:rPr>
            </w:pPr>
            <w:r>
              <w:rPr>
                <w:b/>
                <w:snapToGrid w:val="0"/>
                <w:color w:val="000000"/>
                <w:sz w:val="18"/>
              </w:rPr>
              <w:t>9961</w:t>
            </w:r>
          </w:p>
        </w:tc>
        <w:tc>
          <w:tcPr>
            <w:tcW w:w="576" w:type="dxa"/>
            <w:tcBorders>
              <w:top w:val="nil"/>
            </w:tcBorders>
          </w:tcPr>
          <w:p w14:paraId="2444B54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AEC35E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2DC73B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E51536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0F9A1A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3BAB09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C14C06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325464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8068B3A" w14:textId="77777777" w:rsidR="0053347F" w:rsidRDefault="0053347F">
            <w:pPr>
              <w:jc w:val="center"/>
              <w:rPr>
                <w:snapToGrid w:val="0"/>
                <w:color w:val="000000"/>
                <w:sz w:val="18"/>
              </w:rPr>
            </w:pPr>
            <w:r>
              <w:rPr>
                <w:snapToGrid w:val="0"/>
                <w:color w:val="000000"/>
                <w:sz w:val="18"/>
              </w:rPr>
              <w:t>S</w:t>
            </w:r>
          </w:p>
        </w:tc>
      </w:tr>
      <w:tr w:rsidR="0053347F" w14:paraId="668E5E61" w14:textId="77777777">
        <w:trPr>
          <w:gridAfter w:val="1"/>
          <w:wAfter w:w="18" w:type="dxa"/>
        </w:trPr>
        <w:tc>
          <w:tcPr>
            <w:tcW w:w="3600" w:type="dxa"/>
          </w:tcPr>
          <w:p w14:paraId="6F2F142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47.  Essential thrombocythemia</w:t>
            </w:r>
          </w:p>
        </w:tc>
        <w:tc>
          <w:tcPr>
            <w:tcW w:w="1080" w:type="dxa"/>
          </w:tcPr>
          <w:p w14:paraId="7C23FF6A" w14:textId="77777777" w:rsidR="0053347F" w:rsidRDefault="0053347F">
            <w:pPr>
              <w:jc w:val="right"/>
              <w:rPr>
                <w:b/>
                <w:snapToGrid w:val="0"/>
                <w:color w:val="000000"/>
                <w:sz w:val="18"/>
              </w:rPr>
            </w:pPr>
            <w:r>
              <w:rPr>
                <w:b/>
                <w:snapToGrid w:val="0"/>
                <w:color w:val="000000"/>
                <w:sz w:val="18"/>
              </w:rPr>
              <w:t>9962</w:t>
            </w:r>
          </w:p>
        </w:tc>
        <w:tc>
          <w:tcPr>
            <w:tcW w:w="576" w:type="dxa"/>
          </w:tcPr>
          <w:p w14:paraId="0C0A8603" w14:textId="77777777" w:rsidR="0053347F" w:rsidRDefault="0053347F">
            <w:pPr>
              <w:jc w:val="center"/>
              <w:rPr>
                <w:snapToGrid w:val="0"/>
                <w:color w:val="000000"/>
                <w:sz w:val="18"/>
              </w:rPr>
            </w:pPr>
            <w:r>
              <w:rPr>
                <w:snapToGrid w:val="0"/>
                <w:color w:val="000000"/>
                <w:sz w:val="18"/>
              </w:rPr>
              <w:t>D</w:t>
            </w:r>
          </w:p>
        </w:tc>
        <w:tc>
          <w:tcPr>
            <w:tcW w:w="576" w:type="dxa"/>
          </w:tcPr>
          <w:p w14:paraId="0AC3E85A" w14:textId="77777777" w:rsidR="0053347F" w:rsidRDefault="0053347F">
            <w:pPr>
              <w:jc w:val="center"/>
              <w:rPr>
                <w:snapToGrid w:val="0"/>
                <w:color w:val="000000"/>
                <w:sz w:val="18"/>
              </w:rPr>
            </w:pPr>
            <w:r>
              <w:rPr>
                <w:snapToGrid w:val="0"/>
                <w:color w:val="000000"/>
                <w:sz w:val="18"/>
              </w:rPr>
              <w:t>D</w:t>
            </w:r>
          </w:p>
        </w:tc>
        <w:tc>
          <w:tcPr>
            <w:tcW w:w="576" w:type="dxa"/>
          </w:tcPr>
          <w:p w14:paraId="18B56E35" w14:textId="77777777" w:rsidR="0053347F" w:rsidRDefault="0053347F">
            <w:pPr>
              <w:jc w:val="center"/>
              <w:rPr>
                <w:snapToGrid w:val="0"/>
                <w:color w:val="000000"/>
                <w:sz w:val="18"/>
              </w:rPr>
            </w:pPr>
            <w:r>
              <w:rPr>
                <w:snapToGrid w:val="0"/>
                <w:color w:val="000000"/>
                <w:sz w:val="18"/>
              </w:rPr>
              <w:t>D</w:t>
            </w:r>
          </w:p>
        </w:tc>
        <w:tc>
          <w:tcPr>
            <w:tcW w:w="576" w:type="dxa"/>
          </w:tcPr>
          <w:p w14:paraId="0351B2DC" w14:textId="77777777" w:rsidR="0053347F" w:rsidRDefault="0053347F">
            <w:pPr>
              <w:jc w:val="center"/>
              <w:rPr>
                <w:snapToGrid w:val="0"/>
                <w:color w:val="000000"/>
                <w:sz w:val="18"/>
              </w:rPr>
            </w:pPr>
            <w:r>
              <w:rPr>
                <w:snapToGrid w:val="0"/>
                <w:color w:val="000000"/>
                <w:sz w:val="18"/>
              </w:rPr>
              <w:t>D</w:t>
            </w:r>
          </w:p>
        </w:tc>
        <w:tc>
          <w:tcPr>
            <w:tcW w:w="576" w:type="dxa"/>
          </w:tcPr>
          <w:p w14:paraId="70475FF6" w14:textId="77777777" w:rsidR="0053347F" w:rsidRDefault="0053347F">
            <w:pPr>
              <w:jc w:val="center"/>
              <w:rPr>
                <w:snapToGrid w:val="0"/>
                <w:color w:val="000000"/>
                <w:sz w:val="18"/>
              </w:rPr>
            </w:pPr>
            <w:r>
              <w:rPr>
                <w:snapToGrid w:val="0"/>
                <w:color w:val="000000"/>
                <w:sz w:val="18"/>
              </w:rPr>
              <w:t>D</w:t>
            </w:r>
          </w:p>
        </w:tc>
        <w:tc>
          <w:tcPr>
            <w:tcW w:w="576" w:type="dxa"/>
          </w:tcPr>
          <w:p w14:paraId="7D39497E" w14:textId="77777777" w:rsidR="0053347F" w:rsidRDefault="0053347F">
            <w:pPr>
              <w:jc w:val="center"/>
              <w:rPr>
                <w:snapToGrid w:val="0"/>
                <w:color w:val="000000"/>
                <w:sz w:val="18"/>
              </w:rPr>
            </w:pPr>
            <w:r>
              <w:rPr>
                <w:snapToGrid w:val="0"/>
                <w:color w:val="000000"/>
                <w:sz w:val="18"/>
              </w:rPr>
              <w:t>D</w:t>
            </w:r>
          </w:p>
        </w:tc>
        <w:tc>
          <w:tcPr>
            <w:tcW w:w="576" w:type="dxa"/>
          </w:tcPr>
          <w:p w14:paraId="19C5518D" w14:textId="77777777" w:rsidR="0053347F" w:rsidRDefault="0053347F">
            <w:pPr>
              <w:jc w:val="center"/>
              <w:rPr>
                <w:snapToGrid w:val="0"/>
                <w:color w:val="000000"/>
                <w:sz w:val="18"/>
              </w:rPr>
            </w:pPr>
            <w:r>
              <w:rPr>
                <w:snapToGrid w:val="0"/>
                <w:color w:val="000000"/>
                <w:sz w:val="18"/>
              </w:rPr>
              <w:t>D</w:t>
            </w:r>
          </w:p>
        </w:tc>
        <w:tc>
          <w:tcPr>
            <w:tcW w:w="576" w:type="dxa"/>
          </w:tcPr>
          <w:p w14:paraId="41D63B8E" w14:textId="77777777" w:rsidR="0053347F" w:rsidRDefault="0053347F">
            <w:pPr>
              <w:jc w:val="center"/>
              <w:rPr>
                <w:snapToGrid w:val="0"/>
                <w:color w:val="000000"/>
                <w:sz w:val="18"/>
              </w:rPr>
            </w:pPr>
            <w:r>
              <w:rPr>
                <w:snapToGrid w:val="0"/>
                <w:color w:val="000000"/>
                <w:sz w:val="18"/>
              </w:rPr>
              <w:t>D</w:t>
            </w:r>
          </w:p>
        </w:tc>
        <w:tc>
          <w:tcPr>
            <w:tcW w:w="576" w:type="dxa"/>
          </w:tcPr>
          <w:p w14:paraId="52B78C4E" w14:textId="77777777" w:rsidR="0053347F" w:rsidRDefault="0053347F">
            <w:pPr>
              <w:jc w:val="center"/>
              <w:rPr>
                <w:snapToGrid w:val="0"/>
                <w:color w:val="000000"/>
                <w:sz w:val="18"/>
              </w:rPr>
            </w:pPr>
            <w:r>
              <w:rPr>
                <w:snapToGrid w:val="0"/>
                <w:color w:val="000000"/>
                <w:sz w:val="18"/>
              </w:rPr>
              <w:t>S</w:t>
            </w:r>
          </w:p>
        </w:tc>
      </w:tr>
      <w:tr w:rsidR="0053347F" w14:paraId="043AA23D" w14:textId="77777777">
        <w:trPr>
          <w:gridAfter w:val="1"/>
          <w:wAfter w:w="18" w:type="dxa"/>
        </w:trPr>
        <w:tc>
          <w:tcPr>
            <w:tcW w:w="3600" w:type="dxa"/>
          </w:tcPr>
          <w:p w14:paraId="7EC7AB7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48.  Chronic neutrophilic leukemia</w:t>
            </w:r>
          </w:p>
        </w:tc>
        <w:tc>
          <w:tcPr>
            <w:tcW w:w="1080" w:type="dxa"/>
          </w:tcPr>
          <w:p w14:paraId="4D09FA94" w14:textId="77777777" w:rsidR="0053347F" w:rsidRDefault="0053347F">
            <w:pPr>
              <w:jc w:val="right"/>
              <w:rPr>
                <w:b/>
                <w:snapToGrid w:val="0"/>
                <w:color w:val="000000"/>
                <w:sz w:val="18"/>
              </w:rPr>
            </w:pPr>
            <w:r>
              <w:rPr>
                <w:b/>
                <w:snapToGrid w:val="0"/>
                <w:color w:val="000000"/>
                <w:sz w:val="18"/>
              </w:rPr>
              <w:t>9963</w:t>
            </w:r>
          </w:p>
        </w:tc>
        <w:tc>
          <w:tcPr>
            <w:tcW w:w="576" w:type="dxa"/>
          </w:tcPr>
          <w:p w14:paraId="12DECD78" w14:textId="77777777" w:rsidR="0053347F" w:rsidRDefault="0053347F">
            <w:pPr>
              <w:jc w:val="center"/>
              <w:rPr>
                <w:snapToGrid w:val="0"/>
                <w:color w:val="000000"/>
                <w:sz w:val="18"/>
              </w:rPr>
            </w:pPr>
            <w:r>
              <w:rPr>
                <w:snapToGrid w:val="0"/>
                <w:color w:val="000000"/>
                <w:sz w:val="18"/>
              </w:rPr>
              <w:t>D</w:t>
            </w:r>
          </w:p>
        </w:tc>
        <w:tc>
          <w:tcPr>
            <w:tcW w:w="576" w:type="dxa"/>
          </w:tcPr>
          <w:p w14:paraId="087D35EF" w14:textId="77777777" w:rsidR="0053347F" w:rsidRDefault="0053347F">
            <w:pPr>
              <w:jc w:val="center"/>
              <w:rPr>
                <w:snapToGrid w:val="0"/>
                <w:color w:val="000000"/>
                <w:sz w:val="18"/>
              </w:rPr>
            </w:pPr>
            <w:r>
              <w:rPr>
                <w:snapToGrid w:val="0"/>
                <w:color w:val="000000"/>
                <w:sz w:val="18"/>
              </w:rPr>
              <w:t>D</w:t>
            </w:r>
          </w:p>
        </w:tc>
        <w:tc>
          <w:tcPr>
            <w:tcW w:w="576" w:type="dxa"/>
          </w:tcPr>
          <w:p w14:paraId="468AD449" w14:textId="77777777" w:rsidR="0053347F" w:rsidRDefault="0053347F">
            <w:pPr>
              <w:jc w:val="center"/>
              <w:rPr>
                <w:snapToGrid w:val="0"/>
                <w:color w:val="000000"/>
                <w:sz w:val="18"/>
              </w:rPr>
            </w:pPr>
            <w:r>
              <w:rPr>
                <w:snapToGrid w:val="0"/>
                <w:color w:val="000000"/>
                <w:sz w:val="18"/>
              </w:rPr>
              <w:t>D</w:t>
            </w:r>
          </w:p>
        </w:tc>
        <w:tc>
          <w:tcPr>
            <w:tcW w:w="576" w:type="dxa"/>
          </w:tcPr>
          <w:p w14:paraId="56FED2C7" w14:textId="77777777" w:rsidR="0053347F" w:rsidRDefault="0053347F">
            <w:pPr>
              <w:jc w:val="center"/>
              <w:rPr>
                <w:snapToGrid w:val="0"/>
                <w:color w:val="000000"/>
                <w:sz w:val="18"/>
              </w:rPr>
            </w:pPr>
            <w:r>
              <w:rPr>
                <w:snapToGrid w:val="0"/>
                <w:color w:val="000000"/>
                <w:sz w:val="18"/>
              </w:rPr>
              <w:t>D</w:t>
            </w:r>
          </w:p>
        </w:tc>
        <w:tc>
          <w:tcPr>
            <w:tcW w:w="576" w:type="dxa"/>
          </w:tcPr>
          <w:p w14:paraId="08E90978" w14:textId="77777777" w:rsidR="0053347F" w:rsidRDefault="0053347F">
            <w:pPr>
              <w:jc w:val="center"/>
              <w:rPr>
                <w:snapToGrid w:val="0"/>
                <w:color w:val="000000"/>
                <w:sz w:val="18"/>
              </w:rPr>
            </w:pPr>
            <w:r>
              <w:rPr>
                <w:snapToGrid w:val="0"/>
                <w:color w:val="000000"/>
                <w:sz w:val="18"/>
              </w:rPr>
              <w:t>D</w:t>
            </w:r>
          </w:p>
        </w:tc>
        <w:tc>
          <w:tcPr>
            <w:tcW w:w="576" w:type="dxa"/>
          </w:tcPr>
          <w:p w14:paraId="6F1CE6A8" w14:textId="77777777" w:rsidR="0053347F" w:rsidRDefault="0053347F">
            <w:pPr>
              <w:jc w:val="center"/>
              <w:rPr>
                <w:snapToGrid w:val="0"/>
                <w:color w:val="000000"/>
                <w:sz w:val="18"/>
              </w:rPr>
            </w:pPr>
            <w:r>
              <w:rPr>
                <w:snapToGrid w:val="0"/>
                <w:color w:val="000000"/>
                <w:sz w:val="18"/>
              </w:rPr>
              <w:t>D</w:t>
            </w:r>
          </w:p>
        </w:tc>
        <w:tc>
          <w:tcPr>
            <w:tcW w:w="576" w:type="dxa"/>
          </w:tcPr>
          <w:p w14:paraId="42C99F5C" w14:textId="77777777" w:rsidR="0053347F" w:rsidRDefault="0053347F">
            <w:pPr>
              <w:jc w:val="center"/>
              <w:rPr>
                <w:snapToGrid w:val="0"/>
                <w:color w:val="000000"/>
                <w:sz w:val="18"/>
              </w:rPr>
            </w:pPr>
            <w:r>
              <w:rPr>
                <w:snapToGrid w:val="0"/>
                <w:color w:val="000000"/>
                <w:sz w:val="18"/>
              </w:rPr>
              <w:t>D</w:t>
            </w:r>
          </w:p>
        </w:tc>
        <w:tc>
          <w:tcPr>
            <w:tcW w:w="576" w:type="dxa"/>
          </w:tcPr>
          <w:p w14:paraId="4BF36EA7" w14:textId="77777777" w:rsidR="0053347F" w:rsidRDefault="0053347F">
            <w:pPr>
              <w:jc w:val="center"/>
              <w:rPr>
                <w:snapToGrid w:val="0"/>
                <w:color w:val="000000"/>
                <w:sz w:val="18"/>
              </w:rPr>
            </w:pPr>
            <w:r>
              <w:rPr>
                <w:snapToGrid w:val="0"/>
                <w:color w:val="000000"/>
                <w:sz w:val="18"/>
              </w:rPr>
              <w:t>D</w:t>
            </w:r>
          </w:p>
        </w:tc>
        <w:tc>
          <w:tcPr>
            <w:tcW w:w="576" w:type="dxa"/>
          </w:tcPr>
          <w:p w14:paraId="54E8DB87" w14:textId="77777777" w:rsidR="0053347F" w:rsidRDefault="0053347F">
            <w:pPr>
              <w:jc w:val="center"/>
              <w:rPr>
                <w:snapToGrid w:val="0"/>
                <w:color w:val="000000"/>
                <w:sz w:val="18"/>
              </w:rPr>
            </w:pPr>
            <w:r>
              <w:rPr>
                <w:snapToGrid w:val="0"/>
                <w:color w:val="000000"/>
                <w:sz w:val="18"/>
              </w:rPr>
              <w:t>S</w:t>
            </w:r>
          </w:p>
        </w:tc>
      </w:tr>
      <w:tr w:rsidR="0053347F" w14:paraId="3B95FC2A" w14:textId="77777777">
        <w:trPr>
          <w:gridAfter w:val="1"/>
          <w:wAfter w:w="18" w:type="dxa"/>
        </w:trPr>
        <w:tc>
          <w:tcPr>
            <w:tcW w:w="3600" w:type="dxa"/>
            <w:tcBorders>
              <w:bottom w:val="nil"/>
            </w:tcBorders>
          </w:tcPr>
          <w:p w14:paraId="586EA99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49.  Hypereosinophilic syndrome </w:t>
            </w:r>
          </w:p>
        </w:tc>
        <w:tc>
          <w:tcPr>
            <w:tcW w:w="1080" w:type="dxa"/>
            <w:tcBorders>
              <w:bottom w:val="nil"/>
            </w:tcBorders>
          </w:tcPr>
          <w:p w14:paraId="286DF9BA" w14:textId="77777777" w:rsidR="0053347F" w:rsidRDefault="0053347F">
            <w:pPr>
              <w:jc w:val="right"/>
              <w:rPr>
                <w:b/>
                <w:snapToGrid w:val="0"/>
                <w:color w:val="000000"/>
                <w:sz w:val="18"/>
              </w:rPr>
            </w:pPr>
            <w:r>
              <w:rPr>
                <w:b/>
                <w:snapToGrid w:val="0"/>
                <w:color w:val="000000"/>
                <w:sz w:val="18"/>
              </w:rPr>
              <w:t>9964</w:t>
            </w:r>
          </w:p>
        </w:tc>
        <w:tc>
          <w:tcPr>
            <w:tcW w:w="576" w:type="dxa"/>
            <w:tcBorders>
              <w:bottom w:val="nil"/>
            </w:tcBorders>
          </w:tcPr>
          <w:p w14:paraId="1E121A8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791861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4D1E54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35625E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AF980A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0C8C60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160F7A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009424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E4015ED" w14:textId="77777777" w:rsidR="0053347F" w:rsidRDefault="0053347F">
            <w:pPr>
              <w:jc w:val="center"/>
              <w:rPr>
                <w:snapToGrid w:val="0"/>
                <w:color w:val="000000"/>
                <w:sz w:val="18"/>
              </w:rPr>
            </w:pPr>
            <w:r>
              <w:rPr>
                <w:snapToGrid w:val="0"/>
                <w:color w:val="000000"/>
                <w:sz w:val="18"/>
              </w:rPr>
              <w:t>S</w:t>
            </w:r>
          </w:p>
        </w:tc>
      </w:tr>
      <w:tr w:rsidR="0053347F" w14:paraId="34DC31DD" w14:textId="77777777">
        <w:trPr>
          <w:gridAfter w:val="1"/>
          <w:wAfter w:w="18" w:type="dxa"/>
        </w:trPr>
        <w:tc>
          <w:tcPr>
            <w:tcW w:w="3600" w:type="dxa"/>
            <w:tcBorders>
              <w:bottom w:val="single" w:sz="6" w:space="0" w:color="auto"/>
            </w:tcBorders>
          </w:tcPr>
          <w:p w14:paraId="03F7B3A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50.  Refractory anemias</w:t>
            </w:r>
          </w:p>
        </w:tc>
        <w:tc>
          <w:tcPr>
            <w:tcW w:w="1080" w:type="dxa"/>
            <w:tcBorders>
              <w:bottom w:val="single" w:sz="6" w:space="0" w:color="auto"/>
            </w:tcBorders>
          </w:tcPr>
          <w:p w14:paraId="50B3995B" w14:textId="77777777" w:rsidR="0053347F" w:rsidRDefault="0053347F">
            <w:pPr>
              <w:jc w:val="right"/>
              <w:rPr>
                <w:b/>
                <w:snapToGrid w:val="0"/>
                <w:color w:val="000000"/>
                <w:sz w:val="18"/>
              </w:rPr>
            </w:pPr>
            <w:r>
              <w:rPr>
                <w:b/>
                <w:snapToGrid w:val="0"/>
                <w:color w:val="000000"/>
                <w:sz w:val="18"/>
              </w:rPr>
              <w:t>9980-9986</w:t>
            </w:r>
          </w:p>
        </w:tc>
        <w:tc>
          <w:tcPr>
            <w:tcW w:w="576" w:type="dxa"/>
            <w:tcBorders>
              <w:bottom w:val="single" w:sz="6" w:space="0" w:color="auto"/>
            </w:tcBorders>
          </w:tcPr>
          <w:p w14:paraId="150F1EC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01CDFF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EC98DA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54C27F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5A6375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4A54A0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4152D4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76F4F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DA10225" w14:textId="77777777" w:rsidR="0053347F" w:rsidRDefault="0053347F">
            <w:pPr>
              <w:jc w:val="center"/>
              <w:rPr>
                <w:snapToGrid w:val="0"/>
                <w:color w:val="000000"/>
                <w:sz w:val="18"/>
              </w:rPr>
            </w:pPr>
            <w:r>
              <w:rPr>
                <w:snapToGrid w:val="0"/>
                <w:color w:val="000000"/>
                <w:sz w:val="18"/>
              </w:rPr>
              <w:t>S</w:t>
            </w:r>
          </w:p>
        </w:tc>
      </w:tr>
      <w:tr w:rsidR="0053347F" w14:paraId="5F64D204" w14:textId="77777777">
        <w:trPr>
          <w:gridAfter w:val="1"/>
          <w:wAfter w:w="18" w:type="dxa"/>
        </w:trPr>
        <w:tc>
          <w:tcPr>
            <w:tcW w:w="3600" w:type="dxa"/>
            <w:tcBorders>
              <w:top w:val="nil"/>
            </w:tcBorders>
          </w:tcPr>
          <w:p w14:paraId="7E71BEC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51.  Therapy related MDS</w:t>
            </w:r>
          </w:p>
        </w:tc>
        <w:tc>
          <w:tcPr>
            <w:tcW w:w="1080" w:type="dxa"/>
            <w:tcBorders>
              <w:top w:val="nil"/>
            </w:tcBorders>
          </w:tcPr>
          <w:p w14:paraId="6CAFD94A" w14:textId="77777777" w:rsidR="0053347F" w:rsidRDefault="0053347F">
            <w:pPr>
              <w:jc w:val="right"/>
              <w:rPr>
                <w:b/>
                <w:snapToGrid w:val="0"/>
                <w:color w:val="000000"/>
                <w:sz w:val="18"/>
              </w:rPr>
            </w:pPr>
            <w:r>
              <w:rPr>
                <w:b/>
                <w:snapToGrid w:val="0"/>
                <w:color w:val="000000"/>
                <w:sz w:val="18"/>
              </w:rPr>
              <w:t>9987</w:t>
            </w:r>
          </w:p>
        </w:tc>
        <w:tc>
          <w:tcPr>
            <w:tcW w:w="576" w:type="dxa"/>
            <w:tcBorders>
              <w:top w:val="nil"/>
            </w:tcBorders>
          </w:tcPr>
          <w:p w14:paraId="312FCA5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17353F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067E53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CD176A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AC2A2D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7ECE8F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6B3338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3CCF1C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8632A92" w14:textId="77777777" w:rsidR="0053347F" w:rsidRDefault="0053347F">
            <w:pPr>
              <w:jc w:val="center"/>
              <w:rPr>
                <w:snapToGrid w:val="0"/>
                <w:color w:val="000000"/>
                <w:sz w:val="18"/>
              </w:rPr>
            </w:pPr>
            <w:r>
              <w:rPr>
                <w:snapToGrid w:val="0"/>
                <w:color w:val="000000"/>
                <w:sz w:val="18"/>
              </w:rPr>
              <w:t>S</w:t>
            </w:r>
          </w:p>
        </w:tc>
      </w:tr>
      <w:tr w:rsidR="0053347F" w14:paraId="6D47D7DB" w14:textId="77777777">
        <w:trPr>
          <w:gridAfter w:val="1"/>
          <w:wAfter w:w="18" w:type="dxa"/>
        </w:trPr>
        <w:tc>
          <w:tcPr>
            <w:tcW w:w="3600" w:type="dxa"/>
          </w:tcPr>
          <w:p w14:paraId="39D9DF6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52.  Myelodysplastic syndrome, NOS</w:t>
            </w:r>
          </w:p>
        </w:tc>
        <w:tc>
          <w:tcPr>
            <w:tcW w:w="1080" w:type="dxa"/>
          </w:tcPr>
          <w:p w14:paraId="765B9D12" w14:textId="77777777" w:rsidR="0053347F" w:rsidRDefault="0053347F">
            <w:pPr>
              <w:jc w:val="right"/>
              <w:rPr>
                <w:b/>
                <w:snapToGrid w:val="0"/>
                <w:color w:val="000000"/>
                <w:sz w:val="18"/>
              </w:rPr>
            </w:pPr>
            <w:r>
              <w:rPr>
                <w:b/>
                <w:snapToGrid w:val="0"/>
                <w:color w:val="000000"/>
                <w:sz w:val="18"/>
              </w:rPr>
              <w:t>9989</w:t>
            </w:r>
          </w:p>
        </w:tc>
        <w:tc>
          <w:tcPr>
            <w:tcW w:w="576" w:type="dxa"/>
          </w:tcPr>
          <w:p w14:paraId="33A5C003" w14:textId="77777777" w:rsidR="0053347F" w:rsidRDefault="0053347F">
            <w:pPr>
              <w:jc w:val="center"/>
              <w:rPr>
                <w:snapToGrid w:val="0"/>
                <w:color w:val="000000"/>
                <w:sz w:val="18"/>
              </w:rPr>
            </w:pPr>
            <w:r>
              <w:rPr>
                <w:snapToGrid w:val="0"/>
                <w:color w:val="000000"/>
                <w:sz w:val="18"/>
              </w:rPr>
              <w:t>D</w:t>
            </w:r>
          </w:p>
        </w:tc>
        <w:tc>
          <w:tcPr>
            <w:tcW w:w="576" w:type="dxa"/>
          </w:tcPr>
          <w:p w14:paraId="78C41252" w14:textId="77777777" w:rsidR="0053347F" w:rsidRDefault="0053347F">
            <w:pPr>
              <w:jc w:val="center"/>
              <w:rPr>
                <w:snapToGrid w:val="0"/>
                <w:color w:val="000000"/>
                <w:sz w:val="18"/>
              </w:rPr>
            </w:pPr>
            <w:r>
              <w:rPr>
                <w:snapToGrid w:val="0"/>
                <w:color w:val="000000"/>
                <w:sz w:val="18"/>
              </w:rPr>
              <w:t>D</w:t>
            </w:r>
          </w:p>
        </w:tc>
        <w:tc>
          <w:tcPr>
            <w:tcW w:w="576" w:type="dxa"/>
          </w:tcPr>
          <w:p w14:paraId="14FFCED3" w14:textId="77777777" w:rsidR="0053347F" w:rsidRDefault="0053347F">
            <w:pPr>
              <w:jc w:val="center"/>
              <w:rPr>
                <w:snapToGrid w:val="0"/>
                <w:color w:val="000000"/>
                <w:sz w:val="18"/>
              </w:rPr>
            </w:pPr>
            <w:r>
              <w:rPr>
                <w:snapToGrid w:val="0"/>
                <w:color w:val="000000"/>
                <w:sz w:val="18"/>
              </w:rPr>
              <w:t>D</w:t>
            </w:r>
          </w:p>
        </w:tc>
        <w:tc>
          <w:tcPr>
            <w:tcW w:w="576" w:type="dxa"/>
          </w:tcPr>
          <w:p w14:paraId="34AE3205" w14:textId="77777777" w:rsidR="0053347F" w:rsidRDefault="0053347F">
            <w:pPr>
              <w:jc w:val="center"/>
              <w:rPr>
                <w:snapToGrid w:val="0"/>
                <w:color w:val="000000"/>
                <w:sz w:val="18"/>
              </w:rPr>
            </w:pPr>
            <w:r>
              <w:rPr>
                <w:snapToGrid w:val="0"/>
                <w:color w:val="000000"/>
                <w:sz w:val="18"/>
              </w:rPr>
              <w:t>D</w:t>
            </w:r>
          </w:p>
        </w:tc>
        <w:tc>
          <w:tcPr>
            <w:tcW w:w="576" w:type="dxa"/>
          </w:tcPr>
          <w:p w14:paraId="19C1BA97" w14:textId="77777777" w:rsidR="0053347F" w:rsidRDefault="0053347F">
            <w:pPr>
              <w:jc w:val="center"/>
              <w:rPr>
                <w:snapToGrid w:val="0"/>
                <w:color w:val="000000"/>
                <w:sz w:val="18"/>
              </w:rPr>
            </w:pPr>
            <w:r>
              <w:rPr>
                <w:snapToGrid w:val="0"/>
                <w:color w:val="000000"/>
                <w:sz w:val="18"/>
              </w:rPr>
              <w:t>D</w:t>
            </w:r>
          </w:p>
        </w:tc>
        <w:tc>
          <w:tcPr>
            <w:tcW w:w="576" w:type="dxa"/>
          </w:tcPr>
          <w:p w14:paraId="3820055A" w14:textId="77777777" w:rsidR="0053347F" w:rsidRDefault="0053347F">
            <w:pPr>
              <w:jc w:val="center"/>
              <w:rPr>
                <w:snapToGrid w:val="0"/>
                <w:color w:val="000000"/>
                <w:sz w:val="18"/>
              </w:rPr>
            </w:pPr>
            <w:r>
              <w:rPr>
                <w:snapToGrid w:val="0"/>
                <w:color w:val="000000"/>
                <w:sz w:val="18"/>
              </w:rPr>
              <w:t>D</w:t>
            </w:r>
          </w:p>
        </w:tc>
        <w:tc>
          <w:tcPr>
            <w:tcW w:w="576" w:type="dxa"/>
          </w:tcPr>
          <w:p w14:paraId="3F7A2703" w14:textId="77777777" w:rsidR="0053347F" w:rsidRDefault="0053347F">
            <w:pPr>
              <w:jc w:val="center"/>
              <w:rPr>
                <w:snapToGrid w:val="0"/>
                <w:color w:val="000000"/>
                <w:sz w:val="18"/>
              </w:rPr>
            </w:pPr>
            <w:r>
              <w:rPr>
                <w:snapToGrid w:val="0"/>
                <w:color w:val="000000"/>
                <w:sz w:val="18"/>
              </w:rPr>
              <w:t>D</w:t>
            </w:r>
          </w:p>
        </w:tc>
        <w:tc>
          <w:tcPr>
            <w:tcW w:w="576" w:type="dxa"/>
          </w:tcPr>
          <w:p w14:paraId="4C376559" w14:textId="77777777" w:rsidR="0053347F" w:rsidRDefault="0053347F">
            <w:pPr>
              <w:jc w:val="center"/>
              <w:rPr>
                <w:snapToGrid w:val="0"/>
                <w:color w:val="000000"/>
                <w:sz w:val="18"/>
              </w:rPr>
            </w:pPr>
            <w:r>
              <w:rPr>
                <w:snapToGrid w:val="0"/>
                <w:color w:val="000000"/>
                <w:sz w:val="18"/>
              </w:rPr>
              <w:t>D</w:t>
            </w:r>
          </w:p>
        </w:tc>
        <w:tc>
          <w:tcPr>
            <w:tcW w:w="576" w:type="dxa"/>
          </w:tcPr>
          <w:p w14:paraId="0437D736" w14:textId="77777777" w:rsidR="0053347F" w:rsidRDefault="0053347F">
            <w:pPr>
              <w:jc w:val="center"/>
              <w:rPr>
                <w:snapToGrid w:val="0"/>
                <w:color w:val="000000"/>
                <w:sz w:val="18"/>
              </w:rPr>
            </w:pPr>
            <w:r>
              <w:rPr>
                <w:snapToGrid w:val="0"/>
                <w:color w:val="000000"/>
                <w:sz w:val="18"/>
              </w:rPr>
              <w:t>S</w:t>
            </w:r>
          </w:p>
        </w:tc>
      </w:tr>
      <w:tr w:rsidR="0053347F" w14:paraId="03CD567F" w14:textId="77777777">
        <w:trPr>
          <w:cantSplit/>
        </w:trPr>
        <w:tc>
          <w:tcPr>
            <w:tcW w:w="9882" w:type="dxa"/>
            <w:gridSpan w:val="12"/>
            <w:tcBorders>
              <w:top w:val="single" w:sz="6" w:space="0" w:color="auto"/>
              <w:bottom w:val="single" w:sz="6" w:space="0" w:color="auto"/>
            </w:tcBorders>
          </w:tcPr>
          <w:p w14:paraId="7830D0F6" w14:textId="77777777" w:rsidR="0053347F" w:rsidRDefault="0053347F">
            <w:pPr>
              <w:tabs>
                <w:tab w:val="right" w:pos="9630"/>
              </w:tabs>
              <w:rPr>
                <w:rFonts w:ascii="Arial Narrow" w:hAnsi="Arial Narrow"/>
                <w:snapToGrid w:val="0"/>
                <w:color w:val="000000"/>
              </w:rPr>
            </w:pPr>
            <w:r>
              <w:rPr>
                <w:rFonts w:ascii="Arial Narrow" w:hAnsi="Arial Narrow"/>
                <w:snapToGrid w:val="0"/>
                <w:color w:val="000000"/>
              </w:rPr>
              <w:t>Key:  S = one primary only; D = presumably a subsequent primary</w:t>
            </w:r>
            <w:r>
              <w:rPr>
                <w:rFonts w:ascii="Arial Narrow" w:hAnsi="Arial Narrow"/>
                <w:snapToGrid w:val="0"/>
                <w:color w:val="000000"/>
              </w:rPr>
              <w:tab/>
              <w:t>SEER Program, NCI.  E-mail:  seerweb@ims.nci.nih.gov</w:t>
            </w:r>
          </w:p>
        </w:tc>
      </w:tr>
    </w:tbl>
    <w:p w14:paraId="777BF39D" w14:textId="77777777" w:rsidR="0053347F" w:rsidRDefault="0053347F" w:rsidP="0053347F">
      <w:pPr>
        <w:pStyle w:val="SmallBlankLine"/>
      </w:pPr>
      <w:r>
        <w:br w:type="page"/>
      </w:r>
    </w:p>
    <w:tbl>
      <w:tblPr>
        <w:tblW w:w="0" w:type="auto"/>
        <w:tblBorders>
          <w:top w:val="single" w:sz="2" w:space="0" w:color="auto"/>
          <w:bottom w:val="single" w:sz="2" w:space="0" w:color="auto"/>
          <w:insideH w:val="single" w:sz="2" w:space="0" w:color="auto"/>
        </w:tblBorders>
        <w:tblLayout w:type="fixed"/>
        <w:tblCellMar>
          <w:left w:w="72" w:type="dxa"/>
          <w:right w:w="72" w:type="dxa"/>
        </w:tblCellMar>
        <w:tblLook w:val="0000" w:firstRow="0" w:lastRow="0" w:firstColumn="0" w:lastColumn="0" w:noHBand="0" w:noVBand="0"/>
      </w:tblPr>
      <w:tblGrid>
        <w:gridCol w:w="3600"/>
        <w:gridCol w:w="1080"/>
        <w:gridCol w:w="576"/>
        <w:gridCol w:w="576"/>
        <w:gridCol w:w="576"/>
        <w:gridCol w:w="576"/>
        <w:gridCol w:w="576"/>
        <w:gridCol w:w="576"/>
        <w:gridCol w:w="576"/>
        <w:gridCol w:w="576"/>
        <w:gridCol w:w="576"/>
        <w:gridCol w:w="18"/>
      </w:tblGrid>
      <w:tr w:rsidR="0053347F" w14:paraId="3B143D91" w14:textId="77777777">
        <w:trPr>
          <w:gridAfter w:val="1"/>
          <w:wAfter w:w="18" w:type="dxa"/>
          <w:cantSplit/>
          <w:trHeight w:hRule="exact" w:val="1800"/>
        </w:trPr>
        <w:tc>
          <w:tcPr>
            <w:tcW w:w="3600" w:type="dxa"/>
            <w:tcBorders>
              <w:top w:val="nil"/>
              <w:bottom w:val="single" w:sz="6" w:space="0" w:color="auto"/>
            </w:tcBorders>
            <w:vAlign w:val="bottom"/>
          </w:tcPr>
          <w:p w14:paraId="693DD80D" w14:textId="77777777" w:rsidR="0053347F" w:rsidRDefault="0053347F" w:rsidP="0053347F">
            <w:pPr>
              <w:pStyle w:val="TableHeadingCenter"/>
              <w:rPr>
                <w:sz w:val="18"/>
              </w:rPr>
            </w:pPr>
            <w:r>
              <w:t>Second Diagnosis Across</w:t>
            </w:r>
            <w:r>
              <w:rPr>
                <w:sz w:val="18"/>
              </w:rPr>
              <w:t xml:space="preserve">  </w:t>
            </w:r>
            <w:r>
              <w:rPr>
                <w:sz w:val="18"/>
              </w:rPr>
              <w:sym w:font="Wingdings" w:char="F0E8"/>
            </w:r>
          </w:p>
          <w:p w14:paraId="04965B0B" w14:textId="77777777" w:rsidR="0053347F" w:rsidRDefault="0053347F" w:rsidP="0053347F"/>
          <w:p w14:paraId="172F7330" w14:textId="77777777" w:rsidR="0053347F" w:rsidRDefault="0053347F">
            <w:pPr>
              <w:ind w:left="180"/>
            </w:pPr>
          </w:p>
          <w:p w14:paraId="1262C923" w14:textId="77777777" w:rsidR="0053347F" w:rsidRDefault="0053347F">
            <w:pPr>
              <w:spacing w:after="120"/>
              <w:ind w:left="187"/>
            </w:pPr>
            <w:r>
              <w:rPr>
                <w:b/>
                <w:sz w:val="18"/>
              </w:rPr>
              <w:sym w:font="Wingdings" w:char="F0EA"/>
            </w:r>
            <w:r>
              <w:rPr>
                <w:sz w:val="18"/>
              </w:rPr>
              <w:t xml:space="preserve">  </w:t>
            </w:r>
            <w:r>
              <w:rPr>
                <w:b/>
                <w:snapToGrid w:val="0"/>
                <w:color w:val="000000"/>
              </w:rPr>
              <w:t>First Diagnosis Down</w:t>
            </w:r>
          </w:p>
        </w:tc>
        <w:tc>
          <w:tcPr>
            <w:tcW w:w="1080" w:type="dxa"/>
            <w:tcBorders>
              <w:top w:val="nil"/>
              <w:bottom w:val="single" w:sz="6" w:space="0" w:color="auto"/>
            </w:tcBorders>
          </w:tcPr>
          <w:p w14:paraId="72CB0F3D" w14:textId="77777777" w:rsidR="0053347F" w:rsidRDefault="0053347F">
            <w:pPr>
              <w:jc w:val="right"/>
              <w:rPr>
                <w:snapToGrid w:val="0"/>
                <w:color w:val="000000"/>
                <w:sz w:val="16"/>
              </w:rPr>
            </w:pPr>
          </w:p>
        </w:tc>
        <w:tc>
          <w:tcPr>
            <w:tcW w:w="576" w:type="dxa"/>
            <w:tcBorders>
              <w:top w:val="nil"/>
              <w:bottom w:val="single" w:sz="6" w:space="0" w:color="auto"/>
            </w:tcBorders>
            <w:textDirection w:val="btLr"/>
          </w:tcPr>
          <w:p w14:paraId="73149AF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37.</w:t>
            </w:r>
            <w:r>
              <w:rPr>
                <w:rFonts w:ascii="Arial Narrow" w:hAnsi="Arial Narrow"/>
                <w:b/>
                <w:snapToGrid w:val="0"/>
                <w:color w:val="000000"/>
                <w:sz w:val="18"/>
              </w:rPr>
              <w:tab/>
            </w:r>
            <w:r>
              <w:rPr>
                <w:b/>
                <w:snapToGrid w:val="0"/>
                <w:color w:val="000000"/>
                <w:sz w:val="18"/>
              </w:rPr>
              <w:t>9920</w:t>
            </w:r>
          </w:p>
          <w:p w14:paraId="7889965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Therapy relat AML</w:t>
            </w:r>
          </w:p>
        </w:tc>
        <w:tc>
          <w:tcPr>
            <w:tcW w:w="576" w:type="dxa"/>
            <w:tcBorders>
              <w:top w:val="nil"/>
              <w:bottom w:val="single" w:sz="6" w:space="0" w:color="auto"/>
            </w:tcBorders>
            <w:textDirection w:val="btLr"/>
          </w:tcPr>
          <w:p w14:paraId="5158C897"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38.</w:t>
            </w:r>
            <w:r>
              <w:rPr>
                <w:rFonts w:ascii="Arial Narrow" w:hAnsi="Arial Narrow"/>
                <w:b/>
                <w:snapToGrid w:val="0"/>
                <w:color w:val="000000"/>
                <w:sz w:val="18"/>
              </w:rPr>
              <w:tab/>
            </w:r>
            <w:r>
              <w:rPr>
                <w:b/>
                <w:snapToGrid w:val="0"/>
                <w:color w:val="000000"/>
                <w:sz w:val="18"/>
              </w:rPr>
              <w:t>9930</w:t>
            </w:r>
          </w:p>
          <w:p w14:paraId="56142BF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Myeloid sarcoma</w:t>
            </w:r>
          </w:p>
        </w:tc>
        <w:tc>
          <w:tcPr>
            <w:tcW w:w="576" w:type="dxa"/>
            <w:tcBorders>
              <w:top w:val="nil"/>
              <w:bottom w:val="single" w:sz="6" w:space="0" w:color="auto"/>
            </w:tcBorders>
            <w:textDirection w:val="btLr"/>
          </w:tcPr>
          <w:p w14:paraId="5EE8484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39.</w:t>
            </w:r>
            <w:r>
              <w:rPr>
                <w:rFonts w:ascii="Arial Narrow" w:hAnsi="Arial Narrow"/>
                <w:b/>
                <w:snapToGrid w:val="0"/>
                <w:color w:val="000000"/>
                <w:sz w:val="18"/>
              </w:rPr>
              <w:tab/>
            </w:r>
            <w:r>
              <w:rPr>
                <w:b/>
                <w:snapToGrid w:val="0"/>
                <w:color w:val="000000"/>
                <w:sz w:val="18"/>
              </w:rPr>
              <w:t>9931</w:t>
            </w:r>
          </w:p>
          <w:p w14:paraId="102A7F14"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Acute panmyelosis</w:t>
            </w:r>
          </w:p>
        </w:tc>
        <w:tc>
          <w:tcPr>
            <w:tcW w:w="576" w:type="dxa"/>
            <w:tcBorders>
              <w:top w:val="nil"/>
              <w:bottom w:val="single" w:sz="6" w:space="0" w:color="auto"/>
            </w:tcBorders>
            <w:textDirection w:val="btLr"/>
          </w:tcPr>
          <w:p w14:paraId="4959D238"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40.</w:t>
            </w:r>
            <w:r>
              <w:rPr>
                <w:rFonts w:ascii="Arial Narrow" w:hAnsi="Arial Narrow"/>
                <w:b/>
                <w:snapToGrid w:val="0"/>
                <w:color w:val="000000"/>
                <w:sz w:val="18"/>
              </w:rPr>
              <w:tab/>
            </w:r>
            <w:r>
              <w:rPr>
                <w:b/>
                <w:snapToGrid w:val="0"/>
                <w:color w:val="000000"/>
                <w:sz w:val="18"/>
              </w:rPr>
              <w:t>9940</w:t>
            </w:r>
          </w:p>
          <w:p w14:paraId="15E291C7"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Hairy cell leukemia</w:t>
            </w:r>
          </w:p>
        </w:tc>
        <w:tc>
          <w:tcPr>
            <w:tcW w:w="576" w:type="dxa"/>
            <w:tcBorders>
              <w:top w:val="nil"/>
              <w:bottom w:val="single" w:sz="6" w:space="0" w:color="auto"/>
            </w:tcBorders>
            <w:textDirection w:val="btLr"/>
          </w:tcPr>
          <w:p w14:paraId="2FFF343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41.</w:t>
            </w:r>
            <w:r>
              <w:rPr>
                <w:rFonts w:ascii="Arial Narrow" w:hAnsi="Arial Narrow"/>
                <w:b/>
                <w:snapToGrid w:val="0"/>
                <w:color w:val="000000"/>
                <w:sz w:val="18"/>
              </w:rPr>
              <w:tab/>
            </w:r>
            <w:r>
              <w:rPr>
                <w:b/>
                <w:snapToGrid w:val="0"/>
                <w:color w:val="000000"/>
                <w:sz w:val="18"/>
              </w:rPr>
              <w:t>9945</w:t>
            </w:r>
            <w:r>
              <w:rPr>
                <w:rFonts w:ascii="Arial Narrow" w:hAnsi="Arial Narrow"/>
                <w:b/>
                <w:snapToGrid w:val="0"/>
                <w:color w:val="000000"/>
                <w:sz w:val="18"/>
              </w:rPr>
              <w:t xml:space="preserve"> Chronic</w:t>
            </w:r>
          </w:p>
          <w:p w14:paraId="6C821EC7"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myelomono leuk</w:t>
            </w:r>
          </w:p>
        </w:tc>
        <w:tc>
          <w:tcPr>
            <w:tcW w:w="576" w:type="dxa"/>
            <w:tcBorders>
              <w:top w:val="nil"/>
              <w:bottom w:val="single" w:sz="6" w:space="0" w:color="auto"/>
            </w:tcBorders>
            <w:textDirection w:val="btLr"/>
          </w:tcPr>
          <w:p w14:paraId="56E3B679"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42.</w:t>
            </w:r>
            <w:r>
              <w:rPr>
                <w:rFonts w:ascii="Arial Narrow" w:hAnsi="Arial Narrow"/>
                <w:b/>
                <w:snapToGrid w:val="0"/>
                <w:color w:val="000000"/>
                <w:sz w:val="18"/>
              </w:rPr>
              <w:tab/>
            </w:r>
            <w:r>
              <w:rPr>
                <w:b/>
                <w:snapToGrid w:val="0"/>
                <w:color w:val="000000"/>
                <w:sz w:val="18"/>
              </w:rPr>
              <w:t>9946</w:t>
            </w:r>
            <w:r>
              <w:rPr>
                <w:rFonts w:ascii="Arial Narrow" w:hAnsi="Arial Narrow"/>
                <w:b/>
                <w:snapToGrid w:val="0"/>
                <w:color w:val="000000"/>
                <w:sz w:val="18"/>
              </w:rPr>
              <w:t xml:space="preserve"> Juvenile</w:t>
            </w:r>
          </w:p>
          <w:p w14:paraId="78DC154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myelomono leuk</w:t>
            </w:r>
          </w:p>
        </w:tc>
        <w:tc>
          <w:tcPr>
            <w:tcW w:w="576" w:type="dxa"/>
            <w:tcBorders>
              <w:top w:val="nil"/>
              <w:bottom w:val="single" w:sz="6" w:space="0" w:color="auto"/>
            </w:tcBorders>
            <w:textDirection w:val="btLr"/>
          </w:tcPr>
          <w:p w14:paraId="2E2A008B"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43.</w:t>
            </w:r>
            <w:r>
              <w:rPr>
                <w:rFonts w:ascii="Arial Narrow" w:hAnsi="Arial Narrow"/>
                <w:b/>
                <w:snapToGrid w:val="0"/>
                <w:color w:val="000000"/>
                <w:sz w:val="18"/>
              </w:rPr>
              <w:tab/>
            </w:r>
            <w:r>
              <w:rPr>
                <w:b/>
                <w:snapToGrid w:val="0"/>
                <w:color w:val="000000"/>
                <w:sz w:val="18"/>
              </w:rPr>
              <w:t>9948</w:t>
            </w:r>
          </w:p>
          <w:p w14:paraId="1C6398C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NK-cell leukemia</w:t>
            </w:r>
          </w:p>
        </w:tc>
        <w:tc>
          <w:tcPr>
            <w:tcW w:w="576" w:type="dxa"/>
            <w:tcBorders>
              <w:top w:val="nil"/>
              <w:bottom w:val="single" w:sz="6" w:space="0" w:color="auto"/>
            </w:tcBorders>
            <w:textDirection w:val="btLr"/>
          </w:tcPr>
          <w:p w14:paraId="33E81029"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44.</w:t>
            </w:r>
            <w:r>
              <w:rPr>
                <w:rFonts w:ascii="Arial Narrow" w:hAnsi="Arial Narrow"/>
                <w:b/>
                <w:snapToGrid w:val="0"/>
                <w:color w:val="000000"/>
                <w:sz w:val="18"/>
              </w:rPr>
              <w:tab/>
            </w:r>
            <w:r>
              <w:rPr>
                <w:b/>
                <w:snapToGrid w:val="0"/>
                <w:color w:val="000000"/>
                <w:sz w:val="18"/>
              </w:rPr>
              <w:t>9950</w:t>
            </w:r>
          </w:p>
          <w:p w14:paraId="68C0CBE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Polycythemia vera</w:t>
            </w:r>
          </w:p>
        </w:tc>
        <w:tc>
          <w:tcPr>
            <w:tcW w:w="576" w:type="dxa"/>
            <w:tcBorders>
              <w:top w:val="nil"/>
              <w:bottom w:val="single" w:sz="6" w:space="0" w:color="auto"/>
            </w:tcBorders>
            <w:textDirection w:val="btLr"/>
          </w:tcPr>
          <w:p w14:paraId="475A98E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45.</w:t>
            </w:r>
            <w:r>
              <w:rPr>
                <w:b/>
                <w:snapToGrid w:val="0"/>
                <w:color w:val="000000"/>
                <w:sz w:val="18"/>
              </w:rPr>
              <w:tab/>
              <w:t>9960</w:t>
            </w:r>
          </w:p>
          <w:p w14:paraId="79A7F2A3"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Chr myeloprolif dis</w:t>
            </w:r>
          </w:p>
        </w:tc>
      </w:tr>
      <w:tr w:rsidR="0053347F" w14:paraId="7B49FD87" w14:textId="77777777">
        <w:trPr>
          <w:gridAfter w:val="1"/>
          <w:wAfter w:w="18" w:type="dxa"/>
        </w:trPr>
        <w:tc>
          <w:tcPr>
            <w:tcW w:w="3600" w:type="dxa"/>
            <w:tcBorders>
              <w:top w:val="nil"/>
            </w:tcBorders>
          </w:tcPr>
          <w:p w14:paraId="128AC25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1.  Malignant lymphoma, NOS</w:t>
            </w:r>
          </w:p>
        </w:tc>
        <w:tc>
          <w:tcPr>
            <w:tcW w:w="1080" w:type="dxa"/>
            <w:tcBorders>
              <w:top w:val="nil"/>
            </w:tcBorders>
          </w:tcPr>
          <w:p w14:paraId="704D3A58" w14:textId="77777777" w:rsidR="0053347F" w:rsidRDefault="0053347F">
            <w:pPr>
              <w:jc w:val="right"/>
              <w:rPr>
                <w:b/>
                <w:snapToGrid w:val="0"/>
                <w:color w:val="000000"/>
                <w:sz w:val="18"/>
              </w:rPr>
            </w:pPr>
            <w:r>
              <w:rPr>
                <w:b/>
                <w:snapToGrid w:val="0"/>
                <w:color w:val="000000"/>
                <w:sz w:val="18"/>
              </w:rPr>
              <w:t>9590</w:t>
            </w:r>
          </w:p>
        </w:tc>
        <w:tc>
          <w:tcPr>
            <w:tcW w:w="576" w:type="dxa"/>
            <w:tcBorders>
              <w:top w:val="nil"/>
            </w:tcBorders>
          </w:tcPr>
          <w:p w14:paraId="5DC4468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DD21C3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091DAF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6897C1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36B243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05987A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5B70A6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A171CB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3B53F4C" w14:textId="77777777" w:rsidR="0053347F" w:rsidRDefault="0053347F">
            <w:pPr>
              <w:jc w:val="center"/>
              <w:rPr>
                <w:snapToGrid w:val="0"/>
                <w:color w:val="000000"/>
                <w:sz w:val="18"/>
              </w:rPr>
            </w:pPr>
            <w:r>
              <w:rPr>
                <w:snapToGrid w:val="0"/>
                <w:color w:val="000000"/>
                <w:sz w:val="18"/>
              </w:rPr>
              <w:t>D</w:t>
            </w:r>
          </w:p>
        </w:tc>
      </w:tr>
      <w:tr w:rsidR="0053347F" w14:paraId="6DBC1D7C" w14:textId="77777777">
        <w:trPr>
          <w:gridAfter w:val="1"/>
          <w:wAfter w:w="18" w:type="dxa"/>
        </w:trPr>
        <w:tc>
          <w:tcPr>
            <w:tcW w:w="3600" w:type="dxa"/>
          </w:tcPr>
          <w:p w14:paraId="609029B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2.  Malignant lymphoma, non-Hodgkin, NOS</w:t>
            </w:r>
          </w:p>
        </w:tc>
        <w:tc>
          <w:tcPr>
            <w:tcW w:w="1080" w:type="dxa"/>
          </w:tcPr>
          <w:p w14:paraId="159D2D1F" w14:textId="77777777" w:rsidR="0053347F" w:rsidRDefault="0053347F">
            <w:pPr>
              <w:jc w:val="right"/>
              <w:rPr>
                <w:b/>
                <w:snapToGrid w:val="0"/>
                <w:color w:val="000000"/>
                <w:sz w:val="18"/>
              </w:rPr>
            </w:pPr>
            <w:r>
              <w:rPr>
                <w:b/>
                <w:snapToGrid w:val="0"/>
                <w:color w:val="000000"/>
                <w:sz w:val="18"/>
              </w:rPr>
              <w:t>9591</w:t>
            </w:r>
          </w:p>
        </w:tc>
        <w:tc>
          <w:tcPr>
            <w:tcW w:w="576" w:type="dxa"/>
          </w:tcPr>
          <w:p w14:paraId="49D8B75B" w14:textId="77777777" w:rsidR="0053347F" w:rsidRDefault="0053347F">
            <w:pPr>
              <w:jc w:val="center"/>
              <w:rPr>
                <w:snapToGrid w:val="0"/>
                <w:color w:val="000000"/>
                <w:sz w:val="18"/>
              </w:rPr>
            </w:pPr>
            <w:r>
              <w:rPr>
                <w:snapToGrid w:val="0"/>
                <w:color w:val="000000"/>
                <w:sz w:val="18"/>
              </w:rPr>
              <w:t>D</w:t>
            </w:r>
          </w:p>
        </w:tc>
        <w:tc>
          <w:tcPr>
            <w:tcW w:w="576" w:type="dxa"/>
          </w:tcPr>
          <w:p w14:paraId="19FF07A3" w14:textId="77777777" w:rsidR="0053347F" w:rsidRDefault="0053347F">
            <w:pPr>
              <w:jc w:val="center"/>
              <w:rPr>
                <w:snapToGrid w:val="0"/>
                <w:color w:val="000000"/>
                <w:sz w:val="18"/>
              </w:rPr>
            </w:pPr>
            <w:r>
              <w:rPr>
                <w:snapToGrid w:val="0"/>
                <w:color w:val="000000"/>
                <w:sz w:val="18"/>
              </w:rPr>
              <w:t>D</w:t>
            </w:r>
          </w:p>
        </w:tc>
        <w:tc>
          <w:tcPr>
            <w:tcW w:w="576" w:type="dxa"/>
          </w:tcPr>
          <w:p w14:paraId="67D4A911" w14:textId="77777777" w:rsidR="0053347F" w:rsidRDefault="0053347F">
            <w:pPr>
              <w:jc w:val="center"/>
              <w:rPr>
                <w:snapToGrid w:val="0"/>
                <w:color w:val="000000"/>
                <w:sz w:val="18"/>
              </w:rPr>
            </w:pPr>
            <w:r>
              <w:rPr>
                <w:snapToGrid w:val="0"/>
                <w:color w:val="000000"/>
                <w:sz w:val="18"/>
              </w:rPr>
              <w:t>D</w:t>
            </w:r>
          </w:p>
        </w:tc>
        <w:tc>
          <w:tcPr>
            <w:tcW w:w="576" w:type="dxa"/>
          </w:tcPr>
          <w:p w14:paraId="6466DB7F" w14:textId="77777777" w:rsidR="0053347F" w:rsidRDefault="0053347F">
            <w:pPr>
              <w:jc w:val="center"/>
              <w:rPr>
                <w:snapToGrid w:val="0"/>
                <w:color w:val="000000"/>
                <w:sz w:val="18"/>
              </w:rPr>
            </w:pPr>
            <w:r>
              <w:rPr>
                <w:snapToGrid w:val="0"/>
                <w:color w:val="000000"/>
                <w:sz w:val="18"/>
              </w:rPr>
              <w:t>D</w:t>
            </w:r>
          </w:p>
        </w:tc>
        <w:tc>
          <w:tcPr>
            <w:tcW w:w="576" w:type="dxa"/>
          </w:tcPr>
          <w:p w14:paraId="58FF8DAC" w14:textId="77777777" w:rsidR="0053347F" w:rsidRDefault="0053347F">
            <w:pPr>
              <w:jc w:val="center"/>
              <w:rPr>
                <w:snapToGrid w:val="0"/>
                <w:color w:val="000000"/>
                <w:sz w:val="18"/>
              </w:rPr>
            </w:pPr>
            <w:r>
              <w:rPr>
                <w:snapToGrid w:val="0"/>
                <w:color w:val="000000"/>
                <w:sz w:val="18"/>
              </w:rPr>
              <w:t>D</w:t>
            </w:r>
          </w:p>
        </w:tc>
        <w:tc>
          <w:tcPr>
            <w:tcW w:w="576" w:type="dxa"/>
          </w:tcPr>
          <w:p w14:paraId="5EEAE6F5" w14:textId="77777777" w:rsidR="0053347F" w:rsidRDefault="0053347F">
            <w:pPr>
              <w:jc w:val="center"/>
              <w:rPr>
                <w:snapToGrid w:val="0"/>
                <w:color w:val="000000"/>
                <w:sz w:val="18"/>
              </w:rPr>
            </w:pPr>
            <w:r>
              <w:rPr>
                <w:snapToGrid w:val="0"/>
                <w:color w:val="000000"/>
                <w:sz w:val="18"/>
              </w:rPr>
              <w:t>D</w:t>
            </w:r>
          </w:p>
        </w:tc>
        <w:tc>
          <w:tcPr>
            <w:tcW w:w="576" w:type="dxa"/>
          </w:tcPr>
          <w:p w14:paraId="74AB3F49" w14:textId="77777777" w:rsidR="0053347F" w:rsidRDefault="0053347F">
            <w:pPr>
              <w:jc w:val="center"/>
              <w:rPr>
                <w:snapToGrid w:val="0"/>
                <w:color w:val="000000"/>
                <w:sz w:val="18"/>
              </w:rPr>
            </w:pPr>
            <w:r>
              <w:rPr>
                <w:snapToGrid w:val="0"/>
                <w:color w:val="000000"/>
                <w:sz w:val="18"/>
              </w:rPr>
              <w:t>D</w:t>
            </w:r>
          </w:p>
        </w:tc>
        <w:tc>
          <w:tcPr>
            <w:tcW w:w="576" w:type="dxa"/>
          </w:tcPr>
          <w:p w14:paraId="68A7BE24" w14:textId="77777777" w:rsidR="0053347F" w:rsidRDefault="0053347F">
            <w:pPr>
              <w:jc w:val="center"/>
              <w:rPr>
                <w:snapToGrid w:val="0"/>
                <w:color w:val="000000"/>
                <w:sz w:val="18"/>
              </w:rPr>
            </w:pPr>
            <w:r>
              <w:rPr>
                <w:snapToGrid w:val="0"/>
                <w:color w:val="000000"/>
                <w:sz w:val="18"/>
              </w:rPr>
              <w:t>D</w:t>
            </w:r>
          </w:p>
        </w:tc>
        <w:tc>
          <w:tcPr>
            <w:tcW w:w="576" w:type="dxa"/>
          </w:tcPr>
          <w:p w14:paraId="06365734" w14:textId="77777777" w:rsidR="0053347F" w:rsidRDefault="0053347F">
            <w:pPr>
              <w:jc w:val="center"/>
              <w:rPr>
                <w:snapToGrid w:val="0"/>
                <w:color w:val="000000"/>
                <w:sz w:val="18"/>
              </w:rPr>
            </w:pPr>
            <w:r>
              <w:rPr>
                <w:snapToGrid w:val="0"/>
                <w:color w:val="000000"/>
                <w:sz w:val="18"/>
              </w:rPr>
              <w:t>D</w:t>
            </w:r>
          </w:p>
        </w:tc>
      </w:tr>
      <w:tr w:rsidR="0053347F" w14:paraId="7C46426F" w14:textId="77777777">
        <w:trPr>
          <w:gridAfter w:val="1"/>
          <w:wAfter w:w="18" w:type="dxa"/>
        </w:trPr>
        <w:tc>
          <w:tcPr>
            <w:tcW w:w="3600" w:type="dxa"/>
          </w:tcPr>
          <w:p w14:paraId="64C415B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3.  Composite HD/NHL</w:t>
            </w:r>
          </w:p>
        </w:tc>
        <w:tc>
          <w:tcPr>
            <w:tcW w:w="1080" w:type="dxa"/>
          </w:tcPr>
          <w:p w14:paraId="51819DBD" w14:textId="77777777" w:rsidR="0053347F" w:rsidRDefault="0053347F">
            <w:pPr>
              <w:jc w:val="right"/>
              <w:rPr>
                <w:b/>
                <w:snapToGrid w:val="0"/>
                <w:color w:val="000000"/>
                <w:sz w:val="18"/>
              </w:rPr>
            </w:pPr>
            <w:r>
              <w:rPr>
                <w:b/>
                <w:snapToGrid w:val="0"/>
                <w:color w:val="000000"/>
                <w:sz w:val="18"/>
              </w:rPr>
              <w:t>9596</w:t>
            </w:r>
          </w:p>
        </w:tc>
        <w:tc>
          <w:tcPr>
            <w:tcW w:w="576" w:type="dxa"/>
          </w:tcPr>
          <w:p w14:paraId="748D4575" w14:textId="77777777" w:rsidR="0053347F" w:rsidRDefault="0053347F">
            <w:pPr>
              <w:jc w:val="center"/>
              <w:rPr>
                <w:snapToGrid w:val="0"/>
                <w:color w:val="000000"/>
                <w:sz w:val="18"/>
              </w:rPr>
            </w:pPr>
            <w:r>
              <w:rPr>
                <w:snapToGrid w:val="0"/>
                <w:color w:val="000000"/>
                <w:sz w:val="18"/>
              </w:rPr>
              <w:t>D</w:t>
            </w:r>
          </w:p>
        </w:tc>
        <w:tc>
          <w:tcPr>
            <w:tcW w:w="576" w:type="dxa"/>
          </w:tcPr>
          <w:p w14:paraId="6AAE85A0" w14:textId="77777777" w:rsidR="0053347F" w:rsidRDefault="0053347F">
            <w:pPr>
              <w:jc w:val="center"/>
              <w:rPr>
                <w:snapToGrid w:val="0"/>
                <w:color w:val="000000"/>
                <w:sz w:val="18"/>
              </w:rPr>
            </w:pPr>
            <w:r>
              <w:rPr>
                <w:snapToGrid w:val="0"/>
                <w:color w:val="000000"/>
                <w:sz w:val="18"/>
              </w:rPr>
              <w:t>D</w:t>
            </w:r>
          </w:p>
        </w:tc>
        <w:tc>
          <w:tcPr>
            <w:tcW w:w="576" w:type="dxa"/>
          </w:tcPr>
          <w:p w14:paraId="44492929" w14:textId="77777777" w:rsidR="0053347F" w:rsidRDefault="0053347F">
            <w:pPr>
              <w:jc w:val="center"/>
              <w:rPr>
                <w:snapToGrid w:val="0"/>
                <w:color w:val="000000"/>
                <w:sz w:val="18"/>
              </w:rPr>
            </w:pPr>
            <w:r>
              <w:rPr>
                <w:snapToGrid w:val="0"/>
                <w:color w:val="000000"/>
                <w:sz w:val="18"/>
              </w:rPr>
              <w:t>D</w:t>
            </w:r>
          </w:p>
        </w:tc>
        <w:tc>
          <w:tcPr>
            <w:tcW w:w="576" w:type="dxa"/>
          </w:tcPr>
          <w:p w14:paraId="45BCE229" w14:textId="77777777" w:rsidR="0053347F" w:rsidRDefault="0053347F">
            <w:pPr>
              <w:jc w:val="center"/>
              <w:rPr>
                <w:snapToGrid w:val="0"/>
                <w:color w:val="000000"/>
                <w:sz w:val="18"/>
              </w:rPr>
            </w:pPr>
            <w:r>
              <w:rPr>
                <w:snapToGrid w:val="0"/>
                <w:color w:val="000000"/>
                <w:sz w:val="18"/>
              </w:rPr>
              <w:t>D</w:t>
            </w:r>
          </w:p>
        </w:tc>
        <w:tc>
          <w:tcPr>
            <w:tcW w:w="576" w:type="dxa"/>
          </w:tcPr>
          <w:p w14:paraId="7A3D17AE" w14:textId="77777777" w:rsidR="0053347F" w:rsidRDefault="0053347F">
            <w:pPr>
              <w:jc w:val="center"/>
              <w:rPr>
                <w:snapToGrid w:val="0"/>
                <w:color w:val="000000"/>
                <w:sz w:val="18"/>
              </w:rPr>
            </w:pPr>
            <w:r>
              <w:rPr>
                <w:snapToGrid w:val="0"/>
                <w:color w:val="000000"/>
                <w:sz w:val="18"/>
              </w:rPr>
              <w:t>D</w:t>
            </w:r>
          </w:p>
        </w:tc>
        <w:tc>
          <w:tcPr>
            <w:tcW w:w="576" w:type="dxa"/>
          </w:tcPr>
          <w:p w14:paraId="14C277C8" w14:textId="77777777" w:rsidR="0053347F" w:rsidRDefault="0053347F">
            <w:pPr>
              <w:jc w:val="center"/>
              <w:rPr>
                <w:snapToGrid w:val="0"/>
                <w:color w:val="000000"/>
                <w:sz w:val="18"/>
              </w:rPr>
            </w:pPr>
            <w:r>
              <w:rPr>
                <w:snapToGrid w:val="0"/>
                <w:color w:val="000000"/>
                <w:sz w:val="18"/>
              </w:rPr>
              <w:t>D</w:t>
            </w:r>
          </w:p>
        </w:tc>
        <w:tc>
          <w:tcPr>
            <w:tcW w:w="576" w:type="dxa"/>
          </w:tcPr>
          <w:p w14:paraId="0379FA05" w14:textId="77777777" w:rsidR="0053347F" w:rsidRDefault="0053347F">
            <w:pPr>
              <w:jc w:val="center"/>
              <w:rPr>
                <w:snapToGrid w:val="0"/>
                <w:color w:val="000000"/>
                <w:sz w:val="18"/>
              </w:rPr>
            </w:pPr>
            <w:r>
              <w:rPr>
                <w:snapToGrid w:val="0"/>
                <w:color w:val="000000"/>
                <w:sz w:val="18"/>
              </w:rPr>
              <w:t>D</w:t>
            </w:r>
          </w:p>
        </w:tc>
        <w:tc>
          <w:tcPr>
            <w:tcW w:w="576" w:type="dxa"/>
          </w:tcPr>
          <w:p w14:paraId="7979346E" w14:textId="77777777" w:rsidR="0053347F" w:rsidRDefault="0053347F">
            <w:pPr>
              <w:jc w:val="center"/>
              <w:rPr>
                <w:snapToGrid w:val="0"/>
                <w:color w:val="000000"/>
                <w:sz w:val="18"/>
              </w:rPr>
            </w:pPr>
            <w:r>
              <w:rPr>
                <w:snapToGrid w:val="0"/>
                <w:color w:val="000000"/>
                <w:sz w:val="18"/>
              </w:rPr>
              <w:t>D</w:t>
            </w:r>
          </w:p>
        </w:tc>
        <w:tc>
          <w:tcPr>
            <w:tcW w:w="576" w:type="dxa"/>
          </w:tcPr>
          <w:p w14:paraId="39DD5D04" w14:textId="77777777" w:rsidR="0053347F" w:rsidRDefault="0053347F">
            <w:pPr>
              <w:jc w:val="center"/>
              <w:rPr>
                <w:snapToGrid w:val="0"/>
                <w:color w:val="000000"/>
                <w:sz w:val="18"/>
              </w:rPr>
            </w:pPr>
            <w:r>
              <w:rPr>
                <w:snapToGrid w:val="0"/>
                <w:color w:val="000000"/>
                <w:sz w:val="18"/>
              </w:rPr>
              <w:t>D</w:t>
            </w:r>
          </w:p>
        </w:tc>
      </w:tr>
      <w:tr w:rsidR="0053347F" w14:paraId="0688D16E" w14:textId="77777777">
        <w:trPr>
          <w:gridAfter w:val="1"/>
          <w:wAfter w:w="18" w:type="dxa"/>
        </w:trPr>
        <w:tc>
          <w:tcPr>
            <w:tcW w:w="3600" w:type="dxa"/>
            <w:tcBorders>
              <w:bottom w:val="nil"/>
            </w:tcBorders>
          </w:tcPr>
          <w:p w14:paraId="2E6F905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4.  Hodgkin lymphoma</w:t>
            </w:r>
          </w:p>
        </w:tc>
        <w:tc>
          <w:tcPr>
            <w:tcW w:w="1080" w:type="dxa"/>
            <w:tcBorders>
              <w:bottom w:val="nil"/>
            </w:tcBorders>
          </w:tcPr>
          <w:p w14:paraId="09002DCC" w14:textId="77777777" w:rsidR="0053347F" w:rsidRDefault="0053347F">
            <w:pPr>
              <w:jc w:val="right"/>
              <w:rPr>
                <w:b/>
                <w:snapToGrid w:val="0"/>
                <w:color w:val="000000"/>
                <w:sz w:val="18"/>
              </w:rPr>
            </w:pPr>
            <w:r>
              <w:rPr>
                <w:b/>
                <w:snapToGrid w:val="0"/>
                <w:color w:val="000000"/>
                <w:sz w:val="18"/>
              </w:rPr>
              <w:t>9650-9667</w:t>
            </w:r>
          </w:p>
        </w:tc>
        <w:tc>
          <w:tcPr>
            <w:tcW w:w="576" w:type="dxa"/>
            <w:tcBorders>
              <w:bottom w:val="nil"/>
            </w:tcBorders>
          </w:tcPr>
          <w:p w14:paraId="66E9B1B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E52B13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56448C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348683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BD3A84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1EA930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F16CC5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8AA98F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3BB6119" w14:textId="77777777" w:rsidR="0053347F" w:rsidRDefault="0053347F">
            <w:pPr>
              <w:jc w:val="center"/>
              <w:rPr>
                <w:snapToGrid w:val="0"/>
                <w:color w:val="000000"/>
                <w:sz w:val="18"/>
              </w:rPr>
            </w:pPr>
            <w:r>
              <w:rPr>
                <w:snapToGrid w:val="0"/>
                <w:color w:val="000000"/>
                <w:sz w:val="18"/>
              </w:rPr>
              <w:t>D</w:t>
            </w:r>
          </w:p>
        </w:tc>
      </w:tr>
      <w:tr w:rsidR="0053347F" w14:paraId="3487511F" w14:textId="77777777">
        <w:trPr>
          <w:gridAfter w:val="1"/>
          <w:wAfter w:w="18" w:type="dxa"/>
        </w:trPr>
        <w:tc>
          <w:tcPr>
            <w:tcW w:w="3600" w:type="dxa"/>
            <w:tcBorders>
              <w:bottom w:val="single" w:sz="6" w:space="0" w:color="auto"/>
            </w:tcBorders>
          </w:tcPr>
          <w:p w14:paraId="49D7182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5.  Malignant lymphoma, small B lymphocytic</w:t>
            </w:r>
          </w:p>
        </w:tc>
        <w:tc>
          <w:tcPr>
            <w:tcW w:w="1080" w:type="dxa"/>
            <w:tcBorders>
              <w:bottom w:val="single" w:sz="6" w:space="0" w:color="auto"/>
            </w:tcBorders>
          </w:tcPr>
          <w:p w14:paraId="5BC6EDBB" w14:textId="77777777" w:rsidR="0053347F" w:rsidRDefault="0053347F">
            <w:pPr>
              <w:jc w:val="right"/>
              <w:rPr>
                <w:b/>
                <w:snapToGrid w:val="0"/>
                <w:color w:val="000000"/>
                <w:sz w:val="18"/>
              </w:rPr>
            </w:pPr>
            <w:r>
              <w:rPr>
                <w:b/>
                <w:snapToGrid w:val="0"/>
                <w:color w:val="000000"/>
                <w:sz w:val="18"/>
              </w:rPr>
              <w:t>9670-9671</w:t>
            </w:r>
          </w:p>
        </w:tc>
        <w:tc>
          <w:tcPr>
            <w:tcW w:w="576" w:type="dxa"/>
            <w:tcBorders>
              <w:bottom w:val="single" w:sz="6" w:space="0" w:color="auto"/>
            </w:tcBorders>
          </w:tcPr>
          <w:p w14:paraId="799AFD0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9EA6E3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193A22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7C182E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5C7704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F2AE22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33D3C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E4F732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90233BB" w14:textId="77777777" w:rsidR="0053347F" w:rsidRDefault="0053347F">
            <w:pPr>
              <w:jc w:val="center"/>
              <w:rPr>
                <w:snapToGrid w:val="0"/>
                <w:color w:val="000000"/>
                <w:sz w:val="18"/>
              </w:rPr>
            </w:pPr>
            <w:r>
              <w:rPr>
                <w:snapToGrid w:val="0"/>
                <w:color w:val="000000"/>
                <w:sz w:val="18"/>
              </w:rPr>
              <w:t>D</w:t>
            </w:r>
          </w:p>
        </w:tc>
      </w:tr>
      <w:tr w:rsidR="0053347F" w14:paraId="1B40C443" w14:textId="77777777">
        <w:trPr>
          <w:gridAfter w:val="1"/>
          <w:wAfter w:w="18" w:type="dxa"/>
        </w:trPr>
        <w:tc>
          <w:tcPr>
            <w:tcW w:w="3600" w:type="dxa"/>
            <w:tcBorders>
              <w:top w:val="nil"/>
            </w:tcBorders>
          </w:tcPr>
          <w:p w14:paraId="463FD0F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6.  Mantle cell lymphoma </w:t>
            </w:r>
          </w:p>
        </w:tc>
        <w:tc>
          <w:tcPr>
            <w:tcW w:w="1080" w:type="dxa"/>
            <w:tcBorders>
              <w:top w:val="nil"/>
            </w:tcBorders>
          </w:tcPr>
          <w:p w14:paraId="1940E1F0" w14:textId="77777777" w:rsidR="0053347F" w:rsidRDefault="0053347F">
            <w:pPr>
              <w:jc w:val="right"/>
              <w:rPr>
                <w:b/>
                <w:snapToGrid w:val="0"/>
                <w:color w:val="000000"/>
                <w:sz w:val="18"/>
              </w:rPr>
            </w:pPr>
            <w:r>
              <w:rPr>
                <w:b/>
                <w:snapToGrid w:val="0"/>
                <w:color w:val="000000"/>
                <w:sz w:val="18"/>
              </w:rPr>
              <w:t>9673</w:t>
            </w:r>
          </w:p>
        </w:tc>
        <w:tc>
          <w:tcPr>
            <w:tcW w:w="576" w:type="dxa"/>
            <w:tcBorders>
              <w:top w:val="nil"/>
            </w:tcBorders>
          </w:tcPr>
          <w:p w14:paraId="692862D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D65BEB5"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351FA5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AFE04F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E107ED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9E00B5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3213DF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D52E94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0CBF347" w14:textId="77777777" w:rsidR="0053347F" w:rsidRDefault="0053347F">
            <w:pPr>
              <w:jc w:val="center"/>
              <w:rPr>
                <w:snapToGrid w:val="0"/>
                <w:color w:val="000000"/>
                <w:sz w:val="18"/>
              </w:rPr>
            </w:pPr>
            <w:r>
              <w:rPr>
                <w:snapToGrid w:val="0"/>
                <w:color w:val="000000"/>
                <w:sz w:val="18"/>
              </w:rPr>
              <w:t>D</w:t>
            </w:r>
          </w:p>
        </w:tc>
      </w:tr>
      <w:tr w:rsidR="002F61C1" w14:paraId="7D4507E2" w14:textId="77777777">
        <w:trPr>
          <w:gridAfter w:val="1"/>
          <w:wAfter w:w="18" w:type="dxa"/>
        </w:trPr>
        <w:tc>
          <w:tcPr>
            <w:tcW w:w="3600" w:type="dxa"/>
          </w:tcPr>
          <w:p w14:paraId="1EB5ED2C" w14:textId="77777777" w:rsidR="002F61C1" w:rsidRDefault="002F61C1">
            <w:pPr>
              <w:rPr>
                <w:rFonts w:ascii="Arial Narrow" w:hAnsi="Arial Narrow"/>
                <w:b/>
                <w:snapToGrid w:val="0"/>
                <w:color w:val="000000"/>
                <w:sz w:val="18"/>
              </w:rPr>
            </w:pPr>
            <w:r>
              <w:rPr>
                <w:rFonts w:ascii="Arial Narrow" w:hAnsi="Arial Narrow"/>
                <w:b/>
                <w:snapToGrid w:val="0"/>
                <w:color w:val="000000"/>
                <w:sz w:val="18"/>
              </w:rPr>
              <w:t xml:space="preserve">  7.  Malignant lymphoma, diffuse, large B-cell</w:t>
            </w:r>
          </w:p>
        </w:tc>
        <w:tc>
          <w:tcPr>
            <w:tcW w:w="1080" w:type="dxa"/>
          </w:tcPr>
          <w:p w14:paraId="4458789E" w14:textId="77777777" w:rsidR="002F61C1" w:rsidRDefault="002F61C1" w:rsidP="00612179">
            <w:pPr>
              <w:jc w:val="right"/>
              <w:rPr>
                <w:b/>
                <w:snapToGrid w:val="0"/>
                <w:color w:val="000000"/>
                <w:sz w:val="18"/>
              </w:rPr>
            </w:pPr>
            <w:r>
              <w:rPr>
                <w:b/>
                <w:snapToGrid w:val="0"/>
                <w:color w:val="000000"/>
                <w:sz w:val="18"/>
              </w:rPr>
              <w:t>9675-9684</w:t>
            </w:r>
          </w:p>
        </w:tc>
        <w:tc>
          <w:tcPr>
            <w:tcW w:w="576" w:type="dxa"/>
          </w:tcPr>
          <w:p w14:paraId="111811C1" w14:textId="77777777" w:rsidR="002F61C1" w:rsidRDefault="002F61C1">
            <w:pPr>
              <w:jc w:val="center"/>
              <w:rPr>
                <w:snapToGrid w:val="0"/>
                <w:color w:val="000000"/>
                <w:sz w:val="18"/>
              </w:rPr>
            </w:pPr>
            <w:r>
              <w:rPr>
                <w:snapToGrid w:val="0"/>
                <w:color w:val="000000"/>
                <w:sz w:val="18"/>
              </w:rPr>
              <w:t>D</w:t>
            </w:r>
          </w:p>
        </w:tc>
        <w:tc>
          <w:tcPr>
            <w:tcW w:w="576" w:type="dxa"/>
          </w:tcPr>
          <w:p w14:paraId="636DD01C" w14:textId="77777777" w:rsidR="002F61C1" w:rsidRDefault="002F61C1">
            <w:pPr>
              <w:jc w:val="center"/>
              <w:rPr>
                <w:snapToGrid w:val="0"/>
                <w:color w:val="000000"/>
                <w:sz w:val="18"/>
              </w:rPr>
            </w:pPr>
            <w:r>
              <w:rPr>
                <w:snapToGrid w:val="0"/>
                <w:color w:val="000000"/>
                <w:sz w:val="18"/>
              </w:rPr>
              <w:t>D</w:t>
            </w:r>
          </w:p>
        </w:tc>
        <w:tc>
          <w:tcPr>
            <w:tcW w:w="576" w:type="dxa"/>
          </w:tcPr>
          <w:p w14:paraId="06D5A874" w14:textId="77777777" w:rsidR="002F61C1" w:rsidRDefault="002F61C1">
            <w:pPr>
              <w:jc w:val="center"/>
              <w:rPr>
                <w:snapToGrid w:val="0"/>
                <w:color w:val="000000"/>
                <w:sz w:val="18"/>
              </w:rPr>
            </w:pPr>
            <w:r>
              <w:rPr>
                <w:snapToGrid w:val="0"/>
                <w:color w:val="000000"/>
                <w:sz w:val="18"/>
              </w:rPr>
              <w:t>D</w:t>
            </w:r>
          </w:p>
        </w:tc>
        <w:tc>
          <w:tcPr>
            <w:tcW w:w="576" w:type="dxa"/>
          </w:tcPr>
          <w:p w14:paraId="4DAC1B4B" w14:textId="77777777" w:rsidR="002F61C1" w:rsidRDefault="002F61C1">
            <w:pPr>
              <w:jc w:val="center"/>
              <w:rPr>
                <w:snapToGrid w:val="0"/>
                <w:color w:val="000000"/>
                <w:sz w:val="18"/>
              </w:rPr>
            </w:pPr>
            <w:r>
              <w:rPr>
                <w:snapToGrid w:val="0"/>
                <w:color w:val="000000"/>
                <w:sz w:val="18"/>
              </w:rPr>
              <w:t>D</w:t>
            </w:r>
          </w:p>
        </w:tc>
        <w:tc>
          <w:tcPr>
            <w:tcW w:w="576" w:type="dxa"/>
          </w:tcPr>
          <w:p w14:paraId="5E9FEC14" w14:textId="77777777" w:rsidR="002F61C1" w:rsidRDefault="002F61C1">
            <w:pPr>
              <w:jc w:val="center"/>
              <w:rPr>
                <w:snapToGrid w:val="0"/>
                <w:color w:val="000000"/>
                <w:sz w:val="18"/>
              </w:rPr>
            </w:pPr>
            <w:r>
              <w:rPr>
                <w:snapToGrid w:val="0"/>
                <w:color w:val="000000"/>
                <w:sz w:val="18"/>
              </w:rPr>
              <w:t>D</w:t>
            </w:r>
          </w:p>
        </w:tc>
        <w:tc>
          <w:tcPr>
            <w:tcW w:w="576" w:type="dxa"/>
          </w:tcPr>
          <w:p w14:paraId="3830A152" w14:textId="77777777" w:rsidR="002F61C1" w:rsidRDefault="002F61C1">
            <w:pPr>
              <w:jc w:val="center"/>
              <w:rPr>
                <w:snapToGrid w:val="0"/>
                <w:color w:val="000000"/>
                <w:sz w:val="18"/>
              </w:rPr>
            </w:pPr>
            <w:r>
              <w:rPr>
                <w:snapToGrid w:val="0"/>
                <w:color w:val="000000"/>
                <w:sz w:val="18"/>
              </w:rPr>
              <w:t>D</w:t>
            </w:r>
          </w:p>
        </w:tc>
        <w:tc>
          <w:tcPr>
            <w:tcW w:w="576" w:type="dxa"/>
          </w:tcPr>
          <w:p w14:paraId="3CA98967" w14:textId="77777777" w:rsidR="002F61C1" w:rsidRDefault="002F61C1">
            <w:pPr>
              <w:jc w:val="center"/>
              <w:rPr>
                <w:snapToGrid w:val="0"/>
                <w:color w:val="000000"/>
                <w:sz w:val="18"/>
              </w:rPr>
            </w:pPr>
            <w:r>
              <w:rPr>
                <w:snapToGrid w:val="0"/>
                <w:color w:val="000000"/>
                <w:sz w:val="18"/>
              </w:rPr>
              <w:t>D</w:t>
            </w:r>
          </w:p>
        </w:tc>
        <w:tc>
          <w:tcPr>
            <w:tcW w:w="576" w:type="dxa"/>
          </w:tcPr>
          <w:p w14:paraId="4F08FA40" w14:textId="77777777" w:rsidR="002F61C1" w:rsidRDefault="002F61C1">
            <w:pPr>
              <w:jc w:val="center"/>
              <w:rPr>
                <w:snapToGrid w:val="0"/>
                <w:color w:val="000000"/>
                <w:sz w:val="18"/>
              </w:rPr>
            </w:pPr>
            <w:r>
              <w:rPr>
                <w:snapToGrid w:val="0"/>
                <w:color w:val="000000"/>
                <w:sz w:val="18"/>
              </w:rPr>
              <w:t>D</w:t>
            </w:r>
          </w:p>
        </w:tc>
        <w:tc>
          <w:tcPr>
            <w:tcW w:w="576" w:type="dxa"/>
          </w:tcPr>
          <w:p w14:paraId="26754E2E" w14:textId="77777777" w:rsidR="002F61C1" w:rsidRDefault="002F61C1">
            <w:pPr>
              <w:jc w:val="center"/>
              <w:rPr>
                <w:snapToGrid w:val="0"/>
                <w:color w:val="000000"/>
                <w:sz w:val="18"/>
              </w:rPr>
            </w:pPr>
            <w:r>
              <w:rPr>
                <w:snapToGrid w:val="0"/>
                <w:color w:val="000000"/>
                <w:sz w:val="18"/>
              </w:rPr>
              <w:t>D</w:t>
            </w:r>
          </w:p>
        </w:tc>
      </w:tr>
      <w:tr w:rsidR="0053347F" w14:paraId="5F016B39" w14:textId="77777777">
        <w:trPr>
          <w:gridAfter w:val="1"/>
          <w:wAfter w:w="18" w:type="dxa"/>
        </w:trPr>
        <w:tc>
          <w:tcPr>
            <w:tcW w:w="3600" w:type="dxa"/>
          </w:tcPr>
          <w:p w14:paraId="5C4C6CC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8.  Burkitt lymphoma</w:t>
            </w:r>
          </w:p>
        </w:tc>
        <w:tc>
          <w:tcPr>
            <w:tcW w:w="1080" w:type="dxa"/>
          </w:tcPr>
          <w:p w14:paraId="7AF4E121" w14:textId="77777777" w:rsidR="0053347F" w:rsidRDefault="0053347F">
            <w:pPr>
              <w:jc w:val="right"/>
              <w:rPr>
                <w:b/>
                <w:snapToGrid w:val="0"/>
                <w:color w:val="000000"/>
                <w:sz w:val="18"/>
              </w:rPr>
            </w:pPr>
            <w:r>
              <w:rPr>
                <w:b/>
                <w:snapToGrid w:val="0"/>
                <w:color w:val="000000"/>
                <w:sz w:val="18"/>
              </w:rPr>
              <w:t>9687</w:t>
            </w:r>
          </w:p>
        </w:tc>
        <w:tc>
          <w:tcPr>
            <w:tcW w:w="576" w:type="dxa"/>
          </w:tcPr>
          <w:p w14:paraId="1F6DB7F6" w14:textId="77777777" w:rsidR="0053347F" w:rsidRDefault="0053347F">
            <w:pPr>
              <w:jc w:val="center"/>
              <w:rPr>
                <w:snapToGrid w:val="0"/>
                <w:color w:val="000000"/>
                <w:sz w:val="18"/>
              </w:rPr>
            </w:pPr>
            <w:r>
              <w:rPr>
                <w:snapToGrid w:val="0"/>
                <w:color w:val="000000"/>
                <w:sz w:val="18"/>
              </w:rPr>
              <w:t>D</w:t>
            </w:r>
          </w:p>
        </w:tc>
        <w:tc>
          <w:tcPr>
            <w:tcW w:w="576" w:type="dxa"/>
          </w:tcPr>
          <w:p w14:paraId="4F370D57" w14:textId="77777777" w:rsidR="0053347F" w:rsidRDefault="0053347F">
            <w:pPr>
              <w:jc w:val="center"/>
              <w:rPr>
                <w:snapToGrid w:val="0"/>
                <w:color w:val="000000"/>
                <w:sz w:val="18"/>
              </w:rPr>
            </w:pPr>
            <w:r>
              <w:rPr>
                <w:snapToGrid w:val="0"/>
                <w:color w:val="000000"/>
                <w:sz w:val="18"/>
              </w:rPr>
              <w:t>D</w:t>
            </w:r>
          </w:p>
        </w:tc>
        <w:tc>
          <w:tcPr>
            <w:tcW w:w="576" w:type="dxa"/>
          </w:tcPr>
          <w:p w14:paraId="0E07AC8F" w14:textId="77777777" w:rsidR="0053347F" w:rsidRDefault="0053347F">
            <w:pPr>
              <w:jc w:val="center"/>
              <w:rPr>
                <w:snapToGrid w:val="0"/>
                <w:color w:val="000000"/>
                <w:sz w:val="18"/>
              </w:rPr>
            </w:pPr>
            <w:r>
              <w:rPr>
                <w:snapToGrid w:val="0"/>
                <w:color w:val="000000"/>
                <w:sz w:val="18"/>
              </w:rPr>
              <w:t>D</w:t>
            </w:r>
          </w:p>
        </w:tc>
        <w:tc>
          <w:tcPr>
            <w:tcW w:w="576" w:type="dxa"/>
          </w:tcPr>
          <w:p w14:paraId="57739748" w14:textId="77777777" w:rsidR="0053347F" w:rsidRDefault="0053347F">
            <w:pPr>
              <w:jc w:val="center"/>
              <w:rPr>
                <w:snapToGrid w:val="0"/>
                <w:color w:val="000000"/>
                <w:sz w:val="18"/>
              </w:rPr>
            </w:pPr>
            <w:r>
              <w:rPr>
                <w:snapToGrid w:val="0"/>
                <w:color w:val="000000"/>
                <w:sz w:val="18"/>
              </w:rPr>
              <w:t>D</w:t>
            </w:r>
          </w:p>
        </w:tc>
        <w:tc>
          <w:tcPr>
            <w:tcW w:w="576" w:type="dxa"/>
          </w:tcPr>
          <w:p w14:paraId="087F7AE1" w14:textId="77777777" w:rsidR="0053347F" w:rsidRDefault="0053347F">
            <w:pPr>
              <w:jc w:val="center"/>
              <w:rPr>
                <w:snapToGrid w:val="0"/>
                <w:color w:val="000000"/>
                <w:sz w:val="18"/>
              </w:rPr>
            </w:pPr>
            <w:r>
              <w:rPr>
                <w:snapToGrid w:val="0"/>
                <w:color w:val="000000"/>
                <w:sz w:val="18"/>
              </w:rPr>
              <w:t>D</w:t>
            </w:r>
          </w:p>
        </w:tc>
        <w:tc>
          <w:tcPr>
            <w:tcW w:w="576" w:type="dxa"/>
          </w:tcPr>
          <w:p w14:paraId="1D99B56D" w14:textId="77777777" w:rsidR="0053347F" w:rsidRDefault="0053347F">
            <w:pPr>
              <w:jc w:val="center"/>
              <w:rPr>
                <w:snapToGrid w:val="0"/>
                <w:color w:val="000000"/>
                <w:sz w:val="18"/>
              </w:rPr>
            </w:pPr>
            <w:r>
              <w:rPr>
                <w:snapToGrid w:val="0"/>
                <w:color w:val="000000"/>
                <w:sz w:val="18"/>
              </w:rPr>
              <w:t>D</w:t>
            </w:r>
          </w:p>
        </w:tc>
        <w:tc>
          <w:tcPr>
            <w:tcW w:w="576" w:type="dxa"/>
          </w:tcPr>
          <w:p w14:paraId="2CD1C61B" w14:textId="77777777" w:rsidR="0053347F" w:rsidRDefault="0053347F">
            <w:pPr>
              <w:jc w:val="center"/>
              <w:rPr>
                <w:snapToGrid w:val="0"/>
                <w:color w:val="000000"/>
                <w:sz w:val="18"/>
              </w:rPr>
            </w:pPr>
            <w:r>
              <w:rPr>
                <w:snapToGrid w:val="0"/>
                <w:color w:val="000000"/>
                <w:sz w:val="18"/>
              </w:rPr>
              <w:t>D</w:t>
            </w:r>
          </w:p>
        </w:tc>
        <w:tc>
          <w:tcPr>
            <w:tcW w:w="576" w:type="dxa"/>
          </w:tcPr>
          <w:p w14:paraId="06A9B36F" w14:textId="77777777" w:rsidR="0053347F" w:rsidRDefault="0053347F">
            <w:pPr>
              <w:jc w:val="center"/>
              <w:rPr>
                <w:snapToGrid w:val="0"/>
                <w:color w:val="000000"/>
                <w:sz w:val="18"/>
              </w:rPr>
            </w:pPr>
            <w:r>
              <w:rPr>
                <w:snapToGrid w:val="0"/>
                <w:color w:val="000000"/>
                <w:sz w:val="18"/>
              </w:rPr>
              <w:t>D</w:t>
            </w:r>
          </w:p>
        </w:tc>
        <w:tc>
          <w:tcPr>
            <w:tcW w:w="576" w:type="dxa"/>
          </w:tcPr>
          <w:p w14:paraId="37555096" w14:textId="77777777" w:rsidR="0053347F" w:rsidRDefault="0053347F">
            <w:pPr>
              <w:jc w:val="center"/>
              <w:rPr>
                <w:snapToGrid w:val="0"/>
                <w:color w:val="000000"/>
                <w:sz w:val="18"/>
              </w:rPr>
            </w:pPr>
            <w:r>
              <w:rPr>
                <w:snapToGrid w:val="0"/>
                <w:color w:val="000000"/>
                <w:sz w:val="18"/>
              </w:rPr>
              <w:t>D</w:t>
            </w:r>
          </w:p>
        </w:tc>
      </w:tr>
      <w:tr w:rsidR="002727F5" w14:paraId="6721FA7D" w14:textId="77777777">
        <w:trPr>
          <w:gridAfter w:val="1"/>
          <w:wAfter w:w="18" w:type="dxa"/>
        </w:trPr>
        <w:tc>
          <w:tcPr>
            <w:tcW w:w="3600" w:type="dxa"/>
            <w:tcBorders>
              <w:bottom w:val="nil"/>
            </w:tcBorders>
          </w:tcPr>
          <w:p w14:paraId="547B56A7" w14:textId="77777777" w:rsidR="002727F5" w:rsidRDefault="002727F5">
            <w:pPr>
              <w:rPr>
                <w:rFonts w:ascii="Arial Narrow" w:hAnsi="Arial Narrow"/>
                <w:b/>
                <w:snapToGrid w:val="0"/>
                <w:color w:val="000000"/>
                <w:sz w:val="18"/>
              </w:rPr>
            </w:pPr>
            <w:r>
              <w:rPr>
                <w:rFonts w:ascii="Arial Narrow" w:hAnsi="Arial Narrow"/>
                <w:b/>
                <w:snapToGrid w:val="0"/>
                <w:color w:val="000000"/>
                <w:sz w:val="18"/>
              </w:rPr>
              <w:t xml:space="preserve">  9.  Marginal zone, B-cell lymphoma</w:t>
            </w:r>
          </w:p>
        </w:tc>
        <w:tc>
          <w:tcPr>
            <w:tcW w:w="1080" w:type="dxa"/>
            <w:tcBorders>
              <w:bottom w:val="nil"/>
            </w:tcBorders>
          </w:tcPr>
          <w:p w14:paraId="1AB8228E" w14:textId="77777777" w:rsidR="002727F5" w:rsidRDefault="002727F5" w:rsidP="00612179">
            <w:pPr>
              <w:jc w:val="right"/>
              <w:rPr>
                <w:b/>
                <w:snapToGrid w:val="0"/>
                <w:color w:val="000000"/>
                <w:sz w:val="18"/>
              </w:rPr>
            </w:pPr>
            <w:r>
              <w:rPr>
                <w:b/>
                <w:snapToGrid w:val="0"/>
                <w:color w:val="000000"/>
                <w:sz w:val="18"/>
              </w:rPr>
              <w:t>9689, 9699</w:t>
            </w:r>
          </w:p>
        </w:tc>
        <w:tc>
          <w:tcPr>
            <w:tcW w:w="576" w:type="dxa"/>
            <w:tcBorders>
              <w:bottom w:val="nil"/>
            </w:tcBorders>
          </w:tcPr>
          <w:p w14:paraId="25126BEB"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4EC2D10A"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2DA4F17"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2C18F2C2"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5425C84E"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48822B48"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44C345EB"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125E1D45"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3F958BD3" w14:textId="77777777" w:rsidR="002727F5" w:rsidRDefault="002727F5">
            <w:pPr>
              <w:jc w:val="center"/>
              <w:rPr>
                <w:snapToGrid w:val="0"/>
                <w:color w:val="000000"/>
                <w:sz w:val="18"/>
              </w:rPr>
            </w:pPr>
            <w:r>
              <w:rPr>
                <w:snapToGrid w:val="0"/>
                <w:color w:val="000000"/>
                <w:sz w:val="18"/>
              </w:rPr>
              <w:t>D</w:t>
            </w:r>
          </w:p>
        </w:tc>
      </w:tr>
      <w:tr w:rsidR="0053347F" w14:paraId="1929235F" w14:textId="77777777">
        <w:trPr>
          <w:gridAfter w:val="1"/>
          <w:wAfter w:w="18" w:type="dxa"/>
        </w:trPr>
        <w:tc>
          <w:tcPr>
            <w:tcW w:w="3600" w:type="dxa"/>
            <w:tcBorders>
              <w:bottom w:val="single" w:sz="6" w:space="0" w:color="auto"/>
            </w:tcBorders>
          </w:tcPr>
          <w:p w14:paraId="1D93694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10.  Follicular lymphoma</w:t>
            </w:r>
          </w:p>
        </w:tc>
        <w:tc>
          <w:tcPr>
            <w:tcW w:w="1080" w:type="dxa"/>
            <w:tcBorders>
              <w:bottom w:val="single" w:sz="6" w:space="0" w:color="auto"/>
            </w:tcBorders>
          </w:tcPr>
          <w:p w14:paraId="3B3A706E" w14:textId="77777777" w:rsidR="0053347F" w:rsidRDefault="0053347F">
            <w:pPr>
              <w:jc w:val="right"/>
              <w:rPr>
                <w:b/>
                <w:snapToGrid w:val="0"/>
                <w:color w:val="000000"/>
                <w:sz w:val="18"/>
              </w:rPr>
            </w:pPr>
            <w:r>
              <w:rPr>
                <w:b/>
                <w:snapToGrid w:val="0"/>
                <w:color w:val="000000"/>
                <w:sz w:val="18"/>
              </w:rPr>
              <w:t>9690-9698</w:t>
            </w:r>
          </w:p>
        </w:tc>
        <w:tc>
          <w:tcPr>
            <w:tcW w:w="576" w:type="dxa"/>
            <w:tcBorders>
              <w:bottom w:val="single" w:sz="6" w:space="0" w:color="auto"/>
            </w:tcBorders>
          </w:tcPr>
          <w:p w14:paraId="4BF8092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584B55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F2D10E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EEE99B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28C61A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E8BA29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DE8F04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C572FA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7CB3126" w14:textId="77777777" w:rsidR="0053347F" w:rsidRDefault="0053347F">
            <w:pPr>
              <w:jc w:val="center"/>
              <w:rPr>
                <w:snapToGrid w:val="0"/>
                <w:color w:val="000000"/>
                <w:sz w:val="18"/>
              </w:rPr>
            </w:pPr>
            <w:r>
              <w:rPr>
                <w:snapToGrid w:val="0"/>
                <w:color w:val="000000"/>
                <w:sz w:val="18"/>
              </w:rPr>
              <w:t>D</w:t>
            </w:r>
          </w:p>
        </w:tc>
      </w:tr>
      <w:tr w:rsidR="0053347F" w14:paraId="3637448E" w14:textId="77777777">
        <w:trPr>
          <w:gridAfter w:val="1"/>
          <w:wAfter w:w="18" w:type="dxa"/>
        </w:trPr>
        <w:tc>
          <w:tcPr>
            <w:tcW w:w="3600" w:type="dxa"/>
            <w:tcBorders>
              <w:top w:val="nil"/>
            </w:tcBorders>
          </w:tcPr>
          <w:p w14:paraId="5A3EBF9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11.  Mycosis fungoides, Sezary disease</w:t>
            </w:r>
          </w:p>
        </w:tc>
        <w:tc>
          <w:tcPr>
            <w:tcW w:w="1080" w:type="dxa"/>
            <w:tcBorders>
              <w:top w:val="nil"/>
            </w:tcBorders>
          </w:tcPr>
          <w:p w14:paraId="3447DF2A" w14:textId="77777777" w:rsidR="0053347F" w:rsidRDefault="0053347F">
            <w:pPr>
              <w:jc w:val="right"/>
              <w:rPr>
                <w:b/>
                <w:snapToGrid w:val="0"/>
                <w:color w:val="000000"/>
                <w:sz w:val="18"/>
              </w:rPr>
            </w:pPr>
            <w:r>
              <w:rPr>
                <w:b/>
                <w:snapToGrid w:val="0"/>
                <w:color w:val="000000"/>
                <w:sz w:val="18"/>
              </w:rPr>
              <w:t>9700-9701</w:t>
            </w:r>
          </w:p>
        </w:tc>
        <w:tc>
          <w:tcPr>
            <w:tcW w:w="576" w:type="dxa"/>
            <w:tcBorders>
              <w:top w:val="nil"/>
            </w:tcBorders>
          </w:tcPr>
          <w:p w14:paraId="44491EA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429E90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6DE5F4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BFA128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3A6199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631820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4558F2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1625BE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56CB3B8" w14:textId="77777777" w:rsidR="0053347F" w:rsidRDefault="0053347F">
            <w:pPr>
              <w:jc w:val="center"/>
              <w:rPr>
                <w:snapToGrid w:val="0"/>
                <w:color w:val="000000"/>
                <w:sz w:val="18"/>
              </w:rPr>
            </w:pPr>
            <w:r>
              <w:rPr>
                <w:snapToGrid w:val="0"/>
                <w:color w:val="000000"/>
                <w:sz w:val="18"/>
              </w:rPr>
              <w:t>D</w:t>
            </w:r>
          </w:p>
        </w:tc>
      </w:tr>
      <w:tr w:rsidR="0053347F" w14:paraId="56EEC503" w14:textId="77777777">
        <w:trPr>
          <w:gridAfter w:val="1"/>
          <w:wAfter w:w="18" w:type="dxa"/>
        </w:trPr>
        <w:tc>
          <w:tcPr>
            <w:tcW w:w="3600" w:type="dxa"/>
          </w:tcPr>
          <w:p w14:paraId="014DC39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12.  T/NK-cell non-Hodgkin lymphoma</w:t>
            </w:r>
          </w:p>
        </w:tc>
        <w:tc>
          <w:tcPr>
            <w:tcW w:w="1080" w:type="dxa"/>
          </w:tcPr>
          <w:p w14:paraId="1F55670D" w14:textId="77777777" w:rsidR="0053347F" w:rsidRDefault="0053347F">
            <w:pPr>
              <w:jc w:val="right"/>
              <w:rPr>
                <w:b/>
                <w:snapToGrid w:val="0"/>
                <w:color w:val="000000"/>
                <w:sz w:val="18"/>
              </w:rPr>
            </w:pPr>
            <w:r>
              <w:rPr>
                <w:b/>
                <w:snapToGrid w:val="0"/>
                <w:color w:val="000000"/>
                <w:sz w:val="18"/>
              </w:rPr>
              <w:t>9702-9719</w:t>
            </w:r>
          </w:p>
        </w:tc>
        <w:tc>
          <w:tcPr>
            <w:tcW w:w="576" w:type="dxa"/>
          </w:tcPr>
          <w:p w14:paraId="2A5F267B" w14:textId="77777777" w:rsidR="0053347F" w:rsidRDefault="0053347F">
            <w:pPr>
              <w:jc w:val="center"/>
              <w:rPr>
                <w:snapToGrid w:val="0"/>
                <w:color w:val="000000"/>
                <w:sz w:val="18"/>
              </w:rPr>
            </w:pPr>
            <w:r>
              <w:rPr>
                <w:snapToGrid w:val="0"/>
                <w:color w:val="000000"/>
                <w:sz w:val="18"/>
              </w:rPr>
              <w:t>D</w:t>
            </w:r>
          </w:p>
        </w:tc>
        <w:tc>
          <w:tcPr>
            <w:tcW w:w="576" w:type="dxa"/>
          </w:tcPr>
          <w:p w14:paraId="1F5409F9" w14:textId="77777777" w:rsidR="0053347F" w:rsidRDefault="0053347F">
            <w:pPr>
              <w:jc w:val="center"/>
              <w:rPr>
                <w:snapToGrid w:val="0"/>
                <w:color w:val="000000"/>
                <w:sz w:val="18"/>
              </w:rPr>
            </w:pPr>
            <w:r>
              <w:rPr>
                <w:snapToGrid w:val="0"/>
                <w:color w:val="000000"/>
                <w:sz w:val="18"/>
              </w:rPr>
              <w:t>D</w:t>
            </w:r>
          </w:p>
        </w:tc>
        <w:tc>
          <w:tcPr>
            <w:tcW w:w="576" w:type="dxa"/>
          </w:tcPr>
          <w:p w14:paraId="760F6A03" w14:textId="77777777" w:rsidR="0053347F" w:rsidRDefault="0053347F">
            <w:pPr>
              <w:jc w:val="center"/>
              <w:rPr>
                <w:snapToGrid w:val="0"/>
                <w:color w:val="000000"/>
                <w:sz w:val="18"/>
              </w:rPr>
            </w:pPr>
            <w:r>
              <w:rPr>
                <w:snapToGrid w:val="0"/>
                <w:color w:val="000000"/>
                <w:sz w:val="18"/>
              </w:rPr>
              <w:t>D</w:t>
            </w:r>
          </w:p>
        </w:tc>
        <w:tc>
          <w:tcPr>
            <w:tcW w:w="576" w:type="dxa"/>
          </w:tcPr>
          <w:p w14:paraId="4862E166" w14:textId="77777777" w:rsidR="0053347F" w:rsidRDefault="0053347F">
            <w:pPr>
              <w:jc w:val="center"/>
              <w:rPr>
                <w:snapToGrid w:val="0"/>
                <w:color w:val="000000"/>
                <w:sz w:val="18"/>
              </w:rPr>
            </w:pPr>
            <w:r>
              <w:rPr>
                <w:snapToGrid w:val="0"/>
                <w:color w:val="000000"/>
                <w:sz w:val="18"/>
              </w:rPr>
              <w:t>D</w:t>
            </w:r>
          </w:p>
        </w:tc>
        <w:tc>
          <w:tcPr>
            <w:tcW w:w="576" w:type="dxa"/>
          </w:tcPr>
          <w:p w14:paraId="146DE24B" w14:textId="77777777" w:rsidR="0053347F" w:rsidRDefault="0053347F">
            <w:pPr>
              <w:jc w:val="center"/>
              <w:rPr>
                <w:snapToGrid w:val="0"/>
                <w:color w:val="000000"/>
                <w:sz w:val="18"/>
              </w:rPr>
            </w:pPr>
            <w:r>
              <w:rPr>
                <w:snapToGrid w:val="0"/>
                <w:color w:val="000000"/>
                <w:sz w:val="18"/>
              </w:rPr>
              <w:t>D</w:t>
            </w:r>
          </w:p>
        </w:tc>
        <w:tc>
          <w:tcPr>
            <w:tcW w:w="576" w:type="dxa"/>
          </w:tcPr>
          <w:p w14:paraId="568F21B9" w14:textId="77777777" w:rsidR="0053347F" w:rsidRDefault="0053347F">
            <w:pPr>
              <w:jc w:val="center"/>
              <w:rPr>
                <w:snapToGrid w:val="0"/>
                <w:color w:val="000000"/>
                <w:sz w:val="18"/>
              </w:rPr>
            </w:pPr>
            <w:r>
              <w:rPr>
                <w:snapToGrid w:val="0"/>
                <w:color w:val="000000"/>
                <w:sz w:val="18"/>
              </w:rPr>
              <w:t>D</w:t>
            </w:r>
          </w:p>
        </w:tc>
        <w:tc>
          <w:tcPr>
            <w:tcW w:w="576" w:type="dxa"/>
          </w:tcPr>
          <w:p w14:paraId="4C0DA52D" w14:textId="77777777" w:rsidR="0053347F" w:rsidRDefault="0053347F">
            <w:pPr>
              <w:jc w:val="center"/>
              <w:rPr>
                <w:snapToGrid w:val="0"/>
                <w:color w:val="000000"/>
                <w:sz w:val="18"/>
              </w:rPr>
            </w:pPr>
            <w:r>
              <w:rPr>
                <w:snapToGrid w:val="0"/>
                <w:color w:val="000000"/>
                <w:sz w:val="18"/>
              </w:rPr>
              <w:t>D</w:t>
            </w:r>
          </w:p>
        </w:tc>
        <w:tc>
          <w:tcPr>
            <w:tcW w:w="576" w:type="dxa"/>
          </w:tcPr>
          <w:p w14:paraId="42868990" w14:textId="77777777" w:rsidR="0053347F" w:rsidRDefault="0053347F">
            <w:pPr>
              <w:jc w:val="center"/>
              <w:rPr>
                <w:snapToGrid w:val="0"/>
                <w:color w:val="000000"/>
                <w:sz w:val="18"/>
              </w:rPr>
            </w:pPr>
            <w:r>
              <w:rPr>
                <w:snapToGrid w:val="0"/>
                <w:color w:val="000000"/>
                <w:sz w:val="18"/>
              </w:rPr>
              <w:t>D</w:t>
            </w:r>
          </w:p>
        </w:tc>
        <w:tc>
          <w:tcPr>
            <w:tcW w:w="576" w:type="dxa"/>
          </w:tcPr>
          <w:p w14:paraId="3E582777" w14:textId="77777777" w:rsidR="0053347F" w:rsidRDefault="0053347F">
            <w:pPr>
              <w:jc w:val="center"/>
              <w:rPr>
                <w:snapToGrid w:val="0"/>
                <w:color w:val="000000"/>
                <w:sz w:val="18"/>
              </w:rPr>
            </w:pPr>
            <w:r>
              <w:rPr>
                <w:snapToGrid w:val="0"/>
                <w:color w:val="000000"/>
                <w:sz w:val="18"/>
              </w:rPr>
              <w:t>D</w:t>
            </w:r>
          </w:p>
        </w:tc>
      </w:tr>
      <w:tr w:rsidR="0053347F" w14:paraId="2ED46DBF" w14:textId="77777777">
        <w:trPr>
          <w:gridAfter w:val="1"/>
          <w:wAfter w:w="18" w:type="dxa"/>
        </w:trPr>
        <w:tc>
          <w:tcPr>
            <w:tcW w:w="3600" w:type="dxa"/>
          </w:tcPr>
          <w:p w14:paraId="2108FA8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13.  Precursor lymphoblastic lymphoma, NOS</w:t>
            </w:r>
          </w:p>
        </w:tc>
        <w:tc>
          <w:tcPr>
            <w:tcW w:w="1080" w:type="dxa"/>
          </w:tcPr>
          <w:p w14:paraId="7080D3BA" w14:textId="77777777" w:rsidR="0053347F" w:rsidRDefault="0053347F">
            <w:pPr>
              <w:jc w:val="right"/>
              <w:rPr>
                <w:b/>
                <w:snapToGrid w:val="0"/>
                <w:color w:val="000000"/>
                <w:sz w:val="18"/>
              </w:rPr>
            </w:pPr>
            <w:r>
              <w:rPr>
                <w:b/>
                <w:snapToGrid w:val="0"/>
                <w:color w:val="000000"/>
                <w:sz w:val="18"/>
              </w:rPr>
              <w:t>9727</w:t>
            </w:r>
          </w:p>
        </w:tc>
        <w:tc>
          <w:tcPr>
            <w:tcW w:w="576" w:type="dxa"/>
          </w:tcPr>
          <w:p w14:paraId="194784FA" w14:textId="77777777" w:rsidR="0053347F" w:rsidRDefault="0053347F">
            <w:pPr>
              <w:jc w:val="center"/>
              <w:rPr>
                <w:snapToGrid w:val="0"/>
                <w:color w:val="000000"/>
                <w:sz w:val="18"/>
              </w:rPr>
            </w:pPr>
            <w:r>
              <w:rPr>
                <w:snapToGrid w:val="0"/>
                <w:color w:val="000000"/>
                <w:sz w:val="18"/>
              </w:rPr>
              <w:t>D</w:t>
            </w:r>
          </w:p>
        </w:tc>
        <w:tc>
          <w:tcPr>
            <w:tcW w:w="576" w:type="dxa"/>
          </w:tcPr>
          <w:p w14:paraId="67C52EC7" w14:textId="77777777" w:rsidR="0053347F" w:rsidRDefault="0053347F">
            <w:pPr>
              <w:jc w:val="center"/>
              <w:rPr>
                <w:snapToGrid w:val="0"/>
                <w:color w:val="000000"/>
                <w:sz w:val="18"/>
              </w:rPr>
            </w:pPr>
            <w:r>
              <w:rPr>
                <w:snapToGrid w:val="0"/>
                <w:color w:val="000000"/>
                <w:sz w:val="18"/>
              </w:rPr>
              <w:t>D</w:t>
            </w:r>
          </w:p>
        </w:tc>
        <w:tc>
          <w:tcPr>
            <w:tcW w:w="576" w:type="dxa"/>
          </w:tcPr>
          <w:p w14:paraId="12A07ED5" w14:textId="77777777" w:rsidR="0053347F" w:rsidRDefault="0053347F">
            <w:pPr>
              <w:jc w:val="center"/>
              <w:rPr>
                <w:snapToGrid w:val="0"/>
                <w:color w:val="000000"/>
                <w:sz w:val="18"/>
              </w:rPr>
            </w:pPr>
            <w:r>
              <w:rPr>
                <w:snapToGrid w:val="0"/>
                <w:color w:val="000000"/>
                <w:sz w:val="18"/>
              </w:rPr>
              <w:t>D</w:t>
            </w:r>
          </w:p>
        </w:tc>
        <w:tc>
          <w:tcPr>
            <w:tcW w:w="576" w:type="dxa"/>
          </w:tcPr>
          <w:p w14:paraId="322E727E" w14:textId="77777777" w:rsidR="0053347F" w:rsidRDefault="0053347F">
            <w:pPr>
              <w:jc w:val="center"/>
              <w:rPr>
                <w:snapToGrid w:val="0"/>
                <w:color w:val="000000"/>
                <w:sz w:val="18"/>
              </w:rPr>
            </w:pPr>
            <w:r>
              <w:rPr>
                <w:snapToGrid w:val="0"/>
                <w:color w:val="000000"/>
                <w:sz w:val="18"/>
              </w:rPr>
              <w:t>D</w:t>
            </w:r>
          </w:p>
        </w:tc>
        <w:tc>
          <w:tcPr>
            <w:tcW w:w="576" w:type="dxa"/>
          </w:tcPr>
          <w:p w14:paraId="3AEB1FB2" w14:textId="77777777" w:rsidR="0053347F" w:rsidRDefault="0053347F">
            <w:pPr>
              <w:jc w:val="center"/>
              <w:rPr>
                <w:snapToGrid w:val="0"/>
                <w:color w:val="000000"/>
                <w:sz w:val="18"/>
              </w:rPr>
            </w:pPr>
            <w:r>
              <w:rPr>
                <w:snapToGrid w:val="0"/>
                <w:color w:val="000000"/>
                <w:sz w:val="18"/>
              </w:rPr>
              <w:t>D</w:t>
            </w:r>
          </w:p>
        </w:tc>
        <w:tc>
          <w:tcPr>
            <w:tcW w:w="576" w:type="dxa"/>
          </w:tcPr>
          <w:p w14:paraId="692BB3EC" w14:textId="77777777" w:rsidR="0053347F" w:rsidRDefault="0053347F">
            <w:pPr>
              <w:jc w:val="center"/>
              <w:rPr>
                <w:snapToGrid w:val="0"/>
                <w:color w:val="000000"/>
                <w:sz w:val="18"/>
              </w:rPr>
            </w:pPr>
            <w:r>
              <w:rPr>
                <w:snapToGrid w:val="0"/>
                <w:color w:val="000000"/>
                <w:sz w:val="18"/>
              </w:rPr>
              <w:t>D</w:t>
            </w:r>
          </w:p>
        </w:tc>
        <w:tc>
          <w:tcPr>
            <w:tcW w:w="576" w:type="dxa"/>
          </w:tcPr>
          <w:p w14:paraId="4CA250C8" w14:textId="77777777" w:rsidR="0053347F" w:rsidRDefault="0053347F">
            <w:pPr>
              <w:jc w:val="center"/>
              <w:rPr>
                <w:snapToGrid w:val="0"/>
                <w:color w:val="000000"/>
                <w:sz w:val="18"/>
              </w:rPr>
            </w:pPr>
            <w:r>
              <w:rPr>
                <w:snapToGrid w:val="0"/>
                <w:color w:val="000000"/>
                <w:sz w:val="18"/>
              </w:rPr>
              <w:t>D</w:t>
            </w:r>
          </w:p>
        </w:tc>
        <w:tc>
          <w:tcPr>
            <w:tcW w:w="576" w:type="dxa"/>
          </w:tcPr>
          <w:p w14:paraId="0A01DFA7" w14:textId="77777777" w:rsidR="0053347F" w:rsidRDefault="0053347F">
            <w:pPr>
              <w:jc w:val="center"/>
              <w:rPr>
                <w:snapToGrid w:val="0"/>
                <w:color w:val="000000"/>
                <w:sz w:val="18"/>
              </w:rPr>
            </w:pPr>
            <w:r>
              <w:rPr>
                <w:snapToGrid w:val="0"/>
                <w:color w:val="000000"/>
                <w:sz w:val="18"/>
              </w:rPr>
              <w:t>D</w:t>
            </w:r>
          </w:p>
        </w:tc>
        <w:tc>
          <w:tcPr>
            <w:tcW w:w="576" w:type="dxa"/>
          </w:tcPr>
          <w:p w14:paraId="04EDB8BA" w14:textId="77777777" w:rsidR="0053347F" w:rsidRDefault="0053347F">
            <w:pPr>
              <w:jc w:val="center"/>
              <w:rPr>
                <w:snapToGrid w:val="0"/>
                <w:color w:val="000000"/>
                <w:sz w:val="18"/>
              </w:rPr>
            </w:pPr>
            <w:r>
              <w:rPr>
                <w:snapToGrid w:val="0"/>
                <w:color w:val="000000"/>
                <w:sz w:val="18"/>
              </w:rPr>
              <w:t>D</w:t>
            </w:r>
          </w:p>
        </w:tc>
      </w:tr>
      <w:tr w:rsidR="0053347F" w14:paraId="066DFA34" w14:textId="77777777">
        <w:trPr>
          <w:gridAfter w:val="1"/>
          <w:wAfter w:w="18" w:type="dxa"/>
        </w:trPr>
        <w:tc>
          <w:tcPr>
            <w:tcW w:w="3600" w:type="dxa"/>
            <w:tcBorders>
              <w:bottom w:val="nil"/>
            </w:tcBorders>
          </w:tcPr>
          <w:p w14:paraId="2682F86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14.  Precursor B-cell lymphoblastic lymphoma</w:t>
            </w:r>
          </w:p>
        </w:tc>
        <w:tc>
          <w:tcPr>
            <w:tcW w:w="1080" w:type="dxa"/>
            <w:tcBorders>
              <w:bottom w:val="nil"/>
            </w:tcBorders>
          </w:tcPr>
          <w:p w14:paraId="097F595D" w14:textId="77777777" w:rsidR="0053347F" w:rsidRDefault="0053347F">
            <w:pPr>
              <w:jc w:val="right"/>
              <w:rPr>
                <w:b/>
                <w:snapToGrid w:val="0"/>
                <w:color w:val="000000"/>
                <w:sz w:val="18"/>
              </w:rPr>
            </w:pPr>
            <w:r>
              <w:rPr>
                <w:b/>
                <w:snapToGrid w:val="0"/>
                <w:color w:val="000000"/>
                <w:sz w:val="18"/>
              </w:rPr>
              <w:t>9728</w:t>
            </w:r>
          </w:p>
        </w:tc>
        <w:tc>
          <w:tcPr>
            <w:tcW w:w="576" w:type="dxa"/>
            <w:tcBorders>
              <w:bottom w:val="nil"/>
            </w:tcBorders>
          </w:tcPr>
          <w:p w14:paraId="7593FA2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8EFD0C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32947D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1B521D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CE0648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77CD7E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B73520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21E5DE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2049FAA" w14:textId="77777777" w:rsidR="0053347F" w:rsidRDefault="0053347F">
            <w:pPr>
              <w:jc w:val="center"/>
              <w:rPr>
                <w:snapToGrid w:val="0"/>
                <w:color w:val="000000"/>
                <w:sz w:val="18"/>
              </w:rPr>
            </w:pPr>
            <w:r>
              <w:rPr>
                <w:snapToGrid w:val="0"/>
                <w:color w:val="000000"/>
                <w:sz w:val="18"/>
              </w:rPr>
              <w:t>D</w:t>
            </w:r>
          </w:p>
        </w:tc>
      </w:tr>
      <w:tr w:rsidR="0053347F" w14:paraId="4F935EEA" w14:textId="77777777">
        <w:trPr>
          <w:gridAfter w:val="1"/>
          <w:wAfter w:w="18" w:type="dxa"/>
        </w:trPr>
        <w:tc>
          <w:tcPr>
            <w:tcW w:w="3600" w:type="dxa"/>
            <w:tcBorders>
              <w:bottom w:val="single" w:sz="6" w:space="0" w:color="auto"/>
            </w:tcBorders>
          </w:tcPr>
          <w:p w14:paraId="44244E4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15.  Precursor T-cell lymphoblastic lymphoma</w:t>
            </w:r>
          </w:p>
        </w:tc>
        <w:tc>
          <w:tcPr>
            <w:tcW w:w="1080" w:type="dxa"/>
            <w:tcBorders>
              <w:bottom w:val="single" w:sz="6" w:space="0" w:color="auto"/>
            </w:tcBorders>
          </w:tcPr>
          <w:p w14:paraId="3FDB926F" w14:textId="77777777" w:rsidR="0053347F" w:rsidRDefault="0053347F">
            <w:pPr>
              <w:jc w:val="right"/>
              <w:rPr>
                <w:b/>
                <w:snapToGrid w:val="0"/>
                <w:color w:val="000000"/>
                <w:sz w:val="18"/>
              </w:rPr>
            </w:pPr>
            <w:r>
              <w:rPr>
                <w:b/>
                <w:snapToGrid w:val="0"/>
                <w:color w:val="000000"/>
                <w:sz w:val="18"/>
              </w:rPr>
              <w:t>9729</w:t>
            </w:r>
          </w:p>
        </w:tc>
        <w:tc>
          <w:tcPr>
            <w:tcW w:w="576" w:type="dxa"/>
            <w:tcBorders>
              <w:bottom w:val="single" w:sz="6" w:space="0" w:color="auto"/>
            </w:tcBorders>
          </w:tcPr>
          <w:p w14:paraId="658D940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374930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A386BA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1859FE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E55604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C5A5B9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781EE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8471BC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B01652E" w14:textId="77777777" w:rsidR="0053347F" w:rsidRDefault="0053347F">
            <w:pPr>
              <w:jc w:val="center"/>
              <w:rPr>
                <w:snapToGrid w:val="0"/>
                <w:color w:val="000000"/>
                <w:sz w:val="18"/>
              </w:rPr>
            </w:pPr>
            <w:r>
              <w:rPr>
                <w:snapToGrid w:val="0"/>
                <w:color w:val="000000"/>
                <w:sz w:val="18"/>
              </w:rPr>
              <w:t>D</w:t>
            </w:r>
          </w:p>
        </w:tc>
      </w:tr>
      <w:tr w:rsidR="0053347F" w14:paraId="14B2560F" w14:textId="77777777">
        <w:trPr>
          <w:gridAfter w:val="1"/>
          <w:wAfter w:w="18" w:type="dxa"/>
        </w:trPr>
        <w:tc>
          <w:tcPr>
            <w:tcW w:w="3600" w:type="dxa"/>
            <w:tcBorders>
              <w:top w:val="nil"/>
            </w:tcBorders>
          </w:tcPr>
          <w:p w14:paraId="63AD229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16.  Plasma cell tumors</w:t>
            </w:r>
          </w:p>
        </w:tc>
        <w:tc>
          <w:tcPr>
            <w:tcW w:w="1080" w:type="dxa"/>
            <w:tcBorders>
              <w:top w:val="nil"/>
            </w:tcBorders>
          </w:tcPr>
          <w:p w14:paraId="041567DC" w14:textId="77777777" w:rsidR="0053347F" w:rsidRDefault="0053347F">
            <w:pPr>
              <w:jc w:val="right"/>
              <w:rPr>
                <w:b/>
                <w:snapToGrid w:val="0"/>
                <w:color w:val="000000"/>
                <w:sz w:val="18"/>
              </w:rPr>
            </w:pPr>
            <w:r>
              <w:rPr>
                <w:b/>
                <w:snapToGrid w:val="0"/>
                <w:color w:val="000000"/>
                <w:sz w:val="18"/>
              </w:rPr>
              <w:t>9731-9734</w:t>
            </w:r>
          </w:p>
        </w:tc>
        <w:tc>
          <w:tcPr>
            <w:tcW w:w="576" w:type="dxa"/>
            <w:tcBorders>
              <w:top w:val="nil"/>
            </w:tcBorders>
          </w:tcPr>
          <w:p w14:paraId="443E045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A3957E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4EDC15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1DDAB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45CE20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A589CF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48B32F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B2FB34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FFE954B" w14:textId="77777777" w:rsidR="0053347F" w:rsidRDefault="0053347F">
            <w:pPr>
              <w:jc w:val="center"/>
              <w:rPr>
                <w:snapToGrid w:val="0"/>
                <w:color w:val="000000"/>
                <w:sz w:val="18"/>
              </w:rPr>
            </w:pPr>
            <w:r>
              <w:rPr>
                <w:snapToGrid w:val="0"/>
                <w:color w:val="000000"/>
                <w:sz w:val="18"/>
              </w:rPr>
              <w:t>D</w:t>
            </w:r>
          </w:p>
        </w:tc>
      </w:tr>
      <w:tr w:rsidR="0053347F" w14:paraId="0AC01905" w14:textId="77777777">
        <w:trPr>
          <w:gridAfter w:val="1"/>
          <w:wAfter w:w="18" w:type="dxa"/>
        </w:trPr>
        <w:tc>
          <w:tcPr>
            <w:tcW w:w="3600" w:type="dxa"/>
          </w:tcPr>
          <w:p w14:paraId="189C420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17.  Mast cell tumors</w:t>
            </w:r>
          </w:p>
        </w:tc>
        <w:tc>
          <w:tcPr>
            <w:tcW w:w="1080" w:type="dxa"/>
          </w:tcPr>
          <w:p w14:paraId="3D9D2849" w14:textId="77777777" w:rsidR="0053347F" w:rsidRDefault="0053347F">
            <w:pPr>
              <w:jc w:val="right"/>
              <w:rPr>
                <w:b/>
                <w:snapToGrid w:val="0"/>
                <w:color w:val="000000"/>
                <w:sz w:val="18"/>
              </w:rPr>
            </w:pPr>
            <w:r>
              <w:rPr>
                <w:b/>
                <w:snapToGrid w:val="0"/>
                <w:color w:val="000000"/>
                <w:sz w:val="18"/>
              </w:rPr>
              <w:t>9740-9742</w:t>
            </w:r>
          </w:p>
        </w:tc>
        <w:tc>
          <w:tcPr>
            <w:tcW w:w="576" w:type="dxa"/>
          </w:tcPr>
          <w:p w14:paraId="511F3F07" w14:textId="77777777" w:rsidR="0053347F" w:rsidRDefault="0053347F">
            <w:pPr>
              <w:jc w:val="center"/>
              <w:rPr>
                <w:snapToGrid w:val="0"/>
                <w:color w:val="000000"/>
                <w:sz w:val="18"/>
              </w:rPr>
            </w:pPr>
            <w:r>
              <w:rPr>
                <w:snapToGrid w:val="0"/>
                <w:color w:val="000000"/>
                <w:sz w:val="18"/>
              </w:rPr>
              <w:t>D</w:t>
            </w:r>
          </w:p>
        </w:tc>
        <w:tc>
          <w:tcPr>
            <w:tcW w:w="576" w:type="dxa"/>
          </w:tcPr>
          <w:p w14:paraId="36C1C676" w14:textId="77777777" w:rsidR="0053347F" w:rsidRDefault="0053347F">
            <w:pPr>
              <w:jc w:val="center"/>
              <w:rPr>
                <w:snapToGrid w:val="0"/>
                <w:color w:val="000000"/>
                <w:sz w:val="18"/>
              </w:rPr>
            </w:pPr>
            <w:r>
              <w:rPr>
                <w:snapToGrid w:val="0"/>
                <w:color w:val="000000"/>
                <w:sz w:val="18"/>
              </w:rPr>
              <w:t>D</w:t>
            </w:r>
          </w:p>
        </w:tc>
        <w:tc>
          <w:tcPr>
            <w:tcW w:w="576" w:type="dxa"/>
          </w:tcPr>
          <w:p w14:paraId="42E76B51" w14:textId="77777777" w:rsidR="0053347F" w:rsidRDefault="0053347F">
            <w:pPr>
              <w:jc w:val="center"/>
              <w:rPr>
                <w:snapToGrid w:val="0"/>
                <w:color w:val="000000"/>
                <w:sz w:val="18"/>
              </w:rPr>
            </w:pPr>
            <w:r>
              <w:rPr>
                <w:snapToGrid w:val="0"/>
                <w:color w:val="000000"/>
                <w:sz w:val="18"/>
              </w:rPr>
              <w:t>D</w:t>
            </w:r>
          </w:p>
        </w:tc>
        <w:tc>
          <w:tcPr>
            <w:tcW w:w="576" w:type="dxa"/>
          </w:tcPr>
          <w:p w14:paraId="430CE315" w14:textId="77777777" w:rsidR="0053347F" w:rsidRDefault="0053347F">
            <w:pPr>
              <w:jc w:val="center"/>
              <w:rPr>
                <w:snapToGrid w:val="0"/>
                <w:color w:val="000000"/>
                <w:sz w:val="18"/>
              </w:rPr>
            </w:pPr>
            <w:r>
              <w:rPr>
                <w:snapToGrid w:val="0"/>
                <w:color w:val="000000"/>
                <w:sz w:val="18"/>
              </w:rPr>
              <w:t>D</w:t>
            </w:r>
          </w:p>
        </w:tc>
        <w:tc>
          <w:tcPr>
            <w:tcW w:w="576" w:type="dxa"/>
          </w:tcPr>
          <w:p w14:paraId="6070829B" w14:textId="77777777" w:rsidR="0053347F" w:rsidRDefault="0053347F">
            <w:pPr>
              <w:jc w:val="center"/>
              <w:rPr>
                <w:snapToGrid w:val="0"/>
                <w:color w:val="000000"/>
                <w:sz w:val="18"/>
              </w:rPr>
            </w:pPr>
            <w:r>
              <w:rPr>
                <w:snapToGrid w:val="0"/>
                <w:color w:val="000000"/>
                <w:sz w:val="18"/>
              </w:rPr>
              <w:t>D</w:t>
            </w:r>
          </w:p>
        </w:tc>
        <w:tc>
          <w:tcPr>
            <w:tcW w:w="576" w:type="dxa"/>
          </w:tcPr>
          <w:p w14:paraId="574F5650" w14:textId="77777777" w:rsidR="0053347F" w:rsidRDefault="0053347F">
            <w:pPr>
              <w:jc w:val="center"/>
              <w:rPr>
                <w:snapToGrid w:val="0"/>
                <w:color w:val="000000"/>
                <w:sz w:val="18"/>
              </w:rPr>
            </w:pPr>
            <w:r>
              <w:rPr>
                <w:snapToGrid w:val="0"/>
                <w:color w:val="000000"/>
                <w:sz w:val="18"/>
              </w:rPr>
              <w:t>D</w:t>
            </w:r>
          </w:p>
        </w:tc>
        <w:tc>
          <w:tcPr>
            <w:tcW w:w="576" w:type="dxa"/>
          </w:tcPr>
          <w:p w14:paraId="19AF2B62" w14:textId="77777777" w:rsidR="0053347F" w:rsidRDefault="0053347F">
            <w:pPr>
              <w:jc w:val="center"/>
              <w:rPr>
                <w:snapToGrid w:val="0"/>
                <w:color w:val="000000"/>
                <w:sz w:val="18"/>
              </w:rPr>
            </w:pPr>
            <w:r>
              <w:rPr>
                <w:snapToGrid w:val="0"/>
                <w:color w:val="000000"/>
                <w:sz w:val="18"/>
              </w:rPr>
              <w:t>D</w:t>
            </w:r>
          </w:p>
        </w:tc>
        <w:tc>
          <w:tcPr>
            <w:tcW w:w="576" w:type="dxa"/>
          </w:tcPr>
          <w:p w14:paraId="70200CCA" w14:textId="77777777" w:rsidR="0053347F" w:rsidRDefault="0053347F">
            <w:pPr>
              <w:jc w:val="center"/>
              <w:rPr>
                <w:snapToGrid w:val="0"/>
                <w:color w:val="000000"/>
                <w:sz w:val="18"/>
              </w:rPr>
            </w:pPr>
            <w:r>
              <w:rPr>
                <w:snapToGrid w:val="0"/>
                <w:color w:val="000000"/>
                <w:sz w:val="18"/>
              </w:rPr>
              <w:t>D</w:t>
            </w:r>
          </w:p>
        </w:tc>
        <w:tc>
          <w:tcPr>
            <w:tcW w:w="576" w:type="dxa"/>
          </w:tcPr>
          <w:p w14:paraId="18979872" w14:textId="77777777" w:rsidR="0053347F" w:rsidRDefault="0053347F">
            <w:pPr>
              <w:jc w:val="center"/>
              <w:rPr>
                <w:snapToGrid w:val="0"/>
                <w:color w:val="000000"/>
                <w:sz w:val="18"/>
              </w:rPr>
            </w:pPr>
            <w:r>
              <w:rPr>
                <w:snapToGrid w:val="0"/>
                <w:color w:val="000000"/>
                <w:sz w:val="18"/>
              </w:rPr>
              <w:t>D</w:t>
            </w:r>
          </w:p>
        </w:tc>
      </w:tr>
      <w:tr w:rsidR="0053347F" w14:paraId="63927C63" w14:textId="77777777">
        <w:trPr>
          <w:gridAfter w:val="1"/>
          <w:wAfter w:w="18" w:type="dxa"/>
        </w:trPr>
        <w:tc>
          <w:tcPr>
            <w:tcW w:w="3600" w:type="dxa"/>
          </w:tcPr>
          <w:p w14:paraId="068C92D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18.  Histiocytosis/Langerhans cell histiocytosis</w:t>
            </w:r>
          </w:p>
        </w:tc>
        <w:tc>
          <w:tcPr>
            <w:tcW w:w="1080" w:type="dxa"/>
          </w:tcPr>
          <w:p w14:paraId="59EAC4AF" w14:textId="77777777" w:rsidR="0053347F" w:rsidRDefault="0053347F">
            <w:pPr>
              <w:jc w:val="right"/>
              <w:rPr>
                <w:b/>
                <w:snapToGrid w:val="0"/>
                <w:color w:val="000000"/>
                <w:sz w:val="18"/>
              </w:rPr>
            </w:pPr>
            <w:r>
              <w:rPr>
                <w:b/>
                <w:snapToGrid w:val="0"/>
                <w:color w:val="000000"/>
                <w:sz w:val="18"/>
              </w:rPr>
              <w:t>9750-9756</w:t>
            </w:r>
          </w:p>
        </w:tc>
        <w:tc>
          <w:tcPr>
            <w:tcW w:w="576" w:type="dxa"/>
          </w:tcPr>
          <w:p w14:paraId="1E884159" w14:textId="77777777" w:rsidR="0053347F" w:rsidRDefault="0053347F">
            <w:pPr>
              <w:jc w:val="center"/>
              <w:rPr>
                <w:snapToGrid w:val="0"/>
                <w:color w:val="000000"/>
                <w:sz w:val="18"/>
              </w:rPr>
            </w:pPr>
            <w:r>
              <w:rPr>
                <w:snapToGrid w:val="0"/>
                <w:color w:val="000000"/>
                <w:sz w:val="18"/>
              </w:rPr>
              <w:t>D</w:t>
            </w:r>
          </w:p>
        </w:tc>
        <w:tc>
          <w:tcPr>
            <w:tcW w:w="576" w:type="dxa"/>
          </w:tcPr>
          <w:p w14:paraId="6C3FA9A7" w14:textId="77777777" w:rsidR="0053347F" w:rsidRDefault="0053347F">
            <w:pPr>
              <w:jc w:val="center"/>
              <w:rPr>
                <w:snapToGrid w:val="0"/>
                <w:color w:val="000000"/>
                <w:sz w:val="18"/>
              </w:rPr>
            </w:pPr>
            <w:r>
              <w:rPr>
                <w:snapToGrid w:val="0"/>
                <w:color w:val="000000"/>
                <w:sz w:val="18"/>
              </w:rPr>
              <w:t>D</w:t>
            </w:r>
          </w:p>
        </w:tc>
        <w:tc>
          <w:tcPr>
            <w:tcW w:w="576" w:type="dxa"/>
          </w:tcPr>
          <w:p w14:paraId="615C5FF4" w14:textId="77777777" w:rsidR="0053347F" w:rsidRDefault="0053347F">
            <w:pPr>
              <w:jc w:val="center"/>
              <w:rPr>
                <w:snapToGrid w:val="0"/>
                <w:color w:val="000000"/>
                <w:sz w:val="18"/>
              </w:rPr>
            </w:pPr>
            <w:r>
              <w:rPr>
                <w:snapToGrid w:val="0"/>
                <w:color w:val="000000"/>
                <w:sz w:val="18"/>
              </w:rPr>
              <w:t>D</w:t>
            </w:r>
          </w:p>
        </w:tc>
        <w:tc>
          <w:tcPr>
            <w:tcW w:w="576" w:type="dxa"/>
          </w:tcPr>
          <w:p w14:paraId="2FDA103F" w14:textId="77777777" w:rsidR="0053347F" w:rsidRDefault="0053347F">
            <w:pPr>
              <w:jc w:val="center"/>
              <w:rPr>
                <w:snapToGrid w:val="0"/>
                <w:color w:val="000000"/>
                <w:sz w:val="18"/>
              </w:rPr>
            </w:pPr>
            <w:r>
              <w:rPr>
                <w:snapToGrid w:val="0"/>
                <w:color w:val="000000"/>
                <w:sz w:val="18"/>
              </w:rPr>
              <w:t>D</w:t>
            </w:r>
          </w:p>
        </w:tc>
        <w:tc>
          <w:tcPr>
            <w:tcW w:w="576" w:type="dxa"/>
          </w:tcPr>
          <w:p w14:paraId="5BAE1D59" w14:textId="77777777" w:rsidR="0053347F" w:rsidRDefault="0053347F">
            <w:pPr>
              <w:jc w:val="center"/>
              <w:rPr>
                <w:snapToGrid w:val="0"/>
                <w:color w:val="000000"/>
                <w:sz w:val="18"/>
              </w:rPr>
            </w:pPr>
            <w:r>
              <w:rPr>
                <w:snapToGrid w:val="0"/>
                <w:color w:val="000000"/>
                <w:sz w:val="18"/>
              </w:rPr>
              <w:t>D</w:t>
            </w:r>
          </w:p>
        </w:tc>
        <w:tc>
          <w:tcPr>
            <w:tcW w:w="576" w:type="dxa"/>
          </w:tcPr>
          <w:p w14:paraId="41A8BEB7" w14:textId="77777777" w:rsidR="0053347F" w:rsidRDefault="0053347F">
            <w:pPr>
              <w:jc w:val="center"/>
              <w:rPr>
                <w:snapToGrid w:val="0"/>
                <w:color w:val="000000"/>
                <w:sz w:val="18"/>
              </w:rPr>
            </w:pPr>
            <w:r>
              <w:rPr>
                <w:snapToGrid w:val="0"/>
                <w:color w:val="000000"/>
                <w:sz w:val="18"/>
              </w:rPr>
              <w:t>D</w:t>
            </w:r>
          </w:p>
        </w:tc>
        <w:tc>
          <w:tcPr>
            <w:tcW w:w="576" w:type="dxa"/>
          </w:tcPr>
          <w:p w14:paraId="01A95517" w14:textId="77777777" w:rsidR="0053347F" w:rsidRDefault="0053347F">
            <w:pPr>
              <w:jc w:val="center"/>
              <w:rPr>
                <w:snapToGrid w:val="0"/>
                <w:color w:val="000000"/>
                <w:sz w:val="18"/>
              </w:rPr>
            </w:pPr>
            <w:r>
              <w:rPr>
                <w:snapToGrid w:val="0"/>
                <w:color w:val="000000"/>
                <w:sz w:val="18"/>
              </w:rPr>
              <w:t>D</w:t>
            </w:r>
          </w:p>
        </w:tc>
        <w:tc>
          <w:tcPr>
            <w:tcW w:w="576" w:type="dxa"/>
          </w:tcPr>
          <w:p w14:paraId="58320854" w14:textId="77777777" w:rsidR="0053347F" w:rsidRDefault="0053347F">
            <w:pPr>
              <w:jc w:val="center"/>
              <w:rPr>
                <w:snapToGrid w:val="0"/>
                <w:color w:val="000000"/>
                <w:sz w:val="18"/>
              </w:rPr>
            </w:pPr>
            <w:r>
              <w:rPr>
                <w:snapToGrid w:val="0"/>
                <w:color w:val="000000"/>
                <w:sz w:val="18"/>
              </w:rPr>
              <w:t>D</w:t>
            </w:r>
          </w:p>
        </w:tc>
        <w:tc>
          <w:tcPr>
            <w:tcW w:w="576" w:type="dxa"/>
          </w:tcPr>
          <w:p w14:paraId="12766878" w14:textId="77777777" w:rsidR="0053347F" w:rsidRDefault="0053347F">
            <w:pPr>
              <w:jc w:val="center"/>
              <w:rPr>
                <w:snapToGrid w:val="0"/>
                <w:color w:val="000000"/>
                <w:sz w:val="18"/>
              </w:rPr>
            </w:pPr>
            <w:r>
              <w:rPr>
                <w:snapToGrid w:val="0"/>
                <w:color w:val="000000"/>
                <w:sz w:val="18"/>
              </w:rPr>
              <w:t>D</w:t>
            </w:r>
          </w:p>
        </w:tc>
      </w:tr>
      <w:tr w:rsidR="0053347F" w14:paraId="2DC68EEE" w14:textId="77777777">
        <w:trPr>
          <w:gridAfter w:val="1"/>
          <w:wAfter w:w="18" w:type="dxa"/>
        </w:trPr>
        <w:tc>
          <w:tcPr>
            <w:tcW w:w="3600" w:type="dxa"/>
            <w:tcBorders>
              <w:bottom w:val="nil"/>
            </w:tcBorders>
          </w:tcPr>
          <w:p w14:paraId="05BAD60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19.  Dendritic cell sarcoma</w:t>
            </w:r>
          </w:p>
        </w:tc>
        <w:tc>
          <w:tcPr>
            <w:tcW w:w="1080" w:type="dxa"/>
            <w:tcBorders>
              <w:bottom w:val="nil"/>
            </w:tcBorders>
          </w:tcPr>
          <w:p w14:paraId="6BB1B23E" w14:textId="77777777" w:rsidR="0053347F" w:rsidRDefault="0053347F">
            <w:pPr>
              <w:jc w:val="right"/>
              <w:rPr>
                <w:b/>
                <w:snapToGrid w:val="0"/>
                <w:color w:val="000000"/>
                <w:sz w:val="18"/>
              </w:rPr>
            </w:pPr>
            <w:r>
              <w:rPr>
                <w:b/>
                <w:snapToGrid w:val="0"/>
                <w:color w:val="000000"/>
                <w:sz w:val="18"/>
              </w:rPr>
              <w:t>9757-9758</w:t>
            </w:r>
          </w:p>
        </w:tc>
        <w:tc>
          <w:tcPr>
            <w:tcW w:w="576" w:type="dxa"/>
            <w:tcBorders>
              <w:bottom w:val="nil"/>
            </w:tcBorders>
          </w:tcPr>
          <w:p w14:paraId="1B0FDD5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AAB7DA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000D6E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B40FDD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757C59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D4569C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AF7213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5C186C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C5B833E" w14:textId="77777777" w:rsidR="0053347F" w:rsidRDefault="0053347F">
            <w:pPr>
              <w:jc w:val="center"/>
              <w:rPr>
                <w:snapToGrid w:val="0"/>
                <w:color w:val="000000"/>
                <w:sz w:val="18"/>
              </w:rPr>
            </w:pPr>
            <w:r>
              <w:rPr>
                <w:snapToGrid w:val="0"/>
                <w:color w:val="000000"/>
                <w:sz w:val="18"/>
              </w:rPr>
              <w:t>D</w:t>
            </w:r>
          </w:p>
        </w:tc>
      </w:tr>
      <w:tr w:rsidR="0053347F" w14:paraId="7414F3F6" w14:textId="77777777">
        <w:trPr>
          <w:gridAfter w:val="1"/>
          <w:wAfter w:w="18" w:type="dxa"/>
        </w:trPr>
        <w:tc>
          <w:tcPr>
            <w:tcW w:w="3600" w:type="dxa"/>
            <w:tcBorders>
              <w:bottom w:val="single" w:sz="6" w:space="0" w:color="auto"/>
            </w:tcBorders>
          </w:tcPr>
          <w:p w14:paraId="35661D2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20.  Immunoproliferative disease, NOS</w:t>
            </w:r>
          </w:p>
        </w:tc>
        <w:tc>
          <w:tcPr>
            <w:tcW w:w="1080" w:type="dxa"/>
            <w:tcBorders>
              <w:bottom w:val="single" w:sz="6" w:space="0" w:color="auto"/>
            </w:tcBorders>
          </w:tcPr>
          <w:p w14:paraId="297908BB" w14:textId="77777777" w:rsidR="0053347F" w:rsidRDefault="0053347F">
            <w:pPr>
              <w:jc w:val="right"/>
              <w:rPr>
                <w:b/>
                <w:snapToGrid w:val="0"/>
                <w:color w:val="000000"/>
                <w:sz w:val="18"/>
              </w:rPr>
            </w:pPr>
            <w:r>
              <w:rPr>
                <w:b/>
                <w:snapToGrid w:val="0"/>
                <w:color w:val="000000"/>
                <w:sz w:val="18"/>
              </w:rPr>
              <w:t>9760</w:t>
            </w:r>
          </w:p>
        </w:tc>
        <w:tc>
          <w:tcPr>
            <w:tcW w:w="576" w:type="dxa"/>
            <w:tcBorders>
              <w:bottom w:val="single" w:sz="6" w:space="0" w:color="auto"/>
            </w:tcBorders>
          </w:tcPr>
          <w:p w14:paraId="2350C42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C82CEC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144BA9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4B6C8C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3428F9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B8B0DA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096FD2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B79CFC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B25CC20" w14:textId="77777777" w:rsidR="0053347F" w:rsidRDefault="0053347F">
            <w:pPr>
              <w:jc w:val="center"/>
              <w:rPr>
                <w:snapToGrid w:val="0"/>
                <w:color w:val="000000"/>
                <w:sz w:val="18"/>
              </w:rPr>
            </w:pPr>
            <w:r>
              <w:rPr>
                <w:snapToGrid w:val="0"/>
                <w:color w:val="000000"/>
                <w:sz w:val="18"/>
              </w:rPr>
              <w:t>D</w:t>
            </w:r>
          </w:p>
        </w:tc>
      </w:tr>
      <w:tr w:rsidR="0053347F" w14:paraId="6E15CF17" w14:textId="77777777">
        <w:trPr>
          <w:gridAfter w:val="1"/>
          <w:wAfter w:w="18" w:type="dxa"/>
        </w:trPr>
        <w:tc>
          <w:tcPr>
            <w:tcW w:w="3600" w:type="dxa"/>
            <w:tcBorders>
              <w:top w:val="nil"/>
            </w:tcBorders>
          </w:tcPr>
          <w:p w14:paraId="62E02CC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21.  Waldenstrom macroglobulinemia</w:t>
            </w:r>
          </w:p>
        </w:tc>
        <w:tc>
          <w:tcPr>
            <w:tcW w:w="1080" w:type="dxa"/>
            <w:tcBorders>
              <w:top w:val="nil"/>
            </w:tcBorders>
          </w:tcPr>
          <w:p w14:paraId="4D23F88F" w14:textId="77777777" w:rsidR="0053347F" w:rsidRDefault="0053347F">
            <w:pPr>
              <w:jc w:val="right"/>
              <w:rPr>
                <w:b/>
                <w:snapToGrid w:val="0"/>
                <w:color w:val="000000"/>
                <w:sz w:val="18"/>
              </w:rPr>
            </w:pPr>
            <w:r>
              <w:rPr>
                <w:b/>
                <w:snapToGrid w:val="0"/>
                <w:color w:val="000000"/>
                <w:sz w:val="18"/>
              </w:rPr>
              <w:t>9761</w:t>
            </w:r>
          </w:p>
        </w:tc>
        <w:tc>
          <w:tcPr>
            <w:tcW w:w="576" w:type="dxa"/>
            <w:tcBorders>
              <w:top w:val="nil"/>
            </w:tcBorders>
          </w:tcPr>
          <w:p w14:paraId="78036D5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686E2A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FB1C2C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1897F1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2DE787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BBF590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6C70A1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CDA855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63B5AC3" w14:textId="77777777" w:rsidR="0053347F" w:rsidRDefault="0053347F">
            <w:pPr>
              <w:jc w:val="center"/>
              <w:rPr>
                <w:snapToGrid w:val="0"/>
                <w:color w:val="000000"/>
                <w:sz w:val="18"/>
              </w:rPr>
            </w:pPr>
            <w:r>
              <w:rPr>
                <w:snapToGrid w:val="0"/>
                <w:color w:val="000000"/>
                <w:sz w:val="18"/>
              </w:rPr>
              <w:t>D</w:t>
            </w:r>
          </w:p>
        </w:tc>
      </w:tr>
      <w:tr w:rsidR="0053347F" w14:paraId="156D41A5" w14:textId="77777777">
        <w:trPr>
          <w:gridAfter w:val="1"/>
          <w:wAfter w:w="18" w:type="dxa"/>
        </w:trPr>
        <w:tc>
          <w:tcPr>
            <w:tcW w:w="3600" w:type="dxa"/>
          </w:tcPr>
          <w:p w14:paraId="55B6A6E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22.  Heavy chain disease, NOS</w:t>
            </w:r>
          </w:p>
        </w:tc>
        <w:tc>
          <w:tcPr>
            <w:tcW w:w="1080" w:type="dxa"/>
          </w:tcPr>
          <w:p w14:paraId="5B2DEE5E" w14:textId="77777777" w:rsidR="0053347F" w:rsidRDefault="0053347F">
            <w:pPr>
              <w:jc w:val="right"/>
              <w:rPr>
                <w:b/>
                <w:snapToGrid w:val="0"/>
                <w:color w:val="000000"/>
                <w:sz w:val="18"/>
              </w:rPr>
            </w:pPr>
            <w:r>
              <w:rPr>
                <w:b/>
                <w:snapToGrid w:val="0"/>
                <w:color w:val="000000"/>
                <w:sz w:val="18"/>
              </w:rPr>
              <w:t>9762</w:t>
            </w:r>
          </w:p>
        </w:tc>
        <w:tc>
          <w:tcPr>
            <w:tcW w:w="576" w:type="dxa"/>
          </w:tcPr>
          <w:p w14:paraId="0C1E6F0F" w14:textId="77777777" w:rsidR="0053347F" w:rsidRDefault="0053347F">
            <w:pPr>
              <w:jc w:val="center"/>
              <w:rPr>
                <w:snapToGrid w:val="0"/>
                <w:color w:val="000000"/>
                <w:sz w:val="18"/>
              </w:rPr>
            </w:pPr>
            <w:r>
              <w:rPr>
                <w:snapToGrid w:val="0"/>
                <w:color w:val="000000"/>
                <w:sz w:val="18"/>
              </w:rPr>
              <w:t>D</w:t>
            </w:r>
          </w:p>
        </w:tc>
        <w:tc>
          <w:tcPr>
            <w:tcW w:w="576" w:type="dxa"/>
          </w:tcPr>
          <w:p w14:paraId="06973CF0" w14:textId="77777777" w:rsidR="0053347F" w:rsidRDefault="0053347F">
            <w:pPr>
              <w:jc w:val="center"/>
              <w:rPr>
                <w:snapToGrid w:val="0"/>
                <w:color w:val="000000"/>
                <w:sz w:val="18"/>
              </w:rPr>
            </w:pPr>
            <w:r>
              <w:rPr>
                <w:snapToGrid w:val="0"/>
                <w:color w:val="000000"/>
                <w:sz w:val="18"/>
              </w:rPr>
              <w:t>D</w:t>
            </w:r>
          </w:p>
        </w:tc>
        <w:tc>
          <w:tcPr>
            <w:tcW w:w="576" w:type="dxa"/>
          </w:tcPr>
          <w:p w14:paraId="73097649" w14:textId="77777777" w:rsidR="0053347F" w:rsidRDefault="0053347F">
            <w:pPr>
              <w:jc w:val="center"/>
              <w:rPr>
                <w:snapToGrid w:val="0"/>
                <w:color w:val="000000"/>
                <w:sz w:val="18"/>
              </w:rPr>
            </w:pPr>
            <w:r>
              <w:rPr>
                <w:snapToGrid w:val="0"/>
                <w:color w:val="000000"/>
                <w:sz w:val="18"/>
              </w:rPr>
              <w:t>D</w:t>
            </w:r>
          </w:p>
        </w:tc>
        <w:tc>
          <w:tcPr>
            <w:tcW w:w="576" w:type="dxa"/>
          </w:tcPr>
          <w:p w14:paraId="4D0BCA13" w14:textId="77777777" w:rsidR="0053347F" w:rsidRDefault="0053347F">
            <w:pPr>
              <w:jc w:val="center"/>
              <w:rPr>
                <w:snapToGrid w:val="0"/>
                <w:color w:val="000000"/>
                <w:sz w:val="18"/>
              </w:rPr>
            </w:pPr>
            <w:r>
              <w:rPr>
                <w:snapToGrid w:val="0"/>
                <w:color w:val="000000"/>
                <w:sz w:val="18"/>
              </w:rPr>
              <w:t>D</w:t>
            </w:r>
          </w:p>
        </w:tc>
        <w:tc>
          <w:tcPr>
            <w:tcW w:w="576" w:type="dxa"/>
          </w:tcPr>
          <w:p w14:paraId="585428F9" w14:textId="77777777" w:rsidR="0053347F" w:rsidRDefault="0053347F">
            <w:pPr>
              <w:jc w:val="center"/>
              <w:rPr>
                <w:snapToGrid w:val="0"/>
                <w:color w:val="000000"/>
                <w:sz w:val="18"/>
              </w:rPr>
            </w:pPr>
            <w:r>
              <w:rPr>
                <w:snapToGrid w:val="0"/>
                <w:color w:val="000000"/>
                <w:sz w:val="18"/>
              </w:rPr>
              <w:t>D</w:t>
            </w:r>
          </w:p>
        </w:tc>
        <w:tc>
          <w:tcPr>
            <w:tcW w:w="576" w:type="dxa"/>
          </w:tcPr>
          <w:p w14:paraId="2FB4ABC7" w14:textId="77777777" w:rsidR="0053347F" w:rsidRDefault="0053347F">
            <w:pPr>
              <w:jc w:val="center"/>
              <w:rPr>
                <w:snapToGrid w:val="0"/>
                <w:color w:val="000000"/>
                <w:sz w:val="18"/>
              </w:rPr>
            </w:pPr>
            <w:r>
              <w:rPr>
                <w:snapToGrid w:val="0"/>
                <w:color w:val="000000"/>
                <w:sz w:val="18"/>
              </w:rPr>
              <w:t>D</w:t>
            </w:r>
          </w:p>
        </w:tc>
        <w:tc>
          <w:tcPr>
            <w:tcW w:w="576" w:type="dxa"/>
          </w:tcPr>
          <w:p w14:paraId="412ECA88" w14:textId="77777777" w:rsidR="0053347F" w:rsidRDefault="0053347F">
            <w:pPr>
              <w:jc w:val="center"/>
              <w:rPr>
                <w:snapToGrid w:val="0"/>
                <w:color w:val="000000"/>
                <w:sz w:val="18"/>
              </w:rPr>
            </w:pPr>
            <w:r>
              <w:rPr>
                <w:snapToGrid w:val="0"/>
                <w:color w:val="000000"/>
                <w:sz w:val="18"/>
              </w:rPr>
              <w:t>D</w:t>
            </w:r>
          </w:p>
        </w:tc>
        <w:tc>
          <w:tcPr>
            <w:tcW w:w="576" w:type="dxa"/>
          </w:tcPr>
          <w:p w14:paraId="3B1CAA0F" w14:textId="77777777" w:rsidR="0053347F" w:rsidRDefault="0053347F">
            <w:pPr>
              <w:jc w:val="center"/>
              <w:rPr>
                <w:snapToGrid w:val="0"/>
                <w:color w:val="000000"/>
                <w:sz w:val="18"/>
              </w:rPr>
            </w:pPr>
            <w:r>
              <w:rPr>
                <w:snapToGrid w:val="0"/>
                <w:color w:val="000000"/>
                <w:sz w:val="18"/>
              </w:rPr>
              <w:t>D</w:t>
            </w:r>
          </w:p>
        </w:tc>
        <w:tc>
          <w:tcPr>
            <w:tcW w:w="576" w:type="dxa"/>
          </w:tcPr>
          <w:p w14:paraId="55B4D571" w14:textId="77777777" w:rsidR="0053347F" w:rsidRDefault="0053347F">
            <w:pPr>
              <w:jc w:val="center"/>
              <w:rPr>
                <w:snapToGrid w:val="0"/>
                <w:color w:val="000000"/>
                <w:sz w:val="18"/>
              </w:rPr>
            </w:pPr>
            <w:r>
              <w:rPr>
                <w:snapToGrid w:val="0"/>
                <w:color w:val="000000"/>
                <w:sz w:val="18"/>
              </w:rPr>
              <w:t>D</w:t>
            </w:r>
          </w:p>
        </w:tc>
      </w:tr>
      <w:tr w:rsidR="0053347F" w14:paraId="06BCFD23" w14:textId="77777777">
        <w:trPr>
          <w:gridAfter w:val="1"/>
          <w:wAfter w:w="18" w:type="dxa"/>
        </w:trPr>
        <w:tc>
          <w:tcPr>
            <w:tcW w:w="3600" w:type="dxa"/>
          </w:tcPr>
          <w:p w14:paraId="1B7C188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23.  Immunoproliferative small intestinal disease</w:t>
            </w:r>
          </w:p>
        </w:tc>
        <w:tc>
          <w:tcPr>
            <w:tcW w:w="1080" w:type="dxa"/>
          </w:tcPr>
          <w:p w14:paraId="02C4E43C" w14:textId="77777777" w:rsidR="0053347F" w:rsidRDefault="0053347F">
            <w:pPr>
              <w:jc w:val="right"/>
              <w:rPr>
                <w:b/>
                <w:snapToGrid w:val="0"/>
                <w:color w:val="000000"/>
                <w:sz w:val="18"/>
              </w:rPr>
            </w:pPr>
            <w:r>
              <w:rPr>
                <w:b/>
                <w:snapToGrid w:val="0"/>
                <w:color w:val="000000"/>
                <w:sz w:val="18"/>
              </w:rPr>
              <w:t>9764</w:t>
            </w:r>
          </w:p>
        </w:tc>
        <w:tc>
          <w:tcPr>
            <w:tcW w:w="576" w:type="dxa"/>
          </w:tcPr>
          <w:p w14:paraId="56747D54" w14:textId="77777777" w:rsidR="0053347F" w:rsidRDefault="0053347F">
            <w:pPr>
              <w:jc w:val="center"/>
              <w:rPr>
                <w:snapToGrid w:val="0"/>
                <w:color w:val="000000"/>
                <w:sz w:val="18"/>
              </w:rPr>
            </w:pPr>
            <w:r>
              <w:rPr>
                <w:snapToGrid w:val="0"/>
                <w:color w:val="000000"/>
                <w:sz w:val="18"/>
              </w:rPr>
              <w:t>D</w:t>
            </w:r>
          </w:p>
        </w:tc>
        <w:tc>
          <w:tcPr>
            <w:tcW w:w="576" w:type="dxa"/>
          </w:tcPr>
          <w:p w14:paraId="4DF8EDD0" w14:textId="77777777" w:rsidR="0053347F" w:rsidRDefault="0053347F">
            <w:pPr>
              <w:jc w:val="center"/>
              <w:rPr>
                <w:snapToGrid w:val="0"/>
                <w:color w:val="000000"/>
                <w:sz w:val="18"/>
              </w:rPr>
            </w:pPr>
            <w:r>
              <w:rPr>
                <w:snapToGrid w:val="0"/>
                <w:color w:val="000000"/>
                <w:sz w:val="18"/>
              </w:rPr>
              <w:t>D</w:t>
            </w:r>
          </w:p>
        </w:tc>
        <w:tc>
          <w:tcPr>
            <w:tcW w:w="576" w:type="dxa"/>
          </w:tcPr>
          <w:p w14:paraId="61C81D6D" w14:textId="77777777" w:rsidR="0053347F" w:rsidRDefault="0053347F">
            <w:pPr>
              <w:jc w:val="center"/>
              <w:rPr>
                <w:snapToGrid w:val="0"/>
                <w:color w:val="000000"/>
                <w:sz w:val="18"/>
              </w:rPr>
            </w:pPr>
            <w:r>
              <w:rPr>
                <w:snapToGrid w:val="0"/>
                <w:color w:val="000000"/>
                <w:sz w:val="18"/>
              </w:rPr>
              <w:t>D</w:t>
            </w:r>
          </w:p>
        </w:tc>
        <w:tc>
          <w:tcPr>
            <w:tcW w:w="576" w:type="dxa"/>
          </w:tcPr>
          <w:p w14:paraId="551DC8C5" w14:textId="77777777" w:rsidR="0053347F" w:rsidRDefault="0053347F">
            <w:pPr>
              <w:jc w:val="center"/>
              <w:rPr>
                <w:snapToGrid w:val="0"/>
                <w:color w:val="000000"/>
                <w:sz w:val="18"/>
              </w:rPr>
            </w:pPr>
            <w:r>
              <w:rPr>
                <w:snapToGrid w:val="0"/>
                <w:color w:val="000000"/>
                <w:sz w:val="18"/>
              </w:rPr>
              <w:t>D</w:t>
            </w:r>
          </w:p>
        </w:tc>
        <w:tc>
          <w:tcPr>
            <w:tcW w:w="576" w:type="dxa"/>
          </w:tcPr>
          <w:p w14:paraId="72AC162A" w14:textId="77777777" w:rsidR="0053347F" w:rsidRDefault="0053347F">
            <w:pPr>
              <w:jc w:val="center"/>
              <w:rPr>
                <w:snapToGrid w:val="0"/>
                <w:color w:val="000000"/>
                <w:sz w:val="18"/>
              </w:rPr>
            </w:pPr>
            <w:r>
              <w:rPr>
                <w:snapToGrid w:val="0"/>
                <w:color w:val="000000"/>
                <w:sz w:val="18"/>
              </w:rPr>
              <w:t>D</w:t>
            </w:r>
          </w:p>
        </w:tc>
        <w:tc>
          <w:tcPr>
            <w:tcW w:w="576" w:type="dxa"/>
          </w:tcPr>
          <w:p w14:paraId="4EDB38FA" w14:textId="77777777" w:rsidR="0053347F" w:rsidRDefault="0053347F">
            <w:pPr>
              <w:jc w:val="center"/>
              <w:rPr>
                <w:snapToGrid w:val="0"/>
                <w:color w:val="000000"/>
                <w:sz w:val="18"/>
              </w:rPr>
            </w:pPr>
            <w:r>
              <w:rPr>
                <w:snapToGrid w:val="0"/>
                <w:color w:val="000000"/>
                <w:sz w:val="18"/>
              </w:rPr>
              <w:t>D</w:t>
            </w:r>
          </w:p>
        </w:tc>
        <w:tc>
          <w:tcPr>
            <w:tcW w:w="576" w:type="dxa"/>
          </w:tcPr>
          <w:p w14:paraId="4B25A211" w14:textId="77777777" w:rsidR="0053347F" w:rsidRDefault="0053347F">
            <w:pPr>
              <w:jc w:val="center"/>
              <w:rPr>
                <w:snapToGrid w:val="0"/>
                <w:color w:val="000000"/>
                <w:sz w:val="18"/>
              </w:rPr>
            </w:pPr>
            <w:r>
              <w:rPr>
                <w:snapToGrid w:val="0"/>
                <w:color w:val="000000"/>
                <w:sz w:val="18"/>
              </w:rPr>
              <w:t>D</w:t>
            </w:r>
          </w:p>
        </w:tc>
        <w:tc>
          <w:tcPr>
            <w:tcW w:w="576" w:type="dxa"/>
          </w:tcPr>
          <w:p w14:paraId="7DC73872" w14:textId="77777777" w:rsidR="0053347F" w:rsidRDefault="0053347F">
            <w:pPr>
              <w:jc w:val="center"/>
              <w:rPr>
                <w:snapToGrid w:val="0"/>
                <w:color w:val="000000"/>
                <w:sz w:val="18"/>
              </w:rPr>
            </w:pPr>
            <w:r>
              <w:rPr>
                <w:snapToGrid w:val="0"/>
                <w:color w:val="000000"/>
                <w:sz w:val="18"/>
              </w:rPr>
              <w:t>D</w:t>
            </w:r>
          </w:p>
        </w:tc>
        <w:tc>
          <w:tcPr>
            <w:tcW w:w="576" w:type="dxa"/>
          </w:tcPr>
          <w:p w14:paraId="5ECD582F" w14:textId="77777777" w:rsidR="0053347F" w:rsidRDefault="0053347F">
            <w:pPr>
              <w:jc w:val="center"/>
              <w:rPr>
                <w:snapToGrid w:val="0"/>
                <w:color w:val="000000"/>
                <w:sz w:val="18"/>
              </w:rPr>
            </w:pPr>
            <w:r>
              <w:rPr>
                <w:snapToGrid w:val="0"/>
                <w:color w:val="000000"/>
                <w:sz w:val="18"/>
              </w:rPr>
              <w:t>D</w:t>
            </w:r>
          </w:p>
        </w:tc>
      </w:tr>
      <w:tr w:rsidR="0053347F" w14:paraId="0B4D1EE5" w14:textId="77777777">
        <w:trPr>
          <w:gridAfter w:val="1"/>
          <w:wAfter w:w="18" w:type="dxa"/>
        </w:trPr>
        <w:tc>
          <w:tcPr>
            <w:tcW w:w="3600" w:type="dxa"/>
            <w:tcBorders>
              <w:bottom w:val="nil"/>
            </w:tcBorders>
          </w:tcPr>
          <w:p w14:paraId="1B47D71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24.  Leukemia/Acute leukemia, NOS </w:t>
            </w:r>
          </w:p>
        </w:tc>
        <w:tc>
          <w:tcPr>
            <w:tcW w:w="1080" w:type="dxa"/>
            <w:tcBorders>
              <w:bottom w:val="nil"/>
            </w:tcBorders>
          </w:tcPr>
          <w:p w14:paraId="2E129F96" w14:textId="77777777" w:rsidR="0053347F" w:rsidRDefault="0053347F">
            <w:pPr>
              <w:jc w:val="right"/>
              <w:rPr>
                <w:b/>
                <w:snapToGrid w:val="0"/>
                <w:color w:val="000000"/>
                <w:sz w:val="18"/>
              </w:rPr>
            </w:pPr>
            <w:r>
              <w:rPr>
                <w:b/>
                <w:snapToGrid w:val="0"/>
                <w:color w:val="000000"/>
                <w:sz w:val="18"/>
              </w:rPr>
              <w:t>9800-9801</w:t>
            </w:r>
          </w:p>
        </w:tc>
        <w:tc>
          <w:tcPr>
            <w:tcW w:w="576" w:type="dxa"/>
            <w:tcBorders>
              <w:bottom w:val="nil"/>
            </w:tcBorders>
          </w:tcPr>
          <w:p w14:paraId="1B81135D"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41D09068"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940B36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22F7D8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2EEF79D"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49E0087"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0C87014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247D5A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8DC6CF8" w14:textId="77777777" w:rsidR="0053347F" w:rsidRDefault="0053347F">
            <w:pPr>
              <w:jc w:val="center"/>
              <w:rPr>
                <w:snapToGrid w:val="0"/>
                <w:color w:val="000000"/>
                <w:sz w:val="18"/>
              </w:rPr>
            </w:pPr>
            <w:r>
              <w:rPr>
                <w:snapToGrid w:val="0"/>
                <w:color w:val="000000"/>
                <w:sz w:val="18"/>
              </w:rPr>
              <w:t>S</w:t>
            </w:r>
          </w:p>
        </w:tc>
      </w:tr>
      <w:tr w:rsidR="0053347F" w14:paraId="5D0AC9AB" w14:textId="77777777">
        <w:trPr>
          <w:gridAfter w:val="1"/>
          <w:wAfter w:w="18" w:type="dxa"/>
        </w:trPr>
        <w:tc>
          <w:tcPr>
            <w:tcW w:w="3600" w:type="dxa"/>
            <w:tcBorders>
              <w:bottom w:val="single" w:sz="6" w:space="0" w:color="auto"/>
            </w:tcBorders>
          </w:tcPr>
          <w:p w14:paraId="28A6DE8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25.  Acute biphenotypic leukemia</w:t>
            </w:r>
          </w:p>
        </w:tc>
        <w:tc>
          <w:tcPr>
            <w:tcW w:w="1080" w:type="dxa"/>
            <w:tcBorders>
              <w:bottom w:val="single" w:sz="6" w:space="0" w:color="auto"/>
            </w:tcBorders>
          </w:tcPr>
          <w:p w14:paraId="24B3C8BF" w14:textId="77777777" w:rsidR="0053347F" w:rsidRDefault="0053347F">
            <w:pPr>
              <w:jc w:val="right"/>
              <w:rPr>
                <w:b/>
                <w:snapToGrid w:val="0"/>
                <w:color w:val="000000"/>
                <w:sz w:val="18"/>
              </w:rPr>
            </w:pPr>
            <w:r>
              <w:rPr>
                <w:b/>
                <w:snapToGrid w:val="0"/>
                <w:color w:val="000000"/>
                <w:sz w:val="18"/>
              </w:rPr>
              <w:t>9805</w:t>
            </w:r>
          </w:p>
        </w:tc>
        <w:tc>
          <w:tcPr>
            <w:tcW w:w="576" w:type="dxa"/>
            <w:tcBorders>
              <w:bottom w:val="single" w:sz="6" w:space="0" w:color="auto"/>
            </w:tcBorders>
          </w:tcPr>
          <w:p w14:paraId="202909D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16BA81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A1C6786"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EBC727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E8049ED"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AA0C4E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4AE36B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A760D2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DE388FB" w14:textId="77777777" w:rsidR="0053347F" w:rsidRDefault="0053347F">
            <w:pPr>
              <w:jc w:val="center"/>
              <w:rPr>
                <w:snapToGrid w:val="0"/>
                <w:color w:val="000000"/>
                <w:sz w:val="18"/>
              </w:rPr>
            </w:pPr>
            <w:r>
              <w:rPr>
                <w:snapToGrid w:val="0"/>
                <w:color w:val="000000"/>
                <w:sz w:val="18"/>
              </w:rPr>
              <w:t>S</w:t>
            </w:r>
          </w:p>
        </w:tc>
      </w:tr>
      <w:tr w:rsidR="0053347F" w14:paraId="190B6DAA" w14:textId="77777777">
        <w:trPr>
          <w:gridAfter w:val="1"/>
          <w:wAfter w:w="18" w:type="dxa"/>
        </w:trPr>
        <w:tc>
          <w:tcPr>
            <w:tcW w:w="3600" w:type="dxa"/>
            <w:tcBorders>
              <w:top w:val="nil"/>
            </w:tcBorders>
          </w:tcPr>
          <w:p w14:paraId="01E77FB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26.  Lymphocytic leukemia, NOS</w:t>
            </w:r>
          </w:p>
        </w:tc>
        <w:tc>
          <w:tcPr>
            <w:tcW w:w="1080" w:type="dxa"/>
            <w:tcBorders>
              <w:top w:val="nil"/>
            </w:tcBorders>
          </w:tcPr>
          <w:p w14:paraId="291B33BF" w14:textId="77777777" w:rsidR="0053347F" w:rsidRDefault="0053347F">
            <w:pPr>
              <w:jc w:val="right"/>
              <w:rPr>
                <w:b/>
                <w:snapToGrid w:val="0"/>
                <w:color w:val="000000"/>
                <w:sz w:val="18"/>
              </w:rPr>
            </w:pPr>
            <w:r>
              <w:rPr>
                <w:b/>
                <w:snapToGrid w:val="0"/>
                <w:color w:val="000000"/>
                <w:sz w:val="18"/>
              </w:rPr>
              <w:t>9820</w:t>
            </w:r>
          </w:p>
        </w:tc>
        <w:tc>
          <w:tcPr>
            <w:tcW w:w="576" w:type="dxa"/>
            <w:tcBorders>
              <w:top w:val="nil"/>
            </w:tcBorders>
          </w:tcPr>
          <w:p w14:paraId="139CFCE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8A01F7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1E2D18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58CC03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3B7FE1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49AA02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AFFBB8F"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FCB354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1C837A5" w14:textId="77777777" w:rsidR="0053347F" w:rsidRDefault="0053347F">
            <w:pPr>
              <w:jc w:val="center"/>
              <w:rPr>
                <w:snapToGrid w:val="0"/>
                <w:color w:val="000000"/>
                <w:sz w:val="18"/>
              </w:rPr>
            </w:pPr>
            <w:r>
              <w:rPr>
                <w:snapToGrid w:val="0"/>
                <w:color w:val="000000"/>
                <w:sz w:val="18"/>
              </w:rPr>
              <w:t>D</w:t>
            </w:r>
          </w:p>
        </w:tc>
      </w:tr>
      <w:tr w:rsidR="0053347F" w14:paraId="37B31090" w14:textId="77777777">
        <w:trPr>
          <w:gridAfter w:val="1"/>
          <w:wAfter w:w="18" w:type="dxa"/>
        </w:trPr>
        <w:tc>
          <w:tcPr>
            <w:tcW w:w="3600" w:type="dxa"/>
          </w:tcPr>
          <w:p w14:paraId="667AD97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27.  BCLL/SLL</w:t>
            </w:r>
          </w:p>
        </w:tc>
        <w:tc>
          <w:tcPr>
            <w:tcW w:w="1080" w:type="dxa"/>
          </w:tcPr>
          <w:p w14:paraId="11F67C3C" w14:textId="77777777" w:rsidR="0053347F" w:rsidRDefault="0053347F">
            <w:pPr>
              <w:jc w:val="right"/>
              <w:rPr>
                <w:b/>
                <w:snapToGrid w:val="0"/>
                <w:color w:val="000000"/>
                <w:sz w:val="18"/>
              </w:rPr>
            </w:pPr>
            <w:r>
              <w:rPr>
                <w:b/>
                <w:snapToGrid w:val="0"/>
                <w:color w:val="000000"/>
                <w:sz w:val="18"/>
              </w:rPr>
              <w:t>9823</w:t>
            </w:r>
          </w:p>
        </w:tc>
        <w:tc>
          <w:tcPr>
            <w:tcW w:w="576" w:type="dxa"/>
          </w:tcPr>
          <w:p w14:paraId="3808CBE2" w14:textId="77777777" w:rsidR="0053347F" w:rsidRDefault="0053347F">
            <w:pPr>
              <w:jc w:val="center"/>
              <w:rPr>
                <w:snapToGrid w:val="0"/>
                <w:color w:val="000000"/>
                <w:sz w:val="18"/>
              </w:rPr>
            </w:pPr>
            <w:r>
              <w:rPr>
                <w:snapToGrid w:val="0"/>
                <w:color w:val="000000"/>
                <w:sz w:val="18"/>
              </w:rPr>
              <w:t>D</w:t>
            </w:r>
          </w:p>
        </w:tc>
        <w:tc>
          <w:tcPr>
            <w:tcW w:w="576" w:type="dxa"/>
          </w:tcPr>
          <w:p w14:paraId="44827EE2" w14:textId="77777777" w:rsidR="0053347F" w:rsidRDefault="0053347F">
            <w:pPr>
              <w:jc w:val="center"/>
              <w:rPr>
                <w:snapToGrid w:val="0"/>
                <w:color w:val="000000"/>
                <w:sz w:val="18"/>
              </w:rPr>
            </w:pPr>
            <w:r>
              <w:rPr>
                <w:snapToGrid w:val="0"/>
                <w:color w:val="000000"/>
                <w:sz w:val="18"/>
              </w:rPr>
              <w:t>D</w:t>
            </w:r>
          </w:p>
        </w:tc>
        <w:tc>
          <w:tcPr>
            <w:tcW w:w="576" w:type="dxa"/>
          </w:tcPr>
          <w:p w14:paraId="5D4A7F83" w14:textId="77777777" w:rsidR="0053347F" w:rsidRDefault="0053347F">
            <w:pPr>
              <w:jc w:val="center"/>
              <w:rPr>
                <w:snapToGrid w:val="0"/>
                <w:color w:val="000000"/>
                <w:sz w:val="18"/>
              </w:rPr>
            </w:pPr>
            <w:r>
              <w:rPr>
                <w:snapToGrid w:val="0"/>
                <w:color w:val="000000"/>
                <w:sz w:val="18"/>
              </w:rPr>
              <w:t>D</w:t>
            </w:r>
          </w:p>
        </w:tc>
        <w:tc>
          <w:tcPr>
            <w:tcW w:w="576" w:type="dxa"/>
          </w:tcPr>
          <w:p w14:paraId="0E0AB583" w14:textId="77777777" w:rsidR="0053347F" w:rsidRDefault="0053347F">
            <w:pPr>
              <w:jc w:val="center"/>
              <w:rPr>
                <w:snapToGrid w:val="0"/>
                <w:color w:val="000000"/>
                <w:sz w:val="18"/>
              </w:rPr>
            </w:pPr>
            <w:r>
              <w:rPr>
                <w:snapToGrid w:val="0"/>
                <w:color w:val="000000"/>
                <w:sz w:val="18"/>
              </w:rPr>
              <w:t>D</w:t>
            </w:r>
          </w:p>
        </w:tc>
        <w:tc>
          <w:tcPr>
            <w:tcW w:w="576" w:type="dxa"/>
          </w:tcPr>
          <w:p w14:paraId="4BE20BCD" w14:textId="77777777" w:rsidR="0053347F" w:rsidRDefault="0053347F">
            <w:pPr>
              <w:jc w:val="center"/>
              <w:rPr>
                <w:snapToGrid w:val="0"/>
                <w:color w:val="000000"/>
                <w:sz w:val="18"/>
              </w:rPr>
            </w:pPr>
            <w:r>
              <w:rPr>
                <w:snapToGrid w:val="0"/>
                <w:color w:val="000000"/>
                <w:sz w:val="18"/>
              </w:rPr>
              <w:t>D</w:t>
            </w:r>
          </w:p>
        </w:tc>
        <w:tc>
          <w:tcPr>
            <w:tcW w:w="576" w:type="dxa"/>
          </w:tcPr>
          <w:p w14:paraId="39EB8D91" w14:textId="77777777" w:rsidR="0053347F" w:rsidRDefault="0053347F">
            <w:pPr>
              <w:jc w:val="center"/>
              <w:rPr>
                <w:snapToGrid w:val="0"/>
                <w:color w:val="000000"/>
                <w:sz w:val="18"/>
              </w:rPr>
            </w:pPr>
            <w:r>
              <w:rPr>
                <w:snapToGrid w:val="0"/>
                <w:color w:val="000000"/>
                <w:sz w:val="18"/>
              </w:rPr>
              <w:t>D</w:t>
            </w:r>
          </w:p>
        </w:tc>
        <w:tc>
          <w:tcPr>
            <w:tcW w:w="576" w:type="dxa"/>
          </w:tcPr>
          <w:p w14:paraId="1CA2C234" w14:textId="77777777" w:rsidR="0053347F" w:rsidRDefault="0053347F">
            <w:pPr>
              <w:jc w:val="center"/>
              <w:rPr>
                <w:snapToGrid w:val="0"/>
                <w:color w:val="000000"/>
                <w:sz w:val="18"/>
              </w:rPr>
            </w:pPr>
            <w:r>
              <w:rPr>
                <w:snapToGrid w:val="0"/>
                <w:color w:val="000000"/>
                <w:sz w:val="18"/>
              </w:rPr>
              <w:t>D</w:t>
            </w:r>
          </w:p>
        </w:tc>
        <w:tc>
          <w:tcPr>
            <w:tcW w:w="576" w:type="dxa"/>
          </w:tcPr>
          <w:p w14:paraId="2B010628" w14:textId="77777777" w:rsidR="0053347F" w:rsidRDefault="0053347F">
            <w:pPr>
              <w:jc w:val="center"/>
              <w:rPr>
                <w:snapToGrid w:val="0"/>
                <w:color w:val="000000"/>
                <w:sz w:val="18"/>
              </w:rPr>
            </w:pPr>
            <w:r>
              <w:rPr>
                <w:snapToGrid w:val="0"/>
                <w:color w:val="000000"/>
                <w:sz w:val="18"/>
              </w:rPr>
              <w:t>D</w:t>
            </w:r>
          </w:p>
        </w:tc>
        <w:tc>
          <w:tcPr>
            <w:tcW w:w="576" w:type="dxa"/>
          </w:tcPr>
          <w:p w14:paraId="6155E806" w14:textId="77777777" w:rsidR="0053347F" w:rsidRDefault="0053347F">
            <w:pPr>
              <w:jc w:val="center"/>
              <w:rPr>
                <w:snapToGrid w:val="0"/>
                <w:color w:val="000000"/>
                <w:sz w:val="18"/>
              </w:rPr>
            </w:pPr>
            <w:r>
              <w:rPr>
                <w:snapToGrid w:val="0"/>
                <w:color w:val="000000"/>
                <w:sz w:val="18"/>
              </w:rPr>
              <w:t>D</w:t>
            </w:r>
          </w:p>
        </w:tc>
      </w:tr>
      <w:tr w:rsidR="0053347F" w14:paraId="4562414A" w14:textId="77777777">
        <w:trPr>
          <w:gridAfter w:val="1"/>
          <w:wAfter w:w="18" w:type="dxa"/>
        </w:trPr>
        <w:tc>
          <w:tcPr>
            <w:tcW w:w="3600" w:type="dxa"/>
          </w:tcPr>
          <w:p w14:paraId="6B8F2AB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28.  Burkitt cell leukemia</w:t>
            </w:r>
          </w:p>
        </w:tc>
        <w:tc>
          <w:tcPr>
            <w:tcW w:w="1080" w:type="dxa"/>
          </w:tcPr>
          <w:p w14:paraId="6E67B155" w14:textId="77777777" w:rsidR="0053347F" w:rsidRDefault="0053347F">
            <w:pPr>
              <w:jc w:val="right"/>
              <w:rPr>
                <w:b/>
                <w:snapToGrid w:val="0"/>
                <w:color w:val="000000"/>
                <w:sz w:val="18"/>
              </w:rPr>
            </w:pPr>
            <w:r>
              <w:rPr>
                <w:b/>
                <w:snapToGrid w:val="0"/>
                <w:color w:val="000000"/>
                <w:sz w:val="18"/>
              </w:rPr>
              <w:t>9826</w:t>
            </w:r>
          </w:p>
        </w:tc>
        <w:tc>
          <w:tcPr>
            <w:tcW w:w="576" w:type="dxa"/>
          </w:tcPr>
          <w:p w14:paraId="1B0B02E4" w14:textId="77777777" w:rsidR="0053347F" w:rsidRDefault="0053347F">
            <w:pPr>
              <w:jc w:val="center"/>
              <w:rPr>
                <w:snapToGrid w:val="0"/>
                <w:color w:val="000000"/>
                <w:sz w:val="18"/>
              </w:rPr>
            </w:pPr>
            <w:r>
              <w:rPr>
                <w:snapToGrid w:val="0"/>
                <w:color w:val="000000"/>
                <w:sz w:val="18"/>
              </w:rPr>
              <w:t>D</w:t>
            </w:r>
          </w:p>
        </w:tc>
        <w:tc>
          <w:tcPr>
            <w:tcW w:w="576" w:type="dxa"/>
          </w:tcPr>
          <w:p w14:paraId="107AA5CB" w14:textId="77777777" w:rsidR="0053347F" w:rsidRDefault="0053347F">
            <w:pPr>
              <w:jc w:val="center"/>
              <w:rPr>
                <w:snapToGrid w:val="0"/>
                <w:color w:val="000000"/>
                <w:sz w:val="18"/>
              </w:rPr>
            </w:pPr>
            <w:r>
              <w:rPr>
                <w:snapToGrid w:val="0"/>
                <w:color w:val="000000"/>
                <w:sz w:val="18"/>
              </w:rPr>
              <w:t>D</w:t>
            </w:r>
          </w:p>
        </w:tc>
        <w:tc>
          <w:tcPr>
            <w:tcW w:w="576" w:type="dxa"/>
          </w:tcPr>
          <w:p w14:paraId="4C3722BB" w14:textId="77777777" w:rsidR="0053347F" w:rsidRDefault="0053347F">
            <w:pPr>
              <w:jc w:val="center"/>
              <w:rPr>
                <w:snapToGrid w:val="0"/>
                <w:color w:val="000000"/>
                <w:sz w:val="18"/>
              </w:rPr>
            </w:pPr>
            <w:r>
              <w:rPr>
                <w:snapToGrid w:val="0"/>
                <w:color w:val="000000"/>
                <w:sz w:val="18"/>
              </w:rPr>
              <w:t>D</w:t>
            </w:r>
          </w:p>
        </w:tc>
        <w:tc>
          <w:tcPr>
            <w:tcW w:w="576" w:type="dxa"/>
          </w:tcPr>
          <w:p w14:paraId="7A3C2C6F" w14:textId="77777777" w:rsidR="0053347F" w:rsidRDefault="0053347F">
            <w:pPr>
              <w:jc w:val="center"/>
              <w:rPr>
                <w:snapToGrid w:val="0"/>
                <w:color w:val="000000"/>
                <w:sz w:val="18"/>
              </w:rPr>
            </w:pPr>
            <w:r>
              <w:rPr>
                <w:snapToGrid w:val="0"/>
                <w:color w:val="000000"/>
                <w:sz w:val="18"/>
              </w:rPr>
              <w:t>D</w:t>
            </w:r>
          </w:p>
        </w:tc>
        <w:tc>
          <w:tcPr>
            <w:tcW w:w="576" w:type="dxa"/>
          </w:tcPr>
          <w:p w14:paraId="7181899E" w14:textId="77777777" w:rsidR="0053347F" w:rsidRDefault="0053347F">
            <w:pPr>
              <w:jc w:val="center"/>
              <w:rPr>
                <w:snapToGrid w:val="0"/>
                <w:color w:val="000000"/>
                <w:sz w:val="18"/>
              </w:rPr>
            </w:pPr>
            <w:r>
              <w:rPr>
                <w:snapToGrid w:val="0"/>
                <w:color w:val="000000"/>
                <w:sz w:val="18"/>
              </w:rPr>
              <w:t>D</w:t>
            </w:r>
          </w:p>
        </w:tc>
        <w:tc>
          <w:tcPr>
            <w:tcW w:w="576" w:type="dxa"/>
          </w:tcPr>
          <w:p w14:paraId="118976CD" w14:textId="77777777" w:rsidR="0053347F" w:rsidRDefault="0053347F">
            <w:pPr>
              <w:jc w:val="center"/>
              <w:rPr>
                <w:snapToGrid w:val="0"/>
                <w:color w:val="000000"/>
                <w:sz w:val="18"/>
              </w:rPr>
            </w:pPr>
            <w:r>
              <w:rPr>
                <w:snapToGrid w:val="0"/>
                <w:color w:val="000000"/>
                <w:sz w:val="18"/>
              </w:rPr>
              <w:t>D</w:t>
            </w:r>
          </w:p>
        </w:tc>
        <w:tc>
          <w:tcPr>
            <w:tcW w:w="576" w:type="dxa"/>
          </w:tcPr>
          <w:p w14:paraId="619F4873" w14:textId="77777777" w:rsidR="0053347F" w:rsidRDefault="0053347F">
            <w:pPr>
              <w:jc w:val="center"/>
              <w:rPr>
                <w:snapToGrid w:val="0"/>
                <w:color w:val="000000"/>
                <w:sz w:val="18"/>
              </w:rPr>
            </w:pPr>
            <w:r>
              <w:rPr>
                <w:snapToGrid w:val="0"/>
                <w:color w:val="000000"/>
                <w:sz w:val="18"/>
              </w:rPr>
              <w:t>D</w:t>
            </w:r>
          </w:p>
        </w:tc>
        <w:tc>
          <w:tcPr>
            <w:tcW w:w="576" w:type="dxa"/>
          </w:tcPr>
          <w:p w14:paraId="36AB4389" w14:textId="77777777" w:rsidR="0053347F" w:rsidRDefault="0053347F">
            <w:pPr>
              <w:jc w:val="center"/>
              <w:rPr>
                <w:snapToGrid w:val="0"/>
                <w:color w:val="000000"/>
                <w:sz w:val="18"/>
              </w:rPr>
            </w:pPr>
            <w:r>
              <w:rPr>
                <w:snapToGrid w:val="0"/>
                <w:color w:val="000000"/>
                <w:sz w:val="18"/>
              </w:rPr>
              <w:t>D</w:t>
            </w:r>
          </w:p>
        </w:tc>
        <w:tc>
          <w:tcPr>
            <w:tcW w:w="576" w:type="dxa"/>
          </w:tcPr>
          <w:p w14:paraId="634ABDDA" w14:textId="77777777" w:rsidR="0053347F" w:rsidRDefault="0053347F">
            <w:pPr>
              <w:jc w:val="center"/>
              <w:rPr>
                <w:snapToGrid w:val="0"/>
                <w:color w:val="000000"/>
                <w:sz w:val="18"/>
              </w:rPr>
            </w:pPr>
            <w:r>
              <w:rPr>
                <w:snapToGrid w:val="0"/>
                <w:color w:val="000000"/>
                <w:sz w:val="18"/>
              </w:rPr>
              <w:t>D</w:t>
            </w:r>
          </w:p>
        </w:tc>
      </w:tr>
      <w:tr w:rsidR="0053347F" w14:paraId="46B0A5F0" w14:textId="77777777">
        <w:trPr>
          <w:gridAfter w:val="1"/>
          <w:wAfter w:w="18" w:type="dxa"/>
        </w:trPr>
        <w:tc>
          <w:tcPr>
            <w:tcW w:w="3600" w:type="dxa"/>
            <w:tcBorders>
              <w:bottom w:val="nil"/>
            </w:tcBorders>
          </w:tcPr>
          <w:p w14:paraId="656F9FB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29.  Adult T-cell leukemia/lymphoma</w:t>
            </w:r>
          </w:p>
        </w:tc>
        <w:tc>
          <w:tcPr>
            <w:tcW w:w="1080" w:type="dxa"/>
            <w:tcBorders>
              <w:bottom w:val="nil"/>
            </w:tcBorders>
          </w:tcPr>
          <w:p w14:paraId="064EA4D8" w14:textId="77777777" w:rsidR="0053347F" w:rsidRDefault="0053347F">
            <w:pPr>
              <w:jc w:val="right"/>
              <w:rPr>
                <w:b/>
                <w:snapToGrid w:val="0"/>
                <w:color w:val="000000"/>
                <w:sz w:val="18"/>
              </w:rPr>
            </w:pPr>
            <w:r>
              <w:rPr>
                <w:b/>
                <w:snapToGrid w:val="0"/>
                <w:color w:val="000000"/>
                <w:sz w:val="18"/>
              </w:rPr>
              <w:t>9827</w:t>
            </w:r>
          </w:p>
        </w:tc>
        <w:tc>
          <w:tcPr>
            <w:tcW w:w="576" w:type="dxa"/>
            <w:tcBorders>
              <w:bottom w:val="nil"/>
            </w:tcBorders>
          </w:tcPr>
          <w:p w14:paraId="1216ADE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B19B8E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4D65A4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E52BED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76F548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50AC1D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8BC410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917B29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D2B06CD" w14:textId="77777777" w:rsidR="0053347F" w:rsidRDefault="0053347F">
            <w:pPr>
              <w:jc w:val="center"/>
              <w:rPr>
                <w:snapToGrid w:val="0"/>
                <w:color w:val="000000"/>
                <w:sz w:val="18"/>
              </w:rPr>
            </w:pPr>
            <w:r>
              <w:rPr>
                <w:snapToGrid w:val="0"/>
                <w:color w:val="000000"/>
                <w:sz w:val="18"/>
              </w:rPr>
              <w:t>D</w:t>
            </w:r>
          </w:p>
        </w:tc>
      </w:tr>
      <w:tr w:rsidR="0053347F" w14:paraId="4FFFD1DE" w14:textId="77777777">
        <w:trPr>
          <w:gridAfter w:val="1"/>
          <w:wAfter w:w="18" w:type="dxa"/>
        </w:trPr>
        <w:tc>
          <w:tcPr>
            <w:tcW w:w="3600" w:type="dxa"/>
            <w:tcBorders>
              <w:bottom w:val="single" w:sz="6" w:space="0" w:color="auto"/>
            </w:tcBorders>
          </w:tcPr>
          <w:p w14:paraId="01DABC4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30.  Prolymphocytic leukemia, NOS</w:t>
            </w:r>
          </w:p>
        </w:tc>
        <w:tc>
          <w:tcPr>
            <w:tcW w:w="1080" w:type="dxa"/>
            <w:tcBorders>
              <w:bottom w:val="single" w:sz="6" w:space="0" w:color="auto"/>
            </w:tcBorders>
          </w:tcPr>
          <w:p w14:paraId="3F75022C" w14:textId="77777777" w:rsidR="0053347F" w:rsidRDefault="0053347F">
            <w:pPr>
              <w:jc w:val="right"/>
              <w:rPr>
                <w:b/>
                <w:snapToGrid w:val="0"/>
                <w:color w:val="000000"/>
                <w:sz w:val="18"/>
              </w:rPr>
            </w:pPr>
            <w:r>
              <w:rPr>
                <w:b/>
                <w:snapToGrid w:val="0"/>
                <w:color w:val="000000"/>
                <w:sz w:val="18"/>
              </w:rPr>
              <w:t>9832</w:t>
            </w:r>
          </w:p>
        </w:tc>
        <w:tc>
          <w:tcPr>
            <w:tcW w:w="576" w:type="dxa"/>
            <w:tcBorders>
              <w:bottom w:val="single" w:sz="6" w:space="0" w:color="auto"/>
            </w:tcBorders>
          </w:tcPr>
          <w:p w14:paraId="06E135C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8D9752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96F384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ACF961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8BF0D4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46D843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874D0A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47628E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40C1EA1" w14:textId="77777777" w:rsidR="0053347F" w:rsidRDefault="0053347F">
            <w:pPr>
              <w:jc w:val="center"/>
              <w:rPr>
                <w:snapToGrid w:val="0"/>
                <w:color w:val="000000"/>
                <w:sz w:val="18"/>
              </w:rPr>
            </w:pPr>
            <w:r>
              <w:rPr>
                <w:snapToGrid w:val="0"/>
                <w:color w:val="000000"/>
                <w:sz w:val="18"/>
              </w:rPr>
              <w:t>D</w:t>
            </w:r>
          </w:p>
        </w:tc>
      </w:tr>
      <w:tr w:rsidR="0053347F" w14:paraId="6449F2C3" w14:textId="77777777">
        <w:trPr>
          <w:gridAfter w:val="1"/>
          <w:wAfter w:w="18" w:type="dxa"/>
        </w:trPr>
        <w:tc>
          <w:tcPr>
            <w:tcW w:w="3600" w:type="dxa"/>
            <w:tcBorders>
              <w:top w:val="nil"/>
            </w:tcBorders>
          </w:tcPr>
          <w:p w14:paraId="2423012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31.  Prolymphocytic leukemia, B-cell</w:t>
            </w:r>
          </w:p>
        </w:tc>
        <w:tc>
          <w:tcPr>
            <w:tcW w:w="1080" w:type="dxa"/>
            <w:tcBorders>
              <w:top w:val="nil"/>
            </w:tcBorders>
          </w:tcPr>
          <w:p w14:paraId="6DEFDDED" w14:textId="77777777" w:rsidR="0053347F" w:rsidRDefault="0053347F">
            <w:pPr>
              <w:jc w:val="right"/>
              <w:rPr>
                <w:b/>
                <w:snapToGrid w:val="0"/>
                <w:color w:val="000000"/>
                <w:sz w:val="18"/>
              </w:rPr>
            </w:pPr>
            <w:r>
              <w:rPr>
                <w:b/>
                <w:snapToGrid w:val="0"/>
                <w:color w:val="000000"/>
                <w:sz w:val="18"/>
              </w:rPr>
              <w:t>9833</w:t>
            </w:r>
          </w:p>
        </w:tc>
        <w:tc>
          <w:tcPr>
            <w:tcW w:w="576" w:type="dxa"/>
            <w:tcBorders>
              <w:top w:val="nil"/>
            </w:tcBorders>
          </w:tcPr>
          <w:p w14:paraId="2621C61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8B9E12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FEC1B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159BCA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AA8321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196256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82684B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8BE2A3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2662944" w14:textId="77777777" w:rsidR="0053347F" w:rsidRDefault="0053347F">
            <w:pPr>
              <w:jc w:val="center"/>
              <w:rPr>
                <w:snapToGrid w:val="0"/>
                <w:color w:val="000000"/>
                <w:sz w:val="18"/>
              </w:rPr>
            </w:pPr>
            <w:r>
              <w:rPr>
                <w:snapToGrid w:val="0"/>
                <w:color w:val="000000"/>
                <w:sz w:val="18"/>
              </w:rPr>
              <w:t>D</w:t>
            </w:r>
          </w:p>
        </w:tc>
      </w:tr>
      <w:tr w:rsidR="0053347F" w14:paraId="7706CCD2" w14:textId="77777777">
        <w:trPr>
          <w:gridAfter w:val="1"/>
          <w:wAfter w:w="18" w:type="dxa"/>
        </w:trPr>
        <w:tc>
          <w:tcPr>
            <w:tcW w:w="3600" w:type="dxa"/>
          </w:tcPr>
          <w:p w14:paraId="03F3139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32.  Prolymphocytic leukemia, T-cell</w:t>
            </w:r>
          </w:p>
        </w:tc>
        <w:tc>
          <w:tcPr>
            <w:tcW w:w="1080" w:type="dxa"/>
          </w:tcPr>
          <w:p w14:paraId="1F440950" w14:textId="77777777" w:rsidR="0053347F" w:rsidRDefault="0053347F">
            <w:pPr>
              <w:jc w:val="right"/>
              <w:rPr>
                <w:b/>
                <w:snapToGrid w:val="0"/>
                <w:color w:val="000000"/>
                <w:sz w:val="18"/>
              </w:rPr>
            </w:pPr>
            <w:r>
              <w:rPr>
                <w:b/>
                <w:snapToGrid w:val="0"/>
                <w:color w:val="000000"/>
                <w:sz w:val="18"/>
              </w:rPr>
              <w:t>9834</w:t>
            </w:r>
          </w:p>
        </w:tc>
        <w:tc>
          <w:tcPr>
            <w:tcW w:w="576" w:type="dxa"/>
          </w:tcPr>
          <w:p w14:paraId="1025FA0A" w14:textId="77777777" w:rsidR="0053347F" w:rsidRDefault="0053347F">
            <w:pPr>
              <w:jc w:val="center"/>
              <w:rPr>
                <w:snapToGrid w:val="0"/>
                <w:color w:val="000000"/>
                <w:sz w:val="18"/>
              </w:rPr>
            </w:pPr>
            <w:r>
              <w:rPr>
                <w:snapToGrid w:val="0"/>
                <w:color w:val="000000"/>
                <w:sz w:val="18"/>
              </w:rPr>
              <w:t>D</w:t>
            </w:r>
          </w:p>
        </w:tc>
        <w:tc>
          <w:tcPr>
            <w:tcW w:w="576" w:type="dxa"/>
          </w:tcPr>
          <w:p w14:paraId="1BF5F90C" w14:textId="77777777" w:rsidR="0053347F" w:rsidRDefault="0053347F">
            <w:pPr>
              <w:jc w:val="center"/>
              <w:rPr>
                <w:snapToGrid w:val="0"/>
                <w:color w:val="000000"/>
                <w:sz w:val="18"/>
              </w:rPr>
            </w:pPr>
            <w:r>
              <w:rPr>
                <w:snapToGrid w:val="0"/>
                <w:color w:val="000000"/>
                <w:sz w:val="18"/>
              </w:rPr>
              <w:t>D</w:t>
            </w:r>
          </w:p>
        </w:tc>
        <w:tc>
          <w:tcPr>
            <w:tcW w:w="576" w:type="dxa"/>
          </w:tcPr>
          <w:p w14:paraId="466009AA" w14:textId="77777777" w:rsidR="0053347F" w:rsidRDefault="0053347F">
            <w:pPr>
              <w:jc w:val="center"/>
              <w:rPr>
                <w:snapToGrid w:val="0"/>
                <w:color w:val="000000"/>
                <w:sz w:val="18"/>
              </w:rPr>
            </w:pPr>
            <w:r>
              <w:rPr>
                <w:snapToGrid w:val="0"/>
                <w:color w:val="000000"/>
                <w:sz w:val="18"/>
              </w:rPr>
              <w:t>D</w:t>
            </w:r>
          </w:p>
        </w:tc>
        <w:tc>
          <w:tcPr>
            <w:tcW w:w="576" w:type="dxa"/>
          </w:tcPr>
          <w:p w14:paraId="6D5FA376" w14:textId="77777777" w:rsidR="0053347F" w:rsidRDefault="0053347F">
            <w:pPr>
              <w:jc w:val="center"/>
              <w:rPr>
                <w:snapToGrid w:val="0"/>
                <w:color w:val="000000"/>
                <w:sz w:val="18"/>
              </w:rPr>
            </w:pPr>
            <w:r>
              <w:rPr>
                <w:snapToGrid w:val="0"/>
                <w:color w:val="000000"/>
                <w:sz w:val="18"/>
              </w:rPr>
              <w:t>D</w:t>
            </w:r>
          </w:p>
        </w:tc>
        <w:tc>
          <w:tcPr>
            <w:tcW w:w="576" w:type="dxa"/>
          </w:tcPr>
          <w:p w14:paraId="090EC481" w14:textId="77777777" w:rsidR="0053347F" w:rsidRDefault="0053347F">
            <w:pPr>
              <w:jc w:val="center"/>
              <w:rPr>
                <w:snapToGrid w:val="0"/>
                <w:color w:val="000000"/>
                <w:sz w:val="18"/>
              </w:rPr>
            </w:pPr>
            <w:r>
              <w:rPr>
                <w:snapToGrid w:val="0"/>
                <w:color w:val="000000"/>
                <w:sz w:val="18"/>
              </w:rPr>
              <w:t>D</w:t>
            </w:r>
          </w:p>
        </w:tc>
        <w:tc>
          <w:tcPr>
            <w:tcW w:w="576" w:type="dxa"/>
          </w:tcPr>
          <w:p w14:paraId="16954C3A" w14:textId="77777777" w:rsidR="0053347F" w:rsidRDefault="0053347F">
            <w:pPr>
              <w:jc w:val="center"/>
              <w:rPr>
                <w:snapToGrid w:val="0"/>
                <w:color w:val="000000"/>
                <w:sz w:val="18"/>
              </w:rPr>
            </w:pPr>
            <w:r>
              <w:rPr>
                <w:snapToGrid w:val="0"/>
                <w:color w:val="000000"/>
                <w:sz w:val="18"/>
              </w:rPr>
              <w:t>D</w:t>
            </w:r>
          </w:p>
        </w:tc>
        <w:tc>
          <w:tcPr>
            <w:tcW w:w="576" w:type="dxa"/>
          </w:tcPr>
          <w:p w14:paraId="789A0BDB" w14:textId="77777777" w:rsidR="0053347F" w:rsidRDefault="0053347F">
            <w:pPr>
              <w:jc w:val="center"/>
              <w:rPr>
                <w:snapToGrid w:val="0"/>
                <w:color w:val="000000"/>
                <w:sz w:val="18"/>
              </w:rPr>
            </w:pPr>
            <w:r>
              <w:rPr>
                <w:snapToGrid w:val="0"/>
                <w:color w:val="000000"/>
                <w:sz w:val="18"/>
              </w:rPr>
              <w:t>D</w:t>
            </w:r>
          </w:p>
        </w:tc>
        <w:tc>
          <w:tcPr>
            <w:tcW w:w="576" w:type="dxa"/>
          </w:tcPr>
          <w:p w14:paraId="48C5D901" w14:textId="77777777" w:rsidR="0053347F" w:rsidRDefault="0053347F">
            <w:pPr>
              <w:jc w:val="center"/>
              <w:rPr>
                <w:snapToGrid w:val="0"/>
                <w:color w:val="000000"/>
                <w:sz w:val="18"/>
              </w:rPr>
            </w:pPr>
            <w:r>
              <w:rPr>
                <w:snapToGrid w:val="0"/>
                <w:color w:val="000000"/>
                <w:sz w:val="18"/>
              </w:rPr>
              <w:t>D</w:t>
            </w:r>
          </w:p>
        </w:tc>
        <w:tc>
          <w:tcPr>
            <w:tcW w:w="576" w:type="dxa"/>
          </w:tcPr>
          <w:p w14:paraId="6922CC5C" w14:textId="77777777" w:rsidR="0053347F" w:rsidRDefault="0053347F">
            <w:pPr>
              <w:jc w:val="center"/>
              <w:rPr>
                <w:snapToGrid w:val="0"/>
                <w:color w:val="000000"/>
                <w:sz w:val="18"/>
              </w:rPr>
            </w:pPr>
            <w:r>
              <w:rPr>
                <w:snapToGrid w:val="0"/>
                <w:color w:val="000000"/>
                <w:sz w:val="18"/>
              </w:rPr>
              <w:t>D</w:t>
            </w:r>
          </w:p>
        </w:tc>
      </w:tr>
      <w:tr w:rsidR="0053347F" w14:paraId="1F5B7A00" w14:textId="77777777">
        <w:trPr>
          <w:gridAfter w:val="1"/>
          <w:wAfter w:w="18" w:type="dxa"/>
        </w:trPr>
        <w:tc>
          <w:tcPr>
            <w:tcW w:w="3600" w:type="dxa"/>
          </w:tcPr>
          <w:p w14:paraId="5AEC879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33.  Precursor cell lymphoblastic leukemia, NOS</w:t>
            </w:r>
          </w:p>
        </w:tc>
        <w:tc>
          <w:tcPr>
            <w:tcW w:w="1080" w:type="dxa"/>
          </w:tcPr>
          <w:p w14:paraId="3F1B0DC4" w14:textId="77777777" w:rsidR="0053347F" w:rsidRDefault="0053347F">
            <w:pPr>
              <w:jc w:val="right"/>
              <w:rPr>
                <w:b/>
                <w:snapToGrid w:val="0"/>
                <w:color w:val="000000"/>
                <w:sz w:val="18"/>
              </w:rPr>
            </w:pPr>
            <w:r>
              <w:rPr>
                <w:b/>
                <w:snapToGrid w:val="0"/>
                <w:color w:val="000000"/>
                <w:sz w:val="18"/>
              </w:rPr>
              <w:t>9835</w:t>
            </w:r>
          </w:p>
        </w:tc>
        <w:tc>
          <w:tcPr>
            <w:tcW w:w="576" w:type="dxa"/>
          </w:tcPr>
          <w:p w14:paraId="0BEBE47C" w14:textId="77777777" w:rsidR="0053347F" w:rsidRDefault="0053347F">
            <w:pPr>
              <w:jc w:val="center"/>
              <w:rPr>
                <w:snapToGrid w:val="0"/>
                <w:color w:val="000000"/>
                <w:sz w:val="18"/>
              </w:rPr>
            </w:pPr>
            <w:r>
              <w:rPr>
                <w:snapToGrid w:val="0"/>
                <w:color w:val="000000"/>
                <w:sz w:val="18"/>
              </w:rPr>
              <w:t>D</w:t>
            </w:r>
          </w:p>
        </w:tc>
        <w:tc>
          <w:tcPr>
            <w:tcW w:w="576" w:type="dxa"/>
          </w:tcPr>
          <w:p w14:paraId="73A91913" w14:textId="77777777" w:rsidR="0053347F" w:rsidRDefault="0053347F">
            <w:pPr>
              <w:jc w:val="center"/>
              <w:rPr>
                <w:snapToGrid w:val="0"/>
                <w:color w:val="000000"/>
                <w:sz w:val="18"/>
              </w:rPr>
            </w:pPr>
            <w:r>
              <w:rPr>
                <w:snapToGrid w:val="0"/>
                <w:color w:val="000000"/>
                <w:sz w:val="18"/>
              </w:rPr>
              <w:t>D</w:t>
            </w:r>
          </w:p>
        </w:tc>
        <w:tc>
          <w:tcPr>
            <w:tcW w:w="576" w:type="dxa"/>
          </w:tcPr>
          <w:p w14:paraId="3933D84D" w14:textId="77777777" w:rsidR="0053347F" w:rsidRDefault="0053347F">
            <w:pPr>
              <w:jc w:val="center"/>
              <w:rPr>
                <w:snapToGrid w:val="0"/>
                <w:color w:val="000000"/>
                <w:sz w:val="18"/>
              </w:rPr>
            </w:pPr>
            <w:r>
              <w:rPr>
                <w:snapToGrid w:val="0"/>
                <w:color w:val="000000"/>
                <w:sz w:val="18"/>
              </w:rPr>
              <w:t>D</w:t>
            </w:r>
          </w:p>
        </w:tc>
        <w:tc>
          <w:tcPr>
            <w:tcW w:w="576" w:type="dxa"/>
          </w:tcPr>
          <w:p w14:paraId="14FDD91E" w14:textId="77777777" w:rsidR="0053347F" w:rsidRDefault="0053347F">
            <w:pPr>
              <w:jc w:val="center"/>
              <w:rPr>
                <w:snapToGrid w:val="0"/>
                <w:color w:val="000000"/>
                <w:sz w:val="18"/>
              </w:rPr>
            </w:pPr>
            <w:r>
              <w:rPr>
                <w:snapToGrid w:val="0"/>
                <w:color w:val="000000"/>
                <w:sz w:val="18"/>
              </w:rPr>
              <w:t>D</w:t>
            </w:r>
          </w:p>
        </w:tc>
        <w:tc>
          <w:tcPr>
            <w:tcW w:w="576" w:type="dxa"/>
          </w:tcPr>
          <w:p w14:paraId="697F10E3" w14:textId="77777777" w:rsidR="0053347F" w:rsidRDefault="0053347F">
            <w:pPr>
              <w:jc w:val="center"/>
              <w:rPr>
                <w:snapToGrid w:val="0"/>
                <w:color w:val="000000"/>
                <w:sz w:val="18"/>
              </w:rPr>
            </w:pPr>
            <w:r>
              <w:rPr>
                <w:snapToGrid w:val="0"/>
                <w:color w:val="000000"/>
                <w:sz w:val="18"/>
              </w:rPr>
              <w:t>D</w:t>
            </w:r>
          </w:p>
        </w:tc>
        <w:tc>
          <w:tcPr>
            <w:tcW w:w="576" w:type="dxa"/>
          </w:tcPr>
          <w:p w14:paraId="4AB7CF1F" w14:textId="77777777" w:rsidR="0053347F" w:rsidRDefault="0053347F">
            <w:pPr>
              <w:jc w:val="center"/>
              <w:rPr>
                <w:snapToGrid w:val="0"/>
                <w:color w:val="000000"/>
                <w:sz w:val="18"/>
              </w:rPr>
            </w:pPr>
            <w:r>
              <w:rPr>
                <w:snapToGrid w:val="0"/>
                <w:color w:val="000000"/>
                <w:sz w:val="18"/>
              </w:rPr>
              <w:t>D</w:t>
            </w:r>
          </w:p>
        </w:tc>
        <w:tc>
          <w:tcPr>
            <w:tcW w:w="576" w:type="dxa"/>
          </w:tcPr>
          <w:p w14:paraId="0891BF5E" w14:textId="77777777" w:rsidR="0053347F" w:rsidRDefault="0053347F">
            <w:pPr>
              <w:jc w:val="center"/>
              <w:rPr>
                <w:snapToGrid w:val="0"/>
                <w:color w:val="000000"/>
                <w:sz w:val="18"/>
              </w:rPr>
            </w:pPr>
            <w:r>
              <w:rPr>
                <w:snapToGrid w:val="0"/>
                <w:color w:val="000000"/>
                <w:sz w:val="18"/>
              </w:rPr>
              <w:t>D</w:t>
            </w:r>
          </w:p>
        </w:tc>
        <w:tc>
          <w:tcPr>
            <w:tcW w:w="576" w:type="dxa"/>
          </w:tcPr>
          <w:p w14:paraId="5A672A3A" w14:textId="77777777" w:rsidR="0053347F" w:rsidRDefault="0053347F">
            <w:pPr>
              <w:jc w:val="center"/>
              <w:rPr>
                <w:snapToGrid w:val="0"/>
                <w:color w:val="000000"/>
                <w:sz w:val="18"/>
              </w:rPr>
            </w:pPr>
            <w:r>
              <w:rPr>
                <w:snapToGrid w:val="0"/>
                <w:color w:val="000000"/>
                <w:sz w:val="18"/>
              </w:rPr>
              <w:t>D</w:t>
            </w:r>
          </w:p>
        </w:tc>
        <w:tc>
          <w:tcPr>
            <w:tcW w:w="576" w:type="dxa"/>
          </w:tcPr>
          <w:p w14:paraId="42CBCBEF" w14:textId="77777777" w:rsidR="0053347F" w:rsidRDefault="0053347F">
            <w:pPr>
              <w:jc w:val="center"/>
              <w:rPr>
                <w:snapToGrid w:val="0"/>
                <w:color w:val="000000"/>
                <w:sz w:val="18"/>
              </w:rPr>
            </w:pPr>
            <w:r>
              <w:rPr>
                <w:snapToGrid w:val="0"/>
                <w:color w:val="000000"/>
                <w:sz w:val="18"/>
              </w:rPr>
              <w:t>D</w:t>
            </w:r>
          </w:p>
        </w:tc>
      </w:tr>
      <w:tr w:rsidR="0053347F" w14:paraId="36B338B9" w14:textId="77777777">
        <w:trPr>
          <w:gridAfter w:val="1"/>
          <w:wAfter w:w="18" w:type="dxa"/>
        </w:trPr>
        <w:tc>
          <w:tcPr>
            <w:tcW w:w="3600" w:type="dxa"/>
            <w:tcBorders>
              <w:bottom w:val="nil"/>
            </w:tcBorders>
          </w:tcPr>
          <w:p w14:paraId="1364143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34.  Precursor B-cell lymphoblastic leukemia</w:t>
            </w:r>
          </w:p>
        </w:tc>
        <w:tc>
          <w:tcPr>
            <w:tcW w:w="1080" w:type="dxa"/>
            <w:tcBorders>
              <w:bottom w:val="nil"/>
            </w:tcBorders>
          </w:tcPr>
          <w:p w14:paraId="01693185" w14:textId="77777777" w:rsidR="0053347F" w:rsidRDefault="0053347F">
            <w:pPr>
              <w:jc w:val="right"/>
              <w:rPr>
                <w:b/>
                <w:snapToGrid w:val="0"/>
                <w:color w:val="000000"/>
                <w:sz w:val="18"/>
              </w:rPr>
            </w:pPr>
            <w:r>
              <w:rPr>
                <w:b/>
                <w:snapToGrid w:val="0"/>
                <w:color w:val="000000"/>
                <w:sz w:val="18"/>
              </w:rPr>
              <w:t>9836</w:t>
            </w:r>
          </w:p>
        </w:tc>
        <w:tc>
          <w:tcPr>
            <w:tcW w:w="576" w:type="dxa"/>
            <w:tcBorders>
              <w:bottom w:val="nil"/>
            </w:tcBorders>
          </w:tcPr>
          <w:p w14:paraId="3B9D682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0B05EE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936A47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04FE7B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79D8D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181474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798B3C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835C79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236ADB7" w14:textId="77777777" w:rsidR="0053347F" w:rsidRDefault="0053347F">
            <w:pPr>
              <w:jc w:val="center"/>
              <w:rPr>
                <w:snapToGrid w:val="0"/>
                <w:color w:val="000000"/>
                <w:sz w:val="18"/>
              </w:rPr>
            </w:pPr>
            <w:r>
              <w:rPr>
                <w:snapToGrid w:val="0"/>
                <w:color w:val="000000"/>
                <w:sz w:val="18"/>
              </w:rPr>
              <w:t>D</w:t>
            </w:r>
          </w:p>
        </w:tc>
      </w:tr>
      <w:tr w:rsidR="0053347F" w14:paraId="5D9DC571" w14:textId="77777777">
        <w:trPr>
          <w:gridAfter w:val="1"/>
          <w:wAfter w:w="18" w:type="dxa"/>
        </w:trPr>
        <w:tc>
          <w:tcPr>
            <w:tcW w:w="3600" w:type="dxa"/>
            <w:tcBorders>
              <w:bottom w:val="single" w:sz="6" w:space="0" w:color="auto"/>
            </w:tcBorders>
          </w:tcPr>
          <w:p w14:paraId="1493D2C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35.  Precursor T-cell lymphoblastic leukemia</w:t>
            </w:r>
          </w:p>
        </w:tc>
        <w:tc>
          <w:tcPr>
            <w:tcW w:w="1080" w:type="dxa"/>
            <w:tcBorders>
              <w:bottom w:val="single" w:sz="6" w:space="0" w:color="auto"/>
            </w:tcBorders>
          </w:tcPr>
          <w:p w14:paraId="0609A6F0" w14:textId="77777777" w:rsidR="0053347F" w:rsidRDefault="0053347F">
            <w:pPr>
              <w:jc w:val="right"/>
              <w:rPr>
                <w:b/>
                <w:snapToGrid w:val="0"/>
                <w:color w:val="000000"/>
                <w:sz w:val="18"/>
              </w:rPr>
            </w:pPr>
            <w:r>
              <w:rPr>
                <w:b/>
                <w:snapToGrid w:val="0"/>
                <w:color w:val="000000"/>
                <w:sz w:val="18"/>
              </w:rPr>
              <w:t>9837</w:t>
            </w:r>
          </w:p>
        </w:tc>
        <w:tc>
          <w:tcPr>
            <w:tcW w:w="576" w:type="dxa"/>
            <w:tcBorders>
              <w:bottom w:val="single" w:sz="6" w:space="0" w:color="auto"/>
            </w:tcBorders>
          </w:tcPr>
          <w:p w14:paraId="3B55F0B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00B12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49873F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7A4B18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43A6A3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00AB83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64930A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0DD46D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3F4B3AE" w14:textId="77777777" w:rsidR="0053347F" w:rsidRDefault="0053347F">
            <w:pPr>
              <w:jc w:val="center"/>
              <w:rPr>
                <w:snapToGrid w:val="0"/>
                <w:color w:val="000000"/>
                <w:sz w:val="18"/>
              </w:rPr>
            </w:pPr>
            <w:r>
              <w:rPr>
                <w:snapToGrid w:val="0"/>
                <w:color w:val="000000"/>
                <w:sz w:val="18"/>
              </w:rPr>
              <w:t>D</w:t>
            </w:r>
          </w:p>
        </w:tc>
      </w:tr>
      <w:tr w:rsidR="0053347F" w14:paraId="5782369B" w14:textId="77777777">
        <w:trPr>
          <w:gridAfter w:val="1"/>
          <w:wAfter w:w="18" w:type="dxa"/>
        </w:trPr>
        <w:tc>
          <w:tcPr>
            <w:tcW w:w="3600" w:type="dxa"/>
            <w:tcBorders>
              <w:top w:val="nil"/>
            </w:tcBorders>
          </w:tcPr>
          <w:p w14:paraId="08AC78D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36.  Myeloid leukemias</w:t>
            </w:r>
          </w:p>
        </w:tc>
        <w:tc>
          <w:tcPr>
            <w:tcW w:w="1080" w:type="dxa"/>
            <w:tcBorders>
              <w:top w:val="nil"/>
            </w:tcBorders>
          </w:tcPr>
          <w:p w14:paraId="5BA47C16" w14:textId="77777777" w:rsidR="0053347F" w:rsidRDefault="0053347F">
            <w:pPr>
              <w:jc w:val="right"/>
              <w:rPr>
                <w:b/>
                <w:snapToGrid w:val="0"/>
                <w:color w:val="000000"/>
                <w:sz w:val="18"/>
              </w:rPr>
            </w:pPr>
            <w:r>
              <w:rPr>
                <w:b/>
                <w:snapToGrid w:val="0"/>
                <w:color w:val="000000"/>
                <w:sz w:val="18"/>
              </w:rPr>
              <w:t>9840-9910</w:t>
            </w:r>
          </w:p>
        </w:tc>
        <w:tc>
          <w:tcPr>
            <w:tcW w:w="576" w:type="dxa"/>
            <w:tcBorders>
              <w:top w:val="nil"/>
            </w:tcBorders>
          </w:tcPr>
          <w:p w14:paraId="503949B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0CE80C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D2FE13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0E08D7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19F0F4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E1AE25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86A675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50A84D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F95F91B" w14:textId="77777777" w:rsidR="0053347F" w:rsidRDefault="0053347F">
            <w:pPr>
              <w:jc w:val="center"/>
              <w:rPr>
                <w:snapToGrid w:val="0"/>
                <w:color w:val="000000"/>
                <w:sz w:val="18"/>
              </w:rPr>
            </w:pPr>
            <w:r>
              <w:rPr>
                <w:snapToGrid w:val="0"/>
                <w:color w:val="000000"/>
                <w:sz w:val="18"/>
              </w:rPr>
              <w:t>S</w:t>
            </w:r>
          </w:p>
        </w:tc>
      </w:tr>
      <w:tr w:rsidR="0053347F" w14:paraId="6A946489" w14:textId="77777777">
        <w:trPr>
          <w:gridAfter w:val="1"/>
          <w:wAfter w:w="18" w:type="dxa"/>
        </w:trPr>
        <w:tc>
          <w:tcPr>
            <w:tcW w:w="3600" w:type="dxa"/>
          </w:tcPr>
          <w:p w14:paraId="3975C22F"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37.  Therapy related acute myelogenous leuk.</w:t>
            </w:r>
          </w:p>
        </w:tc>
        <w:tc>
          <w:tcPr>
            <w:tcW w:w="1080" w:type="dxa"/>
          </w:tcPr>
          <w:p w14:paraId="75A751CC" w14:textId="77777777" w:rsidR="0053347F" w:rsidRDefault="0053347F">
            <w:pPr>
              <w:jc w:val="right"/>
              <w:rPr>
                <w:b/>
                <w:snapToGrid w:val="0"/>
                <w:color w:val="000000"/>
                <w:sz w:val="18"/>
              </w:rPr>
            </w:pPr>
            <w:r>
              <w:rPr>
                <w:b/>
                <w:snapToGrid w:val="0"/>
                <w:color w:val="000000"/>
                <w:sz w:val="18"/>
              </w:rPr>
              <w:t>9920</w:t>
            </w:r>
          </w:p>
        </w:tc>
        <w:tc>
          <w:tcPr>
            <w:tcW w:w="576" w:type="dxa"/>
          </w:tcPr>
          <w:p w14:paraId="2EF9FF50" w14:textId="77777777" w:rsidR="0053347F" w:rsidRDefault="0053347F">
            <w:pPr>
              <w:jc w:val="center"/>
              <w:rPr>
                <w:b/>
                <w:snapToGrid w:val="0"/>
                <w:color w:val="000000"/>
                <w:sz w:val="18"/>
              </w:rPr>
            </w:pPr>
            <w:r>
              <w:rPr>
                <w:b/>
                <w:snapToGrid w:val="0"/>
                <w:color w:val="000000"/>
                <w:sz w:val="18"/>
              </w:rPr>
              <w:t>S</w:t>
            </w:r>
          </w:p>
        </w:tc>
        <w:tc>
          <w:tcPr>
            <w:tcW w:w="576" w:type="dxa"/>
          </w:tcPr>
          <w:p w14:paraId="47C471CF" w14:textId="77777777" w:rsidR="0053347F" w:rsidRDefault="0053347F">
            <w:pPr>
              <w:jc w:val="center"/>
              <w:rPr>
                <w:snapToGrid w:val="0"/>
                <w:color w:val="000000"/>
                <w:sz w:val="18"/>
              </w:rPr>
            </w:pPr>
            <w:r>
              <w:rPr>
                <w:snapToGrid w:val="0"/>
                <w:color w:val="000000"/>
                <w:sz w:val="18"/>
              </w:rPr>
              <w:t>S</w:t>
            </w:r>
          </w:p>
        </w:tc>
        <w:tc>
          <w:tcPr>
            <w:tcW w:w="576" w:type="dxa"/>
          </w:tcPr>
          <w:p w14:paraId="564EF28E" w14:textId="77777777" w:rsidR="0053347F" w:rsidRDefault="0053347F">
            <w:pPr>
              <w:jc w:val="center"/>
              <w:rPr>
                <w:snapToGrid w:val="0"/>
                <w:color w:val="000000"/>
                <w:sz w:val="18"/>
              </w:rPr>
            </w:pPr>
            <w:r>
              <w:rPr>
                <w:snapToGrid w:val="0"/>
                <w:color w:val="000000"/>
                <w:sz w:val="18"/>
              </w:rPr>
              <w:t>S</w:t>
            </w:r>
          </w:p>
        </w:tc>
        <w:tc>
          <w:tcPr>
            <w:tcW w:w="576" w:type="dxa"/>
          </w:tcPr>
          <w:p w14:paraId="2DBC220E" w14:textId="77777777" w:rsidR="0053347F" w:rsidRDefault="0053347F">
            <w:pPr>
              <w:jc w:val="center"/>
              <w:rPr>
                <w:snapToGrid w:val="0"/>
                <w:color w:val="000000"/>
                <w:sz w:val="18"/>
              </w:rPr>
            </w:pPr>
            <w:r>
              <w:rPr>
                <w:snapToGrid w:val="0"/>
                <w:color w:val="000000"/>
                <w:sz w:val="18"/>
              </w:rPr>
              <w:t>D</w:t>
            </w:r>
          </w:p>
        </w:tc>
        <w:tc>
          <w:tcPr>
            <w:tcW w:w="576" w:type="dxa"/>
          </w:tcPr>
          <w:p w14:paraId="25733F37" w14:textId="77777777" w:rsidR="0053347F" w:rsidRDefault="0053347F">
            <w:pPr>
              <w:jc w:val="center"/>
              <w:rPr>
                <w:snapToGrid w:val="0"/>
                <w:color w:val="000000"/>
                <w:sz w:val="18"/>
              </w:rPr>
            </w:pPr>
            <w:r>
              <w:rPr>
                <w:snapToGrid w:val="0"/>
                <w:color w:val="000000"/>
                <w:sz w:val="18"/>
              </w:rPr>
              <w:t>S</w:t>
            </w:r>
          </w:p>
        </w:tc>
        <w:tc>
          <w:tcPr>
            <w:tcW w:w="576" w:type="dxa"/>
          </w:tcPr>
          <w:p w14:paraId="514CE96F" w14:textId="77777777" w:rsidR="0053347F" w:rsidRDefault="0053347F">
            <w:pPr>
              <w:jc w:val="center"/>
              <w:rPr>
                <w:snapToGrid w:val="0"/>
                <w:color w:val="000000"/>
                <w:sz w:val="18"/>
              </w:rPr>
            </w:pPr>
            <w:r>
              <w:rPr>
                <w:snapToGrid w:val="0"/>
                <w:color w:val="000000"/>
                <w:sz w:val="18"/>
              </w:rPr>
              <w:t>S</w:t>
            </w:r>
          </w:p>
        </w:tc>
        <w:tc>
          <w:tcPr>
            <w:tcW w:w="576" w:type="dxa"/>
          </w:tcPr>
          <w:p w14:paraId="0EA439F8" w14:textId="77777777" w:rsidR="0053347F" w:rsidRDefault="0053347F">
            <w:pPr>
              <w:jc w:val="center"/>
              <w:rPr>
                <w:snapToGrid w:val="0"/>
                <w:color w:val="000000"/>
                <w:sz w:val="18"/>
              </w:rPr>
            </w:pPr>
            <w:r>
              <w:rPr>
                <w:snapToGrid w:val="0"/>
                <w:color w:val="000000"/>
                <w:sz w:val="18"/>
              </w:rPr>
              <w:t>D</w:t>
            </w:r>
          </w:p>
        </w:tc>
        <w:tc>
          <w:tcPr>
            <w:tcW w:w="576" w:type="dxa"/>
          </w:tcPr>
          <w:p w14:paraId="4D508F1F" w14:textId="77777777" w:rsidR="0053347F" w:rsidRDefault="0053347F">
            <w:pPr>
              <w:jc w:val="center"/>
              <w:rPr>
                <w:snapToGrid w:val="0"/>
                <w:color w:val="000000"/>
                <w:sz w:val="18"/>
              </w:rPr>
            </w:pPr>
            <w:r>
              <w:rPr>
                <w:snapToGrid w:val="0"/>
                <w:color w:val="000000"/>
                <w:sz w:val="18"/>
              </w:rPr>
              <w:t>D</w:t>
            </w:r>
          </w:p>
        </w:tc>
        <w:tc>
          <w:tcPr>
            <w:tcW w:w="576" w:type="dxa"/>
          </w:tcPr>
          <w:p w14:paraId="268F82A9" w14:textId="77777777" w:rsidR="0053347F" w:rsidRDefault="0053347F">
            <w:pPr>
              <w:jc w:val="center"/>
              <w:rPr>
                <w:snapToGrid w:val="0"/>
                <w:color w:val="000000"/>
                <w:sz w:val="18"/>
              </w:rPr>
            </w:pPr>
            <w:r>
              <w:rPr>
                <w:snapToGrid w:val="0"/>
                <w:color w:val="000000"/>
                <w:sz w:val="18"/>
              </w:rPr>
              <w:t>D</w:t>
            </w:r>
          </w:p>
        </w:tc>
      </w:tr>
      <w:tr w:rsidR="0053347F" w14:paraId="229DFE31" w14:textId="77777777">
        <w:trPr>
          <w:gridAfter w:val="1"/>
          <w:wAfter w:w="18" w:type="dxa"/>
        </w:trPr>
        <w:tc>
          <w:tcPr>
            <w:tcW w:w="3600" w:type="dxa"/>
          </w:tcPr>
          <w:p w14:paraId="59E1BF2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38.  Myeloid sarcoma</w:t>
            </w:r>
          </w:p>
        </w:tc>
        <w:tc>
          <w:tcPr>
            <w:tcW w:w="1080" w:type="dxa"/>
          </w:tcPr>
          <w:p w14:paraId="446E02EB" w14:textId="77777777" w:rsidR="0053347F" w:rsidRDefault="0053347F">
            <w:pPr>
              <w:jc w:val="right"/>
              <w:rPr>
                <w:b/>
                <w:snapToGrid w:val="0"/>
                <w:color w:val="000000"/>
                <w:sz w:val="18"/>
              </w:rPr>
            </w:pPr>
            <w:r>
              <w:rPr>
                <w:b/>
                <w:snapToGrid w:val="0"/>
                <w:color w:val="000000"/>
                <w:sz w:val="18"/>
              </w:rPr>
              <w:t>9930</w:t>
            </w:r>
          </w:p>
        </w:tc>
        <w:tc>
          <w:tcPr>
            <w:tcW w:w="576" w:type="dxa"/>
          </w:tcPr>
          <w:p w14:paraId="4B72D879" w14:textId="77777777" w:rsidR="0053347F" w:rsidRDefault="0053347F">
            <w:pPr>
              <w:jc w:val="center"/>
              <w:rPr>
                <w:snapToGrid w:val="0"/>
                <w:color w:val="000000"/>
                <w:sz w:val="18"/>
              </w:rPr>
            </w:pPr>
            <w:r>
              <w:rPr>
                <w:snapToGrid w:val="0"/>
                <w:color w:val="000000"/>
                <w:sz w:val="18"/>
              </w:rPr>
              <w:t>S</w:t>
            </w:r>
          </w:p>
        </w:tc>
        <w:tc>
          <w:tcPr>
            <w:tcW w:w="576" w:type="dxa"/>
          </w:tcPr>
          <w:p w14:paraId="0FE77167" w14:textId="77777777" w:rsidR="0053347F" w:rsidRDefault="0053347F">
            <w:pPr>
              <w:jc w:val="center"/>
              <w:rPr>
                <w:b/>
                <w:snapToGrid w:val="0"/>
                <w:color w:val="000000"/>
                <w:sz w:val="18"/>
              </w:rPr>
            </w:pPr>
            <w:r>
              <w:rPr>
                <w:b/>
                <w:snapToGrid w:val="0"/>
                <w:color w:val="000000"/>
                <w:sz w:val="18"/>
              </w:rPr>
              <w:t>S</w:t>
            </w:r>
          </w:p>
        </w:tc>
        <w:tc>
          <w:tcPr>
            <w:tcW w:w="576" w:type="dxa"/>
          </w:tcPr>
          <w:p w14:paraId="3CF62EEC" w14:textId="77777777" w:rsidR="0053347F" w:rsidRDefault="0053347F">
            <w:pPr>
              <w:jc w:val="center"/>
              <w:rPr>
                <w:snapToGrid w:val="0"/>
                <w:color w:val="000000"/>
                <w:sz w:val="18"/>
              </w:rPr>
            </w:pPr>
            <w:r>
              <w:rPr>
                <w:snapToGrid w:val="0"/>
                <w:color w:val="000000"/>
                <w:sz w:val="18"/>
              </w:rPr>
              <w:t>S</w:t>
            </w:r>
          </w:p>
        </w:tc>
        <w:tc>
          <w:tcPr>
            <w:tcW w:w="576" w:type="dxa"/>
          </w:tcPr>
          <w:p w14:paraId="4B72D78B" w14:textId="77777777" w:rsidR="0053347F" w:rsidRDefault="0053347F">
            <w:pPr>
              <w:jc w:val="center"/>
              <w:rPr>
                <w:snapToGrid w:val="0"/>
                <w:color w:val="000000"/>
                <w:sz w:val="18"/>
              </w:rPr>
            </w:pPr>
            <w:r>
              <w:rPr>
                <w:snapToGrid w:val="0"/>
                <w:color w:val="000000"/>
                <w:sz w:val="18"/>
              </w:rPr>
              <w:t>D</w:t>
            </w:r>
          </w:p>
        </w:tc>
        <w:tc>
          <w:tcPr>
            <w:tcW w:w="576" w:type="dxa"/>
          </w:tcPr>
          <w:p w14:paraId="0FC3D819" w14:textId="77777777" w:rsidR="0053347F" w:rsidRDefault="0053347F">
            <w:pPr>
              <w:jc w:val="center"/>
              <w:rPr>
                <w:snapToGrid w:val="0"/>
                <w:color w:val="000000"/>
                <w:sz w:val="18"/>
              </w:rPr>
            </w:pPr>
            <w:r>
              <w:rPr>
                <w:snapToGrid w:val="0"/>
                <w:color w:val="000000"/>
                <w:sz w:val="18"/>
              </w:rPr>
              <w:t>S</w:t>
            </w:r>
          </w:p>
        </w:tc>
        <w:tc>
          <w:tcPr>
            <w:tcW w:w="576" w:type="dxa"/>
          </w:tcPr>
          <w:p w14:paraId="6746006F" w14:textId="77777777" w:rsidR="0053347F" w:rsidRDefault="0053347F">
            <w:pPr>
              <w:jc w:val="center"/>
              <w:rPr>
                <w:snapToGrid w:val="0"/>
                <w:color w:val="000000"/>
                <w:sz w:val="18"/>
              </w:rPr>
            </w:pPr>
            <w:r>
              <w:rPr>
                <w:snapToGrid w:val="0"/>
                <w:color w:val="000000"/>
                <w:sz w:val="18"/>
              </w:rPr>
              <w:t>S</w:t>
            </w:r>
          </w:p>
        </w:tc>
        <w:tc>
          <w:tcPr>
            <w:tcW w:w="576" w:type="dxa"/>
          </w:tcPr>
          <w:p w14:paraId="038B9BDD" w14:textId="77777777" w:rsidR="0053347F" w:rsidRDefault="0053347F">
            <w:pPr>
              <w:jc w:val="center"/>
              <w:rPr>
                <w:snapToGrid w:val="0"/>
                <w:color w:val="000000"/>
                <w:sz w:val="18"/>
              </w:rPr>
            </w:pPr>
            <w:r>
              <w:rPr>
                <w:snapToGrid w:val="0"/>
                <w:color w:val="000000"/>
                <w:sz w:val="18"/>
              </w:rPr>
              <w:t>D</w:t>
            </w:r>
          </w:p>
        </w:tc>
        <w:tc>
          <w:tcPr>
            <w:tcW w:w="576" w:type="dxa"/>
          </w:tcPr>
          <w:p w14:paraId="1DE7123A" w14:textId="77777777" w:rsidR="0053347F" w:rsidRDefault="0053347F">
            <w:pPr>
              <w:jc w:val="center"/>
              <w:rPr>
                <w:snapToGrid w:val="0"/>
                <w:color w:val="000000"/>
                <w:sz w:val="18"/>
              </w:rPr>
            </w:pPr>
            <w:r>
              <w:rPr>
                <w:snapToGrid w:val="0"/>
                <w:color w:val="000000"/>
                <w:sz w:val="18"/>
              </w:rPr>
              <w:t>D</w:t>
            </w:r>
          </w:p>
        </w:tc>
        <w:tc>
          <w:tcPr>
            <w:tcW w:w="576" w:type="dxa"/>
          </w:tcPr>
          <w:p w14:paraId="44B3039A" w14:textId="77777777" w:rsidR="0053347F" w:rsidRDefault="0053347F">
            <w:pPr>
              <w:jc w:val="center"/>
              <w:rPr>
                <w:snapToGrid w:val="0"/>
                <w:color w:val="000000"/>
                <w:sz w:val="18"/>
              </w:rPr>
            </w:pPr>
            <w:r>
              <w:rPr>
                <w:snapToGrid w:val="0"/>
                <w:color w:val="000000"/>
                <w:sz w:val="18"/>
              </w:rPr>
              <w:t>S</w:t>
            </w:r>
          </w:p>
        </w:tc>
      </w:tr>
      <w:tr w:rsidR="0053347F" w14:paraId="5D11B502" w14:textId="77777777">
        <w:trPr>
          <w:gridAfter w:val="1"/>
          <w:wAfter w:w="18" w:type="dxa"/>
        </w:trPr>
        <w:tc>
          <w:tcPr>
            <w:tcW w:w="3600" w:type="dxa"/>
            <w:tcBorders>
              <w:bottom w:val="nil"/>
            </w:tcBorders>
          </w:tcPr>
          <w:p w14:paraId="222D701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39.  Acute panmyelosis</w:t>
            </w:r>
          </w:p>
        </w:tc>
        <w:tc>
          <w:tcPr>
            <w:tcW w:w="1080" w:type="dxa"/>
            <w:tcBorders>
              <w:bottom w:val="nil"/>
            </w:tcBorders>
          </w:tcPr>
          <w:p w14:paraId="44314D50" w14:textId="77777777" w:rsidR="0053347F" w:rsidRDefault="0053347F">
            <w:pPr>
              <w:jc w:val="right"/>
              <w:rPr>
                <w:b/>
                <w:snapToGrid w:val="0"/>
                <w:color w:val="000000"/>
                <w:sz w:val="18"/>
              </w:rPr>
            </w:pPr>
            <w:r>
              <w:rPr>
                <w:b/>
                <w:snapToGrid w:val="0"/>
                <w:color w:val="000000"/>
                <w:sz w:val="18"/>
              </w:rPr>
              <w:t>9931</w:t>
            </w:r>
          </w:p>
        </w:tc>
        <w:tc>
          <w:tcPr>
            <w:tcW w:w="576" w:type="dxa"/>
            <w:tcBorders>
              <w:bottom w:val="nil"/>
            </w:tcBorders>
          </w:tcPr>
          <w:p w14:paraId="326FC9A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05990D54"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BA0FF52"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4A6FC24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7D27A9"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86760A1"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0F2B8F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AAF73B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7F7EB7B" w14:textId="77777777" w:rsidR="0053347F" w:rsidRDefault="0053347F">
            <w:pPr>
              <w:jc w:val="center"/>
              <w:rPr>
                <w:snapToGrid w:val="0"/>
                <w:color w:val="000000"/>
                <w:sz w:val="18"/>
              </w:rPr>
            </w:pPr>
            <w:r>
              <w:rPr>
                <w:snapToGrid w:val="0"/>
                <w:color w:val="000000"/>
                <w:sz w:val="18"/>
              </w:rPr>
              <w:t>D</w:t>
            </w:r>
          </w:p>
        </w:tc>
      </w:tr>
      <w:tr w:rsidR="0053347F" w14:paraId="055ECDA4" w14:textId="77777777">
        <w:trPr>
          <w:gridAfter w:val="1"/>
          <w:wAfter w:w="18" w:type="dxa"/>
        </w:trPr>
        <w:tc>
          <w:tcPr>
            <w:tcW w:w="3600" w:type="dxa"/>
            <w:tcBorders>
              <w:bottom w:val="single" w:sz="6" w:space="0" w:color="auto"/>
            </w:tcBorders>
          </w:tcPr>
          <w:p w14:paraId="0B59FA1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40.  Hairy cell leukemia</w:t>
            </w:r>
          </w:p>
        </w:tc>
        <w:tc>
          <w:tcPr>
            <w:tcW w:w="1080" w:type="dxa"/>
            <w:tcBorders>
              <w:bottom w:val="single" w:sz="6" w:space="0" w:color="auto"/>
            </w:tcBorders>
          </w:tcPr>
          <w:p w14:paraId="15DB7768" w14:textId="77777777" w:rsidR="0053347F" w:rsidRDefault="0053347F">
            <w:pPr>
              <w:jc w:val="right"/>
              <w:rPr>
                <w:b/>
                <w:snapToGrid w:val="0"/>
                <w:color w:val="000000"/>
                <w:sz w:val="18"/>
              </w:rPr>
            </w:pPr>
            <w:r>
              <w:rPr>
                <w:b/>
                <w:snapToGrid w:val="0"/>
                <w:color w:val="000000"/>
                <w:sz w:val="18"/>
              </w:rPr>
              <w:t>9940</w:t>
            </w:r>
          </w:p>
        </w:tc>
        <w:tc>
          <w:tcPr>
            <w:tcW w:w="576" w:type="dxa"/>
            <w:tcBorders>
              <w:bottom w:val="single" w:sz="6" w:space="0" w:color="auto"/>
            </w:tcBorders>
          </w:tcPr>
          <w:p w14:paraId="1F8095B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FC6B8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8B57F3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5DE6021"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6F1ADB8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465C34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F0276C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C92A7D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13E12AA" w14:textId="77777777" w:rsidR="0053347F" w:rsidRDefault="0053347F">
            <w:pPr>
              <w:jc w:val="center"/>
              <w:rPr>
                <w:snapToGrid w:val="0"/>
                <w:color w:val="000000"/>
                <w:sz w:val="18"/>
              </w:rPr>
            </w:pPr>
            <w:r>
              <w:rPr>
                <w:snapToGrid w:val="0"/>
                <w:color w:val="000000"/>
                <w:sz w:val="18"/>
              </w:rPr>
              <w:t>D</w:t>
            </w:r>
          </w:p>
        </w:tc>
      </w:tr>
      <w:tr w:rsidR="0053347F" w14:paraId="63EA5D83" w14:textId="77777777">
        <w:trPr>
          <w:gridAfter w:val="1"/>
          <w:wAfter w:w="18" w:type="dxa"/>
        </w:trPr>
        <w:tc>
          <w:tcPr>
            <w:tcW w:w="3600" w:type="dxa"/>
            <w:tcBorders>
              <w:top w:val="nil"/>
            </w:tcBorders>
          </w:tcPr>
          <w:p w14:paraId="2103C3C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41.  Chronic myelomonocytic leukemia</w:t>
            </w:r>
          </w:p>
        </w:tc>
        <w:tc>
          <w:tcPr>
            <w:tcW w:w="1080" w:type="dxa"/>
            <w:tcBorders>
              <w:top w:val="nil"/>
            </w:tcBorders>
          </w:tcPr>
          <w:p w14:paraId="287B644B" w14:textId="77777777" w:rsidR="0053347F" w:rsidRDefault="0053347F">
            <w:pPr>
              <w:jc w:val="right"/>
              <w:rPr>
                <w:b/>
                <w:snapToGrid w:val="0"/>
                <w:color w:val="000000"/>
                <w:sz w:val="18"/>
              </w:rPr>
            </w:pPr>
            <w:r>
              <w:rPr>
                <w:b/>
                <w:snapToGrid w:val="0"/>
                <w:color w:val="000000"/>
                <w:sz w:val="18"/>
              </w:rPr>
              <w:t>9945</w:t>
            </w:r>
          </w:p>
        </w:tc>
        <w:tc>
          <w:tcPr>
            <w:tcW w:w="576" w:type="dxa"/>
            <w:tcBorders>
              <w:top w:val="nil"/>
            </w:tcBorders>
          </w:tcPr>
          <w:p w14:paraId="20C35C67"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1BC960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AD3CC9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A5C1B4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A8FC856"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29057F0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2E63B8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587898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BB4032C" w14:textId="77777777" w:rsidR="0053347F" w:rsidRDefault="0053347F">
            <w:pPr>
              <w:jc w:val="center"/>
              <w:rPr>
                <w:snapToGrid w:val="0"/>
                <w:color w:val="000000"/>
                <w:sz w:val="18"/>
              </w:rPr>
            </w:pPr>
            <w:r>
              <w:rPr>
                <w:snapToGrid w:val="0"/>
                <w:color w:val="000000"/>
                <w:sz w:val="18"/>
              </w:rPr>
              <w:t>S</w:t>
            </w:r>
          </w:p>
        </w:tc>
      </w:tr>
      <w:tr w:rsidR="0053347F" w14:paraId="14652C04" w14:textId="77777777">
        <w:trPr>
          <w:gridAfter w:val="1"/>
          <w:wAfter w:w="18" w:type="dxa"/>
        </w:trPr>
        <w:tc>
          <w:tcPr>
            <w:tcW w:w="3600" w:type="dxa"/>
          </w:tcPr>
          <w:p w14:paraId="3112631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42.  Juvenile myelomonocytic leukemia</w:t>
            </w:r>
          </w:p>
        </w:tc>
        <w:tc>
          <w:tcPr>
            <w:tcW w:w="1080" w:type="dxa"/>
          </w:tcPr>
          <w:p w14:paraId="296FACBD" w14:textId="77777777" w:rsidR="0053347F" w:rsidRDefault="0053347F">
            <w:pPr>
              <w:jc w:val="right"/>
              <w:rPr>
                <w:b/>
                <w:snapToGrid w:val="0"/>
                <w:color w:val="000000"/>
                <w:sz w:val="18"/>
              </w:rPr>
            </w:pPr>
            <w:r>
              <w:rPr>
                <w:b/>
                <w:snapToGrid w:val="0"/>
                <w:color w:val="000000"/>
                <w:sz w:val="18"/>
              </w:rPr>
              <w:t>9946</w:t>
            </w:r>
          </w:p>
        </w:tc>
        <w:tc>
          <w:tcPr>
            <w:tcW w:w="576" w:type="dxa"/>
          </w:tcPr>
          <w:p w14:paraId="3C42AA86" w14:textId="77777777" w:rsidR="0053347F" w:rsidRDefault="0053347F">
            <w:pPr>
              <w:jc w:val="center"/>
              <w:rPr>
                <w:snapToGrid w:val="0"/>
                <w:color w:val="000000"/>
                <w:sz w:val="18"/>
              </w:rPr>
            </w:pPr>
            <w:r>
              <w:rPr>
                <w:snapToGrid w:val="0"/>
                <w:color w:val="000000"/>
                <w:sz w:val="18"/>
              </w:rPr>
              <w:t>S</w:t>
            </w:r>
          </w:p>
        </w:tc>
        <w:tc>
          <w:tcPr>
            <w:tcW w:w="576" w:type="dxa"/>
          </w:tcPr>
          <w:p w14:paraId="6494A4AE" w14:textId="77777777" w:rsidR="0053347F" w:rsidRDefault="0053347F">
            <w:pPr>
              <w:jc w:val="center"/>
              <w:rPr>
                <w:snapToGrid w:val="0"/>
                <w:color w:val="000000"/>
                <w:sz w:val="18"/>
              </w:rPr>
            </w:pPr>
            <w:r>
              <w:rPr>
                <w:snapToGrid w:val="0"/>
                <w:color w:val="000000"/>
                <w:sz w:val="18"/>
              </w:rPr>
              <w:t>S</w:t>
            </w:r>
          </w:p>
        </w:tc>
        <w:tc>
          <w:tcPr>
            <w:tcW w:w="576" w:type="dxa"/>
          </w:tcPr>
          <w:p w14:paraId="357E846C" w14:textId="77777777" w:rsidR="0053347F" w:rsidRDefault="0053347F">
            <w:pPr>
              <w:jc w:val="center"/>
              <w:rPr>
                <w:snapToGrid w:val="0"/>
                <w:color w:val="000000"/>
                <w:sz w:val="18"/>
              </w:rPr>
            </w:pPr>
            <w:r>
              <w:rPr>
                <w:snapToGrid w:val="0"/>
                <w:color w:val="000000"/>
                <w:sz w:val="18"/>
              </w:rPr>
              <w:t>S</w:t>
            </w:r>
          </w:p>
        </w:tc>
        <w:tc>
          <w:tcPr>
            <w:tcW w:w="576" w:type="dxa"/>
          </w:tcPr>
          <w:p w14:paraId="51AAFB93" w14:textId="77777777" w:rsidR="0053347F" w:rsidRDefault="0053347F">
            <w:pPr>
              <w:jc w:val="center"/>
              <w:rPr>
                <w:snapToGrid w:val="0"/>
                <w:color w:val="000000"/>
                <w:sz w:val="18"/>
              </w:rPr>
            </w:pPr>
            <w:r>
              <w:rPr>
                <w:snapToGrid w:val="0"/>
                <w:color w:val="000000"/>
                <w:sz w:val="18"/>
              </w:rPr>
              <w:t>D</w:t>
            </w:r>
          </w:p>
        </w:tc>
        <w:tc>
          <w:tcPr>
            <w:tcW w:w="576" w:type="dxa"/>
          </w:tcPr>
          <w:p w14:paraId="2782162A" w14:textId="77777777" w:rsidR="0053347F" w:rsidRDefault="0053347F">
            <w:pPr>
              <w:jc w:val="center"/>
              <w:rPr>
                <w:snapToGrid w:val="0"/>
                <w:color w:val="000000"/>
                <w:sz w:val="18"/>
              </w:rPr>
            </w:pPr>
            <w:r>
              <w:rPr>
                <w:snapToGrid w:val="0"/>
                <w:color w:val="000000"/>
                <w:sz w:val="18"/>
              </w:rPr>
              <w:t>S</w:t>
            </w:r>
          </w:p>
        </w:tc>
        <w:tc>
          <w:tcPr>
            <w:tcW w:w="576" w:type="dxa"/>
          </w:tcPr>
          <w:p w14:paraId="449901FB" w14:textId="77777777" w:rsidR="0053347F" w:rsidRDefault="0053347F">
            <w:pPr>
              <w:jc w:val="center"/>
              <w:rPr>
                <w:b/>
                <w:snapToGrid w:val="0"/>
                <w:color w:val="000000"/>
                <w:sz w:val="18"/>
              </w:rPr>
            </w:pPr>
            <w:r>
              <w:rPr>
                <w:b/>
                <w:snapToGrid w:val="0"/>
                <w:color w:val="000000"/>
                <w:sz w:val="18"/>
              </w:rPr>
              <w:t>S</w:t>
            </w:r>
          </w:p>
        </w:tc>
        <w:tc>
          <w:tcPr>
            <w:tcW w:w="576" w:type="dxa"/>
          </w:tcPr>
          <w:p w14:paraId="3CEDC0EB" w14:textId="77777777" w:rsidR="0053347F" w:rsidRDefault="0053347F">
            <w:pPr>
              <w:jc w:val="center"/>
              <w:rPr>
                <w:snapToGrid w:val="0"/>
                <w:color w:val="000000"/>
                <w:sz w:val="18"/>
              </w:rPr>
            </w:pPr>
            <w:r>
              <w:rPr>
                <w:snapToGrid w:val="0"/>
                <w:color w:val="000000"/>
                <w:sz w:val="18"/>
              </w:rPr>
              <w:t>D</w:t>
            </w:r>
          </w:p>
        </w:tc>
        <w:tc>
          <w:tcPr>
            <w:tcW w:w="576" w:type="dxa"/>
          </w:tcPr>
          <w:p w14:paraId="080EBCD5" w14:textId="77777777" w:rsidR="0053347F" w:rsidRDefault="0053347F">
            <w:pPr>
              <w:jc w:val="center"/>
              <w:rPr>
                <w:snapToGrid w:val="0"/>
                <w:color w:val="000000"/>
                <w:sz w:val="18"/>
              </w:rPr>
            </w:pPr>
            <w:r>
              <w:rPr>
                <w:snapToGrid w:val="0"/>
                <w:color w:val="000000"/>
                <w:sz w:val="18"/>
              </w:rPr>
              <w:t>D</w:t>
            </w:r>
          </w:p>
        </w:tc>
        <w:tc>
          <w:tcPr>
            <w:tcW w:w="576" w:type="dxa"/>
          </w:tcPr>
          <w:p w14:paraId="386EF977" w14:textId="77777777" w:rsidR="0053347F" w:rsidRDefault="0053347F">
            <w:pPr>
              <w:jc w:val="center"/>
              <w:rPr>
                <w:snapToGrid w:val="0"/>
                <w:color w:val="000000"/>
                <w:sz w:val="18"/>
              </w:rPr>
            </w:pPr>
            <w:r>
              <w:rPr>
                <w:snapToGrid w:val="0"/>
                <w:color w:val="000000"/>
                <w:sz w:val="18"/>
              </w:rPr>
              <w:t>D</w:t>
            </w:r>
          </w:p>
        </w:tc>
      </w:tr>
      <w:tr w:rsidR="0053347F" w14:paraId="055A5F52" w14:textId="77777777">
        <w:trPr>
          <w:gridAfter w:val="1"/>
          <w:wAfter w:w="18" w:type="dxa"/>
        </w:trPr>
        <w:tc>
          <w:tcPr>
            <w:tcW w:w="3600" w:type="dxa"/>
          </w:tcPr>
          <w:p w14:paraId="08564A8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43.  NK-cell leukemia</w:t>
            </w:r>
          </w:p>
        </w:tc>
        <w:tc>
          <w:tcPr>
            <w:tcW w:w="1080" w:type="dxa"/>
          </w:tcPr>
          <w:p w14:paraId="7175016A" w14:textId="77777777" w:rsidR="0053347F" w:rsidRDefault="0053347F">
            <w:pPr>
              <w:jc w:val="right"/>
              <w:rPr>
                <w:b/>
                <w:snapToGrid w:val="0"/>
                <w:color w:val="000000"/>
                <w:sz w:val="18"/>
              </w:rPr>
            </w:pPr>
            <w:r>
              <w:rPr>
                <w:b/>
                <w:snapToGrid w:val="0"/>
                <w:color w:val="000000"/>
                <w:sz w:val="18"/>
              </w:rPr>
              <w:t>9948</w:t>
            </w:r>
          </w:p>
        </w:tc>
        <w:tc>
          <w:tcPr>
            <w:tcW w:w="576" w:type="dxa"/>
          </w:tcPr>
          <w:p w14:paraId="30C43572" w14:textId="77777777" w:rsidR="0053347F" w:rsidRDefault="0053347F">
            <w:pPr>
              <w:jc w:val="center"/>
              <w:rPr>
                <w:snapToGrid w:val="0"/>
                <w:color w:val="000000"/>
                <w:sz w:val="18"/>
              </w:rPr>
            </w:pPr>
            <w:r>
              <w:rPr>
                <w:snapToGrid w:val="0"/>
                <w:color w:val="000000"/>
                <w:sz w:val="18"/>
              </w:rPr>
              <w:t>D</w:t>
            </w:r>
          </w:p>
        </w:tc>
        <w:tc>
          <w:tcPr>
            <w:tcW w:w="576" w:type="dxa"/>
          </w:tcPr>
          <w:p w14:paraId="72432CA7" w14:textId="77777777" w:rsidR="0053347F" w:rsidRDefault="0053347F">
            <w:pPr>
              <w:jc w:val="center"/>
              <w:rPr>
                <w:snapToGrid w:val="0"/>
                <w:color w:val="000000"/>
                <w:sz w:val="18"/>
              </w:rPr>
            </w:pPr>
            <w:r>
              <w:rPr>
                <w:snapToGrid w:val="0"/>
                <w:color w:val="000000"/>
                <w:sz w:val="18"/>
              </w:rPr>
              <w:t>D</w:t>
            </w:r>
          </w:p>
        </w:tc>
        <w:tc>
          <w:tcPr>
            <w:tcW w:w="576" w:type="dxa"/>
          </w:tcPr>
          <w:p w14:paraId="1615057F" w14:textId="77777777" w:rsidR="0053347F" w:rsidRDefault="0053347F">
            <w:pPr>
              <w:jc w:val="center"/>
              <w:rPr>
                <w:snapToGrid w:val="0"/>
                <w:color w:val="000000"/>
                <w:sz w:val="18"/>
              </w:rPr>
            </w:pPr>
            <w:r>
              <w:rPr>
                <w:snapToGrid w:val="0"/>
                <w:color w:val="000000"/>
                <w:sz w:val="18"/>
              </w:rPr>
              <w:t>D</w:t>
            </w:r>
          </w:p>
        </w:tc>
        <w:tc>
          <w:tcPr>
            <w:tcW w:w="576" w:type="dxa"/>
          </w:tcPr>
          <w:p w14:paraId="3F80924F" w14:textId="77777777" w:rsidR="0053347F" w:rsidRDefault="0053347F">
            <w:pPr>
              <w:jc w:val="center"/>
              <w:rPr>
                <w:snapToGrid w:val="0"/>
                <w:color w:val="000000"/>
                <w:sz w:val="18"/>
              </w:rPr>
            </w:pPr>
            <w:r>
              <w:rPr>
                <w:snapToGrid w:val="0"/>
                <w:color w:val="000000"/>
                <w:sz w:val="18"/>
              </w:rPr>
              <w:t>D</w:t>
            </w:r>
          </w:p>
        </w:tc>
        <w:tc>
          <w:tcPr>
            <w:tcW w:w="576" w:type="dxa"/>
          </w:tcPr>
          <w:p w14:paraId="4279AAE1" w14:textId="77777777" w:rsidR="0053347F" w:rsidRDefault="0053347F">
            <w:pPr>
              <w:jc w:val="center"/>
              <w:rPr>
                <w:snapToGrid w:val="0"/>
                <w:color w:val="000000"/>
                <w:sz w:val="18"/>
              </w:rPr>
            </w:pPr>
            <w:r>
              <w:rPr>
                <w:snapToGrid w:val="0"/>
                <w:color w:val="000000"/>
                <w:sz w:val="18"/>
              </w:rPr>
              <w:t>D</w:t>
            </w:r>
          </w:p>
        </w:tc>
        <w:tc>
          <w:tcPr>
            <w:tcW w:w="576" w:type="dxa"/>
          </w:tcPr>
          <w:p w14:paraId="509D4CD5" w14:textId="77777777" w:rsidR="0053347F" w:rsidRDefault="0053347F">
            <w:pPr>
              <w:jc w:val="center"/>
              <w:rPr>
                <w:snapToGrid w:val="0"/>
                <w:color w:val="000000"/>
                <w:sz w:val="18"/>
              </w:rPr>
            </w:pPr>
            <w:r>
              <w:rPr>
                <w:snapToGrid w:val="0"/>
                <w:color w:val="000000"/>
                <w:sz w:val="18"/>
              </w:rPr>
              <w:t>D</w:t>
            </w:r>
          </w:p>
        </w:tc>
        <w:tc>
          <w:tcPr>
            <w:tcW w:w="576" w:type="dxa"/>
          </w:tcPr>
          <w:p w14:paraId="3D997214" w14:textId="77777777" w:rsidR="0053347F" w:rsidRDefault="0053347F">
            <w:pPr>
              <w:jc w:val="center"/>
              <w:rPr>
                <w:b/>
                <w:snapToGrid w:val="0"/>
                <w:color w:val="000000"/>
                <w:sz w:val="18"/>
              </w:rPr>
            </w:pPr>
            <w:r>
              <w:rPr>
                <w:b/>
                <w:snapToGrid w:val="0"/>
                <w:color w:val="000000"/>
                <w:sz w:val="18"/>
              </w:rPr>
              <w:t>S</w:t>
            </w:r>
          </w:p>
        </w:tc>
        <w:tc>
          <w:tcPr>
            <w:tcW w:w="576" w:type="dxa"/>
          </w:tcPr>
          <w:p w14:paraId="42BA35EB" w14:textId="77777777" w:rsidR="0053347F" w:rsidRDefault="0053347F">
            <w:pPr>
              <w:jc w:val="center"/>
              <w:rPr>
                <w:snapToGrid w:val="0"/>
                <w:color w:val="000000"/>
                <w:sz w:val="18"/>
              </w:rPr>
            </w:pPr>
            <w:r>
              <w:rPr>
                <w:snapToGrid w:val="0"/>
                <w:color w:val="000000"/>
                <w:sz w:val="18"/>
              </w:rPr>
              <w:t>D</w:t>
            </w:r>
          </w:p>
        </w:tc>
        <w:tc>
          <w:tcPr>
            <w:tcW w:w="576" w:type="dxa"/>
          </w:tcPr>
          <w:p w14:paraId="7CB34B3D" w14:textId="77777777" w:rsidR="0053347F" w:rsidRDefault="0053347F">
            <w:pPr>
              <w:jc w:val="center"/>
              <w:rPr>
                <w:snapToGrid w:val="0"/>
                <w:color w:val="000000"/>
                <w:sz w:val="18"/>
              </w:rPr>
            </w:pPr>
            <w:r>
              <w:rPr>
                <w:snapToGrid w:val="0"/>
                <w:color w:val="000000"/>
                <w:sz w:val="18"/>
              </w:rPr>
              <w:t>D</w:t>
            </w:r>
          </w:p>
        </w:tc>
      </w:tr>
      <w:tr w:rsidR="0053347F" w14:paraId="0C5AB203" w14:textId="77777777">
        <w:trPr>
          <w:gridAfter w:val="1"/>
          <w:wAfter w:w="18" w:type="dxa"/>
        </w:trPr>
        <w:tc>
          <w:tcPr>
            <w:tcW w:w="3600" w:type="dxa"/>
            <w:tcBorders>
              <w:bottom w:val="nil"/>
            </w:tcBorders>
          </w:tcPr>
          <w:p w14:paraId="77077F8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44.  Polycythemia vera</w:t>
            </w:r>
          </w:p>
        </w:tc>
        <w:tc>
          <w:tcPr>
            <w:tcW w:w="1080" w:type="dxa"/>
            <w:tcBorders>
              <w:bottom w:val="nil"/>
            </w:tcBorders>
          </w:tcPr>
          <w:p w14:paraId="75B3C3AA" w14:textId="77777777" w:rsidR="0053347F" w:rsidRDefault="0053347F">
            <w:pPr>
              <w:jc w:val="right"/>
              <w:rPr>
                <w:b/>
                <w:snapToGrid w:val="0"/>
                <w:color w:val="000000"/>
                <w:sz w:val="18"/>
              </w:rPr>
            </w:pPr>
            <w:r>
              <w:rPr>
                <w:b/>
                <w:snapToGrid w:val="0"/>
                <w:color w:val="000000"/>
                <w:sz w:val="18"/>
              </w:rPr>
              <w:t>9950</w:t>
            </w:r>
          </w:p>
        </w:tc>
        <w:tc>
          <w:tcPr>
            <w:tcW w:w="576" w:type="dxa"/>
            <w:tcBorders>
              <w:bottom w:val="nil"/>
            </w:tcBorders>
          </w:tcPr>
          <w:p w14:paraId="0C66535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C98BAF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A49D86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DFF70C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B969D8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C26C52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665183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F5DF927"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432C0F7B" w14:textId="77777777" w:rsidR="0053347F" w:rsidRDefault="0053347F">
            <w:pPr>
              <w:jc w:val="center"/>
              <w:rPr>
                <w:snapToGrid w:val="0"/>
                <w:color w:val="000000"/>
                <w:sz w:val="18"/>
              </w:rPr>
            </w:pPr>
            <w:r>
              <w:rPr>
                <w:snapToGrid w:val="0"/>
                <w:color w:val="000000"/>
                <w:sz w:val="18"/>
              </w:rPr>
              <w:t>S</w:t>
            </w:r>
          </w:p>
        </w:tc>
      </w:tr>
      <w:tr w:rsidR="0053347F" w14:paraId="777E736E" w14:textId="77777777">
        <w:trPr>
          <w:gridAfter w:val="1"/>
          <w:wAfter w:w="18" w:type="dxa"/>
        </w:trPr>
        <w:tc>
          <w:tcPr>
            <w:tcW w:w="3600" w:type="dxa"/>
            <w:tcBorders>
              <w:bottom w:val="single" w:sz="6" w:space="0" w:color="auto"/>
            </w:tcBorders>
          </w:tcPr>
          <w:p w14:paraId="0E6BC5C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45.  Chronic myeloproliferative disease</w:t>
            </w:r>
          </w:p>
        </w:tc>
        <w:tc>
          <w:tcPr>
            <w:tcW w:w="1080" w:type="dxa"/>
            <w:tcBorders>
              <w:bottom w:val="single" w:sz="6" w:space="0" w:color="auto"/>
            </w:tcBorders>
          </w:tcPr>
          <w:p w14:paraId="578F2EF8" w14:textId="77777777" w:rsidR="0053347F" w:rsidRDefault="0053347F">
            <w:pPr>
              <w:jc w:val="right"/>
              <w:rPr>
                <w:b/>
                <w:snapToGrid w:val="0"/>
                <w:color w:val="000000"/>
                <w:sz w:val="18"/>
              </w:rPr>
            </w:pPr>
            <w:r>
              <w:rPr>
                <w:b/>
                <w:snapToGrid w:val="0"/>
                <w:color w:val="000000"/>
                <w:sz w:val="18"/>
              </w:rPr>
              <w:t>9960</w:t>
            </w:r>
          </w:p>
        </w:tc>
        <w:tc>
          <w:tcPr>
            <w:tcW w:w="576" w:type="dxa"/>
            <w:tcBorders>
              <w:bottom w:val="single" w:sz="6" w:space="0" w:color="auto"/>
            </w:tcBorders>
          </w:tcPr>
          <w:p w14:paraId="2B09CB7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1CF793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F6AC6F0"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E5EE4B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9792050"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6D9831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187D88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389DF6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B4D172A" w14:textId="77777777" w:rsidR="0053347F" w:rsidRDefault="0053347F">
            <w:pPr>
              <w:jc w:val="center"/>
              <w:rPr>
                <w:b/>
                <w:snapToGrid w:val="0"/>
                <w:color w:val="000000"/>
                <w:sz w:val="18"/>
              </w:rPr>
            </w:pPr>
            <w:r>
              <w:rPr>
                <w:b/>
                <w:snapToGrid w:val="0"/>
                <w:color w:val="000000"/>
                <w:sz w:val="18"/>
              </w:rPr>
              <w:t>S</w:t>
            </w:r>
          </w:p>
        </w:tc>
      </w:tr>
      <w:tr w:rsidR="0053347F" w14:paraId="384CCC3A" w14:textId="77777777">
        <w:trPr>
          <w:gridAfter w:val="1"/>
          <w:wAfter w:w="18" w:type="dxa"/>
        </w:trPr>
        <w:tc>
          <w:tcPr>
            <w:tcW w:w="3600" w:type="dxa"/>
            <w:tcBorders>
              <w:top w:val="nil"/>
            </w:tcBorders>
          </w:tcPr>
          <w:p w14:paraId="491F469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46.  Myelosclerosis</w:t>
            </w:r>
          </w:p>
        </w:tc>
        <w:tc>
          <w:tcPr>
            <w:tcW w:w="1080" w:type="dxa"/>
            <w:tcBorders>
              <w:top w:val="nil"/>
            </w:tcBorders>
          </w:tcPr>
          <w:p w14:paraId="4FE4AE0E" w14:textId="77777777" w:rsidR="0053347F" w:rsidRDefault="0053347F">
            <w:pPr>
              <w:jc w:val="right"/>
              <w:rPr>
                <w:b/>
                <w:snapToGrid w:val="0"/>
                <w:color w:val="000000"/>
                <w:sz w:val="18"/>
              </w:rPr>
            </w:pPr>
            <w:r>
              <w:rPr>
                <w:b/>
                <w:snapToGrid w:val="0"/>
                <w:color w:val="000000"/>
                <w:sz w:val="18"/>
              </w:rPr>
              <w:t>9961</w:t>
            </w:r>
          </w:p>
        </w:tc>
        <w:tc>
          <w:tcPr>
            <w:tcW w:w="576" w:type="dxa"/>
            <w:tcBorders>
              <w:top w:val="nil"/>
            </w:tcBorders>
          </w:tcPr>
          <w:p w14:paraId="12F631B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9DD2EA4"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5530D2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E2CD7F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965815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620787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6BA698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86F93B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B82E9B7" w14:textId="77777777" w:rsidR="0053347F" w:rsidRDefault="0053347F">
            <w:pPr>
              <w:jc w:val="center"/>
              <w:rPr>
                <w:snapToGrid w:val="0"/>
                <w:color w:val="000000"/>
                <w:sz w:val="18"/>
              </w:rPr>
            </w:pPr>
            <w:r>
              <w:rPr>
                <w:snapToGrid w:val="0"/>
                <w:color w:val="000000"/>
                <w:sz w:val="18"/>
              </w:rPr>
              <w:t>S</w:t>
            </w:r>
          </w:p>
        </w:tc>
      </w:tr>
      <w:tr w:rsidR="0053347F" w14:paraId="37F31060" w14:textId="77777777">
        <w:trPr>
          <w:gridAfter w:val="1"/>
          <w:wAfter w:w="18" w:type="dxa"/>
        </w:trPr>
        <w:tc>
          <w:tcPr>
            <w:tcW w:w="3600" w:type="dxa"/>
          </w:tcPr>
          <w:p w14:paraId="7543902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47.  Essential thrombocythemia</w:t>
            </w:r>
          </w:p>
        </w:tc>
        <w:tc>
          <w:tcPr>
            <w:tcW w:w="1080" w:type="dxa"/>
          </w:tcPr>
          <w:p w14:paraId="3BFD31A2" w14:textId="77777777" w:rsidR="0053347F" w:rsidRDefault="0053347F">
            <w:pPr>
              <w:jc w:val="right"/>
              <w:rPr>
                <w:b/>
                <w:snapToGrid w:val="0"/>
                <w:color w:val="000000"/>
                <w:sz w:val="18"/>
              </w:rPr>
            </w:pPr>
            <w:r>
              <w:rPr>
                <w:b/>
                <w:snapToGrid w:val="0"/>
                <w:color w:val="000000"/>
                <w:sz w:val="18"/>
              </w:rPr>
              <w:t>9962</w:t>
            </w:r>
          </w:p>
        </w:tc>
        <w:tc>
          <w:tcPr>
            <w:tcW w:w="576" w:type="dxa"/>
          </w:tcPr>
          <w:p w14:paraId="7B65E033" w14:textId="77777777" w:rsidR="0053347F" w:rsidRDefault="0053347F">
            <w:pPr>
              <w:jc w:val="center"/>
              <w:rPr>
                <w:snapToGrid w:val="0"/>
                <w:color w:val="000000"/>
                <w:sz w:val="18"/>
              </w:rPr>
            </w:pPr>
            <w:r>
              <w:rPr>
                <w:snapToGrid w:val="0"/>
                <w:color w:val="000000"/>
                <w:sz w:val="18"/>
              </w:rPr>
              <w:t>S</w:t>
            </w:r>
          </w:p>
        </w:tc>
        <w:tc>
          <w:tcPr>
            <w:tcW w:w="576" w:type="dxa"/>
          </w:tcPr>
          <w:p w14:paraId="0E570841" w14:textId="77777777" w:rsidR="0053347F" w:rsidRDefault="0053347F">
            <w:pPr>
              <w:jc w:val="center"/>
              <w:rPr>
                <w:snapToGrid w:val="0"/>
                <w:color w:val="000000"/>
                <w:sz w:val="18"/>
              </w:rPr>
            </w:pPr>
            <w:r>
              <w:rPr>
                <w:snapToGrid w:val="0"/>
                <w:color w:val="000000"/>
                <w:sz w:val="18"/>
              </w:rPr>
              <w:t>S</w:t>
            </w:r>
          </w:p>
        </w:tc>
        <w:tc>
          <w:tcPr>
            <w:tcW w:w="576" w:type="dxa"/>
          </w:tcPr>
          <w:p w14:paraId="3BE465AD" w14:textId="77777777" w:rsidR="0053347F" w:rsidRDefault="0053347F">
            <w:pPr>
              <w:jc w:val="center"/>
              <w:rPr>
                <w:snapToGrid w:val="0"/>
                <w:color w:val="000000"/>
                <w:sz w:val="18"/>
              </w:rPr>
            </w:pPr>
            <w:r>
              <w:rPr>
                <w:snapToGrid w:val="0"/>
                <w:color w:val="000000"/>
                <w:sz w:val="18"/>
              </w:rPr>
              <w:t>S</w:t>
            </w:r>
          </w:p>
        </w:tc>
        <w:tc>
          <w:tcPr>
            <w:tcW w:w="576" w:type="dxa"/>
          </w:tcPr>
          <w:p w14:paraId="441D834D" w14:textId="77777777" w:rsidR="0053347F" w:rsidRDefault="0053347F">
            <w:pPr>
              <w:jc w:val="center"/>
              <w:rPr>
                <w:snapToGrid w:val="0"/>
                <w:color w:val="000000"/>
                <w:sz w:val="18"/>
              </w:rPr>
            </w:pPr>
            <w:r>
              <w:rPr>
                <w:snapToGrid w:val="0"/>
                <w:color w:val="000000"/>
                <w:sz w:val="18"/>
              </w:rPr>
              <w:t>D</w:t>
            </w:r>
          </w:p>
        </w:tc>
        <w:tc>
          <w:tcPr>
            <w:tcW w:w="576" w:type="dxa"/>
          </w:tcPr>
          <w:p w14:paraId="3B42F890" w14:textId="77777777" w:rsidR="0053347F" w:rsidRDefault="0053347F">
            <w:pPr>
              <w:jc w:val="center"/>
              <w:rPr>
                <w:snapToGrid w:val="0"/>
                <w:color w:val="000000"/>
                <w:sz w:val="18"/>
              </w:rPr>
            </w:pPr>
            <w:r>
              <w:rPr>
                <w:snapToGrid w:val="0"/>
                <w:color w:val="000000"/>
                <w:sz w:val="18"/>
              </w:rPr>
              <w:t>S</w:t>
            </w:r>
          </w:p>
        </w:tc>
        <w:tc>
          <w:tcPr>
            <w:tcW w:w="576" w:type="dxa"/>
          </w:tcPr>
          <w:p w14:paraId="1346931E" w14:textId="77777777" w:rsidR="0053347F" w:rsidRDefault="0053347F">
            <w:pPr>
              <w:jc w:val="center"/>
              <w:rPr>
                <w:snapToGrid w:val="0"/>
                <w:color w:val="000000"/>
                <w:sz w:val="18"/>
              </w:rPr>
            </w:pPr>
            <w:r>
              <w:rPr>
                <w:snapToGrid w:val="0"/>
                <w:color w:val="000000"/>
                <w:sz w:val="18"/>
              </w:rPr>
              <w:t>D</w:t>
            </w:r>
          </w:p>
        </w:tc>
        <w:tc>
          <w:tcPr>
            <w:tcW w:w="576" w:type="dxa"/>
          </w:tcPr>
          <w:p w14:paraId="1586A178" w14:textId="77777777" w:rsidR="0053347F" w:rsidRDefault="0053347F">
            <w:pPr>
              <w:jc w:val="center"/>
              <w:rPr>
                <w:snapToGrid w:val="0"/>
                <w:color w:val="000000"/>
                <w:sz w:val="18"/>
              </w:rPr>
            </w:pPr>
            <w:r>
              <w:rPr>
                <w:snapToGrid w:val="0"/>
                <w:color w:val="000000"/>
                <w:sz w:val="18"/>
              </w:rPr>
              <w:t>D</w:t>
            </w:r>
          </w:p>
        </w:tc>
        <w:tc>
          <w:tcPr>
            <w:tcW w:w="576" w:type="dxa"/>
          </w:tcPr>
          <w:p w14:paraId="68ED3B94" w14:textId="77777777" w:rsidR="0053347F" w:rsidRDefault="0053347F">
            <w:pPr>
              <w:jc w:val="center"/>
              <w:rPr>
                <w:snapToGrid w:val="0"/>
                <w:color w:val="000000"/>
                <w:sz w:val="18"/>
              </w:rPr>
            </w:pPr>
            <w:r>
              <w:rPr>
                <w:snapToGrid w:val="0"/>
                <w:color w:val="000000"/>
                <w:sz w:val="18"/>
              </w:rPr>
              <w:t>D</w:t>
            </w:r>
          </w:p>
        </w:tc>
        <w:tc>
          <w:tcPr>
            <w:tcW w:w="576" w:type="dxa"/>
          </w:tcPr>
          <w:p w14:paraId="70138570" w14:textId="77777777" w:rsidR="0053347F" w:rsidRDefault="0053347F">
            <w:pPr>
              <w:jc w:val="center"/>
              <w:rPr>
                <w:snapToGrid w:val="0"/>
                <w:color w:val="000000"/>
                <w:sz w:val="18"/>
              </w:rPr>
            </w:pPr>
            <w:r>
              <w:rPr>
                <w:snapToGrid w:val="0"/>
                <w:color w:val="000000"/>
                <w:sz w:val="18"/>
              </w:rPr>
              <w:t>S</w:t>
            </w:r>
          </w:p>
        </w:tc>
      </w:tr>
      <w:tr w:rsidR="0053347F" w14:paraId="7A8EA50B" w14:textId="77777777">
        <w:trPr>
          <w:gridAfter w:val="1"/>
          <w:wAfter w:w="18" w:type="dxa"/>
        </w:trPr>
        <w:tc>
          <w:tcPr>
            <w:tcW w:w="3600" w:type="dxa"/>
          </w:tcPr>
          <w:p w14:paraId="02C801E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48.  Chronic neutrophilic leukemia</w:t>
            </w:r>
          </w:p>
        </w:tc>
        <w:tc>
          <w:tcPr>
            <w:tcW w:w="1080" w:type="dxa"/>
          </w:tcPr>
          <w:p w14:paraId="4DFEACC6" w14:textId="77777777" w:rsidR="0053347F" w:rsidRDefault="0053347F">
            <w:pPr>
              <w:jc w:val="right"/>
              <w:rPr>
                <w:b/>
                <w:snapToGrid w:val="0"/>
                <w:color w:val="000000"/>
                <w:sz w:val="18"/>
              </w:rPr>
            </w:pPr>
            <w:r>
              <w:rPr>
                <w:b/>
                <w:snapToGrid w:val="0"/>
                <w:color w:val="000000"/>
                <w:sz w:val="18"/>
              </w:rPr>
              <w:t>9963</w:t>
            </w:r>
          </w:p>
        </w:tc>
        <w:tc>
          <w:tcPr>
            <w:tcW w:w="576" w:type="dxa"/>
          </w:tcPr>
          <w:p w14:paraId="3E37134E" w14:textId="77777777" w:rsidR="0053347F" w:rsidRDefault="0053347F">
            <w:pPr>
              <w:jc w:val="center"/>
              <w:rPr>
                <w:snapToGrid w:val="0"/>
                <w:color w:val="000000"/>
                <w:sz w:val="18"/>
              </w:rPr>
            </w:pPr>
            <w:r>
              <w:rPr>
                <w:snapToGrid w:val="0"/>
                <w:color w:val="000000"/>
                <w:sz w:val="18"/>
              </w:rPr>
              <w:t>S</w:t>
            </w:r>
          </w:p>
        </w:tc>
        <w:tc>
          <w:tcPr>
            <w:tcW w:w="576" w:type="dxa"/>
          </w:tcPr>
          <w:p w14:paraId="61EC6CFA" w14:textId="77777777" w:rsidR="0053347F" w:rsidRDefault="0053347F">
            <w:pPr>
              <w:jc w:val="center"/>
              <w:rPr>
                <w:snapToGrid w:val="0"/>
                <w:color w:val="000000"/>
                <w:sz w:val="18"/>
              </w:rPr>
            </w:pPr>
            <w:r>
              <w:rPr>
                <w:snapToGrid w:val="0"/>
                <w:color w:val="000000"/>
                <w:sz w:val="18"/>
              </w:rPr>
              <w:t>S</w:t>
            </w:r>
          </w:p>
        </w:tc>
        <w:tc>
          <w:tcPr>
            <w:tcW w:w="576" w:type="dxa"/>
          </w:tcPr>
          <w:p w14:paraId="461DA443" w14:textId="77777777" w:rsidR="0053347F" w:rsidRDefault="0053347F">
            <w:pPr>
              <w:jc w:val="center"/>
              <w:rPr>
                <w:snapToGrid w:val="0"/>
                <w:color w:val="000000"/>
                <w:sz w:val="18"/>
              </w:rPr>
            </w:pPr>
            <w:r>
              <w:rPr>
                <w:snapToGrid w:val="0"/>
                <w:color w:val="000000"/>
                <w:sz w:val="18"/>
              </w:rPr>
              <w:t>S</w:t>
            </w:r>
          </w:p>
        </w:tc>
        <w:tc>
          <w:tcPr>
            <w:tcW w:w="576" w:type="dxa"/>
          </w:tcPr>
          <w:p w14:paraId="7A337853" w14:textId="77777777" w:rsidR="0053347F" w:rsidRDefault="0053347F">
            <w:pPr>
              <w:jc w:val="center"/>
              <w:rPr>
                <w:snapToGrid w:val="0"/>
                <w:color w:val="000000"/>
                <w:sz w:val="18"/>
              </w:rPr>
            </w:pPr>
            <w:r>
              <w:rPr>
                <w:snapToGrid w:val="0"/>
                <w:color w:val="000000"/>
                <w:sz w:val="18"/>
              </w:rPr>
              <w:t>D</w:t>
            </w:r>
          </w:p>
        </w:tc>
        <w:tc>
          <w:tcPr>
            <w:tcW w:w="576" w:type="dxa"/>
          </w:tcPr>
          <w:p w14:paraId="239C0E20" w14:textId="77777777" w:rsidR="0053347F" w:rsidRDefault="0053347F">
            <w:pPr>
              <w:jc w:val="center"/>
              <w:rPr>
                <w:snapToGrid w:val="0"/>
                <w:color w:val="000000"/>
                <w:sz w:val="18"/>
              </w:rPr>
            </w:pPr>
            <w:r>
              <w:rPr>
                <w:snapToGrid w:val="0"/>
                <w:color w:val="000000"/>
                <w:sz w:val="18"/>
              </w:rPr>
              <w:t>S</w:t>
            </w:r>
          </w:p>
        </w:tc>
        <w:tc>
          <w:tcPr>
            <w:tcW w:w="576" w:type="dxa"/>
          </w:tcPr>
          <w:p w14:paraId="34D6B2C6" w14:textId="77777777" w:rsidR="0053347F" w:rsidRDefault="0053347F">
            <w:pPr>
              <w:jc w:val="center"/>
              <w:rPr>
                <w:snapToGrid w:val="0"/>
                <w:color w:val="000000"/>
                <w:sz w:val="18"/>
              </w:rPr>
            </w:pPr>
            <w:r>
              <w:rPr>
                <w:snapToGrid w:val="0"/>
                <w:color w:val="000000"/>
                <w:sz w:val="18"/>
              </w:rPr>
              <w:t>D</w:t>
            </w:r>
          </w:p>
        </w:tc>
        <w:tc>
          <w:tcPr>
            <w:tcW w:w="576" w:type="dxa"/>
          </w:tcPr>
          <w:p w14:paraId="2B9524E8" w14:textId="77777777" w:rsidR="0053347F" w:rsidRDefault="0053347F">
            <w:pPr>
              <w:jc w:val="center"/>
              <w:rPr>
                <w:snapToGrid w:val="0"/>
                <w:color w:val="000000"/>
                <w:sz w:val="18"/>
              </w:rPr>
            </w:pPr>
            <w:r>
              <w:rPr>
                <w:snapToGrid w:val="0"/>
                <w:color w:val="000000"/>
                <w:sz w:val="18"/>
              </w:rPr>
              <w:t>D</w:t>
            </w:r>
          </w:p>
        </w:tc>
        <w:tc>
          <w:tcPr>
            <w:tcW w:w="576" w:type="dxa"/>
          </w:tcPr>
          <w:p w14:paraId="13B59CFE" w14:textId="77777777" w:rsidR="0053347F" w:rsidRDefault="0053347F">
            <w:pPr>
              <w:jc w:val="center"/>
              <w:rPr>
                <w:snapToGrid w:val="0"/>
                <w:color w:val="000000"/>
                <w:sz w:val="18"/>
              </w:rPr>
            </w:pPr>
            <w:r>
              <w:rPr>
                <w:snapToGrid w:val="0"/>
                <w:color w:val="000000"/>
                <w:sz w:val="18"/>
              </w:rPr>
              <w:t>D</w:t>
            </w:r>
          </w:p>
        </w:tc>
        <w:tc>
          <w:tcPr>
            <w:tcW w:w="576" w:type="dxa"/>
          </w:tcPr>
          <w:p w14:paraId="39548567" w14:textId="77777777" w:rsidR="0053347F" w:rsidRDefault="0053347F">
            <w:pPr>
              <w:jc w:val="center"/>
              <w:rPr>
                <w:snapToGrid w:val="0"/>
                <w:color w:val="000000"/>
                <w:sz w:val="18"/>
              </w:rPr>
            </w:pPr>
            <w:r>
              <w:rPr>
                <w:snapToGrid w:val="0"/>
                <w:color w:val="000000"/>
                <w:sz w:val="18"/>
              </w:rPr>
              <w:t>S</w:t>
            </w:r>
          </w:p>
        </w:tc>
      </w:tr>
      <w:tr w:rsidR="0053347F" w14:paraId="06B26269" w14:textId="77777777">
        <w:trPr>
          <w:gridAfter w:val="1"/>
          <w:wAfter w:w="18" w:type="dxa"/>
        </w:trPr>
        <w:tc>
          <w:tcPr>
            <w:tcW w:w="3600" w:type="dxa"/>
            <w:tcBorders>
              <w:bottom w:val="nil"/>
            </w:tcBorders>
          </w:tcPr>
          <w:p w14:paraId="4D5E950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49.  Hypereosinophilic syndrome </w:t>
            </w:r>
          </w:p>
        </w:tc>
        <w:tc>
          <w:tcPr>
            <w:tcW w:w="1080" w:type="dxa"/>
            <w:tcBorders>
              <w:bottom w:val="nil"/>
            </w:tcBorders>
          </w:tcPr>
          <w:p w14:paraId="4087F51A" w14:textId="77777777" w:rsidR="0053347F" w:rsidRDefault="0053347F">
            <w:pPr>
              <w:jc w:val="right"/>
              <w:rPr>
                <w:b/>
                <w:snapToGrid w:val="0"/>
                <w:color w:val="000000"/>
                <w:sz w:val="18"/>
              </w:rPr>
            </w:pPr>
            <w:r>
              <w:rPr>
                <w:b/>
                <w:snapToGrid w:val="0"/>
                <w:color w:val="000000"/>
                <w:sz w:val="18"/>
              </w:rPr>
              <w:t>9964</w:t>
            </w:r>
          </w:p>
        </w:tc>
        <w:tc>
          <w:tcPr>
            <w:tcW w:w="576" w:type="dxa"/>
            <w:tcBorders>
              <w:bottom w:val="nil"/>
            </w:tcBorders>
          </w:tcPr>
          <w:p w14:paraId="3AD2ABD4"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3F16C57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7A37F09"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064D7DA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DAFD8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D3E3B21"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76F353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059126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4233B99" w14:textId="77777777" w:rsidR="0053347F" w:rsidRDefault="0053347F">
            <w:pPr>
              <w:jc w:val="center"/>
              <w:rPr>
                <w:snapToGrid w:val="0"/>
                <w:color w:val="000000"/>
                <w:sz w:val="18"/>
              </w:rPr>
            </w:pPr>
            <w:r>
              <w:rPr>
                <w:snapToGrid w:val="0"/>
                <w:color w:val="000000"/>
                <w:sz w:val="18"/>
              </w:rPr>
              <w:t>S</w:t>
            </w:r>
          </w:p>
        </w:tc>
      </w:tr>
      <w:tr w:rsidR="0053347F" w14:paraId="30A45ABF" w14:textId="77777777">
        <w:trPr>
          <w:gridAfter w:val="1"/>
          <w:wAfter w:w="18" w:type="dxa"/>
        </w:trPr>
        <w:tc>
          <w:tcPr>
            <w:tcW w:w="3600" w:type="dxa"/>
            <w:tcBorders>
              <w:bottom w:val="single" w:sz="6" w:space="0" w:color="auto"/>
            </w:tcBorders>
          </w:tcPr>
          <w:p w14:paraId="0476016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50.  Refractory anemias</w:t>
            </w:r>
          </w:p>
        </w:tc>
        <w:tc>
          <w:tcPr>
            <w:tcW w:w="1080" w:type="dxa"/>
            <w:tcBorders>
              <w:bottom w:val="single" w:sz="6" w:space="0" w:color="auto"/>
            </w:tcBorders>
          </w:tcPr>
          <w:p w14:paraId="3E1FB8A9" w14:textId="77777777" w:rsidR="0053347F" w:rsidRDefault="0053347F">
            <w:pPr>
              <w:jc w:val="right"/>
              <w:rPr>
                <w:b/>
                <w:snapToGrid w:val="0"/>
                <w:color w:val="000000"/>
                <w:sz w:val="18"/>
              </w:rPr>
            </w:pPr>
            <w:r>
              <w:rPr>
                <w:b/>
                <w:snapToGrid w:val="0"/>
                <w:color w:val="000000"/>
                <w:sz w:val="18"/>
              </w:rPr>
              <w:t>9980-9986</w:t>
            </w:r>
          </w:p>
        </w:tc>
        <w:tc>
          <w:tcPr>
            <w:tcW w:w="576" w:type="dxa"/>
            <w:tcBorders>
              <w:bottom w:val="single" w:sz="6" w:space="0" w:color="auto"/>
            </w:tcBorders>
          </w:tcPr>
          <w:p w14:paraId="61FBFDBD"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B422D6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54D497E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AD4E17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3DB97C8"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A5ABAF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5C41B8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F60FCE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6D33BA7" w14:textId="77777777" w:rsidR="0053347F" w:rsidRDefault="0053347F">
            <w:pPr>
              <w:jc w:val="center"/>
              <w:rPr>
                <w:snapToGrid w:val="0"/>
                <w:color w:val="000000"/>
                <w:sz w:val="18"/>
              </w:rPr>
            </w:pPr>
            <w:r>
              <w:rPr>
                <w:snapToGrid w:val="0"/>
                <w:color w:val="000000"/>
                <w:sz w:val="18"/>
              </w:rPr>
              <w:t>S</w:t>
            </w:r>
          </w:p>
        </w:tc>
      </w:tr>
      <w:tr w:rsidR="0053347F" w14:paraId="74B3F5BC" w14:textId="77777777">
        <w:trPr>
          <w:gridAfter w:val="1"/>
          <w:wAfter w:w="18" w:type="dxa"/>
        </w:trPr>
        <w:tc>
          <w:tcPr>
            <w:tcW w:w="3600" w:type="dxa"/>
            <w:tcBorders>
              <w:top w:val="nil"/>
            </w:tcBorders>
          </w:tcPr>
          <w:p w14:paraId="2C3A2C8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51.  Therapy related MDS</w:t>
            </w:r>
          </w:p>
        </w:tc>
        <w:tc>
          <w:tcPr>
            <w:tcW w:w="1080" w:type="dxa"/>
            <w:tcBorders>
              <w:top w:val="nil"/>
            </w:tcBorders>
          </w:tcPr>
          <w:p w14:paraId="4EC9FF8B" w14:textId="77777777" w:rsidR="0053347F" w:rsidRDefault="0053347F">
            <w:pPr>
              <w:jc w:val="right"/>
              <w:rPr>
                <w:b/>
                <w:snapToGrid w:val="0"/>
                <w:color w:val="000000"/>
                <w:sz w:val="18"/>
              </w:rPr>
            </w:pPr>
            <w:r>
              <w:rPr>
                <w:b/>
                <w:snapToGrid w:val="0"/>
                <w:color w:val="000000"/>
                <w:sz w:val="18"/>
              </w:rPr>
              <w:t>9987</w:t>
            </w:r>
          </w:p>
        </w:tc>
        <w:tc>
          <w:tcPr>
            <w:tcW w:w="576" w:type="dxa"/>
            <w:tcBorders>
              <w:top w:val="nil"/>
            </w:tcBorders>
          </w:tcPr>
          <w:p w14:paraId="365D578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5F4B72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8243C53"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12B031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A23238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1171B0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E73E63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F5347D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8F89D35" w14:textId="77777777" w:rsidR="0053347F" w:rsidRDefault="0053347F">
            <w:pPr>
              <w:jc w:val="center"/>
              <w:rPr>
                <w:snapToGrid w:val="0"/>
                <w:color w:val="000000"/>
                <w:sz w:val="18"/>
              </w:rPr>
            </w:pPr>
            <w:r>
              <w:rPr>
                <w:snapToGrid w:val="0"/>
                <w:color w:val="000000"/>
                <w:sz w:val="18"/>
              </w:rPr>
              <w:t>S</w:t>
            </w:r>
          </w:p>
        </w:tc>
      </w:tr>
      <w:tr w:rsidR="0053347F" w14:paraId="0BD18542" w14:textId="77777777">
        <w:trPr>
          <w:gridAfter w:val="1"/>
          <w:wAfter w:w="18" w:type="dxa"/>
        </w:trPr>
        <w:tc>
          <w:tcPr>
            <w:tcW w:w="3600" w:type="dxa"/>
          </w:tcPr>
          <w:p w14:paraId="36E7145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52.  Myelodysplastic syndrome, NOS</w:t>
            </w:r>
          </w:p>
        </w:tc>
        <w:tc>
          <w:tcPr>
            <w:tcW w:w="1080" w:type="dxa"/>
          </w:tcPr>
          <w:p w14:paraId="5A0384B3" w14:textId="77777777" w:rsidR="0053347F" w:rsidRDefault="0053347F">
            <w:pPr>
              <w:jc w:val="right"/>
              <w:rPr>
                <w:b/>
                <w:snapToGrid w:val="0"/>
                <w:color w:val="000000"/>
                <w:sz w:val="18"/>
              </w:rPr>
            </w:pPr>
            <w:r>
              <w:rPr>
                <w:b/>
                <w:snapToGrid w:val="0"/>
                <w:color w:val="000000"/>
                <w:sz w:val="18"/>
              </w:rPr>
              <w:t>9989</w:t>
            </w:r>
          </w:p>
        </w:tc>
        <w:tc>
          <w:tcPr>
            <w:tcW w:w="576" w:type="dxa"/>
          </w:tcPr>
          <w:p w14:paraId="5406AAFB" w14:textId="77777777" w:rsidR="0053347F" w:rsidRDefault="0053347F">
            <w:pPr>
              <w:jc w:val="center"/>
              <w:rPr>
                <w:snapToGrid w:val="0"/>
                <w:color w:val="000000"/>
                <w:sz w:val="18"/>
              </w:rPr>
            </w:pPr>
            <w:r>
              <w:rPr>
                <w:snapToGrid w:val="0"/>
                <w:color w:val="000000"/>
                <w:sz w:val="18"/>
              </w:rPr>
              <w:t>S</w:t>
            </w:r>
          </w:p>
        </w:tc>
        <w:tc>
          <w:tcPr>
            <w:tcW w:w="576" w:type="dxa"/>
          </w:tcPr>
          <w:p w14:paraId="1EDA44DD" w14:textId="77777777" w:rsidR="0053347F" w:rsidRDefault="0053347F">
            <w:pPr>
              <w:jc w:val="center"/>
              <w:rPr>
                <w:snapToGrid w:val="0"/>
                <w:color w:val="000000"/>
                <w:sz w:val="18"/>
              </w:rPr>
            </w:pPr>
            <w:r>
              <w:rPr>
                <w:snapToGrid w:val="0"/>
                <w:color w:val="000000"/>
                <w:sz w:val="18"/>
              </w:rPr>
              <w:t>S</w:t>
            </w:r>
          </w:p>
        </w:tc>
        <w:tc>
          <w:tcPr>
            <w:tcW w:w="576" w:type="dxa"/>
          </w:tcPr>
          <w:p w14:paraId="3690986B" w14:textId="77777777" w:rsidR="0053347F" w:rsidRDefault="0053347F">
            <w:pPr>
              <w:jc w:val="center"/>
              <w:rPr>
                <w:snapToGrid w:val="0"/>
                <w:color w:val="000000"/>
                <w:sz w:val="18"/>
              </w:rPr>
            </w:pPr>
            <w:r>
              <w:rPr>
                <w:snapToGrid w:val="0"/>
                <w:color w:val="000000"/>
                <w:sz w:val="18"/>
              </w:rPr>
              <w:t>S</w:t>
            </w:r>
          </w:p>
        </w:tc>
        <w:tc>
          <w:tcPr>
            <w:tcW w:w="576" w:type="dxa"/>
          </w:tcPr>
          <w:p w14:paraId="64341B4F" w14:textId="77777777" w:rsidR="0053347F" w:rsidRDefault="0053347F">
            <w:pPr>
              <w:jc w:val="center"/>
              <w:rPr>
                <w:snapToGrid w:val="0"/>
                <w:color w:val="000000"/>
                <w:sz w:val="18"/>
              </w:rPr>
            </w:pPr>
            <w:r>
              <w:rPr>
                <w:snapToGrid w:val="0"/>
                <w:color w:val="000000"/>
                <w:sz w:val="18"/>
              </w:rPr>
              <w:t>D</w:t>
            </w:r>
          </w:p>
        </w:tc>
        <w:tc>
          <w:tcPr>
            <w:tcW w:w="576" w:type="dxa"/>
          </w:tcPr>
          <w:p w14:paraId="3E0888C1" w14:textId="77777777" w:rsidR="0053347F" w:rsidRDefault="0053347F">
            <w:pPr>
              <w:jc w:val="center"/>
              <w:rPr>
                <w:snapToGrid w:val="0"/>
                <w:color w:val="000000"/>
                <w:sz w:val="18"/>
              </w:rPr>
            </w:pPr>
            <w:r>
              <w:rPr>
                <w:snapToGrid w:val="0"/>
                <w:color w:val="000000"/>
                <w:sz w:val="18"/>
              </w:rPr>
              <w:t>S</w:t>
            </w:r>
          </w:p>
        </w:tc>
        <w:tc>
          <w:tcPr>
            <w:tcW w:w="576" w:type="dxa"/>
          </w:tcPr>
          <w:p w14:paraId="687332E5" w14:textId="77777777" w:rsidR="0053347F" w:rsidRDefault="0053347F">
            <w:pPr>
              <w:jc w:val="center"/>
              <w:rPr>
                <w:snapToGrid w:val="0"/>
                <w:color w:val="000000"/>
                <w:sz w:val="18"/>
              </w:rPr>
            </w:pPr>
            <w:r>
              <w:rPr>
                <w:snapToGrid w:val="0"/>
                <w:color w:val="000000"/>
                <w:sz w:val="18"/>
              </w:rPr>
              <w:t>S</w:t>
            </w:r>
          </w:p>
        </w:tc>
        <w:tc>
          <w:tcPr>
            <w:tcW w:w="576" w:type="dxa"/>
          </w:tcPr>
          <w:p w14:paraId="267472C7" w14:textId="77777777" w:rsidR="0053347F" w:rsidRDefault="0053347F">
            <w:pPr>
              <w:jc w:val="center"/>
              <w:rPr>
                <w:snapToGrid w:val="0"/>
                <w:color w:val="000000"/>
                <w:sz w:val="18"/>
              </w:rPr>
            </w:pPr>
            <w:r>
              <w:rPr>
                <w:snapToGrid w:val="0"/>
                <w:color w:val="000000"/>
                <w:sz w:val="18"/>
              </w:rPr>
              <w:t>D</w:t>
            </w:r>
          </w:p>
        </w:tc>
        <w:tc>
          <w:tcPr>
            <w:tcW w:w="576" w:type="dxa"/>
          </w:tcPr>
          <w:p w14:paraId="5C64123C" w14:textId="77777777" w:rsidR="0053347F" w:rsidRDefault="0053347F">
            <w:pPr>
              <w:jc w:val="center"/>
              <w:rPr>
                <w:snapToGrid w:val="0"/>
                <w:color w:val="000000"/>
                <w:sz w:val="18"/>
              </w:rPr>
            </w:pPr>
            <w:r>
              <w:rPr>
                <w:snapToGrid w:val="0"/>
                <w:color w:val="000000"/>
                <w:sz w:val="18"/>
              </w:rPr>
              <w:t>D</w:t>
            </w:r>
          </w:p>
        </w:tc>
        <w:tc>
          <w:tcPr>
            <w:tcW w:w="576" w:type="dxa"/>
          </w:tcPr>
          <w:p w14:paraId="061C6EC1" w14:textId="77777777" w:rsidR="0053347F" w:rsidRDefault="0053347F">
            <w:pPr>
              <w:jc w:val="center"/>
              <w:rPr>
                <w:snapToGrid w:val="0"/>
                <w:color w:val="000000"/>
                <w:sz w:val="18"/>
              </w:rPr>
            </w:pPr>
            <w:r>
              <w:rPr>
                <w:snapToGrid w:val="0"/>
                <w:color w:val="000000"/>
                <w:sz w:val="18"/>
              </w:rPr>
              <w:t>S</w:t>
            </w:r>
          </w:p>
        </w:tc>
      </w:tr>
      <w:tr w:rsidR="0053347F" w14:paraId="7F864F44" w14:textId="77777777">
        <w:trPr>
          <w:cantSplit/>
        </w:trPr>
        <w:tc>
          <w:tcPr>
            <w:tcW w:w="9882" w:type="dxa"/>
            <w:gridSpan w:val="12"/>
            <w:tcBorders>
              <w:top w:val="single" w:sz="6" w:space="0" w:color="auto"/>
              <w:bottom w:val="single" w:sz="6" w:space="0" w:color="auto"/>
            </w:tcBorders>
          </w:tcPr>
          <w:p w14:paraId="7FF1EFB7" w14:textId="77777777" w:rsidR="0053347F" w:rsidRDefault="0053347F">
            <w:pPr>
              <w:tabs>
                <w:tab w:val="right" w:pos="9630"/>
              </w:tabs>
              <w:rPr>
                <w:rFonts w:ascii="Arial Narrow" w:hAnsi="Arial Narrow"/>
                <w:snapToGrid w:val="0"/>
                <w:color w:val="000000"/>
              </w:rPr>
            </w:pPr>
            <w:r>
              <w:rPr>
                <w:rFonts w:ascii="Arial Narrow" w:hAnsi="Arial Narrow"/>
                <w:snapToGrid w:val="0"/>
                <w:color w:val="000000"/>
              </w:rPr>
              <w:t>Key:  S = one primary only; D = presumably a subsequent primary</w:t>
            </w:r>
            <w:r>
              <w:rPr>
                <w:rFonts w:ascii="Arial Narrow" w:hAnsi="Arial Narrow"/>
                <w:snapToGrid w:val="0"/>
                <w:color w:val="000000"/>
              </w:rPr>
              <w:tab/>
              <w:t>SEER Program, NCI.  E-mail:  seerweb@ims.nci.nih.gov</w:t>
            </w:r>
          </w:p>
        </w:tc>
      </w:tr>
    </w:tbl>
    <w:p w14:paraId="5E9BD36B" w14:textId="77777777" w:rsidR="0053347F" w:rsidRDefault="0053347F" w:rsidP="0053347F">
      <w:pPr>
        <w:pStyle w:val="SmallBlankLine"/>
      </w:pPr>
      <w:r>
        <w:br w:type="page"/>
      </w:r>
    </w:p>
    <w:tbl>
      <w:tblPr>
        <w:tblW w:w="0" w:type="auto"/>
        <w:tblBorders>
          <w:top w:val="single" w:sz="2" w:space="0" w:color="auto"/>
          <w:bottom w:val="single" w:sz="2" w:space="0" w:color="auto"/>
          <w:insideH w:val="single" w:sz="2" w:space="0" w:color="auto"/>
        </w:tblBorders>
        <w:tblLayout w:type="fixed"/>
        <w:tblCellMar>
          <w:left w:w="72" w:type="dxa"/>
          <w:right w:w="72" w:type="dxa"/>
        </w:tblCellMar>
        <w:tblLook w:val="0000" w:firstRow="0" w:lastRow="0" w:firstColumn="0" w:lastColumn="0" w:noHBand="0" w:noVBand="0"/>
      </w:tblPr>
      <w:tblGrid>
        <w:gridCol w:w="3600"/>
        <w:gridCol w:w="1080"/>
        <w:gridCol w:w="576"/>
        <w:gridCol w:w="576"/>
        <w:gridCol w:w="576"/>
        <w:gridCol w:w="576"/>
        <w:gridCol w:w="576"/>
        <w:gridCol w:w="576"/>
        <w:gridCol w:w="576"/>
        <w:gridCol w:w="576"/>
        <w:gridCol w:w="576"/>
        <w:gridCol w:w="18"/>
      </w:tblGrid>
      <w:tr w:rsidR="0053347F" w14:paraId="214ADBDC" w14:textId="77777777">
        <w:trPr>
          <w:gridAfter w:val="1"/>
          <w:wAfter w:w="18" w:type="dxa"/>
          <w:cantSplit/>
          <w:trHeight w:hRule="exact" w:val="1800"/>
        </w:trPr>
        <w:tc>
          <w:tcPr>
            <w:tcW w:w="3600" w:type="dxa"/>
            <w:tcBorders>
              <w:top w:val="nil"/>
              <w:bottom w:val="single" w:sz="6" w:space="0" w:color="auto"/>
            </w:tcBorders>
            <w:vAlign w:val="bottom"/>
          </w:tcPr>
          <w:p w14:paraId="1B0AA97B" w14:textId="77777777" w:rsidR="0053347F" w:rsidRDefault="0053347F" w:rsidP="0053347F">
            <w:pPr>
              <w:pStyle w:val="TableHeadingCenter"/>
              <w:rPr>
                <w:sz w:val="18"/>
              </w:rPr>
            </w:pPr>
            <w:r>
              <w:t>Second Diagnosis Across</w:t>
            </w:r>
            <w:r>
              <w:rPr>
                <w:sz w:val="18"/>
              </w:rPr>
              <w:t xml:space="preserve">  </w:t>
            </w:r>
            <w:r>
              <w:rPr>
                <w:sz w:val="18"/>
              </w:rPr>
              <w:sym w:font="Wingdings" w:char="F0E8"/>
            </w:r>
          </w:p>
          <w:p w14:paraId="0314A5F5" w14:textId="77777777" w:rsidR="0053347F" w:rsidRDefault="0053347F" w:rsidP="0053347F"/>
          <w:p w14:paraId="4A2F6C6A" w14:textId="77777777" w:rsidR="0053347F" w:rsidRDefault="0053347F">
            <w:pPr>
              <w:ind w:left="180"/>
            </w:pPr>
          </w:p>
          <w:p w14:paraId="185EF222" w14:textId="77777777" w:rsidR="0053347F" w:rsidRDefault="0053347F">
            <w:pPr>
              <w:spacing w:after="120"/>
              <w:ind w:left="187"/>
            </w:pPr>
            <w:r>
              <w:rPr>
                <w:b/>
                <w:sz w:val="18"/>
              </w:rPr>
              <w:sym w:font="Wingdings" w:char="F0EA"/>
            </w:r>
            <w:r>
              <w:rPr>
                <w:sz w:val="18"/>
              </w:rPr>
              <w:t xml:space="preserve">  </w:t>
            </w:r>
            <w:r>
              <w:rPr>
                <w:b/>
                <w:snapToGrid w:val="0"/>
                <w:color w:val="000000"/>
              </w:rPr>
              <w:t>First Diagnosis Down</w:t>
            </w:r>
          </w:p>
        </w:tc>
        <w:tc>
          <w:tcPr>
            <w:tcW w:w="1080" w:type="dxa"/>
            <w:tcBorders>
              <w:top w:val="nil"/>
              <w:bottom w:val="single" w:sz="6" w:space="0" w:color="auto"/>
            </w:tcBorders>
          </w:tcPr>
          <w:p w14:paraId="0D7BC1BF" w14:textId="77777777" w:rsidR="0053347F" w:rsidRDefault="0053347F">
            <w:pPr>
              <w:jc w:val="right"/>
              <w:rPr>
                <w:snapToGrid w:val="0"/>
                <w:color w:val="000000"/>
                <w:sz w:val="16"/>
              </w:rPr>
            </w:pPr>
          </w:p>
        </w:tc>
        <w:tc>
          <w:tcPr>
            <w:tcW w:w="576" w:type="dxa"/>
            <w:tcBorders>
              <w:top w:val="nil"/>
              <w:bottom w:val="single" w:sz="6" w:space="0" w:color="auto"/>
            </w:tcBorders>
            <w:textDirection w:val="btLr"/>
          </w:tcPr>
          <w:p w14:paraId="5FC4631F"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46.</w:t>
            </w:r>
            <w:r>
              <w:rPr>
                <w:rFonts w:ascii="Arial Narrow" w:hAnsi="Arial Narrow"/>
                <w:b/>
                <w:snapToGrid w:val="0"/>
                <w:color w:val="000000"/>
                <w:sz w:val="18"/>
              </w:rPr>
              <w:tab/>
            </w:r>
            <w:r>
              <w:rPr>
                <w:b/>
                <w:snapToGrid w:val="0"/>
                <w:color w:val="000000"/>
                <w:sz w:val="18"/>
              </w:rPr>
              <w:t>9961</w:t>
            </w:r>
          </w:p>
          <w:p w14:paraId="0C1B98F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Myelosclerosis</w:t>
            </w:r>
          </w:p>
        </w:tc>
        <w:tc>
          <w:tcPr>
            <w:tcW w:w="576" w:type="dxa"/>
            <w:tcBorders>
              <w:top w:val="nil"/>
              <w:bottom w:val="single" w:sz="6" w:space="0" w:color="auto"/>
            </w:tcBorders>
            <w:textDirection w:val="btLr"/>
          </w:tcPr>
          <w:p w14:paraId="19C738FC"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47.</w:t>
            </w:r>
            <w:r>
              <w:rPr>
                <w:rFonts w:ascii="Arial Narrow" w:hAnsi="Arial Narrow"/>
                <w:b/>
                <w:snapToGrid w:val="0"/>
                <w:color w:val="000000"/>
                <w:sz w:val="18"/>
              </w:rPr>
              <w:tab/>
            </w:r>
            <w:r>
              <w:rPr>
                <w:b/>
                <w:snapToGrid w:val="0"/>
                <w:color w:val="000000"/>
                <w:sz w:val="18"/>
              </w:rPr>
              <w:t>9962</w:t>
            </w:r>
            <w:r>
              <w:rPr>
                <w:rFonts w:ascii="Arial Narrow" w:hAnsi="Arial Narrow"/>
                <w:b/>
                <w:snapToGrid w:val="0"/>
                <w:color w:val="000000"/>
                <w:sz w:val="18"/>
              </w:rPr>
              <w:t xml:space="preserve"> Essential</w:t>
            </w:r>
            <w:r>
              <w:rPr>
                <w:rFonts w:ascii="Arial Narrow" w:hAnsi="Arial Narrow"/>
                <w:b/>
                <w:snapToGrid w:val="0"/>
                <w:color w:val="000000"/>
                <w:sz w:val="18"/>
              </w:rPr>
              <w:tab/>
              <w:t>thrombocythemia</w:t>
            </w:r>
          </w:p>
        </w:tc>
        <w:tc>
          <w:tcPr>
            <w:tcW w:w="576" w:type="dxa"/>
            <w:tcBorders>
              <w:top w:val="nil"/>
              <w:bottom w:val="single" w:sz="6" w:space="0" w:color="auto"/>
            </w:tcBorders>
            <w:textDirection w:val="btLr"/>
          </w:tcPr>
          <w:p w14:paraId="0AE1D073"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48.</w:t>
            </w:r>
            <w:r>
              <w:rPr>
                <w:rFonts w:ascii="Arial Narrow" w:hAnsi="Arial Narrow"/>
                <w:b/>
                <w:snapToGrid w:val="0"/>
                <w:color w:val="000000"/>
                <w:sz w:val="18"/>
              </w:rPr>
              <w:tab/>
            </w:r>
            <w:r>
              <w:rPr>
                <w:b/>
                <w:snapToGrid w:val="0"/>
                <w:color w:val="000000"/>
                <w:sz w:val="18"/>
              </w:rPr>
              <w:t>9963</w:t>
            </w:r>
          </w:p>
          <w:p w14:paraId="14068866"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Chr neutrophil leuk</w:t>
            </w:r>
          </w:p>
        </w:tc>
        <w:tc>
          <w:tcPr>
            <w:tcW w:w="576" w:type="dxa"/>
            <w:tcBorders>
              <w:top w:val="nil"/>
              <w:bottom w:val="single" w:sz="6" w:space="0" w:color="auto"/>
            </w:tcBorders>
            <w:textDirection w:val="btLr"/>
          </w:tcPr>
          <w:p w14:paraId="59AB628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49.</w:t>
            </w:r>
            <w:r>
              <w:rPr>
                <w:b/>
                <w:snapToGrid w:val="0"/>
                <w:color w:val="000000"/>
                <w:sz w:val="18"/>
              </w:rPr>
              <w:tab/>
              <w:t>9964</w:t>
            </w:r>
          </w:p>
          <w:p w14:paraId="1EEEEA92"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Hypereosin syndr</w:t>
            </w:r>
          </w:p>
        </w:tc>
        <w:tc>
          <w:tcPr>
            <w:tcW w:w="576" w:type="dxa"/>
            <w:tcBorders>
              <w:top w:val="nil"/>
              <w:bottom w:val="single" w:sz="6" w:space="0" w:color="auto"/>
            </w:tcBorders>
            <w:textDirection w:val="btLr"/>
          </w:tcPr>
          <w:p w14:paraId="4EA9B89B"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50.</w:t>
            </w:r>
            <w:r>
              <w:rPr>
                <w:rFonts w:ascii="Arial Narrow" w:hAnsi="Arial Narrow"/>
                <w:b/>
                <w:snapToGrid w:val="0"/>
                <w:color w:val="000000"/>
                <w:sz w:val="18"/>
              </w:rPr>
              <w:tab/>
            </w:r>
            <w:r>
              <w:rPr>
                <w:b/>
                <w:snapToGrid w:val="0"/>
                <w:color w:val="000000"/>
                <w:sz w:val="18"/>
              </w:rPr>
              <w:t>9980-9986</w:t>
            </w:r>
          </w:p>
          <w:p w14:paraId="601BFCC8"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Refract anemias</w:t>
            </w:r>
          </w:p>
        </w:tc>
        <w:tc>
          <w:tcPr>
            <w:tcW w:w="576" w:type="dxa"/>
            <w:tcBorders>
              <w:top w:val="nil"/>
              <w:bottom w:val="single" w:sz="6" w:space="0" w:color="auto"/>
            </w:tcBorders>
            <w:textDirection w:val="btLr"/>
          </w:tcPr>
          <w:p w14:paraId="2CBD62C5"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51.</w:t>
            </w:r>
            <w:r>
              <w:rPr>
                <w:rFonts w:ascii="Arial Narrow" w:hAnsi="Arial Narrow"/>
                <w:b/>
                <w:snapToGrid w:val="0"/>
                <w:color w:val="000000"/>
                <w:sz w:val="18"/>
              </w:rPr>
              <w:tab/>
            </w:r>
            <w:r>
              <w:rPr>
                <w:b/>
                <w:snapToGrid w:val="0"/>
                <w:color w:val="000000"/>
                <w:sz w:val="18"/>
              </w:rPr>
              <w:t>9987</w:t>
            </w:r>
          </w:p>
          <w:p w14:paraId="7882D86F"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Therapy rel MDS</w:t>
            </w:r>
          </w:p>
        </w:tc>
        <w:tc>
          <w:tcPr>
            <w:tcW w:w="576" w:type="dxa"/>
            <w:tcBorders>
              <w:top w:val="nil"/>
              <w:bottom w:val="single" w:sz="6" w:space="0" w:color="auto"/>
            </w:tcBorders>
            <w:textDirection w:val="btLr"/>
          </w:tcPr>
          <w:p w14:paraId="4EB6155B"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52.</w:t>
            </w:r>
            <w:r>
              <w:rPr>
                <w:rFonts w:ascii="Arial Narrow" w:hAnsi="Arial Narrow"/>
                <w:b/>
                <w:snapToGrid w:val="0"/>
                <w:color w:val="000000"/>
                <w:sz w:val="18"/>
              </w:rPr>
              <w:tab/>
            </w:r>
            <w:r>
              <w:rPr>
                <w:b/>
                <w:snapToGrid w:val="0"/>
                <w:color w:val="000000"/>
                <w:sz w:val="18"/>
              </w:rPr>
              <w:t>9989</w:t>
            </w:r>
          </w:p>
          <w:p w14:paraId="3A5E27CA" w14:textId="77777777" w:rsidR="0053347F" w:rsidRDefault="0053347F">
            <w:pPr>
              <w:tabs>
                <w:tab w:val="left" w:pos="360"/>
              </w:tabs>
              <w:ind w:left="58" w:right="-18"/>
              <w:rPr>
                <w:rFonts w:ascii="Arial Narrow" w:hAnsi="Arial Narrow"/>
                <w:b/>
                <w:snapToGrid w:val="0"/>
                <w:color w:val="000000"/>
                <w:sz w:val="18"/>
              </w:rPr>
            </w:pPr>
            <w:r>
              <w:rPr>
                <w:rFonts w:ascii="Arial Narrow" w:hAnsi="Arial Narrow"/>
                <w:b/>
                <w:snapToGrid w:val="0"/>
                <w:color w:val="000000"/>
                <w:sz w:val="18"/>
              </w:rPr>
              <w:tab/>
              <w:t>Myelodys syn NOS</w:t>
            </w:r>
          </w:p>
        </w:tc>
        <w:tc>
          <w:tcPr>
            <w:tcW w:w="576" w:type="dxa"/>
            <w:tcBorders>
              <w:top w:val="nil"/>
              <w:bottom w:val="single" w:sz="6" w:space="0" w:color="auto"/>
            </w:tcBorders>
            <w:textDirection w:val="btLr"/>
          </w:tcPr>
          <w:p w14:paraId="49294128" w14:textId="77777777" w:rsidR="0053347F" w:rsidRDefault="0053347F">
            <w:pPr>
              <w:jc w:val="center"/>
              <w:rPr>
                <w:snapToGrid w:val="0"/>
                <w:color w:val="000000"/>
                <w:sz w:val="16"/>
              </w:rPr>
            </w:pPr>
          </w:p>
        </w:tc>
        <w:tc>
          <w:tcPr>
            <w:tcW w:w="576" w:type="dxa"/>
            <w:tcBorders>
              <w:top w:val="nil"/>
              <w:bottom w:val="single" w:sz="6" w:space="0" w:color="auto"/>
            </w:tcBorders>
            <w:textDirection w:val="btLr"/>
          </w:tcPr>
          <w:p w14:paraId="4EB56E07" w14:textId="77777777" w:rsidR="0053347F" w:rsidRDefault="0053347F">
            <w:pPr>
              <w:jc w:val="center"/>
              <w:rPr>
                <w:snapToGrid w:val="0"/>
                <w:color w:val="000000"/>
                <w:sz w:val="16"/>
              </w:rPr>
            </w:pPr>
          </w:p>
        </w:tc>
      </w:tr>
      <w:tr w:rsidR="0053347F" w14:paraId="38C50918" w14:textId="77777777">
        <w:trPr>
          <w:gridAfter w:val="1"/>
          <w:wAfter w:w="18" w:type="dxa"/>
        </w:trPr>
        <w:tc>
          <w:tcPr>
            <w:tcW w:w="3600" w:type="dxa"/>
            <w:tcBorders>
              <w:top w:val="nil"/>
            </w:tcBorders>
          </w:tcPr>
          <w:p w14:paraId="4FE14E2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1.  Malignant lymphoma, NOS</w:t>
            </w:r>
          </w:p>
        </w:tc>
        <w:tc>
          <w:tcPr>
            <w:tcW w:w="1080" w:type="dxa"/>
            <w:tcBorders>
              <w:top w:val="nil"/>
            </w:tcBorders>
          </w:tcPr>
          <w:p w14:paraId="11810A96" w14:textId="77777777" w:rsidR="0053347F" w:rsidRDefault="0053347F">
            <w:pPr>
              <w:jc w:val="right"/>
              <w:rPr>
                <w:b/>
                <w:snapToGrid w:val="0"/>
                <w:color w:val="000000"/>
                <w:sz w:val="18"/>
              </w:rPr>
            </w:pPr>
            <w:r>
              <w:rPr>
                <w:b/>
                <w:snapToGrid w:val="0"/>
                <w:color w:val="000000"/>
                <w:sz w:val="18"/>
              </w:rPr>
              <w:t>9590</w:t>
            </w:r>
          </w:p>
        </w:tc>
        <w:tc>
          <w:tcPr>
            <w:tcW w:w="576" w:type="dxa"/>
            <w:tcBorders>
              <w:top w:val="nil"/>
            </w:tcBorders>
          </w:tcPr>
          <w:p w14:paraId="1E7FE81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BF7C52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B521F63"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88AECB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4A8C4F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999C58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B3C691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797AFE1" w14:textId="77777777" w:rsidR="0053347F" w:rsidRDefault="0053347F">
            <w:pPr>
              <w:jc w:val="center"/>
              <w:rPr>
                <w:snapToGrid w:val="0"/>
                <w:color w:val="000000"/>
                <w:sz w:val="18"/>
              </w:rPr>
            </w:pPr>
          </w:p>
        </w:tc>
        <w:tc>
          <w:tcPr>
            <w:tcW w:w="576" w:type="dxa"/>
            <w:tcBorders>
              <w:top w:val="nil"/>
            </w:tcBorders>
          </w:tcPr>
          <w:p w14:paraId="71432A92" w14:textId="77777777" w:rsidR="0053347F" w:rsidRDefault="0053347F">
            <w:pPr>
              <w:jc w:val="center"/>
              <w:rPr>
                <w:snapToGrid w:val="0"/>
                <w:color w:val="000000"/>
                <w:sz w:val="18"/>
              </w:rPr>
            </w:pPr>
          </w:p>
        </w:tc>
      </w:tr>
      <w:tr w:rsidR="0053347F" w14:paraId="3970CB54" w14:textId="77777777">
        <w:trPr>
          <w:gridAfter w:val="1"/>
          <w:wAfter w:w="18" w:type="dxa"/>
        </w:trPr>
        <w:tc>
          <w:tcPr>
            <w:tcW w:w="3600" w:type="dxa"/>
          </w:tcPr>
          <w:p w14:paraId="79FAA07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2.  Malignant lymphoma, non-Hodgkin, NOS</w:t>
            </w:r>
          </w:p>
        </w:tc>
        <w:tc>
          <w:tcPr>
            <w:tcW w:w="1080" w:type="dxa"/>
          </w:tcPr>
          <w:p w14:paraId="1EEB6275" w14:textId="77777777" w:rsidR="0053347F" w:rsidRDefault="0053347F">
            <w:pPr>
              <w:jc w:val="right"/>
              <w:rPr>
                <w:b/>
                <w:snapToGrid w:val="0"/>
                <w:color w:val="000000"/>
                <w:sz w:val="18"/>
              </w:rPr>
            </w:pPr>
            <w:r>
              <w:rPr>
                <w:b/>
                <w:snapToGrid w:val="0"/>
                <w:color w:val="000000"/>
                <w:sz w:val="18"/>
              </w:rPr>
              <w:t>9591</w:t>
            </w:r>
          </w:p>
        </w:tc>
        <w:tc>
          <w:tcPr>
            <w:tcW w:w="576" w:type="dxa"/>
          </w:tcPr>
          <w:p w14:paraId="472CD8FA" w14:textId="77777777" w:rsidR="0053347F" w:rsidRDefault="0053347F">
            <w:pPr>
              <w:jc w:val="center"/>
              <w:rPr>
                <w:snapToGrid w:val="0"/>
                <w:color w:val="000000"/>
                <w:sz w:val="18"/>
              </w:rPr>
            </w:pPr>
            <w:r>
              <w:rPr>
                <w:snapToGrid w:val="0"/>
                <w:color w:val="000000"/>
                <w:sz w:val="18"/>
              </w:rPr>
              <w:t>D</w:t>
            </w:r>
          </w:p>
        </w:tc>
        <w:tc>
          <w:tcPr>
            <w:tcW w:w="576" w:type="dxa"/>
          </w:tcPr>
          <w:p w14:paraId="1E8CCAAF" w14:textId="77777777" w:rsidR="0053347F" w:rsidRDefault="0053347F">
            <w:pPr>
              <w:jc w:val="center"/>
              <w:rPr>
                <w:snapToGrid w:val="0"/>
                <w:color w:val="000000"/>
                <w:sz w:val="18"/>
              </w:rPr>
            </w:pPr>
            <w:r>
              <w:rPr>
                <w:snapToGrid w:val="0"/>
                <w:color w:val="000000"/>
                <w:sz w:val="18"/>
              </w:rPr>
              <w:t>D</w:t>
            </w:r>
          </w:p>
        </w:tc>
        <w:tc>
          <w:tcPr>
            <w:tcW w:w="576" w:type="dxa"/>
          </w:tcPr>
          <w:p w14:paraId="1A486994" w14:textId="77777777" w:rsidR="0053347F" w:rsidRDefault="0053347F">
            <w:pPr>
              <w:jc w:val="center"/>
              <w:rPr>
                <w:snapToGrid w:val="0"/>
                <w:color w:val="000000"/>
                <w:sz w:val="18"/>
              </w:rPr>
            </w:pPr>
            <w:r>
              <w:rPr>
                <w:snapToGrid w:val="0"/>
                <w:color w:val="000000"/>
                <w:sz w:val="18"/>
              </w:rPr>
              <w:t>D</w:t>
            </w:r>
          </w:p>
        </w:tc>
        <w:tc>
          <w:tcPr>
            <w:tcW w:w="576" w:type="dxa"/>
          </w:tcPr>
          <w:p w14:paraId="6707099C" w14:textId="77777777" w:rsidR="0053347F" w:rsidRDefault="0053347F">
            <w:pPr>
              <w:jc w:val="center"/>
              <w:rPr>
                <w:snapToGrid w:val="0"/>
                <w:color w:val="000000"/>
                <w:sz w:val="18"/>
              </w:rPr>
            </w:pPr>
            <w:r>
              <w:rPr>
                <w:snapToGrid w:val="0"/>
                <w:color w:val="000000"/>
                <w:sz w:val="18"/>
              </w:rPr>
              <w:t>D</w:t>
            </w:r>
          </w:p>
        </w:tc>
        <w:tc>
          <w:tcPr>
            <w:tcW w:w="576" w:type="dxa"/>
          </w:tcPr>
          <w:p w14:paraId="1408A461" w14:textId="77777777" w:rsidR="0053347F" w:rsidRDefault="0053347F">
            <w:pPr>
              <w:jc w:val="center"/>
              <w:rPr>
                <w:snapToGrid w:val="0"/>
                <w:color w:val="000000"/>
                <w:sz w:val="18"/>
              </w:rPr>
            </w:pPr>
            <w:r>
              <w:rPr>
                <w:snapToGrid w:val="0"/>
                <w:color w:val="000000"/>
                <w:sz w:val="18"/>
              </w:rPr>
              <w:t>D</w:t>
            </w:r>
          </w:p>
        </w:tc>
        <w:tc>
          <w:tcPr>
            <w:tcW w:w="576" w:type="dxa"/>
          </w:tcPr>
          <w:p w14:paraId="2A96D6A3" w14:textId="77777777" w:rsidR="0053347F" w:rsidRDefault="0053347F">
            <w:pPr>
              <w:jc w:val="center"/>
              <w:rPr>
                <w:snapToGrid w:val="0"/>
                <w:color w:val="000000"/>
                <w:sz w:val="18"/>
              </w:rPr>
            </w:pPr>
            <w:r>
              <w:rPr>
                <w:snapToGrid w:val="0"/>
                <w:color w:val="000000"/>
                <w:sz w:val="18"/>
              </w:rPr>
              <w:t>D</w:t>
            </w:r>
          </w:p>
        </w:tc>
        <w:tc>
          <w:tcPr>
            <w:tcW w:w="576" w:type="dxa"/>
          </w:tcPr>
          <w:p w14:paraId="77B4E3EF" w14:textId="77777777" w:rsidR="0053347F" w:rsidRDefault="0053347F">
            <w:pPr>
              <w:jc w:val="center"/>
              <w:rPr>
                <w:snapToGrid w:val="0"/>
                <w:color w:val="000000"/>
                <w:sz w:val="18"/>
              </w:rPr>
            </w:pPr>
            <w:r>
              <w:rPr>
                <w:snapToGrid w:val="0"/>
                <w:color w:val="000000"/>
                <w:sz w:val="18"/>
              </w:rPr>
              <w:t>D</w:t>
            </w:r>
          </w:p>
        </w:tc>
        <w:tc>
          <w:tcPr>
            <w:tcW w:w="576" w:type="dxa"/>
          </w:tcPr>
          <w:p w14:paraId="719934EB" w14:textId="77777777" w:rsidR="0053347F" w:rsidRDefault="0053347F">
            <w:pPr>
              <w:jc w:val="center"/>
              <w:rPr>
                <w:snapToGrid w:val="0"/>
                <w:color w:val="000000"/>
                <w:sz w:val="18"/>
              </w:rPr>
            </w:pPr>
          </w:p>
        </w:tc>
        <w:tc>
          <w:tcPr>
            <w:tcW w:w="576" w:type="dxa"/>
          </w:tcPr>
          <w:p w14:paraId="1D900732" w14:textId="77777777" w:rsidR="0053347F" w:rsidRDefault="0053347F">
            <w:pPr>
              <w:jc w:val="center"/>
              <w:rPr>
                <w:snapToGrid w:val="0"/>
                <w:color w:val="000000"/>
                <w:sz w:val="18"/>
              </w:rPr>
            </w:pPr>
          </w:p>
        </w:tc>
      </w:tr>
      <w:tr w:rsidR="0053347F" w14:paraId="3E181033" w14:textId="77777777">
        <w:trPr>
          <w:gridAfter w:val="1"/>
          <w:wAfter w:w="18" w:type="dxa"/>
        </w:trPr>
        <w:tc>
          <w:tcPr>
            <w:tcW w:w="3600" w:type="dxa"/>
          </w:tcPr>
          <w:p w14:paraId="373517E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3.  Composite HD/NHL</w:t>
            </w:r>
          </w:p>
        </w:tc>
        <w:tc>
          <w:tcPr>
            <w:tcW w:w="1080" w:type="dxa"/>
          </w:tcPr>
          <w:p w14:paraId="0AE2D037" w14:textId="77777777" w:rsidR="0053347F" w:rsidRDefault="0053347F">
            <w:pPr>
              <w:jc w:val="right"/>
              <w:rPr>
                <w:b/>
                <w:snapToGrid w:val="0"/>
                <w:color w:val="000000"/>
                <w:sz w:val="18"/>
              </w:rPr>
            </w:pPr>
            <w:r>
              <w:rPr>
                <w:b/>
                <w:snapToGrid w:val="0"/>
                <w:color w:val="000000"/>
                <w:sz w:val="18"/>
              </w:rPr>
              <w:t>9596</w:t>
            </w:r>
          </w:p>
        </w:tc>
        <w:tc>
          <w:tcPr>
            <w:tcW w:w="576" w:type="dxa"/>
          </w:tcPr>
          <w:p w14:paraId="3A5A728C" w14:textId="77777777" w:rsidR="0053347F" w:rsidRDefault="0053347F">
            <w:pPr>
              <w:jc w:val="center"/>
              <w:rPr>
                <w:snapToGrid w:val="0"/>
                <w:color w:val="000000"/>
                <w:sz w:val="18"/>
              </w:rPr>
            </w:pPr>
            <w:r>
              <w:rPr>
                <w:snapToGrid w:val="0"/>
                <w:color w:val="000000"/>
                <w:sz w:val="18"/>
              </w:rPr>
              <w:t>D</w:t>
            </w:r>
          </w:p>
        </w:tc>
        <w:tc>
          <w:tcPr>
            <w:tcW w:w="576" w:type="dxa"/>
          </w:tcPr>
          <w:p w14:paraId="3AE930EA" w14:textId="77777777" w:rsidR="0053347F" w:rsidRDefault="0053347F">
            <w:pPr>
              <w:jc w:val="center"/>
              <w:rPr>
                <w:snapToGrid w:val="0"/>
                <w:color w:val="000000"/>
                <w:sz w:val="18"/>
              </w:rPr>
            </w:pPr>
            <w:r>
              <w:rPr>
                <w:snapToGrid w:val="0"/>
                <w:color w:val="000000"/>
                <w:sz w:val="18"/>
              </w:rPr>
              <w:t>D</w:t>
            </w:r>
          </w:p>
        </w:tc>
        <w:tc>
          <w:tcPr>
            <w:tcW w:w="576" w:type="dxa"/>
          </w:tcPr>
          <w:p w14:paraId="1F06427F" w14:textId="77777777" w:rsidR="0053347F" w:rsidRDefault="0053347F">
            <w:pPr>
              <w:jc w:val="center"/>
              <w:rPr>
                <w:snapToGrid w:val="0"/>
                <w:color w:val="000000"/>
                <w:sz w:val="18"/>
              </w:rPr>
            </w:pPr>
            <w:r>
              <w:rPr>
                <w:snapToGrid w:val="0"/>
                <w:color w:val="000000"/>
                <w:sz w:val="18"/>
              </w:rPr>
              <w:t>D</w:t>
            </w:r>
          </w:p>
        </w:tc>
        <w:tc>
          <w:tcPr>
            <w:tcW w:w="576" w:type="dxa"/>
          </w:tcPr>
          <w:p w14:paraId="4E31D289" w14:textId="77777777" w:rsidR="0053347F" w:rsidRDefault="0053347F">
            <w:pPr>
              <w:jc w:val="center"/>
              <w:rPr>
                <w:snapToGrid w:val="0"/>
                <w:color w:val="000000"/>
                <w:sz w:val="18"/>
              </w:rPr>
            </w:pPr>
            <w:r>
              <w:rPr>
                <w:snapToGrid w:val="0"/>
                <w:color w:val="000000"/>
                <w:sz w:val="18"/>
              </w:rPr>
              <w:t>D</w:t>
            </w:r>
          </w:p>
        </w:tc>
        <w:tc>
          <w:tcPr>
            <w:tcW w:w="576" w:type="dxa"/>
          </w:tcPr>
          <w:p w14:paraId="6866A7C9" w14:textId="77777777" w:rsidR="0053347F" w:rsidRDefault="0053347F">
            <w:pPr>
              <w:jc w:val="center"/>
              <w:rPr>
                <w:snapToGrid w:val="0"/>
                <w:color w:val="000000"/>
                <w:sz w:val="18"/>
              </w:rPr>
            </w:pPr>
            <w:r>
              <w:rPr>
                <w:snapToGrid w:val="0"/>
                <w:color w:val="000000"/>
                <w:sz w:val="18"/>
              </w:rPr>
              <w:t>D</w:t>
            </w:r>
          </w:p>
        </w:tc>
        <w:tc>
          <w:tcPr>
            <w:tcW w:w="576" w:type="dxa"/>
          </w:tcPr>
          <w:p w14:paraId="453FB7F0" w14:textId="77777777" w:rsidR="0053347F" w:rsidRDefault="0053347F">
            <w:pPr>
              <w:jc w:val="center"/>
              <w:rPr>
                <w:snapToGrid w:val="0"/>
                <w:color w:val="000000"/>
                <w:sz w:val="18"/>
              </w:rPr>
            </w:pPr>
            <w:r>
              <w:rPr>
                <w:snapToGrid w:val="0"/>
                <w:color w:val="000000"/>
                <w:sz w:val="18"/>
              </w:rPr>
              <w:t>D</w:t>
            </w:r>
          </w:p>
        </w:tc>
        <w:tc>
          <w:tcPr>
            <w:tcW w:w="576" w:type="dxa"/>
          </w:tcPr>
          <w:p w14:paraId="38805DEF" w14:textId="77777777" w:rsidR="0053347F" w:rsidRDefault="0053347F">
            <w:pPr>
              <w:jc w:val="center"/>
              <w:rPr>
                <w:snapToGrid w:val="0"/>
                <w:color w:val="000000"/>
                <w:sz w:val="18"/>
              </w:rPr>
            </w:pPr>
            <w:r>
              <w:rPr>
                <w:snapToGrid w:val="0"/>
                <w:color w:val="000000"/>
                <w:sz w:val="18"/>
              </w:rPr>
              <w:t>D</w:t>
            </w:r>
          </w:p>
        </w:tc>
        <w:tc>
          <w:tcPr>
            <w:tcW w:w="576" w:type="dxa"/>
          </w:tcPr>
          <w:p w14:paraId="2FA07B4F" w14:textId="77777777" w:rsidR="0053347F" w:rsidRDefault="0053347F">
            <w:pPr>
              <w:jc w:val="center"/>
              <w:rPr>
                <w:snapToGrid w:val="0"/>
                <w:color w:val="000000"/>
                <w:sz w:val="18"/>
              </w:rPr>
            </w:pPr>
          </w:p>
        </w:tc>
        <w:tc>
          <w:tcPr>
            <w:tcW w:w="576" w:type="dxa"/>
          </w:tcPr>
          <w:p w14:paraId="3AA7453D" w14:textId="77777777" w:rsidR="0053347F" w:rsidRDefault="0053347F">
            <w:pPr>
              <w:jc w:val="center"/>
              <w:rPr>
                <w:snapToGrid w:val="0"/>
                <w:color w:val="000000"/>
                <w:sz w:val="18"/>
              </w:rPr>
            </w:pPr>
          </w:p>
        </w:tc>
      </w:tr>
      <w:tr w:rsidR="0053347F" w14:paraId="472801FF" w14:textId="77777777">
        <w:trPr>
          <w:gridAfter w:val="1"/>
          <w:wAfter w:w="18" w:type="dxa"/>
        </w:trPr>
        <w:tc>
          <w:tcPr>
            <w:tcW w:w="3600" w:type="dxa"/>
            <w:tcBorders>
              <w:bottom w:val="nil"/>
            </w:tcBorders>
          </w:tcPr>
          <w:p w14:paraId="3C32429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4.  Hodgkin lymphoma</w:t>
            </w:r>
          </w:p>
        </w:tc>
        <w:tc>
          <w:tcPr>
            <w:tcW w:w="1080" w:type="dxa"/>
            <w:tcBorders>
              <w:bottom w:val="nil"/>
            </w:tcBorders>
          </w:tcPr>
          <w:p w14:paraId="6F31F21F" w14:textId="77777777" w:rsidR="0053347F" w:rsidRDefault="0053347F">
            <w:pPr>
              <w:jc w:val="right"/>
              <w:rPr>
                <w:b/>
                <w:snapToGrid w:val="0"/>
                <w:color w:val="000000"/>
                <w:sz w:val="18"/>
              </w:rPr>
            </w:pPr>
            <w:r>
              <w:rPr>
                <w:b/>
                <w:snapToGrid w:val="0"/>
                <w:color w:val="000000"/>
                <w:sz w:val="18"/>
              </w:rPr>
              <w:t>9650-9667</w:t>
            </w:r>
          </w:p>
        </w:tc>
        <w:tc>
          <w:tcPr>
            <w:tcW w:w="576" w:type="dxa"/>
            <w:tcBorders>
              <w:bottom w:val="nil"/>
            </w:tcBorders>
          </w:tcPr>
          <w:p w14:paraId="6A2289D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A0F039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D0A068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4A881B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F85372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A2903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B826F4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5F401F0" w14:textId="77777777" w:rsidR="0053347F" w:rsidRDefault="0053347F">
            <w:pPr>
              <w:jc w:val="center"/>
              <w:rPr>
                <w:snapToGrid w:val="0"/>
                <w:color w:val="000000"/>
                <w:sz w:val="18"/>
              </w:rPr>
            </w:pPr>
          </w:p>
        </w:tc>
        <w:tc>
          <w:tcPr>
            <w:tcW w:w="576" w:type="dxa"/>
            <w:tcBorders>
              <w:bottom w:val="nil"/>
            </w:tcBorders>
          </w:tcPr>
          <w:p w14:paraId="7CFB1380" w14:textId="77777777" w:rsidR="0053347F" w:rsidRDefault="0053347F">
            <w:pPr>
              <w:jc w:val="center"/>
              <w:rPr>
                <w:snapToGrid w:val="0"/>
                <w:color w:val="000000"/>
                <w:sz w:val="18"/>
              </w:rPr>
            </w:pPr>
          </w:p>
        </w:tc>
      </w:tr>
      <w:tr w:rsidR="0053347F" w14:paraId="626F0D6A" w14:textId="77777777">
        <w:trPr>
          <w:gridAfter w:val="1"/>
          <w:wAfter w:w="18" w:type="dxa"/>
        </w:trPr>
        <w:tc>
          <w:tcPr>
            <w:tcW w:w="3600" w:type="dxa"/>
            <w:tcBorders>
              <w:bottom w:val="single" w:sz="6" w:space="0" w:color="auto"/>
            </w:tcBorders>
          </w:tcPr>
          <w:p w14:paraId="64E16E1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5.  Malignant lymphoma, small B lymphocytic</w:t>
            </w:r>
          </w:p>
        </w:tc>
        <w:tc>
          <w:tcPr>
            <w:tcW w:w="1080" w:type="dxa"/>
            <w:tcBorders>
              <w:bottom w:val="single" w:sz="6" w:space="0" w:color="auto"/>
            </w:tcBorders>
          </w:tcPr>
          <w:p w14:paraId="3748B1F5" w14:textId="77777777" w:rsidR="0053347F" w:rsidRDefault="0053347F">
            <w:pPr>
              <w:jc w:val="right"/>
              <w:rPr>
                <w:b/>
                <w:snapToGrid w:val="0"/>
                <w:color w:val="000000"/>
                <w:sz w:val="18"/>
              </w:rPr>
            </w:pPr>
            <w:r>
              <w:rPr>
                <w:b/>
                <w:snapToGrid w:val="0"/>
                <w:color w:val="000000"/>
                <w:sz w:val="18"/>
              </w:rPr>
              <w:t>9670-9671</w:t>
            </w:r>
          </w:p>
        </w:tc>
        <w:tc>
          <w:tcPr>
            <w:tcW w:w="576" w:type="dxa"/>
            <w:tcBorders>
              <w:bottom w:val="single" w:sz="6" w:space="0" w:color="auto"/>
            </w:tcBorders>
          </w:tcPr>
          <w:p w14:paraId="7ADFE2C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A0C309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0B1804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491FE4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FD4BA4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EFA9FD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FD2CC7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4FB4833" w14:textId="77777777" w:rsidR="0053347F" w:rsidRDefault="0053347F">
            <w:pPr>
              <w:jc w:val="center"/>
              <w:rPr>
                <w:snapToGrid w:val="0"/>
                <w:color w:val="000000"/>
                <w:sz w:val="18"/>
              </w:rPr>
            </w:pPr>
          </w:p>
        </w:tc>
        <w:tc>
          <w:tcPr>
            <w:tcW w:w="576" w:type="dxa"/>
            <w:tcBorders>
              <w:bottom w:val="single" w:sz="6" w:space="0" w:color="auto"/>
            </w:tcBorders>
          </w:tcPr>
          <w:p w14:paraId="770DAB3C" w14:textId="77777777" w:rsidR="0053347F" w:rsidRDefault="0053347F">
            <w:pPr>
              <w:jc w:val="center"/>
              <w:rPr>
                <w:snapToGrid w:val="0"/>
                <w:color w:val="000000"/>
                <w:sz w:val="18"/>
              </w:rPr>
            </w:pPr>
          </w:p>
        </w:tc>
      </w:tr>
      <w:tr w:rsidR="0053347F" w14:paraId="04A39119" w14:textId="77777777">
        <w:trPr>
          <w:gridAfter w:val="1"/>
          <w:wAfter w:w="18" w:type="dxa"/>
        </w:trPr>
        <w:tc>
          <w:tcPr>
            <w:tcW w:w="3600" w:type="dxa"/>
            <w:tcBorders>
              <w:top w:val="nil"/>
            </w:tcBorders>
          </w:tcPr>
          <w:p w14:paraId="596275A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6.  Mantle cell lymphoma </w:t>
            </w:r>
          </w:p>
        </w:tc>
        <w:tc>
          <w:tcPr>
            <w:tcW w:w="1080" w:type="dxa"/>
            <w:tcBorders>
              <w:top w:val="nil"/>
            </w:tcBorders>
          </w:tcPr>
          <w:p w14:paraId="3148287D" w14:textId="77777777" w:rsidR="0053347F" w:rsidRDefault="0053347F">
            <w:pPr>
              <w:jc w:val="right"/>
              <w:rPr>
                <w:b/>
                <w:snapToGrid w:val="0"/>
                <w:color w:val="000000"/>
                <w:sz w:val="18"/>
              </w:rPr>
            </w:pPr>
            <w:r>
              <w:rPr>
                <w:b/>
                <w:snapToGrid w:val="0"/>
                <w:color w:val="000000"/>
                <w:sz w:val="18"/>
              </w:rPr>
              <w:t>9673</w:t>
            </w:r>
          </w:p>
        </w:tc>
        <w:tc>
          <w:tcPr>
            <w:tcW w:w="576" w:type="dxa"/>
            <w:tcBorders>
              <w:top w:val="nil"/>
            </w:tcBorders>
          </w:tcPr>
          <w:p w14:paraId="38460C5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2534F2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11048D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8C7001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55BAE6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93F6DC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1625D0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596CBAD" w14:textId="77777777" w:rsidR="0053347F" w:rsidRDefault="0053347F">
            <w:pPr>
              <w:jc w:val="center"/>
              <w:rPr>
                <w:snapToGrid w:val="0"/>
                <w:color w:val="000000"/>
                <w:sz w:val="18"/>
              </w:rPr>
            </w:pPr>
          </w:p>
        </w:tc>
        <w:tc>
          <w:tcPr>
            <w:tcW w:w="576" w:type="dxa"/>
            <w:tcBorders>
              <w:top w:val="nil"/>
            </w:tcBorders>
          </w:tcPr>
          <w:p w14:paraId="25107D4C" w14:textId="77777777" w:rsidR="0053347F" w:rsidRDefault="0053347F">
            <w:pPr>
              <w:jc w:val="center"/>
              <w:rPr>
                <w:snapToGrid w:val="0"/>
                <w:color w:val="000000"/>
                <w:sz w:val="18"/>
              </w:rPr>
            </w:pPr>
          </w:p>
        </w:tc>
      </w:tr>
      <w:tr w:rsidR="002F61C1" w14:paraId="449AA2FD" w14:textId="77777777">
        <w:trPr>
          <w:gridAfter w:val="1"/>
          <w:wAfter w:w="18" w:type="dxa"/>
        </w:trPr>
        <w:tc>
          <w:tcPr>
            <w:tcW w:w="3600" w:type="dxa"/>
          </w:tcPr>
          <w:p w14:paraId="1202204F" w14:textId="77777777" w:rsidR="002F61C1" w:rsidRDefault="002F61C1">
            <w:pPr>
              <w:rPr>
                <w:rFonts w:ascii="Arial Narrow" w:hAnsi="Arial Narrow"/>
                <w:b/>
                <w:snapToGrid w:val="0"/>
                <w:color w:val="000000"/>
                <w:sz w:val="18"/>
              </w:rPr>
            </w:pPr>
            <w:r>
              <w:rPr>
                <w:rFonts w:ascii="Arial Narrow" w:hAnsi="Arial Narrow"/>
                <w:b/>
                <w:snapToGrid w:val="0"/>
                <w:color w:val="000000"/>
                <w:sz w:val="18"/>
              </w:rPr>
              <w:t xml:space="preserve">  7.  Malignant lymphoma, diffuse, large B-cell</w:t>
            </w:r>
          </w:p>
        </w:tc>
        <w:tc>
          <w:tcPr>
            <w:tcW w:w="1080" w:type="dxa"/>
          </w:tcPr>
          <w:p w14:paraId="769E4153" w14:textId="77777777" w:rsidR="002F61C1" w:rsidRDefault="002F61C1" w:rsidP="00612179">
            <w:pPr>
              <w:jc w:val="right"/>
              <w:rPr>
                <w:b/>
                <w:snapToGrid w:val="0"/>
                <w:color w:val="000000"/>
                <w:sz w:val="18"/>
              </w:rPr>
            </w:pPr>
            <w:r>
              <w:rPr>
                <w:b/>
                <w:snapToGrid w:val="0"/>
                <w:color w:val="000000"/>
                <w:sz w:val="18"/>
              </w:rPr>
              <w:t>9675-9684</w:t>
            </w:r>
          </w:p>
        </w:tc>
        <w:tc>
          <w:tcPr>
            <w:tcW w:w="576" w:type="dxa"/>
          </w:tcPr>
          <w:p w14:paraId="303D0A0F" w14:textId="77777777" w:rsidR="002F61C1" w:rsidRDefault="002F61C1">
            <w:pPr>
              <w:jc w:val="center"/>
              <w:rPr>
                <w:snapToGrid w:val="0"/>
                <w:color w:val="000000"/>
                <w:sz w:val="18"/>
              </w:rPr>
            </w:pPr>
            <w:r>
              <w:rPr>
                <w:snapToGrid w:val="0"/>
                <w:color w:val="000000"/>
                <w:sz w:val="18"/>
              </w:rPr>
              <w:t>D</w:t>
            </w:r>
          </w:p>
        </w:tc>
        <w:tc>
          <w:tcPr>
            <w:tcW w:w="576" w:type="dxa"/>
          </w:tcPr>
          <w:p w14:paraId="30B7B37F" w14:textId="77777777" w:rsidR="002F61C1" w:rsidRDefault="002F61C1">
            <w:pPr>
              <w:jc w:val="center"/>
              <w:rPr>
                <w:snapToGrid w:val="0"/>
                <w:color w:val="000000"/>
                <w:sz w:val="18"/>
              </w:rPr>
            </w:pPr>
            <w:r>
              <w:rPr>
                <w:snapToGrid w:val="0"/>
                <w:color w:val="000000"/>
                <w:sz w:val="18"/>
              </w:rPr>
              <w:t>D</w:t>
            </w:r>
          </w:p>
        </w:tc>
        <w:tc>
          <w:tcPr>
            <w:tcW w:w="576" w:type="dxa"/>
          </w:tcPr>
          <w:p w14:paraId="126DE502" w14:textId="77777777" w:rsidR="002F61C1" w:rsidRDefault="002F61C1">
            <w:pPr>
              <w:jc w:val="center"/>
              <w:rPr>
                <w:snapToGrid w:val="0"/>
                <w:color w:val="000000"/>
                <w:sz w:val="18"/>
              </w:rPr>
            </w:pPr>
            <w:r>
              <w:rPr>
                <w:snapToGrid w:val="0"/>
                <w:color w:val="000000"/>
                <w:sz w:val="18"/>
              </w:rPr>
              <w:t>D</w:t>
            </w:r>
          </w:p>
        </w:tc>
        <w:tc>
          <w:tcPr>
            <w:tcW w:w="576" w:type="dxa"/>
          </w:tcPr>
          <w:p w14:paraId="1CF73759" w14:textId="77777777" w:rsidR="002F61C1" w:rsidRDefault="002F61C1">
            <w:pPr>
              <w:jc w:val="center"/>
              <w:rPr>
                <w:snapToGrid w:val="0"/>
                <w:color w:val="000000"/>
                <w:sz w:val="18"/>
              </w:rPr>
            </w:pPr>
            <w:r>
              <w:rPr>
                <w:snapToGrid w:val="0"/>
                <w:color w:val="000000"/>
                <w:sz w:val="18"/>
              </w:rPr>
              <w:t>D</w:t>
            </w:r>
          </w:p>
        </w:tc>
        <w:tc>
          <w:tcPr>
            <w:tcW w:w="576" w:type="dxa"/>
          </w:tcPr>
          <w:p w14:paraId="53131EF5" w14:textId="77777777" w:rsidR="002F61C1" w:rsidRDefault="002F61C1">
            <w:pPr>
              <w:jc w:val="center"/>
              <w:rPr>
                <w:snapToGrid w:val="0"/>
                <w:color w:val="000000"/>
                <w:sz w:val="18"/>
              </w:rPr>
            </w:pPr>
            <w:r>
              <w:rPr>
                <w:snapToGrid w:val="0"/>
                <w:color w:val="000000"/>
                <w:sz w:val="18"/>
              </w:rPr>
              <w:t>D</w:t>
            </w:r>
          </w:p>
        </w:tc>
        <w:tc>
          <w:tcPr>
            <w:tcW w:w="576" w:type="dxa"/>
          </w:tcPr>
          <w:p w14:paraId="1F977DBD" w14:textId="77777777" w:rsidR="002F61C1" w:rsidRDefault="002F61C1">
            <w:pPr>
              <w:jc w:val="center"/>
              <w:rPr>
                <w:snapToGrid w:val="0"/>
                <w:color w:val="000000"/>
                <w:sz w:val="18"/>
              </w:rPr>
            </w:pPr>
            <w:r>
              <w:rPr>
                <w:snapToGrid w:val="0"/>
                <w:color w:val="000000"/>
                <w:sz w:val="18"/>
              </w:rPr>
              <w:t>D</w:t>
            </w:r>
          </w:p>
        </w:tc>
        <w:tc>
          <w:tcPr>
            <w:tcW w:w="576" w:type="dxa"/>
          </w:tcPr>
          <w:p w14:paraId="11BF823F" w14:textId="77777777" w:rsidR="002F61C1" w:rsidRDefault="002F61C1">
            <w:pPr>
              <w:jc w:val="center"/>
              <w:rPr>
                <w:snapToGrid w:val="0"/>
                <w:color w:val="000000"/>
                <w:sz w:val="18"/>
              </w:rPr>
            </w:pPr>
            <w:r>
              <w:rPr>
                <w:snapToGrid w:val="0"/>
                <w:color w:val="000000"/>
                <w:sz w:val="18"/>
              </w:rPr>
              <w:t>D</w:t>
            </w:r>
          </w:p>
        </w:tc>
        <w:tc>
          <w:tcPr>
            <w:tcW w:w="576" w:type="dxa"/>
          </w:tcPr>
          <w:p w14:paraId="7AF46268" w14:textId="77777777" w:rsidR="002F61C1" w:rsidRDefault="002F61C1">
            <w:pPr>
              <w:jc w:val="center"/>
              <w:rPr>
                <w:snapToGrid w:val="0"/>
                <w:color w:val="000000"/>
                <w:sz w:val="18"/>
              </w:rPr>
            </w:pPr>
          </w:p>
        </w:tc>
        <w:tc>
          <w:tcPr>
            <w:tcW w:w="576" w:type="dxa"/>
          </w:tcPr>
          <w:p w14:paraId="0C70207A" w14:textId="77777777" w:rsidR="002F61C1" w:rsidRDefault="002F61C1">
            <w:pPr>
              <w:jc w:val="center"/>
              <w:rPr>
                <w:snapToGrid w:val="0"/>
                <w:color w:val="000000"/>
                <w:sz w:val="18"/>
              </w:rPr>
            </w:pPr>
          </w:p>
        </w:tc>
      </w:tr>
      <w:tr w:rsidR="0053347F" w14:paraId="3F6F2A10" w14:textId="77777777">
        <w:trPr>
          <w:gridAfter w:val="1"/>
          <w:wAfter w:w="18" w:type="dxa"/>
        </w:trPr>
        <w:tc>
          <w:tcPr>
            <w:tcW w:w="3600" w:type="dxa"/>
          </w:tcPr>
          <w:p w14:paraId="7B6BA65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  8.  Burkitt lymphoma</w:t>
            </w:r>
          </w:p>
        </w:tc>
        <w:tc>
          <w:tcPr>
            <w:tcW w:w="1080" w:type="dxa"/>
          </w:tcPr>
          <w:p w14:paraId="6BDA318C" w14:textId="77777777" w:rsidR="0053347F" w:rsidRDefault="0053347F">
            <w:pPr>
              <w:jc w:val="right"/>
              <w:rPr>
                <w:b/>
                <w:snapToGrid w:val="0"/>
                <w:color w:val="000000"/>
                <w:sz w:val="18"/>
              </w:rPr>
            </w:pPr>
            <w:r>
              <w:rPr>
                <w:b/>
                <w:snapToGrid w:val="0"/>
                <w:color w:val="000000"/>
                <w:sz w:val="18"/>
              </w:rPr>
              <w:t>9687</w:t>
            </w:r>
          </w:p>
        </w:tc>
        <w:tc>
          <w:tcPr>
            <w:tcW w:w="576" w:type="dxa"/>
          </w:tcPr>
          <w:p w14:paraId="2CABBA20" w14:textId="77777777" w:rsidR="0053347F" w:rsidRDefault="0053347F">
            <w:pPr>
              <w:jc w:val="center"/>
              <w:rPr>
                <w:snapToGrid w:val="0"/>
                <w:color w:val="000000"/>
                <w:sz w:val="18"/>
              </w:rPr>
            </w:pPr>
            <w:r>
              <w:rPr>
                <w:snapToGrid w:val="0"/>
                <w:color w:val="000000"/>
                <w:sz w:val="18"/>
              </w:rPr>
              <w:t>D</w:t>
            </w:r>
          </w:p>
        </w:tc>
        <w:tc>
          <w:tcPr>
            <w:tcW w:w="576" w:type="dxa"/>
          </w:tcPr>
          <w:p w14:paraId="5310379D" w14:textId="77777777" w:rsidR="0053347F" w:rsidRDefault="0053347F">
            <w:pPr>
              <w:jc w:val="center"/>
              <w:rPr>
                <w:snapToGrid w:val="0"/>
                <w:color w:val="000000"/>
                <w:sz w:val="18"/>
              </w:rPr>
            </w:pPr>
            <w:r>
              <w:rPr>
                <w:snapToGrid w:val="0"/>
                <w:color w:val="000000"/>
                <w:sz w:val="18"/>
              </w:rPr>
              <w:t>D</w:t>
            </w:r>
          </w:p>
        </w:tc>
        <w:tc>
          <w:tcPr>
            <w:tcW w:w="576" w:type="dxa"/>
          </w:tcPr>
          <w:p w14:paraId="303261A5" w14:textId="77777777" w:rsidR="0053347F" w:rsidRDefault="0053347F">
            <w:pPr>
              <w:jc w:val="center"/>
              <w:rPr>
                <w:snapToGrid w:val="0"/>
                <w:color w:val="000000"/>
                <w:sz w:val="18"/>
              </w:rPr>
            </w:pPr>
            <w:r>
              <w:rPr>
                <w:snapToGrid w:val="0"/>
                <w:color w:val="000000"/>
                <w:sz w:val="18"/>
              </w:rPr>
              <w:t>D</w:t>
            </w:r>
          </w:p>
        </w:tc>
        <w:tc>
          <w:tcPr>
            <w:tcW w:w="576" w:type="dxa"/>
          </w:tcPr>
          <w:p w14:paraId="17D8C817" w14:textId="77777777" w:rsidR="0053347F" w:rsidRDefault="0053347F">
            <w:pPr>
              <w:jc w:val="center"/>
              <w:rPr>
                <w:snapToGrid w:val="0"/>
                <w:color w:val="000000"/>
                <w:sz w:val="18"/>
              </w:rPr>
            </w:pPr>
            <w:r>
              <w:rPr>
                <w:snapToGrid w:val="0"/>
                <w:color w:val="000000"/>
                <w:sz w:val="18"/>
              </w:rPr>
              <w:t>D</w:t>
            </w:r>
          </w:p>
        </w:tc>
        <w:tc>
          <w:tcPr>
            <w:tcW w:w="576" w:type="dxa"/>
          </w:tcPr>
          <w:p w14:paraId="7280E954" w14:textId="77777777" w:rsidR="0053347F" w:rsidRDefault="0053347F">
            <w:pPr>
              <w:jc w:val="center"/>
              <w:rPr>
                <w:snapToGrid w:val="0"/>
                <w:color w:val="000000"/>
                <w:sz w:val="18"/>
              </w:rPr>
            </w:pPr>
            <w:r>
              <w:rPr>
                <w:snapToGrid w:val="0"/>
                <w:color w:val="000000"/>
                <w:sz w:val="18"/>
              </w:rPr>
              <w:t>D</w:t>
            </w:r>
          </w:p>
        </w:tc>
        <w:tc>
          <w:tcPr>
            <w:tcW w:w="576" w:type="dxa"/>
          </w:tcPr>
          <w:p w14:paraId="56842696" w14:textId="77777777" w:rsidR="0053347F" w:rsidRDefault="0053347F">
            <w:pPr>
              <w:jc w:val="center"/>
              <w:rPr>
                <w:snapToGrid w:val="0"/>
                <w:color w:val="000000"/>
                <w:sz w:val="18"/>
              </w:rPr>
            </w:pPr>
            <w:r>
              <w:rPr>
                <w:snapToGrid w:val="0"/>
                <w:color w:val="000000"/>
                <w:sz w:val="18"/>
              </w:rPr>
              <w:t>D</w:t>
            </w:r>
          </w:p>
        </w:tc>
        <w:tc>
          <w:tcPr>
            <w:tcW w:w="576" w:type="dxa"/>
          </w:tcPr>
          <w:p w14:paraId="26C93810" w14:textId="77777777" w:rsidR="0053347F" w:rsidRDefault="0053347F">
            <w:pPr>
              <w:jc w:val="center"/>
              <w:rPr>
                <w:snapToGrid w:val="0"/>
                <w:color w:val="000000"/>
                <w:sz w:val="18"/>
              </w:rPr>
            </w:pPr>
            <w:r>
              <w:rPr>
                <w:snapToGrid w:val="0"/>
                <w:color w:val="000000"/>
                <w:sz w:val="18"/>
              </w:rPr>
              <w:t>D</w:t>
            </w:r>
          </w:p>
        </w:tc>
        <w:tc>
          <w:tcPr>
            <w:tcW w:w="576" w:type="dxa"/>
          </w:tcPr>
          <w:p w14:paraId="1078830D" w14:textId="77777777" w:rsidR="0053347F" w:rsidRDefault="0053347F">
            <w:pPr>
              <w:jc w:val="center"/>
              <w:rPr>
                <w:snapToGrid w:val="0"/>
                <w:color w:val="000000"/>
                <w:sz w:val="18"/>
              </w:rPr>
            </w:pPr>
          </w:p>
        </w:tc>
        <w:tc>
          <w:tcPr>
            <w:tcW w:w="576" w:type="dxa"/>
          </w:tcPr>
          <w:p w14:paraId="7A4836E7" w14:textId="77777777" w:rsidR="0053347F" w:rsidRDefault="0053347F">
            <w:pPr>
              <w:jc w:val="center"/>
              <w:rPr>
                <w:snapToGrid w:val="0"/>
                <w:color w:val="000000"/>
                <w:sz w:val="18"/>
              </w:rPr>
            </w:pPr>
          </w:p>
        </w:tc>
      </w:tr>
      <w:tr w:rsidR="002727F5" w14:paraId="3132D02E" w14:textId="77777777">
        <w:trPr>
          <w:gridAfter w:val="1"/>
          <w:wAfter w:w="18" w:type="dxa"/>
        </w:trPr>
        <w:tc>
          <w:tcPr>
            <w:tcW w:w="3600" w:type="dxa"/>
            <w:tcBorders>
              <w:bottom w:val="nil"/>
            </w:tcBorders>
          </w:tcPr>
          <w:p w14:paraId="26AD8241" w14:textId="77777777" w:rsidR="002727F5" w:rsidRDefault="002727F5">
            <w:pPr>
              <w:rPr>
                <w:rFonts w:ascii="Arial Narrow" w:hAnsi="Arial Narrow"/>
                <w:b/>
                <w:snapToGrid w:val="0"/>
                <w:color w:val="000000"/>
                <w:sz w:val="18"/>
              </w:rPr>
            </w:pPr>
            <w:r>
              <w:rPr>
                <w:rFonts w:ascii="Arial Narrow" w:hAnsi="Arial Narrow"/>
                <w:b/>
                <w:snapToGrid w:val="0"/>
                <w:color w:val="000000"/>
                <w:sz w:val="18"/>
              </w:rPr>
              <w:t xml:space="preserve">  9.  Marginal zone, B-cell lymphoma</w:t>
            </w:r>
          </w:p>
        </w:tc>
        <w:tc>
          <w:tcPr>
            <w:tcW w:w="1080" w:type="dxa"/>
            <w:tcBorders>
              <w:bottom w:val="nil"/>
            </w:tcBorders>
          </w:tcPr>
          <w:p w14:paraId="696AB44E" w14:textId="77777777" w:rsidR="002727F5" w:rsidRDefault="002727F5" w:rsidP="00612179">
            <w:pPr>
              <w:jc w:val="right"/>
              <w:rPr>
                <w:b/>
                <w:snapToGrid w:val="0"/>
                <w:color w:val="000000"/>
                <w:sz w:val="18"/>
              </w:rPr>
            </w:pPr>
            <w:r>
              <w:rPr>
                <w:b/>
                <w:snapToGrid w:val="0"/>
                <w:color w:val="000000"/>
                <w:sz w:val="18"/>
              </w:rPr>
              <w:t>9689, 9699</w:t>
            </w:r>
          </w:p>
        </w:tc>
        <w:tc>
          <w:tcPr>
            <w:tcW w:w="576" w:type="dxa"/>
            <w:tcBorders>
              <w:bottom w:val="nil"/>
            </w:tcBorders>
          </w:tcPr>
          <w:p w14:paraId="3D93F31F"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6FE2BD7B"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688C13FD"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60E7B7EF"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348842A9"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6A722A61"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38D0B50A" w14:textId="77777777" w:rsidR="002727F5" w:rsidRDefault="002727F5">
            <w:pPr>
              <w:jc w:val="center"/>
              <w:rPr>
                <w:snapToGrid w:val="0"/>
                <w:color w:val="000000"/>
                <w:sz w:val="18"/>
              </w:rPr>
            </w:pPr>
            <w:r>
              <w:rPr>
                <w:snapToGrid w:val="0"/>
                <w:color w:val="000000"/>
                <w:sz w:val="18"/>
              </w:rPr>
              <w:t>D</w:t>
            </w:r>
          </w:p>
        </w:tc>
        <w:tc>
          <w:tcPr>
            <w:tcW w:w="576" w:type="dxa"/>
            <w:tcBorders>
              <w:bottom w:val="nil"/>
            </w:tcBorders>
          </w:tcPr>
          <w:p w14:paraId="39BE0664" w14:textId="77777777" w:rsidR="002727F5" w:rsidRDefault="002727F5">
            <w:pPr>
              <w:jc w:val="center"/>
              <w:rPr>
                <w:snapToGrid w:val="0"/>
                <w:color w:val="000000"/>
                <w:sz w:val="18"/>
              </w:rPr>
            </w:pPr>
          </w:p>
        </w:tc>
        <w:tc>
          <w:tcPr>
            <w:tcW w:w="576" w:type="dxa"/>
            <w:tcBorders>
              <w:bottom w:val="nil"/>
            </w:tcBorders>
          </w:tcPr>
          <w:p w14:paraId="4A08084A" w14:textId="77777777" w:rsidR="002727F5" w:rsidRDefault="002727F5">
            <w:pPr>
              <w:jc w:val="center"/>
              <w:rPr>
                <w:snapToGrid w:val="0"/>
                <w:color w:val="000000"/>
                <w:sz w:val="18"/>
              </w:rPr>
            </w:pPr>
          </w:p>
        </w:tc>
      </w:tr>
      <w:tr w:rsidR="0053347F" w14:paraId="3C69A959" w14:textId="77777777">
        <w:trPr>
          <w:gridAfter w:val="1"/>
          <w:wAfter w:w="18" w:type="dxa"/>
        </w:trPr>
        <w:tc>
          <w:tcPr>
            <w:tcW w:w="3600" w:type="dxa"/>
            <w:tcBorders>
              <w:bottom w:val="single" w:sz="6" w:space="0" w:color="auto"/>
            </w:tcBorders>
          </w:tcPr>
          <w:p w14:paraId="056951A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10.  Follicular lymphoma</w:t>
            </w:r>
          </w:p>
        </w:tc>
        <w:tc>
          <w:tcPr>
            <w:tcW w:w="1080" w:type="dxa"/>
            <w:tcBorders>
              <w:bottom w:val="single" w:sz="6" w:space="0" w:color="auto"/>
            </w:tcBorders>
          </w:tcPr>
          <w:p w14:paraId="346D2398" w14:textId="77777777" w:rsidR="0053347F" w:rsidRDefault="0053347F">
            <w:pPr>
              <w:jc w:val="right"/>
              <w:rPr>
                <w:b/>
                <w:snapToGrid w:val="0"/>
                <w:color w:val="000000"/>
                <w:sz w:val="18"/>
              </w:rPr>
            </w:pPr>
            <w:r>
              <w:rPr>
                <w:b/>
                <w:snapToGrid w:val="0"/>
                <w:color w:val="000000"/>
                <w:sz w:val="18"/>
              </w:rPr>
              <w:t>9690-9698</w:t>
            </w:r>
          </w:p>
        </w:tc>
        <w:tc>
          <w:tcPr>
            <w:tcW w:w="576" w:type="dxa"/>
            <w:tcBorders>
              <w:bottom w:val="single" w:sz="6" w:space="0" w:color="auto"/>
            </w:tcBorders>
          </w:tcPr>
          <w:p w14:paraId="59FB481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809C4A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9CAA8F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EBFF0B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4820A5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BD3D3F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877B08D"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BCFACC" w14:textId="77777777" w:rsidR="0053347F" w:rsidRDefault="0053347F">
            <w:pPr>
              <w:jc w:val="center"/>
              <w:rPr>
                <w:snapToGrid w:val="0"/>
                <w:color w:val="000000"/>
                <w:sz w:val="18"/>
              </w:rPr>
            </w:pPr>
          </w:p>
        </w:tc>
        <w:tc>
          <w:tcPr>
            <w:tcW w:w="576" w:type="dxa"/>
            <w:tcBorders>
              <w:bottom w:val="single" w:sz="6" w:space="0" w:color="auto"/>
            </w:tcBorders>
          </w:tcPr>
          <w:p w14:paraId="46EE3B67" w14:textId="77777777" w:rsidR="0053347F" w:rsidRDefault="0053347F">
            <w:pPr>
              <w:jc w:val="center"/>
              <w:rPr>
                <w:snapToGrid w:val="0"/>
                <w:color w:val="000000"/>
                <w:sz w:val="18"/>
              </w:rPr>
            </w:pPr>
          </w:p>
        </w:tc>
      </w:tr>
      <w:tr w:rsidR="0053347F" w14:paraId="7030B788" w14:textId="77777777">
        <w:trPr>
          <w:gridAfter w:val="1"/>
          <w:wAfter w:w="18" w:type="dxa"/>
        </w:trPr>
        <w:tc>
          <w:tcPr>
            <w:tcW w:w="3600" w:type="dxa"/>
            <w:tcBorders>
              <w:top w:val="nil"/>
            </w:tcBorders>
          </w:tcPr>
          <w:p w14:paraId="3C92876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11.  Mycosis fungoides, Sezary disease</w:t>
            </w:r>
          </w:p>
        </w:tc>
        <w:tc>
          <w:tcPr>
            <w:tcW w:w="1080" w:type="dxa"/>
            <w:tcBorders>
              <w:top w:val="nil"/>
            </w:tcBorders>
          </w:tcPr>
          <w:p w14:paraId="5C60A273" w14:textId="77777777" w:rsidR="0053347F" w:rsidRDefault="0053347F">
            <w:pPr>
              <w:jc w:val="right"/>
              <w:rPr>
                <w:b/>
                <w:snapToGrid w:val="0"/>
                <w:color w:val="000000"/>
                <w:sz w:val="18"/>
              </w:rPr>
            </w:pPr>
            <w:r>
              <w:rPr>
                <w:b/>
                <w:snapToGrid w:val="0"/>
                <w:color w:val="000000"/>
                <w:sz w:val="18"/>
              </w:rPr>
              <w:t>9700-9701</w:t>
            </w:r>
          </w:p>
        </w:tc>
        <w:tc>
          <w:tcPr>
            <w:tcW w:w="576" w:type="dxa"/>
            <w:tcBorders>
              <w:top w:val="nil"/>
            </w:tcBorders>
          </w:tcPr>
          <w:p w14:paraId="02450C8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DFEE02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5E9FFB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D045EF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BBBB56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B2BB09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622B88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D0E9A1F" w14:textId="77777777" w:rsidR="0053347F" w:rsidRDefault="0053347F">
            <w:pPr>
              <w:jc w:val="center"/>
              <w:rPr>
                <w:snapToGrid w:val="0"/>
                <w:color w:val="000000"/>
                <w:sz w:val="18"/>
              </w:rPr>
            </w:pPr>
          </w:p>
        </w:tc>
        <w:tc>
          <w:tcPr>
            <w:tcW w:w="576" w:type="dxa"/>
            <w:tcBorders>
              <w:top w:val="nil"/>
            </w:tcBorders>
          </w:tcPr>
          <w:p w14:paraId="043B40C7" w14:textId="77777777" w:rsidR="0053347F" w:rsidRDefault="0053347F">
            <w:pPr>
              <w:jc w:val="center"/>
              <w:rPr>
                <w:snapToGrid w:val="0"/>
                <w:color w:val="000000"/>
                <w:sz w:val="18"/>
              </w:rPr>
            </w:pPr>
          </w:p>
        </w:tc>
      </w:tr>
      <w:tr w:rsidR="0053347F" w14:paraId="6C3FD89A" w14:textId="77777777">
        <w:trPr>
          <w:gridAfter w:val="1"/>
          <w:wAfter w:w="18" w:type="dxa"/>
        </w:trPr>
        <w:tc>
          <w:tcPr>
            <w:tcW w:w="3600" w:type="dxa"/>
          </w:tcPr>
          <w:p w14:paraId="17FDC0D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12.  T/NK-cell non-Hodgkin lymphoma</w:t>
            </w:r>
          </w:p>
        </w:tc>
        <w:tc>
          <w:tcPr>
            <w:tcW w:w="1080" w:type="dxa"/>
          </w:tcPr>
          <w:p w14:paraId="7CDAAE52" w14:textId="77777777" w:rsidR="0053347F" w:rsidRDefault="0053347F">
            <w:pPr>
              <w:jc w:val="right"/>
              <w:rPr>
                <w:b/>
                <w:snapToGrid w:val="0"/>
                <w:color w:val="000000"/>
                <w:sz w:val="18"/>
              </w:rPr>
            </w:pPr>
            <w:r>
              <w:rPr>
                <w:b/>
                <w:snapToGrid w:val="0"/>
                <w:color w:val="000000"/>
                <w:sz w:val="18"/>
              </w:rPr>
              <w:t>9702-9719</w:t>
            </w:r>
          </w:p>
        </w:tc>
        <w:tc>
          <w:tcPr>
            <w:tcW w:w="576" w:type="dxa"/>
          </w:tcPr>
          <w:p w14:paraId="6C5E79EB" w14:textId="77777777" w:rsidR="0053347F" w:rsidRDefault="0053347F">
            <w:pPr>
              <w:jc w:val="center"/>
              <w:rPr>
                <w:snapToGrid w:val="0"/>
                <w:color w:val="000000"/>
                <w:sz w:val="18"/>
              </w:rPr>
            </w:pPr>
            <w:r>
              <w:rPr>
                <w:snapToGrid w:val="0"/>
                <w:color w:val="000000"/>
                <w:sz w:val="18"/>
              </w:rPr>
              <w:t>D</w:t>
            </w:r>
          </w:p>
        </w:tc>
        <w:tc>
          <w:tcPr>
            <w:tcW w:w="576" w:type="dxa"/>
          </w:tcPr>
          <w:p w14:paraId="7F782F91" w14:textId="77777777" w:rsidR="0053347F" w:rsidRDefault="0053347F">
            <w:pPr>
              <w:jc w:val="center"/>
              <w:rPr>
                <w:snapToGrid w:val="0"/>
                <w:color w:val="000000"/>
                <w:sz w:val="18"/>
              </w:rPr>
            </w:pPr>
            <w:r>
              <w:rPr>
                <w:snapToGrid w:val="0"/>
                <w:color w:val="000000"/>
                <w:sz w:val="18"/>
              </w:rPr>
              <w:t>D</w:t>
            </w:r>
          </w:p>
        </w:tc>
        <w:tc>
          <w:tcPr>
            <w:tcW w:w="576" w:type="dxa"/>
          </w:tcPr>
          <w:p w14:paraId="40C5CFFA" w14:textId="77777777" w:rsidR="0053347F" w:rsidRDefault="0053347F">
            <w:pPr>
              <w:jc w:val="center"/>
              <w:rPr>
                <w:snapToGrid w:val="0"/>
                <w:color w:val="000000"/>
                <w:sz w:val="18"/>
              </w:rPr>
            </w:pPr>
            <w:r>
              <w:rPr>
                <w:snapToGrid w:val="0"/>
                <w:color w:val="000000"/>
                <w:sz w:val="18"/>
              </w:rPr>
              <w:t>D</w:t>
            </w:r>
          </w:p>
        </w:tc>
        <w:tc>
          <w:tcPr>
            <w:tcW w:w="576" w:type="dxa"/>
          </w:tcPr>
          <w:p w14:paraId="7FC87EDC" w14:textId="77777777" w:rsidR="0053347F" w:rsidRDefault="0053347F">
            <w:pPr>
              <w:jc w:val="center"/>
              <w:rPr>
                <w:snapToGrid w:val="0"/>
                <w:color w:val="000000"/>
                <w:sz w:val="18"/>
              </w:rPr>
            </w:pPr>
            <w:r>
              <w:rPr>
                <w:snapToGrid w:val="0"/>
                <w:color w:val="000000"/>
                <w:sz w:val="18"/>
              </w:rPr>
              <w:t>D</w:t>
            </w:r>
          </w:p>
        </w:tc>
        <w:tc>
          <w:tcPr>
            <w:tcW w:w="576" w:type="dxa"/>
          </w:tcPr>
          <w:p w14:paraId="49B7C458" w14:textId="77777777" w:rsidR="0053347F" w:rsidRDefault="0053347F">
            <w:pPr>
              <w:jc w:val="center"/>
              <w:rPr>
                <w:snapToGrid w:val="0"/>
                <w:color w:val="000000"/>
                <w:sz w:val="18"/>
              </w:rPr>
            </w:pPr>
            <w:r>
              <w:rPr>
                <w:snapToGrid w:val="0"/>
                <w:color w:val="000000"/>
                <w:sz w:val="18"/>
              </w:rPr>
              <w:t>D</w:t>
            </w:r>
          </w:p>
        </w:tc>
        <w:tc>
          <w:tcPr>
            <w:tcW w:w="576" w:type="dxa"/>
          </w:tcPr>
          <w:p w14:paraId="29F438B7" w14:textId="77777777" w:rsidR="0053347F" w:rsidRDefault="0053347F">
            <w:pPr>
              <w:jc w:val="center"/>
              <w:rPr>
                <w:snapToGrid w:val="0"/>
                <w:color w:val="000000"/>
                <w:sz w:val="18"/>
              </w:rPr>
            </w:pPr>
            <w:r>
              <w:rPr>
                <w:snapToGrid w:val="0"/>
                <w:color w:val="000000"/>
                <w:sz w:val="18"/>
              </w:rPr>
              <w:t>D</w:t>
            </w:r>
          </w:p>
        </w:tc>
        <w:tc>
          <w:tcPr>
            <w:tcW w:w="576" w:type="dxa"/>
          </w:tcPr>
          <w:p w14:paraId="193088AB" w14:textId="77777777" w:rsidR="0053347F" w:rsidRDefault="0053347F">
            <w:pPr>
              <w:jc w:val="center"/>
              <w:rPr>
                <w:snapToGrid w:val="0"/>
                <w:color w:val="000000"/>
                <w:sz w:val="18"/>
              </w:rPr>
            </w:pPr>
            <w:r>
              <w:rPr>
                <w:snapToGrid w:val="0"/>
                <w:color w:val="000000"/>
                <w:sz w:val="18"/>
              </w:rPr>
              <w:t>D</w:t>
            </w:r>
          </w:p>
        </w:tc>
        <w:tc>
          <w:tcPr>
            <w:tcW w:w="576" w:type="dxa"/>
          </w:tcPr>
          <w:p w14:paraId="75F7C6D5" w14:textId="77777777" w:rsidR="0053347F" w:rsidRDefault="0053347F">
            <w:pPr>
              <w:jc w:val="center"/>
              <w:rPr>
                <w:snapToGrid w:val="0"/>
                <w:color w:val="000000"/>
                <w:sz w:val="18"/>
              </w:rPr>
            </w:pPr>
          </w:p>
        </w:tc>
        <w:tc>
          <w:tcPr>
            <w:tcW w:w="576" w:type="dxa"/>
          </w:tcPr>
          <w:p w14:paraId="3D93DADB" w14:textId="77777777" w:rsidR="0053347F" w:rsidRDefault="0053347F">
            <w:pPr>
              <w:jc w:val="center"/>
              <w:rPr>
                <w:snapToGrid w:val="0"/>
                <w:color w:val="000000"/>
                <w:sz w:val="18"/>
              </w:rPr>
            </w:pPr>
          </w:p>
        </w:tc>
      </w:tr>
      <w:tr w:rsidR="0053347F" w14:paraId="0C52B3C0" w14:textId="77777777">
        <w:trPr>
          <w:gridAfter w:val="1"/>
          <w:wAfter w:w="18" w:type="dxa"/>
        </w:trPr>
        <w:tc>
          <w:tcPr>
            <w:tcW w:w="3600" w:type="dxa"/>
          </w:tcPr>
          <w:p w14:paraId="68656C00"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13.  Precursor lymphoblastic lymphoma, NOS</w:t>
            </w:r>
          </w:p>
        </w:tc>
        <w:tc>
          <w:tcPr>
            <w:tcW w:w="1080" w:type="dxa"/>
          </w:tcPr>
          <w:p w14:paraId="15ED371C" w14:textId="77777777" w:rsidR="0053347F" w:rsidRDefault="0053347F">
            <w:pPr>
              <w:jc w:val="right"/>
              <w:rPr>
                <w:b/>
                <w:snapToGrid w:val="0"/>
                <w:color w:val="000000"/>
                <w:sz w:val="18"/>
              </w:rPr>
            </w:pPr>
            <w:r>
              <w:rPr>
                <w:b/>
                <w:snapToGrid w:val="0"/>
                <w:color w:val="000000"/>
                <w:sz w:val="18"/>
              </w:rPr>
              <w:t>9727</w:t>
            </w:r>
          </w:p>
        </w:tc>
        <w:tc>
          <w:tcPr>
            <w:tcW w:w="576" w:type="dxa"/>
          </w:tcPr>
          <w:p w14:paraId="4867F15B" w14:textId="77777777" w:rsidR="0053347F" w:rsidRDefault="0053347F">
            <w:pPr>
              <w:jc w:val="center"/>
              <w:rPr>
                <w:snapToGrid w:val="0"/>
                <w:color w:val="000000"/>
                <w:sz w:val="18"/>
              </w:rPr>
            </w:pPr>
            <w:r>
              <w:rPr>
                <w:snapToGrid w:val="0"/>
                <w:color w:val="000000"/>
                <w:sz w:val="18"/>
              </w:rPr>
              <w:t>D</w:t>
            </w:r>
          </w:p>
        </w:tc>
        <w:tc>
          <w:tcPr>
            <w:tcW w:w="576" w:type="dxa"/>
          </w:tcPr>
          <w:p w14:paraId="56A31523" w14:textId="77777777" w:rsidR="0053347F" w:rsidRDefault="0053347F">
            <w:pPr>
              <w:jc w:val="center"/>
              <w:rPr>
                <w:snapToGrid w:val="0"/>
                <w:color w:val="000000"/>
                <w:sz w:val="18"/>
              </w:rPr>
            </w:pPr>
            <w:r>
              <w:rPr>
                <w:snapToGrid w:val="0"/>
                <w:color w:val="000000"/>
                <w:sz w:val="18"/>
              </w:rPr>
              <w:t>D</w:t>
            </w:r>
          </w:p>
        </w:tc>
        <w:tc>
          <w:tcPr>
            <w:tcW w:w="576" w:type="dxa"/>
          </w:tcPr>
          <w:p w14:paraId="496EBAD4" w14:textId="77777777" w:rsidR="0053347F" w:rsidRDefault="0053347F">
            <w:pPr>
              <w:jc w:val="center"/>
              <w:rPr>
                <w:snapToGrid w:val="0"/>
                <w:color w:val="000000"/>
                <w:sz w:val="18"/>
              </w:rPr>
            </w:pPr>
            <w:r>
              <w:rPr>
                <w:snapToGrid w:val="0"/>
                <w:color w:val="000000"/>
                <w:sz w:val="18"/>
              </w:rPr>
              <w:t>D</w:t>
            </w:r>
          </w:p>
        </w:tc>
        <w:tc>
          <w:tcPr>
            <w:tcW w:w="576" w:type="dxa"/>
          </w:tcPr>
          <w:p w14:paraId="38022C0F" w14:textId="77777777" w:rsidR="0053347F" w:rsidRDefault="0053347F">
            <w:pPr>
              <w:jc w:val="center"/>
              <w:rPr>
                <w:snapToGrid w:val="0"/>
                <w:color w:val="000000"/>
                <w:sz w:val="18"/>
              </w:rPr>
            </w:pPr>
            <w:r>
              <w:rPr>
                <w:snapToGrid w:val="0"/>
                <w:color w:val="000000"/>
                <w:sz w:val="18"/>
              </w:rPr>
              <w:t>D</w:t>
            </w:r>
          </w:p>
        </w:tc>
        <w:tc>
          <w:tcPr>
            <w:tcW w:w="576" w:type="dxa"/>
          </w:tcPr>
          <w:p w14:paraId="46611B82" w14:textId="77777777" w:rsidR="0053347F" w:rsidRDefault="0053347F">
            <w:pPr>
              <w:jc w:val="center"/>
              <w:rPr>
                <w:snapToGrid w:val="0"/>
                <w:color w:val="000000"/>
                <w:sz w:val="18"/>
              </w:rPr>
            </w:pPr>
            <w:r>
              <w:rPr>
                <w:snapToGrid w:val="0"/>
                <w:color w:val="000000"/>
                <w:sz w:val="18"/>
              </w:rPr>
              <w:t>D</w:t>
            </w:r>
          </w:p>
        </w:tc>
        <w:tc>
          <w:tcPr>
            <w:tcW w:w="576" w:type="dxa"/>
          </w:tcPr>
          <w:p w14:paraId="16691ED3" w14:textId="77777777" w:rsidR="0053347F" w:rsidRDefault="0053347F">
            <w:pPr>
              <w:jc w:val="center"/>
              <w:rPr>
                <w:snapToGrid w:val="0"/>
                <w:color w:val="000000"/>
                <w:sz w:val="18"/>
              </w:rPr>
            </w:pPr>
            <w:r>
              <w:rPr>
                <w:snapToGrid w:val="0"/>
                <w:color w:val="000000"/>
                <w:sz w:val="18"/>
              </w:rPr>
              <w:t>D</w:t>
            </w:r>
          </w:p>
        </w:tc>
        <w:tc>
          <w:tcPr>
            <w:tcW w:w="576" w:type="dxa"/>
          </w:tcPr>
          <w:p w14:paraId="59D03AE6" w14:textId="77777777" w:rsidR="0053347F" w:rsidRDefault="0053347F">
            <w:pPr>
              <w:jc w:val="center"/>
              <w:rPr>
                <w:snapToGrid w:val="0"/>
                <w:color w:val="000000"/>
                <w:sz w:val="18"/>
              </w:rPr>
            </w:pPr>
            <w:r>
              <w:rPr>
                <w:snapToGrid w:val="0"/>
                <w:color w:val="000000"/>
                <w:sz w:val="18"/>
              </w:rPr>
              <w:t>D</w:t>
            </w:r>
          </w:p>
        </w:tc>
        <w:tc>
          <w:tcPr>
            <w:tcW w:w="576" w:type="dxa"/>
          </w:tcPr>
          <w:p w14:paraId="247076E1" w14:textId="77777777" w:rsidR="0053347F" w:rsidRDefault="0053347F">
            <w:pPr>
              <w:jc w:val="center"/>
              <w:rPr>
                <w:snapToGrid w:val="0"/>
                <w:color w:val="000000"/>
                <w:sz w:val="18"/>
              </w:rPr>
            </w:pPr>
          </w:p>
        </w:tc>
        <w:tc>
          <w:tcPr>
            <w:tcW w:w="576" w:type="dxa"/>
          </w:tcPr>
          <w:p w14:paraId="098D49BE" w14:textId="77777777" w:rsidR="0053347F" w:rsidRDefault="0053347F">
            <w:pPr>
              <w:jc w:val="center"/>
              <w:rPr>
                <w:snapToGrid w:val="0"/>
                <w:color w:val="000000"/>
                <w:sz w:val="18"/>
              </w:rPr>
            </w:pPr>
          </w:p>
        </w:tc>
      </w:tr>
      <w:tr w:rsidR="0053347F" w14:paraId="43060953" w14:textId="77777777">
        <w:trPr>
          <w:gridAfter w:val="1"/>
          <w:wAfter w:w="18" w:type="dxa"/>
        </w:trPr>
        <w:tc>
          <w:tcPr>
            <w:tcW w:w="3600" w:type="dxa"/>
            <w:tcBorders>
              <w:bottom w:val="nil"/>
            </w:tcBorders>
          </w:tcPr>
          <w:p w14:paraId="5BC6894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14.  Precursor B-cell lymphoblastic lymphoma</w:t>
            </w:r>
          </w:p>
        </w:tc>
        <w:tc>
          <w:tcPr>
            <w:tcW w:w="1080" w:type="dxa"/>
            <w:tcBorders>
              <w:bottom w:val="nil"/>
            </w:tcBorders>
          </w:tcPr>
          <w:p w14:paraId="6A8DD317" w14:textId="77777777" w:rsidR="0053347F" w:rsidRDefault="0053347F">
            <w:pPr>
              <w:jc w:val="right"/>
              <w:rPr>
                <w:b/>
                <w:snapToGrid w:val="0"/>
                <w:color w:val="000000"/>
                <w:sz w:val="18"/>
              </w:rPr>
            </w:pPr>
            <w:r>
              <w:rPr>
                <w:b/>
                <w:snapToGrid w:val="0"/>
                <w:color w:val="000000"/>
                <w:sz w:val="18"/>
              </w:rPr>
              <w:t>9728</w:t>
            </w:r>
          </w:p>
        </w:tc>
        <w:tc>
          <w:tcPr>
            <w:tcW w:w="576" w:type="dxa"/>
            <w:tcBorders>
              <w:bottom w:val="nil"/>
            </w:tcBorders>
          </w:tcPr>
          <w:p w14:paraId="5DE8192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C1AF54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1401FB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40CE26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D55809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3353D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024F683"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11E664" w14:textId="77777777" w:rsidR="0053347F" w:rsidRDefault="0053347F">
            <w:pPr>
              <w:jc w:val="center"/>
              <w:rPr>
                <w:snapToGrid w:val="0"/>
                <w:color w:val="000000"/>
                <w:sz w:val="18"/>
              </w:rPr>
            </w:pPr>
          </w:p>
        </w:tc>
        <w:tc>
          <w:tcPr>
            <w:tcW w:w="576" w:type="dxa"/>
            <w:tcBorders>
              <w:bottom w:val="nil"/>
            </w:tcBorders>
          </w:tcPr>
          <w:p w14:paraId="7AC06C42" w14:textId="77777777" w:rsidR="0053347F" w:rsidRDefault="0053347F">
            <w:pPr>
              <w:jc w:val="center"/>
              <w:rPr>
                <w:snapToGrid w:val="0"/>
                <w:color w:val="000000"/>
                <w:sz w:val="18"/>
              </w:rPr>
            </w:pPr>
          </w:p>
        </w:tc>
      </w:tr>
      <w:tr w:rsidR="0053347F" w14:paraId="13D8CF7D" w14:textId="77777777">
        <w:trPr>
          <w:gridAfter w:val="1"/>
          <w:wAfter w:w="18" w:type="dxa"/>
        </w:trPr>
        <w:tc>
          <w:tcPr>
            <w:tcW w:w="3600" w:type="dxa"/>
            <w:tcBorders>
              <w:bottom w:val="single" w:sz="6" w:space="0" w:color="auto"/>
            </w:tcBorders>
          </w:tcPr>
          <w:p w14:paraId="59A09DF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15.  Precursor T-cell lymphoblastic lymphoma</w:t>
            </w:r>
          </w:p>
        </w:tc>
        <w:tc>
          <w:tcPr>
            <w:tcW w:w="1080" w:type="dxa"/>
            <w:tcBorders>
              <w:bottom w:val="single" w:sz="6" w:space="0" w:color="auto"/>
            </w:tcBorders>
          </w:tcPr>
          <w:p w14:paraId="01D95E16" w14:textId="77777777" w:rsidR="0053347F" w:rsidRDefault="0053347F">
            <w:pPr>
              <w:jc w:val="right"/>
              <w:rPr>
                <w:b/>
                <w:snapToGrid w:val="0"/>
                <w:color w:val="000000"/>
                <w:sz w:val="18"/>
              </w:rPr>
            </w:pPr>
            <w:r>
              <w:rPr>
                <w:b/>
                <w:snapToGrid w:val="0"/>
                <w:color w:val="000000"/>
                <w:sz w:val="18"/>
              </w:rPr>
              <w:t>9729</w:t>
            </w:r>
          </w:p>
        </w:tc>
        <w:tc>
          <w:tcPr>
            <w:tcW w:w="576" w:type="dxa"/>
            <w:tcBorders>
              <w:bottom w:val="single" w:sz="6" w:space="0" w:color="auto"/>
            </w:tcBorders>
          </w:tcPr>
          <w:p w14:paraId="0AFB127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CFF1F1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25996D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1FD3FB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B82992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C3B9F6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65E2E0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618513B" w14:textId="77777777" w:rsidR="0053347F" w:rsidRDefault="0053347F">
            <w:pPr>
              <w:jc w:val="center"/>
              <w:rPr>
                <w:snapToGrid w:val="0"/>
                <w:color w:val="000000"/>
                <w:sz w:val="18"/>
              </w:rPr>
            </w:pPr>
          </w:p>
        </w:tc>
        <w:tc>
          <w:tcPr>
            <w:tcW w:w="576" w:type="dxa"/>
            <w:tcBorders>
              <w:bottom w:val="single" w:sz="6" w:space="0" w:color="auto"/>
            </w:tcBorders>
          </w:tcPr>
          <w:p w14:paraId="2DF10EFD" w14:textId="77777777" w:rsidR="0053347F" w:rsidRDefault="0053347F">
            <w:pPr>
              <w:jc w:val="center"/>
              <w:rPr>
                <w:snapToGrid w:val="0"/>
                <w:color w:val="000000"/>
                <w:sz w:val="18"/>
              </w:rPr>
            </w:pPr>
          </w:p>
        </w:tc>
      </w:tr>
      <w:tr w:rsidR="0053347F" w14:paraId="2593804C" w14:textId="77777777">
        <w:trPr>
          <w:gridAfter w:val="1"/>
          <w:wAfter w:w="18" w:type="dxa"/>
        </w:trPr>
        <w:tc>
          <w:tcPr>
            <w:tcW w:w="3600" w:type="dxa"/>
            <w:tcBorders>
              <w:top w:val="nil"/>
            </w:tcBorders>
          </w:tcPr>
          <w:p w14:paraId="7F9C9E2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16.  Plasma cell tumors</w:t>
            </w:r>
          </w:p>
        </w:tc>
        <w:tc>
          <w:tcPr>
            <w:tcW w:w="1080" w:type="dxa"/>
            <w:tcBorders>
              <w:top w:val="nil"/>
            </w:tcBorders>
          </w:tcPr>
          <w:p w14:paraId="366B999B" w14:textId="77777777" w:rsidR="0053347F" w:rsidRDefault="0053347F">
            <w:pPr>
              <w:jc w:val="right"/>
              <w:rPr>
                <w:b/>
                <w:snapToGrid w:val="0"/>
                <w:color w:val="000000"/>
                <w:sz w:val="18"/>
              </w:rPr>
            </w:pPr>
            <w:r>
              <w:rPr>
                <w:b/>
                <w:snapToGrid w:val="0"/>
                <w:color w:val="000000"/>
                <w:sz w:val="18"/>
              </w:rPr>
              <w:t>9731-9734</w:t>
            </w:r>
          </w:p>
        </w:tc>
        <w:tc>
          <w:tcPr>
            <w:tcW w:w="576" w:type="dxa"/>
            <w:tcBorders>
              <w:top w:val="nil"/>
            </w:tcBorders>
          </w:tcPr>
          <w:p w14:paraId="58F0909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FE712E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ECCBD92"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F9176D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A88BFB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B2EBBD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AEA3A4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6CB38BE" w14:textId="77777777" w:rsidR="0053347F" w:rsidRDefault="0053347F">
            <w:pPr>
              <w:jc w:val="center"/>
              <w:rPr>
                <w:snapToGrid w:val="0"/>
                <w:color w:val="000000"/>
                <w:sz w:val="18"/>
              </w:rPr>
            </w:pPr>
          </w:p>
        </w:tc>
        <w:tc>
          <w:tcPr>
            <w:tcW w:w="576" w:type="dxa"/>
            <w:tcBorders>
              <w:top w:val="nil"/>
            </w:tcBorders>
          </w:tcPr>
          <w:p w14:paraId="1D4CC7A3" w14:textId="77777777" w:rsidR="0053347F" w:rsidRDefault="0053347F">
            <w:pPr>
              <w:jc w:val="center"/>
              <w:rPr>
                <w:snapToGrid w:val="0"/>
                <w:color w:val="000000"/>
                <w:sz w:val="18"/>
              </w:rPr>
            </w:pPr>
          </w:p>
        </w:tc>
      </w:tr>
      <w:tr w:rsidR="0053347F" w14:paraId="28286342" w14:textId="77777777">
        <w:trPr>
          <w:gridAfter w:val="1"/>
          <w:wAfter w:w="18" w:type="dxa"/>
        </w:trPr>
        <w:tc>
          <w:tcPr>
            <w:tcW w:w="3600" w:type="dxa"/>
          </w:tcPr>
          <w:p w14:paraId="26ADB369"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17.  Mast cell tumors</w:t>
            </w:r>
          </w:p>
        </w:tc>
        <w:tc>
          <w:tcPr>
            <w:tcW w:w="1080" w:type="dxa"/>
          </w:tcPr>
          <w:p w14:paraId="70C887C7" w14:textId="77777777" w:rsidR="0053347F" w:rsidRDefault="0053347F">
            <w:pPr>
              <w:jc w:val="right"/>
              <w:rPr>
                <w:b/>
                <w:snapToGrid w:val="0"/>
                <w:color w:val="000000"/>
                <w:sz w:val="18"/>
              </w:rPr>
            </w:pPr>
            <w:r>
              <w:rPr>
                <w:b/>
                <w:snapToGrid w:val="0"/>
                <w:color w:val="000000"/>
                <w:sz w:val="18"/>
              </w:rPr>
              <w:t>9740-9742</w:t>
            </w:r>
          </w:p>
        </w:tc>
        <w:tc>
          <w:tcPr>
            <w:tcW w:w="576" w:type="dxa"/>
          </w:tcPr>
          <w:p w14:paraId="580DC5D1" w14:textId="77777777" w:rsidR="0053347F" w:rsidRDefault="0053347F">
            <w:pPr>
              <w:jc w:val="center"/>
              <w:rPr>
                <w:snapToGrid w:val="0"/>
                <w:color w:val="000000"/>
                <w:sz w:val="18"/>
              </w:rPr>
            </w:pPr>
            <w:r>
              <w:rPr>
                <w:snapToGrid w:val="0"/>
                <w:color w:val="000000"/>
                <w:sz w:val="18"/>
              </w:rPr>
              <w:t>D</w:t>
            </w:r>
          </w:p>
        </w:tc>
        <w:tc>
          <w:tcPr>
            <w:tcW w:w="576" w:type="dxa"/>
          </w:tcPr>
          <w:p w14:paraId="236ACBC1" w14:textId="77777777" w:rsidR="0053347F" w:rsidRDefault="0053347F">
            <w:pPr>
              <w:jc w:val="center"/>
              <w:rPr>
                <w:snapToGrid w:val="0"/>
                <w:color w:val="000000"/>
                <w:sz w:val="18"/>
              </w:rPr>
            </w:pPr>
            <w:r>
              <w:rPr>
                <w:snapToGrid w:val="0"/>
                <w:color w:val="000000"/>
                <w:sz w:val="18"/>
              </w:rPr>
              <w:t>D</w:t>
            </w:r>
          </w:p>
        </w:tc>
        <w:tc>
          <w:tcPr>
            <w:tcW w:w="576" w:type="dxa"/>
          </w:tcPr>
          <w:p w14:paraId="53176302" w14:textId="77777777" w:rsidR="0053347F" w:rsidRDefault="0053347F">
            <w:pPr>
              <w:jc w:val="center"/>
              <w:rPr>
                <w:snapToGrid w:val="0"/>
                <w:color w:val="000000"/>
                <w:sz w:val="18"/>
              </w:rPr>
            </w:pPr>
            <w:r>
              <w:rPr>
                <w:snapToGrid w:val="0"/>
                <w:color w:val="000000"/>
                <w:sz w:val="18"/>
              </w:rPr>
              <w:t>D</w:t>
            </w:r>
          </w:p>
        </w:tc>
        <w:tc>
          <w:tcPr>
            <w:tcW w:w="576" w:type="dxa"/>
          </w:tcPr>
          <w:p w14:paraId="433E30E6" w14:textId="77777777" w:rsidR="0053347F" w:rsidRDefault="0053347F">
            <w:pPr>
              <w:jc w:val="center"/>
              <w:rPr>
                <w:snapToGrid w:val="0"/>
                <w:color w:val="000000"/>
                <w:sz w:val="18"/>
              </w:rPr>
            </w:pPr>
            <w:r>
              <w:rPr>
                <w:snapToGrid w:val="0"/>
                <w:color w:val="000000"/>
                <w:sz w:val="18"/>
              </w:rPr>
              <w:t>D</w:t>
            </w:r>
          </w:p>
        </w:tc>
        <w:tc>
          <w:tcPr>
            <w:tcW w:w="576" w:type="dxa"/>
          </w:tcPr>
          <w:p w14:paraId="43E6B3FB" w14:textId="77777777" w:rsidR="0053347F" w:rsidRDefault="0053347F">
            <w:pPr>
              <w:jc w:val="center"/>
              <w:rPr>
                <w:snapToGrid w:val="0"/>
                <w:color w:val="000000"/>
                <w:sz w:val="18"/>
              </w:rPr>
            </w:pPr>
            <w:r>
              <w:rPr>
                <w:snapToGrid w:val="0"/>
                <w:color w:val="000000"/>
                <w:sz w:val="18"/>
              </w:rPr>
              <w:t>D</w:t>
            </w:r>
          </w:p>
        </w:tc>
        <w:tc>
          <w:tcPr>
            <w:tcW w:w="576" w:type="dxa"/>
          </w:tcPr>
          <w:p w14:paraId="04938884" w14:textId="77777777" w:rsidR="0053347F" w:rsidRDefault="0053347F">
            <w:pPr>
              <w:jc w:val="center"/>
              <w:rPr>
                <w:snapToGrid w:val="0"/>
                <w:color w:val="000000"/>
                <w:sz w:val="18"/>
              </w:rPr>
            </w:pPr>
            <w:r>
              <w:rPr>
                <w:snapToGrid w:val="0"/>
                <w:color w:val="000000"/>
                <w:sz w:val="18"/>
              </w:rPr>
              <w:t>D</w:t>
            </w:r>
          </w:p>
        </w:tc>
        <w:tc>
          <w:tcPr>
            <w:tcW w:w="576" w:type="dxa"/>
          </w:tcPr>
          <w:p w14:paraId="2AE8EBBF" w14:textId="77777777" w:rsidR="0053347F" w:rsidRDefault="0053347F">
            <w:pPr>
              <w:jc w:val="center"/>
              <w:rPr>
                <w:snapToGrid w:val="0"/>
                <w:color w:val="000000"/>
                <w:sz w:val="18"/>
              </w:rPr>
            </w:pPr>
            <w:r>
              <w:rPr>
                <w:snapToGrid w:val="0"/>
                <w:color w:val="000000"/>
                <w:sz w:val="18"/>
              </w:rPr>
              <w:t>D</w:t>
            </w:r>
          </w:p>
        </w:tc>
        <w:tc>
          <w:tcPr>
            <w:tcW w:w="576" w:type="dxa"/>
          </w:tcPr>
          <w:p w14:paraId="44A8D647" w14:textId="77777777" w:rsidR="0053347F" w:rsidRDefault="0053347F">
            <w:pPr>
              <w:jc w:val="center"/>
              <w:rPr>
                <w:snapToGrid w:val="0"/>
                <w:color w:val="000000"/>
                <w:sz w:val="18"/>
              </w:rPr>
            </w:pPr>
          </w:p>
        </w:tc>
        <w:tc>
          <w:tcPr>
            <w:tcW w:w="576" w:type="dxa"/>
          </w:tcPr>
          <w:p w14:paraId="1C313E1B" w14:textId="77777777" w:rsidR="0053347F" w:rsidRDefault="0053347F">
            <w:pPr>
              <w:jc w:val="center"/>
              <w:rPr>
                <w:snapToGrid w:val="0"/>
                <w:color w:val="000000"/>
                <w:sz w:val="18"/>
              </w:rPr>
            </w:pPr>
          </w:p>
        </w:tc>
      </w:tr>
      <w:tr w:rsidR="0053347F" w14:paraId="7B218101" w14:textId="77777777">
        <w:trPr>
          <w:gridAfter w:val="1"/>
          <w:wAfter w:w="18" w:type="dxa"/>
        </w:trPr>
        <w:tc>
          <w:tcPr>
            <w:tcW w:w="3600" w:type="dxa"/>
          </w:tcPr>
          <w:p w14:paraId="30749F7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18.  Histiocytosis/Langerhans cell histiocytosis</w:t>
            </w:r>
          </w:p>
        </w:tc>
        <w:tc>
          <w:tcPr>
            <w:tcW w:w="1080" w:type="dxa"/>
          </w:tcPr>
          <w:p w14:paraId="05164C76" w14:textId="77777777" w:rsidR="0053347F" w:rsidRDefault="0053347F">
            <w:pPr>
              <w:jc w:val="right"/>
              <w:rPr>
                <w:b/>
                <w:snapToGrid w:val="0"/>
                <w:color w:val="000000"/>
                <w:sz w:val="18"/>
              </w:rPr>
            </w:pPr>
            <w:r>
              <w:rPr>
                <w:b/>
                <w:snapToGrid w:val="0"/>
                <w:color w:val="000000"/>
                <w:sz w:val="18"/>
              </w:rPr>
              <w:t>9750-9756</w:t>
            </w:r>
          </w:p>
        </w:tc>
        <w:tc>
          <w:tcPr>
            <w:tcW w:w="576" w:type="dxa"/>
          </w:tcPr>
          <w:p w14:paraId="437FEF22" w14:textId="77777777" w:rsidR="0053347F" w:rsidRDefault="0053347F">
            <w:pPr>
              <w:jc w:val="center"/>
              <w:rPr>
                <w:snapToGrid w:val="0"/>
                <w:color w:val="000000"/>
                <w:sz w:val="18"/>
              </w:rPr>
            </w:pPr>
            <w:r>
              <w:rPr>
                <w:snapToGrid w:val="0"/>
                <w:color w:val="000000"/>
                <w:sz w:val="18"/>
              </w:rPr>
              <w:t>D</w:t>
            </w:r>
          </w:p>
        </w:tc>
        <w:tc>
          <w:tcPr>
            <w:tcW w:w="576" w:type="dxa"/>
          </w:tcPr>
          <w:p w14:paraId="1E05C1E5" w14:textId="77777777" w:rsidR="0053347F" w:rsidRDefault="0053347F">
            <w:pPr>
              <w:jc w:val="center"/>
              <w:rPr>
                <w:snapToGrid w:val="0"/>
                <w:color w:val="000000"/>
                <w:sz w:val="18"/>
              </w:rPr>
            </w:pPr>
            <w:r>
              <w:rPr>
                <w:snapToGrid w:val="0"/>
                <w:color w:val="000000"/>
                <w:sz w:val="18"/>
              </w:rPr>
              <w:t>D</w:t>
            </w:r>
          </w:p>
        </w:tc>
        <w:tc>
          <w:tcPr>
            <w:tcW w:w="576" w:type="dxa"/>
          </w:tcPr>
          <w:p w14:paraId="5DEC4029" w14:textId="77777777" w:rsidR="0053347F" w:rsidRDefault="0053347F">
            <w:pPr>
              <w:jc w:val="center"/>
              <w:rPr>
                <w:snapToGrid w:val="0"/>
                <w:color w:val="000000"/>
                <w:sz w:val="18"/>
              </w:rPr>
            </w:pPr>
            <w:r>
              <w:rPr>
                <w:snapToGrid w:val="0"/>
                <w:color w:val="000000"/>
                <w:sz w:val="18"/>
              </w:rPr>
              <w:t>D</w:t>
            </w:r>
          </w:p>
        </w:tc>
        <w:tc>
          <w:tcPr>
            <w:tcW w:w="576" w:type="dxa"/>
          </w:tcPr>
          <w:p w14:paraId="4B665A28" w14:textId="77777777" w:rsidR="0053347F" w:rsidRDefault="0053347F">
            <w:pPr>
              <w:jc w:val="center"/>
              <w:rPr>
                <w:snapToGrid w:val="0"/>
                <w:color w:val="000000"/>
                <w:sz w:val="18"/>
              </w:rPr>
            </w:pPr>
            <w:r>
              <w:rPr>
                <w:snapToGrid w:val="0"/>
                <w:color w:val="000000"/>
                <w:sz w:val="18"/>
              </w:rPr>
              <w:t>D</w:t>
            </w:r>
          </w:p>
        </w:tc>
        <w:tc>
          <w:tcPr>
            <w:tcW w:w="576" w:type="dxa"/>
          </w:tcPr>
          <w:p w14:paraId="309D94A3" w14:textId="77777777" w:rsidR="0053347F" w:rsidRDefault="0053347F">
            <w:pPr>
              <w:jc w:val="center"/>
              <w:rPr>
                <w:snapToGrid w:val="0"/>
                <w:color w:val="000000"/>
                <w:sz w:val="18"/>
              </w:rPr>
            </w:pPr>
            <w:r>
              <w:rPr>
                <w:snapToGrid w:val="0"/>
                <w:color w:val="000000"/>
                <w:sz w:val="18"/>
              </w:rPr>
              <w:t>D</w:t>
            </w:r>
          </w:p>
        </w:tc>
        <w:tc>
          <w:tcPr>
            <w:tcW w:w="576" w:type="dxa"/>
          </w:tcPr>
          <w:p w14:paraId="285BFE78" w14:textId="77777777" w:rsidR="0053347F" w:rsidRDefault="0053347F">
            <w:pPr>
              <w:jc w:val="center"/>
              <w:rPr>
                <w:snapToGrid w:val="0"/>
                <w:color w:val="000000"/>
                <w:sz w:val="18"/>
              </w:rPr>
            </w:pPr>
            <w:r>
              <w:rPr>
                <w:snapToGrid w:val="0"/>
                <w:color w:val="000000"/>
                <w:sz w:val="18"/>
              </w:rPr>
              <w:t>D</w:t>
            </w:r>
          </w:p>
        </w:tc>
        <w:tc>
          <w:tcPr>
            <w:tcW w:w="576" w:type="dxa"/>
          </w:tcPr>
          <w:p w14:paraId="6C3DFF7B" w14:textId="77777777" w:rsidR="0053347F" w:rsidRDefault="0053347F">
            <w:pPr>
              <w:jc w:val="center"/>
              <w:rPr>
                <w:snapToGrid w:val="0"/>
                <w:color w:val="000000"/>
                <w:sz w:val="18"/>
              </w:rPr>
            </w:pPr>
            <w:r>
              <w:rPr>
                <w:snapToGrid w:val="0"/>
                <w:color w:val="000000"/>
                <w:sz w:val="18"/>
              </w:rPr>
              <w:t>D</w:t>
            </w:r>
          </w:p>
        </w:tc>
        <w:tc>
          <w:tcPr>
            <w:tcW w:w="576" w:type="dxa"/>
          </w:tcPr>
          <w:p w14:paraId="217F133D" w14:textId="77777777" w:rsidR="0053347F" w:rsidRDefault="0053347F">
            <w:pPr>
              <w:jc w:val="center"/>
              <w:rPr>
                <w:snapToGrid w:val="0"/>
                <w:color w:val="000000"/>
                <w:sz w:val="18"/>
              </w:rPr>
            </w:pPr>
          </w:p>
        </w:tc>
        <w:tc>
          <w:tcPr>
            <w:tcW w:w="576" w:type="dxa"/>
          </w:tcPr>
          <w:p w14:paraId="2311C0E3" w14:textId="77777777" w:rsidR="0053347F" w:rsidRDefault="0053347F">
            <w:pPr>
              <w:jc w:val="center"/>
              <w:rPr>
                <w:snapToGrid w:val="0"/>
                <w:color w:val="000000"/>
                <w:sz w:val="18"/>
              </w:rPr>
            </w:pPr>
          </w:p>
        </w:tc>
      </w:tr>
      <w:tr w:rsidR="0053347F" w14:paraId="5F38C7C2" w14:textId="77777777">
        <w:trPr>
          <w:gridAfter w:val="1"/>
          <w:wAfter w:w="18" w:type="dxa"/>
        </w:trPr>
        <w:tc>
          <w:tcPr>
            <w:tcW w:w="3600" w:type="dxa"/>
            <w:tcBorders>
              <w:bottom w:val="nil"/>
            </w:tcBorders>
          </w:tcPr>
          <w:p w14:paraId="4F5EFA9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19.  Dendritic cell sarcoma</w:t>
            </w:r>
          </w:p>
        </w:tc>
        <w:tc>
          <w:tcPr>
            <w:tcW w:w="1080" w:type="dxa"/>
            <w:tcBorders>
              <w:bottom w:val="nil"/>
            </w:tcBorders>
          </w:tcPr>
          <w:p w14:paraId="09BFB2F2" w14:textId="77777777" w:rsidR="0053347F" w:rsidRDefault="0053347F">
            <w:pPr>
              <w:jc w:val="right"/>
              <w:rPr>
                <w:b/>
                <w:snapToGrid w:val="0"/>
                <w:color w:val="000000"/>
                <w:sz w:val="18"/>
              </w:rPr>
            </w:pPr>
            <w:r>
              <w:rPr>
                <w:b/>
                <w:snapToGrid w:val="0"/>
                <w:color w:val="000000"/>
                <w:sz w:val="18"/>
              </w:rPr>
              <w:t>9757-9758</w:t>
            </w:r>
          </w:p>
        </w:tc>
        <w:tc>
          <w:tcPr>
            <w:tcW w:w="576" w:type="dxa"/>
            <w:tcBorders>
              <w:bottom w:val="nil"/>
            </w:tcBorders>
          </w:tcPr>
          <w:p w14:paraId="1A40A3B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CD566F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1DCEB00"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33038D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C0161C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C10E8D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FC10F8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C7E0B29" w14:textId="77777777" w:rsidR="0053347F" w:rsidRDefault="0053347F">
            <w:pPr>
              <w:jc w:val="center"/>
              <w:rPr>
                <w:snapToGrid w:val="0"/>
                <w:color w:val="000000"/>
                <w:sz w:val="18"/>
              </w:rPr>
            </w:pPr>
          </w:p>
        </w:tc>
        <w:tc>
          <w:tcPr>
            <w:tcW w:w="576" w:type="dxa"/>
            <w:tcBorders>
              <w:bottom w:val="nil"/>
            </w:tcBorders>
          </w:tcPr>
          <w:p w14:paraId="2A7ED832" w14:textId="77777777" w:rsidR="0053347F" w:rsidRDefault="0053347F">
            <w:pPr>
              <w:jc w:val="center"/>
              <w:rPr>
                <w:snapToGrid w:val="0"/>
                <w:color w:val="000000"/>
                <w:sz w:val="18"/>
              </w:rPr>
            </w:pPr>
          </w:p>
        </w:tc>
      </w:tr>
      <w:tr w:rsidR="0053347F" w14:paraId="36123517" w14:textId="77777777">
        <w:trPr>
          <w:gridAfter w:val="1"/>
          <w:wAfter w:w="18" w:type="dxa"/>
        </w:trPr>
        <w:tc>
          <w:tcPr>
            <w:tcW w:w="3600" w:type="dxa"/>
            <w:tcBorders>
              <w:bottom w:val="single" w:sz="6" w:space="0" w:color="auto"/>
            </w:tcBorders>
          </w:tcPr>
          <w:p w14:paraId="20545643"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20.  Immunoproliferative disease, NOS</w:t>
            </w:r>
          </w:p>
        </w:tc>
        <w:tc>
          <w:tcPr>
            <w:tcW w:w="1080" w:type="dxa"/>
            <w:tcBorders>
              <w:bottom w:val="single" w:sz="6" w:space="0" w:color="auto"/>
            </w:tcBorders>
          </w:tcPr>
          <w:p w14:paraId="5E7E1AAF" w14:textId="77777777" w:rsidR="0053347F" w:rsidRDefault="0053347F">
            <w:pPr>
              <w:jc w:val="right"/>
              <w:rPr>
                <w:b/>
                <w:snapToGrid w:val="0"/>
                <w:color w:val="000000"/>
                <w:sz w:val="18"/>
              </w:rPr>
            </w:pPr>
            <w:r>
              <w:rPr>
                <w:b/>
                <w:snapToGrid w:val="0"/>
                <w:color w:val="000000"/>
                <w:sz w:val="18"/>
              </w:rPr>
              <w:t>9760</w:t>
            </w:r>
          </w:p>
        </w:tc>
        <w:tc>
          <w:tcPr>
            <w:tcW w:w="576" w:type="dxa"/>
            <w:tcBorders>
              <w:bottom w:val="single" w:sz="6" w:space="0" w:color="auto"/>
            </w:tcBorders>
          </w:tcPr>
          <w:p w14:paraId="26D29D5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8E9FBE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372823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AFA975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A8D3EF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7B4AF4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9B5A0D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7E94F92" w14:textId="77777777" w:rsidR="0053347F" w:rsidRDefault="0053347F">
            <w:pPr>
              <w:jc w:val="center"/>
              <w:rPr>
                <w:snapToGrid w:val="0"/>
                <w:color w:val="000000"/>
                <w:sz w:val="18"/>
              </w:rPr>
            </w:pPr>
          </w:p>
        </w:tc>
        <w:tc>
          <w:tcPr>
            <w:tcW w:w="576" w:type="dxa"/>
            <w:tcBorders>
              <w:bottom w:val="single" w:sz="6" w:space="0" w:color="auto"/>
            </w:tcBorders>
          </w:tcPr>
          <w:p w14:paraId="0C9E7599" w14:textId="77777777" w:rsidR="0053347F" w:rsidRDefault="0053347F">
            <w:pPr>
              <w:jc w:val="center"/>
              <w:rPr>
                <w:snapToGrid w:val="0"/>
                <w:color w:val="000000"/>
                <w:sz w:val="18"/>
              </w:rPr>
            </w:pPr>
          </w:p>
        </w:tc>
      </w:tr>
      <w:tr w:rsidR="0053347F" w14:paraId="72CD520C" w14:textId="77777777">
        <w:trPr>
          <w:gridAfter w:val="1"/>
          <w:wAfter w:w="18" w:type="dxa"/>
        </w:trPr>
        <w:tc>
          <w:tcPr>
            <w:tcW w:w="3600" w:type="dxa"/>
            <w:tcBorders>
              <w:top w:val="nil"/>
            </w:tcBorders>
          </w:tcPr>
          <w:p w14:paraId="738B8A4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21.  Waldenstrom macroglobulinemia</w:t>
            </w:r>
          </w:p>
        </w:tc>
        <w:tc>
          <w:tcPr>
            <w:tcW w:w="1080" w:type="dxa"/>
            <w:tcBorders>
              <w:top w:val="nil"/>
            </w:tcBorders>
          </w:tcPr>
          <w:p w14:paraId="4B446DE1" w14:textId="77777777" w:rsidR="0053347F" w:rsidRDefault="0053347F">
            <w:pPr>
              <w:jc w:val="right"/>
              <w:rPr>
                <w:b/>
                <w:snapToGrid w:val="0"/>
                <w:color w:val="000000"/>
                <w:sz w:val="18"/>
              </w:rPr>
            </w:pPr>
            <w:r>
              <w:rPr>
                <w:b/>
                <w:snapToGrid w:val="0"/>
                <w:color w:val="000000"/>
                <w:sz w:val="18"/>
              </w:rPr>
              <w:t>9761</w:t>
            </w:r>
          </w:p>
        </w:tc>
        <w:tc>
          <w:tcPr>
            <w:tcW w:w="576" w:type="dxa"/>
            <w:tcBorders>
              <w:top w:val="nil"/>
            </w:tcBorders>
          </w:tcPr>
          <w:p w14:paraId="1B38317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5CEB58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6174D0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6F28324"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9E037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8F81B7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41435EC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097E65D" w14:textId="77777777" w:rsidR="0053347F" w:rsidRDefault="0053347F">
            <w:pPr>
              <w:jc w:val="center"/>
              <w:rPr>
                <w:snapToGrid w:val="0"/>
                <w:color w:val="000000"/>
                <w:sz w:val="18"/>
              </w:rPr>
            </w:pPr>
          </w:p>
        </w:tc>
        <w:tc>
          <w:tcPr>
            <w:tcW w:w="576" w:type="dxa"/>
            <w:tcBorders>
              <w:top w:val="nil"/>
            </w:tcBorders>
          </w:tcPr>
          <w:p w14:paraId="6E6D511A" w14:textId="77777777" w:rsidR="0053347F" w:rsidRDefault="0053347F">
            <w:pPr>
              <w:jc w:val="center"/>
              <w:rPr>
                <w:snapToGrid w:val="0"/>
                <w:color w:val="000000"/>
                <w:sz w:val="18"/>
              </w:rPr>
            </w:pPr>
          </w:p>
        </w:tc>
      </w:tr>
      <w:tr w:rsidR="0053347F" w14:paraId="03E3EF81" w14:textId="77777777">
        <w:trPr>
          <w:gridAfter w:val="1"/>
          <w:wAfter w:w="18" w:type="dxa"/>
        </w:trPr>
        <w:tc>
          <w:tcPr>
            <w:tcW w:w="3600" w:type="dxa"/>
          </w:tcPr>
          <w:p w14:paraId="49D17D1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22.  Heavy chain disease, NOS</w:t>
            </w:r>
          </w:p>
        </w:tc>
        <w:tc>
          <w:tcPr>
            <w:tcW w:w="1080" w:type="dxa"/>
          </w:tcPr>
          <w:p w14:paraId="04B89009" w14:textId="77777777" w:rsidR="0053347F" w:rsidRDefault="0053347F">
            <w:pPr>
              <w:jc w:val="right"/>
              <w:rPr>
                <w:b/>
                <w:snapToGrid w:val="0"/>
                <w:color w:val="000000"/>
                <w:sz w:val="18"/>
              </w:rPr>
            </w:pPr>
            <w:r>
              <w:rPr>
                <w:b/>
                <w:snapToGrid w:val="0"/>
                <w:color w:val="000000"/>
                <w:sz w:val="18"/>
              </w:rPr>
              <w:t>9762</w:t>
            </w:r>
          </w:p>
        </w:tc>
        <w:tc>
          <w:tcPr>
            <w:tcW w:w="576" w:type="dxa"/>
          </w:tcPr>
          <w:p w14:paraId="377A50FB" w14:textId="77777777" w:rsidR="0053347F" w:rsidRDefault="0053347F">
            <w:pPr>
              <w:jc w:val="center"/>
              <w:rPr>
                <w:snapToGrid w:val="0"/>
                <w:color w:val="000000"/>
                <w:sz w:val="18"/>
              </w:rPr>
            </w:pPr>
            <w:r>
              <w:rPr>
                <w:snapToGrid w:val="0"/>
                <w:color w:val="000000"/>
                <w:sz w:val="18"/>
              </w:rPr>
              <w:t>D</w:t>
            </w:r>
          </w:p>
        </w:tc>
        <w:tc>
          <w:tcPr>
            <w:tcW w:w="576" w:type="dxa"/>
          </w:tcPr>
          <w:p w14:paraId="6A81915C" w14:textId="77777777" w:rsidR="0053347F" w:rsidRDefault="0053347F">
            <w:pPr>
              <w:jc w:val="center"/>
              <w:rPr>
                <w:snapToGrid w:val="0"/>
                <w:color w:val="000000"/>
                <w:sz w:val="18"/>
              </w:rPr>
            </w:pPr>
            <w:r>
              <w:rPr>
                <w:snapToGrid w:val="0"/>
                <w:color w:val="000000"/>
                <w:sz w:val="18"/>
              </w:rPr>
              <w:t>D</w:t>
            </w:r>
          </w:p>
        </w:tc>
        <w:tc>
          <w:tcPr>
            <w:tcW w:w="576" w:type="dxa"/>
          </w:tcPr>
          <w:p w14:paraId="07B27102" w14:textId="77777777" w:rsidR="0053347F" w:rsidRDefault="0053347F">
            <w:pPr>
              <w:jc w:val="center"/>
              <w:rPr>
                <w:snapToGrid w:val="0"/>
                <w:color w:val="000000"/>
                <w:sz w:val="18"/>
              </w:rPr>
            </w:pPr>
            <w:r>
              <w:rPr>
                <w:snapToGrid w:val="0"/>
                <w:color w:val="000000"/>
                <w:sz w:val="18"/>
              </w:rPr>
              <w:t>D</w:t>
            </w:r>
          </w:p>
        </w:tc>
        <w:tc>
          <w:tcPr>
            <w:tcW w:w="576" w:type="dxa"/>
          </w:tcPr>
          <w:p w14:paraId="63A6137F" w14:textId="77777777" w:rsidR="0053347F" w:rsidRDefault="0053347F">
            <w:pPr>
              <w:jc w:val="center"/>
              <w:rPr>
                <w:snapToGrid w:val="0"/>
                <w:color w:val="000000"/>
                <w:sz w:val="18"/>
              </w:rPr>
            </w:pPr>
            <w:r>
              <w:rPr>
                <w:snapToGrid w:val="0"/>
                <w:color w:val="000000"/>
                <w:sz w:val="18"/>
              </w:rPr>
              <w:t>D</w:t>
            </w:r>
          </w:p>
        </w:tc>
        <w:tc>
          <w:tcPr>
            <w:tcW w:w="576" w:type="dxa"/>
          </w:tcPr>
          <w:p w14:paraId="7546CAB2" w14:textId="77777777" w:rsidR="0053347F" w:rsidRDefault="0053347F">
            <w:pPr>
              <w:jc w:val="center"/>
              <w:rPr>
                <w:snapToGrid w:val="0"/>
                <w:color w:val="000000"/>
                <w:sz w:val="18"/>
              </w:rPr>
            </w:pPr>
            <w:r>
              <w:rPr>
                <w:snapToGrid w:val="0"/>
                <w:color w:val="000000"/>
                <w:sz w:val="18"/>
              </w:rPr>
              <w:t>D</w:t>
            </w:r>
          </w:p>
        </w:tc>
        <w:tc>
          <w:tcPr>
            <w:tcW w:w="576" w:type="dxa"/>
          </w:tcPr>
          <w:p w14:paraId="37DB0D85" w14:textId="77777777" w:rsidR="0053347F" w:rsidRDefault="0053347F">
            <w:pPr>
              <w:jc w:val="center"/>
              <w:rPr>
                <w:snapToGrid w:val="0"/>
                <w:color w:val="000000"/>
                <w:sz w:val="18"/>
              </w:rPr>
            </w:pPr>
            <w:r>
              <w:rPr>
                <w:snapToGrid w:val="0"/>
                <w:color w:val="000000"/>
                <w:sz w:val="18"/>
              </w:rPr>
              <w:t>D</w:t>
            </w:r>
          </w:p>
        </w:tc>
        <w:tc>
          <w:tcPr>
            <w:tcW w:w="576" w:type="dxa"/>
          </w:tcPr>
          <w:p w14:paraId="69A26EB9" w14:textId="77777777" w:rsidR="0053347F" w:rsidRDefault="0053347F">
            <w:pPr>
              <w:jc w:val="center"/>
              <w:rPr>
                <w:snapToGrid w:val="0"/>
                <w:color w:val="000000"/>
                <w:sz w:val="18"/>
              </w:rPr>
            </w:pPr>
            <w:r>
              <w:rPr>
                <w:snapToGrid w:val="0"/>
                <w:color w:val="000000"/>
                <w:sz w:val="18"/>
              </w:rPr>
              <w:t>D</w:t>
            </w:r>
          </w:p>
        </w:tc>
        <w:tc>
          <w:tcPr>
            <w:tcW w:w="576" w:type="dxa"/>
          </w:tcPr>
          <w:p w14:paraId="177E8D05" w14:textId="77777777" w:rsidR="0053347F" w:rsidRDefault="0053347F">
            <w:pPr>
              <w:jc w:val="center"/>
              <w:rPr>
                <w:snapToGrid w:val="0"/>
                <w:color w:val="000000"/>
                <w:sz w:val="18"/>
              </w:rPr>
            </w:pPr>
          </w:p>
        </w:tc>
        <w:tc>
          <w:tcPr>
            <w:tcW w:w="576" w:type="dxa"/>
          </w:tcPr>
          <w:p w14:paraId="6CF4BC2D" w14:textId="77777777" w:rsidR="0053347F" w:rsidRDefault="0053347F">
            <w:pPr>
              <w:jc w:val="center"/>
              <w:rPr>
                <w:snapToGrid w:val="0"/>
                <w:color w:val="000000"/>
                <w:sz w:val="18"/>
              </w:rPr>
            </w:pPr>
          </w:p>
        </w:tc>
      </w:tr>
      <w:tr w:rsidR="0053347F" w14:paraId="157D1F89" w14:textId="77777777">
        <w:trPr>
          <w:gridAfter w:val="1"/>
          <w:wAfter w:w="18" w:type="dxa"/>
        </w:trPr>
        <w:tc>
          <w:tcPr>
            <w:tcW w:w="3600" w:type="dxa"/>
          </w:tcPr>
          <w:p w14:paraId="5A67E3BB"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23.  Immunoproliferative small intestinal disease</w:t>
            </w:r>
          </w:p>
        </w:tc>
        <w:tc>
          <w:tcPr>
            <w:tcW w:w="1080" w:type="dxa"/>
          </w:tcPr>
          <w:p w14:paraId="5E985BCB" w14:textId="77777777" w:rsidR="0053347F" w:rsidRDefault="0053347F">
            <w:pPr>
              <w:jc w:val="right"/>
              <w:rPr>
                <w:b/>
                <w:snapToGrid w:val="0"/>
                <w:color w:val="000000"/>
                <w:sz w:val="18"/>
              </w:rPr>
            </w:pPr>
            <w:r>
              <w:rPr>
                <w:b/>
                <w:snapToGrid w:val="0"/>
                <w:color w:val="000000"/>
                <w:sz w:val="18"/>
              </w:rPr>
              <w:t>9764</w:t>
            </w:r>
          </w:p>
        </w:tc>
        <w:tc>
          <w:tcPr>
            <w:tcW w:w="576" w:type="dxa"/>
          </w:tcPr>
          <w:p w14:paraId="160652F1" w14:textId="77777777" w:rsidR="0053347F" w:rsidRDefault="0053347F">
            <w:pPr>
              <w:jc w:val="center"/>
              <w:rPr>
                <w:snapToGrid w:val="0"/>
                <w:color w:val="000000"/>
                <w:sz w:val="18"/>
              </w:rPr>
            </w:pPr>
            <w:r>
              <w:rPr>
                <w:snapToGrid w:val="0"/>
                <w:color w:val="000000"/>
                <w:sz w:val="18"/>
              </w:rPr>
              <w:t>D</w:t>
            </w:r>
          </w:p>
        </w:tc>
        <w:tc>
          <w:tcPr>
            <w:tcW w:w="576" w:type="dxa"/>
          </w:tcPr>
          <w:p w14:paraId="0BA89303" w14:textId="77777777" w:rsidR="0053347F" w:rsidRDefault="0053347F">
            <w:pPr>
              <w:jc w:val="center"/>
              <w:rPr>
                <w:snapToGrid w:val="0"/>
                <w:color w:val="000000"/>
                <w:sz w:val="18"/>
              </w:rPr>
            </w:pPr>
            <w:r>
              <w:rPr>
                <w:snapToGrid w:val="0"/>
                <w:color w:val="000000"/>
                <w:sz w:val="18"/>
              </w:rPr>
              <w:t>D</w:t>
            </w:r>
          </w:p>
        </w:tc>
        <w:tc>
          <w:tcPr>
            <w:tcW w:w="576" w:type="dxa"/>
          </w:tcPr>
          <w:p w14:paraId="5D1C9B0D" w14:textId="77777777" w:rsidR="0053347F" w:rsidRDefault="0053347F">
            <w:pPr>
              <w:jc w:val="center"/>
              <w:rPr>
                <w:snapToGrid w:val="0"/>
                <w:color w:val="000000"/>
                <w:sz w:val="18"/>
              </w:rPr>
            </w:pPr>
            <w:r>
              <w:rPr>
                <w:snapToGrid w:val="0"/>
                <w:color w:val="000000"/>
                <w:sz w:val="18"/>
              </w:rPr>
              <w:t>D</w:t>
            </w:r>
          </w:p>
        </w:tc>
        <w:tc>
          <w:tcPr>
            <w:tcW w:w="576" w:type="dxa"/>
          </w:tcPr>
          <w:p w14:paraId="2D752E12" w14:textId="77777777" w:rsidR="0053347F" w:rsidRDefault="0053347F">
            <w:pPr>
              <w:jc w:val="center"/>
              <w:rPr>
                <w:snapToGrid w:val="0"/>
                <w:color w:val="000000"/>
                <w:sz w:val="18"/>
              </w:rPr>
            </w:pPr>
            <w:r>
              <w:rPr>
                <w:snapToGrid w:val="0"/>
                <w:color w:val="000000"/>
                <w:sz w:val="18"/>
              </w:rPr>
              <w:t>D</w:t>
            </w:r>
          </w:p>
        </w:tc>
        <w:tc>
          <w:tcPr>
            <w:tcW w:w="576" w:type="dxa"/>
          </w:tcPr>
          <w:p w14:paraId="0375350B" w14:textId="77777777" w:rsidR="0053347F" w:rsidRDefault="0053347F">
            <w:pPr>
              <w:jc w:val="center"/>
              <w:rPr>
                <w:snapToGrid w:val="0"/>
                <w:color w:val="000000"/>
                <w:sz w:val="18"/>
              </w:rPr>
            </w:pPr>
            <w:r>
              <w:rPr>
                <w:snapToGrid w:val="0"/>
                <w:color w:val="000000"/>
                <w:sz w:val="18"/>
              </w:rPr>
              <w:t>D</w:t>
            </w:r>
          </w:p>
        </w:tc>
        <w:tc>
          <w:tcPr>
            <w:tcW w:w="576" w:type="dxa"/>
          </w:tcPr>
          <w:p w14:paraId="4280ABEE" w14:textId="77777777" w:rsidR="0053347F" w:rsidRDefault="0053347F">
            <w:pPr>
              <w:jc w:val="center"/>
              <w:rPr>
                <w:snapToGrid w:val="0"/>
                <w:color w:val="000000"/>
                <w:sz w:val="18"/>
              </w:rPr>
            </w:pPr>
            <w:r>
              <w:rPr>
                <w:snapToGrid w:val="0"/>
                <w:color w:val="000000"/>
                <w:sz w:val="18"/>
              </w:rPr>
              <w:t>D</w:t>
            </w:r>
          </w:p>
        </w:tc>
        <w:tc>
          <w:tcPr>
            <w:tcW w:w="576" w:type="dxa"/>
          </w:tcPr>
          <w:p w14:paraId="5D50A77F" w14:textId="77777777" w:rsidR="0053347F" w:rsidRDefault="0053347F">
            <w:pPr>
              <w:jc w:val="center"/>
              <w:rPr>
                <w:snapToGrid w:val="0"/>
                <w:color w:val="000000"/>
                <w:sz w:val="18"/>
              </w:rPr>
            </w:pPr>
            <w:r>
              <w:rPr>
                <w:snapToGrid w:val="0"/>
                <w:color w:val="000000"/>
                <w:sz w:val="18"/>
              </w:rPr>
              <w:t>D</w:t>
            </w:r>
          </w:p>
        </w:tc>
        <w:tc>
          <w:tcPr>
            <w:tcW w:w="576" w:type="dxa"/>
          </w:tcPr>
          <w:p w14:paraId="7A368B66" w14:textId="77777777" w:rsidR="0053347F" w:rsidRDefault="0053347F">
            <w:pPr>
              <w:jc w:val="center"/>
              <w:rPr>
                <w:snapToGrid w:val="0"/>
                <w:color w:val="000000"/>
                <w:sz w:val="18"/>
              </w:rPr>
            </w:pPr>
          </w:p>
        </w:tc>
        <w:tc>
          <w:tcPr>
            <w:tcW w:w="576" w:type="dxa"/>
          </w:tcPr>
          <w:p w14:paraId="198EC736" w14:textId="77777777" w:rsidR="0053347F" w:rsidRDefault="0053347F">
            <w:pPr>
              <w:jc w:val="center"/>
              <w:rPr>
                <w:snapToGrid w:val="0"/>
                <w:color w:val="000000"/>
                <w:sz w:val="18"/>
              </w:rPr>
            </w:pPr>
          </w:p>
        </w:tc>
      </w:tr>
      <w:tr w:rsidR="0053347F" w14:paraId="433A8BFA" w14:textId="77777777">
        <w:trPr>
          <w:gridAfter w:val="1"/>
          <w:wAfter w:w="18" w:type="dxa"/>
        </w:trPr>
        <w:tc>
          <w:tcPr>
            <w:tcW w:w="3600" w:type="dxa"/>
            <w:tcBorders>
              <w:bottom w:val="nil"/>
            </w:tcBorders>
          </w:tcPr>
          <w:p w14:paraId="7C2F981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24.  Leukemia/Acute leukemia, NOS </w:t>
            </w:r>
          </w:p>
        </w:tc>
        <w:tc>
          <w:tcPr>
            <w:tcW w:w="1080" w:type="dxa"/>
            <w:tcBorders>
              <w:bottom w:val="nil"/>
            </w:tcBorders>
          </w:tcPr>
          <w:p w14:paraId="48EABBF1" w14:textId="77777777" w:rsidR="0053347F" w:rsidRDefault="0053347F">
            <w:pPr>
              <w:jc w:val="right"/>
              <w:rPr>
                <w:b/>
                <w:snapToGrid w:val="0"/>
                <w:color w:val="000000"/>
                <w:sz w:val="18"/>
              </w:rPr>
            </w:pPr>
            <w:r>
              <w:rPr>
                <w:b/>
                <w:snapToGrid w:val="0"/>
                <w:color w:val="000000"/>
                <w:sz w:val="18"/>
              </w:rPr>
              <w:t>9800-9801</w:t>
            </w:r>
          </w:p>
        </w:tc>
        <w:tc>
          <w:tcPr>
            <w:tcW w:w="576" w:type="dxa"/>
            <w:tcBorders>
              <w:bottom w:val="nil"/>
            </w:tcBorders>
          </w:tcPr>
          <w:p w14:paraId="7038E3B1"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183E0A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B4E617A"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8FE53F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6FE92CD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F69E75B"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CDD712F"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564C2430" w14:textId="77777777" w:rsidR="0053347F" w:rsidRDefault="0053347F">
            <w:pPr>
              <w:jc w:val="center"/>
              <w:rPr>
                <w:snapToGrid w:val="0"/>
                <w:color w:val="000000"/>
                <w:sz w:val="18"/>
              </w:rPr>
            </w:pPr>
          </w:p>
        </w:tc>
        <w:tc>
          <w:tcPr>
            <w:tcW w:w="576" w:type="dxa"/>
            <w:tcBorders>
              <w:bottom w:val="nil"/>
            </w:tcBorders>
          </w:tcPr>
          <w:p w14:paraId="4215390D" w14:textId="77777777" w:rsidR="0053347F" w:rsidRDefault="0053347F">
            <w:pPr>
              <w:jc w:val="center"/>
              <w:rPr>
                <w:snapToGrid w:val="0"/>
                <w:color w:val="000000"/>
                <w:sz w:val="18"/>
              </w:rPr>
            </w:pPr>
          </w:p>
        </w:tc>
      </w:tr>
      <w:tr w:rsidR="0053347F" w14:paraId="572A6193" w14:textId="77777777">
        <w:trPr>
          <w:gridAfter w:val="1"/>
          <w:wAfter w:w="18" w:type="dxa"/>
        </w:trPr>
        <w:tc>
          <w:tcPr>
            <w:tcW w:w="3600" w:type="dxa"/>
            <w:tcBorders>
              <w:bottom w:val="single" w:sz="6" w:space="0" w:color="auto"/>
            </w:tcBorders>
          </w:tcPr>
          <w:p w14:paraId="3818D10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25.  Acute biphenotypic leukemia</w:t>
            </w:r>
          </w:p>
        </w:tc>
        <w:tc>
          <w:tcPr>
            <w:tcW w:w="1080" w:type="dxa"/>
            <w:tcBorders>
              <w:bottom w:val="single" w:sz="6" w:space="0" w:color="auto"/>
            </w:tcBorders>
          </w:tcPr>
          <w:p w14:paraId="2B1715BD" w14:textId="77777777" w:rsidR="0053347F" w:rsidRDefault="0053347F">
            <w:pPr>
              <w:jc w:val="right"/>
              <w:rPr>
                <w:b/>
                <w:snapToGrid w:val="0"/>
                <w:color w:val="000000"/>
                <w:sz w:val="18"/>
              </w:rPr>
            </w:pPr>
            <w:r>
              <w:rPr>
                <w:b/>
                <w:snapToGrid w:val="0"/>
                <w:color w:val="000000"/>
                <w:sz w:val="18"/>
              </w:rPr>
              <w:t>9805</w:t>
            </w:r>
          </w:p>
        </w:tc>
        <w:tc>
          <w:tcPr>
            <w:tcW w:w="576" w:type="dxa"/>
            <w:tcBorders>
              <w:bottom w:val="single" w:sz="6" w:space="0" w:color="auto"/>
            </w:tcBorders>
          </w:tcPr>
          <w:p w14:paraId="2FA9CF9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208DF58E"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111FB51"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9E304C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53B228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48A89163"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05DE5A3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E37F102" w14:textId="77777777" w:rsidR="0053347F" w:rsidRDefault="0053347F">
            <w:pPr>
              <w:jc w:val="center"/>
              <w:rPr>
                <w:snapToGrid w:val="0"/>
                <w:color w:val="000000"/>
                <w:sz w:val="18"/>
              </w:rPr>
            </w:pPr>
          </w:p>
        </w:tc>
        <w:tc>
          <w:tcPr>
            <w:tcW w:w="576" w:type="dxa"/>
            <w:tcBorders>
              <w:bottom w:val="single" w:sz="6" w:space="0" w:color="auto"/>
            </w:tcBorders>
          </w:tcPr>
          <w:p w14:paraId="0325AB54" w14:textId="77777777" w:rsidR="0053347F" w:rsidRDefault="0053347F">
            <w:pPr>
              <w:jc w:val="center"/>
              <w:rPr>
                <w:snapToGrid w:val="0"/>
                <w:color w:val="000000"/>
                <w:sz w:val="18"/>
              </w:rPr>
            </w:pPr>
          </w:p>
        </w:tc>
      </w:tr>
      <w:tr w:rsidR="0053347F" w14:paraId="11CE1485" w14:textId="77777777">
        <w:trPr>
          <w:gridAfter w:val="1"/>
          <w:wAfter w:w="18" w:type="dxa"/>
        </w:trPr>
        <w:tc>
          <w:tcPr>
            <w:tcW w:w="3600" w:type="dxa"/>
            <w:tcBorders>
              <w:top w:val="nil"/>
            </w:tcBorders>
          </w:tcPr>
          <w:p w14:paraId="0FEE16C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26.  Lymphocytic leukemia, NOS</w:t>
            </w:r>
          </w:p>
        </w:tc>
        <w:tc>
          <w:tcPr>
            <w:tcW w:w="1080" w:type="dxa"/>
            <w:tcBorders>
              <w:top w:val="nil"/>
            </w:tcBorders>
          </w:tcPr>
          <w:p w14:paraId="3BEBA622" w14:textId="77777777" w:rsidR="0053347F" w:rsidRDefault="0053347F">
            <w:pPr>
              <w:jc w:val="right"/>
              <w:rPr>
                <w:b/>
                <w:snapToGrid w:val="0"/>
                <w:color w:val="000000"/>
                <w:sz w:val="18"/>
              </w:rPr>
            </w:pPr>
            <w:r>
              <w:rPr>
                <w:b/>
                <w:snapToGrid w:val="0"/>
                <w:color w:val="000000"/>
                <w:sz w:val="18"/>
              </w:rPr>
              <w:t>9820</w:t>
            </w:r>
          </w:p>
        </w:tc>
        <w:tc>
          <w:tcPr>
            <w:tcW w:w="576" w:type="dxa"/>
            <w:tcBorders>
              <w:top w:val="nil"/>
            </w:tcBorders>
          </w:tcPr>
          <w:p w14:paraId="5A512CC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72FEAF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455FEAB"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217A03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F6948E0"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51D818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7FF152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FDC1FDC" w14:textId="77777777" w:rsidR="0053347F" w:rsidRDefault="0053347F">
            <w:pPr>
              <w:jc w:val="center"/>
              <w:rPr>
                <w:snapToGrid w:val="0"/>
                <w:color w:val="000000"/>
                <w:sz w:val="18"/>
              </w:rPr>
            </w:pPr>
          </w:p>
        </w:tc>
        <w:tc>
          <w:tcPr>
            <w:tcW w:w="576" w:type="dxa"/>
            <w:tcBorders>
              <w:top w:val="nil"/>
            </w:tcBorders>
          </w:tcPr>
          <w:p w14:paraId="7ABF23D1" w14:textId="77777777" w:rsidR="0053347F" w:rsidRDefault="0053347F">
            <w:pPr>
              <w:jc w:val="center"/>
              <w:rPr>
                <w:snapToGrid w:val="0"/>
                <w:color w:val="000000"/>
                <w:sz w:val="18"/>
              </w:rPr>
            </w:pPr>
          </w:p>
        </w:tc>
      </w:tr>
      <w:tr w:rsidR="0053347F" w14:paraId="1B6C376A" w14:textId="77777777">
        <w:trPr>
          <w:gridAfter w:val="1"/>
          <w:wAfter w:w="18" w:type="dxa"/>
        </w:trPr>
        <w:tc>
          <w:tcPr>
            <w:tcW w:w="3600" w:type="dxa"/>
          </w:tcPr>
          <w:p w14:paraId="29F5F51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27.  BCLL/SLL</w:t>
            </w:r>
          </w:p>
        </w:tc>
        <w:tc>
          <w:tcPr>
            <w:tcW w:w="1080" w:type="dxa"/>
          </w:tcPr>
          <w:p w14:paraId="5BC7D409" w14:textId="77777777" w:rsidR="0053347F" w:rsidRDefault="0053347F">
            <w:pPr>
              <w:jc w:val="right"/>
              <w:rPr>
                <w:b/>
                <w:snapToGrid w:val="0"/>
                <w:color w:val="000000"/>
                <w:sz w:val="18"/>
              </w:rPr>
            </w:pPr>
            <w:r>
              <w:rPr>
                <w:b/>
                <w:snapToGrid w:val="0"/>
                <w:color w:val="000000"/>
                <w:sz w:val="18"/>
              </w:rPr>
              <w:t>9823</w:t>
            </w:r>
          </w:p>
        </w:tc>
        <w:tc>
          <w:tcPr>
            <w:tcW w:w="576" w:type="dxa"/>
          </w:tcPr>
          <w:p w14:paraId="1C1E39F5" w14:textId="77777777" w:rsidR="0053347F" w:rsidRDefault="0053347F">
            <w:pPr>
              <w:jc w:val="center"/>
              <w:rPr>
                <w:snapToGrid w:val="0"/>
                <w:color w:val="000000"/>
                <w:sz w:val="18"/>
              </w:rPr>
            </w:pPr>
            <w:r>
              <w:rPr>
                <w:snapToGrid w:val="0"/>
                <w:color w:val="000000"/>
                <w:sz w:val="18"/>
              </w:rPr>
              <w:t>D</w:t>
            </w:r>
          </w:p>
        </w:tc>
        <w:tc>
          <w:tcPr>
            <w:tcW w:w="576" w:type="dxa"/>
          </w:tcPr>
          <w:p w14:paraId="4EA239EE" w14:textId="77777777" w:rsidR="0053347F" w:rsidRDefault="0053347F">
            <w:pPr>
              <w:jc w:val="center"/>
              <w:rPr>
                <w:snapToGrid w:val="0"/>
                <w:color w:val="000000"/>
                <w:sz w:val="18"/>
              </w:rPr>
            </w:pPr>
            <w:r>
              <w:rPr>
                <w:snapToGrid w:val="0"/>
                <w:color w:val="000000"/>
                <w:sz w:val="18"/>
              </w:rPr>
              <w:t>D</w:t>
            </w:r>
          </w:p>
        </w:tc>
        <w:tc>
          <w:tcPr>
            <w:tcW w:w="576" w:type="dxa"/>
          </w:tcPr>
          <w:p w14:paraId="409535B4" w14:textId="77777777" w:rsidR="0053347F" w:rsidRDefault="0053347F">
            <w:pPr>
              <w:jc w:val="center"/>
              <w:rPr>
                <w:snapToGrid w:val="0"/>
                <w:color w:val="000000"/>
                <w:sz w:val="18"/>
              </w:rPr>
            </w:pPr>
            <w:r>
              <w:rPr>
                <w:snapToGrid w:val="0"/>
                <w:color w:val="000000"/>
                <w:sz w:val="18"/>
              </w:rPr>
              <w:t>D</w:t>
            </w:r>
          </w:p>
        </w:tc>
        <w:tc>
          <w:tcPr>
            <w:tcW w:w="576" w:type="dxa"/>
          </w:tcPr>
          <w:p w14:paraId="373A16DA" w14:textId="77777777" w:rsidR="0053347F" w:rsidRDefault="0053347F">
            <w:pPr>
              <w:jc w:val="center"/>
              <w:rPr>
                <w:snapToGrid w:val="0"/>
                <w:color w:val="000000"/>
                <w:sz w:val="18"/>
              </w:rPr>
            </w:pPr>
            <w:r>
              <w:rPr>
                <w:snapToGrid w:val="0"/>
                <w:color w:val="000000"/>
                <w:sz w:val="18"/>
              </w:rPr>
              <w:t>D</w:t>
            </w:r>
          </w:p>
        </w:tc>
        <w:tc>
          <w:tcPr>
            <w:tcW w:w="576" w:type="dxa"/>
          </w:tcPr>
          <w:p w14:paraId="4A8B8894" w14:textId="77777777" w:rsidR="0053347F" w:rsidRDefault="0053347F">
            <w:pPr>
              <w:jc w:val="center"/>
              <w:rPr>
                <w:snapToGrid w:val="0"/>
                <w:color w:val="000000"/>
                <w:sz w:val="18"/>
              </w:rPr>
            </w:pPr>
            <w:r>
              <w:rPr>
                <w:snapToGrid w:val="0"/>
                <w:color w:val="000000"/>
                <w:sz w:val="18"/>
              </w:rPr>
              <w:t>D</w:t>
            </w:r>
          </w:p>
        </w:tc>
        <w:tc>
          <w:tcPr>
            <w:tcW w:w="576" w:type="dxa"/>
          </w:tcPr>
          <w:p w14:paraId="6603785F" w14:textId="77777777" w:rsidR="0053347F" w:rsidRDefault="0053347F">
            <w:pPr>
              <w:jc w:val="center"/>
              <w:rPr>
                <w:snapToGrid w:val="0"/>
                <w:color w:val="000000"/>
                <w:sz w:val="18"/>
              </w:rPr>
            </w:pPr>
            <w:r>
              <w:rPr>
                <w:snapToGrid w:val="0"/>
                <w:color w:val="000000"/>
                <w:sz w:val="18"/>
              </w:rPr>
              <w:t>D</w:t>
            </w:r>
          </w:p>
        </w:tc>
        <w:tc>
          <w:tcPr>
            <w:tcW w:w="576" w:type="dxa"/>
          </w:tcPr>
          <w:p w14:paraId="2E2DAFDA" w14:textId="77777777" w:rsidR="0053347F" w:rsidRDefault="0053347F">
            <w:pPr>
              <w:jc w:val="center"/>
              <w:rPr>
                <w:snapToGrid w:val="0"/>
                <w:color w:val="000000"/>
                <w:sz w:val="18"/>
              </w:rPr>
            </w:pPr>
            <w:r>
              <w:rPr>
                <w:snapToGrid w:val="0"/>
                <w:color w:val="000000"/>
                <w:sz w:val="18"/>
              </w:rPr>
              <w:t>D</w:t>
            </w:r>
          </w:p>
        </w:tc>
        <w:tc>
          <w:tcPr>
            <w:tcW w:w="576" w:type="dxa"/>
          </w:tcPr>
          <w:p w14:paraId="29C001C8" w14:textId="77777777" w:rsidR="0053347F" w:rsidRDefault="0053347F">
            <w:pPr>
              <w:jc w:val="center"/>
              <w:rPr>
                <w:snapToGrid w:val="0"/>
                <w:color w:val="000000"/>
                <w:sz w:val="18"/>
              </w:rPr>
            </w:pPr>
          </w:p>
        </w:tc>
        <w:tc>
          <w:tcPr>
            <w:tcW w:w="576" w:type="dxa"/>
          </w:tcPr>
          <w:p w14:paraId="4611295A" w14:textId="77777777" w:rsidR="0053347F" w:rsidRDefault="0053347F">
            <w:pPr>
              <w:jc w:val="center"/>
              <w:rPr>
                <w:snapToGrid w:val="0"/>
                <w:color w:val="000000"/>
                <w:sz w:val="18"/>
              </w:rPr>
            </w:pPr>
          </w:p>
        </w:tc>
      </w:tr>
      <w:tr w:rsidR="0053347F" w14:paraId="6DB5B266" w14:textId="77777777">
        <w:trPr>
          <w:gridAfter w:val="1"/>
          <w:wAfter w:w="18" w:type="dxa"/>
        </w:trPr>
        <w:tc>
          <w:tcPr>
            <w:tcW w:w="3600" w:type="dxa"/>
          </w:tcPr>
          <w:p w14:paraId="2196AF8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28.  Burkitt cell leukemia</w:t>
            </w:r>
          </w:p>
        </w:tc>
        <w:tc>
          <w:tcPr>
            <w:tcW w:w="1080" w:type="dxa"/>
          </w:tcPr>
          <w:p w14:paraId="2CD9B075" w14:textId="77777777" w:rsidR="0053347F" w:rsidRDefault="0053347F">
            <w:pPr>
              <w:jc w:val="right"/>
              <w:rPr>
                <w:b/>
                <w:snapToGrid w:val="0"/>
                <w:color w:val="000000"/>
                <w:sz w:val="18"/>
              </w:rPr>
            </w:pPr>
            <w:r>
              <w:rPr>
                <w:b/>
                <w:snapToGrid w:val="0"/>
                <w:color w:val="000000"/>
                <w:sz w:val="18"/>
              </w:rPr>
              <w:t>9826</w:t>
            </w:r>
          </w:p>
        </w:tc>
        <w:tc>
          <w:tcPr>
            <w:tcW w:w="576" w:type="dxa"/>
          </w:tcPr>
          <w:p w14:paraId="36533220" w14:textId="77777777" w:rsidR="0053347F" w:rsidRDefault="0053347F">
            <w:pPr>
              <w:jc w:val="center"/>
              <w:rPr>
                <w:snapToGrid w:val="0"/>
                <w:color w:val="000000"/>
                <w:sz w:val="18"/>
              </w:rPr>
            </w:pPr>
            <w:r>
              <w:rPr>
                <w:snapToGrid w:val="0"/>
                <w:color w:val="000000"/>
                <w:sz w:val="18"/>
              </w:rPr>
              <w:t>D</w:t>
            </w:r>
          </w:p>
        </w:tc>
        <w:tc>
          <w:tcPr>
            <w:tcW w:w="576" w:type="dxa"/>
          </w:tcPr>
          <w:p w14:paraId="30B6C341" w14:textId="77777777" w:rsidR="0053347F" w:rsidRDefault="0053347F">
            <w:pPr>
              <w:jc w:val="center"/>
              <w:rPr>
                <w:snapToGrid w:val="0"/>
                <w:color w:val="000000"/>
                <w:sz w:val="18"/>
              </w:rPr>
            </w:pPr>
            <w:r>
              <w:rPr>
                <w:snapToGrid w:val="0"/>
                <w:color w:val="000000"/>
                <w:sz w:val="18"/>
              </w:rPr>
              <w:t>D</w:t>
            </w:r>
          </w:p>
        </w:tc>
        <w:tc>
          <w:tcPr>
            <w:tcW w:w="576" w:type="dxa"/>
          </w:tcPr>
          <w:p w14:paraId="6E6D4EFB" w14:textId="77777777" w:rsidR="0053347F" w:rsidRDefault="0053347F">
            <w:pPr>
              <w:jc w:val="center"/>
              <w:rPr>
                <w:snapToGrid w:val="0"/>
                <w:color w:val="000000"/>
                <w:sz w:val="18"/>
              </w:rPr>
            </w:pPr>
            <w:r>
              <w:rPr>
                <w:snapToGrid w:val="0"/>
                <w:color w:val="000000"/>
                <w:sz w:val="18"/>
              </w:rPr>
              <w:t>D</w:t>
            </w:r>
          </w:p>
        </w:tc>
        <w:tc>
          <w:tcPr>
            <w:tcW w:w="576" w:type="dxa"/>
          </w:tcPr>
          <w:p w14:paraId="727BE020" w14:textId="77777777" w:rsidR="0053347F" w:rsidRDefault="0053347F">
            <w:pPr>
              <w:jc w:val="center"/>
              <w:rPr>
                <w:snapToGrid w:val="0"/>
                <w:color w:val="000000"/>
                <w:sz w:val="18"/>
              </w:rPr>
            </w:pPr>
            <w:r>
              <w:rPr>
                <w:snapToGrid w:val="0"/>
                <w:color w:val="000000"/>
                <w:sz w:val="18"/>
              </w:rPr>
              <w:t>D</w:t>
            </w:r>
          </w:p>
        </w:tc>
        <w:tc>
          <w:tcPr>
            <w:tcW w:w="576" w:type="dxa"/>
          </w:tcPr>
          <w:p w14:paraId="15523007" w14:textId="77777777" w:rsidR="0053347F" w:rsidRDefault="0053347F">
            <w:pPr>
              <w:jc w:val="center"/>
              <w:rPr>
                <w:snapToGrid w:val="0"/>
                <w:color w:val="000000"/>
                <w:sz w:val="18"/>
              </w:rPr>
            </w:pPr>
            <w:r>
              <w:rPr>
                <w:snapToGrid w:val="0"/>
                <w:color w:val="000000"/>
                <w:sz w:val="18"/>
              </w:rPr>
              <w:t>D</w:t>
            </w:r>
          </w:p>
        </w:tc>
        <w:tc>
          <w:tcPr>
            <w:tcW w:w="576" w:type="dxa"/>
          </w:tcPr>
          <w:p w14:paraId="0D092E86" w14:textId="77777777" w:rsidR="0053347F" w:rsidRDefault="0053347F">
            <w:pPr>
              <w:jc w:val="center"/>
              <w:rPr>
                <w:snapToGrid w:val="0"/>
                <w:color w:val="000000"/>
                <w:sz w:val="18"/>
              </w:rPr>
            </w:pPr>
            <w:r>
              <w:rPr>
                <w:snapToGrid w:val="0"/>
                <w:color w:val="000000"/>
                <w:sz w:val="18"/>
              </w:rPr>
              <w:t>D</w:t>
            </w:r>
          </w:p>
        </w:tc>
        <w:tc>
          <w:tcPr>
            <w:tcW w:w="576" w:type="dxa"/>
          </w:tcPr>
          <w:p w14:paraId="344A8413" w14:textId="77777777" w:rsidR="0053347F" w:rsidRDefault="0053347F">
            <w:pPr>
              <w:jc w:val="center"/>
              <w:rPr>
                <w:snapToGrid w:val="0"/>
                <w:color w:val="000000"/>
                <w:sz w:val="18"/>
              </w:rPr>
            </w:pPr>
            <w:r>
              <w:rPr>
                <w:snapToGrid w:val="0"/>
                <w:color w:val="000000"/>
                <w:sz w:val="18"/>
              </w:rPr>
              <w:t>D</w:t>
            </w:r>
          </w:p>
        </w:tc>
        <w:tc>
          <w:tcPr>
            <w:tcW w:w="576" w:type="dxa"/>
          </w:tcPr>
          <w:p w14:paraId="29B9ABFD" w14:textId="77777777" w:rsidR="0053347F" w:rsidRDefault="0053347F">
            <w:pPr>
              <w:jc w:val="center"/>
              <w:rPr>
                <w:snapToGrid w:val="0"/>
                <w:color w:val="000000"/>
                <w:sz w:val="18"/>
              </w:rPr>
            </w:pPr>
          </w:p>
        </w:tc>
        <w:tc>
          <w:tcPr>
            <w:tcW w:w="576" w:type="dxa"/>
          </w:tcPr>
          <w:p w14:paraId="5307CFA4" w14:textId="77777777" w:rsidR="0053347F" w:rsidRDefault="0053347F">
            <w:pPr>
              <w:jc w:val="center"/>
              <w:rPr>
                <w:snapToGrid w:val="0"/>
                <w:color w:val="000000"/>
                <w:sz w:val="18"/>
              </w:rPr>
            </w:pPr>
          </w:p>
        </w:tc>
      </w:tr>
      <w:tr w:rsidR="0053347F" w14:paraId="6954B8B1" w14:textId="77777777">
        <w:trPr>
          <w:gridAfter w:val="1"/>
          <w:wAfter w:w="18" w:type="dxa"/>
        </w:trPr>
        <w:tc>
          <w:tcPr>
            <w:tcW w:w="3600" w:type="dxa"/>
            <w:tcBorders>
              <w:bottom w:val="nil"/>
            </w:tcBorders>
          </w:tcPr>
          <w:p w14:paraId="6E89DB8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29.  Adult T-cell leukemia/lymphoma</w:t>
            </w:r>
          </w:p>
        </w:tc>
        <w:tc>
          <w:tcPr>
            <w:tcW w:w="1080" w:type="dxa"/>
            <w:tcBorders>
              <w:bottom w:val="nil"/>
            </w:tcBorders>
          </w:tcPr>
          <w:p w14:paraId="39B6C5CC" w14:textId="77777777" w:rsidR="0053347F" w:rsidRDefault="0053347F">
            <w:pPr>
              <w:jc w:val="right"/>
              <w:rPr>
                <w:b/>
                <w:snapToGrid w:val="0"/>
                <w:color w:val="000000"/>
                <w:sz w:val="18"/>
              </w:rPr>
            </w:pPr>
            <w:r>
              <w:rPr>
                <w:b/>
                <w:snapToGrid w:val="0"/>
                <w:color w:val="000000"/>
                <w:sz w:val="18"/>
              </w:rPr>
              <w:t>9827</w:t>
            </w:r>
          </w:p>
        </w:tc>
        <w:tc>
          <w:tcPr>
            <w:tcW w:w="576" w:type="dxa"/>
            <w:tcBorders>
              <w:bottom w:val="nil"/>
            </w:tcBorders>
          </w:tcPr>
          <w:p w14:paraId="33CEE62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360EF4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8C7CFE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7FC6B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4F6D5E9"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C792268"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E29FD0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BDC91CB" w14:textId="77777777" w:rsidR="0053347F" w:rsidRDefault="0053347F">
            <w:pPr>
              <w:jc w:val="center"/>
              <w:rPr>
                <w:snapToGrid w:val="0"/>
                <w:color w:val="000000"/>
                <w:sz w:val="18"/>
              </w:rPr>
            </w:pPr>
          </w:p>
        </w:tc>
        <w:tc>
          <w:tcPr>
            <w:tcW w:w="576" w:type="dxa"/>
            <w:tcBorders>
              <w:bottom w:val="nil"/>
            </w:tcBorders>
          </w:tcPr>
          <w:p w14:paraId="17D1DE95" w14:textId="77777777" w:rsidR="0053347F" w:rsidRDefault="0053347F">
            <w:pPr>
              <w:jc w:val="center"/>
              <w:rPr>
                <w:snapToGrid w:val="0"/>
                <w:color w:val="000000"/>
                <w:sz w:val="18"/>
              </w:rPr>
            </w:pPr>
          </w:p>
        </w:tc>
      </w:tr>
      <w:tr w:rsidR="0053347F" w14:paraId="2EE2DCDB" w14:textId="77777777">
        <w:trPr>
          <w:gridAfter w:val="1"/>
          <w:wAfter w:w="18" w:type="dxa"/>
        </w:trPr>
        <w:tc>
          <w:tcPr>
            <w:tcW w:w="3600" w:type="dxa"/>
            <w:tcBorders>
              <w:bottom w:val="single" w:sz="6" w:space="0" w:color="auto"/>
            </w:tcBorders>
          </w:tcPr>
          <w:p w14:paraId="723E51D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30.  Prolymphocytic leukemia, NOS</w:t>
            </w:r>
          </w:p>
        </w:tc>
        <w:tc>
          <w:tcPr>
            <w:tcW w:w="1080" w:type="dxa"/>
            <w:tcBorders>
              <w:bottom w:val="single" w:sz="6" w:space="0" w:color="auto"/>
            </w:tcBorders>
          </w:tcPr>
          <w:p w14:paraId="5BD68264" w14:textId="77777777" w:rsidR="0053347F" w:rsidRDefault="0053347F">
            <w:pPr>
              <w:jc w:val="right"/>
              <w:rPr>
                <w:b/>
                <w:snapToGrid w:val="0"/>
                <w:color w:val="000000"/>
                <w:sz w:val="18"/>
              </w:rPr>
            </w:pPr>
            <w:r>
              <w:rPr>
                <w:b/>
                <w:snapToGrid w:val="0"/>
                <w:color w:val="000000"/>
                <w:sz w:val="18"/>
              </w:rPr>
              <w:t>9832</w:t>
            </w:r>
          </w:p>
        </w:tc>
        <w:tc>
          <w:tcPr>
            <w:tcW w:w="576" w:type="dxa"/>
            <w:tcBorders>
              <w:bottom w:val="single" w:sz="6" w:space="0" w:color="auto"/>
            </w:tcBorders>
          </w:tcPr>
          <w:p w14:paraId="4F5515B6"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E2EC9B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3FD998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2F8537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BA6101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CC4D7E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69B17E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6EFC23E" w14:textId="77777777" w:rsidR="0053347F" w:rsidRDefault="0053347F">
            <w:pPr>
              <w:jc w:val="center"/>
              <w:rPr>
                <w:snapToGrid w:val="0"/>
                <w:color w:val="000000"/>
                <w:sz w:val="18"/>
              </w:rPr>
            </w:pPr>
          </w:p>
        </w:tc>
        <w:tc>
          <w:tcPr>
            <w:tcW w:w="576" w:type="dxa"/>
            <w:tcBorders>
              <w:bottom w:val="single" w:sz="6" w:space="0" w:color="auto"/>
            </w:tcBorders>
          </w:tcPr>
          <w:p w14:paraId="76FBA481" w14:textId="77777777" w:rsidR="0053347F" w:rsidRDefault="0053347F">
            <w:pPr>
              <w:jc w:val="center"/>
              <w:rPr>
                <w:snapToGrid w:val="0"/>
                <w:color w:val="000000"/>
                <w:sz w:val="18"/>
              </w:rPr>
            </w:pPr>
          </w:p>
        </w:tc>
      </w:tr>
      <w:tr w:rsidR="0053347F" w14:paraId="5321E7BB" w14:textId="77777777">
        <w:trPr>
          <w:gridAfter w:val="1"/>
          <w:wAfter w:w="18" w:type="dxa"/>
        </w:trPr>
        <w:tc>
          <w:tcPr>
            <w:tcW w:w="3600" w:type="dxa"/>
            <w:tcBorders>
              <w:top w:val="nil"/>
            </w:tcBorders>
          </w:tcPr>
          <w:p w14:paraId="503F77E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31.  Prolymphocytic leukemia, B-cell</w:t>
            </w:r>
          </w:p>
        </w:tc>
        <w:tc>
          <w:tcPr>
            <w:tcW w:w="1080" w:type="dxa"/>
            <w:tcBorders>
              <w:top w:val="nil"/>
            </w:tcBorders>
          </w:tcPr>
          <w:p w14:paraId="2DE8AC0B" w14:textId="77777777" w:rsidR="0053347F" w:rsidRDefault="0053347F">
            <w:pPr>
              <w:jc w:val="right"/>
              <w:rPr>
                <w:b/>
                <w:snapToGrid w:val="0"/>
                <w:color w:val="000000"/>
                <w:sz w:val="18"/>
              </w:rPr>
            </w:pPr>
            <w:r>
              <w:rPr>
                <w:b/>
                <w:snapToGrid w:val="0"/>
                <w:color w:val="000000"/>
                <w:sz w:val="18"/>
              </w:rPr>
              <w:t>9833</w:t>
            </w:r>
          </w:p>
        </w:tc>
        <w:tc>
          <w:tcPr>
            <w:tcW w:w="576" w:type="dxa"/>
            <w:tcBorders>
              <w:top w:val="nil"/>
            </w:tcBorders>
          </w:tcPr>
          <w:p w14:paraId="521CFFE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D914B6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A079BFF"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0F841B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2EFE7056"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2285F11"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1D4087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E5659E3" w14:textId="77777777" w:rsidR="0053347F" w:rsidRDefault="0053347F">
            <w:pPr>
              <w:jc w:val="center"/>
              <w:rPr>
                <w:snapToGrid w:val="0"/>
                <w:color w:val="000000"/>
                <w:sz w:val="18"/>
              </w:rPr>
            </w:pPr>
          </w:p>
        </w:tc>
        <w:tc>
          <w:tcPr>
            <w:tcW w:w="576" w:type="dxa"/>
            <w:tcBorders>
              <w:top w:val="nil"/>
            </w:tcBorders>
          </w:tcPr>
          <w:p w14:paraId="21C30EF7" w14:textId="77777777" w:rsidR="0053347F" w:rsidRDefault="0053347F">
            <w:pPr>
              <w:jc w:val="center"/>
              <w:rPr>
                <w:snapToGrid w:val="0"/>
                <w:color w:val="000000"/>
                <w:sz w:val="18"/>
              </w:rPr>
            </w:pPr>
          </w:p>
        </w:tc>
      </w:tr>
      <w:tr w:rsidR="0053347F" w14:paraId="0D124F87" w14:textId="77777777">
        <w:trPr>
          <w:gridAfter w:val="1"/>
          <w:wAfter w:w="18" w:type="dxa"/>
        </w:trPr>
        <w:tc>
          <w:tcPr>
            <w:tcW w:w="3600" w:type="dxa"/>
          </w:tcPr>
          <w:p w14:paraId="56C3CE2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32.  Prolymphocytic leukemia, T-cell</w:t>
            </w:r>
          </w:p>
        </w:tc>
        <w:tc>
          <w:tcPr>
            <w:tcW w:w="1080" w:type="dxa"/>
          </w:tcPr>
          <w:p w14:paraId="30C839C8" w14:textId="77777777" w:rsidR="0053347F" w:rsidRDefault="0053347F">
            <w:pPr>
              <w:jc w:val="right"/>
              <w:rPr>
                <w:b/>
                <w:snapToGrid w:val="0"/>
                <w:color w:val="000000"/>
                <w:sz w:val="18"/>
              </w:rPr>
            </w:pPr>
            <w:r>
              <w:rPr>
                <w:b/>
                <w:snapToGrid w:val="0"/>
                <w:color w:val="000000"/>
                <w:sz w:val="18"/>
              </w:rPr>
              <w:t>9834</w:t>
            </w:r>
          </w:p>
        </w:tc>
        <w:tc>
          <w:tcPr>
            <w:tcW w:w="576" w:type="dxa"/>
          </w:tcPr>
          <w:p w14:paraId="0C5D8D6B" w14:textId="77777777" w:rsidR="0053347F" w:rsidRDefault="0053347F">
            <w:pPr>
              <w:jc w:val="center"/>
              <w:rPr>
                <w:snapToGrid w:val="0"/>
                <w:color w:val="000000"/>
                <w:sz w:val="18"/>
              </w:rPr>
            </w:pPr>
            <w:r>
              <w:rPr>
                <w:snapToGrid w:val="0"/>
                <w:color w:val="000000"/>
                <w:sz w:val="18"/>
              </w:rPr>
              <w:t>D</w:t>
            </w:r>
          </w:p>
        </w:tc>
        <w:tc>
          <w:tcPr>
            <w:tcW w:w="576" w:type="dxa"/>
          </w:tcPr>
          <w:p w14:paraId="7C06FA97" w14:textId="77777777" w:rsidR="0053347F" w:rsidRDefault="0053347F">
            <w:pPr>
              <w:jc w:val="center"/>
              <w:rPr>
                <w:snapToGrid w:val="0"/>
                <w:color w:val="000000"/>
                <w:sz w:val="18"/>
              </w:rPr>
            </w:pPr>
            <w:r>
              <w:rPr>
                <w:snapToGrid w:val="0"/>
                <w:color w:val="000000"/>
                <w:sz w:val="18"/>
              </w:rPr>
              <w:t>D</w:t>
            </w:r>
          </w:p>
        </w:tc>
        <w:tc>
          <w:tcPr>
            <w:tcW w:w="576" w:type="dxa"/>
          </w:tcPr>
          <w:p w14:paraId="32C85FF4" w14:textId="77777777" w:rsidR="0053347F" w:rsidRDefault="0053347F">
            <w:pPr>
              <w:jc w:val="center"/>
              <w:rPr>
                <w:snapToGrid w:val="0"/>
                <w:color w:val="000000"/>
                <w:sz w:val="18"/>
              </w:rPr>
            </w:pPr>
            <w:r>
              <w:rPr>
                <w:snapToGrid w:val="0"/>
                <w:color w:val="000000"/>
                <w:sz w:val="18"/>
              </w:rPr>
              <w:t>D</w:t>
            </w:r>
          </w:p>
        </w:tc>
        <w:tc>
          <w:tcPr>
            <w:tcW w:w="576" w:type="dxa"/>
          </w:tcPr>
          <w:p w14:paraId="4C15D919" w14:textId="77777777" w:rsidR="0053347F" w:rsidRDefault="0053347F">
            <w:pPr>
              <w:jc w:val="center"/>
              <w:rPr>
                <w:snapToGrid w:val="0"/>
                <w:color w:val="000000"/>
                <w:sz w:val="18"/>
              </w:rPr>
            </w:pPr>
            <w:r>
              <w:rPr>
                <w:snapToGrid w:val="0"/>
                <w:color w:val="000000"/>
                <w:sz w:val="18"/>
              </w:rPr>
              <w:t>D</w:t>
            </w:r>
          </w:p>
        </w:tc>
        <w:tc>
          <w:tcPr>
            <w:tcW w:w="576" w:type="dxa"/>
          </w:tcPr>
          <w:p w14:paraId="7D367C87" w14:textId="77777777" w:rsidR="0053347F" w:rsidRDefault="0053347F">
            <w:pPr>
              <w:jc w:val="center"/>
              <w:rPr>
                <w:snapToGrid w:val="0"/>
                <w:color w:val="000000"/>
                <w:sz w:val="18"/>
              </w:rPr>
            </w:pPr>
            <w:r>
              <w:rPr>
                <w:snapToGrid w:val="0"/>
                <w:color w:val="000000"/>
                <w:sz w:val="18"/>
              </w:rPr>
              <w:t>D</w:t>
            </w:r>
          </w:p>
        </w:tc>
        <w:tc>
          <w:tcPr>
            <w:tcW w:w="576" w:type="dxa"/>
          </w:tcPr>
          <w:p w14:paraId="2E544F30" w14:textId="77777777" w:rsidR="0053347F" w:rsidRDefault="0053347F">
            <w:pPr>
              <w:jc w:val="center"/>
              <w:rPr>
                <w:snapToGrid w:val="0"/>
                <w:color w:val="000000"/>
                <w:sz w:val="18"/>
              </w:rPr>
            </w:pPr>
            <w:r>
              <w:rPr>
                <w:snapToGrid w:val="0"/>
                <w:color w:val="000000"/>
                <w:sz w:val="18"/>
              </w:rPr>
              <w:t>D</w:t>
            </w:r>
          </w:p>
        </w:tc>
        <w:tc>
          <w:tcPr>
            <w:tcW w:w="576" w:type="dxa"/>
          </w:tcPr>
          <w:p w14:paraId="736EBFEC" w14:textId="77777777" w:rsidR="0053347F" w:rsidRDefault="0053347F">
            <w:pPr>
              <w:jc w:val="center"/>
              <w:rPr>
                <w:snapToGrid w:val="0"/>
                <w:color w:val="000000"/>
                <w:sz w:val="18"/>
              </w:rPr>
            </w:pPr>
            <w:r>
              <w:rPr>
                <w:snapToGrid w:val="0"/>
                <w:color w:val="000000"/>
                <w:sz w:val="18"/>
              </w:rPr>
              <w:t>D</w:t>
            </w:r>
          </w:p>
        </w:tc>
        <w:tc>
          <w:tcPr>
            <w:tcW w:w="576" w:type="dxa"/>
          </w:tcPr>
          <w:p w14:paraId="7AC5B89E" w14:textId="77777777" w:rsidR="0053347F" w:rsidRDefault="0053347F">
            <w:pPr>
              <w:jc w:val="center"/>
              <w:rPr>
                <w:snapToGrid w:val="0"/>
                <w:color w:val="000000"/>
                <w:sz w:val="18"/>
              </w:rPr>
            </w:pPr>
          </w:p>
        </w:tc>
        <w:tc>
          <w:tcPr>
            <w:tcW w:w="576" w:type="dxa"/>
          </w:tcPr>
          <w:p w14:paraId="0E487738" w14:textId="77777777" w:rsidR="0053347F" w:rsidRDefault="0053347F">
            <w:pPr>
              <w:jc w:val="center"/>
              <w:rPr>
                <w:snapToGrid w:val="0"/>
                <w:color w:val="000000"/>
                <w:sz w:val="18"/>
              </w:rPr>
            </w:pPr>
          </w:p>
        </w:tc>
      </w:tr>
      <w:tr w:rsidR="0053347F" w14:paraId="2CD98D7D" w14:textId="77777777">
        <w:trPr>
          <w:gridAfter w:val="1"/>
          <w:wAfter w:w="18" w:type="dxa"/>
        </w:trPr>
        <w:tc>
          <w:tcPr>
            <w:tcW w:w="3600" w:type="dxa"/>
          </w:tcPr>
          <w:p w14:paraId="128199A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33.  Precursor cell lymphoblastic leukemia, NOS</w:t>
            </w:r>
          </w:p>
        </w:tc>
        <w:tc>
          <w:tcPr>
            <w:tcW w:w="1080" w:type="dxa"/>
          </w:tcPr>
          <w:p w14:paraId="10F06A92" w14:textId="77777777" w:rsidR="0053347F" w:rsidRDefault="0053347F">
            <w:pPr>
              <w:jc w:val="right"/>
              <w:rPr>
                <w:b/>
                <w:snapToGrid w:val="0"/>
                <w:color w:val="000000"/>
                <w:sz w:val="18"/>
              </w:rPr>
            </w:pPr>
            <w:r>
              <w:rPr>
                <w:b/>
                <w:snapToGrid w:val="0"/>
                <w:color w:val="000000"/>
                <w:sz w:val="18"/>
              </w:rPr>
              <w:t>9835</w:t>
            </w:r>
          </w:p>
        </w:tc>
        <w:tc>
          <w:tcPr>
            <w:tcW w:w="576" w:type="dxa"/>
          </w:tcPr>
          <w:p w14:paraId="723520C7" w14:textId="77777777" w:rsidR="0053347F" w:rsidRDefault="0053347F">
            <w:pPr>
              <w:jc w:val="center"/>
              <w:rPr>
                <w:snapToGrid w:val="0"/>
                <w:color w:val="000000"/>
                <w:sz w:val="18"/>
              </w:rPr>
            </w:pPr>
            <w:r>
              <w:rPr>
                <w:snapToGrid w:val="0"/>
                <w:color w:val="000000"/>
                <w:sz w:val="18"/>
              </w:rPr>
              <w:t>D</w:t>
            </w:r>
          </w:p>
        </w:tc>
        <w:tc>
          <w:tcPr>
            <w:tcW w:w="576" w:type="dxa"/>
          </w:tcPr>
          <w:p w14:paraId="7B3765E7" w14:textId="77777777" w:rsidR="0053347F" w:rsidRDefault="0053347F">
            <w:pPr>
              <w:jc w:val="center"/>
              <w:rPr>
                <w:snapToGrid w:val="0"/>
                <w:color w:val="000000"/>
                <w:sz w:val="18"/>
              </w:rPr>
            </w:pPr>
            <w:r>
              <w:rPr>
                <w:snapToGrid w:val="0"/>
                <w:color w:val="000000"/>
                <w:sz w:val="18"/>
              </w:rPr>
              <w:t>D</w:t>
            </w:r>
          </w:p>
        </w:tc>
        <w:tc>
          <w:tcPr>
            <w:tcW w:w="576" w:type="dxa"/>
          </w:tcPr>
          <w:p w14:paraId="174D599D" w14:textId="77777777" w:rsidR="0053347F" w:rsidRDefault="0053347F">
            <w:pPr>
              <w:jc w:val="center"/>
              <w:rPr>
                <w:snapToGrid w:val="0"/>
                <w:color w:val="000000"/>
                <w:sz w:val="18"/>
              </w:rPr>
            </w:pPr>
            <w:r>
              <w:rPr>
                <w:snapToGrid w:val="0"/>
                <w:color w:val="000000"/>
                <w:sz w:val="18"/>
              </w:rPr>
              <w:t>D</w:t>
            </w:r>
          </w:p>
        </w:tc>
        <w:tc>
          <w:tcPr>
            <w:tcW w:w="576" w:type="dxa"/>
          </w:tcPr>
          <w:p w14:paraId="0D7397E8" w14:textId="77777777" w:rsidR="0053347F" w:rsidRDefault="0053347F">
            <w:pPr>
              <w:jc w:val="center"/>
              <w:rPr>
                <w:snapToGrid w:val="0"/>
                <w:color w:val="000000"/>
                <w:sz w:val="18"/>
              </w:rPr>
            </w:pPr>
            <w:r>
              <w:rPr>
                <w:snapToGrid w:val="0"/>
                <w:color w:val="000000"/>
                <w:sz w:val="18"/>
              </w:rPr>
              <w:t>D</w:t>
            </w:r>
          </w:p>
        </w:tc>
        <w:tc>
          <w:tcPr>
            <w:tcW w:w="576" w:type="dxa"/>
          </w:tcPr>
          <w:p w14:paraId="269757C7" w14:textId="77777777" w:rsidR="0053347F" w:rsidRDefault="0053347F">
            <w:pPr>
              <w:jc w:val="center"/>
              <w:rPr>
                <w:snapToGrid w:val="0"/>
                <w:color w:val="000000"/>
                <w:sz w:val="18"/>
              </w:rPr>
            </w:pPr>
            <w:r>
              <w:rPr>
                <w:snapToGrid w:val="0"/>
                <w:color w:val="000000"/>
                <w:sz w:val="18"/>
              </w:rPr>
              <w:t>D</w:t>
            </w:r>
          </w:p>
        </w:tc>
        <w:tc>
          <w:tcPr>
            <w:tcW w:w="576" w:type="dxa"/>
          </w:tcPr>
          <w:p w14:paraId="170F457D" w14:textId="77777777" w:rsidR="0053347F" w:rsidRDefault="0053347F">
            <w:pPr>
              <w:jc w:val="center"/>
              <w:rPr>
                <w:snapToGrid w:val="0"/>
                <w:color w:val="000000"/>
                <w:sz w:val="18"/>
              </w:rPr>
            </w:pPr>
            <w:r>
              <w:rPr>
                <w:snapToGrid w:val="0"/>
                <w:color w:val="000000"/>
                <w:sz w:val="18"/>
              </w:rPr>
              <w:t>D</w:t>
            </w:r>
          </w:p>
        </w:tc>
        <w:tc>
          <w:tcPr>
            <w:tcW w:w="576" w:type="dxa"/>
          </w:tcPr>
          <w:p w14:paraId="3FE977DE" w14:textId="77777777" w:rsidR="0053347F" w:rsidRDefault="0053347F">
            <w:pPr>
              <w:jc w:val="center"/>
              <w:rPr>
                <w:snapToGrid w:val="0"/>
                <w:color w:val="000000"/>
                <w:sz w:val="18"/>
              </w:rPr>
            </w:pPr>
            <w:r>
              <w:rPr>
                <w:snapToGrid w:val="0"/>
                <w:color w:val="000000"/>
                <w:sz w:val="18"/>
              </w:rPr>
              <w:t>D</w:t>
            </w:r>
          </w:p>
        </w:tc>
        <w:tc>
          <w:tcPr>
            <w:tcW w:w="576" w:type="dxa"/>
          </w:tcPr>
          <w:p w14:paraId="7AA866F9" w14:textId="77777777" w:rsidR="0053347F" w:rsidRDefault="0053347F">
            <w:pPr>
              <w:jc w:val="center"/>
              <w:rPr>
                <w:snapToGrid w:val="0"/>
                <w:color w:val="000000"/>
                <w:sz w:val="18"/>
              </w:rPr>
            </w:pPr>
          </w:p>
        </w:tc>
        <w:tc>
          <w:tcPr>
            <w:tcW w:w="576" w:type="dxa"/>
          </w:tcPr>
          <w:p w14:paraId="29834ACE" w14:textId="77777777" w:rsidR="0053347F" w:rsidRDefault="0053347F">
            <w:pPr>
              <w:jc w:val="center"/>
              <w:rPr>
                <w:snapToGrid w:val="0"/>
                <w:color w:val="000000"/>
                <w:sz w:val="18"/>
              </w:rPr>
            </w:pPr>
          </w:p>
        </w:tc>
      </w:tr>
      <w:tr w:rsidR="0053347F" w14:paraId="5415B25F" w14:textId="77777777">
        <w:trPr>
          <w:gridAfter w:val="1"/>
          <w:wAfter w:w="18" w:type="dxa"/>
        </w:trPr>
        <w:tc>
          <w:tcPr>
            <w:tcW w:w="3600" w:type="dxa"/>
            <w:tcBorders>
              <w:bottom w:val="nil"/>
            </w:tcBorders>
          </w:tcPr>
          <w:p w14:paraId="3115C748"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34.  Precursor B-cell lymphoblastic leukemia</w:t>
            </w:r>
          </w:p>
        </w:tc>
        <w:tc>
          <w:tcPr>
            <w:tcW w:w="1080" w:type="dxa"/>
            <w:tcBorders>
              <w:bottom w:val="nil"/>
            </w:tcBorders>
          </w:tcPr>
          <w:p w14:paraId="2B8AEAF3" w14:textId="77777777" w:rsidR="0053347F" w:rsidRDefault="0053347F">
            <w:pPr>
              <w:jc w:val="right"/>
              <w:rPr>
                <w:b/>
                <w:snapToGrid w:val="0"/>
                <w:color w:val="000000"/>
                <w:sz w:val="18"/>
              </w:rPr>
            </w:pPr>
            <w:r>
              <w:rPr>
                <w:b/>
                <w:snapToGrid w:val="0"/>
                <w:color w:val="000000"/>
                <w:sz w:val="18"/>
              </w:rPr>
              <w:t>9836</w:t>
            </w:r>
          </w:p>
        </w:tc>
        <w:tc>
          <w:tcPr>
            <w:tcW w:w="576" w:type="dxa"/>
            <w:tcBorders>
              <w:bottom w:val="nil"/>
            </w:tcBorders>
          </w:tcPr>
          <w:p w14:paraId="0B64454C"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0C31FFF"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8AF33A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45C97F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F3E5E35"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6B0E6C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B91493D"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4FB37BCE" w14:textId="77777777" w:rsidR="0053347F" w:rsidRDefault="0053347F">
            <w:pPr>
              <w:jc w:val="center"/>
              <w:rPr>
                <w:snapToGrid w:val="0"/>
                <w:color w:val="000000"/>
                <w:sz w:val="18"/>
              </w:rPr>
            </w:pPr>
          </w:p>
        </w:tc>
        <w:tc>
          <w:tcPr>
            <w:tcW w:w="576" w:type="dxa"/>
            <w:tcBorders>
              <w:bottom w:val="nil"/>
            </w:tcBorders>
          </w:tcPr>
          <w:p w14:paraId="33A17517" w14:textId="77777777" w:rsidR="0053347F" w:rsidRDefault="0053347F">
            <w:pPr>
              <w:jc w:val="center"/>
              <w:rPr>
                <w:snapToGrid w:val="0"/>
                <w:color w:val="000000"/>
                <w:sz w:val="18"/>
              </w:rPr>
            </w:pPr>
          </w:p>
        </w:tc>
      </w:tr>
      <w:tr w:rsidR="0053347F" w14:paraId="0D408B13" w14:textId="77777777">
        <w:trPr>
          <w:gridAfter w:val="1"/>
          <w:wAfter w:w="18" w:type="dxa"/>
        </w:trPr>
        <w:tc>
          <w:tcPr>
            <w:tcW w:w="3600" w:type="dxa"/>
            <w:tcBorders>
              <w:bottom w:val="single" w:sz="6" w:space="0" w:color="auto"/>
            </w:tcBorders>
          </w:tcPr>
          <w:p w14:paraId="5F68B722"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35.  Precursor T-cell lymphoblastic leukemia</w:t>
            </w:r>
          </w:p>
        </w:tc>
        <w:tc>
          <w:tcPr>
            <w:tcW w:w="1080" w:type="dxa"/>
            <w:tcBorders>
              <w:bottom w:val="single" w:sz="6" w:space="0" w:color="auto"/>
            </w:tcBorders>
          </w:tcPr>
          <w:p w14:paraId="4F467E46" w14:textId="77777777" w:rsidR="0053347F" w:rsidRDefault="0053347F">
            <w:pPr>
              <w:jc w:val="right"/>
              <w:rPr>
                <w:b/>
                <w:snapToGrid w:val="0"/>
                <w:color w:val="000000"/>
                <w:sz w:val="18"/>
              </w:rPr>
            </w:pPr>
            <w:r>
              <w:rPr>
                <w:b/>
                <w:snapToGrid w:val="0"/>
                <w:color w:val="000000"/>
                <w:sz w:val="18"/>
              </w:rPr>
              <w:t>9837</w:t>
            </w:r>
          </w:p>
        </w:tc>
        <w:tc>
          <w:tcPr>
            <w:tcW w:w="576" w:type="dxa"/>
            <w:tcBorders>
              <w:bottom w:val="single" w:sz="6" w:space="0" w:color="auto"/>
            </w:tcBorders>
          </w:tcPr>
          <w:p w14:paraId="5E6724F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602C46B"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33613C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CA1FAD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D209E0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75BA567"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61E503A2"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9C945EE" w14:textId="77777777" w:rsidR="0053347F" w:rsidRDefault="0053347F">
            <w:pPr>
              <w:jc w:val="center"/>
              <w:rPr>
                <w:snapToGrid w:val="0"/>
                <w:color w:val="000000"/>
                <w:sz w:val="18"/>
              </w:rPr>
            </w:pPr>
          </w:p>
        </w:tc>
        <w:tc>
          <w:tcPr>
            <w:tcW w:w="576" w:type="dxa"/>
            <w:tcBorders>
              <w:bottom w:val="single" w:sz="6" w:space="0" w:color="auto"/>
            </w:tcBorders>
          </w:tcPr>
          <w:p w14:paraId="298C7A67" w14:textId="77777777" w:rsidR="0053347F" w:rsidRDefault="0053347F">
            <w:pPr>
              <w:jc w:val="center"/>
              <w:rPr>
                <w:snapToGrid w:val="0"/>
                <w:color w:val="000000"/>
                <w:sz w:val="18"/>
              </w:rPr>
            </w:pPr>
          </w:p>
        </w:tc>
      </w:tr>
      <w:tr w:rsidR="0053347F" w14:paraId="0653B536" w14:textId="77777777">
        <w:trPr>
          <w:gridAfter w:val="1"/>
          <w:wAfter w:w="18" w:type="dxa"/>
        </w:trPr>
        <w:tc>
          <w:tcPr>
            <w:tcW w:w="3600" w:type="dxa"/>
            <w:tcBorders>
              <w:top w:val="nil"/>
            </w:tcBorders>
          </w:tcPr>
          <w:p w14:paraId="0024209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36.  Myeloid leukemias</w:t>
            </w:r>
          </w:p>
        </w:tc>
        <w:tc>
          <w:tcPr>
            <w:tcW w:w="1080" w:type="dxa"/>
            <w:tcBorders>
              <w:top w:val="nil"/>
            </w:tcBorders>
          </w:tcPr>
          <w:p w14:paraId="0502D551" w14:textId="77777777" w:rsidR="0053347F" w:rsidRDefault="0053347F">
            <w:pPr>
              <w:jc w:val="right"/>
              <w:rPr>
                <w:b/>
                <w:snapToGrid w:val="0"/>
                <w:color w:val="000000"/>
                <w:sz w:val="18"/>
              </w:rPr>
            </w:pPr>
            <w:r>
              <w:rPr>
                <w:b/>
                <w:snapToGrid w:val="0"/>
                <w:color w:val="000000"/>
                <w:sz w:val="18"/>
              </w:rPr>
              <w:t>9840-9910</w:t>
            </w:r>
          </w:p>
        </w:tc>
        <w:tc>
          <w:tcPr>
            <w:tcW w:w="576" w:type="dxa"/>
            <w:tcBorders>
              <w:top w:val="nil"/>
            </w:tcBorders>
          </w:tcPr>
          <w:p w14:paraId="58BE281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214F441"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8EB128B"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D33296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EC906A7"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110F63A"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32C30CCD"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7FCEE684" w14:textId="77777777" w:rsidR="0053347F" w:rsidRDefault="0053347F">
            <w:pPr>
              <w:jc w:val="center"/>
              <w:rPr>
                <w:snapToGrid w:val="0"/>
                <w:color w:val="000000"/>
                <w:sz w:val="18"/>
              </w:rPr>
            </w:pPr>
          </w:p>
        </w:tc>
        <w:tc>
          <w:tcPr>
            <w:tcW w:w="576" w:type="dxa"/>
            <w:tcBorders>
              <w:top w:val="nil"/>
            </w:tcBorders>
          </w:tcPr>
          <w:p w14:paraId="3F6E522F" w14:textId="77777777" w:rsidR="0053347F" w:rsidRDefault="0053347F">
            <w:pPr>
              <w:jc w:val="center"/>
              <w:rPr>
                <w:snapToGrid w:val="0"/>
                <w:color w:val="000000"/>
                <w:sz w:val="18"/>
              </w:rPr>
            </w:pPr>
          </w:p>
        </w:tc>
      </w:tr>
      <w:tr w:rsidR="0053347F" w14:paraId="0876975F" w14:textId="77777777">
        <w:trPr>
          <w:gridAfter w:val="1"/>
          <w:wAfter w:w="18" w:type="dxa"/>
        </w:trPr>
        <w:tc>
          <w:tcPr>
            <w:tcW w:w="3600" w:type="dxa"/>
          </w:tcPr>
          <w:p w14:paraId="545B8DD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37.  Therapy related acute myelogenous leuk.</w:t>
            </w:r>
          </w:p>
        </w:tc>
        <w:tc>
          <w:tcPr>
            <w:tcW w:w="1080" w:type="dxa"/>
          </w:tcPr>
          <w:p w14:paraId="575C636A" w14:textId="77777777" w:rsidR="0053347F" w:rsidRDefault="0053347F">
            <w:pPr>
              <w:jc w:val="right"/>
              <w:rPr>
                <w:b/>
                <w:snapToGrid w:val="0"/>
                <w:color w:val="000000"/>
                <w:sz w:val="18"/>
              </w:rPr>
            </w:pPr>
            <w:r>
              <w:rPr>
                <w:b/>
                <w:snapToGrid w:val="0"/>
                <w:color w:val="000000"/>
                <w:sz w:val="18"/>
              </w:rPr>
              <w:t>9920</w:t>
            </w:r>
          </w:p>
        </w:tc>
        <w:tc>
          <w:tcPr>
            <w:tcW w:w="576" w:type="dxa"/>
          </w:tcPr>
          <w:p w14:paraId="0E5EC735" w14:textId="77777777" w:rsidR="0053347F" w:rsidRDefault="0053347F">
            <w:pPr>
              <w:jc w:val="center"/>
              <w:rPr>
                <w:snapToGrid w:val="0"/>
                <w:color w:val="000000"/>
                <w:sz w:val="18"/>
              </w:rPr>
            </w:pPr>
            <w:r>
              <w:rPr>
                <w:snapToGrid w:val="0"/>
                <w:color w:val="000000"/>
                <w:sz w:val="18"/>
              </w:rPr>
              <w:t>S</w:t>
            </w:r>
          </w:p>
        </w:tc>
        <w:tc>
          <w:tcPr>
            <w:tcW w:w="576" w:type="dxa"/>
          </w:tcPr>
          <w:p w14:paraId="650CECBB" w14:textId="77777777" w:rsidR="0053347F" w:rsidRDefault="0053347F">
            <w:pPr>
              <w:jc w:val="center"/>
              <w:rPr>
                <w:snapToGrid w:val="0"/>
                <w:color w:val="000000"/>
                <w:sz w:val="18"/>
              </w:rPr>
            </w:pPr>
            <w:r>
              <w:rPr>
                <w:snapToGrid w:val="0"/>
                <w:color w:val="000000"/>
                <w:sz w:val="18"/>
              </w:rPr>
              <w:t>D</w:t>
            </w:r>
          </w:p>
        </w:tc>
        <w:tc>
          <w:tcPr>
            <w:tcW w:w="576" w:type="dxa"/>
          </w:tcPr>
          <w:p w14:paraId="3BE2AFC7" w14:textId="77777777" w:rsidR="0053347F" w:rsidRDefault="0053347F">
            <w:pPr>
              <w:jc w:val="center"/>
              <w:rPr>
                <w:snapToGrid w:val="0"/>
                <w:color w:val="000000"/>
                <w:sz w:val="18"/>
              </w:rPr>
            </w:pPr>
            <w:r>
              <w:rPr>
                <w:snapToGrid w:val="0"/>
                <w:color w:val="000000"/>
                <w:sz w:val="18"/>
              </w:rPr>
              <w:t>D</w:t>
            </w:r>
          </w:p>
        </w:tc>
        <w:tc>
          <w:tcPr>
            <w:tcW w:w="576" w:type="dxa"/>
          </w:tcPr>
          <w:p w14:paraId="027E4A13" w14:textId="77777777" w:rsidR="0053347F" w:rsidRDefault="0053347F">
            <w:pPr>
              <w:jc w:val="center"/>
              <w:rPr>
                <w:snapToGrid w:val="0"/>
                <w:color w:val="000000"/>
                <w:sz w:val="18"/>
              </w:rPr>
            </w:pPr>
            <w:r>
              <w:rPr>
                <w:snapToGrid w:val="0"/>
                <w:color w:val="000000"/>
                <w:sz w:val="18"/>
              </w:rPr>
              <w:t>D</w:t>
            </w:r>
          </w:p>
        </w:tc>
        <w:tc>
          <w:tcPr>
            <w:tcW w:w="576" w:type="dxa"/>
          </w:tcPr>
          <w:p w14:paraId="41EC7A24" w14:textId="77777777" w:rsidR="0053347F" w:rsidRDefault="0053347F">
            <w:pPr>
              <w:jc w:val="center"/>
              <w:rPr>
                <w:snapToGrid w:val="0"/>
                <w:color w:val="000000"/>
                <w:sz w:val="18"/>
              </w:rPr>
            </w:pPr>
            <w:r>
              <w:rPr>
                <w:snapToGrid w:val="0"/>
                <w:color w:val="000000"/>
                <w:sz w:val="18"/>
              </w:rPr>
              <w:t>D</w:t>
            </w:r>
          </w:p>
        </w:tc>
        <w:tc>
          <w:tcPr>
            <w:tcW w:w="576" w:type="dxa"/>
          </w:tcPr>
          <w:p w14:paraId="28169C9C" w14:textId="77777777" w:rsidR="0053347F" w:rsidRDefault="0053347F">
            <w:pPr>
              <w:jc w:val="center"/>
              <w:rPr>
                <w:snapToGrid w:val="0"/>
                <w:color w:val="000000"/>
                <w:sz w:val="18"/>
              </w:rPr>
            </w:pPr>
            <w:r>
              <w:rPr>
                <w:snapToGrid w:val="0"/>
                <w:color w:val="000000"/>
                <w:sz w:val="18"/>
              </w:rPr>
              <w:t>S</w:t>
            </w:r>
          </w:p>
        </w:tc>
        <w:tc>
          <w:tcPr>
            <w:tcW w:w="576" w:type="dxa"/>
          </w:tcPr>
          <w:p w14:paraId="0682DBE0" w14:textId="77777777" w:rsidR="0053347F" w:rsidRDefault="0053347F">
            <w:pPr>
              <w:jc w:val="center"/>
              <w:rPr>
                <w:snapToGrid w:val="0"/>
                <w:color w:val="000000"/>
                <w:sz w:val="18"/>
              </w:rPr>
            </w:pPr>
            <w:r>
              <w:rPr>
                <w:snapToGrid w:val="0"/>
                <w:color w:val="000000"/>
                <w:sz w:val="18"/>
              </w:rPr>
              <w:t>S</w:t>
            </w:r>
          </w:p>
        </w:tc>
        <w:tc>
          <w:tcPr>
            <w:tcW w:w="576" w:type="dxa"/>
          </w:tcPr>
          <w:p w14:paraId="6539D3A0" w14:textId="77777777" w:rsidR="0053347F" w:rsidRDefault="0053347F">
            <w:pPr>
              <w:jc w:val="center"/>
              <w:rPr>
                <w:snapToGrid w:val="0"/>
                <w:color w:val="000000"/>
                <w:sz w:val="18"/>
              </w:rPr>
            </w:pPr>
          </w:p>
        </w:tc>
        <w:tc>
          <w:tcPr>
            <w:tcW w:w="576" w:type="dxa"/>
          </w:tcPr>
          <w:p w14:paraId="76788441" w14:textId="77777777" w:rsidR="0053347F" w:rsidRDefault="0053347F">
            <w:pPr>
              <w:jc w:val="center"/>
              <w:rPr>
                <w:snapToGrid w:val="0"/>
                <w:color w:val="000000"/>
                <w:sz w:val="18"/>
              </w:rPr>
            </w:pPr>
          </w:p>
        </w:tc>
      </w:tr>
      <w:tr w:rsidR="0053347F" w14:paraId="3E7B09E6" w14:textId="77777777">
        <w:trPr>
          <w:gridAfter w:val="1"/>
          <w:wAfter w:w="18" w:type="dxa"/>
        </w:trPr>
        <w:tc>
          <w:tcPr>
            <w:tcW w:w="3600" w:type="dxa"/>
          </w:tcPr>
          <w:p w14:paraId="4899BE66"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38.  Myeloid sarcoma</w:t>
            </w:r>
          </w:p>
        </w:tc>
        <w:tc>
          <w:tcPr>
            <w:tcW w:w="1080" w:type="dxa"/>
          </w:tcPr>
          <w:p w14:paraId="4D2A334F" w14:textId="77777777" w:rsidR="0053347F" w:rsidRDefault="0053347F">
            <w:pPr>
              <w:jc w:val="right"/>
              <w:rPr>
                <w:b/>
                <w:snapToGrid w:val="0"/>
                <w:color w:val="000000"/>
                <w:sz w:val="18"/>
              </w:rPr>
            </w:pPr>
            <w:r>
              <w:rPr>
                <w:b/>
                <w:snapToGrid w:val="0"/>
                <w:color w:val="000000"/>
                <w:sz w:val="18"/>
              </w:rPr>
              <w:t>9930</w:t>
            </w:r>
          </w:p>
        </w:tc>
        <w:tc>
          <w:tcPr>
            <w:tcW w:w="576" w:type="dxa"/>
          </w:tcPr>
          <w:p w14:paraId="66FF38E3" w14:textId="77777777" w:rsidR="0053347F" w:rsidRDefault="0053347F">
            <w:pPr>
              <w:jc w:val="center"/>
              <w:rPr>
                <w:snapToGrid w:val="0"/>
                <w:color w:val="000000"/>
                <w:sz w:val="18"/>
              </w:rPr>
            </w:pPr>
            <w:r>
              <w:rPr>
                <w:snapToGrid w:val="0"/>
                <w:color w:val="000000"/>
                <w:sz w:val="18"/>
              </w:rPr>
              <w:t>S</w:t>
            </w:r>
          </w:p>
        </w:tc>
        <w:tc>
          <w:tcPr>
            <w:tcW w:w="576" w:type="dxa"/>
          </w:tcPr>
          <w:p w14:paraId="6836387A" w14:textId="77777777" w:rsidR="0053347F" w:rsidRDefault="0053347F">
            <w:pPr>
              <w:jc w:val="center"/>
              <w:rPr>
                <w:snapToGrid w:val="0"/>
                <w:color w:val="000000"/>
                <w:sz w:val="18"/>
              </w:rPr>
            </w:pPr>
            <w:r>
              <w:rPr>
                <w:snapToGrid w:val="0"/>
                <w:color w:val="000000"/>
                <w:sz w:val="18"/>
              </w:rPr>
              <w:t>S</w:t>
            </w:r>
          </w:p>
        </w:tc>
        <w:tc>
          <w:tcPr>
            <w:tcW w:w="576" w:type="dxa"/>
          </w:tcPr>
          <w:p w14:paraId="03217C43" w14:textId="77777777" w:rsidR="0053347F" w:rsidRDefault="0053347F">
            <w:pPr>
              <w:jc w:val="center"/>
              <w:rPr>
                <w:snapToGrid w:val="0"/>
                <w:color w:val="000000"/>
                <w:sz w:val="18"/>
              </w:rPr>
            </w:pPr>
            <w:r>
              <w:rPr>
                <w:snapToGrid w:val="0"/>
                <w:color w:val="000000"/>
                <w:sz w:val="18"/>
              </w:rPr>
              <w:t>S</w:t>
            </w:r>
          </w:p>
        </w:tc>
        <w:tc>
          <w:tcPr>
            <w:tcW w:w="576" w:type="dxa"/>
          </w:tcPr>
          <w:p w14:paraId="36A8C4F2" w14:textId="77777777" w:rsidR="0053347F" w:rsidRDefault="0053347F">
            <w:pPr>
              <w:jc w:val="center"/>
              <w:rPr>
                <w:snapToGrid w:val="0"/>
                <w:color w:val="000000"/>
                <w:sz w:val="18"/>
              </w:rPr>
            </w:pPr>
            <w:r>
              <w:rPr>
                <w:snapToGrid w:val="0"/>
                <w:color w:val="000000"/>
                <w:sz w:val="18"/>
              </w:rPr>
              <w:t>D</w:t>
            </w:r>
          </w:p>
        </w:tc>
        <w:tc>
          <w:tcPr>
            <w:tcW w:w="576" w:type="dxa"/>
          </w:tcPr>
          <w:p w14:paraId="03985103" w14:textId="77777777" w:rsidR="0053347F" w:rsidRDefault="0053347F">
            <w:pPr>
              <w:jc w:val="center"/>
              <w:rPr>
                <w:snapToGrid w:val="0"/>
                <w:color w:val="000000"/>
                <w:sz w:val="18"/>
              </w:rPr>
            </w:pPr>
            <w:r>
              <w:rPr>
                <w:snapToGrid w:val="0"/>
                <w:color w:val="000000"/>
                <w:sz w:val="18"/>
              </w:rPr>
              <w:t>D</w:t>
            </w:r>
          </w:p>
        </w:tc>
        <w:tc>
          <w:tcPr>
            <w:tcW w:w="576" w:type="dxa"/>
          </w:tcPr>
          <w:p w14:paraId="05688316" w14:textId="77777777" w:rsidR="0053347F" w:rsidRDefault="0053347F">
            <w:pPr>
              <w:jc w:val="center"/>
              <w:rPr>
                <w:snapToGrid w:val="0"/>
                <w:color w:val="000000"/>
                <w:sz w:val="18"/>
              </w:rPr>
            </w:pPr>
            <w:r>
              <w:rPr>
                <w:snapToGrid w:val="0"/>
                <w:color w:val="000000"/>
                <w:sz w:val="18"/>
              </w:rPr>
              <w:t>S</w:t>
            </w:r>
          </w:p>
        </w:tc>
        <w:tc>
          <w:tcPr>
            <w:tcW w:w="576" w:type="dxa"/>
          </w:tcPr>
          <w:p w14:paraId="15798FCD" w14:textId="77777777" w:rsidR="0053347F" w:rsidRDefault="0053347F">
            <w:pPr>
              <w:jc w:val="center"/>
              <w:rPr>
                <w:snapToGrid w:val="0"/>
                <w:color w:val="000000"/>
                <w:sz w:val="18"/>
              </w:rPr>
            </w:pPr>
            <w:r>
              <w:rPr>
                <w:snapToGrid w:val="0"/>
                <w:color w:val="000000"/>
                <w:sz w:val="18"/>
              </w:rPr>
              <w:t>S</w:t>
            </w:r>
          </w:p>
        </w:tc>
        <w:tc>
          <w:tcPr>
            <w:tcW w:w="576" w:type="dxa"/>
          </w:tcPr>
          <w:p w14:paraId="738E76C6" w14:textId="77777777" w:rsidR="0053347F" w:rsidRDefault="0053347F">
            <w:pPr>
              <w:jc w:val="center"/>
              <w:rPr>
                <w:snapToGrid w:val="0"/>
                <w:color w:val="000000"/>
                <w:sz w:val="18"/>
              </w:rPr>
            </w:pPr>
          </w:p>
        </w:tc>
        <w:tc>
          <w:tcPr>
            <w:tcW w:w="576" w:type="dxa"/>
          </w:tcPr>
          <w:p w14:paraId="3B6F78D3" w14:textId="77777777" w:rsidR="0053347F" w:rsidRDefault="0053347F">
            <w:pPr>
              <w:jc w:val="center"/>
              <w:rPr>
                <w:snapToGrid w:val="0"/>
                <w:color w:val="000000"/>
                <w:sz w:val="18"/>
              </w:rPr>
            </w:pPr>
          </w:p>
        </w:tc>
      </w:tr>
      <w:tr w:rsidR="0053347F" w14:paraId="538198F3" w14:textId="77777777">
        <w:trPr>
          <w:gridAfter w:val="1"/>
          <w:wAfter w:w="18" w:type="dxa"/>
        </w:trPr>
        <w:tc>
          <w:tcPr>
            <w:tcW w:w="3600" w:type="dxa"/>
            <w:tcBorders>
              <w:bottom w:val="nil"/>
            </w:tcBorders>
          </w:tcPr>
          <w:p w14:paraId="11378ED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39.  Acute panmyelosis</w:t>
            </w:r>
          </w:p>
        </w:tc>
        <w:tc>
          <w:tcPr>
            <w:tcW w:w="1080" w:type="dxa"/>
            <w:tcBorders>
              <w:bottom w:val="nil"/>
            </w:tcBorders>
          </w:tcPr>
          <w:p w14:paraId="1B6F1F6D" w14:textId="77777777" w:rsidR="0053347F" w:rsidRDefault="0053347F">
            <w:pPr>
              <w:jc w:val="right"/>
              <w:rPr>
                <w:b/>
                <w:snapToGrid w:val="0"/>
                <w:color w:val="000000"/>
                <w:sz w:val="18"/>
              </w:rPr>
            </w:pPr>
            <w:r>
              <w:rPr>
                <w:b/>
                <w:snapToGrid w:val="0"/>
                <w:color w:val="000000"/>
                <w:sz w:val="18"/>
              </w:rPr>
              <w:t>9931</w:t>
            </w:r>
          </w:p>
        </w:tc>
        <w:tc>
          <w:tcPr>
            <w:tcW w:w="576" w:type="dxa"/>
            <w:tcBorders>
              <w:bottom w:val="nil"/>
            </w:tcBorders>
          </w:tcPr>
          <w:p w14:paraId="11156C39"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7DE56F1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5E3C1E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D91F71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13C1B84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9C64964"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6FA4883"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1ABC927F" w14:textId="77777777" w:rsidR="0053347F" w:rsidRDefault="0053347F">
            <w:pPr>
              <w:jc w:val="center"/>
              <w:rPr>
                <w:snapToGrid w:val="0"/>
                <w:color w:val="000000"/>
                <w:sz w:val="18"/>
              </w:rPr>
            </w:pPr>
          </w:p>
        </w:tc>
        <w:tc>
          <w:tcPr>
            <w:tcW w:w="576" w:type="dxa"/>
            <w:tcBorders>
              <w:bottom w:val="nil"/>
            </w:tcBorders>
          </w:tcPr>
          <w:p w14:paraId="4F4CE1DC" w14:textId="77777777" w:rsidR="0053347F" w:rsidRDefault="0053347F">
            <w:pPr>
              <w:jc w:val="center"/>
              <w:rPr>
                <w:snapToGrid w:val="0"/>
                <w:color w:val="000000"/>
                <w:sz w:val="18"/>
              </w:rPr>
            </w:pPr>
          </w:p>
        </w:tc>
      </w:tr>
      <w:tr w:rsidR="0053347F" w14:paraId="640D18A1" w14:textId="77777777">
        <w:trPr>
          <w:gridAfter w:val="1"/>
          <w:wAfter w:w="18" w:type="dxa"/>
        </w:trPr>
        <w:tc>
          <w:tcPr>
            <w:tcW w:w="3600" w:type="dxa"/>
            <w:tcBorders>
              <w:bottom w:val="single" w:sz="6" w:space="0" w:color="auto"/>
            </w:tcBorders>
          </w:tcPr>
          <w:p w14:paraId="2DD58EE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40.  Hairy cell leukemia</w:t>
            </w:r>
          </w:p>
        </w:tc>
        <w:tc>
          <w:tcPr>
            <w:tcW w:w="1080" w:type="dxa"/>
            <w:tcBorders>
              <w:bottom w:val="single" w:sz="6" w:space="0" w:color="auto"/>
            </w:tcBorders>
          </w:tcPr>
          <w:p w14:paraId="74D8DC1B" w14:textId="77777777" w:rsidR="0053347F" w:rsidRDefault="0053347F">
            <w:pPr>
              <w:jc w:val="right"/>
              <w:rPr>
                <w:b/>
                <w:snapToGrid w:val="0"/>
                <w:color w:val="000000"/>
                <w:sz w:val="18"/>
              </w:rPr>
            </w:pPr>
            <w:r>
              <w:rPr>
                <w:b/>
                <w:snapToGrid w:val="0"/>
                <w:color w:val="000000"/>
                <w:sz w:val="18"/>
              </w:rPr>
              <w:t>9940</w:t>
            </w:r>
          </w:p>
        </w:tc>
        <w:tc>
          <w:tcPr>
            <w:tcW w:w="576" w:type="dxa"/>
            <w:tcBorders>
              <w:bottom w:val="single" w:sz="6" w:space="0" w:color="auto"/>
            </w:tcBorders>
          </w:tcPr>
          <w:p w14:paraId="3E80F8FC"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4DCBB1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5301DECF"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9CD7E7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B78ADB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FABFD59"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142312F4"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09AE964" w14:textId="77777777" w:rsidR="0053347F" w:rsidRDefault="0053347F">
            <w:pPr>
              <w:jc w:val="center"/>
              <w:rPr>
                <w:snapToGrid w:val="0"/>
                <w:color w:val="000000"/>
                <w:sz w:val="18"/>
              </w:rPr>
            </w:pPr>
          </w:p>
        </w:tc>
        <w:tc>
          <w:tcPr>
            <w:tcW w:w="576" w:type="dxa"/>
            <w:tcBorders>
              <w:bottom w:val="single" w:sz="6" w:space="0" w:color="auto"/>
            </w:tcBorders>
          </w:tcPr>
          <w:p w14:paraId="71F8777E" w14:textId="77777777" w:rsidR="0053347F" w:rsidRDefault="0053347F">
            <w:pPr>
              <w:jc w:val="center"/>
              <w:rPr>
                <w:snapToGrid w:val="0"/>
                <w:color w:val="000000"/>
                <w:sz w:val="18"/>
              </w:rPr>
            </w:pPr>
          </w:p>
        </w:tc>
      </w:tr>
      <w:tr w:rsidR="0053347F" w14:paraId="2CA560BD" w14:textId="77777777">
        <w:trPr>
          <w:gridAfter w:val="1"/>
          <w:wAfter w:w="18" w:type="dxa"/>
        </w:trPr>
        <w:tc>
          <w:tcPr>
            <w:tcW w:w="3600" w:type="dxa"/>
            <w:tcBorders>
              <w:top w:val="nil"/>
            </w:tcBorders>
          </w:tcPr>
          <w:p w14:paraId="6576BC11"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41.  Chronic myelomonocytic leukemia</w:t>
            </w:r>
          </w:p>
        </w:tc>
        <w:tc>
          <w:tcPr>
            <w:tcW w:w="1080" w:type="dxa"/>
            <w:tcBorders>
              <w:top w:val="nil"/>
            </w:tcBorders>
          </w:tcPr>
          <w:p w14:paraId="1719C161" w14:textId="77777777" w:rsidR="0053347F" w:rsidRDefault="0053347F">
            <w:pPr>
              <w:jc w:val="right"/>
              <w:rPr>
                <w:b/>
                <w:snapToGrid w:val="0"/>
                <w:color w:val="000000"/>
                <w:sz w:val="18"/>
              </w:rPr>
            </w:pPr>
            <w:r>
              <w:rPr>
                <w:b/>
                <w:snapToGrid w:val="0"/>
                <w:color w:val="000000"/>
                <w:sz w:val="18"/>
              </w:rPr>
              <w:t>9945</w:t>
            </w:r>
          </w:p>
        </w:tc>
        <w:tc>
          <w:tcPr>
            <w:tcW w:w="576" w:type="dxa"/>
            <w:tcBorders>
              <w:top w:val="nil"/>
            </w:tcBorders>
          </w:tcPr>
          <w:p w14:paraId="521C5A9D"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4CD119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A290F3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43AB69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B7C4688"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09AA8A4E"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6E887CF8"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52F1D80" w14:textId="77777777" w:rsidR="0053347F" w:rsidRDefault="0053347F">
            <w:pPr>
              <w:jc w:val="center"/>
              <w:rPr>
                <w:snapToGrid w:val="0"/>
                <w:color w:val="000000"/>
                <w:sz w:val="18"/>
              </w:rPr>
            </w:pPr>
          </w:p>
        </w:tc>
        <w:tc>
          <w:tcPr>
            <w:tcW w:w="576" w:type="dxa"/>
            <w:tcBorders>
              <w:top w:val="nil"/>
            </w:tcBorders>
          </w:tcPr>
          <w:p w14:paraId="7B8B5E16" w14:textId="77777777" w:rsidR="0053347F" w:rsidRDefault="0053347F">
            <w:pPr>
              <w:jc w:val="center"/>
              <w:rPr>
                <w:snapToGrid w:val="0"/>
                <w:color w:val="000000"/>
                <w:sz w:val="18"/>
              </w:rPr>
            </w:pPr>
          </w:p>
        </w:tc>
      </w:tr>
      <w:tr w:rsidR="0053347F" w14:paraId="494E7B4B" w14:textId="77777777">
        <w:trPr>
          <w:gridAfter w:val="1"/>
          <w:wAfter w:w="18" w:type="dxa"/>
        </w:trPr>
        <w:tc>
          <w:tcPr>
            <w:tcW w:w="3600" w:type="dxa"/>
          </w:tcPr>
          <w:p w14:paraId="5F7CF81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42.  Juvenile myelomonocytic leukemia</w:t>
            </w:r>
          </w:p>
        </w:tc>
        <w:tc>
          <w:tcPr>
            <w:tcW w:w="1080" w:type="dxa"/>
          </w:tcPr>
          <w:p w14:paraId="58477F59" w14:textId="77777777" w:rsidR="0053347F" w:rsidRDefault="0053347F">
            <w:pPr>
              <w:jc w:val="right"/>
              <w:rPr>
                <w:b/>
                <w:snapToGrid w:val="0"/>
                <w:color w:val="000000"/>
                <w:sz w:val="18"/>
              </w:rPr>
            </w:pPr>
            <w:r>
              <w:rPr>
                <w:b/>
                <w:snapToGrid w:val="0"/>
                <w:color w:val="000000"/>
                <w:sz w:val="18"/>
              </w:rPr>
              <w:t>9946</w:t>
            </w:r>
          </w:p>
        </w:tc>
        <w:tc>
          <w:tcPr>
            <w:tcW w:w="576" w:type="dxa"/>
          </w:tcPr>
          <w:p w14:paraId="49ED5B1D" w14:textId="77777777" w:rsidR="0053347F" w:rsidRDefault="0053347F">
            <w:pPr>
              <w:jc w:val="center"/>
              <w:rPr>
                <w:snapToGrid w:val="0"/>
                <w:color w:val="000000"/>
                <w:sz w:val="18"/>
              </w:rPr>
            </w:pPr>
            <w:r>
              <w:rPr>
                <w:snapToGrid w:val="0"/>
                <w:color w:val="000000"/>
                <w:sz w:val="18"/>
              </w:rPr>
              <w:t>S</w:t>
            </w:r>
          </w:p>
        </w:tc>
        <w:tc>
          <w:tcPr>
            <w:tcW w:w="576" w:type="dxa"/>
          </w:tcPr>
          <w:p w14:paraId="31CD42F3" w14:textId="77777777" w:rsidR="0053347F" w:rsidRDefault="0053347F">
            <w:pPr>
              <w:jc w:val="center"/>
              <w:rPr>
                <w:snapToGrid w:val="0"/>
                <w:color w:val="000000"/>
                <w:sz w:val="18"/>
              </w:rPr>
            </w:pPr>
            <w:r>
              <w:rPr>
                <w:snapToGrid w:val="0"/>
                <w:color w:val="000000"/>
                <w:sz w:val="18"/>
              </w:rPr>
              <w:t>D</w:t>
            </w:r>
          </w:p>
        </w:tc>
        <w:tc>
          <w:tcPr>
            <w:tcW w:w="576" w:type="dxa"/>
          </w:tcPr>
          <w:p w14:paraId="2A8E2ED5" w14:textId="77777777" w:rsidR="0053347F" w:rsidRDefault="0053347F">
            <w:pPr>
              <w:jc w:val="center"/>
              <w:rPr>
                <w:snapToGrid w:val="0"/>
                <w:color w:val="000000"/>
                <w:sz w:val="18"/>
              </w:rPr>
            </w:pPr>
            <w:r>
              <w:rPr>
                <w:snapToGrid w:val="0"/>
                <w:color w:val="000000"/>
                <w:sz w:val="18"/>
              </w:rPr>
              <w:t>D</w:t>
            </w:r>
          </w:p>
        </w:tc>
        <w:tc>
          <w:tcPr>
            <w:tcW w:w="576" w:type="dxa"/>
          </w:tcPr>
          <w:p w14:paraId="2BA770F4" w14:textId="77777777" w:rsidR="0053347F" w:rsidRDefault="0053347F">
            <w:pPr>
              <w:jc w:val="center"/>
              <w:rPr>
                <w:snapToGrid w:val="0"/>
                <w:color w:val="000000"/>
                <w:sz w:val="18"/>
              </w:rPr>
            </w:pPr>
            <w:r>
              <w:rPr>
                <w:snapToGrid w:val="0"/>
                <w:color w:val="000000"/>
                <w:sz w:val="18"/>
              </w:rPr>
              <w:t>D</w:t>
            </w:r>
          </w:p>
        </w:tc>
        <w:tc>
          <w:tcPr>
            <w:tcW w:w="576" w:type="dxa"/>
          </w:tcPr>
          <w:p w14:paraId="51A516BC" w14:textId="77777777" w:rsidR="0053347F" w:rsidRDefault="0053347F">
            <w:pPr>
              <w:jc w:val="center"/>
              <w:rPr>
                <w:snapToGrid w:val="0"/>
                <w:color w:val="000000"/>
                <w:sz w:val="18"/>
              </w:rPr>
            </w:pPr>
            <w:r>
              <w:rPr>
                <w:snapToGrid w:val="0"/>
                <w:color w:val="000000"/>
                <w:sz w:val="18"/>
              </w:rPr>
              <w:t>D</w:t>
            </w:r>
          </w:p>
        </w:tc>
        <w:tc>
          <w:tcPr>
            <w:tcW w:w="576" w:type="dxa"/>
          </w:tcPr>
          <w:p w14:paraId="4565F8D2" w14:textId="77777777" w:rsidR="0053347F" w:rsidRDefault="0053347F">
            <w:pPr>
              <w:jc w:val="center"/>
              <w:rPr>
                <w:snapToGrid w:val="0"/>
                <w:color w:val="000000"/>
                <w:sz w:val="18"/>
              </w:rPr>
            </w:pPr>
            <w:r>
              <w:rPr>
                <w:snapToGrid w:val="0"/>
                <w:color w:val="000000"/>
                <w:sz w:val="18"/>
              </w:rPr>
              <w:t>S</w:t>
            </w:r>
          </w:p>
        </w:tc>
        <w:tc>
          <w:tcPr>
            <w:tcW w:w="576" w:type="dxa"/>
          </w:tcPr>
          <w:p w14:paraId="740777E9" w14:textId="77777777" w:rsidR="0053347F" w:rsidRDefault="0053347F">
            <w:pPr>
              <w:jc w:val="center"/>
              <w:rPr>
                <w:snapToGrid w:val="0"/>
                <w:color w:val="000000"/>
                <w:sz w:val="18"/>
              </w:rPr>
            </w:pPr>
            <w:r>
              <w:rPr>
                <w:snapToGrid w:val="0"/>
                <w:color w:val="000000"/>
                <w:sz w:val="18"/>
              </w:rPr>
              <w:t>S</w:t>
            </w:r>
          </w:p>
        </w:tc>
        <w:tc>
          <w:tcPr>
            <w:tcW w:w="576" w:type="dxa"/>
          </w:tcPr>
          <w:p w14:paraId="5D902DDD" w14:textId="77777777" w:rsidR="0053347F" w:rsidRDefault="0053347F">
            <w:pPr>
              <w:jc w:val="center"/>
              <w:rPr>
                <w:snapToGrid w:val="0"/>
                <w:color w:val="000000"/>
                <w:sz w:val="18"/>
              </w:rPr>
            </w:pPr>
          </w:p>
        </w:tc>
        <w:tc>
          <w:tcPr>
            <w:tcW w:w="576" w:type="dxa"/>
          </w:tcPr>
          <w:p w14:paraId="7F3C59D0" w14:textId="77777777" w:rsidR="0053347F" w:rsidRDefault="0053347F">
            <w:pPr>
              <w:jc w:val="center"/>
              <w:rPr>
                <w:snapToGrid w:val="0"/>
                <w:color w:val="000000"/>
                <w:sz w:val="18"/>
              </w:rPr>
            </w:pPr>
          </w:p>
        </w:tc>
      </w:tr>
      <w:tr w:rsidR="0053347F" w14:paraId="0A6C1CD5" w14:textId="77777777">
        <w:trPr>
          <w:gridAfter w:val="1"/>
          <w:wAfter w:w="18" w:type="dxa"/>
        </w:trPr>
        <w:tc>
          <w:tcPr>
            <w:tcW w:w="3600" w:type="dxa"/>
          </w:tcPr>
          <w:p w14:paraId="62DCDA77"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43.  NK-cell leukemia</w:t>
            </w:r>
          </w:p>
        </w:tc>
        <w:tc>
          <w:tcPr>
            <w:tcW w:w="1080" w:type="dxa"/>
          </w:tcPr>
          <w:p w14:paraId="4DB5E87D" w14:textId="77777777" w:rsidR="0053347F" w:rsidRDefault="0053347F">
            <w:pPr>
              <w:jc w:val="right"/>
              <w:rPr>
                <w:b/>
                <w:snapToGrid w:val="0"/>
                <w:color w:val="000000"/>
                <w:sz w:val="18"/>
              </w:rPr>
            </w:pPr>
            <w:r>
              <w:rPr>
                <w:b/>
                <w:snapToGrid w:val="0"/>
                <w:color w:val="000000"/>
                <w:sz w:val="18"/>
              </w:rPr>
              <w:t>9948</w:t>
            </w:r>
          </w:p>
        </w:tc>
        <w:tc>
          <w:tcPr>
            <w:tcW w:w="576" w:type="dxa"/>
          </w:tcPr>
          <w:p w14:paraId="56A4D468" w14:textId="77777777" w:rsidR="0053347F" w:rsidRDefault="0053347F">
            <w:pPr>
              <w:jc w:val="center"/>
              <w:rPr>
                <w:snapToGrid w:val="0"/>
                <w:color w:val="000000"/>
                <w:sz w:val="18"/>
              </w:rPr>
            </w:pPr>
            <w:r>
              <w:rPr>
                <w:snapToGrid w:val="0"/>
                <w:color w:val="000000"/>
                <w:sz w:val="18"/>
              </w:rPr>
              <w:t>D</w:t>
            </w:r>
          </w:p>
        </w:tc>
        <w:tc>
          <w:tcPr>
            <w:tcW w:w="576" w:type="dxa"/>
          </w:tcPr>
          <w:p w14:paraId="0C758130" w14:textId="77777777" w:rsidR="0053347F" w:rsidRDefault="0053347F">
            <w:pPr>
              <w:jc w:val="center"/>
              <w:rPr>
                <w:snapToGrid w:val="0"/>
                <w:color w:val="000000"/>
                <w:sz w:val="18"/>
              </w:rPr>
            </w:pPr>
            <w:r>
              <w:rPr>
                <w:snapToGrid w:val="0"/>
                <w:color w:val="000000"/>
                <w:sz w:val="18"/>
              </w:rPr>
              <w:t>D</w:t>
            </w:r>
          </w:p>
        </w:tc>
        <w:tc>
          <w:tcPr>
            <w:tcW w:w="576" w:type="dxa"/>
          </w:tcPr>
          <w:p w14:paraId="12E9B507" w14:textId="77777777" w:rsidR="0053347F" w:rsidRDefault="0053347F">
            <w:pPr>
              <w:jc w:val="center"/>
              <w:rPr>
                <w:snapToGrid w:val="0"/>
                <w:color w:val="000000"/>
                <w:sz w:val="18"/>
              </w:rPr>
            </w:pPr>
            <w:r>
              <w:rPr>
                <w:snapToGrid w:val="0"/>
                <w:color w:val="000000"/>
                <w:sz w:val="18"/>
              </w:rPr>
              <w:t>D</w:t>
            </w:r>
          </w:p>
        </w:tc>
        <w:tc>
          <w:tcPr>
            <w:tcW w:w="576" w:type="dxa"/>
          </w:tcPr>
          <w:p w14:paraId="2AD295ED" w14:textId="77777777" w:rsidR="0053347F" w:rsidRDefault="0053347F">
            <w:pPr>
              <w:jc w:val="center"/>
              <w:rPr>
                <w:snapToGrid w:val="0"/>
                <w:color w:val="000000"/>
                <w:sz w:val="18"/>
              </w:rPr>
            </w:pPr>
            <w:r>
              <w:rPr>
                <w:snapToGrid w:val="0"/>
                <w:color w:val="000000"/>
                <w:sz w:val="18"/>
              </w:rPr>
              <w:t>D</w:t>
            </w:r>
          </w:p>
        </w:tc>
        <w:tc>
          <w:tcPr>
            <w:tcW w:w="576" w:type="dxa"/>
          </w:tcPr>
          <w:p w14:paraId="6BCE6A67" w14:textId="77777777" w:rsidR="0053347F" w:rsidRDefault="0053347F">
            <w:pPr>
              <w:jc w:val="center"/>
              <w:rPr>
                <w:snapToGrid w:val="0"/>
                <w:color w:val="000000"/>
                <w:sz w:val="18"/>
              </w:rPr>
            </w:pPr>
            <w:r>
              <w:rPr>
                <w:snapToGrid w:val="0"/>
                <w:color w:val="000000"/>
                <w:sz w:val="18"/>
              </w:rPr>
              <w:t>D</w:t>
            </w:r>
          </w:p>
        </w:tc>
        <w:tc>
          <w:tcPr>
            <w:tcW w:w="576" w:type="dxa"/>
          </w:tcPr>
          <w:p w14:paraId="68D4F24B" w14:textId="77777777" w:rsidR="0053347F" w:rsidRDefault="0053347F">
            <w:pPr>
              <w:jc w:val="center"/>
              <w:rPr>
                <w:snapToGrid w:val="0"/>
                <w:color w:val="000000"/>
                <w:sz w:val="18"/>
              </w:rPr>
            </w:pPr>
            <w:r>
              <w:rPr>
                <w:snapToGrid w:val="0"/>
                <w:color w:val="000000"/>
                <w:sz w:val="18"/>
              </w:rPr>
              <w:t>D</w:t>
            </w:r>
          </w:p>
        </w:tc>
        <w:tc>
          <w:tcPr>
            <w:tcW w:w="576" w:type="dxa"/>
          </w:tcPr>
          <w:p w14:paraId="4C601145" w14:textId="77777777" w:rsidR="0053347F" w:rsidRDefault="0053347F">
            <w:pPr>
              <w:jc w:val="center"/>
              <w:rPr>
                <w:snapToGrid w:val="0"/>
                <w:color w:val="000000"/>
                <w:sz w:val="18"/>
              </w:rPr>
            </w:pPr>
            <w:r>
              <w:rPr>
                <w:snapToGrid w:val="0"/>
                <w:color w:val="000000"/>
                <w:sz w:val="18"/>
              </w:rPr>
              <w:t>D</w:t>
            </w:r>
          </w:p>
        </w:tc>
        <w:tc>
          <w:tcPr>
            <w:tcW w:w="576" w:type="dxa"/>
          </w:tcPr>
          <w:p w14:paraId="1C835EBB" w14:textId="77777777" w:rsidR="0053347F" w:rsidRDefault="0053347F">
            <w:pPr>
              <w:jc w:val="center"/>
              <w:rPr>
                <w:b/>
                <w:snapToGrid w:val="0"/>
                <w:color w:val="000000"/>
                <w:sz w:val="18"/>
              </w:rPr>
            </w:pPr>
          </w:p>
        </w:tc>
        <w:tc>
          <w:tcPr>
            <w:tcW w:w="576" w:type="dxa"/>
          </w:tcPr>
          <w:p w14:paraId="76D5FD87" w14:textId="77777777" w:rsidR="0053347F" w:rsidRDefault="0053347F">
            <w:pPr>
              <w:jc w:val="center"/>
              <w:rPr>
                <w:snapToGrid w:val="0"/>
                <w:color w:val="000000"/>
                <w:sz w:val="18"/>
              </w:rPr>
            </w:pPr>
          </w:p>
        </w:tc>
      </w:tr>
      <w:tr w:rsidR="0053347F" w14:paraId="4D0F8B4D" w14:textId="77777777">
        <w:trPr>
          <w:gridAfter w:val="1"/>
          <w:wAfter w:w="18" w:type="dxa"/>
        </w:trPr>
        <w:tc>
          <w:tcPr>
            <w:tcW w:w="3600" w:type="dxa"/>
            <w:tcBorders>
              <w:bottom w:val="nil"/>
            </w:tcBorders>
          </w:tcPr>
          <w:p w14:paraId="709AC35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44.  Polycythemia vera</w:t>
            </w:r>
          </w:p>
        </w:tc>
        <w:tc>
          <w:tcPr>
            <w:tcW w:w="1080" w:type="dxa"/>
            <w:tcBorders>
              <w:bottom w:val="nil"/>
            </w:tcBorders>
          </w:tcPr>
          <w:p w14:paraId="7C459229" w14:textId="77777777" w:rsidR="0053347F" w:rsidRDefault="0053347F">
            <w:pPr>
              <w:jc w:val="right"/>
              <w:rPr>
                <w:b/>
                <w:snapToGrid w:val="0"/>
                <w:color w:val="000000"/>
                <w:sz w:val="18"/>
              </w:rPr>
            </w:pPr>
            <w:r>
              <w:rPr>
                <w:b/>
                <w:snapToGrid w:val="0"/>
                <w:color w:val="000000"/>
                <w:sz w:val="18"/>
              </w:rPr>
              <w:t>9950</w:t>
            </w:r>
          </w:p>
        </w:tc>
        <w:tc>
          <w:tcPr>
            <w:tcW w:w="576" w:type="dxa"/>
            <w:tcBorders>
              <w:bottom w:val="nil"/>
            </w:tcBorders>
          </w:tcPr>
          <w:p w14:paraId="140524E9"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2465B56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CED9B3E"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2697D6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53FCB734"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10D1731"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E3F695A"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31B95E2A" w14:textId="77777777" w:rsidR="0053347F" w:rsidRDefault="0053347F">
            <w:pPr>
              <w:jc w:val="center"/>
              <w:rPr>
                <w:snapToGrid w:val="0"/>
                <w:color w:val="000000"/>
                <w:sz w:val="18"/>
              </w:rPr>
            </w:pPr>
          </w:p>
        </w:tc>
        <w:tc>
          <w:tcPr>
            <w:tcW w:w="576" w:type="dxa"/>
            <w:tcBorders>
              <w:bottom w:val="nil"/>
            </w:tcBorders>
          </w:tcPr>
          <w:p w14:paraId="2F5E3B23" w14:textId="77777777" w:rsidR="0053347F" w:rsidRDefault="0053347F">
            <w:pPr>
              <w:jc w:val="center"/>
              <w:rPr>
                <w:b/>
                <w:snapToGrid w:val="0"/>
                <w:color w:val="000000"/>
                <w:sz w:val="18"/>
              </w:rPr>
            </w:pPr>
          </w:p>
        </w:tc>
      </w:tr>
      <w:tr w:rsidR="0053347F" w14:paraId="1A393B17" w14:textId="77777777">
        <w:trPr>
          <w:gridAfter w:val="1"/>
          <w:wAfter w:w="18" w:type="dxa"/>
        </w:trPr>
        <w:tc>
          <w:tcPr>
            <w:tcW w:w="3600" w:type="dxa"/>
            <w:tcBorders>
              <w:bottom w:val="single" w:sz="6" w:space="0" w:color="auto"/>
            </w:tcBorders>
          </w:tcPr>
          <w:p w14:paraId="685FDDCA"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45.  Chronic myeloproliferative disease</w:t>
            </w:r>
          </w:p>
        </w:tc>
        <w:tc>
          <w:tcPr>
            <w:tcW w:w="1080" w:type="dxa"/>
            <w:tcBorders>
              <w:bottom w:val="single" w:sz="6" w:space="0" w:color="auto"/>
            </w:tcBorders>
          </w:tcPr>
          <w:p w14:paraId="40CC7FE6" w14:textId="77777777" w:rsidR="0053347F" w:rsidRDefault="0053347F">
            <w:pPr>
              <w:jc w:val="right"/>
              <w:rPr>
                <w:b/>
                <w:snapToGrid w:val="0"/>
                <w:color w:val="000000"/>
                <w:sz w:val="18"/>
              </w:rPr>
            </w:pPr>
            <w:r>
              <w:rPr>
                <w:b/>
                <w:snapToGrid w:val="0"/>
                <w:color w:val="000000"/>
                <w:sz w:val="18"/>
              </w:rPr>
              <w:t>9960</w:t>
            </w:r>
          </w:p>
        </w:tc>
        <w:tc>
          <w:tcPr>
            <w:tcW w:w="576" w:type="dxa"/>
            <w:tcBorders>
              <w:bottom w:val="single" w:sz="6" w:space="0" w:color="auto"/>
            </w:tcBorders>
          </w:tcPr>
          <w:p w14:paraId="00537B84"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1DB62C14"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0C5CCC9"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6F4E3B38"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2742CB75"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884019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0B3D357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6395154" w14:textId="77777777" w:rsidR="0053347F" w:rsidRDefault="0053347F">
            <w:pPr>
              <w:jc w:val="center"/>
              <w:rPr>
                <w:snapToGrid w:val="0"/>
                <w:color w:val="000000"/>
                <w:sz w:val="18"/>
              </w:rPr>
            </w:pPr>
          </w:p>
        </w:tc>
        <w:tc>
          <w:tcPr>
            <w:tcW w:w="576" w:type="dxa"/>
            <w:tcBorders>
              <w:bottom w:val="single" w:sz="6" w:space="0" w:color="auto"/>
            </w:tcBorders>
          </w:tcPr>
          <w:p w14:paraId="1FF1CC59" w14:textId="77777777" w:rsidR="0053347F" w:rsidRDefault="0053347F">
            <w:pPr>
              <w:jc w:val="center"/>
              <w:rPr>
                <w:snapToGrid w:val="0"/>
                <w:color w:val="000000"/>
                <w:sz w:val="18"/>
              </w:rPr>
            </w:pPr>
          </w:p>
        </w:tc>
      </w:tr>
      <w:tr w:rsidR="0053347F" w14:paraId="28BA113F" w14:textId="77777777">
        <w:trPr>
          <w:gridAfter w:val="1"/>
          <w:wAfter w:w="18" w:type="dxa"/>
        </w:trPr>
        <w:tc>
          <w:tcPr>
            <w:tcW w:w="3600" w:type="dxa"/>
            <w:tcBorders>
              <w:top w:val="nil"/>
            </w:tcBorders>
          </w:tcPr>
          <w:p w14:paraId="209CA32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46.  Myelosclerosis</w:t>
            </w:r>
          </w:p>
        </w:tc>
        <w:tc>
          <w:tcPr>
            <w:tcW w:w="1080" w:type="dxa"/>
            <w:tcBorders>
              <w:top w:val="nil"/>
            </w:tcBorders>
          </w:tcPr>
          <w:p w14:paraId="342B885A" w14:textId="77777777" w:rsidR="0053347F" w:rsidRDefault="0053347F">
            <w:pPr>
              <w:jc w:val="right"/>
              <w:rPr>
                <w:b/>
                <w:snapToGrid w:val="0"/>
                <w:color w:val="000000"/>
                <w:sz w:val="18"/>
              </w:rPr>
            </w:pPr>
            <w:r>
              <w:rPr>
                <w:b/>
                <w:snapToGrid w:val="0"/>
                <w:color w:val="000000"/>
                <w:sz w:val="18"/>
              </w:rPr>
              <w:t>9961</w:t>
            </w:r>
          </w:p>
        </w:tc>
        <w:tc>
          <w:tcPr>
            <w:tcW w:w="576" w:type="dxa"/>
            <w:tcBorders>
              <w:top w:val="nil"/>
            </w:tcBorders>
          </w:tcPr>
          <w:p w14:paraId="051AAA3C"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6B01627D"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2F2C3312"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DB0157A"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7734BE49"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3D74F5F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4B0D2A3F"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531A9617" w14:textId="77777777" w:rsidR="0053347F" w:rsidRDefault="0053347F">
            <w:pPr>
              <w:jc w:val="center"/>
              <w:rPr>
                <w:snapToGrid w:val="0"/>
                <w:color w:val="000000"/>
                <w:sz w:val="18"/>
              </w:rPr>
            </w:pPr>
          </w:p>
        </w:tc>
        <w:tc>
          <w:tcPr>
            <w:tcW w:w="576" w:type="dxa"/>
            <w:tcBorders>
              <w:top w:val="nil"/>
            </w:tcBorders>
          </w:tcPr>
          <w:p w14:paraId="3DFCDD14" w14:textId="77777777" w:rsidR="0053347F" w:rsidRDefault="0053347F">
            <w:pPr>
              <w:jc w:val="center"/>
              <w:rPr>
                <w:snapToGrid w:val="0"/>
                <w:color w:val="000000"/>
                <w:sz w:val="18"/>
              </w:rPr>
            </w:pPr>
          </w:p>
        </w:tc>
      </w:tr>
      <w:tr w:rsidR="0053347F" w14:paraId="03124F48" w14:textId="77777777">
        <w:trPr>
          <w:gridAfter w:val="1"/>
          <w:wAfter w:w="18" w:type="dxa"/>
        </w:trPr>
        <w:tc>
          <w:tcPr>
            <w:tcW w:w="3600" w:type="dxa"/>
          </w:tcPr>
          <w:p w14:paraId="0534749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47.  Essential thrombocythemia</w:t>
            </w:r>
          </w:p>
        </w:tc>
        <w:tc>
          <w:tcPr>
            <w:tcW w:w="1080" w:type="dxa"/>
          </w:tcPr>
          <w:p w14:paraId="486931AC" w14:textId="77777777" w:rsidR="0053347F" w:rsidRDefault="0053347F">
            <w:pPr>
              <w:jc w:val="right"/>
              <w:rPr>
                <w:b/>
                <w:snapToGrid w:val="0"/>
                <w:color w:val="000000"/>
                <w:sz w:val="18"/>
              </w:rPr>
            </w:pPr>
            <w:r>
              <w:rPr>
                <w:b/>
                <w:snapToGrid w:val="0"/>
                <w:color w:val="000000"/>
                <w:sz w:val="18"/>
              </w:rPr>
              <w:t>9962</w:t>
            </w:r>
          </w:p>
        </w:tc>
        <w:tc>
          <w:tcPr>
            <w:tcW w:w="576" w:type="dxa"/>
          </w:tcPr>
          <w:p w14:paraId="06A38082" w14:textId="77777777" w:rsidR="0053347F" w:rsidRDefault="0053347F">
            <w:pPr>
              <w:jc w:val="center"/>
              <w:rPr>
                <w:snapToGrid w:val="0"/>
                <w:color w:val="000000"/>
                <w:sz w:val="18"/>
              </w:rPr>
            </w:pPr>
            <w:r>
              <w:rPr>
                <w:snapToGrid w:val="0"/>
                <w:color w:val="000000"/>
                <w:sz w:val="18"/>
              </w:rPr>
              <w:t>S</w:t>
            </w:r>
          </w:p>
        </w:tc>
        <w:tc>
          <w:tcPr>
            <w:tcW w:w="576" w:type="dxa"/>
          </w:tcPr>
          <w:p w14:paraId="4985B9B7" w14:textId="77777777" w:rsidR="0053347F" w:rsidRDefault="0053347F">
            <w:pPr>
              <w:jc w:val="center"/>
              <w:rPr>
                <w:b/>
                <w:snapToGrid w:val="0"/>
                <w:color w:val="000000"/>
                <w:sz w:val="18"/>
              </w:rPr>
            </w:pPr>
            <w:r>
              <w:rPr>
                <w:b/>
                <w:snapToGrid w:val="0"/>
                <w:color w:val="000000"/>
                <w:sz w:val="18"/>
              </w:rPr>
              <w:t>S</w:t>
            </w:r>
          </w:p>
        </w:tc>
        <w:tc>
          <w:tcPr>
            <w:tcW w:w="576" w:type="dxa"/>
          </w:tcPr>
          <w:p w14:paraId="2A328E0E" w14:textId="77777777" w:rsidR="0053347F" w:rsidRDefault="0053347F">
            <w:pPr>
              <w:jc w:val="center"/>
              <w:rPr>
                <w:snapToGrid w:val="0"/>
                <w:color w:val="000000"/>
                <w:sz w:val="18"/>
              </w:rPr>
            </w:pPr>
            <w:r>
              <w:rPr>
                <w:snapToGrid w:val="0"/>
                <w:color w:val="000000"/>
                <w:sz w:val="18"/>
              </w:rPr>
              <w:t>S</w:t>
            </w:r>
          </w:p>
        </w:tc>
        <w:tc>
          <w:tcPr>
            <w:tcW w:w="576" w:type="dxa"/>
          </w:tcPr>
          <w:p w14:paraId="70806A20" w14:textId="77777777" w:rsidR="0053347F" w:rsidRDefault="0053347F">
            <w:pPr>
              <w:jc w:val="center"/>
              <w:rPr>
                <w:snapToGrid w:val="0"/>
                <w:color w:val="000000"/>
                <w:sz w:val="18"/>
              </w:rPr>
            </w:pPr>
            <w:r>
              <w:rPr>
                <w:snapToGrid w:val="0"/>
                <w:color w:val="000000"/>
                <w:sz w:val="18"/>
              </w:rPr>
              <w:t>D</w:t>
            </w:r>
          </w:p>
        </w:tc>
        <w:tc>
          <w:tcPr>
            <w:tcW w:w="576" w:type="dxa"/>
          </w:tcPr>
          <w:p w14:paraId="097452ED" w14:textId="77777777" w:rsidR="0053347F" w:rsidRDefault="0053347F">
            <w:pPr>
              <w:jc w:val="center"/>
              <w:rPr>
                <w:snapToGrid w:val="0"/>
                <w:color w:val="000000"/>
                <w:sz w:val="18"/>
              </w:rPr>
            </w:pPr>
            <w:r>
              <w:rPr>
                <w:snapToGrid w:val="0"/>
                <w:color w:val="000000"/>
                <w:sz w:val="18"/>
              </w:rPr>
              <w:t>D</w:t>
            </w:r>
          </w:p>
        </w:tc>
        <w:tc>
          <w:tcPr>
            <w:tcW w:w="576" w:type="dxa"/>
          </w:tcPr>
          <w:p w14:paraId="4E9E06F8" w14:textId="77777777" w:rsidR="0053347F" w:rsidRDefault="0053347F">
            <w:pPr>
              <w:jc w:val="center"/>
              <w:rPr>
                <w:snapToGrid w:val="0"/>
                <w:color w:val="000000"/>
                <w:sz w:val="18"/>
              </w:rPr>
            </w:pPr>
            <w:r>
              <w:rPr>
                <w:snapToGrid w:val="0"/>
                <w:color w:val="000000"/>
                <w:sz w:val="18"/>
              </w:rPr>
              <w:t>D</w:t>
            </w:r>
          </w:p>
        </w:tc>
        <w:tc>
          <w:tcPr>
            <w:tcW w:w="576" w:type="dxa"/>
          </w:tcPr>
          <w:p w14:paraId="1F7E2CC4" w14:textId="77777777" w:rsidR="0053347F" w:rsidRDefault="0053347F">
            <w:pPr>
              <w:jc w:val="center"/>
              <w:rPr>
                <w:snapToGrid w:val="0"/>
                <w:color w:val="000000"/>
                <w:sz w:val="18"/>
              </w:rPr>
            </w:pPr>
            <w:r>
              <w:rPr>
                <w:snapToGrid w:val="0"/>
                <w:color w:val="000000"/>
                <w:sz w:val="18"/>
              </w:rPr>
              <w:t>D</w:t>
            </w:r>
          </w:p>
        </w:tc>
        <w:tc>
          <w:tcPr>
            <w:tcW w:w="576" w:type="dxa"/>
          </w:tcPr>
          <w:p w14:paraId="4688186B" w14:textId="77777777" w:rsidR="0053347F" w:rsidRDefault="0053347F">
            <w:pPr>
              <w:jc w:val="center"/>
              <w:rPr>
                <w:snapToGrid w:val="0"/>
                <w:color w:val="000000"/>
                <w:sz w:val="18"/>
              </w:rPr>
            </w:pPr>
          </w:p>
        </w:tc>
        <w:tc>
          <w:tcPr>
            <w:tcW w:w="576" w:type="dxa"/>
          </w:tcPr>
          <w:p w14:paraId="6E1DAA11" w14:textId="77777777" w:rsidR="0053347F" w:rsidRDefault="0053347F">
            <w:pPr>
              <w:jc w:val="center"/>
              <w:rPr>
                <w:snapToGrid w:val="0"/>
                <w:color w:val="000000"/>
                <w:sz w:val="18"/>
              </w:rPr>
            </w:pPr>
          </w:p>
        </w:tc>
      </w:tr>
      <w:tr w:rsidR="0053347F" w14:paraId="5CA8AE1D" w14:textId="77777777">
        <w:trPr>
          <w:gridAfter w:val="1"/>
          <w:wAfter w:w="18" w:type="dxa"/>
        </w:trPr>
        <w:tc>
          <w:tcPr>
            <w:tcW w:w="3600" w:type="dxa"/>
          </w:tcPr>
          <w:p w14:paraId="70782F6E"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48.  Chronic neutrophilic leukemia</w:t>
            </w:r>
          </w:p>
        </w:tc>
        <w:tc>
          <w:tcPr>
            <w:tcW w:w="1080" w:type="dxa"/>
          </w:tcPr>
          <w:p w14:paraId="4DC08A98" w14:textId="77777777" w:rsidR="0053347F" w:rsidRDefault="0053347F">
            <w:pPr>
              <w:jc w:val="right"/>
              <w:rPr>
                <w:b/>
                <w:snapToGrid w:val="0"/>
                <w:color w:val="000000"/>
                <w:sz w:val="18"/>
              </w:rPr>
            </w:pPr>
            <w:r>
              <w:rPr>
                <w:b/>
                <w:snapToGrid w:val="0"/>
                <w:color w:val="000000"/>
                <w:sz w:val="18"/>
              </w:rPr>
              <w:t>9963</w:t>
            </w:r>
          </w:p>
        </w:tc>
        <w:tc>
          <w:tcPr>
            <w:tcW w:w="576" w:type="dxa"/>
          </w:tcPr>
          <w:p w14:paraId="6E91CEE5" w14:textId="77777777" w:rsidR="0053347F" w:rsidRDefault="0053347F">
            <w:pPr>
              <w:jc w:val="center"/>
              <w:rPr>
                <w:snapToGrid w:val="0"/>
                <w:color w:val="000000"/>
                <w:sz w:val="18"/>
              </w:rPr>
            </w:pPr>
            <w:r>
              <w:rPr>
                <w:snapToGrid w:val="0"/>
                <w:color w:val="000000"/>
                <w:sz w:val="18"/>
              </w:rPr>
              <w:t>S</w:t>
            </w:r>
          </w:p>
        </w:tc>
        <w:tc>
          <w:tcPr>
            <w:tcW w:w="576" w:type="dxa"/>
          </w:tcPr>
          <w:p w14:paraId="6ABB13AF" w14:textId="77777777" w:rsidR="0053347F" w:rsidRDefault="0053347F">
            <w:pPr>
              <w:jc w:val="center"/>
              <w:rPr>
                <w:snapToGrid w:val="0"/>
                <w:color w:val="000000"/>
                <w:sz w:val="18"/>
              </w:rPr>
            </w:pPr>
            <w:r>
              <w:rPr>
                <w:snapToGrid w:val="0"/>
                <w:color w:val="000000"/>
                <w:sz w:val="18"/>
              </w:rPr>
              <w:t>S</w:t>
            </w:r>
          </w:p>
        </w:tc>
        <w:tc>
          <w:tcPr>
            <w:tcW w:w="576" w:type="dxa"/>
          </w:tcPr>
          <w:p w14:paraId="25EF2161" w14:textId="77777777" w:rsidR="0053347F" w:rsidRDefault="0053347F">
            <w:pPr>
              <w:jc w:val="center"/>
              <w:rPr>
                <w:b/>
                <w:snapToGrid w:val="0"/>
                <w:color w:val="000000"/>
                <w:sz w:val="18"/>
              </w:rPr>
            </w:pPr>
            <w:r>
              <w:rPr>
                <w:b/>
                <w:snapToGrid w:val="0"/>
                <w:color w:val="000000"/>
                <w:sz w:val="18"/>
              </w:rPr>
              <w:t>S</w:t>
            </w:r>
          </w:p>
        </w:tc>
        <w:tc>
          <w:tcPr>
            <w:tcW w:w="576" w:type="dxa"/>
          </w:tcPr>
          <w:p w14:paraId="61E042EE" w14:textId="77777777" w:rsidR="0053347F" w:rsidRDefault="0053347F">
            <w:pPr>
              <w:jc w:val="center"/>
              <w:rPr>
                <w:snapToGrid w:val="0"/>
                <w:color w:val="000000"/>
                <w:sz w:val="18"/>
              </w:rPr>
            </w:pPr>
            <w:r>
              <w:rPr>
                <w:snapToGrid w:val="0"/>
                <w:color w:val="000000"/>
                <w:sz w:val="18"/>
              </w:rPr>
              <w:t>D</w:t>
            </w:r>
          </w:p>
        </w:tc>
        <w:tc>
          <w:tcPr>
            <w:tcW w:w="576" w:type="dxa"/>
          </w:tcPr>
          <w:p w14:paraId="7374833E" w14:textId="77777777" w:rsidR="0053347F" w:rsidRDefault="0053347F">
            <w:pPr>
              <w:jc w:val="center"/>
              <w:rPr>
                <w:snapToGrid w:val="0"/>
                <w:color w:val="000000"/>
                <w:sz w:val="18"/>
              </w:rPr>
            </w:pPr>
            <w:r>
              <w:rPr>
                <w:snapToGrid w:val="0"/>
                <w:color w:val="000000"/>
                <w:sz w:val="18"/>
              </w:rPr>
              <w:t>D</w:t>
            </w:r>
          </w:p>
        </w:tc>
        <w:tc>
          <w:tcPr>
            <w:tcW w:w="576" w:type="dxa"/>
          </w:tcPr>
          <w:p w14:paraId="57DBD91C" w14:textId="77777777" w:rsidR="0053347F" w:rsidRDefault="0053347F">
            <w:pPr>
              <w:jc w:val="center"/>
              <w:rPr>
                <w:snapToGrid w:val="0"/>
                <w:color w:val="000000"/>
                <w:sz w:val="18"/>
              </w:rPr>
            </w:pPr>
            <w:r>
              <w:rPr>
                <w:snapToGrid w:val="0"/>
                <w:color w:val="000000"/>
                <w:sz w:val="18"/>
              </w:rPr>
              <w:t>D</w:t>
            </w:r>
          </w:p>
        </w:tc>
        <w:tc>
          <w:tcPr>
            <w:tcW w:w="576" w:type="dxa"/>
          </w:tcPr>
          <w:p w14:paraId="2824DD1E" w14:textId="77777777" w:rsidR="0053347F" w:rsidRDefault="0053347F">
            <w:pPr>
              <w:jc w:val="center"/>
              <w:rPr>
                <w:snapToGrid w:val="0"/>
                <w:color w:val="000000"/>
                <w:sz w:val="18"/>
              </w:rPr>
            </w:pPr>
            <w:r>
              <w:rPr>
                <w:snapToGrid w:val="0"/>
                <w:color w:val="000000"/>
                <w:sz w:val="18"/>
              </w:rPr>
              <w:t>D</w:t>
            </w:r>
          </w:p>
        </w:tc>
        <w:tc>
          <w:tcPr>
            <w:tcW w:w="576" w:type="dxa"/>
          </w:tcPr>
          <w:p w14:paraId="2943887D" w14:textId="77777777" w:rsidR="0053347F" w:rsidRDefault="0053347F">
            <w:pPr>
              <w:jc w:val="center"/>
              <w:rPr>
                <w:snapToGrid w:val="0"/>
                <w:color w:val="000000"/>
                <w:sz w:val="18"/>
              </w:rPr>
            </w:pPr>
          </w:p>
        </w:tc>
        <w:tc>
          <w:tcPr>
            <w:tcW w:w="576" w:type="dxa"/>
          </w:tcPr>
          <w:p w14:paraId="1ED7ECEB" w14:textId="77777777" w:rsidR="0053347F" w:rsidRDefault="0053347F">
            <w:pPr>
              <w:jc w:val="center"/>
              <w:rPr>
                <w:snapToGrid w:val="0"/>
                <w:color w:val="000000"/>
                <w:sz w:val="18"/>
              </w:rPr>
            </w:pPr>
          </w:p>
        </w:tc>
      </w:tr>
      <w:tr w:rsidR="0053347F" w14:paraId="2F527867" w14:textId="77777777">
        <w:trPr>
          <w:gridAfter w:val="1"/>
          <w:wAfter w:w="18" w:type="dxa"/>
        </w:trPr>
        <w:tc>
          <w:tcPr>
            <w:tcW w:w="3600" w:type="dxa"/>
            <w:tcBorders>
              <w:bottom w:val="nil"/>
            </w:tcBorders>
          </w:tcPr>
          <w:p w14:paraId="4E2C77F5"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 xml:space="preserve">49.  Hypereosinophilic syndrome </w:t>
            </w:r>
          </w:p>
        </w:tc>
        <w:tc>
          <w:tcPr>
            <w:tcW w:w="1080" w:type="dxa"/>
            <w:tcBorders>
              <w:bottom w:val="nil"/>
            </w:tcBorders>
          </w:tcPr>
          <w:p w14:paraId="1B02E1A6" w14:textId="77777777" w:rsidR="0053347F" w:rsidRDefault="0053347F">
            <w:pPr>
              <w:jc w:val="right"/>
              <w:rPr>
                <w:b/>
                <w:snapToGrid w:val="0"/>
                <w:color w:val="000000"/>
                <w:sz w:val="18"/>
              </w:rPr>
            </w:pPr>
            <w:r>
              <w:rPr>
                <w:b/>
                <w:snapToGrid w:val="0"/>
                <w:color w:val="000000"/>
                <w:sz w:val="18"/>
              </w:rPr>
              <w:t>9964</w:t>
            </w:r>
          </w:p>
        </w:tc>
        <w:tc>
          <w:tcPr>
            <w:tcW w:w="576" w:type="dxa"/>
            <w:tcBorders>
              <w:bottom w:val="nil"/>
            </w:tcBorders>
          </w:tcPr>
          <w:p w14:paraId="58976981" w14:textId="77777777" w:rsidR="0053347F" w:rsidRDefault="0053347F">
            <w:pPr>
              <w:jc w:val="center"/>
              <w:rPr>
                <w:snapToGrid w:val="0"/>
                <w:color w:val="000000"/>
                <w:sz w:val="18"/>
              </w:rPr>
            </w:pPr>
            <w:r>
              <w:rPr>
                <w:snapToGrid w:val="0"/>
                <w:color w:val="000000"/>
                <w:sz w:val="18"/>
              </w:rPr>
              <w:t>S</w:t>
            </w:r>
          </w:p>
        </w:tc>
        <w:tc>
          <w:tcPr>
            <w:tcW w:w="576" w:type="dxa"/>
            <w:tcBorders>
              <w:bottom w:val="nil"/>
            </w:tcBorders>
          </w:tcPr>
          <w:p w14:paraId="43B76FA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6F4321D2"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D75726A" w14:textId="77777777" w:rsidR="0053347F" w:rsidRDefault="0053347F">
            <w:pPr>
              <w:jc w:val="center"/>
              <w:rPr>
                <w:b/>
                <w:snapToGrid w:val="0"/>
                <w:color w:val="000000"/>
                <w:sz w:val="18"/>
              </w:rPr>
            </w:pPr>
            <w:r>
              <w:rPr>
                <w:b/>
                <w:snapToGrid w:val="0"/>
                <w:color w:val="000000"/>
                <w:sz w:val="18"/>
              </w:rPr>
              <w:t>S</w:t>
            </w:r>
          </w:p>
        </w:tc>
        <w:tc>
          <w:tcPr>
            <w:tcW w:w="576" w:type="dxa"/>
            <w:tcBorders>
              <w:bottom w:val="nil"/>
            </w:tcBorders>
          </w:tcPr>
          <w:p w14:paraId="1DB359E6"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048C9D1B"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2173D267" w14:textId="77777777" w:rsidR="0053347F" w:rsidRDefault="0053347F">
            <w:pPr>
              <w:jc w:val="center"/>
              <w:rPr>
                <w:snapToGrid w:val="0"/>
                <w:color w:val="000000"/>
                <w:sz w:val="18"/>
              </w:rPr>
            </w:pPr>
            <w:r>
              <w:rPr>
                <w:snapToGrid w:val="0"/>
                <w:color w:val="000000"/>
                <w:sz w:val="18"/>
              </w:rPr>
              <w:t>D</w:t>
            </w:r>
          </w:p>
        </w:tc>
        <w:tc>
          <w:tcPr>
            <w:tcW w:w="576" w:type="dxa"/>
            <w:tcBorders>
              <w:bottom w:val="nil"/>
            </w:tcBorders>
          </w:tcPr>
          <w:p w14:paraId="735B78BB" w14:textId="77777777" w:rsidR="0053347F" w:rsidRDefault="0053347F">
            <w:pPr>
              <w:jc w:val="center"/>
              <w:rPr>
                <w:snapToGrid w:val="0"/>
                <w:color w:val="000000"/>
                <w:sz w:val="18"/>
              </w:rPr>
            </w:pPr>
          </w:p>
        </w:tc>
        <w:tc>
          <w:tcPr>
            <w:tcW w:w="576" w:type="dxa"/>
            <w:tcBorders>
              <w:bottom w:val="nil"/>
            </w:tcBorders>
          </w:tcPr>
          <w:p w14:paraId="17338A6F" w14:textId="77777777" w:rsidR="0053347F" w:rsidRDefault="0053347F">
            <w:pPr>
              <w:jc w:val="center"/>
              <w:rPr>
                <w:snapToGrid w:val="0"/>
                <w:color w:val="000000"/>
                <w:sz w:val="18"/>
              </w:rPr>
            </w:pPr>
          </w:p>
        </w:tc>
      </w:tr>
      <w:tr w:rsidR="0053347F" w14:paraId="2DD5F29F" w14:textId="77777777">
        <w:trPr>
          <w:gridAfter w:val="1"/>
          <w:wAfter w:w="18" w:type="dxa"/>
        </w:trPr>
        <w:tc>
          <w:tcPr>
            <w:tcW w:w="3600" w:type="dxa"/>
            <w:tcBorders>
              <w:bottom w:val="single" w:sz="6" w:space="0" w:color="auto"/>
            </w:tcBorders>
          </w:tcPr>
          <w:p w14:paraId="09E1C41D"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50.  Refractory anemias</w:t>
            </w:r>
          </w:p>
        </w:tc>
        <w:tc>
          <w:tcPr>
            <w:tcW w:w="1080" w:type="dxa"/>
            <w:tcBorders>
              <w:bottom w:val="single" w:sz="6" w:space="0" w:color="auto"/>
            </w:tcBorders>
          </w:tcPr>
          <w:p w14:paraId="352D44F5" w14:textId="77777777" w:rsidR="0053347F" w:rsidRDefault="0053347F">
            <w:pPr>
              <w:jc w:val="right"/>
              <w:rPr>
                <w:b/>
                <w:snapToGrid w:val="0"/>
                <w:color w:val="000000"/>
                <w:sz w:val="18"/>
              </w:rPr>
            </w:pPr>
            <w:r>
              <w:rPr>
                <w:b/>
                <w:snapToGrid w:val="0"/>
                <w:color w:val="000000"/>
                <w:sz w:val="18"/>
              </w:rPr>
              <w:t>9980-9986</w:t>
            </w:r>
          </w:p>
        </w:tc>
        <w:tc>
          <w:tcPr>
            <w:tcW w:w="576" w:type="dxa"/>
            <w:tcBorders>
              <w:bottom w:val="single" w:sz="6" w:space="0" w:color="auto"/>
            </w:tcBorders>
          </w:tcPr>
          <w:p w14:paraId="24BB3C3A"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3E025303"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7A37810A"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3E5E4C80" w14:textId="77777777" w:rsidR="0053347F" w:rsidRDefault="0053347F">
            <w:pPr>
              <w:jc w:val="center"/>
              <w:rPr>
                <w:snapToGrid w:val="0"/>
                <w:color w:val="000000"/>
                <w:sz w:val="18"/>
              </w:rPr>
            </w:pPr>
            <w:r>
              <w:rPr>
                <w:snapToGrid w:val="0"/>
                <w:color w:val="000000"/>
                <w:sz w:val="18"/>
              </w:rPr>
              <w:t>D</w:t>
            </w:r>
          </w:p>
        </w:tc>
        <w:tc>
          <w:tcPr>
            <w:tcW w:w="576" w:type="dxa"/>
            <w:tcBorders>
              <w:bottom w:val="single" w:sz="6" w:space="0" w:color="auto"/>
            </w:tcBorders>
          </w:tcPr>
          <w:p w14:paraId="42A9ABAF" w14:textId="77777777" w:rsidR="0053347F" w:rsidRDefault="0053347F">
            <w:pPr>
              <w:jc w:val="center"/>
              <w:rPr>
                <w:b/>
                <w:snapToGrid w:val="0"/>
                <w:color w:val="000000"/>
                <w:sz w:val="18"/>
              </w:rPr>
            </w:pPr>
            <w:r>
              <w:rPr>
                <w:b/>
                <w:snapToGrid w:val="0"/>
                <w:color w:val="000000"/>
                <w:sz w:val="18"/>
              </w:rPr>
              <w:t>S</w:t>
            </w:r>
          </w:p>
        </w:tc>
        <w:tc>
          <w:tcPr>
            <w:tcW w:w="576" w:type="dxa"/>
            <w:tcBorders>
              <w:bottom w:val="single" w:sz="6" w:space="0" w:color="auto"/>
            </w:tcBorders>
          </w:tcPr>
          <w:p w14:paraId="022C229C"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2385977" w14:textId="77777777" w:rsidR="0053347F" w:rsidRDefault="0053347F">
            <w:pPr>
              <w:jc w:val="center"/>
              <w:rPr>
                <w:snapToGrid w:val="0"/>
                <w:color w:val="000000"/>
                <w:sz w:val="18"/>
              </w:rPr>
            </w:pPr>
            <w:r>
              <w:rPr>
                <w:snapToGrid w:val="0"/>
                <w:color w:val="000000"/>
                <w:sz w:val="18"/>
              </w:rPr>
              <w:t>S</w:t>
            </w:r>
          </w:p>
        </w:tc>
        <w:tc>
          <w:tcPr>
            <w:tcW w:w="576" w:type="dxa"/>
            <w:tcBorders>
              <w:bottom w:val="single" w:sz="6" w:space="0" w:color="auto"/>
            </w:tcBorders>
          </w:tcPr>
          <w:p w14:paraId="76CD1D2B" w14:textId="77777777" w:rsidR="0053347F" w:rsidRDefault="0053347F">
            <w:pPr>
              <w:jc w:val="center"/>
              <w:rPr>
                <w:snapToGrid w:val="0"/>
                <w:color w:val="000000"/>
                <w:sz w:val="18"/>
              </w:rPr>
            </w:pPr>
          </w:p>
        </w:tc>
        <w:tc>
          <w:tcPr>
            <w:tcW w:w="576" w:type="dxa"/>
            <w:tcBorders>
              <w:bottom w:val="single" w:sz="6" w:space="0" w:color="auto"/>
            </w:tcBorders>
          </w:tcPr>
          <w:p w14:paraId="35E503F7" w14:textId="77777777" w:rsidR="0053347F" w:rsidRDefault="0053347F">
            <w:pPr>
              <w:jc w:val="center"/>
              <w:rPr>
                <w:snapToGrid w:val="0"/>
                <w:color w:val="000000"/>
                <w:sz w:val="18"/>
              </w:rPr>
            </w:pPr>
          </w:p>
        </w:tc>
      </w:tr>
      <w:tr w:rsidR="0053347F" w14:paraId="3DCA210A" w14:textId="77777777">
        <w:trPr>
          <w:gridAfter w:val="1"/>
          <w:wAfter w:w="18" w:type="dxa"/>
        </w:trPr>
        <w:tc>
          <w:tcPr>
            <w:tcW w:w="3600" w:type="dxa"/>
            <w:tcBorders>
              <w:top w:val="nil"/>
            </w:tcBorders>
          </w:tcPr>
          <w:p w14:paraId="03C99A14"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51.  Therapy related MDS</w:t>
            </w:r>
          </w:p>
        </w:tc>
        <w:tc>
          <w:tcPr>
            <w:tcW w:w="1080" w:type="dxa"/>
            <w:tcBorders>
              <w:top w:val="nil"/>
            </w:tcBorders>
          </w:tcPr>
          <w:p w14:paraId="68289C59" w14:textId="77777777" w:rsidR="0053347F" w:rsidRDefault="0053347F">
            <w:pPr>
              <w:jc w:val="right"/>
              <w:rPr>
                <w:b/>
                <w:snapToGrid w:val="0"/>
                <w:color w:val="000000"/>
                <w:sz w:val="18"/>
              </w:rPr>
            </w:pPr>
            <w:r>
              <w:rPr>
                <w:b/>
                <w:snapToGrid w:val="0"/>
                <w:color w:val="000000"/>
                <w:sz w:val="18"/>
              </w:rPr>
              <w:t>9987</w:t>
            </w:r>
          </w:p>
        </w:tc>
        <w:tc>
          <w:tcPr>
            <w:tcW w:w="576" w:type="dxa"/>
            <w:tcBorders>
              <w:top w:val="nil"/>
            </w:tcBorders>
          </w:tcPr>
          <w:p w14:paraId="7902ED2D"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051D84E"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5EE3CCAD"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642FE65C" w14:textId="77777777" w:rsidR="0053347F" w:rsidRDefault="0053347F">
            <w:pPr>
              <w:jc w:val="center"/>
              <w:rPr>
                <w:snapToGrid w:val="0"/>
                <w:color w:val="000000"/>
                <w:sz w:val="18"/>
              </w:rPr>
            </w:pPr>
            <w:r>
              <w:rPr>
                <w:snapToGrid w:val="0"/>
                <w:color w:val="000000"/>
                <w:sz w:val="18"/>
              </w:rPr>
              <w:t>D</w:t>
            </w:r>
          </w:p>
        </w:tc>
        <w:tc>
          <w:tcPr>
            <w:tcW w:w="576" w:type="dxa"/>
            <w:tcBorders>
              <w:top w:val="nil"/>
            </w:tcBorders>
          </w:tcPr>
          <w:p w14:paraId="1CA533A9"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08BBA4E1" w14:textId="77777777" w:rsidR="0053347F" w:rsidRDefault="0053347F">
            <w:pPr>
              <w:jc w:val="center"/>
              <w:rPr>
                <w:b/>
                <w:snapToGrid w:val="0"/>
                <w:color w:val="000000"/>
                <w:sz w:val="18"/>
              </w:rPr>
            </w:pPr>
            <w:r>
              <w:rPr>
                <w:b/>
                <w:snapToGrid w:val="0"/>
                <w:color w:val="000000"/>
                <w:sz w:val="18"/>
              </w:rPr>
              <w:t>S</w:t>
            </w:r>
          </w:p>
        </w:tc>
        <w:tc>
          <w:tcPr>
            <w:tcW w:w="576" w:type="dxa"/>
            <w:tcBorders>
              <w:top w:val="nil"/>
            </w:tcBorders>
          </w:tcPr>
          <w:p w14:paraId="21B0EDFC" w14:textId="77777777" w:rsidR="0053347F" w:rsidRDefault="0053347F">
            <w:pPr>
              <w:jc w:val="center"/>
              <w:rPr>
                <w:snapToGrid w:val="0"/>
                <w:color w:val="000000"/>
                <w:sz w:val="18"/>
              </w:rPr>
            </w:pPr>
            <w:r>
              <w:rPr>
                <w:snapToGrid w:val="0"/>
                <w:color w:val="000000"/>
                <w:sz w:val="18"/>
              </w:rPr>
              <w:t>S</w:t>
            </w:r>
          </w:p>
        </w:tc>
        <w:tc>
          <w:tcPr>
            <w:tcW w:w="576" w:type="dxa"/>
            <w:tcBorders>
              <w:top w:val="nil"/>
            </w:tcBorders>
          </w:tcPr>
          <w:p w14:paraId="1BA69066" w14:textId="77777777" w:rsidR="0053347F" w:rsidRDefault="0053347F">
            <w:pPr>
              <w:jc w:val="center"/>
              <w:rPr>
                <w:snapToGrid w:val="0"/>
                <w:color w:val="000000"/>
                <w:sz w:val="18"/>
              </w:rPr>
            </w:pPr>
          </w:p>
        </w:tc>
        <w:tc>
          <w:tcPr>
            <w:tcW w:w="576" w:type="dxa"/>
            <w:tcBorders>
              <w:top w:val="nil"/>
            </w:tcBorders>
          </w:tcPr>
          <w:p w14:paraId="5FFE6734" w14:textId="77777777" w:rsidR="0053347F" w:rsidRDefault="0053347F">
            <w:pPr>
              <w:jc w:val="center"/>
              <w:rPr>
                <w:snapToGrid w:val="0"/>
                <w:color w:val="000000"/>
                <w:sz w:val="18"/>
              </w:rPr>
            </w:pPr>
          </w:p>
        </w:tc>
      </w:tr>
      <w:tr w:rsidR="0053347F" w14:paraId="491626C3" w14:textId="77777777">
        <w:trPr>
          <w:gridAfter w:val="1"/>
          <w:wAfter w:w="18" w:type="dxa"/>
        </w:trPr>
        <w:tc>
          <w:tcPr>
            <w:tcW w:w="3600" w:type="dxa"/>
          </w:tcPr>
          <w:p w14:paraId="0E624CBC" w14:textId="77777777" w:rsidR="0053347F" w:rsidRDefault="0053347F">
            <w:pPr>
              <w:rPr>
                <w:rFonts w:ascii="Arial Narrow" w:hAnsi="Arial Narrow"/>
                <w:b/>
                <w:snapToGrid w:val="0"/>
                <w:color w:val="000000"/>
                <w:sz w:val="18"/>
              </w:rPr>
            </w:pPr>
            <w:r>
              <w:rPr>
                <w:rFonts w:ascii="Arial Narrow" w:hAnsi="Arial Narrow"/>
                <w:b/>
                <w:snapToGrid w:val="0"/>
                <w:color w:val="000000"/>
                <w:sz w:val="18"/>
              </w:rPr>
              <w:t>52.  Myelodysplastic syndrome, NOS</w:t>
            </w:r>
          </w:p>
        </w:tc>
        <w:tc>
          <w:tcPr>
            <w:tcW w:w="1080" w:type="dxa"/>
          </w:tcPr>
          <w:p w14:paraId="6C268270" w14:textId="77777777" w:rsidR="0053347F" w:rsidRDefault="0053347F">
            <w:pPr>
              <w:jc w:val="right"/>
              <w:rPr>
                <w:b/>
                <w:snapToGrid w:val="0"/>
                <w:color w:val="000000"/>
                <w:sz w:val="18"/>
              </w:rPr>
            </w:pPr>
            <w:r>
              <w:rPr>
                <w:b/>
                <w:snapToGrid w:val="0"/>
                <w:color w:val="000000"/>
                <w:sz w:val="18"/>
              </w:rPr>
              <w:t>9989</w:t>
            </w:r>
          </w:p>
        </w:tc>
        <w:tc>
          <w:tcPr>
            <w:tcW w:w="576" w:type="dxa"/>
          </w:tcPr>
          <w:p w14:paraId="1C670118" w14:textId="77777777" w:rsidR="0053347F" w:rsidRDefault="0053347F">
            <w:pPr>
              <w:jc w:val="center"/>
              <w:rPr>
                <w:snapToGrid w:val="0"/>
                <w:color w:val="000000"/>
                <w:sz w:val="18"/>
              </w:rPr>
            </w:pPr>
            <w:r>
              <w:rPr>
                <w:snapToGrid w:val="0"/>
                <w:color w:val="000000"/>
                <w:sz w:val="18"/>
              </w:rPr>
              <w:t>S</w:t>
            </w:r>
          </w:p>
        </w:tc>
        <w:tc>
          <w:tcPr>
            <w:tcW w:w="576" w:type="dxa"/>
          </w:tcPr>
          <w:p w14:paraId="36A1B9AE" w14:textId="77777777" w:rsidR="0053347F" w:rsidRDefault="0053347F">
            <w:pPr>
              <w:jc w:val="center"/>
              <w:rPr>
                <w:snapToGrid w:val="0"/>
                <w:color w:val="000000"/>
                <w:sz w:val="18"/>
              </w:rPr>
            </w:pPr>
            <w:r>
              <w:rPr>
                <w:snapToGrid w:val="0"/>
                <w:color w:val="000000"/>
                <w:sz w:val="18"/>
              </w:rPr>
              <w:t>D</w:t>
            </w:r>
          </w:p>
        </w:tc>
        <w:tc>
          <w:tcPr>
            <w:tcW w:w="576" w:type="dxa"/>
          </w:tcPr>
          <w:p w14:paraId="755D1862" w14:textId="77777777" w:rsidR="0053347F" w:rsidRDefault="0053347F">
            <w:pPr>
              <w:jc w:val="center"/>
              <w:rPr>
                <w:snapToGrid w:val="0"/>
                <w:color w:val="000000"/>
                <w:sz w:val="18"/>
              </w:rPr>
            </w:pPr>
            <w:r>
              <w:rPr>
                <w:snapToGrid w:val="0"/>
                <w:color w:val="000000"/>
                <w:sz w:val="18"/>
              </w:rPr>
              <w:t>D</w:t>
            </w:r>
          </w:p>
        </w:tc>
        <w:tc>
          <w:tcPr>
            <w:tcW w:w="576" w:type="dxa"/>
          </w:tcPr>
          <w:p w14:paraId="0F7D4F15" w14:textId="77777777" w:rsidR="0053347F" w:rsidRDefault="0053347F">
            <w:pPr>
              <w:jc w:val="center"/>
              <w:rPr>
                <w:snapToGrid w:val="0"/>
                <w:color w:val="000000"/>
                <w:sz w:val="18"/>
              </w:rPr>
            </w:pPr>
            <w:r>
              <w:rPr>
                <w:snapToGrid w:val="0"/>
                <w:color w:val="000000"/>
                <w:sz w:val="18"/>
              </w:rPr>
              <w:t>D</w:t>
            </w:r>
          </w:p>
        </w:tc>
        <w:tc>
          <w:tcPr>
            <w:tcW w:w="576" w:type="dxa"/>
          </w:tcPr>
          <w:p w14:paraId="554F8642" w14:textId="77777777" w:rsidR="0053347F" w:rsidRDefault="0053347F">
            <w:pPr>
              <w:jc w:val="center"/>
              <w:rPr>
                <w:snapToGrid w:val="0"/>
                <w:color w:val="000000"/>
                <w:sz w:val="18"/>
              </w:rPr>
            </w:pPr>
            <w:r>
              <w:rPr>
                <w:snapToGrid w:val="0"/>
                <w:color w:val="000000"/>
                <w:sz w:val="18"/>
              </w:rPr>
              <w:t>S</w:t>
            </w:r>
          </w:p>
        </w:tc>
        <w:tc>
          <w:tcPr>
            <w:tcW w:w="576" w:type="dxa"/>
          </w:tcPr>
          <w:p w14:paraId="66DE8391" w14:textId="77777777" w:rsidR="0053347F" w:rsidRDefault="0053347F">
            <w:pPr>
              <w:jc w:val="center"/>
              <w:rPr>
                <w:snapToGrid w:val="0"/>
                <w:color w:val="000000"/>
                <w:sz w:val="18"/>
              </w:rPr>
            </w:pPr>
            <w:r>
              <w:rPr>
                <w:snapToGrid w:val="0"/>
                <w:color w:val="000000"/>
                <w:sz w:val="18"/>
              </w:rPr>
              <w:t>S</w:t>
            </w:r>
          </w:p>
        </w:tc>
        <w:tc>
          <w:tcPr>
            <w:tcW w:w="576" w:type="dxa"/>
          </w:tcPr>
          <w:p w14:paraId="016A399B" w14:textId="77777777" w:rsidR="0053347F" w:rsidRDefault="0053347F">
            <w:pPr>
              <w:jc w:val="center"/>
              <w:rPr>
                <w:b/>
                <w:snapToGrid w:val="0"/>
                <w:color w:val="000000"/>
                <w:sz w:val="18"/>
              </w:rPr>
            </w:pPr>
            <w:r>
              <w:rPr>
                <w:b/>
                <w:snapToGrid w:val="0"/>
                <w:color w:val="000000"/>
                <w:sz w:val="18"/>
              </w:rPr>
              <w:t>S</w:t>
            </w:r>
          </w:p>
        </w:tc>
        <w:tc>
          <w:tcPr>
            <w:tcW w:w="576" w:type="dxa"/>
          </w:tcPr>
          <w:p w14:paraId="6330A04F" w14:textId="77777777" w:rsidR="0053347F" w:rsidRDefault="0053347F">
            <w:pPr>
              <w:jc w:val="center"/>
              <w:rPr>
                <w:snapToGrid w:val="0"/>
                <w:color w:val="000000"/>
                <w:sz w:val="18"/>
              </w:rPr>
            </w:pPr>
          </w:p>
        </w:tc>
        <w:tc>
          <w:tcPr>
            <w:tcW w:w="576" w:type="dxa"/>
          </w:tcPr>
          <w:p w14:paraId="5B82EEF5" w14:textId="77777777" w:rsidR="0053347F" w:rsidRDefault="0053347F">
            <w:pPr>
              <w:jc w:val="center"/>
              <w:rPr>
                <w:snapToGrid w:val="0"/>
                <w:color w:val="000000"/>
                <w:sz w:val="18"/>
              </w:rPr>
            </w:pPr>
          </w:p>
        </w:tc>
      </w:tr>
      <w:tr w:rsidR="0053347F" w14:paraId="4F8199E4" w14:textId="77777777">
        <w:trPr>
          <w:cantSplit/>
        </w:trPr>
        <w:tc>
          <w:tcPr>
            <w:tcW w:w="9882" w:type="dxa"/>
            <w:gridSpan w:val="12"/>
            <w:tcBorders>
              <w:top w:val="single" w:sz="6" w:space="0" w:color="auto"/>
              <w:bottom w:val="single" w:sz="6" w:space="0" w:color="auto"/>
            </w:tcBorders>
          </w:tcPr>
          <w:p w14:paraId="71D9E70C" w14:textId="77777777" w:rsidR="0053347F" w:rsidRDefault="0053347F">
            <w:pPr>
              <w:tabs>
                <w:tab w:val="right" w:pos="9630"/>
              </w:tabs>
              <w:rPr>
                <w:rFonts w:ascii="Arial Narrow" w:hAnsi="Arial Narrow"/>
                <w:snapToGrid w:val="0"/>
                <w:color w:val="000000"/>
              </w:rPr>
            </w:pPr>
            <w:r>
              <w:rPr>
                <w:rFonts w:ascii="Arial Narrow" w:hAnsi="Arial Narrow"/>
                <w:snapToGrid w:val="0"/>
                <w:color w:val="000000"/>
              </w:rPr>
              <w:t>Key:  S = one primary only; D = presumably a subsequent primary</w:t>
            </w:r>
            <w:r>
              <w:rPr>
                <w:rFonts w:ascii="Arial Narrow" w:hAnsi="Arial Narrow"/>
                <w:snapToGrid w:val="0"/>
                <w:color w:val="000000"/>
              </w:rPr>
              <w:tab/>
              <w:t>SEER Program, NCI.  E-mail:  seerweb@ims.nci.nih.gov</w:t>
            </w:r>
          </w:p>
        </w:tc>
      </w:tr>
    </w:tbl>
    <w:p w14:paraId="39F99446" w14:textId="77777777" w:rsidR="0053347F" w:rsidRDefault="0053347F"/>
    <w:p w14:paraId="36BA101B" w14:textId="77777777" w:rsidR="0053347F" w:rsidRDefault="0053347F">
      <w:pPr>
        <w:jc w:val="center"/>
      </w:pPr>
      <w:r>
        <w:br w:type="page"/>
      </w:r>
    </w:p>
    <w:p w14:paraId="1B08AB03" w14:textId="77777777" w:rsidR="0053347F" w:rsidRDefault="0053347F">
      <w:pPr>
        <w:jc w:val="center"/>
        <w:rPr>
          <w:b/>
          <w:snapToGrid w:val="0"/>
          <w:color w:val="000000"/>
        </w:rPr>
      </w:pPr>
      <w:r>
        <w:rPr>
          <w:b/>
          <w:snapToGrid w:val="0"/>
          <w:color w:val="000000"/>
        </w:rPr>
        <w:t xml:space="preserve">COMPLETE DIAGNOSTIC TERMS FOR TABLE (BASED ON </w:t>
      </w:r>
      <w:r>
        <w:rPr>
          <w:b/>
          <w:i/>
          <w:iCs/>
          <w:snapToGrid w:val="0"/>
          <w:color w:val="000000"/>
        </w:rPr>
        <w:t>ICD-O-3</w:t>
      </w:r>
      <w:r>
        <w:rPr>
          <w:b/>
          <w:snapToGrid w:val="0"/>
          <w:color w:val="000000"/>
        </w:rPr>
        <w:t>)</w:t>
      </w:r>
    </w:p>
    <w:p w14:paraId="36954557" w14:textId="77777777" w:rsidR="0053347F" w:rsidRDefault="0053347F">
      <w:pPr>
        <w:tabs>
          <w:tab w:val="left" w:pos="1010"/>
          <w:tab w:val="left" w:pos="2131"/>
          <w:tab w:val="left" w:pos="4181"/>
          <w:tab w:val="left" w:pos="5191"/>
          <w:tab w:val="left" w:pos="6202"/>
          <w:tab w:val="left" w:pos="7212"/>
          <w:tab w:val="left" w:pos="8222"/>
          <w:tab w:val="left" w:pos="9233"/>
        </w:tabs>
        <w:rPr>
          <w:snapToGrid w:val="0"/>
          <w:color w:val="000000"/>
        </w:rPr>
      </w:pPr>
    </w:p>
    <w:p w14:paraId="1791FDBD"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w:t>
      </w:r>
      <w:r>
        <w:rPr>
          <w:snapToGrid w:val="0"/>
          <w:color w:val="000000"/>
        </w:rPr>
        <w:tab/>
        <w:t>9590</w:t>
      </w:r>
      <w:r>
        <w:rPr>
          <w:snapToGrid w:val="0"/>
          <w:color w:val="000000"/>
        </w:rPr>
        <w:tab/>
        <w:t>Malignant lymphoma, NOS</w:t>
      </w:r>
    </w:p>
    <w:p w14:paraId="56BFFB0C"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w:t>
      </w:r>
      <w:r>
        <w:rPr>
          <w:snapToGrid w:val="0"/>
          <w:color w:val="000000"/>
        </w:rPr>
        <w:tab/>
        <w:t>9591</w:t>
      </w:r>
      <w:r>
        <w:rPr>
          <w:snapToGrid w:val="0"/>
          <w:color w:val="000000"/>
        </w:rPr>
        <w:tab/>
        <w:t>Malignant lymphoma, non-Hodgkin, NOS</w:t>
      </w:r>
    </w:p>
    <w:p w14:paraId="1E0EEED4"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w:t>
      </w:r>
      <w:r>
        <w:rPr>
          <w:snapToGrid w:val="0"/>
          <w:color w:val="000000"/>
        </w:rPr>
        <w:tab/>
        <w:t>9596</w:t>
      </w:r>
      <w:r>
        <w:rPr>
          <w:snapToGrid w:val="0"/>
          <w:color w:val="000000"/>
        </w:rPr>
        <w:tab/>
        <w:t>Composite Hodgkin and non-Hodgkin lymphoma</w:t>
      </w:r>
    </w:p>
    <w:p w14:paraId="3DECEAF8"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w:t>
      </w:r>
      <w:r>
        <w:rPr>
          <w:snapToGrid w:val="0"/>
          <w:color w:val="000000"/>
        </w:rPr>
        <w:tab/>
        <w:t>9650-9667</w:t>
      </w:r>
      <w:r>
        <w:rPr>
          <w:snapToGrid w:val="0"/>
          <w:color w:val="000000"/>
        </w:rPr>
        <w:tab/>
        <w:t>Hodgkin lymphoma (all subtypes)</w:t>
      </w:r>
    </w:p>
    <w:p w14:paraId="44FF0F8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5</w:t>
      </w:r>
      <w:r>
        <w:rPr>
          <w:snapToGrid w:val="0"/>
          <w:color w:val="000000"/>
        </w:rPr>
        <w:tab/>
        <w:t>9670-9671</w:t>
      </w:r>
      <w:r>
        <w:rPr>
          <w:snapToGrid w:val="0"/>
          <w:color w:val="000000"/>
        </w:rPr>
        <w:tab/>
        <w:t>Malignant lymphoma, small B lymphocytic</w:t>
      </w:r>
    </w:p>
    <w:p w14:paraId="080362F2"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6</w:t>
      </w:r>
      <w:r>
        <w:rPr>
          <w:snapToGrid w:val="0"/>
          <w:color w:val="000000"/>
        </w:rPr>
        <w:tab/>
        <w:t>9673</w:t>
      </w:r>
      <w:r>
        <w:rPr>
          <w:snapToGrid w:val="0"/>
          <w:color w:val="000000"/>
        </w:rPr>
        <w:tab/>
        <w:t>Mantle cell lymphoma</w:t>
      </w:r>
    </w:p>
    <w:p w14:paraId="04F79A89"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7</w:t>
      </w:r>
      <w:r>
        <w:rPr>
          <w:snapToGrid w:val="0"/>
          <w:color w:val="000000"/>
        </w:rPr>
        <w:tab/>
        <w:t>9675-9684</w:t>
      </w:r>
      <w:r>
        <w:rPr>
          <w:snapToGrid w:val="0"/>
          <w:color w:val="000000"/>
        </w:rPr>
        <w:tab/>
        <w:t>Malignant lymphoma, diffuse large B-cell</w:t>
      </w:r>
    </w:p>
    <w:p w14:paraId="29F02B39"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8</w:t>
      </w:r>
      <w:r>
        <w:rPr>
          <w:snapToGrid w:val="0"/>
          <w:color w:val="000000"/>
        </w:rPr>
        <w:tab/>
        <w:t>9687</w:t>
      </w:r>
      <w:r>
        <w:rPr>
          <w:snapToGrid w:val="0"/>
          <w:color w:val="000000"/>
        </w:rPr>
        <w:tab/>
        <w:t>Burkitt lymphoma</w:t>
      </w:r>
    </w:p>
    <w:p w14:paraId="7DB6FF0C"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9</w:t>
      </w:r>
      <w:r>
        <w:rPr>
          <w:snapToGrid w:val="0"/>
          <w:color w:val="000000"/>
        </w:rPr>
        <w:tab/>
        <w:t>9689, 9699</w:t>
      </w:r>
      <w:r>
        <w:rPr>
          <w:snapToGrid w:val="0"/>
          <w:color w:val="000000"/>
        </w:rPr>
        <w:tab/>
        <w:t>Marginal zone B-cell lymphoma</w:t>
      </w:r>
    </w:p>
    <w:p w14:paraId="70636B4A"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10</w:t>
      </w:r>
      <w:r>
        <w:rPr>
          <w:snapToGrid w:val="0"/>
          <w:color w:val="000000"/>
        </w:rPr>
        <w:tab/>
        <w:t>9690-9698</w:t>
      </w:r>
      <w:r>
        <w:rPr>
          <w:snapToGrid w:val="0"/>
          <w:color w:val="000000"/>
        </w:rPr>
        <w:tab/>
        <w:t>Follicular lymphoma</w:t>
      </w:r>
    </w:p>
    <w:p w14:paraId="3117E082"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11</w:t>
      </w:r>
      <w:r>
        <w:rPr>
          <w:snapToGrid w:val="0"/>
          <w:color w:val="000000"/>
        </w:rPr>
        <w:tab/>
        <w:t>9700-9701</w:t>
      </w:r>
      <w:r>
        <w:rPr>
          <w:snapToGrid w:val="0"/>
          <w:color w:val="000000"/>
        </w:rPr>
        <w:tab/>
        <w:t>Mycosis fungoides and Sezary syndrome</w:t>
      </w:r>
    </w:p>
    <w:p w14:paraId="7C0CA0FB"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12</w:t>
      </w:r>
      <w:r>
        <w:rPr>
          <w:snapToGrid w:val="0"/>
          <w:color w:val="000000"/>
        </w:rPr>
        <w:tab/>
        <w:t>9702-9719</w:t>
      </w:r>
      <w:r>
        <w:rPr>
          <w:snapToGrid w:val="0"/>
          <w:color w:val="000000"/>
        </w:rPr>
        <w:tab/>
        <w:t>T/NK-cell non-Hodgkin lymphoma</w:t>
      </w:r>
    </w:p>
    <w:p w14:paraId="0B88C183"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13</w:t>
      </w:r>
      <w:r>
        <w:rPr>
          <w:snapToGrid w:val="0"/>
          <w:color w:val="000000"/>
        </w:rPr>
        <w:tab/>
        <w:t>9727</w:t>
      </w:r>
      <w:r>
        <w:rPr>
          <w:snapToGrid w:val="0"/>
          <w:color w:val="000000"/>
        </w:rPr>
        <w:tab/>
        <w:t>Precursor cell lymphoblastic lymphoma, NOS</w:t>
      </w:r>
    </w:p>
    <w:p w14:paraId="187469AD"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14</w:t>
      </w:r>
      <w:r>
        <w:rPr>
          <w:snapToGrid w:val="0"/>
          <w:color w:val="000000"/>
        </w:rPr>
        <w:tab/>
        <w:t>9728</w:t>
      </w:r>
      <w:r>
        <w:rPr>
          <w:snapToGrid w:val="0"/>
          <w:color w:val="000000"/>
        </w:rPr>
        <w:tab/>
        <w:t>Precursor B-cell lymphoblastic lymphoma</w:t>
      </w:r>
    </w:p>
    <w:p w14:paraId="4506D655"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15</w:t>
      </w:r>
      <w:r>
        <w:rPr>
          <w:snapToGrid w:val="0"/>
          <w:color w:val="000000"/>
        </w:rPr>
        <w:tab/>
        <w:t>9729</w:t>
      </w:r>
      <w:r>
        <w:rPr>
          <w:snapToGrid w:val="0"/>
          <w:color w:val="000000"/>
        </w:rPr>
        <w:tab/>
        <w:t>Precursor T-cell lymphoblastic lymphoma</w:t>
      </w:r>
    </w:p>
    <w:p w14:paraId="32595578"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16</w:t>
      </w:r>
      <w:r>
        <w:rPr>
          <w:snapToGrid w:val="0"/>
          <w:color w:val="000000"/>
        </w:rPr>
        <w:tab/>
        <w:t>9731-9734</w:t>
      </w:r>
      <w:r>
        <w:rPr>
          <w:snapToGrid w:val="0"/>
          <w:color w:val="000000"/>
        </w:rPr>
        <w:tab/>
        <w:t>Plasma cell tumors</w:t>
      </w:r>
    </w:p>
    <w:p w14:paraId="2830A739"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17</w:t>
      </w:r>
      <w:r>
        <w:rPr>
          <w:snapToGrid w:val="0"/>
          <w:color w:val="000000"/>
        </w:rPr>
        <w:tab/>
        <w:t>9740-9742</w:t>
      </w:r>
      <w:r>
        <w:rPr>
          <w:snapToGrid w:val="0"/>
          <w:color w:val="000000"/>
        </w:rPr>
        <w:tab/>
        <w:t>Mast cell tumors</w:t>
      </w:r>
    </w:p>
    <w:p w14:paraId="6D8C0C3F"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18</w:t>
      </w:r>
      <w:r>
        <w:rPr>
          <w:snapToGrid w:val="0"/>
          <w:color w:val="000000"/>
        </w:rPr>
        <w:tab/>
        <w:t>9750-9756</w:t>
      </w:r>
      <w:r>
        <w:rPr>
          <w:snapToGrid w:val="0"/>
          <w:color w:val="000000"/>
        </w:rPr>
        <w:tab/>
        <w:t>Histiocytosis/Langerhans cell histiocytosis</w:t>
      </w:r>
    </w:p>
    <w:p w14:paraId="30BEC539"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19</w:t>
      </w:r>
      <w:r>
        <w:rPr>
          <w:snapToGrid w:val="0"/>
          <w:color w:val="000000"/>
        </w:rPr>
        <w:tab/>
        <w:t>9757-9758</w:t>
      </w:r>
      <w:r>
        <w:rPr>
          <w:snapToGrid w:val="0"/>
          <w:color w:val="000000"/>
        </w:rPr>
        <w:tab/>
        <w:t>Dendritic cell sarcoma</w:t>
      </w:r>
    </w:p>
    <w:p w14:paraId="21A0EAC2"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20</w:t>
      </w:r>
      <w:r>
        <w:rPr>
          <w:snapToGrid w:val="0"/>
          <w:color w:val="000000"/>
        </w:rPr>
        <w:tab/>
        <w:t>9760</w:t>
      </w:r>
      <w:r>
        <w:rPr>
          <w:snapToGrid w:val="0"/>
          <w:color w:val="000000"/>
        </w:rPr>
        <w:tab/>
        <w:t>Immunoproliferative disease, NOS</w:t>
      </w:r>
    </w:p>
    <w:p w14:paraId="355AE028"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21</w:t>
      </w:r>
      <w:r>
        <w:rPr>
          <w:snapToGrid w:val="0"/>
          <w:color w:val="000000"/>
        </w:rPr>
        <w:tab/>
        <w:t>9761</w:t>
      </w:r>
      <w:r>
        <w:rPr>
          <w:snapToGrid w:val="0"/>
          <w:color w:val="000000"/>
        </w:rPr>
        <w:tab/>
        <w:t>Waldenstrom macroglobulinemia</w:t>
      </w:r>
    </w:p>
    <w:p w14:paraId="7A562389"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22</w:t>
      </w:r>
      <w:r>
        <w:rPr>
          <w:snapToGrid w:val="0"/>
          <w:color w:val="000000"/>
        </w:rPr>
        <w:tab/>
        <w:t>9762</w:t>
      </w:r>
      <w:r>
        <w:rPr>
          <w:snapToGrid w:val="0"/>
          <w:color w:val="000000"/>
        </w:rPr>
        <w:tab/>
        <w:t>Heavy chain disease, NOS</w:t>
      </w:r>
    </w:p>
    <w:p w14:paraId="559E4A23"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23</w:t>
      </w:r>
      <w:r>
        <w:rPr>
          <w:snapToGrid w:val="0"/>
          <w:color w:val="000000"/>
        </w:rPr>
        <w:tab/>
        <w:t>9764</w:t>
      </w:r>
      <w:r>
        <w:rPr>
          <w:snapToGrid w:val="0"/>
          <w:color w:val="000000"/>
        </w:rPr>
        <w:tab/>
        <w:t>Immunoproliferative small intestinal disease</w:t>
      </w:r>
    </w:p>
    <w:p w14:paraId="348EF4DC"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24</w:t>
      </w:r>
      <w:r>
        <w:rPr>
          <w:snapToGrid w:val="0"/>
          <w:color w:val="000000"/>
        </w:rPr>
        <w:tab/>
        <w:t>9800-9801</w:t>
      </w:r>
      <w:r>
        <w:rPr>
          <w:snapToGrid w:val="0"/>
          <w:color w:val="000000"/>
        </w:rPr>
        <w:tab/>
        <w:t>Leukemia, NOS/Acute leukemia, NOS</w:t>
      </w:r>
    </w:p>
    <w:p w14:paraId="6B54751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25</w:t>
      </w:r>
      <w:r>
        <w:rPr>
          <w:snapToGrid w:val="0"/>
          <w:color w:val="000000"/>
        </w:rPr>
        <w:tab/>
        <w:t>9805</w:t>
      </w:r>
      <w:r>
        <w:rPr>
          <w:snapToGrid w:val="0"/>
          <w:color w:val="000000"/>
        </w:rPr>
        <w:tab/>
        <w:t>Acute biphenotypic leukemia</w:t>
      </w:r>
    </w:p>
    <w:p w14:paraId="221CACAE"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26</w:t>
      </w:r>
      <w:r>
        <w:rPr>
          <w:snapToGrid w:val="0"/>
          <w:color w:val="000000"/>
        </w:rPr>
        <w:tab/>
        <w:t>9820</w:t>
      </w:r>
      <w:r>
        <w:rPr>
          <w:snapToGrid w:val="0"/>
          <w:color w:val="000000"/>
        </w:rPr>
        <w:tab/>
        <w:t>Lymphoid leukemia, NOS</w:t>
      </w:r>
    </w:p>
    <w:p w14:paraId="4119410A"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27</w:t>
      </w:r>
      <w:r>
        <w:rPr>
          <w:snapToGrid w:val="0"/>
          <w:color w:val="000000"/>
        </w:rPr>
        <w:tab/>
        <w:t>9823</w:t>
      </w:r>
      <w:r>
        <w:rPr>
          <w:snapToGrid w:val="0"/>
          <w:color w:val="000000"/>
        </w:rPr>
        <w:tab/>
        <w:t>B-cell chronic lymphocytic leukemia/small lymphocytic lymphoma</w:t>
      </w:r>
    </w:p>
    <w:p w14:paraId="00E0EE75"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28</w:t>
      </w:r>
      <w:r>
        <w:rPr>
          <w:snapToGrid w:val="0"/>
          <w:color w:val="000000"/>
        </w:rPr>
        <w:tab/>
        <w:t>9826</w:t>
      </w:r>
      <w:r>
        <w:rPr>
          <w:snapToGrid w:val="0"/>
          <w:color w:val="000000"/>
        </w:rPr>
        <w:tab/>
        <w:t>Burkitt cell leukemia</w:t>
      </w:r>
    </w:p>
    <w:p w14:paraId="5028BF77"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29</w:t>
      </w:r>
      <w:r>
        <w:rPr>
          <w:snapToGrid w:val="0"/>
          <w:color w:val="000000"/>
        </w:rPr>
        <w:tab/>
        <w:t>9827</w:t>
      </w:r>
      <w:r>
        <w:rPr>
          <w:snapToGrid w:val="0"/>
          <w:color w:val="000000"/>
        </w:rPr>
        <w:tab/>
        <w:t>Adult T-cell leukemia/lymphoma (HTLV-1 positive)</w:t>
      </w:r>
    </w:p>
    <w:p w14:paraId="46462494"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30</w:t>
      </w:r>
      <w:r>
        <w:rPr>
          <w:snapToGrid w:val="0"/>
          <w:color w:val="000000"/>
        </w:rPr>
        <w:tab/>
        <w:t>9832</w:t>
      </w:r>
      <w:r>
        <w:rPr>
          <w:snapToGrid w:val="0"/>
          <w:color w:val="000000"/>
        </w:rPr>
        <w:tab/>
        <w:t>Prolymphocytic leukemia, NOS</w:t>
      </w:r>
    </w:p>
    <w:p w14:paraId="0BF619BC"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31</w:t>
      </w:r>
      <w:r>
        <w:rPr>
          <w:snapToGrid w:val="0"/>
          <w:color w:val="000000"/>
        </w:rPr>
        <w:tab/>
        <w:t>9833</w:t>
      </w:r>
      <w:r>
        <w:rPr>
          <w:snapToGrid w:val="0"/>
          <w:color w:val="000000"/>
        </w:rPr>
        <w:tab/>
        <w:t>Prolymphocytic leukemia, B-cell type</w:t>
      </w:r>
    </w:p>
    <w:p w14:paraId="7B45FE3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32</w:t>
      </w:r>
      <w:r>
        <w:rPr>
          <w:snapToGrid w:val="0"/>
          <w:color w:val="000000"/>
        </w:rPr>
        <w:tab/>
        <w:t>9834</w:t>
      </w:r>
      <w:r>
        <w:rPr>
          <w:snapToGrid w:val="0"/>
          <w:color w:val="000000"/>
        </w:rPr>
        <w:tab/>
        <w:t>Prolymphocytic leukemia, T-cell type</w:t>
      </w:r>
    </w:p>
    <w:p w14:paraId="4736514E"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33</w:t>
      </w:r>
      <w:r>
        <w:rPr>
          <w:snapToGrid w:val="0"/>
          <w:color w:val="000000"/>
        </w:rPr>
        <w:tab/>
        <w:t>9835</w:t>
      </w:r>
      <w:r>
        <w:rPr>
          <w:snapToGrid w:val="0"/>
          <w:color w:val="000000"/>
        </w:rPr>
        <w:tab/>
        <w:t>Precursor cell lymphoblastic leukemia, NOS</w:t>
      </w:r>
    </w:p>
    <w:p w14:paraId="09DA0890"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34</w:t>
      </w:r>
      <w:r>
        <w:rPr>
          <w:snapToGrid w:val="0"/>
          <w:color w:val="000000"/>
        </w:rPr>
        <w:tab/>
        <w:t>9836</w:t>
      </w:r>
      <w:r>
        <w:rPr>
          <w:snapToGrid w:val="0"/>
          <w:color w:val="000000"/>
        </w:rPr>
        <w:tab/>
        <w:t>Precursor B-cell lymphoblastic leukemia</w:t>
      </w:r>
    </w:p>
    <w:p w14:paraId="0C872D05"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35</w:t>
      </w:r>
      <w:r>
        <w:rPr>
          <w:snapToGrid w:val="0"/>
          <w:color w:val="000000"/>
        </w:rPr>
        <w:tab/>
        <w:t>9837</w:t>
      </w:r>
      <w:r>
        <w:rPr>
          <w:snapToGrid w:val="0"/>
          <w:color w:val="000000"/>
        </w:rPr>
        <w:tab/>
        <w:t>Precursor T-cell lymphoblastic leukemia</w:t>
      </w:r>
    </w:p>
    <w:p w14:paraId="38D6CED7"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36</w:t>
      </w:r>
      <w:r>
        <w:rPr>
          <w:snapToGrid w:val="0"/>
          <w:color w:val="000000"/>
        </w:rPr>
        <w:tab/>
        <w:t>9840-9910</w:t>
      </w:r>
      <w:r>
        <w:rPr>
          <w:snapToGrid w:val="0"/>
          <w:color w:val="000000"/>
        </w:rPr>
        <w:tab/>
        <w:t>Myeloid leukemias</w:t>
      </w:r>
    </w:p>
    <w:p w14:paraId="23C9E68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37</w:t>
      </w:r>
      <w:r>
        <w:rPr>
          <w:snapToGrid w:val="0"/>
          <w:color w:val="000000"/>
        </w:rPr>
        <w:tab/>
        <w:t>9920</w:t>
      </w:r>
      <w:r>
        <w:rPr>
          <w:snapToGrid w:val="0"/>
          <w:color w:val="000000"/>
        </w:rPr>
        <w:tab/>
        <w:t>Therapy related acute myelogenous leukemia</w:t>
      </w:r>
      <w:r>
        <w:rPr>
          <w:snapToGrid w:val="0"/>
          <w:color w:val="000000"/>
        </w:rPr>
        <w:tab/>
      </w:r>
    </w:p>
    <w:p w14:paraId="139D630C"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38</w:t>
      </w:r>
      <w:r>
        <w:rPr>
          <w:snapToGrid w:val="0"/>
          <w:color w:val="000000"/>
        </w:rPr>
        <w:tab/>
        <w:t>9930</w:t>
      </w:r>
      <w:r>
        <w:rPr>
          <w:snapToGrid w:val="0"/>
          <w:color w:val="000000"/>
        </w:rPr>
        <w:tab/>
        <w:t>Myeloid sarcoma</w:t>
      </w:r>
    </w:p>
    <w:p w14:paraId="17ED77F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39</w:t>
      </w:r>
      <w:r>
        <w:rPr>
          <w:snapToGrid w:val="0"/>
          <w:color w:val="000000"/>
        </w:rPr>
        <w:tab/>
        <w:t>9931</w:t>
      </w:r>
      <w:r>
        <w:rPr>
          <w:snapToGrid w:val="0"/>
          <w:color w:val="000000"/>
        </w:rPr>
        <w:tab/>
        <w:t>Acute panmyelosis with myelofibrosis</w:t>
      </w:r>
    </w:p>
    <w:p w14:paraId="0C1FDF7A"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40</w:t>
      </w:r>
      <w:r>
        <w:rPr>
          <w:snapToGrid w:val="0"/>
          <w:color w:val="000000"/>
        </w:rPr>
        <w:tab/>
        <w:t>9940</w:t>
      </w:r>
      <w:r>
        <w:rPr>
          <w:snapToGrid w:val="0"/>
          <w:color w:val="000000"/>
        </w:rPr>
        <w:tab/>
        <w:t>Hairy cell leukemia</w:t>
      </w:r>
    </w:p>
    <w:p w14:paraId="3DCD0D42"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41</w:t>
      </w:r>
      <w:r>
        <w:rPr>
          <w:snapToGrid w:val="0"/>
          <w:color w:val="000000"/>
        </w:rPr>
        <w:tab/>
        <w:t>9945</w:t>
      </w:r>
      <w:r>
        <w:rPr>
          <w:snapToGrid w:val="0"/>
          <w:color w:val="000000"/>
        </w:rPr>
        <w:tab/>
        <w:t>Chronic myelomonocytic leukemia, NOS</w:t>
      </w:r>
    </w:p>
    <w:p w14:paraId="7E8270D1"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42</w:t>
      </w:r>
      <w:r>
        <w:rPr>
          <w:snapToGrid w:val="0"/>
          <w:color w:val="000000"/>
        </w:rPr>
        <w:tab/>
        <w:t>9946</w:t>
      </w:r>
      <w:r>
        <w:rPr>
          <w:snapToGrid w:val="0"/>
          <w:color w:val="000000"/>
        </w:rPr>
        <w:tab/>
        <w:t>Juvenile myelomonocytic leukemia</w:t>
      </w:r>
    </w:p>
    <w:p w14:paraId="6D2F0BF1"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43</w:t>
      </w:r>
      <w:r>
        <w:rPr>
          <w:snapToGrid w:val="0"/>
          <w:color w:val="000000"/>
        </w:rPr>
        <w:tab/>
        <w:t>9948</w:t>
      </w:r>
      <w:r>
        <w:rPr>
          <w:snapToGrid w:val="0"/>
          <w:color w:val="000000"/>
        </w:rPr>
        <w:tab/>
        <w:t xml:space="preserve">Aggressive NK-cell leukemia </w:t>
      </w:r>
    </w:p>
    <w:p w14:paraId="40EA0CDE"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44</w:t>
      </w:r>
      <w:r>
        <w:rPr>
          <w:snapToGrid w:val="0"/>
          <w:color w:val="000000"/>
        </w:rPr>
        <w:tab/>
        <w:t>9950</w:t>
      </w:r>
      <w:r>
        <w:rPr>
          <w:snapToGrid w:val="0"/>
          <w:color w:val="000000"/>
        </w:rPr>
        <w:tab/>
        <w:t>Polycythemia vera</w:t>
      </w:r>
    </w:p>
    <w:p w14:paraId="6DFC854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45</w:t>
      </w:r>
      <w:r>
        <w:rPr>
          <w:snapToGrid w:val="0"/>
          <w:color w:val="000000"/>
        </w:rPr>
        <w:tab/>
        <w:t>9960</w:t>
      </w:r>
      <w:r>
        <w:rPr>
          <w:snapToGrid w:val="0"/>
          <w:color w:val="000000"/>
        </w:rPr>
        <w:tab/>
        <w:t>Chronic myeloproliferative disease, NOS</w:t>
      </w:r>
    </w:p>
    <w:p w14:paraId="0B91CC7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46</w:t>
      </w:r>
      <w:r>
        <w:rPr>
          <w:snapToGrid w:val="0"/>
          <w:color w:val="000000"/>
        </w:rPr>
        <w:tab/>
        <w:t>9961</w:t>
      </w:r>
      <w:r>
        <w:rPr>
          <w:snapToGrid w:val="0"/>
          <w:color w:val="000000"/>
        </w:rPr>
        <w:tab/>
        <w:t>Myelosclerosis with myeloid metaplasia</w:t>
      </w:r>
    </w:p>
    <w:p w14:paraId="735D926C"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47</w:t>
      </w:r>
      <w:r>
        <w:rPr>
          <w:snapToGrid w:val="0"/>
          <w:color w:val="000000"/>
        </w:rPr>
        <w:tab/>
        <w:t>9962</w:t>
      </w:r>
      <w:r>
        <w:rPr>
          <w:snapToGrid w:val="0"/>
          <w:color w:val="000000"/>
        </w:rPr>
        <w:tab/>
        <w:t>Essential thrombocythemia</w:t>
      </w:r>
    </w:p>
    <w:p w14:paraId="67C724FB"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48</w:t>
      </w:r>
      <w:r>
        <w:rPr>
          <w:snapToGrid w:val="0"/>
          <w:color w:val="000000"/>
        </w:rPr>
        <w:tab/>
        <w:t>9963</w:t>
      </w:r>
      <w:r>
        <w:rPr>
          <w:snapToGrid w:val="0"/>
          <w:color w:val="000000"/>
        </w:rPr>
        <w:tab/>
        <w:t>Chronic neutrophilic leukemia</w:t>
      </w:r>
    </w:p>
    <w:p w14:paraId="5DE292D0"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49</w:t>
      </w:r>
      <w:r>
        <w:rPr>
          <w:snapToGrid w:val="0"/>
          <w:color w:val="000000"/>
        </w:rPr>
        <w:tab/>
        <w:t>9964</w:t>
      </w:r>
      <w:r>
        <w:rPr>
          <w:snapToGrid w:val="0"/>
          <w:color w:val="000000"/>
        </w:rPr>
        <w:tab/>
        <w:t>Hypereosinophilic syndrome</w:t>
      </w:r>
    </w:p>
    <w:p w14:paraId="58272967"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50</w:t>
      </w:r>
      <w:r>
        <w:rPr>
          <w:snapToGrid w:val="0"/>
          <w:color w:val="000000"/>
        </w:rPr>
        <w:tab/>
        <w:t>9980-9986</w:t>
      </w:r>
      <w:r>
        <w:rPr>
          <w:snapToGrid w:val="0"/>
          <w:color w:val="000000"/>
        </w:rPr>
        <w:tab/>
        <w:t>Refractory anemias</w:t>
      </w:r>
    </w:p>
    <w:p w14:paraId="716C2736"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51</w:t>
      </w:r>
      <w:r>
        <w:rPr>
          <w:snapToGrid w:val="0"/>
          <w:color w:val="000000"/>
        </w:rPr>
        <w:tab/>
        <w:t>9987</w:t>
      </w:r>
      <w:r>
        <w:rPr>
          <w:snapToGrid w:val="0"/>
          <w:color w:val="000000"/>
        </w:rPr>
        <w:tab/>
        <w:t>Therapy related myelodysplastic syndrome, NOS</w:t>
      </w:r>
    </w:p>
    <w:p w14:paraId="5D2937CE" w14:textId="77777777" w:rsidR="0053347F" w:rsidRDefault="0053347F" w:rsidP="00720A2D">
      <w:pPr>
        <w:tabs>
          <w:tab w:val="decimal" w:pos="360"/>
          <w:tab w:val="right" w:pos="1620"/>
          <w:tab w:val="left" w:pos="1890"/>
          <w:tab w:val="left" w:pos="4181"/>
          <w:tab w:val="left" w:pos="5191"/>
          <w:tab w:val="left" w:pos="6202"/>
          <w:tab w:val="left" w:pos="7212"/>
          <w:tab w:val="left" w:pos="8222"/>
          <w:tab w:val="left" w:pos="9233"/>
        </w:tabs>
        <w:rPr>
          <w:snapToGrid w:val="0"/>
          <w:color w:val="000000"/>
        </w:rPr>
      </w:pPr>
      <w:r>
        <w:rPr>
          <w:snapToGrid w:val="0"/>
          <w:color w:val="000000"/>
        </w:rPr>
        <w:tab/>
        <w:t>52</w:t>
      </w:r>
      <w:r>
        <w:rPr>
          <w:snapToGrid w:val="0"/>
          <w:color w:val="000000"/>
        </w:rPr>
        <w:tab/>
        <w:t>9989</w:t>
      </w:r>
      <w:r>
        <w:rPr>
          <w:snapToGrid w:val="0"/>
          <w:color w:val="000000"/>
        </w:rPr>
        <w:tab/>
        <w:t>Myelodysplastic syndrome, NOS</w:t>
      </w:r>
    </w:p>
    <w:p w14:paraId="114EB6FA" w14:textId="77777777" w:rsidR="0053347F" w:rsidRDefault="0053347F">
      <w:pPr>
        <w:tabs>
          <w:tab w:val="left" w:pos="1010"/>
          <w:tab w:val="left" w:pos="2131"/>
          <w:tab w:val="left" w:pos="4181"/>
          <w:tab w:val="left" w:pos="5191"/>
          <w:tab w:val="left" w:pos="6202"/>
          <w:tab w:val="left" w:pos="7212"/>
          <w:tab w:val="left" w:pos="8222"/>
          <w:tab w:val="left" w:pos="9233"/>
        </w:tabs>
        <w:rPr>
          <w:b/>
          <w:snapToGrid w:val="0"/>
          <w:color w:val="000000"/>
        </w:rPr>
      </w:pPr>
    </w:p>
    <w:p w14:paraId="13CE3FD5" w14:textId="77777777" w:rsidR="0053347F" w:rsidRDefault="0053347F">
      <w:pPr>
        <w:tabs>
          <w:tab w:val="left" w:pos="1010"/>
          <w:tab w:val="left" w:pos="2131"/>
          <w:tab w:val="left" w:pos="4181"/>
          <w:tab w:val="left" w:pos="5191"/>
          <w:tab w:val="left" w:pos="6202"/>
          <w:tab w:val="left" w:pos="7212"/>
          <w:tab w:val="left" w:pos="8222"/>
          <w:tab w:val="left" w:pos="9233"/>
        </w:tabs>
      </w:pPr>
      <w:r>
        <w:rPr>
          <w:b/>
          <w:snapToGrid w:val="0"/>
          <w:color w:val="000000"/>
        </w:rPr>
        <w:t>SEER Program, NCI, 02/28/2001.  E-mail: seerweb@ims.nci.nih.gov</w:t>
      </w:r>
    </w:p>
    <w:p w14:paraId="6A738BE5" w14:textId="77777777" w:rsidR="0053347F" w:rsidRDefault="0053347F">
      <w:pPr>
        <w:tabs>
          <w:tab w:val="left" w:pos="6840"/>
          <w:tab w:val="right" w:pos="9090"/>
        </w:tabs>
        <w:ind w:left="360" w:hanging="360"/>
        <w:jc w:val="center"/>
        <w:sectPr w:rsidR="0053347F" w:rsidSect="0053347F">
          <w:headerReference w:type="even" r:id="rId138"/>
          <w:headerReference w:type="default" r:id="rId139"/>
          <w:footerReference w:type="even" r:id="rId140"/>
          <w:footerReference w:type="first" r:id="rId141"/>
          <w:pgSz w:w="12240" w:h="15840"/>
          <w:pgMar w:top="1080" w:right="1152" w:bottom="1080" w:left="1152" w:header="720" w:footer="720" w:gutter="0"/>
          <w:cols w:space="720"/>
          <w:titlePg/>
        </w:sectPr>
      </w:pPr>
    </w:p>
    <w:p w14:paraId="6DCAAEE6" w14:textId="77777777" w:rsidR="0053347F" w:rsidRDefault="0053347F" w:rsidP="0053347F">
      <w:pPr>
        <w:pStyle w:val="Heading1A"/>
      </w:pPr>
      <w:bookmarkStart w:id="389" w:name="_Toc113616787"/>
      <w:r>
        <w:t>APPENDIX F:  CODING TIPS</w:t>
      </w:r>
      <w:bookmarkEnd w:id="389"/>
    </w:p>
    <w:p w14:paraId="13A49E2D" w14:textId="77777777" w:rsidR="00D41EE7" w:rsidRDefault="00D41EE7">
      <w:pPr>
        <w:rPr>
          <w:b/>
        </w:rPr>
      </w:pPr>
    </w:p>
    <w:p w14:paraId="4CD8E8F0" w14:textId="77777777" w:rsidR="003246CB" w:rsidRDefault="003246CB" w:rsidP="003246CB">
      <w:pPr>
        <w:pStyle w:val="ListParagraph"/>
        <w:numPr>
          <w:ilvl w:val="0"/>
          <w:numId w:val="69"/>
        </w:numPr>
        <w:tabs>
          <w:tab w:val="left" w:pos="6840"/>
          <w:tab w:val="right" w:pos="9090"/>
        </w:tabs>
      </w:pPr>
      <w:r>
        <w:t xml:space="preserve">Webinars are free on </w:t>
      </w:r>
      <w:hyperlink r:id="rId142" w:history="1">
        <w:r w:rsidRPr="004F0812">
          <w:rPr>
            <w:rStyle w:val="Hyperlink"/>
          </w:rPr>
          <w:t>FLccSC</w:t>
        </w:r>
      </w:hyperlink>
      <w:r>
        <w:t xml:space="preserve"> with registration to the website and includes:</w:t>
      </w:r>
    </w:p>
    <w:p w14:paraId="386D12F5" w14:textId="77777777" w:rsidR="003246CB" w:rsidRDefault="003246CB" w:rsidP="003246CB">
      <w:pPr>
        <w:pStyle w:val="ListParagraph"/>
        <w:numPr>
          <w:ilvl w:val="1"/>
          <w:numId w:val="69"/>
        </w:numPr>
        <w:tabs>
          <w:tab w:val="left" w:pos="6840"/>
          <w:tab w:val="right" w:pos="9090"/>
        </w:tabs>
      </w:pPr>
      <w:r>
        <w:t>Indiana Department of Heath Monthly Webinar Series, 1 Category A CE (NCRA Approved)</w:t>
      </w:r>
    </w:p>
    <w:p w14:paraId="4B7D1DB1" w14:textId="77777777" w:rsidR="003246CB" w:rsidRDefault="003246CB" w:rsidP="003246CB">
      <w:pPr>
        <w:pStyle w:val="ListParagraph"/>
        <w:numPr>
          <w:ilvl w:val="1"/>
          <w:numId w:val="69"/>
        </w:numPr>
        <w:tabs>
          <w:tab w:val="left" w:pos="6840"/>
          <w:tab w:val="right" w:pos="9090"/>
        </w:tabs>
      </w:pPr>
      <w:r>
        <w:t>NPCR free webinars of various topics</w:t>
      </w:r>
    </w:p>
    <w:p w14:paraId="19E8DD3B" w14:textId="77777777" w:rsidR="003246CB" w:rsidRDefault="003246CB" w:rsidP="003246CB">
      <w:pPr>
        <w:pStyle w:val="ListParagraph"/>
        <w:numPr>
          <w:ilvl w:val="1"/>
          <w:numId w:val="69"/>
        </w:numPr>
        <w:tabs>
          <w:tab w:val="left" w:pos="6840"/>
          <w:tab w:val="right" w:pos="9090"/>
        </w:tabs>
      </w:pPr>
      <w:r>
        <w:t>NAACCR webinars of various topics</w:t>
      </w:r>
    </w:p>
    <w:p w14:paraId="157BD051" w14:textId="77777777" w:rsidR="003246CB" w:rsidRDefault="003246CB" w:rsidP="003246CB">
      <w:pPr>
        <w:pStyle w:val="ListParagraph"/>
        <w:numPr>
          <w:ilvl w:val="1"/>
          <w:numId w:val="69"/>
        </w:numPr>
        <w:tabs>
          <w:tab w:val="left" w:pos="6840"/>
          <w:tab w:val="right" w:pos="9090"/>
        </w:tabs>
      </w:pPr>
      <w:r>
        <w:t>And many more options to choose from!</w:t>
      </w:r>
    </w:p>
    <w:p w14:paraId="49F36986" w14:textId="77777777" w:rsidR="003246CB" w:rsidRDefault="000924F0" w:rsidP="003246CB">
      <w:pPr>
        <w:pStyle w:val="ListParagraph"/>
        <w:numPr>
          <w:ilvl w:val="0"/>
          <w:numId w:val="69"/>
        </w:numPr>
        <w:tabs>
          <w:tab w:val="left" w:pos="6840"/>
          <w:tab w:val="right" w:pos="9090"/>
        </w:tabs>
      </w:pPr>
      <w:hyperlink r:id="rId143" w:history="1">
        <w:r w:rsidR="003246CB" w:rsidRPr="00F74CED">
          <w:rPr>
            <w:rStyle w:val="Hyperlink"/>
          </w:rPr>
          <w:t>SEER*Educate</w:t>
        </w:r>
      </w:hyperlink>
      <w:r w:rsidR="003246CB">
        <w:t xml:space="preserve"> has been updated with new modules (All primary sites qualify for CE approved-Category A) 2022; rationale has also been updated for 2022 with updated diagnosis year 2022</w:t>
      </w:r>
    </w:p>
    <w:p w14:paraId="1A241911" w14:textId="77777777" w:rsidR="003246CB" w:rsidRDefault="003246CB" w:rsidP="003246CB">
      <w:pPr>
        <w:tabs>
          <w:tab w:val="left" w:pos="6840"/>
          <w:tab w:val="right" w:pos="9090"/>
        </w:tabs>
        <w:ind w:left="720"/>
      </w:pPr>
      <w:r>
        <w:t>EOD, Summary Stage, Grade and SSDI practice:</w:t>
      </w:r>
    </w:p>
    <w:p w14:paraId="75E25D6A" w14:textId="77777777" w:rsidR="003246CB" w:rsidRDefault="003246CB" w:rsidP="003246CB">
      <w:pPr>
        <w:pStyle w:val="ListParagraph"/>
        <w:numPr>
          <w:ilvl w:val="1"/>
          <w:numId w:val="69"/>
        </w:numPr>
        <w:tabs>
          <w:tab w:val="left" w:pos="6840"/>
          <w:tab w:val="right" w:pos="9090"/>
        </w:tabs>
      </w:pPr>
      <w:r>
        <w:t>Anus</w:t>
      </w:r>
    </w:p>
    <w:p w14:paraId="0826AD36" w14:textId="77777777" w:rsidR="003246CB" w:rsidRDefault="003246CB" w:rsidP="003246CB">
      <w:pPr>
        <w:pStyle w:val="ListParagraph"/>
        <w:numPr>
          <w:ilvl w:val="1"/>
          <w:numId w:val="69"/>
        </w:numPr>
        <w:tabs>
          <w:tab w:val="left" w:pos="6840"/>
          <w:tab w:val="right" w:pos="9090"/>
        </w:tabs>
      </w:pPr>
      <w:r>
        <w:t>Corpus Uterus</w:t>
      </w:r>
    </w:p>
    <w:p w14:paraId="4ECFB447" w14:textId="77777777" w:rsidR="003246CB" w:rsidRDefault="003246CB" w:rsidP="003246CB">
      <w:pPr>
        <w:pStyle w:val="ListParagraph"/>
        <w:numPr>
          <w:ilvl w:val="1"/>
          <w:numId w:val="69"/>
        </w:numPr>
        <w:tabs>
          <w:tab w:val="left" w:pos="6840"/>
          <w:tab w:val="right" w:pos="9090"/>
        </w:tabs>
      </w:pPr>
      <w:r>
        <w:t>Esophagus</w:t>
      </w:r>
    </w:p>
    <w:p w14:paraId="1143E276" w14:textId="77777777" w:rsidR="003246CB" w:rsidRDefault="003246CB" w:rsidP="003246CB">
      <w:pPr>
        <w:pStyle w:val="ListParagraph"/>
        <w:numPr>
          <w:ilvl w:val="1"/>
          <w:numId w:val="69"/>
        </w:numPr>
        <w:tabs>
          <w:tab w:val="left" w:pos="6840"/>
          <w:tab w:val="right" w:pos="9090"/>
        </w:tabs>
      </w:pPr>
      <w:r>
        <w:t>Hodgkin/NHL</w:t>
      </w:r>
    </w:p>
    <w:p w14:paraId="74537419" w14:textId="77777777" w:rsidR="003246CB" w:rsidRDefault="003246CB" w:rsidP="003246CB">
      <w:pPr>
        <w:pStyle w:val="ListParagraph"/>
        <w:numPr>
          <w:ilvl w:val="1"/>
          <w:numId w:val="69"/>
        </w:numPr>
        <w:tabs>
          <w:tab w:val="left" w:pos="6840"/>
          <w:tab w:val="right" w:pos="9090"/>
        </w:tabs>
      </w:pPr>
      <w:r>
        <w:t>Kidney</w:t>
      </w:r>
    </w:p>
    <w:p w14:paraId="4099DBDE" w14:textId="77777777" w:rsidR="003246CB" w:rsidRDefault="003246CB" w:rsidP="003246CB">
      <w:pPr>
        <w:pStyle w:val="ListParagraph"/>
        <w:numPr>
          <w:ilvl w:val="1"/>
          <w:numId w:val="69"/>
        </w:numPr>
        <w:tabs>
          <w:tab w:val="left" w:pos="6840"/>
          <w:tab w:val="right" w:pos="9090"/>
        </w:tabs>
      </w:pPr>
      <w:r>
        <w:t>Liver</w:t>
      </w:r>
    </w:p>
    <w:p w14:paraId="6994A5FE" w14:textId="77777777" w:rsidR="003246CB" w:rsidRDefault="003246CB" w:rsidP="003246CB">
      <w:pPr>
        <w:pStyle w:val="ListParagraph"/>
        <w:numPr>
          <w:ilvl w:val="1"/>
          <w:numId w:val="69"/>
        </w:numPr>
        <w:tabs>
          <w:tab w:val="left" w:pos="6840"/>
          <w:tab w:val="right" w:pos="9090"/>
        </w:tabs>
      </w:pPr>
      <w:r>
        <w:t>NET</w:t>
      </w:r>
    </w:p>
    <w:p w14:paraId="06B0F305" w14:textId="77777777" w:rsidR="003246CB" w:rsidRDefault="003246CB" w:rsidP="003246CB">
      <w:pPr>
        <w:pStyle w:val="ListParagraph"/>
        <w:numPr>
          <w:ilvl w:val="1"/>
          <w:numId w:val="69"/>
        </w:numPr>
        <w:tabs>
          <w:tab w:val="left" w:pos="6840"/>
          <w:tab w:val="right" w:pos="9090"/>
        </w:tabs>
      </w:pPr>
      <w:r>
        <w:t>Ovary</w:t>
      </w:r>
    </w:p>
    <w:p w14:paraId="4D67AFF4" w14:textId="77777777" w:rsidR="003246CB" w:rsidRDefault="003246CB" w:rsidP="003246CB">
      <w:pPr>
        <w:pStyle w:val="ListParagraph"/>
        <w:numPr>
          <w:ilvl w:val="1"/>
          <w:numId w:val="69"/>
        </w:numPr>
        <w:tabs>
          <w:tab w:val="left" w:pos="6840"/>
          <w:tab w:val="right" w:pos="9090"/>
        </w:tabs>
      </w:pPr>
      <w:r>
        <w:t>Pancreas</w:t>
      </w:r>
    </w:p>
    <w:p w14:paraId="1DD5F2C4" w14:textId="77777777" w:rsidR="003246CB" w:rsidRDefault="003246CB" w:rsidP="003246CB">
      <w:pPr>
        <w:pStyle w:val="ListParagraph"/>
        <w:numPr>
          <w:ilvl w:val="1"/>
          <w:numId w:val="69"/>
        </w:numPr>
        <w:tabs>
          <w:tab w:val="left" w:pos="6840"/>
          <w:tab w:val="right" w:pos="9090"/>
        </w:tabs>
      </w:pPr>
      <w:r>
        <w:t>Thyroid</w:t>
      </w:r>
    </w:p>
    <w:p w14:paraId="33CF1BDA" w14:textId="77777777" w:rsidR="003246CB" w:rsidRDefault="000924F0" w:rsidP="003246CB">
      <w:pPr>
        <w:pStyle w:val="ListParagraph"/>
        <w:numPr>
          <w:ilvl w:val="0"/>
          <w:numId w:val="69"/>
        </w:numPr>
        <w:tabs>
          <w:tab w:val="left" w:pos="6840"/>
          <w:tab w:val="right" w:pos="9090"/>
        </w:tabs>
      </w:pPr>
      <w:hyperlink r:id="rId144" w:history="1">
        <w:r w:rsidR="003246CB" w:rsidRPr="0024405A">
          <w:rPr>
            <w:rStyle w:val="Hyperlink"/>
          </w:rPr>
          <w:t>SEER*Inquiry</w:t>
        </w:r>
      </w:hyperlink>
      <w:r w:rsidR="003246CB">
        <w:t xml:space="preserve">: Here you can find answers to questions related to Histology, Primary Site, Solid Tumor Rules. </w:t>
      </w:r>
      <w:hyperlink r:id="rId145" w:history="1">
        <w:r w:rsidR="003246CB" w:rsidRPr="0024405A">
          <w:rPr>
            <w:rStyle w:val="Hyperlink"/>
          </w:rPr>
          <w:t>Ask a SEER Registrar</w:t>
        </w:r>
      </w:hyperlink>
      <w:r w:rsidR="003246CB">
        <w:t xml:space="preserve"> allows you to ask difficult questions to a SEER Registrar and get a personal response via email. </w:t>
      </w:r>
    </w:p>
    <w:p w14:paraId="2B6C3B16" w14:textId="77777777" w:rsidR="003246CB" w:rsidRDefault="000924F0" w:rsidP="003246CB">
      <w:pPr>
        <w:pStyle w:val="ListParagraph"/>
        <w:numPr>
          <w:ilvl w:val="0"/>
          <w:numId w:val="69"/>
        </w:numPr>
        <w:tabs>
          <w:tab w:val="left" w:pos="6840"/>
          <w:tab w:val="right" w:pos="9090"/>
        </w:tabs>
      </w:pPr>
      <w:hyperlink r:id="rId146" w:anchor=":~:text=2022%20SEER%20Coding%20and%20Staging%20Manual%20Appendix%20C,documents%2C%20and%20Surgery%20of%20Primary%20Site%20codes.%201" w:history="1">
        <w:r w:rsidR="003246CB" w:rsidRPr="00FA3CC4">
          <w:rPr>
            <w:rStyle w:val="Hyperlink"/>
          </w:rPr>
          <w:t>SEER Appendix C: Site Specific Coding Modules (Diagnosis Year 2022)</w:t>
        </w:r>
      </w:hyperlink>
      <w:r w:rsidR="003246CB">
        <w:t xml:space="preserve">: </w:t>
      </w:r>
      <w:r w:rsidR="003246CB">
        <w:rPr>
          <w:rFonts w:ascii="Helvetica" w:hAnsi="Helvetica" w:cs="Helvetica"/>
          <w:color w:val="000000"/>
          <w:shd w:val="clear" w:color="auto" w:fill="FFFFFF"/>
        </w:rPr>
        <w:t xml:space="preserve">Appendix C brings together the site-specific instructions needed to abstract a case, facilitating efficiency and accuracy. The site-specific coding modules include </w:t>
      </w:r>
      <w:r w:rsidR="003246CB" w:rsidRPr="00944AB7">
        <w:rPr>
          <w:rFonts w:ascii="Helvetica" w:hAnsi="Helvetica" w:cs="Helvetica"/>
          <w:color w:val="000000"/>
          <w:u w:val="single"/>
          <w:shd w:val="clear" w:color="auto" w:fill="FFFFFF"/>
        </w:rPr>
        <w:t>SEER Coding Guidelines, Extent of Disease, Site-Specific Neoadjuvant Therapy Effect coding documents, and Surgery of Primary Site codes</w:t>
      </w:r>
      <w:r w:rsidR="003246CB">
        <w:rPr>
          <w:rFonts w:ascii="Helvetica" w:hAnsi="Helvetica" w:cs="Helvetica"/>
          <w:color w:val="000000"/>
          <w:shd w:val="clear" w:color="auto" w:fill="FFFFFF"/>
        </w:rPr>
        <w:t>.</w:t>
      </w:r>
    </w:p>
    <w:p w14:paraId="72237A01" w14:textId="77777777" w:rsidR="003246CB" w:rsidRDefault="000924F0" w:rsidP="003246CB">
      <w:pPr>
        <w:pStyle w:val="ListParagraph"/>
        <w:numPr>
          <w:ilvl w:val="0"/>
          <w:numId w:val="69"/>
        </w:numPr>
        <w:tabs>
          <w:tab w:val="left" w:pos="6840"/>
          <w:tab w:val="right" w:pos="9090"/>
        </w:tabs>
      </w:pPr>
      <w:hyperlink r:id="rId147" w:history="1">
        <w:r w:rsidR="003246CB">
          <w:rPr>
            <w:rStyle w:val="Hyperlink"/>
          </w:rPr>
          <w:t>Cancer Programs News | ACS (facs.org)</w:t>
        </w:r>
      </w:hyperlink>
      <w:r w:rsidR="003246CB">
        <w:t>,  American College of Surgeons: Search for news and updates for CoC program including “The Brief”, which supplies updates to CoC coding manuals.</w:t>
      </w:r>
    </w:p>
    <w:p w14:paraId="560C6F59" w14:textId="77777777" w:rsidR="003246CB" w:rsidRDefault="000924F0" w:rsidP="003246CB">
      <w:pPr>
        <w:pStyle w:val="ListParagraph"/>
        <w:numPr>
          <w:ilvl w:val="1"/>
          <w:numId w:val="69"/>
        </w:numPr>
        <w:tabs>
          <w:tab w:val="left" w:pos="6840"/>
          <w:tab w:val="right" w:pos="9090"/>
        </w:tabs>
      </w:pPr>
      <w:hyperlink r:id="rId148" w:history="1">
        <w:r w:rsidR="003246CB" w:rsidRPr="00FC218F">
          <w:rPr>
            <w:rStyle w:val="Hyperlink"/>
          </w:rPr>
          <w:t>CAnswer Forum</w:t>
        </w:r>
      </w:hyperlink>
      <w:r w:rsidR="003246CB">
        <w:t>: Here you can find answers to questions about AJCC Staging, Treatment Coding, Accreditation, RCRS, SSDI’s, STORE Manual(s), and Standards (CoC). There is also a “Ask the Pathologist” forum.  Free with registration. *Not for histology or primary site coding.</w:t>
      </w:r>
    </w:p>
    <w:p w14:paraId="36189441" w14:textId="77777777" w:rsidR="003246CB" w:rsidRDefault="003246CB" w:rsidP="003246CB">
      <w:pPr>
        <w:tabs>
          <w:tab w:val="left" w:pos="6840"/>
          <w:tab w:val="right" w:pos="9090"/>
        </w:tabs>
        <w:ind w:left="360" w:hanging="360"/>
        <w:jc w:val="center"/>
      </w:pPr>
    </w:p>
    <w:p w14:paraId="2AF40ACF" w14:textId="77777777" w:rsidR="0053347F" w:rsidRDefault="0053347F" w:rsidP="00D41EE7"/>
    <w:p w14:paraId="6F4F701A" w14:textId="77777777" w:rsidR="0053347F" w:rsidRDefault="0053347F">
      <w:pPr>
        <w:tabs>
          <w:tab w:val="left" w:pos="6840"/>
          <w:tab w:val="right" w:pos="9090"/>
        </w:tabs>
        <w:ind w:left="360" w:hanging="360"/>
        <w:jc w:val="center"/>
        <w:sectPr w:rsidR="0053347F" w:rsidSect="007C22D7">
          <w:headerReference w:type="even" r:id="rId149"/>
          <w:headerReference w:type="default" r:id="rId150"/>
          <w:footerReference w:type="even" r:id="rId151"/>
          <w:footerReference w:type="default" r:id="rId152"/>
          <w:footerReference w:type="first" r:id="rId153"/>
          <w:pgSz w:w="12240" w:h="15840" w:code="1"/>
          <w:pgMar w:top="1350" w:right="1440" w:bottom="1440" w:left="1440" w:header="720" w:footer="720" w:gutter="0"/>
          <w:cols w:space="720"/>
          <w:docGrid w:linePitch="272"/>
        </w:sectPr>
      </w:pPr>
    </w:p>
    <w:p w14:paraId="558C8B88" w14:textId="77777777" w:rsidR="0053347F" w:rsidRDefault="0053347F" w:rsidP="0053347F">
      <w:pPr>
        <w:pStyle w:val="Heading1A"/>
      </w:pPr>
      <w:bookmarkStart w:id="390" w:name="_Toc113616788"/>
      <w:r>
        <w:t xml:space="preserve">APPENDIX </w:t>
      </w:r>
      <w:r w:rsidR="00016F88">
        <w:t>G</w:t>
      </w:r>
      <w:r>
        <w:t>:  SURGERY TREATMENT CODES</w:t>
      </w:r>
      <w:bookmarkEnd w:id="390"/>
    </w:p>
    <w:p w14:paraId="0BD1C470" w14:textId="77777777" w:rsidR="0053347F" w:rsidRDefault="0053347F"/>
    <w:p w14:paraId="0969C2F9" w14:textId="77777777" w:rsidR="0053347F" w:rsidRDefault="0053347F" w:rsidP="0053347F">
      <w:pPr>
        <w:pStyle w:val="Heading2"/>
      </w:pPr>
      <w:bookmarkStart w:id="391" w:name="_Toc113616789"/>
      <w:r>
        <w:t>Definitions and Rules</w:t>
      </w:r>
      <w:bookmarkEnd w:id="391"/>
    </w:p>
    <w:p w14:paraId="39698C78" w14:textId="77777777" w:rsidR="0053347F" w:rsidRDefault="0053347F">
      <w:pPr>
        <w:tabs>
          <w:tab w:val="right" w:leader="dot" w:pos="9270"/>
        </w:tabs>
      </w:pPr>
      <w:r>
        <w:t>Additional site-specific definitions and rules may be found with the site-specific codes.</w:t>
      </w:r>
    </w:p>
    <w:p w14:paraId="213EB269" w14:textId="77777777" w:rsidR="0053347F" w:rsidRDefault="0053347F">
      <w:pPr>
        <w:tabs>
          <w:tab w:val="right" w:leader="dot" w:pos="9270"/>
        </w:tabs>
      </w:pPr>
    </w:p>
    <w:p w14:paraId="7D4F1F50" w14:textId="77777777" w:rsidR="0053347F" w:rsidRDefault="0053347F" w:rsidP="0053347F">
      <w:pPr>
        <w:pStyle w:val="SmallHeading"/>
      </w:pPr>
      <w:r>
        <w:t>Surgical Procedure of Primary Site</w:t>
      </w:r>
    </w:p>
    <w:p w14:paraId="5F71309A" w14:textId="77777777" w:rsidR="0053347F" w:rsidRDefault="0053347F">
      <w:pPr>
        <w:ind w:left="360" w:hanging="360"/>
      </w:pPr>
    </w:p>
    <w:p w14:paraId="14627D8F" w14:textId="77777777" w:rsidR="0053347F" w:rsidRDefault="0053347F" w:rsidP="0053347F">
      <w:pPr>
        <w:pStyle w:val="BodyTextIndent"/>
      </w:pPr>
      <w:r>
        <w:t>a.</w:t>
      </w:r>
      <w:r>
        <w:tab/>
        <w:t>If registry software allows only one procedure to be collected, document the most invasive surgical procedure for the primary site.</w:t>
      </w:r>
    </w:p>
    <w:p w14:paraId="217782DC" w14:textId="77777777" w:rsidR="0053347F" w:rsidRDefault="0053347F">
      <w:pPr>
        <w:ind w:left="720" w:hanging="360"/>
      </w:pPr>
    </w:p>
    <w:p w14:paraId="00E3F656" w14:textId="77777777" w:rsidR="0053347F" w:rsidRDefault="0053347F">
      <w:pPr>
        <w:ind w:left="360"/>
      </w:pPr>
      <w:r>
        <w:t>If registry software allows multiple procedures to be recorded, “Surgical Procedure of Primary Site” refers to the most invasive surgical procedure of the primary site.</w:t>
      </w:r>
    </w:p>
    <w:p w14:paraId="446DEE80" w14:textId="77777777" w:rsidR="0053347F" w:rsidRDefault="0053347F"/>
    <w:p w14:paraId="48637340" w14:textId="77777777" w:rsidR="0053347F" w:rsidRDefault="0053347F">
      <w:pPr>
        <w:pStyle w:val="BodyTextIndent"/>
      </w:pPr>
      <w:r>
        <w:t>b.</w:t>
      </w:r>
      <w:r>
        <w:tab/>
        <w:t xml:space="preserve">For codes 00 through 79, the code </w:t>
      </w:r>
      <w:r>
        <w:rPr>
          <w:b/>
        </w:rPr>
        <w:t>positions</w:t>
      </w:r>
      <w:r>
        <w:t xml:space="preserve"> are hierarchical.  The codes’ numeric sequence may deviate from the order in which the codes are listed.  Last-listed codes take precedence over codes listed above, because:</w:t>
      </w:r>
    </w:p>
    <w:p w14:paraId="2A493FE2" w14:textId="77777777" w:rsidR="0053347F" w:rsidRDefault="0053347F" w:rsidP="0053347F">
      <w:pPr>
        <w:pStyle w:val="BodyTextIndent"/>
        <w:tabs>
          <w:tab w:val="clear" w:pos="360"/>
          <w:tab w:val="left" w:pos="720"/>
        </w:tabs>
        <w:ind w:left="720"/>
      </w:pPr>
      <w:r>
        <w:t>1)</w:t>
      </w:r>
      <w:r>
        <w:tab/>
      </w:r>
      <w:r>
        <w:rPr>
          <w:u w:val="single"/>
        </w:rPr>
        <w:t>Within</w:t>
      </w:r>
      <w:r>
        <w:t xml:space="preserve"> groups of codes, procedures are listed with increasing degrees of descriptive precision; and</w:t>
      </w:r>
    </w:p>
    <w:p w14:paraId="57248E94" w14:textId="77777777" w:rsidR="0053347F" w:rsidRDefault="0053347F" w:rsidP="0053347F">
      <w:pPr>
        <w:pStyle w:val="BodyTextIndent"/>
        <w:tabs>
          <w:tab w:val="clear" w:pos="360"/>
          <w:tab w:val="left" w:pos="720"/>
        </w:tabs>
        <w:ind w:left="720"/>
      </w:pPr>
      <w:r>
        <w:t>2)</w:t>
      </w:r>
      <w:r>
        <w:tab/>
        <w:t xml:space="preserve">Succeeding </w:t>
      </w:r>
      <w:r>
        <w:rPr>
          <w:u w:val="single"/>
        </w:rPr>
        <w:t>groups</w:t>
      </w:r>
      <w:r>
        <w:t xml:space="preserve"> of codes define progressively more extensive forms of resection.</w:t>
      </w:r>
    </w:p>
    <w:p w14:paraId="307E9690" w14:textId="77777777" w:rsidR="0053347F" w:rsidRDefault="0053347F">
      <w:pPr>
        <w:ind w:left="360" w:hanging="360"/>
      </w:pPr>
    </w:p>
    <w:p w14:paraId="0362E124" w14:textId="77777777" w:rsidR="0053347F" w:rsidRDefault="0053347F" w:rsidP="0053347F">
      <w:pPr>
        <w:ind w:left="720"/>
      </w:pPr>
      <w:r>
        <w:rPr>
          <w:i/>
        </w:rPr>
        <w:t>Example</w:t>
      </w:r>
      <w:r>
        <w:t xml:space="preserve"> for</w:t>
      </w:r>
      <w:r>
        <w:rPr>
          <w:i/>
        </w:rPr>
        <w:t xml:space="preserve"> </w:t>
      </w:r>
      <w:r>
        <w:t>RECTOSIGMOID (C19.9):  A polypectomy with electrocautery is coded 22.</w:t>
      </w:r>
    </w:p>
    <w:p w14:paraId="0363D8DB" w14:textId="77777777" w:rsidR="0053347F" w:rsidRDefault="0053347F">
      <w:pPr>
        <w:ind w:left="360" w:hanging="360"/>
        <w:rPr>
          <w:i/>
        </w:rPr>
      </w:pPr>
    </w:p>
    <w:p w14:paraId="2882F492" w14:textId="77777777" w:rsidR="0053347F" w:rsidRDefault="0053347F">
      <w:pPr>
        <w:ind w:left="1980" w:hanging="360"/>
      </w:pPr>
      <w:r>
        <w:t>20</w:t>
      </w:r>
      <w:r>
        <w:tab/>
        <w:t>Local tumor excision, NOS</w:t>
      </w:r>
    </w:p>
    <w:p w14:paraId="42ED428E" w14:textId="77777777" w:rsidR="0053347F" w:rsidRDefault="0053347F">
      <w:pPr>
        <w:ind w:left="2340" w:hanging="360"/>
      </w:pPr>
      <w:r>
        <w:t>26</w:t>
      </w:r>
      <w:r>
        <w:tab/>
        <w:t>Polypectomy</w:t>
      </w:r>
    </w:p>
    <w:p w14:paraId="231F204C" w14:textId="77777777" w:rsidR="0053347F" w:rsidRDefault="0053347F">
      <w:pPr>
        <w:ind w:left="2340" w:hanging="360"/>
      </w:pPr>
      <w:r>
        <w:t>27</w:t>
      </w:r>
      <w:r>
        <w:tab/>
        <w:t>Excisional biopsy</w:t>
      </w:r>
    </w:p>
    <w:p w14:paraId="7C26CDDC" w14:textId="77777777" w:rsidR="0053347F" w:rsidRDefault="0053347F">
      <w:pPr>
        <w:ind w:left="2340" w:hanging="360"/>
      </w:pPr>
      <w:r>
        <w:t>Combination of 20 or 26-27 WITH</w:t>
      </w:r>
    </w:p>
    <w:p w14:paraId="77B47159" w14:textId="77777777" w:rsidR="0053347F" w:rsidRDefault="0053347F">
      <w:pPr>
        <w:ind w:left="2700" w:hanging="360"/>
      </w:pPr>
      <w:r>
        <w:t>21</w:t>
      </w:r>
      <w:r>
        <w:tab/>
        <w:t>Photodynamic therapy (PDT)</w:t>
      </w:r>
    </w:p>
    <w:p w14:paraId="606D4A0F" w14:textId="77777777" w:rsidR="0053347F" w:rsidRDefault="0053347F">
      <w:pPr>
        <w:ind w:left="2700" w:hanging="360"/>
      </w:pPr>
      <w:r>
        <w:t>22</w:t>
      </w:r>
      <w:r>
        <w:tab/>
        <w:t>Electrocautery</w:t>
      </w:r>
    </w:p>
    <w:p w14:paraId="5BBEFC7C" w14:textId="77777777" w:rsidR="0053347F" w:rsidRDefault="0053347F">
      <w:pPr>
        <w:ind w:left="2700" w:hanging="360"/>
      </w:pPr>
      <w:r>
        <w:t>23</w:t>
      </w:r>
      <w:r>
        <w:tab/>
        <w:t>Cryosurgery</w:t>
      </w:r>
    </w:p>
    <w:p w14:paraId="48E9157C" w14:textId="77777777" w:rsidR="0053347F" w:rsidRDefault="0053347F">
      <w:pPr>
        <w:ind w:left="2700" w:hanging="360"/>
      </w:pPr>
      <w:r>
        <w:t>24</w:t>
      </w:r>
      <w:r>
        <w:tab/>
        <w:t>Laser ablation</w:t>
      </w:r>
    </w:p>
    <w:p w14:paraId="30EA1A3A" w14:textId="77777777" w:rsidR="0053347F" w:rsidRDefault="0053347F">
      <w:pPr>
        <w:ind w:left="2340" w:hanging="360"/>
      </w:pPr>
      <w:r>
        <w:t>25</w:t>
      </w:r>
      <w:r>
        <w:tab/>
        <w:t>Laser excision</w:t>
      </w:r>
    </w:p>
    <w:p w14:paraId="1FFCF74B" w14:textId="77777777" w:rsidR="0053347F" w:rsidRDefault="0053347F">
      <w:pPr>
        <w:pStyle w:val="BodyTextIndent"/>
      </w:pPr>
    </w:p>
    <w:p w14:paraId="46A7B204" w14:textId="77777777" w:rsidR="0053347F" w:rsidRDefault="0053347F">
      <w:pPr>
        <w:pStyle w:val="BodyTextIndent"/>
      </w:pPr>
      <w:r>
        <w:t>c.</w:t>
      </w:r>
      <w:r>
        <w:tab/>
        <w:t>Use codes 80 and 90 only if more precise information about the surgery is unavailable.</w:t>
      </w:r>
    </w:p>
    <w:p w14:paraId="2A651F04" w14:textId="77777777" w:rsidR="0053347F" w:rsidRDefault="0053347F">
      <w:pPr>
        <w:pStyle w:val="BodyTextIndent2"/>
      </w:pPr>
    </w:p>
    <w:p w14:paraId="0463B4F3" w14:textId="77777777" w:rsidR="0053347F" w:rsidRDefault="0053347F">
      <w:pPr>
        <w:pStyle w:val="BodyTextIndent"/>
      </w:pPr>
      <w:r>
        <w:t>d.</w:t>
      </w:r>
      <w:r>
        <w:tab/>
        <w:t>Code 98 applies to specific tumors that cannot be clearly defined in terms of primary or non-primary site.  Use code 98 for the following:</w:t>
      </w:r>
    </w:p>
    <w:p w14:paraId="00216F40" w14:textId="77777777" w:rsidR="0053347F" w:rsidRDefault="0053347F">
      <w:pPr>
        <w:pStyle w:val="BodyTextIndent"/>
      </w:pPr>
    </w:p>
    <w:p w14:paraId="1DB59ABB" w14:textId="77777777" w:rsidR="0053347F" w:rsidRDefault="0053347F" w:rsidP="009F1E08">
      <w:pPr>
        <w:pStyle w:val="BodyTextIndent"/>
        <w:numPr>
          <w:ilvl w:val="0"/>
          <w:numId w:val="15"/>
        </w:numPr>
        <w:tabs>
          <w:tab w:val="clear" w:pos="360"/>
        </w:tabs>
        <w:ind w:left="540" w:hanging="180"/>
      </w:pPr>
      <w:r>
        <w:t>All hematopoietic/reticuloendothelial/immunoproliferative/myeloproliferative disease sites and/or histologies, WITH or WITHOUT surgical treatment;</w:t>
      </w:r>
    </w:p>
    <w:p w14:paraId="5AFDBF6A" w14:textId="77777777" w:rsidR="0053347F" w:rsidRDefault="0053347F" w:rsidP="009F1E08">
      <w:pPr>
        <w:pStyle w:val="BodyTextIndent"/>
        <w:numPr>
          <w:ilvl w:val="0"/>
          <w:numId w:val="15"/>
        </w:numPr>
        <w:tabs>
          <w:tab w:val="clear" w:pos="360"/>
        </w:tabs>
        <w:ind w:left="540" w:hanging="180"/>
      </w:pPr>
      <w:r>
        <w:t>All unknown and ill-defined disease sites, WITH or WITHOUT surgical treatment.</w:t>
      </w:r>
    </w:p>
    <w:p w14:paraId="53A538AC" w14:textId="77777777" w:rsidR="0053347F" w:rsidRDefault="0053347F"/>
    <w:p w14:paraId="047BFF4C" w14:textId="77777777" w:rsidR="004D0126" w:rsidRDefault="004D0126" w:rsidP="004D0126">
      <w:pPr>
        <w:ind w:left="360"/>
      </w:pPr>
      <w:r>
        <w:t>If any surgical treatment was performed on these cancers, assign code 1 in the item, “Surgical Procedure/Other Site.”</w:t>
      </w:r>
    </w:p>
    <w:p w14:paraId="23FDADCD" w14:textId="77777777" w:rsidR="004D0126" w:rsidRDefault="004D0126"/>
    <w:p w14:paraId="560144DF" w14:textId="77777777" w:rsidR="0053347F" w:rsidRDefault="0053347F">
      <w:pPr>
        <w:pStyle w:val="BodyTextIndent"/>
      </w:pPr>
      <w:r>
        <w:t>e.</w:t>
      </w:r>
      <w:r>
        <w:tab/>
        <w:t>Biopsies that remove all of the tumor and/or leave only microscopic margins are to be coded in “Surgical Procedure of Primary Site.”</w:t>
      </w:r>
    </w:p>
    <w:p w14:paraId="09BC1015" w14:textId="77777777" w:rsidR="0053347F" w:rsidRDefault="0053347F">
      <w:pPr>
        <w:pStyle w:val="BodyTextIndent"/>
      </w:pPr>
    </w:p>
    <w:p w14:paraId="0EC1ACC8" w14:textId="77777777" w:rsidR="0053347F" w:rsidRDefault="0053347F">
      <w:pPr>
        <w:pStyle w:val="BodyTextIndent"/>
      </w:pPr>
      <w:r>
        <w:t>f.</w:t>
      </w:r>
      <w:r>
        <w:tab/>
        <w:t>Surgery to remove regional tissue or organs is coded in “Surgical Procedure of Primary Site” only if the tissue/organs are removed in continuity with the primary site, except where noted in Appendix</w:t>
      </w:r>
      <w:r w:rsidR="00135C50">
        <w:rPr>
          <w:lang w:val="en-US"/>
        </w:rPr>
        <w:t xml:space="preserve"> G</w:t>
      </w:r>
      <w:r>
        <w:t>.</w:t>
      </w:r>
    </w:p>
    <w:p w14:paraId="370E1C25" w14:textId="77777777" w:rsidR="0053347F" w:rsidRDefault="0053347F">
      <w:pPr>
        <w:pStyle w:val="BodyTextIndent"/>
      </w:pPr>
    </w:p>
    <w:p w14:paraId="335A86B7" w14:textId="77777777" w:rsidR="0053347F" w:rsidRDefault="0053347F">
      <w:pPr>
        <w:pStyle w:val="BodyTextIndent"/>
      </w:pPr>
      <w:r>
        <w:t>g.</w:t>
      </w:r>
      <w:r>
        <w:tab/>
        <w:t>If a previous surgical procedure to remove a portion of the primary site is followed by surgery to remove the remainder of the primary site, then code the total or final results.  When multiple first course primary site surgical procedures are performed for a single tumor, the most extensive or definitive is the last performed, and the code should represent the cumulative effect of the separate procedures.</w:t>
      </w:r>
    </w:p>
    <w:p w14:paraId="32EEFB10" w14:textId="77777777" w:rsidR="0053347F" w:rsidRDefault="0053347F"/>
    <w:p w14:paraId="152273D3" w14:textId="77777777" w:rsidR="0053347F" w:rsidRDefault="0053347F" w:rsidP="0053347F">
      <w:pPr>
        <w:pStyle w:val="Heading2"/>
      </w:pPr>
      <w:r>
        <w:br w:type="page"/>
      </w:r>
      <w:bookmarkStart w:id="392" w:name="_Toc113616790"/>
      <w:r>
        <w:t>Oral Cavity (C00.0 – C06.9)</w:t>
      </w:r>
      <w:bookmarkEnd w:id="392"/>
    </w:p>
    <w:p w14:paraId="65C2256A" w14:textId="77777777" w:rsidR="0053347F" w:rsidRDefault="0053347F" w:rsidP="0053347F">
      <w:pPr>
        <w:pBdr>
          <w:top w:val="single" w:sz="6" w:space="0" w:color="FFFFFF"/>
          <w:left w:val="single" w:sz="6" w:space="0" w:color="FFFFFF"/>
          <w:bottom w:val="double" w:sz="7" w:space="0" w:color="000000"/>
          <w:right w:val="single" w:sz="6" w:space="0" w:color="FFFFFF"/>
        </w:pBdr>
        <w:spacing w:before="120"/>
        <w:rPr>
          <w:b/>
        </w:rPr>
      </w:pPr>
      <w:r>
        <w:rPr>
          <w:b/>
        </w:rPr>
        <w:t>Lip C00.0-C00.9, Base of Tongue C01.9, Other Parts of Tongue C02.0-C02.9, Gum C03.0-C03.9, Floor of Mouth C04.0-C04.9, Palate C05.0-C05.9, Other Parts of Mouth C06.0-C06.9</w:t>
      </w:r>
    </w:p>
    <w:p w14:paraId="64224373" w14:textId="414E3AAC" w:rsidR="0053347F" w:rsidRDefault="0053347F">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0025261C" w:rsidRPr="0025261C">
        <w:rPr>
          <w:sz w:val="16"/>
          <w:szCs w:val="16"/>
        </w:rPr>
        <w:t>9727, 973</w:t>
      </w:r>
      <w:r w:rsidR="00D720A4">
        <w:rPr>
          <w:sz w:val="16"/>
          <w:szCs w:val="16"/>
        </w:rPr>
        <w:t>2</w:t>
      </w:r>
      <w:r w:rsidR="0025261C" w:rsidRPr="0025261C">
        <w:rPr>
          <w:sz w:val="16"/>
          <w:szCs w:val="16"/>
        </w:rPr>
        <w:t>, 9741-9742, 976</w:t>
      </w:r>
      <w:r w:rsidR="00D720A4">
        <w:rPr>
          <w:sz w:val="16"/>
          <w:szCs w:val="16"/>
        </w:rPr>
        <w:t>2</w:t>
      </w:r>
      <w:r w:rsidR="0025261C" w:rsidRPr="0025261C">
        <w:rPr>
          <w:sz w:val="16"/>
          <w:szCs w:val="16"/>
        </w:rPr>
        <w:t>-9809, 9832, 9840-9931, 994</w:t>
      </w:r>
      <w:r w:rsidR="00E901AC">
        <w:rPr>
          <w:sz w:val="16"/>
          <w:szCs w:val="16"/>
        </w:rPr>
        <w:t>5-9946, 9950-9967, and 9975-9993</w:t>
      </w:r>
      <w:r>
        <w:rPr>
          <w:sz w:val="16"/>
        </w:rPr>
        <w:t>)</w:t>
      </w:r>
    </w:p>
    <w:p w14:paraId="11827ADB" w14:textId="77777777" w:rsidR="0053347F" w:rsidRDefault="0053347F" w:rsidP="0053347F"/>
    <w:p w14:paraId="55AFE27F" w14:textId="77777777" w:rsidR="0053347F" w:rsidRDefault="0053347F" w:rsidP="0053347F">
      <w:pPr>
        <w:pStyle w:val="SmallHeading"/>
      </w:pPr>
      <w:r>
        <w:t>Codes</w:t>
      </w:r>
    </w:p>
    <w:p w14:paraId="57911227" w14:textId="77777777" w:rsidR="0053347F" w:rsidRDefault="0053347F">
      <w:pPr>
        <w:ind w:left="360" w:hanging="360"/>
      </w:pPr>
      <w:r>
        <w:t>00</w:t>
      </w:r>
      <w:r>
        <w:tab/>
        <w:t>None; no surgery of primary site; autopsy ONLY</w:t>
      </w:r>
    </w:p>
    <w:p w14:paraId="73725135" w14:textId="77777777" w:rsidR="0053347F" w:rsidRDefault="0053347F">
      <w:pPr>
        <w:spacing w:line="200" w:lineRule="exact"/>
        <w:ind w:left="360" w:hanging="360"/>
      </w:pPr>
    </w:p>
    <w:p w14:paraId="03A265CE" w14:textId="77777777" w:rsidR="0053347F" w:rsidRDefault="0053347F">
      <w:pPr>
        <w:ind w:left="360" w:hanging="360"/>
      </w:pPr>
      <w:r>
        <w:t>10</w:t>
      </w:r>
      <w:r>
        <w:tab/>
        <w:t>Local tumor destruction, NOS</w:t>
      </w:r>
    </w:p>
    <w:p w14:paraId="08283395" w14:textId="77777777" w:rsidR="0053347F" w:rsidRDefault="0053347F">
      <w:pPr>
        <w:ind w:left="720" w:hanging="360"/>
      </w:pPr>
      <w:r>
        <w:t>11</w:t>
      </w:r>
      <w:r>
        <w:tab/>
        <w:t>Photodynamic therapy (PDT)</w:t>
      </w:r>
    </w:p>
    <w:p w14:paraId="094F80E5" w14:textId="77777777" w:rsidR="0053347F" w:rsidRDefault="0053347F">
      <w:pPr>
        <w:ind w:left="720" w:hanging="360"/>
      </w:pPr>
      <w:r>
        <w:t>12</w:t>
      </w:r>
      <w:r>
        <w:tab/>
        <w:t>Electrocautery; fulguration (includes use of hot forceps for tumor destruction)</w:t>
      </w:r>
    </w:p>
    <w:p w14:paraId="4A1099A6" w14:textId="77777777" w:rsidR="0053347F" w:rsidRDefault="0053347F">
      <w:pPr>
        <w:ind w:left="720" w:hanging="360"/>
      </w:pPr>
      <w:r>
        <w:t>13</w:t>
      </w:r>
      <w:r>
        <w:tab/>
        <w:t>Cryosurgery</w:t>
      </w:r>
    </w:p>
    <w:p w14:paraId="79E34194" w14:textId="77777777" w:rsidR="0053347F" w:rsidRDefault="0053347F">
      <w:pPr>
        <w:ind w:left="720" w:hanging="360"/>
      </w:pPr>
      <w:r>
        <w:t>14</w:t>
      </w:r>
      <w:r>
        <w:tab/>
        <w:t>Laser</w:t>
      </w:r>
    </w:p>
    <w:p w14:paraId="1E57C786" w14:textId="77777777" w:rsidR="0053347F" w:rsidRDefault="0053347F" w:rsidP="00C412A8">
      <w:pPr>
        <w:spacing w:before="60"/>
        <w:rPr>
          <w:b/>
        </w:rPr>
      </w:pPr>
      <w:r>
        <w:rPr>
          <w:b/>
        </w:rPr>
        <w:t>No specimen sent to pathology from surgical events 10-14.</w:t>
      </w:r>
    </w:p>
    <w:p w14:paraId="288E23CB" w14:textId="77777777" w:rsidR="0053347F" w:rsidRDefault="0053347F">
      <w:pPr>
        <w:spacing w:line="200" w:lineRule="exact"/>
        <w:ind w:left="360" w:hanging="360"/>
      </w:pPr>
    </w:p>
    <w:p w14:paraId="6FFFDA7D" w14:textId="77777777" w:rsidR="0053347F" w:rsidRDefault="0053347F">
      <w:pPr>
        <w:ind w:left="360" w:hanging="360"/>
      </w:pPr>
      <w:r>
        <w:t>20</w:t>
      </w:r>
      <w:r>
        <w:tab/>
        <w:t>Local tumor excision, NOS</w:t>
      </w:r>
    </w:p>
    <w:p w14:paraId="456DF302" w14:textId="77777777" w:rsidR="0053347F" w:rsidRDefault="0053347F">
      <w:pPr>
        <w:ind w:left="720" w:hanging="360"/>
      </w:pPr>
      <w:r>
        <w:t>26</w:t>
      </w:r>
      <w:r>
        <w:tab/>
        <w:t>Polypectomy</w:t>
      </w:r>
    </w:p>
    <w:p w14:paraId="26106879" w14:textId="77777777" w:rsidR="0053347F" w:rsidRDefault="0053347F">
      <w:pPr>
        <w:ind w:left="720" w:hanging="360"/>
      </w:pPr>
      <w:r>
        <w:t>27</w:t>
      </w:r>
      <w:r>
        <w:tab/>
        <w:t>Excisional biopsy</w:t>
      </w:r>
    </w:p>
    <w:p w14:paraId="5E84AE24" w14:textId="77777777" w:rsidR="0053347F" w:rsidRDefault="0053347F">
      <w:pPr>
        <w:ind w:left="720" w:hanging="360"/>
      </w:pPr>
      <w:r>
        <w:t>Any combination of 20 or 26-27 WITH</w:t>
      </w:r>
    </w:p>
    <w:p w14:paraId="23198029" w14:textId="77777777" w:rsidR="0053347F" w:rsidRDefault="0053347F">
      <w:pPr>
        <w:ind w:left="1080" w:hanging="360"/>
      </w:pPr>
      <w:r>
        <w:t>21</w:t>
      </w:r>
      <w:r>
        <w:tab/>
        <w:t>Photodynamic therapy (PDT)</w:t>
      </w:r>
    </w:p>
    <w:p w14:paraId="245659A5" w14:textId="77777777" w:rsidR="0053347F" w:rsidRDefault="0053347F">
      <w:pPr>
        <w:ind w:left="1080" w:hanging="360"/>
      </w:pPr>
      <w:r>
        <w:t>22</w:t>
      </w:r>
      <w:r>
        <w:tab/>
        <w:t>Electrocautery</w:t>
      </w:r>
    </w:p>
    <w:p w14:paraId="1FB9E3FD" w14:textId="77777777" w:rsidR="0053347F" w:rsidRDefault="0053347F">
      <w:pPr>
        <w:ind w:left="1080" w:hanging="360"/>
      </w:pPr>
      <w:r>
        <w:t>23</w:t>
      </w:r>
      <w:r>
        <w:tab/>
        <w:t>Cryosurgery</w:t>
      </w:r>
    </w:p>
    <w:p w14:paraId="396C1A9B" w14:textId="77777777" w:rsidR="0053347F" w:rsidRDefault="0053347F">
      <w:pPr>
        <w:ind w:left="1080" w:hanging="360"/>
      </w:pPr>
      <w:r>
        <w:t>24</w:t>
      </w:r>
      <w:r>
        <w:tab/>
        <w:t>Laser ablation</w:t>
      </w:r>
    </w:p>
    <w:p w14:paraId="034580E8" w14:textId="77777777" w:rsidR="0053347F" w:rsidRDefault="0053347F">
      <w:pPr>
        <w:ind w:left="720" w:hanging="360"/>
      </w:pPr>
      <w:r>
        <w:t>25</w:t>
      </w:r>
      <w:r>
        <w:tab/>
        <w:t>Laser excision</w:t>
      </w:r>
    </w:p>
    <w:p w14:paraId="1C6EFA88" w14:textId="77777777" w:rsidR="0053347F" w:rsidRDefault="0053347F">
      <w:pPr>
        <w:spacing w:line="200" w:lineRule="exact"/>
        <w:ind w:left="360" w:hanging="360"/>
      </w:pPr>
    </w:p>
    <w:p w14:paraId="688DFA5D" w14:textId="77777777" w:rsidR="0053347F" w:rsidRDefault="0053347F">
      <w:pPr>
        <w:ind w:left="360" w:hanging="360"/>
      </w:pPr>
      <w:r>
        <w:t>30</w:t>
      </w:r>
      <w:r>
        <w:tab/>
        <w:t>Wide excision, NOS</w:t>
      </w:r>
    </w:p>
    <w:p w14:paraId="29CAB327" w14:textId="77777777" w:rsidR="0053347F" w:rsidRDefault="0053347F">
      <w:pPr>
        <w:spacing w:before="60"/>
        <w:ind w:left="360"/>
        <w:rPr>
          <w:b/>
        </w:rPr>
      </w:pPr>
      <w:r>
        <w:rPr>
          <w:b/>
        </w:rPr>
        <w:t>Code 30 includes:</w:t>
      </w:r>
    </w:p>
    <w:p w14:paraId="6047B230" w14:textId="77777777" w:rsidR="0053347F" w:rsidRDefault="0053347F">
      <w:pPr>
        <w:tabs>
          <w:tab w:val="left" w:pos="342"/>
          <w:tab w:val="left" w:pos="720"/>
        </w:tabs>
        <w:ind w:left="360"/>
      </w:pPr>
      <w:r>
        <w:tab/>
        <w:t>Hemiglossectomy</w:t>
      </w:r>
    </w:p>
    <w:p w14:paraId="398BBF2B" w14:textId="77777777" w:rsidR="0053347F" w:rsidRDefault="0053347F">
      <w:pPr>
        <w:tabs>
          <w:tab w:val="left" w:pos="342"/>
          <w:tab w:val="left" w:pos="720"/>
        </w:tabs>
        <w:spacing w:after="40"/>
        <w:ind w:left="360"/>
      </w:pPr>
      <w:r>
        <w:tab/>
        <w:t>Partial glossectomy</w:t>
      </w:r>
    </w:p>
    <w:p w14:paraId="4131A565" w14:textId="77777777" w:rsidR="0053347F" w:rsidRDefault="0053347F">
      <w:pPr>
        <w:spacing w:line="200" w:lineRule="exact"/>
        <w:ind w:left="360" w:hanging="360"/>
      </w:pPr>
    </w:p>
    <w:p w14:paraId="28A2E630" w14:textId="77777777" w:rsidR="0053347F" w:rsidRDefault="0053347F">
      <w:pPr>
        <w:ind w:left="360" w:hanging="360"/>
      </w:pPr>
      <w:r>
        <w:t>40</w:t>
      </w:r>
      <w:r>
        <w:tab/>
        <w:t>Radical excision of tumor, NOS</w:t>
      </w:r>
    </w:p>
    <w:p w14:paraId="0C6598C1" w14:textId="77777777" w:rsidR="0053347F" w:rsidRDefault="0053347F">
      <w:pPr>
        <w:ind w:left="720" w:hanging="360"/>
      </w:pPr>
      <w:r>
        <w:t>41</w:t>
      </w:r>
      <w:r>
        <w:tab/>
        <w:t>Radical excision of tumor ONLY</w:t>
      </w:r>
    </w:p>
    <w:p w14:paraId="30A1EB5F" w14:textId="77777777" w:rsidR="0053347F" w:rsidRDefault="0053347F">
      <w:pPr>
        <w:ind w:left="720" w:hanging="360"/>
      </w:pPr>
      <w:r>
        <w:t>42</w:t>
      </w:r>
      <w:r>
        <w:tab/>
        <w:t>Combination of 41 WITH resection in continuity with mandible (marginal, segmental, hemi-, or total resection)</w:t>
      </w:r>
    </w:p>
    <w:p w14:paraId="4ECF6B62" w14:textId="77777777" w:rsidR="0053347F" w:rsidRDefault="0053347F">
      <w:pPr>
        <w:ind w:left="720" w:hanging="360"/>
      </w:pPr>
      <w:r>
        <w:t>43</w:t>
      </w:r>
      <w:r>
        <w:tab/>
        <w:t>Combination of 41 WITH resection in continuity with maxilla (partial, subtotal, or total resection)</w:t>
      </w:r>
    </w:p>
    <w:p w14:paraId="06578092" w14:textId="77777777" w:rsidR="0053347F" w:rsidRDefault="0053347F">
      <w:pPr>
        <w:tabs>
          <w:tab w:val="left" w:pos="990"/>
        </w:tabs>
        <w:spacing w:before="60"/>
        <w:ind w:left="360"/>
        <w:rPr>
          <w:b/>
        </w:rPr>
      </w:pPr>
      <w:r>
        <w:rPr>
          <w:b/>
        </w:rPr>
        <w:t>Codes 40-43 include:</w:t>
      </w:r>
    </w:p>
    <w:p w14:paraId="65EC1F14" w14:textId="77777777" w:rsidR="0053347F" w:rsidRDefault="0053347F">
      <w:pPr>
        <w:tabs>
          <w:tab w:val="left" w:pos="342"/>
          <w:tab w:val="left" w:pos="720"/>
          <w:tab w:val="left" w:pos="1350"/>
        </w:tabs>
        <w:ind w:left="360"/>
      </w:pPr>
      <w:r>
        <w:tab/>
        <w:t>Total glossectomy</w:t>
      </w:r>
    </w:p>
    <w:p w14:paraId="2E712B64" w14:textId="77777777" w:rsidR="0053347F" w:rsidRDefault="0053347F">
      <w:pPr>
        <w:tabs>
          <w:tab w:val="left" w:pos="342"/>
          <w:tab w:val="left" w:pos="720"/>
          <w:tab w:val="left" w:pos="1350"/>
        </w:tabs>
        <w:ind w:left="360"/>
      </w:pPr>
      <w:r>
        <w:tab/>
        <w:t>Radical glossectomy</w:t>
      </w:r>
    </w:p>
    <w:p w14:paraId="469A6F19" w14:textId="77777777" w:rsidR="00EE049A" w:rsidRPr="00EE049A" w:rsidRDefault="00EE049A" w:rsidP="00EE049A">
      <w:pPr>
        <w:spacing w:line="200" w:lineRule="exact"/>
        <w:ind w:left="360" w:hanging="360"/>
      </w:pPr>
    </w:p>
    <w:p w14:paraId="2DA4EEC5" w14:textId="77777777" w:rsidR="00C412A8" w:rsidRDefault="00C412A8" w:rsidP="00EE049A">
      <w:pPr>
        <w:rPr>
          <w:b/>
        </w:rPr>
      </w:pPr>
      <w:r>
        <w:rPr>
          <w:b/>
        </w:rPr>
        <w:t>Specimen sent to pathology from surgical events 20-43.</w:t>
      </w:r>
    </w:p>
    <w:p w14:paraId="2B68C97E" w14:textId="77777777" w:rsidR="0053347F" w:rsidRDefault="0053347F">
      <w:pPr>
        <w:spacing w:line="200" w:lineRule="exact"/>
        <w:ind w:left="360" w:hanging="360"/>
      </w:pPr>
    </w:p>
    <w:p w14:paraId="6E06BD03" w14:textId="77777777" w:rsidR="0053347F" w:rsidRDefault="0053347F">
      <w:pPr>
        <w:ind w:left="360" w:hanging="360"/>
      </w:pPr>
      <w:r>
        <w:t>90</w:t>
      </w:r>
      <w:r>
        <w:tab/>
        <w:t>Surgery, NOS</w:t>
      </w:r>
    </w:p>
    <w:p w14:paraId="138E1EEB" w14:textId="77777777" w:rsidR="0053347F" w:rsidRDefault="0053347F">
      <w:pPr>
        <w:spacing w:line="200" w:lineRule="exact"/>
        <w:ind w:left="360" w:hanging="360"/>
      </w:pPr>
    </w:p>
    <w:p w14:paraId="4E44D68A" w14:textId="77777777" w:rsidR="0053347F" w:rsidRDefault="0053347F">
      <w:pPr>
        <w:ind w:left="360" w:hanging="360"/>
      </w:pPr>
      <w:r>
        <w:t>99</w:t>
      </w:r>
      <w:r>
        <w:tab/>
        <w:t>Unknown if surgery performed; death certificate ONLY</w:t>
      </w:r>
    </w:p>
    <w:p w14:paraId="41E75CAD" w14:textId="77777777" w:rsidR="0053347F" w:rsidRDefault="0053347F">
      <w:pPr>
        <w:spacing w:line="200" w:lineRule="exact"/>
        <w:ind w:left="360" w:hanging="360"/>
      </w:pPr>
    </w:p>
    <w:p w14:paraId="63DB2BF1" w14:textId="77777777" w:rsidR="0053347F" w:rsidRDefault="0053347F" w:rsidP="0053347F">
      <w:pPr>
        <w:pStyle w:val="Heading2"/>
      </w:pPr>
      <w:r>
        <w:br w:type="page"/>
      </w:r>
      <w:bookmarkStart w:id="393" w:name="_Toc113616791"/>
      <w:r>
        <w:t>Parotid and Other Unspecified Glands (C07.9 – C08.9)</w:t>
      </w:r>
      <w:bookmarkEnd w:id="393"/>
    </w:p>
    <w:p w14:paraId="6A31A73F" w14:textId="77777777" w:rsidR="0053347F" w:rsidRDefault="0053347F">
      <w:r>
        <w:rPr>
          <w:b/>
        </w:rPr>
        <w:t>Parotid Gland C07.9, Major Salivary Glands C08.0-C08.9</w:t>
      </w:r>
    </w:p>
    <w:p w14:paraId="0DEA0EE8" w14:textId="2DCE933A"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740DE5">
        <w:rPr>
          <w:sz w:val="16"/>
          <w:szCs w:val="16"/>
        </w:rPr>
        <w:t>3</w:t>
      </w:r>
      <w:r>
        <w:rPr>
          <w:sz w:val="16"/>
        </w:rPr>
        <w:t>)</w:t>
      </w:r>
    </w:p>
    <w:p w14:paraId="674A86C9" w14:textId="77777777" w:rsidR="0053347F" w:rsidRDefault="0053347F"/>
    <w:p w14:paraId="3121C92D" w14:textId="77777777" w:rsidR="0053347F" w:rsidRDefault="0053347F" w:rsidP="0053347F">
      <w:pPr>
        <w:pStyle w:val="SmallHeading"/>
      </w:pPr>
      <w:r>
        <w:t>Codes</w:t>
      </w:r>
    </w:p>
    <w:p w14:paraId="782F9C5C" w14:textId="77777777" w:rsidR="0053347F" w:rsidRDefault="0053347F">
      <w:pPr>
        <w:ind w:left="360" w:hanging="360"/>
      </w:pPr>
      <w:r>
        <w:t>00</w:t>
      </w:r>
      <w:r>
        <w:tab/>
        <w:t>None; no surgery of primary site; autopsy ONLY</w:t>
      </w:r>
    </w:p>
    <w:p w14:paraId="558E6D88" w14:textId="77777777" w:rsidR="0053347F" w:rsidRDefault="0053347F">
      <w:pPr>
        <w:ind w:left="720" w:hanging="360"/>
      </w:pPr>
    </w:p>
    <w:p w14:paraId="540CDAD7" w14:textId="77777777" w:rsidR="0053347F" w:rsidRDefault="0053347F">
      <w:pPr>
        <w:ind w:left="360" w:hanging="360"/>
      </w:pPr>
      <w:r>
        <w:t>10</w:t>
      </w:r>
      <w:r>
        <w:tab/>
        <w:t>Local tumor destruction, NOS</w:t>
      </w:r>
    </w:p>
    <w:p w14:paraId="0C343B2E" w14:textId="77777777" w:rsidR="0053347F" w:rsidRDefault="0053347F">
      <w:pPr>
        <w:ind w:left="720" w:hanging="360"/>
      </w:pPr>
      <w:r>
        <w:t>11</w:t>
      </w:r>
      <w:r>
        <w:tab/>
        <w:t>Photodynamic therapy (PDT)</w:t>
      </w:r>
    </w:p>
    <w:p w14:paraId="4ACF1BB7" w14:textId="77777777" w:rsidR="0053347F" w:rsidRDefault="0053347F">
      <w:pPr>
        <w:ind w:left="720" w:hanging="360"/>
      </w:pPr>
      <w:r>
        <w:t>12</w:t>
      </w:r>
      <w:r>
        <w:tab/>
        <w:t>Electrocautery; fulguration (includes use of hot forceps for tumor destruction)</w:t>
      </w:r>
    </w:p>
    <w:p w14:paraId="06672AAE" w14:textId="77777777" w:rsidR="0053347F" w:rsidRDefault="0053347F">
      <w:pPr>
        <w:ind w:left="720" w:hanging="360"/>
      </w:pPr>
      <w:r>
        <w:t>13</w:t>
      </w:r>
      <w:r>
        <w:tab/>
        <w:t>Cryosurgery</w:t>
      </w:r>
    </w:p>
    <w:p w14:paraId="3EDCF79A" w14:textId="77777777" w:rsidR="0053347F" w:rsidRDefault="0053347F">
      <w:pPr>
        <w:ind w:left="720" w:hanging="360"/>
      </w:pPr>
      <w:r>
        <w:t>14</w:t>
      </w:r>
      <w:r>
        <w:tab/>
        <w:t>Laser</w:t>
      </w:r>
    </w:p>
    <w:p w14:paraId="3E13B719" w14:textId="77777777" w:rsidR="0053347F" w:rsidRDefault="0053347F" w:rsidP="001859DE">
      <w:pPr>
        <w:tabs>
          <w:tab w:val="left" w:pos="6768"/>
        </w:tabs>
        <w:spacing w:before="60"/>
        <w:rPr>
          <w:b/>
        </w:rPr>
      </w:pPr>
      <w:r>
        <w:rPr>
          <w:b/>
        </w:rPr>
        <w:t>No specimen sent to pathology from surgical events 10-14.</w:t>
      </w:r>
    </w:p>
    <w:p w14:paraId="1563FFFE" w14:textId="77777777" w:rsidR="0053347F" w:rsidRDefault="0053347F">
      <w:pPr>
        <w:ind w:left="360" w:hanging="360"/>
      </w:pPr>
    </w:p>
    <w:p w14:paraId="386078CF" w14:textId="77777777" w:rsidR="0053347F" w:rsidRDefault="0053347F">
      <w:pPr>
        <w:ind w:left="360" w:hanging="360"/>
      </w:pPr>
      <w:r>
        <w:t>20</w:t>
      </w:r>
      <w:r>
        <w:tab/>
        <w:t>Local tumor excision, NOS</w:t>
      </w:r>
    </w:p>
    <w:p w14:paraId="68076641" w14:textId="77777777" w:rsidR="0053347F" w:rsidRDefault="0053347F">
      <w:pPr>
        <w:ind w:left="720" w:hanging="360"/>
      </w:pPr>
      <w:r>
        <w:t>26</w:t>
      </w:r>
      <w:r>
        <w:tab/>
        <w:t>Polypectomy</w:t>
      </w:r>
    </w:p>
    <w:p w14:paraId="7EEAA945" w14:textId="77777777" w:rsidR="0053347F" w:rsidRDefault="0053347F">
      <w:pPr>
        <w:ind w:left="720" w:hanging="360"/>
      </w:pPr>
      <w:r>
        <w:t>27</w:t>
      </w:r>
      <w:r>
        <w:tab/>
        <w:t>Excisional biopsy</w:t>
      </w:r>
    </w:p>
    <w:p w14:paraId="0B6CBE38" w14:textId="77777777" w:rsidR="0053347F" w:rsidRDefault="0053347F">
      <w:pPr>
        <w:ind w:left="720" w:hanging="360"/>
      </w:pPr>
      <w:r>
        <w:t>Any combination of 20 or 26-27 WITH</w:t>
      </w:r>
    </w:p>
    <w:p w14:paraId="65CA3173" w14:textId="77777777" w:rsidR="0053347F" w:rsidRDefault="0053347F">
      <w:pPr>
        <w:ind w:left="1080" w:hanging="360"/>
      </w:pPr>
      <w:r>
        <w:t>21</w:t>
      </w:r>
      <w:r>
        <w:tab/>
        <w:t>Photodynamic therapy (PDT)</w:t>
      </w:r>
    </w:p>
    <w:p w14:paraId="18D7F115" w14:textId="77777777" w:rsidR="0053347F" w:rsidRDefault="0053347F">
      <w:pPr>
        <w:ind w:left="1080" w:hanging="360"/>
      </w:pPr>
      <w:r>
        <w:t>22</w:t>
      </w:r>
      <w:r>
        <w:tab/>
        <w:t>Electrocautery</w:t>
      </w:r>
    </w:p>
    <w:p w14:paraId="2F48601D" w14:textId="77777777" w:rsidR="0053347F" w:rsidRDefault="0053347F">
      <w:pPr>
        <w:ind w:left="1080" w:hanging="360"/>
      </w:pPr>
      <w:r>
        <w:t>23</w:t>
      </w:r>
      <w:r>
        <w:tab/>
        <w:t>Cryosurgery</w:t>
      </w:r>
    </w:p>
    <w:p w14:paraId="069BF5D5" w14:textId="77777777" w:rsidR="0053347F" w:rsidRDefault="0053347F">
      <w:pPr>
        <w:ind w:left="1080" w:hanging="360"/>
      </w:pPr>
      <w:r>
        <w:t>24</w:t>
      </w:r>
      <w:r>
        <w:tab/>
        <w:t>Laser ablation</w:t>
      </w:r>
    </w:p>
    <w:p w14:paraId="28328FD2" w14:textId="77777777" w:rsidR="0053347F" w:rsidRDefault="0053347F">
      <w:pPr>
        <w:ind w:left="720" w:hanging="360"/>
      </w:pPr>
      <w:r>
        <w:t>25</w:t>
      </w:r>
      <w:r>
        <w:tab/>
        <w:t>Laser excision</w:t>
      </w:r>
    </w:p>
    <w:p w14:paraId="36C441E8" w14:textId="77777777" w:rsidR="0053347F" w:rsidRDefault="0053347F">
      <w:pPr>
        <w:ind w:left="360" w:hanging="360"/>
        <w:rPr>
          <w:b/>
        </w:rPr>
      </w:pPr>
    </w:p>
    <w:p w14:paraId="22213A39" w14:textId="77777777" w:rsidR="0053347F" w:rsidRDefault="0053347F">
      <w:pPr>
        <w:ind w:left="360" w:hanging="360"/>
      </w:pPr>
      <w:r>
        <w:t>30</w:t>
      </w:r>
      <w:r>
        <w:tab/>
        <w:t>Less than total parotidectomy, NOS; less than total removal of major salivary gland, NOS</w:t>
      </w:r>
    </w:p>
    <w:p w14:paraId="6FC3677C" w14:textId="77777777" w:rsidR="0053347F" w:rsidRDefault="0053347F">
      <w:pPr>
        <w:ind w:left="1080" w:hanging="360"/>
      </w:pPr>
      <w:r>
        <w:t>31</w:t>
      </w:r>
      <w:r>
        <w:tab/>
        <w:t>Facial nerve spared</w:t>
      </w:r>
    </w:p>
    <w:p w14:paraId="3665E487" w14:textId="77777777" w:rsidR="0053347F" w:rsidRDefault="0053347F">
      <w:pPr>
        <w:ind w:left="1080" w:hanging="360"/>
      </w:pPr>
      <w:r>
        <w:t>32</w:t>
      </w:r>
      <w:r>
        <w:tab/>
        <w:t>Facial nerve sacrificed</w:t>
      </w:r>
    </w:p>
    <w:p w14:paraId="7DFCD8D8" w14:textId="77777777" w:rsidR="0053347F" w:rsidRDefault="0053347F">
      <w:pPr>
        <w:ind w:left="720" w:hanging="360"/>
      </w:pPr>
      <w:r>
        <w:t>33</w:t>
      </w:r>
      <w:r>
        <w:tab/>
        <w:t>Superficial lobe ONLY</w:t>
      </w:r>
    </w:p>
    <w:p w14:paraId="6817D372" w14:textId="77777777" w:rsidR="0053347F" w:rsidRDefault="0053347F">
      <w:pPr>
        <w:ind w:left="1080" w:hanging="360"/>
      </w:pPr>
      <w:r>
        <w:t>34</w:t>
      </w:r>
      <w:r>
        <w:tab/>
        <w:t>Facial nerve spared</w:t>
      </w:r>
    </w:p>
    <w:p w14:paraId="7517BBB7" w14:textId="77777777" w:rsidR="0053347F" w:rsidRDefault="0053347F">
      <w:pPr>
        <w:ind w:left="1080" w:hanging="360"/>
      </w:pPr>
      <w:r>
        <w:t>35</w:t>
      </w:r>
      <w:r>
        <w:tab/>
        <w:t>Facial nerve sacrificed</w:t>
      </w:r>
    </w:p>
    <w:p w14:paraId="2A894CA0" w14:textId="77777777" w:rsidR="0053347F" w:rsidRDefault="0053347F">
      <w:pPr>
        <w:ind w:left="720" w:hanging="360"/>
      </w:pPr>
      <w:r>
        <w:t>36</w:t>
      </w:r>
      <w:r>
        <w:tab/>
        <w:t>Deep lobe (Total)</w:t>
      </w:r>
    </w:p>
    <w:p w14:paraId="704D5463" w14:textId="77777777" w:rsidR="0053347F" w:rsidRDefault="0053347F">
      <w:pPr>
        <w:ind w:left="1080" w:hanging="360"/>
      </w:pPr>
      <w:r>
        <w:t>37</w:t>
      </w:r>
      <w:r>
        <w:tab/>
        <w:t>Facial nerve spared</w:t>
      </w:r>
    </w:p>
    <w:p w14:paraId="61AB57FE" w14:textId="77777777" w:rsidR="0053347F" w:rsidRDefault="0053347F">
      <w:pPr>
        <w:ind w:left="1080" w:hanging="360"/>
      </w:pPr>
      <w:r>
        <w:t>38</w:t>
      </w:r>
      <w:r>
        <w:tab/>
        <w:t>Facial nerve sacrificed</w:t>
      </w:r>
    </w:p>
    <w:p w14:paraId="055B9932" w14:textId="77777777" w:rsidR="0053347F" w:rsidRDefault="0053347F">
      <w:pPr>
        <w:ind w:left="360" w:hanging="360"/>
      </w:pPr>
    </w:p>
    <w:p w14:paraId="2610D88D" w14:textId="77777777" w:rsidR="0053347F" w:rsidRDefault="0053347F">
      <w:pPr>
        <w:ind w:left="360" w:hanging="360"/>
      </w:pPr>
      <w:r>
        <w:t>40</w:t>
      </w:r>
      <w:r>
        <w:tab/>
        <w:t>Total parotidectomy, NOS; total removal of major salivary gland, NOS</w:t>
      </w:r>
    </w:p>
    <w:p w14:paraId="6F505457" w14:textId="77777777" w:rsidR="0053347F" w:rsidRDefault="0053347F">
      <w:pPr>
        <w:ind w:left="720" w:hanging="360"/>
      </w:pPr>
      <w:r>
        <w:t>41</w:t>
      </w:r>
      <w:r>
        <w:tab/>
        <w:t>Facial nerve spared</w:t>
      </w:r>
    </w:p>
    <w:p w14:paraId="77C07381" w14:textId="77777777" w:rsidR="0053347F" w:rsidRDefault="0053347F">
      <w:pPr>
        <w:ind w:left="720" w:hanging="360"/>
      </w:pPr>
      <w:r>
        <w:t>42</w:t>
      </w:r>
      <w:r>
        <w:tab/>
        <w:t>Facial nerve sacrificed</w:t>
      </w:r>
    </w:p>
    <w:p w14:paraId="2D1C1D44" w14:textId="77777777" w:rsidR="0053347F" w:rsidRDefault="0053347F">
      <w:pPr>
        <w:ind w:left="360" w:hanging="360"/>
      </w:pPr>
    </w:p>
    <w:p w14:paraId="2A9B87DB" w14:textId="77777777" w:rsidR="0053347F" w:rsidRDefault="0053347F">
      <w:pPr>
        <w:ind w:left="360" w:hanging="360"/>
      </w:pPr>
      <w:r>
        <w:t>50</w:t>
      </w:r>
      <w:r>
        <w:tab/>
        <w:t>Radical parotidectomy, NOS; radical removal of major salivary gland, NOS</w:t>
      </w:r>
    </w:p>
    <w:p w14:paraId="2BB7A158" w14:textId="77777777" w:rsidR="0053347F" w:rsidRDefault="0053347F">
      <w:pPr>
        <w:ind w:left="720" w:hanging="360"/>
      </w:pPr>
      <w:r>
        <w:t>51</w:t>
      </w:r>
      <w:r>
        <w:tab/>
        <w:t>WITHOUT removal of temporal bone</w:t>
      </w:r>
    </w:p>
    <w:p w14:paraId="3EB57D11" w14:textId="77777777" w:rsidR="0053347F" w:rsidRDefault="0053347F">
      <w:pPr>
        <w:ind w:left="720" w:hanging="360"/>
      </w:pPr>
      <w:r>
        <w:t>52</w:t>
      </w:r>
      <w:r>
        <w:tab/>
        <w:t>WITH removal of temporal bone</w:t>
      </w:r>
    </w:p>
    <w:p w14:paraId="538BD5AF" w14:textId="77777777" w:rsidR="0053347F" w:rsidRDefault="0053347F">
      <w:pPr>
        <w:ind w:left="720" w:hanging="360"/>
      </w:pPr>
      <w:r>
        <w:t>53</w:t>
      </w:r>
      <w:r>
        <w:tab/>
        <w:t>WITH removal of overlying skin (requires graft or flap coverage)</w:t>
      </w:r>
    </w:p>
    <w:p w14:paraId="3691729E" w14:textId="77777777" w:rsidR="0053347F" w:rsidRDefault="0053347F">
      <w:pPr>
        <w:ind w:left="360" w:hanging="360"/>
      </w:pPr>
    </w:p>
    <w:p w14:paraId="04E6DB4A" w14:textId="77777777" w:rsidR="0053347F" w:rsidRDefault="0053347F">
      <w:pPr>
        <w:ind w:left="360" w:hanging="360"/>
      </w:pPr>
      <w:r>
        <w:t>80</w:t>
      </w:r>
      <w:r>
        <w:tab/>
        <w:t>Parotidectomy, NOS</w:t>
      </w:r>
    </w:p>
    <w:p w14:paraId="277748BA" w14:textId="77777777" w:rsidR="001859DE" w:rsidRDefault="001859DE" w:rsidP="001859DE">
      <w:pPr>
        <w:rPr>
          <w:b/>
        </w:rPr>
      </w:pPr>
    </w:p>
    <w:p w14:paraId="262DCCCE" w14:textId="77777777" w:rsidR="001859DE" w:rsidRDefault="001859DE" w:rsidP="001859DE">
      <w:pPr>
        <w:rPr>
          <w:b/>
        </w:rPr>
      </w:pPr>
      <w:r>
        <w:rPr>
          <w:b/>
        </w:rPr>
        <w:t>Specimen sent to pathology from surgical events 20-</w:t>
      </w:r>
      <w:r w:rsidR="00675918">
        <w:rPr>
          <w:b/>
        </w:rPr>
        <w:t>80</w:t>
      </w:r>
      <w:r>
        <w:rPr>
          <w:b/>
        </w:rPr>
        <w:t>.</w:t>
      </w:r>
    </w:p>
    <w:p w14:paraId="4616CE62" w14:textId="77777777" w:rsidR="0053347F" w:rsidRDefault="0053347F">
      <w:pPr>
        <w:ind w:left="360" w:hanging="360"/>
      </w:pPr>
    </w:p>
    <w:p w14:paraId="73F84D61" w14:textId="77777777" w:rsidR="0053347F" w:rsidRDefault="0053347F">
      <w:pPr>
        <w:ind w:left="360" w:hanging="360"/>
      </w:pPr>
      <w:r>
        <w:t>90</w:t>
      </w:r>
      <w:r>
        <w:tab/>
        <w:t>Surgery, NOS</w:t>
      </w:r>
    </w:p>
    <w:p w14:paraId="17BD82E5" w14:textId="77777777" w:rsidR="0053347F" w:rsidRDefault="0053347F">
      <w:pPr>
        <w:ind w:left="360" w:hanging="360"/>
      </w:pPr>
    </w:p>
    <w:p w14:paraId="5C533A05" w14:textId="77777777" w:rsidR="0053347F" w:rsidRDefault="0053347F">
      <w:pPr>
        <w:ind w:left="360" w:hanging="360"/>
      </w:pPr>
      <w:r>
        <w:t>99</w:t>
      </w:r>
      <w:r>
        <w:tab/>
        <w:t>Unknown if surgery performed; death certificate ONLY</w:t>
      </w:r>
    </w:p>
    <w:p w14:paraId="7FE5BFCF" w14:textId="77777777" w:rsidR="0053347F" w:rsidRDefault="0053347F" w:rsidP="0053347F">
      <w:pPr>
        <w:pStyle w:val="Heading2"/>
      </w:pPr>
      <w:r>
        <w:br w:type="page"/>
      </w:r>
      <w:bookmarkStart w:id="394" w:name="_Toc113616792"/>
      <w:r>
        <w:t>Pharynx (C09.0 – C14.0)</w:t>
      </w:r>
      <w:bookmarkEnd w:id="394"/>
    </w:p>
    <w:p w14:paraId="2BFC5AEA" w14:textId="77777777" w:rsidR="0053347F" w:rsidRPr="00E7795F" w:rsidRDefault="0053347F">
      <w:pPr>
        <w:pStyle w:val="BodyTextIndent3"/>
        <w:ind w:left="90"/>
        <w:rPr>
          <w:b/>
        </w:rPr>
      </w:pPr>
      <w:r w:rsidRPr="00E7795F">
        <w:rPr>
          <w:b/>
        </w:rPr>
        <w:t>Tonsil C09.0-C09.9, Oropharynx C10.0-C10.9, Nasopharynx C11.0-C11.9, Pyriform Sinus C12.9, Hypopharynx C13.0-C13.9, Pharynx C14.0</w:t>
      </w:r>
    </w:p>
    <w:p w14:paraId="0B38A072" w14:textId="0210BC41"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9505A5">
        <w:rPr>
          <w:sz w:val="16"/>
          <w:szCs w:val="16"/>
        </w:rPr>
        <w:t>5-9946, 9950-9967, and 9975-9993</w:t>
      </w:r>
      <w:r>
        <w:rPr>
          <w:sz w:val="16"/>
        </w:rPr>
        <w:t>)</w:t>
      </w:r>
    </w:p>
    <w:p w14:paraId="166FFC4D" w14:textId="77777777" w:rsidR="0053347F" w:rsidRDefault="0053347F" w:rsidP="0053347F"/>
    <w:p w14:paraId="612EC301" w14:textId="77777777" w:rsidR="0053347F" w:rsidRDefault="0053347F" w:rsidP="0053347F">
      <w:pPr>
        <w:pStyle w:val="SmallHeading"/>
      </w:pPr>
      <w:r>
        <w:t>Codes</w:t>
      </w:r>
    </w:p>
    <w:p w14:paraId="59FBDD92" w14:textId="77777777" w:rsidR="0053347F" w:rsidRDefault="0053347F">
      <w:pPr>
        <w:ind w:left="360" w:hanging="360"/>
      </w:pPr>
      <w:r>
        <w:t>00</w:t>
      </w:r>
      <w:r>
        <w:tab/>
        <w:t>None; no surgery of primary site; autopsy ONLY</w:t>
      </w:r>
    </w:p>
    <w:p w14:paraId="2E700C92" w14:textId="77777777" w:rsidR="0053347F" w:rsidRDefault="0053347F">
      <w:pPr>
        <w:ind w:left="360" w:hanging="360"/>
      </w:pPr>
    </w:p>
    <w:p w14:paraId="1B9F1169" w14:textId="77777777" w:rsidR="0053347F" w:rsidRDefault="0053347F">
      <w:pPr>
        <w:ind w:left="360" w:hanging="360"/>
      </w:pPr>
      <w:r>
        <w:t>10</w:t>
      </w:r>
      <w:r>
        <w:tab/>
        <w:t>Local tumor destruction, NOS</w:t>
      </w:r>
    </w:p>
    <w:p w14:paraId="406BB0DA" w14:textId="77777777" w:rsidR="0053347F" w:rsidRDefault="0053347F">
      <w:pPr>
        <w:ind w:left="720" w:hanging="360"/>
      </w:pPr>
      <w:r>
        <w:t>11</w:t>
      </w:r>
      <w:r>
        <w:tab/>
        <w:t>Photodynamic therapy (PDT)</w:t>
      </w:r>
    </w:p>
    <w:p w14:paraId="7E6C6E83" w14:textId="77777777" w:rsidR="0053347F" w:rsidRDefault="0053347F">
      <w:pPr>
        <w:ind w:left="720" w:hanging="360"/>
      </w:pPr>
      <w:r>
        <w:t>12</w:t>
      </w:r>
      <w:r>
        <w:tab/>
        <w:t>Electrocautery; fulguration (includes use of hot forceps for tumor destruction)</w:t>
      </w:r>
    </w:p>
    <w:p w14:paraId="20D89732" w14:textId="77777777" w:rsidR="0053347F" w:rsidRDefault="0053347F">
      <w:pPr>
        <w:ind w:left="720" w:hanging="360"/>
      </w:pPr>
      <w:r>
        <w:t>13</w:t>
      </w:r>
      <w:r>
        <w:tab/>
        <w:t>Cryosurgery</w:t>
      </w:r>
    </w:p>
    <w:p w14:paraId="302D1987" w14:textId="77777777" w:rsidR="0053347F" w:rsidRDefault="0053347F">
      <w:pPr>
        <w:ind w:left="720" w:hanging="360"/>
      </w:pPr>
      <w:r>
        <w:t>14</w:t>
      </w:r>
      <w:r>
        <w:tab/>
        <w:t>Laser</w:t>
      </w:r>
    </w:p>
    <w:p w14:paraId="4D392B01" w14:textId="77777777" w:rsidR="0053347F" w:rsidRDefault="0053347F">
      <w:pPr>
        <w:ind w:left="720" w:hanging="360"/>
      </w:pPr>
      <w:r>
        <w:t>15</w:t>
      </w:r>
      <w:r>
        <w:tab/>
        <w:t>Stripping</w:t>
      </w:r>
    </w:p>
    <w:p w14:paraId="2533B2D6" w14:textId="77777777" w:rsidR="0053347F" w:rsidRDefault="0053347F" w:rsidP="00B33D95">
      <w:pPr>
        <w:spacing w:before="60"/>
        <w:rPr>
          <w:b/>
        </w:rPr>
      </w:pPr>
      <w:r>
        <w:rPr>
          <w:b/>
        </w:rPr>
        <w:t>No specimen sent to pathology from surgical events 10-15.</w:t>
      </w:r>
    </w:p>
    <w:p w14:paraId="4B607DAE" w14:textId="77777777" w:rsidR="0053347F" w:rsidRDefault="0053347F">
      <w:pPr>
        <w:ind w:left="360" w:hanging="360"/>
      </w:pPr>
    </w:p>
    <w:p w14:paraId="4FC2500E" w14:textId="77777777" w:rsidR="0053347F" w:rsidRDefault="0053347F">
      <w:pPr>
        <w:ind w:left="360" w:hanging="360"/>
      </w:pPr>
      <w:r>
        <w:t>20</w:t>
      </w:r>
      <w:r>
        <w:tab/>
        <w:t>Local tumor excision, NOS</w:t>
      </w:r>
    </w:p>
    <w:p w14:paraId="6C860CBD" w14:textId="77777777" w:rsidR="0053347F" w:rsidRDefault="0053347F">
      <w:pPr>
        <w:ind w:left="720" w:hanging="360"/>
      </w:pPr>
      <w:r>
        <w:t>26</w:t>
      </w:r>
      <w:r>
        <w:tab/>
        <w:t>Polypectomy</w:t>
      </w:r>
    </w:p>
    <w:p w14:paraId="6DA39ED3" w14:textId="77777777" w:rsidR="0053347F" w:rsidRDefault="0053347F">
      <w:pPr>
        <w:ind w:left="720" w:hanging="360"/>
      </w:pPr>
      <w:r>
        <w:t>27</w:t>
      </w:r>
      <w:r>
        <w:tab/>
        <w:t>Excisional biopsy</w:t>
      </w:r>
    </w:p>
    <w:p w14:paraId="391101B5" w14:textId="77777777" w:rsidR="0053347F" w:rsidRDefault="0053347F">
      <w:pPr>
        <w:ind w:left="720" w:hanging="360"/>
      </w:pPr>
      <w:r>
        <w:t>Any combination of 20 or 26-27 WITH</w:t>
      </w:r>
    </w:p>
    <w:p w14:paraId="5C7B5CBC" w14:textId="77777777" w:rsidR="0053347F" w:rsidRDefault="0053347F">
      <w:pPr>
        <w:ind w:left="1080" w:hanging="360"/>
      </w:pPr>
      <w:r>
        <w:t>21</w:t>
      </w:r>
      <w:r>
        <w:tab/>
        <w:t>Photodynamic therapy (PDT)</w:t>
      </w:r>
    </w:p>
    <w:p w14:paraId="03A18C4A" w14:textId="77777777" w:rsidR="0053347F" w:rsidRDefault="0053347F">
      <w:pPr>
        <w:ind w:left="1080" w:hanging="360"/>
      </w:pPr>
      <w:r>
        <w:t>22</w:t>
      </w:r>
      <w:r>
        <w:tab/>
        <w:t>Electrocautery</w:t>
      </w:r>
    </w:p>
    <w:p w14:paraId="678FAD40" w14:textId="77777777" w:rsidR="0053347F" w:rsidRDefault="0053347F">
      <w:pPr>
        <w:ind w:left="1080" w:hanging="360"/>
      </w:pPr>
      <w:r>
        <w:t>23</w:t>
      </w:r>
      <w:r>
        <w:tab/>
        <w:t>Cryosurgery</w:t>
      </w:r>
    </w:p>
    <w:p w14:paraId="0DF65D33" w14:textId="77777777" w:rsidR="0053347F" w:rsidRDefault="0053347F">
      <w:pPr>
        <w:ind w:left="1080" w:hanging="360"/>
      </w:pPr>
      <w:r>
        <w:t>24</w:t>
      </w:r>
      <w:r>
        <w:tab/>
        <w:t>Laser ablation</w:t>
      </w:r>
    </w:p>
    <w:p w14:paraId="3F62250D" w14:textId="77777777" w:rsidR="0053347F" w:rsidRDefault="0053347F">
      <w:pPr>
        <w:ind w:left="720" w:hanging="360"/>
      </w:pPr>
      <w:r>
        <w:t>25</w:t>
      </w:r>
      <w:r>
        <w:tab/>
        <w:t>Laser excision</w:t>
      </w:r>
    </w:p>
    <w:p w14:paraId="33342E0D" w14:textId="77777777" w:rsidR="0053347F" w:rsidRDefault="0053347F">
      <w:pPr>
        <w:ind w:left="720" w:hanging="360"/>
      </w:pPr>
      <w:r>
        <w:t>28</w:t>
      </w:r>
      <w:r>
        <w:tab/>
        <w:t>Stripping</w:t>
      </w:r>
    </w:p>
    <w:p w14:paraId="73D789C1" w14:textId="77777777" w:rsidR="0053347F" w:rsidRDefault="0053347F">
      <w:pPr>
        <w:ind w:left="360" w:hanging="360"/>
      </w:pPr>
    </w:p>
    <w:p w14:paraId="2ECC9392" w14:textId="77777777" w:rsidR="0053347F" w:rsidRDefault="0053347F">
      <w:pPr>
        <w:ind w:left="360" w:hanging="360"/>
      </w:pPr>
      <w:r>
        <w:t>30</w:t>
      </w:r>
      <w:r>
        <w:tab/>
        <w:t>Pharyngectomy, NOS</w:t>
      </w:r>
    </w:p>
    <w:p w14:paraId="79461596" w14:textId="77777777" w:rsidR="0053347F" w:rsidRDefault="0053347F">
      <w:pPr>
        <w:ind w:left="720" w:hanging="360"/>
      </w:pPr>
      <w:r>
        <w:t>31</w:t>
      </w:r>
      <w:r>
        <w:tab/>
        <w:t>Limited/partial pharyngectomy; tonsillectomy, bilateral tonsillectomy</w:t>
      </w:r>
    </w:p>
    <w:p w14:paraId="10B71B9F" w14:textId="77777777" w:rsidR="0053347F" w:rsidRDefault="0053347F">
      <w:pPr>
        <w:ind w:left="720" w:hanging="360"/>
      </w:pPr>
      <w:r>
        <w:t>32</w:t>
      </w:r>
      <w:r>
        <w:tab/>
        <w:t>Total pharyngectomy</w:t>
      </w:r>
    </w:p>
    <w:p w14:paraId="5BAB6D9D" w14:textId="77777777" w:rsidR="0053347F" w:rsidRDefault="0053347F">
      <w:pPr>
        <w:ind w:left="360" w:hanging="360"/>
      </w:pPr>
    </w:p>
    <w:p w14:paraId="5A990B7B" w14:textId="77777777" w:rsidR="0053347F" w:rsidRDefault="0053347F">
      <w:pPr>
        <w:ind w:left="360" w:hanging="360"/>
      </w:pPr>
      <w:r>
        <w:t>40</w:t>
      </w:r>
      <w:r>
        <w:tab/>
        <w:t>Pharyngectomy WITH laryngectomy OR removal of contiguous bone tissue, NOS (does NOT include total mandibular resection)</w:t>
      </w:r>
    </w:p>
    <w:p w14:paraId="3C5A59A8" w14:textId="77777777" w:rsidR="0053347F" w:rsidRDefault="0053347F">
      <w:pPr>
        <w:ind w:left="720" w:hanging="360"/>
      </w:pPr>
      <w:r>
        <w:t>41</w:t>
      </w:r>
      <w:r>
        <w:tab/>
        <w:t>WITH laryngectomy (laryngopharyngectomy)</w:t>
      </w:r>
    </w:p>
    <w:p w14:paraId="712E520D" w14:textId="77777777" w:rsidR="0053347F" w:rsidRDefault="0053347F">
      <w:pPr>
        <w:ind w:left="720" w:hanging="360"/>
      </w:pPr>
      <w:r>
        <w:t>42</w:t>
      </w:r>
      <w:r>
        <w:tab/>
        <w:t>WITH bone</w:t>
      </w:r>
    </w:p>
    <w:p w14:paraId="190EBCA1" w14:textId="77777777" w:rsidR="0053347F" w:rsidRDefault="0053347F">
      <w:pPr>
        <w:ind w:left="720" w:hanging="360"/>
      </w:pPr>
      <w:r>
        <w:t>43</w:t>
      </w:r>
      <w:r>
        <w:tab/>
        <w:t>WITH both 41 and 42</w:t>
      </w:r>
    </w:p>
    <w:p w14:paraId="6567225C" w14:textId="77777777" w:rsidR="0053347F" w:rsidRDefault="0053347F">
      <w:pPr>
        <w:ind w:left="360" w:hanging="360"/>
      </w:pPr>
    </w:p>
    <w:p w14:paraId="409E1444" w14:textId="77777777" w:rsidR="0053347F" w:rsidRDefault="0053347F">
      <w:pPr>
        <w:ind w:left="360" w:hanging="360"/>
      </w:pPr>
      <w:r>
        <w:t>50</w:t>
      </w:r>
      <w:r>
        <w:tab/>
        <w:t>Radical pharyngectomy (includes total mandibular resection), NOS</w:t>
      </w:r>
    </w:p>
    <w:p w14:paraId="0B7C3D50" w14:textId="77777777" w:rsidR="0053347F" w:rsidRDefault="0053347F">
      <w:pPr>
        <w:ind w:left="720" w:hanging="360"/>
      </w:pPr>
      <w:r>
        <w:t>51</w:t>
      </w:r>
      <w:r>
        <w:tab/>
        <w:t>WITHOUT laryngectomy</w:t>
      </w:r>
    </w:p>
    <w:p w14:paraId="3848D9EA" w14:textId="77777777" w:rsidR="0053347F" w:rsidRDefault="0053347F">
      <w:pPr>
        <w:ind w:left="720" w:hanging="360"/>
      </w:pPr>
      <w:r>
        <w:t>52</w:t>
      </w:r>
      <w:r>
        <w:tab/>
        <w:t>WITH laryngectomy</w:t>
      </w:r>
    </w:p>
    <w:p w14:paraId="5DDCB428" w14:textId="77777777" w:rsidR="00B33D95" w:rsidRDefault="00B33D95" w:rsidP="00B33D95">
      <w:pPr>
        <w:tabs>
          <w:tab w:val="left" w:pos="6768"/>
        </w:tabs>
        <w:rPr>
          <w:b/>
        </w:rPr>
      </w:pPr>
    </w:p>
    <w:p w14:paraId="76F84DAD" w14:textId="77777777" w:rsidR="00B33D95" w:rsidRDefault="00B33D95" w:rsidP="00B33D95">
      <w:pPr>
        <w:tabs>
          <w:tab w:val="left" w:pos="6768"/>
        </w:tabs>
        <w:rPr>
          <w:b/>
        </w:rPr>
      </w:pPr>
      <w:r>
        <w:rPr>
          <w:b/>
        </w:rPr>
        <w:t>Specimen sent to pathology from surgical events 20-52.</w:t>
      </w:r>
    </w:p>
    <w:p w14:paraId="2EC8DC50" w14:textId="77777777" w:rsidR="0053347F" w:rsidRDefault="0053347F">
      <w:pPr>
        <w:ind w:left="360" w:hanging="360"/>
      </w:pPr>
    </w:p>
    <w:p w14:paraId="6AB8A348" w14:textId="77777777" w:rsidR="0053347F" w:rsidRDefault="0053347F">
      <w:pPr>
        <w:ind w:left="360" w:hanging="360"/>
      </w:pPr>
      <w:r>
        <w:t>90</w:t>
      </w:r>
      <w:r>
        <w:tab/>
        <w:t>Surgery, NOS</w:t>
      </w:r>
    </w:p>
    <w:p w14:paraId="485CE02A" w14:textId="77777777" w:rsidR="0053347F" w:rsidRDefault="0053347F">
      <w:pPr>
        <w:ind w:left="360" w:hanging="360"/>
      </w:pPr>
    </w:p>
    <w:p w14:paraId="2E109163" w14:textId="77777777" w:rsidR="0053347F" w:rsidRDefault="0053347F" w:rsidP="0053347F">
      <w:pPr>
        <w:ind w:left="360" w:hanging="360"/>
      </w:pPr>
      <w:r>
        <w:t>99</w:t>
      </w:r>
      <w:r>
        <w:tab/>
        <w:t>Unknown if surgery performed; death certificate ONLY</w:t>
      </w:r>
    </w:p>
    <w:p w14:paraId="4CA64C8B" w14:textId="77777777" w:rsidR="0053347F" w:rsidRDefault="0053347F" w:rsidP="0053347F">
      <w:pPr>
        <w:pStyle w:val="Heading2"/>
      </w:pPr>
      <w:r>
        <w:br w:type="page"/>
      </w:r>
      <w:bookmarkStart w:id="395" w:name="_Toc113616793"/>
      <w:r>
        <w:t>Esophagus (C15.0 – C15.9)</w:t>
      </w:r>
      <w:bookmarkEnd w:id="395"/>
    </w:p>
    <w:p w14:paraId="22D35893" w14:textId="579C30E3"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2F7A40">
        <w:rPr>
          <w:sz w:val="16"/>
          <w:szCs w:val="16"/>
        </w:rPr>
        <w:t>5-9946, 9950-9967, and 9975-9993</w:t>
      </w:r>
      <w:r>
        <w:rPr>
          <w:sz w:val="16"/>
        </w:rPr>
        <w:t>)</w:t>
      </w:r>
    </w:p>
    <w:p w14:paraId="20F9BE58" w14:textId="77777777" w:rsidR="0053347F" w:rsidRDefault="0053347F">
      <w:pPr>
        <w:ind w:left="360" w:hanging="360"/>
      </w:pPr>
    </w:p>
    <w:p w14:paraId="2807FFA0" w14:textId="77777777" w:rsidR="0053347F" w:rsidRDefault="0053347F" w:rsidP="0053347F">
      <w:pPr>
        <w:pStyle w:val="SmallHeading"/>
      </w:pPr>
      <w:r>
        <w:t>Codes</w:t>
      </w:r>
    </w:p>
    <w:p w14:paraId="55E665CE" w14:textId="77777777" w:rsidR="0053347F" w:rsidRDefault="0053347F">
      <w:pPr>
        <w:ind w:left="360" w:hanging="360"/>
      </w:pPr>
      <w:r>
        <w:t>00</w:t>
      </w:r>
      <w:r>
        <w:tab/>
        <w:t>None; no surgery of primary site; autopsy ONLY</w:t>
      </w:r>
    </w:p>
    <w:p w14:paraId="02DC7106" w14:textId="77777777" w:rsidR="0053347F" w:rsidRDefault="0053347F">
      <w:pPr>
        <w:ind w:left="360" w:hanging="360"/>
      </w:pPr>
    </w:p>
    <w:p w14:paraId="5DE896D8" w14:textId="77777777" w:rsidR="0053347F" w:rsidRDefault="0053347F">
      <w:pPr>
        <w:ind w:left="360" w:hanging="360"/>
      </w:pPr>
      <w:r>
        <w:t>10</w:t>
      </w:r>
      <w:r>
        <w:tab/>
        <w:t>Local tumor destruction, NOS</w:t>
      </w:r>
    </w:p>
    <w:p w14:paraId="3EEFC7FE" w14:textId="77777777" w:rsidR="0053347F" w:rsidRDefault="0053347F">
      <w:pPr>
        <w:ind w:left="720" w:hanging="360"/>
      </w:pPr>
      <w:r>
        <w:t>11</w:t>
      </w:r>
      <w:r>
        <w:tab/>
        <w:t>Photodynamic therapy (PDT)</w:t>
      </w:r>
    </w:p>
    <w:p w14:paraId="0FD83EDB" w14:textId="77777777" w:rsidR="0053347F" w:rsidRDefault="0053347F">
      <w:pPr>
        <w:ind w:left="720" w:hanging="360"/>
      </w:pPr>
      <w:r>
        <w:t>12</w:t>
      </w:r>
      <w:r>
        <w:tab/>
        <w:t>Electrocautery; fulguration (includes use of hot forceps for tumor destruction)</w:t>
      </w:r>
    </w:p>
    <w:p w14:paraId="75F01A64" w14:textId="77777777" w:rsidR="0053347F" w:rsidRDefault="0053347F">
      <w:pPr>
        <w:ind w:left="720" w:hanging="360"/>
      </w:pPr>
      <w:r>
        <w:t>13</w:t>
      </w:r>
      <w:r>
        <w:tab/>
        <w:t>Cryosurgery</w:t>
      </w:r>
    </w:p>
    <w:p w14:paraId="17316F6F" w14:textId="77777777" w:rsidR="0053347F" w:rsidRDefault="0053347F">
      <w:pPr>
        <w:ind w:left="720" w:hanging="360"/>
      </w:pPr>
      <w:r>
        <w:t>14</w:t>
      </w:r>
      <w:r>
        <w:tab/>
        <w:t>Laser</w:t>
      </w:r>
    </w:p>
    <w:p w14:paraId="5E8CA799" w14:textId="77777777" w:rsidR="0053347F" w:rsidRDefault="0053347F" w:rsidP="00672F18">
      <w:pPr>
        <w:tabs>
          <w:tab w:val="left" w:pos="6768"/>
        </w:tabs>
        <w:spacing w:before="60"/>
        <w:rPr>
          <w:b/>
        </w:rPr>
      </w:pPr>
      <w:r>
        <w:rPr>
          <w:b/>
        </w:rPr>
        <w:t>No specimen sent to pathology from surgical events 10-14.</w:t>
      </w:r>
    </w:p>
    <w:p w14:paraId="55069436" w14:textId="77777777" w:rsidR="0053347F" w:rsidRDefault="0053347F">
      <w:pPr>
        <w:ind w:left="360" w:hanging="360"/>
      </w:pPr>
    </w:p>
    <w:p w14:paraId="7870D094" w14:textId="77777777" w:rsidR="0053347F" w:rsidRDefault="0053347F">
      <w:pPr>
        <w:ind w:left="360" w:hanging="360"/>
      </w:pPr>
      <w:r>
        <w:t>20</w:t>
      </w:r>
      <w:r>
        <w:tab/>
        <w:t>Local tumor excision, NOS</w:t>
      </w:r>
    </w:p>
    <w:p w14:paraId="1AFEAC5D" w14:textId="77777777" w:rsidR="0053347F" w:rsidRDefault="0053347F">
      <w:pPr>
        <w:ind w:left="720" w:hanging="360"/>
      </w:pPr>
      <w:r>
        <w:t>26</w:t>
      </w:r>
      <w:r>
        <w:tab/>
        <w:t>Polypectomy</w:t>
      </w:r>
    </w:p>
    <w:p w14:paraId="37272328" w14:textId="77777777" w:rsidR="0053347F" w:rsidRDefault="0053347F">
      <w:pPr>
        <w:ind w:left="720" w:hanging="360"/>
      </w:pPr>
      <w:r>
        <w:t>27</w:t>
      </w:r>
      <w:r>
        <w:tab/>
        <w:t>Excisional biopsy</w:t>
      </w:r>
    </w:p>
    <w:p w14:paraId="737C9849" w14:textId="77777777" w:rsidR="0053347F" w:rsidRDefault="0053347F">
      <w:pPr>
        <w:ind w:left="720" w:hanging="360"/>
      </w:pPr>
      <w:r>
        <w:t>Any combination of 20 or 26-27 WITH</w:t>
      </w:r>
    </w:p>
    <w:p w14:paraId="0DEB11CC" w14:textId="77777777" w:rsidR="0053347F" w:rsidRDefault="0053347F">
      <w:pPr>
        <w:ind w:left="1080" w:hanging="360"/>
      </w:pPr>
      <w:r>
        <w:t>21</w:t>
      </w:r>
      <w:r>
        <w:tab/>
        <w:t>Photodynamic therapy (PDT)</w:t>
      </w:r>
    </w:p>
    <w:p w14:paraId="0E167A88" w14:textId="77777777" w:rsidR="0053347F" w:rsidRDefault="0053347F">
      <w:pPr>
        <w:ind w:left="1080" w:hanging="360"/>
      </w:pPr>
      <w:r>
        <w:t>22</w:t>
      </w:r>
      <w:r>
        <w:tab/>
        <w:t>Electrocautery</w:t>
      </w:r>
    </w:p>
    <w:p w14:paraId="0F676875" w14:textId="77777777" w:rsidR="0053347F" w:rsidRDefault="0053347F">
      <w:pPr>
        <w:ind w:left="1080" w:hanging="360"/>
      </w:pPr>
      <w:r>
        <w:t>23</w:t>
      </w:r>
      <w:r>
        <w:tab/>
        <w:t>Cryosurgery</w:t>
      </w:r>
    </w:p>
    <w:p w14:paraId="0D1F1B10" w14:textId="77777777" w:rsidR="0053347F" w:rsidRDefault="0053347F">
      <w:pPr>
        <w:ind w:left="1080" w:hanging="360"/>
      </w:pPr>
      <w:r>
        <w:t>24</w:t>
      </w:r>
      <w:r>
        <w:tab/>
        <w:t>Laser ablation</w:t>
      </w:r>
    </w:p>
    <w:p w14:paraId="7D5DDE05" w14:textId="77777777" w:rsidR="0053347F" w:rsidRDefault="0053347F">
      <w:pPr>
        <w:ind w:left="720" w:hanging="360"/>
      </w:pPr>
      <w:r>
        <w:t>25</w:t>
      </w:r>
      <w:r>
        <w:tab/>
        <w:t>Laser excision</w:t>
      </w:r>
    </w:p>
    <w:p w14:paraId="151B6246" w14:textId="77777777" w:rsidR="0053347F" w:rsidRDefault="0053347F">
      <w:pPr>
        <w:ind w:left="360" w:hanging="360"/>
      </w:pPr>
    </w:p>
    <w:p w14:paraId="5695E607" w14:textId="77777777" w:rsidR="0053347F" w:rsidRDefault="0053347F">
      <w:pPr>
        <w:ind w:left="360" w:hanging="360"/>
      </w:pPr>
      <w:r>
        <w:t>30</w:t>
      </w:r>
      <w:r>
        <w:tab/>
        <w:t>Partial esophagectomy</w:t>
      </w:r>
    </w:p>
    <w:p w14:paraId="4FA68923" w14:textId="77777777" w:rsidR="0053347F" w:rsidRDefault="0053347F">
      <w:pPr>
        <w:ind w:left="360" w:hanging="360"/>
      </w:pPr>
    </w:p>
    <w:p w14:paraId="42E7E173" w14:textId="77777777" w:rsidR="0053347F" w:rsidRDefault="0053347F">
      <w:pPr>
        <w:ind w:left="360" w:hanging="360"/>
      </w:pPr>
      <w:r>
        <w:t>40</w:t>
      </w:r>
      <w:r>
        <w:tab/>
        <w:t>Total esophagectomy</w:t>
      </w:r>
      <w:r w:rsidR="006278B3">
        <w:t>, NOS</w:t>
      </w:r>
    </w:p>
    <w:p w14:paraId="54C0DB88" w14:textId="77777777" w:rsidR="0053347F" w:rsidRDefault="0053347F">
      <w:pPr>
        <w:ind w:left="360" w:hanging="360"/>
      </w:pPr>
    </w:p>
    <w:p w14:paraId="05B2D9AF" w14:textId="77777777" w:rsidR="0053347F" w:rsidRDefault="0053347F">
      <w:pPr>
        <w:ind w:left="360" w:hanging="360"/>
      </w:pPr>
      <w:r>
        <w:t>50</w:t>
      </w:r>
      <w:r>
        <w:tab/>
        <w:t>Esophagectomy, NOS WITH laryngectomy and/or gastrectomy, NOS</w:t>
      </w:r>
    </w:p>
    <w:p w14:paraId="3955C9EB" w14:textId="77777777" w:rsidR="0053347F" w:rsidRDefault="0053347F">
      <w:pPr>
        <w:ind w:left="720" w:hanging="360"/>
      </w:pPr>
      <w:r>
        <w:t>51</w:t>
      </w:r>
      <w:r>
        <w:tab/>
        <w:t>WITH laryngectomy</w:t>
      </w:r>
    </w:p>
    <w:p w14:paraId="2B3010D1" w14:textId="77777777" w:rsidR="0053347F" w:rsidRDefault="0053347F">
      <w:pPr>
        <w:ind w:left="720" w:hanging="360"/>
      </w:pPr>
      <w:r>
        <w:t>52</w:t>
      </w:r>
      <w:r>
        <w:tab/>
        <w:t>WITH gastrectomy, NOS</w:t>
      </w:r>
    </w:p>
    <w:p w14:paraId="6E01F099" w14:textId="77777777" w:rsidR="0053347F" w:rsidRDefault="0053347F">
      <w:pPr>
        <w:ind w:left="720" w:hanging="360"/>
      </w:pPr>
      <w:r>
        <w:t>53</w:t>
      </w:r>
      <w:r>
        <w:tab/>
        <w:t>Partial gastrectomy</w:t>
      </w:r>
    </w:p>
    <w:p w14:paraId="5B781325" w14:textId="77777777" w:rsidR="0053347F" w:rsidRDefault="0053347F">
      <w:pPr>
        <w:ind w:left="720" w:hanging="360"/>
      </w:pPr>
      <w:r>
        <w:t>54</w:t>
      </w:r>
      <w:r>
        <w:tab/>
        <w:t>Total gastrectomy</w:t>
      </w:r>
    </w:p>
    <w:p w14:paraId="28834C22" w14:textId="77777777" w:rsidR="0053347F" w:rsidRDefault="0053347F">
      <w:pPr>
        <w:ind w:left="720" w:hanging="360"/>
      </w:pPr>
      <w:r>
        <w:t>55</w:t>
      </w:r>
      <w:r>
        <w:tab/>
        <w:t>Combination of 51 WITH any of 52-54</w:t>
      </w:r>
    </w:p>
    <w:p w14:paraId="500C7816" w14:textId="77777777" w:rsidR="0053347F" w:rsidRDefault="0053347F">
      <w:pPr>
        <w:ind w:left="720" w:hanging="360"/>
      </w:pPr>
    </w:p>
    <w:p w14:paraId="0967C5A1" w14:textId="77777777" w:rsidR="0053347F" w:rsidRDefault="0053347F">
      <w:pPr>
        <w:ind w:left="360" w:hanging="360"/>
      </w:pPr>
      <w:r>
        <w:t>80</w:t>
      </w:r>
      <w:r>
        <w:tab/>
        <w:t>Esophagectomy, NOS</w:t>
      </w:r>
    </w:p>
    <w:p w14:paraId="6D155899" w14:textId="77777777" w:rsidR="00672F18" w:rsidRDefault="00672F18" w:rsidP="00672F18">
      <w:pPr>
        <w:tabs>
          <w:tab w:val="left" w:pos="6768"/>
        </w:tabs>
        <w:rPr>
          <w:b/>
        </w:rPr>
      </w:pPr>
    </w:p>
    <w:p w14:paraId="66F4DEBD" w14:textId="77777777" w:rsidR="00672F18" w:rsidRDefault="00672F18" w:rsidP="00672F18">
      <w:pPr>
        <w:tabs>
          <w:tab w:val="left" w:pos="6768"/>
        </w:tabs>
        <w:rPr>
          <w:b/>
        </w:rPr>
      </w:pPr>
      <w:r>
        <w:rPr>
          <w:b/>
        </w:rPr>
        <w:t>Specimen sent to pathology from surgical events 20-80.</w:t>
      </w:r>
    </w:p>
    <w:p w14:paraId="5B11EDEC" w14:textId="77777777" w:rsidR="0053347F" w:rsidRDefault="0053347F">
      <w:pPr>
        <w:ind w:left="360" w:hanging="360"/>
      </w:pPr>
    </w:p>
    <w:p w14:paraId="59E15AD6" w14:textId="77777777" w:rsidR="0053347F" w:rsidRDefault="0053347F">
      <w:pPr>
        <w:ind w:left="360" w:hanging="360"/>
      </w:pPr>
      <w:r>
        <w:t>90</w:t>
      </w:r>
      <w:r>
        <w:tab/>
        <w:t>Surgery, NOS</w:t>
      </w:r>
    </w:p>
    <w:p w14:paraId="3566B75C" w14:textId="77777777" w:rsidR="0053347F" w:rsidRDefault="0053347F">
      <w:pPr>
        <w:ind w:left="360" w:hanging="360"/>
      </w:pPr>
    </w:p>
    <w:p w14:paraId="40950250" w14:textId="77777777" w:rsidR="0053347F" w:rsidRDefault="0053347F">
      <w:pPr>
        <w:ind w:left="360" w:hanging="360"/>
      </w:pPr>
      <w:r>
        <w:t>99</w:t>
      </w:r>
      <w:r>
        <w:tab/>
        <w:t>Unknown if surgery performed; death certificate ONLY</w:t>
      </w:r>
    </w:p>
    <w:p w14:paraId="2F869240" w14:textId="77777777" w:rsidR="0053347F" w:rsidRDefault="0053347F" w:rsidP="0053347F">
      <w:pPr>
        <w:sectPr w:rsidR="0053347F" w:rsidSect="007C22D7">
          <w:headerReference w:type="even" r:id="rId154"/>
          <w:headerReference w:type="default" r:id="rId155"/>
          <w:footerReference w:type="even" r:id="rId156"/>
          <w:footerReference w:type="default" r:id="rId157"/>
          <w:headerReference w:type="first" r:id="rId158"/>
          <w:pgSz w:w="12240" w:h="15840"/>
          <w:pgMar w:top="1440" w:right="1440" w:bottom="1440" w:left="1440" w:header="720" w:footer="720" w:gutter="0"/>
          <w:cols w:space="720"/>
          <w:docGrid w:linePitch="272"/>
        </w:sectPr>
      </w:pPr>
    </w:p>
    <w:p w14:paraId="58A57D43" w14:textId="77777777" w:rsidR="0053347F" w:rsidRDefault="0053347F" w:rsidP="0053347F">
      <w:pPr>
        <w:pStyle w:val="Heading2"/>
      </w:pPr>
      <w:bookmarkStart w:id="396" w:name="_Toc113616794"/>
      <w:r>
        <w:t>Stomach (C16.0 – C16.9)</w:t>
      </w:r>
      <w:bookmarkEnd w:id="396"/>
    </w:p>
    <w:p w14:paraId="5FC34F46" w14:textId="7E1C30D1"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595B3C">
        <w:rPr>
          <w:sz w:val="16"/>
          <w:szCs w:val="16"/>
        </w:rPr>
        <w:t>3</w:t>
      </w:r>
      <w:r>
        <w:rPr>
          <w:sz w:val="16"/>
        </w:rPr>
        <w:t>)</w:t>
      </w:r>
    </w:p>
    <w:p w14:paraId="62C52BC3" w14:textId="77777777" w:rsidR="0053347F" w:rsidRDefault="0053347F">
      <w:pPr>
        <w:ind w:left="360" w:hanging="360"/>
        <w:rPr>
          <w:b/>
        </w:rPr>
      </w:pPr>
    </w:p>
    <w:p w14:paraId="412CB0EE" w14:textId="77777777" w:rsidR="0053347F" w:rsidRDefault="0053347F" w:rsidP="0053347F">
      <w:pPr>
        <w:pStyle w:val="SmallHeading"/>
      </w:pPr>
      <w:r>
        <w:t>Codes</w:t>
      </w:r>
    </w:p>
    <w:p w14:paraId="6A8C732C" w14:textId="77777777" w:rsidR="0053347F" w:rsidRDefault="0053347F">
      <w:pPr>
        <w:ind w:left="360" w:hanging="360"/>
      </w:pPr>
      <w:r>
        <w:t>00</w:t>
      </w:r>
      <w:r>
        <w:tab/>
        <w:t>None; no surgery of primary site; autopsy ONLY</w:t>
      </w:r>
    </w:p>
    <w:p w14:paraId="292B6196" w14:textId="77777777" w:rsidR="0053347F" w:rsidRDefault="0053347F">
      <w:pPr>
        <w:ind w:left="360" w:hanging="360"/>
      </w:pPr>
    </w:p>
    <w:p w14:paraId="004B81FA" w14:textId="77777777" w:rsidR="0053347F" w:rsidRDefault="0053347F" w:rsidP="0053347F">
      <w:pPr>
        <w:pStyle w:val="SurgeryCodeMainNumber"/>
      </w:pPr>
      <w:r>
        <w:t>10</w:t>
      </w:r>
      <w:r>
        <w:tab/>
        <w:t>Local tumor destruction, NOS</w:t>
      </w:r>
    </w:p>
    <w:p w14:paraId="6BC5F60F" w14:textId="77777777" w:rsidR="0053347F" w:rsidRDefault="0053347F">
      <w:pPr>
        <w:ind w:left="720" w:hanging="360"/>
      </w:pPr>
      <w:r>
        <w:t>11</w:t>
      </w:r>
      <w:r>
        <w:tab/>
        <w:t>Photodynamic therapy (PDT)</w:t>
      </w:r>
    </w:p>
    <w:p w14:paraId="247D9E08" w14:textId="77777777" w:rsidR="0053347F" w:rsidRDefault="0053347F">
      <w:pPr>
        <w:ind w:left="720" w:hanging="360"/>
      </w:pPr>
      <w:r>
        <w:t>12</w:t>
      </w:r>
      <w:r>
        <w:tab/>
        <w:t>Electrocautery; fulguration (includes use of hot forceps for tumor destruction)</w:t>
      </w:r>
    </w:p>
    <w:p w14:paraId="02244F15" w14:textId="77777777" w:rsidR="0053347F" w:rsidRDefault="0053347F">
      <w:pPr>
        <w:ind w:left="720" w:hanging="360"/>
      </w:pPr>
      <w:r>
        <w:t>13</w:t>
      </w:r>
      <w:r>
        <w:tab/>
        <w:t>Cryosurgery</w:t>
      </w:r>
    </w:p>
    <w:p w14:paraId="45FA989E" w14:textId="77777777" w:rsidR="0053347F" w:rsidRDefault="0053347F">
      <w:pPr>
        <w:ind w:left="720" w:hanging="360"/>
      </w:pPr>
      <w:r>
        <w:t>14</w:t>
      </w:r>
      <w:r>
        <w:tab/>
        <w:t>Laser</w:t>
      </w:r>
    </w:p>
    <w:p w14:paraId="39BDC3E3" w14:textId="77777777" w:rsidR="0053347F" w:rsidRDefault="0053347F" w:rsidP="00412A0B">
      <w:pPr>
        <w:tabs>
          <w:tab w:val="left" w:pos="6768"/>
        </w:tabs>
        <w:spacing w:before="60"/>
        <w:rPr>
          <w:b/>
        </w:rPr>
      </w:pPr>
      <w:r>
        <w:rPr>
          <w:b/>
        </w:rPr>
        <w:t>No specimen sent to pathology from surgical events 10-14.</w:t>
      </w:r>
    </w:p>
    <w:p w14:paraId="4010A7D1" w14:textId="77777777" w:rsidR="0053347F" w:rsidRDefault="0053347F">
      <w:pPr>
        <w:ind w:left="720" w:hanging="360"/>
      </w:pPr>
    </w:p>
    <w:p w14:paraId="5A02DA49" w14:textId="77777777" w:rsidR="0053347F" w:rsidRDefault="0053347F" w:rsidP="0053347F">
      <w:pPr>
        <w:pStyle w:val="SurgeryCodeMainNumber"/>
      </w:pPr>
      <w:r>
        <w:t>20</w:t>
      </w:r>
      <w:r>
        <w:tab/>
        <w:t>Local tumor excision, NOS</w:t>
      </w:r>
    </w:p>
    <w:p w14:paraId="3A7D08CC" w14:textId="77777777" w:rsidR="0053347F" w:rsidRDefault="0053347F">
      <w:pPr>
        <w:ind w:left="720" w:hanging="360"/>
      </w:pPr>
      <w:r>
        <w:t>26</w:t>
      </w:r>
      <w:r>
        <w:tab/>
        <w:t>Polypectomy</w:t>
      </w:r>
    </w:p>
    <w:p w14:paraId="69C751A0" w14:textId="77777777" w:rsidR="0053347F" w:rsidRDefault="0053347F">
      <w:pPr>
        <w:ind w:left="720" w:hanging="360"/>
      </w:pPr>
      <w:r>
        <w:t>27</w:t>
      </w:r>
      <w:r>
        <w:tab/>
        <w:t>Excisional biopsy</w:t>
      </w:r>
    </w:p>
    <w:p w14:paraId="1E9346F6" w14:textId="77777777" w:rsidR="0053347F" w:rsidRDefault="0053347F">
      <w:pPr>
        <w:ind w:left="720" w:hanging="360"/>
      </w:pPr>
      <w:r>
        <w:t>Any combination of 20 or 26-27 WITH</w:t>
      </w:r>
    </w:p>
    <w:p w14:paraId="13160B0F" w14:textId="77777777" w:rsidR="0053347F" w:rsidRDefault="0053347F">
      <w:pPr>
        <w:ind w:left="1080" w:hanging="360"/>
      </w:pPr>
      <w:r>
        <w:t>21</w:t>
      </w:r>
      <w:r>
        <w:tab/>
        <w:t>Photodynamic therapy (PDT)</w:t>
      </w:r>
    </w:p>
    <w:p w14:paraId="4FB3010F" w14:textId="77777777" w:rsidR="0053347F" w:rsidRDefault="0053347F">
      <w:pPr>
        <w:ind w:left="1080" w:hanging="360"/>
      </w:pPr>
      <w:r>
        <w:t>22</w:t>
      </w:r>
      <w:r>
        <w:tab/>
        <w:t>Electrocautery</w:t>
      </w:r>
    </w:p>
    <w:p w14:paraId="213C88A6" w14:textId="77777777" w:rsidR="0053347F" w:rsidRDefault="0053347F">
      <w:pPr>
        <w:ind w:left="1080" w:hanging="360"/>
      </w:pPr>
      <w:r>
        <w:t>23</w:t>
      </w:r>
      <w:r>
        <w:tab/>
        <w:t>Cryosurgery</w:t>
      </w:r>
    </w:p>
    <w:p w14:paraId="2A5306DF" w14:textId="77777777" w:rsidR="0053347F" w:rsidRDefault="0053347F">
      <w:pPr>
        <w:ind w:left="1080" w:hanging="360"/>
      </w:pPr>
      <w:r>
        <w:t>24</w:t>
      </w:r>
      <w:r>
        <w:tab/>
        <w:t>Laser ablation</w:t>
      </w:r>
    </w:p>
    <w:p w14:paraId="4E3B6630" w14:textId="77777777" w:rsidR="0053347F" w:rsidRDefault="0053347F">
      <w:pPr>
        <w:ind w:left="720" w:hanging="360"/>
      </w:pPr>
      <w:r>
        <w:t>25</w:t>
      </w:r>
      <w:r>
        <w:tab/>
        <w:t>Laser excision</w:t>
      </w:r>
    </w:p>
    <w:p w14:paraId="57CC1CB9" w14:textId="77777777" w:rsidR="0053347F" w:rsidRDefault="0053347F">
      <w:pPr>
        <w:ind w:left="720" w:hanging="360"/>
      </w:pPr>
    </w:p>
    <w:p w14:paraId="4C76C484" w14:textId="77777777" w:rsidR="0053347F" w:rsidRDefault="0053347F" w:rsidP="0053347F">
      <w:pPr>
        <w:pStyle w:val="SurgeryCodeMainNumber"/>
      </w:pPr>
      <w:r>
        <w:t>30</w:t>
      </w:r>
      <w:r>
        <w:tab/>
        <w:t>Gastrectomy, NOS (partial, subtotal, hemi-)</w:t>
      </w:r>
    </w:p>
    <w:p w14:paraId="035DD798" w14:textId="77777777" w:rsidR="0053347F" w:rsidRDefault="0053347F">
      <w:pPr>
        <w:ind w:left="720" w:hanging="360"/>
      </w:pPr>
      <w:r>
        <w:t>31</w:t>
      </w:r>
      <w:r>
        <w:tab/>
        <w:t>Antrectomy, lower (distal - less than 40% of stomach)***</w:t>
      </w:r>
    </w:p>
    <w:p w14:paraId="42249B50" w14:textId="77777777" w:rsidR="0053347F" w:rsidRDefault="0053347F">
      <w:pPr>
        <w:ind w:left="720" w:hanging="360"/>
      </w:pPr>
      <w:r>
        <w:t>32</w:t>
      </w:r>
      <w:r>
        <w:tab/>
        <w:t>Lower (distal) gastrectomy (partial, subtotal, hemi-)</w:t>
      </w:r>
    </w:p>
    <w:p w14:paraId="116735A4" w14:textId="77777777" w:rsidR="0053347F" w:rsidRDefault="0053347F">
      <w:pPr>
        <w:ind w:left="720" w:hanging="360"/>
      </w:pPr>
      <w:r>
        <w:t>33</w:t>
      </w:r>
      <w:r>
        <w:tab/>
        <w:t>Upper (proximal) gastrectomy (partial, subtotal, hemi-)</w:t>
      </w:r>
    </w:p>
    <w:p w14:paraId="3F81856F" w14:textId="77777777" w:rsidR="0053347F" w:rsidRPr="00494E8F" w:rsidRDefault="0053347F" w:rsidP="0053347F">
      <w:pPr>
        <w:pStyle w:val="BodyText"/>
        <w:spacing w:before="60" w:after="0"/>
        <w:ind w:left="360"/>
        <w:rPr>
          <w:b/>
        </w:rPr>
      </w:pPr>
      <w:r w:rsidRPr="00494E8F">
        <w:rPr>
          <w:b/>
        </w:rPr>
        <w:t>Code 30 includes:</w:t>
      </w:r>
    </w:p>
    <w:p w14:paraId="66E8B748" w14:textId="77777777" w:rsidR="0053347F" w:rsidRDefault="0053347F">
      <w:pPr>
        <w:spacing w:before="60"/>
        <w:ind w:left="720"/>
      </w:pPr>
      <w:r>
        <w:t>Partial gastrectomy, including a sleeve resection of the stomach</w:t>
      </w:r>
    </w:p>
    <w:p w14:paraId="08CC3BB2" w14:textId="77777777" w:rsidR="0053347F" w:rsidRDefault="0053347F">
      <w:pPr>
        <w:ind w:left="720"/>
      </w:pPr>
      <w:r>
        <w:t>Billroth I:  anastomosis to duodenum (duodenostomy)</w:t>
      </w:r>
    </w:p>
    <w:p w14:paraId="1E1ADCC7" w14:textId="77777777" w:rsidR="0053347F" w:rsidRDefault="0053347F">
      <w:pPr>
        <w:tabs>
          <w:tab w:val="left" w:pos="6768"/>
        </w:tabs>
        <w:spacing w:after="40"/>
        <w:ind w:left="720"/>
      </w:pPr>
      <w:r>
        <w:t>Billroth II:  anastomosis to jejunum (jejunostomy)</w:t>
      </w:r>
    </w:p>
    <w:p w14:paraId="07949237" w14:textId="77777777" w:rsidR="0053347F" w:rsidRDefault="0053347F">
      <w:pPr>
        <w:ind w:left="360" w:hanging="360"/>
      </w:pPr>
    </w:p>
    <w:p w14:paraId="69BA0C3D" w14:textId="77777777" w:rsidR="0053347F" w:rsidRDefault="0053347F" w:rsidP="0053347F">
      <w:pPr>
        <w:pStyle w:val="SurgeryCodeMainNumber"/>
      </w:pPr>
      <w:r>
        <w:t>40</w:t>
      </w:r>
      <w:r>
        <w:tab/>
        <w:t>Near-total or total gastrectomy, NOS</w:t>
      </w:r>
    </w:p>
    <w:p w14:paraId="21746C35" w14:textId="77777777" w:rsidR="0053347F" w:rsidRDefault="0053347F">
      <w:pPr>
        <w:ind w:left="720" w:hanging="360"/>
      </w:pPr>
      <w:r>
        <w:t>41</w:t>
      </w:r>
      <w:r>
        <w:tab/>
        <w:t>Near-total gastrectomy</w:t>
      </w:r>
    </w:p>
    <w:p w14:paraId="0A680440" w14:textId="77777777" w:rsidR="0053347F" w:rsidRDefault="0053347F">
      <w:pPr>
        <w:ind w:left="720" w:hanging="360"/>
      </w:pPr>
      <w:r>
        <w:t>42</w:t>
      </w:r>
      <w:r>
        <w:tab/>
        <w:t>Total gastrectomy</w:t>
      </w:r>
    </w:p>
    <w:p w14:paraId="5377BA4E" w14:textId="77777777" w:rsidR="0053347F" w:rsidRDefault="0053347F">
      <w:pPr>
        <w:tabs>
          <w:tab w:val="left" w:pos="6768"/>
        </w:tabs>
        <w:spacing w:before="60"/>
        <w:ind w:left="360"/>
        <w:rPr>
          <w:b/>
        </w:rPr>
      </w:pPr>
      <w:r>
        <w:rPr>
          <w:b/>
        </w:rPr>
        <w:t>A total gastrectomy may follow a previous partial resection of the stomach.</w:t>
      </w:r>
    </w:p>
    <w:p w14:paraId="33331EE0" w14:textId="77777777" w:rsidR="0053347F" w:rsidRDefault="0053347F" w:rsidP="0053347F"/>
    <w:p w14:paraId="4B34375D" w14:textId="77777777" w:rsidR="0053347F" w:rsidRDefault="0053347F" w:rsidP="0053347F">
      <w:pPr>
        <w:pStyle w:val="SurgeryCodeMainNumber"/>
      </w:pPr>
      <w:r>
        <w:t>50</w:t>
      </w:r>
      <w:r>
        <w:tab/>
        <w:t>Gastrectomy, NOS WITH removal of a portion of esophagus</w:t>
      </w:r>
    </w:p>
    <w:p w14:paraId="2D3CC945" w14:textId="77777777" w:rsidR="0053347F" w:rsidRDefault="0053347F">
      <w:pPr>
        <w:ind w:left="720" w:hanging="360"/>
      </w:pPr>
      <w:r>
        <w:t>51</w:t>
      </w:r>
      <w:r>
        <w:tab/>
        <w:t>Partial or subtotal gastrectomy</w:t>
      </w:r>
    </w:p>
    <w:p w14:paraId="100237C8" w14:textId="77777777" w:rsidR="0053347F" w:rsidRDefault="0053347F">
      <w:pPr>
        <w:ind w:left="720" w:hanging="360"/>
      </w:pPr>
      <w:r>
        <w:t>52</w:t>
      </w:r>
      <w:r>
        <w:tab/>
        <w:t>Near-total or total gastrectomy</w:t>
      </w:r>
    </w:p>
    <w:p w14:paraId="4022B3B8" w14:textId="77777777" w:rsidR="0053347F" w:rsidRDefault="0053347F">
      <w:pPr>
        <w:ind w:left="360"/>
        <w:rPr>
          <w:b/>
        </w:rPr>
      </w:pPr>
      <w:r>
        <w:rPr>
          <w:b/>
        </w:rPr>
        <w:t>Codes 50-52 are used for gastrectomy resection when only portions of esophagus are included in procedure.</w:t>
      </w:r>
    </w:p>
    <w:p w14:paraId="0E557F4D" w14:textId="77777777" w:rsidR="0053347F" w:rsidRDefault="0053347F" w:rsidP="0053347F"/>
    <w:p w14:paraId="01015E34" w14:textId="77777777" w:rsidR="0053347F" w:rsidRDefault="0053347F" w:rsidP="0053347F">
      <w:pPr>
        <w:pStyle w:val="SurgeryCodeMainNumber"/>
      </w:pPr>
      <w:r>
        <w:t>60</w:t>
      </w:r>
      <w:r>
        <w:tab/>
        <w:t>Gastrectomy with a resection in continuity with the resection of other organs, NOS***</w:t>
      </w:r>
    </w:p>
    <w:p w14:paraId="2C87B155" w14:textId="77777777" w:rsidR="0053347F" w:rsidRDefault="0053347F">
      <w:pPr>
        <w:ind w:left="720" w:hanging="360"/>
      </w:pPr>
      <w:r>
        <w:t>61</w:t>
      </w:r>
      <w:r>
        <w:tab/>
        <w:t>Partial or subtotal gastrectomy, in continuity with the resection of other organs ***</w:t>
      </w:r>
    </w:p>
    <w:p w14:paraId="6CAAC572" w14:textId="77777777" w:rsidR="0053347F" w:rsidRDefault="0053347F">
      <w:pPr>
        <w:ind w:left="720" w:hanging="360"/>
      </w:pPr>
      <w:r>
        <w:t>62</w:t>
      </w:r>
      <w:r>
        <w:tab/>
        <w:t>Near-total or total gastrectomy, in continuity with the resection of other organs ***</w:t>
      </w:r>
    </w:p>
    <w:p w14:paraId="6E659B43" w14:textId="77777777" w:rsidR="0053347F" w:rsidRDefault="0053347F">
      <w:pPr>
        <w:ind w:left="720" w:hanging="360"/>
      </w:pPr>
      <w:r>
        <w:t>63</w:t>
      </w:r>
      <w:r>
        <w:tab/>
        <w:t>Radical gastrectomy, in continuity with the resection of other organs ***</w:t>
      </w:r>
    </w:p>
    <w:p w14:paraId="4B0250B3" w14:textId="77777777" w:rsidR="0053347F" w:rsidRDefault="0053347F">
      <w:pPr>
        <w:ind w:left="360"/>
        <w:rPr>
          <w:b/>
        </w:rPr>
      </w:pPr>
      <w:r>
        <w:rPr>
          <w:b/>
        </w:rPr>
        <w:t>Codes 60-63 are used for gastrectomy resections with organs other than esophagus.  Portions of esophagus may or may not be included in the resection.</w:t>
      </w:r>
    </w:p>
    <w:p w14:paraId="32DECA81" w14:textId="77777777" w:rsidR="0053347F" w:rsidRDefault="0053347F">
      <w:pPr>
        <w:ind w:left="360" w:hanging="360"/>
      </w:pPr>
    </w:p>
    <w:p w14:paraId="280B8AC9" w14:textId="77777777" w:rsidR="0053347F" w:rsidRDefault="0053347F" w:rsidP="0053347F">
      <w:pPr>
        <w:pStyle w:val="SurgeryCodeMainNumber"/>
      </w:pPr>
      <w:r>
        <w:t>80</w:t>
      </w:r>
      <w:r>
        <w:tab/>
        <w:t>Gastrectomy, NOS</w:t>
      </w:r>
    </w:p>
    <w:p w14:paraId="5DD80547" w14:textId="77777777" w:rsidR="00412A0B" w:rsidRDefault="00412A0B" w:rsidP="00412A0B">
      <w:pPr>
        <w:tabs>
          <w:tab w:val="left" w:pos="6768"/>
        </w:tabs>
        <w:rPr>
          <w:b/>
        </w:rPr>
      </w:pPr>
    </w:p>
    <w:p w14:paraId="434F60D7" w14:textId="77777777" w:rsidR="00412A0B" w:rsidRDefault="00412A0B" w:rsidP="00412A0B">
      <w:pPr>
        <w:tabs>
          <w:tab w:val="left" w:pos="6768"/>
        </w:tabs>
        <w:rPr>
          <w:b/>
        </w:rPr>
      </w:pPr>
      <w:r>
        <w:rPr>
          <w:b/>
        </w:rPr>
        <w:t>Specimen sent to pathology from surgical events 20-80.</w:t>
      </w:r>
    </w:p>
    <w:p w14:paraId="5742EF19" w14:textId="77777777" w:rsidR="0053347F" w:rsidRDefault="0053347F" w:rsidP="0053347F"/>
    <w:p w14:paraId="3DDB6780" w14:textId="77777777" w:rsidR="0053347F" w:rsidRDefault="0053347F" w:rsidP="0053347F">
      <w:pPr>
        <w:pStyle w:val="SurgeryCodeMainNumber"/>
      </w:pPr>
      <w:r>
        <w:t>90</w:t>
      </w:r>
      <w:r>
        <w:tab/>
        <w:t>Surgery, NOS</w:t>
      </w:r>
    </w:p>
    <w:p w14:paraId="251E760A" w14:textId="77777777" w:rsidR="0053347F" w:rsidRDefault="0053347F" w:rsidP="0053347F"/>
    <w:p w14:paraId="1CA31DA0" w14:textId="77777777" w:rsidR="0053347F" w:rsidRDefault="0053347F" w:rsidP="0053347F">
      <w:pPr>
        <w:pStyle w:val="SurgeryCodeMainNumber"/>
      </w:pPr>
      <w:r>
        <w:t>99</w:t>
      </w:r>
      <w:r>
        <w:tab/>
        <w:t>Unknown if surgery performed; death certificate ONLY</w:t>
      </w:r>
    </w:p>
    <w:p w14:paraId="38B43B3F" w14:textId="77777777" w:rsidR="0053347F" w:rsidRDefault="0053347F" w:rsidP="0053347F"/>
    <w:p w14:paraId="7551BB99" w14:textId="77777777" w:rsidR="0053347F" w:rsidRDefault="0053347F">
      <w:pPr>
        <w:tabs>
          <w:tab w:val="left" w:pos="1080"/>
        </w:tabs>
        <w:rPr>
          <w:u w:val="single"/>
        </w:rPr>
      </w:pPr>
      <w:r>
        <w:rPr>
          <w:u w:val="single"/>
        </w:rPr>
        <w:tab/>
      </w:r>
    </w:p>
    <w:p w14:paraId="5B96C302" w14:textId="77777777" w:rsidR="0053347F" w:rsidRDefault="0053347F" w:rsidP="0053347F">
      <w:r>
        <w:t>***  Incidental splenectomy NOT included</w:t>
      </w:r>
    </w:p>
    <w:p w14:paraId="41C40941" w14:textId="77777777" w:rsidR="0053347F" w:rsidRDefault="0053347F" w:rsidP="0053347F">
      <w:pPr>
        <w:sectPr w:rsidR="0053347F">
          <w:headerReference w:type="even" r:id="rId159"/>
          <w:headerReference w:type="default" r:id="rId160"/>
          <w:pgSz w:w="12240" w:h="15840"/>
          <w:pgMar w:top="1440" w:right="1440" w:bottom="1440" w:left="1440" w:header="720" w:footer="720" w:gutter="0"/>
          <w:cols w:space="720"/>
        </w:sectPr>
      </w:pPr>
    </w:p>
    <w:p w14:paraId="18A3E12D" w14:textId="77777777" w:rsidR="0053347F" w:rsidRDefault="0053347F" w:rsidP="0053347F">
      <w:pPr>
        <w:pStyle w:val="Heading2"/>
      </w:pPr>
      <w:bookmarkStart w:id="397" w:name="_Toc113616795"/>
      <w:r>
        <w:t>Colon (C18.0 – C18.9)</w:t>
      </w:r>
      <w:bookmarkEnd w:id="397"/>
    </w:p>
    <w:p w14:paraId="620237AA" w14:textId="7031A36C"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E91AC5">
        <w:rPr>
          <w:sz w:val="16"/>
          <w:szCs w:val="16"/>
        </w:rPr>
        <w:t>3</w:t>
      </w:r>
      <w:r>
        <w:rPr>
          <w:sz w:val="16"/>
        </w:rPr>
        <w:t>)</w:t>
      </w:r>
    </w:p>
    <w:p w14:paraId="0A1E5711" w14:textId="77777777" w:rsidR="0053347F" w:rsidRDefault="0053347F">
      <w:pPr>
        <w:ind w:left="360" w:hanging="360"/>
        <w:rPr>
          <w:b/>
        </w:rPr>
      </w:pPr>
    </w:p>
    <w:p w14:paraId="48FEE6A4" w14:textId="77777777" w:rsidR="0053347F" w:rsidRDefault="0053347F">
      <w:pPr>
        <w:rPr>
          <w:b/>
        </w:rPr>
      </w:pPr>
      <w:r>
        <w:rPr>
          <w:b/>
        </w:rPr>
        <w:t>Note</w:t>
      </w:r>
    </w:p>
    <w:p w14:paraId="75E2F5A5" w14:textId="77777777" w:rsidR="0053347F" w:rsidRDefault="0053347F">
      <w:pPr>
        <w:pStyle w:val="BodyTextIndent2"/>
        <w:ind w:left="0" w:firstLine="0"/>
      </w:pPr>
      <w:r>
        <w:t xml:space="preserve">Code removal/surgical ablation of single or multiple liver metastases under the data item </w:t>
      </w:r>
      <w:r>
        <w:rPr>
          <w:i/>
        </w:rPr>
        <w:t>Surgical Procedure/Other Site</w:t>
      </w:r>
      <w:r>
        <w:t>.</w:t>
      </w:r>
    </w:p>
    <w:p w14:paraId="1EF6B381" w14:textId="77777777" w:rsidR="0053347F" w:rsidRDefault="0053347F" w:rsidP="0053347F"/>
    <w:p w14:paraId="79511960" w14:textId="77777777" w:rsidR="0053347F" w:rsidRDefault="0053347F" w:rsidP="0053347F">
      <w:pPr>
        <w:pStyle w:val="SmallHeading"/>
      </w:pPr>
      <w:r>
        <w:t>Codes</w:t>
      </w:r>
    </w:p>
    <w:p w14:paraId="37477CF3" w14:textId="77777777" w:rsidR="0053347F" w:rsidRDefault="0053347F">
      <w:pPr>
        <w:ind w:left="360" w:hanging="360"/>
      </w:pPr>
      <w:r>
        <w:t>00</w:t>
      </w:r>
      <w:r>
        <w:tab/>
        <w:t>None; no surgery of primary site; autopsy ONLY</w:t>
      </w:r>
    </w:p>
    <w:p w14:paraId="4C914088" w14:textId="77777777" w:rsidR="0053347F" w:rsidRDefault="0053347F">
      <w:pPr>
        <w:spacing w:line="180" w:lineRule="exact"/>
        <w:ind w:left="360" w:hanging="360"/>
      </w:pPr>
    </w:p>
    <w:p w14:paraId="7B657B77" w14:textId="77777777" w:rsidR="0053347F" w:rsidRDefault="0053347F">
      <w:pPr>
        <w:ind w:left="360" w:hanging="360"/>
      </w:pPr>
      <w:r>
        <w:t>10</w:t>
      </w:r>
      <w:r>
        <w:tab/>
        <w:t>Local tumor destruction, NOS</w:t>
      </w:r>
    </w:p>
    <w:p w14:paraId="1E541217" w14:textId="77777777" w:rsidR="0053347F" w:rsidRDefault="0053347F">
      <w:pPr>
        <w:ind w:left="720" w:hanging="360"/>
      </w:pPr>
      <w:r>
        <w:t>12</w:t>
      </w:r>
      <w:r>
        <w:tab/>
        <w:t>Electrocautery; fulguration (includes use of hot forceps for tumor destruction)</w:t>
      </w:r>
    </w:p>
    <w:p w14:paraId="2F68D525" w14:textId="77777777" w:rsidR="0053347F" w:rsidRDefault="0053347F" w:rsidP="00420316">
      <w:pPr>
        <w:tabs>
          <w:tab w:val="left" w:pos="6768"/>
        </w:tabs>
        <w:spacing w:before="60"/>
        <w:rPr>
          <w:b/>
        </w:rPr>
      </w:pPr>
      <w:r>
        <w:rPr>
          <w:b/>
        </w:rPr>
        <w:t>No specimen sent to pathology from surgical events 10-14.</w:t>
      </w:r>
    </w:p>
    <w:p w14:paraId="63C5A96E" w14:textId="77777777" w:rsidR="0053347F" w:rsidRDefault="0053347F">
      <w:pPr>
        <w:spacing w:line="180" w:lineRule="exact"/>
        <w:ind w:left="360" w:hanging="360"/>
      </w:pPr>
    </w:p>
    <w:p w14:paraId="3101DB9F" w14:textId="77777777" w:rsidR="0053347F" w:rsidRDefault="0053347F">
      <w:pPr>
        <w:ind w:left="360" w:hanging="360"/>
      </w:pPr>
      <w:r>
        <w:t>20</w:t>
      </w:r>
      <w:r>
        <w:tab/>
        <w:t>Local tumor excision, NOS</w:t>
      </w:r>
    </w:p>
    <w:p w14:paraId="2F532380" w14:textId="77777777" w:rsidR="0053347F" w:rsidRDefault="0053347F">
      <w:pPr>
        <w:ind w:left="720" w:hanging="360"/>
      </w:pPr>
      <w:r>
        <w:t>27</w:t>
      </w:r>
      <w:r>
        <w:tab/>
        <w:t>Excisional biopsy</w:t>
      </w:r>
    </w:p>
    <w:p w14:paraId="2385BCF2" w14:textId="77777777" w:rsidR="0053347F" w:rsidRDefault="0053347F">
      <w:pPr>
        <w:ind w:left="720" w:hanging="360"/>
      </w:pPr>
      <w:r>
        <w:t>26</w:t>
      </w:r>
      <w:r>
        <w:tab/>
        <w:t>Polypectomy, NOS</w:t>
      </w:r>
    </w:p>
    <w:p w14:paraId="5CAE426A" w14:textId="77777777" w:rsidR="0053347F" w:rsidRDefault="0053347F">
      <w:pPr>
        <w:ind w:left="720" w:hanging="360"/>
      </w:pPr>
      <w:r>
        <w:t>28</w:t>
      </w:r>
      <w:r>
        <w:tab/>
        <w:t>Polypectomy – endoscopic</w:t>
      </w:r>
    </w:p>
    <w:p w14:paraId="2436C6AF" w14:textId="77777777" w:rsidR="0053347F" w:rsidRDefault="0053347F">
      <w:pPr>
        <w:ind w:left="720" w:hanging="360"/>
      </w:pPr>
      <w:r>
        <w:t>29</w:t>
      </w:r>
      <w:r>
        <w:tab/>
        <w:t>Polypectomy – surgical excision</w:t>
      </w:r>
    </w:p>
    <w:p w14:paraId="6470E9CF" w14:textId="77777777" w:rsidR="0053347F" w:rsidRDefault="0053347F">
      <w:pPr>
        <w:ind w:left="720" w:hanging="360"/>
      </w:pPr>
      <w:r>
        <w:t>Any combination of 20 or 26-29 WITH</w:t>
      </w:r>
    </w:p>
    <w:p w14:paraId="100B9F8B" w14:textId="77777777" w:rsidR="0053347F" w:rsidRDefault="0053347F">
      <w:pPr>
        <w:ind w:left="1080" w:hanging="360"/>
      </w:pPr>
      <w:r>
        <w:t>22</w:t>
      </w:r>
      <w:r>
        <w:tab/>
        <w:t>Electrocautery</w:t>
      </w:r>
    </w:p>
    <w:p w14:paraId="0D8BDAF2" w14:textId="77777777" w:rsidR="0053347F" w:rsidRDefault="0053347F">
      <w:pPr>
        <w:spacing w:line="180" w:lineRule="exact"/>
        <w:ind w:left="360" w:hanging="360"/>
      </w:pPr>
    </w:p>
    <w:p w14:paraId="495B3A53" w14:textId="77777777" w:rsidR="0053347F" w:rsidRDefault="0053347F">
      <w:pPr>
        <w:ind w:left="360" w:hanging="360"/>
      </w:pPr>
      <w:r>
        <w:t>30</w:t>
      </w:r>
      <w:r>
        <w:tab/>
        <w:t>Partial colectomy, segmental resection</w:t>
      </w:r>
    </w:p>
    <w:p w14:paraId="4BD955C6" w14:textId="77777777" w:rsidR="0053347F" w:rsidRDefault="0053347F">
      <w:pPr>
        <w:ind w:left="720" w:hanging="360"/>
      </w:pPr>
      <w:r>
        <w:t>32</w:t>
      </w:r>
      <w:r>
        <w:tab/>
        <w:t>Plus resection of contiguous organ; example: small bowel, bladder</w:t>
      </w:r>
    </w:p>
    <w:p w14:paraId="6BBC5BAD" w14:textId="77777777" w:rsidR="0053347F" w:rsidRDefault="0053347F">
      <w:pPr>
        <w:spacing w:line="180" w:lineRule="exact"/>
        <w:ind w:left="360" w:hanging="360"/>
      </w:pPr>
    </w:p>
    <w:p w14:paraId="3415F861" w14:textId="77777777" w:rsidR="0053347F" w:rsidRDefault="0053347F">
      <w:pPr>
        <w:ind w:left="360" w:hanging="360"/>
      </w:pPr>
      <w:r>
        <w:t>40</w:t>
      </w:r>
      <w:r>
        <w:tab/>
        <w:t>Subtotal colectomy/hemicolectomy (total right or left colon and a portion of transverse colon)</w:t>
      </w:r>
    </w:p>
    <w:p w14:paraId="49E676E2" w14:textId="77777777" w:rsidR="0053347F" w:rsidRDefault="0053347F">
      <w:pPr>
        <w:ind w:left="720" w:hanging="360"/>
      </w:pPr>
      <w:r>
        <w:t>41</w:t>
      </w:r>
      <w:r>
        <w:tab/>
        <w:t>Plus resection of contiguous organ; example:  small bowel, bladder</w:t>
      </w:r>
    </w:p>
    <w:p w14:paraId="296B872E" w14:textId="77777777" w:rsidR="0053347F" w:rsidRDefault="0053347F">
      <w:pPr>
        <w:spacing w:line="180" w:lineRule="exact"/>
        <w:ind w:left="360" w:hanging="360"/>
      </w:pPr>
    </w:p>
    <w:p w14:paraId="1D2DC9B4" w14:textId="77777777" w:rsidR="0053347F" w:rsidRDefault="0053347F">
      <w:pPr>
        <w:ind w:left="360" w:hanging="360"/>
      </w:pPr>
      <w:r>
        <w:t>50</w:t>
      </w:r>
      <w:r>
        <w:tab/>
        <w:t>Total colectomy (removal of colon from cecum to the rectosigmoid junction; may include a portion of the rectum)</w:t>
      </w:r>
    </w:p>
    <w:p w14:paraId="009FB7A4" w14:textId="77777777" w:rsidR="0053347F" w:rsidRDefault="0053347F">
      <w:pPr>
        <w:ind w:left="720" w:hanging="360"/>
      </w:pPr>
      <w:r>
        <w:t>51</w:t>
      </w:r>
      <w:r>
        <w:tab/>
        <w:t>Plus resection of contiguous organ; example:  small bowel, bladder</w:t>
      </w:r>
    </w:p>
    <w:p w14:paraId="0A54B95E" w14:textId="77777777" w:rsidR="0053347F" w:rsidRDefault="0053347F">
      <w:pPr>
        <w:spacing w:line="180" w:lineRule="exact"/>
        <w:ind w:left="360" w:hanging="360"/>
      </w:pPr>
    </w:p>
    <w:p w14:paraId="6F57F3C2" w14:textId="77777777" w:rsidR="0053347F" w:rsidRDefault="0053347F">
      <w:pPr>
        <w:ind w:left="360" w:hanging="360"/>
      </w:pPr>
      <w:r>
        <w:t>60</w:t>
      </w:r>
      <w:r>
        <w:tab/>
        <w:t>Total proctocolectomy (removal of colon from cecum to the rectosigmoid junction, including the entire rectum)</w:t>
      </w:r>
    </w:p>
    <w:p w14:paraId="1C2F500E" w14:textId="77777777" w:rsidR="0053347F" w:rsidRDefault="0053347F">
      <w:pPr>
        <w:ind w:left="720" w:hanging="360"/>
      </w:pPr>
      <w:r>
        <w:t>61</w:t>
      </w:r>
      <w:r>
        <w:tab/>
        <w:t>Plus resection of contiguous organ; example:  small bowel, bladder</w:t>
      </w:r>
    </w:p>
    <w:p w14:paraId="5E1EDA9D" w14:textId="77777777" w:rsidR="0053347F" w:rsidRDefault="0053347F">
      <w:pPr>
        <w:spacing w:line="180" w:lineRule="exact"/>
        <w:ind w:left="360" w:hanging="360"/>
      </w:pPr>
    </w:p>
    <w:p w14:paraId="60B59558" w14:textId="77777777" w:rsidR="0053347F" w:rsidRDefault="0053347F">
      <w:pPr>
        <w:ind w:left="360" w:hanging="360"/>
      </w:pPr>
      <w:r>
        <w:t>70</w:t>
      </w:r>
      <w:r>
        <w:tab/>
        <w:t>Colectomy or coloproctectomy with resection of contiguous organ(s), NOS (where there is not enough information to code 32, 41, 51, or 61)</w:t>
      </w:r>
    </w:p>
    <w:p w14:paraId="312F48C8" w14:textId="77777777" w:rsidR="0053347F" w:rsidRDefault="0053347F">
      <w:pPr>
        <w:ind w:left="360"/>
      </w:pPr>
      <w:r>
        <w:rPr>
          <w:b/>
        </w:rPr>
        <w:t>Code 70 includes:</w:t>
      </w:r>
      <w:r>
        <w:t xml:space="preserve">  Any colectomy (partial, hemicolectomy, or total) WITH a resection of any other organs in continuity with the primary site.  Other organs may be partially or totally removed.  </w:t>
      </w:r>
      <w:r w:rsidR="002643D0">
        <w:t>Resection of o</w:t>
      </w:r>
      <w:r>
        <w:t>ther organs may include, but are not limited to, oophorectomy, partial proctectomy, rectal mucosectomy, or pelvic exenteration.</w:t>
      </w:r>
    </w:p>
    <w:p w14:paraId="7E07E523" w14:textId="77777777" w:rsidR="0053347F" w:rsidRDefault="0053347F">
      <w:pPr>
        <w:spacing w:line="180" w:lineRule="exact"/>
        <w:ind w:left="360" w:hanging="360"/>
      </w:pPr>
    </w:p>
    <w:p w14:paraId="0FEE70AB" w14:textId="77777777" w:rsidR="0053347F" w:rsidRDefault="0053347F">
      <w:pPr>
        <w:ind w:left="360" w:hanging="360"/>
      </w:pPr>
      <w:r>
        <w:t>80</w:t>
      </w:r>
      <w:r>
        <w:tab/>
        <w:t>Colectomy, NOS</w:t>
      </w:r>
    </w:p>
    <w:p w14:paraId="49651AD3" w14:textId="77777777" w:rsidR="00420316" w:rsidRPr="002643D0" w:rsidRDefault="00420316" w:rsidP="002643D0">
      <w:pPr>
        <w:spacing w:line="180" w:lineRule="exact"/>
        <w:ind w:left="360" w:hanging="360"/>
      </w:pPr>
    </w:p>
    <w:p w14:paraId="46C2EE2A" w14:textId="77777777" w:rsidR="00420316" w:rsidRDefault="00420316" w:rsidP="00420316">
      <w:pPr>
        <w:rPr>
          <w:b/>
        </w:rPr>
      </w:pPr>
      <w:r>
        <w:rPr>
          <w:b/>
        </w:rPr>
        <w:t>Specimen sent to pathology from surgical events 20-</w:t>
      </w:r>
      <w:r w:rsidR="002643D0">
        <w:rPr>
          <w:b/>
        </w:rPr>
        <w:t>80</w:t>
      </w:r>
      <w:r>
        <w:rPr>
          <w:b/>
        </w:rPr>
        <w:t>.</w:t>
      </w:r>
    </w:p>
    <w:p w14:paraId="3F378F1C" w14:textId="77777777" w:rsidR="002643D0" w:rsidRDefault="002643D0" w:rsidP="002643D0">
      <w:pPr>
        <w:spacing w:line="180" w:lineRule="exact"/>
        <w:ind w:left="360" w:hanging="360"/>
      </w:pPr>
    </w:p>
    <w:p w14:paraId="5179F472" w14:textId="77777777" w:rsidR="0053347F" w:rsidRDefault="0053347F">
      <w:pPr>
        <w:ind w:left="360" w:hanging="360"/>
      </w:pPr>
      <w:r>
        <w:t>90</w:t>
      </w:r>
      <w:r>
        <w:tab/>
        <w:t>Surgery, NOS</w:t>
      </w:r>
    </w:p>
    <w:p w14:paraId="4EA399FF" w14:textId="77777777" w:rsidR="0053347F" w:rsidRDefault="0053347F">
      <w:pPr>
        <w:ind w:left="360" w:hanging="360"/>
      </w:pPr>
      <w:r>
        <w:t>99</w:t>
      </w:r>
      <w:r>
        <w:tab/>
        <w:t>Unknown if surgery performed; death certificate ONLY</w:t>
      </w:r>
    </w:p>
    <w:p w14:paraId="7557AAA5" w14:textId="77777777" w:rsidR="0053347F" w:rsidRDefault="0053347F">
      <w:pPr>
        <w:ind w:left="360" w:hanging="360"/>
      </w:pPr>
    </w:p>
    <w:p w14:paraId="3F3A6212" w14:textId="77777777" w:rsidR="0053347F" w:rsidRDefault="0053347F">
      <w:pPr>
        <w:ind w:left="360" w:hanging="360"/>
        <w:rPr>
          <w:b/>
        </w:rPr>
        <w:sectPr w:rsidR="0053347F">
          <w:headerReference w:type="even" r:id="rId161"/>
          <w:headerReference w:type="default" r:id="rId162"/>
          <w:pgSz w:w="12240" w:h="15840"/>
          <w:pgMar w:top="1440" w:right="1440" w:bottom="1440" w:left="1440" w:header="720" w:footer="720" w:gutter="0"/>
          <w:cols w:space="720"/>
        </w:sectPr>
      </w:pPr>
    </w:p>
    <w:p w14:paraId="3DD11632" w14:textId="77777777" w:rsidR="0053347F" w:rsidRDefault="0053347F" w:rsidP="0053347F">
      <w:pPr>
        <w:pStyle w:val="Heading2"/>
      </w:pPr>
      <w:bookmarkStart w:id="398" w:name="_Toc113616796"/>
      <w:r>
        <w:t>Rectosigmoid (C19.9)</w:t>
      </w:r>
      <w:bookmarkEnd w:id="398"/>
    </w:p>
    <w:p w14:paraId="194D44D9" w14:textId="35F834E4"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C332FB">
        <w:rPr>
          <w:sz w:val="16"/>
          <w:szCs w:val="16"/>
        </w:rPr>
        <w:t>5-9946, 9950-9967, and 9975-9993</w:t>
      </w:r>
      <w:r>
        <w:rPr>
          <w:sz w:val="16"/>
        </w:rPr>
        <w:t>)</w:t>
      </w:r>
    </w:p>
    <w:p w14:paraId="4456F3A7" w14:textId="77777777" w:rsidR="0053347F" w:rsidRDefault="0053347F">
      <w:pPr>
        <w:ind w:left="360" w:hanging="360"/>
        <w:rPr>
          <w:b/>
        </w:rPr>
      </w:pPr>
    </w:p>
    <w:p w14:paraId="56CE17B2" w14:textId="77777777" w:rsidR="0053347F" w:rsidRDefault="0053347F">
      <w:r>
        <w:t xml:space="preserve">Code removal/surgical ablation of single or multiple liver metastases under the data item </w:t>
      </w:r>
      <w:r>
        <w:rPr>
          <w:i/>
        </w:rPr>
        <w:t>Surgical Procedure/Other Site.</w:t>
      </w:r>
    </w:p>
    <w:p w14:paraId="3B6FF330" w14:textId="77777777" w:rsidR="0053347F" w:rsidRDefault="0053347F">
      <w:pPr>
        <w:ind w:left="360" w:hanging="360"/>
      </w:pPr>
    </w:p>
    <w:p w14:paraId="50D14503" w14:textId="77777777" w:rsidR="0053347F" w:rsidRDefault="0053347F" w:rsidP="0053347F">
      <w:pPr>
        <w:pStyle w:val="SmallHeading"/>
      </w:pPr>
      <w:r>
        <w:t>Codes</w:t>
      </w:r>
    </w:p>
    <w:p w14:paraId="0751765C" w14:textId="77777777" w:rsidR="0053347F" w:rsidRDefault="0053347F">
      <w:pPr>
        <w:ind w:left="360" w:hanging="360"/>
      </w:pPr>
      <w:r>
        <w:t>00</w:t>
      </w:r>
      <w:r>
        <w:tab/>
        <w:t>None; no surgery of primary site; autopsy ONLY</w:t>
      </w:r>
    </w:p>
    <w:p w14:paraId="5B365AF9" w14:textId="77777777" w:rsidR="0053347F" w:rsidRDefault="0053347F">
      <w:pPr>
        <w:ind w:left="360" w:hanging="360"/>
      </w:pPr>
    </w:p>
    <w:p w14:paraId="4F4CDB19" w14:textId="77777777" w:rsidR="0053347F" w:rsidRDefault="0053347F">
      <w:pPr>
        <w:ind w:left="360" w:hanging="360"/>
      </w:pPr>
      <w:r>
        <w:t>10</w:t>
      </w:r>
      <w:r>
        <w:tab/>
        <w:t>Local tumor destruction, NOS</w:t>
      </w:r>
    </w:p>
    <w:p w14:paraId="4C1F024B" w14:textId="77777777" w:rsidR="0053347F" w:rsidRDefault="0053347F">
      <w:pPr>
        <w:ind w:left="720" w:hanging="360"/>
      </w:pPr>
      <w:r>
        <w:t>12</w:t>
      </w:r>
      <w:r>
        <w:tab/>
        <w:t>Electrocautery; fulguration (includes use of hot forceps for tumor destruction)</w:t>
      </w:r>
    </w:p>
    <w:p w14:paraId="3A8F88DD" w14:textId="77777777" w:rsidR="0053347F" w:rsidRDefault="0053347F" w:rsidP="008F2D72">
      <w:pPr>
        <w:tabs>
          <w:tab w:val="left" w:pos="6768"/>
        </w:tabs>
        <w:spacing w:before="60"/>
        <w:rPr>
          <w:b/>
        </w:rPr>
      </w:pPr>
      <w:r>
        <w:rPr>
          <w:b/>
        </w:rPr>
        <w:t>No specimen sent to pathology from surgical events 10-14.</w:t>
      </w:r>
    </w:p>
    <w:p w14:paraId="2F824933" w14:textId="77777777" w:rsidR="0053347F" w:rsidRDefault="0053347F">
      <w:pPr>
        <w:ind w:left="360" w:hanging="360"/>
      </w:pPr>
    </w:p>
    <w:p w14:paraId="343EE4DF" w14:textId="77777777" w:rsidR="0053347F" w:rsidRDefault="0053347F">
      <w:pPr>
        <w:ind w:left="360" w:hanging="360"/>
      </w:pPr>
      <w:r>
        <w:t>20</w:t>
      </w:r>
      <w:r>
        <w:tab/>
        <w:t>Local tumor excision, NOS</w:t>
      </w:r>
    </w:p>
    <w:p w14:paraId="6BDF1374" w14:textId="77777777" w:rsidR="0053347F" w:rsidRDefault="0053347F">
      <w:pPr>
        <w:ind w:left="720" w:hanging="360"/>
      </w:pPr>
      <w:r>
        <w:t>26</w:t>
      </w:r>
      <w:r>
        <w:tab/>
        <w:t>Polypectomy</w:t>
      </w:r>
    </w:p>
    <w:p w14:paraId="67FA3E2D" w14:textId="77777777" w:rsidR="0053347F" w:rsidRDefault="0053347F">
      <w:pPr>
        <w:ind w:left="720" w:hanging="360"/>
      </w:pPr>
      <w:r>
        <w:t>27</w:t>
      </w:r>
      <w:r>
        <w:tab/>
        <w:t>Excisional biopsy</w:t>
      </w:r>
    </w:p>
    <w:p w14:paraId="06303A10" w14:textId="77777777" w:rsidR="0053347F" w:rsidRDefault="0053347F">
      <w:pPr>
        <w:ind w:left="720" w:hanging="360"/>
      </w:pPr>
      <w:r>
        <w:t>Combination of 20 or 26-27 WITH</w:t>
      </w:r>
    </w:p>
    <w:p w14:paraId="6C078FE3" w14:textId="77777777" w:rsidR="0053347F" w:rsidRDefault="0053347F">
      <w:pPr>
        <w:ind w:left="1080" w:hanging="360"/>
      </w:pPr>
      <w:r>
        <w:t>22</w:t>
      </w:r>
      <w:r>
        <w:tab/>
        <w:t>Electrocautery</w:t>
      </w:r>
    </w:p>
    <w:p w14:paraId="54DE7A96" w14:textId="77777777" w:rsidR="0053347F" w:rsidRDefault="0053347F">
      <w:pPr>
        <w:ind w:left="360" w:hanging="360"/>
      </w:pPr>
    </w:p>
    <w:p w14:paraId="7611A714" w14:textId="30D2850D" w:rsidR="0053347F" w:rsidRDefault="0053347F">
      <w:pPr>
        <w:ind w:left="360" w:hanging="360"/>
      </w:pPr>
      <w:r>
        <w:t>30</w:t>
      </w:r>
      <w:r>
        <w:tab/>
      </w:r>
      <w:r w:rsidR="000D3921">
        <w:t>S</w:t>
      </w:r>
      <w:r>
        <w:t>egmental resection; partial proctosigmoidectomy, NOS</w:t>
      </w:r>
    </w:p>
    <w:p w14:paraId="1E439B43" w14:textId="77777777" w:rsidR="0053347F" w:rsidRDefault="0053347F">
      <w:pPr>
        <w:ind w:left="720" w:hanging="360"/>
      </w:pPr>
      <w:r>
        <w:t>31</w:t>
      </w:r>
      <w:r>
        <w:tab/>
        <w:t>Plus resection of contiguous organs; example:  small bowel, bladder</w:t>
      </w:r>
    </w:p>
    <w:p w14:paraId="22A80985" w14:textId="77777777" w:rsidR="0053347F" w:rsidRDefault="0053347F">
      <w:pPr>
        <w:ind w:left="720" w:hanging="360"/>
      </w:pPr>
    </w:p>
    <w:p w14:paraId="2382054A" w14:textId="77777777" w:rsidR="0053347F" w:rsidRDefault="0053347F">
      <w:pPr>
        <w:ind w:left="360"/>
        <w:rPr>
          <w:b/>
        </w:rPr>
      </w:pPr>
      <w:r>
        <w:rPr>
          <w:b/>
        </w:rPr>
        <w:t>Procedures coded 30 include, but are not limited to:</w:t>
      </w:r>
    </w:p>
    <w:p w14:paraId="4E11B6C8" w14:textId="77777777" w:rsidR="0053347F" w:rsidRDefault="0053347F">
      <w:pPr>
        <w:ind w:left="720"/>
      </w:pPr>
      <w:r>
        <w:t>Anterior resection</w:t>
      </w:r>
    </w:p>
    <w:p w14:paraId="189DFAC3" w14:textId="77777777" w:rsidR="0053347F" w:rsidRDefault="0053347F">
      <w:pPr>
        <w:ind w:left="720"/>
      </w:pPr>
      <w:r>
        <w:t>Hartmann’s operation</w:t>
      </w:r>
    </w:p>
    <w:p w14:paraId="7FA9D816" w14:textId="77777777" w:rsidR="0053347F" w:rsidRDefault="0053347F">
      <w:pPr>
        <w:ind w:left="720"/>
      </w:pPr>
      <w:r>
        <w:t>Low anterior resection (LAR)</w:t>
      </w:r>
    </w:p>
    <w:p w14:paraId="31D3CE9C" w14:textId="77777777" w:rsidR="0053347F" w:rsidRDefault="0053347F">
      <w:pPr>
        <w:ind w:left="720"/>
      </w:pPr>
      <w:r>
        <w:t>Partial colectomy, NOS</w:t>
      </w:r>
    </w:p>
    <w:p w14:paraId="25AA1203" w14:textId="77777777" w:rsidR="0053347F" w:rsidRDefault="0053347F">
      <w:pPr>
        <w:ind w:left="720"/>
      </w:pPr>
      <w:r>
        <w:t>Rectosigmoidectomy, NOS</w:t>
      </w:r>
    </w:p>
    <w:p w14:paraId="0881C0AE" w14:textId="77777777" w:rsidR="0053347F" w:rsidRDefault="0053347F">
      <w:pPr>
        <w:tabs>
          <w:tab w:val="left" w:pos="6768"/>
        </w:tabs>
        <w:spacing w:after="40"/>
        <w:ind w:left="720"/>
      </w:pPr>
      <w:r>
        <w:t>Sigmoidectomy</w:t>
      </w:r>
    </w:p>
    <w:p w14:paraId="74C9808A" w14:textId="77777777" w:rsidR="0053347F" w:rsidRDefault="0053347F">
      <w:pPr>
        <w:ind w:left="360" w:hanging="360"/>
      </w:pPr>
    </w:p>
    <w:p w14:paraId="71552A36" w14:textId="77777777" w:rsidR="0053347F" w:rsidRDefault="0053347F">
      <w:pPr>
        <w:ind w:left="360" w:hanging="360"/>
      </w:pPr>
      <w:r>
        <w:t>40</w:t>
      </w:r>
      <w:r>
        <w:tab/>
        <w:t>Pull through WITH sphincter preservation (colo-anal anastomosis)</w:t>
      </w:r>
    </w:p>
    <w:p w14:paraId="6B415206" w14:textId="77777777" w:rsidR="0053347F" w:rsidRDefault="0053347F">
      <w:pPr>
        <w:ind w:left="360" w:hanging="360"/>
      </w:pPr>
    </w:p>
    <w:p w14:paraId="43F4AC7C" w14:textId="77777777" w:rsidR="0053347F" w:rsidRDefault="0053347F">
      <w:pPr>
        <w:ind w:left="360" w:hanging="360"/>
      </w:pPr>
      <w:r>
        <w:t>50</w:t>
      </w:r>
      <w:r>
        <w:tab/>
        <w:t>Total proctectomy</w:t>
      </w:r>
    </w:p>
    <w:p w14:paraId="1C89F813" w14:textId="77777777" w:rsidR="0053347F" w:rsidRDefault="0053347F">
      <w:pPr>
        <w:ind w:left="360" w:hanging="360"/>
      </w:pPr>
    </w:p>
    <w:p w14:paraId="73FEC15F" w14:textId="77777777" w:rsidR="0053347F" w:rsidRDefault="0053347F">
      <w:pPr>
        <w:ind w:left="360" w:hanging="360"/>
      </w:pPr>
      <w:r>
        <w:t>51</w:t>
      </w:r>
      <w:r>
        <w:tab/>
        <w:t>Total colectomy</w:t>
      </w:r>
    </w:p>
    <w:p w14:paraId="0F4D5CDD" w14:textId="77777777" w:rsidR="0053347F" w:rsidRDefault="0053347F">
      <w:pPr>
        <w:ind w:left="360" w:hanging="360"/>
      </w:pPr>
    </w:p>
    <w:p w14:paraId="25F04DCC" w14:textId="77777777" w:rsidR="0053347F" w:rsidRDefault="0053347F">
      <w:pPr>
        <w:ind w:left="360" w:hanging="360"/>
      </w:pPr>
      <w:r>
        <w:t>55</w:t>
      </w:r>
      <w:r>
        <w:tab/>
        <w:t>Total colectomy WITH ileostomy, NOS</w:t>
      </w:r>
    </w:p>
    <w:p w14:paraId="0EE557D7" w14:textId="77777777" w:rsidR="0053347F" w:rsidRDefault="0053347F">
      <w:pPr>
        <w:ind w:left="720" w:hanging="360"/>
      </w:pPr>
      <w:r>
        <w:t>56</w:t>
      </w:r>
      <w:r>
        <w:tab/>
        <w:t>Ileorectal reconstruction</w:t>
      </w:r>
    </w:p>
    <w:p w14:paraId="0F678696" w14:textId="77777777" w:rsidR="0053347F" w:rsidRDefault="0053347F">
      <w:pPr>
        <w:ind w:left="720" w:hanging="360"/>
      </w:pPr>
      <w:r>
        <w:t>57</w:t>
      </w:r>
      <w:r>
        <w:tab/>
        <w:t>Total colectomy WITH other pouch; example:  Koch pouch</w:t>
      </w:r>
    </w:p>
    <w:p w14:paraId="11A2D3CE" w14:textId="77777777" w:rsidR="0053347F" w:rsidRDefault="0053347F">
      <w:pPr>
        <w:ind w:left="360" w:hanging="360"/>
      </w:pPr>
    </w:p>
    <w:p w14:paraId="2EA438DD" w14:textId="77777777" w:rsidR="0053347F" w:rsidRDefault="0053347F">
      <w:pPr>
        <w:ind w:left="360" w:hanging="360"/>
      </w:pPr>
      <w:r>
        <w:t>60</w:t>
      </w:r>
      <w:r>
        <w:tab/>
        <w:t>Total proctocolectomy, NOS</w:t>
      </w:r>
    </w:p>
    <w:p w14:paraId="6D264482" w14:textId="77777777" w:rsidR="0053347F" w:rsidRDefault="0053347F">
      <w:pPr>
        <w:ind w:left="720" w:hanging="360"/>
      </w:pPr>
      <w:r>
        <w:t>65</w:t>
      </w:r>
      <w:r>
        <w:tab/>
        <w:t>Total proctocolectomy WITH ileostomy, NOS</w:t>
      </w:r>
    </w:p>
    <w:p w14:paraId="701F2157" w14:textId="77777777" w:rsidR="0053347F" w:rsidRDefault="0053347F">
      <w:pPr>
        <w:ind w:left="720" w:hanging="360"/>
      </w:pPr>
      <w:r>
        <w:t>66</w:t>
      </w:r>
      <w:r>
        <w:tab/>
        <w:t>Total proctocolectomy WITH ileostomy and pouch</w:t>
      </w:r>
    </w:p>
    <w:p w14:paraId="754EF905" w14:textId="77777777" w:rsidR="0053347F" w:rsidRDefault="0053347F">
      <w:pPr>
        <w:ind w:left="720" w:hanging="360"/>
        <w:rPr>
          <w:b/>
        </w:rPr>
      </w:pPr>
      <w:r>
        <w:rPr>
          <w:b/>
        </w:rPr>
        <w:t>Removal of the colon from cecum to the rectosigmoid or a portion of the rectum.</w:t>
      </w:r>
    </w:p>
    <w:p w14:paraId="71B41CBD" w14:textId="77777777" w:rsidR="0053347F" w:rsidRDefault="0053347F">
      <w:pPr>
        <w:ind w:left="360" w:hanging="360"/>
      </w:pPr>
    </w:p>
    <w:p w14:paraId="25BF7C77" w14:textId="77777777" w:rsidR="0053347F" w:rsidRDefault="0053347F">
      <w:pPr>
        <w:ind w:left="360" w:hanging="360"/>
      </w:pPr>
      <w:r>
        <w:t>70</w:t>
      </w:r>
      <w:r>
        <w:tab/>
        <w:t>Colectomy or proctocolectomy in continuity with other organs; pelvic exenteration</w:t>
      </w:r>
    </w:p>
    <w:p w14:paraId="3E16BA2C" w14:textId="77777777" w:rsidR="0053347F" w:rsidRDefault="0053347F">
      <w:pPr>
        <w:ind w:left="360" w:hanging="360"/>
      </w:pPr>
    </w:p>
    <w:p w14:paraId="08F0F4C4" w14:textId="77777777" w:rsidR="0053347F" w:rsidRDefault="0053347F">
      <w:pPr>
        <w:ind w:left="360" w:hanging="360"/>
      </w:pPr>
      <w:r>
        <w:t>80</w:t>
      </w:r>
      <w:r>
        <w:tab/>
        <w:t>Colectomy, NOS; proctectomy, NOS</w:t>
      </w:r>
    </w:p>
    <w:p w14:paraId="1EEAC152" w14:textId="77777777" w:rsidR="008F2D72" w:rsidRDefault="008F2D72" w:rsidP="008F2D72">
      <w:pPr>
        <w:tabs>
          <w:tab w:val="left" w:pos="6768"/>
        </w:tabs>
        <w:spacing w:before="60"/>
        <w:rPr>
          <w:b/>
        </w:rPr>
      </w:pPr>
      <w:r>
        <w:rPr>
          <w:b/>
        </w:rPr>
        <w:t>Specimen sent to pathology from surgical events 20-80.</w:t>
      </w:r>
    </w:p>
    <w:p w14:paraId="2F073085" w14:textId="77777777" w:rsidR="0053347F" w:rsidRDefault="0053347F">
      <w:pPr>
        <w:ind w:left="360" w:hanging="360"/>
      </w:pPr>
    </w:p>
    <w:p w14:paraId="41DD2DF7" w14:textId="77777777" w:rsidR="0053347F" w:rsidRDefault="0053347F">
      <w:pPr>
        <w:ind w:left="360" w:hanging="360"/>
      </w:pPr>
      <w:r>
        <w:t>90</w:t>
      </w:r>
      <w:r>
        <w:tab/>
        <w:t>Surgery, NOS</w:t>
      </w:r>
    </w:p>
    <w:p w14:paraId="5D3939CA" w14:textId="77777777" w:rsidR="0053347F" w:rsidRDefault="0053347F">
      <w:pPr>
        <w:ind w:left="360" w:hanging="360"/>
      </w:pPr>
    </w:p>
    <w:p w14:paraId="776AEB26" w14:textId="77777777" w:rsidR="0053347F" w:rsidRDefault="0053347F">
      <w:pPr>
        <w:ind w:left="360" w:hanging="360"/>
      </w:pPr>
      <w:r>
        <w:t>99</w:t>
      </w:r>
      <w:r>
        <w:tab/>
        <w:t>Unknown if surgery performed; death certificate ONLY</w:t>
      </w:r>
    </w:p>
    <w:p w14:paraId="5BCBF8CE" w14:textId="77777777" w:rsidR="0053347F" w:rsidRDefault="0053347F">
      <w:pPr>
        <w:ind w:left="360" w:hanging="360"/>
      </w:pPr>
    </w:p>
    <w:p w14:paraId="3B14D52C" w14:textId="77777777" w:rsidR="0053347F" w:rsidRDefault="0053347F" w:rsidP="0053347F">
      <w:pPr>
        <w:pStyle w:val="SmallHeading"/>
      </w:pPr>
      <w:r>
        <w:t>Terminology</w:t>
      </w:r>
    </w:p>
    <w:p w14:paraId="2942C6C3" w14:textId="77777777" w:rsidR="0053347F" w:rsidRDefault="0053347F">
      <w:r>
        <w:rPr>
          <w:u w:val="words"/>
        </w:rPr>
        <w:t>Duhamel operation</w:t>
      </w:r>
      <w:r>
        <w:t>:  A modification of a pull-through procedure with a longitudinal anastomosis between the proximal ganglionated segment of the colon and the rectum, leaving the rectum functional.</w:t>
      </w:r>
    </w:p>
    <w:p w14:paraId="01CFEF26" w14:textId="77777777" w:rsidR="0053347F" w:rsidRDefault="0053347F"/>
    <w:p w14:paraId="21164326" w14:textId="77777777" w:rsidR="0053347F" w:rsidRDefault="0053347F">
      <w:r>
        <w:rPr>
          <w:u w:val="words"/>
        </w:rPr>
        <w:t>Hartmann’s operation</w:t>
      </w:r>
      <w:r>
        <w:t>:  A one-stage resection of primary rectal cancer with colostomy.  The lower part of the sigmoid or the upper part of the rectum is resected distal to the neoplasm.  The bowel is divided in the region of the descending colon.  After the intervening segment of bowel has been removed, the proximal end of the descending colon is brought to the surface, as in a single-barreled colostomy.  The proximal end of the distal segment is oversewn and left in place, leaving a blind rectal pouch.</w:t>
      </w:r>
    </w:p>
    <w:p w14:paraId="6E1AC113" w14:textId="77777777" w:rsidR="0053347F" w:rsidRDefault="0053347F"/>
    <w:p w14:paraId="136DF68F" w14:textId="77777777" w:rsidR="0053347F" w:rsidRDefault="0053347F">
      <w:r>
        <w:rPr>
          <w:u w:val="words"/>
        </w:rPr>
        <w:t>Miles’ operation</w:t>
      </w:r>
      <w:r>
        <w:t>:  An abdominoperineal resection for cancer of the lower sigmoid and rectum, which includes permanent colostomy; removal of the pelvic colon, mesocolon, and adjacent lymph nodes; and wide perineal excision of the rectum and anus.</w:t>
      </w:r>
    </w:p>
    <w:p w14:paraId="7C987AC7" w14:textId="77777777" w:rsidR="0053347F" w:rsidRDefault="0053347F"/>
    <w:p w14:paraId="00AB124B" w14:textId="77777777" w:rsidR="0053347F" w:rsidRDefault="0053347F">
      <w:r>
        <w:rPr>
          <w:u w:val="words"/>
        </w:rPr>
        <w:t>Pull-through operation</w:t>
      </w:r>
      <w:r>
        <w:t>:  Permits removal of the desired portion of bowel (may include rectum, sigmoid, and, when indicated, descending colon and part of transverse colon) in one stage with retained sphincters, and end-to-end anastomosis.  This operation is performed largely through the abdomen and does not require resection or removal of any part of the bony pelvis.</w:t>
      </w:r>
    </w:p>
    <w:p w14:paraId="3DE96D3C" w14:textId="77777777" w:rsidR="0053347F" w:rsidRDefault="0053347F"/>
    <w:p w14:paraId="3F107429" w14:textId="77777777" w:rsidR="0053347F" w:rsidRDefault="0053347F">
      <w:r>
        <w:rPr>
          <w:u w:val="words"/>
        </w:rPr>
        <w:t>Swenson’s operation</w:t>
      </w:r>
      <w:r>
        <w:t>:  A pull-through resection with sphincter preservation.</w:t>
      </w:r>
    </w:p>
    <w:p w14:paraId="75451445" w14:textId="77777777" w:rsidR="0053347F" w:rsidRDefault="0053347F"/>
    <w:p w14:paraId="762790ED" w14:textId="77777777" w:rsidR="0053347F" w:rsidRDefault="0053347F">
      <w:r>
        <w:rPr>
          <w:u w:val="words"/>
        </w:rPr>
        <w:t>Swenson’s procedure</w:t>
      </w:r>
      <w:r>
        <w:t>:  An abdomino-anal pull-through resection with partial internal sphincterectomy.</w:t>
      </w:r>
    </w:p>
    <w:p w14:paraId="66EFC9A8" w14:textId="77777777" w:rsidR="0053347F" w:rsidRDefault="0053347F"/>
    <w:p w14:paraId="18183216" w14:textId="77777777" w:rsidR="0053347F" w:rsidRDefault="0053347F" w:rsidP="0053347F">
      <w:pPr>
        <w:sectPr w:rsidR="0053347F">
          <w:headerReference w:type="even" r:id="rId163"/>
          <w:headerReference w:type="default" r:id="rId164"/>
          <w:pgSz w:w="12240" w:h="15840"/>
          <w:pgMar w:top="1440" w:right="1440" w:bottom="1440" w:left="1440" w:header="720" w:footer="720" w:gutter="0"/>
          <w:cols w:space="720"/>
        </w:sectPr>
      </w:pPr>
    </w:p>
    <w:p w14:paraId="734639B9" w14:textId="77777777" w:rsidR="0053347F" w:rsidRDefault="0053347F" w:rsidP="0053347F">
      <w:pPr>
        <w:pStyle w:val="Heading2"/>
      </w:pPr>
      <w:bookmarkStart w:id="399" w:name="_Toc113616797"/>
      <w:r>
        <w:t>Rectum (C20.9)</w:t>
      </w:r>
      <w:bookmarkEnd w:id="399"/>
    </w:p>
    <w:p w14:paraId="68217633" w14:textId="2F22EE6E"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9424C9">
        <w:rPr>
          <w:sz w:val="16"/>
          <w:szCs w:val="16"/>
        </w:rPr>
        <w:t>3</w:t>
      </w:r>
      <w:r>
        <w:rPr>
          <w:sz w:val="16"/>
        </w:rPr>
        <w:t>)</w:t>
      </w:r>
    </w:p>
    <w:p w14:paraId="66C07670" w14:textId="77777777" w:rsidR="0053347F" w:rsidRDefault="0053347F" w:rsidP="0053347F"/>
    <w:p w14:paraId="008CA6D2" w14:textId="77777777" w:rsidR="0053347F" w:rsidRDefault="0053347F">
      <w:r>
        <w:t xml:space="preserve">Code removal/surgical ablation of single or multiple liver metastases under the data item </w:t>
      </w:r>
      <w:r>
        <w:rPr>
          <w:i/>
        </w:rPr>
        <w:t>Surgical Procedure/Other Site.</w:t>
      </w:r>
    </w:p>
    <w:p w14:paraId="2EE86AA1" w14:textId="77777777" w:rsidR="0053347F" w:rsidRDefault="0053347F">
      <w:pPr>
        <w:ind w:left="360" w:hanging="360"/>
      </w:pPr>
    </w:p>
    <w:p w14:paraId="254F8000" w14:textId="77777777" w:rsidR="0053347F" w:rsidRDefault="0053347F" w:rsidP="0053347F">
      <w:pPr>
        <w:pStyle w:val="SmallHeading"/>
      </w:pPr>
      <w:r>
        <w:t>Codes</w:t>
      </w:r>
    </w:p>
    <w:p w14:paraId="75EE5959" w14:textId="77777777" w:rsidR="0053347F" w:rsidRDefault="0053347F">
      <w:pPr>
        <w:ind w:left="360" w:hanging="360"/>
      </w:pPr>
      <w:r>
        <w:t>00</w:t>
      </w:r>
      <w:r>
        <w:tab/>
        <w:t>None; no surgery of primary site; autopsy ONLY</w:t>
      </w:r>
    </w:p>
    <w:p w14:paraId="53E6AF9E" w14:textId="77777777" w:rsidR="0053347F" w:rsidRDefault="0053347F">
      <w:pPr>
        <w:ind w:left="360" w:hanging="360"/>
      </w:pPr>
    </w:p>
    <w:p w14:paraId="53EC216E" w14:textId="77777777" w:rsidR="0053347F" w:rsidRDefault="0053347F">
      <w:pPr>
        <w:ind w:left="360" w:hanging="360"/>
      </w:pPr>
      <w:r>
        <w:t>10</w:t>
      </w:r>
      <w:r>
        <w:tab/>
        <w:t>Local tumor destruction, NOS</w:t>
      </w:r>
    </w:p>
    <w:p w14:paraId="287EE546" w14:textId="77777777" w:rsidR="0053347F" w:rsidRDefault="0053347F">
      <w:pPr>
        <w:ind w:left="720" w:hanging="360"/>
      </w:pPr>
      <w:r>
        <w:t>12</w:t>
      </w:r>
      <w:r>
        <w:tab/>
        <w:t>Electrocautery; fulguration (includes use of hot forceps for tumor destruction)</w:t>
      </w:r>
    </w:p>
    <w:p w14:paraId="6B04227E" w14:textId="77777777" w:rsidR="0053347F" w:rsidRDefault="0053347F" w:rsidP="008576A4">
      <w:pPr>
        <w:tabs>
          <w:tab w:val="left" w:pos="6768"/>
        </w:tabs>
        <w:spacing w:before="60"/>
        <w:rPr>
          <w:b/>
        </w:rPr>
      </w:pPr>
      <w:r>
        <w:rPr>
          <w:b/>
        </w:rPr>
        <w:t>No specimen sent to pathology from surgical events 10-14.</w:t>
      </w:r>
    </w:p>
    <w:p w14:paraId="18AC3709" w14:textId="77777777" w:rsidR="0053347F" w:rsidRDefault="0053347F">
      <w:pPr>
        <w:ind w:left="720" w:hanging="360"/>
      </w:pPr>
    </w:p>
    <w:p w14:paraId="21C8001B" w14:textId="77777777" w:rsidR="0053347F" w:rsidRDefault="0053347F">
      <w:pPr>
        <w:ind w:left="360" w:hanging="360"/>
      </w:pPr>
      <w:r>
        <w:t>20</w:t>
      </w:r>
      <w:r>
        <w:tab/>
        <w:t>Local tumor excision, NOS</w:t>
      </w:r>
    </w:p>
    <w:p w14:paraId="10B8C941" w14:textId="77777777" w:rsidR="0053347F" w:rsidRDefault="0053347F">
      <w:pPr>
        <w:ind w:left="720" w:hanging="360"/>
      </w:pPr>
      <w:r>
        <w:t>27</w:t>
      </w:r>
      <w:r>
        <w:tab/>
        <w:t>Excisional biopsy</w:t>
      </w:r>
    </w:p>
    <w:p w14:paraId="1C0D73FE" w14:textId="77777777" w:rsidR="0053347F" w:rsidRDefault="0053347F">
      <w:pPr>
        <w:ind w:left="720" w:hanging="360"/>
      </w:pPr>
      <w:r>
        <w:t>26</w:t>
      </w:r>
      <w:r>
        <w:tab/>
        <w:t>Polypectomy</w:t>
      </w:r>
    </w:p>
    <w:p w14:paraId="4B27A5A6" w14:textId="77777777" w:rsidR="0053347F" w:rsidRDefault="0053347F">
      <w:pPr>
        <w:ind w:left="720" w:hanging="360"/>
      </w:pPr>
      <w:r>
        <w:t>Any combination of 20 or 26-27 WITH</w:t>
      </w:r>
    </w:p>
    <w:p w14:paraId="734EBC5E" w14:textId="77777777" w:rsidR="0053347F" w:rsidRDefault="0053347F">
      <w:pPr>
        <w:ind w:left="1080" w:hanging="360"/>
      </w:pPr>
      <w:r>
        <w:t>22</w:t>
      </w:r>
      <w:r>
        <w:tab/>
        <w:t>Electrocautery</w:t>
      </w:r>
    </w:p>
    <w:p w14:paraId="418B7656" w14:textId="77777777" w:rsidR="0053347F" w:rsidRDefault="0053347F">
      <w:pPr>
        <w:ind w:left="720" w:hanging="360"/>
      </w:pPr>
      <w:r>
        <w:t>28</w:t>
      </w:r>
      <w:r>
        <w:tab/>
        <w:t>Curette and fulguration</w:t>
      </w:r>
    </w:p>
    <w:p w14:paraId="1E479EC1" w14:textId="77777777" w:rsidR="0053347F" w:rsidRDefault="0053347F">
      <w:pPr>
        <w:ind w:left="720" w:hanging="360"/>
      </w:pPr>
    </w:p>
    <w:p w14:paraId="3CA21FF7" w14:textId="664203B0" w:rsidR="0053347F" w:rsidRDefault="0053347F">
      <w:pPr>
        <w:ind w:left="360" w:hanging="360"/>
      </w:pPr>
      <w:r>
        <w:t>30</w:t>
      </w:r>
      <w:r>
        <w:tab/>
      </w:r>
      <w:r w:rsidR="00342582">
        <w:t>S</w:t>
      </w:r>
      <w:r>
        <w:t>egmental resection; partial proctectomy, NOS</w:t>
      </w:r>
    </w:p>
    <w:p w14:paraId="32B11601" w14:textId="77777777" w:rsidR="0053347F" w:rsidRDefault="0053347F">
      <w:pPr>
        <w:spacing w:before="60"/>
        <w:ind w:left="450"/>
        <w:rPr>
          <w:b/>
        </w:rPr>
      </w:pPr>
      <w:r>
        <w:rPr>
          <w:b/>
        </w:rPr>
        <w:t>Procedures coded 30 include, but are not limited to:</w:t>
      </w:r>
    </w:p>
    <w:p w14:paraId="4EA604F2" w14:textId="77777777" w:rsidR="0053347F" w:rsidRDefault="0053347F">
      <w:pPr>
        <w:ind w:left="720"/>
      </w:pPr>
      <w:r>
        <w:t>Anterior resection</w:t>
      </w:r>
    </w:p>
    <w:p w14:paraId="521896EC" w14:textId="77777777" w:rsidR="0053347F" w:rsidRDefault="0053347F">
      <w:pPr>
        <w:ind w:left="720"/>
      </w:pPr>
      <w:r>
        <w:t>Hartmann’s operation</w:t>
      </w:r>
    </w:p>
    <w:p w14:paraId="1462C1DD" w14:textId="77777777" w:rsidR="0053347F" w:rsidRDefault="0053347F">
      <w:pPr>
        <w:ind w:left="720"/>
      </w:pPr>
      <w:r>
        <w:t>Low anterior resection (LAR)</w:t>
      </w:r>
    </w:p>
    <w:p w14:paraId="2BB404DE" w14:textId="77777777" w:rsidR="0053347F" w:rsidRDefault="0053347F">
      <w:pPr>
        <w:tabs>
          <w:tab w:val="left" w:pos="6768"/>
        </w:tabs>
        <w:spacing w:after="40"/>
        <w:ind w:left="720"/>
      </w:pPr>
      <w:r>
        <w:t>Transsacral rectosigmoidectomy</w:t>
      </w:r>
    </w:p>
    <w:p w14:paraId="030200BB" w14:textId="77777777" w:rsidR="0053347F" w:rsidRDefault="0053347F">
      <w:pPr>
        <w:ind w:left="720" w:hanging="360"/>
      </w:pPr>
    </w:p>
    <w:p w14:paraId="7EE2A939" w14:textId="77777777" w:rsidR="0053347F" w:rsidRDefault="0053347F">
      <w:pPr>
        <w:ind w:left="360" w:hanging="360"/>
      </w:pPr>
      <w:r>
        <w:t>40</w:t>
      </w:r>
      <w:r>
        <w:tab/>
        <w:t>Pull through WITH sphincter preservation (coloanal anastomosis)</w:t>
      </w:r>
    </w:p>
    <w:p w14:paraId="5882DEC0" w14:textId="77777777" w:rsidR="0053347F" w:rsidRDefault="0053347F">
      <w:pPr>
        <w:ind w:left="720" w:hanging="360"/>
      </w:pPr>
    </w:p>
    <w:p w14:paraId="2FA86403" w14:textId="77777777" w:rsidR="0053347F" w:rsidRDefault="0053347F">
      <w:pPr>
        <w:ind w:left="360" w:hanging="360"/>
      </w:pPr>
      <w:r>
        <w:t>50</w:t>
      </w:r>
      <w:r>
        <w:tab/>
        <w:t>Total proctectomy</w:t>
      </w:r>
    </w:p>
    <w:p w14:paraId="6A118F05" w14:textId="77777777" w:rsidR="0053347F" w:rsidRDefault="0053347F" w:rsidP="0053347F">
      <w:pPr>
        <w:spacing w:before="60"/>
        <w:ind w:left="450"/>
        <w:rPr>
          <w:b/>
        </w:rPr>
      </w:pPr>
      <w:r>
        <w:rPr>
          <w:b/>
        </w:rPr>
        <w:t>Procedures coded 50 include but are not limited to:</w:t>
      </w:r>
    </w:p>
    <w:p w14:paraId="6550C1DF" w14:textId="7465CBA5" w:rsidR="0053347F" w:rsidRDefault="0053347F" w:rsidP="000D3921">
      <w:pPr>
        <w:ind w:left="720"/>
      </w:pPr>
      <w:r>
        <w:t>Abdominoperineal resection</w:t>
      </w:r>
    </w:p>
    <w:p w14:paraId="00426DAF" w14:textId="77777777" w:rsidR="000D3921" w:rsidRDefault="000D3921" w:rsidP="000D3921">
      <w:pPr>
        <w:ind w:left="720"/>
      </w:pPr>
    </w:p>
    <w:p w14:paraId="662A6FC9" w14:textId="77777777" w:rsidR="0053347F" w:rsidRDefault="0053347F">
      <w:pPr>
        <w:ind w:left="360" w:hanging="360"/>
      </w:pPr>
      <w:r>
        <w:t>60</w:t>
      </w:r>
      <w:r>
        <w:tab/>
        <w:t>Total proctocolectomy, NOS</w:t>
      </w:r>
    </w:p>
    <w:p w14:paraId="050F61D1" w14:textId="77777777" w:rsidR="0053347F" w:rsidRDefault="0053347F">
      <w:pPr>
        <w:ind w:left="720" w:hanging="360"/>
      </w:pPr>
    </w:p>
    <w:p w14:paraId="3A2842B4" w14:textId="77777777" w:rsidR="0053347F" w:rsidRDefault="0053347F">
      <w:pPr>
        <w:ind w:left="360" w:hanging="360"/>
      </w:pPr>
      <w:r>
        <w:t>70</w:t>
      </w:r>
      <w:r>
        <w:tab/>
        <w:t>Proctectomy or proctocolectomy with resection in continuity with other organs; pelvic exenteration</w:t>
      </w:r>
    </w:p>
    <w:p w14:paraId="3593BA93" w14:textId="77777777" w:rsidR="0053347F" w:rsidRDefault="0053347F">
      <w:pPr>
        <w:ind w:left="720" w:hanging="360"/>
      </w:pPr>
    </w:p>
    <w:p w14:paraId="7F69624E" w14:textId="77777777" w:rsidR="0053347F" w:rsidRDefault="0053347F">
      <w:pPr>
        <w:ind w:left="360" w:hanging="360"/>
      </w:pPr>
      <w:r>
        <w:t>80</w:t>
      </w:r>
      <w:r>
        <w:tab/>
        <w:t>Proctectomy, NOS</w:t>
      </w:r>
    </w:p>
    <w:p w14:paraId="08ED406D" w14:textId="77777777" w:rsidR="00E33F6F" w:rsidRDefault="00E33F6F" w:rsidP="00E33F6F">
      <w:pPr>
        <w:ind w:left="360" w:hanging="360"/>
      </w:pPr>
    </w:p>
    <w:p w14:paraId="10CD5344" w14:textId="77777777" w:rsidR="00E33F6F" w:rsidRPr="00E33F6F" w:rsidRDefault="00E33F6F" w:rsidP="00E33F6F">
      <w:pPr>
        <w:ind w:left="360" w:hanging="360"/>
        <w:rPr>
          <w:b/>
        </w:rPr>
      </w:pPr>
      <w:r w:rsidRPr="00E33F6F">
        <w:rPr>
          <w:b/>
        </w:rPr>
        <w:t>Specimen sent to pathology from surgical events 20-</w:t>
      </w:r>
      <w:r>
        <w:rPr>
          <w:b/>
        </w:rPr>
        <w:t>80</w:t>
      </w:r>
      <w:r w:rsidRPr="00E33F6F">
        <w:rPr>
          <w:b/>
        </w:rPr>
        <w:t>.</w:t>
      </w:r>
    </w:p>
    <w:p w14:paraId="30001DFD" w14:textId="77777777" w:rsidR="0053347F" w:rsidRDefault="0053347F">
      <w:pPr>
        <w:ind w:left="360" w:hanging="360"/>
      </w:pPr>
    </w:p>
    <w:p w14:paraId="0F8B34ED" w14:textId="77777777" w:rsidR="0053347F" w:rsidRDefault="0053347F">
      <w:pPr>
        <w:ind w:left="360" w:hanging="360"/>
      </w:pPr>
      <w:r>
        <w:t>90</w:t>
      </w:r>
      <w:r>
        <w:tab/>
        <w:t>Surgery, NOS</w:t>
      </w:r>
    </w:p>
    <w:p w14:paraId="6A7A1C8C" w14:textId="77777777" w:rsidR="0053347F" w:rsidRDefault="0053347F">
      <w:pPr>
        <w:ind w:left="360" w:hanging="360"/>
      </w:pPr>
    </w:p>
    <w:p w14:paraId="69A60664" w14:textId="77777777" w:rsidR="0053347F" w:rsidRDefault="0053347F">
      <w:pPr>
        <w:ind w:left="360" w:hanging="360"/>
      </w:pPr>
      <w:r>
        <w:t>99</w:t>
      </w:r>
      <w:r>
        <w:tab/>
        <w:t>Unknown if surgery performed; death certificate ONLY</w:t>
      </w:r>
    </w:p>
    <w:p w14:paraId="21501ADF" w14:textId="77777777" w:rsidR="0053347F" w:rsidRDefault="0053347F" w:rsidP="0053347F"/>
    <w:p w14:paraId="1923B01C" w14:textId="77777777" w:rsidR="0053347F" w:rsidRDefault="0053347F" w:rsidP="0053347F">
      <w:pPr>
        <w:pStyle w:val="SmallHeading"/>
      </w:pPr>
      <w:r>
        <w:t>Terminology</w:t>
      </w:r>
    </w:p>
    <w:p w14:paraId="0927E683" w14:textId="77777777" w:rsidR="0053347F" w:rsidRDefault="0053347F">
      <w:r>
        <w:rPr>
          <w:u w:val="words"/>
        </w:rPr>
        <w:t>Duhamel operation</w:t>
      </w:r>
      <w:r>
        <w:t>:  A modification of a pull-through procedure with a longitudinal anastomosis between the proximal ganglionated segment of the colon and the rectum, leaving the rectum functional.</w:t>
      </w:r>
    </w:p>
    <w:p w14:paraId="5AC2D5E0" w14:textId="77777777" w:rsidR="0053347F" w:rsidRDefault="0053347F"/>
    <w:p w14:paraId="7F93EB9B" w14:textId="77777777" w:rsidR="0053347F" w:rsidRDefault="0053347F">
      <w:r>
        <w:rPr>
          <w:u w:val="words"/>
        </w:rPr>
        <w:t>Hartmann’s operation</w:t>
      </w:r>
      <w:r>
        <w:t>:  A one-stage resection of primary rectal cancer with colostomy.  The lower part of the sigmoid or the upper part of the rectum is resected distal to the neoplasm.  The bowel is divided in the region of the descending colon.  After the intervening segment of bowel has been removed, the proximal end of the descending colon is brought to the surface, as in a single-barreled colostomy.  The proximal end of the distal segment is oversewn and left in place, leaving a blind rectal pouch.</w:t>
      </w:r>
    </w:p>
    <w:p w14:paraId="68C29576" w14:textId="77777777" w:rsidR="0053347F" w:rsidRDefault="0053347F"/>
    <w:p w14:paraId="0BECCF53" w14:textId="77777777" w:rsidR="0053347F" w:rsidRDefault="0053347F">
      <w:r>
        <w:rPr>
          <w:u w:val="words"/>
        </w:rPr>
        <w:t>Miles’ operation</w:t>
      </w:r>
      <w:r>
        <w:t>:  An abdominoperineal resection for cancer of the lower sigmoid and rectum, which includes permanent colostomy; removal of the pelvic colon, mesocolon, and adjacent lymph nodes; and wide perineal excision of the rectum and anus.</w:t>
      </w:r>
    </w:p>
    <w:p w14:paraId="16DA5582" w14:textId="77777777" w:rsidR="0053347F" w:rsidRDefault="0053347F"/>
    <w:p w14:paraId="510F1219" w14:textId="77777777" w:rsidR="0053347F" w:rsidRDefault="0053347F">
      <w:r>
        <w:rPr>
          <w:u w:val="words"/>
        </w:rPr>
        <w:t>Pull-through operation</w:t>
      </w:r>
      <w:r>
        <w:t>:  Permits removal of the desired portion of bowel (may include rectum, sigmoid, and, when indicated, descending colon and part of transverse colon) in one stage with retained sphincters, and end-to-end anastomosis.  This operation is performed largely through the abdomen and does not require resection or removal of any part of the bony pelvis.</w:t>
      </w:r>
    </w:p>
    <w:p w14:paraId="4A3639EC" w14:textId="77777777" w:rsidR="0053347F" w:rsidRDefault="0053347F"/>
    <w:p w14:paraId="1D5901B5" w14:textId="77777777" w:rsidR="0053347F" w:rsidRDefault="0053347F">
      <w:r>
        <w:rPr>
          <w:u w:val="words"/>
        </w:rPr>
        <w:t>Swenson’s operation</w:t>
      </w:r>
      <w:r>
        <w:t>:  A pull-through resection with sphincter preservation.</w:t>
      </w:r>
    </w:p>
    <w:p w14:paraId="7AA3309A" w14:textId="77777777" w:rsidR="0053347F" w:rsidRDefault="0053347F"/>
    <w:p w14:paraId="618C7875" w14:textId="77777777" w:rsidR="0053347F" w:rsidRDefault="0053347F">
      <w:r>
        <w:rPr>
          <w:u w:val="words"/>
        </w:rPr>
        <w:t>Swenson’s procedure</w:t>
      </w:r>
      <w:r>
        <w:t>:  An abdomino-anal pull-through resection with partial internal sphincterectomy.</w:t>
      </w:r>
    </w:p>
    <w:p w14:paraId="64F60BB9" w14:textId="77777777" w:rsidR="0053347F" w:rsidRDefault="0053347F">
      <w:pPr>
        <w:ind w:left="360" w:hanging="360"/>
        <w:sectPr w:rsidR="0053347F">
          <w:headerReference w:type="even" r:id="rId165"/>
          <w:headerReference w:type="default" r:id="rId166"/>
          <w:pgSz w:w="12240" w:h="15840"/>
          <w:pgMar w:top="1440" w:right="1440" w:bottom="1440" w:left="1440" w:header="720" w:footer="720" w:gutter="0"/>
          <w:cols w:space="720"/>
        </w:sectPr>
      </w:pPr>
    </w:p>
    <w:p w14:paraId="4E2CB5A3" w14:textId="77777777" w:rsidR="0053347F" w:rsidRDefault="0053347F" w:rsidP="0053347F">
      <w:pPr>
        <w:pStyle w:val="Heading2"/>
      </w:pPr>
      <w:bookmarkStart w:id="400" w:name="_Toc113616798"/>
      <w:r>
        <w:t>Anus (C21.0 – C21.8)</w:t>
      </w:r>
      <w:bookmarkEnd w:id="400"/>
    </w:p>
    <w:p w14:paraId="24410A9A" w14:textId="4432F0E3"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AE64C7">
        <w:rPr>
          <w:sz w:val="16"/>
          <w:szCs w:val="16"/>
        </w:rPr>
        <w:t>3</w:t>
      </w:r>
      <w:r>
        <w:rPr>
          <w:sz w:val="16"/>
        </w:rPr>
        <w:t>)</w:t>
      </w:r>
    </w:p>
    <w:p w14:paraId="6E408E5C" w14:textId="77777777" w:rsidR="0053347F" w:rsidRDefault="0053347F">
      <w:pPr>
        <w:rPr>
          <w:b/>
        </w:rPr>
      </w:pPr>
    </w:p>
    <w:p w14:paraId="3DA24626" w14:textId="77777777" w:rsidR="0053347F" w:rsidRDefault="0053347F" w:rsidP="0053347F">
      <w:pPr>
        <w:pStyle w:val="SmallHeading"/>
      </w:pPr>
      <w:r>
        <w:t>Codes</w:t>
      </w:r>
    </w:p>
    <w:p w14:paraId="1569FAD8" w14:textId="77777777" w:rsidR="0053347F" w:rsidRDefault="0053347F">
      <w:pPr>
        <w:ind w:left="360" w:hanging="360"/>
      </w:pPr>
      <w:r>
        <w:t>00</w:t>
      </w:r>
      <w:r>
        <w:tab/>
        <w:t>None; no surgery of primary site; autopsy ONLY</w:t>
      </w:r>
    </w:p>
    <w:p w14:paraId="1DC8FE8C" w14:textId="77777777" w:rsidR="0053347F" w:rsidRDefault="0053347F">
      <w:pPr>
        <w:ind w:left="360" w:hanging="360"/>
      </w:pPr>
    </w:p>
    <w:p w14:paraId="42D9FEAD" w14:textId="77777777" w:rsidR="0053347F" w:rsidRDefault="0053347F">
      <w:pPr>
        <w:ind w:left="360" w:hanging="360"/>
      </w:pPr>
      <w:r>
        <w:t>10</w:t>
      </w:r>
      <w:r>
        <w:tab/>
        <w:t>Local tumor destruction, NOS</w:t>
      </w:r>
    </w:p>
    <w:p w14:paraId="2F7DA377" w14:textId="2B5189D2" w:rsidR="00473471" w:rsidRDefault="0053347F" w:rsidP="00473471">
      <w:pPr>
        <w:ind w:left="720" w:hanging="360"/>
      </w:pPr>
      <w:r>
        <w:t>12</w:t>
      </w:r>
      <w:r w:rsidR="00473471">
        <w:t xml:space="preserve"> </w:t>
      </w:r>
      <w:r>
        <w:t>Electrocautery; fulguration (includes use of hot forceps for tumor destruction)</w:t>
      </w:r>
    </w:p>
    <w:p w14:paraId="0D6B6A9F" w14:textId="2AE59500" w:rsidR="00473471" w:rsidRDefault="00473471" w:rsidP="00473471">
      <w:pPr>
        <w:ind w:left="720" w:hanging="360"/>
      </w:pPr>
      <w:r>
        <w:t>15 Thermal ablation</w:t>
      </w:r>
    </w:p>
    <w:p w14:paraId="1B7F59F6" w14:textId="77777777" w:rsidR="0053347F" w:rsidRDefault="0053347F" w:rsidP="002D5996">
      <w:pPr>
        <w:tabs>
          <w:tab w:val="left" w:pos="6768"/>
        </w:tabs>
        <w:spacing w:before="60"/>
        <w:rPr>
          <w:b/>
        </w:rPr>
      </w:pPr>
      <w:r>
        <w:rPr>
          <w:b/>
        </w:rPr>
        <w:t>No specimen sent to pathology from surgical events 10-15.</w:t>
      </w:r>
    </w:p>
    <w:p w14:paraId="7FAAF9D8" w14:textId="77777777" w:rsidR="0053347F" w:rsidRDefault="0053347F">
      <w:pPr>
        <w:ind w:left="720" w:hanging="360"/>
      </w:pPr>
    </w:p>
    <w:p w14:paraId="5D3FDE9C" w14:textId="77777777" w:rsidR="0053347F" w:rsidRDefault="0053347F">
      <w:pPr>
        <w:ind w:left="360" w:hanging="360"/>
      </w:pPr>
      <w:r>
        <w:t>20</w:t>
      </w:r>
      <w:r>
        <w:tab/>
        <w:t>Local tumor excision, NOS</w:t>
      </w:r>
    </w:p>
    <w:p w14:paraId="764BEC59" w14:textId="77777777" w:rsidR="0053347F" w:rsidRDefault="0053347F">
      <w:pPr>
        <w:ind w:left="720" w:hanging="360"/>
      </w:pPr>
      <w:r>
        <w:t>26</w:t>
      </w:r>
      <w:r>
        <w:tab/>
        <w:t>Polypectomy</w:t>
      </w:r>
    </w:p>
    <w:p w14:paraId="59B6FED4" w14:textId="77777777" w:rsidR="0053347F" w:rsidRDefault="0053347F">
      <w:pPr>
        <w:ind w:left="720" w:hanging="360"/>
      </w:pPr>
      <w:r>
        <w:t>27</w:t>
      </w:r>
      <w:r>
        <w:tab/>
        <w:t>Excisional biopsy</w:t>
      </w:r>
    </w:p>
    <w:p w14:paraId="5C5AE574" w14:textId="77777777" w:rsidR="0053347F" w:rsidRDefault="0053347F">
      <w:pPr>
        <w:ind w:left="720" w:hanging="360"/>
      </w:pPr>
      <w:r>
        <w:t>Any combination of 20 or 26-27 WITH</w:t>
      </w:r>
    </w:p>
    <w:p w14:paraId="6CC03AF2" w14:textId="77777777" w:rsidR="0053347F" w:rsidRDefault="0053347F">
      <w:pPr>
        <w:ind w:left="1080" w:hanging="360"/>
      </w:pPr>
      <w:r>
        <w:t>22</w:t>
      </w:r>
      <w:r>
        <w:tab/>
        <w:t>Electrocautery</w:t>
      </w:r>
    </w:p>
    <w:p w14:paraId="4D1252DE" w14:textId="77777777" w:rsidR="0053347F" w:rsidRDefault="0053347F">
      <w:pPr>
        <w:ind w:left="720" w:hanging="360"/>
      </w:pPr>
    </w:p>
    <w:p w14:paraId="5301EFC1" w14:textId="487FB0AC" w:rsidR="0053347F" w:rsidRDefault="0053347F">
      <w:pPr>
        <w:ind w:left="360" w:hanging="360"/>
      </w:pPr>
      <w:r>
        <w:t>60</w:t>
      </w:r>
      <w:r>
        <w:tab/>
        <w:t>Abdominal perineal resection, NOS (APR)</w:t>
      </w:r>
    </w:p>
    <w:p w14:paraId="0C57A88A" w14:textId="77777777" w:rsidR="0053347F" w:rsidRDefault="0053347F">
      <w:pPr>
        <w:ind w:left="720" w:hanging="360"/>
      </w:pPr>
      <w:r>
        <w:t>61</w:t>
      </w:r>
      <w:r>
        <w:tab/>
        <w:t>APR and sentinel node excision</w:t>
      </w:r>
    </w:p>
    <w:p w14:paraId="19E97F6A" w14:textId="77777777" w:rsidR="0053347F" w:rsidRDefault="0053347F">
      <w:pPr>
        <w:ind w:left="720" w:hanging="360"/>
      </w:pPr>
      <w:r>
        <w:t>62</w:t>
      </w:r>
      <w:r>
        <w:tab/>
        <w:t>APR and unilateral inguinal lymph node dissection</w:t>
      </w:r>
    </w:p>
    <w:p w14:paraId="2DC9D1B6" w14:textId="77777777" w:rsidR="0053347F" w:rsidRDefault="0053347F">
      <w:pPr>
        <w:ind w:left="720" w:hanging="360"/>
      </w:pPr>
      <w:r>
        <w:t>63</w:t>
      </w:r>
      <w:r>
        <w:tab/>
        <w:t>APR and bilateral inguinal lymph node dissection</w:t>
      </w:r>
    </w:p>
    <w:p w14:paraId="327F028B" w14:textId="77777777" w:rsidR="0053347F" w:rsidRDefault="0053347F">
      <w:pPr>
        <w:spacing w:before="60"/>
        <w:ind w:left="360"/>
        <w:rPr>
          <w:b/>
          <w:i/>
        </w:rPr>
      </w:pPr>
      <w:r>
        <w:rPr>
          <w:b/>
        </w:rPr>
        <w:t xml:space="preserve">The lymph node dissection should also be coded under </w:t>
      </w:r>
      <w:r>
        <w:rPr>
          <w:b/>
          <w:i/>
        </w:rPr>
        <w:t>Scope of Regional Lymph Node Surgery</w:t>
      </w:r>
      <w:r>
        <w:rPr>
          <w:b/>
        </w:rPr>
        <w:t xml:space="preserve"> or </w:t>
      </w:r>
      <w:r>
        <w:rPr>
          <w:b/>
          <w:i/>
        </w:rPr>
        <w:t>Scope of Regional Lymph Node Surgery at This Facility.</w:t>
      </w:r>
    </w:p>
    <w:p w14:paraId="4D9156A7" w14:textId="77777777" w:rsidR="00A25942" w:rsidRDefault="00A25942" w:rsidP="00A25942">
      <w:pPr>
        <w:rPr>
          <w:b/>
        </w:rPr>
      </w:pPr>
    </w:p>
    <w:p w14:paraId="5BB61B6F" w14:textId="77777777" w:rsidR="00A25942" w:rsidRDefault="00A25942" w:rsidP="00A25942">
      <w:pPr>
        <w:rPr>
          <w:b/>
        </w:rPr>
      </w:pPr>
      <w:r>
        <w:rPr>
          <w:b/>
        </w:rPr>
        <w:t>Specimen sent to pathology from surgical events 20-63.</w:t>
      </w:r>
    </w:p>
    <w:p w14:paraId="74475833" w14:textId="77777777" w:rsidR="0053347F" w:rsidRDefault="0053347F">
      <w:pPr>
        <w:ind w:left="360" w:hanging="360"/>
      </w:pPr>
    </w:p>
    <w:p w14:paraId="700F856D" w14:textId="77777777" w:rsidR="0053347F" w:rsidRDefault="0053347F">
      <w:pPr>
        <w:ind w:left="360" w:hanging="360"/>
      </w:pPr>
      <w:r>
        <w:t>90</w:t>
      </w:r>
      <w:r>
        <w:tab/>
        <w:t>Surgery, NOS</w:t>
      </w:r>
    </w:p>
    <w:p w14:paraId="1E7E8BD4" w14:textId="77777777" w:rsidR="0053347F" w:rsidRDefault="0053347F">
      <w:pPr>
        <w:ind w:left="360" w:hanging="360"/>
      </w:pPr>
    </w:p>
    <w:p w14:paraId="77C706C6" w14:textId="77777777" w:rsidR="0053347F" w:rsidRDefault="0053347F">
      <w:pPr>
        <w:ind w:left="360" w:hanging="360"/>
      </w:pPr>
      <w:r>
        <w:t>99</w:t>
      </w:r>
      <w:r>
        <w:tab/>
        <w:t>Unknown if surgery performed; death certificate ONLY</w:t>
      </w:r>
    </w:p>
    <w:p w14:paraId="295BD411" w14:textId="77777777" w:rsidR="0053347F" w:rsidRDefault="0053347F">
      <w:pPr>
        <w:ind w:left="360" w:hanging="360"/>
      </w:pPr>
    </w:p>
    <w:p w14:paraId="42E346A6" w14:textId="77777777" w:rsidR="0053347F" w:rsidRDefault="0053347F" w:rsidP="0053347F">
      <w:pPr>
        <w:pStyle w:val="Heading2"/>
      </w:pPr>
      <w:r>
        <w:br w:type="page"/>
      </w:r>
      <w:bookmarkStart w:id="401" w:name="_Toc113616799"/>
      <w:r>
        <w:t>Liver and Intrahepatic Bile Ducts (C22.0 – C22.1)</w:t>
      </w:r>
      <w:bookmarkEnd w:id="401"/>
    </w:p>
    <w:p w14:paraId="241A2A2B" w14:textId="214DCD40"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BB7485">
        <w:rPr>
          <w:sz w:val="16"/>
          <w:szCs w:val="16"/>
        </w:rPr>
        <w:t>3</w:t>
      </w:r>
      <w:r>
        <w:rPr>
          <w:sz w:val="16"/>
        </w:rPr>
        <w:t>)</w:t>
      </w:r>
    </w:p>
    <w:p w14:paraId="1AD081A0" w14:textId="77777777" w:rsidR="0053347F" w:rsidRDefault="0053347F">
      <w:pPr>
        <w:pStyle w:val="BodyTextIndent3"/>
        <w:rPr>
          <w:b/>
        </w:rPr>
      </w:pPr>
    </w:p>
    <w:p w14:paraId="4C098DF9" w14:textId="77777777" w:rsidR="0053347F" w:rsidRDefault="0053347F" w:rsidP="0053347F">
      <w:pPr>
        <w:pStyle w:val="SmallHeading"/>
      </w:pPr>
      <w:r>
        <w:t>Codes</w:t>
      </w:r>
    </w:p>
    <w:p w14:paraId="259861CD" w14:textId="77777777" w:rsidR="0053347F" w:rsidRDefault="0053347F">
      <w:pPr>
        <w:ind w:left="360" w:hanging="360"/>
      </w:pPr>
      <w:r>
        <w:t>00</w:t>
      </w:r>
      <w:r>
        <w:tab/>
        <w:t>None; no surgery of primary site; autopsy ONLY</w:t>
      </w:r>
    </w:p>
    <w:p w14:paraId="61ECAEDE" w14:textId="77777777" w:rsidR="0053347F" w:rsidRDefault="0053347F">
      <w:pPr>
        <w:ind w:left="360" w:hanging="360"/>
      </w:pPr>
    </w:p>
    <w:p w14:paraId="4FFD59BB" w14:textId="77777777" w:rsidR="0053347F" w:rsidRDefault="0053347F">
      <w:pPr>
        <w:ind w:left="360" w:hanging="360"/>
      </w:pPr>
      <w:r>
        <w:t>10</w:t>
      </w:r>
      <w:r>
        <w:tab/>
        <w:t>Local tumor destruction, NOS</w:t>
      </w:r>
    </w:p>
    <w:p w14:paraId="45684807" w14:textId="77777777" w:rsidR="0053347F" w:rsidRDefault="0053347F">
      <w:pPr>
        <w:ind w:left="720" w:hanging="360"/>
      </w:pPr>
      <w:r>
        <w:t>11</w:t>
      </w:r>
      <w:r>
        <w:tab/>
        <w:t>Photodynamic therapy (PDT)</w:t>
      </w:r>
    </w:p>
    <w:p w14:paraId="4CA0205D" w14:textId="77777777" w:rsidR="0053347F" w:rsidRDefault="0053347F">
      <w:pPr>
        <w:ind w:left="720" w:hanging="360"/>
      </w:pPr>
      <w:r>
        <w:t>12</w:t>
      </w:r>
      <w:r>
        <w:tab/>
        <w:t>Electrocautery; fulguration (includes use of hot forceps for tumor destruction)</w:t>
      </w:r>
    </w:p>
    <w:p w14:paraId="3606783C" w14:textId="77777777" w:rsidR="0053347F" w:rsidRDefault="0053347F">
      <w:pPr>
        <w:ind w:left="720" w:hanging="360"/>
      </w:pPr>
      <w:r>
        <w:t>13</w:t>
      </w:r>
      <w:r>
        <w:tab/>
        <w:t>Cryosurgery</w:t>
      </w:r>
    </w:p>
    <w:p w14:paraId="313F7794" w14:textId="77777777" w:rsidR="0053347F" w:rsidRDefault="0053347F">
      <w:pPr>
        <w:ind w:left="720" w:hanging="360"/>
      </w:pPr>
      <w:r>
        <w:t>14</w:t>
      </w:r>
      <w:r>
        <w:tab/>
        <w:t>Laser</w:t>
      </w:r>
    </w:p>
    <w:p w14:paraId="6ADB442D" w14:textId="77777777" w:rsidR="0053347F" w:rsidRDefault="0053347F">
      <w:pPr>
        <w:ind w:left="720" w:hanging="360"/>
      </w:pPr>
      <w:r>
        <w:t>15</w:t>
      </w:r>
      <w:r>
        <w:tab/>
        <w:t>Alcohol (Percutaneous Ethanol Injection - PEI)</w:t>
      </w:r>
    </w:p>
    <w:p w14:paraId="78D36343" w14:textId="77777777" w:rsidR="0053347F" w:rsidRDefault="0053347F">
      <w:pPr>
        <w:ind w:left="720" w:hanging="360"/>
      </w:pPr>
      <w:r>
        <w:t>16</w:t>
      </w:r>
      <w:r>
        <w:tab/>
        <w:t>Heat-Radio-frequency Ablation (RFA)</w:t>
      </w:r>
    </w:p>
    <w:p w14:paraId="6093F75A" w14:textId="77777777" w:rsidR="0053347F" w:rsidRDefault="0053347F">
      <w:pPr>
        <w:ind w:left="720" w:hanging="360"/>
      </w:pPr>
      <w:r>
        <w:t>17</w:t>
      </w:r>
      <w:r>
        <w:tab/>
        <w:t>Other (ultrasound, acetic acid)</w:t>
      </w:r>
    </w:p>
    <w:p w14:paraId="278514D5" w14:textId="77777777" w:rsidR="0053347F" w:rsidRDefault="0053347F" w:rsidP="00782105">
      <w:pPr>
        <w:spacing w:before="60"/>
      </w:pPr>
      <w:r>
        <w:rPr>
          <w:b/>
        </w:rPr>
        <w:t>No specimen sent to pathology from surgical events 10-17.</w:t>
      </w:r>
    </w:p>
    <w:p w14:paraId="377D00C0" w14:textId="77777777" w:rsidR="0053347F" w:rsidRDefault="0053347F">
      <w:pPr>
        <w:ind w:left="720" w:hanging="360"/>
      </w:pPr>
    </w:p>
    <w:p w14:paraId="5192A9A1" w14:textId="77777777" w:rsidR="0053347F" w:rsidRDefault="0053347F">
      <w:pPr>
        <w:ind w:left="360" w:hanging="360"/>
      </w:pPr>
      <w:r>
        <w:t>20</w:t>
      </w:r>
      <w:r>
        <w:tab/>
        <w:t>Wedge resection or segmental resection, NOS</w:t>
      </w:r>
    </w:p>
    <w:p w14:paraId="02826434" w14:textId="77777777" w:rsidR="0053347F" w:rsidRDefault="0053347F">
      <w:pPr>
        <w:ind w:left="720" w:hanging="360"/>
      </w:pPr>
      <w:r>
        <w:t>21</w:t>
      </w:r>
      <w:r>
        <w:tab/>
        <w:t>Wedge resection</w:t>
      </w:r>
    </w:p>
    <w:p w14:paraId="5F4AC2C8" w14:textId="77777777" w:rsidR="0053347F" w:rsidRDefault="0053347F">
      <w:pPr>
        <w:ind w:left="720" w:hanging="360"/>
      </w:pPr>
      <w:r>
        <w:t>22</w:t>
      </w:r>
      <w:r>
        <w:tab/>
        <w:t>Segmental resection, NOS</w:t>
      </w:r>
    </w:p>
    <w:p w14:paraId="521F4CB9" w14:textId="77777777" w:rsidR="0053347F" w:rsidRDefault="0053347F">
      <w:pPr>
        <w:ind w:left="1080" w:hanging="360"/>
      </w:pPr>
      <w:r>
        <w:t>23</w:t>
      </w:r>
      <w:r>
        <w:tab/>
        <w:t>One</w:t>
      </w:r>
    </w:p>
    <w:p w14:paraId="15CF2C6D" w14:textId="77777777" w:rsidR="0053347F" w:rsidRDefault="0053347F">
      <w:pPr>
        <w:ind w:left="1080" w:hanging="360"/>
      </w:pPr>
      <w:r>
        <w:t>24</w:t>
      </w:r>
      <w:r>
        <w:tab/>
        <w:t>Two</w:t>
      </w:r>
    </w:p>
    <w:p w14:paraId="47E8158F" w14:textId="77777777" w:rsidR="0053347F" w:rsidRDefault="0053347F">
      <w:pPr>
        <w:ind w:left="1080" w:hanging="360"/>
      </w:pPr>
      <w:r>
        <w:t>25</w:t>
      </w:r>
      <w:r>
        <w:tab/>
        <w:t>Three</w:t>
      </w:r>
    </w:p>
    <w:p w14:paraId="2D8FDF20" w14:textId="77777777" w:rsidR="0053347F" w:rsidRDefault="0053347F">
      <w:pPr>
        <w:ind w:left="1080" w:hanging="360"/>
      </w:pPr>
      <w:r>
        <w:t>26</w:t>
      </w:r>
      <w:r>
        <w:tab/>
        <w:t>Segmental resection AND local tumor destruction</w:t>
      </w:r>
    </w:p>
    <w:p w14:paraId="036F8FBE" w14:textId="77777777" w:rsidR="0053347F" w:rsidRDefault="0053347F">
      <w:pPr>
        <w:ind w:left="360" w:hanging="360"/>
      </w:pPr>
    </w:p>
    <w:p w14:paraId="69EA1994" w14:textId="77777777" w:rsidR="0053347F" w:rsidRDefault="0053347F">
      <w:pPr>
        <w:ind w:left="360" w:hanging="360"/>
      </w:pPr>
      <w:r>
        <w:t>30</w:t>
      </w:r>
      <w:r>
        <w:tab/>
        <w:t>Lobectomy, NOS</w:t>
      </w:r>
    </w:p>
    <w:p w14:paraId="54E42D63" w14:textId="77777777" w:rsidR="0053347F" w:rsidRDefault="0053347F">
      <w:pPr>
        <w:ind w:left="720" w:hanging="360"/>
      </w:pPr>
      <w:r>
        <w:t>36</w:t>
      </w:r>
      <w:r>
        <w:tab/>
        <w:t>Right lobectomy</w:t>
      </w:r>
    </w:p>
    <w:p w14:paraId="50AE1B03" w14:textId="77777777" w:rsidR="0053347F" w:rsidRDefault="0053347F">
      <w:pPr>
        <w:ind w:left="720" w:hanging="360"/>
      </w:pPr>
      <w:r>
        <w:t>37</w:t>
      </w:r>
      <w:r>
        <w:tab/>
        <w:t>Left lobectomy</w:t>
      </w:r>
    </w:p>
    <w:p w14:paraId="424F1915" w14:textId="77777777" w:rsidR="0053347F" w:rsidRDefault="0053347F">
      <w:pPr>
        <w:ind w:left="720" w:hanging="360"/>
      </w:pPr>
      <w:r>
        <w:t>38</w:t>
      </w:r>
      <w:r>
        <w:tab/>
        <w:t>Lobectomy AND local tumor destruction</w:t>
      </w:r>
    </w:p>
    <w:p w14:paraId="6F82100B" w14:textId="77777777" w:rsidR="0053347F" w:rsidRDefault="0053347F">
      <w:pPr>
        <w:ind w:left="360" w:hanging="360"/>
      </w:pPr>
    </w:p>
    <w:p w14:paraId="6BAE78E5" w14:textId="77777777" w:rsidR="0053347F" w:rsidRDefault="0053347F">
      <w:pPr>
        <w:ind w:left="360" w:hanging="360"/>
      </w:pPr>
      <w:r>
        <w:t>50</w:t>
      </w:r>
      <w:r>
        <w:tab/>
        <w:t>Extended lobectomy, NOS (extended: resection of single lobe plus a segment of another lobe)</w:t>
      </w:r>
    </w:p>
    <w:p w14:paraId="1F60CF9F" w14:textId="77777777" w:rsidR="0053347F" w:rsidRDefault="0053347F">
      <w:pPr>
        <w:ind w:left="720" w:hanging="360"/>
      </w:pPr>
      <w:r>
        <w:t>51</w:t>
      </w:r>
      <w:r>
        <w:tab/>
        <w:t>Right lobectomy</w:t>
      </w:r>
    </w:p>
    <w:p w14:paraId="6009C5ED" w14:textId="77777777" w:rsidR="0053347F" w:rsidRDefault="0053347F">
      <w:pPr>
        <w:ind w:left="720" w:hanging="360"/>
      </w:pPr>
      <w:r>
        <w:t>52</w:t>
      </w:r>
      <w:r>
        <w:tab/>
        <w:t>Left lobectomy</w:t>
      </w:r>
    </w:p>
    <w:p w14:paraId="71FAF3A8" w14:textId="77777777" w:rsidR="0053347F" w:rsidRDefault="0053347F">
      <w:pPr>
        <w:ind w:left="720" w:hanging="360"/>
      </w:pPr>
      <w:r>
        <w:t>59</w:t>
      </w:r>
      <w:r>
        <w:tab/>
        <w:t>Extended lobectomy AND local tumor destruction</w:t>
      </w:r>
    </w:p>
    <w:p w14:paraId="436256B6" w14:textId="77777777" w:rsidR="0053347F" w:rsidRDefault="0053347F">
      <w:pPr>
        <w:ind w:left="360" w:hanging="360"/>
      </w:pPr>
    </w:p>
    <w:p w14:paraId="2EA56680" w14:textId="77777777" w:rsidR="0053347F" w:rsidRDefault="0053347F">
      <w:pPr>
        <w:ind w:left="360" w:hanging="360"/>
      </w:pPr>
      <w:r>
        <w:t>60</w:t>
      </w:r>
      <w:r>
        <w:tab/>
        <w:t>Hepatectomy, NOS</w:t>
      </w:r>
    </w:p>
    <w:p w14:paraId="1A5A02EF" w14:textId="77777777" w:rsidR="0053347F" w:rsidRDefault="0053347F">
      <w:pPr>
        <w:ind w:left="720" w:hanging="360"/>
      </w:pPr>
      <w:r>
        <w:t>61</w:t>
      </w:r>
      <w:r>
        <w:tab/>
        <w:t>Total hepatectomy and transplant</w:t>
      </w:r>
    </w:p>
    <w:p w14:paraId="0A2F5AC7" w14:textId="77777777" w:rsidR="0053347F" w:rsidRDefault="0053347F">
      <w:pPr>
        <w:ind w:left="360" w:hanging="360"/>
      </w:pPr>
    </w:p>
    <w:p w14:paraId="55BA3080" w14:textId="77777777" w:rsidR="0053347F" w:rsidRDefault="0053347F">
      <w:pPr>
        <w:ind w:left="360" w:hanging="360"/>
      </w:pPr>
      <w:r>
        <w:t>65</w:t>
      </w:r>
      <w:r>
        <w:tab/>
        <w:t>Excisi</w:t>
      </w:r>
      <w:r w:rsidR="003C6B22">
        <w:t>on of a bile duct (for an intra</w:t>
      </w:r>
      <w:r>
        <w:t>hepatic bile duct primary only)</w:t>
      </w:r>
    </w:p>
    <w:p w14:paraId="62E37EC8" w14:textId="77777777" w:rsidR="0053347F" w:rsidRDefault="0053347F">
      <w:pPr>
        <w:ind w:left="720" w:hanging="360"/>
      </w:pPr>
      <w:r>
        <w:t>66</w:t>
      </w:r>
      <w:r>
        <w:tab/>
        <w:t>Excision of a</w:t>
      </w:r>
      <w:r w:rsidR="003C6B22">
        <w:t>n intrahepatic</w:t>
      </w:r>
      <w:r>
        <w:t xml:space="preserve"> bile duct PLUS partial hepatectomy</w:t>
      </w:r>
    </w:p>
    <w:p w14:paraId="4C83A828" w14:textId="77777777" w:rsidR="0053347F" w:rsidRDefault="0053347F">
      <w:pPr>
        <w:ind w:left="360" w:hanging="360"/>
      </w:pPr>
    </w:p>
    <w:p w14:paraId="71D6D6C7" w14:textId="7C6813B0" w:rsidR="0053347F" w:rsidRDefault="0053347F">
      <w:pPr>
        <w:ind w:left="360" w:hanging="360"/>
      </w:pPr>
      <w:r>
        <w:t>75</w:t>
      </w:r>
      <w:r>
        <w:tab/>
      </w:r>
      <w:r w:rsidR="00CA011C">
        <w:t>B</w:t>
      </w:r>
      <w:r>
        <w:t>ile duct and hepatectomy WITH transplant</w:t>
      </w:r>
    </w:p>
    <w:p w14:paraId="59FA7EBC" w14:textId="77777777" w:rsidR="00782105" w:rsidRDefault="00782105" w:rsidP="00EA2487">
      <w:pPr>
        <w:rPr>
          <w:b/>
        </w:rPr>
      </w:pPr>
    </w:p>
    <w:p w14:paraId="79DCE89B" w14:textId="77777777" w:rsidR="00782105" w:rsidRDefault="00782105" w:rsidP="00EA2487">
      <w:pPr>
        <w:rPr>
          <w:b/>
        </w:rPr>
      </w:pPr>
      <w:r>
        <w:rPr>
          <w:b/>
        </w:rPr>
        <w:t>Specimen sent to pathology from surgical events 20-75.</w:t>
      </w:r>
    </w:p>
    <w:p w14:paraId="2AD47B3F" w14:textId="77777777" w:rsidR="0053347F" w:rsidRDefault="0053347F">
      <w:pPr>
        <w:ind w:left="360" w:hanging="360"/>
      </w:pPr>
    </w:p>
    <w:p w14:paraId="3488D9F5" w14:textId="77777777" w:rsidR="0053347F" w:rsidRDefault="0053347F">
      <w:pPr>
        <w:ind w:left="360" w:hanging="360"/>
      </w:pPr>
      <w:r>
        <w:t>90</w:t>
      </w:r>
      <w:r>
        <w:tab/>
        <w:t>Surgery, NOS</w:t>
      </w:r>
    </w:p>
    <w:p w14:paraId="011E5D15" w14:textId="77777777" w:rsidR="0053347F" w:rsidRDefault="0053347F"/>
    <w:p w14:paraId="04E59047" w14:textId="77777777" w:rsidR="0053347F" w:rsidRDefault="0053347F">
      <w:pPr>
        <w:ind w:left="360" w:hanging="360"/>
      </w:pPr>
      <w:r>
        <w:t>99</w:t>
      </w:r>
      <w:r>
        <w:tab/>
        <w:t>Unknown if surgery performed; death certificate ONLY</w:t>
      </w:r>
    </w:p>
    <w:p w14:paraId="75DC9642" w14:textId="77777777" w:rsidR="0053347F" w:rsidRDefault="0053347F"/>
    <w:p w14:paraId="2A7D5C98" w14:textId="77777777" w:rsidR="0053347F" w:rsidRDefault="0053347F" w:rsidP="0053347F">
      <w:pPr>
        <w:pStyle w:val="Heading2"/>
      </w:pPr>
      <w:r>
        <w:br w:type="page"/>
      </w:r>
      <w:bookmarkStart w:id="402" w:name="_Toc113616800"/>
      <w:r>
        <w:t>Pancreas (C25.0 – C25.9)</w:t>
      </w:r>
      <w:bookmarkEnd w:id="402"/>
    </w:p>
    <w:p w14:paraId="2655FC20" w14:textId="0EFF35AB"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9950-9967, and 9975-999</w:t>
      </w:r>
      <w:r w:rsidR="00D83DF0">
        <w:rPr>
          <w:sz w:val="16"/>
          <w:szCs w:val="16"/>
        </w:rPr>
        <w:t>3</w:t>
      </w:r>
      <w:r>
        <w:rPr>
          <w:sz w:val="16"/>
        </w:rPr>
        <w:t>)</w:t>
      </w:r>
    </w:p>
    <w:p w14:paraId="4BB62759" w14:textId="77777777" w:rsidR="0053347F" w:rsidRDefault="0053347F">
      <w:pPr>
        <w:ind w:left="360" w:hanging="360"/>
      </w:pPr>
    </w:p>
    <w:p w14:paraId="2610655D" w14:textId="77777777" w:rsidR="0053347F" w:rsidRDefault="0053347F" w:rsidP="0053347F">
      <w:pPr>
        <w:pStyle w:val="SmallHeading"/>
      </w:pPr>
      <w:r>
        <w:t>Codes</w:t>
      </w:r>
    </w:p>
    <w:p w14:paraId="5E0D6711" w14:textId="77777777" w:rsidR="0053347F" w:rsidRDefault="0053347F">
      <w:pPr>
        <w:ind w:left="360" w:hanging="360"/>
      </w:pPr>
      <w:r>
        <w:t>00</w:t>
      </w:r>
      <w:r>
        <w:tab/>
        <w:t>None; no surgery of primary site; autopsy ONLY</w:t>
      </w:r>
    </w:p>
    <w:p w14:paraId="4337DF8D" w14:textId="77777777" w:rsidR="0053347F" w:rsidRDefault="0053347F">
      <w:pPr>
        <w:ind w:left="360" w:hanging="360"/>
      </w:pPr>
    </w:p>
    <w:p w14:paraId="5187FF09" w14:textId="77777777" w:rsidR="0053347F" w:rsidRDefault="0053347F">
      <w:pPr>
        <w:ind w:left="360" w:hanging="360"/>
      </w:pPr>
      <w:r>
        <w:t>25</w:t>
      </w:r>
      <w:r>
        <w:tab/>
        <w:t>Local excision of tumor, NOS</w:t>
      </w:r>
    </w:p>
    <w:p w14:paraId="694FDBCD" w14:textId="77777777" w:rsidR="0053347F" w:rsidRDefault="0053347F">
      <w:pPr>
        <w:ind w:left="360" w:hanging="360"/>
      </w:pPr>
    </w:p>
    <w:p w14:paraId="37B03804" w14:textId="77777777" w:rsidR="0053347F" w:rsidRDefault="0053347F">
      <w:pPr>
        <w:ind w:left="360" w:hanging="360"/>
      </w:pPr>
      <w:r>
        <w:t>30</w:t>
      </w:r>
      <w:r>
        <w:tab/>
        <w:t>Partial pancre</w:t>
      </w:r>
      <w:r w:rsidR="00DD554F">
        <w:t xml:space="preserve">atectomy, NOS; example: </w:t>
      </w:r>
      <w:r>
        <w:t>distal</w:t>
      </w:r>
    </w:p>
    <w:p w14:paraId="7E61C48C" w14:textId="77777777" w:rsidR="0053347F" w:rsidRDefault="0053347F">
      <w:pPr>
        <w:ind w:left="360" w:hanging="360"/>
      </w:pPr>
    </w:p>
    <w:p w14:paraId="07BE1990" w14:textId="77777777" w:rsidR="0053347F" w:rsidRDefault="0053347F">
      <w:pPr>
        <w:ind w:left="360" w:hanging="360"/>
      </w:pPr>
      <w:r>
        <w:t>35 Local or partial pancreatectomy and duodenectomy</w:t>
      </w:r>
    </w:p>
    <w:p w14:paraId="22E74F9A" w14:textId="77777777" w:rsidR="0053347F" w:rsidRDefault="0053347F">
      <w:pPr>
        <w:ind w:left="720" w:hanging="360"/>
      </w:pPr>
      <w:r>
        <w:t>36</w:t>
      </w:r>
      <w:r>
        <w:tab/>
        <w:t>WITHOUT distal/partial gastrectomy</w:t>
      </w:r>
    </w:p>
    <w:p w14:paraId="1EE599D1" w14:textId="77777777" w:rsidR="0053347F" w:rsidRDefault="0053347F">
      <w:pPr>
        <w:ind w:left="720" w:hanging="360"/>
      </w:pPr>
      <w:r>
        <w:t>37</w:t>
      </w:r>
      <w:r>
        <w:tab/>
        <w:t>WITH partial gastrectomy (Whipple)</w:t>
      </w:r>
    </w:p>
    <w:p w14:paraId="694ABCB7" w14:textId="77777777" w:rsidR="0053347F" w:rsidRDefault="0053347F">
      <w:pPr>
        <w:ind w:left="720" w:hanging="360"/>
      </w:pPr>
    </w:p>
    <w:p w14:paraId="7336B7DB" w14:textId="77777777" w:rsidR="0053347F" w:rsidRDefault="0053347F">
      <w:pPr>
        <w:ind w:left="360" w:hanging="360"/>
      </w:pPr>
      <w:r>
        <w:t>40</w:t>
      </w:r>
      <w:r>
        <w:tab/>
        <w:t>Total pancreatectomy</w:t>
      </w:r>
    </w:p>
    <w:p w14:paraId="153844AC" w14:textId="77777777" w:rsidR="0053347F" w:rsidRDefault="0053347F">
      <w:pPr>
        <w:ind w:left="360" w:hanging="360"/>
      </w:pPr>
    </w:p>
    <w:p w14:paraId="2AAF348E" w14:textId="77777777" w:rsidR="0053347F" w:rsidRDefault="0053347F">
      <w:pPr>
        <w:ind w:left="360" w:hanging="360"/>
      </w:pPr>
      <w:r>
        <w:t>60</w:t>
      </w:r>
      <w:r>
        <w:tab/>
        <w:t>Total pancreatectomy and subtotal gastrectomy or duodenectomy</w:t>
      </w:r>
    </w:p>
    <w:p w14:paraId="1E7FFCA9" w14:textId="77777777" w:rsidR="0053347F" w:rsidRDefault="0053347F">
      <w:pPr>
        <w:ind w:left="360" w:hanging="360"/>
      </w:pPr>
    </w:p>
    <w:p w14:paraId="2F0CA767" w14:textId="77777777" w:rsidR="0053347F" w:rsidRDefault="0053347F">
      <w:pPr>
        <w:ind w:left="360" w:hanging="360"/>
      </w:pPr>
      <w:r>
        <w:t>70</w:t>
      </w:r>
      <w:r>
        <w:tab/>
        <w:t>Extended pancreatoduodenectomy</w:t>
      </w:r>
    </w:p>
    <w:p w14:paraId="137EE340" w14:textId="77777777" w:rsidR="0053347F" w:rsidRDefault="0053347F">
      <w:pPr>
        <w:ind w:left="360" w:hanging="360"/>
      </w:pPr>
    </w:p>
    <w:p w14:paraId="05E0D702" w14:textId="77777777" w:rsidR="0053347F" w:rsidRDefault="0053347F">
      <w:pPr>
        <w:ind w:left="360" w:hanging="360"/>
      </w:pPr>
      <w:r>
        <w:t>80</w:t>
      </w:r>
      <w:r>
        <w:tab/>
        <w:t>Pancreatectomy, NOS</w:t>
      </w:r>
    </w:p>
    <w:p w14:paraId="1DA52984" w14:textId="77777777" w:rsidR="0053347F" w:rsidRDefault="0053347F">
      <w:pPr>
        <w:ind w:left="360" w:hanging="360"/>
      </w:pPr>
    </w:p>
    <w:p w14:paraId="643672DC" w14:textId="77777777" w:rsidR="0053347F" w:rsidRDefault="0053347F">
      <w:pPr>
        <w:ind w:left="360" w:hanging="360"/>
      </w:pPr>
      <w:r>
        <w:t>90</w:t>
      </w:r>
      <w:r>
        <w:tab/>
        <w:t>Surgery, NOS</w:t>
      </w:r>
    </w:p>
    <w:p w14:paraId="17E14DD2" w14:textId="77777777" w:rsidR="0053347F" w:rsidRDefault="0053347F">
      <w:pPr>
        <w:ind w:left="360" w:hanging="360"/>
      </w:pPr>
    </w:p>
    <w:p w14:paraId="39733A58" w14:textId="77777777" w:rsidR="0053347F" w:rsidRDefault="0053347F">
      <w:pPr>
        <w:ind w:left="360" w:hanging="360"/>
      </w:pPr>
      <w:r>
        <w:t>99</w:t>
      </w:r>
      <w:r>
        <w:tab/>
        <w:t>Unknown if surgery performed; death certificate ONLY</w:t>
      </w:r>
    </w:p>
    <w:p w14:paraId="14921FA2" w14:textId="77777777" w:rsidR="0053347F" w:rsidRDefault="0053347F">
      <w:pPr>
        <w:ind w:left="360" w:hanging="360"/>
      </w:pPr>
    </w:p>
    <w:p w14:paraId="44D43F47" w14:textId="77777777" w:rsidR="0053347F" w:rsidRDefault="0053347F" w:rsidP="0053347F">
      <w:pPr>
        <w:pStyle w:val="Heading2"/>
      </w:pPr>
      <w:r>
        <w:br w:type="page"/>
      </w:r>
      <w:bookmarkStart w:id="403" w:name="_Toc113616801"/>
      <w:r>
        <w:t>Larynx (C32.0 – C32.9)</w:t>
      </w:r>
      <w:bookmarkEnd w:id="403"/>
    </w:p>
    <w:p w14:paraId="1D8C4DD4" w14:textId="63079F96"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B935DE">
        <w:rPr>
          <w:sz w:val="16"/>
          <w:szCs w:val="16"/>
        </w:rPr>
        <w:t>5-9946, 9950-9967, and 9975-9993</w:t>
      </w:r>
      <w:r>
        <w:rPr>
          <w:sz w:val="16"/>
        </w:rPr>
        <w:t>)</w:t>
      </w:r>
    </w:p>
    <w:p w14:paraId="2A9278FC" w14:textId="77777777" w:rsidR="0053347F" w:rsidRDefault="0053347F">
      <w:pPr>
        <w:rPr>
          <w:b/>
        </w:rPr>
      </w:pPr>
    </w:p>
    <w:p w14:paraId="50383383" w14:textId="77777777" w:rsidR="0053347F" w:rsidRDefault="0053347F" w:rsidP="0053347F">
      <w:pPr>
        <w:pStyle w:val="SmallHeading"/>
      </w:pPr>
      <w:r>
        <w:t>Codes</w:t>
      </w:r>
    </w:p>
    <w:p w14:paraId="171D0BDF" w14:textId="77777777" w:rsidR="0053347F" w:rsidRDefault="0053347F">
      <w:pPr>
        <w:ind w:left="360" w:hanging="360"/>
      </w:pPr>
      <w:r>
        <w:t>00</w:t>
      </w:r>
      <w:r>
        <w:tab/>
        <w:t>None; no surgery of primary site; autopsy ONLY</w:t>
      </w:r>
    </w:p>
    <w:p w14:paraId="505D3756" w14:textId="77777777" w:rsidR="0053347F" w:rsidRDefault="0053347F">
      <w:pPr>
        <w:spacing w:line="200" w:lineRule="exact"/>
        <w:ind w:left="360" w:hanging="360"/>
      </w:pPr>
    </w:p>
    <w:p w14:paraId="2320C977" w14:textId="77777777" w:rsidR="0053347F" w:rsidRDefault="0053347F">
      <w:pPr>
        <w:ind w:left="360" w:hanging="360"/>
      </w:pPr>
      <w:r>
        <w:t>10</w:t>
      </w:r>
      <w:r>
        <w:tab/>
        <w:t>Local tumor destruction, NOS</w:t>
      </w:r>
    </w:p>
    <w:p w14:paraId="3BDDB14C" w14:textId="77777777" w:rsidR="0053347F" w:rsidRDefault="0053347F">
      <w:pPr>
        <w:ind w:left="720" w:hanging="360"/>
      </w:pPr>
      <w:r>
        <w:t>11</w:t>
      </w:r>
      <w:r>
        <w:tab/>
        <w:t>Photodynamic therapy (PDT)</w:t>
      </w:r>
    </w:p>
    <w:p w14:paraId="42E78CFF" w14:textId="77777777" w:rsidR="0053347F" w:rsidRDefault="0053347F">
      <w:pPr>
        <w:ind w:left="720" w:hanging="360"/>
      </w:pPr>
      <w:r>
        <w:t>12</w:t>
      </w:r>
      <w:r>
        <w:tab/>
        <w:t>Electrocautery; fulguration (includes use of hot forceps for tumor destruction)</w:t>
      </w:r>
    </w:p>
    <w:p w14:paraId="4818EB0D" w14:textId="77777777" w:rsidR="0053347F" w:rsidRDefault="0053347F">
      <w:pPr>
        <w:ind w:left="720" w:hanging="360"/>
      </w:pPr>
      <w:r>
        <w:t>13</w:t>
      </w:r>
      <w:r>
        <w:tab/>
        <w:t>Cryosurgery</w:t>
      </w:r>
    </w:p>
    <w:p w14:paraId="7EFE3872" w14:textId="77777777" w:rsidR="0053347F" w:rsidRDefault="0053347F">
      <w:pPr>
        <w:ind w:left="720" w:hanging="360"/>
      </w:pPr>
      <w:r>
        <w:t>14</w:t>
      </w:r>
      <w:r>
        <w:tab/>
        <w:t>Laser</w:t>
      </w:r>
    </w:p>
    <w:p w14:paraId="79C86EBD" w14:textId="77777777" w:rsidR="0053347F" w:rsidRDefault="0053347F">
      <w:pPr>
        <w:ind w:left="720" w:hanging="360"/>
      </w:pPr>
      <w:r>
        <w:t>15</w:t>
      </w:r>
      <w:r>
        <w:tab/>
        <w:t>Stripping</w:t>
      </w:r>
    </w:p>
    <w:p w14:paraId="194D3648" w14:textId="77777777" w:rsidR="0053347F" w:rsidRPr="00494E8F" w:rsidRDefault="0053347F" w:rsidP="00C27849">
      <w:pPr>
        <w:tabs>
          <w:tab w:val="left" w:pos="6768"/>
        </w:tabs>
        <w:spacing w:before="60"/>
        <w:rPr>
          <w:b/>
        </w:rPr>
      </w:pPr>
      <w:r w:rsidRPr="00494E8F">
        <w:rPr>
          <w:b/>
        </w:rPr>
        <w:t>No specimen sent to pathology from surgical events 10-15</w:t>
      </w:r>
    </w:p>
    <w:p w14:paraId="4228381B" w14:textId="77777777" w:rsidR="0053347F" w:rsidRDefault="0053347F">
      <w:pPr>
        <w:spacing w:line="200" w:lineRule="exact"/>
        <w:ind w:left="360" w:hanging="360"/>
      </w:pPr>
    </w:p>
    <w:p w14:paraId="1BFD3662" w14:textId="77777777" w:rsidR="0053347F" w:rsidRDefault="0053347F">
      <w:pPr>
        <w:ind w:left="360" w:hanging="360"/>
      </w:pPr>
      <w:r>
        <w:t>20</w:t>
      </w:r>
      <w:r>
        <w:tab/>
        <w:t>Local tumor excision, NOS</w:t>
      </w:r>
    </w:p>
    <w:p w14:paraId="5C1C0785" w14:textId="77777777" w:rsidR="0053347F" w:rsidRDefault="0053347F">
      <w:pPr>
        <w:ind w:left="720" w:hanging="360"/>
      </w:pPr>
      <w:r>
        <w:t>26</w:t>
      </w:r>
      <w:r>
        <w:tab/>
        <w:t>Polypectomy</w:t>
      </w:r>
    </w:p>
    <w:p w14:paraId="3A5962D1" w14:textId="77777777" w:rsidR="0053347F" w:rsidRDefault="0053347F">
      <w:pPr>
        <w:ind w:left="720" w:hanging="360"/>
      </w:pPr>
      <w:r>
        <w:t>27</w:t>
      </w:r>
      <w:r>
        <w:tab/>
        <w:t>Excisional biopsy</w:t>
      </w:r>
    </w:p>
    <w:p w14:paraId="1230BC2D" w14:textId="77777777" w:rsidR="0053347F" w:rsidRDefault="0053347F">
      <w:pPr>
        <w:ind w:left="720" w:hanging="360"/>
      </w:pPr>
      <w:r>
        <w:t>Any combination of 20 or 26-27 WITH</w:t>
      </w:r>
    </w:p>
    <w:p w14:paraId="72AFD26D" w14:textId="77777777" w:rsidR="0053347F" w:rsidRDefault="0053347F">
      <w:pPr>
        <w:ind w:left="1080" w:hanging="360"/>
      </w:pPr>
      <w:r>
        <w:t>21</w:t>
      </w:r>
      <w:r>
        <w:tab/>
        <w:t>Photodynamic therapy (PDT)</w:t>
      </w:r>
    </w:p>
    <w:p w14:paraId="5E2895C2" w14:textId="77777777" w:rsidR="0053347F" w:rsidRDefault="0053347F">
      <w:pPr>
        <w:ind w:left="1080" w:hanging="360"/>
      </w:pPr>
      <w:r>
        <w:t>22</w:t>
      </w:r>
      <w:r>
        <w:tab/>
        <w:t>Electrocautery</w:t>
      </w:r>
    </w:p>
    <w:p w14:paraId="56061E8C" w14:textId="77777777" w:rsidR="0053347F" w:rsidRDefault="0053347F">
      <w:pPr>
        <w:ind w:left="1080" w:hanging="360"/>
      </w:pPr>
      <w:r>
        <w:t>23</w:t>
      </w:r>
      <w:r>
        <w:tab/>
        <w:t>Cryosurgery</w:t>
      </w:r>
    </w:p>
    <w:p w14:paraId="43CED05A" w14:textId="77777777" w:rsidR="0053347F" w:rsidRDefault="0053347F">
      <w:pPr>
        <w:ind w:left="1080" w:hanging="360"/>
      </w:pPr>
      <w:r>
        <w:t>24</w:t>
      </w:r>
      <w:r>
        <w:tab/>
        <w:t>Laser ablation</w:t>
      </w:r>
    </w:p>
    <w:p w14:paraId="701BF152" w14:textId="77777777" w:rsidR="0053347F" w:rsidRDefault="0053347F">
      <w:pPr>
        <w:ind w:left="720" w:hanging="360"/>
      </w:pPr>
      <w:r>
        <w:t>25</w:t>
      </w:r>
      <w:r>
        <w:tab/>
        <w:t>Laser excision</w:t>
      </w:r>
    </w:p>
    <w:p w14:paraId="7B05D4D1" w14:textId="77777777" w:rsidR="0053347F" w:rsidRDefault="0053347F">
      <w:pPr>
        <w:ind w:left="720" w:hanging="360"/>
      </w:pPr>
      <w:r>
        <w:t>28</w:t>
      </w:r>
      <w:r>
        <w:tab/>
        <w:t>Stripping</w:t>
      </w:r>
    </w:p>
    <w:p w14:paraId="29C243D9" w14:textId="77777777" w:rsidR="0053347F" w:rsidRDefault="0053347F">
      <w:pPr>
        <w:spacing w:line="200" w:lineRule="exact"/>
        <w:ind w:left="360" w:hanging="360"/>
      </w:pPr>
    </w:p>
    <w:p w14:paraId="1CB1A14B" w14:textId="77777777" w:rsidR="0053347F" w:rsidRDefault="0053347F">
      <w:pPr>
        <w:pStyle w:val="BodyTextIndent"/>
      </w:pPr>
      <w:r>
        <w:t>30</w:t>
      </w:r>
      <w:r>
        <w:tab/>
        <w:t>Partial excision of the primary site, NOS; subtotal/partial laryngectomy, NOS; hemilaryngectomy, NOS</w:t>
      </w:r>
    </w:p>
    <w:p w14:paraId="65857C55" w14:textId="77777777" w:rsidR="0053347F" w:rsidRDefault="0053347F">
      <w:pPr>
        <w:ind w:left="720" w:hanging="360"/>
      </w:pPr>
      <w:r>
        <w:t>31</w:t>
      </w:r>
      <w:r>
        <w:tab/>
        <w:t>Vertical laryngectomy</w:t>
      </w:r>
    </w:p>
    <w:p w14:paraId="4CFFAAA9" w14:textId="77777777" w:rsidR="0053347F" w:rsidRDefault="0053347F">
      <w:pPr>
        <w:ind w:left="720" w:hanging="360"/>
      </w:pPr>
      <w:r>
        <w:t>32</w:t>
      </w:r>
      <w:r>
        <w:tab/>
        <w:t>Anterior commissure laryngectomy</w:t>
      </w:r>
    </w:p>
    <w:p w14:paraId="0742F0D0" w14:textId="77777777" w:rsidR="0053347F" w:rsidRDefault="0053347F">
      <w:pPr>
        <w:ind w:left="720" w:hanging="360"/>
      </w:pPr>
      <w:r>
        <w:t>33</w:t>
      </w:r>
      <w:r>
        <w:tab/>
        <w:t>Supraglottic laryngectomy</w:t>
      </w:r>
    </w:p>
    <w:p w14:paraId="2E1CFFC1" w14:textId="77777777" w:rsidR="0053347F" w:rsidRDefault="0053347F">
      <w:pPr>
        <w:spacing w:line="200" w:lineRule="exact"/>
        <w:ind w:left="360" w:hanging="360"/>
      </w:pPr>
    </w:p>
    <w:p w14:paraId="298C5EB0" w14:textId="77777777" w:rsidR="0053347F" w:rsidRDefault="0053347F">
      <w:pPr>
        <w:ind w:left="360" w:hanging="360"/>
      </w:pPr>
      <w:r>
        <w:t>40</w:t>
      </w:r>
      <w:r>
        <w:tab/>
        <w:t>Total or radical laryngectomy, NOS</w:t>
      </w:r>
    </w:p>
    <w:p w14:paraId="09195C09" w14:textId="77777777" w:rsidR="0053347F" w:rsidRDefault="0053347F">
      <w:pPr>
        <w:ind w:left="720" w:hanging="360"/>
      </w:pPr>
      <w:r>
        <w:t>41</w:t>
      </w:r>
      <w:r>
        <w:tab/>
        <w:t>Total laryngectomy ONLY</w:t>
      </w:r>
    </w:p>
    <w:p w14:paraId="2CEC6D6F" w14:textId="77777777" w:rsidR="0053347F" w:rsidRDefault="0053347F">
      <w:pPr>
        <w:ind w:left="720" w:hanging="360"/>
      </w:pPr>
      <w:r>
        <w:t>42</w:t>
      </w:r>
      <w:r>
        <w:tab/>
        <w:t>Radical laryngectomy ONLY</w:t>
      </w:r>
    </w:p>
    <w:p w14:paraId="052EFC97" w14:textId="77777777" w:rsidR="0053347F" w:rsidRDefault="0053347F">
      <w:pPr>
        <w:spacing w:line="200" w:lineRule="exact"/>
        <w:ind w:left="360" w:hanging="360"/>
      </w:pPr>
    </w:p>
    <w:p w14:paraId="769CE858" w14:textId="77777777" w:rsidR="0053347F" w:rsidRDefault="0053347F">
      <w:pPr>
        <w:ind w:left="360" w:hanging="360"/>
      </w:pPr>
      <w:r>
        <w:t>50</w:t>
      </w:r>
      <w:r>
        <w:tab/>
        <w:t>Pharyngolaryngectomy</w:t>
      </w:r>
    </w:p>
    <w:p w14:paraId="7C8A80B6" w14:textId="77777777" w:rsidR="0053347F" w:rsidRDefault="0053347F">
      <w:pPr>
        <w:spacing w:line="200" w:lineRule="exact"/>
        <w:ind w:left="360" w:hanging="360"/>
      </w:pPr>
    </w:p>
    <w:p w14:paraId="6878B2FC" w14:textId="77777777" w:rsidR="0053347F" w:rsidRDefault="0053347F">
      <w:pPr>
        <w:ind w:left="360" w:hanging="360"/>
      </w:pPr>
      <w:r>
        <w:t>80</w:t>
      </w:r>
      <w:r>
        <w:tab/>
        <w:t>Laryngectomy, NOS</w:t>
      </w:r>
    </w:p>
    <w:p w14:paraId="79776AE6" w14:textId="77777777" w:rsidR="00C27849" w:rsidRDefault="00C27849" w:rsidP="00C27849">
      <w:pPr>
        <w:tabs>
          <w:tab w:val="left" w:pos="6768"/>
        </w:tabs>
        <w:rPr>
          <w:b/>
        </w:rPr>
      </w:pPr>
    </w:p>
    <w:p w14:paraId="754CF555" w14:textId="77777777" w:rsidR="00C27849" w:rsidRPr="00494E8F" w:rsidRDefault="00C27849" w:rsidP="00C27849">
      <w:pPr>
        <w:tabs>
          <w:tab w:val="left" w:pos="6768"/>
        </w:tabs>
        <w:rPr>
          <w:b/>
        </w:rPr>
      </w:pPr>
      <w:r w:rsidRPr="00494E8F">
        <w:rPr>
          <w:b/>
        </w:rPr>
        <w:t>Specimen sent to pathology from surgical events 20-</w:t>
      </w:r>
      <w:r>
        <w:rPr>
          <w:b/>
        </w:rPr>
        <w:t>80</w:t>
      </w:r>
      <w:r w:rsidRPr="00494E8F">
        <w:rPr>
          <w:b/>
        </w:rPr>
        <w:t>.</w:t>
      </w:r>
    </w:p>
    <w:p w14:paraId="246CC0C8" w14:textId="77777777" w:rsidR="0053347F" w:rsidRDefault="0053347F">
      <w:pPr>
        <w:spacing w:line="200" w:lineRule="exact"/>
        <w:ind w:left="360" w:hanging="360"/>
      </w:pPr>
    </w:p>
    <w:p w14:paraId="7B2C78B7" w14:textId="77777777" w:rsidR="0053347F" w:rsidRDefault="0053347F">
      <w:pPr>
        <w:ind w:left="360" w:hanging="360"/>
      </w:pPr>
      <w:r>
        <w:t>90</w:t>
      </w:r>
      <w:r>
        <w:tab/>
        <w:t>Surgery, NOS</w:t>
      </w:r>
    </w:p>
    <w:p w14:paraId="7420104B" w14:textId="77777777" w:rsidR="0053347F" w:rsidRDefault="0053347F">
      <w:pPr>
        <w:spacing w:line="200" w:lineRule="exact"/>
        <w:ind w:left="360" w:hanging="360"/>
      </w:pPr>
    </w:p>
    <w:p w14:paraId="0D1E0B5B" w14:textId="77777777" w:rsidR="0053347F" w:rsidRDefault="0053347F">
      <w:pPr>
        <w:ind w:left="360" w:hanging="360"/>
      </w:pPr>
      <w:r>
        <w:t>99</w:t>
      </w:r>
      <w:r>
        <w:tab/>
        <w:t>Unknown if surgery performed; death certificate ONLY</w:t>
      </w:r>
    </w:p>
    <w:p w14:paraId="54A64A25" w14:textId="77777777" w:rsidR="0053347F" w:rsidRDefault="0053347F"/>
    <w:p w14:paraId="0A774E1A" w14:textId="77777777" w:rsidR="0053347F" w:rsidRDefault="0053347F">
      <w:r>
        <w:rPr>
          <w:b/>
        </w:rPr>
        <w:t>Terminology</w:t>
      </w:r>
      <w:r>
        <w:t xml:space="preserve"> (Robbins et al. 1991):</w:t>
      </w:r>
    </w:p>
    <w:p w14:paraId="1DFBFB10" w14:textId="77777777" w:rsidR="0053347F" w:rsidRDefault="0053347F">
      <w:r>
        <w:t xml:space="preserve">A </w:t>
      </w:r>
      <w:r>
        <w:rPr>
          <w:u w:val="words"/>
        </w:rPr>
        <w:t>radical neck dissection</w:t>
      </w:r>
      <w:r>
        <w:t xml:space="preserve"> includes the removal of all ipsilateral cervical lymph node groups, i.e., lymph nodes from levels I through V (submental, submandibular, cranial jugular, medial jugular, caudal jugular, dorsal cervical nodes along the accessory nerve, and supraclavicular), and removal of the spinal accessory nerve, internal jugular vein and sternocleidomastoid muscle.</w:t>
      </w:r>
    </w:p>
    <w:p w14:paraId="66DB5074" w14:textId="77777777" w:rsidR="0053347F" w:rsidRDefault="0053347F">
      <w:pPr>
        <w:spacing w:line="200" w:lineRule="exact"/>
        <w:ind w:left="360" w:hanging="360"/>
      </w:pPr>
    </w:p>
    <w:p w14:paraId="06AA6276" w14:textId="77777777" w:rsidR="0053347F" w:rsidRDefault="0053347F">
      <w:r>
        <w:t xml:space="preserve">In a </w:t>
      </w:r>
      <w:r>
        <w:rPr>
          <w:u w:val="words"/>
        </w:rPr>
        <w:t>modified radical neck dissection</w:t>
      </w:r>
      <w:r>
        <w:t xml:space="preserve"> the same lymph nodes are removed as in a radical neck dissection; however, one or more non-lymphatic structures are preserved.</w:t>
      </w:r>
    </w:p>
    <w:p w14:paraId="5190070F" w14:textId="77777777" w:rsidR="0053347F" w:rsidRDefault="0053347F">
      <w:pPr>
        <w:spacing w:line="200" w:lineRule="exact"/>
        <w:ind w:left="360" w:hanging="360"/>
      </w:pPr>
    </w:p>
    <w:p w14:paraId="1D6B9B26" w14:textId="77777777" w:rsidR="0053347F" w:rsidRDefault="0053347F">
      <w:r>
        <w:t xml:space="preserve">A </w:t>
      </w:r>
      <w:r>
        <w:rPr>
          <w:u w:val="words"/>
        </w:rPr>
        <w:t>selective neck dissection</w:t>
      </w:r>
      <w:r>
        <w:t xml:space="preserve"> is neck dissection with preservation of one or more lymph nodes group routinely removed in radical neck dissection.</w:t>
      </w:r>
    </w:p>
    <w:p w14:paraId="442BCC55" w14:textId="77777777" w:rsidR="0053347F" w:rsidRDefault="0053347F" w:rsidP="0053347F">
      <w:pPr>
        <w:pStyle w:val="Heading2"/>
      </w:pPr>
      <w:r>
        <w:br w:type="page"/>
      </w:r>
      <w:bookmarkStart w:id="404" w:name="_Toc113616802"/>
      <w:r>
        <w:t>Lung (C34.0 – C34.9)</w:t>
      </w:r>
      <w:bookmarkEnd w:id="404"/>
    </w:p>
    <w:p w14:paraId="5F4AB650" w14:textId="3F927D3B"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w:t>
      </w:r>
      <w:r w:rsidR="003C210A">
        <w:rPr>
          <w:sz w:val="16"/>
          <w:szCs w:val="16"/>
        </w:rPr>
        <w:t>9967, and 9975-9993</w:t>
      </w:r>
      <w:r>
        <w:rPr>
          <w:sz w:val="16"/>
        </w:rPr>
        <w:t>)</w:t>
      </w:r>
    </w:p>
    <w:p w14:paraId="5041084F" w14:textId="77777777" w:rsidR="0053347F" w:rsidRDefault="0053347F">
      <w:pPr>
        <w:ind w:left="360" w:hanging="360"/>
      </w:pPr>
    </w:p>
    <w:p w14:paraId="69E89218" w14:textId="77777777" w:rsidR="0053347F" w:rsidRDefault="0053347F" w:rsidP="0053347F">
      <w:pPr>
        <w:pStyle w:val="SmallHeading"/>
      </w:pPr>
      <w:r>
        <w:t>Codes</w:t>
      </w:r>
    </w:p>
    <w:p w14:paraId="1A3982EE" w14:textId="77777777" w:rsidR="0053347F" w:rsidRDefault="0053347F">
      <w:pPr>
        <w:ind w:left="360" w:hanging="360"/>
      </w:pPr>
      <w:r>
        <w:t>00</w:t>
      </w:r>
      <w:r>
        <w:tab/>
        <w:t>None; no surgery of primary site; autopsy ONLY</w:t>
      </w:r>
    </w:p>
    <w:p w14:paraId="2B60A0A1" w14:textId="77777777" w:rsidR="0053347F" w:rsidRDefault="0053347F">
      <w:pPr>
        <w:ind w:left="360" w:hanging="360"/>
      </w:pPr>
    </w:p>
    <w:p w14:paraId="34FF14DC" w14:textId="77777777" w:rsidR="0053347F" w:rsidRDefault="0053347F">
      <w:pPr>
        <w:spacing w:after="60"/>
        <w:ind w:left="360" w:hanging="360"/>
      </w:pPr>
      <w:r>
        <w:t>19</w:t>
      </w:r>
      <w:r>
        <w:tab/>
        <w:t>Local tumor destruction or excision, NOS</w:t>
      </w:r>
    </w:p>
    <w:p w14:paraId="38D003A1" w14:textId="77777777" w:rsidR="0053347F" w:rsidRDefault="0053347F">
      <w:pPr>
        <w:ind w:left="360"/>
        <w:rPr>
          <w:b/>
        </w:rPr>
      </w:pPr>
      <w:r>
        <w:rPr>
          <w:b/>
        </w:rPr>
        <w:t>Unknown whether a specimen was sent to pathology for surgical events coded 19 (principally for cases diagnosed prior to January 1, 2003).</w:t>
      </w:r>
    </w:p>
    <w:p w14:paraId="1F280AD0" w14:textId="77777777" w:rsidR="0053347F" w:rsidRDefault="0053347F">
      <w:pPr>
        <w:ind w:left="360" w:hanging="360"/>
      </w:pPr>
    </w:p>
    <w:p w14:paraId="5E338070" w14:textId="77777777" w:rsidR="0053347F" w:rsidRDefault="0053347F">
      <w:pPr>
        <w:ind w:left="360" w:hanging="360"/>
      </w:pPr>
      <w:r>
        <w:t>15</w:t>
      </w:r>
      <w:r>
        <w:tab/>
        <w:t>Local tumor destruction, NOS</w:t>
      </w:r>
    </w:p>
    <w:p w14:paraId="78D32F56" w14:textId="77777777" w:rsidR="0053347F" w:rsidRDefault="0053347F">
      <w:pPr>
        <w:ind w:left="720" w:hanging="360"/>
      </w:pPr>
      <w:r>
        <w:t>12</w:t>
      </w:r>
      <w:r>
        <w:tab/>
        <w:t>Laser ablation or cryosurgery</w:t>
      </w:r>
    </w:p>
    <w:p w14:paraId="58CBF099" w14:textId="77777777" w:rsidR="0053347F" w:rsidRDefault="0053347F">
      <w:pPr>
        <w:ind w:left="720" w:hanging="360"/>
      </w:pPr>
      <w:r>
        <w:t>13</w:t>
      </w:r>
      <w:r>
        <w:tab/>
        <w:t>Electrocautery; fulguration (includes use of hot forceps for tumor destruction)</w:t>
      </w:r>
    </w:p>
    <w:p w14:paraId="22DA0F40" w14:textId="77777777" w:rsidR="0053347F" w:rsidRDefault="0053347F">
      <w:pPr>
        <w:spacing w:before="60"/>
        <w:ind w:left="720" w:hanging="360"/>
        <w:rPr>
          <w:b/>
        </w:rPr>
      </w:pPr>
      <w:r>
        <w:rPr>
          <w:b/>
        </w:rPr>
        <w:t>No specimen sent to pathology from surgical events 12-13 and 15.</w:t>
      </w:r>
    </w:p>
    <w:p w14:paraId="2287D2C8" w14:textId="77777777" w:rsidR="0053347F" w:rsidRDefault="0053347F">
      <w:pPr>
        <w:ind w:left="360" w:hanging="360"/>
      </w:pPr>
    </w:p>
    <w:p w14:paraId="4FAE15E7" w14:textId="77777777" w:rsidR="0053347F" w:rsidRDefault="0053347F">
      <w:pPr>
        <w:ind w:left="360" w:hanging="360"/>
      </w:pPr>
      <w:r>
        <w:t>20</w:t>
      </w:r>
      <w:r>
        <w:tab/>
        <w:t>Excision or resection of less than one lobe, NOS</w:t>
      </w:r>
    </w:p>
    <w:p w14:paraId="648B1130" w14:textId="77777777" w:rsidR="0053347F" w:rsidRDefault="0053347F">
      <w:pPr>
        <w:ind w:left="720" w:hanging="360"/>
      </w:pPr>
      <w:r>
        <w:t>23</w:t>
      </w:r>
      <w:r>
        <w:tab/>
        <w:t>Excision, NOS</w:t>
      </w:r>
    </w:p>
    <w:p w14:paraId="461F4936" w14:textId="77777777" w:rsidR="0053347F" w:rsidRDefault="0053347F">
      <w:pPr>
        <w:ind w:left="720" w:hanging="360"/>
      </w:pPr>
      <w:r>
        <w:t>24</w:t>
      </w:r>
      <w:r>
        <w:tab/>
        <w:t>Laser excision</w:t>
      </w:r>
    </w:p>
    <w:p w14:paraId="3948703D" w14:textId="77777777" w:rsidR="0053347F" w:rsidRDefault="0053347F">
      <w:pPr>
        <w:ind w:left="720" w:hanging="360"/>
      </w:pPr>
      <w:r>
        <w:t>25</w:t>
      </w:r>
      <w:r>
        <w:tab/>
        <w:t>Bronchial sleeve resection ONLY</w:t>
      </w:r>
    </w:p>
    <w:p w14:paraId="2B06A2E9" w14:textId="77777777" w:rsidR="0053347F" w:rsidRDefault="0053347F">
      <w:pPr>
        <w:ind w:left="720" w:hanging="360"/>
      </w:pPr>
      <w:r>
        <w:t>21</w:t>
      </w:r>
      <w:r>
        <w:tab/>
        <w:t>Wedge resection</w:t>
      </w:r>
    </w:p>
    <w:p w14:paraId="38A49AD0" w14:textId="77777777" w:rsidR="0053347F" w:rsidRDefault="0053347F">
      <w:pPr>
        <w:ind w:left="720" w:hanging="360"/>
      </w:pPr>
      <w:r>
        <w:t>22</w:t>
      </w:r>
      <w:r>
        <w:tab/>
        <w:t>Segmental resection, including lingulectomy</w:t>
      </w:r>
    </w:p>
    <w:p w14:paraId="1DD3F30F" w14:textId="77777777" w:rsidR="0053347F" w:rsidRDefault="0053347F">
      <w:pPr>
        <w:ind w:left="360" w:hanging="360"/>
      </w:pPr>
    </w:p>
    <w:p w14:paraId="67204397" w14:textId="77777777" w:rsidR="0053347F" w:rsidRDefault="0053347F">
      <w:pPr>
        <w:ind w:left="360" w:hanging="360"/>
      </w:pPr>
      <w:r>
        <w:t>30</w:t>
      </w:r>
      <w:r>
        <w:tab/>
        <w:t>Resection of lobe or bilobectomy, but less than the whole lung (partial pneumonectomy, NOS)</w:t>
      </w:r>
    </w:p>
    <w:p w14:paraId="5BCDDA16" w14:textId="77777777" w:rsidR="0053347F" w:rsidRDefault="0053347F">
      <w:pPr>
        <w:ind w:left="720" w:hanging="360"/>
      </w:pPr>
      <w:r>
        <w:t>33</w:t>
      </w:r>
      <w:r>
        <w:tab/>
        <w:t>Lobectomy WITH mediastinal lymph node dissection</w:t>
      </w:r>
    </w:p>
    <w:p w14:paraId="03345CDB" w14:textId="77777777" w:rsidR="0053347F" w:rsidRDefault="0053347F">
      <w:pPr>
        <w:spacing w:before="60"/>
        <w:ind w:left="360"/>
        <w:rPr>
          <w:b/>
          <w:i/>
        </w:rPr>
      </w:pPr>
      <w:r>
        <w:rPr>
          <w:b/>
        </w:rPr>
        <w:t xml:space="preserve">The lymph node dissection should also be coded under </w:t>
      </w:r>
      <w:r>
        <w:rPr>
          <w:b/>
          <w:i/>
        </w:rPr>
        <w:t>Scope of Regional Lymph Node Surgery</w:t>
      </w:r>
      <w:r>
        <w:rPr>
          <w:b/>
        </w:rPr>
        <w:t xml:space="preserve"> or </w:t>
      </w:r>
      <w:r>
        <w:rPr>
          <w:b/>
          <w:i/>
        </w:rPr>
        <w:t>Scope of Regional Lymph Node Surgery at This Facility.</w:t>
      </w:r>
    </w:p>
    <w:p w14:paraId="0ADAEF64" w14:textId="77777777" w:rsidR="0053347F" w:rsidRDefault="0053347F">
      <w:pPr>
        <w:ind w:left="360" w:hanging="360"/>
      </w:pPr>
    </w:p>
    <w:p w14:paraId="0C1E7ACB" w14:textId="77777777" w:rsidR="0053347F" w:rsidRDefault="0053347F">
      <w:pPr>
        <w:ind w:left="360" w:hanging="360"/>
      </w:pPr>
      <w:r>
        <w:t>45</w:t>
      </w:r>
      <w:r>
        <w:tab/>
        <w:t>Lobe or bilobectomy extended, NOS</w:t>
      </w:r>
    </w:p>
    <w:p w14:paraId="08596F58" w14:textId="77777777" w:rsidR="0053347F" w:rsidRDefault="0053347F">
      <w:pPr>
        <w:ind w:left="720" w:hanging="360"/>
      </w:pPr>
      <w:r>
        <w:t>46</w:t>
      </w:r>
      <w:r>
        <w:tab/>
        <w:t>WITH chest wall</w:t>
      </w:r>
    </w:p>
    <w:p w14:paraId="6A1130A0" w14:textId="77777777" w:rsidR="0053347F" w:rsidRDefault="0053347F">
      <w:pPr>
        <w:ind w:left="720" w:hanging="360"/>
      </w:pPr>
      <w:r>
        <w:t>47</w:t>
      </w:r>
      <w:r>
        <w:tab/>
        <w:t>WITH pericardium</w:t>
      </w:r>
    </w:p>
    <w:p w14:paraId="30836320" w14:textId="77777777" w:rsidR="0053347F" w:rsidRDefault="0053347F">
      <w:pPr>
        <w:ind w:left="720" w:hanging="360"/>
      </w:pPr>
      <w:r>
        <w:t>48</w:t>
      </w:r>
      <w:r>
        <w:tab/>
        <w:t>WITH diaphragm</w:t>
      </w:r>
    </w:p>
    <w:p w14:paraId="3B7E9A97" w14:textId="77777777" w:rsidR="0053347F" w:rsidRDefault="0053347F">
      <w:pPr>
        <w:ind w:left="360" w:hanging="360"/>
      </w:pPr>
    </w:p>
    <w:p w14:paraId="02FD7624" w14:textId="77777777" w:rsidR="0053347F" w:rsidRDefault="0053347F">
      <w:pPr>
        <w:ind w:left="360" w:hanging="360"/>
      </w:pPr>
      <w:r>
        <w:t>55</w:t>
      </w:r>
      <w:r>
        <w:tab/>
        <w:t>Pneumonectomy, NOS</w:t>
      </w:r>
    </w:p>
    <w:p w14:paraId="50A9EA0A" w14:textId="77777777" w:rsidR="0053347F" w:rsidRDefault="0053347F" w:rsidP="0053347F">
      <w:pPr>
        <w:ind w:left="720" w:hanging="360"/>
      </w:pPr>
      <w:r>
        <w:t>56</w:t>
      </w:r>
      <w:r>
        <w:tab/>
        <w:t>WITH mediastinal lymph node dissection (radical pneumonectomy)</w:t>
      </w:r>
    </w:p>
    <w:p w14:paraId="21846CDC" w14:textId="77777777" w:rsidR="0053347F" w:rsidRDefault="0053347F">
      <w:pPr>
        <w:spacing w:before="60"/>
        <w:ind w:left="360"/>
        <w:rPr>
          <w:b/>
          <w:i/>
        </w:rPr>
      </w:pPr>
      <w:r>
        <w:rPr>
          <w:b/>
        </w:rPr>
        <w:t xml:space="preserve">The lymph node dissection should also be coded under </w:t>
      </w:r>
      <w:r>
        <w:rPr>
          <w:b/>
          <w:i/>
        </w:rPr>
        <w:t>Scope of Regional Lymph Node Surgery</w:t>
      </w:r>
      <w:r>
        <w:rPr>
          <w:b/>
        </w:rPr>
        <w:t xml:space="preserve"> or </w:t>
      </w:r>
      <w:r>
        <w:rPr>
          <w:b/>
          <w:i/>
        </w:rPr>
        <w:t>Scope of Regional Lymph Node Surgery at This Facility.</w:t>
      </w:r>
    </w:p>
    <w:p w14:paraId="7050FBA0" w14:textId="77777777" w:rsidR="0053347F" w:rsidRDefault="0053347F">
      <w:pPr>
        <w:ind w:left="360" w:hanging="360"/>
      </w:pPr>
    </w:p>
    <w:p w14:paraId="6DD222CE" w14:textId="77777777" w:rsidR="0053347F" w:rsidRDefault="0053347F">
      <w:pPr>
        <w:ind w:left="360" w:hanging="360"/>
      </w:pPr>
      <w:r>
        <w:t>65</w:t>
      </w:r>
      <w:r>
        <w:tab/>
        <w:t>Extended pneumonectomy</w:t>
      </w:r>
    </w:p>
    <w:p w14:paraId="318E3871" w14:textId="77777777" w:rsidR="0053347F" w:rsidRDefault="0053347F">
      <w:pPr>
        <w:ind w:left="720" w:hanging="360"/>
      </w:pPr>
      <w:r>
        <w:t>66</w:t>
      </w:r>
      <w:r>
        <w:tab/>
        <w:t>Extended pneumonectomy plus pleura or diaphragm</w:t>
      </w:r>
    </w:p>
    <w:p w14:paraId="3818076A" w14:textId="77777777" w:rsidR="0053347F" w:rsidRDefault="0053347F">
      <w:pPr>
        <w:ind w:left="360" w:hanging="360"/>
      </w:pPr>
    </w:p>
    <w:p w14:paraId="0CE14879" w14:textId="77777777" w:rsidR="0053347F" w:rsidRDefault="0053347F">
      <w:pPr>
        <w:ind w:left="360" w:hanging="360"/>
      </w:pPr>
      <w:r>
        <w:t>70</w:t>
      </w:r>
      <w:r>
        <w:tab/>
        <w:t>Extended radical pneumonectomy</w:t>
      </w:r>
    </w:p>
    <w:p w14:paraId="39A61111" w14:textId="77777777" w:rsidR="0053347F" w:rsidRDefault="0053347F">
      <w:pPr>
        <w:spacing w:before="60"/>
        <w:ind w:left="360"/>
        <w:rPr>
          <w:b/>
          <w:i/>
        </w:rPr>
      </w:pPr>
      <w:r>
        <w:rPr>
          <w:b/>
        </w:rPr>
        <w:t xml:space="preserve">The lymph node dissection should also be coded under </w:t>
      </w:r>
      <w:r>
        <w:rPr>
          <w:b/>
          <w:i/>
        </w:rPr>
        <w:t>Scope of Regional Lymph Node Surgery</w:t>
      </w:r>
      <w:r>
        <w:rPr>
          <w:b/>
        </w:rPr>
        <w:t xml:space="preserve"> or </w:t>
      </w:r>
      <w:r>
        <w:rPr>
          <w:b/>
          <w:i/>
        </w:rPr>
        <w:t>Scope of Regional Lymph Node Surgery at This Facility.</w:t>
      </w:r>
    </w:p>
    <w:p w14:paraId="32E97B1D" w14:textId="77777777" w:rsidR="0053347F" w:rsidRDefault="0053347F">
      <w:pPr>
        <w:ind w:left="360" w:hanging="360"/>
      </w:pPr>
    </w:p>
    <w:p w14:paraId="4224DB61" w14:textId="77777777" w:rsidR="0053347F" w:rsidRDefault="0053347F">
      <w:pPr>
        <w:ind w:left="360" w:hanging="360"/>
      </w:pPr>
      <w:r>
        <w:t>80</w:t>
      </w:r>
      <w:r>
        <w:tab/>
        <w:t>Resection of lung, NOS</w:t>
      </w:r>
    </w:p>
    <w:p w14:paraId="1B00FBE5" w14:textId="77777777" w:rsidR="00C95645" w:rsidRDefault="00C95645" w:rsidP="00C95645">
      <w:pPr>
        <w:ind w:left="360" w:hanging="360"/>
      </w:pPr>
    </w:p>
    <w:p w14:paraId="0FCC4A00" w14:textId="77777777" w:rsidR="00C95645" w:rsidRPr="00C95645" w:rsidRDefault="00C95645" w:rsidP="00C95645">
      <w:pPr>
        <w:ind w:left="360" w:hanging="360"/>
        <w:rPr>
          <w:b/>
        </w:rPr>
      </w:pPr>
      <w:r w:rsidRPr="00C95645">
        <w:rPr>
          <w:b/>
        </w:rPr>
        <w:t>Specimen sent to pathology from surgical events 20-</w:t>
      </w:r>
      <w:r>
        <w:rPr>
          <w:b/>
        </w:rPr>
        <w:t>80</w:t>
      </w:r>
      <w:r w:rsidRPr="00C95645">
        <w:rPr>
          <w:b/>
        </w:rPr>
        <w:t>.</w:t>
      </w:r>
    </w:p>
    <w:p w14:paraId="2B3F9241" w14:textId="77777777" w:rsidR="0053347F" w:rsidRDefault="0053347F">
      <w:pPr>
        <w:ind w:left="360" w:hanging="360"/>
      </w:pPr>
    </w:p>
    <w:p w14:paraId="40DAA08E" w14:textId="77777777" w:rsidR="0053347F" w:rsidRDefault="0053347F">
      <w:pPr>
        <w:ind w:left="360" w:hanging="360"/>
      </w:pPr>
      <w:r>
        <w:t>90</w:t>
      </w:r>
      <w:r>
        <w:tab/>
        <w:t>Surgery, NOS</w:t>
      </w:r>
    </w:p>
    <w:p w14:paraId="1E4E325E" w14:textId="77777777" w:rsidR="0053347F" w:rsidRDefault="0053347F">
      <w:pPr>
        <w:ind w:left="360" w:hanging="360"/>
      </w:pPr>
    </w:p>
    <w:p w14:paraId="38EEFE44" w14:textId="77777777" w:rsidR="0053347F" w:rsidRDefault="0053347F">
      <w:pPr>
        <w:ind w:left="360" w:hanging="360"/>
      </w:pPr>
      <w:r>
        <w:t>99</w:t>
      </w:r>
      <w:r>
        <w:tab/>
        <w:t>Unknown if surgery performed; death certificate ONLY</w:t>
      </w:r>
    </w:p>
    <w:p w14:paraId="439D406F" w14:textId="77777777" w:rsidR="0053347F" w:rsidRDefault="0053347F" w:rsidP="0053347F">
      <w:pPr>
        <w:pStyle w:val="Heading2"/>
      </w:pPr>
      <w:r>
        <w:br w:type="page"/>
      </w:r>
      <w:bookmarkStart w:id="405" w:name="_Toc113616803"/>
      <w:r>
        <w:t>Hematopoietic/Reticuloendothelial/Immunoproliferative/Myeloproliferative Disease (C42.0, C42.1, C42.3, C42.4)</w:t>
      </w:r>
      <w:bookmarkEnd w:id="405"/>
    </w:p>
    <w:p w14:paraId="02BDB1FA" w14:textId="77777777" w:rsidR="0053347F" w:rsidRDefault="0053347F">
      <w:pPr>
        <w:rPr>
          <w:b/>
        </w:rPr>
      </w:pPr>
    </w:p>
    <w:p w14:paraId="42617A85" w14:textId="77777777" w:rsidR="0053347F" w:rsidRDefault="0053347F">
      <w:pPr>
        <w:rPr>
          <w:b/>
        </w:rPr>
      </w:pPr>
      <w:r>
        <w:rPr>
          <w:b/>
        </w:rPr>
        <w:t>C42.0, C42.1, C42.3, C42.4 (with any histology) or</w:t>
      </w:r>
    </w:p>
    <w:p w14:paraId="30A60AB9" w14:textId="77777777" w:rsidR="0053347F" w:rsidRDefault="0053347F" w:rsidP="0053347F"/>
    <w:p w14:paraId="6CF633D8" w14:textId="0DAA6425" w:rsidR="0053347F" w:rsidRPr="00A06B5C" w:rsidRDefault="00C32FA7" w:rsidP="0053347F">
      <w:pPr>
        <w:rPr>
          <w:b/>
        </w:rPr>
      </w:pPr>
      <w:r w:rsidRPr="00C32FA7">
        <w:rPr>
          <w:b/>
        </w:rPr>
        <w:t>9727, 973</w:t>
      </w:r>
      <w:r w:rsidR="005D2FC7">
        <w:rPr>
          <w:b/>
        </w:rPr>
        <w:t>2</w:t>
      </w:r>
      <w:r w:rsidRPr="00C32FA7">
        <w:rPr>
          <w:b/>
        </w:rPr>
        <w:t xml:space="preserve">, 9741-9742, </w:t>
      </w:r>
      <w:r w:rsidR="00FA1C58">
        <w:rPr>
          <w:b/>
        </w:rPr>
        <w:t xml:space="preserve">9749, </w:t>
      </w:r>
      <w:r w:rsidRPr="00C32FA7">
        <w:rPr>
          <w:b/>
        </w:rPr>
        <w:t>976</w:t>
      </w:r>
      <w:r w:rsidR="005D2FC7">
        <w:rPr>
          <w:b/>
        </w:rPr>
        <w:t>2</w:t>
      </w:r>
      <w:r w:rsidRPr="00C32FA7">
        <w:rPr>
          <w:b/>
        </w:rPr>
        <w:t>-9809, 9832, 9840-9931, 9945-9946, 9950-996</w:t>
      </w:r>
      <w:r w:rsidR="00D53D48">
        <w:rPr>
          <w:b/>
        </w:rPr>
        <w:t>8</w:t>
      </w:r>
      <w:r w:rsidRPr="00C32FA7">
        <w:rPr>
          <w:b/>
        </w:rPr>
        <w:t>, and 9975-999</w:t>
      </w:r>
      <w:r w:rsidR="00D53D48">
        <w:rPr>
          <w:b/>
        </w:rPr>
        <w:t>3</w:t>
      </w:r>
      <w:r w:rsidRPr="00A06B5C">
        <w:rPr>
          <w:b/>
        </w:rPr>
        <w:t xml:space="preserve"> </w:t>
      </w:r>
      <w:r w:rsidR="0053347F" w:rsidRPr="00A06B5C">
        <w:rPr>
          <w:b/>
        </w:rPr>
        <w:t>(with any site)</w:t>
      </w:r>
    </w:p>
    <w:p w14:paraId="3C2FE11A" w14:textId="77777777" w:rsidR="0053347F" w:rsidRDefault="0053347F">
      <w:pPr>
        <w:pBdr>
          <w:bottom w:val="double" w:sz="6" w:space="1" w:color="auto"/>
        </w:pBdr>
        <w:ind w:left="360" w:hanging="360"/>
        <w:rPr>
          <w:b/>
        </w:rPr>
      </w:pPr>
    </w:p>
    <w:p w14:paraId="13DB7133" w14:textId="77777777" w:rsidR="0053347F" w:rsidRDefault="0053347F"/>
    <w:p w14:paraId="64926154" w14:textId="77777777" w:rsidR="0053347F" w:rsidRDefault="0053347F" w:rsidP="0053347F">
      <w:pPr>
        <w:pStyle w:val="SmallHeading"/>
      </w:pPr>
      <w:r>
        <w:t>Code</w:t>
      </w:r>
    </w:p>
    <w:p w14:paraId="5EACCF5F" w14:textId="77777777" w:rsidR="0053347F" w:rsidRDefault="0053347F" w:rsidP="0053347F">
      <w:pPr>
        <w:ind w:left="360" w:hanging="360"/>
      </w:pPr>
      <w:r>
        <w:t>98</w:t>
      </w:r>
      <w:r>
        <w:tab/>
        <w:t>All hematopoietic/reticuloendothelial/immunoproliferative/myeloproliferative disease sites and/or histologies, WITH or WITHOUT surgical treatment.</w:t>
      </w:r>
    </w:p>
    <w:p w14:paraId="269C5305" w14:textId="77777777" w:rsidR="0053347F" w:rsidRDefault="0053347F">
      <w:pPr>
        <w:ind w:left="360" w:hanging="360"/>
      </w:pPr>
    </w:p>
    <w:p w14:paraId="5629A2AF" w14:textId="77777777" w:rsidR="0053347F" w:rsidRDefault="0053347F" w:rsidP="0053347F">
      <w:pPr>
        <w:ind w:left="360"/>
      </w:pPr>
      <w:r w:rsidRPr="00137FB8">
        <w:rPr>
          <w:b/>
        </w:rPr>
        <w:t>Surgical procedures for hematopoietic/reticuloendothelial/immunoproliferative</w:t>
      </w:r>
      <w:r>
        <w:t>/</w:t>
      </w:r>
    </w:p>
    <w:p w14:paraId="1652F270" w14:textId="77777777" w:rsidR="0053347F" w:rsidRDefault="0053347F">
      <w:pPr>
        <w:ind w:left="360"/>
        <w:rPr>
          <w:b/>
          <w:i/>
        </w:rPr>
      </w:pPr>
      <w:r>
        <w:rPr>
          <w:b/>
        </w:rPr>
        <w:t xml:space="preserve">myeloproliferative primaries are to be recorded using the data item </w:t>
      </w:r>
      <w:r>
        <w:rPr>
          <w:b/>
          <w:i/>
        </w:rPr>
        <w:t>Surgical Procedure/Other Site</w:t>
      </w:r>
      <w:r>
        <w:rPr>
          <w:b/>
        </w:rPr>
        <w:t xml:space="preserve"> or </w:t>
      </w:r>
      <w:r>
        <w:rPr>
          <w:b/>
          <w:i/>
        </w:rPr>
        <w:t>Surgical Procedure/Other Site at This Facility.</w:t>
      </w:r>
    </w:p>
    <w:p w14:paraId="072B6485" w14:textId="77777777" w:rsidR="0053347F" w:rsidRDefault="0053347F" w:rsidP="0053347F">
      <w:pPr>
        <w:pStyle w:val="Heading2"/>
      </w:pPr>
      <w:r>
        <w:br w:type="page"/>
      </w:r>
      <w:bookmarkStart w:id="406" w:name="_Toc113616804"/>
      <w:r>
        <w:t>Bones, Joints, and Articular Cartilage (40.0 – C41.9)</w:t>
      </w:r>
      <w:bookmarkEnd w:id="406"/>
    </w:p>
    <w:p w14:paraId="26BBEDC7" w14:textId="77777777" w:rsidR="0053347F" w:rsidRDefault="0053347F" w:rsidP="0053347F">
      <w:pPr>
        <w:pStyle w:val="Heading2"/>
      </w:pPr>
      <w:bookmarkStart w:id="407" w:name="_Toc113616805"/>
      <w:r>
        <w:t>Peripheral Nerves and Autonomic Nervous System (C47.0 – C47.9)</w:t>
      </w:r>
      <w:bookmarkEnd w:id="407"/>
    </w:p>
    <w:p w14:paraId="129DAC42" w14:textId="77777777" w:rsidR="0053347F" w:rsidRDefault="0053347F" w:rsidP="0053347F">
      <w:pPr>
        <w:pStyle w:val="Heading2"/>
      </w:pPr>
      <w:bookmarkStart w:id="408" w:name="_Toc113616806"/>
      <w:r>
        <w:t>Connective, Subcutaneous, and Other Soft Tissues (C49.0 – C49.9)</w:t>
      </w:r>
      <w:bookmarkEnd w:id="408"/>
    </w:p>
    <w:p w14:paraId="45E625F6" w14:textId="49D9176F"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E73E02">
        <w:rPr>
          <w:sz w:val="16"/>
          <w:szCs w:val="16"/>
        </w:rPr>
        <w:t>5-9946, 9950-9967, and 9975-9993</w:t>
      </w:r>
      <w:r>
        <w:rPr>
          <w:sz w:val="16"/>
        </w:rPr>
        <w:t>)</w:t>
      </w:r>
    </w:p>
    <w:p w14:paraId="294B1ADF" w14:textId="77777777" w:rsidR="0053347F" w:rsidRDefault="0053347F">
      <w:pPr>
        <w:ind w:left="360" w:hanging="360"/>
      </w:pPr>
    </w:p>
    <w:p w14:paraId="4152A1F2" w14:textId="77777777" w:rsidR="0053347F" w:rsidRDefault="0053347F" w:rsidP="0053347F">
      <w:pPr>
        <w:pStyle w:val="SmallHeading"/>
      </w:pPr>
      <w:r>
        <w:t>Codes</w:t>
      </w:r>
    </w:p>
    <w:p w14:paraId="1A1B9EF4" w14:textId="77777777" w:rsidR="0053347F" w:rsidRDefault="0053347F">
      <w:pPr>
        <w:ind w:left="360" w:hanging="360"/>
      </w:pPr>
      <w:r>
        <w:t>00</w:t>
      </w:r>
      <w:r>
        <w:tab/>
        <w:t>None; no surgery of primary site; autopsy ONLY</w:t>
      </w:r>
    </w:p>
    <w:p w14:paraId="30ADA88B" w14:textId="77777777" w:rsidR="0053347F" w:rsidRDefault="0053347F">
      <w:pPr>
        <w:ind w:left="360" w:hanging="360"/>
      </w:pPr>
    </w:p>
    <w:p w14:paraId="1127B54A" w14:textId="77777777" w:rsidR="0053347F" w:rsidRDefault="0053347F">
      <w:pPr>
        <w:spacing w:after="60"/>
        <w:ind w:left="360" w:hanging="360"/>
      </w:pPr>
      <w:r>
        <w:t>19</w:t>
      </w:r>
      <w:r>
        <w:tab/>
        <w:t>Local tumor destruction or excision, NOS</w:t>
      </w:r>
    </w:p>
    <w:p w14:paraId="3B6294BA" w14:textId="77777777" w:rsidR="0053347F" w:rsidRDefault="0053347F">
      <w:pPr>
        <w:ind w:left="360"/>
        <w:rPr>
          <w:b/>
        </w:rPr>
      </w:pPr>
      <w:r>
        <w:rPr>
          <w:b/>
        </w:rPr>
        <w:t>Unknown whether a specimen was sent to pathology for surgical events coded 19 (principally for cases diagnosed prior to January 1, 2003).</w:t>
      </w:r>
    </w:p>
    <w:p w14:paraId="4FF069ED" w14:textId="77777777" w:rsidR="0053347F" w:rsidRDefault="0053347F">
      <w:pPr>
        <w:ind w:left="360" w:hanging="360"/>
      </w:pPr>
    </w:p>
    <w:p w14:paraId="551C9871" w14:textId="77777777" w:rsidR="0053347F" w:rsidRDefault="0053347F">
      <w:pPr>
        <w:ind w:left="360" w:hanging="360"/>
      </w:pPr>
      <w:r>
        <w:t>15</w:t>
      </w:r>
      <w:r>
        <w:tab/>
        <w:t>Local tumor destruction</w:t>
      </w:r>
    </w:p>
    <w:p w14:paraId="4510FDBE" w14:textId="77777777" w:rsidR="0053347F" w:rsidRDefault="0053347F">
      <w:pPr>
        <w:spacing w:before="60"/>
        <w:ind w:left="720" w:hanging="360"/>
        <w:rPr>
          <w:b/>
        </w:rPr>
      </w:pPr>
      <w:r>
        <w:rPr>
          <w:b/>
        </w:rPr>
        <w:t>No specimen sent to pathology from surgical event 15.</w:t>
      </w:r>
    </w:p>
    <w:p w14:paraId="37E341EF" w14:textId="77777777" w:rsidR="0053347F" w:rsidRDefault="0053347F">
      <w:pPr>
        <w:ind w:left="360" w:hanging="360"/>
      </w:pPr>
    </w:p>
    <w:p w14:paraId="2465347C" w14:textId="77777777" w:rsidR="0053347F" w:rsidRDefault="0053347F">
      <w:pPr>
        <w:ind w:left="360" w:hanging="360"/>
      </w:pPr>
      <w:r>
        <w:t>25</w:t>
      </w:r>
      <w:r>
        <w:tab/>
        <w:t>Local excision</w:t>
      </w:r>
    </w:p>
    <w:p w14:paraId="599B3789" w14:textId="77777777" w:rsidR="0053347F" w:rsidRDefault="0053347F">
      <w:pPr>
        <w:ind w:left="360" w:hanging="360"/>
      </w:pPr>
    </w:p>
    <w:p w14:paraId="32AE6F57" w14:textId="77777777" w:rsidR="0053347F" w:rsidRDefault="0053347F">
      <w:pPr>
        <w:ind w:left="360" w:hanging="360"/>
      </w:pPr>
      <w:r>
        <w:t>26</w:t>
      </w:r>
      <w:r>
        <w:tab/>
        <w:t>Partial resection</w:t>
      </w:r>
    </w:p>
    <w:p w14:paraId="68F23E03" w14:textId="77777777" w:rsidR="0053347F" w:rsidRDefault="0053347F">
      <w:pPr>
        <w:ind w:left="360" w:hanging="360"/>
      </w:pPr>
    </w:p>
    <w:p w14:paraId="3041D806" w14:textId="77777777" w:rsidR="0053347F" w:rsidRDefault="0053347F">
      <w:pPr>
        <w:ind w:left="360" w:hanging="360"/>
      </w:pPr>
      <w:r>
        <w:t>30</w:t>
      </w:r>
      <w:r>
        <w:tab/>
        <w:t>Radical excision or resection of lesion WITH limb salvage</w:t>
      </w:r>
    </w:p>
    <w:p w14:paraId="69093D56" w14:textId="77777777" w:rsidR="0053347F" w:rsidRDefault="0053347F">
      <w:pPr>
        <w:ind w:left="360" w:hanging="360"/>
      </w:pPr>
    </w:p>
    <w:p w14:paraId="2283004F" w14:textId="77777777" w:rsidR="0053347F" w:rsidRDefault="0053347F">
      <w:pPr>
        <w:ind w:left="360" w:hanging="360"/>
      </w:pPr>
      <w:r>
        <w:t>40</w:t>
      </w:r>
      <w:r>
        <w:tab/>
        <w:t>Amputation of limb</w:t>
      </w:r>
    </w:p>
    <w:p w14:paraId="16AF980A" w14:textId="77777777" w:rsidR="0053347F" w:rsidRDefault="0053347F">
      <w:pPr>
        <w:ind w:left="720" w:hanging="360"/>
      </w:pPr>
      <w:r>
        <w:t>41</w:t>
      </w:r>
      <w:r>
        <w:tab/>
        <w:t>Partial amputation of limb</w:t>
      </w:r>
    </w:p>
    <w:p w14:paraId="69687A18" w14:textId="77777777" w:rsidR="0053347F" w:rsidRDefault="0053347F">
      <w:pPr>
        <w:ind w:left="720" w:hanging="360"/>
      </w:pPr>
      <w:r>
        <w:t>42</w:t>
      </w:r>
      <w:r>
        <w:tab/>
        <w:t>Total amputation of limb</w:t>
      </w:r>
    </w:p>
    <w:p w14:paraId="6820C8FA" w14:textId="77777777" w:rsidR="0053347F" w:rsidRDefault="0053347F">
      <w:pPr>
        <w:ind w:left="720" w:hanging="360"/>
      </w:pPr>
    </w:p>
    <w:p w14:paraId="4CCB0BFE" w14:textId="77777777" w:rsidR="0053347F" w:rsidRDefault="0053347F">
      <w:pPr>
        <w:ind w:left="360" w:hanging="360"/>
      </w:pPr>
      <w:r>
        <w:t>50</w:t>
      </w:r>
      <w:r>
        <w:tab/>
        <w:t>Major amputation, NOS</w:t>
      </w:r>
    </w:p>
    <w:p w14:paraId="2497DBB4" w14:textId="77777777" w:rsidR="0053347F" w:rsidRDefault="0053347F">
      <w:pPr>
        <w:ind w:left="720" w:hanging="360"/>
      </w:pPr>
      <w:r>
        <w:t>51</w:t>
      </w:r>
      <w:r>
        <w:tab/>
        <w:t>Forequarter, including scapula</w:t>
      </w:r>
    </w:p>
    <w:p w14:paraId="70D4465B" w14:textId="77777777" w:rsidR="0053347F" w:rsidRDefault="0053347F">
      <w:pPr>
        <w:ind w:left="720" w:hanging="360"/>
      </w:pPr>
      <w:r>
        <w:t>52</w:t>
      </w:r>
      <w:r>
        <w:tab/>
        <w:t>Hindquarter, including ilium/hip bone</w:t>
      </w:r>
    </w:p>
    <w:p w14:paraId="1A9BF338" w14:textId="77777777" w:rsidR="0053347F" w:rsidRDefault="0053347F">
      <w:pPr>
        <w:ind w:left="720" w:hanging="360"/>
      </w:pPr>
      <w:r>
        <w:t>53</w:t>
      </w:r>
      <w:r>
        <w:tab/>
        <w:t>Hemipelvectomy</w:t>
      </w:r>
    </w:p>
    <w:p w14:paraId="6BCE5D05" w14:textId="77777777" w:rsidR="0053347F" w:rsidRDefault="0053347F">
      <w:pPr>
        <w:ind w:left="720" w:hanging="360"/>
      </w:pPr>
      <w:r>
        <w:t>54</w:t>
      </w:r>
      <w:r>
        <w:tab/>
        <w:t>Internal hemipelvectomy</w:t>
      </w:r>
    </w:p>
    <w:p w14:paraId="66D37310" w14:textId="77777777" w:rsidR="00C33C32" w:rsidRDefault="00C33C32" w:rsidP="00C33C32">
      <w:pPr>
        <w:rPr>
          <w:b/>
        </w:rPr>
      </w:pPr>
    </w:p>
    <w:p w14:paraId="58F21C88" w14:textId="77777777" w:rsidR="00C33C32" w:rsidRDefault="00C33C32" w:rsidP="00C33C32">
      <w:pPr>
        <w:rPr>
          <w:b/>
        </w:rPr>
      </w:pPr>
      <w:r>
        <w:rPr>
          <w:b/>
        </w:rPr>
        <w:t>Specimen sent to pathology from surgical events 25-</w:t>
      </w:r>
      <w:r w:rsidR="003F193E">
        <w:rPr>
          <w:b/>
        </w:rPr>
        <w:t>54</w:t>
      </w:r>
      <w:r>
        <w:rPr>
          <w:b/>
        </w:rPr>
        <w:t>.</w:t>
      </w:r>
    </w:p>
    <w:p w14:paraId="5B3D6093" w14:textId="77777777" w:rsidR="0053347F" w:rsidRDefault="0053347F">
      <w:pPr>
        <w:ind w:left="360" w:hanging="360"/>
      </w:pPr>
    </w:p>
    <w:p w14:paraId="5CAED911" w14:textId="77777777" w:rsidR="0053347F" w:rsidRDefault="0053347F">
      <w:pPr>
        <w:ind w:left="360" w:hanging="360"/>
      </w:pPr>
      <w:r>
        <w:t>90</w:t>
      </w:r>
      <w:r>
        <w:tab/>
        <w:t>Surgery, NOS</w:t>
      </w:r>
    </w:p>
    <w:p w14:paraId="3ACA5012" w14:textId="77777777" w:rsidR="0053347F" w:rsidRDefault="0053347F">
      <w:pPr>
        <w:ind w:left="360" w:hanging="360"/>
      </w:pPr>
    </w:p>
    <w:p w14:paraId="7E6E95C8" w14:textId="77777777" w:rsidR="0053347F" w:rsidRDefault="0053347F">
      <w:pPr>
        <w:ind w:left="360" w:hanging="360"/>
      </w:pPr>
      <w:r>
        <w:t>99</w:t>
      </w:r>
      <w:r>
        <w:tab/>
        <w:t>Unknown if surgery performed; death certificate ONLY</w:t>
      </w:r>
    </w:p>
    <w:p w14:paraId="7375124A" w14:textId="77777777" w:rsidR="0053347F" w:rsidRDefault="0053347F">
      <w:pPr>
        <w:ind w:left="360" w:hanging="360"/>
      </w:pPr>
    </w:p>
    <w:p w14:paraId="6D4B8BCE" w14:textId="77777777" w:rsidR="0053347F" w:rsidRDefault="0053347F" w:rsidP="0053347F">
      <w:pPr>
        <w:pStyle w:val="Heading2"/>
      </w:pPr>
      <w:r>
        <w:br w:type="page"/>
      </w:r>
      <w:bookmarkStart w:id="409" w:name="_Toc113616807"/>
      <w:r>
        <w:t>Spleen (C42.2)</w:t>
      </w:r>
      <w:bookmarkEnd w:id="409"/>
    </w:p>
    <w:p w14:paraId="063F3F79" w14:textId="4851D11C"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4B4FB3">
        <w:rPr>
          <w:sz w:val="16"/>
          <w:szCs w:val="16"/>
        </w:rPr>
        <w:t>5-9946, 9950-9967, and 9975-9993</w:t>
      </w:r>
      <w:r>
        <w:rPr>
          <w:sz w:val="16"/>
        </w:rPr>
        <w:t>)</w:t>
      </w:r>
    </w:p>
    <w:p w14:paraId="4372AC25" w14:textId="77777777" w:rsidR="0053347F" w:rsidRDefault="0053347F">
      <w:pPr>
        <w:pStyle w:val="BodyTextIndent3"/>
      </w:pPr>
    </w:p>
    <w:p w14:paraId="2142E135" w14:textId="77777777" w:rsidR="0053347F" w:rsidRDefault="0053347F" w:rsidP="0053347F">
      <w:pPr>
        <w:pStyle w:val="SmallHeading"/>
      </w:pPr>
      <w:r>
        <w:t>Codes</w:t>
      </w:r>
    </w:p>
    <w:p w14:paraId="1DC678F6" w14:textId="77777777" w:rsidR="0053347F" w:rsidRDefault="0053347F">
      <w:pPr>
        <w:ind w:left="360" w:hanging="360"/>
      </w:pPr>
      <w:r>
        <w:t>00</w:t>
      </w:r>
      <w:r>
        <w:tab/>
        <w:t>None; no surgery of primary site; autopsy ONLY</w:t>
      </w:r>
    </w:p>
    <w:p w14:paraId="621B2C83" w14:textId="77777777" w:rsidR="0053347F" w:rsidRDefault="0053347F">
      <w:pPr>
        <w:ind w:left="360" w:hanging="360"/>
      </w:pPr>
    </w:p>
    <w:p w14:paraId="478791CE" w14:textId="77777777" w:rsidR="0053347F" w:rsidRDefault="0053347F" w:rsidP="0053347F">
      <w:pPr>
        <w:ind w:left="360" w:hanging="360"/>
      </w:pPr>
      <w:r>
        <w:t>19</w:t>
      </w:r>
      <w:r>
        <w:tab/>
        <w:t>Local tumor destruction or excision, NOS.</w:t>
      </w:r>
    </w:p>
    <w:p w14:paraId="36F15B1C" w14:textId="77777777" w:rsidR="0053347F" w:rsidRDefault="0053347F">
      <w:pPr>
        <w:ind w:left="360"/>
        <w:rPr>
          <w:b/>
        </w:rPr>
      </w:pPr>
      <w:r>
        <w:rPr>
          <w:b/>
        </w:rPr>
        <w:t>Unknown whether a specimen was sent to pathology for surgical events coded 19 (principally for cases diagnosed prior to January 1, 2003).</w:t>
      </w:r>
    </w:p>
    <w:p w14:paraId="644121C1" w14:textId="77777777" w:rsidR="0053347F" w:rsidRDefault="0053347F">
      <w:pPr>
        <w:ind w:left="360" w:hanging="360"/>
      </w:pPr>
    </w:p>
    <w:p w14:paraId="31B8C820" w14:textId="77777777" w:rsidR="0053347F" w:rsidRDefault="0053347F">
      <w:pPr>
        <w:ind w:left="360" w:hanging="360"/>
      </w:pPr>
      <w:r>
        <w:t>21</w:t>
      </w:r>
      <w:r>
        <w:tab/>
        <w:t>Partial splenectomy</w:t>
      </w:r>
    </w:p>
    <w:p w14:paraId="18E23364" w14:textId="77777777" w:rsidR="0053347F" w:rsidRDefault="0053347F">
      <w:pPr>
        <w:ind w:left="360" w:hanging="360"/>
      </w:pPr>
    </w:p>
    <w:p w14:paraId="38DA4CE9" w14:textId="77777777" w:rsidR="0053347F" w:rsidRDefault="0053347F">
      <w:pPr>
        <w:ind w:left="360" w:hanging="360"/>
      </w:pPr>
      <w:r>
        <w:t>22</w:t>
      </w:r>
      <w:r>
        <w:tab/>
        <w:t>Total splenectomy</w:t>
      </w:r>
    </w:p>
    <w:p w14:paraId="29C5485C" w14:textId="77777777" w:rsidR="0053347F" w:rsidRDefault="0053347F">
      <w:pPr>
        <w:ind w:left="360" w:hanging="360"/>
      </w:pPr>
    </w:p>
    <w:p w14:paraId="1075B05D" w14:textId="77777777" w:rsidR="0053347F" w:rsidRDefault="0053347F">
      <w:pPr>
        <w:ind w:left="360" w:hanging="360"/>
      </w:pPr>
      <w:r>
        <w:t>80</w:t>
      </w:r>
      <w:r>
        <w:tab/>
        <w:t>Splenectomy, NOS</w:t>
      </w:r>
    </w:p>
    <w:p w14:paraId="0DFBA971" w14:textId="77777777" w:rsidR="00BE3023" w:rsidRDefault="00BE3023" w:rsidP="00BE3023">
      <w:pPr>
        <w:rPr>
          <w:b/>
        </w:rPr>
      </w:pPr>
    </w:p>
    <w:p w14:paraId="0AA01CBC" w14:textId="77777777" w:rsidR="00BE3023" w:rsidRDefault="00BE3023" w:rsidP="00BE3023">
      <w:pPr>
        <w:rPr>
          <w:b/>
        </w:rPr>
      </w:pPr>
      <w:r>
        <w:rPr>
          <w:b/>
        </w:rPr>
        <w:t>Specimen sent to pathology from surgical events 21-80.</w:t>
      </w:r>
    </w:p>
    <w:p w14:paraId="3B7B131E" w14:textId="77777777" w:rsidR="0053347F" w:rsidRDefault="0053347F">
      <w:pPr>
        <w:ind w:left="360" w:hanging="360"/>
      </w:pPr>
    </w:p>
    <w:p w14:paraId="7B992FED" w14:textId="77777777" w:rsidR="0053347F" w:rsidRDefault="0053347F">
      <w:pPr>
        <w:ind w:left="360" w:hanging="360"/>
      </w:pPr>
      <w:r>
        <w:t>90</w:t>
      </w:r>
      <w:r>
        <w:tab/>
        <w:t>Surgery, NOS</w:t>
      </w:r>
    </w:p>
    <w:p w14:paraId="3ED0829F" w14:textId="77777777" w:rsidR="0053347F" w:rsidRDefault="0053347F">
      <w:pPr>
        <w:ind w:left="360" w:hanging="360"/>
      </w:pPr>
    </w:p>
    <w:p w14:paraId="602FDA69" w14:textId="77777777" w:rsidR="0053347F" w:rsidRDefault="0053347F">
      <w:pPr>
        <w:ind w:left="360" w:hanging="360"/>
      </w:pPr>
      <w:r>
        <w:t>99</w:t>
      </w:r>
      <w:r>
        <w:tab/>
        <w:t>Unknown if surgery performed; death certificate ONLY</w:t>
      </w:r>
    </w:p>
    <w:p w14:paraId="26DAE761" w14:textId="77777777" w:rsidR="0053347F" w:rsidRDefault="0053347F" w:rsidP="0053347F"/>
    <w:p w14:paraId="36EB4A08" w14:textId="77777777" w:rsidR="0053347F" w:rsidRDefault="0053347F" w:rsidP="0053347F">
      <w:pPr>
        <w:pStyle w:val="Heading2"/>
      </w:pPr>
      <w:r>
        <w:br w:type="page"/>
      </w:r>
      <w:bookmarkStart w:id="410" w:name="_Toc113616808"/>
      <w:r>
        <w:t>Skin (C44.0 – C44.9)</w:t>
      </w:r>
      <w:bookmarkEnd w:id="410"/>
    </w:p>
    <w:p w14:paraId="7B83EDEB" w14:textId="1157A9D6"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w:t>
      </w:r>
      <w:r w:rsidR="00262319">
        <w:rPr>
          <w:sz w:val="16"/>
          <w:szCs w:val="16"/>
        </w:rPr>
        <w:t>-9967, and 9975-9993</w:t>
      </w:r>
      <w:r>
        <w:rPr>
          <w:sz w:val="16"/>
        </w:rPr>
        <w:t>)</w:t>
      </w:r>
    </w:p>
    <w:p w14:paraId="0F4B487C" w14:textId="77777777" w:rsidR="0053347F" w:rsidRDefault="0053347F">
      <w:pPr>
        <w:pStyle w:val="BodyTextIndent3"/>
      </w:pPr>
    </w:p>
    <w:p w14:paraId="5628771E" w14:textId="77777777" w:rsidR="0053347F" w:rsidRDefault="0053347F" w:rsidP="0053347F">
      <w:pPr>
        <w:pStyle w:val="SmallHeading"/>
      </w:pPr>
      <w:r>
        <w:t>Codes</w:t>
      </w:r>
    </w:p>
    <w:p w14:paraId="696E8AF8" w14:textId="77777777" w:rsidR="0053347F" w:rsidRDefault="0053347F">
      <w:pPr>
        <w:ind w:left="360" w:hanging="360"/>
      </w:pPr>
      <w:r>
        <w:t>00</w:t>
      </w:r>
      <w:r>
        <w:tab/>
        <w:t>None; no surgery of primary site; autopsy ONLY</w:t>
      </w:r>
    </w:p>
    <w:p w14:paraId="50D63A76" w14:textId="77777777" w:rsidR="0053347F" w:rsidRDefault="0053347F">
      <w:pPr>
        <w:ind w:left="360" w:hanging="360"/>
      </w:pPr>
    </w:p>
    <w:p w14:paraId="458DB010" w14:textId="77777777" w:rsidR="0053347F" w:rsidRDefault="0053347F">
      <w:pPr>
        <w:ind w:left="360" w:hanging="360"/>
      </w:pPr>
      <w:r>
        <w:t>10</w:t>
      </w:r>
      <w:r>
        <w:tab/>
        <w:t>Local tumor destruction, NOS</w:t>
      </w:r>
    </w:p>
    <w:p w14:paraId="67A81E91" w14:textId="77777777" w:rsidR="0053347F" w:rsidRDefault="0053347F" w:rsidP="0053347F">
      <w:pPr>
        <w:ind w:left="720" w:hanging="360"/>
      </w:pPr>
      <w:r>
        <w:t>11</w:t>
      </w:r>
      <w:r>
        <w:tab/>
        <w:t>Photodynamic therapy (PDT)</w:t>
      </w:r>
    </w:p>
    <w:p w14:paraId="37A988D4" w14:textId="77777777" w:rsidR="0053347F" w:rsidRDefault="0053347F">
      <w:pPr>
        <w:ind w:left="720" w:hanging="360"/>
      </w:pPr>
      <w:r>
        <w:t>12</w:t>
      </w:r>
      <w:r>
        <w:tab/>
        <w:t>Electrocautery; fulguration (includes use of hot forceps for tumor destruction)</w:t>
      </w:r>
    </w:p>
    <w:p w14:paraId="7DF2F2EC" w14:textId="77777777" w:rsidR="0053347F" w:rsidRDefault="0053347F">
      <w:pPr>
        <w:ind w:left="720" w:hanging="360"/>
      </w:pPr>
      <w:r>
        <w:t>13</w:t>
      </w:r>
      <w:r>
        <w:tab/>
        <w:t>Cryosurgery</w:t>
      </w:r>
    </w:p>
    <w:p w14:paraId="6C5E33A1" w14:textId="77777777" w:rsidR="0053347F" w:rsidRDefault="0053347F">
      <w:pPr>
        <w:ind w:left="720" w:hanging="360"/>
      </w:pPr>
      <w:r>
        <w:t>14</w:t>
      </w:r>
      <w:r>
        <w:tab/>
        <w:t>Laser ablation</w:t>
      </w:r>
    </w:p>
    <w:p w14:paraId="74EF96E7" w14:textId="77777777" w:rsidR="0053347F" w:rsidRDefault="0053347F" w:rsidP="00746677">
      <w:pPr>
        <w:tabs>
          <w:tab w:val="left" w:pos="6768"/>
        </w:tabs>
        <w:spacing w:before="60"/>
        <w:rPr>
          <w:b/>
        </w:rPr>
      </w:pPr>
      <w:r>
        <w:rPr>
          <w:b/>
        </w:rPr>
        <w:t>No specimen sent to pathology from surgical events 10-14.</w:t>
      </w:r>
    </w:p>
    <w:p w14:paraId="267D2005" w14:textId="77777777" w:rsidR="0053347F" w:rsidRDefault="0053347F">
      <w:pPr>
        <w:ind w:left="720" w:hanging="360"/>
      </w:pPr>
    </w:p>
    <w:p w14:paraId="29421C49" w14:textId="77777777" w:rsidR="0053347F" w:rsidRDefault="0053347F">
      <w:pPr>
        <w:ind w:left="360" w:hanging="360"/>
      </w:pPr>
      <w:r>
        <w:t>20</w:t>
      </w:r>
      <w:r>
        <w:tab/>
        <w:t>Local tumor excision, NOS</w:t>
      </w:r>
    </w:p>
    <w:p w14:paraId="6843E666" w14:textId="77777777" w:rsidR="0053347F" w:rsidRDefault="0053347F">
      <w:pPr>
        <w:ind w:left="720" w:hanging="360"/>
      </w:pPr>
      <w:r>
        <w:t>26</w:t>
      </w:r>
      <w:r>
        <w:tab/>
        <w:t>Polypectomy</w:t>
      </w:r>
    </w:p>
    <w:p w14:paraId="0FEAB4A5" w14:textId="77777777" w:rsidR="0053347F" w:rsidRDefault="0053347F">
      <w:pPr>
        <w:ind w:left="720" w:hanging="360"/>
      </w:pPr>
      <w:r>
        <w:t>27</w:t>
      </w:r>
      <w:r>
        <w:tab/>
        <w:t>Excisional biopsy</w:t>
      </w:r>
    </w:p>
    <w:p w14:paraId="3A20CC66" w14:textId="77777777" w:rsidR="0053347F" w:rsidRDefault="0053347F">
      <w:pPr>
        <w:ind w:left="720" w:hanging="360"/>
      </w:pPr>
      <w:r>
        <w:t>Any combination of 20 or 26-27 WITH</w:t>
      </w:r>
    </w:p>
    <w:p w14:paraId="174E3036" w14:textId="77777777" w:rsidR="0053347F" w:rsidRDefault="0053347F">
      <w:pPr>
        <w:ind w:left="1080" w:hanging="360"/>
      </w:pPr>
      <w:r>
        <w:t>21</w:t>
      </w:r>
      <w:r>
        <w:tab/>
        <w:t>Photodynamic therapy (PDT)</w:t>
      </w:r>
    </w:p>
    <w:p w14:paraId="2D9C4236" w14:textId="77777777" w:rsidR="0053347F" w:rsidRDefault="0053347F">
      <w:pPr>
        <w:ind w:left="1080" w:hanging="360"/>
      </w:pPr>
      <w:r>
        <w:t>22</w:t>
      </w:r>
      <w:r>
        <w:tab/>
        <w:t>Electrocautery</w:t>
      </w:r>
    </w:p>
    <w:p w14:paraId="5EA4ED1A" w14:textId="77777777" w:rsidR="0053347F" w:rsidRDefault="0053347F">
      <w:pPr>
        <w:ind w:left="1080" w:hanging="360"/>
      </w:pPr>
      <w:r>
        <w:t>23</w:t>
      </w:r>
      <w:r>
        <w:tab/>
        <w:t>Cryosurgery</w:t>
      </w:r>
    </w:p>
    <w:p w14:paraId="7828F654" w14:textId="77777777" w:rsidR="0053347F" w:rsidRDefault="0053347F">
      <w:pPr>
        <w:ind w:left="1080" w:hanging="360"/>
      </w:pPr>
      <w:r>
        <w:t>24</w:t>
      </w:r>
      <w:r>
        <w:tab/>
        <w:t>Laser ablation</w:t>
      </w:r>
    </w:p>
    <w:p w14:paraId="567EE655" w14:textId="77777777" w:rsidR="0053347F" w:rsidRDefault="0053347F">
      <w:pPr>
        <w:ind w:left="720" w:hanging="360"/>
      </w:pPr>
      <w:r>
        <w:t>25</w:t>
      </w:r>
      <w:r>
        <w:tab/>
        <w:t>Laser excision</w:t>
      </w:r>
    </w:p>
    <w:p w14:paraId="5D57216B" w14:textId="77777777" w:rsidR="0053347F" w:rsidRDefault="0053347F">
      <w:pPr>
        <w:ind w:left="360" w:hanging="360"/>
        <w:rPr>
          <w:b/>
        </w:rPr>
      </w:pPr>
    </w:p>
    <w:p w14:paraId="72A9FE34" w14:textId="77777777" w:rsidR="0053347F" w:rsidRPr="00494E8F" w:rsidRDefault="0053347F" w:rsidP="0053347F">
      <w:pPr>
        <w:ind w:left="360" w:hanging="360"/>
      </w:pPr>
      <w:r w:rsidRPr="00494E8F">
        <w:t>30</w:t>
      </w:r>
      <w:r w:rsidRPr="00494E8F">
        <w:tab/>
        <w:t>Biopsy of primary tumor followed by a gross excision of the lesion (does not have to be done under the same anesthesia)</w:t>
      </w:r>
    </w:p>
    <w:p w14:paraId="7E8A0626" w14:textId="77777777" w:rsidR="0053347F" w:rsidRPr="00494E8F" w:rsidRDefault="0053347F" w:rsidP="0053347F">
      <w:pPr>
        <w:ind w:left="720" w:hanging="360"/>
      </w:pPr>
      <w:r w:rsidRPr="00494E8F">
        <w:t>31</w:t>
      </w:r>
      <w:r w:rsidRPr="00494E8F">
        <w:tab/>
        <w:t>Shave biopsy followed by a gross excision of the lesion</w:t>
      </w:r>
    </w:p>
    <w:p w14:paraId="101AEA5A" w14:textId="77777777" w:rsidR="0053347F" w:rsidRPr="00494E8F" w:rsidRDefault="0053347F" w:rsidP="0053347F">
      <w:pPr>
        <w:ind w:left="720" w:hanging="360"/>
      </w:pPr>
      <w:r w:rsidRPr="00494E8F">
        <w:t>32</w:t>
      </w:r>
      <w:r w:rsidRPr="00494E8F">
        <w:tab/>
        <w:t>Punch biopsy followed by a gross excision of the lesion</w:t>
      </w:r>
    </w:p>
    <w:p w14:paraId="739D2CA0" w14:textId="77777777" w:rsidR="0053347F" w:rsidRPr="00494E8F" w:rsidRDefault="0053347F" w:rsidP="0053347F">
      <w:pPr>
        <w:ind w:left="720" w:hanging="360"/>
      </w:pPr>
      <w:r w:rsidRPr="00494E8F">
        <w:t>33</w:t>
      </w:r>
      <w:r w:rsidRPr="00494E8F">
        <w:tab/>
        <w:t>Incisional biopsy followed by a gross excision of the lesion</w:t>
      </w:r>
    </w:p>
    <w:p w14:paraId="6FC5DD39" w14:textId="77777777" w:rsidR="0053347F" w:rsidRPr="00494E8F" w:rsidRDefault="0053347F" w:rsidP="0053347F">
      <w:pPr>
        <w:ind w:left="720" w:hanging="360"/>
      </w:pPr>
      <w:r w:rsidRPr="00494E8F">
        <w:t>34</w:t>
      </w:r>
      <w:r w:rsidRPr="00494E8F">
        <w:tab/>
        <w:t>Mohs’ surgery, NOS</w:t>
      </w:r>
    </w:p>
    <w:p w14:paraId="14C4D184" w14:textId="77777777" w:rsidR="0053347F" w:rsidRPr="00494E8F" w:rsidRDefault="0053347F" w:rsidP="0053347F">
      <w:pPr>
        <w:ind w:left="720" w:hanging="360"/>
      </w:pPr>
      <w:r w:rsidRPr="00494E8F">
        <w:t>35</w:t>
      </w:r>
      <w:r w:rsidRPr="00494E8F">
        <w:tab/>
        <w:t>Mohs’ with 1-cm margin or less</w:t>
      </w:r>
    </w:p>
    <w:p w14:paraId="5DA66787" w14:textId="77777777" w:rsidR="0053347F" w:rsidRPr="00494E8F" w:rsidRDefault="0053347F" w:rsidP="0053347F">
      <w:pPr>
        <w:ind w:left="720" w:hanging="360"/>
      </w:pPr>
      <w:r w:rsidRPr="00494E8F">
        <w:t>36</w:t>
      </w:r>
      <w:r w:rsidRPr="00494E8F">
        <w:tab/>
        <w:t>Mohs’ with more than 1-cm margin</w:t>
      </w:r>
    </w:p>
    <w:p w14:paraId="53DE972F" w14:textId="77777777" w:rsidR="0053347F" w:rsidRPr="00494E8F" w:rsidRDefault="0053347F">
      <w:pPr>
        <w:pStyle w:val="BodyTextIndent3"/>
        <w:ind w:left="1080"/>
      </w:pPr>
    </w:p>
    <w:p w14:paraId="1D5ACA8E" w14:textId="77777777" w:rsidR="0053347F" w:rsidRPr="00494E8F" w:rsidRDefault="0053347F" w:rsidP="0053347F">
      <w:pPr>
        <w:ind w:left="360" w:hanging="360"/>
      </w:pPr>
      <w:r w:rsidRPr="00494E8F">
        <w:t>45</w:t>
      </w:r>
      <w:r w:rsidRPr="00494E8F">
        <w:tab/>
        <w:t>Wide excision or re-excision of lesion or minor (local) amputation with margins more than 1 cm, NOS.  Margins MUST be microscopically negative.</w:t>
      </w:r>
    </w:p>
    <w:p w14:paraId="3F197351" w14:textId="77777777" w:rsidR="0053347F" w:rsidRPr="00494E8F" w:rsidRDefault="0053347F" w:rsidP="0053347F">
      <w:pPr>
        <w:ind w:left="720" w:hanging="360"/>
      </w:pPr>
      <w:r w:rsidRPr="00494E8F">
        <w:t>46</w:t>
      </w:r>
      <w:r w:rsidRPr="00494E8F">
        <w:tab/>
        <w:t>WITH margins more than 1 cm and less than or equal to 2 cm</w:t>
      </w:r>
    </w:p>
    <w:p w14:paraId="4E69BA13" w14:textId="77777777" w:rsidR="0053347F" w:rsidRPr="00494E8F" w:rsidRDefault="0053347F" w:rsidP="0053347F">
      <w:pPr>
        <w:ind w:left="720" w:hanging="360"/>
      </w:pPr>
      <w:r w:rsidRPr="00494E8F">
        <w:t>47</w:t>
      </w:r>
      <w:r w:rsidRPr="00494E8F">
        <w:tab/>
        <w:t>WITH margins greater than 2 cm</w:t>
      </w:r>
    </w:p>
    <w:p w14:paraId="491447F7" w14:textId="77777777" w:rsidR="0053347F" w:rsidRPr="00494E8F" w:rsidRDefault="0053347F" w:rsidP="0053347F">
      <w:pPr>
        <w:tabs>
          <w:tab w:val="left" w:pos="6768"/>
        </w:tabs>
        <w:spacing w:before="60"/>
        <w:ind w:left="360"/>
        <w:rPr>
          <w:b/>
        </w:rPr>
      </w:pPr>
      <w:r w:rsidRPr="00494E8F">
        <w:rPr>
          <w:b/>
        </w:rPr>
        <w:t xml:space="preserve">If the excision </w:t>
      </w:r>
      <w:r w:rsidR="00BB01D7">
        <w:rPr>
          <w:b/>
        </w:rPr>
        <w:t>or reexcision has microscopically confirmed negative margins less</w:t>
      </w:r>
      <w:r w:rsidRPr="00494E8F">
        <w:rPr>
          <w:b/>
        </w:rPr>
        <w:t xml:space="preserve"> than 1 cm</w:t>
      </w:r>
      <w:r w:rsidR="00BB01D7">
        <w:rPr>
          <w:b/>
        </w:rPr>
        <w:t xml:space="preserve"> </w:t>
      </w:r>
      <w:r w:rsidR="00BB01D7" w:rsidRPr="00BB01D7">
        <w:rPr>
          <w:b/>
          <w:u w:val="single"/>
        </w:rPr>
        <w:t>or</w:t>
      </w:r>
      <w:r w:rsidR="00BB01D7">
        <w:rPr>
          <w:b/>
        </w:rPr>
        <w:t xml:space="preserve"> the margins are 1 cm</w:t>
      </w:r>
      <w:r w:rsidR="000C7F28">
        <w:rPr>
          <w:b/>
        </w:rPr>
        <w:t xml:space="preserve"> or more</w:t>
      </w:r>
      <w:r w:rsidR="00BB01D7">
        <w:rPr>
          <w:b/>
        </w:rPr>
        <w:t xml:space="preserve"> but are not microscopically confirmed -</w:t>
      </w:r>
      <w:r w:rsidRPr="00494E8F">
        <w:rPr>
          <w:b/>
        </w:rPr>
        <w:t xml:space="preserve"> use the appropriate code, 20-36.</w:t>
      </w:r>
    </w:p>
    <w:p w14:paraId="2A199923" w14:textId="77777777" w:rsidR="0053347F" w:rsidRDefault="0053347F">
      <w:pPr>
        <w:pStyle w:val="BodyTextIndent3"/>
        <w:rPr>
          <w:b/>
        </w:rPr>
      </w:pPr>
    </w:p>
    <w:p w14:paraId="3314955A" w14:textId="77777777" w:rsidR="0053347F" w:rsidRPr="00494E8F" w:rsidRDefault="0053347F" w:rsidP="0053347F">
      <w:pPr>
        <w:ind w:left="360" w:hanging="360"/>
      </w:pPr>
      <w:r w:rsidRPr="00494E8F">
        <w:t>60</w:t>
      </w:r>
      <w:r w:rsidRPr="00494E8F">
        <w:tab/>
        <w:t>Major amputation</w:t>
      </w:r>
    </w:p>
    <w:p w14:paraId="37B27C08" w14:textId="77777777" w:rsidR="00746677" w:rsidRDefault="00746677" w:rsidP="00746677">
      <w:pPr>
        <w:tabs>
          <w:tab w:val="left" w:pos="6768"/>
        </w:tabs>
        <w:rPr>
          <w:b/>
        </w:rPr>
      </w:pPr>
    </w:p>
    <w:p w14:paraId="554D0CAE" w14:textId="77777777" w:rsidR="00746677" w:rsidRDefault="00746677" w:rsidP="00746677">
      <w:pPr>
        <w:tabs>
          <w:tab w:val="left" w:pos="6768"/>
        </w:tabs>
        <w:rPr>
          <w:b/>
        </w:rPr>
      </w:pPr>
      <w:r>
        <w:rPr>
          <w:b/>
        </w:rPr>
        <w:t>Specimen sent to pathology from surgical events 20-60.</w:t>
      </w:r>
    </w:p>
    <w:p w14:paraId="07EC5DE2" w14:textId="77777777" w:rsidR="0053347F" w:rsidRPr="00494E8F" w:rsidRDefault="0053347F" w:rsidP="0053347F">
      <w:pPr>
        <w:ind w:left="360" w:hanging="360"/>
      </w:pPr>
    </w:p>
    <w:p w14:paraId="11DA6572" w14:textId="77777777" w:rsidR="0053347F" w:rsidRPr="00494E8F" w:rsidRDefault="0053347F" w:rsidP="0053347F">
      <w:pPr>
        <w:ind w:left="360" w:hanging="360"/>
      </w:pPr>
      <w:r w:rsidRPr="00494E8F">
        <w:t>90</w:t>
      </w:r>
      <w:r w:rsidRPr="00494E8F">
        <w:tab/>
        <w:t>Surgery, NOS</w:t>
      </w:r>
    </w:p>
    <w:p w14:paraId="02727EB0" w14:textId="77777777" w:rsidR="0053347F" w:rsidRPr="00494E8F" w:rsidRDefault="0053347F" w:rsidP="0053347F">
      <w:pPr>
        <w:ind w:left="360" w:hanging="360"/>
      </w:pPr>
    </w:p>
    <w:p w14:paraId="7D72E938" w14:textId="77777777" w:rsidR="0053347F" w:rsidRPr="00494E8F" w:rsidRDefault="0053347F" w:rsidP="0053347F">
      <w:pPr>
        <w:ind w:left="360" w:hanging="360"/>
      </w:pPr>
      <w:r w:rsidRPr="00494E8F">
        <w:t>99</w:t>
      </w:r>
      <w:r w:rsidRPr="00494E8F">
        <w:tab/>
        <w:t>Unknown if surgery performed; death certificate ONLY</w:t>
      </w:r>
    </w:p>
    <w:p w14:paraId="3C6A0DE5" w14:textId="77777777" w:rsidR="0053347F" w:rsidRDefault="0053347F">
      <w:pPr>
        <w:pStyle w:val="BodyTextIndent3"/>
      </w:pPr>
    </w:p>
    <w:p w14:paraId="4BA3E108" w14:textId="77777777" w:rsidR="0053347F" w:rsidRDefault="0053347F">
      <w:pPr>
        <w:pStyle w:val="BodyTextIndent3"/>
        <w:sectPr w:rsidR="0053347F">
          <w:headerReference w:type="even" r:id="rId167"/>
          <w:headerReference w:type="default" r:id="rId168"/>
          <w:pgSz w:w="12240" w:h="15840"/>
          <w:pgMar w:top="1440" w:right="1440" w:bottom="1440" w:left="1440" w:header="720" w:footer="720" w:gutter="0"/>
          <w:cols w:space="720"/>
        </w:sectPr>
      </w:pPr>
    </w:p>
    <w:p w14:paraId="68FCDDC0" w14:textId="77777777" w:rsidR="0053347F" w:rsidRDefault="0053347F" w:rsidP="0053347F">
      <w:pPr>
        <w:pStyle w:val="Heading2"/>
      </w:pPr>
      <w:bookmarkStart w:id="411" w:name="_Toc113616809"/>
      <w:r>
        <w:t>Breast (C50.0 – C50.9)</w:t>
      </w:r>
      <w:bookmarkEnd w:id="411"/>
    </w:p>
    <w:p w14:paraId="47D3F387" w14:textId="5C1C50A0"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670198">
        <w:rPr>
          <w:sz w:val="16"/>
          <w:szCs w:val="16"/>
        </w:rPr>
        <w:t>5-9946, 9950-9967, and 9975-9993</w:t>
      </w:r>
      <w:r>
        <w:rPr>
          <w:sz w:val="16"/>
        </w:rPr>
        <w:t>)</w:t>
      </w:r>
    </w:p>
    <w:p w14:paraId="293267A6" w14:textId="77777777" w:rsidR="0053347F" w:rsidRDefault="0053347F">
      <w:pPr>
        <w:pStyle w:val="BodyTextIndent3"/>
        <w:rPr>
          <w:b/>
        </w:rPr>
      </w:pPr>
    </w:p>
    <w:p w14:paraId="0DBF0A79" w14:textId="77777777" w:rsidR="0053347F" w:rsidRPr="00494E8F" w:rsidRDefault="0053347F" w:rsidP="0053347F">
      <w:pPr>
        <w:ind w:left="360" w:hanging="360"/>
        <w:rPr>
          <w:b/>
        </w:rPr>
      </w:pPr>
      <w:r w:rsidRPr="00494E8F">
        <w:rPr>
          <w:b/>
        </w:rPr>
        <w:t>Codes</w:t>
      </w:r>
    </w:p>
    <w:p w14:paraId="75017C26" w14:textId="77777777" w:rsidR="0053347F" w:rsidRPr="00494E8F" w:rsidRDefault="0053347F" w:rsidP="0053347F">
      <w:pPr>
        <w:ind w:left="360" w:hanging="360"/>
      </w:pPr>
      <w:r w:rsidRPr="00494E8F">
        <w:t>00</w:t>
      </w:r>
      <w:r w:rsidRPr="00494E8F">
        <w:tab/>
        <w:t>None; no surgery of primary site; autopsy ONLY</w:t>
      </w:r>
    </w:p>
    <w:p w14:paraId="5504C6D9" w14:textId="77777777" w:rsidR="0053347F" w:rsidRDefault="0053347F" w:rsidP="0053347F">
      <w:pPr>
        <w:ind w:left="360" w:hanging="360"/>
        <w:rPr>
          <w:b/>
        </w:rPr>
      </w:pPr>
    </w:p>
    <w:p w14:paraId="334D5537" w14:textId="77777777" w:rsidR="0053347F" w:rsidRPr="00494E8F" w:rsidRDefault="0053347F" w:rsidP="0053347F">
      <w:pPr>
        <w:ind w:left="360" w:hanging="360"/>
      </w:pPr>
      <w:r w:rsidRPr="00494E8F">
        <w:t>19</w:t>
      </w:r>
      <w:r w:rsidRPr="00494E8F">
        <w:tab/>
        <w:t>Local tumor destruction, NOS</w:t>
      </w:r>
    </w:p>
    <w:p w14:paraId="38CAE56A" w14:textId="77777777" w:rsidR="0053347F" w:rsidRPr="00494E8F" w:rsidRDefault="0053347F" w:rsidP="0053347F">
      <w:pPr>
        <w:tabs>
          <w:tab w:val="left" w:pos="9558"/>
        </w:tabs>
        <w:spacing w:before="60"/>
        <w:ind w:left="360"/>
        <w:rPr>
          <w:b/>
        </w:rPr>
      </w:pPr>
      <w:r w:rsidRPr="00494E8F">
        <w:rPr>
          <w:b/>
        </w:rPr>
        <w:t>No specimen was sent to pathology for surgical events coded 19 (principally for cases diagnosed prior to January 1, 2003).</w:t>
      </w:r>
    </w:p>
    <w:p w14:paraId="5ACFE374" w14:textId="77777777" w:rsidR="0053347F" w:rsidRDefault="0053347F">
      <w:pPr>
        <w:pStyle w:val="BodyTextIndent3"/>
        <w:rPr>
          <w:b/>
        </w:rPr>
      </w:pPr>
    </w:p>
    <w:p w14:paraId="7455D212" w14:textId="77777777" w:rsidR="0053347F" w:rsidRPr="00494E8F" w:rsidRDefault="0053347F" w:rsidP="0053347F">
      <w:pPr>
        <w:ind w:left="360" w:hanging="360"/>
      </w:pPr>
      <w:r w:rsidRPr="00494E8F">
        <w:t>20</w:t>
      </w:r>
      <w:r w:rsidRPr="00494E8F">
        <w:tab/>
        <w:t>Partial mastectomy, NOS; less than total mastectomy, NOS</w:t>
      </w:r>
    </w:p>
    <w:p w14:paraId="1B690330" w14:textId="77777777" w:rsidR="0053347F" w:rsidRPr="00494E8F" w:rsidRDefault="0053347F" w:rsidP="0053347F">
      <w:pPr>
        <w:ind w:left="720" w:hanging="360"/>
      </w:pPr>
      <w:r w:rsidRPr="00494E8F">
        <w:t>21</w:t>
      </w:r>
      <w:r w:rsidRPr="00494E8F">
        <w:tab/>
        <w:t>Partial mastectomy WITH nipple resection</w:t>
      </w:r>
    </w:p>
    <w:p w14:paraId="26AC0BA6" w14:textId="77777777" w:rsidR="0053347F" w:rsidRPr="00494E8F" w:rsidRDefault="0053347F" w:rsidP="0053347F">
      <w:pPr>
        <w:ind w:left="720" w:hanging="360"/>
      </w:pPr>
      <w:r w:rsidRPr="00494E8F">
        <w:t>22</w:t>
      </w:r>
      <w:r w:rsidRPr="00494E8F">
        <w:tab/>
        <w:t>Lumpectomy or excisional biopsy</w:t>
      </w:r>
    </w:p>
    <w:p w14:paraId="3147B686" w14:textId="77777777" w:rsidR="0053347F" w:rsidRPr="00494E8F" w:rsidRDefault="0053347F" w:rsidP="0053347F">
      <w:pPr>
        <w:ind w:left="720" w:hanging="360"/>
      </w:pPr>
      <w:r w:rsidRPr="00494E8F">
        <w:t>23</w:t>
      </w:r>
      <w:r w:rsidRPr="00494E8F">
        <w:tab/>
        <w:t>Re-excision of the biopsy site for gross or microscopic residual disease</w:t>
      </w:r>
    </w:p>
    <w:p w14:paraId="2731F6A4" w14:textId="77777777" w:rsidR="0053347F" w:rsidRPr="00494E8F" w:rsidRDefault="0053347F" w:rsidP="0053347F">
      <w:pPr>
        <w:ind w:left="720" w:hanging="360"/>
      </w:pPr>
      <w:r w:rsidRPr="00494E8F">
        <w:t>24</w:t>
      </w:r>
      <w:r w:rsidRPr="00494E8F">
        <w:tab/>
        <w:t>Segmental mastectomy (including wedge resection, quadrantectomy, tylectomy)</w:t>
      </w:r>
    </w:p>
    <w:p w14:paraId="42CFC1C0" w14:textId="77777777" w:rsidR="0053347F" w:rsidRDefault="0053347F">
      <w:pPr>
        <w:tabs>
          <w:tab w:val="left" w:pos="9558"/>
        </w:tabs>
        <w:spacing w:before="60"/>
        <w:ind w:left="360"/>
        <w:rPr>
          <w:b/>
        </w:rPr>
      </w:pPr>
      <w:r>
        <w:rPr>
          <w:b/>
        </w:rPr>
        <w:t>Procedures coded as 20-24 remove gross primary tumor and some of the breast tissue (breast-conserving or preserving).  There may be microscopic residual tumor.</w:t>
      </w:r>
    </w:p>
    <w:p w14:paraId="3748CA3A" w14:textId="77777777" w:rsidR="0053347F" w:rsidRDefault="0053347F">
      <w:pPr>
        <w:pStyle w:val="BodyTextIndent3"/>
        <w:rPr>
          <w:b/>
        </w:rPr>
      </w:pPr>
    </w:p>
    <w:p w14:paraId="7E82E6FD" w14:textId="77777777" w:rsidR="0053347F" w:rsidRPr="00494E8F" w:rsidRDefault="0053347F" w:rsidP="0053347F">
      <w:pPr>
        <w:ind w:left="360" w:hanging="360"/>
      </w:pPr>
      <w:r w:rsidRPr="00494E8F">
        <w:t>30</w:t>
      </w:r>
      <w:r w:rsidRPr="00494E8F">
        <w:tab/>
        <w:t>Subcutaneous mastectomy</w:t>
      </w:r>
    </w:p>
    <w:p w14:paraId="7EE46288" w14:textId="77777777" w:rsidR="0053347F" w:rsidRDefault="0053347F">
      <w:pPr>
        <w:tabs>
          <w:tab w:val="left" w:pos="9558"/>
        </w:tabs>
        <w:spacing w:before="60"/>
        <w:ind w:left="360"/>
        <w:rPr>
          <w:b/>
        </w:rPr>
      </w:pPr>
      <w:r>
        <w:rPr>
          <w:b/>
        </w:rPr>
        <w:t>A subcutaneous mastectomy, also called a nipple sparing mastectomy, is the removal of breast tissue without the nipple and areolar complex or overlying skin.  It is performed to facilitate immediate breast reconstruction.  Cases coded 30 may be considered to have undergone breast reconstruction.</w:t>
      </w:r>
    </w:p>
    <w:p w14:paraId="1AA4E788" w14:textId="77777777" w:rsidR="0053347F" w:rsidRDefault="0053347F">
      <w:pPr>
        <w:pStyle w:val="BodyTextIndent3"/>
        <w:rPr>
          <w:b/>
        </w:rPr>
      </w:pPr>
    </w:p>
    <w:p w14:paraId="43530414" w14:textId="77777777" w:rsidR="0053347F" w:rsidRPr="00494E8F" w:rsidRDefault="0053347F" w:rsidP="0053347F">
      <w:pPr>
        <w:ind w:left="360" w:hanging="360"/>
      </w:pPr>
      <w:r w:rsidRPr="00494E8F">
        <w:t>40</w:t>
      </w:r>
      <w:r w:rsidRPr="00494E8F">
        <w:tab/>
        <w:t>Total (simple) mastectomy</w:t>
      </w:r>
    </w:p>
    <w:p w14:paraId="62D04B88" w14:textId="77777777" w:rsidR="0053347F" w:rsidRPr="00494E8F" w:rsidRDefault="0053347F" w:rsidP="0053347F">
      <w:pPr>
        <w:ind w:left="720" w:hanging="360"/>
      </w:pPr>
      <w:r w:rsidRPr="00494E8F">
        <w:t>41</w:t>
      </w:r>
      <w:r w:rsidRPr="00494E8F">
        <w:tab/>
        <w:t>WITHOUT removal of uninvolved contralateral breast</w:t>
      </w:r>
    </w:p>
    <w:p w14:paraId="6BEE7932" w14:textId="77777777" w:rsidR="0053347F" w:rsidRPr="00494E8F" w:rsidRDefault="0053347F" w:rsidP="00A5290B">
      <w:pPr>
        <w:ind w:left="1080" w:hanging="360"/>
      </w:pPr>
      <w:r w:rsidRPr="00494E8F">
        <w:t>43</w:t>
      </w:r>
      <w:r w:rsidRPr="00494E8F">
        <w:tab/>
      </w:r>
      <w:r w:rsidR="00C747D5">
        <w:t>With r</w:t>
      </w:r>
      <w:r w:rsidRPr="00494E8F">
        <w:t>econstruction, NOS</w:t>
      </w:r>
    </w:p>
    <w:p w14:paraId="36AC565F" w14:textId="77777777" w:rsidR="0053347F" w:rsidRPr="00494E8F" w:rsidRDefault="0053347F" w:rsidP="00A5290B">
      <w:pPr>
        <w:ind w:left="1440" w:hanging="360"/>
      </w:pPr>
      <w:r w:rsidRPr="00494E8F">
        <w:t>44</w:t>
      </w:r>
      <w:r w:rsidRPr="00494E8F">
        <w:tab/>
        <w:t>Tissue</w:t>
      </w:r>
    </w:p>
    <w:p w14:paraId="0C7A40DF" w14:textId="77777777" w:rsidR="0053347F" w:rsidRPr="00494E8F" w:rsidRDefault="0053347F" w:rsidP="00A5290B">
      <w:pPr>
        <w:ind w:left="1440" w:hanging="360"/>
      </w:pPr>
      <w:r w:rsidRPr="00494E8F">
        <w:t>45</w:t>
      </w:r>
      <w:r w:rsidRPr="00494E8F">
        <w:tab/>
        <w:t>Implant</w:t>
      </w:r>
    </w:p>
    <w:p w14:paraId="491773FE" w14:textId="77777777" w:rsidR="0053347F" w:rsidRPr="00494E8F" w:rsidRDefault="0053347F" w:rsidP="00A5290B">
      <w:pPr>
        <w:ind w:left="1440" w:hanging="360"/>
      </w:pPr>
      <w:r w:rsidRPr="00494E8F">
        <w:t>46</w:t>
      </w:r>
      <w:r w:rsidRPr="00494E8F">
        <w:tab/>
        <w:t>Combined (Tissue and Implant)</w:t>
      </w:r>
    </w:p>
    <w:p w14:paraId="23C9ADF8" w14:textId="77777777" w:rsidR="0053347F" w:rsidRPr="00494E8F" w:rsidRDefault="0053347F" w:rsidP="0053347F">
      <w:pPr>
        <w:ind w:left="720" w:hanging="360"/>
      </w:pPr>
      <w:r w:rsidRPr="00494E8F">
        <w:t>42</w:t>
      </w:r>
      <w:r w:rsidRPr="00494E8F">
        <w:tab/>
        <w:t>WITH removal of uninvolved contralateral breast</w:t>
      </w:r>
    </w:p>
    <w:p w14:paraId="0B23BCA4" w14:textId="77777777" w:rsidR="0053347F" w:rsidRPr="00494E8F" w:rsidRDefault="0053347F" w:rsidP="00A5290B">
      <w:pPr>
        <w:ind w:left="1080" w:hanging="360"/>
      </w:pPr>
      <w:r w:rsidRPr="00494E8F">
        <w:t>47</w:t>
      </w:r>
      <w:r w:rsidRPr="00494E8F">
        <w:tab/>
      </w:r>
      <w:r w:rsidR="00C747D5">
        <w:t>With r</w:t>
      </w:r>
      <w:r w:rsidRPr="00494E8F">
        <w:t>econstruction, NOS</w:t>
      </w:r>
    </w:p>
    <w:p w14:paraId="7508A63C" w14:textId="77777777" w:rsidR="0053347F" w:rsidRPr="00494E8F" w:rsidRDefault="0053347F" w:rsidP="00A5290B">
      <w:pPr>
        <w:ind w:left="1440" w:hanging="360"/>
      </w:pPr>
      <w:r w:rsidRPr="00494E8F">
        <w:t>48</w:t>
      </w:r>
      <w:r w:rsidRPr="00494E8F">
        <w:tab/>
        <w:t>Tissue</w:t>
      </w:r>
    </w:p>
    <w:p w14:paraId="67DE30A6" w14:textId="77777777" w:rsidR="0053347F" w:rsidRPr="00494E8F" w:rsidRDefault="0053347F" w:rsidP="00A5290B">
      <w:pPr>
        <w:ind w:left="1440" w:hanging="360"/>
      </w:pPr>
      <w:r w:rsidRPr="00494E8F">
        <w:t>49</w:t>
      </w:r>
      <w:r w:rsidRPr="00494E8F">
        <w:tab/>
        <w:t>Implant</w:t>
      </w:r>
    </w:p>
    <w:p w14:paraId="51FD3D06" w14:textId="77777777" w:rsidR="0053347F" w:rsidRPr="00494E8F" w:rsidRDefault="0053347F" w:rsidP="00A5290B">
      <w:pPr>
        <w:ind w:left="1440" w:hanging="360"/>
      </w:pPr>
      <w:r w:rsidRPr="00494E8F">
        <w:t>75</w:t>
      </w:r>
      <w:r w:rsidRPr="00494E8F">
        <w:tab/>
        <w:t>Combined (Tissue and Implant)</w:t>
      </w:r>
    </w:p>
    <w:p w14:paraId="012BAC40" w14:textId="77777777" w:rsidR="0056773D" w:rsidRDefault="0056773D">
      <w:pPr>
        <w:tabs>
          <w:tab w:val="left" w:pos="9558"/>
        </w:tabs>
        <w:spacing w:before="60"/>
        <w:ind w:left="360"/>
        <w:rPr>
          <w:b/>
        </w:rPr>
      </w:pPr>
    </w:p>
    <w:p w14:paraId="671ECBF2" w14:textId="77777777" w:rsidR="00CD3A64" w:rsidRDefault="0056773D">
      <w:pPr>
        <w:tabs>
          <w:tab w:val="left" w:pos="9558"/>
        </w:tabs>
        <w:spacing w:before="60"/>
        <w:ind w:left="360"/>
      </w:pPr>
      <w:r>
        <w:t xml:space="preserve">Note:  “Tissue” reconstruction involves human tissue such as </w:t>
      </w:r>
      <w:r w:rsidR="00CD3A64">
        <w:t>muscle (latissimus dorsi or rectus abdominis) or skin.</w:t>
      </w:r>
    </w:p>
    <w:p w14:paraId="037BC621" w14:textId="45014593" w:rsidR="0056773D" w:rsidRDefault="00CD3A64" w:rsidP="00CD3A64">
      <w:pPr>
        <w:pStyle w:val="ListParagraph"/>
        <w:numPr>
          <w:ilvl w:val="0"/>
          <w:numId w:val="67"/>
        </w:numPr>
        <w:tabs>
          <w:tab w:val="left" w:pos="9558"/>
        </w:tabs>
        <w:spacing w:before="60"/>
        <w:ind w:left="720" w:hanging="173"/>
      </w:pPr>
      <w:r>
        <w:t xml:space="preserve">Do not code the use of acellular dermal matrix/AlloDerm in a reconstruction </w:t>
      </w:r>
      <w:r w:rsidR="004055AB">
        <w:t xml:space="preserve">as </w:t>
      </w:r>
      <w:r>
        <w:t xml:space="preserve">a </w:t>
      </w:r>
      <w:r w:rsidR="004C6595">
        <w:t>combined t</w:t>
      </w:r>
      <w:r>
        <w:t>issue and implant</w:t>
      </w:r>
      <w:r w:rsidR="00135299">
        <w:t xml:space="preserve"> </w:t>
      </w:r>
      <w:r w:rsidR="004055AB">
        <w:t>reconstruction</w:t>
      </w:r>
      <w:r>
        <w:t>.</w:t>
      </w:r>
    </w:p>
    <w:p w14:paraId="72B9D779" w14:textId="15891D7F" w:rsidR="00CD3A64" w:rsidRDefault="00CD3A64" w:rsidP="00CD3A64">
      <w:pPr>
        <w:pStyle w:val="ListParagraph"/>
        <w:numPr>
          <w:ilvl w:val="0"/>
          <w:numId w:val="67"/>
        </w:numPr>
        <w:tabs>
          <w:tab w:val="left" w:pos="9558"/>
        </w:tabs>
        <w:spacing w:before="60"/>
        <w:ind w:left="720" w:hanging="173"/>
      </w:pPr>
      <w:r>
        <w:t xml:space="preserve">Do not code the use of tissue expander as tissue reconstruction.  The </w:t>
      </w:r>
      <w:r w:rsidR="00A0656D">
        <w:t>placement of</w:t>
      </w:r>
      <w:r>
        <w:t xml:space="preserve"> tissue expander is</w:t>
      </w:r>
      <w:r w:rsidR="00A0656D">
        <w:t xml:space="preserve"> </w:t>
      </w:r>
      <w:r w:rsidR="00C204AD">
        <w:t xml:space="preserve">a </w:t>
      </w:r>
      <w:r w:rsidR="00A0656D">
        <w:t>preparation for reconstruction.</w:t>
      </w:r>
    </w:p>
    <w:p w14:paraId="7B31D3A7" w14:textId="3854135F" w:rsidR="00A0656D" w:rsidRPr="0056773D" w:rsidRDefault="00A0656D" w:rsidP="00A0656D">
      <w:pPr>
        <w:pStyle w:val="ListParagraph"/>
        <w:numPr>
          <w:ilvl w:val="0"/>
          <w:numId w:val="67"/>
        </w:numPr>
        <w:tabs>
          <w:tab w:val="left" w:pos="9558"/>
        </w:tabs>
        <w:spacing w:before="60"/>
        <w:ind w:left="720" w:hanging="173"/>
      </w:pPr>
      <w:r>
        <w:t>Assign code 43 for a simple mastectomy with tissue expander and</w:t>
      </w:r>
      <w:r w:rsidRPr="00A0656D">
        <w:t xml:space="preserve"> </w:t>
      </w:r>
      <w:r>
        <w:t>acellular dermal matrix/AlloDerm.</w:t>
      </w:r>
      <w:r w:rsidR="001D7AD5">
        <w:t xml:space="preserve">  Update the code </w:t>
      </w:r>
      <w:r w:rsidR="00D54933">
        <w:t>when</w:t>
      </w:r>
      <w:r w:rsidR="001D7AD5">
        <w:t xml:space="preserve"> the actual reconstruction is documented.</w:t>
      </w:r>
    </w:p>
    <w:p w14:paraId="6425009E" w14:textId="77777777" w:rsidR="00A0656D" w:rsidRDefault="00A0656D">
      <w:pPr>
        <w:tabs>
          <w:tab w:val="left" w:pos="9558"/>
        </w:tabs>
        <w:spacing w:before="60"/>
        <w:ind w:left="360"/>
        <w:rPr>
          <w:b/>
        </w:rPr>
      </w:pPr>
    </w:p>
    <w:p w14:paraId="7B1AFE85" w14:textId="77777777" w:rsidR="0053347F" w:rsidRDefault="0053347F">
      <w:pPr>
        <w:tabs>
          <w:tab w:val="left" w:pos="9558"/>
        </w:tabs>
        <w:spacing w:before="60"/>
        <w:ind w:left="360"/>
        <w:rPr>
          <w:b/>
        </w:rPr>
      </w:pPr>
      <w:r>
        <w:rPr>
          <w:b/>
        </w:rPr>
        <w:t xml:space="preserve">A total (simple) mastectomy removes all breast tissue, the nipple, and areolar complex.  An </w:t>
      </w:r>
      <w:r w:rsidR="00DC1CFB">
        <w:rPr>
          <w:b/>
        </w:rPr>
        <w:t>axillary dissection is not done, but sentinel lymph nodes may be removed.</w:t>
      </w:r>
    </w:p>
    <w:p w14:paraId="55A3315F" w14:textId="77777777" w:rsidR="0053347F" w:rsidRDefault="0053347F">
      <w:pPr>
        <w:tabs>
          <w:tab w:val="left" w:pos="9558"/>
        </w:tabs>
        <w:spacing w:before="120"/>
        <w:ind w:left="360"/>
        <w:rPr>
          <w:b/>
        </w:rPr>
      </w:pPr>
      <w:r>
        <w:rPr>
          <w:b/>
        </w:rPr>
        <w:t xml:space="preserve">For single primaries only, code removal of involved contralateral breast under the data item </w:t>
      </w:r>
      <w:r>
        <w:rPr>
          <w:b/>
          <w:i/>
        </w:rPr>
        <w:t>Surgical Procedure/Other Site</w:t>
      </w:r>
      <w:r>
        <w:rPr>
          <w:b/>
        </w:rPr>
        <w:t xml:space="preserve"> or </w:t>
      </w:r>
      <w:r>
        <w:rPr>
          <w:b/>
          <w:i/>
        </w:rPr>
        <w:t>Surgical Procedure/Other Site at This Facility.</w:t>
      </w:r>
    </w:p>
    <w:p w14:paraId="70A9E97E" w14:textId="77777777" w:rsidR="0053347F" w:rsidRDefault="0053347F">
      <w:pPr>
        <w:tabs>
          <w:tab w:val="left" w:pos="9558"/>
        </w:tabs>
        <w:spacing w:before="120"/>
        <w:ind w:left="360"/>
        <w:rPr>
          <w:b/>
        </w:rPr>
      </w:pPr>
      <w:r>
        <w:rPr>
          <w:b/>
        </w:rPr>
        <w:t>If contralateral breast reveals a second primary, each breast is abstracted separately.  The surgical procedure is coded 41 for the first primary.  The surgical code for the contralateral breast is coded to the procedure performed on that site.</w:t>
      </w:r>
    </w:p>
    <w:p w14:paraId="416F7AC3" w14:textId="77777777" w:rsidR="0053347F" w:rsidRDefault="0053347F">
      <w:pPr>
        <w:tabs>
          <w:tab w:val="left" w:pos="9558"/>
        </w:tabs>
        <w:spacing w:before="120"/>
        <w:ind w:left="360"/>
        <w:rPr>
          <w:b/>
        </w:rPr>
      </w:pPr>
      <w:r>
        <w:rPr>
          <w:b/>
        </w:rPr>
        <w:t>Reconstruction that is planned as part of first course treatment is coded 43-4</w:t>
      </w:r>
      <w:r w:rsidR="00750A45">
        <w:rPr>
          <w:b/>
        </w:rPr>
        <w:t>6, 47-49,</w:t>
      </w:r>
      <w:r>
        <w:rPr>
          <w:b/>
        </w:rPr>
        <w:t xml:space="preserve"> or 75</w:t>
      </w:r>
      <w:r w:rsidR="00750A45">
        <w:rPr>
          <w:b/>
        </w:rPr>
        <w:t>;</w:t>
      </w:r>
      <w:r>
        <w:rPr>
          <w:b/>
        </w:rPr>
        <w:t xml:space="preserve"> whether it is done at the time of mastectomy or later.</w:t>
      </w:r>
    </w:p>
    <w:p w14:paraId="6CC56B92" w14:textId="77777777" w:rsidR="0053347F" w:rsidRDefault="0053347F">
      <w:pPr>
        <w:pStyle w:val="BodyTextIndent3"/>
        <w:rPr>
          <w:b/>
        </w:rPr>
      </w:pPr>
    </w:p>
    <w:p w14:paraId="6CBCACFB" w14:textId="609D432B" w:rsidR="00DC1CFB" w:rsidRPr="00494E8F" w:rsidRDefault="00DC1CFB" w:rsidP="00DC1CFB">
      <w:pPr>
        <w:ind w:left="360" w:hanging="360"/>
      </w:pPr>
      <w:r>
        <w:t>76</w:t>
      </w:r>
      <w:r w:rsidRPr="00494E8F">
        <w:tab/>
      </w:r>
      <w:r>
        <w:t>Bilateral mastectomy for a single tumor involving b</w:t>
      </w:r>
      <w:r w:rsidR="00413EE1">
        <w:t>oth breasts, as for bilateral in</w:t>
      </w:r>
      <w:r>
        <w:t>flammatory carcinoma</w:t>
      </w:r>
    </w:p>
    <w:p w14:paraId="1D451D96" w14:textId="77777777" w:rsidR="00DC1CFB" w:rsidRDefault="00DC1CFB" w:rsidP="0053347F">
      <w:pPr>
        <w:ind w:left="360" w:hanging="360"/>
      </w:pPr>
    </w:p>
    <w:p w14:paraId="7F8CB577" w14:textId="77777777" w:rsidR="0053347F" w:rsidRPr="00494E8F" w:rsidRDefault="0053347F" w:rsidP="0053347F">
      <w:pPr>
        <w:ind w:left="360" w:hanging="360"/>
      </w:pPr>
      <w:r w:rsidRPr="00494E8F">
        <w:t>50</w:t>
      </w:r>
      <w:r w:rsidRPr="00494E8F">
        <w:tab/>
        <w:t>Modified radical mastectomy</w:t>
      </w:r>
    </w:p>
    <w:p w14:paraId="541A9C5A" w14:textId="77777777" w:rsidR="0053347F" w:rsidRPr="00494E8F" w:rsidRDefault="0053347F" w:rsidP="0053347F">
      <w:pPr>
        <w:ind w:left="720" w:hanging="360"/>
      </w:pPr>
      <w:r w:rsidRPr="00494E8F">
        <w:t>51</w:t>
      </w:r>
      <w:r w:rsidRPr="00494E8F">
        <w:tab/>
        <w:t>WITHOUT removal of uninvolved contralateral breast</w:t>
      </w:r>
    </w:p>
    <w:p w14:paraId="1BED07EF" w14:textId="77777777" w:rsidR="0053347F" w:rsidRPr="00494E8F" w:rsidRDefault="0053347F" w:rsidP="008427E2">
      <w:pPr>
        <w:ind w:left="1080" w:hanging="360"/>
      </w:pPr>
      <w:r w:rsidRPr="00494E8F">
        <w:t>53</w:t>
      </w:r>
      <w:r w:rsidRPr="00494E8F">
        <w:tab/>
      </w:r>
      <w:r w:rsidR="00E553FE">
        <w:t>With r</w:t>
      </w:r>
      <w:r w:rsidRPr="00494E8F">
        <w:t>econstruction, NOS</w:t>
      </w:r>
    </w:p>
    <w:p w14:paraId="6F560A21" w14:textId="77777777" w:rsidR="0053347F" w:rsidRPr="00494E8F" w:rsidRDefault="0053347F" w:rsidP="008427E2">
      <w:pPr>
        <w:ind w:left="1440" w:hanging="360"/>
      </w:pPr>
      <w:r w:rsidRPr="00494E8F">
        <w:t>54</w:t>
      </w:r>
      <w:r w:rsidRPr="00494E8F">
        <w:tab/>
        <w:t>Tissue</w:t>
      </w:r>
    </w:p>
    <w:p w14:paraId="52CF7791" w14:textId="77777777" w:rsidR="0053347F" w:rsidRPr="00494E8F" w:rsidRDefault="0053347F" w:rsidP="008427E2">
      <w:pPr>
        <w:ind w:left="1440" w:hanging="360"/>
      </w:pPr>
      <w:r w:rsidRPr="00494E8F">
        <w:t>55</w:t>
      </w:r>
      <w:r w:rsidRPr="00494E8F">
        <w:tab/>
        <w:t>Implant</w:t>
      </w:r>
    </w:p>
    <w:p w14:paraId="7C2ADEF2" w14:textId="77777777" w:rsidR="0053347F" w:rsidRPr="00494E8F" w:rsidRDefault="0053347F" w:rsidP="008427E2">
      <w:pPr>
        <w:ind w:left="1440" w:hanging="360"/>
      </w:pPr>
      <w:r w:rsidRPr="00494E8F">
        <w:t>56</w:t>
      </w:r>
      <w:r w:rsidRPr="00494E8F">
        <w:tab/>
        <w:t>Combined (Tissue and Implant)</w:t>
      </w:r>
    </w:p>
    <w:p w14:paraId="13B7F1FD" w14:textId="77777777" w:rsidR="0053347F" w:rsidRPr="00494E8F" w:rsidRDefault="0053347F" w:rsidP="0053347F">
      <w:pPr>
        <w:ind w:left="720" w:hanging="360"/>
      </w:pPr>
      <w:r w:rsidRPr="00494E8F">
        <w:t>52</w:t>
      </w:r>
      <w:r w:rsidRPr="00494E8F">
        <w:tab/>
        <w:t>WITH removal of uninvolved contralateral breast</w:t>
      </w:r>
    </w:p>
    <w:p w14:paraId="12CB24FF" w14:textId="77777777" w:rsidR="0053347F" w:rsidRPr="00494E8F" w:rsidRDefault="0053347F" w:rsidP="0053347F">
      <w:pPr>
        <w:ind w:left="1080" w:hanging="360"/>
      </w:pPr>
      <w:r w:rsidRPr="00494E8F">
        <w:t>57</w:t>
      </w:r>
      <w:r w:rsidRPr="00494E8F">
        <w:tab/>
      </w:r>
      <w:r w:rsidR="008427E2">
        <w:t>With r</w:t>
      </w:r>
      <w:r w:rsidRPr="00494E8F">
        <w:t>econstruction, NOS</w:t>
      </w:r>
    </w:p>
    <w:p w14:paraId="1656F2F3" w14:textId="77777777" w:rsidR="0053347F" w:rsidRPr="00494E8F" w:rsidRDefault="0053347F" w:rsidP="008427E2">
      <w:pPr>
        <w:ind w:left="1440" w:hanging="360"/>
      </w:pPr>
      <w:r w:rsidRPr="00494E8F">
        <w:t>58</w:t>
      </w:r>
      <w:r w:rsidRPr="00494E8F">
        <w:tab/>
        <w:t>Tissue</w:t>
      </w:r>
    </w:p>
    <w:p w14:paraId="20B3237B" w14:textId="77777777" w:rsidR="0053347F" w:rsidRPr="00494E8F" w:rsidRDefault="0053347F" w:rsidP="008427E2">
      <w:pPr>
        <w:ind w:left="1440" w:hanging="360"/>
      </w:pPr>
      <w:r w:rsidRPr="00494E8F">
        <w:t>59</w:t>
      </w:r>
      <w:r w:rsidRPr="00494E8F">
        <w:tab/>
        <w:t>Implant</w:t>
      </w:r>
    </w:p>
    <w:p w14:paraId="1364D8F0" w14:textId="77777777" w:rsidR="0053347F" w:rsidRPr="00494E8F" w:rsidRDefault="0053347F" w:rsidP="008427E2">
      <w:pPr>
        <w:ind w:left="1440" w:hanging="360"/>
      </w:pPr>
      <w:r w:rsidRPr="00494E8F">
        <w:t>63</w:t>
      </w:r>
      <w:r w:rsidRPr="00494E8F">
        <w:tab/>
        <w:t>Combined (Tissue and Implant)</w:t>
      </w:r>
    </w:p>
    <w:p w14:paraId="444EB28D" w14:textId="77777777" w:rsidR="00170256" w:rsidRDefault="00170256" w:rsidP="00170256">
      <w:pPr>
        <w:tabs>
          <w:tab w:val="left" w:pos="9558"/>
        </w:tabs>
        <w:ind w:left="360"/>
      </w:pPr>
    </w:p>
    <w:p w14:paraId="1EE32BF5" w14:textId="6EB5F384" w:rsidR="0053347F" w:rsidRPr="00170256" w:rsidRDefault="00170256" w:rsidP="00170256">
      <w:pPr>
        <w:tabs>
          <w:tab w:val="left" w:pos="9558"/>
        </w:tabs>
        <w:ind w:left="360"/>
      </w:pPr>
      <w:r>
        <w:t>See notes under total (simple) mastectomy that define “tissue” reconstruction and “tissue expander” procedures.</w:t>
      </w:r>
    </w:p>
    <w:p w14:paraId="0C1A1566" w14:textId="77777777" w:rsidR="0053347F" w:rsidRDefault="0053347F">
      <w:pPr>
        <w:tabs>
          <w:tab w:val="left" w:pos="9558"/>
        </w:tabs>
        <w:spacing w:before="60"/>
        <w:ind w:left="360"/>
        <w:rPr>
          <w:b/>
        </w:rPr>
      </w:pPr>
      <w:r>
        <w:rPr>
          <w:b/>
        </w:rPr>
        <w:t>Removal of all breast tissue, the nipple, the areolar complex, and variable amounts of breast skin in continuity with the axilla.  The specimen may or may not include a portion of the pectoralis major muscle.</w:t>
      </w:r>
    </w:p>
    <w:p w14:paraId="5FB390CA" w14:textId="77777777" w:rsidR="0053347F" w:rsidRDefault="0053347F">
      <w:pPr>
        <w:tabs>
          <w:tab w:val="left" w:pos="9558"/>
        </w:tabs>
        <w:spacing w:before="120"/>
        <w:ind w:left="360"/>
        <w:rPr>
          <w:b/>
        </w:rPr>
      </w:pPr>
      <w:r>
        <w:rPr>
          <w:b/>
        </w:rPr>
        <w:t>If contralateral breast reveals a second primary, it is abstracted separately.  The surgical procedure is coded 51 for the first primary.  The surgical code for the contralateral breast is coded to the procedure performed on that site.</w:t>
      </w:r>
    </w:p>
    <w:p w14:paraId="06C69211" w14:textId="77777777" w:rsidR="0053347F" w:rsidRDefault="0053347F">
      <w:pPr>
        <w:tabs>
          <w:tab w:val="left" w:pos="9558"/>
        </w:tabs>
        <w:spacing w:before="120"/>
        <w:ind w:left="360"/>
        <w:rPr>
          <w:b/>
        </w:rPr>
      </w:pPr>
      <w:r>
        <w:rPr>
          <w:b/>
        </w:rPr>
        <w:t xml:space="preserve">For single primaries only, code removal of involved contralateral breast under the data item </w:t>
      </w:r>
      <w:r>
        <w:rPr>
          <w:b/>
          <w:i/>
        </w:rPr>
        <w:t>Surgical Procedure/Other Site</w:t>
      </w:r>
      <w:r>
        <w:rPr>
          <w:b/>
        </w:rPr>
        <w:t xml:space="preserve"> or </w:t>
      </w:r>
      <w:r>
        <w:rPr>
          <w:b/>
          <w:i/>
        </w:rPr>
        <w:t>Surgical Procedure/Other Site at This Facility.</w:t>
      </w:r>
    </w:p>
    <w:p w14:paraId="0ADE533F" w14:textId="77777777" w:rsidR="0053347F" w:rsidRDefault="0053347F">
      <w:pPr>
        <w:pStyle w:val="BodyTextIndent3"/>
        <w:rPr>
          <w:b/>
        </w:rPr>
      </w:pPr>
    </w:p>
    <w:p w14:paraId="0E2C4CCA" w14:textId="77777777" w:rsidR="0053347F" w:rsidRPr="00494E8F" w:rsidRDefault="0053347F" w:rsidP="0053347F">
      <w:pPr>
        <w:ind w:left="360" w:hanging="360"/>
      </w:pPr>
      <w:r w:rsidRPr="00494E8F">
        <w:t>60</w:t>
      </w:r>
      <w:r w:rsidRPr="00494E8F">
        <w:tab/>
        <w:t>Radical mastectomy, NOS</w:t>
      </w:r>
    </w:p>
    <w:p w14:paraId="548A9E00" w14:textId="77777777" w:rsidR="0053347F" w:rsidRPr="00494E8F" w:rsidRDefault="0053347F" w:rsidP="0053347F">
      <w:pPr>
        <w:ind w:left="720" w:hanging="360"/>
      </w:pPr>
      <w:r w:rsidRPr="00494E8F">
        <w:t>61</w:t>
      </w:r>
      <w:r w:rsidRPr="00494E8F">
        <w:tab/>
        <w:t>WITHOUT removal of uninvolved contralateral breast</w:t>
      </w:r>
    </w:p>
    <w:p w14:paraId="64DC3DD0" w14:textId="77777777" w:rsidR="0053347F" w:rsidRPr="00494E8F" w:rsidRDefault="0053347F" w:rsidP="0053347F">
      <w:pPr>
        <w:ind w:left="1080" w:hanging="360"/>
      </w:pPr>
      <w:r w:rsidRPr="00494E8F">
        <w:t>64</w:t>
      </w:r>
      <w:r w:rsidRPr="00494E8F">
        <w:tab/>
      </w:r>
      <w:r w:rsidR="008D5111">
        <w:t>With r</w:t>
      </w:r>
      <w:r w:rsidRPr="00494E8F">
        <w:t>econstruction, NOS</w:t>
      </w:r>
    </w:p>
    <w:p w14:paraId="703C5044" w14:textId="77777777" w:rsidR="0053347F" w:rsidRPr="00494E8F" w:rsidRDefault="0053347F" w:rsidP="008D5111">
      <w:pPr>
        <w:ind w:left="1440" w:hanging="360"/>
      </w:pPr>
      <w:r w:rsidRPr="00494E8F">
        <w:t>65</w:t>
      </w:r>
      <w:r w:rsidRPr="00494E8F">
        <w:tab/>
        <w:t>Tissue</w:t>
      </w:r>
    </w:p>
    <w:p w14:paraId="54E03CA2" w14:textId="77777777" w:rsidR="0053347F" w:rsidRPr="00494E8F" w:rsidRDefault="0053347F" w:rsidP="008D5111">
      <w:pPr>
        <w:ind w:left="1440" w:hanging="360"/>
      </w:pPr>
      <w:r w:rsidRPr="00494E8F">
        <w:t>66</w:t>
      </w:r>
      <w:r w:rsidRPr="00494E8F">
        <w:tab/>
        <w:t>Implant</w:t>
      </w:r>
    </w:p>
    <w:p w14:paraId="3982FD7A" w14:textId="77777777" w:rsidR="0053347F" w:rsidRPr="00494E8F" w:rsidRDefault="0053347F" w:rsidP="008D5111">
      <w:pPr>
        <w:ind w:left="1440" w:hanging="360"/>
      </w:pPr>
      <w:r w:rsidRPr="00494E8F">
        <w:t>67</w:t>
      </w:r>
      <w:r w:rsidRPr="00494E8F">
        <w:tab/>
        <w:t>Combined (Tissue and Implant)</w:t>
      </w:r>
    </w:p>
    <w:p w14:paraId="7142F700" w14:textId="77777777" w:rsidR="0053347F" w:rsidRPr="00494E8F" w:rsidRDefault="0053347F" w:rsidP="0053347F">
      <w:pPr>
        <w:ind w:left="720" w:hanging="360"/>
      </w:pPr>
      <w:r w:rsidRPr="00494E8F">
        <w:t>62</w:t>
      </w:r>
      <w:r w:rsidRPr="00494E8F">
        <w:tab/>
        <w:t>WITH removal of uninvolved contralateral breast</w:t>
      </w:r>
    </w:p>
    <w:p w14:paraId="310AB85B" w14:textId="77777777" w:rsidR="0053347F" w:rsidRPr="00494E8F" w:rsidRDefault="0053347F" w:rsidP="0053347F">
      <w:pPr>
        <w:ind w:left="1080" w:hanging="360"/>
      </w:pPr>
      <w:r w:rsidRPr="00494E8F">
        <w:t>68</w:t>
      </w:r>
      <w:r w:rsidRPr="00494E8F">
        <w:tab/>
      </w:r>
      <w:r w:rsidR="008D5111">
        <w:t>With r</w:t>
      </w:r>
      <w:r w:rsidRPr="00494E8F">
        <w:t>econstruction, NOS</w:t>
      </w:r>
    </w:p>
    <w:p w14:paraId="034F508E" w14:textId="77777777" w:rsidR="0053347F" w:rsidRPr="00494E8F" w:rsidRDefault="0053347F" w:rsidP="008D5111">
      <w:pPr>
        <w:ind w:left="1440" w:hanging="360"/>
      </w:pPr>
      <w:r w:rsidRPr="00494E8F">
        <w:t>69</w:t>
      </w:r>
      <w:r w:rsidRPr="00494E8F">
        <w:tab/>
        <w:t>Tissue</w:t>
      </w:r>
    </w:p>
    <w:p w14:paraId="14D214BB" w14:textId="77777777" w:rsidR="0053347F" w:rsidRPr="00494E8F" w:rsidRDefault="0053347F" w:rsidP="008D5111">
      <w:pPr>
        <w:ind w:left="1440" w:hanging="360"/>
      </w:pPr>
      <w:r w:rsidRPr="00494E8F">
        <w:t>73</w:t>
      </w:r>
      <w:r w:rsidRPr="00494E8F">
        <w:tab/>
        <w:t>Implant</w:t>
      </w:r>
    </w:p>
    <w:p w14:paraId="5A7205CD" w14:textId="77777777" w:rsidR="0053347F" w:rsidRPr="00494E8F" w:rsidRDefault="0053347F" w:rsidP="008D5111">
      <w:pPr>
        <w:ind w:left="1440" w:hanging="360"/>
      </w:pPr>
      <w:r w:rsidRPr="00494E8F">
        <w:t>74</w:t>
      </w:r>
      <w:r w:rsidRPr="00494E8F">
        <w:tab/>
        <w:t>Combined (Tissue and Implant)</w:t>
      </w:r>
    </w:p>
    <w:p w14:paraId="63557F55" w14:textId="77777777" w:rsidR="0053347F" w:rsidRPr="00494E8F" w:rsidRDefault="0053347F">
      <w:pPr>
        <w:pStyle w:val="BodyTextIndent3"/>
      </w:pPr>
    </w:p>
    <w:p w14:paraId="6202D55D" w14:textId="77777777" w:rsidR="0053347F" w:rsidRPr="00494E8F" w:rsidRDefault="0053347F" w:rsidP="0053347F">
      <w:pPr>
        <w:ind w:left="360" w:hanging="360"/>
      </w:pPr>
      <w:r w:rsidRPr="00494E8F">
        <w:t>70</w:t>
      </w:r>
      <w:r w:rsidRPr="00494E8F">
        <w:tab/>
        <w:t>Extended radical mastectomy</w:t>
      </w:r>
    </w:p>
    <w:p w14:paraId="21C049CC" w14:textId="77777777" w:rsidR="0053347F" w:rsidRPr="00494E8F" w:rsidRDefault="0053347F" w:rsidP="0053347F">
      <w:pPr>
        <w:ind w:left="720" w:hanging="360"/>
      </w:pPr>
      <w:r w:rsidRPr="00494E8F">
        <w:t>71</w:t>
      </w:r>
      <w:r w:rsidRPr="00494E8F">
        <w:tab/>
        <w:t>WITHOUT removal of uninvolved contralateral breast</w:t>
      </w:r>
    </w:p>
    <w:p w14:paraId="68DBD7FF" w14:textId="77777777" w:rsidR="0053347F" w:rsidRPr="00494E8F" w:rsidRDefault="0053347F" w:rsidP="0053347F">
      <w:pPr>
        <w:ind w:left="720" w:hanging="360"/>
      </w:pPr>
      <w:r w:rsidRPr="00494E8F">
        <w:t>72</w:t>
      </w:r>
      <w:r w:rsidRPr="00494E8F">
        <w:tab/>
        <w:t>WITH removal of uninvolved contralateral breast</w:t>
      </w:r>
    </w:p>
    <w:p w14:paraId="54FA3704" w14:textId="77777777" w:rsidR="0053347F" w:rsidRPr="00494E8F" w:rsidRDefault="0053347F">
      <w:pPr>
        <w:pStyle w:val="BodyTextIndent3"/>
      </w:pPr>
    </w:p>
    <w:p w14:paraId="1E1D6514" w14:textId="77777777" w:rsidR="0053347F" w:rsidRPr="00494E8F" w:rsidRDefault="0053347F" w:rsidP="0053347F">
      <w:pPr>
        <w:ind w:left="360" w:hanging="360"/>
      </w:pPr>
      <w:r w:rsidRPr="00494E8F">
        <w:t>80</w:t>
      </w:r>
      <w:r w:rsidRPr="00494E8F">
        <w:tab/>
        <w:t>Mastectomy, NOS</w:t>
      </w:r>
    </w:p>
    <w:p w14:paraId="68BB74D3" w14:textId="77777777" w:rsidR="0053347F" w:rsidRPr="00494E8F" w:rsidRDefault="0053347F">
      <w:pPr>
        <w:pStyle w:val="BodyTextIndent3"/>
      </w:pPr>
    </w:p>
    <w:p w14:paraId="7A7DA435" w14:textId="77777777" w:rsidR="0053347F" w:rsidRPr="00D5571B" w:rsidRDefault="0053347F" w:rsidP="0053347F">
      <w:pPr>
        <w:pStyle w:val="BodyTextIndent3"/>
        <w:tabs>
          <w:tab w:val="clear" w:pos="720"/>
        </w:tabs>
        <w:ind w:left="0"/>
        <w:rPr>
          <w:b/>
        </w:rPr>
      </w:pPr>
      <w:r w:rsidRPr="00494E8F">
        <w:rPr>
          <w:b/>
        </w:rPr>
        <w:t>Specimen sent to pathology for surgical even</w:t>
      </w:r>
      <w:r w:rsidR="00170893">
        <w:rPr>
          <w:b/>
        </w:rPr>
        <w:t>t</w:t>
      </w:r>
      <w:r w:rsidRPr="00494E8F">
        <w:rPr>
          <w:b/>
        </w:rPr>
        <w:t>s coded 20-80.</w:t>
      </w:r>
    </w:p>
    <w:p w14:paraId="41117220" w14:textId="77777777" w:rsidR="0053347F" w:rsidRPr="00494E8F" w:rsidRDefault="0053347F">
      <w:pPr>
        <w:pStyle w:val="BodyTextIndent3"/>
      </w:pPr>
    </w:p>
    <w:p w14:paraId="55540C9E" w14:textId="77777777" w:rsidR="0053347F" w:rsidRPr="00494E8F" w:rsidRDefault="0053347F" w:rsidP="0053347F">
      <w:pPr>
        <w:ind w:left="360" w:hanging="360"/>
      </w:pPr>
      <w:r w:rsidRPr="00494E8F">
        <w:t>90</w:t>
      </w:r>
      <w:r w:rsidRPr="00494E8F">
        <w:tab/>
        <w:t>Surgery, NOS</w:t>
      </w:r>
    </w:p>
    <w:p w14:paraId="1474DED2" w14:textId="77777777" w:rsidR="0053347F" w:rsidRPr="00494E8F" w:rsidRDefault="0053347F">
      <w:pPr>
        <w:pStyle w:val="BodyTextIndent3"/>
      </w:pPr>
    </w:p>
    <w:p w14:paraId="6294D476" w14:textId="77777777" w:rsidR="0053347F" w:rsidRPr="00494E8F" w:rsidRDefault="0053347F" w:rsidP="0053347F">
      <w:pPr>
        <w:ind w:left="360" w:hanging="360"/>
      </w:pPr>
      <w:r w:rsidRPr="00494E8F">
        <w:t>99</w:t>
      </w:r>
      <w:r w:rsidRPr="00494E8F">
        <w:tab/>
        <w:t>Unknown if surgery performed; death certificate ONLY</w:t>
      </w:r>
    </w:p>
    <w:p w14:paraId="02A79939" w14:textId="77777777" w:rsidR="0053347F" w:rsidRDefault="0053347F">
      <w:pPr>
        <w:pStyle w:val="BodyTextIndent3"/>
        <w:rPr>
          <w:b/>
        </w:rPr>
      </w:pPr>
    </w:p>
    <w:p w14:paraId="72ADD7D3" w14:textId="77777777" w:rsidR="0053347F" w:rsidRPr="00494E8F" w:rsidRDefault="0053347F">
      <w:pPr>
        <w:pStyle w:val="BodyTextIndent3"/>
        <w:ind w:left="0"/>
        <w:rPr>
          <w:b/>
        </w:rPr>
      </w:pPr>
      <w:r w:rsidRPr="00494E8F">
        <w:rPr>
          <w:b/>
        </w:rPr>
        <w:t>Terminology</w:t>
      </w:r>
    </w:p>
    <w:p w14:paraId="0D71D0A2" w14:textId="1902B49C" w:rsidR="00240CE2" w:rsidRDefault="00240CE2">
      <w:pPr>
        <w:pStyle w:val="BodyTextIndent3"/>
        <w:ind w:left="0"/>
      </w:pPr>
      <w:r>
        <w:rPr>
          <w:u w:val="words"/>
        </w:rPr>
        <w:t>Goldilocks mastectomy</w:t>
      </w:r>
      <w:r>
        <w:t xml:space="preserve">:  A mastectomy that reconstructs a breast mound from cutaneous mastectomy flap tissue alone without the need for additional </w:t>
      </w:r>
      <w:r w:rsidR="00B77CC8">
        <w:t>tissue transfer</w:t>
      </w:r>
      <w:r>
        <w:t xml:space="preserve"> or </w:t>
      </w:r>
      <w:r w:rsidR="00B77CC8">
        <w:t xml:space="preserve">prosthetic </w:t>
      </w:r>
      <w:r>
        <w:t>implant techniques.  The nipple may or may not be preserved.</w:t>
      </w:r>
      <w:r w:rsidR="00A10EF0">
        <w:t xml:space="preserve"> The choice between code 30 and codes in the 40-49 range depends on the extent of the breast removal and requires careful review of the operative report.</w:t>
      </w:r>
    </w:p>
    <w:p w14:paraId="575CC62F" w14:textId="77777777" w:rsidR="00240CE2" w:rsidRPr="00240CE2" w:rsidRDefault="00240CE2">
      <w:pPr>
        <w:pStyle w:val="BodyTextIndent3"/>
        <w:ind w:left="0"/>
      </w:pPr>
    </w:p>
    <w:p w14:paraId="123DBBBC" w14:textId="77777777" w:rsidR="0053347F" w:rsidRPr="00494E8F" w:rsidRDefault="0053347F">
      <w:pPr>
        <w:pStyle w:val="BodyTextIndent3"/>
        <w:ind w:left="0"/>
      </w:pPr>
      <w:r w:rsidRPr="00494E8F">
        <w:rPr>
          <w:u w:val="words"/>
        </w:rPr>
        <w:t>Halsted radical mastectomy</w:t>
      </w:r>
      <w:r w:rsidRPr="00494E8F">
        <w:t>:  An en bloc resection of the entire breast and skin; pectoralis major and minor muscles; and contents of the axilla.</w:t>
      </w:r>
    </w:p>
    <w:p w14:paraId="6557CC13" w14:textId="77777777" w:rsidR="0053347F" w:rsidRPr="00494E8F" w:rsidRDefault="0053347F">
      <w:pPr>
        <w:pStyle w:val="BodyTextIndent3"/>
        <w:ind w:left="0"/>
        <w:rPr>
          <w:u w:val="words"/>
        </w:rPr>
      </w:pPr>
    </w:p>
    <w:p w14:paraId="743CD841" w14:textId="77777777" w:rsidR="0053347F" w:rsidRPr="00494E8F" w:rsidRDefault="0053347F">
      <w:pPr>
        <w:pStyle w:val="BodyTextIndent3"/>
        <w:ind w:left="0"/>
      </w:pPr>
      <w:r w:rsidRPr="00494E8F">
        <w:rPr>
          <w:u w:val="words"/>
        </w:rPr>
        <w:t>Patey’s and Dyson’s operations</w:t>
      </w:r>
      <w:r w:rsidRPr="00494E8F">
        <w:t>:  Modified radical mastectomies with removal of the breast, pectoralis minor muscle, and axillary contents.  The pectoralis major muscle remains intact.</w:t>
      </w:r>
    </w:p>
    <w:p w14:paraId="5D413045" w14:textId="77777777" w:rsidR="0053347F" w:rsidRPr="00494E8F" w:rsidRDefault="0053347F">
      <w:pPr>
        <w:pStyle w:val="BodyTextIndent3"/>
        <w:ind w:left="0"/>
        <w:rPr>
          <w:u w:val="words"/>
        </w:rPr>
      </w:pPr>
    </w:p>
    <w:p w14:paraId="28E5AE3F" w14:textId="77777777" w:rsidR="0053347F" w:rsidRPr="00494E8F" w:rsidRDefault="0053347F">
      <w:pPr>
        <w:pStyle w:val="BodyTextIndent3"/>
        <w:ind w:left="0"/>
      </w:pPr>
      <w:r w:rsidRPr="00494E8F">
        <w:rPr>
          <w:u w:val="words"/>
        </w:rPr>
        <w:t>Urban’s extended radical mastectomy</w:t>
      </w:r>
      <w:r w:rsidRPr="00494E8F">
        <w:t>:  Radical mastectomy and excision of internal mammary nodes.</w:t>
      </w:r>
    </w:p>
    <w:p w14:paraId="0E5A5EF0" w14:textId="77777777" w:rsidR="0053347F" w:rsidRDefault="0053347F">
      <w:pPr>
        <w:pStyle w:val="BodyTextIndent3"/>
        <w:ind w:left="0"/>
        <w:rPr>
          <w:b/>
          <w:u w:val="words"/>
        </w:rPr>
      </w:pPr>
    </w:p>
    <w:p w14:paraId="3BF8CB92" w14:textId="77777777" w:rsidR="0053347F" w:rsidRDefault="0053347F">
      <w:pPr>
        <w:pStyle w:val="BodyTextIndent3"/>
        <w:sectPr w:rsidR="0053347F">
          <w:headerReference w:type="even" r:id="rId169"/>
          <w:headerReference w:type="default" r:id="rId170"/>
          <w:pgSz w:w="12240" w:h="15840"/>
          <w:pgMar w:top="1440" w:right="1440" w:bottom="1440" w:left="1440" w:header="720" w:footer="720" w:gutter="0"/>
          <w:cols w:space="720"/>
        </w:sectPr>
      </w:pPr>
    </w:p>
    <w:p w14:paraId="52A66439" w14:textId="77777777" w:rsidR="0053347F" w:rsidRDefault="0053347F" w:rsidP="0053347F">
      <w:pPr>
        <w:pStyle w:val="Heading2"/>
      </w:pPr>
      <w:bookmarkStart w:id="412" w:name="_Toc113616810"/>
      <w:r>
        <w:t>Cervix Uteri (C53.0 – C53.9)</w:t>
      </w:r>
      <w:bookmarkEnd w:id="412"/>
    </w:p>
    <w:p w14:paraId="545FC3C9" w14:textId="1A03394B"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7A05EF">
        <w:rPr>
          <w:sz w:val="16"/>
          <w:szCs w:val="16"/>
        </w:rPr>
        <w:t>5-9946, 9950-9967, and 9975-9993</w:t>
      </w:r>
      <w:r>
        <w:rPr>
          <w:sz w:val="16"/>
        </w:rPr>
        <w:t>)</w:t>
      </w:r>
    </w:p>
    <w:p w14:paraId="78E6D121" w14:textId="77777777" w:rsidR="0053347F" w:rsidRDefault="0053347F">
      <w:pPr>
        <w:pStyle w:val="BodyTextIndent3"/>
        <w:ind w:left="0"/>
        <w:rPr>
          <w:b/>
        </w:rPr>
      </w:pPr>
    </w:p>
    <w:p w14:paraId="49F1DA65" w14:textId="77777777" w:rsidR="0053347F" w:rsidRPr="00494E8F" w:rsidRDefault="0053347F">
      <w:pPr>
        <w:pStyle w:val="BodyTextIndent3"/>
        <w:ind w:left="0"/>
        <w:rPr>
          <w:i/>
        </w:rPr>
      </w:pPr>
      <w:r w:rsidRPr="00494E8F">
        <w:rPr>
          <w:b/>
        </w:rPr>
        <w:t>For invasive cancers</w:t>
      </w:r>
      <w:r w:rsidRPr="00494E8F">
        <w:t xml:space="preserve">, dilatation and curettage is coded as an incisional biopsy (02) under the data item </w:t>
      </w:r>
      <w:r w:rsidRPr="00494E8F">
        <w:rPr>
          <w:i/>
        </w:rPr>
        <w:t>Surgical Diagnostic and Staging Procedure.</w:t>
      </w:r>
    </w:p>
    <w:p w14:paraId="5E5434D3" w14:textId="77777777" w:rsidR="0053347F" w:rsidRDefault="0053347F">
      <w:pPr>
        <w:pStyle w:val="BodyTextIndent3"/>
        <w:rPr>
          <w:b/>
        </w:rPr>
      </w:pPr>
    </w:p>
    <w:p w14:paraId="5F7B5E37" w14:textId="77777777" w:rsidR="0053347F" w:rsidRDefault="0053347F" w:rsidP="0053347F">
      <w:pPr>
        <w:pStyle w:val="SmallHeading"/>
      </w:pPr>
      <w:r>
        <w:t>Codes</w:t>
      </w:r>
    </w:p>
    <w:p w14:paraId="1ADA3C79" w14:textId="77777777" w:rsidR="0053347F" w:rsidRDefault="0053347F">
      <w:pPr>
        <w:ind w:left="360" w:hanging="360"/>
      </w:pPr>
      <w:r>
        <w:t>00</w:t>
      </w:r>
      <w:r>
        <w:tab/>
        <w:t>None; no surgery of primary site, autopsy ONLY</w:t>
      </w:r>
    </w:p>
    <w:p w14:paraId="414EB54A" w14:textId="77777777" w:rsidR="0053347F" w:rsidRDefault="0053347F">
      <w:pPr>
        <w:ind w:left="360" w:hanging="360"/>
      </w:pPr>
    </w:p>
    <w:p w14:paraId="038DAEBB" w14:textId="77777777" w:rsidR="0053347F" w:rsidRDefault="0053347F">
      <w:pPr>
        <w:ind w:left="360" w:hanging="360"/>
      </w:pPr>
      <w:r>
        <w:t>10</w:t>
      </w:r>
      <w:r>
        <w:tab/>
        <w:t>Local tumor destruction, NOS</w:t>
      </w:r>
    </w:p>
    <w:p w14:paraId="6D74DD0D" w14:textId="77777777" w:rsidR="0053347F" w:rsidRDefault="0053347F">
      <w:pPr>
        <w:ind w:left="720" w:hanging="360"/>
      </w:pPr>
      <w:r>
        <w:t>11</w:t>
      </w:r>
      <w:r>
        <w:tab/>
        <w:t>Photodynamic therapy (PDT)</w:t>
      </w:r>
    </w:p>
    <w:p w14:paraId="37512081" w14:textId="77777777" w:rsidR="0053347F" w:rsidRDefault="0053347F">
      <w:pPr>
        <w:ind w:left="720" w:hanging="360"/>
      </w:pPr>
      <w:r>
        <w:t>12</w:t>
      </w:r>
      <w:r>
        <w:tab/>
        <w:t>Electrocautery; fulguration (includes use of hot forceps for tumor destruction)</w:t>
      </w:r>
    </w:p>
    <w:p w14:paraId="3E58B42E" w14:textId="77777777" w:rsidR="0053347F" w:rsidRDefault="0053347F">
      <w:pPr>
        <w:ind w:left="720" w:hanging="360"/>
      </w:pPr>
      <w:r>
        <w:t>13</w:t>
      </w:r>
      <w:r>
        <w:tab/>
        <w:t>Cryosurgery</w:t>
      </w:r>
    </w:p>
    <w:p w14:paraId="6C050ED7" w14:textId="77777777" w:rsidR="0053347F" w:rsidRDefault="0053347F">
      <w:pPr>
        <w:ind w:left="720" w:hanging="360"/>
      </w:pPr>
      <w:r>
        <w:t>14</w:t>
      </w:r>
      <w:r>
        <w:tab/>
        <w:t>Laser</w:t>
      </w:r>
    </w:p>
    <w:p w14:paraId="19174EE9" w14:textId="77777777" w:rsidR="0053347F" w:rsidRDefault="0053347F">
      <w:pPr>
        <w:ind w:left="720" w:hanging="360"/>
      </w:pPr>
      <w:r>
        <w:t>15</w:t>
      </w:r>
      <w:r>
        <w:tab/>
        <w:t>Loop Electrocautery Excision Procedure (LEEP)</w:t>
      </w:r>
    </w:p>
    <w:p w14:paraId="2E3AFD6A" w14:textId="77777777" w:rsidR="0053347F" w:rsidRDefault="0053347F">
      <w:pPr>
        <w:ind w:left="720" w:hanging="360"/>
      </w:pPr>
      <w:r>
        <w:t>16</w:t>
      </w:r>
      <w:r>
        <w:tab/>
        <w:t>Laser ablation</w:t>
      </w:r>
    </w:p>
    <w:p w14:paraId="28188AE6" w14:textId="77777777" w:rsidR="0053347F" w:rsidRDefault="0053347F">
      <w:pPr>
        <w:ind w:left="720" w:hanging="360"/>
      </w:pPr>
      <w:r>
        <w:t>17</w:t>
      </w:r>
      <w:r>
        <w:tab/>
        <w:t>Thermal ablation</w:t>
      </w:r>
    </w:p>
    <w:p w14:paraId="509566A8" w14:textId="77777777" w:rsidR="0053347F" w:rsidRDefault="0053347F" w:rsidP="00D14697">
      <w:pPr>
        <w:tabs>
          <w:tab w:val="left" w:pos="6768"/>
        </w:tabs>
        <w:spacing w:before="60"/>
        <w:rPr>
          <w:b/>
        </w:rPr>
      </w:pPr>
      <w:r>
        <w:rPr>
          <w:b/>
        </w:rPr>
        <w:t>No specimen sent to pathology from surgical events 10-17.</w:t>
      </w:r>
    </w:p>
    <w:p w14:paraId="0E90115A" w14:textId="77777777" w:rsidR="0053347F" w:rsidRDefault="0053347F">
      <w:pPr>
        <w:ind w:left="360" w:hanging="360"/>
      </w:pPr>
    </w:p>
    <w:p w14:paraId="47F666C3" w14:textId="77777777" w:rsidR="0053347F" w:rsidRDefault="0053347F">
      <w:pPr>
        <w:ind w:left="360" w:hanging="360"/>
      </w:pPr>
      <w:r>
        <w:t>20</w:t>
      </w:r>
      <w:r>
        <w:tab/>
        <w:t>Local tumor excision, NOS</w:t>
      </w:r>
    </w:p>
    <w:p w14:paraId="52D1221A" w14:textId="77777777" w:rsidR="0053347F" w:rsidRDefault="0053347F">
      <w:pPr>
        <w:ind w:left="720" w:hanging="360"/>
      </w:pPr>
      <w:r>
        <w:t>26</w:t>
      </w:r>
      <w:r>
        <w:tab/>
        <w:t>Excisional biopsy, NOS</w:t>
      </w:r>
    </w:p>
    <w:p w14:paraId="3C16226D" w14:textId="77777777" w:rsidR="0053347F" w:rsidRDefault="0053347F">
      <w:pPr>
        <w:ind w:left="720" w:hanging="360"/>
      </w:pPr>
      <w:r>
        <w:t>27</w:t>
      </w:r>
      <w:r>
        <w:tab/>
        <w:t>Cone biopsy</w:t>
      </w:r>
    </w:p>
    <w:p w14:paraId="3833876A" w14:textId="77777777" w:rsidR="0053347F" w:rsidRDefault="0053347F">
      <w:pPr>
        <w:ind w:left="720" w:hanging="360"/>
      </w:pPr>
      <w:r>
        <w:t>24</w:t>
      </w:r>
      <w:r>
        <w:tab/>
        <w:t>Cone biopsy WITH gross excision of lesion</w:t>
      </w:r>
    </w:p>
    <w:p w14:paraId="2BDEC2DA" w14:textId="77777777" w:rsidR="0053347F" w:rsidRDefault="0053347F">
      <w:pPr>
        <w:ind w:left="720" w:hanging="360"/>
      </w:pPr>
      <w:r>
        <w:t>29</w:t>
      </w:r>
      <w:r>
        <w:tab/>
        <w:t>Trachelectomy; removal of cervical stump; cervicectomy</w:t>
      </w:r>
    </w:p>
    <w:p w14:paraId="1BE5FAC4" w14:textId="77777777" w:rsidR="0053347F" w:rsidRDefault="0053347F">
      <w:pPr>
        <w:ind w:left="720" w:hanging="360"/>
      </w:pPr>
      <w:r>
        <w:t>Any combination of 20, 24, 26, 27, or 29 WITH</w:t>
      </w:r>
    </w:p>
    <w:p w14:paraId="60D1F550" w14:textId="77777777" w:rsidR="0053347F" w:rsidRDefault="0053347F">
      <w:pPr>
        <w:ind w:left="1080" w:hanging="360"/>
      </w:pPr>
      <w:r>
        <w:t>21</w:t>
      </w:r>
      <w:r>
        <w:tab/>
        <w:t>Electrocautery</w:t>
      </w:r>
    </w:p>
    <w:p w14:paraId="71BCDC2B" w14:textId="77777777" w:rsidR="0053347F" w:rsidRDefault="0053347F">
      <w:pPr>
        <w:ind w:left="1080" w:hanging="360"/>
      </w:pPr>
      <w:r>
        <w:t>22</w:t>
      </w:r>
      <w:r>
        <w:tab/>
        <w:t>Cryosurgery</w:t>
      </w:r>
    </w:p>
    <w:p w14:paraId="75576337" w14:textId="77777777" w:rsidR="0053347F" w:rsidRDefault="0053347F">
      <w:pPr>
        <w:ind w:left="1080" w:hanging="360"/>
      </w:pPr>
      <w:r>
        <w:t>23</w:t>
      </w:r>
      <w:r>
        <w:tab/>
        <w:t>Laser ablation or excision</w:t>
      </w:r>
    </w:p>
    <w:p w14:paraId="34863017" w14:textId="77777777" w:rsidR="0053347F" w:rsidRDefault="0053347F">
      <w:pPr>
        <w:ind w:left="720" w:hanging="360"/>
      </w:pPr>
      <w:r>
        <w:t>25</w:t>
      </w:r>
      <w:r>
        <w:tab/>
        <w:t>Dilatation and curettage; endocervical curettage (for in situ only)</w:t>
      </w:r>
    </w:p>
    <w:p w14:paraId="1AEFA69E" w14:textId="77777777" w:rsidR="0053347F" w:rsidRDefault="0053347F">
      <w:pPr>
        <w:ind w:left="720" w:hanging="360"/>
      </w:pPr>
      <w:r>
        <w:t>28</w:t>
      </w:r>
      <w:r>
        <w:tab/>
        <w:t>Loop Electrocautery Excision Procedure (LEEP)</w:t>
      </w:r>
    </w:p>
    <w:p w14:paraId="76D7C114" w14:textId="77777777" w:rsidR="0053347F" w:rsidRDefault="0053347F">
      <w:pPr>
        <w:ind w:left="360" w:hanging="360"/>
      </w:pPr>
    </w:p>
    <w:p w14:paraId="4E17199F" w14:textId="77777777" w:rsidR="0053347F" w:rsidRDefault="0053347F">
      <w:pPr>
        <w:pStyle w:val="BodyTextIndent"/>
      </w:pPr>
      <w:r>
        <w:t>30</w:t>
      </w:r>
      <w:r>
        <w:tab/>
        <w:t>Total hysterectomy (simple, pan-) WITHOUT removal of tubes and ovaries</w:t>
      </w:r>
    </w:p>
    <w:p w14:paraId="673EBE41" w14:textId="77777777" w:rsidR="0053347F" w:rsidRDefault="0053347F">
      <w:pPr>
        <w:tabs>
          <w:tab w:val="left" w:pos="9558"/>
        </w:tabs>
        <w:ind w:left="360"/>
        <w:rPr>
          <w:b/>
        </w:rPr>
      </w:pPr>
      <w:r>
        <w:rPr>
          <w:b/>
        </w:rPr>
        <w:t>Total hysterectomy removes both the corpus and cervix uteri and may also include a portion of vaginal cuff.</w:t>
      </w:r>
    </w:p>
    <w:p w14:paraId="6D15A71E" w14:textId="77777777" w:rsidR="0053347F" w:rsidRDefault="0053347F">
      <w:pPr>
        <w:pStyle w:val="BodyTextIndent"/>
      </w:pPr>
    </w:p>
    <w:p w14:paraId="72B90C20" w14:textId="77777777" w:rsidR="0053347F" w:rsidRDefault="0053347F">
      <w:pPr>
        <w:ind w:left="360" w:hanging="360"/>
      </w:pPr>
      <w:r>
        <w:t>40</w:t>
      </w:r>
      <w:r>
        <w:tab/>
        <w:t>Total hysterectomy (simple, pan-) WITH removal of tubes and/or ovary</w:t>
      </w:r>
    </w:p>
    <w:p w14:paraId="40132CEC" w14:textId="77777777" w:rsidR="0053347F" w:rsidRDefault="0053347F">
      <w:pPr>
        <w:tabs>
          <w:tab w:val="left" w:pos="9558"/>
        </w:tabs>
        <w:ind w:left="360"/>
        <w:rPr>
          <w:b/>
        </w:rPr>
      </w:pPr>
      <w:r>
        <w:rPr>
          <w:b/>
        </w:rPr>
        <w:t>Total hysterectomy removes both the corpus and cervix uteri and may also include a portion of vaginal cuff.</w:t>
      </w:r>
    </w:p>
    <w:p w14:paraId="3AAF38F8" w14:textId="77777777" w:rsidR="0053347F" w:rsidRDefault="0053347F">
      <w:pPr>
        <w:ind w:left="360" w:hanging="360"/>
      </w:pPr>
    </w:p>
    <w:p w14:paraId="6F2956C3" w14:textId="77777777" w:rsidR="0053347F" w:rsidRDefault="0053347F">
      <w:pPr>
        <w:ind w:left="360" w:hanging="360"/>
      </w:pPr>
      <w:r>
        <w:t>50</w:t>
      </w:r>
      <w:r>
        <w:tab/>
        <w:t>Modified radical or extended hysterectomy; radical hysterectomy; extended radical hysterectomy</w:t>
      </w:r>
    </w:p>
    <w:p w14:paraId="1FF25A6C" w14:textId="77777777" w:rsidR="0053347F" w:rsidRDefault="0053347F">
      <w:pPr>
        <w:ind w:left="720" w:hanging="360"/>
      </w:pPr>
      <w:r>
        <w:t>51</w:t>
      </w:r>
      <w:r>
        <w:tab/>
        <w:t>Modified radical hysterectomy</w:t>
      </w:r>
    </w:p>
    <w:p w14:paraId="2F83A426" w14:textId="77777777" w:rsidR="0053347F" w:rsidRDefault="0053347F">
      <w:pPr>
        <w:ind w:left="720" w:hanging="360"/>
      </w:pPr>
      <w:r>
        <w:t>52</w:t>
      </w:r>
      <w:r>
        <w:tab/>
        <w:t>Extended hysterectomy</w:t>
      </w:r>
    </w:p>
    <w:p w14:paraId="683D0125" w14:textId="77777777" w:rsidR="0053347F" w:rsidRDefault="0053347F">
      <w:pPr>
        <w:ind w:left="720" w:hanging="360"/>
      </w:pPr>
      <w:r>
        <w:t>53</w:t>
      </w:r>
      <w:r>
        <w:tab/>
        <w:t>Radical hysterectomy; Wertheim’s procedure</w:t>
      </w:r>
    </w:p>
    <w:p w14:paraId="0761E341" w14:textId="77777777" w:rsidR="0053347F" w:rsidRDefault="0053347F">
      <w:pPr>
        <w:ind w:left="720" w:hanging="360"/>
      </w:pPr>
      <w:r>
        <w:t>54</w:t>
      </w:r>
      <w:r>
        <w:tab/>
        <w:t>Extended radical hysterectomy</w:t>
      </w:r>
    </w:p>
    <w:p w14:paraId="5157DCED" w14:textId="77777777" w:rsidR="0053347F" w:rsidRDefault="0053347F">
      <w:pPr>
        <w:ind w:left="360" w:hanging="360"/>
      </w:pPr>
    </w:p>
    <w:p w14:paraId="32C33F4C" w14:textId="77777777" w:rsidR="0053347F" w:rsidRDefault="0053347F">
      <w:pPr>
        <w:ind w:left="360" w:hanging="360"/>
      </w:pPr>
      <w:r>
        <w:t>60</w:t>
      </w:r>
      <w:r>
        <w:tab/>
        <w:t>Hysterectomy, NOS, WITH or WITHOUT removal of tubes and ovaries</w:t>
      </w:r>
    </w:p>
    <w:p w14:paraId="0760203A" w14:textId="77777777" w:rsidR="0053347F" w:rsidRDefault="0053347F">
      <w:pPr>
        <w:ind w:left="720" w:hanging="360"/>
      </w:pPr>
      <w:r>
        <w:t>61</w:t>
      </w:r>
      <w:r>
        <w:tab/>
        <w:t>WITHOUT removal of tubes and ovaries</w:t>
      </w:r>
    </w:p>
    <w:p w14:paraId="0DC10DD7" w14:textId="77777777" w:rsidR="0053347F" w:rsidRDefault="0053347F">
      <w:pPr>
        <w:ind w:left="720" w:hanging="360"/>
      </w:pPr>
      <w:r>
        <w:t>62</w:t>
      </w:r>
      <w:r>
        <w:tab/>
        <w:t>WITH removal of tubes and ovaries</w:t>
      </w:r>
    </w:p>
    <w:p w14:paraId="423CB07F" w14:textId="77777777" w:rsidR="0053347F" w:rsidRDefault="0053347F">
      <w:pPr>
        <w:ind w:left="360" w:hanging="360"/>
      </w:pPr>
    </w:p>
    <w:p w14:paraId="2D4BC53D" w14:textId="77777777" w:rsidR="0053347F" w:rsidRDefault="0053347F">
      <w:pPr>
        <w:ind w:left="360" w:hanging="360"/>
      </w:pPr>
      <w:r>
        <w:br w:type="page"/>
      </w:r>
    </w:p>
    <w:p w14:paraId="4EDA8B7A" w14:textId="77777777" w:rsidR="0053347F" w:rsidRDefault="0053347F" w:rsidP="009F1E08">
      <w:pPr>
        <w:numPr>
          <w:ilvl w:val="0"/>
          <w:numId w:val="42"/>
        </w:numPr>
      </w:pPr>
      <w:r>
        <w:t>Pelvic exenteration</w:t>
      </w:r>
    </w:p>
    <w:p w14:paraId="3125AAC0" w14:textId="77777777" w:rsidR="0053347F" w:rsidRDefault="0053347F">
      <w:pPr>
        <w:ind w:left="720" w:hanging="360"/>
      </w:pPr>
      <w:r>
        <w:t>71</w:t>
      </w:r>
      <w:r>
        <w:tab/>
        <w:t>Anterior exenteration</w:t>
      </w:r>
    </w:p>
    <w:p w14:paraId="0D146304" w14:textId="77777777" w:rsidR="0053347F" w:rsidRDefault="0053347F" w:rsidP="00E12E9C">
      <w:pPr>
        <w:tabs>
          <w:tab w:val="left" w:pos="9558"/>
        </w:tabs>
        <w:ind w:left="720"/>
        <w:rPr>
          <w:b/>
        </w:rPr>
      </w:pPr>
      <w:r>
        <w:rPr>
          <w:b/>
        </w:rPr>
        <w:t>Includes bladder, distal ureters, and genital organs WITH their ligamentous attachments and pelvic lymph nodes.</w:t>
      </w:r>
    </w:p>
    <w:p w14:paraId="62274D11" w14:textId="77777777" w:rsidR="0053347F" w:rsidRDefault="0053347F">
      <w:pPr>
        <w:ind w:left="720" w:hanging="360"/>
      </w:pPr>
    </w:p>
    <w:p w14:paraId="18C4835C" w14:textId="77777777" w:rsidR="0053347F" w:rsidRDefault="0053347F">
      <w:pPr>
        <w:ind w:left="720" w:hanging="360"/>
      </w:pPr>
      <w:r>
        <w:t>72</w:t>
      </w:r>
      <w:r>
        <w:tab/>
        <w:t>Posterior exenteration</w:t>
      </w:r>
    </w:p>
    <w:p w14:paraId="45F00F67" w14:textId="77777777" w:rsidR="0053347F" w:rsidRDefault="0053347F" w:rsidP="00E12E9C">
      <w:pPr>
        <w:tabs>
          <w:tab w:val="left" w:pos="9558"/>
        </w:tabs>
        <w:ind w:left="720"/>
        <w:rPr>
          <w:b/>
        </w:rPr>
      </w:pPr>
      <w:r>
        <w:rPr>
          <w:b/>
        </w:rPr>
        <w:t>Includes rectum and rectosigmoid WITH ligamentous attachments and pelvic lymph nodes.</w:t>
      </w:r>
    </w:p>
    <w:p w14:paraId="258BB7FD" w14:textId="77777777" w:rsidR="0053347F" w:rsidRDefault="0053347F">
      <w:pPr>
        <w:ind w:left="1080" w:hanging="360"/>
      </w:pPr>
    </w:p>
    <w:p w14:paraId="7C1E2904" w14:textId="77777777" w:rsidR="0053347F" w:rsidRDefault="0053347F">
      <w:pPr>
        <w:ind w:left="720" w:hanging="360"/>
      </w:pPr>
      <w:r>
        <w:t>73</w:t>
      </w:r>
      <w:r>
        <w:tab/>
        <w:t>Total exenteration</w:t>
      </w:r>
    </w:p>
    <w:p w14:paraId="2C1882EE" w14:textId="77777777" w:rsidR="0053347F" w:rsidRDefault="0053347F" w:rsidP="00E12E9C">
      <w:pPr>
        <w:tabs>
          <w:tab w:val="left" w:pos="9558"/>
        </w:tabs>
        <w:ind w:left="720"/>
        <w:rPr>
          <w:b/>
        </w:rPr>
      </w:pPr>
      <w:r>
        <w:rPr>
          <w:b/>
        </w:rPr>
        <w:t>Includes removal of all pelvic contents and pelvic lymph nodes.</w:t>
      </w:r>
    </w:p>
    <w:p w14:paraId="43639D55" w14:textId="77777777" w:rsidR="0053347F" w:rsidRDefault="0053347F">
      <w:pPr>
        <w:ind w:left="360" w:hanging="360"/>
      </w:pPr>
    </w:p>
    <w:p w14:paraId="5F979A8C" w14:textId="77777777" w:rsidR="0053347F" w:rsidRDefault="0053347F">
      <w:pPr>
        <w:ind w:left="720" w:hanging="360"/>
      </w:pPr>
      <w:r>
        <w:t>74</w:t>
      </w:r>
      <w:r>
        <w:tab/>
        <w:t>Extended exenteration</w:t>
      </w:r>
    </w:p>
    <w:p w14:paraId="5610D070" w14:textId="77777777" w:rsidR="0053347F" w:rsidRPr="00137FB8" w:rsidRDefault="0053347F" w:rsidP="00E12E9C">
      <w:pPr>
        <w:ind w:left="720"/>
        <w:rPr>
          <w:b/>
        </w:rPr>
      </w:pPr>
      <w:r w:rsidRPr="00137FB8">
        <w:rPr>
          <w:b/>
        </w:rPr>
        <w:t>Includes pelvic blood vessels or bony pelvis</w:t>
      </w:r>
    </w:p>
    <w:p w14:paraId="5E1941E3" w14:textId="77777777" w:rsidR="007B21B9" w:rsidRDefault="007B21B9" w:rsidP="007B21B9">
      <w:pPr>
        <w:tabs>
          <w:tab w:val="left" w:pos="6768"/>
        </w:tabs>
        <w:rPr>
          <w:b/>
        </w:rPr>
      </w:pPr>
    </w:p>
    <w:p w14:paraId="0A017C35" w14:textId="77777777" w:rsidR="007B21B9" w:rsidRDefault="007B21B9" w:rsidP="007B21B9">
      <w:pPr>
        <w:tabs>
          <w:tab w:val="left" w:pos="6768"/>
        </w:tabs>
        <w:rPr>
          <w:b/>
        </w:rPr>
      </w:pPr>
      <w:r>
        <w:rPr>
          <w:b/>
        </w:rPr>
        <w:t>Specimen sent to pathology from surgical events 20-74.</w:t>
      </w:r>
    </w:p>
    <w:p w14:paraId="7606AF74" w14:textId="77777777" w:rsidR="0053347F" w:rsidRDefault="0053347F">
      <w:pPr>
        <w:ind w:left="360" w:hanging="360"/>
      </w:pPr>
    </w:p>
    <w:p w14:paraId="7985E9CD" w14:textId="77777777" w:rsidR="0053347F" w:rsidRPr="00494E8F" w:rsidRDefault="0053347F" w:rsidP="0053347F">
      <w:pPr>
        <w:ind w:left="360" w:hanging="360"/>
      </w:pPr>
      <w:r w:rsidRPr="00494E8F">
        <w:t>90</w:t>
      </w:r>
      <w:r w:rsidRPr="00494E8F">
        <w:tab/>
        <w:t>Surgery, NOS</w:t>
      </w:r>
    </w:p>
    <w:p w14:paraId="216756A2" w14:textId="77777777" w:rsidR="0053347F" w:rsidRPr="00494E8F" w:rsidRDefault="0053347F">
      <w:pPr>
        <w:pStyle w:val="BodyTextIndent3"/>
      </w:pPr>
    </w:p>
    <w:p w14:paraId="147353C1" w14:textId="77777777" w:rsidR="0053347F" w:rsidRPr="00494E8F" w:rsidRDefault="0053347F" w:rsidP="0053347F">
      <w:pPr>
        <w:ind w:left="360" w:hanging="360"/>
      </w:pPr>
      <w:r w:rsidRPr="00494E8F">
        <w:t>99</w:t>
      </w:r>
      <w:r w:rsidRPr="00494E8F">
        <w:tab/>
        <w:t>Unknown if surgery performed; death certificate ONLY</w:t>
      </w:r>
    </w:p>
    <w:p w14:paraId="2760D0DB" w14:textId="77777777" w:rsidR="0053347F" w:rsidRDefault="0053347F">
      <w:pPr>
        <w:pStyle w:val="BodyTextIndent3"/>
        <w:rPr>
          <w:b/>
        </w:rPr>
      </w:pPr>
    </w:p>
    <w:p w14:paraId="48392ECF" w14:textId="77777777" w:rsidR="0053347F" w:rsidRPr="00494E8F" w:rsidRDefault="0053347F">
      <w:pPr>
        <w:pStyle w:val="BodyTextIndent3"/>
        <w:ind w:left="-90"/>
        <w:rPr>
          <w:b/>
        </w:rPr>
      </w:pPr>
      <w:r w:rsidRPr="00494E8F">
        <w:rPr>
          <w:b/>
        </w:rPr>
        <w:t>Terminology</w:t>
      </w:r>
    </w:p>
    <w:p w14:paraId="54C59F74" w14:textId="77777777" w:rsidR="0053347F" w:rsidRPr="00494E8F" w:rsidRDefault="0053347F">
      <w:pPr>
        <w:pStyle w:val="BodyTextIndent3"/>
        <w:ind w:left="-90"/>
      </w:pPr>
      <w:r w:rsidRPr="00494E8F">
        <w:rPr>
          <w:u w:val="words"/>
        </w:rPr>
        <w:t>Wertheim’s operation</w:t>
      </w:r>
      <w:r w:rsidRPr="00494E8F">
        <w:t>:  A radical abdominal hysterectomy for cancer of the cervix and uterus.  The uterus and as much of the parametrial tissue as possible are removed, as well as a wide margin of the vagina.</w:t>
      </w:r>
    </w:p>
    <w:p w14:paraId="3C830054" w14:textId="77777777" w:rsidR="0053347F" w:rsidRDefault="0053347F">
      <w:pPr>
        <w:pStyle w:val="BodyTextIndent3"/>
        <w:rPr>
          <w:b/>
        </w:rPr>
      </w:pPr>
    </w:p>
    <w:p w14:paraId="08B07288" w14:textId="77777777" w:rsidR="0053347F" w:rsidRDefault="0053347F">
      <w:pPr>
        <w:pStyle w:val="BodyTextIndent3"/>
        <w:sectPr w:rsidR="0053347F">
          <w:headerReference w:type="even" r:id="rId171"/>
          <w:headerReference w:type="default" r:id="rId172"/>
          <w:pgSz w:w="12240" w:h="15840"/>
          <w:pgMar w:top="1440" w:right="1440" w:bottom="1440" w:left="1440" w:header="720" w:footer="720" w:gutter="0"/>
          <w:cols w:space="720"/>
        </w:sectPr>
      </w:pPr>
    </w:p>
    <w:p w14:paraId="742680FA" w14:textId="77777777" w:rsidR="0053347F" w:rsidRDefault="0053347F" w:rsidP="0053347F">
      <w:pPr>
        <w:pStyle w:val="Heading2"/>
      </w:pPr>
      <w:bookmarkStart w:id="413" w:name="_Toc113616811"/>
      <w:r>
        <w:t>Corpus Uteri (C54.0 – C55.9)</w:t>
      </w:r>
      <w:bookmarkEnd w:id="413"/>
    </w:p>
    <w:p w14:paraId="042EF228" w14:textId="3EAD87E0"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0315F1">
        <w:rPr>
          <w:sz w:val="16"/>
          <w:szCs w:val="16"/>
        </w:rPr>
        <w:t>5-9946, 9950-9967, and 9975-9993</w:t>
      </w:r>
      <w:r>
        <w:rPr>
          <w:sz w:val="16"/>
        </w:rPr>
        <w:t>)</w:t>
      </w:r>
    </w:p>
    <w:p w14:paraId="180C9B69" w14:textId="77777777" w:rsidR="0053347F" w:rsidRDefault="0053347F">
      <w:pPr>
        <w:pStyle w:val="BodyTextIndent3"/>
        <w:rPr>
          <w:b/>
        </w:rPr>
      </w:pPr>
    </w:p>
    <w:p w14:paraId="36B2CB6F" w14:textId="77777777" w:rsidR="0053347F" w:rsidRPr="00494E8F" w:rsidRDefault="0053347F">
      <w:pPr>
        <w:pStyle w:val="BodyTextIndent3"/>
        <w:ind w:left="0"/>
      </w:pPr>
      <w:r w:rsidRPr="00494E8F">
        <w:rPr>
          <w:b/>
        </w:rPr>
        <w:t>For invasive cancers</w:t>
      </w:r>
      <w:r w:rsidRPr="00494E8F">
        <w:t xml:space="preserve">, dilatation and curettage is coded as an incisional biopsy (02) under the data item </w:t>
      </w:r>
      <w:r w:rsidRPr="00494E8F">
        <w:rPr>
          <w:i/>
        </w:rPr>
        <w:t>Surgical Diagnostic and Staging Procedure.</w:t>
      </w:r>
    </w:p>
    <w:p w14:paraId="04333553" w14:textId="77777777" w:rsidR="0053347F" w:rsidRDefault="0053347F">
      <w:pPr>
        <w:pStyle w:val="BodyTextIndent3"/>
        <w:rPr>
          <w:b/>
        </w:rPr>
      </w:pPr>
    </w:p>
    <w:p w14:paraId="3B915605" w14:textId="77777777" w:rsidR="0053347F" w:rsidRDefault="0053347F" w:rsidP="0053347F">
      <w:pPr>
        <w:pStyle w:val="SmallHeading"/>
      </w:pPr>
      <w:r>
        <w:t>Codes</w:t>
      </w:r>
    </w:p>
    <w:p w14:paraId="519DBF61" w14:textId="77777777" w:rsidR="0053347F" w:rsidRDefault="0053347F">
      <w:pPr>
        <w:ind w:left="360" w:hanging="360"/>
      </w:pPr>
      <w:r>
        <w:t>00</w:t>
      </w:r>
      <w:r>
        <w:tab/>
        <w:t>None; no surgery of primary site; autopsy ONLY</w:t>
      </w:r>
    </w:p>
    <w:p w14:paraId="2BC3C39B" w14:textId="77777777" w:rsidR="0053347F" w:rsidRDefault="0053347F">
      <w:pPr>
        <w:ind w:left="360" w:hanging="360"/>
      </w:pPr>
    </w:p>
    <w:p w14:paraId="1033E335" w14:textId="77777777" w:rsidR="0053347F" w:rsidRPr="00494E8F" w:rsidRDefault="0053347F" w:rsidP="0053347F">
      <w:pPr>
        <w:ind w:left="360" w:hanging="360"/>
      </w:pPr>
      <w:r w:rsidRPr="00494E8F">
        <w:t>19</w:t>
      </w:r>
      <w:r w:rsidRPr="00494E8F">
        <w:tab/>
        <w:t>Local tumor destruction or excision, NOS</w:t>
      </w:r>
    </w:p>
    <w:p w14:paraId="31A03030" w14:textId="77777777" w:rsidR="0053347F" w:rsidRPr="00494E8F" w:rsidRDefault="0053347F" w:rsidP="0053347F">
      <w:pPr>
        <w:tabs>
          <w:tab w:val="left" w:pos="6768"/>
        </w:tabs>
        <w:spacing w:before="60"/>
        <w:ind w:left="360"/>
        <w:rPr>
          <w:b/>
        </w:rPr>
      </w:pPr>
      <w:r w:rsidRPr="00494E8F">
        <w:rPr>
          <w:b/>
        </w:rPr>
        <w:t>Unknown whether a specimen was sent to pathology for surgical events coded 19 (principally for cases diagnosed prior to January 1, 2003).</w:t>
      </w:r>
    </w:p>
    <w:p w14:paraId="6965634C" w14:textId="77777777" w:rsidR="0053347F" w:rsidRDefault="0053347F">
      <w:pPr>
        <w:ind w:left="360" w:hanging="360"/>
      </w:pPr>
    </w:p>
    <w:p w14:paraId="719F4DD9" w14:textId="77777777" w:rsidR="0053347F" w:rsidRDefault="0053347F">
      <w:pPr>
        <w:ind w:left="360" w:hanging="360"/>
      </w:pPr>
      <w:r>
        <w:t>10</w:t>
      </w:r>
      <w:r>
        <w:tab/>
        <w:t>Local tumor destruction, NOS</w:t>
      </w:r>
    </w:p>
    <w:p w14:paraId="077A659D" w14:textId="77777777" w:rsidR="0053347F" w:rsidRDefault="0053347F">
      <w:pPr>
        <w:ind w:left="720" w:hanging="360"/>
      </w:pPr>
      <w:r>
        <w:t>11</w:t>
      </w:r>
      <w:r>
        <w:tab/>
        <w:t>Photodynamic therapy (PDT)</w:t>
      </w:r>
    </w:p>
    <w:p w14:paraId="7D98DB2C" w14:textId="77777777" w:rsidR="0053347F" w:rsidRDefault="0053347F">
      <w:pPr>
        <w:ind w:left="720" w:hanging="360"/>
      </w:pPr>
      <w:r>
        <w:t>12</w:t>
      </w:r>
      <w:r>
        <w:tab/>
        <w:t>Electrocautery; fulguration (includes use of hot forceps for tumor destruction)</w:t>
      </w:r>
    </w:p>
    <w:p w14:paraId="6C1D2E74" w14:textId="77777777" w:rsidR="0053347F" w:rsidRDefault="0053347F">
      <w:pPr>
        <w:ind w:left="720" w:hanging="360"/>
      </w:pPr>
      <w:r>
        <w:t>13</w:t>
      </w:r>
      <w:r>
        <w:tab/>
        <w:t>Cryosurgery</w:t>
      </w:r>
    </w:p>
    <w:p w14:paraId="368C0191" w14:textId="77777777" w:rsidR="0053347F" w:rsidRDefault="0053347F">
      <w:pPr>
        <w:ind w:left="720" w:hanging="360"/>
      </w:pPr>
      <w:r>
        <w:t>14</w:t>
      </w:r>
      <w:r>
        <w:tab/>
        <w:t>Laser</w:t>
      </w:r>
    </w:p>
    <w:p w14:paraId="3424E108" w14:textId="77777777" w:rsidR="0053347F" w:rsidRDefault="0053347F">
      <w:pPr>
        <w:ind w:left="720" w:hanging="360"/>
      </w:pPr>
      <w:r>
        <w:t>15</w:t>
      </w:r>
      <w:r>
        <w:tab/>
        <w:t>Loop Electocautery Excision Procedure (LEEP)</w:t>
      </w:r>
    </w:p>
    <w:p w14:paraId="05D9C315" w14:textId="77777777" w:rsidR="0053347F" w:rsidRDefault="0053347F">
      <w:pPr>
        <w:ind w:left="720" w:hanging="360"/>
      </w:pPr>
      <w:r>
        <w:t>16</w:t>
      </w:r>
      <w:r>
        <w:tab/>
        <w:t>Thermal ablation</w:t>
      </w:r>
    </w:p>
    <w:p w14:paraId="0E1DA192" w14:textId="77777777" w:rsidR="0053347F" w:rsidRDefault="0053347F" w:rsidP="005737EA">
      <w:pPr>
        <w:tabs>
          <w:tab w:val="left" w:pos="6768"/>
        </w:tabs>
        <w:spacing w:before="60"/>
        <w:rPr>
          <w:b/>
        </w:rPr>
      </w:pPr>
      <w:r>
        <w:rPr>
          <w:b/>
        </w:rPr>
        <w:t>No specimen sent to pathology from surgical events 10-16.</w:t>
      </w:r>
    </w:p>
    <w:p w14:paraId="21CC2692" w14:textId="77777777" w:rsidR="0053347F" w:rsidRDefault="0053347F">
      <w:pPr>
        <w:ind w:left="720" w:hanging="360"/>
      </w:pPr>
    </w:p>
    <w:p w14:paraId="2FF08249" w14:textId="77777777" w:rsidR="0053347F" w:rsidRDefault="0053347F">
      <w:pPr>
        <w:ind w:left="360" w:hanging="360"/>
      </w:pPr>
      <w:r>
        <w:t>20</w:t>
      </w:r>
      <w:r>
        <w:tab/>
        <w:t>Local tumor excision, NOS; simple excision, NOS</w:t>
      </w:r>
    </w:p>
    <w:p w14:paraId="38C2FCCB" w14:textId="77777777" w:rsidR="0053347F" w:rsidRDefault="0053347F">
      <w:pPr>
        <w:ind w:left="720" w:hanging="360"/>
      </w:pPr>
      <w:r>
        <w:t>24</w:t>
      </w:r>
      <w:r>
        <w:tab/>
        <w:t>Excisional biopsy</w:t>
      </w:r>
    </w:p>
    <w:p w14:paraId="2B68BC28" w14:textId="77777777" w:rsidR="0053347F" w:rsidRDefault="0053347F">
      <w:pPr>
        <w:ind w:left="720" w:hanging="360"/>
      </w:pPr>
      <w:r>
        <w:t>25</w:t>
      </w:r>
      <w:r>
        <w:tab/>
        <w:t>Polypectomy</w:t>
      </w:r>
    </w:p>
    <w:p w14:paraId="6C071E26" w14:textId="77777777" w:rsidR="0053347F" w:rsidRDefault="0053347F">
      <w:pPr>
        <w:ind w:left="720" w:hanging="360"/>
      </w:pPr>
      <w:r>
        <w:t>26</w:t>
      </w:r>
      <w:r>
        <w:tab/>
        <w:t>Myomectomy</w:t>
      </w:r>
    </w:p>
    <w:p w14:paraId="681C8CEA" w14:textId="77777777" w:rsidR="0053347F" w:rsidRDefault="0053347F">
      <w:pPr>
        <w:ind w:left="720" w:hanging="360"/>
      </w:pPr>
      <w:r>
        <w:t>Any combination of 20 or 24-26 WITH</w:t>
      </w:r>
    </w:p>
    <w:p w14:paraId="2A56E99D" w14:textId="77777777" w:rsidR="0053347F" w:rsidRDefault="0053347F">
      <w:pPr>
        <w:ind w:left="1080" w:hanging="360"/>
      </w:pPr>
      <w:r>
        <w:t>21</w:t>
      </w:r>
      <w:r>
        <w:tab/>
        <w:t>Electrocautery</w:t>
      </w:r>
    </w:p>
    <w:p w14:paraId="634D087F" w14:textId="77777777" w:rsidR="0053347F" w:rsidRDefault="0053347F">
      <w:pPr>
        <w:ind w:left="1080" w:hanging="360"/>
      </w:pPr>
      <w:r>
        <w:t>22</w:t>
      </w:r>
      <w:r>
        <w:tab/>
        <w:t>Cryosurgery</w:t>
      </w:r>
    </w:p>
    <w:p w14:paraId="1D4BCF86" w14:textId="77777777" w:rsidR="0053347F" w:rsidRDefault="0053347F">
      <w:pPr>
        <w:ind w:left="1080" w:hanging="360"/>
      </w:pPr>
      <w:r>
        <w:t>23</w:t>
      </w:r>
      <w:r>
        <w:tab/>
        <w:t>Laser ablation or excision</w:t>
      </w:r>
    </w:p>
    <w:p w14:paraId="006503ED" w14:textId="77777777" w:rsidR="0053347F" w:rsidRDefault="0053347F">
      <w:pPr>
        <w:ind w:left="720" w:hanging="360"/>
      </w:pPr>
    </w:p>
    <w:p w14:paraId="3E545013" w14:textId="77777777" w:rsidR="0053347F" w:rsidRDefault="0053347F">
      <w:pPr>
        <w:pStyle w:val="BodyTextIndent"/>
      </w:pPr>
      <w:r>
        <w:t>30</w:t>
      </w:r>
      <w:r>
        <w:tab/>
        <w:t>Subtotal hysterectomy/supracervical hysterectomy/fundectomy WITH or WITHOUT removal of tube(s) and ovary(ies)</w:t>
      </w:r>
    </w:p>
    <w:p w14:paraId="4390AC7D" w14:textId="77777777" w:rsidR="0053347F" w:rsidRDefault="0053347F" w:rsidP="0053347F">
      <w:pPr>
        <w:ind w:left="720" w:hanging="360"/>
      </w:pPr>
      <w:r>
        <w:t>31</w:t>
      </w:r>
      <w:r>
        <w:tab/>
        <w:t>WITHOUT tube(s) and ovary(ies)</w:t>
      </w:r>
    </w:p>
    <w:p w14:paraId="2036197E" w14:textId="77777777" w:rsidR="0053347F" w:rsidRDefault="0053347F" w:rsidP="0053347F">
      <w:pPr>
        <w:ind w:left="720" w:hanging="360"/>
      </w:pPr>
      <w:r>
        <w:t>32</w:t>
      </w:r>
      <w:r>
        <w:tab/>
        <w:t>WITH tube(s) and ovary(ies)</w:t>
      </w:r>
    </w:p>
    <w:p w14:paraId="567CC7B2" w14:textId="77777777" w:rsidR="0053347F" w:rsidRDefault="0053347F">
      <w:pPr>
        <w:pStyle w:val="BodyTextIndent"/>
      </w:pPr>
    </w:p>
    <w:p w14:paraId="0C05D81A" w14:textId="77777777" w:rsidR="0053347F" w:rsidRDefault="0053347F">
      <w:pPr>
        <w:pStyle w:val="BodyTextIndent"/>
      </w:pPr>
      <w:r>
        <w:t>40</w:t>
      </w:r>
      <w:r>
        <w:tab/>
        <w:t>Total hysterectomy (simple, pan-) WITHOUT removal of tube(s) and ovary(ies)</w:t>
      </w:r>
    </w:p>
    <w:p w14:paraId="57400827" w14:textId="77777777" w:rsidR="0053347F" w:rsidRDefault="0053347F">
      <w:pPr>
        <w:tabs>
          <w:tab w:val="left" w:pos="6768"/>
        </w:tabs>
        <w:ind w:left="360"/>
        <w:rPr>
          <w:b/>
        </w:rPr>
      </w:pPr>
      <w:r>
        <w:rPr>
          <w:b/>
        </w:rPr>
        <w:t>Removes both the corpus and cervix uteri.  It may also include a portion of the vaginal cuff.</w:t>
      </w:r>
    </w:p>
    <w:p w14:paraId="4E85AE89" w14:textId="77777777" w:rsidR="0053347F" w:rsidRDefault="0053347F">
      <w:pPr>
        <w:pStyle w:val="BodyTextIndent"/>
      </w:pPr>
    </w:p>
    <w:p w14:paraId="7985ACF6" w14:textId="77777777" w:rsidR="0053347F" w:rsidRDefault="0053347F">
      <w:pPr>
        <w:pStyle w:val="BodyTextIndent"/>
      </w:pPr>
      <w:r>
        <w:t>50</w:t>
      </w:r>
      <w:r>
        <w:tab/>
        <w:t>Total hysterectomy (simple, pan-) WITH removal of tube(s) and/or ovary(ies)</w:t>
      </w:r>
    </w:p>
    <w:p w14:paraId="1849487D" w14:textId="77777777" w:rsidR="0053347F" w:rsidRDefault="0053347F">
      <w:pPr>
        <w:tabs>
          <w:tab w:val="left" w:pos="6768"/>
        </w:tabs>
        <w:ind w:left="360"/>
        <w:rPr>
          <w:b/>
        </w:rPr>
      </w:pPr>
      <w:r>
        <w:rPr>
          <w:b/>
        </w:rPr>
        <w:t>Removes both the corpus and cervix uteri.  It may also include a portion of the vaginal cuff.</w:t>
      </w:r>
    </w:p>
    <w:p w14:paraId="4E6EA546" w14:textId="77777777" w:rsidR="0053347F" w:rsidRDefault="0053347F">
      <w:pPr>
        <w:pStyle w:val="BodyTextIndent"/>
      </w:pPr>
    </w:p>
    <w:p w14:paraId="05C73B4F" w14:textId="77777777" w:rsidR="0053347F" w:rsidRDefault="0053347F">
      <w:pPr>
        <w:pStyle w:val="BodyTextIndent"/>
      </w:pPr>
      <w:r>
        <w:t>60</w:t>
      </w:r>
      <w:r>
        <w:tab/>
        <w:t>Modified radical or extended hysterectomy; radical hysterectomy; extended radical hysterectomy</w:t>
      </w:r>
    </w:p>
    <w:p w14:paraId="473B071D" w14:textId="77777777" w:rsidR="0053347F" w:rsidRDefault="0053347F" w:rsidP="0053347F">
      <w:pPr>
        <w:ind w:left="720" w:hanging="360"/>
      </w:pPr>
      <w:r>
        <w:t>61</w:t>
      </w:r>
      <w:r>
        <w:tab/>
        <w:t>Modified radical hysterectomy</w:t>
      </w:r>
    </w:p>
    <w:p w14:paraId="3E8CACF7" w14:textId="77777777" w:rsidR="0053347F" w:rsidRDefault="0053347F" w:rsidP="0053347F">
      <w:pPr>
        <w:ind w:left="720" w:hanging="360"/>
      </w:pPr>
      <w:r>
        <w:t>62</w:t>
      </w:r>
      <w:r>
        <w:tab/>
        <w:t>Extended hysterectomy</w:t>
      </w:r>
    </w:p>
    <w:p w14:paraId="35D459DF" w14:textId="77777777" w:rsidR="0053347F" w:rsidRDefault="0053347F" w:rsidP="0053347F">
      <w:pPr>
        <w:ind w:left="720" w:hanging="360"/>
      </w:pPr>
      <w:r>
        <w:t>63</w:t>
      </w:r>
      <w:r>
        <w:tab/>
        <w:t>Radical hysterectomy; Wertheim’s procedure</w:t>
      </w:r>
    </w:p>
    <w:p w14:paraId="2E888732" w14:textId="77777777" w:rsidR="0053347F" w:rsidRDefault="0053347F" w:rsidP="0053347F">
      <w:pPr>
        <w:ind w:left="720" w:hanging="360"/>
      </w:pPr>
      <w:r>
        <w:t>64</w:t>
      </w:r>
      <w:r>
        <w:tab/>
        <w:t>Extended radical hysterectomy</w:t>
      </w:r>
    </w:p>
    <w:p w14:paraId="46B75212" w14:textId="77777777" w:rsidR="0053347F" w:rsidRDefault="0053347F">
      <w:pPr>
        <w:pStyle w:val="BodyTextIndent"/>
      </w:pPr>
    </w:p>
    <w:p w14:paraId="01D44C44" w14:textId="77777777" w:rsidR="0053347F" w:rsidRDefault="0053347F">
      <w:pPr>
        <w:pStyle w:val="BodyTextIndent"/>
      </w:pPr>
      <w:r>
        <w:t>65</w:t>
      </w:r>
      <w:r>
        <w:tab/>
        <w:t>Hysterectomy, NOS, WITH or WITHOUT removal of tube(s) and ovary(ies)</w:t>
      </w:r>
    </w:p>
    <w:p w14:paraId="487E8A5E" w14:textId="77777777" w:rsidR="0053347F" w:rsidRDefault="0053347F" w:rsidP="0053347F">
      <w:pPr>
        <w:ind w:left="720" w:hanging="360"/>
      </w:pPr>
      <w:r>
        <w:t>66</w:t>
      </w:r>
      <w:r>
        <w:tab/>
        <w:t>WITHOUT removal of tube(s) and ovary(ies)</w:t>
      </w:r>
    </w:p>
    <w:p w14:paraId="398F24CC" w14:textId="77777777" w:rsidR="0053347F" w:rsidRDefault="0053347F" w:rsidP="0053347F">
      <w:pPr>
        <w:ind w:left="720" w:hanging="360"/>
      </w:pPr>
      <w:r>
        <w:t>67</w:t>
      </w:r>
      <w:r>
        <w:tab/>
        <w:t>WITH removal of tube(s) and ovary(ies)</w:t>
      </w:r>
    </w:p>
    <w:p w14:paraId="43837F20" w14:textId="77777777" w:rsidR="0053347F" w:rsidRDefault="0053347F" w:rsidP="00CF18AF">
      <w:pPr>
        <w:pStyle w:val="BodyTextIndent"/>
        <w:ind w:left="0" w:firstLine="0"/>
      </w:pPr>
    </w:p>
    <w:p w14:paraId="26B0C060" w14:textId="77777777" w:rsidR="0053347F" w:rsidRDefault="003E63E7" w:rsidP="009F1E08">
      <w:pPr>
        <w:pStyle w:val="BodyTextIndent"/>
        <w:numPr>
          <w:ilvl w:val="0"/>
          <w:numId w:val="43"/>
        </w:numPr>
      </w:pPr>
      <w:r>
        <w:br w:type="page"/>
      </w:r>
      <w:r w:rsidR="0053347F">
        <w:t>Pelvic exenteration</w:t>
      </w:r>
    </w:p>
    <w:p w14:paraId="65D0DCDE" w14:textId="77777777" w:rsidR="0053347F" w:rsidRDefault="0053347F" w:rsidP="0053347F">
      <w:pPr>
        <w:ind w:left="720" w:hanging="360"/>
      </w:pPr>
      <w:r>
        <w:t>76</w:t>
      </w:r>
      <w:r>
        <w:tab/>
        <w:t>Anterior exenteration</w:t>
      </w:r>
    </w:p>
    <w:p w14:paraId="18B6211E" w14:textId="77777777" w:rsidR="0053347F" w:rsidRDefault="0053347F" w:rsidP="001C58FB">
      <w:pPr>
        <w:tabs>
          <w:tab w:val="left" w:pos="9558"/>
        </w:tabs>
        <w:ind w:left="720"/>
        <w:rPr>
          <w:b/>
        </w:rPr>
      </w:pPr>
      <w:r>
        <w:rPr>
          <w:b/>
        </w:rPr>
        <w:t>Includes bladder, distal ureters, and genital organs WITH their ligamentous attachments and pelvic lymph nodes.</w:t>
      </w:r>
    </w:p>
    <w:p w14:paraId="1E214807" w14:textId="77777777" w:rsidR="0053347F" w:rsidRDefault="0053347F">
      <w:pPr>
        <w:pStyle w:val="BodyTextIndent3"/>
      </w:pPr>
    </w:p>
    <w:p w14:paraId="7DD4FCFF" w14:textId="77777777" w:rsidR="0053347F" w:rsidRPr="00494E8F" w:rsidRDefault="0053347F" w:rsidP="0053347F">
      <w:pPr>
        <w:ind w:left="720" w:hanging="360"/>
      </w:pPr>
      <w:r w:rsidRPr="00494E8F">
        <w:t>77</w:t>
      </w:r>
      <w:r w:rsidRPr="00494E8F">
        <w:tab/>
        <w:t>Posterior exenteration</w:t>
      </w:r>
    </w:p>
    <w:p w14:paraId="6EFAB546" w14:textId="77777777" w:rsidR="0053347F" w:rsidRDefault="0053347F" w:rsidP="001C58FB">
      <w:pPr>
        <w:tabs>
          <w:tab w:val="left" w:pos="9558"/>
        </w:tabs>
        <w:ind w:left="720"/>
        <w:rPr>
          <w:b/>
        </w:rPr>
      </w:pPr>
      <w:r>
        <w:rPr>
          <w:b/>
        </w:rPr>
        <w:t>Includes rectum and rectosigmoid WITH ligamentous attachments and pelvic lymph nodes.</w:t>
      </w:r>
    </w:p>
    <w:p w14:paraId="23093B56" w14:textId="77777777" w:rsidR="0053347F" w:rsidRDefault="0053347F">
      <w:pPr>
        <w:pStyle w:val="BodyTextIndent3"/>
        <w:rPr>
          <w:b/>
        </w:rPr>
      </w:pPr>
    </w:p>
    <w:p w14:paraId="3436244A" w14:textId="77777777" w:rsidR="0053347F" w:rsidRPr="00494E8F" w:rsidRDefault="0053347F" w:rsidP="0053347F">
      <w:pPr>
        <w:ind w:left="720" w:hanging="360"/>
      </w:pPr>
      <w:r w:rsidRPr="00494E8F">
        <w:t>78</w:t>
      </w:r>
      <w:r w:rsidRPr="00494E8F">
        <w:tab/>
        <w:t>Total exenteration</w:t>
      </w:r>
    </w:p>
    <w:p w14:paraId="1C1B00C1" w14:textId="77777777" w:rsidR="0053347F" w:rsidRDefault="0053347F" w:rsidP="001C58FB">
      <w:pPr>
        <w:tabs>
          <w:tab w:val="left" w:pos="9558"/>
        </w:tabs>
        <w:ind w:left="720"/>
        <w:rPr>
          <w:b/>
        </w:rPr>
      </w:pPr>
      <w:r>
        <w:rPr>
          <w:b/>
        </w:rPr>
        <w:t xml:space="preserve">Includes removal of all pelvic contents and pelvic lymph nodes. </w:t>
      </w:r>
    </w:p>
    <w:p w14:paraId="52F8A5BB" w14:textId="77777777" w:rsidR="0053347F" w:rsidRDefault="0053347F">
      <w:pPr>
        <w:ind w:left="360" w:hanging="360"/>
      </w:pPr>
    </w:p>
    <w:p w14:paraId="27FAEAED" w14:textId="77777777" w:rsidR="0053347F" w:rsidRDefault="0053347F">
      <w:pPr>
        <w:ind w:left="720" w:hanging="360"/>
      </w:pPr>
      <w:r>
        <w:t>79</w:t>
      </w:r>
      <w:r>
        <w:tab/>
        <w:t>Extended exenteration</w:t>
      </w:r>
    </w:p>
    <w:p w14:paraId="60134077" w14:textId="77777777" w:rsidR="0053347F" w:rsidRPr="00137FB8" w:rsidRDefault="0053347F" w:rsidP="001C58FB">
      <w:pPr>
        <w:ind w:left="720"/>
        <w:rPr>
          <w:b/>
        </w:rPr>
      </w:pPr>
      <w:r w:rsidRPr="00137FB8">
        <w:rPr>
          <w:b/>
        </w:rPr>
        <w:t>Includes pelvic blood vessels or bony pelvis</w:t>
      </w:r>
    </w:p>
    <w:p w14:paraId="5D9D022D" w14:textId="77777777" w:rsidR="005737EA" w:rsidRDefault="005737EA" w:rsidP="005737EA">
      <w:pPr>
        <w:tabs>
          <w:tab w:val="left" w:pos="6768"/>
        </w:tabs>
        <w:rPr>
          <w:b/>
        </w:rPr>
      </w:pPr>
    </w:p>
    <w:p w14:paraId="6B69563B" w14:textId="77777777" w:rsidR="005737EA" w:rsidRDefault="005737EA" w:rsidP="005737EA">
      <w:pPr>
        <w:tabs>
          <w:tab w:val="left" w:pos="6768"/>
        </w:tabs>
        <w:rPr>
          <w:b/>
        </w:rPr>
      </w:pPr>
      <w:r>
        <w:rPr>
          <w:b/>
        </w:rPr>
        <w:t>Specimen sent to pathology from surgical events 20-79.</w:t>
      </w:r>
    </w:p>
    <w:p w14:paraId="431E0620" w14:textId="77777777" w:rsidR="005737EA" w:rsidRDefault="005737EA" w:rsidP="0053347F">
      <w:pPr>
        <w:pStyle w:val="BodyTextIndent"/>
      </w:pPr>
    </w:p>
    <w:p w14:paraId="71DDDAA8" w14:textId="77777777" w:rsidR="0053347F" w:rsidRPr="00494E8F" w:rsidRDefault="0053347F" w:rsidP="0053347F">
      <w:pPr>
        <w:pStyle w:val="BodyTextIndent"/>
      </w:pPr>
      <w:r w:rsidRPr="00494E8F">
        <w:t>90</w:t>
      </w:r>
      <w:r w:rsidRPr="00494E8F">
        <w:tab/>
        <w:t>Surgery, NOS</w:t>
      </w:r>
    </w:p>
    <w:p w14:paraId="671A417C" w14:textId="77777777" w:rsidR="0053347F" w:rsidRDefault="0053347F">
      <w:pPr>
        <w:pStyle w:val="BodyTextIndent3"/>
        <w:rPr>
          <w:b/>
        </w:rPr>
      </w:pPr>
    </w:p>
    <w:p w14:paraId="754F25F5" w14:textId="77777777" w:rsidR="0053347F" w:rsidRPr="00494E8F" w:rsidRDefault="0053347F" w:rsidP="0053347F">
      <w:pPr>
        <w:pStyle w:val="BodyTextIndent"/>
      </w:pPr>
      <w:r w:rsidRPr="00494E8F">
        <w:t>99</w:t>
      </w:r>
      <w:r w:rsidRPr="00494E8F">
        <w:tab/>
        <w:t>Unknown if surgery performed; death certificate ONLY</w:t>
      </w:r>
    </w:p>
    <w:p w14:paraId="78702821" w14:textId="77777777" w:rsidR="0053347F" w:rsidRDefault="0053347F">
      <w:pPr>
        <w:pStyle w:val="BodyTextIndent3"/>
        <w:ind w:left="0"/>
        <w:rPr>
          <w:b/>
        </w:rPr>
      </w:pPr>
    </w:p>
    <w:p w14:paraId="01C06B36" w14:textId="77777777" w:rsidR="0053347F" w:rsidRPr="00494E8F" w:rsidRDefault="0053347F">
      <w:pPr>
        <w:pStyle w:val="BodyTextIndent3"/>
        <w:ind w:left="0"/>
        <w:rPr>
          <w:b/>
        </w:rPr>
      </w:pPr>
      <w:r w:rsidRPr="00494E8F">
        <w:rPr>
          <w:b/>
        </w:rPr>
        <w:t>Terminology</w:t>
      </w:r>
    </w:p>
    <w:p w14:paraId="4DDD956A" w14:textId="77777777" w:rsidR="0053347F" w:rsidRPr="00494E8F" w:rsidRDefault="0053347F">
      <w:pPr>
        <w:pStyle w:val="BodyTextIndent3"/>
        <w:ind w:left="0"/>
      </w:pPr>
      <w:r w:rsidRPr="00494E8F">
        <w:rPr>
          <w:u w:val="words"/>
        </w:rPr>
        <w:t>Wertheim’s operation</w:t>
      </w:r>
      <w:r w:rsidRPr="00494E8F">
        <w:t>:  A radical abdominal hysterectomy for cancer of the cervix and uterus.  The uterus and as much of the parametrial tissue as possible are removed, as well as a wide margin of the vagina.</w:t>
      </w:r>
    </w:p>
    <w:p w14:paraId="48B9D016" w14:textId="77777777" w:rsidR="0053347F" w:rsidRDefault="0053347F">
      <w:pPr>
        <w:pStyle w:val="BodyTextIndent3"/>
        <w:ind w:left="0"/>
        <w:rPr>
          <w:b/>
        </w:rPr>
      </w:pPr>
    </w:p>
    <w:p w14:paraId="1B70BEE6" w14:textId="77777777" w:rsidR="0053347F" w:rsidRDefault="0053347F">
      <w:pPr>
        <w:pStyle w:val="BodyTextIndent3"/>
        <w:sectPr w:rsidR="0053347F">
          <w:headerReference w:type="even" r:id="rId173"/>
          <w:headerReference w:type="default" r:id="rId174"/>
          <w:pgSz w:w="12240" w:h="15840"/>
          <w:pgMar w:top="1440" w:right="1440" w:bottom="1440" w:left="1440" w:header="720" w:footer="720" w:gutter="0"/>
          <w:cols w:space="720"/>
        </w:sectPr>
      </w:pPr>
    </w:p>
    <w:p w14:paraId="4F584E67" w14:textId="77777777" w:rsidR="0053347F" w:rsidRDefault="0053347F" w:rsidP="0053347F">
      <w:pPr>
        <w:pStyle w:val="Heading2"/>
      </w:pPr>
      <w:bookmarkStart w:id="414" w:name="_Toc113616812"/>
      <w:r>
        <w:t>Ovary (C56.9)</w:t>
      </w:r>
      <w:bookmarkEnd w:id="414"/>
    </w:p>
    <w:p w14:paraId="09C49EE3" w14:textId="35DF31F0"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58120C">
        <w:rPr>
          <w:sz w:val="16"/>
          <w:szCs w:val="16"/>
        </w:rPr>
        <w:t>5-9946, 9950-9967, and 9975-9993</w:t>
      </w:r>
      <w:r>
        <w:rPr>
          <w:sz w:val="16"/>
        </w:rPr>
        <w:t>)</w:t>
      </w:r>
    </w:p>
    <w:p w14:paraId="5710194B" w14:textId="77777777" w:rsidR="0053347F" w:rsidRDefault="0053347F">
      <w:pPr>
        <w:pStyle w:val="BodyTextIndent3"/>
        <w:rPr>
          <w:b/>
        </w:rPr>
      </w:pPr>
    </w:p>
    <w:p w14:paraId="1FA7403E" w14:textId="77777777" w:rsidR="0053347F" w:rsidRPr="00494E8F" w:rsidRDefault="0053347F" w:rsidP="0053347F">
      <w:pPr>
        <w:pStyle w:val="BodyTextIndent"/>
        <w:rPr>
          <w:b/>
        </w:rPr>
      </w:pPr>
      <w:r w:rsidRPr="00494E8F">
        <w:rPr>
          <w:b/>
        </w:rPr>
        <w:t>Codes</w:t>
      </w:r>
    </w:p>
    <w:p w14:paraId="6E5856DF" w14:textId="77777777" w:rsidR="0053347F" w:rsidRPr="00494E8F" w:rsidRDefault="0053347F" w:rsidP="0053347F">
      <w:pPr>
        <w:pStyle w:val="BodyTextIndent"/>
      </w:pPr>
      <w:r w:rsidRPr="00494E8F">
        <w:t>00</w:t>
      </w:r>
      <w:r w:rsidRPr="00494E8F">
        <w:tab/>
        <w:t>None; no surgery of primary site; autopsy ONLY</w:t>
      </w:r>
    </w:p>
    <w:p w14:paraId="4E09ACBC" w14:textId="77777777" w:rsidR="0053347F" w:rsidRDefault="0053347F">
      <w:pPr>
        <w:pStyle w:val="BodyTextIndent3"/>
        <w:rPr>
          <w:b/>
        </w:rPr>
      </w:pPr>
    </w:p>
    <w:p w14:paraId="64348EB9" w14:textId="77777777" w:rsidR="0053347F" w:rsidRPr="00494E8F" w:rsidRDefault="0053347F" w:rsidP="0053347F">
      <w:pPr>
        <w:pStyle w:val="BodyTextIndent"/>
      </w:pPr>
      <w:r w:rsidRPr="00494E8F">
        <w:t>17</w:t>
      </w:r>
      <w:r w:rsidRPr="00494E8F">
        <w:tab/>
        <w:t>Local tumor destruction, NOS</w:t>
      </w:r>
    </w:p>
    <w:p w14:paraId="4F5434A9" w14:textId="77777777" w:rsidR="0053347F" w:rsidRPr="00494E8F" w:rsidRDefault="0053347F" w:rsidP="0053347F">
      <w:pPr>
        <w:tabs>
          <w:tab w:val="left" w:pos="6768"/>
        </w:tabs>
        <w:ind w:left="360"/>
        <w:rPr>
          <w:b/>
        </w:rPr>
      </w:pPr>
      <w:r w:rsidRPr="00494E8F">
        <w:rPr>
          <w:b/>
        </w:rPr>
        <w:t>No specimen sent to pathology from surgical event 17.</w:t>
      </w:r>
    </w:p>
    <w:p w14:paraId="6C750EFC" w14:textId="77777777" w:rsidR="0053347F" w:rsidRDefault="0053347F">
      <w:pPr>
        <w:pStyle w:val="BodyTextIndent3"/>
        <w:rPr>
          <w:b/>
        </w:rPr>
      </w:pPr>
    </w:p>
    <w:p w14:paraId="61CCC059" w14:textId="77777777" w:rsidR="0053347F" w:rsidRPr="00494E8F" w:rsidRDefault="0053347F" w:rsidP="0053347F">
      <w:pPr>
        <w:pStyle w:val="BodyTextIndent"/>
      </w:pPr>
      <w:r w:rsidRPr="00494E8F">
        <w:t>25</w:t>
      </w:r>
      <w:r w:rsidRPr="00494E8F">
        <w:tab/>
        <w:t>Total removal of tumor or (single) ovary, NOS</w:t>
      </w:r>
    </w:p>
    <w:p w14:paraId="06FBF844" w14:textId="77777777" w:rsidR="0053347F" w:rsidRPr="00494E8F" w:rsidRDefault="0053347F" w:rsidP="0053347F">
      <w:pPr>
        <w:ind w:left="720" w:hanging="360"/>
      </w:pPr>
      <w:r w:rsidRPr="00494E8F">
        <w:t>26</w:t>
      </w:r>
      <w:r w:rsidRPr="00494E8F">
        <w:tab/>
        <w:t>Resection of ovary (wedge, subtotal, or partial) ONLY, NOS; unknown if hysterectomy done</w:t>
      </w:r>
    </w:p>
    <w:p w14:paraId="0B700BB1" w14:textId="77777777" w:rsidR="0053347F" w:rsidRPr="00494E8F" w:rsidRDefault="0053347F" w:rsidP="0053347F">
      <w:pPr>
        <w:ind w:left="1080" w:hanging="360"/>
      </w:pPr>
      <w:r w:rsidRPr="00494E8F">
        <w:t>27</w:t>
      </w:r>
      <w:r w:rsidRPr="00494E8F">
        <w:tab/>
        <w:t>WITHOUT hysterectomy</w:t>
      </w:r>
    </w:p>
    <w:p w14:paraId="647D479C" w14:textId="77777777" w:rsidR="0053347F" w:rsidRPr="00494E8F" w:rsidRDefault="0053347F" w:rsidP="0053347F">
      <w:pPr>
        <w:ind w:left="1080" w:hanging="360"/>
      </w:pPr>
      <w:r w:rsidRPr="00494E8F">
        <w:t>28</w:t>
      </w:r>
      <w:r w:rsidRPr="00494E8F">
        <w:tab/>
        <w:t>WITH hysterectomy</w:t>
      </w:r>
    </w:p>
    <w:p w14:paraId="3531225C" w14:textId="77777777" w:rsidR="0053347F" w:rsidRDefault="0053347F">
      <w:pPr>
        <w:pStyle w:val="BodyTextIndent3"/>
      </w:pPr>
    </w:p>
    <w:p w14:paraId="38FFF279" w14:textId="77777777" w:rsidR="0053347F" w:rsidRPr="00494E8F" w:rsidRDefault="0053347F" w:rsidP="0053347F">
      <w:pPr>
        <w:pStyle w:val="BodyTextIndent"/>
      </w:pPr>
      <w:r w:rsidRPr="00494E8F">
        <w:t>35</w:t>
      </w:r>
      <w:r w:rsidRPr="00494E8F">
        <w:tab/>
        <w:t>Unilateral (salpingo-) oophorectomy; unknown if hysterectomy done</w:t>
      </w:r>
    </w:p>
    <w:p w14:paraId="4E05D7A2" w14:textId="77777777" w:rsidR="0053347F" w:rsidRPr="00494E8F" w:rsidRDefault="0053347F" w:rsidP="0053347F">
      <w:pPr>
        <w:ind w:left="720" w:hanging="360"/>
      </w:pPr>
      <w:r w:rsidRPr="00494E8F">
        <w:t>36</w:t>
      </w:r>
      <w:r w:rsidRPr="00494E8F">
        <w:tab/>
        <w:t>WITHOUT hysterectomy</w:t>
      </w:r>
    </w:p>
    <w:p w14:paraId="512E4D39" w14:textId="77777777" w:rsidR="0053347F" w:rsidRPr="00494E8F" w:rsidRDefault="0053347F" w:rsidP="0053347F">
      <w:pPr>
        <w:ind w:left="720" w:hanging="360"/>
      </w:pPr>
      <w:r w:rsidRPr="00494E8F">
        <w:t>37</w:t>
      </w:r>
      <w:r w:rsidRPr="00494E8F">
        <w:tab/>
        <w:t>WITH hysterectomy</w:t>
      </w:r>
    </w:p>
    <w:p w14:paraId="785568B5" w14:textId="77777777" w:rsidR="0053347F" w:rsidRDefault="0053347F">
      <w:pPr>
        <w:pStyle w:val="BodyTextIndent3"/>
        <w:rPr>
          <w:b/>
        </w:rPr>
      </w:pPr>
    </w:p>
    <w:p w14:paraId="7F9EE242" w14:textId="77777777" w:rsidR="0053347F" w:rsidRPr="00494E8F" w:rsidRDefault="0053347F" w:rsidP="0053347F">
      <w:pPr>
        <w:pStyle w:val="BodyTextIndent"/>
      </w:pPr>
      <w:r w:rsidRPr="00494E8F">
        <w:t>50</w:t>
      </w:r>
      <w:r w:rsidRPr="00494E8F">
        <w:tab/>
        <w:t>Bilateral (salpingo-) oophorectomy; unknown if hysterectomy done</w:t>
      </w:r>
    </w:p>
    <w:p w14:paraId="0D5AFD95" w14:textId="77777777" w:rsidR="0053347F" w:rsidRPr="00494E8F" w:rsidRDefault="0053347F" w:rsidP="0053347F">
      <w:pPr>
        <w:ind w:left="720" w:hanging="360"/>
      </w:pPr>
      <w:r w:rsidRPr="00494E8F">
        <w:t>51</w:t>
      </w:r>
      <w:r w:rsidRPr="00494E8F">
        <w:tab/>
        <w:t>WITHOUT hysterectomy</w:t>
      </w:r>
    </w:p>
    <w:p w14:paraId="76BEFD7D" w14:textId="77777777" w:rsidR="0053347F" w:rsidRPr="00494E8F" w:rsidRDefault="0053347F" w:rsidP="0053347F">
      <w:pPr>
        <w:ind w:left="720" w:hanging="360"/>
      </w:pPr>
      <w:r w:rsidRPr="00494E8F">
        <w:t>52</w:t>
      </w:r>
      <w:r w:rsidRPr="00494E8F">
        <w:tab/>
        <w:t>WITH hysterectomy</w:t>
      </w:r>
    </w:p>
    <w:p w14:paraId="180FA5BD" w14:textId="77777777" w:rsidR="0053347F" w:rsidRDefault="0053347F">
      <w:pPr>
        <w:pStyle w:val="BodyTextIndent3"/>
        <w:rPr>
          <w:b/>
        </w:rPr>
      </w:pPr>
    </w:p>
    <w:p w14:paraId="2B560AEB" w14:textId="77777777" w:rsidR="0053347F" w:rsidRPr="00494E8F" w:rsidRDefault="0053347F" w:rsidP="0053347F">
      <w:pPr>
        <w:pStyle w:val="BodyTextIndent"/>
      </w:pPr>
      <w:r w:rsidRPr="00494E8F">
        <w:t>55</w:t>
      </w:r>
      <w:r w:rsidRPr="00494E8F">
        <w:tab/>
        <w:t>Unilateral or bilateral (salpingo-) oophorectomy WITH OMENTECTOMY, NOS (partial or total); unknown if hysterectomy done</w:t>
      </w:r>
    </w:p>
    <w:p w14:paraId="1EEDA93F" w14:textId="77777777" w:rsidR="0053347F" w:rsidRPr="00494E8F" w:rsidRDefault="0053347F" w:rsidP="0053347F">
      <w:pPr>
        <w:ind w:left="720" w:hanging="360"/>
      </w:pPr>
      <w:r w:rsidRPr="00494E8F">
        <w:t>56</w:t>
      </w:r>
      <w:r w:rsidRPr="00494E8F">
        <w:tab/>
        <w:t>WITHOUT hysterectomy</w:t>
      </w:r>
    </w:p>
    <w:p w14:paraId="1E82A17E" w14:textId="77777777" w:rsidR="0053347F" w:rsidRPr="00494E8F" w:rsidRDefault="0053347F" w:rsidP="0053347F">
      <w:pPr>
        <w:ind w:left="720" w:hanging="360"/>
      </w:pPr>
      <w:r w:rsidRPr="00494E8F">
        <w:t>57</w:t>
      </w:r>
      <w:r w:rsidRPr="00494E8F">
        <w:tab/>
        <w:t>WITH hysterectomy</w:t>
      </w:r>
    </w:p>
    <w:p w14:paraId="147A1CD1" w14:textId="77777777" w:rsidR="0053347F" w:rsidRDefault="0053347F">
      <w:pPr>
        <w:pStyle w:val="BodyTextIndent3"/>
        <w:rPr>
          <w:b/>
        </w:rPr>
      </w:pPr>
    </w:p>
    <w:p w14:paraId="2BB040B0" w14:textId="77777777" w:rsidR="0053347F" w:rsidRPr="00494E8F" w:rsidRDefault="0053347F" w:rsidP="0053347F">
      <w:pPr>
        <w:pStyle w:val="BodyTextIndent"/>
      </w:pPr>
      <w:r w:rsidRPr="00494E8F">
        <w:t>60</w:t>
      </w:r>
      <w:r w:rsidRPr="00494E8F">
        <w:tab/>
        <w:t>Debulking; cytoreductive surgery, NOS</w:t>
      </w:r>
    </w:p>
    <w:p w14:paraId="23AE73B6" w14:textId="77777777" w:rsidR="0053347F" w:rsidRPr="00494E8F" w:rsidRDefault="0053347F" w:rsidP="0053347F">
      <w:pPr>
        <w:ind w:left="720" w:hanging="360"/>
      </w:pPr>
      <w:r w:rsidRPr="00494E8F">
        <w:t>61</w:t>
      </w:r>
      <w:r w:rsidRPr="00494E8F">
        <w:tab/>
        <w:t>WITH colon (including appendix) and/or small intestine resection (not incidental)</w:t>
      </w:r>
    </w:p>
    <w:p w14:paraId="7699C370" w14:textId="77777777" w:rsidR="0053347F" w:rsidRPr="00494E8F" w:rsidRDefault="0053347F" w:rsidP="0053347F">
      <w:pPr>
        <w:ind w:left="720" w:hanging="360"/>
      </w:pPr>
      <w:r w:rsidRPr="00494E8F">
        <w:t>62</w:t>
      </w:r>
      <w:r w:rsidRPr="00494E8F">
        <w:tab/>
        <w:t>WITH partial resection of urinary tract (not incidental)</w:t>
      </w:r>
    </w:p>
    <w:p w14:paraId="03EB93FB" w14:textId="77777777" w:rsidR="0053347F" w:rsidRPr="00494E8F" w:rsidRDefault="0053347F" w:rsidP="0053347F">
      <w:pPr>
        <w:ind w:left="720" w:hanging="360"/>
      </w:pPr>
      <w:r w:rsidRPr="00494E8F">
        <w:t>63</w:t>
      </w:r>
      <w:r w:rsidRPr="00494E8F">
        <w:tab/>
        <w:t>Combination of 61 and 62</w:t>
      </w:r>
    </w:p>
    <w:p w14:paraId="7F98B40F" w14:textId="77777777" w:rsidR="0053347F" w:rsidRDefault="0053347F">
      <w:pPr>
        <w:ind w:left="360"/>
        <w:rPr>
          <w:b/>
        </w:rPr>
      </w:pPr>
      <w:r>
        <w:rPr>
          <w:b/>
        </w:rPr>
        <w:t>Debulking is a partial or total removal of the tumor mass and can involve the removal of multiple organ sites.  It may include removal of ovaries and/or the uterus (a hysterectomy).  The pathology report may or may not identify ovarian tissue.  A debulking is usually followed by another treatment modality such as chemotherapy.</w:t>
      </w:r>
    </w:p>
    <w:p w14:paraId="2040A647" w14:textId="77777777" w:rsidR="0053347F" w:rsidRDefault="0053347F">
      <w:pPr>
        <w:pStyle w:val="BodyTextIndent3"/>
        <w:rPr>
          <w:b/>
        </w:rPr>
      </w:pPr>
    </w:p>
    <w:p w14:paraId="6B37AAF6" w14:textId="77777777" w:rsidR="0053347F" w:rsidRPr="00494E8F" w:rsidRDefault="0053347F" w:rsidP="0053347F">
      <w:pPr>
        <w:pStyle w:val="BodyTextIndent"/>
      </w:pPr>
      <w:r w:rsidRPr="00494E8F">
        <w:t>70</w:t>
      </w:r>
      <w:r w:rsidRPr="00494E8F">
        <w:tab/>
        <w:t>Pelvic exenteration, NOS</w:t>
      </w:r>
    </w:p>
    <w:p w14:paraId="51A68FE9" w14:textId="77777777" w:rsidR="0053347F" w:rsidRPr="00494E8F" w:rsidRDefault="0053347F" w:rsidP="0053347F">
      <w:pPr>
        <w:ind w:left="720" w:hanging="360"/>
      </w:pPr>
      <w:r w:rsidRPr="00494E8F">
        <w:t>71</w:t>
      </w:r>
      <w:r w:rsidRPr="00494E8F">
        <w:tab/>
        <w:t>Anterior exenteration</w:t>
      </w:r>
    </w:p>
    <w:p w14:paraId="7DEBB0E3" w14:textId="77777777" w:rsidR="0053347F" w:rsidRDefault="0053347F" w:rsidP="00150226">
      <w:pPr>
        <w:tabs>
          <w:tab w:val="left" w:pos="9558"/>
        </w:tabs>
        <w:ind w:left="720"/>
        <w:rPr>
          <w:b/>
        </w:rPr>
      </w:pPr>
      <w:r>
        <w:rPr>
          <w:b/>
        </w:rPr>
        <w:t>Includes bladder, distal ureters, and genital organs WITH their ligamentous attachments and pelvic lymph nodes.</w:t>
      </w:r>
    </w:p>
    <w:p w14:paraId="55EDED19" w14:textId="77777777" w:rsidR="0053347F" w:rsidRDefault="0053347F">
      <w:pPr>
        <w:pStyle w:val="BodyTextIndent3"/>
      </w:pPr>
    </w:p>
    <w:p w14:paraId="23ADC302" w14:textId="77777777" w:rsidR="0053347F" w:rsidRPr="00494E8F" w:rsidRDefault="0053347F" w:rsidP="0053347F">
      <w:pPr>
        <w:ind w:left="720" w:hanging="360"/>
      </w:pPr>
      <w:r w:rsidRPr="00494E8F">
        <w:t>72</w:t>
      </w:r>
      <w:r w:rsidRPr="00494E8F">
        <w:tab/>
        <w:t>Posterior exenteration</w:t>
      </w:r>
    </w:p>
    <w:p w14:paraId="5C1EDEEB" w14:textId="77777777" w:rsidR="0053347F" w:rsidRDefault="0053347F" w:rsidP="00150226">
      <w:pPr>
        <w:tabs>
          <w:tab w:val="left" w:pos="9558"/>
        </w:tabs>
        <w:ind w:left="720"/>
        <w:rPr>
          <w:b/>
        </w:rPr>
      </w:pPr>
      <w:r>
        <w:rPr>
          <w:b/>
        </w:rPr>
        <w:t>Includes rectum and rectosigmoid WITH ligamentous attachments and pelvic lymph nodes.</w:t>
      </w:r>
    </w:p>
    <w:p w14:paraId="275ACA3E" w14:textId="77777777" w:rsidR="0053347F" w:rsidRPr="00494E8F" w:rsidRDefault="0053347F" w:rsidP="0053347F">
      <w:pPr>
        <w:ind w:left="720" w:hanging="360"/>
      </w:pPr>
    </w:p>
    <w:p w14:paraId="610D8370" w14:textId="77777777" w:rsidR="0053347F" w:rsidRPr="00494E8F" w:rsidRDefault="0053347F" w:rsidP="0053347F">
      <w:pPr>
        <w:ind w:left="720" w:hanging="360"/>
      </w:pPr>
      <w:r w:rsidRPr="00494E8F">
        <w:t>73</w:t>
      </w:r>
      <w:r w:rsidRPr="00494E8F">
        <w:tab/>
        <w:t>Total exenteration</w:t>
      </w:r>
    </w:p>
    <w:p w14:paraId="5E785480" w14:textId="77777777" w:rsidR="0053347F" w:rsidRDefault="0053347F" w:rsidP="00150226">
      <w:pPr>
        <w:tabs>
          <w:tab w:val="left" w:pos="9558"/>
        </w:tabs>
        <w:ind w:left="720"/>
        <w:rPr>
          <w:b/>
        </w:rPr>
      </w:pPr>
      <w:r>
        <w:rPr>
          <w:b/>
        </w:rPr>
        <w:t>Includes removal of all pelvic contents and pelvic lymph nodes.</w:t>
      </w:r>
    </w:p>
    <w:p w14:paraId="494E9328" w14:textId="77777777" w:rsidR="0053347F" w:rsidRDefault="0053347F">
      <w:pPr>
        <w:ind w:left="1080" w:hanging="360"/>
      </w:pPr>
    </w:p>
    <w:p w14:paraId="66704B82" w14:textId="77777777" w:rsidR="0053347F" w:rsidRDefault="0053347F">
      <w:pPr>
        <w:ind w:left="720" w:hanging="360"/>
      </w:pPr>
      <w:r>
        <w:t>74</w:t>
      </w:r>
      <w:r>
        <w:tab/>
        <w:t>Extended exenteration</w:t>
      </w:r>
    </w:p>
    <w:p w14:paraId="7D0D9C3B" w14:textId="77777777" w:rsidR="0053347F" w:rsidRPr="000C6C75" w:rsidRDefault="0053347F" w:rsidP="00150226">
      <w:pPr>
        <w:ind w:left="720"/>
        <w:rPr>
          <w:b/>
        </w:rPr>
      </w:pPr>
      <w:r w:rsidRPr="000C6C75">
        <w:rPr>
          <w:b/>
        </w:rPr>
        <w:t>Includes pelvic blood vessels or bony pelvis</w:t>
      </w:r>
    </w:p>
    <w:p w14:paraId="0E2F73C1" w14:textId="77777777" w:rsidR="0053347F" w:rsidRDefault="0053347F">
      <w:pPr>
        <w:ind w:left="1080" w:hanging="360"/>
      </w:pPr>
    </w:p>
    <w:p w14:paraId="4D787161" w14:textId="77777777" w:rsidR="0053347F" w:rsidRDefault="0053347F">
      <w:pPr>
        <w:pStyle w:val="BodyTextIndent3"/>
        <w:rPr>
          <w:b/>
        </w:rPr>
      </w:pPr>
      <w:r>
        <w:rPr>
          <w:b/>
        </w:rPr>
        <w:br w:type="page"/>
      </w:r>
    </w:p>
    <w:p w14:paraId="20A26DE8" w14:textId="77777777" w:rsidR="0053347F" w:rsidRPr="00494E8F" w:rsidRDefault="0053347F" w:rsidP="0053347F">
      <w:pPr>
        <w:pStyle w:val="BodyTextIndent"/>
      </w:pPr>
      <w:r w:rsidRPr="00494E8F">
        <w:t>80</w:t>
      </w:r>
      <w:r w:rsidRPr="00494E8F">
        <w:tab/>
        <w:t>(Salpingo-) oophorectomy, NOS</w:t>
      </w:r>
    </w:p>
    <w:p w14:paraId="125F24B1" w14:textId="77777777" w:rsidR="005B46E4" w:rsidRDefault="005B46E4" w:rsidP="005B46E4">
      <w:pPr>
        <w:tabs>
          <w:tab w:val="left" w:pos="9558"/>
        </w:tabs>
        <w:rPr>
          <w:b/>
        </w:rPr>
      </w:pPr>
    </w:p>
    <w:p w14:paraId="670F51BF" w14:textId="77777777" w:rsidR="005B46E4" w:rsidRPr="00494E8F" w:rsidRDefault="005B46E4" w:rsidP="005B46E4">
      <w:pPr>
        <w:tabs>
          <w:tab w:val="left" w:pos="9558"/>
        </w:tabs>
        <w:rPr>
          <w:b/>
        </w:rPr>
      </w:pPr>
      <w:r w:rsidRPr="00494E8F">
        <w:rPr>
          <w:b/>
        </w:rPr>
        <w:t>Specimen sent to pathology from surgical events 25-</w:t>
      </w:r>
      <w:r>
        <w:rPr>
          <w:b/>
        </w:rPr>
        <w:t>80</w:t>
      </w:r>
      <w:r w:rsidRPr="00494E8F">
        <w:rPr>
          <w:b/>
        </w:rPr>
        <w:t>.</w:t>
      </w:r>
    </w:p>
    <w:p w14:paraId="51BFF61C" w14:textId="77777777" w:rsidR="0053347F" w:rsidRPr="00494E8F" w:rsidRDefault="0053347F" w:rsidP="0053347F">
      <w:pPr>
        <w:pStyle w:val="BodyTextIndent"/>
      </w:pPr>
    </w:p>
    <w:p w14:paraId="4C517553" w14:textId="77777777" w:rsidR="0053347F" w:rsidRPr="00494E8F" w:rsidRDefault="0053347F" w:rsidP="0053347F">
      <w:pPr>
        <w:pStyle w:val="BodyTextIndent"/>
      </w:pPr>
      <w:r w:rsidRPr="00494E8F">
        <w:t>90</w:t>
      </w:r>
      <w:r w:rsidRPr="00494E8F">
        <w:tab/>
        <w:t>Surgery, NOS</w:t>
      </w:r>
    </w:p>
    <w:p w14:paraId="6C0ED33B" w14:textId="77777777" w:rsidR="0053347F" w:rsidRPr="00494E8F" w:rsidRDefault="0053347F" w:rsidP="0053347F">
      <w:pPr>
        <w:pStyle w:val="BodyTextIndent"/>
      </w:pPr>
    </w:p>
    <w:p w14:paraId="0FCA75B9" w14:textId="77777777" w:rsidR="0053347F" w:rsidRPr="00494E8F" w:rsidRDefault="0053347F" w:rsidP="0053347F">
      <w:pPr>
        <w:pStyle w:val="BodyTextIndent"/>
      </w:pPr>
      <w:r w:rsidRPr="00494E8F">
        <w:t>99</w:t>
      </w:r>
      <w:r w:rsidRPr="00494E8F">
        <w:tab/>
        <w:t>Unknown if surgery performed; death certificate ONLY</w:t>
      </w:r>
    </w:p>
    <w:p w14:paraId="6512F446" w14:textId="77777777" w:rsidR="0053347F" w:rsidRDefault="0053347F" w:rsidP="0053347F">
      <w:pPr>
        <w:pStyle w:val="BodyTextIndent"/>
        <w:sectPr w:rsidR="0053347F">
          <w:headerReference w:type="even" r:id="rId175"/>
          <w:headerReference w:type="default" r:id="rId176"/>
          <w:pgSz w:w="12240" w:h="15840"/>
          <w:pgMar w:top="1440" w:right="1440" w:bottom="1440" w:left="1440" w:header="720" w:footer="720" w:gutter="0"/>
          <w:cols w:space="720"/>
        </w:sectPr>
      </w:pPr>
    </w:p>
    <w:p w14:paraId="233218DE" w14:textId="77777777" w:rsidR="0053347F" w:rsidRDefault="0053347F" w:rsidP="0053347F">
      <w:pPr>
        <w:pStyle w:val="Heading2"/>
      </w:pPr>
      <w:bookmarkStart w:id="415" w:name="_Toc113616813"/>
      <w:r>
        <w:t>Prostate (C61.9)</w:t>
      </w:r>
      <w:bookmarkEnd w:id="415"/>
    </w:p>
    <w:p w14:paraId="53F0C4A7" w14:textId="3B1E769C"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C5512B">
        <w:rPr>
          <w:sz w:val="16"/>
          <w:szCs w:val="16"/>
        </w:rPr>
        <w:t>5-9946, 9950-9967, and 9975-9993</w:t>
      </w:r>
      <w:r>
        <w:rPr>
          <w:sz w:val="16"/>
        </w:rPr>
        <w:t>)</w:t>
      </w:r>
    </w:p>
    <w:p w14:paraId="56B529DC" w14:textId="77777777" w:rsidR="0053347F" w:rsidRDefault="0053347F">
      <w:pPr>
        <w:pStyle w:val="BodyTextIndent3"/>
        <w:rPr>
          <w:b/>
        </w:rPr>
      </w:pPr>
    </w:p>
    <w:p w14:paraId="7F13CC09" w14:textId="77777777" w:rsidR="0053347F" w:rsidRPr="00494E8F" w:rsidRDefault="0053347F">
      <w:pPr>
        <w:pStyle w:val="BodyTextIndent3"/>
        <w:ind w:left="0"/>
        <w:rPr>
          <w:i/>
        </w:rPr>
      </w:pPr>
      <w:r w:rsidRPr="00494E8F">
        <w:rPr>
          <w:b/>
        </w:rPr>
        <w:t>Do not code</w:t>
      </w:r>
      <w:r w:rsidRPr="00494E8F">
        <w:t xml:space="preserve"> an orchiectomy in this field.  For prostate primaries, orchiectomies are coded in the data item </w:t>
      </w:r>
      <w:r w:rsidRPr="00494E8F">
        <w:rPr>
          <w:i/>
        </w:rPr>
        <w:t>Hematologic Transplant and Endocrine Procedures.</w:t>
      </w:r>
    </w:p>
    <w:p w14:paraId="358783C9" w14:textId="77777777" w:rsidR="0053347F" w:rsidRDefault="0053347F">
      <w:pPr>
        <w:pStyle w:val="BodyTextIndent3"/>
        <w:rPr>
          <w:b/>
        </w:rPr>
      </w:pPr>
    </w:p>
    <w:p w14:paraId="2AD77C14" w14:textId="77777777" w:rsidR="0053347F" w:rsidRPr="00494E8F" w:rsidRDefault="0053347F" w:rsidP="0053347F">
      <w:pPr>
        <w:pStyle w:val="BodyTextIndent"/>
        <w:rPr>
          <w:b/>
        </w:rPr>
      </w:pPr>
      <w:r w:rsidRPr="00494E8F">
        <w:rPr>
          <w:b/>
        </w:rPr>
        <w:t>Codes</w:t>
      </w:r>
    </w:p>
    <w:p w14:paraId="27BFDEBD" w14:textId="77777777" w:rsidR="0053347F" w:rsidRPr="00494E8F" w:rsidRDefault="0053347F" w:rsidP="0053347F">
      <w:pPr>
        <w:pStyle w:val="BodyTextIndent"/>
      </w:pPr>
      <w:r w:rsidRPr="00494E8F">
        <w:t>00</w:t>
      </w:r>
      <w:r w:rsidRPr="00494E8F">
        <w:tab/>
        <w:t>None; no surgery of primary site; autopsy ONLY</w:t>
      </w:r>
    </w:p>
    <w:p w14:paraId="06D0B97A" w14:textId="77777777" w:rsidR="0053347F" w:rsidRPr="00494E8F" w:rsidRDefault="0053347F" w:rsidP="0053347F">
      <w:pPr>
        <w:pStyle w:val="BodyTextIndent"/>
      </w:pPr>
    </w:p>
    <w:p w14:paraId="1068355F" w14:textId="77777777" w:rsidR="0053347F" w:rsidRPr="00494E8F" w:rsidRDefault="0053347F" w:rsidP="0053347F">
      <w:pPr>
        <w:pStyle w:val="BodyTextIndent"/>
      </w:pPr>
      <w:r w:rsidRPr="00494E8F">
        <w:t>18</w:t>
      </w:r>
      <w:r w:rsidRPr="00494E8F">
        <w:tab/>
        <w:t>Local tumor destruction or excision, NOS</w:t>
      </w:r>
    </w:p>
    <w:p w14:paraId="08D42BE5" w14:textId="77777777" w:rsidR="0053347F" w:rsidRPr="00494E8F" w:rsidRDefault="0053347F" w:rsidP="0053347F">
      <w:pPr>
        <w:pStyle w:val="BodyTextIndent"/>
      </w:pPr>
    </w:p>
    <w:p w14:paraId="4EA4B460" w14:textId="77777777" w:rsidR="0053347F" w:rsidRPr="00494E8F" w:rsidRDefault="0053347F" w:rsidP="0053347F">
      <w:pPr>
        <w:pStyle w:val="BodyTextIndent"/>
      </w:pPr>
      <w:r w:rsidRPr="00494E8F">
        <w:t>19</w:t>
      </w:r>
      <w:r w:rsidRPr="00494E8F">
        <w:tab/>
        <w:t>Transurethral resection (TURP), NOS</w:t>
      </w:r>
      <w:r w:rsidR="00983691">
        <w:t>, and no specimen sent to pathology or unknown if sent</w:t>
      </w:r>
    </w:p>
    <w:p w14:paraId="1FA8ABF5" w14:textId="77777777" w:rsidR="00EC573B" w:rsidRDefault="00EC573B" w:rsidP="00EC573B">
      <w:pPr>
        <w:tabs>
          <w:tab w:val="left" w:pos="6768"/>
        </w:tabs>
        <w:rPr>
          <w:b/>
        </w:rPr>
      </w:pPr>
    </w:p>
    <w:p w14:paraId="24D98AC1" w14:textId="77777777" w:rsidR="0053347F" w:rsidRPr="00494E8F" w:rsidRDefault="0053347F" w:rsidP="00EC573B">
      <w:pPr>
        <w:tabs>
          <w:tab w:val="left" w:pos="6768"/>
        </w:tabs>
        <w:rPr>
          <w:b/>
        </w:rPr>
      </w:pPr>
      <w:r w:rsidRPr="00494E8F">
        <w:rPr>
          <w:b/>
        </w:rPr>
        <w:t>Unknown whether a specimen was sent to pathology for surgical events coded 18 or 19 (principally for cases diagnosed prior to January 1, 2003).</w:t>
      </w:r>
    </w:p>
    <w:p w14:paraId="48ACE328" w14:textId="77777777" w:rsidR="0053347F" w:rsidRDefault="0053347F">
      <w:pPr>
        <w:pStyle w:val="BodyTextIndent3"/>
        <w:rPr>
          <w:b/>
        </w:rPr>
      </w:pPr>
    </w:p>
    <w:p w14:paraId="2B935597" w14:textId="77777777" w:rsidR="0053347F" w:rsidRPr="00494E8F" w:rsidRDefault="0053347F" w:rsidP="0053347F">
      <w:pPr>
        <w:pStyle w:val="BodyTextIndent"/>
      </w:pPr>
      <w:r w:rsidRPr="00494E8F">
        <w:t>10</w:t>
      </w:r>
      <w:r w:rsidRPr="00494E8F">
        <w:tab/>
        <w:t>Local tumor destruction, NOS</w:t>
      </w:r>
    </w:p>
    <w:p w14:paraId="4E475673" w14:textId="77777777" w:rsidR="0053347F" w:rsidRPr="00494E8F" w:rsidRDefault="0053347F" w:rsidP="0053347F">
      <w:pPr>
        <w:ind w:left="720" w:hanging="360"/>
      </w:pPr>
      <w:r w:rsidRPr="00494E8F">
        <w:t>14</w:t>
      </w:r>
      <w:r w:rsidRPr="00494E8F">
        <w:tab/>
        <w:t>Cryoprostatectomy</w:t>
      </w:r>
    </w:p>
    <w:p w14:paraId="21CC5664" w14:textId="77777777" w:rsidR="0053347F" w:rsidRPr="00494E8F" w:rsidRDefault="0053347F" w:rsidP="0053347F">
      <w:pPr>
        <w:ind w:left="720" w:hanging="360"/>
      </w:pPr>
      <w:r w:rsidRPr="00494E8F">
        <w:t>15</w:t>
      </w:r>
      <w:r w:rsidRPr="00494E8F">
        <w:tab/>
        <w:t>Laser ablation</w:t>
      </w:r>
    </w:p>
    <w:p w14:paraId="371B0149" w14:textId="77777777" w:rsidR="0053347F" w:rsidRPr="00494E8F" w:rsidRDefault="0053347F" w:rsidP="0053347F">
      <w:pPr>
        <w:ind w:left="720" w:hanging="360"/>
      </w:pPr>
      <w:r w:rsidRPr="00494E8F">
        <w:t>16</w:t>
      </w:r>
      <w:r w:rsidRPr="00494E8F">
        <w:tab/>
        <w:t>Hyperthermia</w:t>
      </w:r>
    </w:p>
    <w:p w14:paraId="220D27E3" w14:textId="77777777" w:rsidR="0053347F" w:rsidRPr="00494E8F" w:rsidRDefault="0053347F" w:rsidP="0053347F">
      <w:pPr>
        <w:ind w:left="720" w:hanging="360"/>
      </w:pPr>
      <w:r w:rsidRPr="00494E8F">
        <w:t>17</w:t>
      </w:r>
      <w:r w:rsidRPr="00494E8F">
        <w:tab/>
        <w:t>Other method of local tumor destruction</w:t>
      </w:r>
    </w:p>
    <w:p w14:paraId="6DBFE530" w14:textId="77777777" w:rsidR="00EC573B" w:rsidRDefault="00EC573B" w:rsidP="00EC573B">
      <w:pPr>
        <w:tabs>
          <w:tab w:val="left" w:pos="6768"/>
        </w:tabs>
        <w:rPr>
          <w:b/>
        </w:rPr>
      </w:pPr>
    </w:p>
    <w:p w14:paraId="75C84557" w14:textId="77777777" w:rsidR="0053347F" w:rsidRPr="00494E8F" w:rsidRDefault="0053347F" w:rsidP="00EC573B">
      <w:pPr>
        <w:tabs>
          <w:tab w:val="left" w:pos="6768"/>
        </w:tabs>
        <w:rPr>
          <w:b/>
        </w:rPr>
      </w:pPr>
      <w:r w:rsidRPr="00494E8F">
        <w:rPr>
          <w:b/>
        </w:rPr>
        <w:t>No specimen sent to pathology from surgical events 10-17.</w:t>
      </w:r>
    </w:p>
    <w:p w14:paraId="1F1911D2" w14:textId="77777777" w:rsidR="0053347F" w:rsidRDefault="0053347F">
      <w:pPr>
        <w:pStyle w:val="BodyTextIndent3"/>
        <w:rPr>
          <w:b/>
        </w:rPr>
      </w:pPr>
    </w:p>
    <w:p w14:paraId="1FCD5878" w14:textId="77777777" w:rsidR="0053347F" w:rsidRPr="00494E8F" w:rsidRDefault="0053347F" w:rsidP="0053347F">
      <w:pPr>
        <w:pStyle w:val="BodyTextIndent"/>
      </w:pPr>
      <w:r w:rsidRPr="00494E8F">
        <w:t>20</w:t>
      </w:r>
      <w:r w:rsidRPr="00494E8F">
        <w:tab/>
        <w:t>Local tumor excision, NOS</w:t>
      </w:r>
    </w:p>
    <w:p w14:paraId="23C7A965" w14:textId="77777777" w:rsidR="0053347F" w:rsidRPr="00494E8F" w:rsidRDefault="0053347F" w:rsidP="0053347F">
      <w:pPr>
        <w:ind w:left="720" w:hanging="360"/>
      </w:pPr>
      <w:r w:rsidRPr="00494E8F">
        <w:t>21</w:t>
      </w:r>
      <w:r w:rsidRPr="00494E8F">
        <w:tab/>
        <w:t>Transurethral resection (TURP), NOS</w:t>
      </w:r>
      <w:r w:rsidR="00983691">
        <w:t>, with specimen sent to pathology</w:t>
      </w:r>
    </w:p>
    <w:p w14:paraId="3DBA4B34" w14:textId="77777777" w:rsidR="0053347F" w:rsidRPr="00494E8F" w:rsidRDefault="0053347F" w:rsidP="0053347F">
      <w:pPr>
        <w:ind w:left="720" w:hanging="360"/>
      </w:pPr>
      <w:r w:rsidRPr="00494E8F">
        <w:t>22</w:t>
      </w:r>
      <w:r w:rsidRPr="00494E8F">
        <w:tab/>
        <w:t>TURP – cancer is incidental finding during surgery for benign disease</w:t>
      </w:r>
    </w:p>
    <w:p w14:paraId="2EE3D69E" w14:textId="77777777" w:rsidR="0053347F" w:rsidRPr="00494E8F" w:rsidRDefault="0053347F" w:rsidP="0053347F">
      <w:pPr>
        <w:ind w:left="720" w:hanging="360"/>
      </w:pPr>
      <w:r w:rsidRPr="00494E8F">
        <w:t>23</w:t>
      </w:r>
      <w:r w:rsidRPr="00494E8F">
        <w:tab/>
        <w:t>TURP – patient has suspected/known cancer</w:t>
      </w:r>
    </w:p>
    <w:p w14:paraId="75AD453C" w14:textId="77777777" w:rsidR="0053347F" w:rsidRPr="00494E8F" w:rsidRDefault="0053347F" w:rsidP="0053347F">
      <w:pPr>
        <w:ind w:left="720" w:hanging="360"/>
      </w:pPr>
      <w:r w:rsidRPr="00494E8F">
        <w:t>Any combination of 20-23 WITH</w:t>
      </w:r>
    </w:p>
    <w:p w14:paraId="134606D6" w14:textId="77777777" w:rsidR="0053347F" w:rsidRPr="00494E8F" w:rsidRDefault="0053347F" w:rsidP="0053347F">
      <w:pPr>
        <w:ind w:left="1080" w:hanging="360"/>
      </w:pPr>
      <w:r w:rsidRPr="00494E8F">
        <w:t>24</w:t>
      </w:r>
      <w:r w:rsidRPr="00494E8F">
        <w:tab/>
        <w:t>Cryosurgery</w:t>
      </w:r>
    </w:p>
    <w:p w14:paraId="0080F2EC" w14:textId="77777777" w:rsidR="0053347F" w:rsidRPr="00494E8F" w:rsidRDefault="0053347F" w:rsidP="0053347F">
      <w:pPr>
        <w:ind w:left="1080" w:hanging="360"/>
      </w:pPr>
      <w:r w:rsidRPr="00494E8F">
        <w:t>25</w:t>
      </w:r>
      <w:r w:rsidRPr="00494E8F">
        <w:tab/>
        <w:t>Laser</w:t>
      </w:r>
    </w:p>
    <w:p w14:paraId="6DF3FD88" w14:textId="77777777" w:rsidR="0053347F" w:rsidRPr="00494E8F" w:rsidRDefault="0053347F" w:rsidP="0053347F">
      <w:pPr>
        <w:ind w:left="1080" w:hanging="360"/>
      </w:pPr>
      <w:r w:rsidRPr="00494E8F">
        <w:t>26</w:t>
      </w:r>
      <w:r w:rsidRPr="00494E8F">
        <w:tab/>
        <w:t>Hyperthermia</w:t>
      </w:r>
    </w:p>
    <w:p w14:paraId="44523448" w14:textId="77777777" w:rsidR="0053347F" w:rsidRDefault="0053347F">
      <w:pPr>
        <w:pStyle w:val="BodyTextIndent3"/>
        <w:rPr>
          <w:b/>
        </w:rPr>
      </w:pPr>
    </w:p>
    <w:p w14:paraId="20AC8680" w14:textId="77777777" w:rsidR="0053347F" w:rsidRPr="00494E8F" w:rsidRDefault="0053347F" w:rsidP="0053347F">
      <w:pPr>
        <w:pStyle w:val="BodyTextIndent"/>
      </w:pPr>
      <w:r w:rsidRPr="00494E8F">
        <w:t>30</w:t>
      </w:r>
      <w:r w:rsidRPr="00494E8F">
        <w:tab/>
        <w:t>Subtotal, segmental, or simple prostatectomy, which may leave all or part of the capsule intact</w:t>
      </w:r>
    </w:p>
    <w:p w14:paraId="15B095E6" w14:textId="77777777" w:rsidR="0053347F" w:rsidRDefault="0053347F">
      <w:pPr>
        <w:pStyle w:val="BodyTextIndent3"/>
        <w:rPr>
          <w:b/>
        </w:rPr>
      </w:pPr>
    </w:p>
    <w:p w14:paraId="32735147" w14:textId="77777777" w:rsidR="0053347F" w:rsidRPr="00494E8F" w:rsidRDefault="0053347F" w:rsidP="0053347F">
      <w:pPr>
        <w:pStyle w:val="BodyTextIndent"/>
      </w:pPr>
      <w:r w:rsidRPr="00494E8F">
        <w:t>50</w:t>
      </w:r>
      <w:r w:rsidRPr="00494E8F">
        <w:tab/>
        <w:t>Radical prostatectomy, NOS; total prostatectomy, NOS</w:t>
      </w:r>
    </w:p>
    <w:p w14:paraId="0D01D787" w14:textId="77777777" w:rsidR="0053347F" w:rsidRDefault="0053347F">
      <w:pPr>
        <w:tabs>
          <w:tab w:val="left" w:pos="9558"/>
        </w:tabs>
        <w:ind w:left="360"/>
        <w:rPr>
          <w:b/>
        </w:rPr>
      </w:pPr>
      <w:r>
        <w:rPr>
          <w:b/>
        </w:rPr>
        <w:t>Excised prostate, prostatic capsule, ejaculatory ducts, seminal vesicle(s) and may include a narrow cuff of bladder neck.</w:t>
      </w:r>
    </w:p>
    <w:p w14:paraId="1AB61B81" w14:textId="77777777" w:rsidR="0053347F" w:rsidRDefault="0053347F">
      <w:pPr>
        <w:pStyle w:val="BodyTextIndent3"/>
        <w:rPr>
          <w:b/>
        </w:rPr>
      </w:pPr>
    </w:p>
    <w:p w14:paraId="5749E5F3" w14:textId="77777777" w:rsidR="0053347F" w:rsidRPr="00494E8F" w:rsidRDefault="0053347F" w:rsidP="0053347F">
      <w:pPr>
        <w:pStyle w:val="BodyTextIndent"/>
      </w:pPr>
      <w:r w:rsidRPr="00494E8F">
        <w:t>70</w:t>
      </w:r>
      <w:r w:rsidRPr="00494E8F">
        <w:tab/>
        <w:t>Prostatectomy WITH resection in continuity with other organs; pelvic exenteration</w:t>
      </w:r>
    </w:p>
    <w:p w14:paraId="49077D0F" w14:textId="77777777" w:rsidR="0053347F" w:rsidRDefault="0053347F">
      <w:pPr>
        <w:ind w:left="360"/>
        <w:rPr>
          <w:b/>
        </w:rPr>
      </w:pPr>
      <w:r>
        <w:rPr>
          <w:b/>
        </w:rPr>
        <w:t>Surgeries coded 70 are any prostatectomy WITH resection in continuity with any other organs.  The other organs may be partially or totally removed.  Procedures may include, but are not limited to, cystoprostatectomy, radical cystectomy, and prostatectomy.</w:t>
      </w:r>
    </w:p>
    <w:p w14:paraId="3F5583DD" w14:textId="77777777" w:rsidR="0053347F" w:rsidRDefault="0053347F">
      <w:pPr>
        <w:pStyle w:val="BodyTextIndent3"/>
        <w:rPr>
          <w:b/>
        </w:rPr>
      </w:pPr>
    </w:p>
    <w:p w14:paraId="4EB07FD7" w14:textId="77777777" w:rsidR="0053347F" w:rsidRPr="00494E8F" w:rsidRDefault="0053347F" w:rsidP="0053347F">
      <w:pPr>
        <w:pStyle w:val="BodyTextIndent"/>
      </w:pPr>
      <w:r w:rsidRPr="00494E8F">
        <w:t>80</w:t>
      </w:r>
      <w:r w:rsidRPr="00494E8F">
        <w:tab/>
        <w:t>Prostatectomy, NOS</w:t>
      </w:r>
    </w:p>
    <w:p w14:paraId="64252AAD" w14:textId="77777777" w:rsidR="00EC573B" w:rsidRDefault="00EC573B" w:rsidP="00EC573B">
      <w:pPr>
        <w:tabs>
          <w:tab w:val="left" w:pos="6768"/>
        </w:tabs>
        <w:rPr>
          <w:b/>
        </w:rPr>
      </w:pPr>
    </w:p>
    <w:p w14:paraId="00E32B4F" w14:textId="77777777" w:rsidR="002A78C0" w:rsidRPr="00494E8F" w:rsidRDefault="002A78C0" w:rsidP="00EC573B">
      <w:pPr>
        <w:tabs>
          <w:tab w:val="left" w:pos="6768"/>
        </w:tabs>
        <w:rPr>
          <w:b/>
        </w:rPr>
      </w:pPr>
      <w:r w:rsidRPr="00494E8F">
        <w:rPr>
          <w:b/>
        </w:rPr>
        <w:t>Specimen sent to pathology from surgical events 20-</w:t>
      </w:r>
      <w:r>
        <w:rPr>
          <w:b/>
        </w:rPr>
        <w:t>80</w:t>
      </w:r>
      <w:r w:rsidRPr="00494E8F">
        <w:rPr>
          <w:b/>
        </w:rPr>
        <w:t>.</w:t>
      </w:r>
    </w:p>
    <w:p w14:paraId="26011DDD" w14:textId="77777777" w:rsidR="0053347F" w:rsidRPr="00494E8F" w:rsidRDefault="0053347F" w:rsidP="0053347F">
      <w:pPr>
        <w:pStyle w:val="BodyTextIndent"/>
      </w:pPr>
    </w:p>
    <w:p w14:paraId="13E3688D" w14:textId="77777777" w:rsidR="0053347F" w:rsidRPr="00494E8F" w:rsidRDefault="0053347F" w:rsidP="0053347F">
      <w:pPr>
        <w:pStyle w:val="BodyTextIndent"/>
      </w:pPr>
      <w:r w:rsidRPr="00494E8F">
        <w:t>90</w:t>
      </w:r>
      <w:r w:rsidRPr="00494E8F">
        <w:tab/>
        <w:t>Surgery, NOS</w:t>
      </w:r>
    </w:p>
    <w:p w14:paraId="162EB038" w14:textId="77777777" w:rsidR="0053347F" w:rsidRPr="00494E8F" w:rsidRDefault="0053347F" w:rsidP="0053347F">
      <w:pPr>
        <w:pStyle w:val="BodyTextIndent"/>
      </w:pPr>
    </w:p>
    <w:p w14:paraId="182B1F03" w14:textId="77777777" w:rsidR="0053347F" w:rsidRPr="00494E8F" w:rsidRDefault="0053347F" w:rsidP="0053347F">
      <w:pPr>
        <w:pStyle w:val="BodyTextIndent"/>
      </w:pPr>
      <w:r w:rsidRPr="00494E8F">
        <w:t>99</w:t>
      </w:r>
      <w:r w:rsidRPr="00494E8F">
        <w:tab/>
        <w:t>Unknown if surgery performed; death certificate ONLY</w:t>
      </w:r>
    </w:p>
    <w:p w14:paraId="49517CEF" w14:textId="77777777" w:rsidR="0053347F" w:rsidRDefault="0053347F" w:rsidP="0053347F">
      <w:pPr>
        <w:pStyle w:val="Heading2"/>
      </w:pPr>
      <w:r>
        <w:br w:type="page"/>
      </w:r>
      <w:bookmarkStart w:id="416" w:name="_Toc113616814"/>
      <w:r>
        <w:t>Testis (C62.0 – C62.9)</w:t>
      </w:r>
      <w:bookmarkEnd w:id="416"/>
    </w:p>
    <w:p w14:paraId="5632BFEA" w14:textId="763ABCF2" w:rsidR="00CF18AF" w:rsidRDefault="00CF18AF" w:rsidP="00CF18AF">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9733, 9741-9742, 9764-9809, 9832, 9840-9931, 994</w:t>
      </w:r>
      <w:r w:rsidR="00B2686F">
        <w:rPr>
          <w:sz w:val="16"/>
          <w:szCs w:val="16"/>
        </w:rPr>
        <w:t>5-9946, 9950-9967, and 9975-9993</w:t>
      </w:r>
      <w:r>
        <w:rPr>
          <w:sz w:val="16"/>
        </w:rPr>
        <w:t>)</w:t>
      </w:r>
    </w:p>
    <w:p w14:paraId="73F9697E" w14:textId="77777777" w:rsidR="0053347F" w:rsidRDefault="0053347F">
      <w:pPr>
        <w:pStyle w:val="BodyTextIndent3"/>
        <w:rPr>
          <w:b/>
        </w:rPr>
      </w:pPr>
    </w:p>
    <w:p w14:paraId="4250FFC8" w14:textId="77777777" w:rsidR="0053347F" w:rsidRPr="00494E8F" w:rsidRDefault="0053347F" w:rsidP="0053347F">
      <w:pPr>
        <w:pStyle w:val="SmallHeading"/>
      </w:pPr>
      <w:r>
        <w:t>Codes</w:t>
      </w:r>
    </w:p>
    <w:p w14:paraId="387182FC" w14:textId="77777777" w:rsidR="0053347F" w:rsidRPr="00494E8F" w:rsidRDefault="0053347F" w:rsidP="0053347F">
      <w:pPr>
        <w:ind w:left="360" w:hanging="360"/>
      </w:pPr>
      <w:r w:rsidRPr="00494E8F">
        <w:t>00</w:t>
      </w:r>
      <w:r w:rsidRPr="00494E8F">
        <w:tab/>
        <w:t>None; no surgery of primary site; autopsy ONLY</w:t>
      </w:r>
    </w:p>
    <w:p w14:paraId="75BAC387" w14:textId="77777777" w:rsidR="0053347F" w:rsidRPr="00494E8F" w:rsidRDefault="0053347F" w:rsidP="0053347F">
      <w:pPr>
        <w:ind w:left="360" w:hanging="360"/>
      </w:pPr>
    </w:p>
    <w:p w14:paraId="18EC04E9" w14:textId="77777777" w:rsidR="0053347F" w:rsidRPr="00494E8F" w:rsidRDefault="0053347F" w:rsidP="0053347F">
      <w:pPr>
        <w:ind w:left="360" w:hanging="360"/>
      </w:pPr>
      <w:r w:rsidRPr="00494E8F">
        <w:t>12</w:t>
      </w:r>
      <w:r w:rsidRPr="00494E8F">
        <w:tab/>
        <w:t>Local tumor destruction, NOS</w:t>
      </w:r>
    </w:p>
    <w:p w14:paraId="318523A8" w14:textId="77777777" w:rsidR="0053347F" w:rsidRPr="00494E8F" w:rsidRDefault="0053347F" w:rsidP="0053347F">
      <w:pPr>
        <w:tabs>
          <w:tab w:val="left" w:pos="6768"/>
        </w:tabs>
        <w:spacing w:before="60"/>
        <w:ind w:left="720" w:hanging="360"/>
        <w:rPr>
          <w:b/>
        </w:rPr>
      </w:pPr>
      <w:r w:rsidRPr="00494E8F">
        <w:rPr>
          <w:b/>
        </w:rPr>
        <w:t>No specimen sent to pathology from surgical event 12.</w:t>
      </w:r>
    </w:p>
    <w:p w14:paraId="5BB5A2AC" w14:textId="77777777" w:rsidR="0053347F" w:rsidRPr="00494E8F" w:rsidRDefault="0053347F" w:rsidP="0053347F">
      <w:pPr>
        <w:ind w:left="360" w:hanging="360"/>
      </w:pPr>
    </w:p>
    <w:p w14:paraId="622E74A1" w14:textId="77777777" w:rsidR="0053347F" w:rsidRPr="00494E8F" w:rsidRDefault="0053347F" w:rsidP="0053347F">
      <w:pPr>
        <w:ind w:left="360" w:hanging="360"/>
      </w:pPr>
      <w:r w:rsidRPr="00494E8F">
        <w:t>20</w:t>
      </w:r>
      <w:r w:rsidRPr="00494E8F">
        <w:tab/>
        <w:t>Local or partial excision of testicle</w:t>
      </w:r>
    </w:p>
    <w:p w14:paraId="2B3D1DA8" w14:textId="77777777" w:rsidR="0053347F" w:rsidRPr="00494E8F" w:rsidRDefault="0053347F" w:rsidP="0053347F">
      <w:pPr>
        <w:ind w:left="360" w:hanging="360"/>
      </w:pPr>
    </w:p>
    <w:p w14:paraId="62A76F59" w14:textId="77777777" w:rsidR="0053347F" w:rsidRPr="00494E8F" w:rsidRDefault="0053347F" w:rsidP="0053347F">
      <w:pPr>
        <w:ind w:left="360" w:hanging="360"/>
      </w:pPr>
      <w:r w:rsidRPr="00494E8F">
        <w:t>30</w:t>
      </w:r>
      <w:r w:rsidRPr="00494E8F">
        <w:tab/>
        <w:t>Excision of testicle WITHOUT cord</w:t>
      </w:r>
    </w:p>
    <w:p w14:paraId="4C67A7D0" w14:textId="77777777" w:rsidR="0053347F" w:rsidRPr="00494E8F" w:rsidRDefault="0053347F" w:rsidP="0053347F">
      <w:pPr>
        <w:ind w:left="360" w:hanging="360"/>
      </w:pPr>
    </w:p>
    <w:p w14:paraId="3F9DA16B" w14:textId="77777777" w:rsidR="0053347F" w:rsidRPr="00494E8F" w:rsidRDefault="0053347F" w:rsidP="0053347F">
      <w:pPr>
        <w:ind w:left="360" w:hanging="360"/>
      </w:pPr>
      <w:r w:rsidRPr="00494E8F">
        <w:t>40</w:t>
      </w:r>
      <w:r w:rsidRPr="00494E8F">
        <w:tab/>
        <w:t>Excision of testicle WITH cord or cord not mentioned (radical orchiectomy)</w:t>
      </w:r>
    </w:p>
    <w:p w14:paraId="1D464AF5" w14:textId="77777777" w:rsidR="0053347F" w:rsidRPr="00494E8F" w:rsidRDefault="0053347F" w:rsidP="0053347F">
      <w:pPr>
        <w:ind w:left="360" w:hanging="360"/>
      </w:pPr>
    </w:p>
    <w:p w14:paraId="2CB65E9D" w14:textId="77777777" w:rsidR="0053347F" w:rsidRPr="00494E8F" w:rsidRDefault="0053347F" w:rsidP="0053347F">
      <w:pPr>
        <w:ind w:left="360" w:hanging="360"/>
      </w:pPr>
      <w:r w:rsidRPr="00494E8F">
        <w:t>80</w:t>
      </w:r>
      <w:r w:rsidRPr="00494E8F">
        <w:tab/>
        <w:t>Orchiectomy, NOS (unspecified whether partial or total testicle removed)</w:t>
      </w:r>
    </w:p>
    <w:p w14:paraId="6B587D0E" w14:textId="77777777" w:rsidR="00121AB6" w:rsidRDefault="00121AB6" w:rsidP="00121AB6">
      <w:pPr>
        <w:tabs>
          <w:tab w:val="left" w:pos="6768"/>
        </w:tabs>
        <w:rPr>
          <w:b/>
        </w:rPr>
      </w:pPr>
    </w:p>
    <w:p w14:paraId="3CC281FD" w14:textId="77777777" w:rsidR="00121AB6" w:rsidRPr="00494E8F" w:rsidRDefault="00121AB6" w:rsidP="00121AB6">
      <w:pPr>
        <w:tabs>
          <w:tab w:val="left" w:pos="6768"/>
        </w:tabs>
        <w:rPr>
          <w:b/>
        </w:rPr>
      </w:pPr>
      <w:r w:rsidRPr="00494E8F">
        <w:rPr>
          <w:b/>
        </w:rPr>
        <w:t>Specimen sent to pathology from surgical event</w:t>
      </w:r>
      <w:r>
        <w:rPr>
          <w:b/>
        </w:rPr>
        <w:t>s</w:t>
      </w:r>
      <w:r w:rsidRPr="00494E8F">
        <w:rPr>
          <w:b/>
        </w:rPr>
        <w:t xml:space="preserve"> 20</w:t>
      </w:r>
      <w:r>
        <w:rPr>
          <w:b/>
        </w:rPr>
        <w:t>-80</w:t>
      </w:r>
      <w:r w:rsidRPr="00494E8F">
        <w:rPr>
          <w:b/>
        </w:rPr>
        <w:t>.</w:t>
      </w:r>
    </w:p>
    <w:p w14:paraId="0D01A326" w14:textId="77777777" w:rsidR="0053347F" w:rsidRPr="00494E8F" w:rsidRDefault="0053347F" w:rsidP="0053347F">
      <w:pPr>
        <w:ind w:left="360" w:hanging="360"/>
      </w:pPr>
    </w:p>
    <w:p w14:paraId="12DCB349" w14:textId="77777777" w:rsidR="0053347F" w:rsidRPr="00494E8F" w:rsidRDefault="0053347F" w:rsidP="0053347F">
      <w:pPr>
        <w:ind w:left="360" w:hanging="360"/>
      </w:pPr>
      <w:r w:rsidRPr="00494E8F">
        <w:t>90</w:t>
      </w:r>
      <w:r w:rsidRPr="00494E8F">
        <w:tab/>
        <w:t>Surgery, NOS</w:t>
      </w:r>
    </w:p>
    <w:p w14:paraId="37D6C020" w14:textId="77777777" w:rsidR="0053347F" w:rsidRPr="00494E8F" w:rsidRDefault="0053347F" w:rsidP="0053347F">
      <w:pPr>
        <w:ind w:left="360" w:hanging="360"/>
      </w:pPr>
    </w:p>
    <w:p w14:paraId="449565D7" w14:textId="77777777" w:rsidR="0053347F" w:rsidRPr="00494E8F" w:rsidRDefault="0053347F" w:rsidP="0053347F">
      <w:pPr>
        <w:ind w:left="360" w:hanging="360"/>
      </w:pPr>
      <w:r w:rsidRPr="00494E8F">
        <w:t>99</w:t>
      </w:r>
      <w:r w:rsidRPr="00494E8F">
        <w:tab/>
        <w:t>Unknown if surgery performed; death certificate ONLY</w:t>
      </w:r>
    </w:p>
    <w:p w14:paraId="3270B742" w14:textId="77777777" w:rsidR="0053347F" w:rsidRDefault="0053347F">
      <w:pPr>
        <w:pStyle w:val="BodyTextIndent3"/>
        <w:rPr>
          <w:b/>
        </w:rPr>
      </w:pPr>
    </w:p>
    <w:p w14:paraId="293323C3" w14:textId="77777777" w:rsidR="0053347F" w:rsidRDefault="0053347F" w:rsidP="0053347F">
      <w:pPr>
        <w:pStyle w:val="Heading2"/>
      </w:pPr>
      <w:r>
        <w:br w:type="page"/>
      </w:r>
      <w:bookmarkStart w:id="417" w:name="_Toc113616815"/>
      <w:r>
        <w:t>Kidney, Renal Pelvis, and Ureter (C64.9 – C66.9)</w:t>
      </w:r>
      <w:bookmarkEnd w:id="417"/>
    </w:p>
    <w:p w14:paraId="29EFBFF1" w14:textId="77777777" w:rsidR="0053347F" w:rsidRPr="00E7795F" w:rsidRDefault="0053347F">
      <w:pPr>
        <w:pStyle w:val="BodyTextIndent3"/>
        <w:rPr>
          <w:b/>
        </w:rPr>
      </w:pPr>
      <w:r w:rsidRPr="00E7795F">
        <w:rPr>
          <w:b/>
        </w:rPr>
        <w:t>Kidney C64.9, Renal Pelvis C65.9, Ureter C66.9</w:t>
      </w:r>
    </w:p>
    <w:p w14:paraId="6DA33AB1" w14:textId="65B76291"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C72B3C">
        <w:rPr>
          <w:sz w:val="16"/>
          <w:szCs w:val="16"/>
        </w:rPr>
        <w:t>5-9946, 9950-9967, and 9975-9993</w:t>
      </w:r>
      <w:r>
        <w:rPr>
          <w:sz w:val="16"/>
        </w:rPr>
        <w:t>)</w:t>
      </w:r>
    </w:p>
    <w:p w14:paraId="2A0F96B5" w14:textId="77777777" w:rsidR="0053347F" w:rsidRDefault="0053347F">
      <w:pPr>
        <w:pStyle w:val="BodyTextIndent3"/>
        <w:rPr>
          <w:b/>
        </w:rPr>
      </w:pPr>
    </w:p>
    <w:p w14:paraId="331561B7" w14:textId="77777777" w:rsidR="0053347F" w:rsidRDefault="0053347F" w:rsidP="0053347F">
      <w:pPr>
        <w:pStyle w:val="SmallHeading"/>
      </w:pPr>
      <w:r>
        <w:t>Codes</w:t>
      </w:r>
    </w:p>
    <w:p w14:paraId="565279A7" w14:textId="77777777" w:rsidR="0053347F" w:rsidRDefault="0053347F">
      <w:pPr>
        <w:ind w:left="360" w:hanging="360"/>
      </w:pPr>
      <w:r>
        <w:t>00</w:t>
      </w:r>
      <w:r>
        <w:tab/>
        <w:t>None; no surgery of primary site; autopsy ONLY</w:t>
      </w:r>
    </w:p>
    <w:p w14:paraId="3511E325" w14:textId="77777777" w:rsidR="0053347F" w:rsidRDefault="0053347F">
      <w:pPr>
        <w:ind w:left="360" w:hanging="360"/>
      </w:pPr>
    </w:p>
    <w:p w14:paraId="0A43D65D" w14:textId="77777777" w:rsidR="0053347F" w:rsidRDefault="0053347F">
      <w:pPr>
        <w:ind w:left="360" w:hanging="360"/>
      </w:pPr>
      <w:r>
        <w:t>10</w:t>
      </w:r>
      <w:r>
        <w:tab/>
        <w:t>Local tumor destruction, NOS</w:t>
      </w:r>
    </w:p>
    <w:p w14:paraId="6783720B" w14:textId="77777777" w:rsidR="0053347F" w:rsidRDefault="0053347F">
      <w:pPr>
        <w:ind w:left="720" w:hanging="360"/>
      </w:pPr>
      <w:r>
        <w:t>11</w:t>
      </w:r>
      <w:r>
        <w:tab/>
        <w:t>Photodynamic therapy (PDT)</w:t>
      </w:r>
    </w:p>
    <w:p w14:paraId="38BAFC0B" w14:textId="77777777" w:rsidR="0053347F" w:rsidRDefault="0053347F">
      <w:pPr>
        <w:ind w:left="720" w:hanging="360"/>
      </w:pPr>
      <w:r>
        <w:t>12</w:t>
      </w:r>
      <w:r>
        <w:tab/>
        <w:t>Electrocautery; fulguration (includes use of hot forceps for tumor destruction)</w:t>
      </w:r>
    </w:p>
    <w:p w14:paraId="786408FC" w14:textId="77777777" w:rsidR="0053347F" w:rsidRDefault="0053347F">
      <w:pPr>
        <w:ind w:left="720" w:hanging="360"/>
      </w:pPr>
      <w:r>
        <w:t>13</w:t>
      </w:r>
      <w:r>
        <w:tab/>
        <w:t>Cryosurgery</w:t>
      </w:r>
    </w:p>
    <w:p w14:paraId="30B9A754" w14:textId="77777777" w:rsidR="0053347F" w:rsidRDefault="0053347F">
      <w:pPr>
        <w:ind w:left="720" w:hanging="360"/>
      </w:pPr>
      <w:r>
        <w:t>14</w:t>
      </w:r>
      <w:r>
        <w:tab/>
        <w:t>Laser</w:t>
      </w:r>
    </w:p>
    <w:p w14:paraId="5D551E0D" w14:textId="77777777" w:rsidR="0053347F" w:rsidRDefault="0053347F">
      <w:pPr>
        <w:ind w:left="720" w:hanging="360"/>
      </w:pPr>
      <w:r>
        <w:t>15</w:t>
      </w:r>
      <w:r>
        <w:tab/>
        <w:t>Thermal ablation</w:t>
      </w:r>
    </w:p>
    <w:p w14:paraId="256EBF14" w14:textId="77777777" w:rsidR="00CD468A" w:rsidRDefault="00CD468A" w:rsidP="00CD468A">
      <w:pPr>
        <w:tabs>
          <w:tab w:val="left" w:pos="6768"/>
        </w:tabs>
        <w:rPr>
          <w:b/>
        </w:rPr>
      </w:pPr>
    </w:p>
    <w:p w14:paraId="24A51A64" w14:textId="77777777" w:rsidR="0053347F" w:rsidRDefault="0053347F" w:rsidP="00CD468A">
      <w:pPr>
        <w:tabs>
          <w:tab w:val="left" w:pos="6768"/>
        </w:tabs>
        <w:rPr>
          <w:b/>
        </w:rPr>
      </w:pPr>
      <w:r>
        <w:rPr>
          <w:b/>
        </w:rPr>
        <w:t>No specimen sent to pathology from surgical events 10-15.</w:t>
      </w:r>
    </w:p>
    <w:p w14:paraId="6CF223AD" w14:textId="77777777" w:rsidR="0053347F" w:rsidRDefault="0053347F">
      <w:pPr>
        <w:ind w:left="720" w:hanging="360"/>
      </w:pPr>
    </w:p>
    <w:p w14:paraId="204F8A47" w14:textId="77777777" w:rsidR="0053347F" w:rsidRDefault="0053347F">
      <w:pPr>
        <w:ind w:left="360" w:hanging="360"/>
      </w:pPr>
      <w:r>
        <w:t>20</w:t>
      </w:r>
      <w:r>
        <w:tab/>
        <w:t>Local tumor excision, NOS</w:t>
      </w:r>
    </w:p>
    <w:p w14:paraId="267884F6" w14:textId="77777777" w:rsidR="0053347F" w:rsidRDefault="0053347F">
      <w:pPr>
        <w:ind w:left="720" w:hanging="360"/>
      </w:pPr>
      <w:r>
        <w:t>26</w:t>
      </w:r>
      <w:r>
        <w:tab/>
        <w:t>Polypectomy</w:t>
      </w:r>
    </w:p>
    <w:p w14:paraId="7891898F" w14:textId="77777777" w:rsidR="0053347F" w:rsidRDefault="0053347F">
      <w:pPr>
        <w:ind w:left="720" w:hanging="360"/>
      </w:pPr>
      <w:r>
        <w:t>27</w:t>
      </w:r>
      <w:r>
        <w:tab/>
        <w:t>Excisional biopsy</w:t>
      </w:r>
    </w:p>
    <w:p w14:paraId="02573BFF" w14:textId="77777777" w:rsidR="0053347F" w:rsidRDefault="0053347F">
      <w:pPr>
        <w:ind w:left="720" w:hanging="360"/>
      </w:pPr>
      <w:r>
        <w:t>Any combination of 20 or 26-27 WITH</w:t>
      </w:r>
    </w:p>
    <w:p w14:paraId="67A561A7" w14:textId="77777777" w:rsidR="0053347F" w:rsidRDefault="0053347F">
      <w:pPr>
        <w:ind w:left="1080" w:hanging="360"/>
      </w:pPr>
      <w:r>
        <w:t>21</w:t>
      </w:r>
      <w:r>
        <w:tab/>
        <w:t>Photodynamic therapy (PDT)</w:t>
      </w:r>
    </w:p>
    <w:p w14:paraId="4EA03077" w14:textId="77777777" w:rsidR="0053347F" w:rsidRDefault="0053347F">
      <w:pPr>
        <w:ind w:left="1080" w:hanging="360"/>
      </w:pPr>
      <w:r>
        <w:t>22</w:t>
      </w:r>
      <w:r>
        <w:tab/>
        <w:t>Electrocautery</w:t>
      </w:r>
    </w:p>
    <w:p w14:paraId="72702C2E" w14:textId="77777777" w:rsidR="0053347F" w:rsidRDefault="0053347F">
      <w:pPr>
        <w:ind w:left="1080" w:hanging="360"/>
      </w:pPr>
      <w:r>
        <w:t>23</w:t>
      </w:r>
      <w:r>
        <w:tab/>
        <w:t>Cryosurgery</w:t>
      </w:r>
    </w:p>
    <w:p w14:paraId="545BD094" w14:textId="77777777" w:rsidR="0053347F" w:rsidRDefault="0053347F">
      <w:pPr>
        <w:ind w:left="1080" w:hanging="360"/>
      </w:pPr>
      <w:r>
        <w:t>24</w:t>
      </w:r>
      <w:r>
        <w:tab/>
        <w:t>Laser ablation</w:t>
      </w:r>
    </w:p>
    <w:p w14:paraId="615D9EF2" w14:textId="77777777" w:rsidR="0053347F" w:rsidRDefault="0053347F">
      <w:pPr>
        <w:ind w:left="720" w:hanging="360"/>
      </w:pPr>
      <w:r>
        <w:t>25</w:t>
      </w:r>
      <w:r>
        <w:tab/>
        <w:t>Laser excision</w:t>
      </w:r>
    </w:p>
    <w:p w14:paraId="5FA79A4E" w14:textId="77777777" w:rsidR="0053347F" w:rsidRDefault="0053347F">
      <w:pPr>
        <w:pStyle w:val="BodyTextIndent3"/>
      </w:pPr>
    </w:p>
    <w:p w14:paraId="3BD78DDC" w14:textId="77777777" w:rsidR="0053347F" w:rsidRPr="00494E8F" w:rsidRDefault="0053347F" w:rsidP="0053347F">
      <w:pPr>
        <w:ind w:left="360" w:hanging="360"/>
      </w:pPr>
      <w:r w:rsidRPr="00494E8F">
        <w:t>30</w:t>
      </w:r>
      <w:r w:rsidRPr="00494E8F">
        <w:tab/>
        <w:t>Partial or subtotal nephrectomy (kidney or renal pelvis) or partial ureterectomy (ureter)</w:t>
      </w:r>
    </w:p>
    <w:p w14:paraId="5769FD7F" w14:textId="77777777" w:rsidR="0053347F" w:rsidRDefault="0053347F">
      <w:pPr>
        <w:spacing w:before="60"/>
        <w:ind w:left="720" w:hanging="360"/>
        <w:rPr>
          <w:b/>
        </w:rPr>
      </w:pPr>
      <w:r>
        <w:rPr>
          <w:b/>
        </w:rPr>
        <w:t>Procedures coded 30 include, but are not to limited to:</w:t>
      </w:r>
    </w:p>
    <w:p w14:paraId="182EE368" w14:textId="77777777" w:rsidR="0053347F" w:rsidRDefault="0053347F">
      <w:pPr>
        <w:ind w:left="720"/>
      </w:pPr>
      <w:r>
        <w:t>Segmental resection</w:t>
      </w:r>
    </w:p>
    <w:p w14:paraId="59D6C055" w14:textId="77777777" w:rsidR="0053347F" w:rsidRDefault="0053347F">
      <w:pPr>
        <w:tabs>
          <w:tab w:val="left" w:pos="6768"/>
        </w:tabs>
        <w:ind w:left="720"/>
      </w:pPr>
      <w:r>
        <w:t>Wedge resection</w:t>
      </w:r>
    </w:p>
    <w:p w14:paraId="1E9D5585" w14:textId="77777777" w:rsidR="0053347F" w:rsidRDefault="0053347F">
      <w:pPr>
        <w:pStyle w:val="BodyTextIndent3"/>
        <w:rPr>
          <w:b/>
        </w:rPr>
      </w:pPr>
    </w:p>
    <w:p w14:paraId="14E6A496" w14:textId="77777777" w:rsidR="0053347F" w:rsidRPr="00494E8F" w:rsidRDefault="0053347F" w:rsidP="0053347F">
      <w:pPr>
        <w:ind w:left="360" w:hanging="360"/>
      </w:pPr>
      <w:r w:rsidRPr="00494E8F">
        <w:t>40</w:t>
      </w:r>
      <w:r w:rsidRPr="00494E8F">
        <w:tab/>
        <w:t>Complete/total/simple nephrectomy – for kidney parenchyma</w:t>
      </w:r>
    </w:p>
    <w:p w14:paraId="6F44DD17" w14:textId="77777777" w:rsidR="0053347F" w:rsidRPr="00494E8F" w:rsidRDefault="0053347F" w:rsidP="0053347F">
      <w:pPr>
        <w:ind w:left="720" w:hanging="360"/>
      </w:pPr>
      <w:r w:rsidRPr="00494E8F">
        <w:t>Nephroureterectomy</w:t>
      </w:r>
    </w:p>
    <w:p w14:paraId="3FE2A9F3" w14:textId="77777777" w:rsidR="0053347F" w:rsidRPr="00137FB8" w:rsidRDefault="0053347F" w:rsidP="0053347F">
      <w:pPr>
        <w:ind w:left="360"/>
        <w:rPr>
          <w:b/>
        </w:rPr>
      </w:pPr>
      <w:r w:rsidRPr="00137FB8">
        <w:rPr>
          <w:b/>
        </w:rPr>
        <w:t>Includes bladder cuff for renal pelvis or ureter</w:t>
      </w:r>
    </w:p>
    <w:p w14:paraId="759EAD02" w14:textId="77777777" w:rsidR="0053347F" w:rsidRDefault="0053347F">
      <w:pPr>
        <w:pStyle w:val="BodyTextIndent3"/>
        <w:rPr>
          <w:b/>
        </w:rPr>
      </w:pPr>
    </w:p>
    <w:p w14:paraId="63602ED8" w14:textId="77777777" w:rsidR="0053347F" w:rsidRPr="00494E8F" w:rsidRDefault="0053347F" w:rsidP="0053347F">
      <w:pPr>
        <w:ind w:left="360" w:hanging="360"/>
      </w:pPr>
      <w:r w:rsidRPr="00494E8F">
        <w:t>50</w:t>
      </w:r>
      <w:r w:rsidRPr="00494E8F">
        <w:tab/>
        <w:t>Radical nephrectomy</w:t>
      </w:r>
    </w:p>
    <w:p w14:paraId="7BF1FDE4" w14:textId="77777777" w:rsidR="0053347F" w:rsidRDefault="0053347F">
      <w:pPr>
        <w:tabs>
          <w:tab w:val="left" w:pos="9198"/>
        </w:tabs>
        <w:spacing w:before="60"/>
        <w:ind w:left="360"/>
        <w:rPr>
          <w:b/>
        </w:rPr>
      </w:pPr>
      <w:r>
        <w:rPr>
          <w:b/>
        </w:rPr>
        <w:t>May include removal of a portion of vena cava, adrenal gland(s), Gerota’s fascia, perinephric fat, or partial/total ureter.</w:t>
      </w:r>
    </w:p>
    <w:p w14:paraId="0DA6037A" w14:textId="77777777" w:rsidR="0053347F" w:rsidRDefault="0053347F">
      <w:pPr>
        <w:pStyle w:val="BodyTextIndent3"/>
        <w:rPr>
          <w:b/>
        </w:rPr>
      </w:pPr>
    </w:p>
    <w:p w14:paraId="34E0054F" w14:textId="77777777" w:rsidR="0053347F" w:rsidRPr="00494E8F" w:rsidRDefault="0053347F" w:rsidP="0053347F">
      <w:pPr>
        <w:ind w:left="360" w:hanging="360"/>
      </w:pPr>
      <w:r w:rsidRPr="00494E8F">
        <w:t>70</w:t>
      </w:r>
      <w:r w:rsidRPr="00494E8F">
        <w:tab/>
        <w:t>Any nephrectomy (simple, subtotal, complete, partial, simple, total, radical) in continuity with the resection of other organ(s) (colon, bladder)</w:t>
      </w:r>
    </w:p>
    <w:p w14:paraId="11388510" w14:textId="77777777" w:rsidR="0053347F" w:rsidRDefault="0053347F">
      <w:pPr>
        <w:tabs>
          <w:tab w:val="left" w:pos="9198"/>
        </w:tabs>
        <w:spacing w:before="60"/>
        <w:ind w:left="720" w:hanging="360"/>
        <w:rPr>
          <w:b/>
        </w:rPr>
      </w:pPr>
      <w:r>
        <w:rPr>
          <w:b/>
        </w:rPr>
        <w:t>The other organs, such as colon or bladder, may be partially or totally removed.</w:t>
      </w:r>
    </w:p>
    <w:p w14:paraId="405576BA" w14:textId="77777777" w:rsidR="0053347F" w:rsidRDefault="0053347F">
      <w:pPr>
        <w:pStyle w:val="BodyTextIndent3"/>
        <w:rPr>
          <w:b/>
        </w:rPr>
      </w:pPr>
    </w:p>
    <w:p w14:paraId="29B89517" w14:textId="77777777" w:rsidR="0053347F" w:rsidRPr="00494E8F" w:rsidRDefault="0053347F" w:rsidP="0053347F">
      <w:pPr>
        <w:ind w:left="360" w:hanging="360"/>
      </w:pPr>
      <w:r w:rsidRPr="00494E8F">
        <w:t>80</w:t>
      </w:r>
      <w:r w:rsidRPr="00494E8F">
        <w:tab/>
        <w:t>Nephrectomy, NOS</w:t>
      </w:r>
    </w:p>
    <w:p w14:paraId="293C4CD4" w14:textId="77777777" w:rsidR="0053347F" w:rsidRPr="00494E8F" w:rsidRDefault="0053347F" w:rsidP="0053347F">
      <w:pPr>
        <w:ind w:left="720" w:hanging="360"/>
      </w:pPr>
      <w:r w:rsidRPr="00494E8F">
        <w:t>Ureterectomy, NOS</w:t>
      </w:r>
    </w:p>
    <w:p w14:paraId="095C20B5" w14:textId="77777777" w:rsidR="00CD468A" w:rsidRDefault="00CD468A" w:rsidP="00CD468A">
      <w:pPr>
        <w:tabs>
          <w:tab w:val="left" w:pos="6768"/>
        </w:tabs>
        <w:rPr>
          <w:b/>
        </w:rPr>
      </w:pPr>
    </w:p>
    <w:p w14:paraId="2E5F825E" w14:textId="77777777" w:rsidR="00CD468A" w:rsidRDefault="00CD468A" w:rsidP="00CD468A">
      <w:pPr>
        <w:tabs>
          <w:tab w:val="left" w:pos="6768"/>
        </w:tabs>
        <w:rPr>
          <w:b/>
        </w:rPr>
      </w:pPr>
      <w:r>
        <w:rPr>
          <w:b/>
        </w:rPr>
        <w:t>Specimen sent to pathology from surgical events 20-80.</w:t>
      </w:r>
    </w:p>
    <w:p w14:paraId="211915FC" w14:textId="77777777" w:rsidR="0053347F" w:rsidRPr="00494E8F" w:rsidRDefault="0053347F" w:rsidP="0053347F">
      <w:pPr>
        <w:ind w:left="360" w:hanging="360"/>
      </w:pPr>
    </w:p>
    <w:p w14:paraId="5A6D231C" w14:textId="77777777" w:rsidR="0053347F" w:rsidRPr="00494E8F" w:rsidRDefault="0053347F" w:rsidP="0053347F">
      <w:pPr>
        <w:ind w:left="360" w:hanging="360"/>
      </w:pPr>
      <w:r w:rsidRPr="00494E8F">
        <w:t>90</w:t>
      </w:r>
      <w:r w:rsidRPr="00494E8F">
        <w:tab/>
        <w:t>Surgery, NOS</w:t>
      </w:r>
    </w:p>
    <w:p w14:paraId="27E8DCB7" w14:textId="77777777" w:rsidR="0053347F" w:rsidRPr="00494E8F" w:rsidRDefault="0053347F" w:rsidP="0053347F">
      <w:pPr>
        <w:ind w:left="360" w:hanging="360"/>
      </w:pPr>
    </w:p>
    <w:p w14:paraId="2B680F68" w14:textId="77777777" w:rsidR="0053347F" w:rsidRPr="00494E8F" w:rsidRDefault="0053347F" w:rsidP="0053347F">
      <w:pPr>
        <w:ind w:left="360" w:hanging="360"/>
      </w:pPr>
      <w:r w:rsidRPr="00494E8F">
        <w:t>99</w:t>
      </w:r>
      <w:r w:rsidRPr="00494E8F">
        <w:tab/>
        <w:t>Unknown if surgery performed; death certificate ONLY</w:t>
      </w:r>
    </w:p>
    <w:p w14:paraId="5223C1BA" w14:textId="77777777" w:rsidR="0053347F" w:rsidRDefault="0053347F" w:rsidP="0053347F">
      <w:pPr>
        <w:pStyle w:val="Heading2"/>
      </w:pPr>
      <w:r>
        <w:br w:type="page"/>
      </w:r>
      <w:bookmarkStart w:id="418" w:name="_Toc113616816"/>
      <w:r>
        <w:t>Bladder (C67.0 – C67.9)</w:t>
      </w:r>
      <w:bookmarkEnd w:id="418"/>
    </w:p>
    <w:p w14:paraId="40CBD835" w14:textId="3C208B8D" w:rsidR="00CF18AF" w:rsidRDefault="00CF18AF" w:rsidP="00CF18AF">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9733, 9741-9742, 9764-9809, 9832, 9840-9931, 994</w:t>
      </w:r>
      <w:r w:rsidR="002161B5">
        <w:rPr>
          <w:sz w:val="16"/>
          <w:szCs w:val="16"/>
        </w:rPr>
        <w:t>5-9946, 9950-9967, and 9975-9993</w:t>
      </w:r>
      <w:r>
        <w:rPr>
          <w:sz w:val="16"/>
        </w:rPr>
        <w:t>)</w:t>
      </w:r>
    </w:p>
    <w:p w14:paraId="673248B6" w14:textId="77777777" w:rsidR="0053347F" w:rsidRDefault="0053347F">
      <w:pPr>
        <w:pStyle w:val="BodyTextIndent3"/>
        <w:rPr>
          <w:b/>
        </w:rPr>
      </w:pPr>
    </w:p>
    <w:p w14:paraId="0F1C57B2" w14:textId="77777777" w:rsidR="0053347F" w:rsidRDefault="0053347F" w:rsidP="0053347F">
      <w:pPr>
        <w:pStyle w:val="SmallHeading"/>
      </w:pPr>
      <w:r>
        <w:t>Codes</w:t>
      </w:r>
    </w:p>
    <w:p w14:paraId="4D5CF884" w14:textId="77777777" w:rsidR="0053347F" w:rsidRDefault="0053347F">
      <w:pPr>
        <w:ind w:left="360" w:hanging="360"/>
      </w:pPr>
      <w:r>
        <w:t>00</w:t>
      </w:r>
      <w:r>
        <w:tab/>
        <w:t>None; no surgery of primary site; autopsy ONLY</w:t>
      </w:r>
    </w:p>
    <w:p w14:paraId="02B6CA48" w14:textId="77777777" w:rsidR="0053347F" w:rsidRDefault="0053347F">
      <w:pPr>
        <w:ind w:left="360" w:hanging="360"/>
      </w:pPr>
    </w:p>
    <w:p w14:paraId="397AD5F8" w14:textId="77777777" w:rsidR="0053347F" w:rsidRDefault="0053347F">
      <w:pPr>
        <w:ind w:left="360" w:hanging="360"/>
      </w:pPr>
      <w:r>
        <w:t>10</w:t>
      </w:r>
      <w:r>
        <w:tab/>
        <w:t>Local tumor destruction, NOS</w:t>
      </w:r>
    </w:p>
    <w:p w14:paraId="386F4C36" w14:textId="77777777" w:rsidR="0053347F" w:rsidRDefault="0053347F">
      <w:pPr>
        <w:ind w:left="720" w:hanging="360"/>
      </w:pPr>
      <w:r>
        <w:t>11</w:t>
      </w:r>
      <w:r>
        <w:tab/>
        <w:t>Photodynamic therapy (PDT)</w:t>
      </w:r>
    </w:p>
    <w:p w14:paraId="20CB782E" w14:textId="77777777" w:rsidR="0053347F" w:rsidRDefault="0053347F">
      <w:pPr>
        <w:ind w:left="720" w:hanging="360"/>
      </w:pPr>
      <w:r>
        <w:t>12</w:t>
      </w:r>
      <w:r>
        <w:tab/>
        <w:t>Electrocautery; fulguration (includes use of hot forceps for tumor destruction)</w:t>
      </w:r>
    </w:p>
    <w:p w14:paraId="38CE37E8" w14:textId="77777777" w:rsidR="0053347F" w:rsidRDefault="0053347F">
      <w:pPr>
        <w:ind w:left="720" w:hanging="360"/>
      </w:pPr>
      <w:r>
        <w:t>13</w:t>
      </w:r>
      <w:r>
        <w:tab/>
        <w:t>Cryosurgery</w:t>
      </w:r>
    </w:p>
    <w:p w14:paraId="5A4385CA" w14:textId="77777777" w:rsidR="0053347F" w:rsidRDefault="0053347F">
      <w:pPr>
        <w:ind w:left="720" w:hanging="360"/>
      </w:pPr>
      <w:r>
        <w:t>14</w:t>
      </w:r>
      <w:r>
        <w:tab/>
        <w:t>Laser</w:t>
      </w:r>
    </w:p>
    <w:p w14:paraId="6B706D4C" w14:textId="77777777" w:rsidR="0053347F" w:rsidRDefault="0053347F">
      <w:pPr>
        <w:ind w:left="720" w:hanging="360"/>
      </w:pPr>
      <w:r>
        <w:t>15</w:t>
      </w:r>
      <w:r>
        <w:tab/>
        <w:t>Intravesical therapy</w:t>
      </w:r>
    </w:p>
    <w:p w14:paraId="531DF16C" w14:textId="77777777" w:rsidR="0053347F" w:rsidRDefault="0053347F">
      <w:pPr>
        <w:ind w:left="720" w:hanging="360"/>
      </w:pPr>
      <w:r>
        <w:t>16</w:t>
      </w:r>
      <w:r>
        <w:tab/>
        <w:t>Bacillus Calmette-Guerin (BCG) or other immunotherapy</w:t>
      </w:r>
    </w:p>
    <w:p w14:paraId="3EC39CF8" w14:textId="77777777" w:rsidR="00CA6D80" w:rsidRPr="00CA6D80" w:rsidRDefault="00CA6D80">
      <w:pPr>
        <w:ind w:left="720" w:hanging="360"/>
        <w:rPr>
          <w:b/>
        </w:rPr>
      </w:pPr>
      <w:r>
        <w:tab/>
      </w:r>
      <w:r>
        <w:rPr>
          <w:b/>
        </w:rPr>
        <w:t>Also code the introduction of immunotherapy in the immunotherapy items.  If immunotherapy is followed by surgery of the type coded 20-80</w:t>
      </w:r>
      <w:r w:rsidR="00927B0A">
        <w:rPr>
          <w:b/>
        </w:rPr>
        <w:t>, code that surgery instead and code the immunotherapy only as immunotherapy.</w:t>
      </w:r>
    </w:p>
    <w:p w14:paraId="71699CAC" w14:textId="77777777" w:rsidR="0053347F" w:rsidRDefault="0053347F" w:rsidP="00971DCE">
      <w:pPr>
        <w:tabs>
          <w:tab w:val="left" w:pos="6768"/>
        </w:tabs>
        <w:spacing w:before="60"/>
        <w:rPr>
          <w:b/>
        </w:rPr>
      </w:pPr>
      <w:r>
        <w:rPr>
          <w:b/>
        </w:rPr>
        <w:t>No specimen sent to pathology from surgical events 10-16.</w:t>
      </w:r>
    </w:p>
    <w:p w14:paraId="7BAC76BB" w14:textId="77777777" w:rsidR="0053347F" w:rsidRDefault="0053347F">
      <w:pPr>
        <w:ind w:left="720" w:hanging="360"/>
      </w:pPr>
    </w:p>
    <w:p w14:paraId="2253D4B4" w14:textId="77777777" w:rsidR="0053347F" w:rsidRDefault="0053347F">
      <w:pPr>
        <w:ind w:left="360" w:hanging="360"/>
      </w:pPr>
      <w:r>
        <w:t>20</w:t>
      </w:r>
      <w:r>
        <w:tab/>
        <w:t>Local tumor excision, NOS</w:t>
      </w:r>
    </w:p>
    <w:p w14:paraId="0513BF1B" w14:textId="77777777" w:rsidR="0053347F" w:rsidRDefault="0053347F">
      <w:pPr>
        <w:ind w:left="720" w:hanging="360"/>
      </w:pPr>
      <w:r>
        <w:t>26</w:t>
      </w:r>
      <w:r>
        <w:tab/>
        <w:t>Polypectomy</w:t>
      </w:r>
    </w:p>
    <w:p w14:paraId="61972DBF" w14:textId="77777777" w:rsidR="0053347F" w:rsidRDefault="0053347F">
      <w:pPr>
        <w:ind w:left="720" w:hanging="360"/>
      </w:pPr>
      <w:r>
        <w:t>27</w:t>
      </w:r>
      <w:r>
        <w:tab/>
        <w:t>Excisional biopsy</w:t>
      </w:r>
    </w:p>
    <w:p w14:paraId="7FC2E867" w14:textId="77777777" w:rsidR="0053347F" w:rsidRDefault="0053347F">
      <w:pPr>
        <w:ind w:left="720" w:hanging="360"/>
      </w:pPr>
      <w:r>
        <w:t>Combination of 20 or 26-27 WITH</w:t>
      </w:r>
    </w:p>
    <w:p w14:paraId="735AA675" w14:textId="77777777" w:rsidR="0053347F" w:rsidRDefault="0053347F">
      <w:pPr>
        <w:ind w:left="1080" w:hanging="360"/>
      </w:pPr>
      <w:r>
        <w:t>21</w:t>
      </w:r>
      <w:r>
        <w:tab/>
        <w:t>Photodynamic therapy (PDT)</w:t>
      </w:r>
    </w:p>
    <w:p w14:paraId="77B0DE32" w14:textId="77777777" w:rsidR="0053347F" w:rsidRDefault="0053347F">
      <w:pPr>
        <w:ind w:left="1080" w:hanging="360"/>
      </w:pPr>
      <w:r>
        <w:t>22</w:t>
      </w:r>
      <w:r>
        <w:tab/>
        <w:t>Electrocautery</w:t>
      </w:r>
    </w:p>
    <w:p w14:paraId="57492291" w14:textId="77777777" w:rsidR="0053347F" w:rsidRDefault="0053347F">
      <w:pPr>
        <w:ind w:left="1080" w:hanging="360"/>
      </w:pPr>
      <w:r>
        <w:t>23</w:t>
      </w:r>
      <w:r>
        <w:tab/>
        <w:t>Cryosurgery</w:t>
      </w:r>
    </w:p>
    <w:p w14:paraId="2BBFFF00" w14:textId="77777777" w:rsidR="0053347F" w:rsidRDefault="0053347F">
      <w:pPr>
        <w:ind w:left="1080" w:hanging="360"/>
      </w:pPr>
      <w:r>
        <w:t>24</w:t>
      </w:r>
      <w:r>
        <w:tab/>
        <w:t>Laser ablation</w:t>
      </w:r>
    </w:p>
    <w:p w14:paraId="7FA6732B" w14:textId="77777777" w:rsidR="0053347F" w:rsidRDefault="0053347F">
      <w:pPr>
        <w:ind w:left="720" w:hanging="360"/>
      </w:pPr>
      <w:r>
        <w:t>25</w:t>
      </w:r>
      <w:r>
        <w:tab/>
        <w:t>Laser excision</w:t>
      </w:r>
    </w:p>
    <w:p w14:paraId="2F9D4676" w14:textId="77777777" w:rsidR="0053347F" w:rsidRDefault="0053347F">
      <w:pPr>
        <w:pStyle w:val="BodyTextIndent3"/>
      </w:pPr>
    </w:p>
    <w:p w14:paraId="3FA4F0DD" w14:textId="77777777" w:rsidR="0053347F" w:rsidRPr="00494E8F" w:rsidRDefault="0053347F" w:rsidP="0053347F">
      <w:pPr>
        <w:ind w:left="360" w:hanging="360"/>
      </w:pPr>
      <w:r w:rsidRPr="00494E8F">
        <w:t>30</w:t>
      </w:r>
      <w:r w:rsidRPr="00494E8F">
        <w:tab/>
        <w:t>Partial cystectomy</w:t>
      </w:r>
    </w:p>
    <w:p w14:paraId="35B91984" w14:textId="77777777" w:rsidR="0053347F" w:rsidRDefault="0053347F">
      <w:pPr>
        <w:pStyle w:val="BodyTextIndent3"/>
        <w:rPr>
          <w:b/>
        </w:rPr>
      </w:pPr>
    </w:p>
    <w:p w14:paraId="19149E85" w14:textId="77777777" w:rsidR="0053347F" w:rsidRPr="00494E8F" w:rsidRDefault="0053347F" w:rsidP="0053347F">
      <w:pPr>
        <w:ind w:left="360" w:hanging="360"/>
      </w:pPr>
      <w:r w:rsidRPr="00494E8F">
        <w:t>50</w:t>
      </w:r>
      <w:r w:rsidRPr="00494E8F">
        <w:tab/>
        <w:t>Simple/total/complete cystectomy</w:t>
      </w:r>
    </w:p>
    <w:p w14:paraId="47120552" w14:textId="77777777" w:rsidR="0053347F" w:rsidRDefault="0053347F">
      <w:pPr>
        <w:pStyle w:val="BodyTextIndent3"/>
        <w:rPr>
          <w:b/>
        </w:rPr>
      </w:pPr>
    </w:p>
    <w:p w14:paraId="1962ECB0" w14:textId="77777777" w:rsidR="0053347F" w:rsidRPr="00494E8F" w:rsidRDefault="0053347F" w:rsidP="0053347F">
      <w:pPr>
        <w:ind w:left="360" w:hanging="360"/>
      </w:pPr>
      <w:r w:rsidRPr="00494E8F">
        <w:t>60</w:t>
      </w:r>
      <w:r w:rsidRPr="00494E8F">
        <w:tab/>
        <w:t>Complete cystectomy with reconstruction</w:t>
      </w:r>
    </w:p>
    <w:p w14:paraId="031EE3DF" w14:textId="77777777" w:rsidR="0053347F" w:rsidRPr="00494E8F" w:rsidRDefault="0053347F" w:rsidP="0053347F">
      <w:pPr>
        <w:ind w:left="720" w:hanging="360"/>
      </w:pPr>
      <w:r w:rsidRPr="00494E8F">
        <w:t>61</w:t>
      </w:r>
      <w:r w:rsidRPr="00494E8F">
        <w:tab/>
        <w:t>Radical cystectomy PLUS ileal conduit</w:t>
      </w:r>
    </w:p>
    <w:p w14:paraId="5318A3DF" w14:textId="77777777" w:rsidR="0053347F" w:rsidRPr="00494E8F" w:rsidRDefault="0053347F" w:rsidP="0053347F">
      <w:pPr>
        <w:ind w:left="720" w:hanging="360"/>
      </w:pPr>
      <w:r w:rsidRPr="00494E8F">
        <w:t>62</w:t>
      </w:r>
      <w:r w:rsidRPr="00494E8F">
        <w:tab/>
        <w:t>Radical cystectomy PLUS continent reservoir or pouch, NOS</w:t>
      </w:r>
    </w:p>
    <w:p w14:paraId="73539540" w14:textId="77777777" w:rsidR="0053347F" w:rsidRPr="00494E8F" w:rsidRDefault="0053347F" w:rsidP="0053347F">
      <w:pPr>
        <w:ind w:left="720" w:hanging="360"/>
      </w:pPr>
      <w:r w:rsidRPr="00494E8F">
        <w:t>63</w:t>
      </w:r>
      <w:r w:rsidRPr="00494E8F">
        <w:tab/>
        <w:t>Radical cystectomy PLUS abdominal pouch (cutaneous)</w:t>
      </w:r>
    </w:p>
    <w:p w14:paraId="6891B707" w14:textId="77777777" w:rsidR="0053347F" w:rsidRPr="00494E8F" w:rsidRDefault="0053347F" w:rsidP="0053347F">
      <w:pPr>
        <w:ind w:left="720" w:hanging="360"/>
      </w:pPr>
      <w:r w:rsidRPr="00494E8F">
        <w:t>64</w:t>
      </w:r>
      <w:r w:rsidRPr="00494E8F">
        <w:tab/>
        <w:t>Radical cystectomy PLUS in situ pouch (orthotopic)</w:t>
      </w:r>
    </w:p>
    <w:p w14:paraId="39276E45" w14:textId="77777777" w:rsidR="0053347F" w:rsidRPr="00D5571B" w:rsidRDefault="0053347F" w:rsidP="0053347F">
      <w:pPr>
        <w:ind w:left="360"/>
        <w:rPr>
          <w:b/>
        </w:rPr>
      </w:pPr>
      <w:r w:rsidRPr="00494E8F">
        <w:rPr>
          <w:b/>
        </w:rPr>
        <w:t>When the procedure is described as a pelvic exenteration for males, but the prostate is not removed, the surgery should be coded as a cystectomy (code 60-64).</w:t>
      </w:r>
    </w:p>
    <w:p w14:paraId="38BE2808" w14:textId="77777777" w:rsidR="0053347F" w:rsidRDefault="0053347F">
      <w:pPr>
        <w:pStyle w:val="BodyTextIndent3"/>
        <w:rPr>
          <w:b/>
        </w:rPr>
      </w:pPr>
    </w:p>
    <w:p w14:paraId="72128203" w14:textId="77777777" w:rsidR="0053347F" w:rsidRPr="00494E8F" w:rsidRDefault="0053347F" w:rsidP="0053347F">
      <w:pPr>
        <w:ind w:left="360" w:hanging="360"/>
      </w:pPr>
      <w:r w:rsidRPr="00494E8F">
        <w:t>70</w:t>
      </w:r>
      <w:r w:rsidRPr="00494E8F">
        <w:tab/>
        <w:t>Pelvic exenteration, NOS</w:t>
      </w:r>
    </w:p>
    <w:p w14:paraId="4B129564" w14:textId="77777777" w:rsidR="0053347F" w:rsidRPr="00494E8F" w:rsidRDefault="0053347F" w:rsidP="0053347F">
      <w:pPr>
        <w:ind w:left="720" w:hanging="360"/>
      </w:pPr>
      <w:r w:rsidRPr="00494E8F">
        <w:t>71</w:t>
      </w:r>
      <w:r w:rsidRPr="00494E8F">
        <w:tab/>
        <w:t>Radical cystectomy including anterior exenteration</w:t>
      </w:r>
    </w:p>
    <w:p w14:paraId="22F9F12D" w14:textId="77777777" w:rsidR="00812769" w:rsidRDefault="0053347F" w:rsidP="00812769">
      <w:pPr>
        <w:ind w:left="720"/>
        <w:rPr>
          <w:b/>
        </w:rPr>
      </w:pPr>
      <w:r>
        <w:rPr>
          <w:b/>
        </w:rPr>
        <w:t>For females, includes removal of bladder, uterus, ovaries, entire vaginal wall, and entire</w:t>
      </w:r>
      <w:r w:rsidR="00812769">
        <w:rPr>
          <w:b/>
        </w:rPr>
        <w:t xml:space="preserve"> urethra.</w:t>
      </w:r>
    </w:p>
    <w:p w14:paraId="69A608A3" w14:textId="77777777" w:rsidR="0053347F" w:rsidRPr="00D5571B" w:rsidRDefault="003115EC" w:rsidP="00812769">
      <w:pPr>
        <w:ind w:left="720"/>
        <w:rPr>
          <w:b/>
        </w:rPr>
      </w:pPr>
      <w:r>
        <w:rPr>
          <w:b/>
        </w:rPr>
        <w:t xml:space="preserve">For males, includes </w:t>
      </w:r>
      <w:r w:rsidR="0053347F">
        <w:rPr>
          <w:b/>
        </w:rPr>
        <w:t xml:space="preserve">removal of the prostate. </w:t>
      </w:r>
      <w:r w:rsidR="0053347F" w:rsidRPr="00494E8F">
        <w:rPr>
          <w:b/>
        </w:rPr>
        <w:t>When the procedure is described as a pelvic exenteration for males, but the prostate is not removed, the surgery should be coded as a cystectomy (code 60-64).</w:t>
      </w:r>
    </w:p>
    <w:p w14:paraId="21A64562" w14:textId="77777777" w:rsidR="0053347F" w:rsidRDefault="0053347F" w:rsidP="0053347F">
      <w:pPr>
        <w:ind w:left="360"/>
        <w:rPr>
          <w:b/>
        </w:rPr>
      </w:pPr>
    </w:p>
    <w:p w14:paraId="02C09739" w14:textId="77777777" w:rsidR="0053347F" w:rsidRPr="00494E8F" w:rsidRDefault="0053347F" w:rsidP="0053347F">
      <w:pPr>
        <w:ind w:left="720" w:hanging="360"/>
      </w:pPr>
      <w:r w:rsidRPr="00494E8F">
        <w:t>72</w:t>
      </w:r>
      <w:r w:rsidRPr="00494E8F">
        <w:tab/>
        <w:t>Posterior exenteration</w:t>
      </w:r>
    </w:p>
    <w:p w14:paraId="5E36B349" w14:textId="77777777" w:rsidR="00732FCF" w:rsidRDefault="0053347F" w:rsidP="00812769">
      <w:pPr>
        <w:ind w:left="720"/>
        <w:rPr>
          <w:b/>
        </w:rPr>
      </w:pPr>
      <w:r w:rsidRPr="00494E8F">
        <w:rPr>
          <w:b/>
        </w:rPr>
        <w:t xml:space="preserve">For females, also includes removal of vagina, rectum and anus.  </w:t>
      </w:r>
    </w:p>
    <w:p w14:paraId="31761849" w14:textId="7388E9DB" w:rsidR="0053347F" w:rsidRPr="00D5571B" w:rsidRDefault="0053347F" w:rsidP="00812769">
      <w:pPr>
        <w:ind w:left="720"/>
        <w:rPr>
          <w:b/>
        </w:rPr>
      </w:pPr>
      <w:r w:rsidRPr="00494E8F">
        <w:rPr>
          <w:b/>
        </w:rPr>
        <w:t>For males, also includes prostate, rectum and anus.</w:t>
      </w:r>
    </w:p>
    <w:p w14:paraId="1A8E734E" w14:textId="77777777" w:rsidR="0053347F" w:rsidRPr="00494E8F" w:rsidRDefault="0053347F" w:rsidP="0053347F">
      <w:pPr>
        <w:spacing w:after="120"/>
        <w:ind w:left="720" w:hanging="360"/>
      </w:pPr>
    </w:p>
    <w:p w14:paraId="65EA2617" w14:textId="77777777" w:rsidR="0053347F" w:rsidRPr="00494E8F" w:rsidRDefault="0053347F" w:rsidP="0053347F">
      <w:pPr>
        <w:ind w:left="720" w:hanging="360"/>
      </w:pPr>
      <w:r w:rsidRPr="00494E8F">
        <w:t>73</w:t>
      </w:r>
      <w:r w:rsidRPr="00494E8F">
        <w:tab/>
        <w:t>Total exenteration</w:t>
      </w:r>
    </w:p>
    <w:p w14:paraId="62C42761" w14:textId="77777777" w:rsidR="0053347F" w:rsidRDefault="0053347F" w:rsidP="00812769">
      <w:pPr>
        <w:tabs>
          <w:tab w:val="left" w:pos="9198"/>
        </w:tabs>
        <w:ind w:left="720"/>
        <w:rPr>
          <w:b/>
        </w:rPr>
      </w:pPr>
      <w:r>
        <w:rPr>
          <w:b/>
        </w:rPr>
        <w:t>Includes all tissue and organs removed for an anterior and posterior exenteration.</w:t>
      </w:r>
    </w:p>
    <w:p w14:paraId="1A27AB14" w14:textId="77777777" w:rsidR="0053347F" w:rsidRPr="00494E8F" w:rsidRDefault="0053347F" w:rsidP="0053347F">
      <w:pPr>
        <w:ind w:left="720" w:hanging="360"/>
      </w:pPr>
    </w:p>
    <w:p w14:paraId="7EDAD4E3" w14:textId="77777777" w:rsidR="0053347F" w:rsidRPr="00494E8F" w:rsidRDefault="0053347F" w:rsidP="0053347F">
      <w:pPr>
        <w:ind w:left="720" w:hanging="360"/>
      </w:pPr>
      <w:r w:rsidRPr="00494E8F">
        <w:t>74</w:t>
      </w:r>
      <w:r w:rsidRPr="00494E8F">
        <w:tab/>
        <w:t>Extended exenteration</w:t>
      </w:r>
    </w:p>
    <w:p w14:paraId="2C25F244" w14:textId="77777777" w:rsidR="0053347F" w:rsidRDefault="0053347F" w:rsidP="00812769">
      <w:pPr>
        <w:tabs>
          <w:tab w:val="left" w:pos="9198"/>
        </w:tabs>
        <w:ind w:left="720"/>
        <w:rPr>
          <w:b/>
        </w:rPr>
      </w:pPr>
      <w:r>
        <w:rPr>
          <w:b/>
        </w:rPr>
        <w:t>Includes pelvic blood vessels or bony pelvis.</w:t>
      </w:r>
    </w:p>
    <w:p w14:paraId="46CBE076" w14:textId="77777777" w:rsidR="0053347F" w:rsidRDefault="0053347F">
      <w:pPr>
        <w:pStyle w:val="BodyTextIndent3"/>
        <w:rPr>
          <w:b/>
        </w:rPr>
      </w:pPr>
    </w:p>
    <w:p w14:paraId="166EECD5" w14:textId="77777777" w:rsidR="0053347F" w:rsidRPr="00494E8F" w:rsidRDefault="0053347F" w:rsidP="0053347F">
      <w:pPr>
        <w:spacing w:after="120"/>
        <w:ind w:left="360" w:hanging="360"/>
      </w:pPr>
      <w:r w:rsidRPr="00494E8F">
        <w:t>80</w:t>
      </w:r>
      <w:r w:rsidRPr="00494E8F">
        <w:tab/>
        <w:t>Cystectomy, NOS</w:t>
      </w:r>
    </w:p>
    <w:p w14:paraId="38805250" w14:textId="77777777" w:rsidR="0053347F" w:rsidRPr="00D5571B" w:rsidRDefault="0053347F" w:rsidP="0053347F">
      <w:pPr>
        <w:spacing w:after="120"/>
        <w:ind w:left="360" w:hanging="360"/>
        <w:rPr>
          <w:b/>
        </w:rPr>
      </w:pPr>
      <w:r w:rsidRPr="00494E8F">
        <w:rPr>
          <w:b/>
        </w:rPr>
        <w:t>Specimen sent to pathology from surgical events 20-80.</w:t>
      </w:r>
    </w:p>
    <w:p w14:paraId="2DE2A3FA" w14:textId="77777777" w:rsidR="0053347F" w:rsidRPr="00494E8F" w:rsidRDefault="0053347F" w:rsidP="0053347F">
      <w:pPr>
        <w:spacing w:after="120"/>
        <w:ind w:left="360" w:hanging="360"/>
      </w:pPr>
      <w:r w:rsidRPr="00494E8F">
        <w:t>90</w:t>
      </w:r>
      <w:r w:rsidRPr="00494E8F">
        <w:tab/>
        <w:t>Surgery, NOS</w:t>
      </w:r>
    </w:p>
    <w:p w14:paraId="6AB96A49" w14:textId="77777777" w:rsidR="0053347F" w:rsidRPr="00494E8F" w:rsidRDefault="0053347F" w:rsidP="0053347F">
      <w:pPr>
        <w:ind w:left="360" w:hanging="360"/>
      </w:pPr>
      <w:r w:rsidRPr="00494E8F">
        <w:t>99</w:t>
      </w:r>
      <w:r w:rsidRPr="00494E8F">
        <w:tab/>
        <w:t>Unknown if surgery performed; death certificate ONLY</w:t>
      </w:r>
    </w:p>
    <w:p w14:paraId="662F62C3" w14:textId="77777777" w:rsidR="0053347F" w:rsidRDefault="0053347F" w:rsidP="0053347F">
      <w:pPr>
        <w:pStyle w:val="Heading2"/>
      </w:pPr>
      <w:r>
        <w:br w:type="page"/>
      </w:r>
      <w:bookmarkStart w:id="419" w:name="_Toc113616817"/>
      <w:r>
        <w:t>Brain and Other Parts of Central Nervous System (C70.0 – C72.9)</w:t>
      </w:r>
      <w:bookmarkEnd w:id="419"/>
    </w:p>
    <w:p w14:paraId="42ECB06D" w14:textId="77777777" w:rsidR="0053347F" w:rsidRPr="00E7795F" w:rsidRDefault="0053347F">
      <w:pPr>
        <w:pStyle w:val="BodyTextIndent3"/>
        <w:ind w:left="0"/>
        <w:rPr>
          <w:b/>
        </w:rPr>
      </w:pPr>
      <w:r w:rsidRPr="00E7795F">
        <w:rPr>
          <w:b/>
        </w:rPr>
        <w:t>Meninges C70.0-C70.9; Brain C71.0-C71.9; Spinal Cord, Cranial Nerves, and Other Parts of Central Nervous System C72.0-C72.9</w:t>
      </w:r>
    </w:p>
    <w:p w14:paraId="0D391A6B" w14:textId="3F116440"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ED74FF">
        <w:rPr>
          <w:sz w:val="16"/>
          <w:szCs w:val="16"/>
        </w:rPr>
        <w:t>5-9946, 9950-9967, and 9975-9993</w:t>
      </w:r>
      <w:r>
        <w:rPr>
          <w:sz w:val="16"/>
        </w:rPr>
        <w:t>)</w:t>
      </w:r>
    </w:p>
    <w:p w14:paraId="62B74606" w14:textId="77777777" w:rsidR="0053347F" w:rsidRDefault="0053347F">
      <w:pPr>
        <w:pStyle w:val="BodyTextIndent3"/>
        <w:rPr>
          <w:b/>
        </w:rPr>
      </w:pPr>
    </w:p>
    <w:p w14:paraId="2C063523" w14:textId="77777777" w:rsidR="0053347F" w:rsidRPr="00494E8F" w:rsidRDefault="0053347F" w:rsidP="0053347F">
      <w:pPr>
        <w:ind w:left="360" w:hanging="360"/>
      </w:pPr>
      <w:r w:rsidRPr="00494E8F">
        <w:rPr>
          <w:b/>
        </w:rPr>
        <w:t>Do not code</w:t>
      </w:r>
      <w:r w:rsidRPr="00494E8F">
        <w:t xml:space="preserve"> laminectomies for spinal cord primaries.</w:t>
      </w:r>
    </w:p>
    <w:p w14:paraId="05315B35" w14:textId="77777777" w:rsidR="0053347F" w:rsidRPr="00494E8F" w:rsidRDefault="0053347F" w:rsidP="0053347F">
      <w:pPr>
        <w:ind w:left="360" w:hanging="360"/>
      </w:pPr>
    </w:p>
    <w:p w14:paraId="5184AB69" w14:textId="77777777" w:rsidR="0053347F" w:rsidRPr="00494E8F" w:rsidRDefault="0053347F" w:rsidP="0053347F">
      <w:pPr>
        <w:ind w:left="360" w:hanging="360"/>
        <w:rPr>
          <w:b/>
        </w:rPr>
      </w:pPr>
      <w:r w:rsidRPr="00494E8F">
        <w:rPr>
          <w:b/>
        </w:rPr>
        <w:t>Codes</w:t>
      </w:r>
    </w:p>
    <w:p w14:paraId="69B0CCF5" w14:textId="77777777" w:rsidR="0053347F" w:rsidRPr="00494E8F" w:rsidRDefault="0053347F" w:rsidP="0053347F">
      <w:pPr>
        <w:ind w:left="360" w:hanging="360"/>
      </w:pPr>
      <w:r w:rsidRPr="00494E8F">
        <w:t>00</w:t>
      </w:r>
      <w:r w:rsidRPr="00494E8F">
        <w:tab/>
        <w:t>None; no surgery of primary site; autopsy ONLY</w:t>
      </w:r>
    </w:p>
    <w:p w14:paraId="3EB3CFD6" w14:textId="77777777" w:rsidR="0053347F" w:rsidRPr="00494E8F" w:rsidRDefault="0053347F" w:rsidP="0053347F">
      <w:pPr>
        <w:ind w:left="360" w:hanging="360"/>
      </w:pPr>
    </w:p>
    <w:p w14:paraId="13390FC0" w14:textId="77777777" w:rsidR="0053347F" w:rsidRPr="00494E8F" w:rsidRDefault="0053347F" w:rsidP="0053347F">
      <w:pPr>
        <w:ind w:left="360" w:hanging="360"/>
      </w:pPr>
      <w:r w:rsidRPr="00494E8F">
        <w:t>10</w:t>
      </w:r>
      <w:r w:rsidRPr="00494E8F">
        <w:tab/>
        <w:t>Tumor destruction, NOS</w:t>
      </w:r>
    </w:p>
    <w:p w14:paraId="0F1DE569" w14:textId="77777777" w:rsidR="0053347F" w:rsidRPr="00494E8F" w:rsidRDefault="0053347F" w:rsidP="0053347F">
      <w:pPr>
        <w:tabs>
          <w:tab w:val="left" w:pos="6768"/>
        </w:tabs>
        <w:spacing w:before="60"/>
        <w:ind w:left="360"/>
        <w:rPr>
          <w:b/>
        </w:rPr>
      </w:pPr>
      <w:r w:rsidRPr="00494E8F">
        <w:rPr>
          <w:b/>
        </w:rPr>
        <w:t>No specimen sent to pathology from surgical event 10.</w:t>
      </w:r>
    </w:p>
    <w:p w14:paraId="08F6AA84" w14:textId="77777777" w:rsidR="0053347F" w:rsidRDefault="0053347F" w:rsidP="0053347F">
      <w:pPr>
        <w:ind w:left="360" w:hanging="360"/>
      </w:pPr>
    </w:p>
    <w:p w14:paraId="79F8345C" w14:textId="77777777" w:rsidR="0053347F" w:rsidRPr="00494E8F" w:rsidRDefault="0053347F" w:rsidP="0053347F">
      <w:pPr>
        <w:tabs>
          <w:tab w:val="left" w:pos="6768"/>
        </w:tabs>
        <w:ind w:left="360"/>
        <w:rPr>
          <w:b/>
        </w:rPr>
      </w:pPr>
      <w:r w:rsidRPr="00494E8F">
        <w:rPr>
          <w:b/>
        </w:rPr>
        <w:t>Do not record stereotactic radiosurgery (SRS), Gamma knife, Cyber knife, Linac radiosurgery as surgical tumor destruction.  All of these modalities are recorded in the radiation treatment fields.</w:t>
      </w:r>
    </w:p>
    <w:p w14:paraId="41FDA648" w14:textId="77777777" w:rsidR="0053347F" w:rsidRPr="00494E8F" w:rsidRDefault="0053347F" w:rsidP="0053347F">
      <w:pPr>
        <w:ind w:left="360" w:hanging="360"/>
      </w:pPr>
    </w:p>
    <w:p w14:paraId="3AE0F18C" w14:textId="77777777" w:rsidR="0053347F" w:rsidRPr="00494E8F" w:rsidRDefault="0053347F" w:rsidP="0053347F">
      <w:pPr>
        <w:ind w:left="360" w:hanging="360"/>
      </w:pPr>
      <w:r w:rsidRPr="00494E8F">
        <w:t>20</w:t>
      </w:r>
      <w:r w:rsidRPr="00494E8F">
        <w:tab/>
        <w:t>Local excision of tumor, lesion or mass; excisional biopsy</w:t>
      </w:r>
    </w:p>
    <w:p w14:paraId="629F5615" w14:textId="77777777" w:rsidR="0053347F" w:rsidRPr="00494E8F" w:rsidRDefault="0053347F" w:rsidP="0053347F">
      <w:pPr>
        <w:ind w:left="360" w:hanging="360"/>
      </w:pPr>
    </w:p>
    <w:p w14:paraId="15B655BF" w14:textId="77777777" w:rsidR="0053347F" w:rsidRPr="00494E8F" w:rsidRDefault="0053347F" w:rsidP="0053347F">
      <w:pPr>
        <w:ind w:left="720" w:hanging="360"/>
      </w:pPr>
      <w:r w:rsidRPr="00494E8F">
        <w:t>21</w:t>
      </w:r>
      <w:r w:rsidRPr="00494E8F">
        <w:tab/>
        <w:t>Subtotal resection of tumor, lesion or mass in brain</w:t>
      </w:r>
    </w:p>
    <w:p w14:paraId="0F044C5E" w14:textId="77777777" w:rsidR="0053347F" w:rsidRPr="00494E8F" w:rsidRDefault="0053347F" w:rsidP="0053347F">
      <w:pPr>
        <w:ind w:left="360" w:hanging="360"/>
      </w:pPr>
    </w:p>
    <w:p w14:paraId="32F26CAB" w14:textId="77777777" w:rsidR="0053347F" w:rsidRPr="00494E8F" w:rsidRDefault="0053347F" w:rsidP="0053347F">
      <w:pPr>
        <w:ind w:left="720" w:hanging="360"/>
      </w:pPr>
      <w:r w:rsidRPr="00494E8F">
        <w:t>22</w:t>
      </w:r>
      <w:r w:rsidRPr="00494E8F">
        <w:tab/>
        <w:t>Resection of tumor of spinal cord or nerve</w:t>
      </w:r>
    </w:p>
    <w:p w14:paraId="193FB0A5" w14:textId="77777777" w:rsidR="0053347F" w:rsidRPr="00494E8F" w:rsidRDefault="0053347F" w:rsidP="0053347F">
      <w:pPr>
        <w:ind w:left="360" w:hanging="360"/>
      </w:pPr>
    </w:p>
    <w:p w14:paraId="3B685939" w14:textId="77777777" w:rsidR="0053347F" w:rsidRPr="00494E8F" w:rsidRDefault="0053347F" w:rsidP="0053347F">
      <w:pPr>
        <w:ind w:left="360" w:hanging="360"/>
      </w:pPr>
      <w:r w:rsidRPr="00494E8F">
        <w:t>30</w:t>
      </w:r>
      <w:r w:rsidRPr="00494E8F">
        <w:tab/>
        <w:t>Radical, total, gross resection of tumor, lesion or mass in brain</w:t>
      </w:r>
    </w:p>
    <w:p w14:paraId="2D33AAC9" w14:textId="77777777" w:rsidR="0053347F" w:rsidRPr="00494E8F" w:rsidRDefault="0053347F" w:rsidP="0053347F">
      <w:pPr>
        <w:ind w:left="360" w:hanging="360"/>
      </w:pPr>
    </w:p>
    <w:p w14:paraId="322BBB02" w14:textId="77777777" w:rsidR="0053347F" w:rsidRPr="00494E8F" w:rsidRDefault="0053347F" w:rsidP="0053347F">
      <w:pPr>
        <w:ind w:left="360" w:hanging="360"/>
      </w:pPr>
      <w:r w:rsidRPr="00494E8F">
        <w:t>40</w:t>
      </w:r>
      <w:r w:rsidRPr="00494E8F">
        <w:tab/>
        <w:t>Partial resection of lobe of brain, when the surgery can not be coded as 20-30</w:t>
      </w:r>
    </w:p>
    <w:p w14:paraId="52B21B56" w14:textId="77777777" w:rsidR="0053347F" w:rsidRPr="00494E8F" w:rsidRDefault="0053347F" w:rsidP="0053347F">
      <w:pPr>
        <w:ind w:left="360" w:hanging="360"/>
      </w:pPr>
    </w:p>
    <w:p w14:paraId="15CF8364" w14:textId="77777777" w:rsidR="0053347F" w:rsidRPr="00494E8F" w:rsidRDefault="0053347F" w:rsidP="0053347F">
      <w:pPr>
        <w:ind w:left="360" w:hanging="360"/>
      </w:pPr>
      <w:r w:rsidRPr="00494E8F">
        <w:t>55</w:t>
      </w:r>
      <w:r w:rsidRPr="00494E8F">
        <w:tab/>
        <w:t>Gross total resection of lobe of brain (lobectomy)</w:t>
      </w:r>
    </w:p>
    <w:p w14:paraId="54F0624D" w14:textId="77777777" w:rsidR="0053347F" w:rsidRPr="00494E8F" w:rsidRDefault="0053347F" w:rsidP="0053347F">
      <w:pPr>
        <w:ind w:left="360" w:hanging="360"/>
      </w:pPr>
    </w:p>
    <w:p w14:paraId="24F80F0C" w14:textId="77777777" w:rsidR="0053347F" w:rsidRPr="00494E8F" w:rsidRDefault="0053347F" w:rsidP="0053347F">
      <w:pPr>
        <w:ind w:left="360" w:hanging="360"/>
        <w:rPr>
          <w:b/>
        </w:rPr>
      </w:pPr>
      <w:r w:rsidRPr="00494E8F">
        <w:rPr>
          <w:b/>
        </w:rPr>
        <w:t>Codes 30 - 55 are not applicable for spinal cord or spinal nerve primary sites.</w:t>
      </w:r>
    </w:p>
    <w:p w14:paraId="5B66087D" w14:textId="77777777" w:rsidR="0053347F" w:rsidRPr="00494E8F" w:rsidRDefault="0053347F" w:rsidP="0053347F">
      <w:pPr>
        <w:ind w:left="360" w:hanging="360"/>
        <w:rPr>
          <w:b/>
        </w:rPr>
      </w:pPr>
    </w:p>
    <w:p w14:paraId="74608809" w14:textId="77777777" w:rsidR="0053347F" w:rsidRPr="00D5571B" w:rsidRDefault="0053347F" w:rsidP="0053347F">
      <w:pPr>
        <w:ind w:left="360" w:hanging="360"/>
        <w:rPr>
          <w:b/>
        </w:rPr>
      </w:pPr>
      <w:r w:rsidRPr="00494E8F">
        <w:rPr>
          <w:b/>
        </w:rPr>
        <w:t>Specimen sent to pathology from surgical events 20 - 55.</w:t>
      </w:r>
    </w:p>
    <w:p w14:paraId="364FBF4D" w14:textId="77777777" w:rsidR="0053347F" w:rsidRPr="00494E8F" w:rsidRDefault="0053347F" w:rsidP="0053347F">
      <w:pPr>
        <w:ind w:left="360" w:hanging="360"/>
      </w:pPr>
    </w:p>
    <w:p w14:paraId="2C6AB488" w14:textId="77777777" w:rsidR="0053347F" w:rsidRPr="00494E8F" w:rsidRDefault="0053347F" w:rsidP="0053347F">
      <w:pPr>
        <w:ind w:left="360" w:hanging="360"/>
      </w:pPr>
      <w:r w:rsidRPr="00494E8F">
        <w:t>90</w:t>
      </w:r>
      <w:r w:rsidRPr="00494E8F">
        <w:tab/>
        <w:t>Surgery, NOS</w:t>
      </w:r>
    </w:p>
    <w:p w14:paraId="149C8ACB" w14:textId="77777777" w:rsidR="0053347F" w:rsidRPr="00494E8F" w:rsidRDefault="0053347F" w:rsidP="0053347F">
      <w:pPr>
        <w:ind w:left="360" w:hanging="360"/>
      </w:pPr>
    </w:p>
    <w:p w14:paraId="548548DD" w14:textId="77777777" w:rsidR="0053347F" w:rsidRPr="00494E8F" w:rsidRDefault="0053347F" w:rsidP="0053347F">
      <w:pPr>
        <w:ind w:left="360" w:hanging="360"/>
      </w:pPr>
      <w:r w:rsidRPr="00494E8F">
        <w:t>99</w:t>
      </w:r>
      <w:r w:rsidRPr="00494E8F">
        <w:tab/>
        <w:t>Unknown if surgery performed; death certificate ONLY</w:t>
      </w:r>
    </w:p>
    <w:p w14:paraId="18492C31" w14:textId="77777777" w:rsidR="0053347F" w:rsidRPr="00494E8F" w:rsidRDefault="0053347F" w:rsidP="0053347F">
      <w:pPr>
        <w:ind w:left="360" w:hanging="360"/>
      </w:pPr>
    </w:p>
    <w:p w14:paraId="4A31087A" w14:textId="77777777" w:rsidR="0053347F" w:rsidRDefault="0053347F" w:rsidP="0053347F">
      <w:pPr>
        <w:pStyle w:val="Heading2"/>
      </w:pPr>
      <w:r>
        <w:br w:type="page"/>
      </w:r>
      <w:bookmarkStart w:id="420" w:name="_Toc113616818"/>
      <w:r>
        <w:t>Thyroid Gland (C73.9)</w:t>
      </w:r>
      <w:bookmarkEnd w:id="420"/>
    </w:p>
    <w:p w14:paraId="561EFE65" w14:textId="71718736"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500D6C">
        <w:rPr>
          <w:sz w:val="16"/>
          <w:szCs w:val="16"/>
        </w:rPr>
        <w:t>5-9946, 9950-9967, and 9975-9993)</w:t>
      </w:r>
    </w:p>
    <w:p w14:paraId="7E124CDE" w14:textId="77777777" w:rsidR="0053347F" w:rsidRDefault="0053347F">
      <w:pPr>
        <w:pStyle w:val="BodyTextIndent3"/>
      </w:pPr>
    </w:p>
    <w:p w14:paraId="1F1BDB3C" w14:textId="77777777" w:rsidR="0053347F" w:rsidRDefault="0053347F" w:rsidP="0053347F">
      <w:pPr>
        <w:pStyle w:val="SmallHeading"/>
      </w:pPr>
      <w:r>
        <w:t>Codes</w:t>
      </w:r>
    </w:p>
    <w:p w14:paraId="0AB64692" w14:textId="77777777" w:rsidR="0053347F" w:rsidRDefault="0053347F">
      <w:pPr>
        <w:ind w:left="360" w:hanging="360"/>
      </w:pPr>
      <w:r>
        <w:t>00</w:t>
      </w:r>
      <w:r>
        <w:tab/>
        <w:t>None; no surgery of primary site; autopsy ONLY</w:t>
      </w:r>
    </w:p>
    <w:p w14:paraId="0DBE043E" w14:textId="77777777" w:rsidR="0053347F" w:rsidRDefault="0053347F">
      <w:pPr>
        <w:ind w:left="360" w:hanging="360"/>
      </w:pPr>
    </w:p>
    <w:p w14:paraId="4DB570A6" w14:textId="77777777" w:rsidR="0053347F" w:rsidRDefault="0053347F">
      <w:pPr>
        <w:ind w:left="360" w:hanging="360"/>
      </w:pPr>
      <w:r>
        <w:t>13</w:t>
      </w:r>
      <w:r>
        <w:tab/>
        <w:t>Local tumor destruction, NOS</w:t>
      </w:r>
    </w:p>
    <w:p w14:paraId="44AF7E00" w14:textId="77777777" w:rsidR="0053347F" w:rsidRDefault="0053347F">
      <w:pPr>
        <w:spacing w:before="60"/>
        <w:ind w:left="720" w:hanging="360"/>
      </w:pPr>
      <w:r>
        <w:rPr>
          <w:b/>
        </w:rPr>
        <w:t>No specimen sent to pathology from surgical event 13.</w:t>
      </w:r>
    </w:p>
    <w:p w14:paraId="1B819CD8" w14:textId="77777777" w:rsidR="0053347F" w:rsidRDefault="0053347F">
      <w:pPr>
        <w:ind w:left="360" w:hanging="360"/>
      </w:pPr>
    </w:p>
    <w:p w14:paraId="566AD1F3" w14:textId="77777777" w:rsidR="0053347F" w:rsidRDefault="0053347F">
      <w:pPr>
        <w:ind w:left="360" w:hanging="360"/>
      </w:pPr>
      <w:r>
        <w:t>25</w:t>
      </w:r>
      <w:r>
        <w:tab/>
        <w:t>Removal of less than a lobe, NOS</w:t>
      </w:r>
    </w:p>
    <w:p w14:paraId="5B053C0E" w14:textId="77777777" w:rsidR="0053347F" w:rsidRDefault="0053347F">
      <w:pPr>
        <w:ind w:left="720" w:hanging="360"/>
      </w:pPr>
      <w:r>
        <w:t>26</w:t>
      </w:r>
      <w:r>
        <w:tab/>
        <w:t>Local surgical excision</w:t>
      </w:r>
    </w:p>
    <w:p w14:paraId="72DDCAB0" w14:textId="77777777" w:rsidR="0053347F" w:rsidRDefault="0053347F">
      <w:pPr>
        <w:ind w:left="720" w:hanging="360"/>
      </w:pPr>
      <w:r>
        <w:t>27</w:t>
      </w:r>
      <w:r>
        <w:tab/>
        <w:t>Removal of a partial lobe ONLY</w:t>
      </w:r>
    </w:p>
    <w:p w14:paraId="41B5A777" w14:textId="77777777" w:rsidR="0053347F" w:rsidRDefault="0053347F">
      <w:pPr>
        <w:ind w:left="360" w:hanging="360"/>
      </w:pPr>
    </w:p>
    <w:p w14:paraId="70E65EDD" w14:textId="77777777" w:rsidR="0053347F" w:rsidRDefault="0053347F">
      <w:pPr>
        <w:ind w:left="360" w:hanging="360"/>
      </w:pPr>
      <w:r>
        <w:t>20</w:t>
      </w:r>
      <w:r>
        <w:tab/>
        <w:t>Lobectomy and/or isthmectomy</w:t>
      </w:r>
    </w:p>
    <w:p w14:paraId="50D22DEF" w14:textId="77777777" w:rsidR="0053347F" w:rsidRDefault="0053347F">
      <w:pPr>
        <w:ind w:left="720" w:hanging="360"/>
      </w:pPr>
      <w:r>
        <w:t>21</w:t>
      </w:r>
      <w:r>
        <w:tab/>
        <w:t>Lobectomy ONLY</w:t>
      </w:r>
    </w:p>
    <w:p w14:paraId="2A390829" w14:textId="77777777" w:rsidR="0053347F" w:rsidRDefault="0053347F">
      <w:pPr>
        <w:ind w:left="720" w:hanging="360"/>
      </w:pPr>
      <w:r>
        <w:t>22</w:t>
      </w:r>
      <w:r>
        <w:tab/>
        <w:t>Isthmectomy ONLY</w:t>
      </w:r>
    </w:p>
    <w:p w14:paraId="68FADAAB" w14:textId="77777777" w:rsidR="0053347F" w:rsidRDefault="0053347F">
      <w:pPr>
        <w:ind w:left="720" w:hanging="360"/>
      </w:pPr>
      <w:r>
        <w:t>23</w:t>
      </w:r>
      <w:r>
        <w:tab/>
        <w:t>Lobectomy WITH isthmus</w:t>
      </w:r>
    </w:p>
    <w:p w14:paraId="7AA3C0C9" w14:textId="77777777" w:rsidR="0053347F" w:rsidRDefault="0053347F">
      <w:pPr>
        <w:ind w:left="360" w:hanging="360"/>
      </w:pPr>
    </w:p>
    <w:p w14:paraId="7727EA15" w14:textId="77777777" w:rsidR="0053347F" w:rsidRDefault="0053347F">
      <w:pPr>
        <w:ind w:left="360" w:hanging="360"/>
      </w:pPr>
      <w:r>
        <w:t>30</w:t>
      </w:r>
      <w:r>
        <w:tab/>
        <w:t>Removal of a lobe and partial removal of the contralateral lobe</w:t>
      </w:r>
    </w:p>
    <w:p w14:paraId="514C2CA0" w14:textId="77777777" w:rsidR="0053347F" w:rsidRDefault="0053347F">
      <w:pPr>
        <w:ind w:left="360" w:hanging="360"/>
      </w:pPr>
    </w:p>
    <w:p w14:paraId="7258DFD9" w14:textId="77777777" w:rsidR="0053347F" w:rsidRDefault="0053347F">
      <w:pPr>
        <w:ind w:left="360" w:hanging="360"/>
      </w:pPr>
      <w:r>
        <w:t>40</w:t>
      </w:r>
      <w:r>
        <w:tab/>
        <w:t>Subtotal or near total thyroidectomy</w:t>
      </w:r>
    </w:p>
    <w:p w14:paraId="56906CFC" w14:textId="77777777" w:rsidR="0053347F" w:rsidRDefault="0053347F">
      <w:pPr>
        <w:ind w:left="360" w:hanging="360"/>
      </w:pPr>
    </w:p>
    <w:p w14:paraId="7DB1E1C6" w14:textId="77777777" w:rsidR="0053347F" w:rsidRDefault="0053347F">
      <w:pPr>
        <w:ind w:left="360" w:hanging="360"/>
      </w:pPr>
      <w:r>
        <w:t>50</w:t>
      </w:r>
      <w:r>
        <w:tab/>
        <w:t>Total thyroidectomy</w:t>
      </w:r>
    </w:p>
    <w:p w14:paraId="2C2F6E27" w14:textId="77777777" w:rsidR="0053347F" w:rsidRDefault="0053347F">
      <w:pPr>
        <w:ind w:left="360" w:hanging="360"/>
      </w:pPr>
    </w:p>
    <w:p w14:paraId="32A1A682" w14:textId="77777777" w:rsidR="0053347F" w:rsidRDefault="0053347F">
      <w:pPr>
        <w:ind w:left="360" w:hanging="360"/>
      </w:pPr>
      <w:r>
        <w:t>80</w:t>
      </w:r>
      <w:r>
        <w:tab/>
        <w:t>Thyroidectomy, NOS</w:t>
      </w:r>
    </w:p>
    <w:p w14:paraId="7E7DA8FB" w14:textId="77777777" w:rsidR="0069439E" w:rsidRDefault="0069439E" w:rsidP="0069439E">
      <w:pPr>
        <w:rPr>
          <w:b/>
        </w:rPr>
      </w:pPr>
    </w:p>
    <w:p w14:paraId="35C8AAA2" w14:textId="77777777" w:rsidR="0069439E" w:rsidRDefault="0069439E" w:rsidP="0069439E">
      <w:pPr>
        <w:rPr>
          <w:b/>
        </w:rPr>
      </w:pPr>
      <w:r>
        <w:rPr>
          <w:b/>
        </w:rPr>
        <w:t>Specimen sent to pathology from surgical events 25-80.</w:t>
      </w:r>
    </w:p>
    <w:p w14:paraId="6E46CFA8" w14:textId="77777777" w:rsidR="0053347F" w:rsidRDefault="0053347F">
      <w:pPr>
        <w:ind w:left="360" w:hanging="360"/>
      </w:pPr>
    </w:p>
    <w:p w14:paraId="2D9952D3" w14:textId="77777777" w:rsidR="0053347F" w:rsidRDefault="0053347F">
      <w:pPr>
        <w:ind w:left="360" w:hanging="360"/>
      </w:pPr>
      <w:r>
        <w:t>90</w:t>
      </w:r>
      <w:r>
        <w:tab/>
        <w:t>Surgery, NOS</w:t>
      </w:r>
    </w:p>
    <w:p w14:paraId="6E0B269E" w14:textId="77777777" w:rsidR="0053347F" w:rsidRDefault="0053347F">
      <w:pPr>
        <w:ind w:left="360" w:hanging="360"/>
      </w:pPr>
    </w:p>
    <w:p w14:paraId="3CD55D8E" w14:textId="77777777" w:rsidR="0053347F" w:rsidRDefault="0053347F">
      <w:pPr>
        <w:ind w:left="360" w:hanging="360"/>
      </w:pPr>
      <w:r>
        <w:t>99</w:t>
      </w:r>
      <w:r>
        <w:tab/>
        <w:t>Unknown if surgery performed; death certificate ONLY</w:t>
      </w:r>
    </w:p>
    <w:p w14:paraId="6072E8A0" w14:textId="77777777" w:rsidR="0053347F" w:rsidRDefault="0053347F">
      <w:pPr>
        <w:ind w:left="360" w:hanging="360"/>
      </w:pPr>
    </w:p>
    <w:p w14:paraId="33532C60" w14:textId="77777777" w:rsidR="0053347F" w:rsidRDefault="0053347F">
      <w:r>
        <w:rPr>
          <w:b/>
        </w:rPr>
        <w:t>Terminology</w:t>
      </w:r>
      <w:r>
        <w:t xml:space="preserve"> (Robbins et al. 1991):</w:t>
      </w:r>
    </w:p>
    <w:p w14:paraId="18DA2815" w14:textId="77777777" w:rsidR="0053347F" w:rsidRDefault="0053347F">
      <w:r>
        <w:t xml:space="preserve">A </w:t>
      </w:r>
      <w:r>
        <w:rPr>
          <w:u w:val="words"/>
        </w:rPr>
        <w:t>radical neck dissection</w:t>
      </w:r>
      <w:r>
        <w:t xml:space="preserve"> includes the removal of all ipsilateral cervical lymph node groups, i.e., lymph nodes from levels I through V (submental, submandibular, cranial jugular, medial jugular, caudal jugular, dorsal cervical nodes along the accessory nerve, and supraclavicular), and removal of the spinal accessory nerve, internal jugular vein and sternocleidomastoid muscle.</w:t>
      </w:r>
    </w:p>
    <w:p w14:paraId="044072DE" w14:textId="77777777" w:rsidR="0053347F" w:rsidRDefault="0053347F"/>
    <w:p w14:paraId="37835BD5" w14:textId="77777777" w:rsidR="0053347F" w:rsidRDefault="0053347F">
      <w:r>
        <w:t xml:space="preserve">In a </w:t>
      </w:r>
      <w:r>
        <w:rPr>
          <w:u w:val="words"/>
        </w:rPr>
        <w:t>modified radical neck dissection</w:t>
      </w:r>
      <w:r>
        <w:t xml:space="preserve"> the same lymph nodes are removed as in a radical neck dissection; however, one or more non-lymphatic structures are preserved.</w:t>
      </w:r>
    </w:p>
    <w:p w14:paraId="4566C229" w14:textId="77777777" w:rsidR="0053347F" w:rsidRDefault="0053347F"/>
    <w:p w14:paraId="12337930" w14:textId="77777777" w:rsidR="0053347F" w:rsidRDefault="0053347F">
      <w:r>
        <w:t xml:space="preserve">A </w:t>
      </w:r>
      <w:r>
        <w:rPr>
          <w:u w:val="words"/>
        </w:rPr>
        <w:t>selective neck dissection</w:t>
      </w:r>
      <w:r>
        <w:t xml:space="preserve"> is neck dissection with preservation of one or more lymph nodes group routinely removed in radical neck dissection.</w:t>
      </w:r>
    </w:p>
    <w:p w14:paraId="5BBCD531" w14:textId="77777777" w:rsidR="0053347F" w:rsidRDefault="0053347F" w:rsidP="0053347F">
      <w:pPr>
        <w:pStyle w:val="Heading2"/>
      </w:pPr>
      <w:r>
        <w:br w:type="page"/>
      </w:r>
      <w:bookmarkStart w:id="421" w:name="_Toc113616819"/>
      <w:r>
        <w:t>Lymph Nodes (C77.0 – C77.9)</w:t>
      </w:r>
      <w:bookmarkEnd w:id="421"/>
    </w:p>
    <w:p w14:paraId="764B9FD3" w14:textId="2BD1E036"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500D6C">
        <w:rPr>
          <w:sz w:val="16"/>
          <w:szCs w:val="16"/>
        </w:rPr>
        <w:t>5-9946, 9950-9967, and 9975-9993</w:t>
      </w:r>
      <w:r>
        <w:rPr>
          <w:sz w:val="16"/>
        </w:rPr>
        <w:t>)</w:t>
      </w:r>
    </w:p>
    <w:p w14:paraId="4E3F587D" w14:textId="77777777" w:rsidR="0053347F" w:rsidRDefault="0053347F">
      <w:pPr>
        <w:tabs>
          <w:tab w:val="left" w:pos="374"/>
          <w:tab w:val="left" w:pos="748"/>
          <w:tab w:val="left" w:pos="1122"/>
          <w:tab w:val="left" w:pos="1496"/>
          <w:tab w:val="left" w:pos="1870"/>
          <w:tab w:val="left" w:pos="2244"/>
          <w:tab w:val="left" w:pos="2618"/>
          <w:tab w:val="left" w:pos="2992"/>
          <w:tab w:val="left" w:pos="3366"/>
          <w:tab w:val="left" w:pos="3740"/>
          <w:tab w:val="left" w:pos="4114"/>
          <w:tab w:val="left" w:pos="4488"/>
          <w:tab w:val="left" w:pos="4862"/>
          <w:tab w:val="left" w:pos="5236"/>
          <w:tab w:val="left" w:pos="5610"/>
          <w:tab w:val="left" w:pos="5984"/>
          <w:tab w:val="left" w:pos="6358"/>
          <w:tab w:val="left" w:pos="6732"/>
          <w:tab w:val="left" w:pos="7106"/>
          <w:tab w:val="left" w:pos="7480"/>
          <w:tab w:val="left" w:pos="7854"/>
          <w:tab w:val="left" w:pos="8228"/>
          <w:tab w:val="left" w:pos="8602"/>
          <w:tab w:val="left" w:pos="8976"/>
          <w:tab w:val="left" w:pos="9350"/>
        </w:tabs>
        <w:ind w:left="360" w:hanging="360"/>
      </w:pPr>
    </w:p>
    <w:p w14:paraId="6F32908B" w14:textId="77777777" w:rsidR="0053347F" w:rsidRDefault="0053347F" w:rsidP="0053347F">
      <w:pPr>
        <w:pStyle w:val="SmallHeading"/>
      </w:pPr>
      <w:r>
        <w:t>Codes</w:t>
      </w:r>
    </w:p>
    <w:p w14:paraId="01E01C3C" w14:textId="77777777" w:rsidR="0053347F" w:rsidRDefault="0053347F">
      <w:pPr>
        <w:tabs>
          <w:tab w:val="left" w:pos="9350"/>
        </w:tabs>
        <w:ind w:left="360" w:hanging="360"/>
      </w:pPr>
      <w:r>
        <w:t>00</w:t>
      </w:r>
      <w:r>
        <w:tab/>
        <w:t>None; no surgery of primary site; autopsy ONLY</w:t>
      </w:r>
    </w:p>
    <w:p w14:paraId="0DA7E777" w14:textId="77777777" w:rsidR="0053347F" w:rsidRDefault="0053347F">
      <w:pPr>
        <w:tabs>
          <w:tab w:val="left" w:pos="9350"/>
        </w:tabs>
        <w:ind w:left="360" w:hanging="360"/>
      </w:pPr>
    </w:p>
    <w:p w14:paraId="7D678683" w14:textId="77777777" w:rsidR="0053347F" w:rsidRDefault="0053347F">
      <w:pPr>
        <w:tabs>
          <w:tab w:val="left" w:pos="9350"/>
        </w:tabs>
        <w:spacing w:after="60"/>
        <w:ind w:left="360" w:hanging="360"/>
      </w:pPr>
      <w:r>
        <w:t>19</w:t>
      </w:r>
      <w:r>
        <w:tab/>
        <w:t>Local tumor destruction or excision, NOS</w:t>
      </w:r>
    </w:p>
    <w:p w14:paraId="07A04EF9" w14:textId="77777777" w:rsidR="0053347F" w:rsidRDefault="0053347F">
      <w:pPr>
        <w:tabs>
          <w:tab w:val="left" w:pos="9350"/>
        </w:tabs>
        <w:ind w:left="360"/>
        <w:rPr>
          <w:b/>
        </w:rPr>
      </w:pPr>
      <w:r>
        <w:rPr>
          <w:b/>
        </w:rPr>
        <w:t>Unknown whether a specimen was sent to pathology for surgical events coded to 19 (principally for cases diagnosed prior to January 1, 2003).</w:t>
      </w:r>
    </w:p>
    <w:p w14:paraId="2C0251D8" w14:textId="77777777" w:rsidR="0053347F" w:rsidRDefault="0053347F">
      <w:pPr>
        <w:tabs>
          <w:tab w:val="left" w:pos="9350"/>
        </w:tabs>
        <w:ind w:left="360" w:hanging="360"/>
      </w:pPr>
    </w:p>
    <w:p w14:paraId="700A8576" w14:textId="77777777" w:rsidR="0053347F" w:rsidRDefault="0053347F">
      <w:pPr>
        <w:tabs>
          <w:tab w:val="left" w:pos="9350"/>
        </w:tabs>
        <w:ind w:left="360" w:hanging="360"/>
      </w:pPr>
      <w:r>
        <w:t>15</w:t>
      </w:r>
      <w:r>
        <w:tab/>
        <w:t>Local tumor destruction, NOS</w:t>
      </w:r>
    </w:p>
    <w:p w14:paraId="5EAEF055" w14:textId="77777777" w:rsidR="0053347F" w:rsidRDefault="0053347F">
      <w:pPr>
        <w:tabs>
          <w:tab w:val="left" w:pos="9350"/>
        </w:tabs>
        <w:spacing w:before="60"/>
        <w:ind w:left="360"/>
        <w:rPr>
          <w:b/>
        </w:rPr>
      </w:pPr>
      <w:r>
        <w:rPr>
          <w:b/>
        </w:rPr>
        <w:t>No specimen sent to pathology from surgical event 15.</w:t>
      </w:r>
    </w:p>
    <w:p w14:paraId="7846DF71" w14:textId="77777777" w:rsidR="0053347F" w:rsidRDefault="0053347F">
      <w:pPr>
        <w:tabs>
          <w:tab w:val="left" w:pos="9350"/>
        </w:tabs>
        <w:ind w:left="360" w:hanging="360"/>
      </w:pPr>
    </w:p>
    <w:p w14:paraId="51F6E7D6" w14:textId="77777777" w:rsidR="0053347F" w:rsidRDefault="0053347F">
      <w:pPr>
        <w:tabs>
          <w:tab w:val="left" w:pos="9350"/>
        </w:tabs>
        <w:ind w:left="360" w:hanging="360"/>
      </w:pPr>
      <w:r>
        <w:t>25</w:t>
      </w:r>
      <w:r>
        <w:tab/>
        <w:t>Local tumor excision, NOS</w:t>
      </w:r>
    </w:p>
    <w:p w14:paraId="0828EB44" w14:textId="77777777" w:rsidR="0053347F" w:rsidRDefault="0053347F" w:rsidP="0053347F">
      <w:pPr>
        <w:tabs>
          <w:tab w:val="left" w:pos="9350"/>
        </w:tabs>
        <w:spacing w:before="60"/>
        <w:ind w:left="360"/>
        <w:rPr>
          <w:b/>
        </w:rPr>
      </w:pPr>
      <w:r>
        <w:rPr>
          <w:b/>
        </w:rPr>
        <w:t>Less than a full chain, includes an excisional biopsy of a single lymph node.</w:t>
      </w:r>
    </w:p>
    <w:p w14:paraId="24D6401C" w14:textId="77777777" w:rsidR="0053347F" w:rsidRDefault="0053347F">
      <w:pPr>
        <w:tabs>
          <w:tab w:val="left" w:pos="9350"/>
        </w:tabs>
        <w:ind w:left="360" w:hanging="360"/>
      </w:pPr>
    </w:p>
    <w:p w14:paraId="4A6632AF" w14:textId="77777777" w:rsidR="0053347F" w:rsidRDefault="0053347F">
      <w:pPr>
        <w:tabs>
          <w:tab w:val="left" w:pos="9350"/>
        </w:tabs>
        <w:ind w:left="360" w:hanging="360"/>
      </w:pPr>
      <w:r>
        <w:t>30</w:t>
      </w:r>
      <w:r>
        <w:tab/>
        <w:t>Lymph node dissection, NOS</w:t>
      </w:r>
    </w:p>
    <w:p w14:paraId="4DB34C79" w14:textId="77777777" w:rsidR="0053347F" w:rsidRDefault="0053347F">
      <w:pPr>
        <w:tabs>
          <w:tab w:val="left" w:pos="9350"/>
        </w:tabs>
        <w:ind w:left="720" w:hanging="360"/>
      </w:pPr>
      <w:r>
        <w:t>31</w:t>
      </w:r>
      <w:r>
        <w:tab/>
        <w:t>One chain</w:t>
      </w:r>
    </w:p>
    <w:p w14:paraId="7289A32F" w14:textId="77777777" w:rsidR="0053347F" w:rsidRDefault="0053347F">
      <w:pPr>
        <w:tabs>
          <w:tab w:val="left" w:pos="9350"/>
        </w:tabs>
        <w:ind w:left="720" w:hanging="360"/>
      </w:pPr>
      <w:r>
        <w:t>32</w:t>
      </w:r>
      <w:r>
        <w:tab/>
        <w:t>Two or more chains</w:t>
      </w:r>
    </w:p>
    <w:p w14:paraId="25462B20" w14:textId="77777777" w:rsidR="0053347F" w:rsidRDefault="0053347F">
      <w:pPr>
        <w:tabs>
          <w:tab w:val="left" w:pos="9350"/>
        </w:tabs>
        <w:ind w:left="360" w:hanging="360"/>
      </w:pPr>
    </w:p>
    <w:p w14:paraId="0FF13794" w14:textId="77777777" w:rsidR="0053347F" w:rsidRDefault="0053347F">
      <w:pPr>
        <w:tabs>
          <w:tab w:val="left" w:pos="9350"/>
        </w:tabs>
        <w:ind w:left="360" w:hanging="360"/>
      </w:pPr>
      <w:r>
        <w:t>40</w:t>
      </w:r>
      <w:r>
        <w:tab/>
        <w:t>Lymph node dissection, NOS PLUS splenectomy</w:t>
      </w:r>
    </w:p>
    <w:p w14:paraId="33EDF126" w14:textId="77777777" w:rsidR="0053347F" w:rsidRDefault="0053347F">
      <w:pPr>
        <w:tabs>
          <w:tab w:val="left" w:pos="9350"/>
        </w:tabs>
        <w:ind w:left="720" w:hanging="360"/>
      </w:pPr>
      <w:r>
        <w:t>41</w:t>
      </w:r>
      <w:r>
        <w:tab/>
        <w:t>One chain</w:t>
      </w:r>
    </w:p>
    <w:p w14:paraId="4A49041D" w14:textId="77777777" w:rsidR="0053347F" w:rsidRDefault="0053347F">
      <w:pPr>
        <w:tabs>
          <w:tab w:val="left" w:pos="9350"/>
        </w:tabs>
        <w:ind w:left="720" w:hanging="360"/>
      </w:pPr>
      <w:r>
        <w:t>42</w:t>
      </w:r>
      <w:r>
        <w:tab/>
        <w:t>Two or more chains</w:t>
      </w:r>
    </w:p>
    <w:p w14:paraId="6E2FA70C" w14:textId="77777777" w:rsidR="0053347F" w:rsidRDefault="0053347F">
      <w:pPr>
        <w:tabs>
          <w:tab w:val="left" w:pos="9350"/>
        </w:tabs>
        <w:ind w:left="360" w:hanging="360"/>
      </w:pPr>
    </w:p>
    <w:p w14:paraId="35286162" w14:textId="77777777" w:rsidR="0053347F" w:rsidRDefault="0053347F">
      <w:pPr>
        <w:tabs>
          <w:tab w:val="left" w:pos="9350"/>
        </w:tabs>
        <w:ind w:left="360" w:hanging="360"/>
      </w:pPr>
      <w:r>
        <w:t>50</w:t>
      </w:r>
      <w:r>
        <w:tab/>
        <w:t>Lymph node dissection, NOS and partial/total removal of adjacent organ(s)</w:t>
      </w:r>
    </w:p>
    <w:p w14:paraId="692CC756" w14:textId="77777777" w:rsidR="0053347F" w:rsidRDefault="0053347F">
      <w:pPr>
        <w:tabs>
          <w:tab w:val="left" w:pos="9350"/>
        </w:tabs>
        <w:ind w:left="720" w:hanging="360"/>
      </w:pPr>
      <w:r>
        <w:t>51</w:t>
      </w:r>
      <w:r>
        <w:tab/>
        <w:t>One chain</w:t>
      </w:r>
    </w:p>
    <w:p w14:paraId="75E82D2B" w14:textId="77777777" w:rsidR="0053347F" w:rsidRDefault="0053347F">
      <w:pPr>
        <w:tabs>
          <w:tab w:val="left" w:pos="9350"/>
        </w:tabs>
        <w:ind w:left="720" w:hanging="360"/>
      </w:pPr>
      <w:r>
        <w:t>52</w:t>
      </w:r>
      <w:r>
        <w:tab/>
        <w:t>Two or more chains</w:t>
      </w:r>
    </w:p>
    <w:p w14:paraId="6719BF48" w14:textId="77777777" w:rsidR="0053347F" w:rsidRDefault="0053347F">
      <w:pPr>
        <w:ind w:left="360" w:hanging="360"/>
      </w:pPr>
    </w:p>
    <w:p w14:paraId="61CC2650" w14:textId="77777777" w:rsidR="0053347F" w:rsidRDefault="0053347F">
      <w:pPr>
        <w:ind w:left="360" w:hanging="360"/>
      </w:pPr>
      <w:r>
        <w:t>60</w:t>
      </w:r>
      <w:r>
        <w:tab/>
        <w:t>Lymph node dissection, NOS and partial/total removal of adjacent organ(s) PLUS splenectomy (Includes staging laparotomy for lymphoma.)</w:t>
      </w:r>
    </w:p>
    <w:p w14:paraId="6FE6C03F" w14:textId="77777777" w:rsidR="0053347F" w:rsidRDefault="0053347F">
      <w:pPr>
        <w:ind w:left="720" w:hanging="360"/>
      </w:pPr>
      <w:r>
        <w:t>61</w:t>
      </w:r>
      <w:r>
        <w:tab/>
        <w:t>One chain</w:t>
      </w:r>
    </w:p>
    <w:p w14:paraId="026A3464" w14:textId="77777777" w:rsidR="0053347F" w:rsidRDefault="0053347F">
      <w:pPr>
        <w:ind w:left="720" w:hanging="360"/>
      </w:pPr>
      <w:r>
        <w:t>62</w:t>
      </w:r>
      <w:r>
        <w:tab/>
        <w:t>Two or more chains</w:t>
      </w:r>
    </w:p>
    <w:p w14:paraId="3F688B6A" w14:textId="77777777" w:rsidR="005D01A8" w:rsidRDefault="005D01A8" w:rsidP="005D01A8">
      <w:pPr>
        <w:rPr>
          <w:b/>
        </w:rPr>
      </w:pPr>
    </w:p>
    <w:p w14:paraId="28B925FF" w14:textId="77777777" w:rsidR="005D01A8" w:rsidRDefault="005D01A8" w:rsidP="005D01A8">
      <w:pPr>
        <w:rPr>
          <w:b/>
        </w:rPr>
      </w:pPr>
      <w:r>
        <w:rPr>
          <w:b/>
        </w:rPr>
        <w:t>Specimen sent to pathology from surgical events 25-62.</w:t>
      </w:r>
    </w:p>
    <w:p w14:paraId="61F372DD" w14:textId="77777777" w:rsidR="0053347F" w:rsidRDefault="0053347F">
      <w:pPr>
        <w:ind w:left="360" w:hanging="360"/>
      </w:pPr>
    </w:p>
    <w:p w14:paraId="538A7036" w14:textId="77777777" w:rsidR="0053347F" w:rsidRDefault="0053347F">
      <w:pPr>
        <w:ind w:left="360" w:hanging="360"/>
      </w:pPr>
      <w:r>
        <w:t>90</w:t>
      </w:r>
      <w:r>
        <w:tab/>
        <w:t>Surgery, NOS</w:t>
      </w:r>
    </w:p>
    <w:p w14:paraId="00FF9EFD" w14:textId="77777777" w:rsidR="0053347F" w:rsidRDefault="0053347F">
      <w:pPr>
        <w:ind w:left="360" w:hanging="360"/>
      </w:pPr>
    </w:p>
    <w:p w14:paraId="6982FB71" w14:textId="77777777" w:rsidR="0053347F" w:rsidRDefault="0053347F">
      <w:pPr>
        <w:ind w:left="360" w:hanging="360"/>
      </w:pPr>
      <w:r>
        <w:t>99</w:t>
      </w:r>
      <w:r>
        <w:tab/>
        <w:t>Unknown if surgery performed; death certificate ONLY</w:t>
      </w:r>
    </w:p>
    <w:p w14:paraId="60F50C58" w14:textId="77777777" w:rsidR="0053347F" w:rsidRDefault="0053347F">
      <w:pPr>
        <w:ind w:left="360" w:hanging="360"/>
      </w:pPr>
    </w:p>
    <w:p w14:paraId="33E77FA9" w14:textId="77777777" w:rsidR="0053347F" w:rsidRDefault="0053347F" w:rsidP="0053347F">
      <w:pPr>
        <w:pStyle w:val="Heading2"/>
      </w:pPr>
      <w:r>
        <w:br w:type="page"/>
      </w:r>
      <w:bookmarkStart w:id="422" w:name="_Toc113616820"/>
      <w:r>
        <w:t>All Other Sites</w:t>
      </w:r>
      <w:bookmarkEnd w:id="422"/>
    </w:p>
    <w:p w14:paraId="53193B41" w14:textId="77777777" w:rsidR="0053347F" w:rsidRDefault="0053347F">
      <w:pPr>
        <w:pStyle w:val="BodyTextIndent3"/>
      </w:pPr>
    </w:p>
    <w:p w14:paraId="0A0303AF" w14:textId="77777777" w:rsidR="0053347F" w:rsidRPr="00E7795F" w:rsidRDefault="0053347F">
      <w:pPr>
        <w:pStyle w:val="BodyTextIndent3"/>
        <w:tabs>
          <w:tab w:val="left" w:pos="2160"/>
          <w:tab w:val="left" w:pos="4320"/>
          <w:tab w:val="left" w:pos="6480"/>
        </w:tabs>
        <w:rPr>
          <w:b/>
        </w:rPr>
      </w:pPr>
      <w:r w:rsidRPr="00E7795F">
        <w:rPr>
          <w:b/>
        </w:rPr>
        <w:t>C14.2-C14.8</w:t>
      </w:r>
      <w:r w:rsidRPr="00E7795F">
        <w:rPr>
          <w:b/>
        </w:rPr>
        <w:tab/>
        <w:t>C31.0-C31.9</w:t>
      </w:r>
      <w:r w:rsidRPr="00E7795F">
        <w:rPr>
          <w:b/>
        </w:rPr>
        <w:tab/>
        <w:t>C51.0-C51.9</w:t>
      </w:r>
      <w:r w:rsidRPr="00E7795F">
        <w:rPr>
          <w:b/>
        </w:rPr>
        <w:tab/>
        <w:t>C68.0-C68.9</w:t>
      </w:r>
    </w:p>
    <w:p w14:paraId="30B10699" w14:textId="77777777" w:rsidR="0053347F" w:rsidRPr="00E7795F" w:rsidRDefault="0053347F">
      <w:pPr>
        <w:pStyle w:val="BodyTextIndent3"/>
        <w:tabs>
          <w:tab w:val="left" w:pos="2160"/>
          <w:tab w:val="left" w:pos="4320"/>
          <w:tab w:val="left" w:pos="6480"/>
        </w:tabs>
        <w:rPr>
          <w:b/>
        </w:rPr>
      </w:pPr>
      <w:r w:rsidRPr="00E7795F">
        <w:rPr>
          <w:b/>
        </w:rPr>
        <w:t>C17.0-C17.9</w:t>
      </w:r>
      <w:r w:rsidRPr="00E7795F">
        <w:rPr>
          <w:b/>
        </w:rPr>
        <w:tab/>
        <w:t>C33.9</w:t>
      </w:r>
      <w:r w:rsidRPr="00E7795F">
        <w:rPr>
          <w:b/>
        </w:rPr>
        <w:tab/>
        <w:t>C52.9</w:t>
      </w:r>
      <w:r w:rsidRPr="00E7795F">
        <w:rPr>
          <w:b/>
        </w:rPr>
        <w:tab/>
        <w:t>C69.0-C69.9</w:t>
      </w:r>
    </w:p>
    <w:p w14:paraId="1256F400" w14:textId="77777777" w:rsidR="0053347F" w:rsidRPr="00E7795F" w:rsidRDefault="0053347F">
      <w:pPr>
        <w:pStyle w:val="BodyTextIndent3"/>
        <w:tabs>
          <w:tab w:val="left" w:pos="2160"/>
          <w:tab w:val="left" w:pos="4320"/>
          <w:tab w:val="left" w:pos="6480"/>
        </w:tabs>
        <w:rPr>
          <w:b/>
        </w:rPr>
      </w:pPr>
      <w:r w:rsidRPr="00E7795F">
        <w:rPr>
          <w:b/>
        </w:rPr>
        <w:t>C23.9</w:t>
      </w:r>
      <w:r w:rsidRPr="00E7795F">
        <w:rPr>
          <w:b/>
        </w:rPr>
        <w:tab/>
        <w:t>C37.9</w:t>
      </w:r>
      <w:r w:rsidRPr="00E7795F">
        <w:rPr>
          <w:b/>
        </w:rPr>
        <w:tab/>
        <w:t>C57.0-C57.9</w:t>
      </w:r>
      <w:r w:rsidRPr="00E7795F">
        <w:rPr>
          <w:b/>
        </w:rPr>
        <w:tab/>
        <w:t>C74.0-C74.9</w:t>
      </w:r>
    </w:p>
    <w:p w14:paraId="2CDB645D" w14:textId="77777777" w:rsidR="0053347F" w:rsidRPr="00E7795F" w:rsidRDefault="0053347F">
      <w:pPr>
        <w:pStyle w:val="BodyTextIndent3"/>
        <w:tabs>
          <w:tab w:val="left" w:pos="2160"/>
          <w:tab w:val="left" w:pos="4320"/>
          <w:tab w:val="left" w:pos="6480"/>
        </w:tabs>
        <w:rPr>
          <w:b/>
        </w:rPr>
      </w:pPr>
      <w:r w:rsidRPr="00E7795F">
        <w:rPr>
          <w:b/>
        </w:rPr>
        <w:t>C24.0-C24.9</w:t>
      </w:r>
      <w:r w:rsidRPr="00E7795F">
        <w:rPr>
          <w:b/>
        </w:rPr>
        <w:tab/>
        <w:t>C38.0-C38.8</w:t>
      </w:r>
      <w:r w:rsidRPr="00E7795F">
        <w:rPr>
          <w:b/>
        </w:rPr>
        <w:tab/>
        <w:t>C58.9</w:t>
      </w:r>
      <w:r w:rsidRPr="00E7795F">
        <w:rPr>
          <w:b/>
        </w:rPr>
        <w:tab/>
        <w:t>C75.0-C75.9</w:t>
      </w:r>
    </w:p>
    <w:p w14:paraId="77A61EBF" w14:textId="77777777" w:rsidR="0053347F" w:rsidRPr="00E7795F" w:rsidRDefault="0053347F">
      <w:pPr>
        <w:pStyle w:val="BodyTextIndent3"/>
        <w:tabs>
          <w:tab w:val="left" w:pos="2160"/>
          <w:tab w:val="left" w:pos="4320"/>
          <w:tab w:val="left" w:pos="6480"/>
        </w:tabs>
        <w:rPr>
          <w:b/>
        </w:rPr>
      </w:pPr>
      <w:r w:rsidRPr="00E7795F">
        <w:rPr>
          <w:b/>
        </w:rPr>
        <w:t>C26.0-C26.9</w:t>
      </w:r>
      <w:r w:rsidRPr="00E7795F">
        <w:rPr>
          <w:b/>
        </w:rPr>
        <w:tab/>
        <w:t>C39.0-C39.9</w:t>
      </w:r>
      <w:r w:rsidRPr="00E7795F">
        <w:rPr>
          <w:b/>
        </w:rPr>
        <w:tab/>
        <w:t>C60.0-C60.9</w:t>
      </w:r>
      <w:r w:rsidRPr="00E7795F">
        <w:rPr>
          <w:b/>
        </w:rPr>
        <w:tab/>
      </w:r>
    </w:p>
    <w:p w14:paraId="3AF672DC" w14:textId="77777777" w:rsidR="0053347F" w:rsidRPr="00E7795F" w:rsidRDefault="0053347F">
      <w:pPr>
        <w:pStyle w:val="BodyTextIndent3"/>
        <w:tabs>
          <w:tab w:val="left" w:pos="2160"/>
          <w:tab w:val="left" w:pos="4320"/>
          <w:tab w:val="left" w:pos="6480"/>
        </w:tabs>
        <w:rPr>
          <w:b/>
        </w:rPr>
      </w:pPr>
      <w:r w:rsidRPr="00E7795F">
        <w:rPr>
          <w:b/>
        </w:rPr>
        <w:t>C30.0-C30.1</w:t>
      </w:r>
      <w:r w:rsidRPr="00E7795F">
        <w:rPr>
          <w:b/>
        </w:rPr>
        <w:tab/>
        <w:t>C48.0-C48.8</w:t>
      </w:r>
      <w:r w:rsidRPr="00E7795F">
        <w:rPr>
          <w:b/>
        </w:rPr>
        <w:tab/>
        <w:t>C63.0-C63.9</w:t>
      </w:r>
      <w:r w:rsidRPr="00E7795F">
        <w:rPr>
          <w:b/>
        </w:rPr>
        <w:tab/>
      </w:r>
    </w:p>
    <w:p w14:paraId="1BA123F0" w14:textId="5A8B6841"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9945-9946, 9950</w:t>
      </w:r>
      <w:r w:rsidR="00642BC3">
        <w:rPr>
          <w:sz w:val="16"/>
          <w:szCs w:val="16"/>
        </w:rPr>
        <w:t>-9967, and 9975-9993</w:t>
      </w:r>
      <w:r>
        <w:rPr>
          <w:sz w:val="16"/>
        </w:rPr>
        <w:t>)</w:t>
      </w:r>
    </w:p>
    <w:p w14:paraId="0FEC62A4" w14:textId="77777777" w:rsidR="0053347F" w:rsidRDefault="0053347F">
      <w:pPr>
        <w:pStyle w:val="BodyTextIndent3"/>
        <w:rPr>
          <w:b/>
        </w:rPr>
      </w:pPr>
    </w:p>
    <w:p w14:paraId="7A90E6BF" w14:textId="77777777" w:rsidR="0053347F" w:rsidRDefault="0053347F" w:rsidP="0053347F">
      <w:pPr>
        <w:pStyle w:val="SmallHeading"/>
      </w:pPr>
      <w:r>
        <w:t>Codes</w:t>
      </w:r>
    </w:p>
    <w:p w14:paraId="23F11DEE" w14:textId="77777777" w:rsidR="0053347F" w:rsidRDefault="0053347F">
      <w:pPr>
        <w:ind w:left="360" w:hanging="360"/>
      </w:pPr>
      <w:r>
        <w:t>00</w:t>
      </w:r>
      <w:r>
        <w:tab/>
        <w:t>None; no surgery of primary site; autopsy ONLY</w:t>
      </w:r>
    </w:p>
    <w:p w14:paraId="741606B4" w14:textId="77777777" w:rsidR="0053347F" w:rsidRDefault="0053347F">
      <w:pPr>
        <w:ind w:left="360" w:hanging="360"/>
      </w:pPr>
    </w:p>
    <w:p w14:paraId="0C0C2007" w14:textId="77777777" w:rsidR="0053347F" w:rsidRDefault="0053347F">
      <w:pPr>
        <w:ind w:left="360" w:hanging="360"/>
      </w:pPr>
      <w:r>
        <w:t>10</w:t>
      </w:r>
      <w:r>
        <w:tab/>
        <w:t>Local tumor destruction, NOS</w:t>
      </w:r>
    </w:p>
    <w:p w14:paraId="4835711A" w14:textId="77777777" w:rsidR="0053347F" w:rsidRDefault="0053347F">
      <w:pPr>
        <w:ind w:left="720" w:hanging="360"/>
      </w:pPr>
      <w:r>
        <w:t>11</w:t>
      </w:r>
      <w:r>
        <w:tab/>
        <w:t>Photodynamic therapy (PDT)</w:t>
      </w:r>
    </w:p>
    <w:p w14:paraId="4540D400" w14:textId="77777777" w:rsidR="0053347F" w:rsidRDefault="0053347F">
      <w:pPr>
        <w:ind w:left="720" w:hanging="360"/>
      </w:pPr>
      <w:r>
        <w:t>12</w:t>
      </w:r>
      <w:r>
        <w:tab/>
        <w:t>Electrocautery; fulguration (includes use of hot forceps for tumor destruction)</w:t>
      </w:r>
    </w:p>
    <w:p w14:paraId="6311F0DE" w14:textId="77777777" w:rsidR="0053347F" w:rsidRDefault="0053347F">
      <w:pPr>
        <w:ind w:left="720" w:hanging="360"/>
      </w:pPr>
      <w:r>
        <w:t>13</w:t>
      </w:r>
      <w:r>
        <w:tab/>
        <w:t>Cryosurgery</w:t>
      </w:r>
    </w:p>
    <w:p w14:paraId="425271EE" w14:textId="77777777" w:rsidR="0053347F" w:rsidRDefault="0053347F">
      <w:pPr>
        <w:ind w:left="720" w:hanging="360"/>
      </w:pPr>
      <w:r>
        <w:t>14</w:t>
      </w:r>
      <w:r>
        <w:tab/>
        <w:t>Laser</w:t>
      </w:r>
    </w:p>
    <w:p w14:paraId="6FE985E9" w14:textId="77777777" w:rsidR="00970C98" w:rsidRDefault="00970C98" w:rsidP="00970C98">
      <w:pPr>
        <w:tabs>
          <w:tab w:val="left" w:pos="6768"/>
        </w:tabs>
        <w:rPr>
          <w:b/>
        </w:rPr>
      </w:pPr>
    </w:p>
    <w:p w14:paraId="6CC31C4D" w14:textId="77777777" w:rsidR="0053347F" w:rsidRDefault="0053347F" w:rsidP="00970C98">
      <w:pPr>
        <w:tabs>
          <w:tab w:val="left" w:pos="6768"/>
        </w:tabs>
        <w:rPr>
          <w:b/>
        </w:rPr>
      </w:pPr>
      <w:r>
        <w:rPr>
          <w:b/>
        </w:rPr>
        <w:t>No specimen sent to pathology from surgical events 10-14.</w:t>
      </w:r>
    </w:p>
    <w:p w14:paraId="14219C1A" w14:textId="77777777" w:rsidR="0053347F" w:rsidRDefault="0053347F">
      <w:pPr>
        <w:ind w:left="720" w:hanging="360"/>
      </w:pPr>
    </w:p>
    <w:p w14:paraId="686E5B19" w14:textId="77777777" w:rsidR="0053347F" w:rsidRDefault="0053347F">
      <w:pPr>
        <w:ind w:left="360" w:hanging="360"/>
      </w:pPr>
      <w:r>
        <w:t>20</w:t>
      </w:r>
      <w:r>
        <w:tab/>
        <w:t>Local tumor excision, NOS</w:t>
      </w:r>
    </w:p>
    <w:p w14:paraId="6CA9BD20" w14:textId="77777777" w:rsidR="0053347F" w:rsidRDefault="0053347F">
      <w:pPr>
        <w:ind w:left="720" w:hanging="360"/>
      </w:pPr>
      <w:r>
        <w:t>26</w:t>
      </w:r>
      <w:r>
        <w:tab/>
        <w:t>Polypectomy</w:t>
      </w:r>
    </w:p>
    <w:p w14:paraId="46C955CF" w14:textId="77777777" w:rsidR="0053347F" w:rsidRDefault="0053347F">
      <w:pPr>
        <w:ind w:left="720" w:hanging="360"/>
      </w:pPr>
      <w:r>
        <w:t>27</w:t>
      </w:r>
      <w:r>
        <w:tab/>
        <w:t>Excisional biopsy</w:t>
      </w:r>
    </w:p>
    <w:p w14:paraId="34EDB04E" w14:textId="77777777" w:rsidR="0053347F" w:rsidRDefault="0053347F">
      <w:pPr>
        <w:ind w:left="720" w:hanging="360"/>
      </w:pPr>
      <w:r>
        <w:t>Any combination of 20 or 26-27 WITH</w:t>
      </w:r>
    </w:p>
    <w:p w14:paraId="1D916C77" w14:textId="77777777" w:rsidR="0053347F" w:rsidRDefault="0053347F">
      <w:pPr>
        <w:ind w:left="1080" w:hanging="360"/>
      </w:pPr>
      <w:r>
        <w:t>21</w:t>
      </w:r>
      <w:r>
        <w:tab/>
        <w:t>Photodynamic therapy (PDT)</w:t>
      </w:r>
    </w:p>
    <w:p w14:paraId="6EFAD9AF" w14:textId="77777777" w:rsidR="0053347F" w:rsidRDefault="0053347F">
      <w:pPr>
        <w:ind w:left="1080" w:hanging="360"/>
      </w:pPr>
      <w:r>
        <w:t>22</w:t>
      </w:r>
      <w:r>
        <w:tab/>
        <w:t>Electrocautery</w:t>
      </w:r>
    </w:p>
    <w:p w14:paraId="287E0137" w14:textId="77777777" w:rsidR="0053347F" w:rsidRDefault="0053347F">
      <w:pPr>
        <w:ind w:left="1080" w:hanging="360"/>
      </w:pPr>
      <w:r>
        <w:t>23</w:t>
      </w:r>
      <w:r>
        <w:tab/>
        <w:t>Cryosurgery</w:t>
      </w:r>
    </w:p>
    <w:p w14:paraId="05017187" w14:textId="77777777" w:rsidR="0053347F" w:rsidRDefault="0053347F">
      <w:pPr>
        <w:ind w:left="1080" w:hanging="360"/>
      </w:pPr>
      <w:r>
        <w:t>24</w:t>
      </w:r>
      <w:r>
        <w:tab/>
        <w:t>Laser ablation</w:t>
      </w:r>
    </w:p>
    <w:p w14:paraId="236CF3A7" w14:textId="77777777" w:rsidR="0053347F" w:rsidRDefault="0053347F">
      <w:pPr>
        <w:ind w:left="720" w:hanging="360"/>
      </w:pPr>
      <w:r>
        <w:t>25</w:t>
      </w:r>
      <w:r>
        <w:tab/>
        <w:t>Laser excision</w:t>
      </w:r>
    </w:p>
    <w:p w14:paraId="25CC1C92" w14:textId="77777777" w:rsidR="0053347F" w:rsidRDefault="0053347F">
      <w:pPr>
        <w:pStyle w:val="BodyTextIndent3"/>
      </w:pPr>
    </w:p>
    <w:p w14:paraId="2270CAC8" w14:textId="77777777" w:rsidR="0053347F" w:rsidRPr="00494E8F" w:rsidRDefault="0053347F" w:rsidP="0053347F">
      <w:pPr>
        <w:ind w:left="360" w:hanging="360"/>
      </w:pPr>
      <w:r w:rsidRPr="00494E8F">
        <w:t>30</w:t>
      </w:r>
      <w:r w:rsidRPr="00494E8F">
        <w:tab/>
        <w:t>Simple/partial surgical removal of primary site</w:t>
      </w:r>
    </w:p>
    <w:p w14:paraId="5C2027E8" w14:textId="77777777" w:rsidR="0053347F" w:rsidRDefault="0053347F">
      <w:pPr>
        <w:pStyle w:val="BodyTextIndent3"/>
        <w:rPr>
          <w:b/>
        </w:rPr>
      </w:pPr>
    </w:p>
    <w:p w14:paraId="58A7D389" w14:textId="77777777" w:rsidR="0053347F" w:rsidRPr="00494E8F" w:rsidRDefault="0053347F" w:rsidP="0053347F">
      <w:pPr>
        <w:ind w:left="360" w:hanging="360"/>
      </w:pPr>
      <w:r w:rsidRPr="00494E8F">
        <w:t>40</w:t>
      </w:r>
      <w:r w:rsidRPr="00494E8F">
        <w:tab/>
        <w:t>Total surgical removal of primary site; enucleation</w:t>
      </w:r>
    </w:p>
    <w:p w14:paraId="396B09F5" w14:textId="77777777" w:rsidR="0053347F" w:rsidRPr="00494E8F" w:rsidRDefault="0053347F" w:rsidP="0053347F">
      <w:pPr>
        <w:ind w:left="720" w:hanging="360"/>
      </w:pPr>
      <w:r w:rsidRPr="00494E8F">
        <w:t>41</w:t>
      </w:r>
      <w:r w:rsidRPr="00494E8F">
        <w:tab/>
        <w:t>Total enucleation (for eye surgery only)</w:t>
      </w:r>
    </w:p>
    <w:p w14:paraId="5A69D804" w14:textId="77777777" w:rsidR="0053347F" w:rsidRDefault="0053347F">
      <w:pPr>
        <w:pStyle w:val="BodyTextIndent3"/>
        <w:rPr>
          <w:b/>
        </w:rPr>
      </w:pPr>
    </w:p>
    <w:p w14:paraId="2990ED64" w14:textId="77777777" w:rsidR="0053347F" w:rsidRPr="00494E8F" w:rsidRDefault="0053347F" w:rsidP="0053347F">
      <w:pPr>
        <w:ind w:left="360" w:hanging="360"/>
      </w:pPr>
      <w:r w:rsidRPr="00494E8F">
        <w:t>50</w:t>
      </w:r>
      <w:r w:rsidRPr="00494E8F">
        <w:tab/>
        <w:t>Surgery stated to be “debulking”</w:t>
      </w:r>
    </w:p>
    <w:p w14:paraId="37EFEA4C" w14:textId="77777777" w:rsidR="0053347F" w:rsidRPr="00494E8F" w:rsidRDefault="0053347F" w:rsidP="0053347F">
      <w:pPr>
        <w:ind w:left="360" w:hanging="360"/>
      </w:pPr>
    </w:p>
    <w:p w14:paraId="09FC3EB4" w14:textId="77777777" w:rsidR="0053347F" w:rsidRPr="00494E8F" w:rsidRDefault="0053347F" w:rsidP="0053347F">
      <w:pPr>
        <w:ind w:left="360" w:hanging="360"/>
      </w:pPr>
      <w:r w:rsidRPr="00494E8F">
        <w:t>60</w:t>
      </w:r>
      <w:r w:rsidRPr="00494E8F">
        <w:tab/>
        <w:t>Radical surgery</w:t>
      </w:r>
    </w:p>
    <w:p w14:paraId="2CFE31BE" w14:textId="77777777" w:rsidR="0053347F" w:rsidRDefault="0053347F">
      <w:pPr>
        <w:tabs>
          <w:tab w:val="left" w:pos="9198"/>
        </w:tabs>
        <w:ind w:left="360"/>
        <w:rPr>
          <w:b/>
        </w:rPr>
      </w:pPr>
      <w:r>
        <w:rPr>
          <w:b/>
        </w:rPr>
        <w:t>Partial or total removal of the primary site WITH resection in continuity (partial or total removal) with other organs.</w:t>
      </w:r>
    </w:p>
    <w:p w14:paraId="2EC72243" w14:textId="77777777" w:rsidR="0053347F" w:rsidRDefault="0053347F">
      <w:pPr>
        <w:pStyle w:val="BodyTextIndent3"/>
        <w:rPr>
          <w:b/>
        </w:rPr>
      </w:pPr>
    </w:p>
    <w:p w14:paraId="287A2ED2" w14:textId="77777777" w:rsidR="002441C0" w:rsidRDefault="002441C0" w:rsidP="002441C0">
      <w:pPr>
        <w:tabs>
          <w:tab w:val="left" w:pos="6768"/>
        </w:tabs>
        <w:rPr>
          <w:b/>
        </w:rPr>
      </w:pPr>
      <w:r>
        <w:rPr>
          <w:b/>
        </w:rPr>
        <w:t>Specimen sent to pathology from surgical events 20-</w:t>
      </w:r>
      <w:r w:rsidR="001E697C">
        <w:rPr>
          <w:b/>
        </w:rPr>
        <w:t>60</w:t>
      </w:r>
      <w:r>
        <w:rPr>
          <w:b/>
        </w:rPr>
        <w:t>.</w:t>
      </w:r>
    </w:p>
    <w:p w14:paraId="7262F6E4" w14:textId="77777777" w:rsidR="002441C0" w:rsidRDefault="002441C0" w:rsidP="0053347F">
      <w:pPr>
        <w:ind w:left="360" w:hanging="360"/>
      </w:pPr>
    </w:p>
    <w:p w14:paraId="59A68967" w14:textId="77777777" w:rsidR="0053347F" w:rsidRPr="00494E8F" w:rsidRDefault="0053347F" w:rsidP="0053347F">
      <w:pPr>
        <w:ind w:left="360" w:hanging="360"/>
      </w:pPr>
      <w:r w:rsidRPr="00494E8F">
        <w:t>90</w:t>
      </w:r>
      <w:r w:rsidRPr="00494E8F">
        <w:tab/>
        <w:t>Surgery, NOS</w:t>
      </w:r>
    </w:p>
    <w:p w14:paraId="64F228EE" w14:textId="77777777" w:rsidR="0053347F" w:rsidRPr="00494E8F" w:rsidRDefault="0053347F" w:rsidP="0053347F">
      <w:pPr>
        <w:ind w:left="360" w:hanging="360"/>
      </w:pPr>
    </w:p>
    <w:p w14:paraId="39191D9C" w14:textId="77777777" w:rsidR="0053347F" w:rsidRPr="00494E8F" w:rsidRDefault="0053347F" w:rsidP="0053347F">
      <w:pPr>
        <w:ind w:left="360" w:hanging="360"/>
      </w:pPr>
      <w:r w:rsidRPr="00494E8F">
        <w:t>99</w:t>
      </w:r>
      <w:r w:rsidRPr="00494E8F">
        <w:tab/>
        <w:t>Unknown if surgery performed; death certificate ONLY</w:t>
      </w:r>
    </w:p>
    <w:p w14:paraId="1391B9C6" w14:textId="77777777" w:rsidR="0053347F" w:rsidRDefault="0053347F" w:rsidP="0053347F">
      <w:pPr>
        <w:pStyle w:val="Heading2"/>
      </w:pPr>
      <w:r>
        <w:br w:type="page"/>
      </w:r>
      <w:bookmarkStart w:id="423" w:name="_Toc113616821"/>
      <w:r>
        <w:t>Unknown and Ill-Defined Primary Sites (C76.0 – C76.8, C80.9)</w:t>
      </w:r>
      <w:bookmarkEnd w:id="423"/>
    </w:p>
    <w:p w14:paraId="58909B13" w14:textId="57378237" w:rsidR="005D2FC7" w:rsidRDefault="005D2FC7" w:rsidP="005D2FC7">
      <w:pPr>
        <w:pBdr>
          <w:top w:val="single" w:sz="6" w:space="0" w:color="FFFFFF"/>
          <w:left w:val="single" w:sz="6" w:space="0" w:color="FFFFFF"/>
          <w:bottom w:val="double" w:sz="7" w:space="0" w:color="000000"/>
          <w:right w:val="single" w:sz="6" w:space="0" w:color="FFFFFF"/>
        </w:pBdr>
        <w:spacing w:before="120"/>
        <w:rPr>
          <w:sz w:val="16"/>
        </w:rPr>
      </w:pPr>
      <w:r>
        <w:rPr>
          <w:sz w:val="16"/>
        </w:rPr>
        <w:t>(Except for M-</w:t>
      </w:r>
      <w:r w:rsidRPr="0025261C">
        <w:rPr>
          <w:sz w:val="16"/>
          <w:szCs w:val="16"/>
        </w:rPr>
        <w:t>9727, 973</w:t>
      </w:r>
      <w:r>
        <w:rPr>
          <w:sz w:val="16"/>
          <w:szCs w:val="16"/>
        </w:rPr>
        <w:t>2</w:t>
      </w:r>
      <w:r w:rsidRPr="0025261C">
        <w:rPr>
          <w:sz w:val="16"/>
          <w:szCs w:val="16"/>
        </w:rPr>
        <w:t>, 9741-9742, 976</w:t>
      </w:r>
      <w:r>
        <w:rPr>
          <w:sz w:val="16"/>
          <w:szCs w:val="16"/>
        </w:rPr>
        <w:t>2</w:t>
      </w:r>
      <w:r w:rsidRPr="0025261C">
        <w:rPr>
          <w:sz w:val="16"/>
          <w:szCs w:val="16"/>
        </w:rPr>
        <w:t>-9809, 9832, 9840-9931, 994</w:t>
      </w:r>
      <w:r w:rsidR="007A1062">
        <w:rPr>
          <w:sz w:val="16"/>
          <w:szCs w:val="16"/>
        </w:rPr>
        <w:t>5-9946, 9950-9967, and 9975-9993</w:t>
      </w:r>
      <w:r>
        <w:rPr>
          <w:sz w:val="16"/>
        </w:rPr>
        <w:t>)</w:t>
      </w:r>
    </w:p>
    <w:p w14:paraId="3E99FFF2" w14:textId="77777777" w:rsidR="0053347F" w:rsidRDefault="0053347F">
      <w:pPr>
        <w:pStyle w:val="BodyTextIndent3"/>
        <w:rPr>
          <w:b/>
        </w:rPr>
      </w:pPr>
    </w:p>
    <w:p w14:paraId="34FCAACD" w14:textId="77777777" w:rsidR="0053347F" w:rsidRPr="00494E8F" w:rsidRDefault="0053347F" w:rsidP="0053347F">
      <w:pPr>
        <w:pStyle w:val="SmallHeading"/>
      </w:pPr>
      <w:r>
        <w:t>Code</w:t>
      </w:r>
    </w:p>
    <w:p w14:paraId="5C3143AD" w14:textId="77777777" w:rsidR="0053347F" w:rsidRPr="00494E8F" w:rsidRDefault="0053347F" w:rsidP="0053347F">
      <w:pPr>
        <w:ind w:left="360" w:hanging="360"/>
      </w:pPr>
      <w:r w:rsidRPr="00494E8F">
        <w:t>98</w:t>
      </w:r>
      <w:r w:rsidRPr="00494E8F">
        <w:tab/>
        <w:t>All unknown and ill-defined disease sites, WITH or WITHOUT surgical treatment.</w:t>
      </w:r>
    </w:p>
    <w:p w14:paraId="68FE2F71" w14:textId="77777777" w:rsidR="0053347F" w:rsidRDefault="0053347F">
      <w:pPr>
        <w:pStyle w:val="BodyTextIndent3"/>
        <w:rPr>
          <w:b/>
        </w:rPr>
      </w:pPr>
    </w:p>
    <w:p w14:paraId="7A6EFBF5" w14:textId="77777777" w:rsidR="0053347F" w:rsidRPr="00494E8F" w:rsidRDefault="0053347F" w:rsidP="0053347F">
      <w:pPr>
        <w:tabs>
          <w:tab w:val="left" w:pos="6768"/>
        </w:tabs>
        <w:ind w:left="360"/>
        <w:rPr>
          <w:b/>
        </w:rPr>
      </w:pPr>
      <w:r w:rsidRPr="00494E8F">
        <w:rPr>
          <w:b/>
        </w:rPr>
        <w:t>Surgical procedures for unknown and ill-defined primaries are to be recorded using the data item Surgical Procedure/Other Site or Surgical Procedure/Other Site at This Facility.</w:t>
      </w:r>
    </w:p>
    <w:p w14:paraId="0EC4D427" w14:textId="77777777" w:rsidR="0053347F" w:rsidRPr="00494E8F" w:rsidRDefault="0053347F" w:rsidP="0053347F">
      <w:pPr>
        <w:tabs>
          <w:tab w:val="left" w:pos="6768"/>
        </w:tabs>
        <w:ind w:left="360"/>
        <w:rPr>
          <w:b/>
        </w:rPr>
        <w:sectPr w:rsidR="0053347F" w:rsidRPr="00494E8F">
          <w:headerReference w:type="even" r:id="rId177"/>
          <w:headerReference w:type="default" r:id="rId178"/>
          <w:pgSz w:w="12240" w:h="15840"/>
          <w:pgMar w:top="1440" w:right="1440" w:bottom="1440" w:left="1440" w:header="720" w:footer="720" w:gutter="0"/>
          <w:cols w:space="720"/>
        </w:sectPr>
      </w:pPr>
    </w:p>
    <w:p w14:paraId="300B903F" w14:textId="77777777" w:rsidR="0053347F" w:rsidRDefault="0053347F">
      <w:pPr>
        <w:pStyle w:val="Heading1"/>
      </w:pPr>
      <w:bookmarkStart w:id="424" w:name="_Toc129755900"/>
      <w:bookmarkStart w:id="425" w:name="_Toc129756498"/>
      <w:bookmarkStart w:id="426" w:name="_Toc113616822"/>
      <w:r>
        <w:t xml:space="preserve">APPENDIX </w:t>
      </w:r>
      <w:r w:rsidR="00227D0D">
        <w:t>H</w:t>
      </w:r>
      <w:r>
        <w:t>:  FIPS CODES FOR COUNTIES IN STATES ADJOINING INDIANA</w:t>
      </w:r>
      <w:bookmarkEnd w:id="424"/>
      <w:bookmarkEnd w:id="425"/>
      <w:bookmarkEnd w:id="426"/>
    </w:p>
    <w:p w14:paraId="46A97D94" w14:textId="77777777" w:rsidR="0053347F" w:rsidRDefault="0053347F">
      <w:pPr>
        <w:rPr>
          <w:b/>
        </w:rPr>
      </w:pPr>
    </w:p>
    <w:p w14:paraId="6F43758C" w14:textId="77777777" w:rsidR="0053347F" w:rsidRDefault="0053347F">
      <w:r>
        <w:rPr>
          <w:b/>
        </w:rPr>
        <w:t xml:space="preserve">State Name:  </w:t>
      </w:r>
      <w:r>
        <w:t>Illinois</w:t>
      </w:r>
    </w:p>
    <w:p w14:paraId="0A017373" w14:textId="77777777" w:rsidR="0053347F" w:rsidRDefault="0053347F"/>
    <w:p w14:paraId="74B6B25B" w14:textId="77777777" w:rsidR="0053347F" w:rsidRDefault="0053347F" w:rsidP="0053347F">
      <w:pPr>
        <w:pStyle w:val="SmallHeading"/>
      </w:pPr>
      <w:r>
        <w:t>FIPS</w:t>
      </w:r>
    </w:p>
    <w:p w14:paraId="1FE53403" w14:textId="77777777" w:rsidR="0053347F" w:rsidRDefault="0053347F" w:rsidP="0053347F">
      <w:pPr>
        <w:pStyle w:val="SmallHeading"/>
        <w:sectPr w:rsidR="0053347F" w:rsidSect="0053347F">
          <w:headerReference w:type="even" r:id="rId179"/>
          <w:headerReference w:type="default" r:id="rId180"/>
          <w:footerReference w:type="even" r:id="rId181"/>
          <w:footerReference w:type="default" r:id="rId182"/>
          <w:footerReference w:type="first" r:id="rId183"/>
          <w:pgSz w:w="12240" w:h="15840"/>
          <w:pgMar w:top="1440" w:right="1440" w:bottom="1440" w:left="1440" w:header="720" w:footer="720" w:gutter="0"/>
          <w:cols w:space="720"/>
        </w:sectPr>
      </w:pPr>
      <w:r>
        <w:t>Code</w:t>
      </w:r>
      <w:r>
        <w:tab/>
        <w:t>County</w:t>
      </w:r>
    </w:p>
    <w:p w14:paraId="370920BF" w14:textId="77777777" w:rsidR="0053347F" w:rsidRDefault="0053347F" w:rsidP="0053347F"/>
    <w:p w14:paraId="743A0810" w14:textId="77777777" w:rsidR="0053347F" w:rsidRDefault="0053347F">
      <w:pPr>
        <w:tabs>
          <w:tab w:val="left" w:pos="720"/>
        </w:tabs>
        <w:sectPr w:rsidR="0053347F">
          <w:type w:val="continuous"/>
          <w:pgSz w:w="12240" w:h="15840"/>
          <w:pgMar w:top="1440" w:right="1440" w:bottom="1440" w:left="1440" w:header="720" w:footer="720" w:gutter="0"/>
          <w:cols w:space="720" w:equalWidth="0">
            <w:col w:w="8640" w:space="720"/>
          </w:cols>
        </w:sectPr>
      </w:pPr>
    </w:p>
    <w:p w14:paraId="7154555B" w14:textId="77777777" w:rsidR="0053347F" w:rsidRDefault="0053347F">
      <w:pPr>
        <w:tabs>
          <w:tab w:val="left" w:pos="720"/>
        </w:tabs>
      </w:pPr>
      <w:r>
        <w:t>001</w:t>
      </w:r>
      <w:r>
        <w:tab/>
        <w:t>Adams</w:t>
      </w:r>
    </w:p>
    <w:p w14:paraId="4B5B7487" w14:textId="77777777" w:rsidR="0053347F" w:rsidRDefault="0053347F">
      <w:pPr>
        <w:tabs>
          <w:tab w:val="left" w:pos="720"/>
        </w:tabs>
      </w:pPr>
      <w:r>
        <w:t>003</w:t>
      </w:r>
      <w:r>
        <w:tab/>
        <w:t>Alexander</w:t>
      </w:r>
    </w:p>
    <w:p w14:paraId="0E922B40" w14:textId="77777777" w:rsidR="0053347F" w:rsidRDefault="0053347F">
      <w:pPr>
        <w:tabs>
          <w:tab w:val="left" w:pos="720"/>
        </w:tabs>
      </w:pPr>
      <w:r>
        <w:t>005</w:t>
      </w:r>
      <w:r>
        <w:tab/>
        <w:t>Bond</w:t>
      </w:r>
    </w:p>
    <w:p w14:paraId="1891DF50" w14:textId="77777777" w:rsidR="0053347F" w:rsidRDefault="0053347F">
      <w:pPr>
        <w:tabs>
          <w:tab w:val="left" w:pos="720"/>
        </w:tabs>
      </w:pPr>
      <w:r>
        <w:t>007</w:t>
      </w:r>
      <w:r>
        <w:tab/>
        <w:t>Boone</w:t>
      </w:r>
    </w:p>
    <w:p w14:paraId="2F30C838" w14:textId="77777777" w:rsidR="0053347F" w:rsidRDefault="0053347F">
      <w:pPr>
        <w:tabs>
          <w:tab w:val="left" w:pos="720"/>
        </w:tabs>
      </w:pPr>
      <w:r>
        <w:t>009</w:t>
      </w:r>
      <w:r>
        <w:tab/>
        <w:t>Brown</w:t>
      </w:r>
    </w:p>
    <w:p w14:paraId="7D7DE31B" w14:textId="77777777" w:rsidR="0053347F" w:rsidRDefault="0053347F">
      <w:pPr>
        <w:tabs>
          <w:tab w:val="left" w:pos="720"/>
        </w:tabs>
      </w:pPr>
    </w:p>
    <w:p w14:paraId="617E900C" w14:textId="77777777" w:rsidR="0053347F" w:rsidRDefault="0053347F">
      <w:pPr>
        <w:tabs>
          <w:tab w:val="left" w:pos="720"/>
        </w:tabs>
      </w:pPr>
      <w:r>
        <w:t>011</w:t>
      </w:r>
      <w:r>
        <w:tab/>
        <w:t>Bureau</w:t>
      </w:r>
    </w:p>
    <w:p w14:paraId="4F690555" w14:textId="77777777" w:rsidR="0053347F" w:rsidRDefault="0053347F">
      <w:pPr>
        <w:tabs>
          <w:tab w:val="left" w:pos="720"/>
        </w:tabs>
      </w:pPr>
      <w:r>
        <w:t>013</w:t>
      </w:r>
      <w:r>
        <w:tab/>
        <w:t>Calhoun</w:t>
      </w:r>
    </w:p>
    <w:p w14:paraId="0AFE7A14" w14:textId="77777777" w:rsidR="0053347F" w:rsidRDefault="0053347F">
      <w:pPr>
        <w:tabs>
          <w:tab w:val="left" w:pos="720"/>
        </w:tabs>
      </w:pPr>
      <w:r>
        <w:t>015</w:t>
      </w:r>
      <w:r>
        <w:tab/>
        <w:t>Carroll</w:t>
      </w:r>
    </w:p>
    <w:p w14:paraId="5F9E0FD4" w14:textId="77777777" w:rsidR="0053347F" w:rsidRDefault="0053347F">
      <w:pPr>
        <w:tabs>
          <w:tab w:val="left" w:pos="720"/>
        </w:tabs>
      </w:pPr>
      <w:r>
        <w:t>017</w:t>
      </w:r>
      <w:r>
        <w:tab/>
        <w:t>Cass</w:t>
      </w:r>
    </w:p>
    <w:p w14:paraId="4DD22B8E" w14:textId="77777777" w:rsidR="0053347F" w:rsidRDefault="0053347F">
      <w:pPr>
        <w:tabs>
          <w:tab w:val="left" w:pos="720"/>
        </w:tabs>
      </w:pPr>
      <w:r>
        <w:t>019</w:t>
      </w:r>
      <w:r>
        <w:tab/>
        <w:t>Champaign</w:t>
      </w:r>
    </w:p>
    <w:p w14:paraId="12DDC3E0" w14:textId="77777777" w:rsidR="0053347F" w:rsidRDefault="0053347F">
      <w:pPr>
        <w:tabs>
          <w:tab w:val="left" w:pos="720"/>
        </w:tabs>
      </w:pPr>
    </w:p>
    <w:p w14:paraId="60B02152" w14:textId="77777777" w:rsidR="0053347F" w:rsidRDefault="0053347F">
      <w:pPr>
        <w:tabs>
          <w:tab w:val="left" w:pos="720"/>
        </w:tabs>
      </w:pPr>
      <w:r>
        <w:t>021</w:t>
      </w:r>
      <w:r>
        <w:tab/>
        <w:t>Christian</w:t>
      </w:r>
    </w:p>
    <w:p w14:paraId="5FFB226D" w14:textId="77777777" w:rsidR="0053347F" w:rsidRDefault="0053347F">
      <w:pPr>
        <w:tabs>
          <w:tab w:val="left" w:pos="720"/>
        </w:tabs>
      </w:pPr>
      <w:r>
        <w:t>023</w:t>
      </w:r>
      <w:r>
        <w:tab/>
        <w:t>Clark</w:t>
      </w:r>
    </w:p>
    <w:p w14:paraId="40648F0E" w14:textId="77777777" w:rsidR="0053347F" w:rsidRDefault="0053347F">
      <w:pPr>
        <w:tabs>
          <w:tab w:val="left" w:pos="720"/>
        </w:tabs>
      </w:pPr>
      <w:r>
        <w:t>025</w:t>
      </w:r>
      <w:r>
        <w:tab/>
        <w:t>Clay</w:t>
      </w:r>
    </w:p>
    <w:p w14:paraId="6CD0F5A8" w14:textId="77777777" w:rsidR="0053347F" w:rsidRDefault="0053347F">
      <w:pPr>
        <w:tabs>
          <w:tab w:val="left" w:pos="720"/>
        </w:tabs>
      </w:pPr>
      <w:r>
        <w:t>027</w:t>
      </w:r>
      <w:r>
        <w:tab/>
        <w:t>Clinton</w:t>
      </w:r>
    </w:p>
    <w:p w14:paraId="276D2B9D" w14:textId="77777777" w:rsidR="0053347F" w:rsidRDefault="0053347F">
      <w:pPr>
        <w:tabs>
          <w:tab w:val="left" w:pos="720"/>
        </w:tabs>
      </w:pPr>
      <w:r>
        <w:t>029</w:t>
      </w:r>
      <w:r>
        <w:tab/>
        <w:t>Coles</w:t>
      </w:r>
    </w:p>
    <w:p w14:paraId="222EE9FF" w14:textId="77777777" w:rsidR="0053347F" w:rsidRDefault="0053347F">
      <w:pPr>
        <w:tabs>
          <w:tab w:val="left" w:pos="720"/>
        </w:tabs>
      </w:pPr>
    </w:p>
    <w:p w14:paraId="7CD3ABCE" w14:textId="77777777" w:rsidR="0053347F" w:rsidRDefault="0053347F">
      <w:pPr>
        <w:tabs>
          <w:tab w:val="left" w:pos="720"/>
        </w:tabs>
      </w:pPr>
      <w:r>
        <w:t>031</w:t>
      </w:r>
      <w:r>
        <w:tab/>
        <w:t>Cook</w:t>
      </w:r>
    </w:p>
    <w:p w14:paraId="5F730BAC" w14:textId="77777777" w:rsidR="0053347F" w:rsidRDefault="0053347F">
      <w:pPr>
        <w:tabs>
          <w:tab w:val="left" w:pos="720"/>
        </w:tabs>
      </w:pPr>
      <w:r>
        <w:t>033</w:t>
      </w:r>
      <w:r>
        <w:tab/>
        <w:t>Crawford</w:t>
      </w:r>
    </w:p>
    <w:p w14:paraId="5B93BFD7" w14:textId="77777777" w:rsidR="0053347F" w:rsidRDefault="0053347F">
      <w:pPr>
        <w:tabs>
          <w:tab w:val="left" w:pos="720"/>
        </w:tabs>
      </w:pPr>
      <w:r>
        <w:t>035</w:t>
      </w:r>
      <w:r>
        <w:tab/>
        <w:t>Cumberland</w:t>
      </w:r>
    </w:p>
    <w:p w14:paraId="4E338CB2" w14:textId="42BD28D2" w:rsidR="0053347F" w:rsidRDefault="00413EE1">
      <w:pPr>
        <w:tabs>
          <w:tab w:val="left" w:pos="720"/>
        </w:tabs>
      </w:pPr>
      <w:r>
        <w:t>037</w:t>
      </w:r>
      <w:r>
        <w:tab/>
        <w:t>DeKalb</w:t>
      </w:r>
    </w:p>
    <w:p w14:paraId="2AA97097" w14:textId="77777777" w:rsidR="0053347F" w:rsidRDefault="0053347F">
      <w:pPr>
        <w:tabs>
          <w:tab w:val="left" w:pos="720"/>
        </w:tabs>
      </w:pPr>
      <w:r>
        <w:t>039</w:t>
      </w:r>
      <w:r>
        <w:tab/>
        <w:t>De Witt</w:t>
      </w:r>
    </w:p>
    <w:p w14:paraId="41512839" w14:textId="77777777" w:rsidR="0053347F" w:rsidRDefault="0053347F">
      <w:pPr>
        <w:tabs>
          <w:tab w:val="left" w:pos="720"/>
        </w:tabs>
      </w:pPr>
    </w:p>
    <w:p w14:paraId="6180E49A" w14:textId="77777777" w:rsidR="0053347F" w:rsidRDefault="0053347F">
      <w:pPr>
        <w:tabs>
          <w:tab w:val="left" w:pos="720"/>
        </w:tabs>
      </w:pPr>
      <w:r>
        <w:t>041</w:t>
      </w:r>
      <w:r>
        <w:tab/>
        <w:t>Douglas</w:t>
      </w:r>
    </w:p>
    <w:p w14:paraId="28CED63E" w14:textId="77777777" w:rsidR="0053347F" w:rsidRDefault="0053347F">
      <w:pPr>
        <w:tabs>
          <w:tab w:val="left" w:pos="720"/>
        </w:tabs>
      </w:pPr>
      <w:r>
        <w:t>043</w:t>
      </w:r>
      <w:r>
        <w:tab/>
        <w:t>DuPage</w:t>
      </w:r>
    </w:p>
    <w:p w14:paraId="21FDCA63" w14:textId="77777777" w:rsidR="0053347F" w:rsidRDefault="0053347F">
      <w:pPr>
        <w:tabs>
          <w:tab w:val="left" w:pos="720"/>
        </w:tabs>
      </w:pPr>
      <w:r>
        <w:t>045</w:t>
      </w:r>
      <w:r>
        <w:tab/>
        <w:t>Edgar</w:t>
      </w:r>
    </w:p>
    <w:p w14:paraId="204A04D8" w14:textId="77777777" w:rsidR="0053347F" w:rsidRDefault="0053347F">
      <w:pPr>
        <w:tabs>
          <w:tab w:val="left" w:pos="720"/>
        </w:tabs>
      </w:pPr>
      <w:r>
        <w:t>047</w:t>
      </w:r>
      <w:r>
        <w:tab/>
        <w:t>Edwards</w:t>
      </w:r>
    </w:p>
    <w:p w14:paraId="52A893E1" w14:textId="77777777" w:rsidR="0053347F" w:rsidRDefault="0053347F">
      <w:pPr>
        <w:tabs>
          <w:tab w:val="left" w:pos="720"/>
        </w:tabs>
      </w:pPr>
      <w:r>
        <w:t>049</w:t>
      </w:r>
      <w:r>
        <w:tab/>
        <w:t>Effingham</w:t>
      </w:r>
    </w:p>
    <w:p w14:paraId="283E0E88" w14:textId="77777777" w:rsidR="0053347F" w:rsidRDefault="0053347F">
      <w:pPr>
        <w:tabs>
          <w:tab w:val="left" w:pos="720"/>
        </w:tabs>
      </w:pPr>
    </w:p>
    <w:p w14:paraId="6FC0518B" w14:textId="77777777" w:rsidR="0053347F" w:rsidRDefault="0053347F">
      <w:pPr>
        <w:tabs>
          <w:tab w:val="left" w:pos="720"/>
        </w:tabs>
      </w:pPr>
      <w:r>
        <w:t>051</w:t>
      </w:r>
      <w:r>
        <w:tab/>
        <w:t>Fayette</w:t>
      </w:r>
    </w:p>
    <w:p w14:paraId="40052F0B" w14:textId="77777777" w:rsidR="0053347F" w:rsidRDefault="0053347F">
      <w:pPr>
        <w:tabs>
          <w:tab w:val="left" w:pos="720"/>
        </w:tabs>
      </w:pPr>
      <w:r>
        <w:t>053</w:t>
      </w:r>
      <w:r>
        <w:tab/>
        <w:t>Ford</w:t>
      </w:r>
    </w:p>
    <w:p w14:paraId="21EA820E" w14:textId="77777777" w:rsidR="0053347F" w:rsidRDefault="0053347F">
      <w:pPr>
        <w:tabs>
          <w:tab w:val="left" w:pos="720"/>
        </w:tabs>
      </w:pPr>
      <w:r>
        <w:t>055</w:t>
      </w:r>
      <w:r>
        <w:tab/>
        <w:t>Franklin</w:t>
      </w:r>
    </w:p>
    <w:p w14:paraId="3C8C0A62" w14:textId="77777777" w:rsidR="0053347F" w:rsidRDefault="0053347F">
      <w:pPr>
        <w:tabs>
          <w:tab w:val="left" w:pos="720"/>
        </w:tabs>
      </w:pPr>
      <w:r>
        <w:t>057</w:t>
      </w:r>
      <w:r>
        <w:tab/>
        <w:t>Fulton</w:t>
      </w:r>
    </w:p>
    <w:p w14:paraId="63772D63" w14:textId="77777777" w:rsidR="0053347F" w:rsidRDefault="0053347F">
      <w:pPr>
        <w:tabs>
          <w:tab w:val="left" w:pos="720"/>
        </w:tabs>
      </w:pPr>
      <w:r>
        <w:t>059</w:t>
      </w:r>
      <w:r>
        <w:tab/>
        <w:t>Gallatin</w:t>
      </w:r>
    </w:p>
    <w:p w14:paraId="6E151C5C" w14:textId="77777777" w:rsidR="0053347F" w:rsidRDefault="0053347F">
      <w:pPr>
        <w:tabs>
          <w:tab w:val="left" w:pos="720"/>
        </w:tabs>
      </w:pPr>
    </w:p>
    <w:p w14:paraId="3AEDD6C1" w14:textId="77777777" w:rsidR="0053347F" w:rsidRDefault="0053347F">
      <w:pPr>
        <w:tabs>
          <w:tab w:val="left" w:pos="720"/>
        </w:tabs>
      </w:pPr>
      <w:r>
        <w:t>061</w:t>
      </w:r>
      <w:r>
        <w:tab/>
        <w:t>Greene</w:t>
      </w:r>
    </w:p>
    <w:p w14:paraId="51548227" w14:textId="77777777" w:rsidR="0053347F" w:rsidRDefault="0053347F">
      <w:pPr>
        <w:tabs>
          <w:tab w:val="left" w:pos="720"/>
        </w:tabs>
      </w:pPr>
      <w:r>
        <w:t>063</w:t>
      </w:r>
      <w:r>
        <w:tab/>
        <w:t>Grundy</w:t>
      </w:r>
    </w:p>
    <w:p w14:paraId="3211FC6B" w14:textId="77777777" w:rsidR="0053347F" w:rsidRDefault="0053347F">
      <w:pPr>
        <w:tabs>
          <w:tab w:val="left" w:pos="720"/>
        </w:tabs>
      </w:pPr>
      <w:r>
        <w:t>065</w:t>
      </w:r>
      <w:r>
        <w:tab/>
        <w:t>Hamilton</w:t>
      </w:r>
    </w:p>
    <w:p w14:paraId="770D5E13" w14:textId="77777777" w:rsidR="0053347F" w:rsidRDefault="0053347F">
      <w:pPr>
        <w:tabs>
          <w:tab w:val="left" w:pos="720"/>
        </w:tabs>
      </w:pPr>
      <w:r>
        <w:t>067</w:t>
      </w:r>
      <w:r>
        <w:tab/>
        <w:t>Hancock</w:t>
      </w:r>
    </w:p>
    <w:p w14:paraId="56DEEA80" w14:textId="77777777" w:rsidR="0053347F" w:rsidRDefault="0053347F">
      <w:pPr>
        <w:tabs>
          <w:tab w:val="left" w:pos="720"/>
        </w:tabs>
      </w:pPr>
      <w:r>
        <w:t>069</w:t>
      </w:r>
      <w:r>
        <w:tab/>
        <w:t>Hardin</w:t>
      </w:r>
    </w:p>
    <w:p w14:paraId="40D7040C" w14:textId="77777777" w:rsidR="0053347F" w:rsidRDefault="0053347F">
      <w:pPr>
        <w:tabs>
          <w:tab w:val="left" w:pos="720"/>
        </w:tabs>
      </w:pPr>
    </w:p>
    <w:p w14:paraId="13C30825" w14:textId="77777777" w:rsidR="0053347F" w:rsidRDefault="0053347F">
      <w:pPr>
        <w:tabs>
          <w:tab w:val="left" w:pos="720"/>
        </w:tabs>
      </w:pPr>
      <w:r>
        <w:t>071</w:t>
      </w:r>
      <w:r>
        <w:tab/>
        <w:t>Henderson</w:t>
      </w:r>
    </w:p>
    <w:p w14:paraId="3C1C275E" w14:textId="77777777" w:rsidR="0053347F" w:rsidRDefault="0053347F">
      <w:pPr>
        <w:tabs>
          <w:tab w:val="left" w:pos="720"/>
        </w:tabs>
      </w:pPr>
      <w:r>
        <w:t>073</w:t>
      </w:r>
      <w:r>
        <w:tab/>
        <w:t>Henry</w:t>
      </w:r>
    </w:p>
    <w:p w14:paraId="1F1F1645" w14:textId="77777777" w:rsidR="0053347F" w:rsidRDefault="0053347F">
      <w:pPr>
        <w:tabs>
          <w:tab w:val="left" w:pos="720"/>
        </w:tabs>
      </w:pPr>
      <w:r>
        <w:t>075</w:t>
      </w:r>
      <w:r>
        <w:tab/>
        <w:t>Iroquois</w:t>
      </w:r>
    </w:p>
    <w:p w14:paraId="06A615BC" w14:textId="77777777" w:rsidR="0053347F" w:rsidRDefault="0053347F">
      <w:pPr>
        <w:tabs>
          <w:tab w:val="left" w:pos="720"/>
        </w:tabs>
      </w:pPr>
      <w:r>
        <w:t>077</w:t>
      </w:r>
      <w:r>
        <w:tab/>
        <w:t>Jackson</w:t>
      </w:r>
    </w:p>
    <w:p w14:paraId="2C9C7768" w14:textId="77777777" w:rsidR="0053347F" w:rsidRDefault="0053347F">
      <w:pPr>
        <w:tabs>
          <w:tab w:val="left" w:pos="720"/>
        </w:tabs>
      </w:pPr>
      <w:r>
        <w:t>079</w:t>
      </w:r>
      <w:r>
        <w:tab/>
        <w:t>Jasper</w:t>
      </w:r>
    </w:p>
    <w:p w14:paraId="099DADC5" w14:textId="77777777" w:rsidR="0053347F" w:rsidRDefault="0053347F">
      <w:pPr>
        <w:tabs>
          <w:tab w:val="left" w:pos="720"/>
        </w:tabs>
      </w:pPr>
      <w:r>
        <w:t>081</w:t>
      </w:r>
      <w:r>
        <w:tab/>
        <w:t>Jefferson</w:t>
      </w:r>
    </w:p>
    <w:p w14:paraId="01202202" w14:textId="77777777" w:rsidR="0053347F" w:rsidRDefault="0053347F">
      <w:pPr>
        <w:tabs>
          <w:tab w:val="left" w:pos="720"/>
        </w:tabs>
      </w:pPr>
      <w:r>
        <w:t>083</w:t>
      </w:r>
      <w:r>
        <w:tab/>
        <w:t>Jersey</w:t>
      </w:r>
    </w:p>
    <w:p w14:paraId="48C5461F" w14:textId="77777777" w:rsidR="0053347F" w:rsidRDefault="0053347F">
      <w:pPr>
        <w:tabs>
          <w:tab w:val="left" w:pos="720"/>
        </w:tabs>
      </w:pPr>
      <w:r>
        <w:t>085</w:t>
      </w:r>
      <w:r>
        <w:tab/>
        <w:t>Jo Daviess</w:t>
      </w:r>
    </w:p>
    <w:p w14:paraId="531FF139" w14:textId="77777777" w:rsidR="0053347F" w:rsidRDefault="0053347F">
      <w:pPr>
        <w:tabs>
          <w:tab w:val="left" w:pos="720"/>
        </w:tabs>
      </w:pPr>
      <w:r>
        <w:t>087</w:t>
      </w:r>
      <w:r>
        <w:tab/>
        <w:t>Johnson</w:t>
      </w:r>
    </w:p>
    <w:p w14:paraId="0B75F479" w14:textId="77777777" w:rsidR="0053347F" w:rsidRDefault="0053347F">
      <w:pPr>
        <w:tabs>
          <w:tab w:val="left" w:pos="720"/>
        </w:tabs>
      </w:pPr>
      <w:r>
        <w:t>089</w:t>
      </w:r>
      <w:r>
        <w:tab/>
        <w:t>Kane</w:t>
      </w:r>
    </w:p>
    <w:p w14:paraId="4730747D" w14:textId="77777777" w:rsidR="0053347F" w:rsidRDefault="0053347F">
      <w:pPr>
        <w:tabs>
          <w:tab w:val="left" w:pos="720"/>
        </w:tabs>
      </w:pPr>
    </w:p>
    <w:p w14:paraId="28F1B189" w14:textId="77777777" w:rsidR="0053347F" w:rsidRDefault="0053347F">
      <w:pPr>
        <w:tabs>
          <w:tab w:val="left" w:pos="720"/>
        </w:tabs>
      </w:pPr>
      <w:r>
        <w:t>091</w:t>
      </w:r>
      <w:r>
        <w:tab/>
        <w:t>Kankakee</w:t>
      </w:r>
    </w:p>
    <w:p w14:paraId="5B348B3E" w14:textId="77777777" w:rsidR="0053347F" w:rsidRDefault="0053347F">
      <w:pPr>
        <w:tabs>
          <w:tab w:val="left" w:pos="720"/>
        </w:tabs>
      </w:pPr>
      <w:r>
        <w:t>093</w:t>
      </w:r>
      <w:r>
        <w:tab/>
        <w:t>Kendall</w:t>
      </w:r>
    </w:p>
    <w:p w14:paraId="09CEA564" w14:textId="77777777" w:rsidR="0053347F" w:rsidRDefault="0053347F">
      <w:pPr>
        <w:tabs>
          <w:tab w:val="left" w:pos="720"/>
        </w:tabs>
      </w:pPr>
      <w:r>
        <w:t>095</w:t>
      </w:r>
      <w:r>
        <w:tab/>
        <w:t>Knox</w:t>
      </w:r>
    </w:p>
    <w:p w14:paraId="57AB94F7" w14:textId="77777777" w:rsidR="0053347F" w:rsidRDefault="0053347F">
      <w:pPr>
        <w:tabs>
          <w:tab w:val="left" w:pos="720"/>
        </w:tabs>
      </w:pPr>
      <w:r>
        <w:t>097</w:t>
      </w:r>
      <w:r>
        <w:tab/>
        <w:t>Lake</w:t>
      </w:r>
    </w:p>
    <w:p w14:paraId="6C7EA4F0" w14:textId="77777777" w:rsidR="0053347F" w:rsidRDefault="0053347F">
      <w:pPr>
        <w:tabs>
          <w:tab w:val="left" w:pos="720"/>
        </w:tabs>
      </w:pPr>
      <w:r>
        <w:t>099</w:t>
      </w:r>
      <w:r>
        <w:tab/>
        <w:t>La Salle</w:t>
      </w:r>
    </w:p>
    <w:p w14:paraId="518A89E4" w14:textId="77777777" w:rsidR="0053347F" w:rsidRDefault="0053347F">
      <w:pPr>
        <w:tabs>
          <w:tab w:val="left" w:pos="720"/>
        </w:tabs>
      </w:pPr>
    </w:p>
    <w:p w14:paraId="4AD8CFA9" w14:textId="77777777" w:rsidR="0053347F" w:rsidRDefault="0053347F">
      <w:pPr>
        <w:tabs>
          <w:tab w:val="left" w:pos="720"/>
        </w:tabs>
      </w:pPr>
      <w:r>
        <w:t>101</w:t>
      </w:r>
      <w:r>
        <w:tab/>
        <w:t>Lawrence</w:t>
      </w:r>
    </w:p>
    <w:p w14:paraId="7AA36C72" w14:textId="77777777" w:rsidR="0053347F" w:rsidRDefault="0053347F">
      <w:pPr>
        <w:tabs>
          <w:tab w:val="left" w:pos="720"/>
        </w:tabs>
      </w:pPr>
      <w:r>
        <w:t>103</w:t>
      </w:r>
      <w:r>
        <w:tab/>
        <w:t>Lee</w:t>
      </w:r>
    </w:p>
    <w:p w14:paraId="6A843A63" w14:textId="77777777" w:rsidR="0053347F" w:rsidRDefault="0053347F">
      <w:pPr>
        <w:tabs>
          <w:tab w:val="left" w:pos="720"/>
        </w:tabs>
      </w:pPr>
      <w:r>
        <w:t>105</w:t>
      </w:r>
      <w:r>
        <w:tab/>
        <w:t>Livingston</w:t>
      </w:r>
    </w:p>
    <w:p w14:paraId="6DC0D43C" w14:textId="77777777" w:rsidR="0053347F" w:rsidRDefault="0053347F">
      <w:pPr>
        <w:tabs>
          <w:tab w:val="left" w:pos="720"/>
        </w:tabs>
      </w:pPr>
      <w:r>
        <w:t>107</w:t>
      </w:r>
      <w:r>
        <w:tab/>
        <w:t>Logan</w:t>
      </w:r>
    </w:p>
    <w:p w14:paraId="199AEDB2" w14:textId="77777777" w:rsidR="0053347F" w:rsidRDefault="0053347F">
      <w:pPr>
        <w:tabs>
          <w:tab w:val="left" w:pos="720"/>
        </w:tabs>
      </w:pPr>
      <w:r>
        <w:t>109</w:t>
      </w:r>
      <w:r>
        <w:tab/>
        <w:t>McDonough</w:t>
      </w:r>
    </w:p>
    <w:p w14:paraId="679D8EB8" w14:textId="77777777" w:rsidR="0053347F" w:rsidRDefault="0053347F">
      <w:pPr>
        <w:tabs>
          <w:tab w:val="left" w:pos="720"/>
        </w:tabs>
      </w:pPr>
    </w:p>
    <w:p w14:paraId="22790682" w14:textId="77777777" w:rsidR="0053347F" w:rsidRDefault="0053347F">
      <w:pPr>
        <w:tabs>
          <w:tab w:val="left" w:pos="720"/>
        </w:tabs>
      </w:pPr>
      <w:r>
        <w:t>111</w:t>
      </w:r>
      <w:r>
        <w:tab/>
        <w:t>McHenry</w:t>
      </w:r>
    </w:p>
    <w:p w14:paraId="17FB5EA7" w14:textId="77777777" w:rsidR="0053347F" w:rsidRDefault="0053347F">
      <w:pPr>
        <w:tabs>
          <w:tab w:val="left" w:pos="720"/>
        </w:tabs>
      </w:pPr>
      <w:r>
        <w:t>113</w:t>
      </w:r>
      <w:r>
        <w:tab/>
        <w:t>McLean</w:t>
      </w:r>
    </w:p>
    <w:p w14:paraId="216AF3B4" w14:textId="77777777" w:rsidR="0053347F" w:rsidRDefault="0053347F">
      <w:pPr>
        <w:tabs>
          <w:tab w:val="left" w:pos="720"/>
        </w:tabs>
      </w:pPr>
      <w:r>
        <w:t>115</w:t>
      </w:r>
      <w:r>
        <w:tab/>
        <w:t>Macon</w:t>
      </w:r>
    </w:p>
    <w:p w14:paraId="1F13FB5D" w14:textId="77777777" w:rsidR="0053347F" w:rsidRDefault="0053347F">
      <w:pPr>
        <w:tabs>
          <w:tab w:val="left" w:pos="720"/>
        </w:tabs>
      </w:pPr>
      <w:r>
        <w:t>117</w:t>
      </w:r>
      <w:r>
        <w:tab/>
        <w:t>Macoupin</w:t>
      </w:r>
    </w:p>
    <w:p w14:paraId="5C9ED063" w14:textId="77777777" w:rsidR="0053347F" w:rsidRDefault="0053347F">
      <w:pPr>
        <w:tabs>
          <w:tab w:val="left" w:pos="720"/>
        </w:tabs>
      </w:pPr>
      <w:r>
        <w:t>119</w:t>
      </w:r>
      <w:r>
        <w:tab/>
        <w:t>Madison</w:t>
      </w:r>
    </w:p>
    <w:p w14:paraId="53AD493E" w14:textId="77777777" w:rsidR="0053347F" w:rsidRDefault="0053347F">
      <w:pPr>
        <w:tabs>
          <w:tab w:val="left" w:pos="720"/>
        </w:tabs>
      </w:pPr>
    </w:p>
    <w:p w14:paraId="39DFC337" w14:textId="77777777" w:rsidR="0053347F" w:rsidRDefault="0053347F">
      <w:pPr>
        <w:tabs>
          <w:tab w:val="left" w:pos="720"/>
        </w:tabs>
      </w:pPr>
      <w:r>
        <w:t>121</w:t>
      </w:r>
      <w:r>
        <w:tab/>
        <w:t>Marion</w:t>
      </w:r>
    </w:p>
    <w:p w14:paraId="5850D9D7" w14:textId="77777777" w:rsidR="0053347F" w:rsidRDefault="0053347F">
      <w:pPr>
        <w:tabs>
          <w:tab w:val="left" w:pos="720"/>
        </w:tabs>
      </w:pPr>
      <w:r>
        <w:t>123</w:t>
      </w:r>
      <w:r>
        <w:tab/>
        <w:t>Marshall</w:t>
      </w:r>
    </w:p>
    <w:p w14:paraId="30C1E42C" w14:textId="77777777" w:rsidR="0053347F" w:rsidRDefault="0053347F">
      <w:pPr>
        <w:tabs>
          <w:tab w:val="left" w:pos="720"/>
        </w:tabs>
      </w:pPr>
      <w:r>
        <w:t>125</w:t>
      </w:r>
      <w:r>
        <w:tab/>
        <w:t>Mason</w:t>
      </w:r>
    </w:p>
    <w:p w14:paraId="195B4860" w14:textId="77777777" w:rsidR="0053347F" w:rsidRDefault="0053347F">
      <w:pPr>
        <w:tabs>
          <w:tab w:val="left" w:pos="720"/>
        </w:tabs>
      </w:pPr>
      <w:r>
        <w:t>127</w:t>
      </w:r>
      <w:r>
        <w:tab/>
        <w:t>Massac</w:t>
      </w:r>
    </w:p>
    <w:p w14:paraId="5DF43CED" w14:textId="77777777" w:rsidR="0053347F" w:rsidRDefault="0053347F">
      <w:pPr>
        <w:tabs>
          <w:tab w:val="left" w:pos="720"/>
        </w:tabs>
      </w:pPr>
      <w:r>
        <w:t>129</w:t>
      </w:r>
      <w:r>
        <w:tab/>
        <w:t>Menard</w:t>
      </w:r>
    </w:p>
    <w:p w14:paraId="7DD236D2" w14:textId="77777777" w:rsidR="0053347F" w:rsidRDefault="0053347F">
      <w:pPr>
        <w:tabs>
          <w:tab w:val="left" w:pos="720"/>
        </w:tabs>
      </w:pPr>
    </w:p>
    <w:p w14:paraId="048E179F" w14:textId="77777777" w:rsidR="0053347F" w:rsidRDefault="0053347F">
      <w:pPr>
        <w:tabs>
          <w:tab w:val="left" w:pos="720"/>
        </w:tabs>
      </w:pPr>
      <w:r>
        <w:t>131</w:t>
      </w:r>
      <w:r>
        <w:tab/>
        <w:t>Mercer</w:t>
      </w:r>
    </w:p>
    <w:p w14:paraId="5A2CCFA7" w14:textId="77777777" w:rsidR="0053347F" w:rsidRDefault="0053347F">
      <w:pPr>
        <w:tabs>
          <w:tab w:val="left" w:pos="720"/>
        </w:tabs>
      </w:pPr>
      <w:r>
        <w:t>133</w:t>
      </w:r>
      <w:r>
        <w:tab/>
        <w:t>Monroe</w:t>
      </w:r>
    </w:p>
    <w:p w14:paraId="04272FE9" w14:textId="77777777" w:rsidR="0053347F" w:rsidRDefault="0053347F">
      <w:pPr>
        <w:tabs>
          <w:tab w:val="left" w:pos="720"/>
        </w:tabs>
      </w:pPr>
      <w:r>
        <w:t>135</w:t>
      </w:r>
      <w:r>
        <w:tab/>
        <w:t>Montgomery</w:t>
      </w:r>
    </w:p>
    <w:p w14:paraId="6E65A2E2" w14:textId="77777777" w:rsidR="0053347F" w:rsidRDefault="0053347F">
      <w:pPr>
        <w:tabs>
          <w:tab w:val="left" w:pos="720"/>
        </w:tabs>
      </w:pPr>
      <w:r>
        <w:t>137</w:t>
      </w:r>
      <w:r>
        <w:tab/>
        <w:t>Morgan</w:t>
      </w:r>
    </w:p>
    <w:p w14:paraId="4C269C81" w14:textId="77777777" w:rsidR="0053347F" w:rsidRDefault="0053347F">
      <w:pPr>
        <w:tabs>
          <w:tab w:val="left" w:pos="720"/>
        </w:tabs>
      </w:pPr>
      <w:r>
        <w:t>139</w:t>
      </w:r>
      <w:r>
        <w:tab/>
        <w:t>Moultrie</w:t>
      </w:r>
    </w:p>
    <w:p w14:paraId="004EE9FE" w14:textId="77777777" w:rsidR="0053347F" w:rsidRDefault="0053347F">
      <w:pPr>
        <w:tabs>
          <w:tab w:val="left" w:pos="720"/>
        </w:tabs>
      </w:pPr>
    </w:p>
    <w:p w14:paraId="6E7362AD" w14:textId="77777777" w:rsidR="0053347F" w:rsidRDefault="0053347F">
      <w:pPr>
        <w:tabs>
          <w:tab w:val="left" w:pos="720"/>
        </w:tabs>
      </w:pPr>
      <w:r>
        <w:t>141</w:t>
      </w:r>
      <w:r>
        <w:tab/>
        <w:t>Ogle</w:t>
      </w:r>
    </w:p>
    <w:p w14:paraId="5B9D89E6" w14:textId="77777777" w:rsidR="0053347F" w:rsidRDefault="0053347F">
      <w:pPr>
        <w:tabs>
          <w:tab w:val="left" w:pos="720"/>
        </w:tabs>
      </w:pPr>
      <w:r>
        <w:t>143</w:t>
      </w:r>
      <w:r>
        <w:tab/>
        <w:t>Peoria</w:t>
      </w:r>
    </w:p>
    <w:p w14:paraId="45C018F1" w14:textId="77777777" w:rsidR="0053347F" w:rsidRDefault="0053347F">
      <w:pPr>
        <w:tabs>
          <w:tab w:val="left" w:pos="720"/>
        </w:tabs>
      </w:pPr>
      <w:r>
        <w:t>145</w:t>
      </w:r>
      <w:r>
        <w:tab/>
        <w:t>Perry</w:t>
      </w:r>
    </w:p>
    <w:p w14:paraId="7589ADF7" w14:textId="77777777" w:rsidR="0053347F" w:rsidRDefault="0053347F">
      <w:pPr>
        <w:tabs>
          <w:tab w:val="left" w:pos="720"/>
        </w:tabs>
      </w:pPr>
      <w:r>
        <w:t>147</w:t>
      </w:r>
      <w:r>
        <w:tab/>
        <w:t>Piatt</w:t>
      </w:r>
    </w:p>
    <w:p w14:paraId="3DE3C375" w14:textId="77777777" w:rsidR="0053347F" w:rsidRDefault="0053347F">
      <w:pPr>
        <w:tabs>
          <w:tab w:val="left" w:pos="720"/>
        </w:tabs>
      </w:pPr>
      <w:r>
        <w:t>149</w:t>
      </w:r>
      <w:r>
        <w:tab/>
        <w:t>Pike</w:t>
      </w:r>
    </w:p>
    <w:p w14:paraId="65CE3A8A" w14:textId="77777777" w:rsidR="0053347F" w:rsidRDefault="0053347F">
      <w:pPr>
        <w:tabs>
          <w:tab w:val="left" w:pos="720"/>
        </w:tabs>
      </w:pPr>
    </w:p>
    <w:p w14:paraId="33A8B493" w14:textId="77777777" w:rsidR="0053347F" w:rsidRDefault="0053347F">
      <w:pPr>
        <w:tabs>
          <w:tab w:val="left" w:pos="720"/>
        </w:tabs>
      </w:pPr>
      <w:r>
        <w:t>151</w:t>
      </w:r>
      <w:r>
        <w:tab/>
        <w:t>Pope</w:t>
      </w:r>
    </w:p>
    <w:p w14:paraId="6A242937" w14:textId="77777777" w:rsidR="0053347F" w:rsidRDefault="0053347F">
      <w:pPr>
        <w:tabs>
          <w:tab w:val="left" w:pos="720"/>
        </w:tabs>
      </w:pPr>
      <w:r>
        <w:t>153</w:t>
      </w:r>
      <w:r>
        <w:tab/>
        <w:t>Pulaski</w:t>
      </w:r>
    </w:p>
    <w:p w14:paraId="084E1D91" w14:textId="77777777" w:rsidR="0053347F" w:rsidRDefault="0053347F">
      <w:pPr>
        <w:tabs>
          <w:tab w:val="left" w:pos="720"/>
        </w:tabs>
      </w:pPr>
      <w:r>
        <w:t>155</w:t>
      </w:r>
      <w:r>
        <w:tab/>
        <w:t>Putnam</w:t>
      </w:r>
    </w:p>
    <w:p w14:paraId="37D0FD72" w14:textId="77777777" w:rsidR="0053347F" w:rsidRDefault="0053347F">
      <w:pPr>
        <w:tabs>
          <w:tab w:val="left" w:pos="720"/>
        </w:tabs>
      </w:pPr>
      <w:r>
        <w:t>157</w:t>
      </w:r>
      <w:r>
        <w:tab/>
        <w:t>Randolph</w:t>
      </w:r>
    </w:p>
    <w:p w14:paraId="6797D9F9" w14:textId="77777777" w:rsidR="0053347F" w:rsidRDefault="0053347F">
      <w:pPr>
        <w:tabs>
          <w:tab w:val="left" w:pos="720"/>
        </w:tabs>
      </w:pPr>
      <w:r>
        <w:t>159</w:t>
      </w:r>
      <w:r>
        <w:tab/>
        <w:t>Richland</w:t>
      </w:r>
    </w:p>
    <w:p w14:paraId="4792244F" w14:textId="77777777" w:rsidR="0053347F" w:rsidRDefault="0053347F">
      <w:pPr>
        <w:tabs>
          <w:tab w:val="left" w:pos="720"/>
        </w:tabs>
      </w:pPr>
      <w:r>
        <w:t>161</w:t>
      </w:r>
      <w:r>
        <w:tab/>
        <w:t>Rock Island</w:t>
      </w:r>
    </w:p>
    <w:p w14:paraId="4C87D865" w14:textId="77777777" w:rsidR="0053347F" w:rsidRDefault="0053347F">
      <w:pPr>
        <w:tabs>
          <w:tab w:val="left" w:pos="720"/>
        </w:tabs>
      </w:pPr>
      <w:r>
        <w:t>163</w:t>
      </w:r>
      <w:r>
        <w:tab/>
        <w:t>St. Clair</w:t>
      </w:r>
    </w:p>
    <w:p w14:paraId="12857189" w14:textId="77777777" w:rsidR="0053347F" w:rsidRDefault="0053347F">
      <w:pPr>
        <w:tabs>
          <w:tab w:val="left" w:pos="720"/>
        </w:tabs>
      </w:pPr>
      <w:r>
        <w:t>165</w:t>
      </w:r>
      <w:r>
        <w:tab/>
        <w:t>Saline</w:t>
      </w:r>
    </w:p>
    <w:p w14:paraId="24615C41" w14:textId="77777777" w:rsidR="0053347F" w:rsidRDefault="0053347F">
      <w:pPr>
        <w:tabs>
          <w:tab w:val="left" w:pos="720"/>
        </w:tabs>
      </w:pPr>
      <w:r>
        <w:t>167</w:t>
      </w:r>
      <w:r>
        <w:tab/>
        <w:t>Sangamon</w:t>
      </w:r>
    </w:p>
    <w:p w14:paraId="461CE807" w14:textId="77777777" w:rsidR="0053347F" w:rsidRDefault="0053347F">
      <w:pPr>
        <w:tabs>
          <w:tab w:val="left" w:pos="720"/>
        </w:tabs>
      </w:pPr>
      <w:r>
        <w:t>169</w:t>
      </w:r>
      <w:r>
        <w:tab/>
        <w:t>Schuyler</w:t>
      </w:r>
    </w:p>
    <w:p w14:paraId="5DFE3A25" w14:textId="77777777" w:rsidR="0053347F" w:rsidRDefault="0053347F">
      <w:pPr>
        <w:tabs>
          <w:tab w:val="left" w:pos="720"/>
        </w:tabs>
      </w:pPr>
    </w:p>
    <w:p w14:paraId="7D0982F7" w14:textId="77777777" w:rsidR="0053347F" w:rsidRDefault="0053347F">
      <w:pPr>
        <w:tabs>
          <w:tab w:val="left" w:pos="720"/>
        </w:tabs>
      </w:pPr>
      <w:r>
        <w:t>171</w:t>
      </w:r>
      <w:r>
        <w:tab/>
        <w:t>Scott</w:t>
      </w:r>
    </w:p>
    <w:p w14:paraId="70F242A7" w14:textId="77777777" w:rsidR="0053347F" w:rsidRDefault="0053347F">
      <w:pPr>
        <w:tabs>
          <w:tab w:val="left" w:pos="720"/>
        </w:tabs>
      </w:pPr>
      <w:r>
        <w:t>173</w:t>
      </w:r>
      <w:r>
        <w:tab/>
        <w:t>Shelby</w:t>
      </w:r>
    </w:p>
    <w:p w14:paraId="18F3E380" w14:textId="77777777" w:rsidR="0053347F" w:rsidRDefault="0053347F">
      <w:pPr>
        <w:tabs>
          <w:tab w:val="left" w:pos="720"/>
        </w:tabs>
      </w:pPr>
      <w:r>
        <w:t>175</w:t>
      </w:r>
      <w:r>
        <w:tab/>
        <w:t>Stark</w:t>
      </w:r>
    </w:p>
    <w:p w14:paraId="5F6B6F74" w14:textId="77777777" w:rsidR="0053347F" w:rsidRDefault="0053347F">
      <w:pPr>
        <w:tabs>
          <w:tab w:val="left" w:pos="720"/>
        </w:tabs>
      </w:pPr>
      <w:r>
        <w:t>177</w:t>
      </w:r>
      <w:r>
        <w:tab/>
        <w:t>Stephenson</w:t>
      </w:r>
    </w:p>
    <w:p w14:paraId="379F99B2" w14:textId="77777777" w:rsidR="0053347F" w:rsidRDefault="0053347F">
      <w:pPr>
        <w:tabs>
          <w:tab w:val="left" w:pos="720"/>
        </w:tabs>
      </w:pPr>
      <w:r>
        <w:t>179</w:t>
      </w:r>
      <w:r>
        <w:tab/>
        <w:t>Tazewell</w:t>
      </w:r>
    </w:p>
    <w:p w14:paraId="00D8125E" w14:textId="77777777" w:rsidR="0053347F" w:rsidRDefault="0053347F">
      <w:pPr>
        <w:tabs>
          <w:tab w:val="left" w:pos="720"/>
        </w:tabs>
      </w:pPr>
    </w:p>
    <w:p w14:paraId="7C45454F" w14:textId="77777777" w:rsidR="0053347F" w:rsidRDefault="0053347F">
      <w:pPr>
        <w:tabs>
          <w:tab w:val="left" w:pos="720"/>
        </w:tabs>
      </w:pPr>
      <w:r>
        <w:t>181</w:t>
      </w:r>
      <w:r>
        <w:tab/>
        <w:t>Union</w:t>
      </w:r>
    </w:p>
    <w:p w14:paraId="0880EB81" w14:textId="77777777" w:rsidR="0053347F" w:rsidRDefault="0053347F">
      <w:pPr>
        <w:tabs>
          <w:tab w:val="left" w:pos="720"/>
        </w:tabs>
      </w:pPr>
      <w:r>
        <w:t>183</w:t>
      </w:r>
      <w:r>
        <w:tab/>
        <w:t>Vermilion</w:t>
      </w:r>
    </w:p>
    <w:p w14:paraId="54D75FFF" w14:textId="77777777" w:rsidR="0053347F" w:rsidRDefault="0053347F">
      <w:pPr>
        <w:tabs>
          <w:tab w:val="left" w:pos="720"/>
        </w:tabs>
      </w:pPr>
      <w:r>
        <w:t>185</w:t>
      </w:r>
      <w:r>
        <w:tab/>
        <w:t>Wabash</w:t>
      </w:r>
    </w:p>
    <w:p w14:paraId="658A92F3" w14:textId="77777777" w:rsidR="0053347F" w:rsidRDefault="0053347F">
      <w:pPr>
        <w:tabs>
          <w:tab w:val="left" w:pos="720"/>
        </w:tabs>
      </w:pPr>
      <w:r>
        <w:t>187</w:t>
      </w:r>
      <w:r>
        <w:tab/>
        <w:t>Warren</w:t>
      </w:r>
    </w:p>
    <w:p w14:paraId="103461E7" w14:textId="77777777" w:rsidR="0053347F" w:rsidRDefault="0053347F">
      <w:pPr>
        <w:tabs>
          <w:tab w:val="left" w:pos="720"/>
        </w:tabs>
      </w:pPr>
      <w:r>
        <w:t>189</w:t>
      </w:r>
      <w:r>
        <w:tab/>
        <w:t>Washington</w:t>
      </w:r>
    </w:p>
    <w:p w14:paraId="449C846E" w14:textId="77777777" w:rsidR="0053347F" w:rsidRDefault="0053347F">
      <w:pPr>
        <w:tabs>
          <w:tab w:val="left" w:pos="720"/>
        </w:tabs>
      </w:pPr>
    </w:p>
    <w:p w14:paraId="43913B90" w14:textId="77777777" w:rsidR="0053347F" w:rsidRDefault="0053347F">
      <w:pPr>
        <w:tabs>
          <w:tab w:val="left" w:pos="720"/>
        </w:tabs>
      </w:pPr>
      <w:r>
        <w:t>191</w:t>
      </w:r>
      <w:r>
        <w:tab/>
        <w:t>Wayne</w:t>
      </w:r>
    </w:p>
    <w:p w14:paraId="35A6E7B8" w14:textId="77777777" w:rsidR="0053347F" w:rsidRDefault="0053347F">
      <w:pPr>
        <w:tabs>
          <w:tab w:val="left" w:pos="720"/>
        </w:tabs>
      </w:pPr>
      <w:r>
        <w:t>193</w:t>
      </w:r>
      <w:r>
        <w:tab/>
        <w:t>White</w:t>
      </w:r>
    </w:p>
    <w:p w14:paraId="5F14409A" w14:textId="77777777" w:rsidR="0053347F" w:rsidRDefault="0053347F">
      <w:pPr>
        <w:tabs>
          <w:tab w:val="left" w:pos="720"/>
        </w:tabs>
      </w:pPr>
      <w:r>
        <w:t>195</w:t>
      </w:r>
      <w:r>
        <w:tab/>
        <w:t>Whiteside</w:t>
      </w:r>
    </w:p>
    <w:p w14:paraId="26FF4E15" w14:textId="77777777" w:rsidR="0053347F" w:rsidRDefault="0053347F">
      <w:pPr>
        <w:tabs>
          <w:tab w:val="left" w:pos="720"/>
        </w:tabs>
      </w:pPr>
      <w:r>
        <w:t>197</w:t>
      </w:r>
      <w:r>
        <w:tab/>
        <w:t>Will</w:t>
      </w:r>
    </w:p>
    <w:p w14:paraId="2B6331F4" w14:textId="77777777" w:rsidR="0053347F" w:rsidRDefault="0053347F">
      <w:pPr>
        <w:tabs>
          <w:tab w:val="left" w:pos="720"/>
        </w:tabs>
      </w:pPr>
      <w:r>
        <w:t>199</w:t>
      </w:r>
      <w:r>
        <w:tab/>
        <w:t>Williamson</w:t>
      </w:r>
    </w:p>
    <w:p w14:paraId="17802B92" w14:textId="77777777" w:rsidR="0053347F" w:rsidRDefault="0053347F">
      <w:pPr>
        <w:tabs>
          <w:tab w:val="left" w:pos="720"/>
        </w:tabs>
      </w:pPr>
    </w:p>
    <w:p w14:paraId="2B142FEB" w14:textId="77777777" w:rsidR="0053347F" w:rsidRDefault="0053347F">
      <w:pPr>
        <w:tabs>
          <w:tab w:val="left" w:pos="720"/>
        </w:tabs>
      </w:pPr>
      <w:r>
        <w:t>201</w:t>
      </w:r>
      <w:r>
        <w:tab/>
        <w:t>Winnebago</w:t>
      </w:r>
    </w:p>
    <w:p w14:paraId="407F26D5" w14:textId="77777777" w:rsidR="0053347F" w:rsidRDefault="0053347F">
      <w:pPr>
        <w:tabs>
          <w:tab w:val="left" w:pos="720"/>
        </w:tabs>
      </w:pPr>
      <w:r>
        <w:t>203</w:t>
      </w:r>
      <w:r>
        <w:tab/>
        <w:t>Woodford</w:t>
      </w:r>
    </w:p>
    <w:p w14:paraId="690198C3" w14:textId="77777777" w:rsidR="0053347F" w:rsidRDefault="0053347F">
      <w:pPr>
        <w:tabs>
          <w:tab w:val="left" w:pos="720"/>
        </w:tabs>
      </w:pPr>
    </w:p>
    <w:p w14:paraId="7D4E5371" w14:textId="77777777" w:rsidR="0053347F" w:rsidRDefault="0053347F">
      <w:pPr>
        <w:tabs>
          <w:tab w:val="left" w:pos="720"/>
        </w:tabs>
        <w:sectPr w:rsidR="0053347F">
          <w:type w:val="continuous"/>
          <w:pgSz w:w="12240" w:h="15840"/>
          <w:pgMar w:top="1440" w:right="1440" w:bottom="1440" w:left="1440" w:header="720" w:footer="720" w:gutter="0"/>
          <w:cols w:num="3" w:space="720" w:equalWidth="0">
            <w:col w:w="2640" w:space="720"/>
            <w:col w:w="2640" w:space="720"/>
            <w:col w:w="2640"/>
          </w:cols>
        </w:sectPr>
      </w:pPr>
      <w:r>
        <w:br w:type="page"/>
      </w:r>
    </w:p>
    <w:p w14:paraId="40E417C0" w14:textId="77777777" w:rsidR="0053347F" w:rsidRDefault="0053347F">
      <w:pPr>
        <w:tabs>
          <w:tab w:val="left" w:pos="720"/>
        </w:tabs>
      </w:pPr>
      <w:r>
        <w:rPr>
          <w:b/>
        </w:rPr>
        <w:t xml:space="preserve">State Name:  </w:t>
      </w:r>
      <w:r>
        <w:t>Kentucky</w:t>
      </w:r>
    </w:p>
    <w:p w14:paraId="09700AC7" w14:textId="77777777" w:rsidR="0053347F" w:rsidRDefault="0053347F">
      <w:pPr>
        <w:tabs>
          <w:tab w:val="left" w:pos="720"/>
        </w:tabs>
      </w:pPr>
    </w:p>
    <w:p w14:paraId="2A5A2898" w14:textId="77777777" w:rsidR="0053347F" w:rsidRDefault="0053347F" w:rsidP="0053347F">
      <w:pPr>
        <w:pStyle w:val="SmallHeading"/>
      </w:pPr>
      <w:r>
        <w:t>FIPS</w:t>
      </w:r>
    </w:p>
    <w:p w14:paraId="5FD420D0" w14:textId="77777777" w:rsidR="0053347F" w:rsidRDefault="0053347F">
      <w:pPr>
        <w:tabs>
          <w:tab w:val="left" w:pos="720"/>
        </w:tabs>
        <w:rPr>
          <w:b/>
        </w:rPr>
        <w:sectPr w:rsidR="0053347F">
          <w:type w:val="continuous"/>
          <w:pgSz w:w="12240" w:h="15840"/>
          <w:pgMar w:top="1440" w:right="1440" w:bottom="1440" w:left="1440" w:header="720" w:footer="720" w:gutter="0"/>
          <w:cols w:space="720" w:equalWidth="0">
            <w:col w:w="8640" w:space="720"/>
          </w:cols>
        </w:sectPr>
      </w:pPr>
      <w:r>
        <w:rPr>
          <w:b/>
        </w:rPr>
        <w:t>Code</w:t>
      </w:r>
      <w:r>
        <w:rPr>
          <w:b/>
        </w:rPr>
        <w:tab/>
        <w:t>County</w:t>
      </w:r>
    </w:p>
    <w:p w14:paraId="67FBC458" w14:textId="77777777" w:rsidR="0053347F" w:rsidRDefault="0053347F">
      <w:pPr>
        <w:tabs>
          <w:tab w:val="left" w:pos="720"/>
        </w:tabs>
        <w:rPr>
          <w:b/>
        </w:rPr>
      </w:pPr>
    </w:p>
    <w:p w14:paraId="40A85CAE" w14:textId="77777777" w:rsidR="0053347F" w:rsidRDefault="0053347F">
      <w:pPr>
        <w:tabs>
          <w:tab w:val="left" w:pos="720"/>
        </w:tabs>
        <w:rPr>
          <w:b/>
        </w:rPr>
        <w:sectPr w:rsidR="0053347F">
          <w:type w:val="continuous"/>
          <w:pgSz w:w="12240" w:h="15840"/>
          <w:pgMar w:top="1440" w:right="1440" w:bottom="1440" w:left="1440" w:header="720" w:footer="720" w:gutter="0"/>
          <w:cols w:num="3" w:space="720" w:equalWidth="0">
            <w:col w:w="2640" w:space="720"/>
            <w:col w:w="2640" w:space="720"/>
            <w:col w:w="2640"/>
          </w:cols>
        </w:sectPr>
      </w:pPr>
    </w:p>
    <w:p w14:paraId="15F84A97" w14:textId="77777777" w:rsidR="0053347F" w:rsidRDefault="0053347F">
      <w:pPr>
        <w:tabs>
          <w:tab w:val="left" w:pos="720"/>
        </w:tabs>
      </w:pPr>
      <w:r>
        <w:t>001</w:t>
      </w:r>
      <w:r>
        <w:tab/>
        <w:t>Adair</w:t>
      </w:r>
    </w:p>
    <w:p w14:paraId="7152525A" w14:textId="77777777" w:rsidR="0053347F" w:rsidRDefault="0053347F">
      <w:pPr>
        <w:tabs>
          <w:tab w:val="left" w:pos="720"/>
        </w:tabs>
      </w:pPr>
      <w:r>
        <w:t>003</w:t>
      </w:r>
      <w:r>
        <w:tab/>
        <w:t>Allen</w:t>
      </w:r>
    </w:p>
    <w:p w14:paraId="7E2E3C2E" w14:textId="77777777" w:rsidR="0053347F" w:rsidRDefault="0053347F">
      <w:pPr>
        <w:tabs>
          <w:tab w:val="left" w:pos="720"/>
        </w:tabs>
      </w:pPr>
      <w:r>
        <w:t>005</w:t>
      </w:r>
      <w:r>
        <w:tab/>
        <w:t>Anderson</w:t>
      </w:r>
    </w:p>
    <w:p w14:paraId="4EC7A9B8" w14:textId="77777777" w:rsidR="0053347F" w:rsidRDefault="0053347F">
      <w:pPr>
        <w:tabs>
          <w:tab w:val="left" w:pos="720"/>
        </w:tabs>
      </w:pPr>
      <w:r>
        <w:t>007</w:t>
      </w:r>
      <w:r>
        <w:tab/>
        <w:t>Ballard</w:t>
      </w:r>
    </w:p>
    <w:p w14:paraId="5CC6DF2B" w14:textId="77777777" w:rsidR="0053347F" w:rsidRDefault="0053347F">
      <w:pPr>
        <w:tabs>
          <w:tab w:val="left" w:pos="720"/>
        </w:tabs>
      </w:pPr>
      <w:r>
        <w:t>009</w:t>
      </w:r>
      <w:r>
        <w:tab/>
        <w:t>Barren</w:t>
      </w:r>
    </w:p>
    <w:p w14:paraId="546C60F7" w14:textId="77777777" w:rsidR="0053347F" w:rsidRDefault="0053347F">
      <w:pPr>
        <w:tabs>
          <w:tab w:val="left" w:pos="720"/>
        </w:tabs>
      </w:pPr>
    </w:p>
    <w:p w14:paraId="5CD0D698" w14:textId="77777777" w:rsidR="0053347F" w:rsidRDefault="0053347F">
      <w:pPr>
        <w:tabs>
          <w:tab w:val="left" w:pos="720"/>
        </w:tabs>
      </w:pPr>
      <w:r>
        <w:t>011</w:t>
      </w:r>
      <w:r>
        <w:tab/>
        <w:t>Bath</w:t>
      </w:r>
    </w:p>
    <w:p w14:paraId="52C57084" w14:textId="77777777" w:rsidR="0053347F" w:rsidRDefault="0053347F">
      <w:pPr>
        <w:tabs>
          <w:tab w:val="left" w:pos="720"/>
        </w:tabs>
      </w:pPr>
      <w:r>
        <w:t>013</w:t>
      </w:r>
      <w:r>
        <w:tab/>
        <w:t>Bell</w:t>
      </w:r>
    </w:p>
    <w:p w14:paraId="7B7A55FC" w14:textId="77777777" w:rsidR="0053347F" w:rsidRDefault="0053347F">
      <w:pPr>
        <w:tabs>
          <w:tab w:val="left" w:pos="720"/>
        </w:tabs>
      </w:pPr>
      <w:r>
        <w:t>015</w:t>
      </w:r>
      <w:r>
        <w:tab/>
        <w:t>Boone</w:t>
      </w:r>
    </w:p>
    <w:p w14:paraId="1F41A32E" w14:textId="77777777" w:rsidR="0053347F" w:rsidRDefault="0053347F">
      <w:pPr>
        <w:tabs>
          <w:tab w:val="left" w:pos="720"/>
        </w:tabs>
      </w:pPr>
      <w:r>
        <w:t>017</w:t>
      </w:r>
      <w:r>
        <w:tab/>
        <w:t>Bourbon</w:t>
      </w:r>
    </w:p>
    <w:p w14:paraId="341DCE4A" w14:textId="77777777" w:rsidR="0053347F" w:rsidRDefault="0053347F">
      <w:pPr>
        <w:tabs>
          <w:tab w:val="left" w:pos="720"/>
        </w:tabs>
      </w:pPr>
      <w:r>
        <w:t>019</w:t>
      </w:r>
      <w:r>
        <w:tab/>
        <w:t>Boyd</w:t>
      </w:r>
    </w:p>
    <w:p w14:paraId="767FB7A9" w14:textId="77777777" w:rsidR="0053347F" w:rsidRDefault="0053347F">
      <w:pPr>
        <w:tabs>
          <w:tab w:val="left" w:pos="720"/>
        </w:tabs>
      </w:pPr>
    </w:p>
    <w:p w14:paraId="1CB5B2E0" w14:textId="77777777" w:rsidR="0053347F" w:rsidRDefault="0053347F">
      <w:pPr>
        <w:tabs>
          <w:tab w:val="left" w:pos="720"/>
        </w:tabs>
      </w:pPr>
      <w:r>
        <w:t>021</w:t>
      </w:r>
      <w:r>
        <w:tab/>
        <w:t>Boyle</w:t>
      </w:r>
    </w:p>
    <w:p w14:paraId="019C052F" w14:textId="77777777" w:rsidR="0053347F" w:rsidRDefault="0053347F">
      <w:pPr>
        <w:tabs>
          <w:tab w:val="left" w:pos="720"/>
        </w:tabs>
      </w:pPr>
      <w:r>
        <w:t>023</w:t>
      </w:r>
      <w:r>
        <w:tab/>
        <w:t>Bracken</w:t>
      </w:r>
    </w:p>
    <w:p w14:paraId="597F8C54" w14:textId="77777777" w:rsidR="0053347F" w:rsidRDefault="0053347F">
      <w:pPr>
        <w:tabs>
          <w:tab w:val="left" w:pos="720"/>
        </w:tabs>
      </w:pPr>
      <w:r>
        <w:t>025</w:t>
      </w:r>
      <w:r>
        <w:tab/>
        <w:t>Breathitt</w:t>
      </w:r>
    </w:p>
    <w:p w14:paraId="0D374B76" w14:textId="77777777" w:rsidR="0053347F" w:rsidRDefault="0053347F">
      <w:pPr>
        <w:tabs>
          <w:tab w:val="left" w:pos="720"/>
        </w:tabs>
      </w:pPr>
      <w:r>
        <w:t>027</w:t>
      </w:r>
      <w:r>
        <w:tab/>
        <w:t>Breckinridge</w:t>
      </w:r>
    </w:p>
    <w:p w14:paraId="1D569DC0" w14:textId="77777777" w:rsidR="0053347F" w:rsidRDefault="0053347F">
      <w:pPr>
        <w:tabs>
          <w:tab w:val="left" w:pos="720"/>
        </w:tabs>
      </w:pPr>
      <w:r>
        <w:t>029</w:t>
      </w:r>
      <w:r>
        <w:tab/>
        <w:t>Bullitt</w:t>
      </w:r>
    </w:p>
    <w:p w14:paraId="1EEE84DA" w14:textId="77777777" w:rsidR="0053347F" w:rsidRDefault="0053347F">
      <w:pPr>
        <w:tabs>
          <w:tab w:val="left" w:pos="720"/>
        </w:tabs>
      </w:pPr>
    </w:p>
    <w:p w14:paraId="3F6B5837" w14:textId="77777777" w:rsidR="0053347F" w:rsidRDefault="0053347F">
      <w:pPr>
        <w:tabs>
          <w:tab w:val="left" w:pos="720"/>
        </w:tabs>
      </w:pPr>
      <w:r>
        <w:t>031</w:t>
      </w:r>
      <w:r>
        <w:tab/>
        <w:t>Butler</w:t>
      </w:r>
    </w:p>
    <w:p w14:paraId="14241897" w14:textId="77777777" w:rsidR="0053347F" w:rsidRDefault="0053347F">
      <w:pPr>
        <w:tabs>
          <w:tab w:val="left" w:pos="720"/>
        </w:tabs>
      </w:pPr>
      <w:r>
        <w:t>033</w:t>
      </w:r>
      <w:r>
        <w:tab/>
        <w:t>Caldwell</w:t>
      </w:r>
    </w:p>
    <w:p w14:paraId="47D00DD4" w14:textId="77777777" w:rsidR="0053347F" w:rsidRDefault="0053347F">
      <w:pPr>
        <w:tabs>
          <w:tab w:val="left" w:pos="720"/>
        </w:tabs>
      </w:pPr>
      <w:r>
        <w:t>035</w:t>
      </w:r>
      <w:r>
        <w:tab/>
        <w:t>Calloway</w:t>
      </w:r>
    </w:p>
    <w:p w14:paraId="13AF67F8" w14:textId="77777777" w:rsidR="0053347F" w:rsidRDefault="0053347F">
      <w:pPr>
        <w:tabs>
          <w:tab w:val="left" w:pos="720"/>
        </w:tabs>
      </w:pPr>
      <w:r>
        <w:t>037</w:t>
      </w:r>
      <w:r>
        <w:tab/>
        <w:t>Campbell</w:t>
      </w:r>
    </w:p>
    <w:p w14:paraId="4B34426D" w14:textId="77777777" w:rsidR="0053347F" w:rsidRDefault="0053347F">
      <w:pPr>
        <w:tabs>
          <w:tab w:val="left" w:pos="720"/>
        </w:tabs>
      </w:pPr>
      <w:r>
        <w:t>039</w:t>
      </w:r>
      <w:r>
        <w:tab/>
        <w:t>Carlisle</w:t>
      </w:r>
    </w:p>
    <w:p w14:paraId="2EE52551" w14:textId="77777777" w:rsidR="0053347F" w:rsidRDefault="0053347F">
      <w:pPr>
        <w:tabs>
          <w:tab w:val="left" w:pos="720"/>
        </w:tabs>
      </w:pPr>
    </w:p>
    <w:p w14:paraId="27D56679" w14:textId="77777777" w:rsidR="0053347F" w:rsidRDefault="0053347F">
      <w:pPr>
        <w:tabs>
          <w:tab w:val="left" w:pos="720"/>
        </w:tabs>
      </w:pPr>
      <w:r>
        <w:t>041</w:t>
      </w:r>
      <w:r>
        <w:tab/>
        <w:t>Carroll</w:t>
      </w:r>
    </w:p>
    <w:p w14:paraId="40C905D3" w14:textId="77777777" w:rsidR="0053347F" w:rsidRDefault="0053347F">
      <w:pPr>
        <w:tabs>
          <w:tab w:val="left" w:pos="720"/>
        </w:tabs>
      </w:pPr>
      <w:r>
        <w:t>043</w:t>
      </w:r>
      <w:r>
        <w:tab/>
        <w:t>Carter</w:t>
      </w:r>
    </w:p>
    <w:p w14:paraId="7AF14FA2" w14:textId="77777777" w:rsidR="0053347F" w:rsidRDefault="0053347F">
      <w:pPr>
        <w:tabs>
          <w:tab w:val="left" w:pos="720"/>
        </w:tabs>
      </w:pPr>
      <w:r>
        <w:t>045</w:t>
      </w:r>
      <w:r>
        <w:tab/>
        <w:t>Casey</w:t>
      </w:r>
    </w:p>
    <w:p w14:paraId="1688EDD8" w14:textId="77777777" w:rsidR="0053347F" w:rsidRDefault="0053347F">
      <w:pPr>
        <w:tabs>
          <w:tab w:val="left" w:pos="720"/>
        </w:tabs>
      </w:pPr>
      <w:r>
        <w:t>047</w:t>
      </w:r>
      <w:r>
        <w:tab/>
        <w:t>Christian</w:t>
      </w:r>
    </w:p>
    <w:p w14:paraId="1E1931D7" w14:textId="77777777" w:rsidR="0053347F" w:rsidRDefault="0053347F">
      <w:pPr>
        <w:tabs>
          <w:tab w:val="left" w:pos="720"/>
        </w:tabs>
      </w:pPr>
      <w:r>
        <w:t>049</w:t>
      </w:r>
      <w:r>
        <w:tab/>
        <w:t>Clark</w:t>
      </w:r>
    </w:p>
    <w:p w14:paraId="4799CBB0" w14:textId="77777777" w:rsidR="0053347F" w:rsidRDefault="0053347F">
      <w:pPr>
        <w:tabs>
          <w:tab w:val="left" w:pos="720"/>
        </w:tabs>
      </w:pPr>
    </w:p>
    <w:p w14:paraId="7227FCD2" w14:textId="77777777" w:rsidR="0053347F" w:rsidRDefault="0053347F">
      <w:pPr>
        <w:tabs>
          <w:tab w:val="left" w:pos="720"/>
        </w:tabs>
      </w:pPr>
      <w:r>
        <w:t>051</w:t>
      </w:r>
      <w:r>
        <w:tab/>
        <w:t>Clay</w:t>
      </w:r>
    </w:p>
    <w:p w14:paraId="031AF4FC" w14:textId="77777777" w:rsidR="0053347F" w:rsidRDefault="0053347F">
      <w:pPr>
        <w:tabs>
          <w:tab w:val="left" w:pos="720"/>
        </w:tabs>
      </w:pPr>
      <w:r>
        <w:t>053</w:t>
      </w:r>
      <w:r>
        <w:tab/>
        <w:t>Clinton</w:t>
      </w:r>
    </w:p>
    <w:p w14:paraId="3C352237" w14:textId="77777777" w:rsidR="0053347F" w:rsidRDefault="0053347F">
      <w:pPr>
        <w:tabs>
          <w:tab w:val="left" w:pos="720"/>
        </w:tabs>
      </w:pPr>
      <w:r>
        <w:t>055</w:t>
      </w:r>
      <w:r>
        <w:tab/>
        <w:t>Crittenden</w:t>
      </w:r>
    </w:p>
    <w:p w14:paraId="5D6E7A70" w14:textId="77777777" w:rsidR="0053347F" w:rsidRDefault="0053347F">
      <w:pPr>
        <w:tabs>
          <w:tab w:val="left" w:pos="720"/>
        </w:tabs>
      </w:pPr>
      <w:r>
        <w:t>057</w:t>
      </w:r>
      <w:r>
        <w:tab/>
        <w:t>Cumberland</w:t>
      </w:r>
    </w:p>
    <w:p w14:paraId="725BFF17" w14:textId="77777777" w:rsidR="0053347F" w:rsidRDefault="0053347F">
      <w:pPr>
        <w:tabs>
          <w:tab w:val="left" w:pos="720"/>
        </w:tabs>
      </w:pPr>
      <w:r>
        <w:t>059</w:t>
      </w:r>
      <w:r>
        <w:tab/>
        <w:t>Daviess</w:t>
      </w:r>
    </w:p>
    <w:p w14:paraId="4E55FE7B" w14:textId="77777777" w:rsidR="0053347F" w:rsidRDefault="0053347F">
      <w:pPr>
        <w:tabs>
          <w:tab w:val="left" w:pos="720"/>
        </w:tabs>
      </w:pPr>
    </w:p>
    <w:p w14:paraId="54108887" w14:textId="77777777" w:rsidR="0053347F" w:rsidRDefault="0053347F">
      <w:pPr>
        <w:tabs>
          <w:tab w:val="left" w:pos="720"/>
        </w:tabs>
      </w:pPr>
      <w:r>
        <w:t>061</w:t>
      </w:r>
      <w:r>
        <w:tab/>
        <w:t>Edmonson</w:t>
      </w:r>
    </w:p>
    <w:p w14:paraId="195286B3" w14:textId="77777777" w:rsidR="0053347F" w:rsidRDefault="0053347F">
      <w:pPr>
        <w:tabs>
          <w:tab w:val="left" w:pos="720"/>
        </w:tabs>
      </w:pPr>
      <w:r>
        <w:t>063</w:t>
      </w:r>
      <w:r>
        <w:tab/>
        <w:t>Elliott</w:t>
      </w:r>
    </w:p>
    <w:p w14:paraId="0E064AD6" w14:textId="77777777" w:rsidR="0053347F" w:rsidRDefault="0053347F">
      <w:pPr>
        <w:tabs>
          <w:tab w:val="left" w:pos="720"/>
        </w:tabs>
      </w:pPr>
      <w:r>
        <w:t>065</w:t>
      </w:r>
      <w:r>
        <w:tab/>
        <w:t>Estill</w:t>
      </w:r>
    </w:p>
    <w:p w14:paraId="2271A400" w14:textId="77777777" w:rsidR="0053347F" w:rsidRDefault="0053347F">
      <w:pPr>
        <w:tabs>
          <w:tab w:val="left" w:pos="720"/>
        </w:tabs>
      </w:pPr>
      <w:r>
        <w:t>067</w:t>
      </w:r>
      <w:r>
        <w:tab/>
        <w:t>Fayette</w:t>
      </w:r>
    </w:p>
    <w:p w14:paraId="7CAD4693" w14:textId="77777777" w:rsidR="0053347F" w:rsidRDefault="0053347F">
      <w:pPr>
        <w:tabs>
          <w:tab w:val="left" w:pos="720"/>
        </w:tabs>
      </w:pPr>
      <w:r>
        <w:t>069</w:t>
      </w:r>
      <w:r>
        <w:tab/>
        <w:t>Fleming</w:t>
      </w:r>
    </w:p>
    <w:p w14:paraId="1E79668C" w14:textId="77777777" w:rsidR="0053347F" w:rsidRDefault="0053347F">
      <w:pPr>
        <w:tabs>
          <w:tab w:val="left" w:pos="720"/>
        </w:tabs>
      </w:pPr>
    </w:p>
    <w:p w14:paraId="325FC720" w14:textId="77777777" w:rsidR="0053347F" w:rsidRDefault="0053347F">
      <w:pPr>
        <w:tabs>
          <w:tab w:val="left" w:pos="720"/>
        </w:tabs>
      </w:pPr>
      <w:r>
        <w:t>071</w:t>
      </w:r>
      <w:r>
        <w:tab/>
        <w:t>Floyd</w:t>
      </w:r>
    </w:p>
    <w:p w14:paraId="1F66EE4B" w14:textId="77777777" w:rsidR="0053347F" w:rsidRDefault="0053347F">
      <w:pPr>
        <w:tabs>
          <w:tab w:val="left" w:pos="720"/>
        </w:tabs>
      </w:pPr>
      <w:r>
        <w:t>073</w:t>
      </w:r>
      <w:r>
        <w:tab/>
        <w:t>Franklin</w:t>
      </w:r>
    </w:p>
    <w:p w14:paraId="4AD07AA7" w14:textId="77777777" w:rsidR="0053347F" w:rsidRDefault="0053347F">
      <w:pPr>
        <w:tabs>
          <w:tab w:val="left" w:pos="720"/>
        </w:tabs>
      </w:pPr>
      <w:r>
        <w:t>075</w:t>
      </w:r>
      <w:r>
        <w:tab/>
        <w:t>Fulton</w:t>
      </w:r>
    </w:p>
    <w:p w14:paraId="3AFE367B" w14:textId="77777777" w:rsidR="0053347F" w:rsidRDefault="0053347F">
      <w:pPr>
        <w:tabs>
          <w:tab w:val="left" w:pos="720"/>
        </w:tabs>
      </w:pPr>
      <w:r>
        <w:t>077</w:t>
      </w:r>
      <w:r>
        <w:tab/>
        <w:t>Gallatin</w:t>
      </w:r>
    </w:p>
    <w:p w14:paraId="457CD00B" w14:textId="77777777" w:rsidR="0053347F" w:rsidRDefault="0053347F">
      <w:pPr>
        <w:tabs>
          <w:tab w:val="left" w:pos="720"/>
        </w:tabs>
      </w:pPr>
      <w:r>
        <w:t>079</w:t>
      </w:r>
      <w:r>
        <w:tab/>
        <w:t>Garrard</w:t>
      </w:r>
    </w:p>
    <w:p w14:paraId="60461B26" w14:textId="77777777" w:rsidR="0053347F" w:rsidRDefault="0053347F">
      <w:pPr>
        <w:tabs>
          <w:tab w:val="left" w:pos="720"/>
        </w:tabs>
      </w:pPr>
    </w:p>
    <w:p w14:paraId="7C8C62E2" w14:textId="77777777" w:rsidR="0053347F" w:rsidRDefault="0053347F">
      <w:pPr>
        <w:tabs>
          <w:tab w:val="left" w:pos="720"/>
        </w:tabs>
      </w:pPr>
      <w:r>
        <w:br w:type="column"/>
        <w:t>081</w:t>
      </w:r>
      <w:r>
        <w:tab/>
        <w:t>Grant</w:t>
      </w:r>
    </w:p>
    <w:p w14:paraId="30BA6F63" w14:textId="77777777" w:rsidR="0053347F" w:rsidRDefault="0053347F">
      <w:pPr>
        <w:tabs>
          <w:tab w:val="left" w:pos="720"/>
        </w:tabs>
      </w:pPr>
      <w:r>
        <w:t>083</w:t>
      </w:r>
      <w:r>
        <w:tab/>
        <w:t>Graves</w:t>
      </w:r>
    </w:p>
    <w:p w14:paraId="7B500965" w14:textId="77777777" w:rsidR="0053347F" w:rsidRDefault="0053347F">
      <w:pPr>
        <w:tabs>
          <w:tab w:val="left" w:pos="720"/>
        </w:tabs>
      </w:pPr>
      <w:r>
        <w:t>085</w:t>
      </w:r>
      <w:r>
        <w:tab/>
        <w:t>Grayson</w:t>
      </w:r>
    </w:p>
    <w:p w14:paraId="48855F20" w14:textId="77777777" w:rsidR="0053347F" w:rsidRDefault="0053347F">
      <w:pPr>
        <w:tabs>
          <w:tab w:val="left" w:pos="720"/>
        </w:tabs>
      </w:pPr>
      <w:r>
        <w:t>087</w:t>
      </w:r>
      <w:r>
        <w:tab/>
        <w:t>Green</w:t>
      </w:r>
    </w:p>
    <w:p w14:paraId="3F9F3D25" w14:textId="77777777" w:rsidR="0053347F" w:rsidRDefault="0053347F">
      <w:pPr>
        <w:tabs>
          <w:tab w:val="left" w:pos="720"/>
        </w:tabs>
      </w:pPr>
      <w:r>
        <w:t>089</w:t>
      </w:r>
      <w:r>
        <w:tab/>
        <w:t>Greenup</w:t>
      </w:r>
    </w:p>
    <w:p w14:paraId="5AF98B35" w14:textId="77777777" w:rsidR="0053347F" w:rsidRDefault="0053347F">
      <w:pPr>
        <w:tabs>
          <w:tab w:val="left" w:pos="720"/>
        </w:tabs>
      </w:pPr>
    </w:p>
    <w:p w14:paraId="325E5722" w14:textId="77777777" w:rsidR="0053347F" w:rsidRDefault="0053347F">
      <w:pPr>
        <w:tabs>
          <w:tab w:val="left" w:pos="720"/>
        </w:tabs>
      </w:pPr>
      <w:r>
        <w:t>091</w:t>
      </w:r>
      <w:r>
        <w:tab/>
        <w:t>Hancock</w:t>
      </w:r>
    </w:p>
    <w:p w14:paraId="684175E3" w14:textId="77777777" w:rsidR="0053347F" w:rsidRDefault="0053347F">
      <w:pPr>
        <w:tabs>
          <w:tab w:val="left" w:pos="720"/>
        </w:tabs>
      </w:pPr>
      <w:r>
        <w:t>093</w:t>
      </w:r>
      <w:r>
        <w:tab/>
        <w:t>Hardin</w:t>
      </w:r>
    </w:p>
    <w:p w14:paraId="32546AB2" w14:textId="77777777" w:rsidR="0053347F" w:rsidRDefault="0053347F">
      <w:pPr>
        <w:tabs>
          <w:tab w:val="left" w:pos="720"/>
        </w:tabs>
      </w:pPr>
      <w:r>
        <w:t>095</w:t>
      </w:r>
      <w:r>
        <w:tab/>
        <w:t>Harlan</w:t>
      </w:r>
    </w:p>
    <w:p w14:paraId="6B8DF159" w14:textId="77777777" w:rsidR="0053347F" w:rsidRDefault="0053347F">
      <w:pPr>
        <w:tabs>
          <w:tab w:val="left" w:pos="720"/>
        </w:tabs>
      </w:pPr>
      <w:r>
        <w:t>097</w:t>
      </w:r>
      <w:r>
        <w:tab/>
        <w:t>Harrison</w:t>
      </w:r>
    </w:p>
    <w:p w14:paraId="3F70D67F" w14:textId="77777777" w:rsidR="0053347F" w:rsidRDefault="0053347F">
      <w:pPr>
        <w:tabs>
          <w:tab w:val="left" w:pos="720"/>
        </w:tabs>
      </w:pPr>
      <w:r>
        <w:t>099</w:t>
      </w:r>
      <w:r>
        <w:tab/>
        <w:t>Hart</w:t>
      </w:r>
    </w:p>
    <w:p w14:paraId="66E1A704" w14:textId="77777777" w:rsidR="0053347F" w:rsidRDefault="0053347F">
      <w:pPr>
        <w:tabs>
          <w:tab w:val="left" w:pos="720"/>
        </w:tabs>
      </w:pPr>
    </w:p>
    <w:p w14:paraId="79D13F55" w14:textId="77777777" w:rsidR="0053347F" w:rsidRDefault="0053347F">
      <w:pPr>
        <w:tabs>
          <w:tab w:val="left" w:pos="720"/>
        </w:tabs>
      </w:pPr>
      <w:r>
        <w:t>101</w:t>
      </w:r>
      <w:r>
        <w:tab/>
        <w:t>Henderson</w:t>
      </w:r>
    </w:p>
    <w:p w14:paraId="6B779BE2" w14:textId="77777777" w:rsidR="0053347F" w:rsidRDefault="0053347F">
      <w:pPr>
        <w:tabs>
          <w:tab w:val="left" w:pos="720"/>
        </w:tabs>
      </w:pPr>
      <w:r>
        <w:t>103</w:t>
      </w:r>
      <w:r>
        <w:tab/>
        <w:t>Henry</w:t>
      </w:r>
    </w:p>
    <w:p w14:paraId="66A41E9E" w14:textId="77777777" w:rsidR="0053347F" w:rsidRDefault="0053347F">
      <w:pPr>
        <w:tabs>
          <w:tab w:val="left" w:pos="720"/>
        </w:tabs>
      </w:pPr>
      <w:r>
        <w:t>105</w:t>
      </w:r>
      <w:r>
        <w:tab/>
        <w:t>Hickman</w:t>
      </w:r>
    </w:p>
    <w:p w14:paraId="4137746E" w14:textId="77777777" w:rsidR="0053347F" w:rsidRDefault="0053347F">
      <w:pPr>
        <w:tabs>
          <w:tab w:val="left" w:pos="720"/>
        </w:tabs>
      </w:pPr>
      <w:r>
        <w:t>107</w:t>
      </w:r>
      <w:r>
        <w:tab/>
        <w:t>Hopkins</w:t>
      </w:r>
    </w:p>
    <w:p w14:paraId="077A826C" w14:textId="77777777" w:rsidR="0053347F" w:rsidRDefault="0053347F">
      <w:pPr>
        <w:tabs>
          <w:tab w:val="left" w:pos="720"/>
        </w:tabs>
      </w:pPr>
      <w:r>
        <w:t>109</w:t>
      </w:r>
      <w:r>
        <w:tab/>
        <w:t>Jackson</w:t>
      </w:r>
    </w:p>
    <w:p w14:paraId="01EA1047" w14:textId="77777777" w:rsidR="0053347F" w:rsidRDefault="0053347F">
      <w:pPr>
        <w:tabs>
          <w:tab w:val="left" w:pos="720"/>
        </w:tabs>
      </w:pPr>
    </w:p>
    <w:p w14:paraId="0B7F1943" w14:textId="77777777" w:rsidR="0053347F" w:rsidRDefault="0053347F">
      <w:pPr>
        <w:tabs>
          <w:tab w:val="left" w:pos="720"/>
        </w:tabs>
      </w:pPr>
      <w:r>
        <w:t>111</w:t>
      </w:r>
      <w:r>
        <w:tab/>
        <w:t>Jefferson</w:t>
      </w:r>
    </w:p>
    <w:p w14:paraId="25F8CBED" w14:textId="77777777" w:rsidR="0053347F" w:rsidRDefault="0053347F">
      <w:pPr>
        <w:tabs>
          <w:tab w:val="left" w:pos="720"/>
        </w:tabs>
      </w:pPr>
      <w:r>
        <w:t>113</w:t>
      </w:r>
      <w:r>
        <w:tab/>
        <w:t>Jessamine</w:t>
      </w:r>
    </w:p>
    <w:p w14:paraId="54B4107D" w14:textId="77777777" w:rsidR="0053347F" w:rsidRDefault="0053347F">
      <w:pPr>
        <w:tabs>
          <w:tab w:val="left" w:pos="720"/>
        </w:tabs>
      </w:pPr>
      <w:r>
        <w:t>115</w:t>
      </w:r>
      <w:r>
        <w:tab/>
        <w:t>Johnson</w:t>
      </w:r>
    </w:p>
    <w:p w14:paraId="1AE96E5B" w14:textId="77777777" w:rsidR="0053347F" w:rsidRDefault="0053347F">
      <w:pPr>
        <w:tabs>
          <w:tab w:val="left" w:pos="720"/>
        </w:tabs>
      </w:pPr>
      <w:r>
        <w:t>117</w:t>
      </w:r>
      <w:r>
        <w:tab/>
        <w:t>Kenton</w:t>
      </w:r>
    </w:p>
    <w:p w14:paraId="083B5A40" w14:textId="77777777" w:rsidR="0053347F" w:rsidRDefault="0053347F">
      <w:pPr>
        <w:tabs>
          <w:tab w:val="left" w:pos="720"/>
        </w:tabs>
      </w:pPr>
      <w:r>
        <w:t>119</w:t>
      </w:r>
      <w:r>
        <w:tab/>
        <w:t>Knott</w:t>
      </w:r>
    </w:p>
    <w:p w14:paraId="6801FDC6" w14:textId="77777777" w:rsidR="0053347F" w:rsidRDefault="0053347F">
      <w:pPr>
        <w:tabs>
          <w:tab w:val="left" w:pos="720"/>
        </w:tabs>
      </w:pPr>
    </w:p>
    <w:p w14:paraId="2F717B6F" w14:textId="77777777" w:rsidR="0053347F" w:rsidRDefault="0053347F">
      <w:pPr>
        <w:tabs>
          <w:tab w:val="left" w:pos="720"/>
        </w:tabs>
      </w:pPr>
      <w:r>
        <w:t>121</w:t>
      </w:r>
      <w:r>
        <w:tab/>
        <w:t>Knox</w:t>
      </w:r>
    </w:p>
    <w:p w14:paraId="2F991762" w14:textId="77777777" w:rsidR="0053347F" w:rsidRDefault="0053347F">
      <w:pPr>
        <w:tabs>
          <w:tab w:val="left" w:pos="720"/>
        </w:tabs>
      </w:pPr>
      <w:r>
        <w:t>123</w:t>
      </w:r>
      <w:r>
        <w:tab/>
        <w:t>Larue</w:t>
      </w:r>
    </w:p>
    <w:p w14:paraId="1F22DE13" w14:textId="77777777" w:rsidR="0053347F" w:rsidRDefault="0053347F">
      <w:pPr>
        <w:tabs>
          <w:tab w:val="left" w:pos="720"/>
        </w:tabs>
      </w:pPr>
      <w:r>
        <w:t>125</w:t>
      </w:r>
      <w:r>
        <w:tab/>
        <w:t>Laurel</w:t>
      </w:r>
    </w:p>
    <w:p w14:paraId="17AE3FB8" w14:textId="77777777" w:rsidR="0053347F" w:rsidRDefault="0053347F">
      <w:pPr>
        <w:tabs>
          <w:tab w:val="left" w:pos="720"/>
        </w:tabs>
      </w:pPr>
      <w:r>
        <w:t>127</w:t>
      </w:r>
      <w:r>
        <w:tab/>
        <w:t>Lawrence</w:t>
      </w:r>
    </w:p>
    <w:p w14:paraId="12CF2DE5" w14:textId="77777777" w:rsidR="0053347F" w:rsidRDefault="0053347F">
      <w:pPr>
        <w:tabs>
          <w:tab w:val="left" w:pos="720"/>
        </w:tabs>
      </w:pPr>
      <w:r>
        <w:t>129</w:t>
      </w:r>
      <w:r>
        <w:tab/>
        <w:t>Lee</w:t>
      </w:r>
    </w:p>
    <w:p w14:paraId="31205893" w14:textId="77777777" w:rsidR="0053347F" w:rsidRDefault="0053347F">
      <w:pPr>
        <w:tabs>
          <w:tab w:val="left" w:pos="720"/>
        </w:tabs>
      </w:pPr>
    </w:p>
    <w:p w14:paraId="40F2C396" w14:textId="77777777" w:rsidR="0053347F" w:rsidRDefault="0053347F">
      <w:pPr>
        <w:tabs>
          <w:tab w:val="left" w:pos="720"/>
        </w:tabs>
      </w:pPr>
      <w:r>
        <w:t>131</w:t>
      </w:r>
      <w:r>
        <w:tab/>
        <w:t>Leslie</w:t>
      </w:r>
    </w:p>
    <w:p w14:paraId="3C463692" w14:textId="77777777" w:rsidR="0053347F" w:rsidRDefault="0053347F">
      <w:pPr>
        <w:tabs>
          <w:tab w:val="left" w:pos="720"/>
        </w:tabs>
      </w:pPr>
      <w:r>
        <w:t>133</w:t>
      </w:r>
      <w:r>
        <w:tab/>
        <w:t>Letcher</w:t>
      </w:r>
    </w:p>
    <w:p w14:paraId="6CA85A26" w14:textId="77777777" w:rsidR="0053347F" w:rsidRDefault="0053347F">
      <w:pPr>
        <w:tabs>
          <w:tab w:val="left" w:pos="720"/>
        </w:tabs>
      </w:pPr>
      <w:r>
        <w:t>135</w:t>
      </w:r>
      <w:r>
        <w:tab/>
        <w:t>Lewis</w:t>
      </w:r>
    </w:p>
    <w:p w14:paraId="11975F37" w14:textId="77777777" w:rsidR="0053347F" w:rsidRDefault="0053347F">
      <w:pPr>
        <w:tabs>
          <w:tab w:val="left" w:pos="720"/>
        </w:tabs>
      </w:pPr>
      <w:r>
        <w:t>137</w:t>
      </w:r>
      <w:r>
        <w:tab/>
        <w:t>Lincoln</w:t>
      </w:r>
    </w:p>
    <w:p w14:paraId="772C7ABF" w14:textId="77777777" w:rsidR="0053347F" w:rsidRDefault="0053347F">
      <w:pPr>
        <w:tabs>
          <w:tab w:val="left" w:pos="720"/>
        </w:tabs>
      </w:pPr>
      <w:r>
        <w:t>139</w:t>
      </w:r>
      <w:r>
        <w:tab/>
        <w:t>Livingston</w:t>
      </w:r>
    </w:p>
    <w:p w14:paraId="006DF351" w14:textId="77777777" w:rsidR="0053347F" w:rsidRDefault="0053347F">
      <w:pPr>
        <w:tabs>
          <w:tab w:val="left" w:pos="720"/>
        </w:tabs>
      </w:pPr>
    </w:p>
    <w:p w14:paraId="151C1CB5" w14:textId="77777777" w:rsidR="0053347F" w:rsidRDefault="0053347F">
      <w:pPr>
        <w:tabs>
          <w:tab w:val="left" w:pos="720"/>
        </w:tabs>
      </w:pPr>
      <w:r>
        <w:t>141</w:t>
      </w:r>
      <w:r>
        <w:tab/>
        <w:t>Logan</w:t>
      </w:r>
    </w:p>
    <w:p w14:paraId="7285FAA8" w14:textId="77777777" w:rsidR="0053347F" w:rsidRDefault="0053347F">
      <w:pPr>
        <w:tabs>
          <w:tab w:val="left" w:pos="720"/>
        </w:tabs>
      </w:pPr>
      <w:r>
        <w:t>143</w:t>
      </w:r>
      <w:r>
        <w:tab/>
        <w:t>Lyon</w:t>
      </w:r>
    </w:p>
    <w:p w14:paraId="18EDFF80" w14:textId="77777777" w:rsidR="0053347F" w:rsidRDefault="0053347F">
      <w:pPr>
        <w:tabs>
          <w:tab w:val="left" w:pos="720"/>
        </w:tabs>
      </w:pPr>
      <w:r>
        <w:t>145</w:t>
      </w:r>
      <w:r>
        <w:tab/>
        <w:t>McCracken</w:t>
      </w:r>
    </w:p>
    <w:p w14:paraId="7D6F8220" w14:textId="77777777" w:rsidR="0053347F" w:rsidRDefault="0053347F">
      <w:pPr>
        <w:tabs>
          <w:tab w:val="left" w:pos="720"/>
        </w:tabs>
      </w:pPr>
      <w:r>
        <w:t>147</w:t>
      </w:r>
      <w:r>
        <w:tab/>
        <w:t>McCreary</w:t>
      </w:r>
    </w:p>
    <w:p w14:paraId="39E00168" w14:textId="77777777" w:rsidR="0053347F" w:rsidRDefault="0053347F">
      <w:pPr>
        <w:tabs>
          <w:tab w:val="left" w:pos="720"/>
        </w:tabs>
      </w:pPr>
      <w:r>
        <w:t>149</w:t>
      </w:r>
      <w:r>
        <w:tab/>
        <w:t>McLean</w:t>
      </w:r>
    </w:p>
    <w:p w14:paraId="61A2CF51" w14:textId="77777777" w:rsidR="0053347F" w:rsidRDefault="0053347F">
      <w:pPr>
        <w:tabs>
          <w:tab w:val="left" w:pos="720"/>
        </w:tabs>
      </w:pPr>
    </w:p>
    <w:p w14:paraId="3DF83CC7" w14:textId="77777777" w:rsidR="0053347F" w:rsidRDefault="0053347F">
      <w:pPr>
        <w:tabs>
          <w:tab w:val="left" w:pos="720"/>
        </w:tabs>
      </w:pPr>
      <w:r>
        <w:t>151</w:t>
      </w:r>
      <w:r>
        <w:tab/>
        <w:t>Madison</w:t>
      </w:r>
    </w:p>
    <w:p w14:paraId="77407CC6" w14:textId="77777777" w:rsidR="0053347F" w:rsidRDefault="0053347F">
      <w:pPr>
        <w:tabs>
          <w:tab w:val="left" w:pos="720"/>
        </w:tabs>
      </w:pPr>
      <w:r>
        <w:t>153</w:t>
      </w:r>
      <w:r>
        <w:tab/>
        <w:t>Magoffin</w:t>
      </w:r>
    </w:p>
    <w:p w14:paraId="7FFFBA00" w14:textId="77777777" w:rsidR="0053347F" w:rsidRDefault="0053347F">
      <w:pPr>
        <w:tabs>
          <w:tab w:val="left" w:pos="720"/>
        </w:tabs>
      </w:pPr>
      <w:r>
        <w:t>155</w:t>
      </w:r>
      <w:r>
        <w:tab/>
        <w:t>Marion</w:t>
      </w:r>
    </w:p>
    <w:p w14:paraId="108F9ECB" w14:textId="77777777" w:rsidR="0053347F" w:rsidRDefault="0053347F">
      <w:pPr>
        <w:tabs>
          <w:tab w:val="left" w:pos="720"/>
        </w:tabs>
      </w:pPr>
      <w:r>
        <w:t>157</w:t>
      </w:r>
      <w:r>
        <w:tab/>
        <w:t>Marshall</w:t>
      </w:r>
    </w:p>
    <w:p w14:paraId="70CB90E8" w14:textId="77777777" w:rsidR="0053347F" w:rsidRDefault="0053347F">
      <w:pPr>
        <w:tabs>
          <w:tab w:val="left" w:pos="720"/>
        </w:tabs>
      </w:pPr>
      <w:r>
        <w:t>159</w:t>
      </w:r>
      <w:r>
        <w:tab/>
        <w:t>Martin</w:t>
      </w:r>
    </w:p>
    <w:p w14:paraId="4C831934" w14:textId="77777777" w:rsidR="0053347F" w:rsidRDefault="0053347F">
      <w:pPr>
        <w:tabs>
          <w:tab w:val="left" w:pos="720"/>
        </w:tabs>
      </w:pPr>
    </w:p>
    <w:p w14:paraId="5C6AC2B8" w14:textId="77777777" w:rsidR="0053347F" w:rsidRDefault="0053347F">
      <w:pPr>
        <w:tabs>
          <w:tab w:val="left" w:pos="720"/>
        </w:tabs>
      </w:pPr>
      <w:r>
        <w:br w:type="column"/>
        <w:t>161</w:t>
      </w:r>
      <w:r>
        <w:tab/>
        <w:t>Mason</w:t>
      </w:r>
    </w:p>
    <w:p w14:paraId="06BCFD17" w14:textId="77777777" w:rsidR="0053347F" w:rsidRDefault="0053347F">
      <w:pPr>
        <w:tabs>
          <w:tab w:val="left" w:pos="720"/>
        </w:tabs>
      </w:pPr>
      <w:r>
        <w:t>163</w:t>
      </w:r>
      <w:r>
        <w:tab/>
        <w:t>Meade</w:t>
      </w:r>
    </w:p>
    <w:p w14:paraId="1B461295" w14:textId="77777777" w:rsidR="0053347F" w:rsidRDefault="0053347F">
      <w:pPr>
        <w:tabs>
          <w:tab w:val="left" w:pos="720"/>
        </w:tabs>
      </w:pPr>
      <w:r>
        <w:t>165</w:t>
      </w:r>
      <w:r>
        <w:tab/>
        <w:t>Menifee</w:t>
      </w:r>
    </w:p>
    <w:p w14:paraId="6A438C95" w14:textId="77777777" w:rsidR="0053347F" w:rsidRDefault="0053347F">
      <w:pPr>
        <w:tabs>
          <w:tab w:val="left" w:pos="720"/>
        </w:tabs>
      </w:pPr>
      <w:r>
        <w:t>167</w:t>
      </w:r>
      <w:r>
        <w:tab/>
        <w:t>Mercer</w:t>
      </w:r>
    </w:p>
    <w:p w14:paraId="3C7521A5" w14:textId="77777777" w:rsidR="0053347F" w:rsidRDefault="0053347F">
      <w:pPr>
        <w:tabs>
          <w:tab w:val="left" w:pos="720"/>
        </w:tabs>
      </w:pPr>
      <w:r>
        <w:t>169</w:t>
      </w:r>
      <w:r>
        <w:tab/>
        <w:t>Metcalfe</w:t>
      </w:r>
    </w:p>
    <w:p w14:paraId="749897E5" w14:textId="77777777" w:rsidR="0053347F" w:rsidRDefault="0053347F">
      <w:pPr>
        <w:tabs>
          <w:tab w:val="left" w:pos="720"/>
        </w:tabs>
      </w:pPr>
    </w:p>
    <w:p w14:paraId="1D082E0B" w14:textId="77777777" w:rsidR="0053347F" w:rsidRDefault="0053347F">
      <w:pPr>
        <w:tabs>
          <w:tab w:val="left" w:pos="720"/>
        </w:tabs>
      </w:pPr>
      <w:r>
        <w:t>171</w:t>
      </w:r>
      <w:r>
        <w:tab/>
        <w:t>Monroe</w:t>
      </w:r>
    </w:p>
    <w:p w14:paraId="5DDB2D97" w14:textId="77777777" w:rsidR="0053347F" w:rsidRDefault="0053347F">
      <w:pPr>
        <w:tabs>
          <w:tab w:val="left" w:pos="720"/>
        </w:tabs>
      </w:pPr>
      <w:r>
        <w:t>173</w:t>
      </w:r>
      <w:r>
        <w:tab/>
        <w:t>Montgomery</w:t>
      </w:r>
    </w:p>
    <w:p w14:paraId="3C70F2A4" w14:textId="77777777" w:rsidR="0053347F" w:rsidRDefault="0053347F">
      <w:pPr>
        <w:tabs>
          <w:tab w:val="left" w:pos="720"/>
        </w:tabs>
      </w:pPr>
      <w:r>
        <w:t>175</w:t>
      </w:r>
      <w:r>
        <w:tab/>
        <w:t>Morgan</w:t>
      </w:r>
    </w:p>
    <w:p w14:paraId="54194FEC" w14:textId="77777777" w:rsidR="0053347F" w:rsidRDefault="0053347F">
      <w:pPr>
        <w:tabs>
          <w:tab w:val="left" w:pos="720"/>
        </w:tabs>
      </w:pPr>
      <w:r>
        <w:t>177</w:t>
      </w:r>
      <w:r>
        <w:tab/>
        <w:t>Muhlenberg</w:t>
      </w:r>
    </w:p>
    <w:p w14:paraId="6A1C0279" w14:textId="77777777" w:rsidR="0053347F" w:rsidRDefault="0053347F">
      <w:pPr>
        <w:tabs>
          <w:tab w:val="left" w:pos="720"/>
        </w:tabs>
      </w:pPr>
      <w:r>
        <w:t>179</w:t>
      </w:r>
      <w:r>
        <w:tab/>
        <w:t>Nelson</w:t>
      </w:r>
    </w:p>
    <w:p w14:paraId="4F97D1D2" w14:textId="77777777" w:rsidR="0053347F" w:rsidRDefault="0053347F">
      <w:pPr>
        <w:tabs>
          <w:tab w:val="left" w:pos="720"/>
        </w:tabs>
      </w:pPr>
    </w:p>
    <w:p w14:paraId="0E59346B" w14:textId="77777777" w:rsidR="0053347F" w:rsidRDefault="0053347F">
      <w:pPr>
        <w:tabs>
          <w:tab w:val="left" w:pos="720"/>
        </w:tabs>
      </w:pPr>
      <w:r>
        <w:t>181</w:t>
      </w:r>
      <w:r>
        <w:tab/>
        <w:t>Nicholas</w:t>
      </w:r>
    </w:p>
    <w:p w14:paraId="0F3C9928" w14:textId="77777777" w:rsidR="0053347F" w:rsidRDefault="0053347F">
      <w:pPr>
        <w:tabs>
          <w:tab w:val="left" w:pos="720"/>
        </w:tabs>
      </w:pPr>
      <w:r>
        <w:t>183</w:t>
      </w:r>
      <w:r>
        <w:tab/>
        <w:t>Ohio</w:t>
      </w:r>
    </w:p>
    <w:p w14:paraId="22CC546C" w14:textId="77777777" w:rsidR="0053347F" w:rsidRDefault="0053347F">
      <w:pPr>
        <w:tabs>
          <w:tab w:val="left" w:pos="720"/>
        </w:tabs>
      </w:pPr>
      <w:r>
        <w:t>185</w:t>
      </w:r>
      <w:r>
        <w:tab/>
        <w:t>Oldham</w:t>
      </w:r>
    </w:p>
    <w:p w14:paraId="13CF7241" w14:textId="77777777" w:rsidR="0053347F" w:rsidRDefault="0053347F">
      <w:pPr>
        <w:tabs>
          <w:tab w:val="left" w:pos="720"/>
        </w:tabs>
      </w:pPr>
      <w:r>
        <w:t>187</w:t>
      </w:r>
      <w:r>
        <w:tab/>
        <w:t>Owen</w:t>
      </w:r>
    </w:p>
    <w:p w14:paraId="185ED1E0" w14:textId="77777777" w:rsidR="0053347F" w:rsidRDefault="0053347F">
      <w:pPr>
        <w:tabs>
          <w:tab w:val="left" w:pos="720"/>
        </w:tabs>
      </w:pPr>
      <w:r>
        <w:t>189</w:t>
      </w:r>
      <w:r>
        <w:tab/>
        <w:t>Owsley</w:t>
      </w:r>
    </w:p>
    <w:p w14:paraId="08A642F0" w14:textId="77777777" w:rsidR="0053347F" w:rsidRDefault="0053347F">
      <w:pPr>
        <w:tabs>
          <w:tab w:val="left" w:pos="720"/>
        </w:tabs>
      </w:pPr>
    </w:p>
    <w:p w14:paraId="6D62AC61" w14:textId="77777777" w:rsidR="0053347F" w:rsidRDefault="0053347F">
      <w:pPr>
        <w:tabs>
          <w:tab w:val="left" w:pos="720"/>
        </w:tabs>
      </w:pPr>
      <w:r>
        <w:t>191</w:t>
      </w:r>
      <w:r>
        <w:tab/>
        <w:t>Pendleton</w:t>
      </w:r>
    </w:p>
    <w:p w14:paraId="7D7BF21B" w14:textId="77777777" w:rsidR="0053347F" w:rsidRDefault="0053347F">
      <w:pPr>
        <w:tabs>
          <w:tab w:val="left" w:pos="720"/>
        </w:tabs>
      </w:pPr>
      <w:r>
        <w:t>193</w:t>
      </w:r>
      <w:r>
        <w:tab/>
        <w:t>Perry</w:t>
      </w:r>
    </w:p>
    <w:p w14:paraId="1703F32B" w14:textId="77777777" w:rsidR="0053347F" w:rsidRDefault="0053347F">
      <w:pPr>
        <w:tabs>
          <w:tab w:val="left" w:pos="720"/>
        </w:tabs>
      </w:pPr>
      <w:r>
        <w:t>195</w:t>
      </w:r>
      <w:r>
        <w:tab/>
        <w:t>Pike</w:t>
      </w:r>
    </w:p>
    <w:p w14:paraId="0D9467C1" w14:textId="77777777" w:rsidR="0053347F" w:rsidRDefault="0053347F">
      <w:pPr>
        <w:tabs>
          <w:tab w:val="left" w:pos="720"/>
        </w:tabs>
      </w:pPr>
      <w:r>
        <w:t>197</w:t>
      </w:r>
      <w:r>
        <w:tab/>
        <w:t>Powell</w:t>
      </w:r>
    </w:p>
    <w:p w14:paraId="115D1442" w14:textId="77777777" w:rsidR="0053347F" w:rsidRDefault="0053347F">
      <w:pPr>
        <w:tabs>
          <w:tab w:val="left" w:pos="720"/>
        </w:tabs>
      </w:pPr>
      <w:r>
        <w:t>199</w:t>
      </w:r>
      <w:r>
        <w:tab/>
        <w:t>Pulaski</w:t>
      </w:r>
    </w:p>
    <w:p w14:paraId="3ADEE3D8" w14:textId="77777777" w:rsidR="0053347F" w:rsidRDefault="0053347F">
      <w:pPr>
        <w:tabs>
          <w:tab w:val="left" w:pos="720"/>
        </w:tabs>
      </w:pPr>
    </w:p>
    <w:p w14:paraId="13D7B455" w14:textId="77777777" w:rsidR="0053347F" w:rsidRDefault="0053347F">
      <w:pPr>
        <w:tabs>
          <w:tab w:val="left" w:pos="720"/>
        </w:tabs>
      </w:pPr>
      <w:r>
        <w:t>201</w:t>
      </w:r>
      <w:r>
        <w:tab/>
        <w:t>Robertson</w:t>
      </w:r>
    </w:p>
    <w:p w14:paraId="552DD2B5" w14:textId="77777777" w:rsidR="0053347F" w:rsidRDefault="0053347F">
      <w:pPr>
        <w:tabs>
          <w:tab w:val="left" w:pos="720"/>
        </w:tabs>
      </w:pPr>
      <w:r>
        <w:t>203</w:t>
      </w:r>
      <w:r>
        <w:tab/>
        <w:t>Rockcastle</w:t>
      </w:r>
    </w:p>
    <w:p w14:paraId="59F93B93" w14:textId="77777777" w:rsidR="0053347F" w:rsidRDefault="0053347F">
      <w:pPr>
        <w:tabs>
          <w:tab w:val="left" w:pos="720"/>
        </w:tabs>
      </w:pPr>
      <w:r>
        <w:t>205</w:t>
      </w:r>
      <w:r>
        <w:tab/>
        <w:t>Rowan</w:t>
      </w:r>
    </w:p>
    <w:p w14:paraId="496F5DBA" w14:textId="77777777" w:rsidR="0053347F" w:rsidRDefault="0053347F">
      <w:pPr>
        <w:tabs>
          <w:tab w:val="left" w:pos="720"/>
        </w:tabs>
      </w:pPr>
      <w:r>
        <w:t>207</w:t>
      </w:r>
      <w:r>
        <w:tab/>
        <w:t>Russell</w:t>
      </w:r>
    </w:p>
    <w:p w14:paraId="506B94EA" w14:textId="77777777" w:rsidR="0053347F" w:rsidRDefault="0053347F">
      <w:pPr>
        <w:tabs>
          <w:tab w:val="left" w:pos="720"/>
        </w:tabs>
      </w:pPr>
      <w:r>
        <w:t>209</w:t>
      </w:r>
      <w:r>
        <w:tab/>
        <w:t>Scott</w:t>
      </w:r>
    </w:p>
    <w:p w14:paraId="4A3CC7DF" w14:textId="77777777" w:rsidR="0053347F" w:rsidRDefault="0053347F">
      <w:pPr>
        <w:tabs>
          <w:tab w:val="left" w:pos="720"/>
        </w:tabs>
      </w:pPr>
    </w:p>
    <w:p w14:paraId="18CCA150" w14:textId="77777777" w:rsidR="0053347F" w:rsidRDefault="0053347F">
      <w:pPr>
        <w:tabs>
          <w:tab w:val="left" w:pos="720"/>
        </w:tabs>
      </w:pPr>
      <w:r>
        <w:t>211</w:t>
      </w:r>
      <w:r>
        <w:tab/>
        <w:t>Shelby</w:t>
      </w:r>
    </w:p>
    <w:p w14:paraId="7D5531BB" w14:textId="77777777" w:rsidR="0053347F" w:rsidRDefault="0053347F">
      <w:pPr>
        <w:tabs>
          <w:tab w:val="left" w:pos="720"/>
        </w:tabs>
      </w:pPr>
      <w:r>
        <w:t>213</w:t>
      </w:r>
      <w:r>
        <w:tab/>
        <w:t>Simpson</w:t>
      </w:r>
    </w:p>
    <w:p w14:paraId="4861D190" w14:textId="77777777" w:rsidR="0053347F" w:rsidRDefault="0053347F">
      <w:pPr>
        <w:tabs>
          <w:tab w:val="left" w:pos="720"/>
        </w:tabs>
      </w:pPr>
      <w:r>
        <w:t>215</w:t>
      </w:r>
      <w:r>
        <w:tab/>
        <w:t>Spencer</w:t>
      </w:r>
    </w:p>
    <w:p w14:paraId="6BB15A40" w14:textId="77777777" w:rsidR="0053347F" w:rsidRDefault="0053347F">
      <w:pPr>
        <w:tabs>
          <w:tab w:val="left" w:pos="720"/>
        </w:tabs>
      </w:pPr>
      <w:r>
        <w:t>217</w:t>
      </w:r>
      <w:r>
        <w:tab/>
        <w:t>Taylor</w:t>
      </w:r>
    </w:p>
    <w:p w14:paraId="0DE03A65" w14:textId="77777777" w:rsidR="0053347F" w:rsidRDefault="0053347F">
      <w:pPr>
        <w:tabs>
          <w:tab w:val="left" w:pos="720"/>
        </w:tabs>
      </w:pPr>
      <w:r>
        <w:t>219</w:t>
      </w:r>
      <w:r>
        <w:tab/>
        <w:t>Todd</w:t>
      </w:r>
    </w:p>
    <w:p w14:paraId="6E2CF2F4" w14:textId="77777777" w:rsidR="0053347F" w:rsidRDefault="0053347F">
      <w:pPr>
        <w:tabs>
          <w:tab w:val="left" w:pos="720"/>
        </w:tabs>
      </w:pPr>
    </w:p>
    <w:p w14:paraId="4D7178AB" w14:textId="77777777" w:rsidR="0053347F" w:rsidRDefault="0053347F">
      <w:pPr>
        <w:tabs>
          <w:tab w:val="left" w:pos="720"/>
        </w:tabs>
      </w:pPr>
      <w:r>
        <w:t>221</w:t>
      </w:r>
      <w:r>
        <w:tab/>
        <w:t>Trigg</w:t>
      </w:r>
    </w:p>
    <w:p w14:paraId="152F260B" w14:textId="77777777" w:rsidR="0053347F" w:rsidRDefault="0053347F">
      <w:pPr>
        <w:tabs>
          <w:tab w:val="left" w:pos="720"/>
        </w:tabs>
      </w:pPr>
      <w:r>
        <w:t>223</w:t>
      </w:r>
      <w:r>
        <w:tab/>
        <w:t>Trimble</w:t>
      </w:r>
    </w:p>
    <w:p w14:paraId="4CD33961" w14:textId="77777777" w:rsidR="0053347F" w:rsidRDefault="0053347F">
      <w:pPr>
        <w:tabs>
          <w:tab w:val="left" w:pos="720"/>
        </w:tabs>
      </w:pPr>
      <w:r>
        <w:t>225</w:t>
      </w:r>
      <w:r>
        <w:tab/>
        <w:t>Union</w:t>
      </w:r>
    </w:p>
    <w:p w14:paraId="5E4D1FB8" w14:textId="77777777" w:rsidR="0053347F" w:rsidRDefault="0053347F">
      <w:pPr>
        <w:tabs>
          <w:tab w:val="left" w:pos="720"/>
        </w:tabs>
      </w:pPr>
      <w:r>
        <w:t>227</w:t>
      </w:r>
      <w:r>
        <w:tab/>
        <w:t>Warren</w:t>
      </w:r>
    </w:p>
    <w:p w14:paraId="4FC6BBBF" w14:textId="77777777" w:rsidR="0053347F" w:rsidRDefault="0053347F">
      <w:pPr>
        <w:tabs>
          <w:tab w:val="left" w:pos="720"/>
        </w:tabs>
      </w:pPr>
      <w:r>
        <w:t>229</w:t>
      </w:r>
      <w:r>
        <w:tab/>
        <w:t>Washington</w:t>
      </w:r>
    </w:p>
    <w:p w14:paraId="161D696D" w14:textId="77777777" w:rsidR="0053347F" w:rsidRDefault="0053347F">
      <w:pPr>
        <w:tabs>
          <w:tab w:val="left" w:pos="720"/>
        </w:tabs>
      </w:pPr>
    </w:p>
    <w:p w14:paraId="016248AD" w14:textId="77777777" w:rsidR="0053347F" w:rsidRDefault="0053347F">
      <w:pPr>
        <w:tabs>
          <w:tab w:val="left" w:pos="720"/>
        </w:tabs>
      </w:pPr>
      <w:r>
        <w:t>231</w:t>
      </w:r>
      <w:r>
        <w:tab/>
        <w:t>Wayne</w:t>
      </w:r>
    </w:p>
    <w:p w14:paraId="328AD2AA" w14:textId="77777777" w:rsidR="0053347F" w:rsidRDefault="0053347F">
      <w:pPr>
        <w:tabs>
          <w:tab w:val="left" w:pos="720"/>
        </w:tabs>
      </w:pPr>
      <w:r>
        <w:t>233</w:t>
      </w:r>
      <w:r>
        <w:tab/>
        <w:t>Webster</w:t>
      </w:r>
    </w:p>
    <w:p w14:paraId="12C097FB" w14:textId="77777777" w:rsidR="0053347F" w:rsidRDefault="0053347F">
      <w:pPr>
        <w:tabs>
          <w:tab w:val="left" w:pos="720"/>
        </w:tabs>
      </w:pPr>
      <w:r>
        <w:t>235</w:t>
      </w:r>
      <w:r>
        <w:tab/>
        <w:t>Whitley</w:t>
      </w:r>
    </w:p>
    <w:p w14:paraId="01933D75" w14:textId="77777777" w:rsidR="0053347F" w:rsidRDefault="0053347F">
      <w:pPr>
        <w:tabs>
          <w:tab w:val="left" w:pos="720"/>
        </w:tabs>
      </w:pPr>
      <w:r>
        <w:t>237</w:t>
      </w:r>
      <w:r>
        <w:tab/>
        <w:t>Wolfe</w:t>
      </w:r>
    </w:p>
    <w:p w14:paraId="08A9755B" w14:textId="77777777" w:rsidR="0053347F" w:rsidRDefault="0053347F">
      <w:pPr>
        <w:tabs>
          <w:tab w:val="left" w:pos="720"/>
        </w:tabs>
      </w:pPr>
      <w:r>
        <w:t>239</w:t>
      </w:r>
      <w:r>
        <w:tab/>
        <w:t>Woodford</w:t>
      </w:r>
    </w:p>
    <w:p w14:paraId="6807D699" w14:textId="77777777" w:rsidR="0053347F" w:rsidRDefault="0053347F">
      <w:pPr>
        <w:tabs>
          <w:tab w:val="left" w:pos="720"/>
        </w:tabs>
      </w:pPr>
    </w:p>
    <w:p w14:paraId="0FC09190" w14:textId="77777777" w:rsidR="0053347F" w:rsidRDefault="0053347F">
      <w:pPr>
        <w:tabs>
          <w:tab w:val="left" w:pos="720"/>
        </w:tabs>
        <w:rPr>
          <w:b/>
        </w:rPr>
        <w:sectPr w:rsidR="0053347F">
          <w:type w:val="continuous"/>
          <w:pgSz w:w="12240" w:h="15840"/>
          <w:pgMar w:top="1440" w:right="1440" w:bottom="1440" w:left="1440" w:header="720" w:footer="720" w:gutter="0"/>
          <w:cols w:num="3" w:space="720" w:equalWidth="0">
            <w:col w:w="2640" w:space="720"/>
            <w:col w:w="2640" w:space="720"/>
            <w:col w:w="2640"/>
          </w:cols>
        </w:sectPr>
      </w:pPr>
      <w:r>
        <w:rPr>
          <w:b/>
        </w:rPr>
        <w:br w:type="page"/>
      </w:r>
    </w:p>
    <w:p w14:paraId="699CFCF4" w14:textId="77777777" w:rsidR="0053347F" w:rsidRDefault="0053347F">
      <w:pPr>
        <w:tabs>
          <w:tab w:val="left" w:pos="720"/>
        </w:tabs>
      </w:pPr>
      <w:r>
        <w:rPr>
          <w:b/>
        </w:rPr>
        <w:t xml:space="preserve">State Name:  </w:t>
      </w:r>
      <w:r>
        <w:t>Michigan</w:t>
      </w:r>
    </w:p>
    <w:p w14:paraId="46A10CF5" w14:textId="77777777" w:rsidR="0053347F" w:rsidRDefault="0053347F">
      <w:pPr>
        <w:tabs>
          <w:tab w:val="left" w:pos="720"/>
        </w:tabs>
      </w:pPr>
    </w:p>
    <w:p w14:paraId="2B7AF78F" w14:textId="77777777" w:rsidR="0053347F" w:rsidRDefault="0053347F" w:rsidP="0053347F">
      <w:pPr>
        <w:pStyle w:val="SmallHeading"/>
      </w:pPr>
      <w:r>
        <w:t>FIPS</w:t>
      </w:r>
    </w:p>
    <w:p w14:paraId="2777F9A6" w14:textId="77777777" w:rsidR="0053347F" w:rsidRDefault="0053347F" w:rsidP="0053347F">
      <w:pPr>
        <w:pStyle w:val="SmallHeading"/>
        <w:sectPr w:rsidR="0053347F">
          <w:type w:val="continuous"/>
          <w:pgSz w:w="12240" w:h="15840"/>
          <w:pgMar w:top="1440" w:right="1440" w:bottom="1440" w:left="1440" w:header="720" w:footer="720" w:gutter="0"/>
          <w:cols w:space="720" w:equalWidth="0">
            <w:col w:w="8640" w:space="720"/>
          </w:cols>
        </w:sectPr>
      </w:pPr>
      <w:r>
        <w:t>Code</w:t>
      </w:r>
      <w:r>
        <w:tab/>
        <w:t>County</w:t>
      </w:r>
    </w:p>
    <w:p w14:paraId="40B120D5" w14:textId="77777777" w:rsidR="0053347F" w:rsidRDefault="0053347F" w:rsidP="0053347F"/>
    <w:p w14:paraId="664568D0" w14:textId="77777777" w:rsidR="0053347F" w:rsidRDefault="0053347F" w:rsidP="0053347F">
      <w:pPr>
        <w:sectPr w:rsidR="0053347F">
          <w:type w:val="continuous"/>
          <w:pgSz w:w="12240" w:h="15840"/>
          <w:pgMar w:top="1440" w:right="1440" w:bottom="1440" w:left="1440" w:header="720" w:footer="720" w:gutter="0"/>
          <w:cols w:space="720" w:equalWidth="0">
            <w:col w:w="8640" w:space="720"/>
          </w:cols>
        </w:sectPr>
      </w:pPr>
    </w:p>
    <w:p w14:paraId="0FD2E0D0" w14:textId="77777777" w:rsidR="0053347F" w:rsidRDefault="0053347F" w:rsidP="0053347F">
      <w:r>
        <w:t>001</w:t>
      </w:r>
      <w:r>
        <w:tab/>
        <w:t>Alcona</w:t>
      </w:r>
    </w:p>
    <w:p w14:paraId="28073899" w14:textId="77777777" w:rsidR="0053347F" w:rsidRDefault="0053347F">
      <w:pPr>
        <w:tabs>
          <w:tab w:val="left" w:pos="720"/>
        </w:tabs>
      </w:pPr>
      <w:r>
        <w:t>003</w:t>
      </w:r>
      <w:r>
        <w:tab/>
        <w:t>Alger</w:t>
      </w:r>
    </w:p>
    <w:p w14:paraId="3812FF6D" w14:textId="77777777" w:rsidR="0053347F" w:rsidRDefault="0053347F">
      <w:pPr>
        <w:tabs>
          <w:tab w:val="left" w:pos="720"/>
        </w:tabs>
      </w:pPr>
      <w:r>
        <w:t>005</w:t>
      </w:r>
      <w:r>
        <w:tab/>
        <w:t>Allegan</w:t>
      </w:r>
    </w:p>
    <w:p w14:paraId="4BDDDB21" w14:textId="77777777" w:rsidR="0053347F" w:rsidRDefault="0053347F">
      <w:pPr>
        <w:tabs>
          <w:tab w:val="left" w:pos="720"/>
        </w:tabs>
      </w:pPr>
      <w:r>
        <w:t>007</w:t>
      </w:r>
      <w:r>
        <w:tab/>
        <w:t>Alpena</w:t>
      </w:r>
    </w:p>
    <w:p w14:paraId="192C555C" w14:textId="77777777" w:rsidR="0053347F" w:rsidRDefault="0053347F">
      <w:pPr>
        <w:tabs>
          <w:tab w:val="left" w:pos="720"/>
        </w:tabs>
      </w:pPr>
      <w:r>
        <w:t>009</w:t>
      </w:r>
      <w:r>
        <w:tab/>
        <w:t>Antrim</w:t>
      </w:r>
    </w:p>
    <w:p w14:paraId="54D37221" w14:textId="77777777" w:rsidR="0053347F" w:rsidRDefault="0053347F">
      <w:pPr>
        <w:tabs>
          <w:tab w:val="left" w:pos="720"/>
        </w:tabs>
      </w:pPr>
    </w:p>
    <w:p w14:paraId="4ECE2F4F" w14:textId="77777777" w:rsidR="0053347F" w:rsidRDefault="0053347F">
      <w:pPr>
        <w:tabs>
          <w:tab w:val="left" w:pos="720"/>
        </w:tabs>
      </w:pPr>
      <w:r>
        <w:t>011</w:t>
      </w:r>
      <w:r>
        <w:tab/>
        <w:t>Arenac</w:t>
      </w:r>
    </w:p>
    <w:p w14:paraId="56F9C2F0" w14:textId="77777777" w:rsidR="0053347F" w:rsidRDefault="0053347F">
      <w:pPr>
        <w:tabs>
          <w:tab w:val="left" w:pos="720"/>
        </w:tabs>
      </w:pPr>
      <w:r>
        <w:t>013</w:t>
      </w:r>
      <w:r>
        <w:tab/>
        <w:t>Baraga</w:t>
      </w:r>
    </w:p>
    <w:p w14:paraId="46B857D7" w14:textId="77777777" w:rsidR="0053347F" w:rsidRDefault="0053347F">
      <w:pPr>
        <w:tabs>
          <w:tab w:val="left" w:pos="720"/>
        </w:tabs>
      </w:pPr>
      <w:r>
        <w:t>015</w:t>
      </w:r>
      <w:r>
        <w:tab/>
        <w:t>Barry</w:t>
      </w:r>
    </w:p>
    <w:p w14:paraId="290EA71A" w14:textId="77777777" w:rsidR="0053347F" w:rsidRDefault="0053347F">
      <w:pPr>
        <w:tabs>
          <w:tab w:val="left" w:pos="720"/>
        </w:tabs>
      </w:pPr>
      <w:r>
        <w:t>017</w:t>
      </w:r>
      <w:r>
        <w:tab/>
        <w:t>Bay</w:t>
      </w:r>
    </w:p>
    <w:p w14:paraId="322D5BAD" w14:textId="77777777" w:rsidR="0053347F" w:rsidRDefault="0053347F">
      <w:pPr>
        <w:tabs>
          <w:tab w:val="left" w:pos="720"/>
        </w:tabs>
      </w:pPr>
      <w:r>
        <w:t>019</w:t>
      </w:r>
      <w:r>
        <w:tab/>
        <w:t>Benzie</w:t>
      </w:r>
    </w:p>
    <w:p w14:paraId="1122BD6A" w14:textId="77777777" w:rsidR="0053347F" w:rsidRDefault="0053347F">
      <w:pPr>
        <w:tabs>
          <w:tab w:val="left" w:pos="720"/>
        </w:tabs>
      </w:pPr>
    </w:p>
    <w:p w14:paraId="7CC93C82" w14:textId="77777777" w:rsidR="0053347F" w:rsidRDefault="0053347F">
      <w:pPr>
        <w:tabs>
          <w:tab w:val="left" w:pos="720"/>
        </w:tabs>
      </w:pPr>
      <w:r>
        <w:t>021</w:t>
      </w:r>
      <w:r>
        <w:tab/>
        <w:t>Berrien</w:t>
      </w:r>
    </w:p>
    <w:p w14:paraId="4F233F7C" w14:textId="77777777" w:rsidR="0053347F" w:rsidRDefault="0053347F">
      <w:pPr>
        <w:tabs>
          <w:tab w:val="left" w:pos="720"/>
        </w:tabs>
      </w:pPr>
      <w:r>
        <w:t>023</w:t>
      </w:r>
      <w:r>
        <w:tab/>
        <w:t>Branch</w:t>
      </w:r>
    </w:p>
    <w:p w14:paraId="1647666B" w14:textId="77777777" w:rsidR="0053347F" w:rsidRDefault="0053347F">
      <w:pPr>
        <w:tabs>
          <w:tab w:val="left" w:pos="720"/>
        </w:tabs>
      </w:pPr>
      <w:r>
        <w:t>025</w:t>
      </w:r>
      <w:r>
        <w:tab/>
        <w:t>Calhoun</w:t>
      </w:r>
    </w:p>
    <w:p w14:paraId="4C30DFB3" w14:textId="77777777" w:rsidR="0053347F" w:rsidRDefault="0053347F">
      <w:pPr>
        <w:tabs>
          <w:tab w:val="left" w:pos="720"/>
        </w:tabs>
      </w:pPr>
      <w:r>
        <w:t>027</w:t>
      </w:r>
      <w:r>
        <w:tab/>
        <w:t>Cass</w:t>
      </w:r>
    </w:p>
    <w:p w14:paraId="0A02C526" w14:textId="77777777" w:rsidR="0053347F" w:rsidRDefault="0053347F">
      <w:pPr>
        <w:tabs>
          <w:tab w:val="left" w:pos="720"/>
        </w:tabs>
      </w:pPr>
      <w:r>
        <w:t>029</w:t>
      </w:r>
      <w:r>
        <w:tab/>
        <w:t>Charlevoix</w:t>
      </w:r>
    </w:p>
    <w:p w14:paraId="27520498" w14:textId="77777777" w:rsidR="0053347F" w:rsidRDefault="0053347F">
      <w:pPr>
        <w:tabs>
          <w:tab w:val="left" w:pos="720"/>
        </w:tabs>
      </w:pPr>
    </w:p>
    <w:p w14:paraId="10870121" w14:textId="77777777" w:rsidR="0053347F" w:rsidRDefault="0053347F">
      <w:pPr>
        <w:tabs>
          <w:tab w:val="left" w:pos="720"/>
        </w:tabs>
      </w:pPr>
      <w:r>
        <w:t>031</w:t>
      </w:r>
      <w:r>
        <w:tab/>
        <w:t>Cheboygan</w:t>
      </w:r>
    </w:p>
    <w:p w14:paraId="26431486" w14:textId="77777777" w:rsidR="0053347F" w:rsidRDefault="0053347F">
      <w:pPr>
        <w:tabs>
          <w:tab w:val="left" w:pos="720"/>
        </w:tabs>
      </w:pPr>
      <w:r>
        <w:t>033</w:t>
      </w:r>
      <w:r>
        <w:tab/>
        <w:t>Chippewa</w:t>
      </w:r>
    </w:p>
    <w:p w14:paraId="767721BB" w14:textId="77777777" w:rsidR="0053347F" w:rsidRDefault="0053347F">
      <w:pPr>
        <w:tabs>
          <w:tab w:val="left" w:pos="720"/>
        </w:tabs>
      </w:pPr>
      <w:r>
        <w:t>035</w:t>
      </w:r>
      <w:r>
        <w:tab/>
        <w:t>Clare</w:t>
      </w:r>
    </w:p>
    <w:p w14:paraId="535606F5" w14:textId="77777777" w:rsidR="0053347F" w:rsidRDefault="0053347F">
      <w:pPr>
        <w:tabs>
          <w:tab w:val="left" w:pos="720"/>
        </w:tabs>
      </w:pPr>
      <w:r>
        <w:t>037</w:t>
      </w:r>
      <w:r>
        <w:tab/>
        <w:t>Clinton</w:t>
      </w:r>
    </w:p>
    <w:p w14:paraId="2655C0F1" w14:textId="77777777" w:rsidR="0053347F" w:rsidRDefault="0053347F">
      <w:pPr>
        <w:tabs>
          <w:tab w:val="left" w:pos="720"/>
        </w:tabs>
      </w:pPr>
      <w:r>
        <w:t>039</w:t>
      </w:r>
      <w:r>
        <w:tab/>
        <w:t>Crawford</w:t>
      </w:r>
    </w:p>
    <w:p w14:paraId="42D7B285" w14:textId="77777777" w:rsidR="0053347F" w:rsidRDefault="0053347F">
      <w:pPr>
        <w:tabs>
          <w:tab w:val="left" w:pos="720"/>
        </w:tabs>
      </w:pPr>
    </w:p>
    <w:p w14:paraId="67E87167" w14:textId="77777777" w:rsidR="0053347F" w:rsidRDefault="0053347F">
      <w:pPr>
        <w:tabs>
          <w:tab w:val="left" w:pos="720"/>
        </w:tabs>
      </w:pPr>
      <w:r>
        <w:t>041</w:t>
      </w:r>
      <w:r>
        <w:tab/>
        <w:t>Delta</w:t>
      </w:r>
    </w:p>
    <w:p w14:paraId="5B537B7F" w14:textId="77777777" w:rsidR="0053347F" w:rsidRDefault="0053347F">
      <w:pPr>
        <w:tabs>
          <w:tab w:val="left" w:pos="720"/>
        </w:tabs>
      </w:pPr>
      <w:r>
        <w:t>043</w:t>
      </w:r>
      <w:r>
        <w:tab/>
        <w:t>Dickinson</w:t>
      </w:r>
    </w:p>
    <w:p w14:paraId="2CB59360" w14:textId="77777777" w:rsidR="0053347F" w:rsidRDefault="0053347F">
      <w:pPr>
        <w:tabs>
          <w:tab w:val="left" w:pos="720"/>
        </w:tabs>
      </w:pPr>
      <w:r>
        <w:t>045</w:t>
      </w:r>
      <w:r>
        <w:tab/>
        <w:t>Eaton</w:t>
      </w:r>
    </w:p>
    <w:p w14:paraId="4CE3945A" w14:textId="77777777" w:rsidR="0053347F" w:rsidRDefault="0053347F">
      <w:pPr>
        <w:tabs>
          <w:tab w:val="left" w:pos="720"/>
        </w:tabs>
      </w:pPr>
      <w:r>
        <w:t>047</w:t>
      </w:r>
      <w:r>
        <w:tab/>
        <w:t>Emmet</w:t>
      </w:r>
    </w:p>
    <w:p w14:paraId="51BF2FAA" w14:textId="77777777" w:rsidR="0053347F" w:rsidRDefault="0053347F">
      <w:pPr>
        <w:tabs>
          <w:tab w:val="left" w:pos="720"/>
        </w:tabs>
      </w:pPr>
      <w:r>
        <w:t>049</w:t>
      </w:r>
      <w:r>
        <w:tab/>
        <w:t>Genesee</w:t>
      </w:r>
    </w:p>
    <w:p w14:paraId="2E9466F9" w14:textId="77777777" w:rsidR="0053347F" w:rsidRDefault="0053347F">
      <w:pPr>
        <w:tabs>
          <w:tab w:val="left" w:pos="720"/>
        </w:tabs>
      </w:pPr>
    </w:p>
    <w:p w14:paraId="0E3F2C9C" w14:textId="77777777" w:rsidR="0053347F" w:rsidRDefault="0053347F">
      <w:pPr>
        <w:tabs>
          <w:tab w:val="left" w:pos="720"/>
        </w:tabs>
      </w:pPr>
      <w:r>
        <w:t>051</w:t>
      </w:r>
      <w:r>
        <w:tab/>
        <w:t>Gladwin</w:t>
      </w:r>
    </w:p>
    <w:p w14:paraId="289F2175" w14:textId="77777777" w:rsidR="0053347F" w:rsidRDefault="0053347F">
      <w:pPr>
        <w:tabs>
          <w:tab w:val="left" w:pos="720"/>
        </w:tabs>
      </w:pPr>
      <w:r>
        <w:t>053</w:t>
      </w:r>
      <w:r>
        <w:tab/>
        <w:t>Gogebic</w:t>
      </w:r>
    </w:p>
    <w:p w14:paraId="7BD35599" w14:textId="77777777" w:rsidR="0053347F" w:rsidRDefault="0053347F">
      <w:pPr>
        <w:tabs>
          <w:tab w:val="left" w:pos="720"/>
        </w:tabs>
      </w:pPr>
      <w:r>
        <w:t>055</w:t>
      </w:r>
      <w:r>
        <w:tab/>
        <w:t>Grand Traverse</w:t>
      </w:r>
    </w:p>
    <w:p w14:paraId="7587D573" w14:textId="77777777" w:rsidR="0053347F" w:rsidRDefault="0053347F">
      <w:pPr>
        <w:tabs>
          <w:tab w:val="left" w:pos="720"/>
        </w:tabs>
      </w:pPr>
      <w:r>
        <w:t>057</w:t>
      </w:r>
      <w:r>
        <w:tab/>
        <w:t>Gratiot</w:t>
      </w:r>
    </w:p>
    <w:p w14:paraId="77149B2E" w14:textId="77777777" w:rsidR="0053347F" w:rsidRDefault="0053347F">
      <w:pPr>
        <w:tabs>
          <w:tab w:val="left" w:pos="720"/>
        </w:tabs>
      </w:pPr>
      <w:r>
        <w:t>059</w:t>
      </w:r>
      <w:r>
        <w:tab/>
        <w:t>Hillsdale</w:t>
      </w:r>
    </w:p>
    <w:p w14:paraId="6C921E08" w14:textId="77777777" w:rsidR="0053347F" w:rsidRDefault="0053347F">
      <w:pPr>
        <w:tabs>
          <w:tab w:val="left" w:pos="720"/>
        </w:tabs>
      </w:pPr>
    </w:p>
    <w:p w14:paraId="3C970F85" w14:textId="77777777" w:rsidR="0053347F" w:rsidRDefault="0053347F">
      <w:pPr>
        <w:tabs>
          <w:tab w:val="left" w:pos="720"/>
        </w:tabs>
      </w:pPr>
      <w:r>
        <w:t>061</w:t>
      </w:r>
      <w:r>
        <w:tab/>
        <w:t>Houghton</w:t>
      </w:r>
    </w:p>
    <w:p w14:paraId="0A3B297A" w14:textId="77777777" w:rsidR="0053347F" w:rsidRDefault="0053347F">
      <w:pPr>
        <w:tabs>
          <w:tab w:val="left" w:pos="720"/>
        </w:tabs>
      </w:pPr>
      <w:r>
        <w:t>063</w:t>
      </w:r>
      <w:r>
        <w:tab/>
        <w:t>Huron</w:t>
      </w:r>
    </w:p>
    <w:p w14:paraId="1AB2DDBA" w14:textId="77777777" w:rsidR="0053347F" w:rsidRDefault="0053347F">
      <w:pPr>
        <w:tabs>
          <w:tab w:val="left" w:pos="720"/>
        </w:tabs>
      </w:pPr>
      <w:r>
        <w:t>065</w:t>
      </w:r>
      <w:r>
        <w:tab/>
        <w:t>Ingham</w:t>
      </w:r>
    </w:p>
    <w:p w14:paraId="5AF0E915" w14:textId="77777777" w:rsidR="0053347F" w:rsidRDefault="0053347F">
      <w:pPr>
        <w:tabs>
          <w:tab w:val="left" w:pos="720"/>
        </w:tabs>
      </w:pPr>
      <w:r>
        <w:t>067</w:t>
      </w:r>
      <w:r>
        <w:tab/>
        <w:t>Ionia</w:t>
      </w:r>
    </w:p>
    <w:p w14:paraId="672AB387" w14:textId="77777777" w:rsidR="0053347F" w:rsidRDefault="0053347F">
      <w:pPr>
        <w:tabs>
          <w:tab w:val="left" w:pos="720"/>
        </w:tabs>
      </w:pPr>
      <w:r>
        <w:t>069</w:t>
      </w:r>
      <w:r>
        <w:tab/>
        <w:t>Iosco</w:t>
      </w:r>
    </w:p>
    <w:p w14:paraId="6C362745" w14:textId="77777777" w:rsidR="0053347F" w:rsidRDefault="0053347F">
      <w:pPr>
        <w:tabs>
          <w:tab w:val="left" w:pos="720"/>
        </w:tabs>
      </w:pPr>
    </w:p>
    <w:p w14:paraId="748D6B1D" w14:textId="77777777" w:rsidR="0053347F" w:rsidRDefault="0053347F">
      <w:pPr>
        <w:tabs>
          <w:tab w:val="left" w:pos="720"/>
        </w:tabs>
      </w:pPr>
      <w:r>
        <w:t>071</w:t>
      </w:r>
      <w:r>
        <w:tab/>
        <w:t>Iron</w:t>
      </w:r>
    </w:p>
    <w:p w14:paraId="70532AD9" w14:textId="77777777" w:rsidR="0053347F" w:rsidRDefault="0053347F">
      <w:pPr>
        <w:tabs>
          <w:tab w:val="left" w:pos="720"/>
        </w:tabs>
      </w:pPr>
      <w:r>
        <w:t>073</w:t>
      </w:r>
      <w:r>
        <w:tab/>
        <w:t>Isabella</w:t>
      </w:r>
    </w:p>
    <w:p w14:paraId="419FB5A7" w14:textId="77777777" w:rsidR="0053347F" w:rsidRDefault="0053347F">
      <w:pPr>
        <w:tabs>
          <w:tab w:val="left" w:pos="720"/>
        </w:tabs>
      </w:pPr>
      <w:r>
        <w:t>075</w:t>
      </w:r>
      <w:r>
        <w:tab/>
        <w:t>Jackson</w:t>
      </w:r>
    </w:p>
    <w:p w14:paraId="27089406" w14:textId="77777777" w:rsidR="0053347F" w:rsidRDefault="0053347F">
      <w:pPr>
        <w:tabs>
          <w:tab w:val="left" w:pos="720"/>
        </w:tabs>
      </w:pPr>
      <w:r>
        <w:t>077</w:t>
      </w:r>
      <w:r>
        <w:tab/>
        <w:t>Kalamazoo</w:t>
      </w:r>
    </w:p>
    <w:p w14:paraId="0F23612E" w14:textId="77777777" w:rsidR="0053347F" w:rsidRDefault="0053347F">
      <w:pPr>
        <w:tabs>
          <w:tab w:val="left" w:pos="720"/>
        </w:tabs>
      </w:pPr>
      <w:r>
        <w:t>079</w:t>
      </w:r>
      <w:r>
        <w:tab/>
        <w:t>Kalkaska</w:t>
      </w:r>
    </w:p>
    <w:p w14:paraId="5B53E1A0" w14:textId="77777777" w:rsidR="0053347F" w:rsidRDefault="0053347F">
      <w:pPr>
        <w:tabs>
          <w:tab w:val="left" w:pos="720"/>
        </w:tabs>
      </w:pPr>
    </w:p>
    <w:p w14:paraId="3C038EA4" w14:textId="77777777" w:rsidR="0053347F" w:rsidRDefault="0053347F">
      <w:pPr>
        <w:tabs>
          <w:tab w:val="left" w:pos="720"/>
        </w:tabs>
      </w:pPr>
      <w:r>
        <w:br w:type="column"/>
        <w:t>081</w:t>
      </w:r>
      <w:r>
        <w:tab/>
        <w:t>Kent</w:t>
      </w:r>
    </w:p>
    <w:p w14:paraId="6F840969" w14:textId="77777777" w:rsidR="0053347F" w:rsidRDefault="0053347F">
      <w:pPr>
        <w:tabs>
          <w:tab w:val="left" w:pos="720"/>
        </w:tabs>
      </w:pPr>
      <w:r>
        <w:t>083</w:t>
      </w:r>
      <w:r>
        <w:tab/>
        <w:t>Keweenaw</w:t>
      </w:r>
    </w:p>
    <w:p w14:paraId="3769E733" w14:textId="77777777" w:rsidR="0053347F" w:rsidRDefault="0053347F">
      <w:pPr>
        <w:tabs>
          <w:tab w:val="left" w:pos="720"/>
        </w:tabs>
      </w:pPr>
      <w:r>
        <w:t>085</w:t>
      </w:r>
      <w:r>
        <w:tab/>
        <w:t>Lake</w:t>
      </w:r>
    </w:p>
    <w:p w14:paraId="74D75249" w14:textId="77777777" w:rsidR="0053347F" w:rsidRDefault="0053347F">
      <w:pPr>
        <w:tabs>
          <w:tab w:val="left" w:pos="720"/>
        </w:tabs>
      </w:pPr>
      <w:r>
        <w:t>087</w:t>
      </w:r>
      <w:r>
        <w:tab/>
        <w:t>Lapeer</w:t>
      </w:r>
    </w:p>
    <w:p w14:paraId="037CB4A8" w14:textId="77777777" w:rsidR="0053347F" w:rsidRDefault="0053347F">
      <w:pPr>
        <w:tabs>
          <w:tab w:val="left" w:pos="720"/>
        </w:tabs>
      </w:pPr>
      <w:r>
        <w:t>089</w:t>
      </w:r>
      <w:r>
        <w:tab/>
        <w:t>Leelanau</w:t>
      </w:r>
    </w:p>
    <w:p w14:paraId="622B4781" w14:textId="77777777" w:rsidR="0053347F" w:rsidRDefault="0053347F">
      <w:pPr>
        <w:tabs>
          <w:tab w:val="left" w:pos="720"/>
        </w:tabs>
      </w:pPr>
    </w:p>
    <w:p w14:paraId="3162FBBA" w14:textId="77777777" w:rsidR="0053347F" w:rsidRDefault="0053347F">
      <w:pPr>
        <w:tabs>
          <w:tab w:val="left" w:pos="720"/>
        </w:tabs>
      </w:pPr>
      <w:r>
        <w:t>091</w:t>
      </w:r>
      <w:r>
        <w:tab/>
        <w:t>Lenawee</w:t>
      </w:r>
    </w:p>
    <w:p w14:paraId="3D5FDC92" w14:textId="77777777" w:rsidR="0053347F" w:rsidRDefault="0053347F">
      <w:pPr>
        <w:tabs>
          <w:tab w:val="left" w:pos="720"/>
        </w:tabs>
      </w:pPr>
      <w:r>
        <w:t>093</w:t>
      </w:r>
      <w:r>
        <w:tab/>
        <w:t>Livingston</w:t>
      </w:r>
    </w:p>
    <w:p w14:paraId="219DAA41" w14:textId="77777777" w:rsidR="0053347F" w:rsidRDefault="0053347F">
      <w:pPr>
        <w:tabs>
          <w:tab w:val="left" w:pos="720"/>
        </w:tabs>
      </w:pPr>
      <w:r>
        <w:t>095</w:t>
      </w:r>
      <w:r>
        <w:tab/>
        <w:t>Luce</w:t>
      </w:r>
    </w:p>
    <w:p w14:paraId="38993197" w14:textId="77777777" w:rsidR="0053347F" w:rsidRDefault="0053347F">
      <w:pPr>
        <w:tabs>
          <w:tab w:val="left" w:pos="720"/>
        </w:tabs>
      </w:pPr>
      <w:r>
        <w:t>097</w:t>
      </w:r>
      <w:r>
        <w:tab/>
        <w:t>Mackinac</w:t>
      </w:r>
    </w:p>
    <w:p w14:paraId="68104D9D" w14:textId="77777777" w:rsidR="0053347F" w:rsidRDefault="0053347F">
      <w:pPr>
        <w:tabs>
          <w:tab w:val="left" w:pos="720"/>
        </w:tabs>
      </w:pPr>
      <w:r>
        <w:t>099</w:t>
      </w:r>
      <w:r>
        <w:tab/>
        <w:t>Macomb</w:t>
      </w:r>
    </w:p>
    <w:p w14:paraId="547E5F1E" w14:textId="77777777" w:rsidR="0053347F" w:rsidRDefault="0053347F">
      <w:pPr>
        <w:tabs>
          <w:tab w:val="left" w:pos="720"/>
        </w:tabs>
      </w:pPr>
    </w:p>
    <w:p w14:paraId="0F13EEFF" w14:textId="77777777" w:rsidR="0053347F" w:rsidRDefault="0053347F">
      <w:pPr>
        <w:tabs>
          <w:tab w:val="left" w:pos="720"/>
        </w:tabs>
      </w:pPr>
      <w:r>
        <w:t>101</w:t>
      </w:r>
      <w:r>
        <w:tab/>
        <w:t>Manistee</w:t>
      </w:r>
    </w:p>
    <w:p w14:paraId="0AC47219" w14:textId="77777777" w:rsidR="0053347F" w:rsidRDefault="0053347F">
      <w:pPr>
        <w:tabs>
          <w:tab w:val="left" w:pos="720"/>
        </w:tabs>
      </w:pPr>
      <w:r>
        <w:t>103</w:t>
      </w:r>
      <w:r>
        <w:tab/>
        <w:t>Marquette</w:t>
      </w:r>
    </w:p>
    <w:p w14:paraId="2D59EB2C" w14:textId="77777777" w:rsidR="0053347F" w:rsidRDefault="0053347F">
      <w:pPr>
        <w:tabs>
          <w:tab w:val="left" w:pos="720"/>
        </w:tabs>
      </w:pPr>
      <w:r>
        <w:t>105</w:t>
      </w:r>
      <w:r>
        <w:tab/>
        <w:t>Mason</w:t>
      </w:r>
    </w:p>
    <w:p w14:paraId="6D9FB266" w14:textId="77777777" w:rsidR="0053347F" w:rsidRDefault="0053347F">
      <w:pPr>
        <w:tabs>
          <w:tab w:val="left" w:pos="720"/>
        </w:tabs>
      </w:pPr>
      <w:r>
        <w:t>107</w:t>
      </w:r>
      <w:r>
        <w:tab/>
        <w:t>Mecosta</w:t>
      </w:r>
    </w:p>
    <w:p w14:paraId="228BF4D5" w14:textId="77777777" w:rsidR="0053347F" w:rsidRDefault="0053347F">
      <w:pPr>
        <w:tabs>
          <w:tab w:val="left" w:pos="720"/>
        </w:tabs>
      </w:pPr>
      <w:r>
        <w:t>109</w:t>
      </w:r>
      <w:r>
        <w:tab/>
        <w:t>Menominee</w:t>
      </w:r>
    </w:p>
    <w:p w14:paraId="6E3C59EE" w14:textId="77777777" w:rsidR="0053347F" w:rsidRDefault="0053347F">
      <w:pPr>
        <w:tabs>
          <w:tab w:val="left" w:pos="720"/>
        </w:tabs>
      </w:pPr>
    </w:p>
    <w:p w14:paraId="1C52F567" w14:textId="77777777" w:rsidR="0053347F" w:rsidRDefault="0053347F">
      <w:pPr>
        <w:tabs>
          <w:tab w:val="left" w:pos="720"/>
        </w:tabs>
      </w:pPr>
      <w:r>
        <w:t>111</w:t>
      </w:r>
      <w:r>
        <w:tab/>
        <w:t>Midland</w:t>
      </w:r>
    </w:p>
    <w:p w14:paraId="359D204C" w14:textId="77777777" w:rsidR="0053347F" w:rsidRDefault="0053347F">
      <w:pPr>
        <w:tabs>
          <w:tab w:val="left" w:pos="720"/>
        </w:tabs>
      </w:pPr>
      <w:r>
        <w:t>113</w:t>
      </w:r>
      <w:r>
        <w:tab/>
        <w:t>Missaukee</w:t>
      </w:r>
    </w:p>
    <w:p w14:paraId="67ECE012" w14:textId="77777777" w:rsidR="0053347F" w:rsidRDefault="0053347F">
      <w:pPr>
        <w:tabs>
          <w:tab w:val="left" w:pos="720"/>
        </w:tabs>
      </w:pPr>
      <w:r>
        <w:t>115</w:t>
      </w:r>
      <w:r>
        <w:tab/>
        <w:t>Monroe</w:t>
      </w:r>
    </w:p>
    <w:p w14:paraId="055CF1ED" w14:textId="77777777" w:rsidR="0053347F" w:rsidRDefault="0053347F">
      <w:pPr>
        <w:tabs>
          <w:tab w:val="left" w:pos="720"/>
        </w:tabs>
      </w:pPr>
      <w:r>
        <w:t>117</w:t>
      </w:r>
      <w:r>
        <w:tab/>
        <w:t>Montcalm</w:t>
      </w:r>
    </w:p>
    <w:p w14:paraId="59B9CD57" w14:textId="77777777" w:rsidR="0053347F" w:rsidRDefault="0053347F">
      <w:pPr>
        <w:tabs>
          <w:tab w:val="left" w:pos="720"/>
        </w:tabs>
      </w:pPr>
      <w:r>
        <w:t>119</w:t>
      </w:r>
      <w:r>
        <w:tab/>
        <w:t>Montmorency</w:t>
      </w:r>
    </w:p>
    <w:p w14:paraId="48075DF1" w14:textId="77777777" w:rsidR="0053347F" w:rsidRDefault="0053347F">
      <w:pPr>
        <w:tabs>
          <w:tab w:val="left" w:pos="720"/>
        </w:tabs>
      </w:pPr>
    </w:p>
    <w:p w14:paraId="5DABD07F" w14:textId="77777777" w:rsidR="0053347F" w:rsidRDefault="0053347F">
      <w:pPr>
        <w:tabs>
          <w:tab w:val="left" w:pos="720"/>
        </w:tabs>
      </w:pPr>
      <w:r>
        <w:t>121</w:t>
      </w:r>
      <w:r>
        <w:tab/>
        <w:t>Muskegon</w:t>
      </w:r>
    </w:p>
    <w:p w14:paraId="236A9232" w14:textId="77777777" w:rsidR="0053347F" w:rsidRDefault="0053347F">
      <w:pPr>
        <w:tabs>
          <w:tab w:val="left" w:pos="720"/>
        </w:tabs>
      </w:pPr>
      <w:r>
        <w:t>123</w:t>
      </w:r>
      <w:r>
        <w:tab/>
        <w:t>Newaygo</w:t>
      </w:r>
    </w:p>
    <w:p w14:paraId="4A775DE2" w14:textId="77777777" w:rsidR="0053347F" w:rsidRDefault="0053347F">
      <w:pPr>
        <w:tabs>
          <w:tab w:val="left" w:pos="720"/>
        </w:tabs>
      </w:pPr>
      <w:r>
        <w:t>125</w:t>
      </w:r>
      <w:r>
        <w:tab/>
        <w:t>Oakland</w:t>
      </w:r>
    </w:p>
    <w:p w14:paraId="60597925" w14:textId="77777777" w:rsidR="0053347F" w:rsidRDefault="0053347F">
      <w:pPr>
        <w:tabs>
          <w:tab w:val="left" w:pos="720"/>
        </w:tabs>
      </w:pPr>
      <w:r>
        <w:t>127</w:t>
      </w:r>
      <w:r>
        <w:tab/>
        <w:t>Oceana</w:t>
      </w:r>
    </w:p>
    <w:p w14:paraId="63897CAC" w14:textId="77777777" w:rsidR="0053347F" w:rsidRDefault="0053347F">
      <w:pPr>
        <w:tabs>
          <w:tab w:val="left" w:pos="720"/>
        </w:tabs>
      </w:pPr>
      <w:r>
        <w:t>129</w:t>
      </w:r>
      <w:r>
        <w:tab/>
        <w:t>Ogemaw</w:t>
      </w:r>
    </w:p>
    <w:p w14:paraId="2C80B278" w14:textId="77777777" w:rsidR="0053347F" w:rsidRDefault="0053347F">
      <w:pPr>
        <w:tabs>
          <w:tab w:val="left" w:pos="720"/>
        </w:tabs>
      </w:pPr>
    </w:p>
    <w:p w14:paraId="604B7338" w14:textId="77777777" w:rsidR="0053347F" w:rsidRDefault="0053347F">
      <w:pPr>
        <w:tabs>
          <w:tab w:val="left" w:pos="720"/>
        </w:tabs>
      </w:pPr>
      <w:r>
        <w:t>131</w:t>
      </w:r>
      <w:r>
        <w:tab/>
        <w:t>Ontonagon</w:t>
      </w:r>
    </w:p>
    <w:p w14:paraId="49900C13" w14:textId="77777777" w:rsidR="0053347F" w:rsidRDefault="0053347F">
      <w:pPr>
        <w:tabs>
          <w:tab w:val="left" w:pos="720"/>
        </w:tabs>
      </w:pPr>
      <w:r>
        <w:t>133</w:t>
      </w:r>
      <w:r>
        <w:tab/>
        <w:t>Osceola</w:t>
      </w:r>
    </w:p>
    <w:p w14:paraId="362C21D9" w14:textId="77777777" w:rsidR="0053347F" w:rsidRDefault="0053347F">
      <w:pPr>
        <w:tabs>
          <w:tab w:val="left" w:pos="720"/>
        </w:tabs>
      </w:pPr>
      <w:r>
        <w:t>135</w:t>
      </w:r>
      <w:r>
        <w:tab/>
        <w:t>Oscoda</w:t>
      </w:r>
    </w:p>
    <w:p w14:paraId="561B5FB7" w14:textId="77777777" w:rsidR="0053347F" w:rsidRDefault="0053347F">
      <w:pPr>
        <w:tabs>
          <w:tab w:val="left" w:pos="720"/>
        </w:tabs>
      </w:pPr>
      <w:r>
        <w:t>137</w:t>
      </w:r>
      <w:r>
        <w:tab/>
        <w:t>Otsego</w:t>
      </w:r>
    </w:p>
    <w:p w14:paraId="7333E02B" w14:textId="77777777" w:rsidR="0053347F" w:rsidRDefault="0053347F">
      <w:pPr>
        <w:tabs>
          <w:tab w:val="left" w:pos="720"/>
        </w:tabs>
      </w:pPr>
      <w:r>
        <w:t>139</w:t>
      </w:r>
      <w:r>
        <w:tab/>
        <w:t>Ottawa</w:t>
      </w:r>
    </w:p>
    <w:p w14:paraId="282BD905" w14:textId="77777777" w:rsidR="0053347F" w:rsidRDefault="0053347F">
      <w:pPr>
        <w:tabs>
          <w:tab w:val="left" w:pos="720"/>
        </w:tabs>
      </w:pPr>
    </w:p>
    <w:p w14:paraId="353150FC" w14:textId="77777777" w:rsidR="0053347F" w:rsidRDefault="0053347F">
      <w:pPr>
        <w:tabs>
          <w:tab w:val="left" w:pos="720"/>
        </w:tabs>
      </w:pPr>
      <w:r>
        <w:t>141</w:t>
      </w:r>
      <w:r>
        <w:tab/>
        <w:t>Presque Isle</w:t>
      </w:r>
    </w:p>
    <w:p w14:paraId="3FFCA7EB" w14:textId="77777777" w:rsidR="0053347F" w:rsidRDefault="0053347F">
      <w:pPr>
        <w:tabs>
          <w:tab w:val="left" w:pos="720"/>
        </w:tabs>
      </w:pPr>
      <w:r>
        <w:t>143</w:t>
      </w:r>
      <w:r>
        <w:tab/>
        <w:t>Roscommon</w:t>
      </w:r>
    </w:p>
    <w:p w14:paraId="5AC2AA13" w14:textId="77777777" w:rsidR="0053347F" w:rsidRDefault="0053347F">
      <w:pPr>
        <w:tabs>
          <w:tab w:val="left" w:pos="720"/>
        </w:tabs>
      </w:pPr>
      <w:r>
        <w:t>145</w:t>
      </w:r>
      <w:r>
        <w:tab/>
        <w:t>Saginaw</w:t>
      </w:r>
    </w:p>
    <w:p w14:paraId="79039495" w14:textId="77777777" w:rsidR="0053347F" w:rsidRDefault="0053347F">
      <w:pPr>
        <w:tabs>
          <w:tab w:val="left" w:pos="720"/>
        </w:tabs>
      </w:pPr>
      <w:r>
        <w:t>147</w:t>
      </w:r>
      <w:r>
        <w:tab/>
        <w:t>St. Clair</w:t>
      </w:r>
    </w:p>
    <w:p w14:paraId="196817BC" w14:textId="77777777" w:rsidR="0053347F" w:rsidRDefault="0053347F">
      <w:pPr>
        <w:tabs>
          <w:tab w:val="left" w:pos="720"/>
        </w:tabs>
      </w:pPr>
      <w:r>
        <w:t>149</w:t>
      </w:r>
      <w:r>
        <w:tab/>
        <w:t>St. Joseph</w:t>
      </w:r>
    </w:p>
    <w:p w14:paraId="496347A9" w14:textId="77777777" w:rsidR="0053347F" w:rsidRDefault="0053347F">
      <w:pPr>
        <w:tabs>
          <w:tab w:val="left" w:pos="720"/>
        </w:tabs>
      </w:pPr>
    </w:p>
    <w:p w14:paraId="00C0F95D" w14:textId="77777777" w:rsidR="0053347F" w:rsidRDefault="0053347F">
      <w:pPr>
        <w:tabs>
          <w:tab w:val="left" w:pos="720"/>
        </w:tabs>
      </w:pPr>
      <w:r>
        <w:t>151</w:t>
      </w:r>
      <w:r>
        <w:tab/>
        <w:t>Sanilac</w:t>
      </w:r>
    </w:p>
    <w:p w14:paraId="062B0588" w14:textId="77777777" w:rsidR="0053347F" w:rsidRDefault="0053347F">
      <w:pPr>
        <w:tabs>
          <w:tab w:val="left" w:pos="720"/>
        </w:tabs>
      </w:pPr>
      <w:r>
        <w:t>153</w:t>
      </w:r>
      <w:r>
        <w:tab/>
        <w:t>Schoolcraft</w:t>
      </w:r>
    </w:p>
    <w:p w14:paraId="3B7FF458" w14:textId="77777777" w:rsidR="0053347F" w:rsidRDefault="0053347F">
      <w:pPr>
        <w:tabs>
          <w:tab w:val="left" w:pos="720"/>
        </w:tabs>
      </w:pPr>
      <w:r>
        <w:t>155</w:t>
      </w:r>
      <w:r>
        <w:tab/>
        <w:t>Shiawassee</w:t>
      </w:r>
    </w:p>
    <w:p w14:paraId="36CDB350" w14:textId="77777777" w:rsidR="0053347F" w:rsidRDefault="0053347F">
      <w:pPr>
        <w:tabs>
          <w:tab w:val="left" w:pos="720"/>
        </w:tabs>
      </w:pPr>
      <w:r>
        <w:t>157</w:t>
      </w:r>
      <w:r>
        <w:tab/>
        <w:t>Tuscola</w:t>
      </w:r>
    </w:p>
    <w:p w14:paraId="0C64C867" w14:textId="77777777" w:rsidR="0053347F" w:rsidRDefault="0053347F">
      <w:pPr>
        <w:tabs>
          <w:tab w:val="left" w:pos="720"/>
        </w:tabs>
      </w:pPr>
      <w:r>
        <w:t>159</w:t>
      </w:r>
      <w:r>
        <w:tab/>
        <w:t>Van Buren</w:t>
      </w:r>
    </w:p>
    <w:p w14:paraId="1168BDB6" w14:textId="77777777" w:rsidR="0053347F" w:rsidRDefault="0053347F">
      <w:pPr>
        <w:tabs>
          <w:tab w:val="left" w:pos="720"/>
        </w:tabs>
      </w:pPr>
    </w:p>
    <w:p w14:paraId="7A429B9F" w14:textId="77777777" w:rsidR="0053347F" w:rsidRDefault="0053347F">
      <w:pPr>
        <w:tabs>
          <w:tab w:val="left" w:pos="720"/>
        </w:tabs>
      </w:pPr>
      <w:r>
        <w:br w:type="column"/>
        <w:t>161</w:t>
      </w:r>
      <w:r>
        <w:tab/>
        <w:t>Washtenaw</w:t>
      </w:r>
    </w:p>
    <w:p w14:paraId="68591EEA" w14:textId="77777777" w:rsidR="0053347F" w:rsidRDefault="0053347F">
      <w:pPr>
        <w:tabs>
          <w:tab w:val="left" w:pos="720"/>
        </w:tabs>
      </w:pPr>
      <w:r>
        <w:t>163</w:t>
      </w:r>
      <w:r>
        <w:tab/>
        <w:t>Wayne</w:t>
      </w:r>
    </w:p>
    <w:p w14:paraId="3E03F676" w14:textId="77777777" w:rsidR="0053347F" w:rsidRDefault="0053347F">
      <w:pPr>
        <w:tabs>
          <w:tab w:val="left" w:pos="720"/>
        </w:tabs>
      </w:pPr>
      <w:r>
        <w:t>165</w:t>
      </w:r>
      <w:r>
        <w:tab/>
        <w:t>Wexford</w:t>
      </w:r>
    </w:p>
    <w:p w14:paraId="3912E595" w14:textId="77777777" w:rsidR="0053347F" w:rsidRDefault="0053347F">
      <w:pPr>
        <w:tabs>
          <w:tab w:val="left" w:pos="720"/>
        </w:tabs>
        <w:sectPr w:rsidR="0053347F">
          <w:type w:val="continuous"/>
          <w:pgSz w:w="12240" w:h="15840"/>
          <w:pgMar w:top="1440" w:right="1440" w:bottom="1440" w:left="1440" w:header="720" w:footer="720" w:gutter="0"/>
          <w:cols w:num="3" w:space="720" w:equalWidth="0">
            <w:col w:w="2640" w:space="720"/>
            <w:col w:w="2640" w:space="720"/>
            <w:col w:w="2640"/>
          </w:cols>
        </w:sectPr>
      </w:pPr>
      <w:r>
        <w:br w:type="page"/>
      </w:r>
    </w:p>
    <w:p w14:paraId="24FE615E" w14:textId="77777777" w:rsidR="0053347F" w:rsidRDefault="0053347F">
      <w:pPr>
        <w:tabs>
          <w:tab w:val="left" w:pos="720"/>
        </w:tabs>
      </w:pPr>
      <w:r>
        <w:rPr>
          <w:b/>
        </w:rPr>
        <w:t xml:space="preserve">State Name:  </w:t>
      </w:r>
      <w:r>
        <w:t>Ohio</w:t>
      </w:r>
    </w:p>
    <w:p w14:paraId="4DEA1DA0" w14:textId="77777777" w:rsidR="0053347F" w:rsidRDefault="0053347F">
      <w:pPr>
        <w:tabs>
          <w:tab w:val="left" w:pos="720"/>
        </w:tabs>
      </w:pPr>
    </w:p>
    <w:p w14:paraId="297F7218" w14:textId="77777777" w:rsidR="0053347F" w:rsidRDefault="0053347F" w:rsidP="0053347F">
      <w:pPr>
        <w:pStyle w:val="SmallHeading"/>
      </w:pPr>
      <w:r>
        <w:t>FIPS</w:t>
      </w:r>
    </w:p>
    <w:p w14:paraId="1948DCEF" w14:textId="77777777" w:rsidR="0053347F" w:rsidRDefault="0053347F">
      <w:pPr>
        <w:tabs>
          <w:tab w:val="left" w:pos="720"/>
        </w:tabs>
        <w:rPr>
          <w:b/>
        </w:rPr>
      </w:pPr>
      <w:r>
        <w:rPr>
          <w:b/>
        </w:rPr>
        <w:t>Code</w:t>
      </w:r>
      <w:r>
        <w:rPr>
          <w:b/>
        </w:rPr>
        <w:tab/>
        <w:t>County</w:t>
      </w:r>
    </w:p>
    <w:p w14:paraId="1B508AFA" w14:textId="77777777" w:rsidR="0053347F" w:rsidRDefault="0053347F" w:rsidP="0053347F"/>
    <w:p w14:paraId="7BF05D9A" w14:textId="77777777" w:rsidR="0053347F" w:rsidRDefault="0053347F" w:rsidP="0053347F">
      <w:pPr>
        <w:sectPr w:rsidR="0053347F">
          <w:type w:val="continuous"/>
          <w:pgSz w:w="12240" w:h="15840"/>
          <w:pgMar w:top="1440" w:right="1440" w:bottom="1440" w:left="1440" w:header="720" w:footer="720" w:gutter="0"/>
          <w:cols w:space="720" w:equalWidth="0">
            <w:col w:w="8640" w:space="720"/>
          </w:cols>
        </w:sectPr>
      </w:pPr>
    </w:p>
    <w:p w14:paraId="4F43D368" w14:textId="77777777" w:rsidR="0053347F" w:rsidRDefault="0053347F" w:rsidP="0053347F">
      <w:r>
        <w:t>001</w:t>
      </w:r>
      <w:r>
        <w:tab/>
        <w:t>Adams</w:t>
      </w:r>
    </w:p>
    <w:p w14:paraId="78121D5C" w14:textId="77777777" w:rsidR="0053347F" w:rsidRDefault="0053347F">
      <w:pPr>
        <w:tabs>
          <w:tab w:val="left" w:pos="720"/>
        </w:tabs>
      </w:pPr>
      <w:r>
        <w:t>003</w:t>
      </w:r>
      <w:r>
        <w:tab/>
        <w:t>Allen</w:t>
      </w:r>
    </w:p>
    <w:p w14:paraId="69FD57CB" w14:textId="77777777" w:rsidR="0053347F" w:rsidRDefault="0053347F">
      <w:pPr>
        <w:tabs>
          <w:tab w:val="left" w:pos="720"/>
        </w:tabs>
      </w:pPr>
      <w:r>
        <w:t>005</w:t>
      </w:r>
      <w:r>
        <w:tab/>
        <w:t>Ashland</w:t>
      </w:r>
    </w:p>
    <w:p w14:paraId="371DECE0" w14:textId="77777777" w:rsidR="0053347F" w:rsidRDefault="0053347F">
      <w:pPr>
        <w:tabs>
          <w:tab w:val="left" w:pos="720"/>
        </w:tabs>
      </w:pPr>
      <w:r>
        <w:t>007</w:t>
      </w:r>
      <w:r>
        <w:tab/>
        <w:t>Ashtabula</w:t>
      </w:r>
    </w:p>
    <w:p w14:paraId="121516F5" w14:textId="77777777" w:rsidR="0053347F" w:rsidRDefault="0053347F">
      <w:pPr>
        <w:tabs>
          <w:tab w:val="left" w:pos="720"/>
        </w:tabs>
      </w:pPr>
      <w:r>
        <w:t>009</w:t>
      </w:r>
      <w:r>
        <w:tab/>
        <w:t>Athens</w:t>
      </w:r>
    </w:p>
    <w:p w14:paraId="4E1E76B7" w14:textId="77777777" w:rsidR="0053347F" w:rsidRDefault="0053347F">
      <w:pPr>
        <w:tabs>
          <w:tab w:val="left" w:pos="720"/>
        </w:tabs>
      </w:pPr>
    </w:p>
    <w:p w14:paraId="01BD2FCA" w14:textId="77777777" w:rsidR="0053347F" w:rsidRDefault="0053347F">
      <w:pPr>
        <w:tabs>
          <w:tab w:val="left" w:pos="720"/>
        </w:tabs>
      </w:pPr>
      <w:r>
        <w:t>011</w:t>
      </w:r>
      <w:r>
        <w:tab/>
        <w:t>Auglaize</w:t>
      </w:r>
    </w:p>
    <w:p w14:paraId="51DEFBAC" w14:textId="77777777" w:rsidR="0053347F" w:rsidRDefault="0053347F">
      <w:pPr>
        <w:tabs>
          <w:tab w:val="left" w:pos="720"/>
        </w:tabs>
      </w:pPr>
      <w:r>
        <w:t>013</w:t>
      </w:r>
      <w:r>
        <w:tab/>
        <w:t>Belmont</w:t>
      </w:r>
    </w:p>
    <w:p w14:paraId="7269E487" w14:textId="77777777" w:rsidR="0053347F" w:rsidRDefault="0053347F">
      <w:pPr>
        <w:tabs>
          <w:tab w:val="left" w:pos="720"/>
        </w:tabs>
      </w:pPr>
      <w:r>
        <w:t>015</w:t>
      </w:r>
      <w:r>
        <w:tab/>
        <w:t>Brown</w:t>
      </w:r>
    </w:p>
    <w:p w14:paraId="6371073A" w14:textId="77777777" w:rsidR="0053347F" w:rsidRDefault="0053347F">
      <w:pPr>
        <w:tabs>
          <w:tab w:val="left" w:pos="720"/>
        </w:tabs>
      </w:pPr>
      <w:r>
        <w:t>017</w:t>
      </w:r>
      <w:r>
        <w:tab/>
        <w:t>Butler</w:t>
      </w:r>
    </w:p>
    <w:p w14:paraId="022F2367" w14:textId="77777777" w:rsidR="0053347F" w:rsidRDefault="0053347F">
      <w:pPr>
        <w:tabs>
          <w:tab w:val="left" w:pos="720"/>
        </w:tabs>
      </w:pPr>
      <w:r>
        <w:t>019</w:t>
      </w:r>
      <w:r>
        <w:tab/>
        <w:t>Carroll</w:t>
      </w:r>
    </w:p>
    <w:p w14:paraId="656DC609" w14:textId="77777777" w:rsidR="0053347F" w:rsidRDefault="0053347F">
      <w:pPr>
        <w:tabs>
          <w:tab w:val="left" w:pos="720"/>
        </w:tabs>
      </w:pPr>
    </w:p>
    <w:p w14:paraId="3F533A23" w14:textId="77777777" w:rsidR="0053347F" w:rsidRDefault="0053347F">
      <w:pPr>
        <w:tabs>
          <w:tab w:val="left" w:pos="720"/>
        </w:tabs>
      </w:pPr>
      <w:r>
        <w:t>021</w:t>
      </w:r>
      <w:r>
        <w:tab/>
        <w:t>Champaign</w:t>
      </w:r>
    </w:p>
    <w:p w14:paraId="76EA2CA6" w14:textId="77777777" w:rsidR="0053347F" w:rsidRDefault="0053347F">
      <w:pPr>
        <w:tabs>
          <w:tab w:val="left" w:pos="720"/>
        </w:tabs>
      </w:pPr>
      <w:r>
        <w:t>023</w:t>
      </w:r>
      <w:r>
        <w:tab/>
        <w:t>Clark</w:t>
      </w:r>
    </w:p>
    <w:p w14:paraId="10BFD7A4" w14:textId="77777777" w:rsidR="0053347F" w:rsidRDefault="0053347F">
      <w:pPr>
        <w:tabs>
          <w:tab w:val="left" w:pos="720"/>
        </w:tabs>
      </w:pPr>
      <w:r>
        <w:t>025</w:t>
      </w:r>
      <w:r>
        <w:tab/>
        <w:t>Clermont</w:t>
      </w:r>
    </w:p>
    <w:p w14:paraId="2AC06175" w14:textId="77777777" w:rsidR="0053347F" w:rsidRDefault="0053347F">
      <w:pPr>
        <w:tabs>
          <w:tab w:val="left" w:pos="720"/>
        </w:tabs>
      </w:pPr>
      <w:r>
        <w:t>027</w:t>
      </w:r>
      <w:r>
        <w:tab/>
        <w:t>Clinton</w:t>
      </w:r>
    </w:p>
    <w:p w14:paraId="316785CB" w14:textId="77777777" w:rsidR="0053347F" w:rsidRDefault="0053347F">
      <w:pPr>
        <w:tabs>
          <w:tab w:val="left" w:pos="720"/>
        </w:tabs>
      </w:pPr>
      <w:r>
        <w:t>029</w:t>
      </w:r>
      <w:r>
        <w:tab/>
        <w:t>Columbiana</w:t>
      </w:r>
    </w:p>
    <w:p w14:paraId="6B8490BD" w14:textId="77777777" w:rsidR="0053347F" w:rsidRDefault="0053347F">
      <w:pPr>
        <w:tabs>
          <w:tab w:val="left" w:pos="720"/>
        </w:tabs>
      </w:pPr>
    </w:p>
    <w:p w14:paraId="57B19440" w14:textId="77777777" w:rsidR="0053347F" w:rsidRDefault="0053347F">
      <w:pPr>
        <w:tabs>
          <w:tab w:val="left" w:pos="720"/>
        </w:tabs>
      </w:pPr>
      <w:r>
        <w:t>031</w:t>
      </w:r>
      <w:r>
        <w:tab/>
        <w:t>Coshocton</w:t>
      </w:r>
    </w:p>
    <w:p w14:paraId="5291432D" w14:textId="77777777" w:rsidR="0053347F" w:rsidRDefault="0053347F">
      <w:pPr>
        <w:tabs>
          <w:tab w:val="left" w:pos="720"/>
        </w:tabs>
      </w:pPr>
      <w:r>
        <w:t>033</w:t>
      </w:r>
      <w:r>
        <w:tab/>
        <w:t>Crawford</w:t>
      </w:r>
    </w:p>
    <w:p w14:paraId="29CAECB7" w14:textId="77777777" w:rsidR="0053347F" w:rsidRDefault="0053347F">
      <w:pPr>
        <w:tabs>
          <w:tab w:val="left" w:pos="720"/>
        </w:tabs>
      </w:pPr>
      <w:r>
        <w:t>035</w:t>
      </w:r>
      <w:r>
        <w:tab/>
        <w:t>Cuyahoga</w:t>
      </w:r>
    </w:p>
    <w:p w14:paraId="68E7FA60" w14:textId="77777777" w:rsidR="0053347F" w:rsidRDefault="0053347F">
      <w:pPr>
        <w:tabs>
          <w:tab w:val="left" w:pos="720"/>
        </w:tabs>
      </w:pPr>
      <w:r>
        <w:t>037</w:t>
      </w:r>
      <w:r>
        <w:tab/>
        <w:t>Darke</w:t>
      </w:r>
    </w:p>
    <w:p w14:paraId="267D232C" w14:textId="77777777" w:rsidR="0053347F" w:rsidRDefault="0053347F">
      <w:pPr>
        <w:tabs>
          <w:tab w:val="left" w:pos="720"/>
        </w:tabs>
      </w:pPr>
      <w:r>
        <w:t>039</w:t>
      </w:r>
      <w:r>
        <w:tab/>
        <w:t>Defiance</w:t>
      </w:r>
    </w:p>
    <w:p w14:paraId="29BB10D9" w14:textId="77777777" w:rsidR="0053347F" w:rsidRDefault="0053347F">
      <w:pPr>
        <w:tabs>
          <w:tab w:val="left" w:pos="720"/>
        </w:tabs>
      </w:pPr>
    </w:p>
    <w:p w14:paraId="088221B6" w14:textId="77777777" w:rsidR="0053347F" w:rsidRDefault="0053347F">
      <w:pPr>
        <w:tabs>
          <w:tab w:val="left" w:pos="720"/>
        </w:tabs>
      </w:pPr>
      <w:r>
        <w:t>041</w:t>
      </w:r>
      <w:r>
        <w:tab/>
        <w:t>Delaware</w:t>
      </w:r>
    </w:p>
    <w:p w14:paraId="03540489" w14:textId="77777777" w:rsidR="0053347F" w:rsidRDefault="0053347F">
      <w:pPr>
        <w:tabs>
          <w:tab w:val="left" w:pos="720"/>
        </w:tabs>
      </w:pPr>
      <w:r>
        <w:t>043</w:t>
      </w:r>
      <w:r>
        <w:tab/>
        <w:t>Erie</w:t>
      </w:r>
    </w:p>
    <w:p w14:paraId="493E9ED6" w14:textId="77777777" w:rsidR="0053347F" w:rsidRDefault="0053347F">
      <w:pPr>
        <w:tabs>
          <w:tab w:val="left" w:pos="720"/>
        </w:tabs>
      </w:pPr>
      <w:r>
        <w:t>045</w:t>
      </w:r>
      <w:r>
        <w:tab/>
        <w:t>Fairfield</w:t>
      </w:r>
    </w:p>
    <w:p w14:paraId="026051E3" w14:textId="77777777" w:rsidR="0053347F" w:rsidRDefault="0053347F">
      <w:pPr>
        <w:tabs>
          <w:tab w:val="left" w:pos="720"/>
        </w:tabs>
      </w:pPr>
      <w:r>
        <w:t>047</w:t>
      </w:r>
      <w:r>
        <w:tab/>
        <w:t>Fayette</w:t>
      </w:r>
    </w:p>
    <w:p w14:paraId="44322949" w14:textId="77777777" w:rsidR="0053347F" w:rsidRDefault="0053347F">
      <w:pPr>
        <w:tabs>
          <w:tab w:val="left" w:pos="720"/>
        </w:tabs>
      </w:pPr>
      <w:r>
        <w:t>049</w:t>
      </w:r>
      <w:r>
        <w:tab/>
        <w:t>Franklin</w:t>
      </w:r>
    </w:p>
    <w:p w14:paraId="5366BBB9" w14:textId="77777777" w:rsidR="0053347F" w:rsidRDefault="0053347F">
      <w:pPr>
        <w:tabs>
          <w:tab w:val="left" w:pos="720"/>
        </w:tabs>
      </w:pPr>
    </w:p>
    <w:p w14:paraId="273C8FC3" w14:textId="77777777" w:rsidR="0053347F" w:rsidRDefault="0053347F">
      <w:pPr>
        <w:tabs>
          <w:tab w:val="left" w:pos="720"/>
        </w:tabs>
      </w:pPr>
      <w:r>
        <w:t>051</w:t>
      </w:r>
      <w:r>
        <w:tab/>
        <w:t>Fulton</w:t>
      </w:r>
    </w:p>
    <w:p w14:paraId="5963E05D" w14:textId="77777777" w:rsidR="0053347F" w:rsidRDefault="0053347F">
      <w:pPr>
        <w:tabs>
          <w:tab w:val="left" w:pos="720"/>
        </w:tabs>
      </w:pPr>
      <w:r>
        <w:t>053</w:t>
      </w:r>
      <w:r>
        <w:tab/>
        <w:t>Gallia</w:t>
      </w:r>
    </w:p>
    <w:p w14:paraId="67A33649" w14:textId="77777777" w:rsidR="0053347F" w:rsidRDefault="0053347F">
      <w:pPr>
        <w:tabs>
          <w:tab w:val="left" w:pos="720"/>
        </w:tabs>
      </w:pPr>
      <w:r>
        <w:t>055</w:t>
      </w:r>
      <w:r>
        <w:tab/>
        <w:t>Geauga</w:t>
      </w:r>
    </w:p>
    <w:p w14:paraId="7B667AF0" w14:textId="77777777" w:rsidR="0053347F" w:rsidRDefault="0053347F">
      <w:pPr>
        <w:tabs>
          <w:tab w:val="left" w:pos="720"/>
        </w:tabs>
      </w:pPr>
      <w:r>
        <w:t>057</w:t>
      </w:r>
      <w:r>
        <w:tab/>
        <w:t>Greene</w:t>
      </w:r>
    </w:p>
    <w:p w14:paraId="25874306" w14:textId="77777777" w:rsidR="0053347F" w:rsidRDefault="0053347F">
      <w:pPr>
        <w:tabs>
          <w:tab w:val="left" w:pos="720"/>
        </w:tabs>
      </w:pPr>
      <w:r>
        <w:t>059</w:t>
      </w:r>
      <w:r>
        <w:tab/>
        <w:t>Guernsey</w:t>
      </w:r>
    </w:p>
    <w:p w14:paraId="5122FE24" w14:textId="77777777" w:rsidR="0053347F" w:rsidRDefault="0053347F">
      <w:pPr>
        <w:tabs>
          <w:tab w:val="left" w:pos="720"/>
        </w:tabs>
      </w:pPr>
    </w:p>
    <w:p w14:paraId="467C976D" w14:textId="77777777" w:rsidR="0053347F" w:rsidRDefault="0053347F">
      <w:pPr>
        <w:tabs>
          <w:tab w:val="left" w:pos="720"/>
        </w:tabs>
      </w:pPr>
      <w:r>
        <w:t>061</w:t>
      </w:r>
      <w:r>
        <w:tab/>
        <w:t>Hamilton</w:t>
      </w:r>
    </w:p>
    <w:p w14:paraId="34C9FD1A" w14:textId="77777777" w:rsidR="0053347F" w:rsidRDefault="0053347F">
      <w:pPr>
        <w:tabs>
          <w:tab w:val="left" w:pos="720"/>
        </w:tabs>
      </w:pPr>
      <w:r>
        <w:t>063</w:t>
      </w:r>
      <w:r>
        <w:tab/>
        <w:t>Hancock</w:t>
      </w:r>
    </w:p>
    <w:p w14:paraId="43FF9361" w14:textId="77777777" w:rsidR="0053347F" w:rsidRDefault="0053347F">
      <w:pPr>
        <w:tabs>
          <w:tab w:val="left" w:pos="720"/>
        </w:tabs>
      </w:pPr>
      <w:r>
        <w:t>065</w:t>
      </w:r>
      <w:r>
        <w:tab/>
        <w:t>Hardin</w:t>
      </w:r>
    </w:p>
    <w:p w14:paraId="3EC5CE46" w14:textId="77777777" w:rsidR="0053347F" w:rsidRDefault="0053347F">
      <w:pPr>
        <w:tabs>
          <w:tab w:val="left" w:pos="720"/>
        </w:tabs>
      </w:pPr>
      <w:r>
        <w:t>067</w:t>
      </w:r>
      <w:r>
        <w:tab/>
        <w:t>Harrison</w:t>
      </w:r>
    </w:p>
    <w:p w14:paraId="45872BB2" w14:textId="77777777" w:rsidR="0053347F" w:rsidRDefault="0053347F">
      <w:pPr>
        <w:tabs>
          <w:tab w:val="left" w:pos="720"/>
        </w:tabs>
      </w:pPr>
      <w:r>
        <w:t>069</w:t>
      </w:r>
      <w:r>
        <w:tab/>
        <w:t>Henry</w:t>
      </w:r>
    </w:p>
    <w:p w14:paraId="6DA42474" w14:textId="77777777" w:rsidR="0053347F" w:rsidRDefault="0053347F">
      <w:pPr>
        <w:tabs>
          <w:tab w:val="left" w:pos="720"/>
        </w:tabs>
      </w:pPr>
    </w:p>
    <w:p w14:paraId="4D175958" w14:textId="77777777" w:rsidR="0053347F" w:rsidRDefault="0053347F">
      <w:pPr>
        <w:tabs>
          <w:tab w:val="left" w:pos="720"/>
        </w:tabs>
      </w:pPr>
      <w:r>
        <w:t>071</w:t>
      </w:r>
      <w:r>
        <w:tab/>
        <w:t>Highland</w:t>
      </w:r>
    </w:p>
    <w:p w14:paraId="13CB71B1" w14:textId="77777777" w:rsidR="0053347F" w:rsidRDefault="0053347F">
      <w:pPr>
        <w:tabs>
          <w:tab w:val="left" w:pos="720"/>
        </w:tabs>
      </w:pPr>
      <w:r>
        <w:t>073</w:t>
      </w:r>
      <w:r>
        <w:tab/>
        <w:t>Hocking</w:t>
      </w:r>
    </w:p>
    <w:p w14:paraId="7ED55C47" w14:textId="77777777" w:rsidR="0053347F" w:rsidRDefault="0053347F">
      <w:pPr>
        <w:tabs>
          <w:tab w:val="left" w:pos="720"/>
        </w:tabs>
      </w:pPr>
      <w:r>
        <w:t>075</w:t>
      </w:r>
      <w:r>
        <w:tab/>
        <w:t>Holmes</w:t>
      </w:r>
    </w:p>
    <w:p w14:paraId="5A420CD9" w14:textId="77777777" w:rsidR="0053347F" w:rsidRDefault="0053347F">
      <w:pPr>
        <w:tabs>
          <w:tab w:val="left" w:pos="720"/>
        </w:tabs>
      </w:pPr>
      <w:r>
        <w:t>077</w:t>
      </w:r>
      <w:r>
        <w:tab/>
        <w:t>Huron</w:t>
      </w:r>
    </w:p>
    <w:p w14:paraId="32F3C0D1" w14:textId="77777777" w:rsidR="0053347F" w:rsidRDefault="0053347F">
      <w:pPr>
        <w:tabs>
          <w:tab w:val="left" w:pos="720"/>
        </w:tabs>
      </w:pPr>
      <w:r>
        <w:t>079</w:t>
      </w:r>
      <w:r>
        <w:tab/>
        <w:t>Jackson</w:t>
      </w:r>
    </w:p>
    <w:p w14:paraId="4C38DF8D" w14:textId="77777777" w:rsidR="0053347F" w:rsidRDefault="0053347F">
      <w:pPr>
        <w:tabs>
          <w:tab w:val="left" w:pos="720"/>
        </w:tabs>
      </w:pPr>
    </w:p>
    <w:p w14:paraId="3CE504F5" w14:textId="77777777" w:rsidR="0053347F" w:rsidRDefault="0053347F">
      <w:pPr>
        <w:tabs>
          <w:tab w:val="left" w:pos="720"/>
        </w:tabs>
      </w:pPr>
    </w:p>
    <w:p w14:paraId="38FBF196" w14:textId="77777777" w:rsidR="0053347F" w:rsidRDefault="0053347F">
      <w:pPr>
        <w:tabs>
          <w:tab w:val="left" w:pos="720"/>
        </w:tabs>
      </w:pPr>
    </w:p>
    <w:p w14:paraId="346FE561" w14:textId="77777777" w:rsidR="0053347F" w:rsidRDefault="0053347F">
      <w:pPr>
        <w:tabs>
          <w:tab w:val="left" w:pos="720"/>
        </w:tabs>
      </w:pPr>
      <w:r>
        <w:t>081</w:t>
      </w:r>
      <w:r>
        <w:tab/>
        <w:t>Jefferson</w:t>
      </w:r>
    </w:p>
    <w:p w14:paraId="43BF8491" w14:textId="77777777" w:rsidR="0053347F" w:rsidRDefault="0053347F">
      <w:pPr>
        <w:tabs>
          <w:tab w:val="left" w:pos="720"/>
        </w:tabs>
      </w:pPr>
      <w:r>
        <w:t>083</w:t>
      </w:r>
      <w:r>
        <w:tab/>
        <w:t>Knox</w:t>
      </w:r>
    </w:p>
    <w:p w14:paraId="254D8FB6" w14:textId="77777777" w:rsidR="0053347F" w:rsidRDefault="0053347F">
      <w:pPr>
        <w:tabs>
          <w:tab w:val="left" w:pos="720"/>
        </w:tabs>
      </w:pPr>
      <w:r>
        <w:t>085</w:t>
      </w:r>
      <w:r>
        <w:tab/>
        <w:t>Lake</w:t>
      </w:r>
    </w:p>
    <w:p w14:paraId="2B8EF536" w14:textId="77777777" w:rsidR="0053347F" w:rsidRDefault="0053347F">
      <w:pPr>
        <w:tabs>
          <w:tab w:val="left" w:pos="720"/>
        </w:tabs>
      </w:pPr>
      <w:r>
        <w:t>087</w:t>
      </w:r>
      <w:r>
        <w:tab/>
        <w:t>Lawrence</w:t>
      </w:r>
    </w:p>
    <w:p w14:paraId="2661E605" w14:textId="77777777" w:rsidR="0053347F" w:rsidRDefault="0053347F">
      <w:pPr>
        <w:tabs>
          <w:tab w:val="left" w:pos="720"/>
        </w:tabs>
      </w:pPr>
      <w:r>
        <w:t>089</w:t>
      </w:r>
      <w:r>
        <w:tab/>
        <w:t>Licking</w:t>
      </w:r>
    </w:p>
    <w:p w14:paraId="14C219A6" w14:textId="77777777" w:rsidR="0053347F" w:rsidRDefault="0053347F">
      <w:pPr>
        <w:tabs>
          <w:tab w:val="left" w:pos="720"/>
        </w:tabs>
      </w:pPr>
    </w:p>
    <w:p w14:paraId="755EA1E2" w14:textId="77777777" w:rsidR="0053347F" w:rsidRDefault="0053347F">
      <w:pPr>
        <w:tabs>
          <w:tab w:val="left" w:pos="720"/>
        </w:tabs>
      </w:pPr>
      <w:r>
        <w:t>091</w:t>
      </w:r>
      <w:r>
        <w:tab/>
        <w:t>Logan</w:t>
      </w:r>
    </w:p>
    <w:p w14:paraId="4A755E3A" w14:textId="77777777" w:rsidR="0053347F" w:rsidRDefault="0053347F">
      <w:pPr>
        <w:tabs>
          <w:tab w:val="left" w:pos="720"/>
        </w:tabs>
      </w:pPr>
      <w:r>
        <w:t>093</w:t>
      </w:r>
      <w:r>
        <w:tab/>
        <w:t>Lorain</w:t>
      </w:r>
    </w:p>
    <w:p w14:paraId="13ACAC1E" w14:textId="77777777" w:rsidR="0053347F" w:rsidRDefault="0053347F">
      <w:pPr>
        <w:tabs>
          <w:tab w:val="left" w:pos="720"/>
        </w:tabs>
      </w:pPr>
      <w:r>
        <w:t>095</w:t>
      </w:r>
      <w:r>
        <w:tab/>
        <w:t>Lucas</w:t>
      </w:r>
    </w:p>
    <w:p w14:paraId="6253B497" w14:textId="77777777" w:rsidR="0053347F" w:rsidRDefault="0053347F">
      <w:pPr>
        <w:tabs>
          <w:tab w:val="left" w:pos="720"/>
        </w:tabs>
      </w:pPr>
      <w:r>
        <w:t>097</w:t>
      </w:r>
      <w:r>
        <w:tab/>
        <w:t>Madison</w:t>
      </w:r>
    </w:p>
    <w:p w14:paraId="4043FFD0" w14:textId="77777777" w:rsidR="0053347F" w:rsidRDefault="0053347F">
      <w:pPr>
        <w:tabs>
          <w:tab w:val="left" w:pos="720"/>
        </w:tabs>
      </w:pPr>
      <w:r>
        <w:t>099</w:t>
      </w:r>
      <w:r>
        <w:tab/>
        <w:t>Mahoning</w:t>
      </w:r>
    </w:p>
    <w:p w14:paraId="0BB9AB2D" w14:textId="77777777" w:rsidR="0053347F" w:rsidRDefault="0053347F">
      <w:pPr>
        <w:tabs>
          <w:tab w:val="left" w:pos="720"/>
        </w:tabs>
      </w:pPr>
    </w:p>
    <w:p w14:paraId="6CE8A44D" w14:textId="77777777" w:rsidR="0053347F" w:rsidRDefault="0053347F">
      <w:pPr>
        <w:tabs>
          <w:tab w:val="left" w:pos="720"/>
        </w:tabs>
      </w:pPr>
      <w:r>
        <w:t>101</w:t>
      </w:r>
      <w:r>
        <w:tab/>
        <w:t>Marion</w:t>
      </w:r>
    </w:p>
    <w:p w14:paraId="33F41EB3" w14:textId="77777777" w:rsidR="0053347F" w:rsidRDefault="0053347F">
      <w:pPr>
        <w:tabs>
          <w:tab w:val="left" w:pos="720"/>
        </w:tabs>
      </w:pPr>
      <w:r>
        <w:t>103</w:t>
      </w:r>
      <w:r>
        <w:tab/>
        <w:t>Medina</w:t>
      </w:r>
    </w:p>
    <w:p w14:paraId="374A9544" w14:textId="77777777" w:rsidR="0053347F" w:rsidRDefault="0053347F">
      <w:pPr>
        <w:tabs>
          <w:tab w:val="left" w:pos="720"/>
        </w:tabs>
      </w:pPr>
      <w:r>
        <w:t>105</w:t>
      </w:r>
      <w:r>
        <w:tab/>
        <w:t>Meigs</w:t>
      </w:r>
    </w:p>
    <w:p w14:paraId="434D1C2F" w14:textId="77777777" w:rsidR="0053347F" w:rsidRDefault="0053347F">
      <w:pPr>
        <w:tabs>
          <w:tab w:val="left" w:pos="720"/>
        </w:tabs>
      </w:pPr>
      <w:r>
        <w:t>107</w:t>
      </w:r>
      <w:r>
        <w:tab/>
        <w:t>Mercer</w:t>
      </w:r>
    </w:p>
    <w:p w14:paraId="003EFFAF" w14:textId="77777777" w:rsidR="0053347F" w:rsidRDefault="0053347F">
      <w:pPr>
        <w:tabs>
          <w:tab w:val="left" w:pos="720"/>
        </w:tabs>
      </w:pPr>
      <w:r>
        <w:t>109</w:t>
      </w:r>
      <w:r>
        <w:tab/>
        <w:t>Miami</w:t>
      </w:r>
    </w:p>
    <w:p w14:paraId="0BE3906E" w14:textId="77777777" w:rsidR="0053347F" w:rsidRDefault="0053347F">
      <w:pPr>
        <w:tabs>
          <w:tab w:val="left" w:pos="720"/>
        </w:tabs>
      </w:pPr>
    </w:p>
    <w:p w14:paraId="342873C0" w14:textId="77777777" w:rsidR="0053347F" w:rsidRDefault="0053347F">
      <w:pPr>
        <w:tabs>
          <w:tab w:val="left" w:pos="720"/>
        </w:tabs>
      </w:pPr>
      <w:r>
        <w:t>111</w:t>
      </w:r>
      <w:r>
        <w:tab/>
        <w:t>Monroe</w:t>
      </w:r>
    </w:p>
    <w:p w14:paraId="0EED5FEA" w14:textId="77777777" w:rsidR="0053347F" w:rsidRDefault="0053347F">
      <w:pPr>
        <w:tabs>
          <w:tab w:val="left" w:pos="720"/>
        </w:tabs>
      </w:pPr>
      <w:r>
        <w:t>113</w:t>
      </w:r>
      <w:r>
        <w:tab/>
        <w:t>Montgomery</w:t>
      </w:r>
    </w:p>
    <w:p w14:paraId="43855010" w14:textId="77777777" w:rsidR="0053347F" w:rsidRDefault="0053347F">
      <w:pPr>
        <w:tabs>
          <w:tab w:val="left" w:pos="720"/>
        </w:tabs>
      </w:pPr>
      <w:r>
        <w:t>115</w:t>
      </w:r>
      <w:r>
        <w:tab/>
        <w:t>Morgan</w:t>
      </w:r>
    </w:p>
    <w:p w14:paraId="6C5D52E9" w14:textId="77777777" w:rsidR="0053347F" w:rsidRDefault="0053347F">
      <w:pPr>
        <w:tabs>
          <w:tab w:val="left" w:pos="720"/>
        </w:tabs>
      </w:pPr>
      <w:r>
        <w:t>117</w:t>
      </w:r>
      <w:r>
        <w:tab/>
        <w:t>Morrow</w:t>
      </w:r>
    </w:p>
    <w:p w14:paraId="534295C0" w14:textId="77777777" w:rsidR="0053347F" w:rsidRDefault="0053347F">
      <w:pPr>
        <w:tabs>
          <w:tab w:val="left" w:pos="720"/>
        </w:tabs>
      </w:pPr>
      <w:r>
        <w:t>119</w:t>
      </w:r>
      <w:r>
        <w:tab/>
        <w:t>Muskingum</w:t>
      </w:r>
    </w:p>
    <w:p w14:paraId="3C77D02D" w14:textId="77777777" w:rsidR="0053347F" w:rsidRDefault="0053347F">
      <w:pPr>
        <w:tabs>
          <w:tab w:val="left" w:pos="720"/>
        </w:tabs>
      </w:pPr>
    </w:p>
    <w:p w14:paraId="5B7A17A0" w14:textId="77777777" w:rsidR="0053347F" w:rsidRDefault="0053347F">
      <w:pPr>
        <w:tabs>
          <w:tab w:val="left" w:pos="720"/>
        </w:tabs>
      </w:pPr>
      <w:r>
        <w:t>121</w:t>
      </w:r>
      <w:r>
        <w:tab/>
        <w:t>Noble</w:t>
      </w:r>
    </w:p>
    <w:p w14:paraId="75E947B0" w14:textId="77777777" w:rsidR="0053347F" w:rsidRDefault="0053347F">
      <w:pPr>
        <w:tabs>
          <w:tab w:val="left" w:pos="720"/>
        </w:tabs>
      </w:pPr>
      <w:r>
        <w:t>123</w:t>
      </w:r>
      <w:r>
        <w:tab/>
        <w:t>Ottawa</w:t>
      </w:r>
    </w:p>
    <w:p w14:paraId="117020BA" w14:textId="77777777" w:rsidR="0053347F" w:rsidRDefault="0053347F">
      <w:pPr>
        <w:tabs>
          <w:tab w:val="left" w:pos="720"/>
        </w:tabs>
      </w:pPr>
      <w:r>
        <w:t>125</w:t>
      </w:r>
      <w:r>
        <w:tab/>
        <w:t>Paulding</w:t>
      </w:r>
    </w:p>
    <w:p w14:paraId="15A447BB" w14:textId="77777777" w:rsidR="0053347F" w:rsidRDefault="0053347F">
      <w:pPr>
        <w:tabs>
          <w:tab w:val="left" w:pos="720"/>
        </w:tabs>
      </w:pPr>
      <w:r>
        <w:t>127</w:t>
      </w:r>
      <w:r>
        <w:tab/>
        <w:t>Perry</w:t>
      </w:r>
    </w:p>
    <w:p w14:paraId="5A608156" w14:textId="77777777" w:rsidR="0053347F" w:rsidRDefault="0053347F">
      <w:pPr>
        <w:tabs>
          <w:tab w:val="left" w:pos="720"/>
        </w:tabs>
      </w:pPr>
      <w:r>
        <w:t>129</w:t>
      </w:r>
      <w:r>
        <w:tab/>
        <w:t>Pickaway</w:t>
      </w:r>
    </w:p>
    <w:p w14:paraId="434EA71E" w14:textId="77777777" w:rsidR="0053347F" w:rsidRDefault="0053347F">
      <w:pPr>
        <w:tabs>
          <w:tab w:val="left" w:pos="720"/>
        </w:tabs>
      </w:pPr>
    </w:p>
    <w:p w14:paraId="3B6E12CC" w14:textId="77777777" w:rsidR="0053347F" w:rsidRDefault="0053347F">
      <w:pPr>
        <w:tabs>
          <w:tab w:val="left" w:pos="720"/>
        </w:tabs>
      </w:pPr>
      <w:r>
        <w:t>131</w:t>
      </w:r>
      <w:r>
        <w:tab/>
        <w:t>Pike</w:t>
      </w:r>
    </w:p>
    <w:p w14:paraId="08D40157" w14:textId="77777777" w:rsidR="0053347F" w:rsidRDefault="0053347F">
      <w:pPr>
        <w:tabs>
          <w:tab w:val="left" w:pos="720"/>
        </w:tabs>
      </w:pPr>
      <w:r>
        <w:t>133</w:t>
      </w:r>
      <w:r>
        <w:tab/>
        <w:t>Portage</w:t>
      </w:r>
    </w:p>
    <w:p w14:paraId="4844294B" w14:textId="77777777" w:rsidR="0053347F" w:rsidRDefault="0053347F">
      <w:pPr>
        <w:tabs>
          <w:tab w:val="left" w:pos="720"/>
        </w:tabs>
      </w:pPr>
      <w:r>
        <w:t>135</w:t>
      </w:r>
      <w:r>
        <w:tab/>
        <w:t>Preble</w:t>
      </w:r>
    </w:p>
    <w:p w14:paraId="79F0EF0B" w14:textId="77777777" w:rsidR="0053347F" w:rsidRDefault="0053347F">
      <w:pPr>
        <w:tabs>
          <w:tab w:val="left" w:pos="720"/>
        </w:tabs>
      </w:pPr>
      <w:r>
        <w:t>137</w:t>
      </w:r>
      <w:r>
        <w:tab/>
        <w:t>Putnam</w:t>
      </w:r>
    </w:p>
    <w:p w14:paraId="2B0F802B" w14:textId="77777777" w:rsidR="0053347F" w:rsidRDefault="0053347F">
      <w:pPr>
        <w:tabs>
          <w:tab w:val="left" w:pos="720"/>
        </w:tabs>
      </w:pPr>
      <w:r>
        <w:t>139</w:t>
      </w:r>
      <w:r>
        <w:tab/>
        <w:t>Richland</w:t>
      </w:r>
    </w:p>
    <w:p w14:paraId="0CB4BF2D" w14:textId="77777777" w:rsidR="0053347F" w:rsidRDefault="0053347F">
      <w:pPr>
        <w:tabs>
          <w:tab w:val="left" w:pos="720"/>
        </w:tabs>
      </w:pPr>
    </w:p>
    <w:p w14:paraId="0D16D4C0" w14:textId="77777777" w:rsidR="0053347F" w:rsidRDefault="0053347F">
      <w:pPr>
        <w:tabs>
          <w:tab w:val="left" w:pos="720"/>
        </w:tabs>
      </w:pPr>
      <w:r>
        <w:t>141</w:t>
      </w:r>
      <w:r>
        <w:tab/>
        <w:t>Ross</w:t>
      </w:r>
    </w:p>
    <w:p w14:paraId="3FEC9474" w14:textId="77777777" w:rsidR="0053347F" w:rsidRDefault="0053347F">
      <w:pPr>
        <w:tabs>
          <w:tab w:val="left" w:pos="720"/>
        </w:tabs>
      </w:pPr>
      <w:r>
        <w:t>143</w:t>
      </w:r>
      <w:r>
        <w:tab/>
        <w:t>Sandusky</w:t>
      </w:r>
    </w:p>
    <w:p w14:paraId="720803A6" w14:textId="77777777" w:rsidR="0053347F" w:rsidRDefault="0053347F">
      <w:pPr>
        <w:tabs>
          <w:tab w:val="left" w:pos="720"/>
        </w:tabs>
      </w:pPr>
      <w:r>
        <w:t>145</w:t>
      </w:r>
      <w:r>
        <w:tab/>
        <w:t>Scioto</w:t>
      </w:r>
    </w:p>
    <w:p w14:paraId="3880EB85" w14:textId="77777777" w:rsidR="0053347F" w:rsidRDefault="0053347F">
      <w:pPr>
        <w:tabs>
          <w:tab w:val="left" w:pos="720"/>
        </w:tabs>
      </w:pPr>
      <w:r>
        <w:t>147</w:t>
      </w:r>
      <w:r>
        <w:tab/>
        <w:t>Seneca</w:t>
      </w:r>
    </w:p>
    <w:p w14:paraId="44D81CAA" w14:textId="77777777" w:rsidR="0053347F" w:rsidRDefault="0053347F">
      <w:pPr>
        <w:tabs>
          <w:tab w:val="left" w:pos="720"/>
        </w:tabs>
      </w:pPr>
      <w:r>
        <w:t>149</w:t>
      </w:r>
      <w:r>
        <w:tab/>
        <w:t>Shelby</w:t>
      </w:r>
    </w:p>
    <w:p w14:paraId="31D08D4F" w14:textId="77777777" w:rsidR="0053347F" w:rsidRDefault="0053347F">
      <w:pPr>
        <w:tabs>
          <w:tab w:val="left" w:pos="720"/>
        </w:tabs>
      </w:pPr>
    </w:p>
    <w:p w14:paraId="28C9EA97" w14:textId="77777777" w:rsidR="0053347F" w:rsidRDefault="0053347F">
      <w:pPr>
        <w:tabs>
          <w:tab w:val="left" w:pos="720"/>
        </w:tabs>
      </w:pPr>
      <w:r>
        <w:t>151</w:t>
      </w:r>
      <w:r>
        <w:tab/>
        <w:t>Stark</w:t>
      </w:r>
    </w:p>
    <w:p w14:paraId="653962FE" w14:textId="77777777" w:rsidR="0053347F" w:rsidRDefault="0053347F">
      <w:pPr>
        <w:tabs>
          <w:tab w:val="left" w:pos="720"/>
        </w:tabs>
      </w:pPr>
      <w:r>
        <w:t>153</w:t>
      </w:r>
      <w:r>
        <w:tab/>
        <w:t>Summit</w:t>
      </w:r>
    </w:p>
    <w:p w14:paraId="659796B1" w14:textId="77777777" w:rsidR="0053347F" w:rsidRDefault="0053347F">
      <w:pPr>
        <w:tabs>
          <w:tab w:val="left" w:pos="720"/>
        </w:tabs>
      </w:pPr>
      <w:r>
        <w:t>155</w:t>
      </w:r>
      <w:r>
        <w:tab/>
        <w:t>Trumbull</w:t>
      </w:r>
    </w:p>
    <w:p w14:paraId="037CFE23" w14:textId="77777777" w:rsidR="0053347F" w:rsidRDefault="0053347F">
      <w:pPr>
        <w:tabs>
          <w:tab w:val="left" w:pos="720"/>
        </w:tabs>
      </w:pPr>
      <w:r>
        <w:t>157</w:t>
      </w:r>
      <w:r>
        <w:tab/>
        <w:t>Tuscarawas</w:t>
      </w:r>
    </w:p>
    <w:p w14:paraId="6D2E4586" w14:textId="77777777" w:rsidR="0053347F" w:rsidRDefault="0053347F">
      <w:pPr>
        <w:tabs>
          <w:tab w:val="left" w:pos="720"/>
        </w:tabs>
      </w:pPr>
      <w:r>
        <w:t>159</w:t>
      </w:r>
      <w:r>
        <w:tab/>
        <w:t>Union</w:t>
      </w:r>
    </w:p>
    <w:p w14:paraId="232E2A74" w14:textId="77777777" w:rsidR="0053347F" w:rsidRDefault="0053347F">
      <w:pPr>
        <w:tabs>
          <w:tab w:val="left" w:pos="720"/>
        </w:tabs>
      </w:pPr>
    </w:p>
    <w:p w14:paraId="3D1F78E3" w14:textId="77777777" w:rsidR="0053347F" w:rsidRDefault="0053347F">
      <w:pPr>
        <w:tabs>
          <w:tab w:val="left" w:pos="720"/>
        </w:tabs>
      </w:pPr>
    </w:p>
    <w:p w14:paraId="7B6D60A5" w14:textId="77777777" w:rsidR="0053347F" w:rsidRDefault="0053347F">
      <w:pPr>
        <w:tabs>
          <w:tab w:val="left" w:pos="720"/>
        </w:tabs>
      </w:pPr>
    </w:p>
    <w:p w14:paraId="2E21A562" w14:textId="77777777" w:rsidR="0053347F" w:rsidRDefault="0053347F">
      <w:pPr>
        <w:tabs>
          <w:tab w:val="left" w:pos="720"/>
        </w:tabs>
      </w:pPr>
      <w:r>
        <w:t>161</w:t>
      </w:r>
      <w:r>
        <w:tab/>
        <w:t>Van Wert</w:t>
      </w:r>
    </w:p>
    <w:p w14:paraId="5BD27BCA" w14:textId="77777777" w:rsidR="0053347F" w:rsidRDefault="0053347F">
      <w:pPr>
        <w:tabs>
          <w:tab w:val="left" w:pos="720"/>
        </w:tabs>
      </w:pPr>
      <w:r>
        <w:t>163</w:t>
      </w:r>
      <w:r>
        <w:tab/>
        <w:t>Vinton</w:t>
      </w:r>
    </w:p>
    <w:p w14:paraId="34E3D065" w14:textId="77777777" w:rsidR="0053347F" w:rsidRDefault="0053347F">
      <w:pPr>
        <w:tabs>
          <w:tab w:val="left" w:pos="720"/>
        </w:tabs>
      </w:pPr>
      <w:r>
        <w:t>165</w:t>
      </w:r>
      <w:r>
        <w:tab/>
        <w:t>Warren</w:t>
      </w:r>
    </w:p>
    <w:p w14:paraId="22BE8EA1" w14:textId="77777777" w:rsidR="0053347F" w:rsidRDefault="0053347F">
      <w:pPr>
        <w:tabs>
          <w:tab w:val="left" w:pos="720"/>
        </w:tabs>
      </w:pPr>
      <w:r>
        <w:t>167</w:t>
      </w:r>
      <w:r>
        <w:tab/>
        <w:t>Washington</w:t>
      </w:r>
    </w:p>
    <w:p w14:paraId="03728B76" w14:textId="77777777" w:rsidR="0053347F" w:rsidRDefault="0053347F">
      <w:pPr>
        <w:tabs>
          <w:tab w:val="left" w:pos="720"/>
        </w:tabs>
      </w:pPr>
      <w:r>
        <w:t>169</w:t>
      </w:r>
      <w:r>
        <w:tab/>
        <w:t>Wayne</w:t>
      </w:r>
    </w:p>
    <w:p w14:paraId="5C5CE098" w14:textId="77777777" w:rsidR="0053347F" w:rsidRDefault="0053347F">
      <w:pPr>
        <w:tabs>
          <w:tab w:val="left" w:pos="720"/>
        </w:tabs>
      </w:pPr>
    </w:p>
    <w:p w14:paraId="7220FFEE" w14:textId="77777777" w:rsidR="0053347F" w:rsidRDefault="0053347F">
      <w:pPr>
        <w:tabs>
          <w:tab w:val="left" w:pos="720"/>
        </w:tabs>
      </w:pPr>
      <w:r>
        <w:t>171</w:t>
      </w:r>
      <w:r>
        <w:tab/>
        <w:t>Williams</w:t>
      </w:r>
    </w:p>
    <w:p w14:paraId="7707500F" w14:textId="77777777" w:rsidR="0053347F" w:rsidRDefault="0053347F">
      <w:pPr>
        <w:tabs>
          <w:tab w:val="left" w:pos="720"/>
        </w:tabs>
      </w:pPr>
      <w:r>
        <w:t>173</w:t>
      </w:r>
      <w:r>
        <w:tab/>
        <w:t>Wood</w:t>
      </w:r>
    </w:p>
    <w:p w14:paraId="6E97405D" w14:textId="77777777" w:rsidR="0053347F" w:rsidRDefault="0053347F">
      <w:pPr>
        <w:tabs>
          <w:tab w:val="left" w:pos="720"/>
        </w:tabs>
      </w:pPr>
      <w:r>
        <w:t>175</w:t>
      </w:r>
      <w:r>
        <w:tab/>
        <w:t>Wyandot</w:t>
      </w:r>
    </w:p>
    <w:p w14:paraId="3B8D25CC" w14:textId="77777777" w:rsidR="0053347F" w:rsidRDefault="0053347F">
      <w:pPr>
        <w:tabs>
          <w:tab w:val="left" w:pos="6840"/>
          <w:tab w:val="right" w:pos="9090"/>
        </w:tabs>
        <w:ind w:left="360" w:hanging="360"/>
        <w:jc w:val="center"/>
        <w:sectPr w:rsidR="0053347F">
          <w:type w:val="continuous"/>
          <w:pgSz w:w="12240" w:h="15840"/>
          <w:pgMar w:top="1440" w:right="1440" w:bottom="1440" w:left="1440" w:header="720" w:footer="720" w:gutter="0"/>
          <w:cols w:num="3" w:space="720" w:equalWidth="0">
            <w:col w:w="2640" w:space="720"/>
            <w:col w:w="2640" w:space="720"/>
            <w:col w:w="2640"/>
          </w:cols>
        </w:sectPr>
      </w:pPr>
    </w:p>
    <w:p w14:paraId="30EFE03F" w14:textId="77777777" w:rsidR="0053347F" w:rsidRDefault="0053347F" w:rsidP="0053347F">
      <w:pPr>
        <w:pStyle w:val="Heading1A"/>
      </w:pPr>
      <w:bookmarkStart w:id="427" w:name="_Toc113616823"/>
      <w:r>
        <w:t>GLOSSARY OF REGISTRY TERMS</w:t>
      </w:r>
      <w:bookmarkEnd w:id="427"/>
    </w:p>
    <w:p w14:paraId="7D7AA241" w14:textId="77777777" w:rsidR="0053347F" w:rsidRDefault="0053347F"/>
    <w:p w14:paraId="64AFA1DB" w14:textId="77777777" w:rsidR="0053347F" w:rsidRDefault="0053347F">
      <w:r>
        <w:t xml:space="preserve">Terms in </w:t>
      </w:r>
      <w:r>
        <w:rPr>
          <w:i/>
        </w:rPr>
        <w:t>italics</w:t>
      </w:r>
      <w:r>
        <w:t xml:space="preserve"> are defined within this glossary.</w:t>
      </w:r>
    </w:p>
    <w:p w14:paraId="40E12D58" w14:textId="77777777" w:rsidR="0053347F" w:rsidRDefault="0053347F"/>
    <w:p w14:paraId="19955A32" w14:textId="77777777" w:rsidR="0053347F" w:rsidRDefault="0053347F" w:rsidP="0053347F">
      <w:pPr>
        <w:pStyle w:val="LargeHeading"/>
      </w:pPr>
      <w:r>
        <w:t>Abbreviations</w:t>
      </w:r>
      <w:r>
        <w:tab/>
        <w:t>Meaning</w:t>
      </w:r>
    </w:p>
    <w:p w14:paraId="11B1DFBF" w14:textId="77777777" w:rsidR="0053347F" w:rsidRDefault="0053347F"/>
    <w:p w14:paraId="6FE162F9" w14:textId="77777777" w:rsidR="0053347F" w:rsidRDefault="0053347F">
      <w:pPr>
        <w:tabs>
          <w:tab w:val="left" w:pos="1620"/>
        </w:tabs>
        <w:ind w:left="360"/>
      </w:pPr>
      <w:r>
        <w:t>adj.</w:t>
      </w:r>
      <w:r>
        <w:tab/>
        <w:t>adjective</w:t>
      </w:r>
    </w:p>
    <w:p w14:paraId="349EDA53" w14:textId="77777777" w:rsidR="0053347F" w:rsidRDefault="0053347F">
      <w:pPr>
        <w:tabs>
          <w:tab w:val="left" w:pos="1620"/>
        </w:tabs>
        <w:ind w:left="360"/>
      </w:pPr>
      <w:r>
        <w:t>e.g.</w:t>
      </w:r>
      <w:r>
        <w:tab/>
        <w:t>for example</w:t>
      </w:r>
    </w:p>
    <w:p w14:paraId="4D2A8355" w14:textId="77777777" w:rsidR="0053347F" w:rsidRDefault="0053347F">
      <w:pPr>
        <w:tabs>
          <w:tab w:val="left" w:pos="1620"/>
        </w:tabs>
        <w:ind w:left="360"/>
      </w:pPr>
      <w:r>
        <w:t>i.e.</w:t>
      </w:r>
      <w:r>
        <w:tab/>
        <w:t>that is</w:t>
      </w:r>
    </w:p>
    <w:p w14:paraId="72FD4445" w14:textId="77777777" w:rsidR="0053347F" w:rsidRDefault="0053347F">
      <w:pPr>
        <w:tabs>
          <w:tab w:val="left" w:pos="1620"/>
        </w:tabs>
        <w:ind w:left="360"/>
      </w:pPr>
      <w:r>
        <w:t>n.</w:t>
      </w:r>
      <w:r>
        <w:tab/>
        <w:t>noun</w:t>
      </w:r>
    </w:p>
    <w:p w14:paraId="7930F696" w14:textId="77777777" w:rsidR="0053347F" w:rsidRDefault="0053347F">
      <w:pPr>
        <w:tabs>
          <w:tab w:val="left" w:pos="1620"/>
        </w:tabs>
        <w:ind w:left="360"/>
      </w:pPr>
      <w:r>
        <w:t>pl.</w:t>
      </w:r>
      <w:r>
        <w:tab/>
        <w:t>plural</w:t>
      </w:r>
    </w:p>
    <w:p w14:paraId="6670CB81" w14:textId="77777777" w:rsidR="0053347F" w:rsidRDefault="0053347F">
      <w:pPr>
        <w:tabs>
          <w:tab w:val="left" w:pos="1620"/>
        </w:tabs>
        <w:ind w:left="360"/>
      </w:pPr>
      <w:r>
        <w:t>v.</w:t>
      </w:r>
      <w:r>
        <w:tab/>
        <w:t>verb</w:t>
      </w:r>
    </w:p>
    <w:p w14:paraId="103C0D2D" w14:textId="77777777" w:rsidR="0053347F" w:rsidRDefault="0053347F"/>
    <w:p w14:paraId="6AD22DBE" w14:textId="77777777" w:rsidR="0053347F" w:rsidRDefault="0053347F"/>
    <w:p w14:paraId="1C31CD48" w14:textId="77777777" w:rsidR="0053347F" w:rsidRDefault="0053347F" w:rsidP="0053347F">
      <w:pPr>
        <w:pStyle w:val="LargeHeading"/>
      </w:pPr>
      <w:r>
        <w:t>A</w:t>
      </w:r>
    </w:p>
    <w:p w14:paraId="3D9D155A" w14:textId="77777777" w:rsidR="0053347F" w:rsidRDefault="0053347F"/>
    <w:p w14:paraId="4E490180" w14:textId="77777777" w:rsidR="0053347F" w:rsidRDefault="0053347F">
      <w:r>
        <w:rPr>
          <w:b/>
          <w:i/>
        </w:rPr>
        <w:t>abstract.</w:t>
      </w:r>
      <w:r>
        <w:t xml:space="preserve">  n. A summary, abridgement, or abbreviated record of pertinent information about a patient, the </w:t>
      </w:r>
      <w:r>
        <w:rPr>
          <w:i/>
        </w:rPr>
        <w:t>cancer</w:t>
      </w:r>
      <w:r>
        <w:t xml:space="preserve">, the </w:t>
      </w:r>
      <w:r>
        <w:rPr>
          <w:i/>
        </w:rPr>
        <w:t>cancer-directed treatment</w:t>
      </w:r>
      <w:r>
        <w:t>, and the outcome; the form or computer screen used to collect such information for each case.  v:  The act of collecting and recording cancer information from a health record.</w:t>
      </w:r>
    </w:p>
    <w:p w14:paraId="61CB633D" w14:textId="77777777" w:rsidR="0053347F" w:rsidRDefault="0053347F"/>
    <w:p w14:paraId="52AB0FE6" w14:textId="77777777" w:rsidR="0053347F" w:rsidRDefault="0053347F">
      <w:r>
        <w:rPr>
          <w:b/>
          <w:i/>
        </w:rPr>
        <w:t>accession.</w:t>
      </w:r>
      <w:r>
        <w:t xml:space="preserve">  v. To enter a </w:t>
      </w:r>
      <w:r>
        <w:rPr>
          <w:i/>
        </w:rPr>
        <w:t>case</w:t>
      </w:r>
      <w:r>
        <w:t xml:space="preserve"> into a </w:t>
      </w:r>
      <w:r>
        <w:rPr>
          <w:i/>
        </w:rPr>
        <w:t>cancer registry</w:t>
      </w:r>
      <w:r>
        <w:t xml:space="preserve"> and assign it a number.</w:t>
      </w:r>
    </w:p>
    <w:p w14:paraId="078DC43F" w14:textId="77777777" w:rsidR="0053347F" w:rsidRDefault="0053347F"/>
    <w:p w14:paraId="64AE689F" w14:textId="77777777" w:rsidR="0053347F" w:rsidRDefault="0053347F">
      <w:r>
        <w:rPr>
          <w:b/>
          <w:i/>
        </w:rPr>
        <w:t>accession number.</w:t>
      </w:r>
      <w:r>
        <w:t xml:space="preserve">  A unique 9-digit number assigned to the patient by the </w:t>
      </w:r>
      <w:r>
        <w:rPr>
          <w:i/>
        </w:rPr>
        <w:t>registrar</w:t>
      </w:r>
      <w:r>
        <w:t xml:space="preserve"> indicating the year in which the patient was first seen for </w:t>
      </w:r>
      <w:r>
        <w:rPr>
          <w:i/>
        </w:rPr>
        <w:t>cancer</w:t>
      </w:r>
      <w:r>
        <w:t xml:space="preserve"> at the reporting institution (first four digits) and the sequential order in which the patient was identified by the registry or </w:t>
      </w:r>
      <w:r>
        <w:rPr>
          <w:i/>
        </w:rPr>
        <w:t>abstracted</w:t>
      </w:r>
      <w:r>
        <w:t xml:space="preserve"> into the database (last five digits).  The number is used for all additional </w:t>
      </w:r>
      <w:r>
        <w:rPr>
          <w:i/>
        </w:rPr>
        <w:t>primaries</w:t>
      </w:r>
      <w:r>
        <w:t xml:space="preserve"> the patient may develop, regardless of the year in which subsequent reportable </w:t>
      </w:r>
      <w:r>
        <w:rPr>
          <w:i/>
        </w:rPr>
        <w:t>tumors</w:t>
      </w:r>
      <w:r>
        <w:t xml:space="preserve"> occur.</w:t>
      </w:r>
    </w:p>
    <w:p w14:paraId="11F07D65" w14:textId="77777777" w:rsidR="0053347F" w:rsidRDefault="0053347F"/>
    <w:p w14:paraId="5207592B" w14:textId="77777777" w:rsidR="0053347F" w:rsidRDefault="0053347F">
      <w:r>
        <w:rPr>
          <w:b/>
          <w:i/>
        </w:rPr>
        <w:t>accession register.</w:t>
      </w:r>
      <w:r>
        <w:t xml:space="preserve">  An annual, sequential listing of all reportable cases included in the </w:t>
      </w:r>
      <w:r>
        <w:rPr>
          <w:i/>
        </w:rPr>
        <w:t>registry</w:t>
      </w:r>
      <w:r>
        <w:t xml:space="preserve">.  The accession register must include the </w:t>
      </w:r>
      <w:r>
        <w:rPr>
          <w:i/>
        </w:rPr>
        <w:t>accession/sequence</w:t>
      </w:r>
      <w:r>
        <w:t xml:space="preserve"> number, patient name, </w:t>
      </w:r>
      <w:r>
        <w:rPr>
          <w:i/>
        </w:rPr>
        <w:t>primary site</w:t>
      </w:r>
      <w:r>
        <w:t>, and</w:t>
      </w:r>
      <w:r>
        <w:rPr>
          <w:i/>
        </w:rPr>
        <w:t xml:space="preserve"> date of initial diagnosis</w:t>
      </w:r>
      <w:r>
        <w:t xml:space="preserve">.  In a manual </w:t>
      </w:r>
      <w:r>
        <w:rPr>
          <w:i/>
        </w:rPr>
        <w:t>registry</w:t>
      </w:r>
      <w:r>
        <w:t xml:space="preserve">, it may be useful to include the </w:t>
      </w:r>
      <w:r>
        <w:rPr>
          <w:i/>
        </w:rPr>
        <w:t>class of case</w:t>
      </w:r>
      <w:r>
        <w:t xml:space="preserve"> category.  The accession register serves to identify, count, and evaluate the annual caseload.</w:t>
      </w:r>
    </w:p>
    <w:p w14:paraId="7EF4996A" w14:textId="77777777" w:rsidR="0053347F" w:rsidRDefault="0053347F"/>
    <w:p w14:paraId="08AE6CB3" w14:textId="77777777" w:rsidR="0053347F" w:rsidRDefault="0053347F">
      <w:r>
        <w:rPr>
          <w:b/>
          <w:i/>
        </w:rPr>
        <w:t>acinus (pl. acini).</w:t>
      </w:r>
      <w:r>
        <w:t xml:space="preserve">  A small saclike dilatation, particularly one found in various glands; synonymous with alveolus.</w:t>
      </w:r>
    </w:p>
    <w:p w14:paraId="268CC5CD" w14:textId="77777777" w:rsidR="0053347F" w:rsidRDefault="0053347F"/>
    <w:p w14:paraId="018D1AD9" w14:textId="77777777" w:rsidR="0053347F" w:rsidRDefault="0053347F">
      <w:r>
        <w:rPr>
          <w:b/>
          <w:i/>
        </w:rPr>
        <w:t>ACoS.</w:t>
      </w:r>
      <w:r>
        <w:t xml:space="preserve">  American College of Surgeons.</w:t>
      </w:r>
    </w:p>
    <w:p w14:paraId="1D4BB45A" w14:textId="77777777" w:rsidR="0053347F" w:rsidRDefault="0053347F"/>
    <w:p w14:paraId="7C52990A" w14:textId="77777777" w:rsidR="0053347F" w:rsidRDefault="0053347F">
      <w:r>
        <w:rPr>
          <w:b/>
          <w:i/>
        </w:rPr>
        <w:t>ACS.</w:t>
      </w:r>
      <w:r>
        <w:t xml:space="preserve">  American Cancer Society.</w:t>
      </w:r>
    </w:p>
    <w:p w14:paraId="07C610C1" w14:textId="77777777" w:rsidR="0053347F" w:rsidRDefault="0053347F"/>
    <w:p w14:paraId="547D7E93" w14:textId="77777777" w:rsidR="0053347F" w:rsidRDefault="0053347F">
      <w:r>
        <w:rPr>
          <w:b/>
          <w:i/>
        </w:rPr>
        <w:t>adenocarcinoma.</w:t>
      </w:r>
      <w:r>
        <w:t xml:space="preserve">  A carcinoma derived from glandular tissue or in which the cells are arranged in the form of glands; a </w:t>
      </w:r>
      <w:r>
        <w:rPr>
          <w:i/>
        </w:rPr>
        <w:t>malignant adenoma</w:t>
      </w:r>
      <w:r>
        <w:t>.</w:t>
      </w:r>
    </w:p>
    <w:p w14:paraId="6D6DABA9" w14:textId="77777777" w:rsidR="0053347F" w:rsidRDefault="0053347F"/>
    <w:p w14:paraId="235F5F91" w14:textId="77777777" w:rsidR="0053347F" w:rsidRDefault="0053347F">
      <w:r>
        <w:rPr>
          <w:b/>
          <w:i/>
        </w:rPr>
        <w:t>adenocarcinoma in an adenomatous polyp.</w:t>
      </w:r>
      <w:r>
        <w:t xml:space="preserve">  </w:t>
      </w:r>
      <w:r>
        <w:rPr>
          <w:i/>
        </w:rPr>
        <w:t>Adenocarcinoma</w:t>
      </w:r>
      <w:r>
        <w:t xml:space="preserve"> in a glandular polyp of the colon.</w:t>
      </w:r>
    </w:p>
    <w:p w14:paraId="1CE20A2E" w14:textId="77777777" w:rsidR="0053347F" w:rsidRDefault="0053347F"/>
    <w:p w14:paraId="26AD4BA6" w14:textId="77777777" w:rsidR="0053347F" w:rsidRDefault="0053347F">
      <w:r>
        <w:rPr>
          <w:b/>
          <w:i/>
        </w:rPr>
        <w:t>adenoma.</w:t>
      </w:r>
      <w:r>
        <w:t xml:space="preserve">  A </w:t>
      </w:r>
      <w:r>
        <w:rPr>
          <w:i/>
        </w:rPr>
        <w:t>benign</w:t>
      </w:r>
      <w:r>
        <w:t xml:space="preserve"> epithelial </w:t>
      </w:r>
      <w:r>
        <w:rPr>
          <w:i/>
        </w:rPr>
        <w:t>tumor</w:t>
      </w:r>
      <w:r>
        <w:t xml:space="preserve"> with a gland-like structure or in which the cells are clearly derived from glandular epithelium.</w:t>
      </w:r>
    </w:p>
    <w:p w14:paraId="613BD6FA" w14:textId="77777777" w:rsidR="0053347F" w:rsidRDefault="0053347F"/>
    <w:p w14:paraId="4FB30D16" w14:textId="77777777" w:rsidR="0053347F" w:rsidRDefault="0053347F">
      <w:r>
        <w:rPr>
          <w:b/>
          <w:i/>
        </w:rPr>
        <w:t xml:space="preserve">adjunct.  </w:t>
      </w:r>
      <w:r>
        <w:t xml:space="preserve">An accessory or auxiliary agent or measure used in the </w:t>
      </w:r>
      <w:r>
        <w:rPr>
          <w:i/>
        </w:rPr>
        <w:t>treatment</w:t>
      </w:r>
      <w:r>
        <w:t xml:space="preserve"> of disease or in other procedures.</w:t>
      </w:r>
    </w:p>
    <w:p w14:paraId="2309DDC9" w14:textId="77777777" w:rsidR="0053347F" w:rsidRDefault="0053347F"/>
    <w:p w14:paraId="4C8E24DC" w14:textId="77777777" w:rsidR="0053347F" w:rsidRDefault="0053347F">
      <w:r>
        <w:rPr>
          <w:b/>
          <w:i/>
        </w:rPr>
        <w:t>adjuvant therapy.</w:t>
      </w:r>
      <w:r>
        <w:t xml:space="preserve">  A treatment modality given in conjunction with another treatment modality, such as adjuvant </w:t>
      </w:r>
      <w:r>
        <w:rPr>
          <w:i/>
        </w:rPr>
        <w:t>chemotherapy</w:t>
      </w:r>
      <w:r>
        <w:t xml:space="preserve"> given after </w:t>
      </w:r>
      <w:r>
        <w:rPr>
          <w:i/>
        </w:rPr>
        <w:t>surgery</w:t>
      </w:r>
      <w:r>
        <w:t xml:space="preserve"> or </w:t>
      </w:r>
      <w:r>
        <w:rPr>
          <w:i/>
        </w:rPr>
        <w:t>radiation</w:t>
      </w:r>
      <w:r>
        <w:t xml:space="preserve"> has destroyed the clinically detectable </w:t>
      </w:r>
      <w:r>
        <w:rPr>
          <w:i/>
        </w:rPr>
        <w:t>cancer</w:t>
      </w:r>
      <w:r>
        <w:t xml:space="preserve"> cells, to prevent or delay </w:t>
      </w:r>
      <w:r>
        <w:rPr>
          <w:i/>
        </w:rPr>
        <w:t>recurrence</w:t>
      </w:r>
      <w:r>
        <w:t>.</w:t>
      </w:r>
    </w:p>
    <w:p w14:paraId="0428F8A6" w14:textId="77777777" w:rsidR="0053347F" w:rsidRDefault="0053347F"/>
    <w:p w14:paraId="32D79AEC" w14:textId="77777777" w:rsidR="0053347F" w:rsidRDefault="0053347F">
      <w:r>
        <w:rPr>
          <w:b/>
          <w:i/>
        </w:rPr>
        <w:t>adrenalectomy.</w:t>
      </w:r>
      <w:r>
        <w:t xml:space="preserve">  </w:t>
      </w:r>
      <w:r>
        <w:rPr>
          <w:i/>
        </w:rPr>
        <w:t>Excision</w:t>
      </w:r>
      <w:r>
        <w:t xml:space="preserve"> of adrenal glands.</w:t>
      </w:r>
    </w:p>
    <w:p w14:paraId="145F266E" w14:textId="77777777" w:rsidR="0053347F" w:rsidRDefault="0053347F"/>
    <w:p w14:paraId="21520382" w14:textId="77777777" w:rsidR="0053347F" w:rsidRDefault="0053347F">
      <w:r>
        <w:rPr>
          <w:b/>
          <w:i/>
        </w:rPr>
        <w:t>adrenocorticotropic hormone (ACTH).</w:t>
      </w:r>
      <w:r>
        <w:t xml:space="preserve">  A hormone that acts primarily on the adrenal cortex, stimulating its growth and its secretion of corticosteroids.</w:t>
      </w:r>
    </w:p>
    <w:p w14:paraId="625D58E2" w14:textId="77777777" w:rsidR="0053347F" w:rsidRDefault="0053347F" w:rsidP="0053347F"/>
    <w:p w14:paraId="3227BAF5" w14:textId="77777777" w:rsidR="0053347F" w:rsidRDefault="0053347F">
      <w:r>
        <w:rPr>
          <w:b/>
          <w:i/>
        </w:rPr>
        <w:t>age specific rate.</w:t>
      </w:r>
      <w:r>
        <w:t xml:space="preserve">  An incidence rate derived from analysis of data collected for a specific age group.</w:t>
      </w:r>
    </w:p>
    <w:p w14:paraId="393C0F36" w14:textId="77777777" w:rsidR="0053347F" w:rsidRDefault="0053347F"/>
    <w:p w14:paraId="50206C06" w14:textId="77777777" w:rsidR="0053347F" w:rsidRDefault="0053347F">
      <w:r>
        <w:rPr>
          <w:b/>
          <w:i/>
        </w:rPr>
        <w:t>AJCC.</w:t>
      </w:r>
      <w:r>
        <w:t xml:space="preserve">  American Joint Committee on Cancer.</w:t>
      </w:r>
    </w:p>
    <w:p w14:paraId="06DD011E" w14:textId="77777777" w:rsidR="0053347F" w:rsidRDefault="0053347F"/>
    <w:p w14:paraId="678094B1" w14:textId="77777777" w:rsidR="0053347F" w:rsidRDefault="0053347F">
      <w:r>
        <w:rPr>
          <w:b/>
          <w:i/>
        </w:rPr>
        <w:t>allogenic cells.</w:t>
      </w:r>
      <w:r>
        <w:t xml:space="preserve">  Cells belonging to or obtained from the same species but that are genetically different.</w:t>
      </w:r>
    </w:p>
    <w:p w14:paraId="4AD53E5D" w14:textId="77777777" w:rsidR="0053347F" w:rsidRDefault="0053347F"/>
    <w:p w14:paraId="71C65D7C" w14:textId="77777777" w:rsidR="0053347F" w:rsidRDefault="0053347F">
      <w:r>
        <w:rPr>
          <w:b/>
          <w:i/>
        </w:rPr>
        <w:t>alphabetic.</w:t>
      </w:r>
      <w:r>
        <w:t xml:space="preserve">  A term used to describe a data field that will accept letters only.</w:t>
      </w:r>
    </w:p>
    <w:p w14:paraId="61FD46DF" w14:textId="77777777" w:rsidR="0053347F" w:rsidRDefault="0053347F"/>
    <w:p w14:paraId="4C94B759" w14:textId="77777777" w:rsidR="0053347F" w:rsidRDefault="0053347F">
      <w:r>
        <w:rPr>
          <w:b/>
          <w:i/>
        </w:rPr>
        <w:t>alphanumeric.</w:t>
      </w:r>
      <w:r>
        <w:t xml:space="preserve">  A term used to describe a data field that will accept either letters or numbers but no special characters.</w:t>
      </w:r>
    </w:p>
    <w:p w14:paraId="004A9F1D" w14:textId="77777777" w:rsidR="0053347F" w:rsidRDefault="0053347F"/>
    <w:p w14:paraId="49C6BD7A" w14:textId="77777777" w:rsidR="0053347F" w:rsidRDefault="0053347F">
      <w:r>
        <w:rPr>
          <w:b/>
          <w:i/>
        </w:rPr>
        <w:t>analytic case.</w:t>
      </w:r>
      <w:r>
        <w:t xml:space="preserve">  A </w:t>
      </w:r>
      <w:r>
        <w:rPr>
          <w:i/>
        </w:rPr>
        <w:t>cancer case</w:t>
      </w:r>
      <w:r>
        <w:t xml:space="preserve"> diagnosed and/or receiving all or part of the </w:t>
      </w:r>
      <w:r>
        <w:rPr>
          <w:i/>
        </w:rPr>
        <w:t>first course</w:t>
      </w:r>
      <w:r>
        <w:t xml:space="preserve"> of treatment at the reporting facility.  Analytic cases are eligible for inclusion in that registry’s statistical reports of treatment efficacy and survival.</w:t>
      </w:r>
    </w:p>
    <w:p w14:paraId="685FD606" w14:textId="77777777" w:rsidR="0053347F" w:rsidRDefault="0053347F"/>
    <w:p w14:paraId="3FA29133" w14:textId="77777777" w:rsidR="0053347F" w:rsidRDefault="0053347F">
      <w:r>
        <w:rPr>
          <w:b/>
          <w:i/>
        </w:rPr>
        <w:t>anaplasia.</w:t>
      </w:r>
      <w:r>
        <w:t xml:space="preserve">  Reversion of cells to a more primitive or less differentiated form, a characteristic of </w:t>
      </w:r>
      <w:r>
        <w:rPr>
          <w:i/>
        </w:rPr>
        <w:t>malignant</w:t>
      </w:r>
      <w:r>
        <w:t xml:space="preserve"> </w:t>
      </w:r>
      <w:r>
        <w:rPr>
          <w:i/>
        </w:rPr>
        <w:t>tumors</w:t>
      </w:r>
      <w:r>
        <w:t>; also called dedifferentiation.</w:t>
      </w:r>
    </w:p>
    <w:p w14:paraId="5AA93661" w14:textId="77777777" w:rsidR="0053347F" w:rsidRDefault="0053347F"/>
    <w:p w14:paraId="289813D0" w14:textId="77777777" w:rsidR="0053347F" w:rsidRDefault="0053347F">
      <w:r>
        <w:rPr>
          <w:b/>
          <w:i/>
        </w:rPr>
        <w:t>anastomosis.</w:t>
      </w:r>
      <w:r>
        <w:t xml:space="preserve">  A union or connection between two normally separate spaces or organs; typically used in describing a surgical connection between segments in the colon.</w:t>
      </w:r>
    </w:p>
    <w:p w14:paraId="6D3CCD9B" w14:textId="77777777" w:rsidR="0053347F" w:rsidRDefault="0053347F"/>
    <w:p w14:paraId="50A8923E" w14:textId="77777777" w:rsidR="0053347F" w:rsidRDefault="0053347F">
      <w:r>
        <w:rPr>
          <w:b/>
          <w:i/>
        </w:rPr>
        <w:t>anatomic site.</w:t>
      </w:r>
      <w:r>
        <w:t xml:space="preserve">  The place, position or location within the anatomy or structure of the organism.</w:t>
      </w:r>
    </w:p>
    <w:p w14:paraId="6DFF33C1" w14:textId="77777777" w:rsidR="0053347F" w:rsidRDefault="0053347F"/>
    <w:p w14:paraId="72716E25" w14:textId="77777777" w:rsidR="0053347F" w:rsidRDefault="0053347F">
      <w:r>
        <w:rPr>
          <w:b/>
          <w:i/>
        </w:rPr>
        <w:t>ancillary drugs.</w:t>
      </w:r>
      <w:r>
        <w:t xml:space="preserve">  Medications that enhance the effects of the </w:t>
      </w:r>
      <w:r>
        <w:rPr>
          <w:i/>
        </w:rPr>
        <w:t>cancer-directed treatment</w:t>
      </w:r>
      <w:r>
        <w:t xml:space="preserve"> but do not directly affect the </w:t>
      </w:r>
      <w:r>
        <w:rPr>
          <w:i/>
        </w:rPr>
        <w:t>cancer</w:t>
      </w:r>
      <w:r>
        <w:t xml:space="preserve">.  Ancillary drugs are </w:t>
      </w:r>
      <w:r>
        <w:rPr>
          <w:u w:val="single"/>
        </w:rPr>
        <w:t>not</w:t>
      </w:r>
      <w:r>
        <w:t xml:space="preserve"> to be coded as cancer-directed treatment.</w:t>
      </w:r>
    </w:p>
    <w:p w14:paraId="049B652D" w14:textId="77777777" w:rsidR="0053347F" w:rsidRDefault="0053347F"/>
    <w:p w14:paraId="588519D5" w14:textId="77777777" w:rsidR="0053347F" w:rsidRDefault="0053347F">
      <w:r>
        <w:rPr>
          <w:b/>
          <w:i/>
        </w:rPr>
        <w:t>annual report.</w:t>
      </w:r>
      <w:r>
        <w:t xml:space="preserve">  A publication produced on a yearly basis that describes the activities of an organization.  For a </w:t>
      </w:r>
      <w:r>
        <w:rPr>
          <w:i/>
        </w:rPr>
        <w:t>cancer</w:t>
      </w:r>
      <w:r>
        <w:t xml:space="preserve"> program, the report also includes statistics on the types of cancer diagnosed and treated at the facility.</w:t>
      </w:r>
    </w:p>
    <w:p w14:paraId="053CD9D9" w14:textId="77777777" w:rsidR="0053347F" w:rsidRDefault="0053347F"/>
    <w:p w14:paraId="0A7E08AA" w14:textId="77777777" w:rsidR="0053347F" w:rsidRDefault="0053347F">
      <w:r>
        <w:rPr>
          <w:b/>
          <w:i/>
        </w:rPr>
        <w:t>autopsy.</w:t>
      </w:r>
      <w:r>
        <w:t xml:space="preserve">  Postmortem </w:t>
      </w:r>
      <w:r>
        <w:rPr>
          <w:i/>
        </w:rPr>
        <w:t>pathologic</w:t>
      </w:r>
      <w:r>
        <w:t xml:space="preserve"> examination of a body.  Autopsy reports are used in </w:t>
      </w:r>
      <w:r>
        <w:rPr>
          <w:i/>
        </w:rPr>
        <w:t>casefinding</w:t>
      </w:r>
      <w:r>
        <w:t>.</w:t>
      </w:r>
    </w:p>
    <w:p w14:paraId="201F2964" w14:textId="77777777" w:rsidR="0053347F" w:rsidRDefault="0053347F"/>
    <w:p w14:paraId="6683ADAE" w14:textId="77777777" w:rsidR="0053347F" w:rsidRDefault="0053347F"/>
    <w:p w14:paraId="64AAC992" w14:textId="77777777" w:rsidR="0053347F" w:rsidRDefault="0053347F" w:rsidP="0053347F">
      <w:pPr>
        <w:pStyle w:val="LargeHeading"/>
      </w:pPr>
      <w:r>
        <w:t>B</w:t>
      </w:r>
    </w:p>
    <w:p w14:paraId="0703CC52" w14:textId="77777777" w:rsidR="0053347F" w:rsidRDefault="0053347F"/>
    <w:p w14:paraId="37C216F1" w14:textId="77777777" w:rsidR="0053347F" w:rsidRDefault="0053347F">
      <w:r>
        <w:rPr>
          <w:b/>
          <w:i/>
        </w:rPr>
        <w:t>basal cell.</w:t>
      </w:r>
      <w:r>
        <w:t xml:space="preserve">  The predominant cell of the deepest layer of the epidermis.</w:t>
      </w:r>
    </w:p>
    <w:p w14:paraId="2BF6FB63" w14:textId="77777777" w:rsidR="0053347F" w:rsidRDefault="0053347F"/>
    <w:p w14:paraId="3D16C4A8" w14:textId="77777777" w:rsidR="0053347F" w:rsidRDefault="0053347F">
      <w:r>
        <w:rPr>
          <w:b/>
          <w:i/>
        </w:rPr>
        <w:t>basement membrane.</w:t>
      </w:r>
      <w:r>
        <w:t xml:space="preserve">  A sheet of extracellular material interposed between cellular elements and underlying connective tissue.  The sheet functions as a filtration barrier and a boundary that helps to generate and maintain tissue structure.  In skin, it is the layer called basal lamina that marks the junction of the dermis and epidermis.</w:t>
      </w:r>
    </w:p>
    <w:p w14:paraId="2D8323A5" w14:textId="77777777" w:rsidR="0053347F" w:rsidRDefault="0053347F"/>
    <w:p w14:paraId="1AFB36C7" w14:textId="77777777" w:rsidR="0053347F" w:rsidRDefault="0053347F">
      <w:r>
        <w:rPr>
          <w:b/>
          <w:i/>
        </w:rPr>
        <w:t>beam radiation.</w:t>
      </w:r>
      <w:r>
        <w:t xml:space="preserve">  </w:t>
      </w:r>
      <w:r>
        <w:rPr>
          <w:i/>
        </w:rPr>
        <w:t>Radiation</w:t>
      </w:r>
      <w:r>
        <w:t xml:space="preserve"> administered from an external source that may be either x-ray or cobalt.</w:t>
      </w:r>
    </w:p>
    <w:p w14:paraId="32712EDC" w14:textId="77777777" w:rsidR="0053347F" w:rsidRDefault="0053347F"/>
    <w:p w14:paraId="3B1F7B19" w14:textId="77777777" w:rsidR="0053347F" w:rsidRDefault="0053347F">
      <w:r>
        <w:rPr>
          <w:b/>
          <w:i/>
        </w:rPr>
        <w:t>behavior.</w:t>
      </w:r>
      <w:r>
        <w:t xml:space="preserve">  Description of how a </w:t>
      </w:r>
      <w:r>
        <w:rPr>
          <w:i/>
        </w:rPr>
        <w:t>tumor</w:t>
      </w:r>
      <w:r>
        <w:t xml:space="preserve"> acts in terms of whether it is </w:t>
      </w:r>
      <w:r>
        <w:rPr>
          <w:i/>
        </w:rPr>
        <w:t>benign</w:t>
      </w:r>
      <w:r>
        <w:t>, non</w:t>
      </w:r>
      <w:r>
        <w:rPr>
          <w:i/>
        </w:rPr>
        <w:t>invasive</w:t>
      </w:r>
      <w:r>
        <w:t xml:space="preserve">, </w:t>
      </w:r>
      <w:r>
        <w:rPr>
          <w:i/>
        </w:rPr>
        <w:t>malignant</w:t>
      </w:r>
      <w:r>
        <w:t xml:space="preserve">, or </w:t>
      </w:r>
      <w:r>
        <w:rPr>
          <w:i/>
        </w:rPr>
        <w:t>metastatic</w:t>
      </w:r>
      <w:r>
        <w:t>.</w:t>
      </w:r>
    </w:p>
    <w:p w14:paraId="41C24B5E" w14:textId="77777777" w:rsidR="0053347F" w:rsidRDefault="0053347F"/>
    <w:p w14:paraId="55D23475" w14:textId="77777777" w:rsidR="0053347F" w:rsidRDefault="0053347F">
      <w:r>
        <w:rPr>
          <w:b/>
          <w:i/>
        </w:rPr>
        <w:t>benign.</w:t>
      </w:r>
      <w:r>
        <w:t xml:space="preserve">  Not </w:t>
      </w:r>
      <w:r>
        <w:rPr>
          <w:i/>
        </w:rPr>
        <w:t>malignant</w:t>
      </w:r>
      <w:r>
        <w:t xml:space="preserve">; not </w:t>
      </w:r>
      <w:r>
        <w:rPr>
          <w:i/>
        </w:rPr>
        <w:t>recurrent</w:t>
      </w:r>
      <w:r>
        <w:t>; favorable for recovery.</w:t>
      </w:r>
    </w:p>
    <w:p w14:paraId="7C334823" w14:textId="77777777" w:rsidR="0053347F" w:rsidRDefault="0053347F"/>
    <w:p w14:paraId="56636C89" w14:textId="77777777" w:rsidR="0053347F" w:rsidRDefault="0053347F">
      <w:r>
        <w:rPr>
          <w:b/>
          <w:i/>
        </w:rPr>
        <w:t>bilateral organs.</w:t>
      </w:r>
      <w:r>
        <w:t xml:space="preserve">  Organs that occur as pairs, having a corresponding part on each side of the body.</w:t>
      </w:r>
    </w:p>
    <w:p w14:paraId="3F47AD7E" w14:textId="77777777" w:rsidR="0053347F" w:rsidRDefault="0053347F"/>
    <w:p w14:paraId="3BD79FED" w14:textId="77777777" w:rsidR="0053347F" w:rsidRDefault="0053347F">
      <w:r>
        <w:rPr>
          <w:b/>
          <w:i/>
        </w:rPr>
        <w:t>biologic response modifier therapy.</w:t>
      </w:r>
      <w:r>
        <w:t xml:space="preserve">  See </w:t>
      </w:r>
      <w:r>
        <w:rPr>
          <w:i/>
        </w:rPr>
        <w:t>immunotherapy</w:t>
      </w:r>
      <w:r>
        <w:t>.</w:t>
      </w:r>
    </w:p>
    <w:p w14:paraId="5A1F292D" w14:textId="77777777" w:rsidR="0053347F" w:rsidRDefault="0053347F"/>
    <w:p w14:paraId="787B9AA1" w14:textId="77777777" w:rsidR="0053347F" w:rsidRDefault="0053347F">
      <w:r>
        <w:rPr>
          <w:b/>
          <w:i/>
        </w:rPr>
        <w:t>biopsy.</w:t>
      </w:r>
      <w:r>
        <w:t xml:space="preserve">  The removal of tissue for microscopic examination performed to establish a </w:t>
      </w:r>
      <w:r>
        <w:rPr>
          <w:i/>
        </w:rPr>
        <w:t>diagnosis</w:t>
      </w:r>
      <w:r>
        <w:t xml:space="preserve"> and the characteristics of the </w:t>
      </w:r>
      <w:r>
        <w:rPr>
          <w:i/>
        </w:rPr>
        <w:t>cancer</w:t>
      </w:r>
      <w:r>
        <w:t>.</w:t>
      </w:r>
    </w:p>
    <w:p w14:paraId="38E81949" w14:textId="77777777" w:rsidR="0053347F" w:rsidRDefault="0053347F"/>
    <w:p w14:paraId="3B1ED6AB" w14:textId="77777777" w:rsidR="0053347F" w:rsidRDefault="0053347F">
      <w:r>
        <w:rPr>
          <w:b/>
          <w:i/>
        </w:rPr>
        <w:t>biostatistics.</w:t>
      </w:r>
      <w:r>
        <w:t xml:space="preserve">  The application of statistics to the analysis of biological and medical data.</w:t>
      </w:r>
    </w:p>
    <w:p w14:paraId="291E2D19" w14:textId="77777777" w:rsidR="0053347F" w:rsidRDefault="0053347F"/>
    <w:p w14:paraId="05B4DCCC" w14:textId="77777777" w:rsidR="0053347F" w:rsidRDefault="0053347F" w:rsidP="009C3D49">
      <w:pPr>
        <w:tabs>
          <w:tab w:val="left" w:pos="7272"/>
        </w:tabs>
      </w:pPr>
      <w:r>
        <w:rPr>
          <w:b/>
          <w:i/>
        </w:rPr>
        <w:t>blastoma.</w:t>
      </w:r>
      <w:r>
        <w:t xml:space="preserve">  A </w:t>
      </w:r>
      <w:r>
        <w:rPr>
          <w:i/>
        </w:rPr>
        <w:t>neoplasm</w:t>
      </w:r>
      <w:r>
        <w:t xml:space="preserve"> composed of embryonic cells.</w:t>
      </w:r>
      <w:r w:rsidR="009C3D49">
        <w:tab/>
      </w:r>
    </w:p>
    <w:p w14:paraId="068720E1" w14:textId="77777777" w:rsidR="0053347F" w:rsidRDefault="0053347F"/>
    <w:p w14:paraId="09051602" w14:textId="77777777" w:rsidR="0053347F" w:rsidRDefault="0053347F">
      <w:r>
        <w:rPr>
          <w:b/>
          <w:i/>
        </w:rPr>
        <w:t>blood dyscrasia.</w:t>
      </w:r>
      <w:r>
        <w:t xml:space="preserve">  A disease or </w:t>
      </w:r>
      <w:r>
        <w:rPr>
          <w:i/>
        </w:rPr>
        <w:t>pathologic</w:t>
      </w:r>
      <w:r>
        <w:t xml:space="preserve"> condition of the blood.</w:t>
      </w:r>
    </w:p>
    <w:p w14:paraId="2329FC08" w14:textId="77777777" w:rsidR="0053347F" w:rsidRDefault="0053347F"/>
    <w:p w14:paraId="1CB68651" w14:textId="77777777" w:rsidR="0053347F" w:rsidRDefault="0053347F">
      <w:r>
        <w:rPr>
          <w:b/>
          <w:i/>
        </w:rPr>
        <w:t>bone marrow transplant.</w:t>
      </w:r>
      <w:r>
        <w:t xml:space="preserve">  A type of treatment in which the patient’s bone marrow is destroyed or reduced with high-dose </w:t>
      </w:r>
      <w:r>
        <w:rPr>
          <w:i/>
        </w:rPr>
        <w:t>chemotherapy</w:t>
      </w:r>
      <w:r>
        <w:t>, with or without total body irradiation, after which bone marrow is returned to the body to restore marrow and immune system function.</w:t>
      </w:r>
    </w:p>
    <w:p w14:paraId="214B88E0" w14:textId="77777777" w:rsidR="0053347F" w:rsidRDefault="0053347F"/>
    <w:p w14:paraId="69CEBCBC" w14:textId="77777777" w:rsidR="0053347F" w:rsidRDefault="0053347F">
      <w:r>
        <w:rPr>
          <w:b/>
          <w:i/>
        </w:rPr>
        <w:t>borderline neoplasm.</w:t>
      </w:r>
      <w:r>
        <w:t xml:space="preserve">  A </w:t>
      </w:r>
      <w:r>
        <w:rPr>
          <w:i/>
        </w:rPr>
        <w:t>tumor</w:t>
      </w:r>
      <w:r>
        <w:t xml:space="preserve"> with a </w:t>
      </w:r>
      <w:r>
        <w:rPr>
          <w:i/>
        </w:rPr>
        <w:t>behavior</w:t>
      </w:r>
      <w:r>
        <w:t xml:space="preserve"> type that cannot be determined to be completely </w:t>
      </w:r>
      <w:r>
        <w:rPr>
          <w:i/>
        </w:rPr>
        <w:t>benign</w:t>
      </w:r>
      <w:r>
        <w:t xml:space="preserve">, yet which does not meet all criteria for </w:t>
      </w:r>
      <w:r>
        <w:rPr>
          <w:i/>
        </w:rPr>
        <w:t>malignancy</w:t>
      </w:r>
      <w:r>
        <w:t>.</w:t>
      </w:r>
    </w:p>
    <w:p w14:paraId="3B2B5D73" w14:textId="77777777" w:rsidR="0053347F" w:rsidRDefault="0053347F"/>
    <w:p w14:paraId="09ACE6DD" w14:textId="77777777" w:rsidR="0053347F" w:rsidRDefault="0053347F">
      <w:r>
        <w:rPr>
          <w:b/>
          <w:i/>
        </w:rPr>
        <w:t>Bowen disease.</w:t>
      </w:r>
      <w:r>
        <w:t xml:space="preserve">  A squamous cell </w:t>
      </w:r>
      <w:r>
        <w:rPr>
          <w:i/>
        </w:rPr>
        <w:t>carcinoma in situ</w:t>
      </w:r>
      <w:r>
        <w:t xml:space="preserve"> occurring usually on sun-exposed areas of skin, but sometimes found on mucous membranes; also called Bowen </w:t>
      </w:r>
      <w:r>
        <w:rPr>
          <w:i/>
        </w:rPr>
        <w:t>precancerous</w:t>
      </w:r>
      <w:r>
        <w:t xml:space="preserve"> dermatosis and precancerous dermatitis.</w:t>
      </w:r>
    </w:p>
    <w:p w14:paraId="492156D8" w14:textId="77777777" w:rsidR="0053347F" w:rsidRDefault="0053347F"/>
    <w:p w14:paraId="1F0D7CE7" w14:textId="77777777" w:rsidR="0053347F" w:rsidRDefault="0053347F">
      <w:r>
        <w:rPr>
          <w:b/>
          <w:i/>
        </w:rPr>
        <w:t>brachytherapy.</w:t>
      </w:r>
      <w:r>
        <w:t xml:space="preserve">  A type of </w:t>
      </w:r>
      <w:r>
        <w:rPr>
          <w:i/>
        </w:rPr>
        <w:t>radiation therapy</w:t>
      </w:r>
      <w:r>
        <w:t xml:space="preserve"> where the radiation source is placed in direct contact with the </w:t>
      </w:r>
      <w:r>
        <w:rPr>
          <w:i/>
        </w:rPr>
        <w:t>tumor</w:t>
      </w:r>
      <w:r>
        <w:t xml:space="preserve">; for example, </w:t>
      </w:r>
      <w:r>
        <w:rPr>
          <w:i/>
        </w:rPr>
        <w:t>cesium</w:t>
      </w:r>
      <w:r>
        <w:t xml:space="preserve"> capsules inserted into the uterus for treatment of endometrial </w:t>
      </w:r>
      <w:r>
        <w:rPr>
          <w:i/>
        </w:rPr>
        <w:t>cancer</w:t>
      </w:r>
      <w:r>
        <w:t>.</w:t>
      </w:r>
    </w:p>
    <w:p w14:paraId="637D7AFD" w14:textId="77777777" w:rsidR="0053347F" w:rsidRDefault="0053347F"/>
    <w:p w14:paraId="5FE42A47" w14:textId="77777777" w:rsidR="0053347F" w:rsidRDefault="0053347F">
      <w:r>
        <w:rPr>
          <w:b/>
          <w:i/>
        </w:rPr>
        <w:t>BRM.</w:t>
      </w:r>
      <w:r>
        <w:t xml:space="preserve">  </w:t>
      </w:r>
      <w:r>
        <w:rPr>
          <w:i/>
        </w:rPr>
        <w:t>Biological Response Modifier</w:t>
      </w:r>
      <w:r>
        <w:t xml:space="preserve">; see </w:t>
      </w:r>
      <w:r>
        <w:rPr>
          <w:i/>
        </w:rPr>
        <w:t>immunotherapy</w:t>
      </w:r>
      <w:r>
        <w:t>.</w:t>
      </w:r>
    </w:p>
    <w:p w14:paraId="4F36D4FC" w14:textId="77777777" w:rsidR="0053347F" w:rsidRDefault="0053347F"/>
    <w:p w14:paraId="0595B6AB" w14:textId="77777777" w:rsidR="0053347F" w:rsidRDefault="0053347F"/>
    <w:p w14:paraId="5B8D7FE8" w14:textId="77777777" w:rsidR="0053347F" w:rsidRDefault="0053347F" w:rsidP="0053347F">
      <w:pPr>
        <w:pStyle w:val="LargeHeading"/>
      </w:pPr>
      <w:r>
        <w:t>C</w:t>
      </w:r>
    </w:p>
    <w:p w14:paraId="5E70D38D" w14:textId="77777777" w:rsidR="0053347F" w:rsidRDefault="0053347F" w:rsidP="0053347F"/>
    <w:p w14:paraId="2970B41F" w14:textId="77777777" w:rsidR="0053347F" w:rsidRDefault="0053347F">
      <w:r>
        <w:rPr>
          <w:b/>
          <w:i/>
        </w:rPr>
        <w:t>CA.</w:t>
      </w:r>
      <w:r>
        <w:t xml:space="preserve">  Cancer.</w:t>
      </w:r>
    </w:p>
    <w:p w14:paraId="63BAD251" w14:textId="77777777" w:rsidR="0053347F" w:rsidRDefault="0053347F"/>
    <w:p w14:paraId="11234B17" w14:textId="77777777" w:rsidR="0053347F" w:rsidRDefault="0053347F">
      <w:r>
        <w:rPr>
          <w:b/>
          <w:i/>
        </w:rPr>
        <w:t>cancer.</w:t>
      </w:r>
      <w:r>
        <w:t xml:space="preserve">  A cellular </w:t>
      </w:r>
      <w:r>
        <w:rPr>
          <w:i/>
        </w:rPr>
        <w:t>tumor</w:t>
      </w:r>
      <w:r>
        <w:t xml:space="preserve"> exhibiting the characteristics of </w:t>
      </w:r>
      <w:r>
        <w:rPr>
          <w:i/>
        </w:rPr>
        <w:t>anaplasia</w:t>
      </w:r>
      <w:r>
        <w:t xml:space="preserve"> and </w:t>
      </w:r>
      <w:r>
        <w:rPr>
          <w:i/>
        </w:rPr>
        <w:t>invasion</w:t>
      </w:r>
      <w:r>
        <w:t xml:space="preserve"> and the potential for </w:t>
      </w:r>
      <w:r>
        <w:rPr>
          <w:i/>
        </w:rPr>
        <w:t>metastasis</w:t>
      </w:r>
      <w:r>
        <w:t>.</w:t>
      </w:r>
    </w:p>
    <w:p w14:paraId="120466C8" w14:textId="77777777" w:rsidR="0053347F" w:rsidRDefault="0053347F"/>
    <w:p w14:paraId="4DE7CDB0" w14:textId="77777777" w:rsidR="0053347F" w:rsidRDefault="0053347F">
      <w:r>
        <w:rPr>
          <w:b/>
          <w:i/>
        </w:rPr>
        <w:t>cancer-directed treatment (or therapy).</w:t>
      </w:r>
      <w:r>
        <w:t xml:space="preserve">  </w:t>
      </w:r>
      <w:r>
        <w:rPr>
          <w:i/>
        </w:rPr>
        <w:t>Treatment</w:t>
      </w:r>
      <w:r>
        <w:t xml:space="preserve"> that is </w:t>
      </w:r>
      <w:r>
        <w:rPr>
          <w:i/>
        </w:rPr>
        <w:t>tumor</w:t>
      </w:r>
      <w:r>
        <w:t xml:space="preserve"> directed.  Its purpose is to modify, control, remove, or destroy primary or </w:t>
      </w:r>
      <w:r>
        <w:rPr>
          <w:i/>
        </w:rPr>
        <w:t>metastatic</w:t>
      </w:r>
      <w:r>
        <w:t xml:space="preserve"> cancer tissue; excludes treatment solely for the relief of symptoms.</w:t>
      </w:r>
    </w:p>
    <w:p w14:paraId="50CABA45" w14:textId="77777777" w:rsidR="0053347F" w:rsidRDefault="0053347F"/>
    <w:p w14:paraId="0C58C109" w14:textId="77777777" w:rsidR="0053347F" w:rsidRDefault="0053347F">
      <w:r>
        <w:rPr>
          <w:b/>
          <w:i/>
        </w:rPr>
        <w:t>cancer (or tumor) registrar.</w:t>
      </w:r>
      <w:r>
        <w:t xml:space="preserve">  An individual employed by a hospital or other institution for the purpose of recording, </w:t>
      </w:r>
      <w:r>
        <w:rPr>
          <w:i/>
        </w:rPr>
        <w:t>abstracting</w:t>
      </w:r>
      <w:r>
        <w:t xml:space="preserve">, and coding </w:t>
      </w:r>
      <w:r>
        <w:rPr>
          <w:i/>
        </w:rPr>
        <w:t>cancer cases</w:t>
      </w:r>
      <w:r>
        <w:t>.  A cancer registrar collects and stores information on cancer patients, conducts periodic follow-up on these patients, and prepares reports on the data collected.</w:t>
      </w:r>
    </w:p>
    <w:p w14:paraId="43F23330" w14:textId="77777777" w:rsidR="0053347F" w:rsidRDefault="0053347F"/>
    <w:p w14:paraId="3DA285C4" w14:textId="77777777" w:rsidR="0053347F" w:rsidRDefault="0053347F">
      <w:r>
        <w:rPr>
          <w:b/>
          <w:i/>
        </w:rPr>
        <w:t>cancer (or tumor) registry.</w:t>
      </w:r>
      <w:r>
        <w:t xml:space="preserve">  A data system designed for the collection, management, and analysis of data on persons with the </w:t>
      </w:r>
      <w:r>
        <w:rPr>
          <w:i/>
        </w:rPr>
        <w:t>diagnosis</w:t>
      </w:r>
      <w:r>
        <w:t xml:space="preserve"> of a </w:t>
      </w:r>
      <w:r>
        <w:rPr>
          <w:i/>
        </w:rPr>
        <w:t>malignant</w:t>
      </w:r>
      <w:r>
        <w:t xml:space="preserve"> disease (cancer).</w:t>
      </w:r>
    </w:p>
    <w:p w14:paraId="1EF27511" w14:textId="77777777" w:rsidR="0053347F" w:rsidRDefault="0053347F"/>
    <w:p w14:paraId="5681BDE1" w14:textId="77777777" w:rsidR="0053347F" w:rsidRDefault="0053347F">
      <w:r>
        <w:rPr>
          <w:b/>
          <w:i/>
        </w:rPr>
        <w:t>carcinoma.</w:t>
      </w:r>
      <w:r>
        <w:t xml:space="preserve">  A </w:t>
      </w:r>
      <w:r>
        <w:rPr>
          <w:i/>
        </w:rPr>
        <w:t>malignant tumor</w:t>
      </w:r>
      <w:r>
        <w:t xml:space="preserve"> of epithelial origin.</w:t>
      </w:r>
    </w:p>
    <w:p w14:paraId="4A5E3D20" w14:textId="77777777" w:rsidR="0053347F" w:rsidRDefault="0053347F"/>
    <w:p w14:paraId="1C5BCD0B" w14:textId="77777777" w:rsidR="0053347F" w:rsidRDefault="0053347F">
      <w:r>
        <w:rPr>
          <w:b/>
          <w:i/>
        </w:rPr>
        <w:t>carcinomatosis.</w:t>
      </w:r>
      <w:r>
        <w:t xml:space="preserve">  Invasion of many organs of the body at the same time by </w:t>
      </w:r>
      <w:r>
        <w:rPr>
          <w:i/>
        </w:rPr>
        <w:t>metastases</w:t>
      </w:r>
      <w:r>
        <w:t>.</w:t>
      </w:r>
    </w:p>
    <w:p w14:paraId="08D5DF5D" w14:textId="77777777" w:rsidR="0053347F" w:rsidRDefault="0053347F"/>
    <w:p w14:paraId="0FE6A763" w14:textId="77777777" w:rsidR="0053347F" w:rsidRDefault="0053347F">
      <w:r>
        <w:rPr>
          <w:b/>
          <w:i/>
        </w:rPr>
        <w:t>case.</w:t>
      </w:r>
      <w:r>
        <w:t xml:space="preserve">  An occurrence of a </w:t>
      </w:r>
      <w:r>
        <w:rPr>
          <w:i/>
        </w:rPr>
        <w:t>primary site</w:t>
      </w:r>
      <w:r>
        <w:t xml:space="preserve"> of a reportable </w:t>
      </w:r>
      <w:r>
        <w:rPr>
          <w:i/>
        </w:rPr>
        <w:t>cancer</w:t>
      </w:r>
      <w:r>
        <w:t xml:space="preserve">.  One patient with two primary cancers represents two cases.  See Chapter 3 and Appendix B for the State Cancer Registry’s </w:t>
      </w:r>
      <w:r>
        <w:rPr>
          <w:i/>
        </w:rPr>
        <w:t>reportable list</w:t>
      </w:r>
      <w:r>
        <w:t>.</w:t>
      </w:r>
    </w:p>
    <w:p w14:paraId="1EB04813" w14:textId="77777777" w:rsidR="0053347F" w:rsidRDefault="0053347F"/>
    <w:p w14:paraId="6BC9C2D6" w14:textId="77777777" w:rsidR="0053347F" w:rsidRDefault="0053347F">
      <w:r>
        <w:rPr>
          <w:b/>
          <w:i/>
        </w:rPr>
        <w:t>casefinding.</w:t>
      </w:r>
      <w:r>
        <w:t xml:space="preserve">  Systematic identification of all reportable </w:t>
      </w:r>
      <w:r>
        <w:rPr>
          <w:i/>
        </w:rPr>
        <w:t>cancer cases</w:t>
      </w:r>
      <w:r>
        <w:t xml:space="preserve"> in a defined population, such as patients of a hospital or patients seen in a physician’s office; also called case ascertainment.</w:t>
      </w:r>
    </w:p>
    <w:p w14:paraId="364485F3" w14:textId="77777777" w:rsidR="0053347F" w:rsidRDefault="0053347F"/>
    <w:p w14:paraId="7DD39F01" w14:textId="77777777" w:rsidR="0053347F" w:rsidRDefault="0053347F">
      <w:r>
        <w:rPr>
          <w:b/>
          <w:i/>
        </w:rPr>
        <w:t>Caucasian.</w:t>
      </w:r>
      <w:r>
        <w:t xml:space="preserve">  Of or relating to the white race as defined by law.</w:t>
      </w:r>
    </w:p>
    <w:p w14:paraId="3A87E080" w14:textId="77777777" w:rsidR="0053347F" w:rsidRDefault="0053347F"/>
    <w:p w14:paraId="09BC6126" w14:textId="77777777" w:rsidR="0053347F" w:rsidRDefault="0053347F">
      <w:r>
        <w:rPr>
          <w:b/>
          <w:i/>
        </w:rPr>
        <w:t>cautery.</w:t>
      </w:r>
      <w:r>
        <w:t xml:space="preserve">  The application of an agent which destroys tissue by burning or searing.</w:t>
      </w:r>
    </w:p>
    <w:p w14:paraId="1AE7AFB2" w14:textId="77777777" w:rsidR="0053347F" w:rsidRDefault="0053347F"/>
    <w:p w14:paraId="454BFEAE" w14:textId="77777777" w:rsidR="0053347F" w:rsidRDefault="0053347F">
      <w:r>
        <w:rPr>
          <w:b/>
          <w:i/>
        </w:rPr>
        <w:t>CDC.</w:t>
      </w:r>
      <w:r>
        <w:t xml:space="preserve">  Centers for Disease Control and Prevention.</w:t>
      </w:r>
    </w:p>
    <w:p w14:paraId="0F7629D6" w14:textId="77777777" w:rsidR="0053347F" w:rsidRDefault="0053347F"/>
    <w:p w14:paraId="432FBB4D" w14:textId="77777777" w:rsidR="0053347F" w:rsidRDefault="0053347F">
      <w:r>
        <w:rPr>
          <w:b/>
          <w:i/>
        </w:rPr>
        <w:t>cesium.</w:t>
      </w:r>
      <w:r>
        <w:t xml:space="preserve">  A metallic element used in isotopic form as a </w:t>
      </w:r>
      <w:r>
        <w:rPr>
          <w:i/>
        </w:rPr>
        <w:t>radiation</w:t>
      </w:r>
      <w:r>
        <w:t xml:space="preserve"> source for </w:t>
      </w:r>
      <w:r>
        <w:rPr>
          <w:i/>
        </w:rPr>
        <w:t>cancer-directed treatment</w:t>
      </w:r>
      <w:r>
        <w:t>.</w:t>
      </w:r>
    </w:p>
    <w:p w14:paraId="19315A88" w14:textId="77777777" w:rsidR="0053347F" w:rsidRDefault="0053347F"/>
    <w:p w14:paraId="156AD9EB" w14:textId="77777777" w:rsidR="0053347F" w:rsidRDefault="0053347F">
      <w:r>
        <w:rPr>
          <w:b/>
          <w:i/>
        </w:rPr>
        <w:t>chemotherapy.</w:t>
      </w:r>
      <w:r>
        <w:t xml:space="preserve">  </w:t>
      </w:r>
      <w:r>
        <w:rPr>
          <w:i/>
        </w:rPr>
        <w:t>Treatment</w:t>
      </w:r>
      <w:r>
        <w:t xml:space="preserve"> by administration of a chemical or drug that inhibits the reproduction of </w:t>
      </w:r>
      <w:r>
        <w:rPr>
          <w:i/>
        </w:rPr>
        <w:t>cancer</w:t>
      </w:r>
      <w:r>
        <w:t xml:space="preserve"> cells and that does not achieve its effect through change of the hormone balance.</w:t>
      </w:r>
    </w:p>
    <w:p w14:paraId="3F36BCED" w14:textId="77777777" w:rsidR="0053347F" w:rsidRDefault="0053347F"/>
    <w:p w14:paraId="31FA9E8C" w14:textId="77777777" w:rsidR="0053347F" w:rsidRDefault="0053347F">
      <w:r>
        <w:rPr>
          <w:b/>
          <w:i/>
        </w:rPr>
        <w:t>class of case.</w:t>
      </w:r>
      <w:r>
        <w:t xml:space="preserve">  A registry term describing whether a case is </w:t>
      </w:r>
      <w:r>
        <w:rPr>
          <w:i/>
        </w:rPr>
        <w:t>analytic</w:t>
      </w:r>
      <w:r>
        <w:t xml:space="preserve"> or </w:t>
      </w:r>
      <w:r>
        <w:rPr>
          <w:i/>
        </w:rPr>
        <w:t>nonanalytic</w:t>
      </w:r>
      <w:r>
        <w:t xml:space="preserve"> based on where the initial </w:t>
      </w:r>
      <w:r>
        <w:rPr>
          <w:i/>
        </w:rPr>
        <w:t>diagnosis</w:t>
      </w:r>
      <w:r>
        <w:t xml:space="preserve"> and </w:t>
      </w:r>
      <w:r>
        <w:rPr>
          <w:i/>
        </w:rPr>
        <w:t>treatment</w:t>
      </w:r>
      <w:r>
        <w:t xml:space="preserve"> of the patient occurs.</w:t>
      </w:r>
    </w:p>
    <w:p w14:paraId="76A14184" w14:textId="77777777" w:rsidR="0053347F" w:rsidRDefault="0053347F"/>
    <w:p w14:paraId="235B4AEF" w14:textId="77777777" w:rsidR="0053347F" w:rsidRDefault="0053347F">
      <w:r>
        <w:rPr>
          <w:b/>
          <w:i/>
        </w:rPr>
        <w:t>clinical case.</w:t>
      </w:r>
      <w:r>
        <w:t xml:space="preserve">  A </w:t>
      </w:r>
      <w:r>
        <w:rPr>
          <w:i/>
        </w:rPr>
        <w:t>cancer case</w:t>
      </w:r>
      <w:r>
        <w:t xml:space="preserve"> for which the </w:t>
      </w:r>
      <w:r>
        <w:rPr>
          <w:i/>
        </w:rPr>
        <w:t>diagnosis</w:t>
      </w:r>
      <w:r>
        <w:t xml:space="preserve"> is not </w:t>
      </w:r>
      <w:r>
        <w:rPr>
          <w:i/>
        </w:rPr>
        <w:t>microscopically confirmed</w:t>
      </w:r>
      <w:r>
        <w:t>.</w:t>
      </w:r>
    </w:p>
    <w:p w14:paraId="00566E8C" w14:textId="77777777" w:rsidR="0053347F" w:rsidRDefault="0053347F"/>
    <w:p w14:paraId="0EDB9B6C" w14:textId="77777777" w:rsidR="0053347F" w:rsidRDefault="0053347F">
      <w:r>
        <w:rPr>
          <w:b/>
          <w:i/>
        </w:rPr>
        <w:t>cluster.</w:t>
      </w:r>
      <w:r>
        <w:t xml:space="preserve">  An aggregation of cases of a disease or other health-related condition which are closely grouped in time and place.</w:t>
      </w:r>
    </w:p>
    <w:p w14:paraId="19E6384F" w14:textId="77777777" w:rsidR="0053347F" w:rsidRDefault="0053347F"/>
    <w:p w14:paraId="300AE7C7" w14:textId="77777777" w:rsidR="0053347F" w:rsidRDefault="0053347F">
      <w:r>
        <w:rPr>
          <w:b/>
          <w:i/>
        </w:rPr>
        <w:t>CoC.</w:t>
      </w:r>
      <w:r>
        <w:t xml:space="preserve">  Commission on Cancer of the American College of Surgeons.</w:t>
      </w:r>
    </w:p>
    <w:p w14:paraId="2D6A885B" w14:textId="77777777" w:rsidR="0053347F" w:rsidRDefault="0053347F"/>
    <w:p w14:paraId="6AFDC68D" w14:textId="77777777" w:rsidR="0053347F" w:rsidRDefault="0053347F">
      <w:r>
        <w:rPr>
          <w:b/>
          <w:i/>
        </w:rPr>
        <w:t>code.</w:t>
      </w:r>
      <w:r>
        <w:t xml:space="preserve">  Alphabetic and/or numeric characters representing information in a data set or report.</w:t>
      </w:r>
    </w:p>
    <w:p w14:paraId="24B6F19B" w14:textId="77777777" w:rsidR="0053347F" w:rsidRDefault="0053347F"/>
    <w:p w14:paraId="195F8DD2" w14:textId="77777777" w:rsidR="0053347F" w:rsidRDefault="0053347F">
      <w:r>
        <w:rPr>
          <w:b/>
          <w:i/>
        </w:rPr>
        <w:t>colposcope.</w:t>
      </w:r>
      <w:r>
        <w:t xml:space="preserve">  A speculum for examining the vagina and cervix.</w:t>
      </w:r>
    </w:p>
    <w:p w14:paraId="01D061D9" w14:textId="77777777" w:rsidR="0053347F" w:rsidRDefault="0053347F"/>
    <w:p w14:paraId="324669EB" w14:textId="77777777" w:rsidR="0053347F" w:rsidRDefault="0053347F">
      <w:r>
        <w:rPr>
          <w:b/>
          <w:i/>
        </w:rPr>
        <w:t>comedocarcinoma.</w:t>
      </w:r>
      <w:r>
        <w:t xml:space="preserve">  A type of ductal beast </w:t>
      </w:r>
      <w:r>
        <w:rPr>
          <w:i/>
        </w:rPr>
        <w:t>carcinoma</w:t>
      </w:r>
      <w:r>
        <w:t xml:space="preserve"> whose central cells are degenerated and easily expressed from the cut surface of the </w:t>
      </w:r>
      <w:r>
        <w:rPr>
          <w:i/>
        </w:rPr>
        <w:t>tumor</w:t>
      </w:r>
      <w:r>
        <w:t>.</w:t>
      </w:r>
    </w:p>
    <w:p w14:paraId="525A3D08" w14:textId="77777777" w:rsidR="0053347F" w:rsidRDefault="0053347F"/>
    <w:p w14:paraId="6AE43285" w14:textId="77777777" w:rsidR="0053347F" w:rsidRDefault="0053347F">
      <w:r>
        <w:rPr>
          <w:b/>
          <w:i/>
        </w:rPr>
        <w:t>computerized axial tomography (CT or CAT).</w:t>
      </w:r>
      <w:r>
        <w:t xml:space="preserve">  A </w:t>
      </w:r>
      <w:r>
        <w:rPr>
          <w:i/>
        </w:rPr>
        <w:t>radiographic</w:t>
      </w:r>
      <w:r>
        <w:t xml:space="preserve"> method of examining the body by creating an image from cross-sectional computerized “slices” of tissue.  The computer calculates the degree of multiple x-ray beams that are not absorbed by all the tissue in its path and creates a computer image showing the geography and characteristics of tissue structures within solid organs.</w:t>
      </w:r>
    </w:p>
    <w:p w14:paraId="4F73179E" w14:textId="77777777" w:rsidR="0053347F" w:rsidRDefault="0053347F"/>
    <w:p w14:paraId="0D5DF99E" w14:textId="77777777" w:rsidR="0053347F" w:rsidRDefault="0053347F">
      <w:r>
        <w:rPr>
          <w:b/>
          <w:i/>
        </w:rPr>
        <w:t>confidentiality.</w:t>
      </w:r>
      <w:r>
        <w:t xml:space="preserve">  The concept of maintaining the privacy of personal information obtained in the process of work.</w:t>
      </w:r>
    </w:p>
    <w:p w14:paraId="693DE77B" w14:textId="77777777" w:rsidR="0053347F" w:rsidRDefault="0053347F"/>
    <w:p w14:paraId="06E645A9" w14:textId="77777777" w:rsidR="0053347F" w:rsidRDefault="0053347F">
      <w:r>
        <w:rPr>
          <w:b/>
          <w:i/>
        </w:rPr>
        <w:t>consultation.</w:t>
      </w:r>
      <w:r>
        <w:t xml:space="preserve">  Advice and counsel given about a patient by a physician who provides no </w:t>
      </w:r>
      <w:r>
        <w:rPr>
          <w:i/>
        </w:rPr>
        <w:t>treatment</w:t>
      </w:r>
      <w:r>
        <w:t xml:space="preserve"> to that patient.</w:t>
      </w:r>
    </w:p>
    <w:p w14:paraId="4B0B0E0E" w14:textId="77777777" w:rsidR="0053347F" w:rsidRDefault="0053347F"/>
    <w:p w14:paraId="022708A1" w14:textId="77777777" w:rsidR="0053347F" w:rsidRDefault="0053347F">
      <w:r>
        <w:rPr>
          <w:b/>
          <w:i/>
        </w:rPr>
        <w:t>contiguous.</w:t>
      </w:r>
      <w:r>
        <w:t xml:space="preserve">  Adjacent, touching, in contact with.</w:t>
      </w:r>
    </w:p>
    <w:p w14:paraId="2E82BE4A" w14:textId="77777777" w:rsidR="0053347F" w:rsidRDefault="0053347F"/>
    <w:p w14:paraId="68CAE065" w14:textId="77777777" w:rsidR="0053347F" w:rsidRDefault="0053347F">
      <w:r>
        <w:rPr>
          <w:b/>
          <w:i/>
        </w:rPr>
        <w:t>contralateral.</w:t>
      </w:r>
      <w:r>
        <w:t xml:space="preserve">  Situated on or pertaining to the opposite side.</w:t>
      </w:r>
    </w:p>
    <w:p w14:paraId="4A0F666C" w14:textId="77777777" w:rsidR="0053347F" w:rsidRDefault="0053347F"/>
    <w:p w14:paraId="4BD90E02" w14:textId="77777777" w:rsidR="0053347F" w:rsidRDefault="0053347F">
      <w:r>
        <w:rPr>
          <w:b/>
          <w:i/>
        </w:rPr>
        <w:t>core data set.</w:t>
      </w:r>
      <w:r>
        <w:t xml:space="preserve">  See </w:t>
      </w:r>
      <w:r>
        <w:rPr>
          <w:i/>
        </w:rPr>
        <w:t>required data set</w:t>
      </w:r>
      <w:r>
        <w:t>.</w:t>
      </w:r>
    </w:p>
    <w:p w14:paraId="60FB3539" w14:textId="77777777" w:rsidR="0053347F" w:rsidRDefault="0053347F"/>
    <w:p w14:paraId="2035A506" w14:textId="77777777" w:rsidR="0053347F" w:rsidRDefault="0053347F">
      <w:r>
        <w:rPr>
          <w:b/>
          <w:i/>
        </w:rPr>
        <w:t>cryosurgery.</w:t>
      </w:r>
      <w:r>
        <w:t xml:space="preserve">  Destruction of tissue by selective application of extreme cold.</w:t>
      </w:r>
    </w:p>
    <w:p w14:paraId="45089E70" w14:textId="77777777" w:rsidR="0053347F" w:rsidRDefault="0053347F"/>
    <w:p w14:paraId="76B2FE8F" w14:textId="77777777" w:rsidR="0053347F" w:rsidRDefault="0053347F">
      <w:r>
        <w:rPr>
          <w:b/>
          <w:i/>
        </w:rPr>
        <w:t>CTR.</w:t>
      </w:r>
      <w:r>
        <w:t xml:space="preserve">  Certified Tumor Registrar.</w:t>
      </w:r>
    </w:p>
    <w:p w14:paraId="4BDCA5EA" w14:textId="77777777" w:rsidR="0053347F" w:rsidRDefault="0053347F"/>
    <w:p w14:paraId="6AD5E67C" w14:textId="77777777" w:rsidR="0053347F" w:rsidRDefault="0053347F">
      <w:r>
        <w:rPr>
          <w:b/>
          <w:i/>
        </w:rPr>
        <w:t>-cyte, cyto-.</w:t>
      </w:r>
      <w:r>
        <w:t xml:space="preserve">  Greek combining forms meaning pertaining to a cell.</w:t>
      </w:r>
    </w:p>
    <w:p w14:paraId="2AF81324" w14:textId="77777777" w:rsidR="0053347F" w:rsidRDefault="0053347F"/>
    <w:p w14:paraId="0A031BBB" w14:textId="77777777" w:rsidR="0053347F" w:rsidRDefault="0053347F">
      <w:r>
        <w:rPr>
          <w:b/>
          <w:i/>
        </w:rPr>
        <w:t>cytology.</w:t>
      </w:r>
      <w:r>
        <w:t xml:space="preserve">  The study of cells, their origin, structure, function, and </w:t>
      </w:r>
      <w:r>
        <w:rPr>
          <w:i/>
        </w:rPr>
        <w:t>pathology</w:t>
      </w:r>
      <w:r>
        <w:t xml:space="preserve">; the </w:t>
      </w:r>
      <w:r>
        <w:rPr>
          <w:i/>
        </w:rPr>
        <w:t>microscopic</w:t>
      </w:r>
      <w:r>
        <w:t xml:space="preserve"> examination of cells obtained by aspirations, washings, scrapings, and </w:t>
      </w:r>
      <w:r>
        <w:rPr>
          <w:i/>
        </w:rPr>
        <w:t>smears</w:t>
      </w:r>
      <w:r>
        <w:t>.</w:t>
      </w:r>
    </w:p>
    <w:p w14:paraId="344B8BA2" w14:textId="77777777" w:rsidR="0053347F" w:rsidRDefault="0053347F"/>
    <w:p w14:paraId="51389041" w14:textId="77777777" w:rsidR="0053347F" w:rsidRDefault="0053347F" w:rsidP="0053347F">
      <w:pPr>
        <w:pStyle w:val="LargeHeading"/>
      </w:pPr>
      <w:r>
        <w:t>D</w:t>
      </w:r>
    </w:p>
    <w:p w14:paraId="0202F59E" w14:textId="77777777" w:rsidR="0053347F" w:rsidRDefault="0053347F"/>
    <w:p w14:paraId="4695665F" w14:textId="77777777" w:rsidR="0053347F" w:rsidRDefault="0053347F">
      <w:r>
        <w:rPr>
          <w:b/>
          <w:i/>
        </w:rPr>
        <w:t>DAM.</w:t>
      </w:r>
      <w:r>
        <w:t xml:space="preserve">  </w:t>
      </w:r>
      <w:r>
        <w:rPr>
          <w:i/>
        </w:rPr>
        <w:t>Data Acquisition Manual</w:t>
      </w:r>
      <w:r>
        <w:t xml:space="preserve"> (from the Commission on Cancer, ACoS), revised September 1994.</w:t>
      </w:r>
    </w:p>
    <w:p w14:paraId="6C85184A" w14:textId="77777777" w:rsidR="0053347F" w:rsidRDefault="0053347F"/>
    <w:p w14:paraId="4901AE31" w14:textId="77777777" w:rsidR="0053347F" w:rsidRDefault="0053347F">
      <w:r>
        <w:rPr>
          <w:b/>
          <w:i/>
        </w:rPr>
        <w:t>date of first recurrence.</w:t>
      </w:r>
      <w:r>
        <w:t xml:space="preserve">  The point (month, day, and year) a </w:t>
      </w:r>
      <w:r>
        <w:rPr>
          <w:i/>
        </w:rPr>
        <w:t xml:space="preserve">cancer </w:t>
      </w:r>
      <w:r>
        <w:t>reappears after a disease-free interval.</w:t>
      </w:r>
    </w:p>
    <w:p w14:paraId="60846970" w14:textId="77777777" w:rsidR="0053347F" w:rsidRDefault="0053347F"/>
    <w:p w14:paraId="52CDCD25" w14:textId="77777777" w:rsidR="0053347F" w:rsidRDefault="0053347F">
      <w:r>
        <w:rPr>
          <w:b/>
          <w:i/>
        </w:rPr>
        <w:t>date of initial diagnosis.</w:t>
      </w:r>
      <w:r>
        <w:t xml:space="preserve">  The first time (month, day, year) that a recognized medical practitioner states that a patient has </w:t>
      </w:r>
      <w:r>
        <w:rPr>
          <w:i/>
        </w:rPr>
        <w:t>cancer</w:t>
      </w:r>
      <w:r>
        <w:t xml:space="preserve">, </w:t>
      </w:r>
      <w:r>
        <w:rPr>
          <w:u w:val="single"/>
        </w:rPr>
        <w:t>usually</w:t>
      </w:r>
      <w:r>
        <w:t xml:space="preserve"> the date of first positive </w:t>
      </w:r>
      <w:r>
        <w:rPr>
          <w:i/>
        </w:rPr>
        <w:t>tissue specimen</w:t>
      </w:r>
      <w:r>
        <w:t xml:space="preserve">, although the first </w:t>
      </w:r>
      <w:r>
        <w:rPr>
          <w:i/>
        </w:rPr>
        <w:t>diagnosis</w:t>
      </w:r>
      <w:r>
        <w:t xml:space="preserve"> can be </w:t>
      </w:r>
      <w:r>
        <w:rPr>
          <w:i/>
        </w:rPr>
        <w:t>clinical</w:t>
      </w:r>
      <w:r>
        <w:t xml:space="preserve"> and may never be confirmed by </w:t>
      </w:r>
      <w:r>
        <w:rPr>
          <w:i/>
        </w:rPr>
        <w:t>histology</w:t>
      </w:r>
      <w:r>
        <w:t>.</w:t>
      </w:r>
    </w:p>
    <w:p w14:paraId="3C43EE04" w14:textId="77777777" w:rsidR="0053347F" w:rsidRDefault="0053347F"/>
    <w:p w14:paraId="150EE6AC" w14:textId="77777777" w:rsidR="0053347F" w:rsidRDefault="0053347F">
      <w:r>
        <w:rPr>
          <w:b/>
          <w:i/>
        </w:rPr>
        <w:t>date of last contact.</w:t>
      </w:r>
      <w:r>
        <w:t xml:space="preserve">  The most recent point (month, day, and year) that a patient’s vital status is known.</w:t>
      </w:r>
    </w:p>
    <w:p w14:paraId="77B41871" w14:textId="77777777" w:rsidR="0053347F" w:rsidRDefault="0053347F"/>
    <w:p w14:paraId="531A9D96" w14:textId="77777777" w:rsidR="0053347F" w:rsidRDefault="0053347F">
      <w:r>
        <w:rPr>
          <w:b/>
          <w:i/>
        </w:rPr>
        <w:t>death rate.</w:t>
      </w:r>
      <w:r>
        <w:t xml:space="preserve">  The number of deaths occurring over a given period of time divided by the number of persons at risk of dying during the same time period; also called </w:t>
      </w:r>
      <w:r>
        <w:rPr>
          <w:i/>
        </w:rPr>
        <w:t>mortality rate</w:t>
      </w:r>
      <w:r>
        <w:t>.</w:t>
      </w:r>
    </w:p>
    <w:p w14:paraId="3F1C6B1E" w14:textId="77777777" w:rsidR="0053347F" w:rsidRDefault="0053347F"/>
    <w:p w14:paraId="40463FC1" w14:textId="77777777" w:rsidR="0053347F" w:rsidRDefault="0053347F">
      <w:r>
        <w:rPr>
          <w:b/>
          <w:i/>
        </w:rPr>
        <w:t>debulking.</w:t>
      </w:r>
      <w:r>
        <w:t xml:space="preserve">  The surgical removal of as much </w:t>
      </w:r>
      <w:r>
        <w:rPr>
          <w:i/>
        </w:rPr>
        <w:t>tumor</w:t>
      </w:r>
      <w:r>
        <w:t xml:space="preserve"> as possible, with or without total removal of the primary tumor, so that </w:t>
      </w:r>
      <w:r>
        <w:rPr>
          <w:i/>
        </w:rPr>
        <w:t>adjuvant therapy</w:t>
      </w:r>
      <w:r>
        <w:t xml:space="preserve"> will be more effective; also called cytoreductive </w:t>
      </w:r>
      <w:r>
        <w:rPr>
          <w:i/>
        </w:rPr>
        <w:t>surgery</w:t>
      </w:r>
      <w:r>
        <w:t>.</w:t>
      </w:r>
    </w:p>
    <w:p w14:paraId="6208B17E" w14:textId="77777777" w:rsidR="0053347F" w:rsidRDefault="0053347F"/>
    <w:p w14:paraId="028E1B93" w14:textId="77777777" w:rsidR="0053347F" w:rsidRDefault="0053347F">
      <w:r>
        <w:rPr>
          <w:b/>
          <w:i/>
        </w:rPr>
        <w:t>definitive treatment.</w:t>
      </w:r>
      <w:r>
        <w:t xml:space="preserve">  See </w:t>
      </w:r>
      <w:r>
        <w:rPr>
          <w:i/>
        </w:rPr>
        <w:t>cancer-directed treatment</w:t>
      </w:r>
      <w:r>
        <w:t>.</w:t>
      </w:r>
    </w:p>
    <w:p w14:paraId="20C47FFD" w14:textId="77777777" w:rsidR="0053347F" w:rsidRDefault="0053347F"/>
    <w:p w14:paraId="2D6EDF7C" w14:textId="77777777" w:rsidR="0053347F" w:rsidRDefault="0053347F">
      <w:r>
        <w:rPr>
          <w:b/>
          <w:i/>
        </w:rPr>
        <w:t>demography.</w:t>
      </w:r>
      <w:r>
        <w:t xml:space="preserve">  The study of populations, especially with reference to size and density, fertility, mortality, growth, age distribution, migration, and vital statistics, and the interaction of all these with social and economic conditions.</w:t>
      </w:r>
    </w:p>
    <w:p w14:paraId="118068F9" w14:textId="77777777" w:rsidR="0053347F" w:rsidRDefault="0053347F"/>
    <w:p w14:paraId="0647D288" w14:textId="77777777" w:rsidR="0053347F" w:rsidRDefault="0053347F">
      <w:r>
        <w:rPr>
          <w:b/>
          <w:i/>
        </w:rPr>
        <w:t>derm-.</w:t>
      </w:r>
      <w:r>
        <w:t xml:space="preserve">  Greek combining form meaning pertaining to skin.</w:t>
      </w:r>
    </w:p>
    <w:p w14:paraId="0C64561E" w14:textId="77777777" w:rsidR="0053347F" w:rsidRDefault="0053347F"/>
    <w:p w14:paraId="004884E9" w14:textId="77777777" w:rsidR="0053347F" w:rsidRDefault="0053347F">
      <w:r>
        <w:rPr>
          <w:b/>
          <w:i/>
        </w:rPr>
        <w:t>diagnosis (pl. diagnoses).</w:t>
      </w:r>
      <w:r>
        <w:t xml:space="preserve">  The identification of the presence, nature, and extent of a disease.</w:t>
      </w:r>
    </w:p>
    <w:p w14:paraId="791F811C" w14:textId="77777777" w:rsidR="0053347F" w:rsidRDefault="0053347F"/>
    <w:p w14:paraId="48A8FE4B" w14:textId="77777777" w:rsidR="0053347F" w:rsidRDefault="0053347F">
      <w:r>
        <w:rPr>
          <w:b/>
          <w:i/>
        </w:rPr>
        <w:t>diagnostic (or disease) index.</w:t>
      </w:r>
      <w:r>
        <w:t xml:space="preserve">  A listing of diagnoses for patients diagnosed or treated during a given time period.  The listing is arranged in diagnostic groupings according to a specific coding system.  The index is a source for </w:t>
      </w:r>
      <w:r>
        <w:rPr>
          <w:i/>
        </w:rPr>
        <w:t>cancer casefinding</w:t>
      </w:r>
      <w:r>
        <w:t>.</w:t>
      </w:r>
    </w:p>
    <w:p w14:paraId="1630537F" w14:textId="77777777" w:rsidR="0053347F" w:rsidRDefault="0053347F"/>
    <w:p w14:paraId="56FFF737" w14:textId="77777777" w:rsidR="0053347F" w:rsidRDefault="0053347F">
      <w:r>
        <w:rPr>
          <w:b/>
          <w:i/>
        </w:rPr>
        <w:t>differentiation.</w:t>
      </w:r>
      <w:r>
        <w:t xml:space="preserve">  The degree to which a </w:t>
      </w:r>
      <w:r>
        <w:rPr>
          <w:i/>
        </w:rPr>
        <w:t>tumor</w:t>
      </w:r>
      <w:r>
        <w:t xml:space="preserve"> resembles the normal tissue from which it arose; also called </w:t>
      </w:r>
      <w:r>
        <w:rPr>
          <w:i/>
        </w:rPr>
        <w:t>grade</w:t>
      </w:r>
      <w:r>
        <w:t>.  Differentiation reflects the aggressiveness of the tumor.</w:t>
      </w:r>
    </w:p>
    <w:p w14:paraId="34BBEF25" w14:textId="77777777" w:rsidR="0053347F" w:rsidRDefault="0053347F"/>
    <w:p w14:paraId="28D22314" w14:textId="77777777" w:rsidR="0053347F" w:rsidRDefault="0053347F">
      <w:r>
        <w:rPr>
          <w:b/>
          <w:i/>
        </w:rPr>
        <w:t>direct extension.</w:t>
      </w:r>
      <w:r>
        <w:t xml:space="preserve">  A term used in </w:t>
      </w:r>
      <w:r>
        <w:rPr>
          <w:i/>
        </w:rPr>
        <w:t>staging</w:t>
      </w:r>
      <w:r>
        <w:t xml:space="preserve"> to indicate </w:t>
      </w:r>
      <w:r>
        <w:rPr>
          <w:i/>
        </w:rPr>
        <w:t>contiguous</w:t>
      </w:r>
      <w:r>
        <w:t xml:space="preserve"> growth of </w:t>
      </w:r>
      <w:r>
        <w:rPr>
          <w:i/>
        </w:rPr>
        <w:t>tumor</w:t>
      </w:r>
      <w:r>
        <w:t xml:space="preserve"> from the </w:t>
      </w:r>
      <w:r>
        <w:rPr>
          <w:i/>
        </w:rPr>
        <w:t>primary site</w:t>
      </w:r>
      <w:r>
        <w:t xml:space="preserve"> into an adjacent organ or surrounding tissue.</w:t>
      </w:r>
    </w:p>
    <w:p w14:paraId="2098786E" w14:textId="77777777" w:rsidR="0053347F" w:rsidRDefault="0053347F"/>
    <w:p w14:paraId="1450D65A" w14:textId="77777777" w:rsidR="0053347F" w:rsidRDefault="0053347F">
      <w:r>
        <w:rPr>
          <w:b/>
          <w:i/>
        </w:rPr>
        <w:t>direct visualization.</w:t>
      </w:r>
      <w:r>
        <w:t xml:space="preserve">  </w:t>
      </w:r>
      <w:r>
        <w:rPr>
          <w:i/>
        </w:rPr>
        <w:t>Gross observation</w:t>
      </w:r>
      <w:r>
        <w:t xml:space="preserve"> of a </w:t>
      </w:r>
      <w:r>
        <w:rPr>
          <w:i/>
        </w:rPr>
        <w:t>cancer</w:t>
      </w:r>
      <w:r>
        <w:t xml:space="preserve"> mass usually made at the time of </w:t>
      </w:r>
      <w:r>
        <w:rPr>
          <w:i/>
        </w:rPr>
        <w:t>surgery</w:t>
      </w:r>
      <w:r>
        <w:t xml:space="preserve"> or </w:t>
      </w:r>
      <w:r>
        <w:rPr>
          <w:i/>
        </w:rPr>
        <w:t>autopsy</w:t>
      </w:r>
      <w:r>
        <w:t>.</w:t>
      </w:r>
    </w:p>
    <w:p w14:paraId="7C3BEB9F" w14:textId="77777777" w:rsidR="0053347F" w:rsidRDefault="0053347F"/>
    <w:p w14:paraId="21CB240E" w14:textId="77777777" w:rsidR="0053347F" w:rsidRDefault="0053347F">
      <w:r>
        <w:rPr>
          <w:b/>
          <w:i/>
        </w:rPr>
        <w:t>disease free.</w:t>
      </w:r>
      <w:r>
        <w:t xml:space="preserve">  Absence of any detectable </w:t>
      </w:r>
      <w:r>
        <w:rPr>
          <w:i/>
        </w:rPr>
        <w:t>cancer</w:t>
      </w:r>
      <w:r>
        <w:t xml:space="preserve"> (including </w:t>
      </w:r>
      <w:r>
        <w:rPr>
          <w:i/>
        </w:rPr>
        <w:t>recurrence</w:t>
      </w:r>
      <w:r>
        <w:t xml:space="preserve"> over a specified period of time).</w:t>
      </w:r>
    </w:p>
    <w:p w14:paraId="0932F924" w14:textId="77777777" w:rsidR="0053347F" w:rsidRDefault="0053347F"/>
    <w:p w14:paraId="038C9B92" w14:textId="77777777" w:rsidR="0053347F" w:rsidRDefault="0053347F">
      <w:r>
        <w:rPr>
          <w:b/>
          <w:i/>
        </w:rPr>
        <w:t>dissection.</w:t>
      </w:r>
      <w:r>
        <w:t xml:space="preserve">  The act of cutting apart or separating tissue.</w:t>
      </w:r>
    </w:p>
    <w:p w14:paraId="4438DA13" w14:textId="77777777" w:rsidR="0053347F" w:rsidRDefault="0053347F"/>
    <w:p w14:paraId="5412E0EB" w14:textId="77777777" w:rsidR="0053347F" w:rsidRDefault="0053347F">
      <w:r>
        <w:rPr>
          <w:b/>
          <w:i/>
        </w:rPr>
        <w:t>disseminated.</w:t>
      </w:r>
      <w:r>
        <w:t xml:space="preserve">  Scattered; distributed over a considerable area; in registry terms, describes a </w:t>
      </w:r>
      <w:r>
        <w:rPr>
          <w:i/>
        </w:rPr>
        <w:t>tumor</w:t>
      </w:r>
      <w:r>
        <w:t xml:space="preserve"> that has spread throughout the body.  Some tumors, such as </w:t>
      </w:r>
      <w:r>
        <w:rPr>
          <w:i/>
        </w:rPr>
        <w:t>leukemias</w:t>
      </w:r>
      <w:r>
        <w:t xml:space="preserve">, are disseminated at diagnosis.  Others become disseminated as the result of </w:t>
      </w:r>
      <w:r>
        <w:rPr>
          <w:i/>
        </w:rPr>
        <w:t>metastasis</w:t>
      </w:r>
      <w:r>
        <w:t>.</w:t>
      </w:r>
    </w:p>
    <w:p w14:paraId="734B854A" w14:textId="77777777" w:rsidR="0053347F" w:rsidRDefault="0053347F"/>
    <w:p w14:paraId="334553A1" w14:textId="77777777" w:rsidR="0053347F" w:rsidRDefault="0053347F">
      <w:r>
        <w:rPr>
          <w:b/>
          <w:i/>
        </w:rPr>
        <w:t>distant.</w:t>
      </w:r>
      <w:r>
        <w:t xml:space="preserve">  A term describing </w:t>
      </w:r>
      <w:r>
        <w:rPr>
          <w:i/>
        </w:rPr>
        <w:t>stage of disease</w:t>
      </w:r>
      <w:r>
        <w:t xml:space="preserve"> for a </w:t>
      </w:r>
      <w:r>
        <w:rPr>
          <w:i/>
        </w:rPr>
        <w:t>malignant neoplasm</w:t>
      </w:r>
      <w:r>
        <w:t xml:space="preserve"> that has spread to parts of the body remote from the primary tumor either by direct extension (beyond immediately adjacent organs or tissues) or by discontinuous </w:t>
      </w:r>
      <w:r>
        <w:rPr>
          <w:i/>
        </w:rPr>
        <w:t>metastasis</w:t>
      </w:r>
      <w:r>
        <w:t xml:space="preserve"> (e.g., implantation or seeding) to distant organs, tissues, or via the lymphatic system to distant lymph nodes.  Stage of disease for all </w:t>
      </w:r>
      <w:r>
        <w:rPr>
          <w:i/>
        </w:rPr>
        <w:t>leukemias</w:t>
      </w:r>
      <w:r>
        <w:t xml:space="preserve"> and </w:t>
      </w:r>
      <w:r>
        <w:rPr>
          <w:i/>
        </w:rPr>
        <w:t>multiple myelomas</w:t>
      </w:r>
      <w:r>
        <w:t xml:space="preserve"> is distant.</w:t>
      </w:r>
    </w:p>
    <w:p w14:paraId="05A62920" w14:textId="77777777" w:rsidR="0053347F" w:rsidRDefault="0053347F"/>
    <w:p w14:paraId="528457BD" w14:textId="77777777" w:rsidR="0053347F" w:rsidRDefault="0053347F" w:rsidP="0053347F">
      <w:pPr>
        <w:pStyle w:val="LargeHeading"/>
      </w:pPr>
      <w:r>
        <w:t>E</w:t>
      </w:r>
    </w:p>
    <w:p w14:paraId="3A26C075" w14:textId="77777777" w:rsidR="0053347F" w:rsidRDefault="0053347F"/>
    <w:p w14:paraId="7BB21753" w14:textId="77777777" w:rsidR="0053347F" w:rsidRDefault="0053347F">
      <w:r>
        <w:rPr>
          <w:b/>
          <w:i/>
        </w:rPr>
        <w:t>-ectomy.</w:t>
      </w:r>
      <w:r>
        <w:t xml:space="preserve">  Suffix meaning </w:t>
      </w:r>
      <w:r>
        <w:rPr>
          <w:i/>
        </w:rPr>
        <w:t>excision</w:t>
      </w:r>
      <w:r>
        <w:t xml:space="preserve"> or cutting out of an organ or part.</w:t>
      </w:r>
    </w:p>
    <w:p w14:paraId="7A35CEA6" w14:textId="77777777" w:rsidR="0053347F" w:rsidRDefault="0053347F"/>
    <w:p w14:paraId="7D45AE1D" w14:textId="77777777" w:rsidR="0053347F" w:rsidRDefault="0053347F">
      <w:r>
        <w:rPr>
          <w:b/>
          <w:i/>
        </w:rPr>
        <w:t>edit check.</w:t>
      </w:r>
      <w:r>
        <w:t xml:space="preserve">  Computerized comparison of data fields for logic and accuracy.</w:t>
      </w:r>
    </w:p>
    <w:p w14:paraId="75357974" w14:textId="77777777" w:rsidR="0053347F" w:rsidRDefault="0053347F"/>
    <w:p w14:paraId="1F815F23" w14:textId="77777777" w:rsidR="0053347F" w:rsidRDefault="0053347F">
      <w:r>
        <w:rPr>
          <w:b/>
          <w:i/>
        </w:rPr>
        <w:t>en bloc resection.</w:t>
      </w:r>
      <w:r>
        <w:t xml:space="preserve">  The removal of organs in one piece at one time.</w:t>
      </w:r>
    </w:p>
    <w:p w14:paraId="412B8F44" w14:textId="77777777" w:rsidR="0053347F" w:rsidRDefault="0053347F"/>
    <w:p w14:paraId="3F23FD78" w14:textId="77777777" w:rsidR="0053347F" w:rsidRDefault="0053347F">
      <w:r>
        <w:rPr>
          <w:b/>
          <w:i/>
        </w:rPr>
        <w:t>endocrine surgery.</w:t>
      </w:r>
      <w:r>
        <w:t xml:space="preserve">  Removal of an endocrine gland to stop growth of a </w:t>
      </w:r>
      <w:r>
        <w:rPr>
          <w:i/>
        </w:rPr>
        <w:t>cancer</w:t>
      </w:r>
      <w:r>
        <w:t xml:space="preserve"> in another organ, when the hormonal product of the endocrine gland is implicated in the growth of the </w:t>
      </w:r>
      <w:r>
        <w:rPr>
          <w:i/>
        </w:rPr>
        <w:t>tumor</w:t>
      </w:r>
      <w:r>
        <w:t xml:space="preserve">; e.g., </w:t>
      </w:r>
      <w:r>
        <w:rPr>
          <w:i/>
        </w:rPr>
        <w:t>orchiectomy</w:t>
      </w:r>
      <w:r>
        <w:t xml:space="preserve"> performed for cancer of the prostate.</w:t>
      </w:r>
    </w:p>
    <w:p w14:paraId="62BFAF4C" w14:textId="77777777" w:rsidR="0053347F" w:rsidRDefault="0053347F"/>
    <w:p w14:paraId="6EB4D41E" w14:textId="77777777" w:rsidR="0053347F" w:rsidRDefault="0053347F">
      <w:r>
        <w:rPr>
          <w:b/>
          <w:i/>
        </w:rPr>
        <w:t>endocrine therapy.</w:t>
      </w:r>
      <w:r>
        <w:t xml:space="preserve">  See </w:t>
      </w:r>
      <w:r>
        <w:rPr>
          <w:i/>
        </w:rPr>
        <w:t>hormone therapy</w:t>
      </w:r>
      <w:r>
        <w:t>.</w:t>
      </w:r>
    </w:p>
    <w:p w14:paraId="2A3A771D" w14:textId="77777777" w:rsidR="0053347F" w:rsidRDefault="0053347F"/>
    <w:p w14:paraId="1FF862E3" w14:textId="77777777" w:rsidR="0053347F" w:rsidRDefault="0053347F">
      <w:r>
        <w:rPr>
          <w:b/>
          <w:i/>
        </w:rPr>
        <w:t>endoscopy.</w:t>
      </w:r>
      <w:r>
        <w:t xml:space="preserve">  The visual inspection of any body cavity with an endoscope, an instrument for the examination of the interior of a hollow organ.</w:t>
      </w:r>
    </w:p>
    <w:p w14:paraId="16F65FA8" w14:textId="77777777" w:rsidR="0053347F" w:rsidRDefault="0053347F"/>
    <w:p w14:paraId="04C0648F" w14:textId="77777777" w:rsidR="0053347F" w:rsidRDefault="0053347F">
      <w:r>
        <w:rPr>
          <w:b/>
          <w:i/>
        </w:rPr>
        <w:t>endothelium.</w:t>
      </w:r>
      <w:r>
        <w:t xml:space="preserve">  The layer of epithelial cells that lines the cavities of the heart, blood and lymph vessels, serous cavities, and wall linings of hollow organs.</w:t>
      </w:r>
    </w:p>
    <w:p w14:paraId="63DE8216" w14:textId="77777777" w:rsidR="0053347F" w:rsidRDefault="0053347F"/>
    <w:p w14:paraId="6A317269" w14:textId="77777777" w:rsidR="0053347F" w:rsidRDefault="0053347F">
      <w:r>
        <w:rPr>
          <w:b/>
          <w:i/>
        </w:rPr>
        <w:t>end results.</w:t>
      </w:r>
      <w:r>
        <w:t xml:space="preserve">  The evaluation of </w:t>
      </w:r>
      <w:r>
        <w:rPr>
          <w:i/>
        </w:rPr>
        <w:t>cancer treatment</w:t>
      </w:r>
      <w:r>
        <w:t xml:space="preserve"> through the analysis of patient </w:t>
      </w:r>
      <w:r>
        <w:rPr>
          <w:i/>
        </w:rPr>
        <w:t>survival</w:t>
      </w:r>
      <w:r>
        <w:t xml:space="preserve"> after treatment.</w:t>
      </w:r>
    </w:p>
    <w:p w14:paraId="05FF1FFB" w14:textId="77777777" w:rsidR="0053347F" w:rsidRDefault="0053347F"/>
    <w:p w14:paraId="277AA100" w14:textId="77777777" w:rsidR="0053347F" w:rsidRDefault="0053347F">
      <w:r>
        <w:rPr>
          <w:b/>
          <w:i/>
        </w:rPr>
        <w:t>EOD.</w:t>
      </w:r>
      <w:r>
        <w:t xml:space="preserve">  </w:t>
      </w:r>
      <w:r>
        <w:rPr>
          <w:i/>
        </w:rPr>
        <w:t>Extent of disease</w:t>
      </w:r>
      <w:r>
        <w:t>.</w:t>
      </w:r>
    </w:p>
    <w:p w14:paraId="267F350C" w14:textId="77777777" w:rsidR="0053347F" w:rsidRDefault="0053347F"/>
    <w:p w14:paraId="7922E21A" w14:textId="77777777" w:rsidR="0053347F" w:rsidRDefault="0053347F">
      <w:r>
        <w:rPr>
          <w:b/>
          <w:i/>
        </w:rPr>
        <w:t>excision.</w:t>
      </w:r>
      <w:r>
        <w:t xml:space="preserve">  The act of removing, as of an organ or </w:t>
      </w:r>
      <w:r>
        <w:rPr>
          <w:i/>
        </w:rPr>
        <w:t>tumor</w:t>
      </w:r>
      <w:r>
        <w:t>, by cutting.</w:t>
      </w:r>
    </w:p>
    <w:p w14:paraId="4A48E9FE" w14:textId="77777777" w:rsidR="0053347F" w:rsidRDefault="0053347F"/>
    <w:p w14:paraId="6A459A80" w14:textId="77777777" w:rsidR="0053347F" w:rsidRDefault="0053347F">
      <w:r>
        <w:rPr>
          <w:b/>
          <w:i/>
        </w:rPr>
        <w:t>excisional biopsy.</w:t>
      </w:r>
      <w:r>
        <w:t xml:space="preserve">  Surgical removal of an entire small </w:t>
      </w:r>
      <w:r>
        <w:rPr>
          <w:i/>
        </w:rPr>
        <w:t>tumor</w:t>
      </w:r>
      <w:r>
        <w:t xml:space="preserve">, for whatever purpose; a </w:t>
      </w:r>
      <w:r>
        <w:rPr>
          <w:i/>
        </w:rPr>
        <w:t>biopsy,</w:t>
      </w:r>
      <w:r>
        <w:t xml:space="preserve"> performed to identify the cell type of the tumor, that removes the entire tumor.</w:t>
      </w:r>
    </w:p>
    <w:p w14:paraId="0B45098E" w14:textId="77777777" w:rsidR="0053347F" w:rsidRDefault="0053347F"/>
    <w:p w14:paraId="728C3305" w14:textId="77777777" w:rsidR="0053347F" w:rsidRDefault="0053347F">
      <w:r>
        <w:rPr>
          <w:b/>
          <w:i/>
        </w:rPr>
        <w:t>exenteration.</w:t>
      </w:r>
      <w:r>
        <w:t xml:space="preserve">  Surgical removal of the inner organs; the term is commonly used to indicate radical </w:t>
      </w:r>
      <w:r>
        <w:rPr>
          <w:i/>
        </w:rPr>
        <w:t>excision</w:t>
      </w:r>
      <w:r>
        <w:t xml:space="preserve"> of the contents of a body cavity, as of the pelvis.</w:t>
      </w:r>
    </w:p>
    <w:p w14:paraId="078E4DFE" w14:textId="77777777" w:rsidR="0053347F" w:rsidRDefault="0053347F"/>
    <w:p w14:paraId="7952B075" w14:textId="77777777" w:rsidR="0053347F" w:rsidRDefault="0053347F">
      <w:r>
        <w:rPr>
          <w:b/>
          <w:i/>
        </w:rPr>
        <w:t>exfoliative cytology.</w:t>
      </w:r>
      <w:r>
        <w:t xml:space="preserve">  </w:t>
      </w:r>
      <w:r>
        <w:rPr>
          <w:i/>
        </w:rPr>
        <w:t>Microscopic</w:t>
      </w:r>
      <w:r>
        <w:t xml:space="preserve"> examination of cells shed from a body surface as a means of detecting </w:t>
      </w:r>
      <w:r>
        <w:rPr>
          <w:i/>
        </w:rPr>
        <w:t>malignant</w:t>
      </w:r>
      <w:r>
        <w:t xml:space="preserve"> change.</w:t>
      </w:r>
    </w:p>
    <w:p w14:paraId="744878A1" w14:textId="77777777" w:rsidR="0053347F" w:rsidRDefault="0053347F"/>
    <w:p w14:paraId="1B48A9B5" w14:textId="77777777" w:rsidR="0053347F" w:rsidRDefault="0053347F">
      <w:r>
        <w:rPr>
          <w:b/>
          <w:i/>
        </w:rPr>
        <w:t>extended data set.</w:t>
      </w:r>
      <w:r>
        <w:t xml:space="preserve">  See </w:t>
      </w:r>
      <w:r>
        <w:rPr>
          <w:i/>
        </w:rPr>
        <w:t>optional data set</w:t>
      </w:r>
      <w:r>
        <w:t>.</w:t>
      </w:r>
    </w:p>
    <w:p w14:paraId="4DA349EA" w14:textId="77777777" w:rsidR="0053347F" w:rsidRDefault="0053347F"/>
    <w:p w14:paraId="0C576297" w14:textId="77777777" w:rsidR="0053347F" w:rsidRDefault="0053347F">
      <w:r>
        <w:rPr>
          <w:b/>
          <w:i/>
        </w:rPr>
        <w:t>extent of disease.</w:t>
      </w:r>
      <w:r>
        <w:t xml:space="preserve">  Detailed description of how far the disease has spread from the </w:t>
      </w:r>
      <w:r>
        <w:rPr>
          <w:i/>
        </w:rPr>
        <w:t>primary site</w:t>
      </w:r>
      <w:r>
        <w:t xml:space="preserve"> of a </w:t>
      </w:r>
      <w:r>
        <w:rPr>
          <w:i/>
        </w:rPr>
        <w:t>cancer</w:t>
      </w:r>
      <w:r>
        <w:t xml:space="preserve"> at the time of </w:t>
      </w:r>
      <w:r>
        <w:rPr>
          <w:i/>
        </w:rPr>
        <w:t>diagnosis</w:t>
      </w:r>
      <w:r>
        <w:t>.</w:t>
      </w:r>
    </w:p>
    <w:p w14:paraId="0F6DE066" w14:textId="77777777" w:rsidR="0053347F" w:rsidRDefault="0053347F"/>
    <w:p w14:paraId="05465C9C" w14:textId="77777777" w:rsidR="0053347F" w:rsidRDefault="0053347F"/>
    <w:p w14:paraId="775B7EF2" w14:textId="77777777" w:rsidR="0053347F" w:rsidRDefault="0053347F" w:rsidP="0053347F">
      <w:pPr>
        <w:pStyle w:val="LargeHeading"/>
      </w:pPr>
      <w:r>
        <w:t>F</w:t>
      </w:r>
    </w:p>
    <w:p w14:paraId="0C22058D" w14:textId="77777777" w:rsidR="0053347F" w:rsidRDefault="0053347F"/>
    <w:p w14:paraId="103B9A9D" w14:textId="77777777" w:rsidR="0053347F" w:rsidRDefault="0053347F">
      <w:r>
        <w:rPr>
          <w:b/>
          <w:i/>
        </w:rPr>
        <w:t>first course.</w:t>
      </w:r>
      <w:r>
        <w:t xml:space="preserve">  The initial </w:t>
      </w:r>
      <w:r>
        <w:rPr>
          <w:u w:val="single"/>
        </w:rPr>
        <w:t>planned</w:t>
      </w:r>
      <w:r>
        <w:t xml:space="preserve"> course of </w:t>
      </w:r>
      <w:r>
        <w:rPr>
          <w:i/>
        </w:rPr>
        <w:t>treatment</w:t>
      </w:r>
      <w:r>
        <w:t xml:space="preserve"> or </w:t>
      </w:r>
      <w:r>
        <w:rPr>
          <w:i/>
        </w:rPr>
        <w:t>therapy</w:t>
      </w:r>
      <w:r>
        <w:t xml:space="preserve"> for a specific </w:t>
      </w:r>
      <w:r>
        <w:rPr>
          <w:i/>
        </w:rPr>
        <w:t>cancer</w:t>
      </w:r>
      <w:r>
        <w:t xml:space="preserve">.  Such treatment is typically initiated within four months following </w:t>
      </w:r>
      <w:r>
        <w:rPr>
          <w:i/>
        </w:rPr>
        <w:t>diagnosis</w:t>
      </w:r>
      <w:r>
        <w:t xml:space="preserve">, but may be initiated later than four months post-diagnosis (e.g., </w:t>
      </w:r>
      <w:r>
        <w:rPr>
          <w:i/>
        </w:rPr>
        <w:t>consultation</w:t>
      </w:r>
      <w:r>
        <w:t xml:space="preserve"> irradiation given after completion of </w:t>
      </w:r>
      <w:r>
        <w:rPr>
          <w:i/>
        </w:rPr>
        <w:t>chemotherapy</w:t>
      </w:r>
      <w:r>
        <w:t>).</w:t>
      </w:r>
    </w:p>
    <w:p w14:paraId="59A728D7" w14:textId="77777777" w:rsidR="0053347F" w:rsidRDefault="0053347F"/>
    <w:p w14:paraId="7CD69598" w14:textId="77777777" w:rsidR="0053347F" w:rsidRDefault="0053347F">
      <w:r>
        <w:rPr>
          <w:b/>
          <w:i/>
        </w:rPr>
        <w:t>flag.</w:t>
      </w:r>
      <w:r>
        <w:t xml:space="preserve">  In </w:t>
      </w:r>
      <w:r>
        <w:rPr>
          <w:i/>
        </w:rPr>
        <w:t>registry</w:t>
      </w:r>
      <w:r>
        <w:t xml:space="preserve"> and computer terms, a data field that indicates a special status; for example, an incomplete </w:t>
      </w:r>
      <w:r>
        <w:rPr>
          <w:i/>
        </w:rPr>
        <w:t>case</w:t>
      </w:r>
      <w:r>
        <w:t xml:space="preserve"> or a data field requiring an </w:t>
      </w:r>
      <w:r>
        <w:rPr>
          <w:i/>
        </w:rPr>
        <w:t>override</w:t>
      </w:r>
      <w:r>
        <w:t>.</w:t>
      </w:r>
    </w:p>
    <w:p w14:paraId="4F35F216" w14:textId="77777777" w:rsidR="0053347F" w:rsidRDefault="0053347F"/>
    <w:p w14:paraId="63951839" w14:textId="77777777" w:rsidR="0053347F" w:rsidRDefault="0053347F">
      <w:r>
        <w:rPr>
          <w:b/>
          <w:i/>
        </w:rPr>
        <w:t>flow cytometry.</w:t>
      </w:r>
      <w:r>
        <w:t xml:space="preserve">  A special diagnostic technique used for DNA analysis of a </w:t>
      </w:r>
      <w:r>
        <w:rPr>
          <w:i/>
        </w:rPr>
        <w:t>tumor</w:t>
      </w:r>
      <w:r>
        <w:t>.  The information, called DNA ploidy value, has prognostic clinical significance for some tumors.</w:t>
      </w:r>
    </w:p>
    <w:p w14:paraId="69CF2190" w14:textId="77777777" w:rsidR="0053347F" w:rsidRDefault="0053347F"/>
    <w:p w14:paraId="4A478FDE" w14:textId="77777777" w:rsidR="0053347F" w:rsidRDefault="0053347F">
      <w:r>
        <w:rPr>
          <w:b/>
          <w:i/>
        </w:rPr>
        <w:t>focus (pl. foci).</w:t>
      </w:r>
      <w:r>
        <w:t xml:space="preserve">  The chief center of a morbid process.</w:t>
      </w:r>
    </w:p>
    <w:p w14:paraId="36670979" w14:textId="77777777" w:rsidR="0053347F" w:rsidRDefault="0053347F"/>
    <w:p w14:paraId="29E327EC" w14:textId="77777777" w:rsidR="0053347F" w:rsidRDefault="0053347F">
      <w:r>
        <w:rPr>
          <w:b/>
          <w:i/>
        </w:rPr>
        <w:t>follow-up.</w:t>
      </w:r>
      <w:r>
        <w:t xml:space="preserve">  Continued surveillance of a patient at specified intervals (usually twelve months) for the remainder of the patient’s life following the initial </w:t>
      </w:r>
      <w:r>
        <w:rPr>
          <w:i/>
        </w:rPr>
        <w:t>diagnosis</w:t>
      </w:r>
      <w:r>
        <w:t xml:space="preserve"> and </w:t>
      </w:r>
      <w:r>
        <w:rPr>
          <w:i/>
        </w:rPr>
        <w:t>treatment</w:t>
      </w:r>
      <w:r>
        <w:t xml:space="preserve"> of a </w:t>
      </w:r>
      <w:r>
        <w:rPr>
          <w:i/>
        </w:rPr>
        <w:t>cancer</w:t>
      </w:r>
      <w:r>
        <w:t>.  A documented contact with the patient, preferably through the attending physician, or through the spouse, a relative, or direct contact with the patient.</w:t>
      </w:r>
    </w:p>
    <w:p w14:paraId="0A7F4EB9" w14:textId="77777777" w:rsidR="0053347F" w:rsidRDefault="0053347F"/>
    <w:p w14:paraId="50FBB558" w14:textId="77777777" w:rsidR="00DC5EA3" w:rsidRPr="00DC5EA3" w:rsidRDefault="00DC5EA3" w:rsidP="00DC5EA3">
      <w:pPr>
        <w:rPr>
          <w:b/>
          <w:i/>
        </w:rPr>
      </w:pPr>
      <w:r w:rsidRPr="00DC5EA3">
        <w:rPr>
          <w:b/>
          <w:i/>
        </w:rPr>
        <w:t xml:space="preserve">FORDS.  </w:t>
      </w:r>
      <w:r w:rsidRPr="00DC5EA3">
        <w:rPr>
          <w:i/>
        </w:rPr>
        <w:t xml:space="preserve">Facility Oncology Registry Data Standards </w:t>
      </w:r>
      <w:r w:rsidRPr="00DC5EA3">
        <w:t>(from Vol. II, Standards of the Commission on Cancer, ACoS)</w:t>
      </w:r>
    </w:p>
    <w:p w14:paraId="6368DC44" w14:textId="77777777" w:rsidR="00DC5EA3" w:rsidRDefault="00DC5EA3"/>
    <w:p w14:paraId="48D6FABD" w14:textId="77777777" w:rsidR="0053347F" w:rsidRDefault="0053347F">
      <w:r>
        <w:rPr>
          <w:b/>
          <w:i/>
        </w:rPr>
        <w:t>frozen section.</w:t>
      </w:r>
      <w:r>
        <w:t xml:space="preserve">  A </w:t>
      </w:r>
      <w:r>
        <w:rPr>
          <w:i/>
        </w:rPr>
        <w:t>pathologic</w:t>
      </w:r>
      <w:r>
        <w:t xml:space="preserve"> examination technique where part of a </w:t>
      </w:r>
      <w:r>
        <w:rPr>
          <w:i/>
        </w:rPr>
        <w:t>biopsy</w:t>
      </w:r>
      <w:r>
        <w:t xml:space="preserve"> is quickly frozen, sliced thinly, and microscopically examined to determine the presence or absence of </w:t>
      </w:r>
      <w:r>
        <w:rPr>
          <w:i/>
        </w:rPr>
        <w:t>cancer</w:t>
      </w:r>
      <w:r>
        <w:t xml:space="preserve"> cells.  The technique is used for immediate </w:t>
      </w:r>
      <w:r>
        <w:rPr>
          <w:i/>
        </w:rPr>
        <w:t>diagnosis</w:t>
      </w:r>
      <w:r>
        <w:t xml:space="preserve"> at the time of </w:t>
      </w:r>
      <w:r>
        <w:rPr>
          <w:i/>
        </w:rPr>
        <w:t>surgery</w:t>
      </w:r>
      <w:r>
        <w:t xml:space="preserve"> so that, if indicated, more definitive surgical </w:t>
      </w:r>
      <w:r>
        <w:rPr>
          <w:i/>
        </w:rPr>
        <w:t>treatment</w:t>
      </w:r>
      <w:r>
        <w:t xml:space="preserve"> can be completed at that time.</w:t>
      </w:r>
    </w:p>
    <w:p w14:paraId="7A5DFCEC" w14:textId="77777777" w:rsidR="0053347F" w:rsidRDefault="0053347F"/>
    <w:p w14:paraId="02BCE8E4" w14:textId="77777777" w:rsidR="0053347F" w:rsidRDefault="0053347F">
      <w:r>
        <w:rPr>
          <w:b/>
          <w:i/>
        </w:rPr>
        <w:t>fulguration.</w:t>
      </w:r>
      <w:r>
        <w:t xml:space="preserve">  Destruction of abnormal tissue by means of electric arc (indirect), or spark (direct), generated by high frequency current.</w:t>
      </w:r>
    </w:p>
    <w:p w14:paraId="243F2FBF" w14:textId="77777777" w:rsidR="0053347F" w:rsidRDefault="0053347F"/>
    <w:p w14:paraId="27177FB8" w14:textId="77777777" w:rsidR="0053347F" w:rsidRDefault="0053347F"/>
    <w:p w14:paraId="4B8B6B58" w14:textId="77777777" w:rsidR="0053347F" w:rsidRDefault="0053347F" w:rsidP="0053347F">
      <w:pPr>
        <w:pStyle w:val="LargeHeading"/>
      </w:pPr>
      <w:r>
        <w:t>G</w:t>
      </w:r>
    </w:p>
    <w:p w14:paraId="3EA1DCF8" w14:textId="77777777" w:rsidR="0053347F" w:rsidRDefault="0053347F"/>
    <w:p w14:paraId="62A6F34E" w14:textId="77777777" w:rsidR="0053347F" w:rsidRDefault="0053347F">
      <w:r>
        <w:rPr>
          <w:b/>
          <w:i/>
        </w:rPr>
        <w:t>glioma.</w:t>
      </w:r>
      <w:r>
        <w:t xml:space="preserve">  A </w:t>
      </w:r>
      <w:r>
        <w:rPr>
          <w:i/>
        </w:rPr>
        <w:t>tumor</w:t>
      </w:r>
      <w:r>
        <w:t>, usually associated with the brain, arising from the supporting structure of nervous tissue, including astrocytoma, oligodendroglioma, and ganglioglioma.</w:t>
      </w:r>
    </w:p>
    <w:p w14:paraId="39D0CFAD" w14:textId="77777777" w:rsidR="0053347F" w:rsidRDefault="0053347F"/>
    <w:p w14:paraId="1ABBFF9C" w14:textId="77777777" w:rsidR="0053347F" w:rsidRDefault="0053347F">
      <w:r>
        <w:rPr>
          <w:b/>
          <w:i/>
        </w:rPr>
        <w:t>grade.</w:t>
      </w:r>
      <w:r>
        <w:t xml:space="preserve">  The degree to which a </w:t>
      </w:r>
      <w:r>
        <w:rPr>
          <w:i/>
        </w:rPr>
        <w:t>tumor</w:t>
      </w:r>
      <w:r>
        <w:t xml:space="preserve"> resembles the normal tissue from which it arose; also called </w:t>
      </w:r>
      <w:r>
        <w:rPr>
          <w:i/>
        </w:rPr>
        <w:t>differentiation</w:t>
      </w:r>
      <w:r>
        <w:t>.  Grade reflects the aggressiveness of the tumor.</w:t>
      </w:r>
    </w:p>
    <w:p w14:paraId="3949BC65" w14:textId="77777777" w:rsidR="0053347F" w:rsidRDefault="0053347F"/>
    <w:p w14:paraId="5CCD356C" w14:textId="77777777" w:rsidR="0053347F" w:rsidRDefault="0053347F">
      <w:r>
        <w:rPr>
          <w:b/>
          <w:i/>
        </w:rPr>
        <w:t>gross anatomy.</w:t>
      </w:r>
      <w:r>
        <w:t xml:space="preserve">  That which deals with structures that can be distinguished with the unaided eye; also called </w:t>
      </w:r>
      <w:r>
        <w:rPr>
          <w:i/>
        </w:rPr>
        <w:t>macroscopic</w:t>
      </w:r>
      <w:r>
        <w:t xml:space="preserve"> anatomy.</w:t>
      </w:r>
    </w:p>
    <w:p w14:paraId="47875C0E" w14:textId="77777777" w:rsidR="0053347F" w:rsidRDefault="0053347F"/>
    <w:p w14:paraId="2EE36D8A" w14:textId="77777777" w:rsidR="0053347F" w:rsidRDefault="0053347F">
      <w:r>
        <w:rPr>
          <w:b/>
          <w:i/>
        </w:rPr>
        <w:t>gross observation.</w:t>
      </w:r>
      <w:r>
        <w:t xml:space="preserve">  </w:t>
      </w:r>
      <w:r>
        <w:rPr>
          <w:i/>
        </w:rPr>
        <w:t>Macroscopic</w:t>
      </w:r>
      <w:r>
        <w:t xml:space="preserve"> examination; examination with the unaided eye; also called </w:t>
      </w:r>
      <w:r>
        <w:rPr>
          <w:i/>
        </w:rPr>
        <w:t>direct visualization</w:t>
      </w:r>
      <w:r>
        <w:t>.</w:t>
      </w:r>
    </w:p>
    <w:p w14:paraId="65EE028D" w14:textId="77777777" w:rsidR="0053347F" w:rsidRDefault="0053347F"/>
    <w:p w14:paraId="76E4B6A2" w14:textId="77777777" w:rsidR="0053347F" w:rsidRDefault="0053347F"/>
    <w:p w14:paraId="3F3F55C5" w14:textId="77777777" w:rsidR="0053347F" w:rsidRDefault="0053347F" w:rsidP="0053347F">
      <w:pPr>
        <w:pStyle w:val="LargeHeading"/>
      </w:pPr>
      <w:r>
        <w:t>H</w:t>
      </w:r>
    </w:p>
    <w:p w14:paraId="7BCA3636" w14:textId="77777777" w:rsidR="0053347F" w:rsidRDefault="0053347F"/>
    <w:p w14:paraId="178EB90B" w14:textId="77777777" w:rsidR="0053347F" w:rsidRDefault="0053347F">
      <w:r>
        <w:rPr>
          <w:b/>
          <w:i/>
        </w:rPr>
        <w:t>hematology.</w:t>
      </w:r>
      <w:r>
        <w:t xml:space="preserve">  The branch of medical science concerned with the study of the structure, functions, and disease of blood and blood-forming organs.</w:t>
      </w:r>
    </w:p>
    <w:p w14:paraId="595DA58C" w14:textId="77777777" w:rsidR="0053347F" w:rsidRDefault="0053347F"/>
    <w:p w14:paraId="78A4E1CB" w14:textId="77777777" w:rsidR="0053347F" w:rsidRDefault="0053347F">
      <w:r>
        <w:rPr>
          <w:b/>
          <w:i/>
        </w:rPr>
        <w:t>hematopoietic.</w:t>
      </w:r>
      <w:r>
        <w:t xml:space="preserve">  Pertaining to the tissues that generate blood components, such as the bone marrow and stem cells.</w:t>
      </w:r>
    </w:p>
    <w:p w14:paraId="68772533" w14:textId="77777777" w:rsidR="0053347F" w:rsidRDefault="0053347F"/>
    <w:p w14:paraId="3DDB0A7E" w14:textId="77777777" w:rsidR="0053347F" w:rsidRDefault="0053347F">
      <w:r>
        <w:rPr>
          <w:b/>
          <w:i/>
        </w:rPr>
        <w:t>hepatic.</w:t>
      </w:r>
      <w:r>
        <w:t xml:space="preserve">  Pertaining to the liver.</w:t>
      </w:r>
    </w:p>
    <w:p w14:paraId="172E4C02" w14:textId="77777777" w:rsidR="0053347F" w:rsidRDefault="0053347F"/>
    <w:p w14:paraId="6626A019" w14:textId="77777777" w:rsidR="0053347F" w:rsidRDefault="0053347F">
      <w:r>
        <w:rPr>
          <w:b/>
          <w:i/>
        </w:rPr>
        <w:t>hermaphrodite.</w:t>
      </w:r>
      <w:r>
        <w:t xml:space="preserve">  An individual having the reproductive organs and many of the secondary sex characteristics of both sexes.</w:t>
      </w:r>
    </w:p>
    <w:p w14:paraId="72D8C1D6" w14:textId="77777777" w:rsidR="0053347F" w:rsidRDefault="0053347F"/>
    <w:p w14:paraId="00911805" w14:textId="77777777" w:rsidR="0053347F" w:rsidRDefault="0053347F">
      <w:r>
        <w:rPr>
          <w:b/>
          <w:i/>
        </w:rPr>
        <w:t>histology.</w:t>
      </w:r>
      <w:r>
        <w:t xml:space="preserve">  The department of anatomy concerned with study of the minute structure, composition and function of the tissues; the microscopic structure of tissue.</w:t>
      </w:r>
    </w:p>
    <w:p w14:paraId="5953333C" w14:textId="77777777" w:rsidR="0053347F" w:rsidRDefault="0053347F"/>
    <w:p w14:paraId="67E16035" w14:textId="77777777" w:rsidR="0053347F" w:rsidRDefault="0053347F">
      <w:r>
        <w:rPr>
          <w:b/>
          <w:i/>
        </w:rPr>
        <w:t>history of cancer.</w:t>
      </w:r>
      <w:r>
        <w:t xml:space="preserve">  The medical background for a patient who has been previously diagnosed with one or more </w:t>
      </w:r>
      <w:r>
        <w:rPr>
          <w:i/>
        </w:rPr>
        <w:t>cancers</w:t>
      </w:r>
      <w:r>
        <w:t xml:space="preserve">.  The patient may or may not be </w:t>
      </w:r>
      <w:r>
        <w:rPr>
          <w:i/>
        </w:rPr>
        <w:t>disease free</w:t>
      </w:r>
      <w:r>
        <w:t>.</w:t>
      </w:r>
    </w:p>
    <w:p w14:paraId="4C34CDA2" w14:textId="77777777" w:rsidR="0053347F" w:rsidRDefault="0053347F"/>
    <w:p w14:paraId="20C1ADC6" w14:textId="77777777" w:rsidR="0053347F" w:rsidRDefault="0053347F">
      <w:r>
        <w:rPr>
          <w:b/>
          <w:i/>
        </w:rPr>
        <w:t>homolateral.</w:t>
      </w:r>
      <w:r>
        <w:t xml:space="preserve">  </w:t>
      </w:r>
      <w:r>
        <w:rPr>
          <w:i/>
        </w:rPr>
        <w:t>Ipsilateral</w:t>
      </w:r>
      <w:r>
        <w:t>; same side.</w:t>
      </w:r>
    </w:p>
    <w:p w14:paraId="41344A50" w14:textId="77777777" w:rsidR="0053347F" w:rsidRDefault="0053347F"/>
    <w:p w14:paraId="0E13C08C" w14:textId="77777777" w:rsidR="0053347F" w:rsidRDefault="0053347F">
      <w:r>
        <w:rPr>
          <w:b/>
          <w:i/>
        </w:rPr>
        <w:t>hormone therapy.</w:t>
      </w:r>
      <w:r>
        <w:t xml:space="preserve">  </w:t>
      </w:r>
      <w:r>
        <w:rPr>
          <w:i/>
        </w:rPr>
        <w:t>Cancer-directed treatment</w:t>
      </w:r>
      <w:r>
        <w:t xml:space="preserve"> that interferes with the growth of </w:t>
      </w:r>
      <w:r>
        <w:rPr>
          <w:i/>
        </w:rPr>
        <w:t>cancer</w:t>
      </w:r>
      <w:r>
        <w:t xml:space="preserve"> tissue by changing the hormonal balance of the patient.  Hormone therapy may involve the use of hormones, antihormones, steroids, </w:t>
      </w:r>
      <w:r>
        <w:rPr>
          <w:i/>
        </w:rPr>
        <w:t>endocrine surgery</w:t>
      </w:r>
      <w:r>
        <w:t xml:space="preserve">, or endocrine </w:t>
      </w:r>
      <w:r>
        <w:rPr>
          <w:i/>
        </w:rPr>
        <w:t>radiation therapy</w:t>
      </w:r>
      <w:r>
        <w:t>.</w:t>
      </w:r>
    </w:p>
    <w:p w14:paraId="26CE7A67" w14:textId="77777777" w:rsidR="0053347F" w:rsidRDefault="0053347F"/>
    <w:p w14:paraId="5A3A7617" w14:textId="77777777" w:rsidR="0053347F" w:rsidRDefault="0053347F">
      <w:r>
        <w:rPr>
          <w:b/>
          <w:i/>
        </w:rPr>
        <w:t>hyperbaric.</w:t>
      </w:r>
      <w:r>
        <w:t xml:space="preserve">  Characterized by greater than normal pressure or weight; for example, applied to oxygen under greater than normal atmospheric pressure.</w:t>
      </w:r>
    </w:p>
    <w:p w14:paraId="0FD144CC" w14:textId="77777777" w:rsidR="0053347F" w:rsidRDefault="0053347F"/>
    <w:p w14:paraId="6A4903EC" w14:textId="77777777" w:rsidR="0053347F" w:rsidRDefault="0053347F">
      <w:r>
        <w:rPr>
          <w:b/>
          <w:i/>
        </w:rPr>
        <w:t>hypophysectomy.</w:t>
      </w:r>
      <w:r>
        <w:t xml:space="preserve">  Surgical removal of the hypophysis or pituitary gland.</w:t>
      </w:r>
    </w:p>
    <w:p w14:paraId="0E286F52" w14:textId="77777777" w:rsidR="0053347F" w:rsidRDefault="0053347F"/>
    <w:p w14:paraId="4043568F" w14:textId="77777777" w:rsidR="0053347F" w:rsidRDefault="0053347F"/>
    <w:p w14:paraId="725C8782" w14:textId="77777777" w:rsidR="0053347F" w:rsidRDefault="0053347F" w:rsidP="0053347F">
      <w:pPr>
        <w:pStyle w:val="LargeHeading"/>
      </w:pPr>
      <w:r>
        <w:t>I</w:t>
      </w:r>
    </w:p>
    <w:p w14:paraId="62C78514" w14:textId="77777777" w:rsidR="0053347F" w:rsidRDefault="0053347F"/>
    <w:p w14:paraId="1B493E0A" w14:textId="77777777" w:rsidR="0053347F" w:rsidRDefault="0053347F">
      <w:r>
        <w:rPr>
          <w:b/>
          <w:i/>
        </w:rPr>
        <w:t>ICD-9.</w:t>
      </w:r>
      <w:r>
        <w:t xml:space="preserve">  </w:t>
      </w:r>
      <w:r w:rsidRPr="00DC5EA3">
        <w:rPr>
          <w:i/>
        </w:rPr>
        <w:t>International Classification of Diseases</w:t>
      </w:r>
      <w:r>
        <w:t xml:space="preserve">, </w:t>
      </w:r>
      <w:r w:rsidR="00DC5EA3">
        <w:t>N</w:t>
      </w:r>
      <w:r>
        <w:t xml:space="preserve">inth </w:t>
      </w:r>
      <w:r w:rsidR="00DC5EA3">
        <w:t>R</w:t>
      </w:r>
      <w:r>
        <w:t>evision.</w:t>
      </w:r>
    </w:p>
    <w:p w14:paraId="63DDBD14" w14:textId="77777777" w:rsidR="0053347F" w:rsidRDefault="0053347F"/>
    <w:p w14:paraId="4CAB91FD" w14:textId="77777777" w:rsidR="0053347F" w:rsidRDefault="0053347F">
      <w:r>
        <w:rPr>
          <w:b/>
          <w:i/>
        </w:rPr>
        <w:t>ICD-9-CM.</w:t>
      </w:r>
      <w:r>
        <w:t xml:space="preserve">  </w:t>
      </w:r>
      <w:r w:rsidRPr="00DC5EA3">
        <w:rPr>
          <w:i/>
        </w:rPr>
        <w:t>International Classification of diseases, Clinical Modification</w:t>
      </w:r>
      <w:r>
        <w:t>, 9</w:t>
      </w:r>
      <w:r>
        <w:rPr>
          <w:vertAlign w:val="superscript"/>
        </w:rPr>
        <w:t>th</w:t>
      </w:r>
      <w:r>
        <w:t xml:space="preserve"> Revision, 4</w:t>
      </w:r>
      <w:r>
        <w:rPr>
          <w:vertAlign w:val="superscript"/>
        </w:rPr>
        <w:t>th</w:t>
      </w:r>
      <w:r>
        <w:t xml:space="preserve"> Edition.  This edition has been adapted for use in the United States.  All codes are compatible with </w:t>
      </w:r>
      <w:r w:rsidRPr="00DC5EA3">
        <w:rPr>
          <w:i/>
        </w:rPr>
        <w:t>ICD-9</w:t>
      </w:r>
      <w:r>
        <w:t>.</w:t>
      </w:r>
    </w:p>
    <w:p w14:paraId="6D0C7C10" w14:textId="77777777" w:rsidR="002F0D5B" w:rsidRDefault="002F0D5B" w:rsidP="002F0D5B"/>
    <w:p w14:paraId="130053E6" w14:textId="77777777" w:rsidR="002F0D5B" w:rsidRDefault="002F0D5B" w:rsidP="002F0D5B">
      <w:r>
        <w:rPr>
          <w:b/>
          <w:i/>
        </w:rPr>
        <w:t>ICD-10-CM.</w:t>
      </w:r>
      <w:r>
        <w:t xml:space="preserve">  </w:t>
      </w:r>
      <w:r w:rsidRPr="00DC5EA3">
        <w:rPr>
          <w:i/>
        </w:rPr>
        <w:t>International Classification of diseases, Clinical Modification</w:t>
      </w:r>
      <w:r>
        <w:t>, 10</w:t>
      </w:r>
      <w:r>
        <w:rPr>
          <w:vertAlign w:val="superscript"/>
        </w:rPr>
        <w:t>th</w:t>
      </w:r>
      <w:r>
        <w:t xml:space="preserve"> Revision.</w:t>
      </w:r>
    </w:p>
    <w:p w14:paraId="0E9F4931" w14:textId="77777777" w:rsidR="0053347F" w:rsidRDefault="0053347F"/>
    <w:p w14:paraId="0FC79DD8" w14:textId="77777777" w:rsidR="0053347F" w:rsidRDefault="0053347F">
      <w:r>
        <w:rPr>
          <w:b/>
          <w:i/>
        </w:rPr>
        <w:t>ICD-O.</w:t>
      </w:r>
      <w:r>
        <w:t xml:space="preserve">  </w:t>
      </w:r>
      <w:r w:rsidRPr="00DC5EA3">
        <w:rPr>
          <w:i/>
        </w:rPr>
        <w:t>International Classification of Diseases for Oncology</w:t>
      </w:r>
      <w:r>
        <w:t>, 1976.</w:t>
      </w:r>
    </w:p>
    <w:p w14:paraId="77FF0E0E" w14:textId="77777777" w:rsidR="0053347F" w:rsidRDefault="0053347F"/>
    <w:p w14:paraId="0ECB1DD5" w14:textId="77777777" w:rsidR="0053347F" w:rsidRDefault="0053347F">
      <w:pPr>
        <w:rPr>
          <w:u w:val="words"/>
        </w:rPr>
      </w:pPr>
      <w:r>
        <w:rPr>
          <w:b/>
          <w:i/>
        </w:rPr>
        <w:t>ICD-O-FT.</w:t>
      </w:r>
      <w:r>
        <w:t xml:space="preserve">  </w:t>
      </w:r>
      <w:r w:rsidRPr="00DC5EA3">
        <w:rPr>
          <w:i/>
        </w:rPr>
        <w:t>International Classification of Diseases for Oncology</w:t>
      </w:r>
      <w:r>
        <w:t>,</w:t>
      </w:r>
      <w:r>
        <w:rPr>
          <w:u w:val="words"/>
        </w:rPr>
        <w:t xml:space="preserve"> </w:t>
      </w:r>
      <w:r>
        <w:t>Field Trial Edition, March 1988.</w:t>
      </w:r>
    </w:p>
    <w:p w14:paraId="214439D7" w14:textId="77777777" w:rsidR="0053347F" w:rsidRDefault="0053347F">
      <w:pPr>
        <w:rPr>
          <w:u w:val="words"/>
        </w:rPr>
      </w:pPr>
    </w:p>
    <w:p w14:paraId="516BAF31" w14:textId="77777777" w:rsidR="0053347F" w:rsidRDefault="0053347F">
      <w:r>
        <w:rPr>
          <w:b/>
          <w:i/>
        </w:rPr>
        <w:t>ICD-O-2.</w:t>
      </w:r>
      <w:r>
        <w:t xml:space="preserve">  </w:t>
      </w:r>
      <w:r w:rsidRPr="00DC5EA3">
        <w:rPr>
          <w:i/>
        </w:rPr>
        <w:t>International Classification of Diseases for Oncology</w:t>
      </w:r>
      <w:r>
        <w:t>, Second Edition, 1990.</w:t>
      </w:r>
    </w:p>
    <w:p w14:paraId="2B2CCC95" w14:textId="77777777" w:rsidR="0053347F" w:rsidRDefault="0053347F"/>
    <w:p w14:paraId="70B14B8A" w14:textId="77777777" w:rsidR="0053347F" w:rsidRDefault="0053347F">
      <w:r>
        <w:rPr>
          <w:b/>
          <w:i/>
        </w:rPr>
        <w:t>ICD-O-3</w:t>
      </w:r>
      <w:r w:rsidRPr="00DC5EA3">
        <w:rPr>
          <w:b/>
          <w:i/>
        </w:rPr>
        <w:t>.</w:t>
      </w:r>
      <w:r w:rsidRPr="00DC5EA3">
        <w:rPr>
          <w:i/>
        </w:rPr>
        <w:t xml:space="preserve">  International Classification of Diseases for Oncology</w:t>
      </w:r>
      <w:r>
        <w:t>, Third Edition, 2000.</w:t>
      </w:r>
    </w:p>
    <w:p w14:paraId="5CABDE0C" w14:textId="77777777" w:rsidR="0053347F" w:rsidRDefault="0053347F"/>
    <w:p w14:paraId="4872685F" w14:textId="77777777" w:rsidR="0053347F" w:rsidRDefault="0053347F">
      <w:r>
        <w:rPr>
          <w:b/>
          <w:i/>
        </w:rPr>
        <w:t>immunotherapy.</w:t>
      </w:r>
      <w:r>
        <w:t xml:space="preserve">  </w:t>
      </w:r>
      <w:r>
        <w:rPr>
          <w:i/>
        </w:rPr>
        <w:t>Cancer-directed treatment</w:t>
      </w:r>
      <w:r>
        <w:t xml:space="preserve"> that boosts, directs, or restores the body’s normal immune system and enhances the body’s own ability to fight </w:t>
      </w:r>
      <w:r>
        <w:rPr>
          <w:i/>
        </w:rPr>
        <w:t>cancer</w:t>
      </w:r>
      <w:r>
        <w:t xml:space="preserve">.  It is almost always used as an </w:t>
      </w:r>
      <w:r>
        <w:rPr>
          <w:i/>
        </w:rPr>
        <w:t>adjunct</w:t>
      </w:r>
      <w:r>
        <w:t xml:space="preserve"> to </w:t>
      </w:r>
      <w:r>
        <w:rPr>
          <w:i/>
        </w:rPr>
        <w:t>surgery</w:t>
      </w:r>
      <w:r>
        <w:t xml:space="preserve">, </w:t>
      </w:r>
      <w:r>
        <w:rPr>
          <w:i/>
        </w:rPr>
        <w:t>radiation</w:t>
      </w:r>
      <w:r>
        <w:t xml:space="preserve">, and/or </w:t>
      </w:r>
      <w:r>
        <w:rPr>
          <w:i/>
        </w:rPr>
        <w:t>chemotherapy</w:t>
      </w:r>
      <w:r>
        <w:t xml:space="preserve">.  Also called </w:t>
      </w:r>
      <w:r>
        <w:rPr>
          <w:i/>
        </w:rPr>
        <w:t>biologic response modifier</w:t>
      </w:r>
      <w:r>
        <w:t xml:space="preserve"> therapy.</w:t>
      </w:r>
    </w:p>
    <w:p w14:paraId="681AE192" w14:textId="77777777" w:rsidR="0053347F" w:rsidRDefault="0053347F"/>
    <w:p w14:paraId="6A4C8ECE" w14:textId="77777777" w:rsidR="0053347F" w:rsidRDefault="0053347F">
      <w:r>
        <w:rPr>
          <w:b/>
          <w:i/>
        </w:rPr>
        <w:t>incidence rates.</w:t>
      </w:r>
      <w:r>
        <w:t xml:space="preserve">  The number of new cases of a disease occurring in a period of time divided by the number of persons at risk of getting the disease during that time.  The result is frequently multiplied by a base number such as 1,000 or 100,000.</w:t>
      </w:r>
    </w:p>
    <w:p w14:paraId="160F5CD7" w14:textId="77777777" w:rsidR="0053347F" w:rsidRDefault="0053347F"/>
    <w:p w14:paraId="66695C13" w14:textId="77777777" w:rsidR="0053347F" w:rsidRDefault="0053347F">
      <w:r>
        <w:rPr>
          <w:b/>
          <w:i/>
        </w:rPr>
        <w:t>incision.</w:t>
      </w:r>
      <w:r>
        <w:t xml:space="preserve">  The act of cutting; a cut.</w:t>
      </w:r>
    </w:p>
    <w:p w14:paraId="72FE390A" w14:textId="77777777" w:rsidR="0053347F" w:rsidRDefault="0053347F"/>
    <w:p w14:paraId="1DDF234E" w14:textId="77777777" w:rsidR="0053347F" w:rsidRDefault="0053347F">
      <w:r>
        <w:rPr>
          <w:b/>
          <w:i/>
        </w:rPr>
        <w:t>incisional biopsy.</w:t>
      </w:r>
      <w:r>
        <w:t xml:space="preserve">  Surgical removal of a portion of a </w:t>
      </w:r>
      <w:r>
        <w:rPr>
          <w:i/>
        </w:rPr>
        <w:t>tumor</w:t>
      </w:r>
      <w:r>
        <w:t xml:space="preserve"> performed to establish a </w:t>
      </w:r>
      <w:r>
        <w:rPr>
          <w:i/>
        </w:rPr>
        <w:t>diagnosis</w:t>
      </w:r>
      <w:r>
        <w:t xml:space="preserve"> and the characteristics of the </w:t>
      </w:r>
      <w:r>
        <w:rPr>
          <w:i/>
        </w:rPr>
        <w:t>cancer</w:t>
      </w:r>
      <w:r>
        <w:t>.</w:t>
      </w:r>
    </w:p>
    <w:p w14:paraId="145A25C1" w14:textId="77777777" w:rsidR="0053347F" w:rsidRDefault="0053347F"/>
    <w:p w14:paraId="61671C5A" w14:textId="77777777" w:rsidR="0053347F" w:rsidRDefault="0053347F">
      <w:r>
        <w:rPr>
          <w:b/>
          <w:i/>
        </w:rPr>
        <w:t>induration.</w:t>
      </w:r>
      <w:r>
        <w:t xml:space="preserve">  The quality of being hard; used to describe fibrous or connective tissue adjacent to the </w:t>
      </w:r>
      <w:r>
        <w:rPr>
          <w:i/>
        </w:rPr>
        <w:t>tumor</w:t>
      </w:r>
      <w:r>
        <w:t xml:space="preserve"> and is to be interpreted as extension of the </w:t>
      </w:r>
      <w:r>
        <w:rPr>
          <w:i/>
        </w:rPr>
        <w:t>malignant</w:t>
      </w:r>
      <w:r>
        <w:t xml:space="preserve"> growth.</w:t>
      </w:r>
    </w:p>
    <w:p w14:paraId="4BB78E39" w14:textId="77777777" w:rsidR="0053347F" w:rsidRDefault="0053347F"/>
    <w:p w14:paraId="5BD7FF44" w14:textId="77777777" w:rsidR="0053347F" w:rsidRDefault="0053347F">
      <w:r>
        <w:rPr>
          <w:b/>
          <w:i/>
        </w:rPr>
        <w:t>inpatient.</w:t>
      </w:r>
      <w:r>
        <w:t xml:space="preserve">  A hospital patient who is admitted for acute or critical care which is expected to require more than an overnight stay and whom the hospital classifies as an inpatient.</w:t>
      </w:r>
    </w:p>
    <w:p w14:paraId="0868B663" w14:textId="77777777" w:rsidR="0053347F" w:rsidRDefault="0053347F"/>
    <w:p w14:paraId="3429AFE9" w14:textId="77777777" w:rsidR="0053347F" w:rsidRDefault="0053347F">
      <w:r>
        <w:rPr>
          <w:b/>
          <w:i/>
        </w:rPr>
        <w:t>in situ.</w:t>
      </w:r>
      <w:r>
        <w:t xml:space="preserve">  A term describing the </w:t>
      </w:r>
      <w:r>
        <w:rPr>
          <w:i/>
        </w:rPr>
        <w:t>behavior</w:t>
      </w:r>
      <w:r>
        <w:t xml:space="preserve"> of a </w:t>
      </w:r>
      <w:r>
        <w:rPr>
          <w:i/>
        </w:rPr>
        <w:t>neoplasm</w:t>
      </w:r>
      <w:r>
        <w:t xml:space="preserve"> which has all the characteristics of malignancy except invasion of neighboring tissues.  It has not penetrated the </w:t>
      </w:r>
      <w:r>
        <w:rPr>
          <w:i/>
        </w:rPr>
        <w:t>basement membrane</w:t>
      </w:r>
      <w:r>
        <w:t xml:space="preserve">.  A </w:t>
      </w:r>
      <w:r>
        <w:rPr>
          <w:i/>
        </w:rPr>
        <w:t>diagnosis</w:t>
      </w:r>
      <w:r>
        <w:t xml:space="preserve"> of in situ behavior must be based on microscopic examination of tissue.  Some synonyms are </w:t>
      </w:r>
      <w:r>
        <w:rPr>
          <w:i/>
        </w:rPr>
        <w:t>intraductal, intraepithelial</w:t>
      </w:r>
      <w:r>
        <w:t>, noninvasive, and noninfiltrating.  Other terms meaning in situ are listed in Chapter 5 in the section for behavior.</w:t>
      </w:r>
    </w:p>
    <w:p w14:paraId="3E4E3D1C" w14:textId="77777777" w:rsidR="0053347F" w:rsidRDefault="0053347F"/>
    <w:p w14:paraId="5A8B2F3D" w14:textId="77777777" w:rsidR="0053347F" w:rsidRDefault="0053347F">
      <w:r>
        <w:rPr>
          <w:b/>
          <w:i/>
        </w:rPr>
        <w:t>interferon.</w:t>
      </w:r>
      <w:r>
        <w:t xml:space="preserve">  Any of a family of agents with immuno-regulating effects and used to treat some types of </w:t>
      </w:r>
      <w:r>
        <w:rPr>
          <w:i/>
        </w:rPr>
        <w:t>cancer</w:t>
      </w:r>
      <w:r>
        <w:t xml:space="preserve">.  Interferons are </w:t>
      </w:r>
      <w:r>
        <w:rPr>
          <w:i/>
        </w:rPr>
        <w:t>biological response modifiers</w:t>
      </w:r>
      <w:r>
        <w:t>.</w:t>
      </w:r>
    </w:p>
    <w:p w14:paraId="28A02FB9" w14:textId="77777777" w:rsidR="0053347F" w:rsidRDefault="0053347F"/>
    <w:p w14:paraId="245389A6" w14:textId="77777777" w:rsidR="0053347F" w:rsidRDefault="0053347F">
      <w:r>
        <w:rPr>
          <w:b/>
          <w:i/>
        </w:rPr>
        <w:t>intracystic.</w:t>
      </w:r>
      <w:r>
        <w:t xml:space="preserve">  Within a cyst.</w:t>
      </w:r>
    </w:p>
    <w:p w14:paraId="33D47D0C" w14:textId="77777777" w:rsidR="0053347F" w:rsidRDefault="0053347F"/>
    <w:p w14:paraId="79CE03BB" w14:textId="77777777" w:rsidR="0053347F" w:rsidRDefault="0053347F">
      <w:r>
        <w:rPr>
          <w:b/>
          <w:i/>
        </w:rPr>
        <w:t>intraductal.</w:t>
      </w:r>
      <w:r>
        <w:t xml:space="preserve">  Situated or occurring within the duct of a gland; </w:t>
      </w:r>
      <w:r>
        <w:rPr>
          <w:i/>
        </w:rPr>
        <w:t>in situ</w:t>
      </w:r>
      <w:r>
        <w:t>.</w:t>
      </w:r>
    </w:p>
    <w:p w14:paraId="6F721CFC" w14:textId="77777777" w:rsidR="0053347F" w:rsidRDefault="0053347F"/>
    <w:p w14:paraId="07CED9B9" w14:textId="77777777" w:rsidR="0053347F" w:rsidRDefault="0053347F">
      <w:r>
        <w:rPr>
          <w:b/>
          <w:i/>
        </w:rPr>
        <w:t>intraepithelial.</w:t>
      </w:r>
      <w:r>
        <w:t xml:space="preserve">  Situated among the cells of the epithelium; </w:t>
      </w:r>
      <w:r>
        <w:rPr>
          <w:i/>
        </w:rPr>
        <w:t>in situ.</w:t>
      </w:r>
    </w:p>
    <w:p w14:paraId="25835085" w14:textId="77777777" w:rsidR="0053347F" w:rsidRDefault="0053347F"/>
    <w:p w14:paraId="39B4CEA4" w14:textId="77777777" w:rsidR="0053347F" w:rsidRDefault="0053347F">
      <w:r>
        <w:rPr>
          <w:b/>
          <w:i/>
        </w:rPr>
        <w:t>intrathecal injection.</w:t>
      </w:r>
      <w:r>
        <w:t xml:space="preserve">  Injection of a substance into the cerebrospinal fluid surrounding the brain and spinal cord.</w:t>
      </w:r>
    </w:p>
    <w:p w14:paraId="686838A0" w14:textId="77777777" w:rsidR="0053347F" w:rsidRDefault="0053347F"/>
    <w:p w14:paraId="0151442C" w14:textId="77777777" w:rsidR="0053347F" w:rsidRDefault="0053347F">
      <w:r>
        <w:rPr>
          <w:b/>
          <w:i/>
        </w:rPr>
        <w:t>invasion.</w:t>
      </w:r>
      <w:r>
        <w:t xml:space="preserve">  The infiltration and active destruction of tissue below the </w:t>
      </w:r>
      <w:r>
        <w:rPr>
          <w:i/>
        </w:rPr>
        <w:t>basement membrane</w:t>
      </w:r>
      <w:r>
        <w:t xml:space="preserve">, a characteristic of a </w:t>
      </w:r>
      <w:r>
        <w:rPr>
          <w:i/>
        </w:rPr>
        <w:t>malignant</w:t>
      </w:r>
      <w:r>
        <w:t xml:space="preserve"> growth.  (</w:t>
      </w:r>
      <w:r>
        <w:rPr>
          <w:b/>
          <w:i/>
        </w:rPr>
        <w:t>invasive</w:t>
      </w:r>
      <w:r>
        <w:t xml:space="preserve"> adj.)</w:t>
      </w:r>
    </w:p>
    <w:p w14:paraId="25B0EAA2" w14:textId="77777777" w:rsidR="0053347F" w:rsidRDefault="0053347F"/>
    <w:p w14:paraId="0F26077F" w14:textId="77777777" w:rsidR="0053347F" w:rsidRDefault="0053347F">
      <w:r>
        <w:rPr>
          <w:b/>
          <w:i/>
        </w:rPr>
        <w:t>ipsilateral.</w:t>
      </w:r>
      <w:r>
        <w:t xml:space="preserve">  Situated on or pertaining to the same side; </w:t>
      </w:r>
      <w:r>
        <w:rPr>
          <w:i/>
        </w:rPr>
        <w:t>homolateral</w:t>
      </w:r>
      <w:r>
        <w:t>.</w:t>
      </w:r>
    </w:p>
    <w:p w14:paraId="40FA4C6B" w14:textId="77777777" w:rsidR="0053347F" w:rsidRDefault="0053347F"/>
    <w:p w14:paraId="5D528CAF" w14:textId="77777777" w:rsidR="0053347F" w:rsidRDefault="0053347F"/>
    <w:p w14:paraId="42EBF5A2" w14:textId="77777777" w:rsidR="0053347F" w:rsidRDefault="0053347F" w:rsidP="0053347F">
      <w:pPr>
        <w:pStyle w:val="LargeHeading"/>
      </w:pPr>
      <w:r>
        <w:t>J</w:t>
      </w:r>
    </w:p>
    <w:p w14:paraId="713B1C71" w14:textId="77777777" w:rsidR="0053347F" w:rsidRDefault="0053347F"/>
    <w:p w14:paraId="03BF1E08" w14:textId="77777777" w:rsidR="0053347F" w:rsidRDefault="0053347F">
      <w:r>
        <w:rPr>
          <w:b/>
          <w:i/>
        </w:rPr>
        <w:t>JCAHO.</w:t>
      </w:r>
      <w:r>
        <w:t xml:space="preserve">  Joint Commission on Accreditation of Healthcare Organizations.</w:t>
      </w:r>
    </w:p>
    <w:p w14:paraId="55EFB980" w14:textId="77777777" w:rsidR="0053347F" w:rsidRDefault="0053347F"/>
    <w:p w14:paraId="68AC3DDD" w14:textId="77777777" w:rsidR="0053347F" w:rsidRDefault="0053347F"/>
    <w:p w14:paraId="32CE2360" w14:textId="77777777" w:rsidR="0053347F" w:rsidRDefault="0053347F" w:rsidP="0053347F">
      <w:pPr>
        <w:pStyle w:val="LargeHeading"/>
      </w:pPr>
      <w:r>
        <w:t>K</w:t>
      </w:r>
    </w:p>
    <w:p w14:paraId="292FD66B" w14:textId="77777777" w:rsidR="0053347F" w:rsidRDefault="0053347F"/>
    <w:p w14:paraId="2B4197B8" w14:textId="77777777" w:rsidR="0053347F" w:rsidRDefault="0053347F"/>
    <w:p w14:paraId="0E664750" w14:textId="77777777" w:rsidR="0053347F" w:rsidRDefault="0053347F" w:rsidP="0053347F">
      <w:pPr>
        <w:pStyle w:val="LargeHeading"/>
      </w:pPr>
      <w:r>
        <w:t>L</w:t>
      </w:r>
    </w:p>
    <w:p w14:paraId="04CA76E6" w14:textId="77777777" w:rsidR="0053347F" w:rsidRDefault="0053347F"/>
    <w:p w14:paraId="663FF6D2" w14:textId="77777777" w:rsidR="0053347F" w:rsidRDefault="0053347F">
      <w:r>
        <w:rPr>
          <w:b/>
          <w:i/>
        </w:rPr>
        <w:t>laser surgery.</w:t>
      </w:r>
      <w:r>
        <w:t xml:space="preserve">  Destruction of </w:t>
      </w:r>
      <w:r>
        <w:rPr>
          <w:i/>
        </w:rPr>
        <w:t>cancer</w:t>
      </w:r>
      <w:r>
        <w:t xml:space="preserve"> tissue with a laser beam, most commonly used for vaginal or oral </w:t>
      </w:r>
      <w:r>
        <w:rPr>
          <w:i/>
        </w:rPr>
        <w:t>tumors</w:t>
      </w:r>
      <w:r>
        <w:t>.</w:t>
      </w:r>
    </w:p>
    <w:p w14:paraId="3EECC901" w14:textId="77777777" w:rsidR="0053347F" w:rsidRDefault="0053347F"/>
    <w:p w14:paraId="1CE808BA" w14:textId="77777777" w:rsidR="0053347F" w:rsidRDefault="0053347F">
      <w:r>
        <w:rPr>
          <w:b/>
          <w:i/>
        </w:rPr>
        <w:t>laterality.</w:t>
      </w:r>
      <w:r>
        <w:t xml:space="preserve">  Relationship to one side of the body or the other (left, right, both).  Laterality is determined when the </w:t>
      </w:r>
      <w:r>
        <w:rPr>
          <w:i/>
        </w:rPr>
        <w:t>primary site</w:t>
      </w:r>
      <w:r>
        <w:t xml:space="preserve"> is a </w:t>
      </w:r>
      <w:r>
        <w:rPr>
          <w:i/>
        </w:rPr>
        <w:t>paired site</w:t>
      </w:r>
      <w:r>
        <w:t>.</w:t>
      </w:r>
    </w:p>
    <w:p w14:paraId="0CA3877D" w14:textId="77777777" w:rsidR="0053347F" w:rsidRDefault="0053347F"/>
    <w:p w14:paraId="7891778F" w14:textId="77777777" w:rsidR="0053347F" w:rsidRDefault="0053347F">
      <w:r>
        <w:rPr>
          <w:b/>
          <w:i/>
        </w:rPr>
        <w:t>left-justified.</w:t>
      </w:r>
      <w:r>
        <w:t xml:space="preserve">  A term describing characters in a data field when they are entered in the first space(s) to the left.  Unused spaces at the right are left blank unless instructions specify otherwise.</w:t>
      </w:r>
    </w:p>
    <w:p w14:paraId="7FA4AF24" w14:textId="77777777" w:rsidR="0053347F" w:rsidRDefault="0053347F"/>
    <w:p w14:paraId="6BE00491" w14:textId="77777777" w:rsidR="0053347F" w:rsidRDefault="0053347F">
      <w:r>
        <w:rPr>
          <w:b/>
          <w:i/>
        </w:rPr>
        <w:t>lentigo maligna.</w:t>
      </w:r>
      <w:r>
        <w:t xml:space="preserve">  A non-invasive melanotic freckle.</w:t>
      </w:r>
    </w:p>
    <w:p w14:paraId="0C1C1EB2" w14:textId="77777777" w:rsidR="0053347F" w:rsidRDefault="0053347F"/>
    <w:p w14:paraId="2DD25B6C" w14:textId="77777777" w:rsidR="0053347F" w:rsidRDefault="0053347F">
      <w:r>
        <w:rPr>
          <w:b/>
          <w:i/>
        </w:rPr>
        <w:t>lentigo maligna melanoma.</w:t>
      </w:r>
      <w:r>
        <w:t xml:space="preserve">  An invasive melanotic lesion.</w:t>
      </w:r>
    </w:p>
    <w:p w14:paraId="7A0A0005" w14:textId="77777777" w:rsidR="0053347F" w:rsidRDefault="0053347F"/>
    <w:p w14:paraId="6CAFAC16" w14:textId="77777777" w:rsidR="0053347F" w:rsidRDefault="0053347F">
      <w:r>
        <w:rPr>
          <w:b/>
          <w:i/>
        </w:rPr>
        <w:t>lesion.</w:t>
      </w:r>
      <w:r>
        <w:t xml:space="preserve">  Any </w:t>
      </w:r>
      <w:r>
        <w:rPr>
          <w:i/>
        </w:rPr>
        <w:t>pathological</w:t>
      </w:r>
      <w:r>
        <w:t xml:space="preserve"> or traumatic discontinuity of tissue.</w:t>
      </w:r>
    </w:p>
    <w:p w14:paraId="2A69B3F7" w14:textId="77777777" w:rsidR="0053347F" w:rsidRDefault="0053347F"/>
    <w:p w14:paraId="3429DAD4" w14:textId="77777777" w:rsidR="0053347F" w:rsidRDefault="0053347F">
      <w:r>
        <w:rPr>
          <w:b/>
          <w:i/>
        </w:rPr>
        <w:t>leukemia.</w:t>
      </w:r>
      <w:r>
        <w:t xml:space="preserve">  A progressive, </w:t>
      </w:r>
      <w:r>
        <w:rPr>
          <w:i/>
        </w:rPr>
        <w:t>malignant</w:t>
      </w:r>
      <w:r>
        <w:t xml:space="preserve"> disease of the blood-forming organs.</w:t>
      </w:r>
    </w:p>
    <w:p w14:paraId="44BCD786" w14:textId="77777777" w:rsidR="0053347F" w:rsidRDefault="0053347F"/>
    <w:p w14:paraId="1BA507B9" w14:textId="77777777" w:rsidR="0053347F" w:rsidRDefault="0053347F">
      <w:r>
        <w:rPr>
          <w:b/>
          <w:i/>
        </w:rPr>
        <w:t>lobular neoplasm.</w:t>
      </w:r>
      <w:r>
        <w:t xml:space="preserve">  A </w:t>
      </w:r>
      <w:r>
        <w:rPr>
          <w:i/>
        </w:rPr>
        <w:t>neoplasm</w:t>
      </w:r>
      <w:r>
        <w:t xml:space="preserve"> resembling small lobes.</w:t>
      </w:r>
    </w:p>
    <w:p w14:paraId="25260818" w14:textId="77777777" w:rsidR="0053347F" w:rsidRDefault="0053347F"/>
    <w:p w14:paraId="3F1149ED" w14:textId="77777777" w:rsidR="0053347F" w:rsidRDefault="0053347F">
      <w:r>
        <w:rPr>
          <w:b/>
          <w:i/>
        </w:rPr>
        <w:t>localized.</w:t>
      </w:r>
      <w:r>
        <w:t xml:space="preserve">  A term describing </w:t>
      </w:r>
      <w:r>
        <w:rPr>
          <w:i/>
        </w:rPr>
        <w:t>stage of disease</w:t>
      </w:r>
      <w:r>
        <w:t xml:space="preserve"> for an </w:t>
      </w:r>
      <w:r>
        <w:rPr>
          <w:i/>
        </w:rPr>
        <w:t>invasive malignant neoplasm</w:t>
      </w:r>
      <w:r>
        <w:t xml:space="preserve"> that is confined entirely to the </w:t>
      </w:r>
      <w:r>
        <w:rPr>
          <w:i/>
        </w:rPr>
        <w:t>organ of origin</w:t>
      </w:r>
      <w:r>
        <w:t>.</w:t>
      </w:r>
    </w:p>
    <w:p w14:paraId="154DCE56" w14:textId="77777777" w:rsidR="0053347F" w:rsidRDefault="0053347F"/>
    <w:p w14:paraId="64F1666C" w14:textId="77777777" w:rsidR="0053347F" w:rsidRDefault="0053347F">
      <w:r>
        <w:rPr>
          <w:b/>
          <w:i/>
        </w:rPr>
        <w:t>lymphadenopathy.</w:t>
      </w:r>
      <w:r>
        <w:t xml:space="preserve">  Disease of the </w:t>
      </w:r>
      <w:r>
        <w:rPr>
          <w:i/>
        </w:rPr>
        <w:t>lymph nodes</w:t>
      </w:r>
      <w:r>
        <w:t xml:space="preserve">, but not necessarily indicating </w:t>
      </w:r>
      <w:r>
        <w:rPr>
          <w:i/>
        </w:rPr>
        <w:t>tumor</w:t>
      </w:r>
      <w:r>
        <w:t xml:space="preserve"> involvement.</w:t>
      </w:r>
    </w:p>
    <w:p w14:paraId="1BF32B62" w14:textId="77777777" w:rsidR="0053347F" w:rsidRDefault="0053347F"/>
    <w:p w14:paraId="5AD40287" w14:textId="77777777" w:rsidR="0053347F" w:rsidRDefault="0053347F">
      <w:r>
        <w:rPr>
          <w:b/>
          <w:i/>
        </w:rPr>
        <w:t>lymph node.</w:t>
      </w:r>
      <w:r>
        <w:t xml:space="preserve">  One of the accumulations of the lymphatic tissue organized as definite lymphatic organs, varying from 1 to 25 millimeters in diameter and situated along the course of lymphatic vessels.</w:t>
      </w:r>
    </w:p>
    <w:p w14:paraId="1271CA2A" w14:textId="77777777" w:rsidR="0053347F" w:rsidRDefault="0053347F"/>
    <w:p w14:paraId="32656DEC" w14:textId="77777777" w:rsidR="0053347F" w:rsidRDefault="0053347F">
      <w:r>
        <w:rPr>
          <w:b/>
          <w:i/>
        </w:rPr>
        <w:t>lymphoma.</w:t>
      </w:r>
      <w:r>
        <w:t xml:space="preserve">  Any </w:t>
      </w:r>
      <w:r>
        <w:rPr>
          <w:i/>
        </w:rPr>
        <w:t>neoplastic</w:t>
      </w:r>
      <w:r>
        <w:t xml:space="preserve"> disorder of the lymphoid tissue.  The term is often used alone to denote </w:t>
      </w:r>
      <w:r>
        <w:rPr>
          <w:i/>
        </w:rPr>
        <w:t>malignant</w:t>
      </w:r>
      <w:r>
        <w:t xml:space="preserve"> lymphoma.</w:t>
      </w:r>
    </w:p>
    <w:p w14:paraId="7836C734" w14:textId="77777777" w:rsidR="0053347F" w:rsidRDefault="0053347F"/>
    <w:p w14:paraId="6885193D" w14:textId="77777777" w:rsidR="0053347F" w:rsidRDefault="0053347F"/>
    <w:p w14:paraId="55262308" w14:textId="77777777" w:rsidR="0053347F" w:rsidRDefault="0053347F" w:rsidP="0053347F">
      <w:pPr>
        <w:pStyle w:val="LargeHeading"/>
      </w:pPr>
      <w:r>
        <w:t>M</w:t>
      </w:r>
    </w:p>
    <w:p w14:paraId="331ADCFF" w14:textId="77777777" w:rsidR="0053347F" w:rsidRDefault="0053347F"/>
    <w:p w14:paraId="289CFC7A" w14:textId="77777777" w:rsidR="0053347F" w:rsidRDefault="0053347F">
      <w:r>
        <w:rPr>
          <w:b/>
          <w:i/>
        </w:rPr>
        <w:t>macroscopic.</w:t>
      </w:r>
      <w:r>
        <w:t xml:space="preserve">  Visible to the unaided eye or without a microscope.</w:t>
      </w:r>
    </w:p>
    <w:p w14:paraId="298EA5FE" w14:textId="77777777" w:rsidR="0053347F" w:rsidRDefault="0053347F"/>
    <w:p w14:paraId="6082DAA9" w14:textId="77777777" w:rsidR="0053347F" w:rsidRDefault="0053347F">
      <w:r>
        <w:rPr>
          <w:b/>
          <w:i/>
        </w:rPr>
        <w:t>macroscopic confirmation.</w:t>
      </w:r>
      <w:r>
        <w:t xml:space="preserve">  The process of supporting a </w:t>
      </w:r>
      <w:r>
        <w:rPr>
          <w:i/>
        </w:rPr>
        <w:t>diagnosis</w:t>
      </w:r>
      <w:r>
        <w:t xml:space="preserve"> with evidence visible to the unaided eye.</w:t>
      </w:r>
    </w:p>
    <w:p w14:paraId="170B79FC" w14:textId="77777777" w:rsidR="0053347F" w:rsidRDefault="0053347F"/>
    <w:p w14:paraId="2E53844D" w14:textId="77777777" w:rsidR="0053347F" w:rsidRDefault="0053347F">
      <w:r>
        <w:rPr>
          <w:b/>
          <w:i/>
        </w:rPr>
        <w:t>magnetic resonance imaging (MRI).</w:t>
      </w:r>
      <w:r>
        <w:t xml:space="preserve">  A diagnostic technique that uses an external magnetic field to visualize internal structures of the body by making it possible to distinguish between hydrogen atoms in different environments.</w:t>
      </w:r>
    </w:p>
    <w:p w14:paraId="550749F3" w14:textId="77777777" w:rsidR="0053347F" w:rsidRDefault="0053347F"/>
    <w:p w14:paraId="13ACD02A" w14:textId="77777777" w:rsidR="0053347F" w:rsidRDefault="0053347F">
      <w:r>
        <w:rPr>
          <w:b/>
          <w:i/>
        </w:rPr>
        <w:t>malignant.</w:t>
      </w:r>
      <w:r>
        <w:t xml:space="preserve">  The tendency of a disease to become progressively worse and to result in death; having the properties of </w:t>
      </w:r>
      <w:r>
        <w:rPr>
          <w:i/>
        </w:rPr>
        <w:t>anaplasia</w:t>
      </w:r>
      <w:r>
        <w:t xml:space="preserve">, </w:t>
      </w:r>
      <w:r>
        <w:rPr>
          <w:i/>
        </w:rPr>
        <w:t>invasion</w:t>
      </w:r>
      <w:r>
        <w:t xml:space="preserve">, and </w:t>
      </w:r>
      <w:r>
        <w:rPr>
          <w:i/>
        </w:rPr>
        <w:t>metastasis</w:t>
      </w:r>
      <w:r>
        <w:t xml:space="preserve">; said of </w:t>
      </w:r>
      <w:r>
        <w:rPr>
          <w:i/>
        </w:rPr>
        <w:t>tumors</w:t>
      </w:r>
      <w:r>
        <w:t>.</w:t>
      </w:r>
    </w:p>
    <w:p w14:paraId="67BA8969" w14:textId="77777777" w:rsidR="0053347F" w:rsidRDefault="0053347F"/>
    <w:p w14:paraId="7A367D26" w14:textId="77777777" w:rsidR="0053347F" w:rsidRDefault="0053347F">
      <w:r>
        <w:rPr>
          <w:b/>
          <w:i/>
        </w:rPr>
        <w:t>malignant melanoma.</w:t>
      </w:r>
      <w:r>
        <w:t xml:space="preserve">  A </w:t>
      </w:r>
      <w:r>
        <w:rPr>
          <w:i/>
        </w:rPr>
        <w:t>malignant neoplasm</w:t>
      </w:r>
      <w:r>
        <w:t xml:space="preserve"> of melanocytes, usually developing from a nevus and consisting of black masses of cells with a marked tendency to </w:t>
      </w:r>
      <w:r>
        <w:rPr>
          <w:i/>
        </w:rPr>
        <w:t>metastasize</w:t>
      </w:r>
      <w:r>
        <w:t>.</w:t>
      </w:r>
    </w:p>
    <w:p w14:paraId="176C0C40" w14:textId="77777777" w:rsidR="0053347F" w:rsidRDefault="0053347F"/>
    <w:p w14:paraId="271EA707" w14:textId="77777777" w:rsidR="0053347F" w:rsidRDefault="0053347F">
      <w:r>
        <w:rPr>
          <w:b/>
          <w:i/>
        </w:rPr>
        <w:t>malignant tumor.</w:t>
      </w:r>
      <w:r>
        <w:t xml:space="preserve">  An uncontrolled, </w:t>
      </w:r>
      <w:r>
        <w:rPr>
          <w:i/>
        </w:rPr>
        <w:t>invasive</w:t>
      </w:r>
      <w:r>
        <w:t xml:space="preserve"> growth capable of metastasizing (spreading to a distant part of the body).  The opposite of </w:t>
      </w:r>
      <w:r>
        <w:rPr>
          <w:i/>
        </w:rPr>
        <w:t>benign tumor</w:t>
      </w:r>
      <w:r>
        <w:t>.</w:t>
      </w:r>
    </w:p>
    <w:p w14:paraId="5DFA7EB9" w14:textId="77777777" w:rsidR="0053347F" w:rsidRDefault="0053347F"/>
    <w:p w14:paraId="6DDC6E79" w14:textId="77777777" w:rsidR="0053347F" w:rsidRDefault="0053347F">
      <w:r>
        <w:rPr>
          <w:b/>
          <w:i/>
        </w:rPr>
        <w:t>master patient index.</w:t>
      </w:r>
      <w:r>
        <w:t xml:space="preserve">  The complete, alphabetized listing of every patient that has been </w:t>
      </w:r>
      <w:r>
        <w:rPr>
          <w:i/>
        </w:rPr>
        <w:t>accessioned</w:t>
      </w:r>
      <w:r>
        <w:t xml:space="preserve"> into the </w:t>
      </w:r>
      <w:r>
        <w:rPr>
          <w:i/>
        </w:rPr>
        <w:t>registry</w:t>
      </w:r>
      <w:r>
        <w:t xml:space="preserve"> since its </w:t>
      </w:r>
      <w:r>
        <w:rPr>
          <w:i/>
        </w:rPr>
        <w:t>reference date</w:t>
      </w:r>
      <w:r>
        <w:t>.</w:t>
      </w:r>
    </w:p>
    <w:p w14:paraId="3C870E0B" w14:textId="77777777" w:rsidR="0053347F" w:rsidRDefault="0053347F"/>
    <w:p w14:paraId="2432A007" w14:textId="77777777" w:rsidR="0053347F" w:rsidRDefault="0053347F">
      <w:r>
        <w:rPr>
          <w:b/>
          <w:i/>
        </w:rPr>
        <w:t>medulloblastoma.</w:t>
      </w:r>
      <w:r>
        <w:t xml:space="preserve">  A radiosensitive </w:t>
      </w:r>
      <w:r>
        <w:rPr>
          <w:i/>
        </w:rPr>
        <w:t>tumor</w:t>
      </w:r>
      <w:r>
        <w:t xml:space="preserve"> of undifferentiated neuroepithelial cells arising in the cerebellum.</w:t>
      </w:r>
    </w:p>
    <w:p w14:paraId="4531F2D3" w14:textId="77777777" w:rsidR="0053347F" w:rsidRDefault="0053347F"/>
    <w:p w14:paraId="283D7107" w14:textId="77777777" w:rsidR="0053347F" w:rsidRDefault="0053347F">
      <w:r>
        <w:rPr>
          <w:b/>
          <w:i/>
        </w:rPr>
        <w:t>melanoma.</w:t>
      </w:r>
      <w:r>
        <w:t xml:space="preserve">  A </w:t>
      </w:r>
      <w:r>
        <w:rPr>
          <w:i/>
        </w:rPr>
        <w:t>tumor</w:t>
      </w:r>
      <w:r>
        <w:t xml:space="preserve"> made up of melanin-pigmented cells (melanocytes).  When used alone, the term refers to </w:t>
      </w:r>
      <w:r>
        <w:rPr>
          <w:i/>
        </w:rPr>
        <w:t>malignant melanoma</w:t>
      </w:r>
      <w:r>
        <w:t>.</w:t>
      </w:r>
    </w:p>
    <w:p w14:paraId="5825F45B" w14:textId="77777777" w:rsidR="0053347F" w:rsidRDefault="0053347F"/>
    <w:p w14:paraId="431C2698" w14:textId="77777777" w:rsidR="0053347F" w:rsidRDefault="0053347F">
      <w:r>
        <w:rPr>
          <w:b/>
          <w:i/>
        </w:rPr>
        <w:t>mesentery.</w:t>
      </w:r>
      <w:r>
        <w:t xml:space="preserve">  A membranous fold attaching organs to the body wall, most commonly used in reference to the fold attaching the small intestine to the dorsal body wall.</w:t>
      </w:r>
    </w:p>
    <w:p w14:paraId="2A015F66" w14:textId="77777777" w:rsidR="0053347F" w:rsidRDefault="0053347F"/>
    <w:p w14:paraId="11B59F27" w14:textId="77777777" w:rsidR="0053347F" w:rsidRDefault="0053347F">
      <w:r>
        <w:rPr>
          <w:b/>
          <w:i/>
        </w:rPr>
        <w:t>mesocolon.</w:t>
      </w:r>
      <w:r>
        <w:t xml:space="preserve">  The section of </w:t>
      </w:r>
      <w:r>
        <w:rPr>
          <w:i/>
        </w:rPr>
        <w:t>peritoneum</w:t>
      </w:r>
      <w:r>
        <w:t xml:space="preserve"> by which the colon is attached to the posterior abdominal wall.  It is divided into ascending, transverse, descending, and sigmoid portions, according to the specific section of colon to which it gives attachment.</w:t>
      </w:r>
    </w:p>
    <w:p w14:paraId="7FA75F80" w14:textId="77777777" w:rsidR="0053347F" w:rsidRDefault="0053347F"/>
    <w:p w14:paraId="5307A484" w14:textId="77777777" w:rsidR="0053347F" w:rsidRDefault="0053347F">
      <w:r>
        <w:rPr>
          <w:b/>
          <w:i/>
        </w:rPr>
        <w:t>metastasis (pl. metastases).</w:t>
      </w:r>
      <w:r>
        <w:t xml:space="preserve">  The transfer or spread of disease from the original </w:t>
      </w:r>
      <w:r>
        <w:rPr>
          <w:i/>
        </w:rPr>
        <w:t>site</w:t>
      </w:r>
      <w:r>
        <w:t xml:space="preserve"> to another site not directly connected to it; the formation of a new </w:t>
      </w:r>
      <w:r>
        <w:rPr>
          <w:i/>
        </w:rPr>
        <w:t>foci</w:t>
      </w:r>
      <w:r>
        <w:t xml:space="preserve"> of the disease.  (v. </w:t>
      </w:r>
      <w:r>
        <w:rPr>
          <w:b/>
          <w:i/>
        </w:rPr>
        <w:t>metastasize.</w:t>
      </w:r>
      <w:r>
        <w:t xml:space="preserve"> to spread.)</w:t>
      </w:r>
    </w:p>
    <w:p w14:paraId="673F2EE6" w14:textId="77777777" w:rsidR="0053347F" w:rsidRDefault="0053347F"/>
    <w:p w14:paraId="7DF70A50" w14:textId="77777777" w:rsidR="0053347F" w:rsidRDefault="0053347F">
      <w:r>
        <w:rPr>
          <w:b/>
          <w:i/>
        </w:rPr>
        <w:t>metastatic.</w:t>
      </w:r>
      <w:r>
        <w:t xml:space="preserve">  Pertaining to the transfer (spread) of disease; spread to organs other than those listed in the </w:t>
      </w:r>
      <w:r>
        <w:rPr>
          <w:i/>
        </w:rPr>
        <w:t>regional</w:t>
      </w:r>
      <w:r>
        <w:t xml:space="preserve"> areas; spread to other areas of the body; or spread to </w:t>
      </w:r>
      <w:r>
        <w:rPr>
          <w:i/>
        </w:rPr>
        <w:t>lymph nodes</w:t>
      </w:r>
      <w:r>
        <w:t xml:space="preserve"> other than </w:t>
      </w:r>
      <w:r>
        <w:rPr>
          <w:i/>
        </w:rPr>
        <w:t>regional lymph nodes</w:t>
      </w:r>
      <w:r>
        <w:t>.</w:t>
      </w:r>
    </w:p>
    <w:p w14:paraId="09539A53" w14:textId="77777777" w:rsidR="0053347F" w:rsidRDefault="0053347F"/>
    <w:p w14:paraId="67540DFC" w14:textId="77777777" w:rsidR="0053347F" w:rsidRDefault="0053347F">
      <w:r>
        <w:rPr>
          <w:b/>
          <w:i/>
        </w:rPr>
        <w:t>micrometastasis.</w:t>
      </w:r>
      <w:r>
        <w:t xml:space="preserve">  Secondary </w:t>
      </w:r>
      <w:r>
        <w:rPr>
          <w:i/>
        </w:rPr>
        <w:t>tumors</w:t>
      </w:r>
      <w:r>
        <w:t xml:space="preserve"> that are not visible to the unaided eye.</w:t>
      </w:r>
    </w:p>
    <w:p w14:paraId="1EA9605B" w14:textId="77777777" w:rsidR="0053347F" w:rsidRDefault="0053347F"/>
    <w:p w14:paraId="62E2346F" w14:textId="77777777" w:rsidR="0053347F" w:rsidRDefault="0053347F">
      <w:r>
        <w:rPr>
          <w:b/>
          <w:i/>
        </w:rPr>
        <w:t>microscopic confirmation.</w:t>
      </w:r>
      <w:r>
        <w:t xml:space="preserve">  The microscopic examination of tissue or cells removed from the </w:t>
      </w:r>
      <w:r>
        <w:rPr>
          <w:i/>
        </w:rPr>
        <w:t>site</w:t>
      </w:r>
      <w:r>
        <w:t xml:space="preserve"> of a suspected </w:t>
      </w:r>
      <w:r>
        <w:rPr>
          <w:i/>
        </w:rPr>
        <w:t>cancer</w:t>
      </w:r>
      <w:r>
        <w:t xml:space="preserve"> for the purpose of verifying a malignancy.</w:t>
      </w:r>
    </w:p>
    <w:p w14:paraId="1B027B11" w14:textId="77777777" w:rsidR="0053347F" w:rsidRDefault="0053347F"/>
    <w:p w14:paraId="4937EE80" w14:textId="77777777" w:rsidR="0053347F" w:rsidRDefault="0053347F">
      <w:r>
        <w:rPr>
          <w:b/>
          <w:i/>
        </w:rPr>
        <w:t>morbidity rate.</w:t>
      </w:r>
      <w:r>
        <w:t xml:space="preserve">  An expression of the number of disease occurrences in a defined population during a specified interval of time.</w:t>
      </w:r>
    </w:p>
    <w:p w14:paraId="01C58E9A" w14:textId="77777777" w:rsidR="0053347F" w:rsidRDefault="0053347F"/>
    <w:p w14:paraId="12FC6537" w14:textId="77777777" w:rsidR="0053347F" w:rsidRDefault="0053347F">
      <w:r>
        <w:rPr>
          <w:b/>
          <w:i/>
        </w:rPr>
        <w:t>morphology.</w:t>
      </w:r>
      <w:r>
        <w:t xml:space="preserve">  The science concerned with the forms and structure of organisms; the form and structure of a particular organism, organ, or part.</w:t>
      </w:r>
    </w:p>
    <w:p w14:paraId="77C3BC75" w14:textId="77777777" w:rsidR="0053347F" w:rsidRDefault="0053347F"/>
    <w:p w14:paraId="2B21BE4E" w14:textId="77777777" w:rsidR="0053347F" w:rsidRDefault="0053347F">
      <w:r>
        <w:rPr>
          <w:b/>
          <w:i/>
        </w:rPr>
        <w:t>mortality rate.</w:t>
      </w:r>
      <w:r>
        <w:t xml:space="preserve">  An expression of the frequency of death occurring in a defined population during a specified interval of time.</w:t>
      </w:r>
    </w:p>
    <w:p w14:paraId="488E7C18" w14:textId="77777777" w:rsidR="0053347F" w:rsidRDefault="0053347F"/>
    <w:p w14:paraId="1D3B82AE" w14:textId="77777777" w:rsidR="0053347F" w:rsidRDefault="0053347F">
      <w:r>
        <w:rPr>
          <w:b/>
          <w:i/>
        </w:rPr>
        <w:t>multiple myeloma.</w:t>
      </w:r>
      <w:r>
        <w:t xml:space="preserve">  A primary </w:t>
      </w:r>
      <w:r>
        <w:rPr>
          <w:i/>
        </w:rPr>
        <w:t>malignant neoplasm</w:t>
      </w:r>
      <w:r>
        <w:t xml:space="preserve"> of plasma cells usually arising in the bone marrow and associated with skeletal destruction resulting in </w:t>
      </w:r>
      <w:r>
        <w:rPr>
          <w:i/>
        </w:rPr>
        <w:t>pathological</w:t>
      </w:r>
      <w:r>
        <w:t xml:space="preserve"> fractures and bone pain.</w:t>
      </w:r>
    </w:p>
    <w:p w14:paraId="0F111E83" w14:textId="77777777" w:rsidR="0053347F" w:rsidRDefault="0053347F"/>
    <w:p w14:paraId="1ECC3E24" w14:textId="77777777" w:rsidR="0053347F" w:rsidRDefault="0053347F">
      <w:r>
        <w:rPr>
          <w:b/>
          <w:i/>
        </w:rPr>
        <w:t>myelodysplastic syndrome.</w:t>
      </w:r>
      <w:r>
        <w:t xml:space="preserve">  A unique preleukemic condition in which the bone marrow shows progressive deterioration in red blood cell production, platelet formation, and white blood cell maturation.</w:t>
      </w:r>
    </w:p>
    <w:p w14:paraId="1C78A78C" w14:textId="77777777" w:rsidR="0053347F" w:rsidRDefault="0053347F"/>
    <w:p w14:paraId="5BC06FBD" w14:textId="77777777" w:rsidR="0053347F" w:rsidRDefault="0053347F">
      <w:r>
        <w:rPr>
          <w:b/>
          <w:i/>
        </w:rPr>
        <w:t>myeloma.</w:t>
      </w:r>
      <w:r>
        <w:t xml:space="preserve">  A </w:t>
      </w:r>
      <w:r>
        <w:rPr>
          <w:i/>
        </w:rPr>
        <w:t>tumor</w:t>
      </w:r>
      <w:r>
        <w:t xml:space="preserve"> composed of a type of cell normally found in bone marrow.</w:t>
      </w:r>
    </w:p>
    <w:p w14:paraId="008B8340" w14:textId="77777777" w:rsidR="0053347F" w:rsidRDefault="0053347F"/>
    <w:p w14:paraId="0336DCB6" w14:textId="77777777" w:rsidR="0053347F" w:rsidRDefault="0053347F" w:rsidP="0053347F">
      <w:pPr>
        <w:pStyle w:val="LargeHeading"/>
      </w:pPr>
      <w:r>
        <w:t>N</w:t>
      </w:r>
    </w:p>
    <w:p w14:paraId="6ABDD6E8" w14:textId="77777777" w:rsidR="0053347F" w:rsidRDefault="0053347F"/>
    <w:p w14:paraId="0FEA6EBE" w14:textId="77777777" w:rsidR="0053347F" w:rsidRDefault="0053347F">
      <w:r>
        <w:rPr>
          <w:b/>
          <w:i/>
        </w:rPr>
        <w:t>NAACCR.</w:t>
      </w:r>
      <w:r>
        <w:t xml:space="preserve">  North American Association of Central Cancer Registries.</w:t>
      </w:r>
    </w:p>
    <w:p w14:paraId="2FA71BD5" w14:textId="77777777" w:rsidR="0053347F" w:rsidRDefault="0053347F"/>
    <w:p w14:paraId="38E385AF" w14:textId="77777777" w:rsidR="0053347F" w:rsidRDefault="0053347F">
      <w:r>
        <w:rPr>
          <w:b/>
          <w:i/>
        </w:rPr>
        <w:t>National Center for Health Statistics.</w:t>
      </w:r>
      <w:r>
        <w:t xml:space="preserve">  The federal center for health statistics.  It is one of the Centers for Disease Control and Prevention.</w:t>
      </w:r>
    </w:p>
    <w:p w14:paraId="0B8C531C" w14:textId="77777777" w:rsidR="0053347F" w:rsidRDefault="0053347F"/>
    <w:p w14:paraId="215D060E" w14:textId="77777777" w:rsidR="0053347F" w:rsidRDefault="0053347F">
      <w:r>
        <w:rPr>
          <w:b/>
          <w:i/>
        </w:rPr>
        <w:t>NCI.</w:t>
      </w:r>
      <w:r>
        <w:t xml:space="preserve">  National Cancer Institute.</w:t>
      </w:r>
    </w:p>
    <w:p w14:paraId="08BE195C" w14:textId="77777777" w:rsidR="0053347F" w:rsidRDefault="0053347F"/>
    <w:p w14:paraId="7FDFA2D4" w14:textId="77777777" w:rsidR="0053347F" w:rsidRDefault="0053347F">
      <w:r>
        <w:rPr>
          <w:b/>
          <w:i/>
        </w:rPr>
        <w:t>necropsy.</w:t>
      </w:r>
      <w:r>
        <w:t xml:space="preserve">  The postmortem examination of a body; </w:t>
      </w:r>
      <w:r>
        <w:rPr>
          <w:i/>
        </w:rPr>
        <w:t>autopsy</w:t>
      </w:r>
      <w:r>
        <w:t>.</w:t>
      </w:r>
    </w:p>
    <w:p w14:paraId="41769900" w14:textId="77777777" w:rsidR="0053347F" w:rsidRDefault="0053347F"/>
    <w:p w14:paraId="7DD863BF" w14:textId="77777777" w:rsidR="0053347F" w:rsidRDefault="0053347F">
      <w:r>
        <w:rPr>
          <w:b/>
          <w:i/>
        </w:rPr>
        <w:t>neoadjuvant therapy.</w:t>
      </w:r>
      <w:r>
        <w:t xml:space="preserve">  </w:t>
      </w:r>
      <w:r>
        <w:rPr>
          <w:i/>
        </w:rPr>
        <w:t>Chemotherapy</w:t>
      </w:r>
      <w:r>
        <w:t xml:space="preserve"> given prior to surgical </w:t>
      </w:r>
      <w:r>
        <w:rPr>
          <w:i/>
        </w:rPr>
        <w:t>resection</w:t>
      </w:r>
      <w:r>
        <w:t xml:space="preserve"> or </w:t>
      </w:r>
      <w:r>
        <w:rPr>
          <w:i/>
        </w:rPr>
        <w:t>radiation therapy</w:t>
      </w:r>
      <w:r>
        <w:t xml:space="preserve"> to reduce the bulk of a locally advanced primary </w:t>
      </w:r>
      <w:r>
        <w:rPr>
          <w:i/>
        </w:rPr>
        <w:t>cancer</w:t>
      </w:r>
      <w:r>
        <w:t>.</w:t>
      </w:r>
    </w:p>
    <w:p w14:paraId="717792EA" w14:textId="77777777" w:rsidR="0053347F" w:rsidRDefault="0053347F"/>
    <w:p w14:paraId="134C1704" w14:textId="77777777" w:rsidR="0053347F" w:rsidRDefault="0053347F">
      <w:r>
        <w:rPr>
          <w:b/>
          <w:i/>
        </w:rPr>
        <w:t>neoplasm.</w:t>
      </w:r>
      <w:r>
        <w:t xml:space="preserve">  Any new and abnormal growth, such as a </w:t>
      </w:r>
      <w:r>
        <w:rPr>
          <w:i/>
        </w:rPr>
        <w:t>tumor</w:t>
      </w:r>
      <w:r>
        <w:t>.  (</w:t>
      </w:r>
      <w:r>
        <w:rPr>
          <w:b/>
          <w:i/>
        </w:rPr>
        <w:t>neoplastic</w:t>
      </w:r>
      <w:r>
        <w:t xml:space="preserve"> adj.)</w:t>
      </w:r>
    </w:p>
    <w:p w14:paraId="691BBF9B" w14:textId="77777777" w:rsidR="0053347F" w:rsidRDefault="0053347F"/>
    <w:p w14:paraId="68927E43" w14:textId="77777777" w:rsidR="0053347F" w:rsidRDefault="0053347F">
      <w:r>
        <w:rPr>
          <w:b/>
          <w:i/>
        </w:rPr>
        <w:t>NIH.</w:t>
      </w:r>
      <w:r>
        <w:t xml:space="preserve">  National Institutes of Health.</w:t>
      </w:r>
    </w:p>
    <w:p w14:paraId="5702D231" w14:textId="77777777" w:rsidR="0053347F" w:rsidRDefault="0053347F"/>
    <w:p w14:paraId="22467353" w14:textId="77777777" w:rsidR="0053347F" w:rsidRDefault="0053347F">
      <w:r>
        <w:rPr>
          <w:b/>
          <w:i/>
        </w:rPr>
        <w:t>non-analytic case.</w:t>
      </w:r>
      <w:r>
        <w:t xml:space="preserve">  A </w:t>
      </w:r>
      <w:r>
        <w:rPr>
          <w:i/>
        </w:rPr>
        <w:t>cancer case</w:t>
      </w:r>
      <w:r>
        <w:t xml:space="preserve"> that was diagnosed and received complete </w:t>
      </w:r>
      <w:r>
        <w:rPr>
          <w:i/>
        </w:rPr>
        <w:t>first course</w:t>
      </w:r>
      <w:r>
        <w:t xml:space="preserve"> of treatment elsewhere prior to admission to the reporting facility, prior to the </w:t>
      </w:r>
      <w:r>
        <w:rPr>
          <w:i/>
        </w:rPr>
        <w:t>cancer registry’s reference date</w:t>
      </w:r>
      <w:r>
        <w:t xml:space="preserve">, or diagnosed at </w:t>
      </w:r>
      <w:r>
        <w:rPr>
          <w:i/>
        </w:rPr>
        <w:t>autopsy</w:t>
      </w:r>
      <w:r>
        <w:t xml:space="preserve">.  Such cases are generally not included in statistical reports of treatment and </w:t>
      </w:r>
      <w:r>
        <w:rPr>
          <w:i/>
        </w:rPr>
        <w:t>survival</w:t>
      </w:r>
      <w:r>
        <w:t>, but may be included in administrative reports.</w:t>
      </w:r>
    </w:p>
    <w:p w14:paraId="03C3029C" w14:textId="77777777" w:rsidR="0053347F" w:rsidRDefault="0053347F"/>
    <w:p w14:paraId="6B47CAC6" w14:textId="77777777" w:rsidR="0053347F" w:rsidRDefault="0053347F">
      <w:r>
        <w:rPr>
          <w:b/>
          <w:i/>
        </w:rPr>
        <w:t>non cancer-directed treatment.</w:t>
      </w:r>
      <w:r>
        <w:t xml:space="preserve">  </w:t>
      </w:r>
      <w:r>
        <w:rPr>
          <w:i/>
        </w:rPr>
        <w:t>Treatment</w:t>
      </w:r>
      <w:r>
        <w:t xml:space="preserve"> which prolongs the patient’s life, alleviates pain, makes the patient comfortable, or prepares the patient for </w:t>
      </w:r>
      <w:r>
        <w:rPr>
          <w:i/>
        </w:rPr>
        <w:t>cancer-directed treatment</w:t>
      </w:r>
      <w:r>
        <w:t xml:space="preserve">.  The treatment is not meant to destroy or control the </w:t>
      </w:r>
      <w:r>
        <w:rPr>
          <w:i/>
        </w:rPr>
        <w:t>tumor</w:t>
      </w:r>
      <w:r>
        <w:t xml:space="preserve"> or delay the spread of disease.</w:t>
      </w:r>
    </w:p>
    <w:p w14:paraId="3C3AFF4C" w14:textId="77777777" w:rsidR="0053347F" w:rsidRDefault="0053347F"/>
    <w:p w14:paraId="3E60D9B5" w14:textId="77777777" w:rsidR="0053347F" w:rsidRDefault="0053347F">
      <w:r>
        <w:rPr>
          <w:b/>
          <w:i/>
        </w:rPr>
        <w:t>NOS.</w:t>
      </w:r>
      <w:r>
        <w:t xml:space="preserve">  Not otherwise specified.</w:t>
      </w:r>
    </w:p>
    <w:p w14:paraId="248CB917" w14:textId="77777777" w:rsidR="0053347F" w:rsidRDefault="0053347F"/>
    <w:p w14:paraId="45A57402" w14:textId="77777777" w:rsidR="0053347F" w:rsidRDefault="0053347F">
      <w:r>
        <w:rPr>
          <w:b/>
          <w:i/>
        </w:rPr>
        <w:t>nuclear medicine.</w:t>
      </w:r>
      <w:r>
        <w:t xml:space="preserve">  The use of radioactive materials (isotopes) in </w:t>
      </w:r>
      <w:r>
        <w:rPr>
          <w:i/>
        </w:rPr>
        <w:t>diagnosis</w:t>
      </w:r>
      <w:r>
        <w:t xml:space="preserve"> and </w:t>
      </w:r>
      <w:r>
        <w:rPr>
          <w:i/>
        </w:rPr>
        <w:t>treatment</w:t>
      </w:r>
      <w:r>
        <w:t xml:space="preserve"> of disease; includes the application or internal use of radium, radioactive iodine, radioactive phosphorus, and radioactive gold, for example.</w:t>
      </w:r>
    </w:p>
    <w:p w14:paraId="77604398" w14:textId="77777777" w:rsidR="0053347F" w:rsidRDefault="0053347F"/>
    <w:p w14:paraId="430E1A60" w14:textId="77777777" w:rsidR="0053347F" w:rsidRDefault="0053347F">
      <w:r>
        <w:rPr>
          <w:b/>
          <w:i/>
        </w:rPr>
        <w:t>numeric.</w:t>
      </w:r>
      <w:r>
        <w:t xml:space="preserve">  A term used to describe a data field that accepts numbers only.</w:t>
      </w:r>
    </w:p>
    <w:p w14:paraId="0F16ADF8" w14:textId="77777777" w:rsidR="0053347F" w:rsidRDefault="0053347F"/>
    <w:p w14:paraId="741CB571" w14:textId="77777777" w:rsidR="0053347F" w:rsidRDefault="0053347F"/>
    <w:p w14:paraId="0C69B2A7" w14:textId="77777777" w:rsidR="0053347F" w:rsidRDefault="0053347F" w:rsidP="0053347F">
      <w:pPr>
        <w:pStyle w:val="LargeHeading"/>
      </w:pPr>
      <w:r>
        <w:t>O</w:t>
      </w:r>
    </w:p>
    <w:p w14:paraId="4DF77B39" w14:textId="77777777" w:rsidR="0053347F" w:rsidRDefault="0053347F"/>
    <w:p w14:paraId="2A3F0948" w14:textId="77777777" w:rsidR="0053347F" w:rsidRDefault="0053347F">
      <w:r>
        <w:rPr>
          <w:b/>
          <w:i/>
        </w:rPr>
        <w:t>-oma.</w:t>
      </w:r>
      <w:r>
        <w:t xml:space="preserve">  Suffix meaning </w:t>
      </w:r>
      <w:r>
        <w:rPr>
          <w:i/>
        </w:rPr>
        <w:t>tumor</w:t>
      </w:r>
      <w:r>
        <w:t xml:space="preserve"> or </w:t>
      </w:r>
      <w:r>
        <w:rPr>
          <w:i/>
        </w:rPr>
        <w:t>neoplasm</w:t>
      </w:r>
      <w:r>
        <w:t>; swelling.</w:t>
      </w:r>
    </w:p>
    <w:p w14:paraId="4F53E540" w14:textId="77777777" w:rsidR="0053347F" w:rsidRDefault="0053347F"/>
    <w:p w14:paraId="608E96C6" w14:textId="77777777" w:rsidR="0053347F" w:rsidRDefault="0053347F">
      <w:r>
        <w:rPr>
          <w:b/>
          <w:i/>
        </w:rPr>
        <w:t>omentum.</w:t>
      </w:r>
      <w:r>
        <w:t xml:space="preserve">  A fold of the </w:t>
      </w:r>
      <w:r>
        <w:rPr>
          <w:i/>
        </w:rPr>
        <w:t>peritoneum</w:t>
      </w:r>
      <w:r>
        <w:t xml:space="preserve"> extending from the stomach to adjacent organs in the abdominal cavity.</w:t>
      </w:r>
    </w:p>
    <w:p w14:paraId="593B118E" w14:textId="77777777" w:rsidR="0053347F" w:rsidRDefault="0053347F"/>
    <w:p w14:paraId="4A1D5671" w14:textId="77777777" w:rsidR="0053347F" w:rsidRDefault="0053347F">
      <w:r>
        <w:rPr>
          <w:b/>
          <w:i/>
        </w:rPr>
        <w:t>oncology.</w:t>
      </w:r>
      <w:r>
        <w:t xml:space="preserve">  The study of </w:t>
      </w:r>
      <w:r>
        <w:rPr>
          <w:i/>
        </w:rPr>
        <w:t>tumors</w:t>
      </w:r>
      <w:r>
        <w:t xml:space="preserve"> and </w:t>
      </w:r>
      <w:r>
        <w:rPr>
          <w:i/>
        </w:rPr>
        <w:t>cancers</w:t>
      </w:r>
      <w:r>
        <w:t>.</w:t>
      </w:r>
    </w:p>
    <w:p w14:paraId="628A0F6E" w14:textId="77777777" w:rsidR="0053347F" w:rsidRDefault="0053347F"/>
    <w:p w14:paraId="657EDBC1" w14:textId="77777777" w:rsidR="0053347F" w:rsidRDefault="0053347F">
      <w:r>
        <w:rPr>
          <w:b/>
          <w:i/>
        </w:rPr>
        <w:t>oophorectomy.</w:t>
      </w:r>
      <w:r>
        <w:t xml:space="preserve">  The removal of an ovary or ovaries.</w:t>
      </w:r>
    </w:p>
    <w:p w14:paraId="4EC1716D" w14:textId="77777777" w:rsidR="0053347F" w:rsidRDefault="0053347F"/>
    <w:p w14:paraId="6E29352B" w14:textId="77777777" w:rsidR="0053347F" w:rsidRDefault="0053347F">
      <w:r>
        <w:rPr>
          <w:b/>
          <w:i/>
        </w:rPr>
        <w:t>optional data set.</w:t>
      </w:r>
      <w:r>
        <w:t xml:space="preserve">  Additional data items that may be collected as an extension of a </w:t>
      </w:r>
      <w:r>
        <w:rPr>
          <w:i/>
        </w:rPr>
        <w:t>required data set</w:t>
      </w:r>
      <w:r>
        <w:t>.  These additional data items are optional and are not required for certification purposes by the ACoS; also called extended data set.</w:t>
      </w:r>
    </w:p>
    <w:p w14:paraId="3DE992E8" w14:textId="77777777" w:rsidR="0053347F" w:rsidRDefault="0053347F"/>
    <w:p w14:paraId="44B5917E" w14:textId="77777777" w:rsidR="0053347F" w:rsidRDefault="0053347F">
      <w:r>
        <w:rPr>
          <w:b/>
          <w:i/>
        </w:rPr>
        <w:t>orchiectomy.</w:t>
      </w:r>
      <w:r>
        <w:t xml:space="preserve">  The removal of one or both testes.</w:t>
      </w:r>
    </w:p>
    <w:p w14:paraId="049B65FE" w14:textId="77777777" w:rsidR="0053347F" w:rsidRDefault="0053347F"/>
    <w:p w14:paraId="58A4853B" w14:textId="77777777" w:rsidR="0053347F" w:rsidRDefault="0053347F">
      <w:r>
        <w:rPr>
          <w:b/>
          <w:i/>
        </w:rPr>
        <w:t>organ of origin.</w:t>
      </w:r>
      <w:r>
        <w:t xml:space="preserve">  </w:t>
      </w:r>
      <w:r>
        <w:rPr>
          <w:i/>
        </w:rPr>
        <w:t>Primary site</w:t>
      </w:r>
      <w:r>
        <w:t xml:space="preserve"> of </w:t>
      </w:r>
      <w:r>
        <w:rPr>
          <w:i/>
        </w:rPr>
        <w:t>cancer</w:t>
      </w:r>
      <w:r>
        <w:t>.</w:t>
      </w:r>
    </w:p>
    <w:p w14:paraId="3A981EF9" w14:textId="77777777" w:rsidR="0053347F" w:rsidRDefault="0053347F"/>
    <w:p w14:paraId="78E8F791" w14:textId="77777777" w:rsidR="0053347F" w:rsidRDefault="0053347F">
      <w:r>
        <w:rPr>
          <w:b/>
          <w:i/>
        </w:rPr>
        <w:t>-oscopy.</w:t>
      </w:r>
      <w:r>
        <w:t xml:space="preserve">  Suffix meaning the act of examining or looking into an organ using an instrument called a scope.</w:t>
      </w:r>
    </w:p>
    <w:p w14:paraId="1C6E6FF6" w14:textId="77777777" w:rsidR="0053347F" w:rsidRDefault="0053347F"/>
    <w:p w14:paraId="53C9F4A0" w14:textId="77777777" w:rsidR="0053347F" w:rsidRDefault="0053347F">
      <w:r>
        <w:rPr>
          <w:b/>
          <w:i/>
        </w:rPr>
        <w:t>osseous.</w:t>
      </w:r>
      <w:r>
        <w:t xml:space="preserve">  Pertaining to bone.</w:t>
      </w:r>
    </w:p>
    <w:p w14:paraId="05BA8A2D" w14:textId="77777777" w:rsidR="0053347F" w:rsidRDefault="0053347F"/>
    <w:p w14:paraId="605390F9" w14:textId="77777777" w:rsidR="0053347F" w:rsidRDefault="0053347F">
      <w:r>
        <w:rPr>
          <w:b/>
          <w:i/>
        </w:rPr>
        <w:t>-ostomy.</w:t>
      </w:r>
      <w:r>
        <w:t xml:space="preserve">  Suffix meaning the surgical creation of an artificial opening into a hollow organ or a new opening between two such structures.  The term “ostomy” is used alone when the opening is formed between two hollow organs or between one or more such organs and the abdominal wall for discharge of intestinal contents or of urine.</w:t>
      </w:r>
    </w:p>
    <w:p w14:paraId="00ED9C3E" w14:textId="77777777" w:rsidR="0053347F" w:rsidRDefault="0053347F"/>
    <w:p w14:paraId="368FACB3" w14:textId="77777777" w:rsidR="0053347F" w:rsidRDefault="0053347F">
      <w:r>
        <w:rPr>
          <w:b/>
          <w:i/>
        </w:rPr>
        <w:t>other cancer-directed treatment.</w:t>
      </w:r>
      <w:r>
        <w:t xml:space="preserve">  Any </w:t>
      </w:r>
      <w:r>
        <w:rPr>
          <w:i/>
        </w:rPr>
        <w:t>cancer-directed treatment</w:t>
      </w:r>
      <w:r>
        <w:t xml:space="preserve"> that is not appropriately assigned to the other specific treatment codes; includes any experimental or newly developed method of treatment differing greatly from accepted types of cancer therapy.</w:t>
      </w:r>
    </w:p>
    <w:p w14:paraId="40E10F04" w14:textId="77777777" w:rsidR="0053347F" w:rsidRDefault="0053347F"/>
    <w:p w14:paraId="1509F668" w14:textId="77777777" w:rsidR="0053347F" w:rsidRDefault="0053347F">
      <w:r>
        <w:rPr>
          <w:b/>
          <w:i/>
        </w:rPr>
        <w:t>-otomy.</w:t>
      </w:r>
      <w:r>
        <w:t xml:space="preserve">  Suffix meaning the operation of cutting, or </w:t>
      </w:r>
      <w:r>
        <w:rPr>
          <w:i/>
        </w:rPr>
        <w:t>incision</w:t>
      </w:r>
      <w:r>
        <w:t>.</w:t>
      </w:r>
    </w:p>
    <w:p w14:paraId="3A3EA11D" w14:textId="77777777" w:rsidR="0053347F" w:rsidRDefault="0053347F"/>
    <w:p w14:paraId="0FB7AB42" w14:textId="77777777" w:rsidR="0053347F" w:rsidRDefault="0053347F">
      <w:r>
        <w:rPr>
          <w:b/>
          <w:i/>
        </w:rPr>
        <w:t>outpatient.</w:t>
      </w:r>
      <w:r>
        <w:t xml:space="preserve">  A hospital or clinic patient whose care and management is expected to require less than a one day stay and whom the hospital classifies as an “outpatient;” ambulatory (care) patient and short stay patient are terms for certain types of outpatients.</w:t>
      </w:r>
    </w:p>
    <w:p w14:paraId="1431AEAA" w14:textId="77777777" w:rsidR="0053347F" w:rsidRDefault="0053347F"/>
    <w:p w14:paraId="51065F43" w14:textId="77777777" w:rsidR="0053347F" w:rsidRDefault="0053347F">
      <w:r>
        <w:rPr>
          <w:b/>
          <w:i/>
        </w:rPr>
        <w:t>override.</w:t>
      </w:r>
      <w:r>
        <w:t xml:space="preserve">  To indicate that an inconsistency (identified by </w:t>
      </w:r>
      <w:r>
        <w:rPr>
          <w:i/>
        </w:rPr>
        <w:t>edit check</w:t>
      </w:r>
      <w:r>
        <w:t>) between data elements has been reviewed and the information has been found to be correct.</w:t>
      </w:r>
    </w:p>
    <w:p w14:paraId="7C816D52" w14:textId="77777777" w:rsidR="0053347F" w:rsidRDefault="0053347F"/>
    <w:p w14:paraId="0C4BD6C8" w14:textId="77777777" w:rsidR="0053347F" w:rsidRDefault="0053347F"/>
    <w:p w14:paraId="547B7106" w14:textId="77777777" w:rsidR="0053347F" w:rsidRDefault="0053347F" w:rsidP="0053347F">
      <w:pPr>
        <w:pStyle w:val="LargeHeading"/>
      </w:pPr>
      <w:r>
        <w:t>P</w:t>
      </w:r>
    </w:p>
    <w:p w14:paraId="1EABE021" w14:textId="77777777" w:rsidR="0053347F" w:rsidRDefault="0053347F"/>
    <w:p w14:paraId="42C20983" w14:textId="77777777" w:rsidR="0053347F" w:rsidRDefault="0053347F">
      <w:r>
        <w:rPr>
          <w:b/>
          <w:i/>
        </w:rPr>
        <w:t>paired site.</w:t>
      </w:r>
      <w:r>
        <w:t xml:space="preserve">  </w:t>
      </w:r>
      <w:r>
        <w:rPr>
          <w:i/>
        </w:rPr>
        <w:t>Bilateral organs;</w:t>
      </w:r>
      <w:r>
        <w:t xml:space="preserve"> two corresponding body parts on opposite sides of the midline.</w:t>
      </w:r>
    </w:p>
    <w:p w14:paraId="28F3B0EC" w14:textId="77777777" w:rsidR="0053347F" w:rsidRDefault="0053347F"/>
    <w:p w14:paraId="27D70868" w14:textId="77777777" w:rsidR="0053347F" w:rsidRDefault="0053347F">
      <w:r>
        <w:rPr>
          <w:b/>
          <w:i/>
        </w:rPr>
        <w:t>palliative.</w:t>
      </w:r>
      <w:r>
        <w:t xml:space="preserve">  An adjective used to describe medical care intended to relieve symptoms or make the patient more comfortable, but not cure.  Some of the treatments termed palliative fall within the definition of </w:t>
      </w:r>
      <w:r>
        <w:rPr>
          <w:i/>
        </w:rPr>
        <w:t>cancer-directed treatment</w:t>
      </w:r>
      <w:r>
        <w:t xml:space="preserve">, but others are excluded because they treat the patient but not the </w:t>
      </w:r>
      <w:r>
        <w:rPr>
          <w:i/>
        </w:rPr>
        <w:t>cancer</w:t>
      </w:r>
      <w:r>
        <w:t>.  If the distinction cannot be discerned in the medical record, a physician must interpret the purpose of the treatment.</w:t>
      </w:r>
    </w:p>
    <w:p w14:paraId="7F6A39DF" w14:textId="77777777" w:rsidR="0053347F" w:rsidRDefault="0053347F"/>
    <w:p w14:paraId="293B13C7" w14:textId="77777777" w:rsidR="0053347F" w:rsidRDefault="0053347F">
      <w:r>
        <w:rPr>
          <w:b/>
          <w:i/>
        </w:rPr>
        <w:t>papillary.</w:t>
      </w:r>
      <w:r>
        <w:t xml:space="preserve">  Pertaining to or resembling a papilla or nipple.</w:t>
      </w:r>
    </w:p>
    <w:p w14:paraId="5A728532" w14:textId="77777777" w:rsidR="0053347F" w:rsidRDefault="0053347F"/>
    <w:p w14:paraId="766CA913" w14:textId="77777777" w:rsidR="0053347F" w:rsidRDefault="0053347F">
      <w:r>
        <w:rPr>
          <w:b/>
          <w:i/>
        </w:rPr>
        <w:t>Pap smear.</w:t>
      </w:r>
      <w:r>
        <w:t xml:space="preserve">  A type of </w:t>
      </w:r>
      <w:r>
        <w:rPr>
          <w:i/>
        </w:rPr>
        <w:t>cytology</w:t>
      </w:r>
      <w:r>
        <w:t xml:space="preserve"> examination used for the detection and </w:t>
      </w:r>
      <w:r>
        <w:rPr>
          <w:i/>
        </w:rPr>
        <w:t>diagnosis</w:t>
      </w:r>
      <w:r>
        <w:t xml:space="preserve"> of </w:t>
      </w:r>
      <w:r>
        <w:rPr>
          <w:i/>
        </w:rPr>
        <w:t>malignant</w:t>
      </w:r>
      <w:r>
        <w:t xml:space="preserve"> and premalignant conditions of the female genital tract; Papanicolaou </w:t>
      </w:r>
      <w:r>
        <w:rPr>
          <w:i/>
        </w:rPr>
        <w:t>smear</w:t>
      </w:r>
      <w:r>
        <w:t xml:space="preserve"> or test.</w:t>
      </w:r>
    </w:p>
    <w:p w14:paraId="419F3CE8" w14:textId="77777777" w:rsidR="0053347F" w:rsidRDefault="0053347F"/>
    <w:p w14:paraId="14F065A1" w14:textId="77777777" w:rsidR="0053347F" w:rsidRDefault="0053347F">
      <w:r>
        <w:rPr>
          <w:b/>
          <w:i/>
        </w:rPr>
        <w:t>parietal.</w:t>
      </w:r>
      <w:r>
        <w:t xml:space="preserve">  Of or pertaining to the walls of a cavity.</w:t>
      </w:r>
    </w:p>
    <w:p w14:paraId="657780B1" w14:textId="77777777" w:rsidR="0053347F" w:rsidRDefault="0053347F"/>
    <w:p w14:paraId="3490F0C6" w14:textId="77777777" w:rsidR="0053347F" w:rsidRDefault="0053347F">
      <w:r>
        <w:rPr>
          <w:b/>
          <w:i/>
        </w:rPr>
        <w:t>parietal peritoneum.</w:t>
      </w:r>
      <w:r>
        <w:t xml:space="preserve">  </w:t>
      </w:r>
      <w:r>
        <w:rPr>
          <w:i/>
        </w:rPr>
        <w:t>Peritoneum</w:t>
      </w:r>
      <w:r>
        <w:t xml:space="preserve"> lining the abdominal and pelvic walls, including the undersurface of the diaphragm.</w:t>
      </w:r>
    </w:p>
    <w:p w14:paraId="3771BA0A" w14:textId="77777777" w:rsidR="0053347F" w:rsidRDefault="0053347F"/>
    <w:p w14:paraId="20FAF0DE" w14:textId="77777777" w:rsidR="0053347F" w:rsidRDefault="0053347F">
      <w:r>
        <w:rPr>
          <w:b/>
          <w:i/>
        </w:rPr>
        <w:t>pathologic, pathological.</w:t>
      </w:r>
      <w:r>
        <w:t xml:space="preserve">  Of or relating to </w:t>
      </w:r>
      <w:r>
        <w:rPr>
          <w:i/>
        </w:rPr>
        <w:t>pathology</w:t>
      </w:r>
      <w:r>
        <w:t>; relating to or caused by disease.</w:t>
      </w:r>
    </w:p>
    <w:p w14:paraId="55F74951" w14:textId="77777777" w:rsidR="0053347F" w:rsidRDefault="0053347F"/>
    <w:p w14:paraId="0AC48C02" w14:textId="77777777" w:rsidR="0053347F" w:rsidRDefault="0053347F">
      <w:r>
        <w:rPr>
          <w:b/>
          <w:i/>
        </w:rPr>
        <w:t>pathology.</w:t>
      </w:r>
      <w:r>
        <w:t xml:space="preserve">  The branch of medicine concerned with the study of the nature of disease, its causes, processes, and development, as well as the structural and functional changes in tissues and organs of the body which cause or are caused by disease.</w:t>
      </w:r>
    </w:p>
    <w:p w14:paraId="313BEB90" w14:textId="77777777" w:rsidR="0053347F" w:rsidRDefault="0053347F"/>
    <w:p w14:paraId="62C8CE0D" w14:textId="77777777" w:rsidR="0053347F" w:rsidRDefault="0053347F">
      <w:r>
        <w:rPr>
          <w:b/>
          <w:i/>
        </w:rPr>
        <w:t>peritoneal.</w:t>
      </w:r>
      <w:r>
        <w:t xml:space="preserve">  Pertaining to the serous membrane lining the abdominopelvic walls and enveloping the </w:t>
      </w:r>
      <w:r>
        <w:rPr>
          <w:i/>
        </w:rPr>
        <w:t>viscera</w:t>
      </w:r>
      <w:r>
        <w:t>.</w:t>
      </w:r>
    </w:p>
    <w:p w14:paraId="4C95A14A" w14:textId="77777777" w:rsidR="0053347F" w:rsidRDefault="0053347F"/>
    <w:p w14:paraId="2359622F" w14:textId="77777777" w:rsidR="0053347F" w:rsidRDefault="0053347F">
      <w:r>
        <w:rPr>
          <w:b/>
          <w:i/>
        </w:rPr>
        <w:t>peritoneal fluid.</w:t>
      </w:r>
      <w:r>
        <w:t xml:space="preserve">  Fluid from the serous membrane lining the abdominopelvic walls and </w:t>
      </w:r>
      <w:r>
        <w:rPr>
          <w:i/>
        </w:rPr>
        <w:t>viscera</w:t>
      </w:r>
      <w:r>
        <w:t>.</w:t>
      </w:r>
    </w:p>
    <w:p w14:paraId="371877CC" w14:textId="77777777" w:rsidR="0053347F" w:rsidRDefault="0053347F"/>
    <w:p w14:paraId="40B894F7" w14:textId="77777777" w:rsidR="0053347F" w:rsidRDefault="0053347F">
      <w:r>
        <w:rPr>
          <w:b/>
          <w:i/>
        </w:rPr>
        <w:t>peritoneum.</w:t>
      </w:r>
      <w:r>
        <w:t xml:space="preserve">  The serous membrane lining the abdominopelvic walls and enveloping the </w:t>
      </w:r>
      <w:r>
        <w:rPr>
          <w:i/>
        </w:rPr>
        <w:t>viscera</w:t>
      </w:r>
      <w:r>
        <w:t xml:space="preserve">; see also </w:t>
      </w:r>
      <w:r>
        <w:rPr>
          <w:i/>
        </w:rPr>
        <w:t>parietal peritoneum</w:t>
      </w:r>
      <w:r>
        <w:t xml:space="preserve"> and </w:t>
      </w:r>
      <w:r>
        <w:rPr>
          <w:i/>
        </w:rPr>
        <w:t>visceral peritoneum</w:t>
      </w:r>
      <w:r>
        <w:t>.</w:t>
      </w:r>
    </w:p>
    <w:p w14:paraId="0437A8FE" w14:textId="77777777" w:rsidR="0053347F" w:rsidRDefault="0053347F"/>
    <w:p w14:paraId="665AC2E8" w14:textId="77777777" w:rsidR="0053347F" w:rsidRDefault="0053347F">
      <w:r>
        <w:rPr>
          <w:b/>
          <w:i/>
        </w:rPr>
        <w:t>pleura (pl. pleurae).</w:t>
      </w:r>
      <w:r>
        <w:t xml:space="preserve">  The serous membrane enveloping the lungs and lining the thoracic cavity, completely enclosing the </w:t>
      </w:r>
      <w:r>
        <w:rPr>
          <w:i/>
        </w:rPr>
        <w:t>pleural cavity</w:t>
      </w:r>
      <w:r>
        <w:t>.</w:t>
      </w:r>
    </w:p>
    <w:p w14:paraId="42F425AF" w14:textId="77777777" w:rsidR="0053347F" w:rsidRDefault="0053347F"/>
    <w:p w14:paraId="2B567787" w14:textId="77777777" w:rsidR="0053347F" w:rsidRDefault="0053347F">
      <w:r>
        <w:rPr>
          <w:b/>
          <w:i/>
        </w:rPr>
        <w:t>pleural cavity.</w:t>
      </w:r>
      <w:r>
        <w:t xml:space="preserve">  The potential space between the </w:t>
      </w:r>
      <w:r>
        <w:rPr>
          <w:i/>
        </w:rPr>
        <w:t>parietal</w:t>
      </w:r>
      <w:r>
        <w:t xml:space="preserve"> and </w:t>
      </w:r>
      <w:r>
        <w:rPr>
          <w:i/>
        </w:rPr>
        <w:t>visceral</w:t>
      </w:r>
      <w:r>
        <w:t xml:space="preserve"> </w:t>
      </w:r>
      <w:r>
        <w:rPr>
          <w:i/>
        </w:rPr>
        <w:t>pleurae</w:t>
      </w:r>
      <w:r>
        <w:t>.</w:t>
      </w:r>
    </w:p>
    <w:p w14:paraId="2F343E6D" w14:textId="77777777" w:rsidR="0053347F" w:rsidRDefault="0053347F"/>
    <w:p w14:paraId="024BA0E9" w14:textId="77777777" w:rsidR="0053347F" w:rsidRDefault="0053347F">
      <w:r>
        <w:rPr>
          <w:b/>
          <w:i/>
        </w:rPr>
        <w:t>pleural fluid.</w:t>
      </w:r>
      <w:r>
        <w:t xml:space="preserve">  Fluid from the serous membrane enveloping the lungs and lining the thoracic cavity.</w:t>
      </w:r>
    </w:p>
    <w:p w14:paraId="2A68BECC" w14:textId="77777777" w:rsidR="0053347F" w:rsidRDefault="0053347F"/>
    <w:p w14:paraId="0F6C5BC6" w14:textId="77777777" w:rsidR="0053347F" w:rsidRDefault="0053347F">
      <w:r>
        <w:rPr>
          <w:b/>
          <w:i/>
        </w:rPr>
        <w:t>precancerous.</w:t>
      </w:r>
      <w:r>
        <w:t xml:space="preserve">  Pertaining to a condition that tends to become </w:t>
      </w:r>
      <w:r>
        <w:rPr>
          <w:i/>
        </w:rPr>
        <w:t>malignant</w:t>
      </w:r>
      <w:r>
        <w:t>.</w:t>
      </w:r>
    </w:p>
    <w:p w14:paraId="4B09863B" w14:textId="77777777" w:rsidR="0053347F" w:rsidRDefault="0053347F"/>
    <w:p w14:paraId="476F7454" w14:textId="77777777" w:rsidR="0053347F" w:rsidRDefault="0053347F">
      <w:r>
        <w:rPr>
          <w:b/>
          <w:i/>
        </w:rPr>
        <w:t>prednisone.</w:t>
      </w:r>
      <w:r>
        <w:t xml:space="preserve">  An adrenocortical steroid which, when used as part of a chemotherapeutic regimen, is considered </w:t>
      </w:r>
      <w:r>
        <w:rPr>
          <w:i/>
        </w:rPr>
        <w:t>hormone therapy</w:t>
      </w:r>
      <w:r>
        <w:t xml:space="preserve"> for certain types of </w:t>
      </w:r>
      <w:r>
        <w:rPr>
          <w:i/>
        </w:rPr>
        <w:t>cancer</w:t>
      </w:r>
      <w:r>
        <w:t>.</w:t>
      </w:r>
    </w:p>
    <w:p w14:paraId="19CE8DC3" w14:textId="77777777" w:rsidR="0053347F" w:rsidRDefault="0053347F"/>
    <w:p w14:paraId="2421441D" w14:textId="77777777" w:rsidR="0053347F" w:rsidRDefault="0053347F">
      <w:r>
        <w:rPr>
          <w:b/>
          <w:i/>
        </w:rPr>
        <w:t>primary site.</w:t>
      </w:r>
      <w:r>
        <w:t xml:space="preserve">  The organ or tissue where a </w:t>
      </w:r>
      <w:r>
        <w:rPr>
          <w:i/>
        </w:rPr>
        <w:t>cancer</w:t>
      </w:r>
      <w:r>
        <w:t xml:space="preserve"> originates; where the cancer started in the body.</w:t>
      </w:r>
    </w:p>
    <w:p w14:paraId="2B3ED0F2" w14:textId="77777777" w:rsidR="0053347F" w:rsidRDefault="0053347F"/>
    <w:p w14:paraId="23E2A789" w14:textId="77777777" w:rsidR="0053347F" w:rsidRDefault="0053347F">
      <w:r>
        <w:rPr>
          <w:b/>
          <w:i/>
        </w:rPr>
        <w:t>primary site code.</w:t>
      </w:r>
      <w:r>
        <w:t xml:space="preserve">  A three digit code designated for the specific </w:t>
      </w:r>
      <w:r>
        <w:rPr>
          <w:i/>
        </w:rPr>
        <w:t>anatomic site</w:t>
      </w:r>
      <w:r>
        <w:t xml:space="preserve"> of the primary </w:t>
      </w:r>
      <w:r>
        <w:rPr>
          <w:i/>
        </w:rPr>
        <w:t>cancer</w:t>
      </w:r>
      <w:r>
        <w:t>.</w:t>
      </w:r>
    </w:p>
    <w:p w14:paraId="49420185" w14:textId="77777777" w:rsidR="0053347F" w:rsidRDefault="0053347F"/>
    <w:p w14:paraId="0441217D" w14:textId="77777777" w:rsidR="0053347F" w:rsidRDefault="0053347F"/>
    <w:p w14:paraId="51AE678A" w14:textId="77777777" w:rsidR="0053347F" w:rsidRDefault="0053347F" w:rsidP="0053347F">
      <w:pPr>
        <w:pStyle w:val="LargeHeading"/>
      </w:pPr>
      <w:r>
        <w:t>Q</w:t>
      </w:r>
    </w:p>
    <w:p w14:paraId="2AC6FCA4" w14:textId="77777777" w:rsidR="0053347F" w:rsidRDefault="0053347F">
      <w:pPr>
        <w:pStyle w:val="Heading3"/>
      </w:pPr>
    </w:p>
    <w:p w14:paraId="2ED6DB72" w14:textId="77777777" w:rsidR="0053347F" w:rsidRDefault="0053347F">
      <w:pPr>
        <w:pStyle w:val="Heading3"/>
      </w:pPr>
    </w:p>
    <w:p w14:paraId="03AD8347" w14:textId="77777777" w:rsidR="0053347F" w:rsidRDefault="0053347F" w:rsidP="0053347F">
      <w:pPr>
        <w:pStyle w:val="LargeHeading"/>
      </w:pPr>
      <w:r>
        <w:t>R</w:t>
      </w:r>
    </w:p>
    <w:p w14:paraId="3291EC9F" w14:textId="77777777" w:rsidR="0053347F" w:rsidRDefault="0053347F"/>
    <w:p w14:paraId="232F6196" w14:textId="77777777" w:rsidR="0053347F" w:rsidRDefault="0053347F">
      <w:r>
        <w:rPr>
          <w:b/>
          <w:i/>
        </w:rPr>
        <w:t>radiation.</w:t>
      </w:r>
      <w:r>
        <w:t xml:space="preserve">  Energy transmitted in the form of rays, waves, or particles; usually referring to electromagnetic radiation when used without a modifier.</w:t>
      </w:r>
    </w:p>
    <w:p w14:paraId="6BBF7874" w14:textId="77777777" w:rsidR="0053347F" w:rsidRDefault="0053347F"/>
    <w:p w14:paraId="2B7CE67D" w14:textId="77777777" w:rsidR="0053347F" w:rsidRDefault="0053347F">
      <w:r>
        <w:rPr>
          <w:b/>
          <w:i/>
        </w:rPr>
        <w:t>radiation therapy (radiotherapy).</w:t>
      </w:r>
      <w:r>
        <w:t xml:space="preserve">  The </w:t>
      </w:r>
      <w:r>
        <w:rPr>
          <w:i/>
        </w:rPr>
        <w:t>treatment</w:t>
      </w:r>
      <w:r>
        <w:t xml:space="preserve"> of disease by roentgen rays or other radiant energy.  Use of external beams or internal radioactive implants independently; or before, during, or after </w:t>
      </w:r>
      <w:r>
        <w:rPr>
          <w:i/>
        </w:rPr>
        <w:t>surgery</w:t>
      </w:r>
      <w:r>
        <w:t xml:space="preserve"> to kill </w:t>
      </w:r>
      <w:r>
        <w:rPr>
          <w:i/>
        </w:rPr>
        <w:t>tumor</w:t>
      </w:r>
      <w:r>
        <w:t xml:space="preserve"> cells.  Examples include </w:t>
      </w:r>
      <w:r>
        <w:rPr>
          <w:i/>
        </w:rPr>
        <w:t>beam</w:t>
      </w:r>
      <w:r>
        <w:t>, seed, needle, and radioactive drugs.</w:t>
      </w:r>
    </w:p>
    <w:p w14:paraId="71A3160F" w14:textId="77777777" w:rsidR="0053347F" w:rsidRDefault="0053347F"/>
    <w:p w14:paraId="189236B0" w14:textId="77777777" w:rsidR="0053347F" w:rsidRDefault="0053347F">
      <w:r>
        <w:rPr>
          <w:b/>
          <w:i/>
        </w:rPr>
        <w:t>radiology.</w:t>
      </w:r>
      <w:r>
        <w:t xml:space="preserve">  The science of radiant energy (such as x-rays) and radioactive substances; the use of radiant energy in the </w:t>
      </w:r>
      <w:r>
        <w:rPr>
          <w:i/>
        </w:rPr>
        <w:t>diagnosis</w:t>
      </w:r>
      <w:r>
        <w:t xml:space="preserve"> and </w:t>
      </w:r>
      <w:r>
        <w:rPr>
          <w:i/>
        </w:rPr>
        <w:t>treatment</w:t>
      </w:r>
      <w:r>
        <w:t xml:space="preserve"> of disease.</w:t>
      </w:r>
    </w:p>
    <w:p w14:paraId="3C48AD84" w14:textId="77777777" w:rsidR="0053347F" w:rsidRDefault="0053347F"/>
    <w:p w14:paraId="4B3587E7" w14:textId="77777777" w:rsidR="0053347F" w:rsidRDefault="0053347F">
      <w:r>
        <w:rPr>
          <w:b/>
          <w:i/>
        </w:rPr>
        <w:t>rate (incidence rate).</w:t>
      </w:r>
      <w:r>
        <w:t xml:space="preserve">  A measure of the frequency with which an event (e.g., death or disease) occurs in relation to a unit of population over a specified period of time.</w:t>
      </w:r>
    </w:p>
    <w:p w14:paraId="5FAB98C9" w14:textId="77777777" w:rsidR="0053347F" w:rsidRDefault="0053347F"/>
    <w:p w14:paraId="55113820" w14:textId="77777777" w:rsidR="0053347F" w:rsidRDefault="0053347F">
      <w:r>
        <w:rPr>
          <w:b/>
          <w:i/>
        </w:rPr>
        <w:t>rectosigmoid.</w:t>
      </w:r>
      <w:r>
        <w:t xml:space="preserve">  The upper portion of the rectum and the lower portion of the sigmoid colon.</w:t>
      </w:r>
    </w:p>
    <w:p w14:paraId="10A30D0D" w14:textId="77777777" w:rsidR="0053347F" w:rsidRDefault="0053347F"/>
    <w:p w14:paraId="5A387500" w14:textId="77777777" w:rsidR="0053347F" w:rsidRDefault="0053347F">
      <w:r>
        <w:rPr>
          <w:b/>
          <w:i/>
        </w:rPr>
        <w:t>recurrence.</w:t>
      </w:r>
      <w:r>
        <w:t xml:space="preserve">  The return of a </w:t>
      </w:r>
      <w:r>
        <w:rPr>
          <w:i/>
        </w:rPr>
        <w:t>cancer</w:t>
      </w:r>
      <w:r>
        <w:t xml:space="preserve"> after a clinically disease free interval.</w:t>
      </w:r>
    </w:p>
    <w:p w14:paraId="42ED7391" w14:textId="77777777" w:rsidR="0053347F" w:rsidRDefault="0053347F"/>
    <w:p w14:paraId="2A77511A" w14:textId="77777777" w:rsidR="0053347F" w:rsidRDefault="0053347F">
      <w:r>
        <w:rPr>
          <w:b/>
          <w:i/>
        </w:rPr>
        <w:t>reference date.</w:t>
      </w:r>
      <w:r>
        <w:t xml:space="preserve">  The starting date for a </w:t>
      </w:r>
      <w:r>
        <w:rPr>
          <w:i/>
        </w:rPr>
        <w:t>cancer registry</w:t>
      </w:r>
      <w:r>
        <w:t xml:space="preserve"> after which all eligible </w:t>
      </w:r>
      <w:r>
        <w:rPr>
          <w:i/>
        </w:rPr>
        <w:t>cases</w:t>
      </w:r>
      <w:r>
        <w:t xml:space="preserve"> must be entered into the registry.  The date must be January 1 of a given year.</w:t>
      </w:r>
    </w:p>
    <w:p w14:paraId="3E6F1A9A" w14:textId="77777777" w:rsidR="0053347F" w:rsidRDefault="0053347F"/>
    <w:p w14:paraId="475C5CB6" w14:textId="77777777" w:rsidR="0053347F" w:rsidRDefault="0053347F">
      <w:r>
        <w:rPr>
          <w:b/>
          <w:i/>
        </w:rPr>
        <w:t>regional.</w:t>
      </w:r>
      <w:r>
        <w:t xml:space="preserve">  A term describing </w:t>
      </w:r>
      <w:r>
        <w:rPr>
          <w:i/>
        </w:rPr>
        <w:t>stage of disease</w:t>
      </w:r>
      <w:r>
        <w:t xml:space="preserve"> for a </w:t>
      </w:r>
      <w:r>
        <w:rPr>
          <w:i/>
        </w:rPr>
        <w:t>malignant neoplasm</w:t>
      </w:r>
      <w:r>
        <w:t xml:space="preserve"> that 1) has extended beyond the limits of the </w:t>
      </w:r>
      <w:r>
        <w:rPr>
          <w:i/>
        </w:rPr>
        <w:t>organ of origin</w:t>
      </w:r>
      <w:r>
        <w:t xml:space="preserve"> directly into surrounding organs or tissues, 2) involves regional </w:t>
      </w:r>
      <w:r>
        <w:rPr>
          <w:i/>
        </w:rPr>
        <w:t>lymph nodes</w:t>
      </w:r>
      <w:r>
        <w:t xml:space="preserve"> by way of the lymphatic system, or 3) has both regional extension and involvement of regional lymph nodes, with no evidence of </w:t>
      </w:r>
      <w:r>
        <w:rPr>
          <w:i/>
        </w:rPr>
        <w:t>distant</w:t>
      </w:r>
      <w:r>
        <w:t xml:space="preserve"> spread.</w:t>
      </w:r>
    </w:p>
    <w:p w14:paraId="3D5D98FF" w14:textId="77777777" w:rsidR="0053347F" w:rsidRDefault="0053347F"/>
    <w:p w14:paraId="4AC3312C" w14:textId="77777777" w:rsidR="0053347F" w:rsidRDefault="0053347F">
      <w:r>
        <w:rPr>
          <w:b/>
          <w:i/>
        </w:rPr>
        <w:t>registrar.</w:t>
      </w:r>
      <w:r>
        <w:t xml:space="preserve">  See </w:t>
      </w:r>
      <w:r>
        <w:rPr>
          <w:i/>
        </w:rPr>
        <w:t>cancer registrar.</w:t>
      </w:r>
    </w:p>
    <w:p w14:paraId="3D424A37" w14:textId="77777777" w:rsidR="0053347F" w:rsidRDefault="0053347F"/>
    <w:p w14:paraId="3325E2AB" w14:textId="77777777" w:rsidR="0053347F" w:rsidRDefault="0053347F">
      <w:r>
        <w:rPr>
          <w:b/>
          <w:i/>
        </w:rPr>
        <w:t>registry.</w:t>
      </w:r>
      <w:r>
        <w:t xml:space="preserve">  See </w:t>
      </w:r>
      <w:r>
        <w:rPr>
          <w:i/>
        </w:rPr>
        <w:t>cancer registry.</w:t>
      </w:r>
    </w:p>
    <w:p w14:paraId="4F7586EC" w14:textId="77777777" w:rsidR="0053347F" w:rsidRDefault="0053347F"/>
    <w:p w14:paraId="6AC5EC8A" w14:textId="77777777" w:rsidR="0053347F" w:rsidRDefault="0053347F">
      <w:r>
        <w:rPr>
          <w:b/>
          <w:i/>
        </w:rPr>
        <w:t>remission.</w:t>
      </w:r>
      <w:r>
        <w:t xml:space="preserve">  Complete or partial disappearance of the signs and symptoms of disease; the period in which a disease is under control.</w:t>
      </w:r>
    </w:p>
    <w:p w14:paraId="46105E0C" w14:textId="77777777" w:rsidR="0053347F" w:rsidRDefault="0053347F"/>
    <w:p w14:paraId="7CF4CC32" w14:textId="77777777" w:rsidR="0053347F" w:rsidRDefault="0053347F">
      <w:r>
        <w:rPr>
          <w:b/>
          <w:i/>
        </w:rPr>
        <w:t>reportable list.</w:t>
      </w:r>
      <w:r>
        <w:t xml:space="preserve">  A list developed by a </w:t>
      </w:r>
      <w:r>
        <w:rPr>
          <w:i/>
        </w:rPr>
        <w:t>cancer registry</w:t>
      </w:r>
      <w:r>
        <w:t xml:space="preserve"> that identifies all diagnoses and types of </w:t>
      </w:r>
      <w:r>
        <w:rPr>
          <w:i/>
        </w:rPr>
        <w:t>cases</w:t>
      </w:r>
      <w:r>
        <w:t xml:space="preserve"> that are to be included in the registry and those that are to be excluded.  It must include malignancies with a </w:t>
      </w:r>
      <w:r>
        <w:rPr>
          <w:i/>
        </w:rPr>
        <w:t>behavior</w:t>
      </w:r>
      <w:r>
        <w:t xml:space="preserve"> code (fifth digit) of 2 or higher.</w:t>
      </w:r>
    </w:p>
    <w:p w14:paraId="564A9233" w14:textId="77777777" w:rsidR="0053347F" w:rsidRDefault="0053347F"/>
    <w:p w14:paraId="05D78812" w14:textId="77777777" w:rsidR="0053347F" w:rsidRDefault="0053347F">
      <w:r>
        <w:rPr>
          <w:b/>
          <w:i/>
        </w:rPr>
        <w:t>required data set.</w:t>
      </w:r>
      <w:r>
        <w:t xml:space="preserve">  Minimum required information established by a cancer registry to be collected for each cancer case; also called core data set.</w:t>
      </w:r>
    </w:p>
    <w:p w14:paraId="388BD057" w14:textId="77777777" w:rsidR="0053347F" w:rsidRDefault="0053347F"/>
    <w:p w14:paraId="66C45D1D" w14:textId="77777777" w:rsidR="0053347F" w:rsidRDefault="0053347F">
      <w:r>
        <w:rPr>
          <w:b/>
          <w:i/>
        </w:rPr>
        <w:t>resection.</w:t>
      </w:r>
      <w:r>
        <w:t xml:space="preserve">  </w:t>
      </w:r>
      <w:r>
        <w:rPr>
          <w:i/>
        </w:rPr>
        <w:t>Excision</w:t>
      </w:r>
      <w:r>
        <w:t xml:space="preserve"> of a portion or all of an organ or other structure.</w:t>
      </w:r>
    </w:p>
    <w:p w14:paraId="163514A1" w14:textId="77777777" w:rsidR="0053347F" w:rsidRDefault="0053347F"/>
    <w:p w14:paraId="0D6517F8" w14:textId="77777777" w:rsidR="0053347F" w:rsidRDefault="0053347F">
      <w:r>
        <w:rPr>
          <w:b/>
          <w:i/>
        </w:rPr>
        <w:t>retinoblastoma.</w:t>
      </w:r>
      <w:r>
        <w:t xml:space="preserve">  A </w:t>
      </w:r>
      <w:r>
        <w:rPr>
          <w:i/>
        </w:rPr>
        <w:t>malignant tumor</w:t>
      </w:r>
      <w:r>
        <w:t xml:space="preserve"> arising from retinal germ cells and appearing in one or both eyes, usually in children under 5 years of age; </w:t>
      </w:r>
      <w:r>
        <w:rPr>
          <w:i/>
        </w:rPr>
        <w:t>glioma</w:t>
      </w:r>
      <w:r>
        <w:t xml:space="preserve"> of the retina.</w:t>
      </w:r>
    </w:p>
    <w:p w14:paraId="7A553066" w14:textId="77777777" w:rsidR="0053347F" w:rsidRDefault="0053347F"/>
    <w:p w14:paraId="312EB8CF" w14:textId="77777777" w:rsidR="0053347F" w:rsidRDefault="0053347F">
      <w:r>
        <w:rPr>
          <w:b/>
          <w:i/>
        </w:rPr>
        <w:t>rhabdomyosarcoma.</w:t>
      </w:r>
      <w:r>
        <w:t xml:space="preserve">  A </w:t>
      </w:r>
      <w:r>
        <w:rPr>
          <w:i/>
        </w:rPr>
        <w:t>malignant</w:t>
      </w:r>
      <w:r>
        <w:t xml:space="preserve"> soft-tissue </w:t>
      </w:r>
      <w:r>
        <w:rPr>
          <w:i/>
        </w:rPr>
        <w:t>tumor</w:t>
      </w:r>
      <w:r>
        <w:t xml:space="preserve"> of muscle origin.</w:t>
      </w:r>
    </w:p>
    <w:p w14:paraId="6874AB7F" w14:textId="77777777" w:rsidR="0053347F" w:rsidRDefault="0053347F"/>
    <w:p w14:paraId="5EE42038" w14:textId="77777777" w:rsidR="0053347F" w:rsidRDefault="0053347F">
      <w:pPr>
        <w:pStyle w:val="BodyText"/>
        <w:rPr>
          <w:i/>
        </w:rPr>
      </w:pPr>
      <w:r>
        <w:rPr>
          <w:b/>
        </w:rPr>
        <w:t>right-justified.</w:t>
      </w:r>
      <w:r>
        <w:rPr>
          <w:i/>
        </w:rPr>
        <w:t xml:space="preserve">  A term describing characters in a data field when they are entered in the last space(s) to the right.  Unused spaces preceding the string of characters are left blank unless instructions specify otherwise.</w:t>
      </w:r>
    </w:p>
    <w:p w14:paraId="70B4F290" w14:textId="77777777" w:rsidR="0053347F" w:rsidRDefault="0053347F"/>
    <w:p w14:paraId="68CA5F91" w14:textId="77777777" w:rsidR="0053347F" w:rsidRDefault="0053347F">
      <w:r>
        <w:rPr>
          <w:b/>
          <w:i/>
        </w:rPr>
        <w:t>RMCDS.</w:t>
      </w:r>
      <w:r>
        <w:t xml:space="preserve">  Rocky Mountain Cancer Data Systems.</w:t>
      </w:r>
    </w:p>
    <w:p w14:paraId="36C13530" w14:textId="77777777" w:rsidR="0053347F" w:rsidRDefault="0053347F"/>
    <w:p w14:paraId="2D22416A" w14:textId="77777777" w:rsidR="0053347F" w:rsidRDefault="0053347F">
      <w:r>
        <w:rPr>
          <w:b/>
          <w:i/>
        </w:rPr>
        <w:t>ROADS.</w:t>
      </w:r>
      <w:r>
        <w:t xml:space="preserve">  </w:t>
      </w:r>
      <w:r w:rsidRPr="00DC5EA3">
        <w:rPr>
          <w:i/>
        </w:rPr>
        <w:t>Registry Operations and Data Standards</w:t>
      </w:r>
      <w:r>
        <w:t xml:space="preserve"> (from Volume II, Standards of the Commission on Cancer, ACoS), revised January 1998.</w:t>
      </w:r>
    </w:p>
    <w:p w14:paraId="16344438" w14:textId="77777777" w:rsidR="0053347F" w:rsidRDefault="0053347F"/>
    <w:p w14:paraId="6E29E179" w14:textId="77777777" w:rsidR="0053347F" w:rsidRDefault="0053347F"/>
    <w:p w14:paraId="57BBC396" w14:textId="77777777" w:rsidR="0053347F" w:rsidRDefault="0053347F" w:rsidP="0053347F">
      <w:pPr>
        <w:pStyle w:val="LargeHeading"/>
      </w:pPr>
      <w:r>
        <w:t>S</w:t>
      </w:r>
    </w:p>
    <w:p w14:paraId="594B293B" w14:textId="77777777" w:rsidR="0053347F" w:rsidRDefault="0053347F" w:rsidP="0053347F"/>
    <w:p w14:paraId="3379B12C" w14:textId="77777777" w:rsidR="0053347F" w:rsidRDefault="0053347F">
      <w:r>
        <w:rPr>
          <w:b/>
          <w:i/>
        </w:rPr>
        <w:t>salvage therapy.</w:t>
      </w:r>
      <w:r>
        <w:t xml:space="preserve">  Treatment given after the failure of </w:t>
      </w:r>
      <w:r>
        <w:rPr>
          <w:i/>
        </w:rPr>
        <w:t>first cours</w:t>
      </w:r>
      <w:r>
        <w:t xml:space="preserve">e of therapy in order to prolong survival or to improve quality of life; a second attempt to cure the patient; see also </w:t>
      </w:r>
      <w:r>
        <w:rPr>
          <w:i/>
        </w:rPr>
        <w:t>subsequent treatment</w:t>
      </w:r>
      <w:r>
        <w:t>.</w:t>
      </w:r>
    </w:p>
    <w:p w14:paraId="5E8EBEAC" w14:textId="77777777" w:rsidR="0053347F" w:rsidRDefault="0053347F"/>
    <w:p w14:paraId="2535B696" w14:textId="77777777" w:rsidR="0053347F" w:rsidRDefault="0053347F">
      <w:r>
        <w:rPr>
          <w:b/>
          <w:i/>
        </w:rPr>
        <w:t>sarcoma.</w:t>
      </w:r>
      <w:r>
        <w:t xml:space="preserve">  A </w:t>
      </w:r>
      <w:r>
        <w:rPr>
          <w:i/>
        </w:rPr>
        <w:t>malignant tumor</w:t>
      </w:r>
      <w:r>
        <w:t xml:space="preserve"> of mesodermal origin.  The mesoderm is the embryonic germ layer from which the supporting structures of the body (bone, muscle, connective tissue) are derived.</w:t>
      </w:r>
    </w:p>
    <w:p w14:paraId="18AA53C3" w14:textId="77777777" w:rsidR="0053347F" w:rsidRDefault="0053347F"/>
    <w:p w14:paraId="595C2D51" w14:textId="77777777" w:rsidR="0053347F" w:rsidRDefault="0053347F">
      <w:r>
        <w:rPr>
          <w:b/>
          <w:i/>
        </w:rPr>
        <w:t>secondary site.</w:t>
      </w:r>
      <w:r>
        <w:t xml:space="preserve">  The organ to which a </w:t>
      </w:r>
      <w:r>
        <w:rPr>
          <w:i/>
        </w:rPr>
        <w:t>malignant neoplasm</w:t>
      </w:r>
      <w:r>
        <w:t xml:space="preserve"> has spread from a </w:t>
      </w:r>
      <w:r>
        <w:rPr>
          <w:i/>
        </w:rPr>
        <w:t>primary site</w:t>
      </w:r>
      <w:r>
        <w:t xml:space="preserve">; </w:t>
      </w:r>
      <w:r>
        <w:rPr>
          <w:i/>
        </w:rPr>
        <w:t>metastatic</w:t>
      </w:r>
      <w:r>
        <w:t xml:space="preserve"> </w:t>
      </w:r>
      <w:r>
        <w:rPr>
          <w:i/>
        </w:rPr>
        <w:t>site</w:t>
      </w:r>
      <w:r>
        <w:t>.</w:t>
      </w:r>
    </w:p>
    <w:p w14:paraId="40434F39" w14:textId="77777777" w:rsidR="0053347F" w:rsidRDefault="0053347F"/>
    <w:p w14:paraId="71430C87" w14:textId="77777777" w:rsidR="0053347F" w:rsidRDefault="0053347F">
      <w:r>
        <w:rPr>
          <w:b/>
          <w:i/>
        </w:rPr>
        <w:t>SEER.</w:t>
      </w:r>
      <w:r>
        <w:t xml:space="preserve">  Surveillance, Epidemiology, and End Results Program of the National Cancer Institute.</w:t>
      </w:r>
    </w:p>
    <w:p w14:paraId="34449A8B" w14:textId="77777777" w:rsidR="0053347F" w:rsidRDefault="0053347F"/>
    <w:p w14:paraId="46E997F1" w14:textId="77777777" w:rsidR="0053347F" w:rsidRDefault="0053347F">
      <w:r>
        <w:rPr>
          <w:b/>
          <w:i/>
        </w:rPr>
        <w:t>sentinel node.</w:t>
      </w:r>
      <w:r>
        <w:t xml:space="preserve">  The first node to receive drainage from a primary tumor.  It is identified by injection of dye or radio label at the site of the primary tumor.</w:t>
      </w:r>
    </w:p>
    <w:p w14:paraId="0A76E367" w14:textId="77777777" w:rsidR="0053347F" w:rsidRDefault="0053347F"/>
    <w:p w14:paraId="0DFE9AA5" w14:textId="77777777" w:rsidR="0053347F" w:rsidRDefault="0053347F">
      <w:r>
        <w:rPr>
          <w:b/>
          <w:i/>
        </w:rPr>
        <w:t>sequence number.</w:t>
      </w:r>
      <w:r>
        <w:t xml:space="preserve">  A number assigned to a </w:t>
      </w:r>
      <w:r>
        <w:rPr>
          <w:i/>
        </w:rPr>
        <w:t>case</w:t>
      </w:r>
      <w:r>
        <w:t xml:space="preserve"> in a </w:t>
      </w:r>
      <w:r>
        <w:rPr>
          <w:i/>
        </w:rPr>
        <w:t>cancer registry</w:t>
      </w:r>
      <w:r>
        <w:t xml:space="preserve"> that indicates the chronological order of all independent, primary malignancies diagnosed during the life of the patient, whether the </w:t>
      </w:r>
      <w:r>
        <w:rPr>
          <w:i/>
        </w:rPr>
        <w:t>tumors</w:t>
      </w:r>
      <w:r>
        <w:t xml:space="preserve"> exist at the same or at different times.</w:t>
      </w:r>
    </w:p>
    <w:p w14:paraId="7B7F7691" w14:textId="77777777" w:rsidR="0053347F" w:rsidRDefault="0053347F"/>
    <w:p w14:paraId="63F49594" w14:textId="77777777" w:rsidR="0053347F" w:rsidRDefault="0053347F">
      <w:r>
        <w:rPr>
          <w:b/>
          <w:i/>
        </w:rPr>
        <w:t>sex-specific rate.</w:t>
      </w:r>
      <w:r>
        <w:t xml:space="preserve">  An incidence or death rate calculated using data for one sex only.</w:t>
      </w:r>
    </w:p>
    <w:p w14:paraId="391B472D" w14:textId="77777777" w:rsidR="0053347F" w:rsidRDefault="0053347F"/>
    <w:p w14:paraId="66865F37" w14:textId="77777777" w:rsidR="0053347F" w:rsidRDefault="0053347F">
      <w:r>
        <w:rPr>
          <w:b/>
          <w:i/>
        </w:rPr>
        <w:t>simultaneous.</w:t>
      </w:r>
      <w:r>
        <w:t xml:space="preserve">  Existing or occurring at the same time.  Separate </w:t>
      </w:r>
      <w:r>
        <w:rPr>
          <w:i/>
        </w:rPr>
        <w:t>cancers</w:t>
      </w:r>
      <w:r>
        <w:t xml:space="preserve"> are simultaneous if diagnosed within two months of each other.</w:t>
      </w:r>
    </w:p>
    <w:p w14:paraId="4BFFA0F7" w14:textId="77777777" w:rsidR="0053347F" w:rsidRDefault="0053347F"/>
    <w:p w14:paraId="28CEF15C" w14:textId="77777777" w:rsidR="0053347F" w:rsidRDefault="0053347F">
      <w:r>
        <w:rPr>
          <w:b/>
          <w:i/>
        </w:rPr>
        <w:t>site.</w:t>
      </w:r>
      <w:r>
        <w:t xml:space="preserve">  The place, position or location; for </w:t>
      </w:r>
      <w:r>
        <w:rPr>
          <w:i/>
        </w:rPr>
        <w:t>cancer</w:t>
      </w:r>
      <w:r>
        <w:t xml:space="preserve">, the </w:t>
      </w:r>
      <w:r>
        <w:rPr>
          <w:i/>
        </w:rPr>
        <w:t>anatomic site</w:t>
      </w:r>
      <w:r>
        <w:t xml:space="preserve"> where the malignancy occurs.  See also </w:t>
      </w:r>
      <w:r>
        <w:rPr>
          <w:i/>
        </w:rPr>
        <w:t>primary site</w:t>
      </w:r>
      <w:r>
        <w:t xml:space="preserve"> and </w:t>
      </w:r>
      <w:r>
        <w:rPr>
          <w:i/>
        </w:rPr>
        <w:t>secondary site</w:t>
      </w:r>
      <w:r>
        <w:t>.</w:t>
      </w:r>
    </w:p>
    <w:p w14:paraId="260E10CB" w14:textId="77777777" w:rsidR="0053347F" w:rsidRDefault="0053347F"/>
    <w:p w14:paraId="04A70255" w14:textId="77777777" w:rsidR="0053347F" w:rsidRDefault="0053347F">
      <w:r>
        <w:rPr>
          <w:b/>
          <w:i/>
        </w:rPr>
        <w:t>site specific.</w:t>
      </w:r>
      <w:r>
        <w:t xml:space="preserve">  Pertaining to a particular primary </w:t>
      </w:r>
      <w:r>
        <w:rPr>
          <w:i/>
        </w:rPr>
        <w:t>cancer</w:t>
      </w:r>
      <w:r>
        <w:t xml:space="preserve">; e.g., surgery codes are individualized to particular cancer </w:t>
      </w:r>
      <w:r>
        <w:rPr>
          <w:i/>
        </w:rPr>
        <w:t>sites</w:t>
      </w:r>
      <w:r>
        <w:t xml:space="preserve"> (breast, colon, lung, etc.).</w:t>
      </w:r>
    </w:p>
    <w:p w14:paraId="16112E67" w14:textId="77777777" w:rsidR="0053347F" w:rsidRDefault="0053347F"/>
    <w:p w14:paraId="2C2DEFC0" w14:textId="77777777" w:rsidR="0053347F" w:rsidRDefault="0053347F">
      <w:r>
        <w:rPr>
          <w:b/>
          <w:i/>
        </w:rPr>
        <w:t>smear.</w:t>
      </w:r>
      <w:r>
        <w:t xml:space="preserve">  A specimen for </w:t>
      </w:r>
      <w:r>
        <w:rPr>
          <w:i/>
        </w:rPr>
        <w:t>microscopic</w:t>
      </w:r>
      <w:r>
        <w:t xml:space="preserve"> study prepared by spreading the material across a glass slide.</w:t>
      </w:r>
    </w:p>
    <w:p w14:paraId="7953536A" w14:textId="77777777" w:rsidR="0053347F" w:rsidRDefault="0053347F"/>
    <w:p w14:paraId="0CB41255" w14:textId="77777777" w:rsidR="0053347F" w:rsidRDefault="0053347F">
      <w:r>
        <w:rPr>
          <w:b/>
          <w:i/>
        </w:rPr>
        <w:t>squamous cell.</w:t>
      </w:r>
      <w:r>
        <w:t xml:space="preserve">  A flat, scalelike epithelial cell.</w:t>
      </w:r>
    </w:p>
    <w:p w14:paraId="732FEE10" w14:textId="77777777" w:rsidR="0053347F" w:rsidRDefault="0053347F"/>
    <w:p w14:paraId="10CCDBF1" w14:textId="77777777" w:rsidR="0053347F" w:rsidRDefault="0053347F">
      <w:r>
        <w:rPr>
          <w:b/>
          <w:i/>
        </w:rPr>
        <w:t>stage, stage of disease.</w:t>
      </w:r>
      <w:r>
        <w:t xml:space="preserve">  A broad category which groups cases with similar prognoses based on how far the disease has spread from the </w:t>
      </w:r>
      <w:r>
        <w:rPr>
          <w:i/>
        </w:rPr>
        <w:t>site</w:t>
      </w:r>
      <w:r>
        <w:t xml:space="preserve"> of origin at the time of </w:t>
      </w:r>
      <w:r>
        <w:rPr>
          <w:i/>
        </w:rPr>
        <w:t>diagnosis</w:t>
      </w:r>
      <w:r>
        <w:t xml:space="preserve">; e.g., </w:t>
      </w:r>
      <w:r>
        <w:rPr>
          <w:i/>
        </w:rPr>
        <w:t>in situ</w:t>
      </w:r>
      <w:r>
        <w:t xml:space="preserve">, </w:t>
      </w:r>
      <w:r>
        <w:rPr>
          <w:i/>
        </w:rPr>
        <w:t>localized</w:t>
      </w:r>
      <w:r>
        <w:t xml:space="preserve">, </w:t>
      </w:r>
      <w:r>
        <w:rPr>
          <w:i/>
        </w:rPr>
        <w:t>regional</w:t>
      </w:r>
      <w:r>
        <w:t xml:space="preserve">, or </w:t>
      </w:r>
      <w:r>
        <w:rPr>
          <w:i/>
        </w:rPr>
        <w:t>distant</w:t>
      </w:r>
      <w:r>
        <w:t>; or stage 0, I, II, III, or IV.</w:t>
      </w:r>
    </w:p>
    <w:p w14:paraId="1E1E7768" w14:textId="77777777" w:rsidR="0053347F" w:rsidRDefault="0053347F"/>
    <w:p w14:paraId="11D795DE" w14:textId="77777777" w:rsidR="0053347F" w:rsidRDefault="0053347F">
      <w:r>
        <w:rPr>
          <w:b/>
          <w:i/>
        </w:rPr>
        <w:t>stem cell transplant.</w:t>
      </w:r>
      <w:r>
        <w:t xml:space="preserve">  A type of </w:t>
      </w:r>
      <w:r>
        <w:rPr>
          <w:i/>
        </w:rPr>
        <w:t>bone marrow transplant</w:t>
      </w:r>
      <w:r>
        <w:t xml:space="preserve"> in which stem cells (the immature cells from which all blood cells develop) are obtained from the bloodstream and then used to restore the bone marrow.</w:t>
      </w:r>
    </w:p>
    <w:p w14:paraId="169D2B42" w14:textId="77777777" w:rsidR="0053347F" w:rsidRDefault="0053347F"/>
    <w:p w14:paraId="26915300" w14:textId="77777777" w:rsidR="0053347F" w:rsidRDefault="0053347F">
      <w:r>
        <w:rPr>
          <w:b/>
          <w:i/>
        </w:rPr>
        <w:t>stereotactic technique (s. radiosurgery or surgery).</w:t>
      </w:r>
      <w:r>
        <w:t xml:space="preserve">  Any of the techniques which use a system of three-dimensional coordinates to precisely locate the </w:t>
      </w:r>
      <w:r>
        <w:rPr>
          <w:i/>
        </w:rPr>
        <w:t>pathologic lesion</w:t>
      </w:r>
      <w:r>
        <w:t xml:space="preserve"> or </w:t>
      </w:r>
      <w:r>
        <w:rPr>
          <w:i/>
        </w:rPr>
        <w:t>tumor</w:t>
      </w:r>
      <w:r>
        <w:t xml:space="preserve"> to be removed or treated.  The lesion is localized using precise images, usually made by </w:t>
      </w:r>
      <w:r>
        <w:rPr>
          <w:i/>
        </w:rPr>
        <w:t>computerized axial tomography</w:t>
      </w:r>
      <w:r>
        <w:t xml:space="preserve"> or </w:t>
      </w:r>
      <w:r>
        <w:rPr>
          <w:i/>
        </w:rPr>
        <w:t>magnetic resonance imaging</w:t>
      </w:r>
      <w:r>
        <w:t>.  The operative approach or irradiation is then directed by an apparatus called an arc guidance system.</w:t>
      </w:r>
    </w:p>
    <w:p w14:paraId="302A008A" w14:textId="77777777" w:rsidR="0053347F" w:rsidRDefault="0053347F"/>
    <w:p w14:paraId="56638A4B" w14:textId="77777777" w:rsidR="006A45A9" w:rsidRPr="00DC5EA3" w:rsidRDefault="006A45A9" w:rsidP="006A45A9">
      <w:pPr>
        <w:rPr>
          <w:b/>
          <w:i/>
        </w:rPr>
      </w:pPr>
      <w:r>
        <w:rPr>
          <w:b/>
          <w:i/>
        </w:rPr>
        <w:t xml:space="preserve">STORE.  </w:t>
      </w:r>
      <w:r>
        <w:rPr>
          <w:i/>
        </w:rPr>
        <w:t>Standards for Oncology Registry Entry</w:t>
      </w:r>
      <w:r w:rsidRPr="00DC5EA3">
        <w:rPr>
          <w:i/>
        </w:rPr>
        <w:t xml:space="preserve"> </w:t>
      </w:r>
      <w:r w:rsidRPr="00DC5EA3">
        <w:t>(from Vol. II, Standards of the Commission on Cancer, ACoS)</w:t>
      </w:r>
    </w:p>
    <w:p w14:paraId="43BD491F" w14:textId="77777777" w:rsidR="006A45A9" w:rsidRDefault="006A45A9"/>
    <w:p w14:paraId="4FAAF6FD" w14:textId="77777777" w:rsidR="0053347F" w:rsidRDefault="0053347F">
      <w:r>
        <w:rPr>
          <w:b/>
          <w:i/>
        </w:rPr>
        <w:t>subsequent treatment.</w:t>
      </w:r>
      <w:r>
        <w:t xml:space="preserve">  </w:t>
      </w:r>
      <w:r>
        <w:rPr>
          <w:i/>
        </w:rPr>
        <w:t>Treatment</w:t>
      </w:r>
      <w:r>
        <w:t xml:space="preserve"> administered after failure of the </w:t>
      </w:r>
      <w:r>
        <w:rPr>
          <w:i/>
        </w:rPr>
        <w:t>first course</w:t>
      </w:r>
      <w:r>
        <w:t>, due either to progression of the disease or lack of response to the initial treatment.</w:t>
      </w:r>
    </w:p>
    <w:p w14:paraId="6CD221BF" w14:textId="77777777" w:rsidR="0053347F" w:rsidRDefault="0053347F"/>
    <w:p w14:paraId="5465946C" w14:textId="77777777" w:rsidR="0053347F" w:rsidRDefault="0053347F">
      <w:r>
        <w:rPr>
          <w:b/>
          <w:i/>
        </w:rPr>
        <w:t>surgery.</w:t>
      </w:r>
      <w:r>
        <w:t xml:space="preserve">  In </w:t>
      </w:r>
      <w:r>
        <w:rPr>
          <w:i/>
        </w:rPr>
        <w:t>cancer-directed treatment</w:t>
      </w:r>
      <w:r>
        <w:t>, an operative procedure to remove cancer tissue, even if the cancer tissue is known to be not entirely removed.</w:t>
      </w:r>
    </w:p>
    <w:p w14:paraId="57FBCCC6" w14:textId="77777777" w:rsidR="0053347F" w:rsidRDefault="0053347F"/>
    <w:p w14:paraId="71EBA417" w14:textId="77777777" w:rsidR="0053347F" w:rsidRDefault="0053347F">
      <w:r>
        <w:rPr>
          <w:b/>
          <w:i/>
        </w:rPr>
        <w:t>survival.</w:t>
      </w:r>
      <w:r>
        <w:t xml:space="preserve">  The length of time a patient lives after some defined starting point; in </w:t>
      </w:r>
      <w:r>
        <w:rPr>
          <w:i/>
        </w:rPr>
        <w:t>cancer</w:t>
      </w:r>
      <w:r>
        <w:t xml:space="preserve"> data management, the length of time after </w:t>
      </w:r>
      <w:r>
        <w:rPr>
          <w:i/>
        </w:rPr>
        <w:t>diagnosis</w:t>
      </w:r>
      <w:r>
        <w:t xml:space="preserve"> of cancer.</w:t>
      </w:r>
    </w:p>
    <w:p w14:paraId="7802F03A" w14:textId="77777777" w:rsidR="0053347F" w:rsidRDefault="0053347F"/>
    <w:p w14:paraId="23C6D43D" w14:textId="77777777" w:rsidR="0053347F" w:rsidRDefault="0053347F"/>
    <w:p w14:paraId="1DC8E2AE" w14:textId="77777777" w:rsidR="0053347F" w:rsidRDefault="0053347F" w:rsidP="0053347F">
      <w:pPr>
        <w:pStyle w:val="LargeHeading"/>
      </w:pPr>
      <w:r>
        <w:t>T</w:t>
      </w:r>
    </w:p>
    <w:p w14:paraId="3EAD01BB" w14:textId="77777777" w:rsidR="0053347F" w:rsidRDefault="0053347F"/>
    <w:p w14:paraId="0E283894" w14:textId="77777777" w:rsidR="0053347F" w:rsidRDefault="0053347F">
      <w:r>
        <w:rPr>
          <w:b/>
          <w:i/>
        </w:rPr>
        <w:t>teratoma.</w:t>
      </w:r>
      <w:r>
        <w:t xml:space="preserve">  A true </w:t>
      </w:r>
      <w:r>
        <w:rPr>
          <w:i/>
        </w:rPr>
        <w:t>neoplasm</w:t>
      </w:r>
      <w:r>
        <w:t xml:space="preserve"> made up of a number of different types of tissue, none of which is native to the area in which it occurs; most often found in the ovary or testis.</w:t>
      </w:r>
    </w:p>
    <w:p w14:paraId="380F50D8" w14:textId="77777777" w:rsidR="0053347F" w:rsidRDefault="0053347F"/>
    <w:p w14:paraId="3E9D4875" w14:textId="77777777" w:rsidR="0053347F" w:rsidRDefault="0053347F">
      <w:r>
        <w:rPr>
          <w:b/>
          <w:i/>
        </w:rPr>
        <w:t>text.</w:t>
      </w:r>
      <w:r>
        <w:t xml:space="preserve">  A term used to describe a data field that will accept any letter, number, symbol, or space; the narrative, descriptive information recorded in an abstract to justify the codes selected for the data items or to maintain information that is not coded at all.</w:t>
      </w:r>
    </w:p>
    <w:p w14:paraId="32F1901D" w14:textId="77777777" w:rsidR="0053347F" w:rsidRDefault="0053347F"/>
    <w:p w14:paraId="783279AE" w14:textId="77777777" w:rsidR="0053347F" w:rsidRDefault="0053347F">
      <w:r>
        <w:rPr>
          <w:b/>
          <w:i/>
        </w:rPr>
        <w:t>therapy.</w:t>
      </w:r>
      <w:r>
        <w:t xml:space="preserve">  The </w:t>
      </w:r>
      <w:r>
        <w:rPr>
          <w:i/>
        </w:rPr>
        <w:t>treatment</w:t>
      </w:r>
      <w:r>
        <w:t xml:space="preserve"> of disease.</w:t>
      </w:r>
    </w:p>
    <w:p w14:paraId="4372FD8C" w14:textId="77777777" w:rsidR="0053347F" w:rsidRDefault="0053347F"/>
    <w:p w14:paraId="2D75CF15" w14:textId="77777777" w:rsidR="0053347F" w:rsidRDefault="0053347F">
      <w:r>
        <w:rPr>
          <w:b/>
          <w:i/>
        </w:rPr>
        <w:t>tissue specimen.</w:t>
      </w:r>
      <w:r>
        <w:t xml:space="preserve">  Organs or tissue surgically removed for </w:t>
      </w:r>
      <w:r>
        <w:rPr>
          <w:i/>
        </w:rPr>
        <w:t>pathological</w:t>
      </w:r>
      <w:r>
        <w:t xml:space="preserve"> examination and </w:t>
      </w:r>
      <w:r>
        <w:rPr>
          <w:i/>
        </w:rPr>
        <w:t>diagnosis</w:t>
      </w:r>
      <w:r>
        <w:t>.</w:t>
      </w:r>
    </w:p>
    <w:p w14:paraId="1B962FB3" w14:textId="77777777" w:rsidR="0053347F" w:rsidRDefault="0053347F"/>
    <w:p w14:paraId="6BB09C0C" w14:textId="77777777" w:rsidR="0053347F" w:rsidRDefault="0053347F">
      <w:r>
        <w:rPr>
          <w:b/>
          <w:i/>
        </w:rPr>
        <w:t>TNM Staging.</w:t>
      </w:r>
      <w:r>
        <w:t xml:space="preserve">  A </w:t>
      </w:r>
      <w:r>
        <w:rPr>
          <w:i/>
        </w:rPr>
        <w:t>cancer</w:t>
      </w:r>
      <w:r>
        <w:t xml:space="preserve"> staging scheme developed by the American Joint Committee on Cancer that classifies primary </w:t>
      </w:r>
      <w:r>
        <w:rPr>
          <w:b/>
          <w:i/>
          <w:u w:val="single"/>
        </w:rPr>
        <w:t>t</w:t>
      </w:r>
      <w:r>
        <w:rPr>
          <w:i/>
        </w:rPr>
        <w:t xml:space="preserve">umor, regional lymph </w:t>
      </w:r>
      <w:r>
        <w:rPr>
          <w:b/>
          <w:i/>
          <w:u w:val="single"/>
        </w:rPr>
        <w:t>n</w:t>
      </w:r>
      <w:r>
        <w:rPr>
          <w:i/>
        </w:rPr>
        <w:t>odes</w:t>
      </w:r>
      <w:r>
        <w:t xml:space="preserve">, and </w:t>
      </w:r>
      <w:r>
        <w:rPr>
          <w:i/>
        </w:rPr>
        <w:t xml:space="preserve">distant </w:t>
      </w:r>
      <w:r>
        <w:rPr>
          <w:b/>
          <w:i/>
          <w:u w:val="single"/>
        </w:rPr>
        <w:t>m</w:t>
      </w:r>
      <w:r>
        <w:rPr>
          <w:i/>
        </w:rPr>
        <w:t>etastasis</w:t>
      </w:r>
      <w:r>
        <w:t>.</w:t>
      </w:r>
    </w:p>
    <w:p w14:paraId="715F7723" w14:textId="77777777" w:rsidR="0053347F" w:rsidRDefault="0053347F"/>
    <w:p w14:paraId="766A6070" w14:textId="77777777" w:rsidR="0053347F" w:rsidRDefault="0053347F">
      <w:r>
        <w:rPr>
          <w:b/>
          <w:i/>
        </w:rPr>
        <w:t>topography.</w:t>
      </w:r>
      <w:r>
        <w:t xml:space="preserve">  The name of an </w:t>
      </w:r>
      <w:r>
        <w:rPr>
          <w:i/>
        </w:rPr>
        <w:t>anatomic site</w:t>
      </w:r>
      <w:r>
        <w:t xml:space="preserve"> or region.</w:t>
      </w:r>
    </w:p>
    <w:p w14:paraId="6A02AA16" w14:textId="77777777" w:rsidR="0053347F" w:rsidRDefault="0053347F"/>
    <w:p w14:paraId="03440282" w14:textId="77777777" w:rsidR="0053347F" w:rsidRDefault="0053347F">
      <w:r>
        <w:rPr>
          <w:b/>
          <w:i/>
        </w:rPr>
        <w:t>transsexual.</w:t>
      </w:r>
      <w:r>
        <w:t xml:space="preserve">  A person whose external anatomy has been changed to that of the opposite sex.</w:t>
      </w:r>
    </w:p>
    <w:p w14:paraId="6320FA02" w14:textId="77777777" w:rsidR="0053347F" w:rsidRDefault="0053347F"/>
    <w:p w14:paraId="03241532" w14:textId="77777777" w:rsidR="0053347F" w:rsidRDefault="0053347F">
      <w:r>
        <w:rPr>
          <w:b/>
          <w:i/>
        </w:rPr>
        <w:t>treatment.</w:t>
      </w:r>
      <w:r>
        <w:t xml:space="preserve">  The management and care of a patient for the purpose of combating disease.</w:t>
      </w:r>
    </w:p>
    <w:p w14:paraId="1A4DC9F3" w14:textId="77777777" w:rsidR="0053347F" w:rsidRDefault="0053347F"/>
    <w:p w14:paraId="35493E41" w14:textId="77777777" w:rsidR="0053347F" w:rsidRDefault="0053347F">
      <w:r>
        <w:rPr>
          <w:b/>
          <w:i/>
        </w:rPr>
        <w:t>tumor.</w:t>
      </w:r>
      <w:r>
        <w:t xml:space="preserve">  A swelling or mass; a new growth of tissue in which the multiplication of cells is uncontrolled and progressive; also called </w:t>
      </w:r>
      <w:r>
        <w:rPr>
          <w:i/>
        </w:rPr>
        <w:t>neoplasm</w:t>
      </w:r>
      <w:r>
        <w:t xml:space="preserve">.  A tumor can be either </w:t>
      </w:r>
      <w:r>
        <w:rPr>
          <w:i/>
        </w:rPr>
        <w:t>benign</w:t>
      </w:r>
      <w:r>
        <w:t xml:space="preserve"> or </w:t>
      </w:r>
      <w:r>
        <w:rPr>
          <w:i/>
        </w:rPr>
        <w:t>malignant</w:t>
      </w:r>
      <w:r>
        <w:t>.</w:t>
      </w:r>
    </w:p>
    <w:p w14:paraId="55E61F53" w14:textId="77777777" w:rsidR="0053347F" w:rsidRDefault="0053347F"/>
    <w:p w14:paraId="784C9994" w14:textId="77777777" w:rsidR="0053347F" w:rsidRDefault="0053347F">
      <w:r>
        <w:rPr>
          <w:b/>
          <w:i/>
        </w:rPr>
        <w:t>tumor board (cancer conference).</w:t>
      </w:r>
      <w:r>
        <w:t xml:space="preserve">  A meeting of medical professionals where the </w:t>
      </w:r>
      <w:r>
        <w:rPr>
          <w:i/>
        </w:rPr>
        <w:t>diagnosis</w:t>
      </w:r>
      <w:r>
        <w:t xml:space="preserve"> and </w:t>
      </w:r>
      <w:r>
        <w:rPr>
          <w:i/>
        </w:rPr>
        <w:t>treatment</w:t>
      </w:r>
      <w:r>
        <w:t xml:space="preserve"> of patients with </w:t>
      </w:r>
      <w:r>
        <w:rPr>
          <w:i/>
        </w:rPr>
        <w:t>cancer</w:t>
      </w:r>
      <w:r>
        <w:t xml:space="preserve"> is discussed.</w:t>
      </w:r>
    </w:p>
    <w:p w14:paraId="2DACA838" w14:textId="77777777" w:rsidR="0053347F" w:rsidRDefault="0053347F" w:rsidP="0053347F"/>
    <w:p w14:paraId="53BE4415" w14:textId="77777777" w:rsidR="0053347F" w:rsidRDefault="0053347F">
      <w:r>
        <w:rPr>
          <w:b/>
          <w:i/>
        </w:rPr>
        <w:t>tumor marker.</w:t>
      </w:r>
      <w:r>
        <w:t xml:space="preserve">  A substance in tissue or body fluids that can be measured quantitatively by biochemical or immunochemical means in order to detect a </w:t>
      </w:r>
      <w:r>
        <w:rPr>
          <w:i/>
        </w:rPr>
        <w:t>cancer</w:t>
      </w:r>
      <w:r>
        <w:t xml:space="preserve"> and possibly the organ where it resides, to establish the extent of </w:t>
      </w:r>
      <w:r>
        <w:rPr>
          <w:i/>
        </w:rPr>
        <w:t>tumor</w:t>
      </w:r>
      <w:r>
        <w:t xml:space="preserve"> burden before </w:t>
      </w:r>
      <w:r>
        <w:rPr>
          <w:i/>
        </w:rPr>
        <w:t>treatment</w:t>
      </w:r>
      <w:r>
        <w:t>, and to monitor the response to therapy.</w:t>
      </w:r>
    </w:p>
    <w:p w14:paraId="4546CE5E" w14:textId="77777777" w:rsidR="0053347F" w:rsidRDefault="0053347F"/>
    <w:p w14:paraId="4867C5D6" w14:textId="77777777" w:rsidR="0053347F" w:rsidRDefault="0053347F">
      <w:r>
        <w:rPr>
          <w:b/>
          <w:i/>
        </w:rPr>
        <w:t>tumor registrar.</w:t>
      </w:r>
      <w:r>
        <w:t xml:space="preserve">  See </w:t>
      </w:r>
      <w:r>
        <w:rPr>
          <w:i/>
        </w:rPr>
        <w:t>cancer registrar</w:t>
      </w:r>
      <w:r>
        <w:t>.</w:t>
      </w:r>
    </w:p>
    <w:p w14:paraId="501D8CD7" w14:textId="77777777" w:rsidR="0053347F" w:rsidRDefault="0053347F"/>
    <w:p w14:paraId="18B0F5BD" w14:textId="77777777" w:rsidR="0053347F" w:rsidRDefault="0053347F">
      <w:r>
        <w:rPr>
          <w:b/>
          <w:i/>
        </w:rPr>
        <w:t>tumor registry.</w:t>
      </w:r>
      <w:r>
        <w:t xml:space="preserve">  See </w:t>
      </w:r>
      <w:r>
        <w:rPr>
          <w:i/>
        </w:rPr>
        <w:t>cancer registry</w:t>
      </w:r>
      <w:r>
        <w:t>.</w:t>
      </w:r>
    </w:p>
    <w:p w14:paraId="57D02123" w14:textId="77777777" w:rsidR="0053347F" w:rsidRDefault="0053347F"/>
    <w:p w14:paraId="66940E82" w14:textId="77777777" w:rsidR="0053347F" w:rsidRDefault="0053347F"/>
    <w:p w14:paraId="58FD866A" w14:textId="77777777" w:rsidR="0053347F" w:rsidRDefault="0053347F" w:rsidP="0053347F">
      <w:pPr>
        <w:pStyle w:val="LargeHeading"/>
      </w:pPr>
      <w:r>
        <w:t>U</w:t>
      </w:r>
    </w:p>
    <w:p w14:paraId="111A6DA6" w14:textId="77777777" w:rsidR="0053347F" w:rsidRDefault="0053347F"/>
    <w:p w14:paraId="3DED2450" w14:textId="77777777" w:rsidR="0053347F" w:rsidRDefault="0053347F"/>
    <w:p w14:paraId="4D96F4F1" w14:textId="77777777" w:rsidR="0053347F" w:rsidRDefault="0053347F" w:rsidP="0053347F">
      <w:pPr>
        <w:pStyle w:val="LargeHeading"/>
      </w:pPr>
      <w:r>
        <w:t>V</w:t>
      </w:r>
    </w:p>
    <w:p w14:paraId="333FA043" w14:textId="77777777" w:rsidR="0053347F" w:rsidRDefault="0053347F"/>
    <w:p w14:paraId="2AF3F498" w14:textId="77777777" w:rsidR="0053347F" w:rsidRDefault="0053347F">
      <w:r>
        <w:rPr>
          <w:b/>
          <w:i/>
        </w:rPr>
        <w:t>validity.</w:t>
      </w:r>
      <w:r>
        <w:t xml:space="preserve">  The degree to which a measurement actually measures or detects what it is supposed to measure; accuracy.</w:t>
      </w:r>
    </w:p>
    <w:p w14:paraId="6BFB4548" w14:textId="77777777" w:rsidR="0053347F" w:rsidRDefault="0053347F"/>
    <w:p w14:paraId="219DC1BC" w14:textId="77777777" w:rsidR="0053347F" w:rsidRDefault="0053347F">
      <w:r>
        <w:rPr>
          <w:b/>
          <w:i/>
        </w:rPr>
        <w:t>visceral peritoneum.</w:t>
      </w:r>
      <w:r>
        <w:t xml:space="preserve">  The </w:t>
      </w:r>
      <w:r>
        <w:rPr>
          <w:i/>
        </w:rPr>
        <w:t>peritoneum</w:t>
      </w:r>
      <w:r>
        <w:t xml:space="preserve"> reflected at various places over the </w:t>
      </w:r>
      <w:r>
        <w:rPr>
          <w:i/>
        </w:rPr>
        <w:t>viscera</w:t>
      </w:r>
      <w:r>
        <w:t xml:space="preserve">, forming a complete covering for the stomach, spleen, liver, ascending portion of the duodenum, jejunum, ileum, transverse colon, sigmoid flexure, upper end of rectum, uterus, and ovaries.  It also partially covers the descending and transverse portions of the duodenum, the cecum, ascending and descending colon, the middle part of the rectum, the posterior wall of the bladder, and the upper portion of the vagina.  The </w:t>
      </w:r>
      <w:r>
        <w:rPr>
          <w:i/>
        </w:rPr>
        <w:t>peritoneum</w:t>
      </w:r>
      <w:r>
        <w:t xml:space="preserve"> serves to hold the </w:t>
      </w:r>
      <w:r>
        <w:rPr>
          <w:i/>
        </w:rPr>
        <w:t>viscera</w:t>
      </w:r>
      <w:r>
        <w:t xml:space="preserve"> in position.</w:t>
      </w:r>
    </w:p>
    <w:p w14:paraId="3C1E1666" w14:textId="77777777" w:rsidR="0053347F" w:rsidRDefault="0053347F"/>
    <w:p w14:paraId="694E1D5F" w14:textId="77777777" w:rsidR="0053347F" w:rsidRDefault="0053347F">
      <w:r>
        <w:rPr>
          <w:b/>
          <w:i/>
        </w:rPr>
        <w:t>viscus (pl. viscera).</w:t>
      </w:r>
      <w:r>
        <w:t xml:space="preserve">  Any large interior organ in any one of the three great cavities of the body, especially in the abdomen.</w:t>
      </w:r>
    </w:p>
    <w:p w14:paraId="74C9A8F0" w14:textId="77777777" w:rsidR="0053347F" w:rsidRDefault="0053347F"/>
    <w:p w14:paraId="776300CF" w14:textId="77777777" w:rsidR="0053347F" w:rsidRDefault="0053347F"/>
    <w:p w14:paraId="2C230EB2" w14:textId="77777777" w:rsidR="0053347F" w:rsidRDefault="0053347F" w:rsidP="0053347F">
      <w:pPr>
        <w:pStyle w:val="LargeHeading"/>
      </w:pPr>
      <w:r>
        <w:t>W</w:t>
      </w:r>
    </w:p>
    <w:p w14:paraId="57F78221" w14:textId="77777777" w:rsidR="0053347F" w:rsidRDefault="0053347F"/>
    <w:p w14:paraId="4D48000F" w14:textId="77777777" w:rsidR="0053347F" w:rsidRDefault="0053347F">
      <w:r>
        <w:rPr>
          <w:b/>
          <w:i/>
        </w:rPr>
        <w:t>Wilms tumor.</w:t>
      </w:r>
      <w:r>
        <w:t xml:space="preserve">  A rapidly developing </w:t>
      </w:r>
      <w:r>
        <w:rPr>
          <w:i/>
        </w:rPr>
        <w:t>malignant</w:t>
      </w:r>
      <w:r>
        <w:t xml:space="preserve"> mixed </w:t>
      </w:r>
      <w:r>
        <w:rPr>
          <w:i/>
        </w:rPr>
        <w:t>tumor</w:t>
      </w:r>
      <w:r>
        <w:t xml:space="preserve"> of the kidneys, made up of embryonal elements; also called nephroblastoma.  It usually affects children before the fifth year, but may occur in the fetus and rarely in later life.</w:t>
      </w:r>
    </w:p>
    <w:p w14:paraId="5E3711A5" w14:textId="77777777" w:rsidR="0053347F" w:rsidRDefault="0053347F"/>
    <w:p w14:paraId="01ACCAC0" w14:textId="77777777" w:rsidR="0053347F" w:rsidRDefault="0053347F" w:rsidP="0053347F">
      <w:pPr>
        <w:pStyle w:val="LargeHeading"/>
      </w:pPr>
      <w:r>
        <w:t>X</w:t>
      </w:r>
    </w:p>
    <w:p w14:paraId="5CEAD920" w14:textId="77777777" w:rsidR="0053347F" w:rsidRDefault="0053347F"/>
    <w:p w14:paraId="3898955E" w14:textId="77777777" w:rsidR="0053347F" w:rsidRDefault="0053347F" w:rsidP="0053347F">
      <w:pPr>
        <w:pStyle w:val="LargeHeading"/>
      </w:pPr>
      <w:r>
        <w:t>Y</w:t>
      </w:r>
    </w:p>
    <w:p w14:paraId="50A7017A" w14:textId="77777777" w:rsidR="0053347F" w:rsidRDefault="0053347F"/>
    <w:p w14:paraId="31F0865B" w14:textId="77777777" w:rsidR="0053347F" w:rsidRDefault="0053347F" w:rsidP="0053347F">
      <w:pPr>
        <w:pStyle w:val="LargeHeading"/>
      </w:pPr>
      <w:r>
        <w:t>Z</w:t>
      </w:r>
    </w:p>
    <w:p w14:paraId="735F0D26" w14:textId="77777777" w:rsidR="00EC6E67" w:rsidRDefault="00EC6E67">
      <w:pPr>
        <w:tabs>
          <w:tab w:val="left" w:pos="6840"/>
          <w:tab w:val="right" w:pos="9090"/>
        </w:tabs>
        <w:ind w:left="360" w:hanging="360"/>
        <w:jc w:val="center"/>
      </w:pPr>
    </w:p>
    <w:sectPr w:rsidR="00EC6E67" w:rsidSect="00F8342B">
      <w:headerReference w:type="even" r:id="rId184"/>
      <w:headerReference w:type="default" r:id="rId185"/>
      <w:footerReference w:type="even" r:id="rId186"/>
      <w:footerReference w:type="default" r:id="rId187"/>
      <w:footerReference w:type="first" r:id="rId188"/>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CB7FD" w14:textId="77777777" w:rsidR="00A03811" w:rsidRDefault="00A03811">
      <w:r>
        <w:separator/>
      </w:r>
    </w:p>
  </w:endnote>
  <w:endnote w:type="continuationSeparator" w:id="0">
    <w:p w14:paraId="50EEAD75" w14:textId="77777777" w:rsidR="00A03811" w:rsidRDefault="00A03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4D"/>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B5A60" w14:textId="77777777" w:rsidR="005E13F7" w:rsidRDefault="005E13F7" w:rsidP="0053347F">
    <w:pPr>
      <w:framePr w:wrap="around" w:vAnchor="text" w:hAnchor="margin" w:xAlign="outside" w:y="1"/>
      <w:rPr>
        <w:rStyle w:val="PageNumber"/>
        <w:i/>
      </w:rPr>
    </w:pPr>
    <w:r>
      <w:rPr>
        <w:rStyle w:val="PageNumber"/>
        <w:i/>
      </w:rPr>
      <w:fldChar w:fldCharType="begin"/>
    </w:r>
    <w:r>
      <w:rPr>
        <w:rStyle w:val="PageNumber"/>
        <w:i/>
      </w:rPr>
      <w:instrText xml:space="preserve">PAGE  </w:instrText>
    </w:r>
    <w:r>
      <w:rPr>
        <w:rStyle w:val="PageNumber"/>
        <w:i/>
      </w:rPr>
      <w:fldChar w:fldCharType="separate"/>
    </w:r>
    <w:r w:rsidR="003602C7">
      <w:rPr>
        <w:rStyle w:val="PageNumber"/>
        <w:i/>
        <w:noProof/>
      </w:rPr>
      <w:t>12</w:t>
    </w:r>
    <w:r>
      <w:rPr>
        <w:rStyle w:val="PageNumber"/>
        <w:i/>
      </w:rPr>
      <w:fldChar w:fldCharType="end"/>
    </w:r>
  </w:p>
  <w:p w14:paraId="60A6E126" w14:textId="4E7B0C4C" w:rsidR="005E13F7" w:rsidRPr="00027DC2" w:rsidRDefault="005E13F7" w:rsidP="0053347F">
    <w:pPr>
      <w:pStyle w:val="Footer"/>
      <w:rPr>
        <w:i/>
      </w:rPr>
    </w:pPr>
    <w:r w:rsidRPr="00027DC2">
      <w:rPr>
        <w:i/>
      </w:rPr>
      <w:tab/>
    </w:r>
    <w:r w:rsidR="00BE2524">
      <w:rPr>
        <w:i/>
        <w:lang w:val="en-US"/>
      </w:rPr>
      <w:t>2022</w:t>
    </w:r>
    <w:r w:rsidRPr="00027DC2">
      <w:rPr>
        <w:i/>
      </w:rPr>
      <w:tab/>
      <w:t>Indiana Cancer Registry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3B782" w14:textId="0209F1D3" w:rsidR="005E13F7" w:rsidRPr="00D43D2D" w:rsidRDefault="005E13F7" w:rsidP="00BC63C7">
    <w:pPr>
      <w:pStyle w:val="Footer"/>
      <w:rPr>
        <w:i/>
      </w:rPr>
    </w:pPr>
    <w:r w:rsidRPr="00D43D2D">
      <w:rPr>
        <w:i/>
      </w:rPr>
      <w:fldChar w:fldCharType="begin"/>
    </w:r>
    <w:r w:rsidRPr="00D43D2D">
      <w:rPr>
        <w:i/>
      </w:rPr>
      <w:instrText xml:space="preserve"> PAGE   \* MERGEFORMAT </w:instrText>
    </w:r>
    <w:r w:rsidRPr="00D43D2D">
      <w:rPr>
        <w:i/>
      </w:rPr>
      <w:fldChar w:fldCharType="separate"/>
    </w:r>
    <w:r w:rsidR="003602C7">
      <w:rPr>
        <w:i/>
        <w:noProof/>
      </w:rPr>
      <w:t>224</w:t>
    </w:r>
    <w:r w:rsidRPr="00D43D2D">
      <w:rPr>
        <w:i/>
      </w:rPr>
      <w:fldChar w:fldCharType="end"/>
    </w:r>
    <w:r w:rsidRPr="00D43D2D">
      <w:rPr>
        <w:i/>
      </w:rPr>
      <w:tab/>
    </w:r>
    <w:r>
      <w:rPr>
        <w:i/>
      </w:rPr>
      <w:t>202</w:t>
    </w:r>
    <w:r w:rsidR="00C932C5">
      <w:rPr>
        <w:i/>
        <w:lang w:val="en-US"/>
      </w:rPr>
      <w:t>2</w:t>
    </w:r>
    <w:r w:rsidRPr="00D43D2D">
      <w:rPr>
        <w:i/>
      </w:rPr>
      <w:tab/>
      <w:t>Indiana Cancer Registry</w:t>
    </w:r>
  </w:p>
  <w:p w14:paraId="6103CF17" w14:textId="77777777" w:rsidR="005E13F7" w:rsidRPr="00BC63C7" w:rsidRDefault="005E13F7" w:rsidP="00BC63C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6A2F2"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7935FF78" w14:textId="77777777" w:rsidR="005E13F7" w:rsidRDefault="005E13F7" w:rsidP="0053347F">
    <w:pPr>
      <w:tabs>
        <w:tab w:val="right" w:pos="9270"/>
      </w:tabs>
      <w:ind w:right="360" w:firstLine="360"/>
      <w:rPr>
        <w:i/>
      </w:rPr>
    </w:pPr>
    <w:r>
      <w:tab/>
    </w:r>
    <w:r>
      <w:rPr>
        <w:i/>
      </w:rPr>
      <w:t>2003 Draft</w:t>
    </w:r>
    <w:r>
      <w:rPr>
        <w:i/>
      </w:rPr>
      <w:tab/>
      <w:t>Indiana Cancer Registry</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12B39"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229</w:t>
    </w:r>
    <w:r>
      <w:rPr>
        <w:rStyle w:val="PageNumber"/>
      </w:rPr>
      <w:fldChar w:fldCharType="end"/>
    </w:r>
  </w:p>
  <w:p w14:paraId="7193FF1F" w14:textId="10A55445" w:rsidR="005E13F7" w:rsidRPr="00723D4E" w:rsidRDefault="005E13F7" w:rsidP="0053347F">
    <w:pPr>
      <w:pStyle w:val="Footer"/>
      <w:rPr>
        <w:i/>
        <w:lang w:val="en-US"/>
      </w:rPr>
    </w:pPr>
    <w:r w:rsidRPr="002C2A68">
      <w:rPr>
        <w:i/>
      </w:rPr>
      <w:t>Indiana Cancer Registry</w:t>
    </w:r>
    <w:r w:rsidRPr="002C2A68">
      <w:rPr>
        <w:i/>
      </w:rPr>
      <w:tab/>
    </w:r>
    <w:r>
      <w:rPr>
        <w:i/>
      </w:rPr>
      <w:t>202</w:t>
    </w:r>
    <w:r w:rsidR="00723D4E">
      <w:rPr>
        <w:i/>
        <w:lang w:val="en-US"/>
      </w:rPr>
      <w:t>2</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146A"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230</w:t>
    </w:r>
    <w:r>
      <w:rPr>
        <w:rStyle w:val="PageNumber"/>
      </w:rPr>
      <w:fldChar w:fldCharType="end"/>
    </w:r>
  </w:p>
  <w:p w14:paraId="4C79C96D" w14:textId="7509624F" w:rsidR="005E13F7" w:rsidRPr="00D43D2D" w:rsidRDefault="005E13F7" w:rsidP="0053347F">
    <w:pPr>
      <w:pStyle w:val="Footer"/>
      <w:rPr>
        <w:i/>
      </w:rPr>
    </w:pPr>
    <w:r w:rsidRPr="00D43D2D">
      <w:rPr>
        <w:i/>
      </w:rPr>
      <w:tab/>
    </w:r>
    <w:r w:rsidR="007D2E7C">
      <w:rPr>
        <w:i/>
        <w:lang w:val="en-US"/>
      </w:rPr>
      <w:t>2022</w:t>
    </w:r>
    <w:r w:rsidRPr="00D43D2D">
      <w:rPr>
        <w:i/>
      </w:rPr>
      <w:tab/>
      <w:t>Indiana Cancer Registry</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1750" w14:textId="77777777" w:rsidR="003630F0" w:rsidRDefault="003630F0"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229</w:t>
    </w:r>
    <w:r>
      <w:rPr>
        <w:rStyle w:val="PageNumber"/>
      </w:rPr>
      <w:fldChar w:fldCharType="end"/>
    </w:r>
  </w:p>
  <w:p w14:paraId="5AA72A42" w14:textId="77777777" w:rsidR="003630F0" w:rsidRPr="00723D4E" w:rsidRDefault="003630F0" w:rsidP="003630F0">
    <w:pPr>
      <w:pStyle w:val="Footer"/>
      <w:jc w:val="both"/>
      <w:rPr>
        <w:i/>
        <w:lang w:val="en-US"/>
      </w:rPr>
    </w:pPr>
    <w:r w:rsidRPr="002C2A68">
      <w:rPr>
        <w:i/>
      </w:rPr>
      <w:t>Indiana Cancer Registry</w:t>
    </w:r>
    <w:r w:rsidRPr="002C2A68">
      <w:rPr>
        <w:i/>
      </w:rPr>
      <w:tab/>
    </w:r>
    <w:r>
      <w:rPr>
        <w:i/>
      </w:rPr>
      <w:t>202</w:t>
    </w:r>
    <w:r>
      <w:rPr>
        <w:i/>
        <w:lang w:val="en-US"/>
      </w:rPr>
      <w:t>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B9D9C"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235</w:t>
    </w:r>
    <w:r>
      <w:rPr>
        <w:rStyle w:val="PageNumber"/>
      </w:rPr>
      <w:fldChar w:fldCharType="end"/>
    </w:r>
  </w:p>
  <w:p w14:paraId="21FA43BD" w14:textId="16DD5B42" w:rsidR="005E13F7" w:rsidRPr="003350FD" w:rsidRDefault="005E13F7" w:rsidP="0053347F">
    <w:pPr>
      <w:pStyle w:val="Footer"/>
      <w:rPr>
        <w:i/>
        <w:lang w:val="en-US"/>
      </w:rPr>
    </w:pPr>
    <w:r w:rsidRPr="006B5D5C">
      <w:rPr>
        <w:i/>
      </w:rPr>
      <w:t>Indiana Cancer Registry</w:t>
    </w:r>
    <w:r w:rsidRPr="006B5D5C">
      <w:rPr>
        <w:i/>
      </w:rPr>
      <w:tab/>
    </w:r>
    <w:r>
      <w:rPr>
        <w:i/>
      </w:rPr>
      <w:t>202</w:t>
    </w:r>
    <w:r w:rsidR="003350FD">
      <w:rPr>
        <w:i/>
        <w:lang w:val="en-US"/>
      </w:rPr>
      <w:t>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A7D5" w14:textId="4D522F54" w:rsidR="005E13F7" w:rsidRPr="00916D3D" w:rsidRDefault="005E13F7" w:rsidP="0053347F">
    <w:pPr>
      <w:pStyle w:val="Footer"/>
      <w:rPr>
        <w:i/>
      </w:rPr>
    </w:pPr>
    <w:r w:rsidRPr="00916D3D">
      <w:rPr>
        <w:i/>
      </w:rPr>
      <w:t>Indiana Cancer Registry</w:t>
    </w:r>
    <w:r w:rsidRPr="00916D3D">
      <w:rPr>
        <w:i/>
      </w:rPr>
      <w:tab/>
    </w:r>
    <w:r>
      <w:rPr>
        <w:i/>
      </w:rPr>
      <w:t>202</w:t>
    </w:r>
    <w:r w:rsidR="00C932C5">
      <w:rPr>
        <w:i/>
        <w:lang w:val="en-US"/>
      </w:rPr>
      <w:t>2</w:t>
    </w:r>
    <w:r w:rsidRPr="00916D3D">
      <w:rPr>
        <w:i/>
      </w:rPr>
      <w:tab/>
    </w:r>
    <w:r w:rsidRPr="00916D3D">
      <w:rPr>
        <w:rStyle w:val="PageNumber"/>
        <w:i/>
      </w:rPr>
      <w:fldChar w:fldCharType="begin"/>
    </w:r>
    <w:r w:rsidRPr="00916D3D">
      <w:rPr>
        <w:rStyle w:val="PageNumber"/>
        <w:i/>
      </w:rPr>
      <w:instrText xml:space="preserve"> PAGE </w:instrText>
    </w:r>
    <w:r w:rsidRPr="00916D3D">
      <w:rPr>
        <w:rStyle w:val="PageNumber"/>
        <w:i/>
      </w:rPr>
      <w:fldChar w:fldCharType="separate"/>
    </w:r>
    <w:r w:rsidR="003602C7">
      <w:rPr>
        <w:rStyle w:val="PageNumber"/>
        <w:i/>
        <w:noProof/>
      </w:rPr>
      <w:t>231</w:t>
    </w:r>
    <w:r w:rsidRPr="00916D3D">
      <w:rPr>
        <w:rStyle w:val="PageNumber"/>
        <w:i/>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58D9C"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288</w:t>
    </w:r>
    <w:r>
      <w:rPr>
        <w:rStyle w:val="PageNumber"/>
      </w:rPr>
      <w:fldChar w:fldCharType="end"/>
    </w:r>
  </w:p>
  <w:p w14:paraId="15167E9A" w14:textId="64898967" w:rsidR="005E13F7" w:rsidRDefault="005E13F7" w:rsidP="0053347F">
    <w:pPr>
      <w:pStyle w:val="Footer"/>
    </w:pPr>
    <w:r>
      <w:tab/>
    </w:r>
    <w:r w:rsidR="003350FD">
      <w:rPr>
        <w:lang w:val="en-US"/>
      </w:rPr>
      <w:t>2022</w:t>
    </w:r>
    <w:r>
      <w:tab/>
      <w:t>Indiana Cancer Registry</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2D8B"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277</w:t>
    </w:r>
    <w:r>
      <w:rPr>
        <w:rStyle w:val="PageNumber"/>
      </w:rPr>
      <w:fldChar w:fldCharType="end"/>
    </w:r>
  </w:p>
  <w:p w14:paraId="0AF3332C" w14:textId="38B30A8C" w:rsidR="005E13F7" w:rsidRPr="003350FD" w:rsidRDefault="005E13F7" w:rsidP="0053347F">
    <w:pPr>
      <w:pStyle w:val="Footer"/>
      <w:rPr>
        <w:i/>
        <w:lang w:val="en-US"/>
      </w:rPr>
    </w:pPr>
    <w:r w:rsidRPr="005331BE">
      <w:rPr>
        <w:i/>
      </w:rPr>
      <w:t>Indiana Cancer Registry</w:t>
    </w:r>
    <w:r w:rsidRPr="005331BE">
      <w:rPr>
        <w:i/>
      </w:rPr>
      <w:tab/>
    </w:r>
    <w:r>
      <w:rPr>
        <w:i/>
      </w:rPr>
      <w:t>202</w:t>
    </w:r>
    <w:r w:rsidR="003350FD">
      <w:rPr>
        <w:i/>
        <w:lang w:val="en-US"/>
      </w:rPr>
      <w:t>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C770"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251</w:t>
    </w:r>
    <w:r>
      <w:rPr>
        <w:rStyle w:val="PageNumber"/>
      </w:rPr>
      <w:fldChar w:fldCharType="end"/>
    </w:r>
  </w:p>
  <w:p w14:paraId="07ECD6E7" w14:textId="611EDF47" w:rsidR="005E13F7" w:rsidRPr="00FB4585" w:rsidRDefault="005E13F7" w:rsidP="0053347F">
    <w:pPr>
      <w:pStyle w:val="Footer"/>
      <w:rPr>
        <w:i/>
        <w:lang w:val="en-US"/>
      </w:rPr>
    </w:pPr>
    <w:r w:rsidRPr="00322873">
      <w:rPr>
        <w:i/>
      </w:rPr>
      <w:t>Indiana Cancer Registry</w:t>
    </w:r>
    <w:r w:rsidR="00FB4585">
      <w:rPr>
        <w:i/>
      </w:rPr>
      <w:tab/>
    </w:r>
    <w:r w:rsidR="00FB4585">
      <w:rPr>
        <w:i/>
        <w:lang w:val="en-US"/>
      </w:rPr>
      <w:t>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EF973" w14:textId="77777777" w:rsidR="00863D7F" w:rsidRPr="00C530F4" w:rsidRDefault="00863D7F" w:rsidP="00863D7F">
    <w:pPr>
      <w:pStyle w:val="Footer"/>
      <w:rPr>
        <w:i/>
        <w:lang w:val="en-US"/>
      </w:rPr>
    </w:pPr>
    <w:r w:rsidRPr="003169D6">
      <w:rPr>
        <w:i/>
      </w:rPr>
      <w:t>Indiana Cancer Registry</w:t>
    </w:r>
    <w:r w:rsidRPr="003169D6">
      <w:rPr>
        <w:i/>
      </w:rPr>
      <w:tab/>
    </w:r>
    <w:r>
      <w:rPr>
        <w:i/>
      </w:rPr>
      <w:t>202</w:t>
    </w:r>
    <w:r>
      <w:rPr>
        <w:i/>
        <w:lang w:val="en-US"/>
      </w:rPr>
      <w:t>2</w:t>
    </w:r>
  </w:p>
  <w:sdt>
    <w:sdtPr>
      <w:id w:val="165296816"/>
      <w:docPartObj>
        <w:docPartGallery w:val="Page Numbers (Bottom of Page)"/>
        <w:docPartUnique/>
      </w:docPartObj>
    </w:sdtPr>
    <w:sdtEndPr>
      <w:rPr>
        <w:noProof/>
      </w:rPr>
    </w:sdtEndPr>
    <w:sdtContent>
      <w:p w14:paraId="512563A9" w14:textId="6AD4E8A0" w:rsidR="00C530F4" w:rsidRDefault="00C530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CF287A" w14:textId="389898A9" w:rsidR="005E13F7" w:rsidRPr="00C530F4" w:rsidRDefault="005E13F7" w:rsidP="0053347F">
    <w:pPr>
      <w:pStyle w:val="Footer"/>
      <w:rPr>
        <w:i/>
        <w:lang w:val="en-US"/>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C8E2"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275</w:t>
    </w:r>
    <w:r>
      <w:rPr>
        <w:rStyle w:val="PageNumber"/>
      </w:rPr>
      <w:fldChar w:fldCharType="end"/>
    </w:r>
  </w:p>
  <w:p w14:paraId="3A7A821C" w14:textId="58ADE7A3" w:rsidR="005E13F7" w:rsidRPr="00B55612" w:rsidRDefault="005E13F7" w:rsidP="0053347F">
    <w:pPr>
      <w:pStyle w:val="Footer"/>
      <w:rPr>
        <w:i/>
        <w:lang w:val="en-US"/>
      </w:rPr>
    </w:pPr>
    <w:r w:rsidRPr="00B55612">
      <w:rPr>
        <w:i/>
      </w:rPr>
      <w:tab/>
    </w:r>
    <w:r>
      <w:rPr>
        <w:i/>
      </w:rPr>
      <w:t>202</w:t>
    </w:r>
    <w:r w:rsidR="003350FD">
      <w:rPr>
        <w:i/>
        <w:lang w:val="en-US"/>
      </w:rPr>
      <w:t>2</w:t>
    </w:r>
    <w:r w:rsidRPr="00B55612">
      <w:rPr>
        <w:i/>
        <w:lang w:val="en-US"/>
      </w:rPr>
      <w:tab/>
    </w:r>
    <w:r w:rsidRPr="00B55612">
      <w:rPr>
        <w:i/>
      </w:rPr>
      <w:t>Indiana Cancer Registry</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C032"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284</w:t>
    </w:r>
    <w:r>
      <w:rPr>
        <w:rStyle w:val="PageNumber"/>
      </w:rPr>
      <w:fldChar w:fldCharType="end"/>
    </w:r>
  </w:p>
  <w:p w14:paraId="2A191023" w14:textId="4B54BA35" w:rsidR="005E13F7" w:rsidRPr="00726223" w:rsidRDefault="005E13F7" w:rsidP="0053347F">
    <w:pPr>
      <w:pStyle w:val="Footer"/>
      <w:rPr>
        <w:i/>
      </w:rPr>
    </w:pPr>
    <w:r w:rsidRPr="00726223">
      <w:rPr>
        <w:i/>
      </w:rPr>
      <w:tab/>
    </w:r>
    <w:r>
      <w:rPr>
        <w:i/>
      </w:rPr>
      <w:t>202</w:t>
    </w:r>
    <w:r w:rsidR="003350FD">
      <w:rPr>
        <w:i/>
        <w:lang w:val="en-US"/>
      </w:rPr>
      <w:t>2</w:t>
    </w:r>
    <w:r w:rsidRPr="00726223">
      <w:rPr>
        <w:i/>
      </w:rPr>
      <w:tab/>
      <w:t>Indiana Cancer Registry</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78C2"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278</w:t>
    </w:r>
    <w:r>
      <w:rPr>
        <w:rStyle w:val="PageNumber"/>
      </w:rPr>
      <w:fldChar w:fldCharType="end"/>
    </w:r>
  </w:p>
  <w:p w14:paraId="74C96032" w14:textId="6101C92C" w:rsidR="005E13F7" w:rsidRPr="009C627A" w:rsidRDefault="005E13F7" w:rsidP="0053347F">
    <w:pPr>
      <w:pStyle w:val="Footer"/>
      <w:rPr>
        <w:i/>
      </w:rPr>
    </w:pPr>
    <w:r w:rsidRPr="009C627A">
      <w:rPr>
        <w:i/>
      </w:rPr>
      <w:t>Indiana Cancer Registry</w:t>
    </w:r>
    <w:r w:rsidRPr="009C627A">
      <w:rPr>
        <w:i/>
      </w:rPr>
      <w:tab/>
    </w:r>
    <w:r>
      <w:rPr>
        <w:i/>
      </w:rPr>
      <w:t>202</w:t>
    </w:r>
    <w:r w:rsidR="003350FD">
      <w:rPr>
        <w:i/>
        <w:lang w:val="en-US"/>
      </w:rPr>
      <w:t>2</w:t>
    </w:r>
    <w:r w:rsidRPr="009C627A">
      <w:rPr>
        <w:i/>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8B3CD"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324</w:t>
    </w:r>
    <w:r>
      <w:rPr>
        <w:rStyle w:val="PageNumber"/>
      </w:rPr>
      <w:fldChar w:fldCharType="end"/>
    </w:r>
  </w:p>
  <w:p w14:paraId="763699AF" w14:textId="77777777" w:rsidR="005E13F7" w:rsidRDefault="005E13F7" w:rsidP="0053347F">
    <w:pPr>
      <w:pStyle w:val="Footer"/>
    </w:pPr>
    <w:r>
      <w:tab/>
      <w:t>20</w:t>
    </w:r>
    <w:r>
      <w:rPr>
        <w:lang w:val="en-US"/>
      </w:rPr>
      <w:t>13</w:t>
    </w:r>
    <w:r>
      <w:t xml:space="preserve"> Draft</w:t>
    </w:r>
    <w:r>
      <w:tab/>
      <w:t>Indiana State Cancer Registry</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0E38"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325</w:t>
    </w:r>
    <w:r>
      <w:rPr>
        <w:rStyle w:val="PageNumber"/>
      </w:rPr>
      <w:fldChar w:fldCharType="end"/>
    </w:r>
  </w:p>
  <w:p w14:paraId="7A752B0B" w14:textId="0AD20597" w:rsidR="005E13F7" w:rsidRDefault="005E13F7" w:rsidP="0053347F">
    <w:pPr>
      <w:pStyle w:val="Footer"/>
    </w:pPr>
    <w:r>
      <w:t>Indiana State Cancer Registry</w:t>
    </w:r>
    <w:r>
      <w:tab/>
    </w:r>
    <w:r w:rsidR="007C22D7">
      <w:rPr>
        <w:lang w:val="en-US"/>
      </w:rPr>
      <w:t>2022</w:t>
    </w:r>
    <w: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42E0" w14:textId="78D53DC9" w:rsidR="005E13F7" w:rsidRPr="00CE3B30" w:rsidRDefault="005E13F7" w:rsidP="0053347F">
    <w:pPr>
      <w:pStyle w:val="Footer"/>
      <w:rPr>
        <w:i/>
        <w:lang w:val="en-US"/>
      </w:rPr>
    </w:pPr>
    <w:r w:rsidRPr="00CE3B30">
      <w:rPr>
        <w:i/>
      </w:rPr>
      <w:t>Indiana State Cancer Registry</w:t>
    </w:r>
    <w:r w:rsidRPr="00CE3B30">
      <w:rPr>
        <w:i/>
      </w:rPr>
      <w:tab/>
    </w:r>
    <w:r>
      <w:rPr>
        <w:i/>
      </w:rPr>
      <w:t>202</w:t>
    </w:r>
    <w:r w:rsidR="003350FD">
      <w:rPr>
        <w:i/>
        <w:lang w:val="en-US"/>
      </w:rPr>
      <w:t>2</w:t>
    </w:r>
    <w:r w:rsidRPr="00CE3B30">
      <w:rPr>
        <w:i/>
        <w:lang w:val="en-US"/>
      </w:rPr>
      <w:tab/>
    </w:r>
    <w:r w:rsidRPr="00CE3B30">
      <w:rPr>
        <w:i/>
        <w:lang w:val="en-US"/>
      </w:rPr>
      <w:fldChar w:fldCharType="begin"/>
    </w:r>
    <w:r w:rsidRPr="00CE3B30">
      <w:rPr>
        <w:i/>
        <w:lang w:val="en-US"/>
      </w:rPr>
      <w:instrText xml:space="preserve"> PAGE   \* MERGEFORMAT </w:instrText>
    </w:r>
    <w:r w:rsidRPr="00CE3B30">
      <w:rPr>
        <w:i/>
        <w:lang w:val="en-US"/>
      </w:rPr>
      <w:fldChar w:fldCharType="separate"/>
    </w:r>
    <w:r w:rsidR="00373FA2">
      <w:rPr>
        <w:i/>
        <w:noProof/>
        <w:lang w:val="en-US"/>
      </w:rPr>
      <w:t>287</w:t>
    </w:r>
    <w:r w:rsidRPr="00CE3B30">
      <w:rPr>
        <w:i/>
        <w:lang w:val="en-U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22176"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326</w:t>
    </w:r>
    <w:r>
      <w:rPr>
        <w:rStyle w:val="PageNumber"/>
      </w:rPr>
      <w:fldChar w:fldCharType="end"/>
    </w:r>
  </w:p>
  <w:p w14:paraId="6A2A9A3C" w14:textId="5FDB07D0" w:rsidR="005E13F7" w:rsidRPr="00271432" w:rsidRDefault="005E13F7" w:rsidP="0053347F">
    <w:pPr>
      <w:pStyle w:val="Footer"/>
      <w:rPr>
        <w:i/>
      </w:rPr>
    </w:pPr>
    <w:r w:rsidRPr="00271432">
      <w:rPr>
        <w:i/>
      </w:rPr>
      <w:tab/>
    </w:r>
    <w:r>
      <w:rPr>
        <w:i/>
      </w:rPr>
      <w:t>202</w:t>
    </w:r>
    <w:r w:rsidR="003350FD">
      <w:rPr>
        <w:i/>
        <w:lang w:val="en-US"/>
      </w:rPr>
      <w:t>2</w:t>
    </w:r>
    <w:r w:rsidRPr="00271432">
      <w:rPr>
        <w:i/>
      </w:rPr>
      <w:tab/>
      <w:t>Indiana Cancer Registry</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7F07"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325</w:t>
    </w:r>
    <w:r>
      <w:rPr>
        <w:rStyle w:val="PageNumber"/>
      </w:rPr>
      <w:fldChar w:fldCharType="end"/>
    </w:r>
  </w:p>
  <w:p w14:paraId="595417C4" w14:textId="321A15A8" w:rsidR="005E13F7" w:rsidRPr="00E30F47" w:rsidRDefault="005E13F7" w:rsidP="0053347F">
    <w:pPr>
      <w:pStyle w:val="Footer"/>
      <w:rPr>
        <w:i/>
      </w:rPr>
    </w:pPr>
    <w:r w:rsidRPr="00E30F47">
      <w:rPr>
        <w:i/>
      </w:rPr>
      <w:t>Indiana Cancer Registry</w:t>
    </w:r>
    <w:r w:rsidRPr="00E30F47">
      <w:rPr>
        <w:i/>
      </w:rPr>
      <w:tab/>
    </w:r>
    <w:r>
      <w:rPr>
        <w:i/>
      </w:rPr>
      <w:t>202</w:t>
    </w:r>
    <w:r w:rsidR="003350FD">
      <w:rPr>
        <w:i/>
        <w:lang w:val="en-US"/>
      </w:rPr>
      <w:t>2</w:t>
    </w:r>
    <w:r w:rsidRPr="00E30F47">
      <w:rPr>
        <w:i/>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109A"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330</w:t>
    </w:r>
    <w:r>
      <w:rPr>
        <w:rStyle w:val="PageNumber"/>
      </w:rPr>
      <w:fldChar w:fldCharType="end"/>
    </w:r>
  </w:p>
  <w:p w14:paraId="6002A8A7" w14:textId="33886AC1" w:rsidR="005E13F7" w:rsidRPr="00186B45" w:rsidRDefault="005E13F7" w:rsidP="0053347F">
    <w:pPr>
      <w:pStyle w:val="Footer"/>
      <w:rPr>
        <w:i/>
      </w:rPr>
    </w:pPr>
    <w:r w:rsidRPr="00186B45">
      <w:rPr>
        <w:i/>
      </w:rPr>
      <w:tab/>
    </w:r>
    <w:r>
      <w:rPr>
        <w:i/>
      </w:rPr>
      <w:t>202</w:t>
    </w:r>
    <w:r w:rsidR="003350FD">
      <w:rPr>
        <w:i/>
        <w:lang w:val="en-US"/>
      </w:rPr>
      <w:t>2</w:t>
    </w:r>
    <w:r w:rsidRPr="00186B45">
      <w:rPr>
        <w:i/>
      </w:rPr>
      <w:tab/>
      <w:t>Indiana Cancer Registry</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4F86"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329</w:t>
    </w:r>
    <w:r>
      <w:rPr>
        <w:rStyle w:val="PageNumber"/>
      </w:rPr>
      <w:fldChar w:fldCharType="end"/>
    </w:r>
  </w:p>
  <w:p w14:paraId="111A9F59" w14:textId="6D66BF6A" w:rsidR="005E13F7" w:rsidRPr="00B94B81" w:rsidRDefault="005E13F7" w:rsidP="0053347F">
    <w:pPr>
      <w:pStyle w:val="Footer"/>
      <w:rPr>
        <w:i/>
      </w:rPr>
    </w:pPr>
    <w:r w:rsidRPr="00B94B81">
      <w:rPr>
        <w:i/>
      </w:rPr>
      <w:t>Indiana Cancer Registry</w:t>
    </w:r>
    <w:r w:rsidRPr="00B94B81">
      <w:rPr>
        <w:i/>
      </w:rPr>
      <w:tab/>
    </w:r>
    <w:r>
      <w:rPr>
        <w:i/>
      </w:rPr>
      <w:t>202</w:t>
    </w:r>
    <w:r w:rsidR="003350FD">
      <w:rPr>
        <w:i/>
        <w:lang w:val="en-US"/>
      </w:rPr>
      <w:t>2</w:t>
    </w:r>
    <w:r w:rsidRPr="00B94B81">
      <w:rPr>
        <w:i/>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0A5B" w14:textId="77777777" w:rsidR="005E13F7" w:rsidRDefault="005E13F7">
    <w:pPr>
      <w:tabs>
        <w:tab w:val="right" w:pos="9270"/>
      </w:tabs>
      <w:ind w:right="360"/>
      <w:rPr>
        <w:i/>
      </w:rPr>
    </w:pPr>
  </w:p>
  <w:p w14:paraId="117C2C2A" w14:textId="77777777" w:rsidR="005E13F7" w:rsidRDefault="005E13F7"/>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D9079"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6DC3551" w14:textId="77777777" w:rsidR="005E13F7" w:rsidRDefault="005E13F7">
    <w:pPr>
      <w:tabs>
        <w:tab w:val="right" w:pos="9180"/>
      </w:tabs>
      <w:ind w:right="360"/>
      <w:rPr>
        <w:i/>
      </w:rPr>
    </w:pPr>
    <w:r>
      <w:rPr>
        <w:i/>
      </w:rPr>
      <w:t>Indiana Cancer Registry</w:t>
    </w:r>
    <w:r>
      <w:rPr>
        <w:i/>
      </w:rPr>
      <w:tab/>
      <w:t>2001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ABF84"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346</w:t>
    </w:r>
    <w:r>
      <w:rPr>
        <w:rStyle w:val="PageNumber"/>
      </w:rPr>
      <w:fldChar w:fldCharType="end"/>
    </w:r>
  </w:p>
  <w:p w14:paraId="2501E52D" w14:textId="5AE3D704" w:rsidR="005E13F7" w:rsidRPr="0088331B" w:rsidRDefault="005E13F7" w:rsidP="0053347F">
    <w:pPr>
      <w:pStyle w:val="Footer"/>
      <w:rPr>
        <w:i/>
      </w:rPr>
    </w:pPr>
    <w:r w:rsidRPr="0088331B">
      <w:rPr>
        <w:i/>
      </w:rPr>
      <w:tab/>
    </w:r>
    <w:r>
      <w:rPr>
        <w:i/>
      </w:rPr>
      <w:t>20</w:t>
    </w:r>
    <w:r w:rsidR="009A6851">
      <w:rPr>
        <w:i/>
        <w:lang w:val="en-US"/>
      </w:rPr>
      <w:t>22</w:t>
    </w:r>
    <w:r w:rsidRPr="0088331B">
      <w:rPr>
        <w:i/>
      </w:rPr>
      <w:tab/>
      <w:t>Indiana Cancer Registry</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6A167" w14:textId="77777777" w:rsidR="005E13F7" w:rsidRDefault="005E13F7">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73FA2">
      <w:rPr>
        <w:rStyle w:val="PageNumber"/>
        <w:noProof/>
      </w:rPr>
      <w:t>345</w:t>
    </w:r>
    <w:r>
      <w:rPr>
        <w:rStyle w:val="PageNumber"/>
      </w:rPr>
      <w:fldChar w:fldCharType="end"/>
    </w:r>
  </w:p>
  <w:p w14:paraId="2A7AB600" w14:textId="5543B620" w:rsidR="005E13F7" w:rsidRPr="00C530F4" w:rsidRDefault="005E13F7" w:rsidP="0053347F">
    <w:pPr>
      <w:pStyle w:val="Footer"/>
      <w:rPr>
        <w:i/>
        <w:lang w:val="en-US"/>
      </w:rPr>
    </w:pPr>
    <w:r w:rsidRPr="003169D6">
      <w:rPr>
        <w:i/>
      </w:rPr>
      <w:t>Indiana Cancer Registry</w:t>
    </w:r>
    <w:r w:rsidRPr="003169D6">
      <w:rPr>
        <w:i/>
      </w:rPr>
      <w:tab/>
    </w:r>
    <w:r>
      <w:rPr>
        <w:i/>
      </w:rPr>
      <w:t>202</w:t>
    </w:r>
    <w:r w:rsidR="00C530F4">
      <w:rPr>
        <w:i/>
        <w:lang w:val="en-US"/>
      </w:rPr>
      <w:t>2</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874325"/>
      <w:docPartObj>
        <w:docPartGallery w:val="Page Numbers (Bottom of Page)"/>
        <w:docPartUnique/>
      </w:docPartObj>
    </w:sdtPr>
    <w:sdtEndPr>
      <w:rPr>
        <w:noProof/>
      </w:rPr>
    </w:sdtEndPr>
    <w:sdtContent>
      <w:p w14:paraId="3D02F4BC" w14:textId="1F635E6C" w:rsidR="006C0E2F" w:rsidRPr="00C530F4" w:rsidRDefault="006C0E2F" w:rsidP="006C0E2F">
        <w:pPr>
          <w:pStyle w:val="Footer"/>
          <w:rPr>
            <w:i/>
            <w:lang w:val="en-US"/>
          </w:rPr>
        </w:pPr>
        <w:r>
          <w:fldChar w:fldCharType="begin"/>
        </w:r>
        <w:r>
          <w:instrText xml:space="preserve"> PAGE   \* MERGEFORMAT </w:instrText>
        </w:r>
        <w:r>
          <w:fldChar w:fldCharType="separate"/>
        </w:r>
        <w:r>
          <w:rPr>
            <w:noProof/>
          </w:rPr>
          <w:t>2</w:t>
        </w:r>
        <w:r>
          <w:rPr>
            <w:noProof/>
          </w:rPr>
          <w:fldChar w:fldCharType="end"/>
        </w:r>
        <w:r>
          <w:rPr>
            <w:noProof/>
          </w:rPr>
          <w:tab/>
        </w:r>
        <w:r w:rsidRPr="006C0E2F">
          <w:rPr>
            <w:i/>
          </w:rPr>
          <w:t xml:space="preserve"> </w:t>
        </w:r>
        <w:r w:rsidRPr="003169D6">
          <w:rPr>
            <w:i/>
          </w:rPr>
          <w:t>Indiana Cancer Registry</w:t>
        </w:r>
        <w:r w:rsidRPr="003169D6">
          <w:rPr>
            <w:i/>
          </w:rPr>
          <w:tab/>
        </w:r>
        <w:r>
          <w:rPr>
            <w:i/>
          </w:rPr>
          <w:t>202</w:t>
        </w:r>
        <w:r>
          <w:rPr>
            <w:i/>
            <w:lang w:val="en-US"/>
          </w:rPr>
          <w:t>2</w:t>
        </w:r>
      </w:p>
      <w:p w14:paraId="7C726C8F" w14:textId="3573AB30" w:rsidR="006C0E2F" w:rsidRDefault="000924F0">
        <w:pPr>
          <w:pStyle w:val="Footer"/>
        </w:pPr>
      </w:p>
    </w:sdtContent>
  </w:sdt>
  <w:p w14:paraId="10272E6C" w14:textId="424166BC" w:rsidR="005E13F7" w:rsidRDefault="005E13F7">
    <w:pPr>
      <w:tabs>
        <w:tab w:val="right" w:pos="9180"/>
      </w:tabs>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8FDD" w14:textId="5DA3E607" w:rsidR="005E13F7" w:rsidRPr="00027DC2" w:rsidRDefault="005E13F7" w:rsidP="0053347F">
    <w:pPr>
      <w:pStyle w:val="Footer"/>
      <w:rPr>
        <w:i/>
        <w:lang w:val="en-US"/>
      </w:rPr>
    </w:pPr>
    <w:r w:rsidRPr="00027DC2">
      <w:rPr>
        <w:i/>
      </w:rPr>
      <w:t>Indiana Cancer Registry</w:t>
    </w:r>
    <w:r w:rsidRPr="00027DC2">
      <w:rPr>
        <w:i/>
      </w:rPr>
      <w:tab/>
    </w:r>
    <w:r>
      <w:rPr>
        <w:i/>
      </w:rPr>
      <w:t>202</w:t>
    </w:r>
    <w:r w:rsidR="00BE2524">
      <w:rPr>
        <w:i/>
        <w:lang w:val="en-US"/>
      </w:rPr>
      <w:t>2</w:t>
    </w:r>
    <w:r w:rsidRPr="00027DC2">
      <w:rPr>
        <w:i/>
        <w:lang w:val="en-US"/>
      </w:rPr>
      <w:tab/>
    </w:r>
    <w:r w:rsidRPr="00027DC2">
      <w:rPr>
        <w:i/>
        <w:lang w:val="en-US"/>
      </w:rPr>
      <w:fldChar w:fldCharType="begin"/>
    </w:r>
    <w:r w:rsidRPr="00027DC2">
      <w:rPr>
        <w:i/>
        <w:lang w:val="en-US"/>
      </w:rPr>
      <w:instrText xml:space="preserve"> PAGE   \* MERGEFORMAT </w:instrText>
    </w:r>
    <w:r w:rsidRPr="00027DC2">
      <w:rPr>
        <w:i/>
        <w:lang w:val="en-US"/>
      </w:rPr>
      <w:fldChar w:fldCharType="separate"/>
    </w:r>
    <w:r w:rsidR="003602C7">
      <w:rPr>
        <w:i/>
        <w:noProof/>
        <w:lang w:val="en-US"/>
      </w:rPr>
      <w:t>i</w:t>
    </w:r>
    <w:r w:rsidRPr="00027DC2">
      <w:rPr>
        <w:i/>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535B" w14:textId="77777777" w:rsidR="005E13F7" w:rsidRDefault="005E13F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14</w:t>
    </w:r>
    <w:r>
      <w:rPr>
        <w:rStyle w:val="PageNumber"/>
      </w:rPr>
      <w:fldChar w:fldCharType="end"/>
    </w:r>
  </w:p>
  <w:p w14:paraId="536F85DA" w14:textId="3BB3D129" w:rsidR="005E13F7" w:rsidRPr="00980CC7" w:rsidRDefault="005E13F7">
    <w:pPr>
      <w:pStyle w:val="Footer"/>
      <w:tabs>
        <w:tab w:val="clear" w:pos="9274"/>
        <w:tab w:val="right" w:pos="9270"/>
      </w:tabs>
      <w:ind w:right="360"/>
      <w:rPr>
        <w:i/>
      </w:rPr>
    </w:pPr>
    <w:r w:rsidRPr="00980CC7">
      <w:rPr>
        <w:i/>
      </w:rPr>
      <w:tab/>
    </w:r>
    <w:r>
      <w:rPr>
        <w:i/>
      </w:rPr>
      <w:t>202</w:t>
    </w:r>
    <w:r w:rsidR="00863D7F">
      <w:rPr>
        <w:i/>
        <w:lang w:val="en-US"/>
      </w:rPr>
      <w:t>2</w:t>
    </w:r>
    <w:r w:rsidRPr="00980CC7">
      <w:rPr>
        <w:i/>
      </w:rPr>
      <w:tab/>
      <w:t>Indiana Cancer Registry</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B2C4E" w14:textId="77777777" w:rsidR="005E13F7" w:rsidRDefault="005E13F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19</w:t>
    </w:r>
    <w:r>
      <w:rPr>
        <w:rStyle w:val="PageNumber"/>
      </w:rPr>
      <w:fldChar w:fldCharType="end"/>
    </w:r>
  </w:p>
  <w:p w14:paraId="636F7DC8" w14:textId="552806FB" w:rsidR="005E13F7" w:rsidRPr="00863D7F" w:rsidRDefault="005E13F7">
    <w:pPr>
      <w:pStyle w:val="Footer"/>
      <w:tabs>
        <w:tab w:val="right" w:pos="9360"/>
      </w:tabs>
      <w:ind w:right="360"/>
      <w:rPr>
        <w:i/>
        <w:lang w:val="en-US"/>
      </w:rPr>
    </w:pPr>
    <w:r w:rsidRPr="002C2A68">
      <w:rPr>
        <w:i/>
      </w:rPr>
      <w:t>Indiana Cancer Registry</w:t>
    </w:r>
    <w:r w:rsidRPr="002C2A68">
      <w:rPr>
        <w:i/>
      </w:rPr>
      <w:tab/>
    </w:r>
    <w:r>
      <w:rPr>
        <w:i/>
      </w:rPr>
      <w:t>202</w:t>
    </w:r>
    <w:r w:rsidR="00863D7F">
      <w:rPr>
        <w:i/>
        <w:lang w:val="en-US"/>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CB73" w14:textId="77777777" w:rsidR="005E13F7" w:rsidRDefault="005E13F7">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13</w:t>
    </w:r>
    <w:r>
      <w:rPr>
        <w:rStyle w:val="PageNumber"/>
      </w:rPr>
      <w:fldChar w:fldCharType="end"/>
    </w:r>
  </w:p>
  <w:p w14:paraId="29E1EBC5" w14:textId="1E47299C" w:rsidR="005E13F7" w:rsidRPr="00863D7F" w:rsidRDefault="005E13F7">
    <w:pPr>
      <w:pStyle w:val="Footer"/>
      <w:tabs>
        <w:tab w:val="right" w:pos="9360"/>
      </w:tabs>
      <w:ind w:right="90"/>
      <w:rPr>
        <w:i/>
        <w:lang w:val="en-US"/>
      </w:rPr>
    </w:pPr>
    <w:r w:rsidRPr="00980CC7">
      <w:rPr>
        <w:i/>
      </w:rPr>
      <w:t>Indiana Cancer Registry</w:t>
    </w:r>
    <w:r w:rsidRPr="00980CC7">
      <w:rPr>
        <w:i/>
      </w:rPr>
      <w:tab/>
    </w:r>
    <w:r>
      <w:rPr>
        <w:i/>
      </w:rPr>
      <w:t>202</w:t>
    </w:r>
    <w:r w:rsidR="00863D7F">
      <w:rPr>
        <w:i/>
        <w:lang w:val="en-US"/>
      </w:rPr>
      <w:t>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F199C"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22</w:t>
    </w:r>
    <w:r>
      <w:rPr>
        <w:rStyle w:val="PageNumber"/>
      </w:rPr>
      <w:fldChar w:fldCharType="end"/>
    </w:r>
  </w:p>
  <w:p w14:paraId="458639B5" w14:textId="6114F8BE" w:rsidR="005E13F7" w:rsidRPr="002C2A68" w:rsidRDefault="005E13F7" w:rsidP="0053347F">
    <w:pPr>
      <w:pStyle w:val="Footer"/>
      <w:rPr>
        <w:i/>
      </w:rPr>
    </w:pPr>
    <w:r w:rsidRPr="002C2A68">
      <w:rPr>
        <w:i/>
      </w:rPr>
      <w:tab/>
    </w:r>
    <w:r>
      <w:rPr>
        <w:i/>
      </w:rPr>
      <w:t>202</w:t>
    </w:r>
    <w:r w:rsidR="00863D7F">
      <w:rPr>
        <w:i/>
        <w:lang w:val="en-US"/>
      </w:rPr>
      <w:t>2</w:t>
    </w:r>
    <w:r w:rsidRPr="002C2A68">
      <w:rPr>
        <w:i/>
      </w:rPr>
      <w:tab/>
      <w:t>Indiana Cancer Registry</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F538C" w14:textId="77777777" w:rsidR="005E13F7" w:rsidRDefault="005E13F7" w:rsidP="0053347F">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602C7">
      <w:rPr>
        <w:rStyle w:val="PageNumber"/>
        <w:noProof/>
      </w:rPr>
      <w:t>21</w:t>
    </w:r>
    <w:r>
      <w:rPr>
        <w:rStyle w:val="PageNumber"/>
      </w:rPr>
      <w:fldChar w:fldCharType="end"/>
    </w:r>
  </w:p>
  <w:p w14:paraId="0D24F628" w14:textId="58196FE3" w:rsidR="005E13F7" w:rsidRPr="00863D7F" w:rsidRDefault="005E13F7" w:rsidP="0053347F">
    <w:pPr>
      <w:pStyle w:val="Footer"/>
      <w:rPr>
        <w:i/>
        <w:lang w:val="en-US"/>
      </w:rPr>
    </w:pPr>
    <w:r w:rsidRPr="002C2A68">
      <w:rPr>
        <w:i/>
      </w:rPr>
      <w:t>Indiana Cancer Registry</w:t>
    </w:r>
    <w:r w:rsidRPr="002C2A68">
      <w:rPr>
        <w:i/>
      </w:rPr>
      <w:tab/>
    </w:r>
    <w:r>
      <w:rPr>
        <w:i/>
      </w:rPr>
      <w:t>202</w:t>
    </w:r>
    <w:r w:rsidR="00863D7F">
      <w:rPr>
        <w:i/>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97656" w14:textId="77777777" w:rsidR="00A03811" w:rsidRDefault="00A03811">
      <w:r>
        <w:separator/>
      </w:r>
    </w:p>
  </w:footnote>
  <w:footnote w:type="continuationSeparator" w:id="0">
    <w:p w14:paraId="63FB3E06" w14:textId="77777777" w:rsidR="00A03811" w:rsidRDefault="00A03811">
      <w:r>
        <w:continuationSeparator/>
      </w:r>
    </w:p>
  </w:footnote>
  <w:footnote w:id="1">
    <w:p w14:paraId="7ECB4168" w14:textId="77777777" w:rsidR="005E13F7" w:rsidRDefault="005E13F7">
      <w:pPr>
        <w:pStyle w:val="FootnoteText"/>
        <w:ind w:left="360"/>
      </w:pPr>
      <w:r>
        <w:rPr>
          <w:rStyle w:val="FootnoteReference"/>
        </w:rPr>
        <w:footnoteRef/>
      </w:r>
      <w:r>
        <w:t xml:space="preserve"> IC 16-4-9 (IC 16-38-2 since 1993)</w:t>
      </w:r>
    </w:p>
    <w:p w14:paraId="5699232C" w14:textId="77777777" w:rsidR="005E13F7" w:rsidRDefault="005E13F7">
      <w:pPr>
        <w:pStyle w:val="FootnoteText"/>
        <w:ind w:left="360"/>
      </w:pPr>
    </w:p>
  </w:footnote>
  <w:footnote w:id="2">
    <w:p w14:paraId="4BE73A82" w14:textId="77777777" w:rsidR="005E13F7" w:rsidRDefault="005E13F7">
      <w:pPr>
        <w:pStyle w:val="FootnoteText"/>
        <w:ind w:left="360"/>
      </w:pPr>
      <w:r>
        <w:rPr>
          <w:rStyle w:val="FootnoteReference"/>
        </w:rPr>
        <w:footnoteRef/>
      </w:r>
      <w:r>
        <w:t xml:space="preserve"> IC 16-4-9-6 (IC-38-2-6 since 1993)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0B74D" w14:textId="77777777" w:rsidR="005E13F7" w:rsidRDefault="005E13F7" w:rsidP="0053347F">
    <w:pPr>
      <w:pStyle w:val="HeaderforContents"/>
      <w:rPr>
        <w:i/>
        <w:u w:val="single"/>
      </w:rPr>
    </w:pPr>
    <w:r w:rsidRPr="00FB3F88">
      <w:t>Table Of Contents</w:t>
    </w:r>
  </w:p>
  <w:p w14:paraId="639505FF" w14:textId="77777777" w:rsidR="005E13F7" w:rsidRPr="00EC1EB1" w:rsidRDefault="005E13F7" w:rsidP="0053347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BD8E4" w14:textId="77777777" w:rsidR="005E13F7" w:rsidRPr="00DA16C6" w:rsidRDefault="005E13F7" w:rsidP="0053347F">
    <w:pPr>
      <w:pStyle w:val="HeaderforChapter"/>
    </w:pPr>
    <w:r w:rsidRPr="00D10C08">
      <w:t xml:space="preserve">Chapter </w:t>
    </w:r>
    <w:r>
      <w:t>2</w:t>
    </w:r>
    <w:r w:rsidRPr="00D10C08">
      <w:tab/>
    </w:r>
    <w:r>
      <w:tab/>
      <w:t>Casefinding &amp; Setting Up a Registry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4B2BA" w14:textId="77777777" w:rsidR="005E13F7" w:rsidRPr="00DA16C6" w:rsidRDefault="005E13F7" w:rsidP="0053347F">
    <w:pPr>
      <w:pStyle w:val="HeaderforChapter"/>
    </w:pPr>
    <w:r w:rsidRPr="00D10C08">
      <w:t xml:space="preserve">Chapter </w:t>
    </w:r>
    <w:r>
      <w:t>1</w:t>
    </w:r>
    <w:r w:rsidRPr="00D10C08">
      <w:tab/>
    </w:r>
    <w:r>
      <w:tab/>
      <w:t>References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9676" w14:textId="77777777" w:rsidR="005E13F7" w:rsidRDefault="005E13F7" w:rsidP="0053347F">
    <w:pPr>
      <w:pStyle w:val="HeaderforChapter"/>
    </w:pPr>
    <w:r>
      <w:t>Casefinding &amp; Setting Up a Registry</w:t>
    </w:r>
    <w:r>
      <w:tab/>
    </w:r>
    <w:r>
      <w:tab/>
      <w:t>Chapter 2</w:t>
    </w:r>
  </w:p>
  <w:p w14:paraId="44B7092E" w14:textId="77777777" w:rsidR="005E13F7" w:rsidRPr="005002E3" w:rsidRDefault="005E13F7" w:rsidP="005334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B1861" w14:textId="77777777" w:rsidR="005E13F7" w:rsidRPr="00DA16C6" w:rsidRDefault="005E13F7" w:rsidP="0053347F">
    <w:pPr>
      <w:pStyle w:val="HeaderforChapter"/>
    </w:pPr>
    <w:r w:rsidRPr="00D10C08">
      <w:t xml:space="preserve">Chapter </w:t>
    </w:r>
    <w:r>
      <w:t>2</w:t>
    </w:r>
    <w:r w:rsidRPr="00D10C08">
      <w:tab/>
    </w:r>
    <w:r>
      <w:tab/>
      <w:t>Casefinding &amp; Setting Up a Registry</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5EA4" w14:textId="77777777" w:rsidR="005E13F7" w:rsidRDefault="005E13F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B8505" w14:textId="77777777" w:rsidR="005E13F7" w:rsidRPr="00027DC2" w:rsidRDefault="005E13F7">
    <w:pPr>
      <w:pStyle w:val="Header"/>
      <w:tabs>
        <w:tab w:val="right" w:pos="9270"/>
      </w:tabs>
      <w:rPr>
        <w:u w:val="single"/>
      </w:rPr>
    </w:pPr>
    <w:r w:rsidRPr="00027DC2">
      <w:rPr>
        <w:u w:val="single"/>
      </w:rPr>
      <w:t>Reporting</w:t>
    </w:r>
    <w:r w:rsidRPr="00027DC2">
      <w:rPr>
        <w:u w:val="single"/>
      </w:rPr>
      <w:tab/>
      <w:t>Chapter 3</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55395" w14:textId="77777777" w:rsidR="005E13F7" w:rsidRPr="002C2A68" w:rsidRDefault="005E13F7">
    <w:pPr>
      <w:pStyle w:val="Header"/>
      <w:tabs>
        <w:tab w:val="right" w:pos="9270"/>
      </w:tabs>
      <w:rPr>
        <w:u w:val="single"/>
      </w:rPr>
    </w:pPr>
    <w:r w:rsidRPr="002C2A68">
      <w:rPr>
        <w:u w:val="single"/>
      </w:rPr>
      <w:t>Chapter 3</w:t>
    </w:r>
    <w:r w:rsidRPr="002C2A68">
      <w:rPr>
        <w:u w:val="single"/>
      </w:rPr>
      <w:tab/>
      <w:t>Reporting</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CF325" w14:textId="77777777" w:rsidR="005E13F7" w:rsidRDefault="005E13F7" w:rsidP="0053347F">
    <w:pPr>
      <w:pStyle w:val="HeaderforChapter"/>
    </w:pPr>
    <w:r>
      <w:t>Reporting</w:t>
    </w:r>
    <w:r>
      <w:tab/>
    </w:r>
    <w:r>
      <w:tab/>
      <w:t>Chapter 3</w:t>
    </w:r>
  </w:p>
  <w:p w14:paraId="3708A157" w14:textId="77777777" w:rsidR="005E13F7" w:rsidRPr="009647F3" w:rsidRDefault="005E13F7" w:rsidP="005334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4955F" w14:textId="77777777" w:rsidR="005E13F7" w:rsidRDefault="005E13F7" w:rsidP="0053347F">
    <w:pPr>
      <w:pStyle w:val="HeaderforChapter"/>
    </w:pPr>
    <w:r>
      <w:t>Chapter 3</w:t>
    </w:r>
    <w:r>
      <w:tab/>
    </w:r>
    <w:r>
      <w:tab/>
      <w:t>Reporting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B16A4" w14:textId="77777777" w:rsidR="005E13F7" w:rsidRPr="0025429C" w:rsidRDefault="005E13F7" w:rsidP="005334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722C0" w14:textId="77777777" w:rsidR="005E13F7" w:rsidRDefault="005E13F7" w:rsidP="0053347F">
    <w:pPr>
      <w:pStyle w:val="HeaderforContents"/>
    </w:pPr>
    <w:r>
      <w:t>Table of Contents</w:t>
    </w:r>
  </w:p>
  <w:p w14:paraId="150CC37E" w14:textId="77777777" w:rsidR="005E13F7" w:rsidRDefault="005E13F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13C8" w14:textId="77777777" w:rsidR="005E13F7" w:rsidRDefault="005E13F7" w:rsidP="0053347F">
    <w:pPr>
      <w:pStyle w:val="HeaderforChapter"/>
    </w:pPr>
    <w:r>
      <w:t>Definitions</w:t>
    </w:r>
    <w:r>
      <w:tab/>
    </w:r>
    <w:r>
      <w:tab/>
      <w:t>Chapter 4</w:t>
    </w:r>
  </w:p>
  <w:p w14:paraId="0A0CAAF6" w14:textId="77777777" w:rsidR="005E13F7" w:rsidRPr="009647F3" w:rsidRDefault="005E13F7" w:rsidP="005334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9B5CC" w14:textId="77777777" w:rsidR="005E13F7" w:rsidRDefault="005E13F7" w:rsidP="0053347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4A52" w14:textId="77777777" w:rsidR="005E13F7" w:rsidRPr="00711A60" w:rsidRDefault="005E13F7" w:rsidP="0053347F">
    <w:pPr>
      <w:pStyle w:val="HeaderforChapter"/>
    </w:pPr>
    <w:r w:rsidRPr="00711A60">
      <w:t>Coding Instructions</w:t>
    </w:r>
    <w:r w:rsidRPr="00711A60">
      <w:tab/>
    </w:r>
    <w:r w:rsidRPr="00711A60">
      <w:tab/>
      <w:t>Chapter 5</w:t>
    </w:r>
  </w:p>
  <w:p w14:paraId="6AA7113D" w14:textId="77777777" w:rsidR="005E13F7" w:rsidRDefault="005E13F7" w:rsidP="0053347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0F255" w14:textId="77777777" w:rsidR="005E13F7" w:rsidRPr="0025429C" w:rsidRDefault="005E13F7" w:rsidP="0053347F">
    <w:pPr>
      <w:pStyle w:val="HeaderforChap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55E6" w14:textId="77777777" w:rsidR="005E13F7" w:rsidRDefault="005E13F7" w:rsidP="0053347F">
    <w:pPr>
      <w:pStyle w:val="HeaderforChapter"/>
    </w:pPr>
    <w:r>
      <w:t>Coding Instructions</w:t>
    </w:r>
    <w:r>
      <w:tab/>
      <w:t>State Data Set</w:t>
    </w:r>
    <w:r>
      <w:tab/>
      <w:t>Chapter 5</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BCE3" w14:textId="77777777" w:rsidR="005E13F7" w:rsidRDefault="005E13F7" w:rsidP="0053347F">
    <w:pPr>
      <w:pStyle w:val="HeaderforChapter"/>
    </w:pPr>
    <w:r>
      <w:t>Chapter 5</w:t>
    </w:r>
    <w:r>
      <w:tab/>
      <w:t>State Data Set</w:t>
    </w:r>
    <w:r>
      <w:tab/>
      <w:t>Coding Instructions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FB8" w14:textId="77777777" w:rsidR="005E13F7" w:rsidRDefault="005E13F7" w:rsidP="0053347F">
    <w:pPr>
      <w:pStyle w:val="HeaderforChapter"/>
    </w:pPr>
    <w:r>
      <w:t>Coding Instructions</w:t>
    </w:r>
    <w:r>
      <w:tab/>
      <w:t>Patient and Hospital Identification</w:t>
    </w:r>
    <w:r>
      <w:tab/>
      <w:t>Chapter 5</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31AAB" w14:textId="77777777" w:rsidR="005E13F7" w:rsidRDefault="005E13F7" w:rsidP="0053347F">
    <w:pPr>
      <w:pStyle w:val="HeaderforChapter"/>
    </w:pPr>
    <w:r>
      <w:t>Chapter 5</w:t>
    </w:r>
    <w:r>
      <w:tab/>
      <w:t>Patient and Hospital Identification</w:t>
    </w:r>
    <w:r>
      <w:tab/>
      <w:t>Coding Instructions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7ABC" w14:textId="77777777" w:rsidR="005E13F7" w:rsidRDefault="005E13F7" w:rsidP="0053347F">
    <w:pPr>
      <w:pStyle w:val="HeaderforChapter"/>
    </w:pPr>
    <w:r>
      <w:t>Coding Instructions</w:t>
    </w:r>
    <w:r>
      <w:tab/>
      <w:t>Patient and Hospital Identification</w:t>
    </w:r>
    <w:r>
      <w:tab/>
      <w:t>Chapter 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03F2A" w14:textId="77777777" w:rsidR="005E13F7" w:rsidRDefault="005E13F7" w:rsidP="0053347F">
    <w:pPr>
      <w:pStyle w:val="HeaderforChapter"/>
    </w:pPr>
    <w:r>
      <w:t>Chapter 5</w:t>
    </w:r>
    <w:r>
      <w:tab/>
      <w:t>Patient and Hospital Identification</w:t>
    </w:r>
    <w:r>
      <w:tab/>
      <w:t>Coding Instructions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1D41B" w14:textId="77777777" w:rsidR="005E13F7" w:rsidRDefault="005E13F7" w:rsidP="0053347F">
    <w:pPr>
      <w:pStyle w:val="HeaderforContents"/>
    </w:pPr>
    <w:r>
      <w:t>Table of Contents</w:t>
    </w:r>
  </w:p>
  <w:p w14:paraId="2D12F9FC" w14:textId="77777777" w:rsidR="005E13F7" w:rsidRDefault="005E13F7">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143B" w14:textId="77777777" w:rsidR="005E13F7" w:rsidRDefault="005E13F7" w:rsidP="0053347F">
    <w:pPr>
      <w:pStyle w:val="HeaderforChapter"/>
    </w:pPr>
    <w:r>
      <w:t>Coding Instructions</w:t>
    </w:r>
    <w:r>
      <w:tab/>
      <w:t>Cancer Identification</w:t>
    </w:r>
    <w:r>
      <w:tab/>
      <w:t>Chapter 5</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EE330" w14:textId="77777777" w:rsidR="005E13F7" w:rsidRDefault="005E13F7" w:rsidP="0053347F">
    <w:pPr>
      <w:pStyle w:val="HeaderforChapter"/>
    </w:pPr>
    <w:r>
      <w:t>Chapter 5</w:t>
    </w:r>
    <w:r>
      <w:tab/>
      <w:t>Cancer Identification</w:t>
    </w:r>
    <w:r>
      <w:tab/>
      <w:t>Coding Instructions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2F5E0" w14:textId="77777777" w:rsidR="005E13F7" w:rsidRDefault="005E13F7" w:rsidP="0053347F">
    <w:pPr>
      <w:pStyle w:val="HeaderforChapter"/>
    </w:pPr>
    <w:r>
      <w:t>Coding Instructions</w:t>
    </w:r>
    <w:r>
      <w:tab/>
      <w:t>Treatment Data</w:t>
    </w:r>
    <w:r>
      <w:tab/>
      <w:t>Chapter 5</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32C3" w14:textId="77777777" w:rsidR="005E13F7" w:rsidRDefault="005E13F7" w:rsidP="0053347F">
    <w:pPr>
      <w:pStyle w:val="HeaderforChapter"/>
    </w:pPr>
    <w:r>
      <w:t>Chapter 5</w:t>
    </w:r>
    <w:r>
      <w:tab/>
      <w:t>Treatment Data</w:t>
    </w:r>
    <w:r>
      <w:tab/>
      <w:t>Coding Instructions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52328" w14:textId="77777777" w:rsidR="005E13F7" w:rsidRDefault="005E13F7" w:rsidP="0053347F">
    <w:pPr>
      <w:pStyle w:val="HeaderforChapter"/>
    </w:pPr>
    <w:r>
      <w:t>Coding Instructions</w:t>
    </w:r>
    <w:r>
      <w:tab/>
      <w:t>Treatment Data</w:t>
    </w:r>
    <w:r>
      <w:tab/>
      <w:t>Chapter 5</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47052" w14:textId="77777777" w:rsidR="005E13F7" w:rsidRDefault="005E13F7" w:rsidP="0053347F">
    <w:pPr>
      <w:pStyle w:val="HeaderforChapter"/>
    </w:pPr>
    <w:r>
      <w:t>Chapter 5</w:t>
    </w:r>
    <w:r>
      <w:tab/>
      <w:t>Treatment Data</w:t>
    </w:r>
    <w:r>
      <w:tab/>
      <w:t>Coding Instructions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0D115" w14:textId="77777777" w:rsidR="005E13F7" w:rsidRDefault="005E13F7" w:rsidP="0053347F">
    <w:pPr>
      <w:pStyle w:val="HeaderforChapter"/>
    </w:pPr>
    <w:r>
      <w:t>Coding Instructions</w:t>
    </w:r>
    <w:r>
      <w:tab/>
      <w:t>Follow-up and Additional Data</w:t>
    </w:r>
    <w:r>
      <w:tab/>
      <w:t>Chapter 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D303C" w14:textId="77777777" w:rsidR="005E13F7" w:rsidRDefault="005E13F7" w:rsidP="0053347F">
    <w:pPr>
      <w:pStyle w:val="HeaderforChapter"/>
    </w:pPr>
    <w:r>
      <w:t>Chapter 5</w:t>
    </w:r>
    <w:r>
      <w:tab/>
      <w:t>Follow-up and Additional Data</w:t>
    </w:r>
    <w:r>
      <w:tab/>
      <w:t>Coding Instructions</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C35E" w14:textId="77777777" w:rsidR="005E13F7" w:rsidRPr="00535FDF" w:rsidRDefault="005E13F7" w:rsidP="0053347F">
    <w:pPr>
      <w:pStyle w:val="HeaderforChapter"/>
    </w:pPr>
    <w:r>
      <w:t>Corrections And Follow-up</w:t>
    </w:r>
    <w:r>
      <w:tab/>
    </w:r>
    <w:r>
      <w:tab/>
      <w:t>Chapter 6</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541D7" w14:textId="77777777" w:rsidR="005E13F7" w:rsidRDefault="005E13F7" w:rsidP="0053347F">
    <w:pPr>
      <w:pStyle w:val="HeaderforChapter"/>
    </w:pPr>
    <w:r>
      <w:t>Chapter 6</w:t>
    </w:r>
    <w:r>
      <w:tab/>
    </w:r>
    <w:r>
      <w:tab/>
      <w:t>Corrections and Follow-up</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09A3F" w14:textId="77777777" w:rsidR="005E13F7" w:rsidRDefault="005E13F7">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7E57" w14:textId="77777777" w:rsidR="005E13F7" w:rsidRPr="00535FDF" w:rsidRDefault="005E13F7" w:rsidP="0053347F">
    <w:pPr>
      <w:pStyle w:val="HeaderforChapter"/>
    </w:pPr>
    <w:r>
      <w:t>Quality Control</w:t>
    </w:r>
    <w:r>
      <w:tab/>
    </w:r>
    <w:r>
      <w:tab/>
      <w:t>Chapter 7</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48EE" w14:textId="77777777" w:rsidR="005E13F7" w:rsidRDefault="005E13F7" w:rsidP="0053347F">
    <w:pPr>
      <w:pStyle w:val="HeaderforChapter"/>
    </w:pPr>
    <w:r>
      <w:t>Chapter 7</w:t>
    </w:r>
    <w:r>
      <w:tab/>
    </w:r>
    <w:r>
      <w:tab/>
      <w:t>Quality Control</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6BD9D" w14:textId="77777777" w:rsidR="005E13F7" w:rsidRDefault="005E13F7">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7F8E" w14:textId="77777777" w:rsidR="005E13F7" w:rsidRDefault="005E13F7" w:rsidP="0053347F">
    <w:pPr>
      <w:pStyle w:val="HeaderforChapter"/>
    </w:pPr>
    <w:r>
      <w:t>Confidentiality</w:t>
    </w:r>
    <w:r>
      <w:tab/>
    </w:r>
    <w:r>
      <w:tab/>
      <w:t>Chapter 8</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BB6FE" w14:textId="77777777" w:rsidR="005E13F7" w:rsidRDefault="005E13F7" w:rsidP="0053347F">
    <w:pPr>
      <w:pStyle w:val="HeaderforChapter"/>
    </w:pPr>
    <w:r>
      <w:t>Chapter 8</w:t>
    </w:r>
    <w:r>
      <w:tab/>
    </w:r>
    <w:r>
      <w:tab/>
      <w:t>Confidentiality</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8366" w14:textId="77777777" w:rsidR="005E13F7" w:rsidRDefault="005E13F7">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1BA65" w14:textId="77777777" w:rsidR="005E13F7" w:rsidRDefault="005E13F7" w:rsidP="0053347F">
    <w:pPr>
      <w:pStyle w:val="HeaderforChapter"/>
    </w:pPr>
    <w:r>
      <w:t>Legislation and Regulations</w:t>
    </w:r>
    <w:r>
      <w:tab/>
      <w:t>IC 16-38-2</w:t>
    </w:r>
    <w:r>
      <w:tab/>
      <w:t>Appendix 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84A93" w14:textId="77777777" w:rsidR="005E13F7" w:rsidRDefault="005E13F7" w:rsidP="0053347F">
    <w:pPr>
      <w:pStyle w:val="HeaderforChapter"/>
    </w:pPr>
    <w:r>
      <w:t>Appendix A</w:t>
    </w:r>
    <w:r>
      <w:tab/>
      <w:t>IC 16-38-2</w:t>
    </w:r>
    <w:r>
      <w:tab/>
      <w:t>Legislation and Regulations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A3A9E" w14:textId="77777777" w:rsidR="005E13F7" w:rsidRDefault="005E13F7" w:rsidP="0053347F">
    <w:pPr>
      <w:pStyle w:val="HeaderforChapter"/>
    </w:pPr>
    <w:r>
      <w:t>Legislation and Regulations</w:t>
    </w:r>
    <w:r>
      <w:tab/>
      <w:t>410 IAC 21-1</w:t>
    </w:r>
    <w:r>
      <w:tab/>
      <w:t>Appendix 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D6CB7" w14:textId="77777777" w:rsidR="005E13F7" w:rsidRDefault="005E13F7" w:rsidP="0053347F">
    <w:pPr>
      <w:pStyle w:val="HeaderforChapter"/>
    </w:pPr>
    <w:r>
      <w:t>Appendix A</w:t>
    </w:r>
    <w:r>
      <w:tab/>
      <w:t>410 IAC 21-1</w:t>
    </w:r>
    <w:r>
      <w:tab/>
      <w:t>Legislation and Regulations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29E09" w14:textId="77777777" w:rsidR="005E13F7" w:rsidRPr="00D10C08" w:rsidRDefault="005E13F7" w:rsidP="0053347F">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7CCAA" w14:textId="77777777" w:rsidR="005E13F7" w:rsidRDefault="005E13F7" w:rsidP="0053347F">
    <w:pPr>
      <w:pStyle w:val="HeaderforChapter"/>
    </w:pPr>
    <w:r>
      <w:t>Appendix A</w:t>
    </w:r>
    <w:r>
      <w:tab/>
      <w:t>PUBLIC LAW 102-515—OCT. 24, 1992</w:t>
    </w:r>
    <w:r>
      <w:tab/>
      <w:t>106 STAT. 3372</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2510" w14:textId="77777777" w:rsidR="005E13F7" w:rsidRDefault="005E13F7" w:rsidP="0053347F">
    <w:pPr>
      <w:pStyle w:val="HeaderforChapter"/>
    </w:pPr>
    <w:r>
      <w:t>106 STAT. 3372</w:t>
    </w:r>
    <w:r>
      <w:tab/>
      <w:t>PUBLIC LAW 102-515—OCT. 24, 1992</w:t>
    </w:r>
    <w:r>
      <w:tab/>
      <w:t>Appendix A</w:t>
    </w:r>
  </w:p>
  <w:p w14:paraId="30E9C6AF" w14:textId="77777777" w:rsidR="005E13F7" w:rsidRDefault="005E13F7">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226D9" w14:textId="77777777" w:rsidR="005E13F7" w:rsidRDefault="005E13F7" w:rsidP="0053347F">
    <w:pPr>
      <w:pStyle w:val="HeaderforChapter"/>
    </w:pPr>
    <w:r>
      <w:t>Appendix A</w:t>
    </w:r>
    <w:r>
      <w:tab/>
      <w:t>PUBLIC LAW 107-260</w:t>
    </w:r>
    <w:r>
      <w:tab/>
      <w:t>Legislation and Regulations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0EAC" w14:textId="77777777" w:rsidR="005E13F7" w:rsidRDefault="005E13F7" w:rsidP="0053347F">
    <w:pPr>
      <w:pStyle w:val="HeaderforChapter"/>
    </w:pPr>
    <w:r>
      <w:t>Legislation and Regulations</w:t>
    </w:r>
    <w:r>
      <w:tab/>
      <w:t>PUBLIC LAW 107-260</w:t>
    </w:r>
    <w:r>
      <w:tab/>
      <w:t>Appendix A</w:t>
    </w:r>
  </w:p>
  <w:p w14:paraId="6167B9D8" w14:textId="77777777" w:rsidR="005E13F7" w:rsidRDefault="005E13F7">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86BE7" w14:textId="77777777" w:rsidR="005E13F7" w:rsidRPr="006058DE" w:rsidRDefault="005E13F7" w:rsidP="0053347F">
    <w:pPr>
      <w:pStyle w:val="HeaderforChapter"/>
      <w:rPr>
        <w:lang w:val="en-US"/>
      </w:rPr>
    </w:pPr>
    <w:r>
      <w:rPr>
        <w:lang w:val="en-US"/>
      </w:rPr>
      <w:t>ICD-9-CM Code Screening Lists for Casefinding</w:t>
    </w:r>
    <w:r>
      <w:tab/>
    </w:r>
    <w:r>
      <w:tab/>
      <w:t>Reportable List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317CD" w14:textId="77777777" w:rsidR="005E13F7" w:rsidRDefault="005E13F7" w:rsidP="0053347F">
    <w:pPr>
      <w:pStyle w:val="HeaderforChapter"/>
    </w:pPr>
    <w:r>
      <w:t>Appendix B</w:t>
    </w:r>
    <w:r>
      <w:tab/>
    </w:r>
    <w:r>
      <w:tab/>
      <w:t>Reportable List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D764" w14:textId="77777777" w:rsidR="005E13F7" w:rsidRPr="006058DE" w:rsidRDefault="005E13F7" w:rsidP="0053347F">
    <w:pPr>
      <w:pStyle w:val="HeaderforChapter"/>
      <w:rPr>
        <w:lang w:val="en-US"/>
      </w:rPr>
    </w:pPr>
    <w:r>
      <w:t>Reportable List</w:t>
    </w:r>
    <w:r>
      <w:tab/>
    </w:r>
    <w:r>
      <w:tab/>
    </w:r>
    <w:r>
      <w:rPr>
        <w:lang w:val="en-US"/>
      </w:rPr>
      <w:t>Appendix B</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49BE" w14:textId="77777777" w:rsidR="005E13F7" w:rsidRDefault="005E13F7" w:rsidP="0053347F">
    <w:pPr>
      <w:pStyle w:val="HeaderforChapter"/>
    </w:pPr>
    <w:r>
      <w:t>Screening List for Casefinding</w:t>
    </w:r>
    <w:r>
      <w:tab/>
    </w:r>
    <w:r>
      <w:tab/>
      <w:t>Appendix D-1</w:t>
    </w:r>
  </w:p>
  <w:p w14:paraId="4B6EC37B" w14:textId="77777777" w:rsidR="005E13F7" w:rsidRDefault="005E13F7">
    <w:pPr>
      <w:pStyle w:val="Header"/>
      <w:tabs>
        <w:tab w:val="right" w:pos="9270"/>
      </w:tabs>
      <w:rPr>
        <w:i w:val="0"/>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CB023" w14:textId="77777777" w:rsidR="005E13F7" w:rsidRDefault="005E13F7" w:rsidP="0053347F">
    <w:pPr>
      <w:pStyle w:val="HeaderforChapter"/>
    </w:pPr>
    <w:r>
      <w:t>Appendix C</w:t>
    </w:r>
    <w:r>
      <w:tab/>
    </w:r>
    <w:r>
      <w:tab/>
      <w:t>Screening List for Casefinding</w:t>
    </w:r>
  </w:p>
  <w:p w14:paraId="2E0DE3D7" w14:textId="77777777" w:rsidR="005E13F7" w:rsidRDefault="005E13F7">
    <w:pPr>
      <w:pStyle w:val="Header"/>
      <w:tabs>
        <w:tab w:val="right" w:pos="9270"/>
      </w:tabs>
      <w:rPr>
        <w:i w:val="0"/>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6BF0" w14:textId="77777777" w:rsidR="005E13F7" w:rsidRDefault="005E13F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522AD" w14:textId="77777777" w:rsidR="005E13F7" w:rsidRPr="00DA16C6" w:rsidRDefault="005E13F7" w:rsidP="0053347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25723" w14:textId="77777777" w:rsidR="005E13F7" w:rsidRDefault="005E13F7" w:rsidP="0053347F">
    <w:pPr>
      <w:pStyle w:val="HeaderforChapter"/>
    </w:pPr>
    <w:r>
      <w:t>Alphabetical List of Facilities</w:t>
    </w:r>
    <w:r>
      <w:tab/>
    </w:r>
    <w:r>
      <w:tab/>
      <w:t>Appendix D-1</w:t>
    </w:r>
  </w:p>
  <w:p w14:paraId="52E5CB88" w14:textId="77777777" w:rsidR="005E13F7" w:rsidRDefault="005E13F7">
    <w:pPr>
      <w:pStyle w:val="Header"/>
      <w:tabs>
        <w:tab w:val="right" w:pos="9270"/>
      </w:tabs>
      <w:rPr>
        <w:i w:val="0"/>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4BA62" w14:textId="77777777" w:rsidR="005E13F7" w:rsidRDefault="005E13F7" w:rsidP="0053347F">
    <w:pPr>
      <w:pStyle w:val="HeaderforChapter"/>
    </w:pPr>
    <w:r>
      <w:t>Appendix D-1</w:t>
    </w:r>
    <w:r>
      <w:tab/>
    </w:r>
    <w:r>
      <w:tab/>
      <w:t>Alphabetical List of Facilities</w:t>
    </w:r>
  </w:p>
  <w:p w14:paraId="2E5EEE43" w14:textId="77777777" w:rsidR="005E13F7" w:rsidRDefault="005E13F7">
    <w:pPr>
      <w:pStyle w:val="Header"/>
      <w:tabs>
        <w:tab w:val="right" w:pos="9270"/>
      </w:tabs>
      <w:rPr>
        <w:i w:val="0"/>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71986" w14:textId="77777777" w:rsidR="005E13F7" w:rsidRDefault="005E13F7" w:rsidP="0053347F">
    <w:pPr>
      <w:pStyle w:val="HeaderforChapter"/>
    </w:pPr>
    <w:r>
      <w:t>Numerical List of Facilities</w:t>
    </w:r>
    <w:r>
      <w:tab/>
    </w:r>
    <w:r>
      <w:tab/>
      <w:t>Appendix D-2</w:t>
    </w:r>
  </w:p>
  <w:p w14:paraId="30DB228A" w14:textId="77777777" w:rsidR="005E13F7" w:rsidRDefault="005E13F7">
    <w:pPr>
      <w:pStyle w:val="Header"/>
      <w:tabs>
        <w:tab w:val="right" w:pos="9270"/>
      </w:tabs>
      <w:rPr>
        <w:i w:val="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C008" w14:textId="77777777" w:rsidR="005E13F7" w:rsidRDefault="005E13F7" w:rsidP="0053347F">
    <w:pPr>
      <w:pStyle w:val="HeaderforChapter"/>
    </w:pPr>
    <w:r>
      <w:t>Appendix D-2</w:t>
    </w:r>
    <w:r>
      <w:tab/>
    </w:r>
    <w:r>
      <w:tab/>
      <w:t>Numerical List of Facilities</w:t>
    </w:r>
  </w:p>
  <w:p w14:paraId="5D3CE924" w14:textId="77777777" w:rsidR="005E13F7" w:rsidRDefault="005E13F7">
    <w:pPr>
      <w:pStyle w:val="Header"/>
      <w:tabs>
        <w:tab w:val="right" w:pos="9270"/>
      </w:tabs>
      <w:rPr>
        <w:i w:val="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FD625" w14:textId="77777777" w:rsidR="005E13F7" w:rsidRDefault="005E13F7">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D4C1C" w14:textId="77777777" w:rsidR="005E13F7" w:rsidRDefault="005E13F7" w:rsidP="0053347F">
    <w:pPr>
      <w:pStyle w:val="HeaderforAppendixE"/>
    </w:pPr>
    <w:r>
      <w:t>Appendix E</w:t>
    </w:r>
    <w:r>
      <w:tab/>
      <w:t>Determining Multiple Primaries for Lymphatic and Hematopoietic Diseases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289EA" w14:textId="77777777" w:rsidR="005E13F7" w:rsidRDefault="005E13F7" w:rsidP="0053347F">
    <w:pPr>
      <w:pStyle w:val="HeaderforAppendixE"/>
    </w:pPr>
    <w:r>
      <w:t>Determining Multiple Primaries for Lymphatic and Hematopoietic Diseases</w:t>
    </w:r>
    <w:r>
      <w:tab/>
      <w:t>Appendix E</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DE2B" w14:textId="77777777" w:rsidR="005E13F7" w:rsidRDefault="005E13F7" w:rsidP="0053347F">
    <w:pPr>
      <w:pStyle w:val="HeaderforChapter"/>
    </w:pPr>
    <w:r>
      <w:t>Coding Tips</w:t>
    </w:r>
    <w:r>
      <w:tab/>
    </w:r>
    <w:r>
      <w:tab/>
      <w:t>Appendix F</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34BEA" w14:textId="77777777" w:rsidR="005E13F7" w:rsidRDefault="005E13F7" w:rsidP="0053347F">
    <w:pPr>
      <w:pStyle w:val="HeaderforChapter"/>
    </w:pPr>
    <w:r>
      <w:t>Appendix F</w:t>
    </w:r>
    <w:r>
      <w:tab/>
    </w:r>
    <w:r>
      <w:tab/>
      <w:t>Coding Tips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5E41" w14:textId="77777777" w:rsidR="005E13F7" w:rsidRDefault="005E13F7" w:rsidP="0053347F">
    <w:pPr>
      <w:pStyle w:val="HeaderforChapter"/>
    </w:pPr>
    <w:r>
      <w:t xml:space="preserve">Appendix </w:t>
    </w:r>
    <w:r>
      <w:rPr>
        <w:lang w:val="en-US"/>
      </w:rPr>
      <w:t>G</w:t>
    </w:r>
    <w:r>
      <w:tab/>
    </w:r>
    <w:r>
      <w:tab/>
      <w:t>Site-Specific Surgery Codes</w:t>
    </w:r>
  </w:p>
  <w:p w14:paraId="3B04A6F9" w14:textId="77777777" w:rsidR="005E13F7" w:rsidRDefault="005E13F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349BD" w14:textId="77777777" w:rsidR="005E13F7" w:rsidRPr="00D10C08" w:rsidRDefault="005E13F7" w:rsidP="0053347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3D9C2" w14:textId="77777777" w:rsidR="005E13F7" w:rsidRPr="00016F88" w:rsidRDefault="005E13F7" w:rsidP="0053347F">
    <w:pPr>
      <w:pStyle w:val="HeaderforChapter"/>
      <w:rPr>
        <w:lang w:val="en-US"/>
      </w:rPr>
    </w:pPr>
    <w:r>
      <w:t>Site-Specific Surgery Codes</w:t>
    </w:r>
    <w:r>
      <w:tab/>
    </w:r>
    <w:r>
      <w:tab/>
      <w:t xml:space="preserve">Appendix </w:t>
    </w:r>
    <w:r>
      <w:rPr>
        <w:lang w:val="en-US"/>
      </w:rPr>
      <w:t>G</w:t>
    </w:r>
  </w:p>
  <w:p w14:paraId="6A759209" w14:textId="77777777" w:rsidR="005E13F7" w:rsidRDefault="005E13F7">
    <w:pPr>
      <w:pStyle w:val="Header"/>
      <w:rPr>
        <w:i w:val="0"/>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AAFD4" w14:textId="77777777" w:rsidR="005E13F7" w:rsidRPr="00E7795F" w:rsidRDefault="005E13F7" w:rsidP="0053347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EC8D" w14:textId="77777777" w:rsidR="005E13F7" w:rsidRDefault="005E13F7" w:rsidP="0053347F">
    <w:pPr>
      <w:pStyle w:val="HeaderforChapter"/>
    </w:pPr>
    <w:r>
      <w:t xml:space="preserve">Appendix </w:t>
    </w:r>
    <w:r>
      <w:rPr>
        <w:lang w:val="en-US"/>
      </w:rPr>
      <w:t>G</w:t>
    </w:r>
    <w:r>
      <w:tab/>
    </w:r>
    <w:r>
      <w:tab/>
      <w:t>Site-Specific Surgery Codes</w:t>
    </w:r>
  </w:p>
  <w:p w14:paraId="565ACAC4" w14:textId="77777777" w:rsidR="005E13F7" w:rsidRDefault="005E13F7">
    <w:pPr>
      <w:pStyle w:val="Heading1"/>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BE1AE" w14:textId="77777777" w:rsidR="005E13F7" w:rsidRPr="00016F88" w:rsidRDefault="005E13F7" w:rsidP="0053347F">
    <w:pPr>
      <w:pStyle w:val="HeaderforChapter"/>
      <w:rPr>
        <w:lang w:val="en-US"/>
      </w:rPr>
    </w:pPr>
    <w:r>
      <w:t>Site-Specific Surgery Codes</w:t>
    </w:r>
    <w:r>
      <w:tab/>
    </w:r>
    <w:r>
      <w:tab/>
      <w:t xml:space="preserve">Appendix </w:t>
    </w:r>
    <w:r>
      <w:rPr>
        <w:lang w:val="en-US"/>
      </w:rPr>
      <w:t>G</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874CE" w14:textId="77777777" w:rsidR="005E13F7" w:rsidRDefault="005E13F7" w:rsidP="0053347F">
    <w:pPr>
      <w:pStyle w:val="HeaderforChapter"/>
    </w:pPr>
    <w:r>
      <w:t xml:space="preserve">Appendix </w:t>
    </w:r>
    <w:r>
      <w:rPr>
        <w:lang w:val="en-US"/>
      </w:rPr>
      <w:t>G</w:t>
    </w:r>
    <w:r>
      <w:tab/>
    </w:r>
    <w:r>
      <w:tab/>
      <w:t>Site-Specific Surgery Codes</w:t>
    </w:r>
  </w:p>
  <w:p w14:paraId="4BB5EB36" w14:textId="77777777" w:rsidR="005E13F7" w:rsidRDefault="005E13F7">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9C87F" w14:textId="77777777" w:rsidR="005E13F7" w:rsidRPr="0092166D" w:rsidRDefault="005E13F7">
    <w:pPr>
      <w:pStyle w:val="Header"/>
      <w:pBdr>
        <w:bottom w:val="double" w:sz="6" w:space="1" w:color="auto"/>
      </w:pBdr>
      <w:tabs>
        <w:tab w:val="right" w:pos="9270"/>
      </w:tabs>
      <w:rPr>
        <w:lang w:val="en-US"/>
      </w:rPr>
    </w:pPr>
    <w:r w:rsidRPr="0092166D">
      <w:t>Site-Specific Surgery Codes</w:t>
    </w:r>
    <w:r w:rsidRPr="0092166D">
      <w:tab/>
      <w:t xml:space="preserve">Appendix </w:t>
    </w:r>
    <w:r w:rsidRPr="0092166D">
      <w:rPr>
        <w:lang w:val="en-US"/>
      </w:rPr>
      <w:t>G</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A4885" w14:textId="77777777" w:rsidR="005E13F7" w:rsidRDefault="005E13F7" w:rsidP="0053347F">
    <w:pPr>
      <w:pStyle w:val="HeaderforChapter"/>
    </w:pPr>
    <w:r>
      <w:t xml:space="preserve">Appendix </w:t>
    </w:r>
    <w:r>
      <w:rPr>
        <w:lang w:val="en-US"/>
      </w:rPr>
      <w:t>G</w:t>
    </w:r>
    <w:r>
      <w:tab/>
    </w:r>
    <w:r>
      <w:tab/>
      <w:t>Site-Specific Surgery Codes</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CC31B" w14:textId="77777777" w:rsidR="005E13F7" w:rsidRPr="00016F88" w:rsidRDefault="005E13F7" w:rsidP="0053347F">
    <w:pPr>
      <w:pStyle w:val="HeaderforChapter"/>
      <w:rPr>
        <w:lang w:val="en-US"/>
      </w:rPr>
    </w:pPr>
    <w:r>
      <w:t>Site-Specific Surgery Codes</w:t>
    </w:r>
    <w:r>
      <w:tab/>
    </w:r>
    <w:r>
      <w:tab/>
      <w:t xml:space="preserve">Appendix </w:t>
    </w:r>
    <w:r>
      <w:rPr>
        <w:lang w:val="en-US"/>
      </w:rPr>
      <w:t>G</w:t>
    </w:r>
  </w:p>
  <w:p w14:paraId="1C55B5AF" w14:textId="77777777" w:rsidR="005E13F7" w:rsidRDefault="005E13F7">
    <w:pPr>
      <w:pStyle w:val="Header"/>
      <w:rPr>
        <w:i w:val="0"/>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C161" w14:textId="77777777" w:rsidR="005E13F7" w:rsidRDefault="005E13F7" w:rsidP="0053347F">
    <w:pPr>
      <w:pStyle w:val="HeaderforChapter"/>
    </w:pPr>
    <w:r>
      <w:t xml:space="preserve">Appendix </w:t>
    </w:r>
    <w:r>
      <w:rPr>
        <w:lang w:val="en-US"/>
      </w:rPr>
      <w:t>G</w:t>
    </w:r>
    <w:r>
      <w:tab/>
    </w:r>
    <w:r>
      <w:tab/>
      <w:t>Site-Specific Surgery Codes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BDEE7" w14:textId="77777777" w:rsidR="005E13F7" w:rsidRPr="00227D0D" w:rsidRDefault="005E13F7" w:rsidP="0053347F">
    <w:pPr>
      <w:pStyle w:val="HeaderforChapter"/>
      <w:rPr>
        <w:lang w:val="en-US"/>
      </w:rPr>
    </w:pPr>
    <w:r>
      <w:t>Site-Specific Surgery Codes</w:t>
    </w:r>
    <w:r>
      <w:tab/>
    </w:r>
    <w:r>
      <w:tab/>
      <w:t xml:space="preserve">Appendix </w:t>
    </w:r>
    <w:r>
      <w:rPr>
        <w:lang w:val="en-US"/>
      </w:rPr>
      <w:t>G</w:t>
    </w:r>
  </w:p>
  <w:p w14:paraId="20F3348A" w14:textId="77777777" w:rsidR="005E13F7" w:rsidRDefault="005E13F7">
    <w:pPr>
      <w:pStyle w:val="Heading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6709" w14:textId="77777777" w:rsidR="005E13F7" w:rsidRPr="00DA16C6" w:rsidRDefault="005E13F7" w:rsidP="0053347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AE2F5" w14:textId="77777777" w:rsidR="005E13F7" w:rsidRDefault="005E13F7" w:rsidP="0053347F">
    <w:pPr>
      <w:pStyle w:val="HeaderforChapter"/>
    </w:pPr>
    <w:r>
      <w:t xml:space="preserve">Appendix </w:t>
    </w:r>
    <w:r>
      <w:rPr>
        <w:lang w:val="en-US"/>
      </w:rPr>
      <w:t>G</w:t>
    </w:r>
    <w:r>
      <w:tab/>
    </w:r>
    <w:r>
      <w:tab/>
      <w:t>Site-Specific Surgery Codes</w:t>
    </w:r>
  </w:p>
  <w:p w14:paraId="73B19E07" w14:textId="77777777" w:rsidR="005E13F7" w:rsidRDefault="005E13F7">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6D3D" w14:textId="77777777" w:rsidR="005E13F7" w:rsidRPr="00227D0D" w:rsidRDefault="005E13F7" w:rsidP="0053347F">
    <w:pPr>
      <w:pStyle w:val="HeaderforChapter"/>
      <w:rPr>
        <w:lang w:val="en-US"/>
      </w:rPr>
    </w:pPr>
    <w:r>
      <w:t>Site-Specific Surgery Codes</w:t>
    </w:r>
    <w:r>
      <w:tab/>
    </w:r>
    <w:r>
      <w:tab/>
      <w:t xml:space="preserve">Appendix </w:t>
    </w:r>
    <w:r>
      <w:rPr>
        <w:lang w:val="en-US"/>
      </w:rPr>
      <w:t>G</w:t>
    </w:r>
  </w:p>
  <w:p w14:paraId="222F9F05" w14:textId="77777777" w:rsidR="005E13F7" w:rsidRDefault="005E13F7">
    <w:pPr>
      <w:pStyle w:val="Header"/>
      <w:rPr>
        <w:i w:val="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686A4" w14:textId="77777777" w:rsidR="005E13F7" w:rsidRDefault="005E13F7" w:rsidP="0053347F">
    <w:pPr>
      <w:pStyle w:val="HeaderforChapter"/>
    </w:pPr>
    <w:r>
      <w:t xml:space="preserve">Appendix </w:t>
    </w:r>
    <w:r>
      <w:rPr>
        <w:lang w:val="en-US"/>
      </w:rPr>
      <w:t>G</w:t>
    </w:r>
    <w:r>
      <w:tab/>
    </w:r>
    <w:r>
      <w:tab/>
      <w:t>Site-Specific Surgery Codes</w:t>
    </w:r>
  </w:p>
  <w:p w14:paraId="6B07FC65" w14:textId="77777777" w:rsidR="005E13F7" w:rsidRDefault="005E13F7">
    <w:pPr>
      <w:pStyle w:val="BodyTextIndent3"/>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D427" w14:textId="77777777" w:rsidR="005E13F7" w:rsidRPr="00227D0D" w:rsidRDefault="005E13F7" w:rsidP="0053347F">
    <w:pPr>
      <w:pStyle w:val="HeaderforChapter"/>
      <w:rPr>
        <w:lang w:val="en-US"/>
      </w:rPr>
    </w:pPr>
    <w:r>
      <w:t>Site-Specific Surgery Codes</w:t>
    </w:r>
    <w:r>
      <w:tab/>
    </w:r>
    <w:r>
      <w:tab/>
      <w:t xml:space="preserve">Appendix </w:t>
    </w:r>
    <w:r>
      <w:rPr>
        <w:lang w:val="en-US"/>
      </w:rPr>
      <w:t>G</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E734A" w14:textId="77777777" w:rsidR="005E13F7" w:rsidRDefault="005E13F7" w:rsidP="0053347F">
    <w:pPr>
      <w:pStyle w:val="HeaderforChapter"/>
    </w:pPr>
    <w:r>
      <w:t xml:space="preserve">Appendix </w:t>
    </w:r>
    <w:r>
      <w:rPr>
        <w:lang w:val="en-US"/>
      </w:rPr>
      <w:t>G</w:t>
    </w:r>
    <w:r>
      <w:tab/>
    </w:r>
    <w:r>
      <w:tab/>
      <w:t>Site-Specific Surgery Codes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CE5C0" w14:textId="77777777" w:rsidR="005E13F7" w:rsidRPr="00227D0D" w:rsidRDefault="005E13F7" w:rsidP="0053347F">
    <w:pPr>
      <w:pStyle w:val="HeaderforChapter"/>
      <w:rPr>
        <w:lang w:val="en-US"/>
      </w:rPr>
    </w:pPr>
    <w:r>
      <w:t>Site-Specific Surgery Codes</w:t>
    </w:r>
    <w:r>
      <w:tab/>
    </w:r>
    <w:r>
      <w:tab/>
      <w:t>Appendix</w:t>
    </w:r>
    <w:r>
      <w:rPr>
        <w:lang w:val="en-US"/>
      </w:rPr>
      <w:t xml:space="preserve"> G</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AA6B" w14:textId="77777777" w:rsidR="005E13F7" w:rsidRDefault="005E13F7" w:rsidP="0053347F">
    <w:pPr>
      <w:pStyle w:val="HeaderforChapter"/>
    </w:pPr>
    <w:r>
      <w:t xml:space="preserve">Appendix </w:t>
    </w:r>
    <w:r>
      <w:rPr>
        <w:lang w:val="en-US"/>
      </w:rPr>
      <w:t>G</w:t>
    </w:r>
    <w:r>
      <w:tab/>
    </w:r>
    <w:r>
      <w:tab/>
      <w:t>Site-Specific Surgery Codes</w:t>
    </w:r>
  </w:p>
  <w:p w14:paraId="54BF931A" w14:textId="77777777" w:rsidR="005E13F7" w:rsidRDefault="005E13F7">
    <w:pPr>
      <w:pStyle w:val="BodyTextIndent3"/>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E0978" w14:textId="77777777" w:rsidR="005E13F7" w:rsidRPr="00227D0D" w:rsidRDefault="005E13F7" w:rsidP="0053347F">
    <w:pPr>
      <w:pStyle w:val="HeaderforChapter"/>
      <w:rPr>
        <w:lang w:val="en-US"/>
      </w:rPr>
    </w:pPr>
    <w:r>
      <w:t>Site-Specific Surgery Codes</w:t>
    </w:r>
    <w:r>
      <w:tab/>
    </w:r>
    <w:r>
      <w:tab/>
      <w:t xml:space="preserve">Appendix </w:t>
    </w:r>
    <w:r>
      <w:rPr>
        <w:lang w:val="en-US"/>
      </w:rPr>
      <w:t>G</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4D92" w14:textId="77777777" w:rsidR="005E13F7" w:rsidRDefault="005E13F7" w:rsidP="0053347F">
    <w:pPr>
      <w:pStyle w:val="HeaderforChapter"/>
    </w:pPr>
    <w:r>
      <w:t xml:space="preserve">Appendix </w:t>
    </w:r>
    <w:r>
      <w:rPr>
        <w:lang w:val="en-US"/>
      </w:rPr>
      <w:t>G</w:t>
    </w:r>
    <w:r>
      <w:tab/>
    </w:r>
    <w:r>
      <w:tab/>
      <w:t>Site-Specific Surgery Codes</w:t>
    </w:r>
  </w:p>
  <w:p w14:paraId="4391AE7C" w14:textId="77777777" w:rsidR="005E13F7" w:rsidRDefault="005E13F7">
    <w:pPr>
      <w:pStyle w:val="BodyTextIndent3"/>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1D69" w14:textId="77777777" w:rsidR="005E13F7" w:rsidRPr="00227D0D" w:rsidRDefault="005E13F7" w:rsidP="0053347F">
    <w:pPr>
      <w:pStyle w:val="HeaderforChapter"/>
      <w:rPr>
        <w:lang w:val="en-US"/>
      </w:rPr>
    </w:pPr>
    <w:r>
      <w:t>Site-Specific Surgery Codes</w:t>
    </w:r>
    <w:r>
      <w:tab/>
    </w:r>
    <w:r>
      <w:tab/>
      <w:t xml:space="preserve">Appendix </w:t>
    </w:r>
    <w:r>
      <w:rPr>
        <w:lang w:val="en-US"/>
      </w:rPr>
      <w:t>G</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0A9F" w14:textId="77777777" w:rsidR="005E13F7" w:rsidRPr="00D10C08" w:rsidRDefault="005E13F7" w:rsidP="0053347F">
    <w:pPr>
      <w:pStyle w:val="HeaderforChapter"/>
    </w:pPr>
    <w:r w:rsidRPr="00D10C08">
      <w:t>References</w:t>
    </w:r>
    <w:r w:rsidRPr="00D10C08">
      <w:tab/>
    </w:r>
    <w:r>
      <w:tab/>
    </w:r>
    <w:r w:rsidRPr="00D10C08">
      <w:t>Chapter 1</w:t>
    </w:r>
  </w:p>
  <w:p w14:paraId="7FEA5657" w14:textId="77777777" w:rsidR="005E13F7" w:rsidRPr="00D10C08" w:rsidRDefault="005E13F7" w:rsidP="0053347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B1DD3" w14:textId="77777777" w:rsidR="005E13F7" w:rsidRDefault="005E13F7" w:rsidP="0053347F">
    <w:pPr>
      <w:pStyle w:val="HeaderforChapter"/>
    </w:pPr>
    <w:r>
      <w:t xml:space="preserve">Appendix </w:t>
    </w:r>
    <w:r>
      <w:rPr>
        <w:lang w:val="en-US"/>
      </w:rPr>
      <w:t>G</w:t>
    </w:r>
    <w:r>
      <w:tab/>
    </w:r>
    <w:r>
      <w:tab/>
      <w:t>Site-Specific Surgery Codes</w:t>
    </w:r>
  </w:p>
  <w:p w14:paraId="7283E70A" w14:textId="77777777" w:rsidR="005E13F7" w:rsidRDefault="005E13F7">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DBB7A" w14:textId="77777777" w:rsidR="005E13F7" w:rsidRPr="00227D0D" w:rsidRDefault="005E13F7" w:rsidP="0053347F">
    <w:pPr>
      <w:pStyle w:val="HeaderforChapter"/>
      <w:rPr>
        <w:lang w:val="en-US"/>
      </w:rPr>
    </w:pPr>
    <w:r>
      <w:t>Site-Specific Surgery Codes</w:t>
    </w:r>
    <w:r>
      <w:tab/>
    </w:r>
    <w:r>
      <w:tab/>
      <w:t xml:space="preserve">Appendix </w:t>
    </w:r>
    <w:r>
      <w:rPr>
        <w:lang w:val="en-US"/>
      </w:rPr>
      <w:t>G</w:t>
    </w:r>
  </w:p>
  <w:p w14:paraId="4A8DFB5B" w14:textId="77777777" w:rsidR="005E13F7" w:rsidRDefault="005E13F7">
    <w:pPr>
      <w:pStyle w:val="Header"/>
      <w:rPr>
        <w:i w:val="0"/>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7ECE3" w14:textId="77777777" w:rsidR="005E13F7" w:rsidRPr="008D6180" w:rsidRDefault="005E13F7" w:rsidP="0053347F">
    <w:pPr>
      <w:pStyle w:val="HeaderforChapter"/>
      <w:rPr>
        <w:lang w:val="en-US"/>
      </w:rPr>
    </w:pPr>
    <w:r>
      <w:t>FIPS Codes for Counties in States Adjoining Indiana</w:t>
    </w:r>
    <w:r>
      <w:tab/>
    </w:r>
    <w:r>
      <w:tab/>
      <w:t xml:space="preserve">Appendix </w:t>
    </w:r>
    <w:r>
      <w:rPr>
        <w:lang w:val="en-US"/>
      </w:rPr>
      <w:t>H</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2FFCC" w14:textId="77777777" w:rsidR="005E13F7" w:rsidRDefault="005E13F7" w:rsidP="0053347F">
    <w:pPr>
      <w:pStyle w:val="HeaderforChapter"/>
    </w:pPr>
    <w:r>
      <w:t xml:space="preserve">Appendix </w:t>
    </w:r>
    <w:r>
      <w:rPr>
        <w:lang w:val="en-US"/>
      </w:rPr>
      <w:t>H</w:t>
    </w:r>
    <w:r>
      <w:tab/>
    </w:r>
    <w:r>
      <w:tab/>
      <w:t>FIPS Codes for Counties in States Adjoining Indiana</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9500" w14:textId="77777777" w:rsidR="005E13F7" w:rsidRDefault="005E13F7" w:rsidP="0053347F">
    <w:pPr>
      <w:pStyle w:val="HeaderforChapter"/>
    </w:pPr>
    <w:r>
      <w:t>Glossary of Registry Terms</w:t>
    </w:r>
    <w:r>
      <w:tab/>
    </w:r>
    <w:r>
      <w:tab/>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9532" w14:textId="77777777" w:rsidR="005E13F7" w:rsidRDefault="005E13F7" w:rsidP="0053347F">
    <w:pPr>
      <w:pStyle w:val="HeaderforChapter"/>
    </w:pPr>
    <w:r>
      <w:tab/>
    </w:r>
    <w:r>
      <w:tab/>
      <w:t>Glossary of Registry Terms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E45F7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EC069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206E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D5FCCB8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B746E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667F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5348BC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2A5F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CC877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1981A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604BE"/>
    <w:multiLevelType w:val="hybridMultilevel"/>
    <w:tmpl w:val="589251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0F27ED0"/>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012D54F7"/>
    <w:multiLevelType w:val="hybridMultilevel"/>
    <w:tmpl w:val="A33E1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2B21D42"/>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0574605C"/>
    <w:multiLevelType w:val="hybridMultilevel"/>
    <w:tmpl w:val="EF425C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66B6378"/>
    <w:multiLevelType w:val="hybridMultilevel"/>
    <w:tmpl w:val="5BBC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66D2D60"/>
    <w:multiLevelType w:val="hybridMultilevel"/>
    <w:tmpl w:val="FFB4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A6667B"/>
    <w:multiLevelType w:val="hybridMultilevel"/>
    <w:tmpl w:val="ABD69E86"/>
    <w:lvl w:ilvl="0" w:tplc="04090005">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0B1022BF"/>
    <w:multiLevelType w:val="hybridMultilevel"/>
    <w:tmpl w:val="527E318A"/>
    <w:lvl w:ilvl="0" w:tplc="354E4BB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770417"/>
    <w:multiLevelType w:val="hybridMultilevel"/>
    <w:tmpl w:val="1930B4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F01E94"/>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10497B1E"/>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10704407"/>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11BA3492"/>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12D22C86"/>
    <w:multiLevelType w:val="hybridMultilevel"/>
    <w:tmpl w:val="AC5249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FB6AB8"/>
    <w:multiLevelType w:val="hybridMultilevel"/>
    <w:tmpl w:val="A78AFDFC"/>
    <w:lvl w:ilvl="0" w:tplc="FFFFFFFF">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17F41236"/>
    <w:multiLevelType w:val="hybridMultilevel"/>
    <w:tmpl w:val="9F2CEB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16B2AFD"/>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22401B02"/>
    <w:multiLevelType w:val="hybridMultilevel"/>
    <w:tmpl w:val="809AF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3787841"/>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24840E66"/>
    <w:multiLevelType w:val="hybridMultilevel"/>
    <w:tmpl w:val="1E12F9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25DC1E48"/>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2C14272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2C19727F"/>
    <w:multiLevelType w:val="hybridMultilevel"/>
    <w:tmpl w:val="9B14E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2E287150"/>
    <w:multiLevelType w:val="singleLevel"/>
    <w:tmpl w:val="B7D8737A"/>
    <w:lvl w:ilvl="0">
      <w:start w:val="70"/>
      <w:numFmt w:val="decimal"/>
      <w:lvlText w:val="%1"/>
      <w:lvlJc w:val="left"/>
      <w:pPr>
        <w:tabs>
          <w:tab w:val="num" w:pos="360"/>
        </w:tabs>
        <w:ind w:left="360" w:hanging="360"/>
      </w:pPr>
      <w:rPr>
        <w:rFonts w:hint="default"/>
      </w:rPr>
    </w:lvl>
  </w:abstractNum>
  <w:abstractNum w:abstractNumId="35" w15:restartNumberingAfterBreak="0">
    <w:nsid w:val="2E6344B2"/>
    <w:multiLevelType w:val="hybridMultilevel"/>
    <w:tmpl w:val="24B47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842D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34B824D5"/>
    <w:multiLevelType w:val="hybridMultilevel"/>
    <w:tmpl w:val="815891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4D51E4C"/>
    <w:multiLevelType w:val="hybridMultilevel"/>
    <w:tmpl w:val="ED1C0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54B346C"/>
    <w:multiLevelType w:val="hybridMultilevel"/>
    <w:tmpl w:val="A078A0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370AEA"/>
    <w:multiLevelType w:val="hybridMultilevel"/>
    <w:tmpl w:val="C744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B6606C5"/>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3D367397"/>
    <w:multiLevelType w:val="hybridMultilevel"/>
    <w:tmpl w:val="637AB958"/>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D646802"/>
    <w:multiLevelType w:val="hybridMultilevel"/>
    <w:tmpl w:val="03DA0D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EA160A0"/>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45" w15:restartNumberingAfterBreak="0">
    <w:nsid w:val="43BE005D"/>
    <w:multiLevelType w:val="hybridMultilevel"/>
    <w:tmpl w:val="16BEC35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73506D3"/>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47" w15:restartNumberingAfterBreak="0">
    <w:nsid w:val="4BC17FEF"/>
    <w:multiLevelType w:val="singleLevel"/>
    <w:tmpl w:val="3B660158"/>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4BD161BB"/>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49" w15:restartNumberingAfterBreak="0">
    <w:nsid w:val="4F8029B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0" w15:restartNumberingAfterBreak="0">
    <w:nsid w:val="4FCB6BE8"/>
    <w:multiLevelType w:val="singleLevel"/>
    <w:tmpl w:val="CB04F0EC"/>
    <w:lvl w:ilvl="0">
      <w:start w:val="75"/>
      <w:numFmt w:val="decimal"/>
      <w:lvlText w:val="%1"/>
      <w:lvlJc w:val="left"/>
      <w:pPr>
        <w:tabs>
          <w:tab w:val="num" w:pos="360"/>
        </w:tabs>
        <w:ind w:left="360" w:hanging="360"/>
      </w:pPr>
      <w:rPr>
        <w:rFonts w:hint="default"/>
      </w:rPr>
    </w:lvl>
  </w:abstractNum>
  <w:abstractNum w:abstractNumId="51" w15:restartNumberingAfterBreak="0">
    <w:nsid w:val="53D00EB0"/>
    <w:multiLevelType w:val="hybridMultilevel"/>
    <w:tmpl w:val="7124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41312C"/>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53" w15:restartNumberingAfterBreak="0">
    <w:nsid w:val="588B02F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CE224CD"/>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5D3B6C8D"/>
    <w:multiLevelType w:val="singleLevel"/>
    <w:tmpl w:val="37400EF0"/>
    <w:lvl w:ilvl="0">
      <w:start w:val="2"/>
      <w:numFmt w:val="lowerLetter"/>
      <w:lvlText w:val="%1."/>
      <w:lvlJc w:val="left"/>
      <w:pPr>
        <w:tabs>
          <w:tab w:val="num" w:pos="360"/>
        </w:tabs>
        <w:ind w:left="360" w:hanging="360"/>
      </w:pPr>
      <w:rPr>
        <w:rFonts w:hint="default"/>
      </w:rPr>
    </w:lvl>
  </w:abstractNum>
  <w:abstractNum w:abstractNumId="56" w15:restartNumberingAfterBreak="0">
    <w:nsid w:val="610E3170"/>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627D20E1"/>
    <w:multiLevelType w:val="singleLevel"/>
    <w:tmpl w:val="29225A48"/>
    <w:lvl w:ilvl="0">
      <w:start w:val="3"/>
      <w:numFmt w:val="lowerLetter"/>
      <w:lvlText w:val="%1."/>
      <w:lvlJc w:val="left"/>
      <w:pPr>
        <w:tabs>
          <w:tab w:val="num" w:pos="360"/>
        </w:tabs>
        <w:ind w:left="360" w:hanging="360"/>
      </w:pPr>
      <w:rPr>
        <w:rFonts w:hint="default"/>
      </w:rPr>
    </w:lvl>
  </w:abstractNum>
  <w:abstractNum w:abstractNumId="58" w15:restartNumberingAfterBreak="0">
    <w:nsid w:val="63BC7335"/>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59" w15:restartNumberingAfterBreak="0">
    <w:nsid w:val="64E44D38"/>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60" w15:restartNumberingAfterBreak="0">
    <w:nsid w:val="662C7F67"/>
    <w:multiLevelType w:val="hybridMultilevel"/>
    <w:tmpl w:val="B458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5913B6"/>
    <w:multiLevelType w:val="hybridMultilevel"/>
    <w:tmpl w:val="CD40C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C0665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6CB81D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15:restartNumberingAfterBreak="0">
    <w:nsid w:val="72771C96"/>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65" w15:restartNumberingAfterBreak="0">
    <w:nsid w:val="72795DA0"/>
    <w:multiLevelType w:val="hybridMultilevel"/>
    <w:tmpl w:val="1898CC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7F139E"/>
    <w:multiLevelType w:val="singleLevel"/>
    <w:tmpl w:val="FFFFFFFF"/>
    <w:lvl w:ilvl="0">
      <w:start w:val="1"/>
      <w:numFmt w:val="bullet"/>
      <w:lvlText w:val=""/>
      <w:legacy w:legacy="1" w:legacySpace="0" w:legacyIndent="360"/>
      <w:lvlJc w:val="left"/>
      <w:pPr>
        <w:ind w:left="360" w:hanging="360"/>
      </w:pPr>
      <w:rPr>
        <w:rFonts w:ascii="Wingdings" w:hAnsi="Wingdings" w:hint="default"/>
      </w:rPr>
    </w:lvl>
  </w:abstractNum>
  <w:abstractNum w:abstractNumId="67" w15:restartNumberingAfterBreak="0">
    <w:nsid w:val="75EB7FA2"/>
    <w:multiLevelType w:val="singleLevel"/>
    <w:tmpl w:val="354E4BBA"/>
    <w:lvl w:ilvl="0">
      <w:start w:val="1"/>
      <w:numFmt w:val="bullet"/>
      <w:lvlText w:val=""/>
      <w:lvlJc w:val="left"/>
      <w:pPr>
        <w:tabs>
          <w:tab w:val="num" w:pos="360"/>
        </w:tabs>
        <w:ind w:left="360" w:hanging="360"/>
      </w:pPr>
      <w:rPr>
        <w:rFonts w:ascii="Wingdings" w:hAnsi="Wingdings" w:hint="default"/>
      </w:rPr>
    </w:lvl>
  </w:abstractNum>
  <w:abstractNum w:abstractNumId="68" w15:restartNumberingAfterBreak="0">
    <w:nsid w:val="7719538C"/>
    <w:multiLevelType w:val="singleLevel"/>
    <w:tmpl w:val="08A60D18"/>
    <w:lvl w:ilvl="0">
      <w:numFmt w:val="bullet"/>
      <w:lvlText w:val="-"/>
      <w:lvlJc w:val="left"/>
      <w:pPr>
        <w:tabs>
          <w:tab w:val="num" w:pos="600"/>
        </w:tabs>
        <w:ind w:left="600" w:hanging="360"/>
      </w:pPr>
      <w:rPr>
        <w:rFonts w:ascii="Times New Roman" w:hAnsi="Times New Roman" w:hint="default"/>
      </w:rPr>
    </w:lvl>
  </w:abstractNum>
  <w:abstractNum w:abstractNumId="69" w15:restartNumberingAfterBreak="0">
    <w:nsid w:val="7761102D"/>
    <w:multiLevelType w:val="hybridMultilevel"/>
    <w:tmpl w:val="A0A8BE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66202F"/>
    <w:multiLevelType w:val="hybridMultilevel"/>
    <w:tmpl w:val="B8DC4A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811642">
    <w:abstractNumId w:val="36"/>
  </w:num>
  <w:num w:numId="2" w16cid:durableId="523594068">
    <w:abstractNumId w:val="62"/>
  </w:num>
  <w:num w:numId="3" w16cid:durableId="1756852801">
    <w:abstractNumId w:val="53"/>
  </w:num>
  <w:num w:numId="4" w16cid:durableId="1888949674">
    <w:abstractNumId w:val="44"/>
  </w:num>
  <w:num w:numId="5" w16cid:durableId="1794983197">
    <w:abstractNumId w:val="29"/>
  </w:num>
  <w:num w:numId="6" w16cid:durableId="586573207">
    <w:abstractNumId w:val="27"/>
  </w:num>
  <w:num w:numId="7" w16cid:durableId="938681047">
    <w:abstractNumId w:val="46"/>
  </w:num>
  <w:num w:numId="8" w16cid:durableId="1620530855">
    <w:abstractNumId w:val="13"/>
  </w:num>
  <w:num w:numId="9" w16cid:durableId="461073409">
    <w:abstractNumId w:val="68"/>
  </w:num>
  <w:num w:numId="10" w16cid:durableId="595557646">
    <w:abstractNumId w:val="47"/>
  </w:num>
  <w:num w:numId="11" w16cid:durableId="1315139171">
    <w:abstractNumId w:val="67"/>
  </w:num>
  <w:num w:numId="12" w16cid:durableId="870336412">
    <w:abstractNumId w:val="64"/>
  </w:num>
  <w:num w:numId="13" w16cid:durableId="220098670">
    <w:abstractNumId w:val="55"/>
  </w:num>
  <w:num w:numId="14" w16cid:durableId="315575624">
    <w:abstractNumId w:val="57"/>
  </w:num>
  <w:num w:numId="15" w16cid:durableId="1138648484">
    <w:abstractNumId w:val="58"/>
  </w:num>
  <w:num w:numId="16" w16cid:durableId="1011570210">
    <w:abstractNumId w:val="9"/>
  </w:num>
  <w:num w:numId="17" w16cid:durableId="536351600">
    <w:abstractNumId w:val="7"/>
  </w:num>
  <w:num w:numId="18" w16cid:durableId="416560789">
    <w:abstractNumId w:val="6"/>
  </w:num>
  <w:num w:numId="19" w16cid:durableId="669523902">
    <w:abstractNumId w:val="5"/>
  </w:num>
  <w:num w:numId="20" w16cid:durableId="1925916089">
    <w:abstractNumId w:val="4"/>
  </w:num>
  <w:num w:numId="21" w16cid:durableId="1731877746">
    <w:abstractNumId w:val="8"/>
  </w:num>
  <w:num w:numId="22" w16cid:durableId="1048804171">
    <w:abstractNumId w:val="3"/>
  </w:num>
  <w:num w:numId="23" w16cid:durableId="894195042">
    <w:abstractNumId w:val="2"/>
  </w:num>
  <w:num w:numId="24" w16cid:durableId="508982090">
    <w:abstractNumId w:val="1"/>
  </w:num>
  <w:num w:numId="25" w16cid:durableId="1799254308">
    <w:abstractNumId w:val="0"/>
  </w:num>
  <w:num w:numId="26" w16cid:durableId="72902093">
    <w:abstractNumId w:val="63"/>
  </w:num>
  <w:num w:numId="27" w16cid:durableId="1019086171">
    <w:abstractNumId w:val="41"/>
  </w:num>
  <w:num w:numId="28" w16cid:durableId="1177383660">
    <w:abstractNumId w:val="21"/>
  </w:num>
  <w:num w:numId="29" w16cid:durableId="1664508991">
    <w:abstractNumId w:val="11"/>
  </w:num>
  <w:num w:numId="30" w16cid:durableId="1161652450">
    <w:abstractNumId w:val="25"/>
  </w:num>
  <w:num w:numId="31" w16cid:durableId="417989322">
    <w:abstractNumId w:val="66"/>
  </w:num>
  <w:num w:numId="32" w16cid:durableId="562062251">
    <w:abstractNumId w:val="59"/>
  </w:num>
  <w:num w:numId="33" w16cid:durableId="1010136696">
    <w:abstractNumId w:val="31"/>
  </w:num>
  <w:num w:numId="34" w16cid:durableId="203371">
    <w:abstractNumId w:val="56"/>
  </w:num>
  <w:num w:numId="35" w16cid:durableId="1574506859">
    <w:abstractNumId w:val="52"/>
  </w:num>
  <w:num w:numId="36" w16cid:durableId="350304764">
    <w:abstractNumId w:val="23"/>
  </w:num>
  <w:num w:numId="37" w16cid:durableId="1045908014">
    <w:abstractNumId w:val="20"/>
  </w:num>
  <w:num w:numId="38" w16cid:durableId="1106467629">
    <w:abstractNumId w:val="48"/>
  </w:num>
  <w:num w:numId="39" w16cid:durableId="1720013093">
    <w:abstractNumId w:val="54"/>
  </w:num>
  <w:num w:numId="40" w16cid:durableId="1436248888">
    <w:abstractNumId w:val="49"/>
  </w:num>
  <w:num w:numId="41" w16cid:durableId="513417418">
    <w:abstractNumId w:val="32"/>
  </w:num>
  <w:num w:numId="42" w16cid:durableId="1680157019">
    <w:abstractNumId w:val="34"/>
  </w:num>
  <w:num w:numId="43" w16cid:durableId="1912540622">
    <w:abstractNumId w:val="50"/>
  </w:num>
  <w:num w:numId="44" w16cid:durableId="1567062189">
    <w:abstractNumId w:val="42"/>
  </w:num>
  <w:num w:numId="45" w16cid:durableId="1308052542">
    <w:abstractNumId w:val="33"/>
  </w:num>
  <w:num w:numId="46" w16cid:durableId="1325166086">
    <w:abstractNumId w:val="14"/>
  </w:num>
  <w:num w:numId="47" w16cid:durableId="503597202">
    <w:abstractNumId w:val="61"/>
  </w:num>
  <w:num w:numId="48" w16cid:durableId="800460142">
    <w:abstractNumId w:val="65"/>
  </w:num>
  <w:num w:numId="49" w16cid:durableId="1631785643">
    <w:abstractNumId w:val="19"/>
  </w:num>
  <w:num w:numId="50" w16cid:durableId="1880704352">
    <w:abstractNumId w:val="70"/>
  </w:num>
  <w:num w:numId="51" w16cid:durableId="1096249248">
    <w:abstractNumId w:val="22"/>
  </w:num>
  <w:num w:numId="52" w16cid:durableId="1007291477">
    <w:abstractNumId w:val="30"/>
  </w:num>
  <w:num w:numId="53" w16cid:durableId="1348021842">
    <w:abstractNumId w:val="28"/>
  </w:num>
  <w:num w:numId="54" w16cid:durableId="2013871634">
    <w:abstractNumId w:val="26"/>
  </w:num>
  <w:num w:numId="55" w16cid:durableId="472021427">
    <w:abstractNumId w:val="60"/>
  </w:num>
  <w:num w:numId="56" w16cid:durableId="869101684">
    <w:abstractNumId w:val="39"/>
  </w:num>
  <w:num w:numId="57" w16cid:durableId="430780788">
    <w:abstractNumId w:val="51"/>
  </w:num>
  <w:num w:numId="58" w16cid:durableId="862011449">
    <w:abstractNumId w:val="69"/>
  </w:num>
  <w:num w:numId="59" w16cid:durableId="2032296502">
    <w:abstractNumId w:val="10"/>
  </w:num>
  <w:num w:numId="60" w16cid:durableId="608703746">
    <w:abstractNumId w:val="17"/>
  </w:num>
  <w:num w:numId="61" w16cid:durableId="1437023623">
    <w:abstractNumId w:val="18"/>
  </w:num>
  <w:num w:numId="62" w16cid:durableId="663358476">
    <w:abstractNumId w:val="40"/>
  </w:num>
  <w:num w:numId="63" w16cid:durableId="354894013">
    <w:abstractNumId w:val="35"/>
  </w:num>
  <w:num w:numId="64" w16cid:durableId="583756741">
    <w:abstractNumId w:val="16"/>
  </w:num>
  <w:num w:numId="65" w16cid:durableId="594553926">
    <w:abstractNumId w:val="24"/>
  </w:num>
  <w:num w:numId="66" w16cid:durableId="1519732052">
    <w:abstractNumId w:val="37"/>
  </w:num>
  <w:num w:numId="67" w16cid:durableId="533659999">
    <w:abstractNumId w:val="45"/>
  </w:num>
  <w:num w:numId="68" w16cid:durableId="1041904082">
    <w:abstractNumId w:val="12"/>
  </w:num>
  <w:num w:numId="69" w16cid:durableId="759569241">
    <w:abstractNumId w:val="43"/>
  </w:num>
  <w:num w:numId="70" w16cid:durableId="467938447">
    <w:abstractNumId w:val="38"/>
  </w:num>
  <w:num w:numId="71" w16cid:durableId="872379122">
    <w:abstractNumId w:val="1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evenAndOddHeaders/>
  <w:drawingGridHorizontalSpacing w:val="100"/>
  <w:displayHorizontalDrawingGridEvery w:val="0"/>
  <w:displayVerticalDrawingGridEvery w:val="0"/>
  <w:noPunctuationKerning/>
  <w:characterSpacingControl w:val="doNotCompress"/>
  <w:hdrShapeDefaults>
    <o:shapedefaults v:ext="edit" spidmax="2050">
      <o:colormru v:ext="edit" colors="#ddd,#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7AEF"/>
    <w:rsid w:val="00000BC3"/>
    <w:rsid w:val="00003A04"/>
    <w:rsid w:val="00003B90"/>
    <w:rsid w:val="000050C5"/>
    <w:rsid w:val="000052B8"/>
    <w:rsid w:val="00005333"/>
    <w:rsid w:val="00005B43"/>
    <w:rsid w:val="00005DB3"/>
    <w:rsid w:val="00005ECE"/>
    <w:rsid w:val="00006FBD"/>
    <w:rsid w:val="00007527"/>
    <w:rsid w:val="000102CA"/>
    <w:rsid w:val="0001125E"/>
    <w:rsid w:val="0001133A"/>
    <w:rsid w:val="00011508"/>
    <w:rsid w:val="000118F5"/>
    <w:rsid w:val="00012E9B"/>
    <w:rsid w:val="00013164"/>
    <w:rsid w:val="00013419"/>
    <w:rsid w:val="00013B64"/>
    <w:rsid w:val="00013C7A"/>
    <w:rsid w:val="0001461E"/>
    <w:rsid w:val="000148D1"/>
    <w:rsid w:val="00014B9A"/>
    <w:rsid w:val="00014D2C"/>
    <w:rsid w:val="00014F3F"/>
    <w:rsid w:val="00015683"/>
    <w:rsid w:val="000169EA"/>
    <w:rsid w:val="00016F88"/>
    <w:rsid w:val="00017303"/>
    <w:rsid w:val="00020CF8"/>
    <w:rsid w:val="00020E30"/>
    <w:rsid w:val="00022237"/>
    <w:rsid w:val="000223A7"/>
    <w:rsid w:val="00023923"/>
    <w:rsid w:val="00023E2F"/>
    <w:rsid w:val="000246D4"/>
    <w:rsid w:val="00024964"/>
    <w:rsid w:val="00024B69"/>
    <w:rsid w:val="00024B6B"/>
    <w:rsid w:val="00025B9C"/>
    <w:rsid w:val="00027CE4"/>
    <w:rsid w:val="00027DC2"/>
    <w:rsid w:val="0003011E"/>
    <w:rsid w:val="00030134"/>
    <w:rsid w:val="0003090B"/>
    <w:rsid w:val="00031550"/>
    <w:rsid w:val="000315F1"/>
    <w:rsid w:val="00031AC1"/>
    <w:rsid w:val="00031FA7"/>
    <w:rsid w:val="0003274C"/>
    <w:rsid w:val="000334D4"/>
    <w:rsid w:val="00034803"/>
    <w:rsid w:val="000355AC"/>
    <w:rsid w:val="00035AA2"/>
    <w:rsid w:val="00035EA5"/>
    <w:rsid w:val="00036199"/>
    <w:rsid w:val="00036461"/>
    <w:rsid w:val="00036BD8"/>
    <w:rsid w:val="00037D36"/>
    <w:rsid w:val="00040CF5"/>
    <w:rsid w:val="000419D4"/>
    <w:rsid w:val="00041E0F"/>
    <w:rsid w:val="0004313D"/>
    <w:rsid w:val="00043C4E"/>
    <w:rsid w:val="00043DA5"/>
    <w:rsid w:val="00043F5E"/>
    <w:rsid w:val="00043F65"/>
    <w:rsid w:val="000456C9"/>
    <w:rsid w:val="000457C2"/>
    <w:rsid w:val="00045848"/>
    <w:rsid w:val="00045A0F"/>
    <w:rsid w:val="00045C17"/>
    <w:rsid w:val="00046303"/>
    <w:rsid w:val="00046F9A"/>
    <w:rsid w:val="000473D7"/>
    <w:rsid w:val="00047EDA"/>
    <w:rsid w:val="00050081"/>
    <w:rsid w:val="00050410"/>
    <w:rsid w:val="0005043E"/>
    <w:rsid w:val="00050864"/>
    <w:rsid w:val="00051230"/>
    <w:rsid w:val="000516D1"/>
    <w:rsid w:val="0005192D"/>
    <w:rsid w:val="00051C72"/>
    <w:rsid w:val="00052CAD"/>
    <w:rsid w:val="00052CCD"/>
    <w:rsid w:val="00052F84"/>
    <w:rsid w:val="000536FE"/>
    <w:rsid w:val="00054424"/>
    <w:rsid w:val="000546F5"/>
    <w:rsid w:val="00054A7E"/>
    <w:rsid w:val="00054C18"/>
    <w:rsid w:val="00054CB3"/>
    <w:rsid w:val="0005527E"/>
    <w:rsid w:val="00055B9A"/>
    <w:rsid w:val="00055BC7"/>
    <w:rsid w:val="00056A42"/>
    <w:rsid w:val="00057F6C"/>
    <w:rsid w:val="0006068D"/>
    <w:rsid w:val="00060F7A"/>
    <w:rsid w:val="00061625"/>
    <w:rsid w:val="00061677"/>
    <w:rsid w:val="000616CF"/>
    <w:rsid w:val="000621FD"/>
    <w:rsid w:val="00062358"/>
    <w:rsid w:val="00062554"/>
    <w:rsid w:val="00062655"/>
    <w:rsid w:val="00062DF9"/>
    <w:rsid w:val="000630C3"/>
    <w:rsid w:val="000645A3"/>
    <w:rsid w:val="00065357"/>
    <w:rsid w:val="00065446"/>
    <w:rsid w:val="00066000"/>
    <w:rsid w:val="00066C67"/>
    <w:rsid w:val="00067ABB"/>
    <w:rsid w:val="00067B69"/>
    <w:rsid w:val="00070033"/>
    <w:rsid w:val="00070566"/>
    <w:rsid w:val="000709F3"/>
    <w:rsid w:val="0007166E"/>
    <w:rsid w:val="00071A7E"/>
    <w:rsid w:val="00072859"/>
    <w:rsid w:val="00072E84"/>
    <w:rsid w:val="00073139"/>
    <w:rsid w:val="0007377E"/>
    <w:rsid w:val="000738CD"/>
    <w:rsid w:val="00073D1A"/>
    <w:rsid w:val="00073E38"/>
    <w:rsid w:val="00073ED0"/>
    <w:rsid w:val="00074263"/>
    <w:rsid w:val="0007438D"/>
    <w:rsid w:val="000768F9"/>
    <w:rsid w:val="00077144"/>
    <w:rsid w:val="00077454"/>
    <w:rsid w:val="000806AD"/>
    <w:rsid w:val="0008095F"/>
    <w:rsid w:val="00081792"/>
    <w:rsid w:val="00082231"/>
    <w:rsid w:val="000822D8"/>
    <w:rsid w:val="0008236C"/>
    <w:rsid w:val="00082CD7"/>
    <w:rsid w:val="0008357D"/>
    <w:rsid w:val="000835D0"/>
    <w:rsid w:val="000836C7"/>
    <w:rsid w:val="00083CED"/>
    <w:rsid w:val="00083D06"/>
    <w:rsid w:val="00084510"/>
    <w:rsid w:val="000847CF"/>
    <w:rsid w:val="00085425"/>
    <w:rsid w:val="00085865"/>
    <w:rsid w:val="00085C98"/>
    <w:rsid w:val="000864CC"/>
    <w:rsid w:val="0008710C"/>
    <w:rsid w:val="00087B7C"/>
    <w:rsid w:val="000900F4"/>
    <w:rsid w:val="00090285"/>
    <w:rsid w:val="00090447"/>
    <w:rsid w:val="0009067D"/>
    <w:rsid w:val="000906A0"/>
    <w:rsid w:val="000908C2"/>
    <w:rsid w:val="00090A07"/>
    <w:rsid w:val="000918B2"/>
    <w:rsid w:val="00091AE5"/>
    <w:rsid w:val="000931CC"/>
    <w:rsid w:val="0009340F"/>
    <w:rsid w:val="00093DA5"/>
    <w:rsid w:val="00093E65"/>
    <w:rsid w:val="00094D7F"/>
    <w:rsid w:val="00096BCA"/>
    <w:rsid w:val="00096E18"/>
    <w:rsid w:val="00096F51"/>
    <w:rsid w:val="00096FC0"/>
    <w:rsid w:val="00097026"/>
    <w:rsid w:val="00097FE6"/>
    <w:rsid w:val="000A0841"/>
    <w:rsid w:val="000A0EFE"/>
    <w:rsid w:val="000A112A"/>
    <w:rsid w:val="000A12B9"/>
    <w:rsid w:val="000A13E7"/>
    <w:rsid w:val="000A21E2"/>
    <w:rsid w:val="000A2B56"/>
    <w:rsid w:val="000A385E"/>
    <w:rsid w:val="000A3A04"/>
    <w:rsid w:val="000A3DB0"/>
    <w:rsid w:val="000A3F02"/>
    <w:rsid w:val="000A4271"/>
    <w:rsid w:val="000A45D3"/>
    <w:rsid w:val="000A4C12"/>
    <w:rsid w:val="000A4E21"/>
    <w:rsid w:val="000A4E6E"/>
    <w:rsid w:val="000A569E"/>
    <w:rsid w:val="000A5EDD"/>
    <w:rsid w:val="000A6628"/>
    <w:rsid w:val="000A6967"/>
    <w:rsid w:val="000B0AFA"/>
    <w:rsid w:val="000B1099"/>
    <w:rsid w:val="000B1632"/>
    <w:rsid w:val="000B1856"/>
    <w:rsid w:val="000B1BCD"/>
    <w:rsid w:val="000B249C"/>
    <w:rsid w:val="000B30FD"/>
    <w:rsid w:val="000B344E"/>
    <w:rsid w:val="000B5085"/>
    <w:rsid w:val="000B5091"/>
    <w:rsid w:val="000B5282"/>
    <w:rsid w:val="000B530B"/>
    <w:rsid w:val="000B5683"/>
    <w:rsid w:val="000B5824"/>
    <w:rsid w:val="000B69F8"/>
    <w:rsid w:val="000B6EC8"/>
    <w:rsid w:val="000B6F20"/>
    <w:rsid w:val="000B6F25"/>
    <w:rsid w:val="000B6F9F"/>
    <w:rsid w:val="000B73E7"/>
    <w:rsid w:val="000B7469"/>
    <w:rsid w:val="000B7784"/>
    <w:rsid w:val="000C05E9"/>
    <w:rsid w:val="000C1055"/>
    <w:rsid w:val="000C1466"/>
    <w:rsid w:val="000C31C9"/>
    <w:rsid w:val="000C3413"/>
    <w:rsid w:val="000C3C8C"/>
    <w:rsid w:val="000C4886"/>
    <w:rsid w:val="000C4C24"/>
    <w:rsid w:val="000C4E14"/>
    <w:rsid w:val="000C572A"/>
    <w:rsid w:val="000C5C43"/>
    <w:rsid w:val="000C63B3"/>
    <w:rsid w:val="000C7E95"/>
    <w:rsid w:val="000C7F28"/>
    <w:rsid w:val="000D1CD2"/>
    <w:rsid w:val="000D2064"/>
    <w:rsid w:val="000D28EE"/>
    <w:rsid w:val="000D3741"/>
    <w:rsid w:val="000D3788"/>
    <w:rsid w:val="000D3921"/>
    <w:rsid w:val="000D3A1C"/>
    <w:rsid w:val="000D41C8"/>
    <w:rsid w:val="000D5275"/>
    <w:rsid w:val="000D568D"/>
    <w:rsid w:val="000D5A4C"/>
    <w:rsid w:val="000D6206"/>
    <w:rsid w:val="000D6A7B"/>
    <w:rsid w:val="000D6D18"/>
    <w:rsid w:val="000D717C"/>
    <w:rsid w:val="000E025C"/>
    <w:rsid w:val="000E04E2"/>
    <w:rsid w:val="000E0CE6"/>
    <w:rsid w:val="000E12BB"/>
    <w:rsid w:val="000E1B3E"/>
    <w:rsid w:val="000E26DB"/>
    <w:rsid w:val="000E27B9"/>
    <w:rsid w:val="000E29C7"/>
    <w:rsid w:val="000E2A8F"/>
    <w:rsid w:val="000E3376"/>
    <w:rsid w:val="000E3E95"/>
    <w:rsid w:val="000E431D"/>
    <w:rsid w:val="000E43ED"/>
    <w:rsid w:val="000E4670"/>
    <w:rsid w:val="000E47C3"/>
    <w:rsid w:val="000E4B79"/>
    <w:rsid w:val="000E6616"/>
    <w:rsid w:val="000F0044"/>
    <w:rsid w:val="000F0A36"/>
    <w:rsid w:val="000F0A57"/>
    <w:rsid w:val="000F0C2F"/>
    <w:rsid w:val="000F2B72"/>
    <w:rsid w:val="000F3813"/>
    <w:rsid w:val="000F465E"/>
    <w:rsid w:val="000F6A16"/>
    <w:rsid w:val="000F75FA"/>
    <w:rsid w:val="000F7BFC"/>
    <w:rsid w:val="00100760"/>
    <w:rsid w:val="001008F7"/>
    <w:rsid w:val="00100AF5"/>
    <w:rsid w:val="00100BC9"/>
    <w:rsid w:val="00100EE5"/>
    <w:rsid w:val="00101E22"/>
    <w:rsid w:val="00102E5A"/>
    <w:rsid w:val="00102F81"/>
    <w:rsid w:val="001033ED"/>
    <w:rsid w:val="00103DE7"/>
    <w:rsid w:val="00103EE8"/>
    <w:rsid w:val="00104A63"/>
    <w:rsid w:val="00104E3F"/>
    <w:rsid w:val="00105CF9"/>
    <w:rsid w:val="00106C07"/>
    <w:rsid w:val="0010734B"/>
    <w:rsid w:val="00111245"/>
    <w:rsid w:val="00111A75"/>
    <w:rsid w:val="001128EA"/>
    <w:rsid w:val="00112D1C"/>
    <w:rsid w:val="00114309"/>
    <w:rsid w:val="001145C4"/>
    <w:rsid w:val="001155D8"/>
    <w:rsid w:val="00115928"/>
    <w:rsid w:val="001159FE"/>
    <w:rsid w:val="00115A49"/>
    <w:rsid w:val="00115C52"/>
    <w:rsid w:val="001176E7"/>
    <w:rsid w:val="00117841"/>
    <w:rsid w:val="001209EA"/>
    <w:rsid w:val="00121047"/>
    <w:rsid w:val="00121AB6"/>
    <w:rsid w:val="00122DA4"/>
    <w:rsid w:val="00122FBD"/>
    <w:rsid w:val="00123001"/>
    <w:rsid w:val="00123BF6"/>
    <w:rsid w:val="00124162"/>
    <w:rsid w:val="001244F0"/>
    <w:rsid w:val="001250A8"/>
    <w:rsid w:val="00126F1A"/>
    <w:rsid w:val="001272B1"/>
    <w:rsid w:val="001304BA"/>
    <w:rsid w:val="00133337"/>
    <w:rsid w:val="00133416"/>
    <w:rsid w:val="0013386A"/>
    <w:rsid w:val="00133998"/>
    <w:rsid w:val="00134B96"/>
    <w:rsid w:val="00135299"/>
    <w:rsid w:val="00135703"/>
    <w:rsid w:val="00135C50"/>
    <w:rsid w:val="00136EE9"/>
    <w:rsid w:val="001379D5"/>
    <w:rsid w:val="00137FCA"/>
    <w:rsid w:val="00140751"/>
    <w:rsid w:val="00141132"/>
    <w:rsid w:val="00143F85"/>
    <w:rsid w:val="0014484B"/>
    <w:rsid w:val="00144AED"/>
    <w:rsid w:val="00144D07"/>
    <w:rsid w:val="0014541C"/>
    <w:rsid w:val="00145C4F"/>
    <w:rsid w:val="00146BAF"/>
    <w:rsid w:val="00147296"/>
    <w:rsid w:val="00147998"/>
    <w:rsid w:val="00147BE0"/>
    <w:rsid w:val="00150127"/>
    <w:rsid w:val="00150226"/>
    <w:rsid w:val="001502D1"/>
    <w:rsid w:val="00150445"/>
    <w:rsid w:val="00151205"/>
    <w:rsid w:val="001513A5"/>
    <w:rsid w:val="00151A5D"/>
    <w:rsid w:val="00151C07"/>
    <w:rsid w:val="00152F6A"/>
    <w:rsid w:val="00153818"/>
    <w:rsid w:val="00154943"/>
    <w:rsid w:val="00154D2A"/>
    <w:rsid w:val="00154D7D"/>
    <w:rsid w:val="00155C11"/>
    <w:rsid w:val="001579EB"/>
    <w:rsid w:val="00160589"/>
    <w:rsid w:val="00161524"/>
    <w:rsid w:val="00161C22"/>
    <w:rsid w:val="00161D01"/>
    <w:rsid w:val="001623BB"/>
    <w:rsid w:val="001623D2"/>
    <w:rsid w:val="00162DB3"/>
    <w:rsid w:val="00162F59"/>
    <w:rsid w:val="00162F6B"/>
    <w:rsid w:val="0016374B"/>
    <w:rsid w:val="00163A69"/>
    <w:rsid w:val="00163D6F"/>
    <w:rsid w:val="0016488C"/>
    <w:rsid w:val="0016510F"/>
    <w:rsid w:val="001657E1"/>
    <w:rsid w:val="00165E18"/>
    <w:rsid w:val="001665D2"/>
    <w:rsid w:val="001668A7"/>
    <w:rsid w:val="00170047"/>
    <w:rsid w:val="00170256"/>
    <w:rsid w:val="00170893"/>
    <w:rsid w:val="00170CE9"/>
    <w:rsid w:val="001719B3"/>
    <w:rsid w:val="0017333D"/>
    <w:rsid w:val="00173AA0"/>
    <w:rsid w:val="00173E91"/>
    <w:rsid w:val="00173F53"/>
    <w:rsid w:val="001744DD"/>
    <w:rsid w:val="001745F8"/>
    <w:rsid w:val="00175932"/>
    <w:rsid w:val="00175DB8"/>
    <w:rsid w:val="00175F4F"/>
    <w:rsid w:val="00176271"/>
    <w:rsid w:val="00177066"/>
    <w:rsid w:val="001773AC"/>
    <w:rsid w:val="0017754A"/>
    <w:rsid w:val="00177690"/>
    <w:rsid w:val="00181025"/>
    <w:rsid w:val="0018138F"/>
    <w:rsid w:val="00182059"/>
    <w:rsid w:val="00182DBB"/>
    <w:rsid w:val="00184188"/>
    <w:rsid w:val="00184408"/>
    <w:rsid w:val="001846EF"/>
    <w:rsid w:val="001849CD"/>
    <w:rsid w:val="001849DD"/>
    <w:rsid w:val="00184C71"/>
    <w:rsid w:val="00184CDD"/>
    <w:rsid w:val="00184F59"/>
    <w:rsid w:val="0018522C"/>
    <w:rsid w:val="0018577A"/>
    <w:rsid w:val="001859DD"/>
    <w:rsid w:val="001859DE"/>
    <w:rsid w:val="00185ECD"/>
    <w:rsid w:val="001863E9"/>
    <w:rsid w:val="00186B45"/>
    <w:rsid w:val="0018724B"/>
    <w:rsid w:val="00187521"/>
    <w:rsid w:val="001876F1"/>
    <w:rsid w:val="00187D15"/>
    <w:rsid w:val="00187F1F"/>
    <w:rsid w:val="00190AA1"/>
    <w:rsid w:val="001919C4"/>
    <w:rsid w:val="00192B10"/>
    <w:rsid w:val="0019314B"/>
    <w:rsid w:val="00193386"/>
    <w:rsid w:val="0019459F"/>
    <w:rsid w:val="001946F1"/>
    <w:rsid w:val="00194AA9"/>
    <w:rsid w:val="001955EF"/>
    <w:rsid w:val="00196728"/>
    <w:rsid w:val="001970CD"/>
    <w:rsid w:val="0019760D"/>
    <w:rsid w:val="00197DBB"/>
    <w:rsid w:val="00197ECA"/>
    <w:rsid w:val="00197ECC"/>
    <w:rsid w:val="001A05E1"/>
    <w:rsid w:val="001A0960"/>
    <w:rsid w:val="001A0E91"/>
    <w:rsid w:val="001A1720"/>
    <w:rsid w:val="001A2922"/>
    <w:rsid w:val="001A2A2D"/>
    <w:rsid w:val="001A3732"/>
    <w:rsid w:val="001A3C17"/>
    <w:rsid w:val="001A4026"/>
    <w:rsid w:val="001A43B1"/>
    <w:rsid w:val="001A4C87"/>
    <w:rsid w:val="001A5FBC"/>
    <w:rsid w:val="001A624F"/>
    <w:rsid w:val="001A69AB"/>
    <w:rsid w:val="001A6DAA"/>
    <w:rsid w:val="001B16E2"/>
    <w:rsid w:val="001B1E35"/>
    <w:rsid w:val="001B20ED"/>
    <w:rsid w:val="001B255E"/>
    <w:rsid w:val="001B2A8A"/>
    <w:rsid w:val="001B2F44"/>
    <w:rsid w:val="001B3B7B"/>
    <w:rsid w:val="001B4546"/>
    <w:rsid w:val="001B4603"/>
    <w:rsid w:val="001B483F"/>
    <w:rsid w:val="001B4BBD"/>
    <w:rsid w:val="001B5001"/>
    <w:rsid w:val="001B599A"/>
    <w:rsid w:val="001B696A"/>
    <w:rsid w:val="001B72F7"/>
    <w:rsid w:val="001B74A3"/>
    <w:rsid w:val="001B7777"/>
    <w:rsid w:val="001B7DB5"/>
    <w:rsid w:val="001C023F"/>
    <w:rsid w:val="001C0585"/>
    <w:rsid w:val="001C0A4D"/>
    <w:rsid w:val="001C0B00"/>
    <w:rsid w:val="001C119C"/>
    <w:rsid w:val="001C135C"/>
    <w:rsid w:val="001C2183"/>
    <w:rsid w:val="001C2C67"/>
    <w:rsid w:val="001C2DE1"/>
    <w:rsid w:val="001C2FE6"/>
    <w:rsid w:val="001C348A"/>
    <w:rsid w:val="001C3E64"/>
    <w:rsid w:val="001C3F79"/>
    <w:rsid w:val="001C4E02"/>
    <w:rsid w:val="001C58FB"/>
    <w:rsid w:val="001C6448"/>
    <w:rsid w:val="001C65A0"/>
    <w:rsid w:val="001C67F2"/>
    <w:rsid w:val="001C7424"/>
    <w:rsid w:val="001D098A"/>
    <w:rsid w:val="001D09F9"/>
    <w:rsid w:val="001D187B"/>
    <w:rsid w:val="001D224E"/>
    <w:rsid w:val="001D23F4"/>
    <w:rsid w:val="001D2ACA"/>
    <w:rsid w:val="001D32BC"/>
    <w:rsid w:val="001D4BF3"/>
    <w:rsid w:val="001D672A"/>
    <w:rsid w:val="001D690D"/>
    <w:rsid w:val="001D693B"/>
    <w:rsid w:val="001D76BD"/>
    <w:rsid w:val="001D79D7"/>
    <w:rsid w:val="001D7AD5"/>
    <w:rsid w:val="001E070E"/>
    <w:rsid w:val="001E0A0B"/>
    <w:rsid w:val="001E0C35"/>
    <w:rsid w:val="001E12A1"/>
    <w:rsid w:val="001E1EE8"/>
    <w:rsid w:val="001E2CE1"/>
    <w:rsid w:val="001E3D6A"/>
    <w:rsid w:val="001E4593"/>
    <w:rsid w:val="001E4B39"/>
    <w:rsid w:val="001E506B"/>
    <w:rsid w:val="001E5414"/>
    <w:rsid w:val="001E54AE"/>
    <w:rsid w:val="001E5631"/>
    <w:rsid w:val="001E5BAA"/>
    <w:rsid w:val="001E697C"/>
    <w:rsid w:val="001E715A"/>
    <w:rsid w:val="001E728A"/>
    <w:rsid w:val="001E7719"/>
    <w:rsid w:val="001E7F4B"/>
    <w:rsid w:val="001F09D1"/>
    <w:rsid w:val="001F0D0F"/>
    <w:rsid w:val="001F12EF"/>
    <w:rsid w:val="001F1908"/>
    <w:rsid w:val="001F1F6C"/>
    <w:rsid w:val="001F20B2"/>
    <w:rsid w:val="001F251D"/>
    <w:rsid w:val="001F2806"/>
    <w:rsid w:val="001F4471"/>
    <w:rsid w:val="001F46C9"/>
    <w:rsid w:val="001F5780"/>
    <w:rsid w:val="001F5C60"/>
    <w:rsid w:val="001F5E79"/>
    <w:rsid w:val="001F6F1D"/>
    <w:rsid w:val="0020075F"/>
    <w:rsid w:val="00200E54"/>
    <w:rsid w:val="0020221F"/>
    <w:rsid w:val="0020240C"/>
    <w:rsid w:val="00202529"/>
    <w:rsid w:val="00202C30"/>
    <w:rsid w:val="00202E08"/>
    <w:rsid w:val="00203E4F"/>
    <w:rsid w:val="00204122"/>
    <w:rsid w:val="00204D25"/>
    <w:rsid w:val="002058CD"/>
    <w:rsid w:val="00205C75"/>
    <w:rsid w:val="00206926"/>
    <w:rsid w:val="00207344"/>
    <w:rsid w:val="00210F43"/>
    <w:rsid w:val="00211D33"/>
    <w:rsid w:val="00212049"/>
    <w:rsid w:val="00212A10"/>
    <w:rsid w:val="00212B33"/>
    <w:rsid w:val="00212C47"/>
    <w:rsid w:val="00212CCE"/>
    <w:rsid w:val="002148C2"/>
    <w:rsid w:val="00214C1C"/>
    <w:rsid w:val="002161B5"/>
    <w:rsid w:val="0021651E"/>
    <w:rsid w:val="00216E80"/>
    <w:rsid w:val="002176D6"/>
    <w:rsid w:val="00217FD8"/>
    <w:rsid w:val="00221001"/>
    <w:rsid w:val="00221227"/>
    <w:rsid w:val="00221D67"/>
    <w:rsid w:val="00222069"/>
    <w:rsid w:val="002222BF"/>
    <w:rsid w:val="002229D9"/>
    <w:rsid w:val="00222C8B"/>
    <w:rsid w:val="0022347C"/>
    <w:rsid w:val="00223EEA"/>
    <w:rsid w:val="00224D18"/>
    <w:rsid w:val="00225A60"/>
    <w:rsid w:val="00225D8F"/>
    <w:rsid w:val="0022693F"/>
    <w:rsid w:val="00226A8E"/>
    <w:rsid w:val="00226E52"/>
    <w:rsid w:val="00227CC3"/>
    <w:rsid w:val="00227D0D"/>
    <w:rsid w:val="00227E05"/>
    <w:rsid w:val="002305B6"/>
    <w:rsid w:val="00230750"/>
    <w:rsid w:val="00231703"/>
    <w:rsid w:val="00231B18"/>
    <w:rsid w:val="00232240"/>
    <w:rsid w:val="00232CF9"/>
    <w:rsid w:val="0023345B"/>
    <w:rsid w:val="00234545"/>
    <w:rsid w:val="0023471B"/>
    <w:rsid w:val="00234FAF"/>
    <w:rsid w:val="00235416"/>
    <w:rsid w:val="00235B90"/>
    <w:rsid w:val="00235D02"/>
    <w:rsid w:val="0023647C"/>
    <w:rsid w:val="00237A18"/>
    <w:rsid w:val="00240057"/>
    <w:rsid w:val="00240CE2"/>
    <w:rsid w:val="00241146"/>
    <w:rsid w:val="002418C5"/>
    <w:rsid w:val="00241BB3"/>
    <w:rsid w:val="00242BB6"/>
    <w:rsid w:val="0024308F"/>
    <w:rsid w:val="0024379E"/>
    <w:rsid w:val="00243A33"/>
    <w:rsid w:val="00243ADC"/>
    <w:rsid w:val="002441C0"/>
    <w:rsid w:val="00244509"/>
    <w:rsid w:val="00244AE3"/>
    <w:rsid w:val="00246642"/>
    <w:rsid w:val="00247000"/>
    <w:rsid w:val="0024712F"/>
    <w:rsid w:val="002474A3"/>
    <w:rsid w:val="00247855"/>
    <w:rsid w:val="0025068F"/>
    <w:rsid w:val="00250AAD"/>
    <w:rsid w:val="00250CD2"/>
    <w:rsid w:val="00250E73"/>
    <w:rsid w:val="00251C50"/>
    <w:rsid w:val="00252171"/>
    <w:rsid w:val="002522F8"/>
    <w:rsid w:val="0025261C"/>
    <w:rsid w:val="00252744"/>
    <w:rsid w:val="0025343E"/>
    <w:rsid w:val="0025381A"/>
    <w:rsid w:val="00253E01"/>
    <w:rsid w:val="00253F00"/>
    <w:rsid w:val="0025427D"/>
    <w:rsid w:val="002549E1"/>
    <w:rsid w:val="00254B06"/>
    <w:rsid w:val="00254FC2"/>
    <w:rsid w:val="00255E10"/>
    <w:rsid w:val="00256D30"/>
    <w:rsid w:val="002570B1"/>
    <w:rsid w:val="00257223"/>
    <w:rsid w:val="00257492"/>
    <w:rsid w:val="0026006C"/>
    <w:rsid w:val="00261CE8"/>
    <w:rsid w:val="00261F0E"/>
    <w:rsid w:val="00262319"/>
    <w:rsid w:val="00262DDB"/>
    <w:rsid w:val="0026356C"/>
    <w:rsid w:val="00263E2D"/>
    <w:rsid w:val="002643D0"/>
    <w:rsid w:val="0026447F"/>
    <w:rsid w:val="002654E5"/>
    <w:rsid w:val="00265777"/>
    <w:rsid w:val="00265E3A"/>
    <w:rsid w:val="002662C6"/>
    <w:rsid w:val="00267023"/>
    <w:rsid w:val="00267AFE"/>
    <w:rsid w:val="002703A9"/>
    <w:rsid w:val="00271432"/>
    <w:rsid w:val="00271A85"/>
    <w:rsid w:val="00271F9D"/>
    <w:rsid w:val="002724CA"/>
    <w:rsid w:val="00272591"/>
    <w:rsid w:val="002727F5"/>
    <w:rsid w:val="00272B97"/>
    <w:rsid w:val="0027324A"/>
    <w:rsid w:val="0027410D"/>
    <w:rsid w:val="00274FAC"/>
    <w:rsid w:val="00276D1A"/>
    <w:rsid w:val="002807C4"/>
    <w:rsid w:val="00280C89"/>
    <w:rsid w:val="00280F9D"/>
    <w:rsid w:val="0028128D"/>
    <w:rsid w:val="00281450"/>
    <w:rsid w:val="0028152D"/>
    <w:rsid w:val="00282181"/>
    <w:rsid w:val="00282287"/>
    <w:rsid w:val="002839C8"/>
    <w:rsid w:val="00283B3B"/>
    <w:rsid w:val="00283B3F"/>
    <w:rsid w:val="00283FFC"/>
    <w:rsid w:val="0028413E"/>
    <w:rsid w:val="00284155"/>
    <w:rsid w:val="002844F3"/>
    <w:rsid w:val="0028483E"/>
    <w:rsid w:val="0028579E"/>
    <w:rsid w:val="00285F91"/>
    <w:rsid w:val="00286090"/>
    <w:rsid w:val="00286C72"/>
    <w:rsid w:val="00286FEC"/>
    <w:rsid w:val="0028700A"/>
    <w:rsid w:val="00291B1D"/>
    <w:rsid w:val="00291B44"/>
    <w:rsid w:val="0029212C"/>
    <w:rsid w:val="0029236A"/>
    <w:rsid w:val="00292B5C"/>
    <w:rsid w:val="00293680"/>
    <w:rsid w:val="002940BD"/>
    <w:rsid w:val="00294B92"/>
    <w:rsid w:val="002952EB"/>
    <w:rsid w:val="0029683D"/>
    <w:rsid w:val="002A073E"/>
    <w:rsid w:val="002A0E80"/>
    <w:rsid w:val="002A11D8"/>
    <w:rsid w:val="002A192B"/>
    <w:rsid w:val="002A5327"/>
    <w:rsid w:val="002A6C0B"/>
    <w:rsid w:val="002A6F4A"/>
    <w:rsid w:val="002A706A"/>
    <w:rsid w:val="002A71B6"/>
    <w:rsid w:val="002A78C0"/>
    <w:rsid w:val="002B02CC"/>
    <w:rsid w:val="002B0477"/>
    <w:rsid w:val="002B04B1"/>
    <w:rsid w:val="002B0AF6"/>
    <w:rsid w:val="002B0BE7"/>
    <w:rsid w:val="002B0E4E"/>
    <w:rsid w:val="002B2917"/>
    <w:rsid w:val="002B2C31"/>
    <w:rsid w:val="002B33B1"/>
    <w:rsid w:val="002B39E7"/>
    <w:rsid w:val="002B3A35"/>
    <w:rsid w:val="002B4D10"/>
    <w:rsid w:val="002B562E"/>
    <w:rsid w:val="002B5811"/>
    <w:rsid w:val="002B58DB"/>
    <w:rsid w:val="002B59F8"/>
    <w:rsid w:val="002B5D5B"/>
    <w:rsid w:val="002B6966"/>
    <w:rsid w:val="002C0151"/>
    <w:rsid w:val="002C0294"/>
    <w:rsid w:val="002C07A2"/>
    <w:rsid w:val="002C09AF"/>
    <w:rsid w:val="002C0A2F"/>
    <w:rsid w:val="002C27F3"/>
    <w:rsid w:val="002C2A68"/>
    <w:rsid w:val="002C2BB4"/>
    <w:rsid w:val="002C35D5"/>
    <w:rsid w:val="002C3947"/>
    <w:rsid w:val="002C4326"/>
    <w:rsid w:val="002C4C57"/>
    <w:rsid w:val="002C4CB0"/>
    <w:rsid w:val="002C5254"/>
    <w:rsid w:val="002C555E"/>
    <w:rsid w:val="002C5E85"/>
    <w:rsid w:val="002C5F99"/>
    <w:rsid w:val="002C634C"/>
    <w:rsid w:val="002C6766"/>
    <w:rsid w:val="002C6847"/>
    <w:rsid w:val="002C6FA1"/>
    <w:rsid w:val="002C7052"/>
    <w:rsid w:val="002C7B2A"/>
    <w:rsid w:val="002C7EF7"/>
    <w:rsid w:val="002D0536"/>
    <w:rsid w:val="002D08A9"/>
    <w:rsid w:val="002D11B5"/>
    <w:rsid w:val="002D15FA"/>
    <w:rsid w:val="002D1B11"/>
    <w:rsid w:val="002D2D92"/>
    <w:rsid w:val="002D4508"/>
    <w:rsid w:val="002D46E6"/>
    <w:rsid w:val="002D4709"/>
    <w:rsid w:val="002D51DE"/>
    <w:rsid w:val="002D5996"/>
    <w:rsid w:val="002D5B49"/>
    <w:rsid w:val="002D5FA7"/>
    <w:rsid w:val="002D5FE1"/>
    <w:rsid w:val="002D658B"/>
    <w:rsid w:val="002D6921"/>
    <w:rsid w:val="002D6DDA"/>
    <w:rsid w:val="002D71E9"/>
    <w:rsid w:val="002D7B8E"/>
    <w:rsid w:val="002D7CDA"/>
    <w:rsid w:val="002E01BD"/>
    <w:rsid w:val="002E045F"/>
    <w:rsid w:val="002E0E2B"/>
    <w:rsid w:val="002E13A7"/>
    <w:rsid w:val="002E1540"/>
    <w:rsid w:val="002E15EA"/>
    <w:rsid w:val="002E206E"/>
    <w:rsid w:val="002E32DB"/>
    <w:rsid w:val="002E3F90"/>
    <w:rsid w:val="002E4B80"/>
    <w:rsid w:val="002E4F13"/>
    <w:rsid w:val="002E603A"/>
    <w:rsid w:val="002E612E"/>
    <w:rsid w:val="002E6548"/>
    <w:rsid w:val="002E7191"/>
    <w:rsid w:val="002E7660"/>
    <w:rsid w:val="002F0D5B"/>
    <w:rsid w:val="002F15A1"/>
    <w:rsid w:val="002F1AC3"/>
    <w:rsid w:val="002F1DBF"/>
    <w:rsid w:val="002F2030"/>
    <w:rsid w:val="002F298A"/>
    <w:rsid w:val="002F35AB"/>
    <w:rsid w:val="002F3F15"/>
    <w:rsid w:val="002F41F4"/>
    <w:rsid w:val="002F43AA"/>
    <w:rsid w:val="002F4802"/>
    <w:rsid w:val="002F4ED9"/>
    <w:rsid w:val="002F50FB"/>
    <w:rsid w:val="002F6016"/>
    <w:rsid w:val="002F61C1"/>
    <w:rsid w:val="002F6879"/>
    <w:rsid w:val="002F704F"/>
    <w:rsid w:val="002F7176"/>
    <w:rsid w:val="002F7A40"/>
    <w:rsid w:val="002F7B1A"/>
    <w:rsid w:val="0030036B"/>
    <w:rsid w:val="00300955"/>
    <w:rsid w:val="00300EC9"/>
    <w:rsid w:val="00301C17"/>
    <w:rsid w:val="00301EE3"/>
    <w:rsid w:val="0030302B"/>
    <w:rsid w:val="0030504A"/>
    <w:rsid w:val="00305D97"/>
    <w:rsid w:val="0030619F"/>
    <w:rsid w:val="0030793C"/>
    <w:rsid w:val="00307D00"/>
    <w:rsid w:val="0031043D"/>
    <w:rsid w:val="003105D4"/>
    <w:rsid w:val="003115EC"/>
    <w:rsid w:val="003117C8"/>
    <w:rsid w:val="00311873"/>
    <w:rsid w:val="003125D2"/>
    <w:rsid w:val="00312A7B"/>
    <w:rsid w:val="00312C43"/>
    <w:rsid w:val="003134BC"/>
    <w:rsid w:val="00313D19"/>
    <w:rsid w:val="00314C12"/>
    <w:rsid w:val="003152E1"/>
    <w:rsid w:val="00315C74"/>
    <w:rsid w:val="00316566"/>
    <w:rsid w:val="003165E7"/>
    <w:rsid w:val="00316647"/>
    <w:rsid w:val="003169AB"/>
    <w:rsid w:val="003169D6"/>
    <w:rsid w:val="00317D80"/>
    <w:rsid w:val="003208A2"/>
    <w:rsid w:val="00320DE9"/>
    <w:rsid w:val="003217E2"/>
    <w:rsid w:val="00322533"/>
    <w:rsid w:val="00322873"/>
    <w:rsid w:val="00323727"/>
    <w:rsid w:val="0032448B"/>
    <w:rsid w:val="003246CB"/>
    <w:rsid w:val="0032550E"/>
    <w:rsid w:val="003267B4"/>
    <w:rsid w:val="00326845"/>
    <w:rsid w:val="00326FD5"/>
    <w:rsid w:val="003279F4"/>
    <w:rsid w:val="003301E8"/>
    <w:rsid w:val="00330829"/>
    <w:rsid w:val="003308AC"/>
    <w:rsid w:val="00330B8F"/>
    <w:rsid w:val="00331F36"/>
    <w:rsid w:val="00332DEF"/>
    <w:rsid w:val="00332FFA"/>
    <w:rsid w:val="00333620"/>
    <w:rsid w:val="003339BC"/>
    <w:rsid w:val="00334000"/>
    <w:rsid w:val="003344B9"/>
    <w:rsid w:val="00334AF9"/>
    <w:rsid w:val="00334D32"/>
    <w:rsid w:val="003350FD"/>
    <w:rsid w:val="003371E4"/>
    <w:rsid w:val="0033753C"/>
    <w:rsid w:val="00340864"/>
    <w:rsid w:val="00340A3C"/>
    <w:rsid w:val="00340FB5"/>
    <w:rsid w:val="00341467"/>
    <w:rsid w:val="00342582"/>
    <w:rsid w:val="00342B35"/>
    <w:rsid w:val="00343032"/>
    <w:rsid w:val="00343920"/>
    <w:rsid w:val="00343CBD"/>
    <w:rsid w:val="00343DDE"/>
    <w:rsid w:val="003440EE"/>
    <w:rsid w:val="0034424F"/>
    <w:rsid w:val="00344442"/>
    <w:rsid w:val="00344531"/>
    <w:rsid w:val="00344D85"/>
    <w:rsid w:val="00347DB3"/>
    <w:rsid w:val="0035006B"/>
    <w:rsid w:val="00350BB2"/>
    <w:rsid w:val="00351680"/>
    <w:rsid w:val="00351C31"/>
    <w:rsid w:val="003526B0"/>
    <w:rsid w:val="00352B06"/>
    <w:rsid w:val="00354ABF"/>
    <w:rsid w:val="00354F06"/>
    <w:rsid w:val="003559F4"/>
    <w:rsid w:val="00355AD7"/>
    <w:rsid w:val="003567A4"/>
    <w:rsid w:val="003568F8"/>
    <w:rsid w:val="00356BC9"/>
    <w:rsid w:val="00356EA3"/>
    <w:rsid w:val="003570DE"/>
    <w:rsid w:val="0035756B"/>
    <w:rsid w:val="003575A7"/>
    <w:rsid w:val="003578E0"/>
    <w:rsid w:val="003602C7"/>
    <w:rsid w:val="003606F0"/>
    <w:rsid w:val="00360718"/>
    <w:rsid w:val="003610DB"/>
    <w:rsid w:val="0036173F"/>
    <w:rsid w:val="00361CFF"/>
    <w:rsid w:val="003630F0"/>
    <w:rsid w:val="00363D94"/>
    <w:rsid w:val="003640F8"/>
    <w:rsid w:val="00364232"/>
    <w:rsid w:val="0036426E"/>
    <w:rsid w:val="003644D7"/>
    <w:rsid w:val="003648A5"/>
    <w:rsid w:val="00364C30"/>
    <w:rsid w:val="00365939"/>
    <w:rsid w:val="00365D5E"/>
    <w:rsid w:val="003665EC"/>
    <w:rsid w:val="00366759"/>
    <w:rsid w:val="00367715"/>
    <w:rsid w:val="00370368"/>
    <w:rsid w:val="003706E2"/>
    <w:rsid w:val="00370A9B"/>
    <w:rsid w:val="00371464"/>
    <w:rsid w:val="0037155E"/>
    <w:rsid w:val="00371B70"/>
    <w:rsid w:val="00371C6E"/>
    <w:rsid w:val="00372099"/>
    <w:rsid w:val="003726BD"/>
    <w:rsid w:val="00372A55"/>
    <w:rsid w:val="00372B0C"/>
    <w:rsid w:val="00372E1A"/>
    <w:rsid w:val="003732D0"/>
    <w:rsid w:val="003738F0"/>
    <w:rsid w:val="00373FA2"/>
    <w:rsid w:val="00374287"/>
    <w:rsid w:val="003744FB"/>
    <w:rsid w:val="00374A0C"/>
    <w:rsid w:val="00374C8A"/>
    <w:rsid w:val="00375F15"/>
    <w:rsid w:val="0037602F"/>
    <w:rsid w:val="0037694D"/>
    <w:rsid w:val="00377553"/>
    <w:rsid w:val="0038088F"/>
    <w:rsid w:val="0038095B"/>
    <w:rsid w:val="00380F1B"/>
    <w:rsid w:val="00381017"/>
    <w:rsid w:val="003811A5"/>
    <w:rsid w:val="003811FE"/>
    <w:rsid w:val="00381A64"/>
    <w:rsid w:val="00381F25"/>
    <w:rsid w:val="003820FB"/>
    <w:rsid w:val="003823ED"/>
    <w:rsid w:val="00382C4D"/>
    <w:rsid w:val="003831F6"/>
    <w:rsid w:val="0038352D"/>
    <w:rsid w:val="00383D07"/>
    <w:rsid w:val="00385135"/>
    <w:rsid w:val="00385902"/>
    <w:rsid w:val="003860FF"/>
    <w:rsid w:val="003863EA"/>
    <w:rsid w:val="003865E0"/>
    <w:rsid w:val="00386C4D"/>
    <w:rsid w:val="003871ED"/>
    <w:rsid w:val="003875CC"/>
    <w:rsid w:val="00387A33"/>
    <w:rsid w:val="00387EAD"/>
    <w:rsid w:val="00390197"/>
    <w:rsid w:val="00390615"/>
    <w:rsid w:val="00390752"/>
    <w:rsid w:val="0039104A"/>
    <w:rsid w:val="003911C2"/>
    <w:rsid w:val="00391BF8"/>
    <w:rsid w:val="00391F1F"/>
    <w:rsid w:val="00393B44"/>
    <w:rsid w:val="00394F3E"/>
    <w:rsid w:val="00395139"/>
    <w:rsid w:val="00396515"/>
    <w:rsid w:val="003969D3"/>
    <w:rsid w:val="00397619"/>
    <w:rsid w:val="00397A78"/>
    <w:rsid w:val="00397C35"/>
    <w:rsid w:val="003A0213"/>
    <w:rsid w:val="003A07F2"/>
    <w:rsid w:val="003A0F80"/>
    <w:rsid w:val="003A1513"/>
    <w:rsid w:val="003A17B0"/>
    <w:rsid w:val="003A19C7"/>
    <w:rsid w:val="003A2690"/>
    <w:rsid w:val="003A29D3"/>
    <w:rsid w:val="003A2B4E"/>
    <w:rsid w:val="003A31B5"/>
    <w:rsid w:val="003A3F4E"/>
    <w:rsid w:val="003A4F08"/>
    <w:rsid w:val="003A5DA2"/>
    <w:rsid w:val="003A5EB1"/>
    <w:rsid w:val="003A65D0"/>
    <w:rsid w:val="003A7935"/>
    <w:rsid w:val="003B0AD7"/>
    <w:rsid w:val="003B2304"/>
    <w:rsid w:val="003B5BC8"/>
    <w:rsid w:val="003B66BA"/>
    <w:rsid w:val="003B6BE8"/>
    <w:rsid w:val="003B748D"/>
    <w:rsid w:val="003B798F"/>
    <w:rsid w:val="003B79A4"/>
    <w:rsid w:val="003B7A5D"/>
    <w:rsid w:val="003C02A8"/>
    <w:rsid w:val="003C12AD"/>
    <w:rsid w:val="003C143E"/>
    <w:rsid w:val="003C14D5"/>
    <w:rsid w:val="003C16BB"/>
    <w:rsid w:val="003C1A8A"/>
    <w:rsid w:val="003C1C74"/>
    <w:rsid w:val="003C1CDB"/>
    <w:rsid w:val="003C210A"/>
    <w:rsid w:val="003C2BCD"/>
    <w:rsid w:val="003C3225"/>
    <w:rsid w:val="003C371F"/>
    <w:rsid w:val="003C3CF1"/>
    <w:rsid w:val="003C3F18"/>
    <w:rsid w:val="003C3F38"/>
    <w:rsid w:val="003C4335"/>
    <w:rsid w:val="003C433C"/>
    <w:rsid w:val="003C57F0"/>
    <w:rsid w:val="003C5D8E"/>
    <w:rsid w:val="003C5F86"/>
    <w:rsid w:val="003C6A73"/>
    <w:rsid w:val="003C6B22"/>
    <w:rsid w:val="003C6EA0"/>
    <w:rsid w:val="003C6F81"/>
    <w:rsid w:val="003C7058"/>
    <w:rsid w:val="003C73EF"/>
    <w:rsid w:val="003C78A3"/>
    <w:rsid w:val="003D052C"/>
    <w:rsid w:val="003D08A1"/>
    <w:rsid w:val="003D1D4B"/>
    <w:rsid w:val="003D240B"/>
    <w:rsid w:val="003D25FE"/>
    <w:rsid w:val="003D2B49"/>
    <w:rsid w:val="003D32F7"/>
    <w:rsid w:val="003D3320"/>
    <w:rsid w:val="003D3CFE"/>
    <w:rsid w:val="003D4210"/>
    <w:rsid w:val="003D42B6"/>
    <w:rsid w:val="003D4610"/>
    <w:rsid w:val="003D4780"/>
    <w:rsid w:val="003D5A9B"/>
    <w:rsid w:val="003D5BE5"/>
    <w:rsid w:val="003D5E93"/>
    <w:rsid w:val="003D6060"/>
    <w:rsid w:val="003D6FFB"/>
    <w:rsid w:val="003D7460"/>
    <w:rsid w:val="003D780E"/>
    <w:rsid w:val="003E04DA"/>
    <w:rsid w:val="003E06F6"/>
    <w:rsid w:val="003E10B2"/>
    <w:rsid w:val="003E1180"/>
    <w:rsid w:val="003E2360"/>
    <w:rsid w:val="003E24F7"/>
    <w:rsid w:val="003E4EB1"/>
    <w:rsid w:val="003E51BB"/>
    <w:rsid w:val="003E5249"/>
    <w:rsid w:val="003E56D7"/>
    <w:rsid w:val="003E5922"/>
    <w:rsid w:val="003E5B22"/>
    <w:rsid w:val="003E6226"/>
    <w:rsid w:val="003E63E7"/>
    <w:rsid w:val="003E6535"/>
    <w:rsid w:val="003E6F7B"/>
    <w:rsid w:val="003E716C"/>
    <w:rsid w:val="003E739B"/>
    <w:rsid w:val="003E7DF9"/>
    <w:rsid w:val="003F01A6"/>
    <w:rsid w:val="003F038D"/>
    <w:rsid w:val="003F0441"/>
    <w:rsid w:val="003F16FA"/>
    <w:rsid w:val="003F193E"/>
    <w:rsid w:val="003F23AD"/>
    <w:rsid w:val="003F2563"/>
    <w:rsid w:val="003F2D76"/>
    <w:rsid w:val="003F3EB7"/>
    <w:rsid w:val="003F486D"/>
    <w:rsid w:val="003F4EAA"/>
    <w:rsid w:val="003F53AF"/>
    <w:rsid w:val="003F552E"/>
    <w:rsid w:val="003F5953"/>
    <w:rsid w:val="003F6414"/>
    <w:rsid w:val="003F71C8"/>
    <w:rsid w:val="003F7CCA"/>
    <w:rsid w:val="003F7F29"/>
    <w:rsid w:val="00400CD5"/>
    <w:rsid w:val="004012D6"/>
    <w:rsid w:val="004015FA"/>
    <w:rsid w:val="004017A6"/>
    <w:rsid w:val="004043CF"/>
    <w:rsid w:val="004055AB"/>
    <w:rsid w:val="0040610E"/>
    <w:rsid w:val="00406801"/>
    <w:rsid w:val="00406D86"/>
    <w:rsid w:val="00407288"/>
    <w:rsid w:val="00407BEA"/>
    <w:rsid w:val="00407DE8"/>
    <w:rsid w:val="00407E08"/>
    <w:rsid w:val="004107F0"/>
    <w:rsid w:val="004113DA"/>
    <w:rsid w:val="004114C7"/>
    <w:rsid w:val="00411D6D"/>
    <w:rsid w:val="004129B3"/>
    <w:rsid w:val="00412A0B"/>
    <w:rsid w:val="00412D3F"/>
    <w:rsid w:val="00413EE1"/>
    <w:rsid w:val="0041450F"/>
    <w:rsid w:val="00414C95"/>
    <w:rsid w:val="00414EBB"/>
    <w:rsid w:val="004151CF"/>
    <w:rsid w:val="00415259"/>
    <w:rsid w:val="00415A8D"/>
    <w:rsid w:val="00416836"/>
    <w:rsid w:val="00416C61"/>
    <w:rsid w:val="00417DE3"/>
    <w:rsid w:val="00420316"/>
    <w:rsid w:val="00421314"/>
    <w:rsid w:val="00421577"/>
    <w:rsid w:val="0042180B"/>
    <w:rsid w:val="004220EA"/>
    <w:rsid w:val="0042221C"/>
    <w:rsid w:val="00422D93"/>
    <w:rsid w:val="00423C63"/>
    <w:rsid w:val="00423D19"/>
    <w:rsid w:val="00424F00"/>
    <w:rsid w:val="00424FF0"/>
    <w:rsid w:val="0042530A"/>
    <w:rsid w:val="00425330"/>
    <w:rsid w:val="004255AC"/>
    <w:rsid w:val="004258C8"/>
    <w:rsid w:val="00425E05"/>
    <w:rsid w:val="00426214"/>
    <w:rsid w:val="004262EC"/>
    <w:rsid w:val="00426395"/>
    <w:rsid w:val="004265A5"/>
    <w:rsid w:val="004271D4"/>
    <w:rsid w:val="00427829"/>
    <w:rsid w:val="00430631"/>
    <w:rsid w:val="00430734"/>
    <w:rsid w:val="0043074D"/>
    <w:rsid w:val="00430FF0"/>
    <w:rsid w:val="00431060"/>
    <w:rsid w:val="00432526"/>
    <w:rsid w:val="00432EF2"/>
    <w:rsid w:val="00433508"/>
    <w:rsid w:val="004336BE"/>
    <w:rsid w:val="00433803"/>
    <w:rsid w:val="00433C48"/>
    <w:rsid w:val="00434727"/>
    <w:rsid w:val="00435E1B"/>
    <w:rsid w:val="0043677F"/>
    <w:rsid w:val="00436F36"/>
    <w:rsid w:val="004375DA"/>
    <w:rsid w:val="00437A35"/>
    <w:rsid w:val="00437ABA"/>
    <w:rsid w:val="00437B58"/>
    <w:rsid w:val="00437BF9"/>
    <w:rsid w:val="00440183"/>
    <w:rsid w:val="00440FE0"/>
    <w:rsid w:val="0044102C"/>
    <w:rsid w:val="00442DFF"/>
    <w:rsid w:val="00445210"/>
    <w:rsid w:val="00446351"/>
    <w:rsid w:val="00446B3A"/>
    <w:rsid w:val="00447017"/>
    <w:rsid w:val="0044732F"/>
    <w:rsid w:val="00447421"/>
    <w:rsid w:val="00451591"/>
    <w:rsid w:val="00451C5A"/>
    <w:rsid w:val="00451D65"/>
    <w:rsid w:val="00451F3F"/>
    <w:rsid w:val="00452622"/>
    <w:rsid w:val="00452F04"/>
    <w:rsid w:val="00453FC3"/>
    <w:rsid w:val="0045408E"/>
    <w:rsid w:val="00454C6F"/>
    <w:rsid w:val="00457035"/>
    <w:rsid w:val="00457490"/>
    <w:rsid w:val="00457576"/>
    <w:rsid w:val="00457C30"/>
    <w:rsid w:val="004605B1"/>
    <w:rsid w:val="00460D26"/>
    <w:rsid w:val="0046137E"/>
    <w:rsid w:val="0046147B"/>
    <w:rsid w:val="00461668"/>
    <w:rsid w:val="00461E48"/>
    <w:rsid w:val="004621C8"/>
    <w:rsid w:val="0046284B"/>
    <w:rsid w:val="00462F9D"/>
    <w:rsid w:val="00463208"/>
    <w:rsid w:val="00463445"/>
    <w:rsid w:val="00463B75"/>
    <w:rsid w:val="00463C7A"/>
    <w:rsid w:val="00464027"/>
    <w:rsid w:val="00464A00"/>
    <w:rsid w:val="00465088"/>
    <w:rsid w:val="00465758"/>
    <w:rsid w:val="00465F57"/>
    <w:rsid w:val="0046621A"/>
    <w:rsid w:val="00467896"/>
    <w:rsid w:val="00470117"/>
    <w:rsid w:val="00470858"/>
    <w:rsid w:val="00470951"/>
    <w:rsid w:val="00470A48"/>
    <w:rsid w:val="00470B79"/>
    <w:rsid w:val="004710D3"/>
    <w:rsid w:val="00472B3D"/>
    <w:rsid w:val="004732A9"/>
    <w:rsid w:val="00473471"/>
    <w:rsid w:val="004735F9"/>
    <w:rsid w:val="0047391F"/>
    <w:rsid w:val="00473FF2"/>
    <w:rsid w:val="004748E3"/>
    <w:rsid w:val="00474FCC"/>
    <w:rsid w:val="004759D6"/>
    <w:rsid w:val="0047653F"/>
    <w:rsid w:val="00477426"/>
    <w:rsid w:val="00480CB4"/>
    <w:rsid w:val="00481542"/>
    <w:rsid w:val="00481EF1"/>
    <w:rsid w:val="00482219"/>
    <w:rsid w:val="00482264"/>
    <w:rsid w:val="004824DC"/>
    <w:rsid w:val="00482924"/>
    <w:rsid w:val="00483884"/>
    <w:rsid w:val="00483CEF"/>
    <w:rsid w:val="004845DD"/>
    <w:rsid w:val="0048531B"/>
    <w:rsid w:val="00485F05"/>
    <w:rsid w:val="0048694C"/>
    <w:rsid w:val="004869F1"/>
    <w:rsid w:val="00486C76"/>
    <w:rsid w:val="00487A60"/>
    <w:rsid w:val="00490FCA"/>
    <w:rsid w:val="004918F1"/>
    <w:rsid w:val="0049224A"/>
    <w:rsid w:val="00492EA8"/>
    <w:rsid w:val="00493045"/>
    <w:rsid w:val="00493E10"/>
    <w:rsid w:val="004945DD"/>
    <w:rsid w:val="004946A4"/>
    <w:rsid w:val="00494C0F"/>
    <w:rsid w:val="00494E99"/>
    <w:rsid w:val="00495DB3"/>
    <w:rsid w:val="00495EB7"/>
    <w:rsid w:val="00496336"/>
    <w:rsid w:val="00496E96"/>
    <w:rsid w:val="00496F49"/>
    <w:rsid w:val="00497F7F"/>
    <w:rsid w:val="004A0041"/>
    <w:rsid w:val="004A0366"/>
    <w:rsid w:val="004A1780"/>
    <w:rsid w:val="004A1C82"/>
    <w:rsid w:val="004A30D1"/>
    <w:rsid w:val="004A327A"/>
    <w:rsid w:val="004A369A"/>
    <w:rsid w:val="004A39A6"/>
    <w:rsid w:val="004A4235"/>
    <w:rsid w:val="004A4D17"/>
    <w:rsid w:val="004A525B"/>
    <w:rsid w:val="004A5ECD"/>
    <w:rsid w:val="004A6B6A"/>
    <w:rsid w:val="004A7318"/>
    <w:rsid w:val="004A76AD"/>
    <w:rsid w:val="004B0960"/>
    <w:rsid w:val="004B1A61"/>
    <w:rsid w:val="004B1C34"/>
    <w:rsid w:val="004B2236"/>
    <w:rsid w:val="004B282E"/>
    <w:rsid w:val="004B2B5A"/>
    <w:rsid w:val="004B30BA"/>
    <w:rsid w:val="004B3385"/>
    <w:rsid w:val="004B3A6B"/>
    <w:rsid w:val="004B4CD3"/>
    <w:rsid w:val="004B4FB3"/>
    <w:rsid w:val="004B54DF"/>
    <w:rsid w:val="004B5863"/>
    <w:rsid w:val="004B63AC"/>
    <w:rsid w:val="004B6C74"/>
    <w:rsid w:val="004B734C"/>
    <w:rsid w:val="004C038A"/>
    <w:rsid w:val="004C15AA"/>
    <w:rsid w:val="004C21D6"/>
    <w:rsid w:val="004C28DB"/>
    <w:rsid w:val="004C2901"/>
    <w:rsid w:val="004C2CC3"/>
    <w:rsid w:val="004C2DE1"/>
    <w:rsid w:val="004C2E54"/>
    <w:rsid w:val="004C30D1"/>
    <w:rsid w:val="004C3874"/>
    <w:rsid w:val="004C3A4F"/>
    <w:rsid w:val="004C3DA6"/>
    <w:rsid w:val="004C423E"/>
    <w:rsid w:val="004C4797"/>
    <w:rsid w:val="004C4ACD"/>
    <w:rsid w:val="004C510D"/>
    <w:rsid w:val="004C556B"/>
    <w:rsid w:val="004C5E99"/>
    <w:rsid w:val="004C6595"/>
    <w:rsid w:val="004C68E6"/>
    <w:rsid w:val="004C7F05"/>
    <w:rsid w:val="004D0126"/>
    <w:rsid w:val="004D1804"/>
    <w:rsid w:val="004D2E50"/>
    <w:rsid w:val="004D3A87"/>
    <w:rsid w:val="004D3CFE"/>
    <w:rsid w:val="004D464E"/>
    <w:rsid w:val="004D4992"/>
    <w:rsid w:val="004D4A26"/>
    <w:rsid w:val="004D4A7E"/>
    <w:rsid w:val="004D53DE"/>
    <w:rsid w:val="004D590B"/>
    <w:rsid w:val="004D5B6A"/>
    <w:rsid w:val="004D7476"/>
    <w:rsid w:val="004D77D0"/>
    <w:rsid w:val="004E01B1"/>
    <w:rsid w:val="004E04D1"/>
    <w:rsid w:val="004E0BC4"/>
    <w:rsid w:val="004E16A0"/>
    <w:rsid w:val="004E1F45"/>
    <w:rsid w:val="004E2847"/>
    <w:rsid w:val="004E2BB1"/>
    <w:rsid w:val="004E2EE0"/>
    <w:rsid w:val="004E2F00"/>
    <w:rsid w:val="004E3A34"/>
    <w:rsid w:val="004E406C"/>
    <w:rsid w:val="004E406F"/>
    <w:rsid w:val="004E5206"/>
    <w:rsid w:val="004E5279"/>
    <w:rsid w:val="004E53EE"/>
    <w:rsid w:val="004E5D90"/>
    <w:rsid w:val="004E6AFF"/>
    <w:rsid w:val="004F04D4"/>
    <w:rsid w:val="004F141D"/>
    <w:rsid w:val="004F18E6"/>
    <w:rsid w:val="004F2373"/>
    <w:rsid w:val="004F3B46"/>
    <w:rsid w:val="004F3F08"/>
    <w:rsid w:val="004F429C"/>
    <w:rsid w:val="004F51C2"/>
    <w:rsid w:val="004F5A93"/>
    <w:rsid w:val="004F5D06"/>
    <w:rsid w:val="004F5DAA"/>
    <w:rsid w:val="004F657A"/>
    <w:rsid w:val="004F6A9B"/>
    <w:rsid w:val="004F7358"/>
    <w:rsid w:val="004F7A11"/>
    <w:rsid w:val="00500D6C"/>
    <w:rsid w:val="005013C0"/>
    <w:rsid w:val="00501771"/>
    <w:rsid w:val="00501938"/>
    <w:rsid w:val="00501A7E"/>
    <w:rsid w:val="00501C5A"/>
    <w:rsid w:val="00502C06"/>
    <w:rsid w:val="00502CE8"/>
    <w:rsid w:val="00502D4D"/>
    <w:rsid w:val="0050361A"/>
    <w:rsid w:val="005039E5"/>
    <w:rsid w:val="00504CFC"/>
    <w:rsid w:val="0050667F"/>
    <w:rsid w:val="00507105"/>
    <w:rsid w:val="00507B4A"/>
    <w:rsid w:val="00510C16"/>
    <w:rsid w:val="00510ED6"/>
    <w:rsid w:val="0051174B"/>
    <w:rsid w:val="005119FA"/>
    <w:rsid w:val="00511E8C"/>
    <w:rsid w:val="0051265C"/>
    <w:rsid w:val="00513D0E"/>
    <w:rsid w:val="0051400A"/>
    <w:rsid w:val="00514157"/>
    <w:rsid w:val="00515257"/>
    <w:rsid w:val="00515AF7"/>
    <w:rsid w:val="00516073"/>
    <w:rsid w:val="00516501"/>
    <w:rsid w:val="0051680D"/>
    <w:rsid w:val="00516F1C"/>
    <w:rsid w:val="00517095"/>
    <w:rsid w:val="00517A14"/>
    <w:rsid w:val="00520134"/>
    <w:rsid w:val="00520231"/>
    <w:rsid w:val="00520511"/>
    <w:rsid w:val="005207B4"/>
    <w:rsid w:val="005208E4"/>
    <w:rsid w:val="00521784"/>
    <w:rsid w:val="00521A24"/>
    <w:rsid w:val="00521B37"/>
    <w:rsid w:val="00522103"/>
    <w:rsid w:val="005224E2"/>
    <w:rsid w:val="00523837"/>
    <w:rsid w:val="0052432F"/>
    <w:rsid w:val="00524447"/>
    <w:rsid w:val="0052458C"/>
    <w:rsid w:val="00524AC0"/>
    <w:rsid w:val="00524E26"/>
    <w:rsid w:val="0052581A"/>
    <w:rsid w:val="00525E92"/>
    <w:rsid w:val="0052606F"/>
    <w:rsid w:val="00526119"/>
    <w:rsid w:val="005265EC"/>
    <w:rsid w:val="00526F12"/>
    <w:rsid w:val="005270B8"/>
    <w:rsid w:val="0053009C"/>
    <w:rsid w:val="005305F3"/>
    <w:rsid w:val="0053136B"/>
    <w:rsid w:val="005328AA"/>
    <w:rsid w:val="00533109"/>
    <w:rsid w:val="005331BE"/>
    <w:rsid w:val="0053347F"/>
    <w:rsid w:val="00534846"/>
    <w:rsid w:val="00534CD8"/>
    <w:rsid w:val="00535A62"/>
    <w:rsid w:val="00536136"/>
    <w:rsid w:val="005365B0"/>
    <w:rsid w:val="00536A9D"/>
    <w:rsid w:val="005377FF"/>
    <w:rsid w:val="00537E9F"/>
    <w:rsid w:val="0054159A"/>
    <w:rsid w:val="00541C24"/>
    <w:rsid w:val="00541D02"/>
    <w:rsid w:val="005428DE"/>
    <w:rsid w:val="0054351A"/>
    <w:rsid w:val="00543628"/>
    <w:rsid w:val="00543703"/>
    <w:rsid w:val="00543C54"/>
    <w:rsid w:val="00544088"/>
    <w:rsid w:val="005449A0"/>
    <w:rsid w:val="00545316"/>
    <w:rsid w:val="00545E80"/>
    <w:rsid w:val="00546060"/>
    <w:rsid w:val="00546184"/>
    <w:rsid w:val="00546F3B"/>
    <w:rsid w:val="00547BF7"/>
    <w:rsid w:val="00550BED"/>
    <w:rsid w:val="00550D6F"/>
    <w:rsid w:val="005526E0"/>
    <w:rsid w:val="00552E43"/>
    <w:rsid w:val="00552EAD"/>
    <w:rsid w:val="005530C8"/>
    <w:rsid w:val="0055316B"/>
    <w:rsid w:val="005537A8"/>
    <w:rsid w:val="00553945"/>
    <w:rsid w:val="005543D8"/>
    <w:rsid w:val="00554C56"/>
    <w:rsid w:val="00554F78"/>
    <w:rsid w:val="00555062"/>
    <w:rsid w:val="005551BA"/>
    <w:rsid w:val="005559D2"/>
    <w:rsid w:val="00556AEC"/>
    <w:rsid w:val="005570CB"/>
    <w:rsid w:val="00557A70"/>
    <w:rsid w:val="00560B09"/>
    <w:rsid w:val="00560C4F"/>
    <w:rsid w:val="00560FE6"/>
    <w:rsid w:val="00561385"/>
    <w:rsid w:val="00561CE6"/>
    <w:rsid w:val="00564930"/>
    <w:rsid w:val="005655A9"/>
    <w:rsid w:val="00565D0C"/>
    <w:rsid w:val="00566BAE"/>
    <w:rsid w:val="0056773D"/>
    <w:rsid w:val="005678C9"/>
    <w:rsid w:val="00570ADF"/>
    <w:rsid w:val="00571271"/>
    <w:rsid w:val="00571947"/>
    <w:rsid w:val="00571D9A"/>
    <w:rsid w:val="0057216E"/>
    <w:rsid w:val="00572321"/>
    <w:rsid w:val="00572FA9"/>
    <w:rsid w:val="00573600"/>
    <w:rsid w:val="005737EA"/>
    <w:rsid w:val="00574403"/>
    <w:rsid w:val="005749DC"/>
    <w:rsid w:val="005750C1"/>
    <w:rsid w:val="005754C1"/>
    <w:rsid w:val="00575C23"/>
    <w:rsid w:val="00575DD4"/>
    <w:rsid w:val="005765B1"/>
    <w:rsid w:val="0058072F"/>
    <w:rsid w:val="00580D49"/>
    <w:rsid w:val="0058102D"/>
    <w:rsid w:val="0058120C"/>
    <w:rsid w:val="005812C2"/>
    <w:rsid w:val="0058149E"/>
    <w:rsid w:val="005816F0"/>
    <w:rsid w:val="00581CF1"/>
    <w:rsid w:val="00581E29"/>
    <w:rsid w:val="005838CF"/>
    <w:rsid w:val="005838FA"/>
    <w:rsid w:val="00583A6D"/>
    <w:rsid w:val="00584041"/>
    <w:rsid w:val="00584441"/>
    <w:rsid w:val="005857B7"/>
    <w:rsid w:val="00585983"/>
    <w:rsid w:val="0058626A"/>
    <w:rsid w:val="005867BD"/>
    <w:rsid w:val="00586886"/>
    <w:rsid w:val="00586B75"/>
    <w:rsid w:val="00587533"/>
    <w:rsid w:val="005877F6"/>
    <w:rsid w:val="00587D57"/>
    <w:rsid w:val="00590716"/>
    <w:rsid w:val="0059097E"/>
    <w:rsid w:val="005911FA"/>
    <w:rsid w:val="00591310"/>
    <w:rsid w:val="00591519"/>
    <w:rsid w:val="0059159E"/>
    <w:rsid w:val="00591CBD"/>
    <w:rsid w:val="00591ECA"/>
    <w:rsid w:val="00591EF3"/>
    <w:rsid w:val="00592AA3"/>
    <w:rsid w:val="00592D07"/>
    <w:rsid w:val="00592EFA"/>
    <w:rsid w:val="005930CB"/>
    <w:rsid w:val="00593AF9"/>
    <w:rsid w:val="00594756"/>
    <w:rsid w:val="00595B3C"/>
    <w:rsid w:val="00596B31"/>
    <w:rsid w:val="00596C45"/>
    <w:rsid w:val="0059777E"/>
    <w:rsid w:val="005A0BAE"/>
    <w:rsid w:val="005A0D93"/>
    <w:rsid w:val="005A28A3"/>
    <w:rsid w:val="005A2D77"/>
    <w:rsid w:val="005A2DF2"/>
    <w:rsid w:val="005A2F45"/>
    <w:rsid w:val="005A3D58"/>
    <w:rsid w:val="005A40E8"/>
    <w:rsid w:val="005A45C3"/>
    <w:rsid w:val="005A45D9"/>
    <w:rsid w:val="005A495B"/>
    <w:rsid w:val="005A5E3B"/>
    <w:rsid w:val="005A5E87"/>
    <w:rsid w:val="005A7793"/>
    <w:rsid w:val="005B0255"/>
    <w:rsid w:val="005B0F44"/>
    <w:rsid w:val="005B1026"/>
    <w:rsid w:val="005B1348"/>
    <w:rsid w:val="005B24C7"/>
    <w:rsid w:val="005B2792"/>
    <w:rsid w:val="005B3506"/>
    <w:rsid w:val="005B363E"/>
    <w:rsid w:val="005B46A1"/>
    <w:rsid w:val="005B46E4"/>
    <w:rsid w:val="005B46ED"/>
    <w:rsid w:val="005B53CD"/>
    <w:rsid w:val="005B5C8F"/>
    <w:rsid w:val="005B5DE5"/>
    <w:rsid w:val="005B6024"/>
    <w:rsid w:val="005B6A06"/>
    <w:rsid w:val="005B6A0C"/>
    <w:rsid w:val="005B6BD0"/>
    <w:rsid w:val="005B755B"/>
    <w:rsid w:val="005C03EE"/>
    <w:rsid w:val="005C1279"/>
    <w:rsid w:val="005C4265"/>
    <w:rsid w:val="005C4B25"/>
    <w:rsid w:val="005C4DEA"/>
    <w:rsid w:val="005C66A0"/>
    <w:rsid w:val="005C712B"/>
    <w:rsid w:val="005C74E4"/>
    <w:rsid w:val="005C7A54"/>
    <w:rsid w:val="005C7C2E"/>
    <w:rsid w:val="005D01A8"/>
    <w:rsid w:val="005D023E"/>
    <w:rsid w:val="005D12BD"/>
    <w:rsid w:val="005D13F5"/>
    <w:rsid w:val="005D22C2"/>
    <w:rsid w:val="005D2FC7"/>
    <w:rsid w:val="005D4035"/>
    <w:rsid w:val="005D4441"/>
    <w:rsid w:val="005D4DC4"/>
    <w:rsid w:val="005D501C"/>
    <w:rsid w:val="005D5ABD"/>
    <w:rsid w:val="005D5ECA"/>
    <w:rsid w:val="005D6B09"/>
    <w:rsid w:val="005D786C"/>
    <w:rsid w:val="005D7B9A"/>
    <w:rsid w:val="005E05D9"/>
    <w:rsid w:val="005E0826"/>
    <w:rsid w:val="005E13F7"/>
    <w:rsid w:val="005E1892"/>
    <w:rsid w:val="005E2697"/>
    <w:rsid w:val="005E2E7A"/>
    <w:rsid w:val="005E33E3"/>
    <w:rsid w:val="005E3B51"/>
    <w:rsid w:val="005E4833"/>
    <w:rsid w:val="005E51F3"/>
    <w:rsid w:val="005E5C0F"/>
    <w:rsid w:val="005E5DC8"/>
    <w:rsid w:val="005E6B5F"/>
    <w:rsid w:val="005E7088"/>
    <w:rsid w:val="005E73B2"/>
    <w:rsid w:val="005E7520"/>
    <w:rsid w:val="005E7ACC"/>
    <w:rsid w:val="005E7AEB"/>
    <w:rsid w:val="005F0158"/>
    <w:rsid w:val="005F09B2"/>
    <w:rsid w:val="005F0D31"/>
    <w:rsid w:val="005F0F03"/>
    <w:rsid w:val="005F2FB4"/>
    <w:rsid w:val="005F3CB0"/>
    <w:rsid w:val="005F449A"/>
    <w:rsid w:val="005F4D5C"/>
    <w:rsid w:val="005F5D45"/>
    <w:rsid w:val="005F6243"/>
    <w:rsid w:val="005F7241"/>
    <w:rsid w:val="005F7629"/>
    <w:rsid w:val="00600804"/>
    <w:rsid w:val="00600A26"/>
    <w:rsid w:val="00600AAE"/>
    <w:rsid w:val="00600DF6"/>
    <w:rsid w:val="0060219B"/>
    <w:rsid w:val="00602F1B"/>
    <w:rsid w:val="0060367E"/>
    <w:rsid w:val="006037EC"/>
    <w:rsid w:val="006038D7"/>
    <w:rsid w:val="006039CC"/>
    <w:rsid w:val="006058DE"/>
    <w:rsid w:val="00606840"/>
    <w:rsid w:val="00607B36"/>
    <w:rsid w:val="006100A0"/>
    <w:rsid w:val="006100CA"/>
    <w:rsid w:val="00610783"/>
    <w:rsid w:val="00610966"/>
    <w:rsid w:val="00611A7F"/>
    <w:rsid w:val="00611AFC"/>
    <w:rsid w:val="00612179"/>
    <w:rsid w:val="0061236D"/>
    <w:rsid w:val="00612480"/>
    <w:rsid w:val="006127ED"/>
    <w:rsid w:val="00612E45"/>
    <w:rsid w:val="0061320A"/>
    <w:rsid w:val="00613326"/>
    <w:rsid w:val="00614253"/>
    <w:rsid w:val="006145FD"/>
    <w:rsid w:val="00614F70"/>
    <w:rsid w:val="006156B2"/>
    <w:rsid w:val="00616F7A"/>
    <w:rsid w:val="00617278"/>
    <w:rsid w:val="006177DC"/>
    <w:rsid w:val="00617B02"/>
    <w:rsid w:val="00617BF2"/>
    <w:rsid w:val="00617D67"/>
    <w:rsid w:val="0062042C"/>
    <w:rsid w:val="00621140"/>
    <w:rsid w:val="006215DF"/>
    <w:rsid w:val="00622724"/>
    <w:rsid w:val="006230A6"/>
    <w:rsid w:val="006234DD"/>
    <w:rsid w:val="00623792"/>
    <w:rsid w:val="00623B93"/>
    <w:rsid w:val="006241D9"/>
    <w:rsid w:val="006247D3"/>
    <w:rsid w:val="00624804"/>
    <w:rsid w:val="00625C53"/>
    <w:rsid w:val="00625E63"/>
    <w:rsid w:val="00625EEF"/>
    <w:rsid w:val="006278B3"/>
    <w:rsid w:val="00630B64"/>
    <w:rsid w:val="00631363"/>
    <w:rsid w:val="006314AF"/>
    <w:rsid w:val="00631684"/>
    <w:rsid w:val="006319B5"/>
    <w:rsid w:val="00633BA7"/>
    <w:rsid w:val="00633FC7"/>
    <w:rsid w:val="00635C5E"/>
    <w:rsid w:val="00635EFB"/>
    <w:rsid w:val="006362A7"/>
    <w:rsid w:val="006373D5"/>
    <w:rsid w:val="0063750A"/>
    <w:rsid w:val="00637EDF"/>
    <w:rsid w:val="00637FD7"/>
    <w:rsid w:val="006409BF"/>
    <w:rsid w:val="00640B75"/>
    <w:rsid w:val="00641065"/>
    <w:rsid w:val="00641681"/>
    <w:rsid w:val="0064209C"/>
    <w:rsid w:val="006422BB"/>
    <w:rsid w:val="006425D2"/>
    <w:rsid w:val="00642842"/>
    <w:rsid w:val="00642B7C"/>
    <w:rsid w:val="00642BC3"/>
    <w:rsid w:val="00642BF8"/>
    <w:rsid w:val="00643A88"/>
    <w:rsid w:val="00644CCD"/>
    <w:rsid w:val="00644E6B"/>
    <w:rsid w:val="006453B5"/>
    <w:rsid w:val="006453DD"/>
    <w:rsid w:val="0065030E"/>
    <w:rsid w:val="00650EA9"/>
    <w:rsid w:val="006522CB"/>
    <w:rsid w:val="00652AF4"/>
    <w:rsid w:val="0065310F"/>
    <w:rsid w:val="006534DD"/>
    <w:rsid w:val="00654736"/>
    <w:rsid w:val="00654A11"/>
    <w:rsid w:val="006552F7"/>
    <w:rsid w:val="00655C05"/>
    <w:rsid w:val="00655CCA"/>
    <w:rsid w:val="006560AC"/>
    <w:rsid w:val="00656107"/>
    <w:rsid w:val="0065651F"/>
    <w:rsid w:val="00656704"/>
    <w:rsid w:val="00656D21"/>
    <w:rsid w:val="00657067"/>
    <w:rsid w:val="006575F6"/>
    <w:rsid w:val="00657E0C"/>
    <w:rsid w:val="00657E17"/>
    <w:rsid w:val="006600C6"/>
    <w:rsid w:val="006606BA"/>
    <w:rsid w:val="006607D9"/>
    <w:rsid w:val="00661449"/>
    <w:rsid w:val="00662CFC"/>
    <w:rsid w:val="006639CE"/>
    <w:rsid w:val="00664598"/>
    <w:rsid w:val="0066498F"/>
    <w:rsid w:val="00666198"/>
    <w:rsid w:val="006662C7"/>
    <w:rsid w:val="00666795"/>
    <w:rsid w:val="006672F2"/>
    <w:rsid w:val="0066777B"/>
    <w:rsid w:val="0066789D"/>
    <w:rsid w:val="00667FE5"/>
    <w:rsid w:val="006700D3"/>
    <w:rsid w:val="00670198"/>
    <w:rsid w:val="00671387"/>
    <w:rsid w:val="00671ADE"/>
    <w:rsid w:val="00671BF0"/>
    <w:rsid w:val="006723AF"/>
    <w:rsid w:val="006723FD"/>
    <w:rsid w:val="0067286C"/>
    <w:rsid w:val="00672F18"/>
    <w:rsid w:val="00674904"/>
    <w:rsid w:val="006756E5"/>
    <w:rsid w:val="00675918"/>
    <w:rsid w:val="006759C9"/>
    <w:rsid w:val="00675DA2"/>
    <w:rsid w:val="00675E79"/>
    <w:rsid w:val="0067730C"/>
    <w:rsid w:val="006774E6"/>
    <w:rsid w:val="00677ECF"/>
    <w:rsid w:val="0068023C"/>
    <w:rsid w:val="006808F6"/>
    <w:rsid w:val="006809CA"/>
    <w:rsid w:val="00681943"/>
    <w:rsid w:val="006829EF"/>
    <w:rsid w:val="006842FC"/>
    <w:rsid w:val="006847C9"/>
    <w:rsid w:val="006865CF"/>
    <w:rsid w:val="006866E0"/>
    <w:rsid w:val="00686CCB"/>
    <w:rsid w:val="006875CF"/>
    <w:rsid w:val="006908D8"/>
    <w:rsid w:val="00690E54"/>
    <w:rsid w:val="00691504"/>
    <w:rsid w:val="00691667"/>
    <w:rsid w:val="00691EA5"/>
    <w:rsid w:val="006920E8"/>
    <w:rsid w:val="00692527"/>
    <w:rsid w:val="006926E7"/>
    <w:rsid w:val="00692B10"/>
    <w:rsid w:val="006940E1"/>
    <w:rsid w:val="0069439E"/>
    <w:rsid w:val="006945B4"/>
    <w:rsid w:val="006961D8"/>
    <w:rsid w:val="006970F6"/>
    <w:rsid w:val="006A0183"/>
    <w:rsid w:val="006A0B4A"/>
    <w:rsid w:val="006A11DF"/>
    <w:rsid w:val="006A15EF"/>
    <w:rsid w:val="006A1FAF"/>
    <w:rsid w:val="006A2047"/>
    <w:rsid w:val="006A2324"/>
    <w:rsid w:val="006A2DE4"/>
    <w:rsid w:val="006A2E7A"/>
    <w:rsid w:val="006A3423"/>
    <w:rsid w:val="006A3A1B"/>
    <w:rsid w:val="006A3BA4"/>
    <w:rsid w:val="006A418E"/>
    <w:rsid w:val="006A44FF"/>
    <w:rsid w:val="006A45A9"/>
    <w:rsid w:val="006A4DEC"/>
    <w:rsid w:val="006A5814"/>
    <w:rsid w:val="006A5B01"/>
    <w:rsid w:val="006A69FB"/>
    <w:rsid w:val="006A747F"/>
    <w:rsid w:val="006B0652"/>
    <w:rsid w:val="006B108C"/>
    <w:rsid w:val="006B1579"/>
    <w:rsid w:val="006B238B"/>
    <w:rsid w:val="006B2AE4"/>
    <w:rsid w:val="006B37E6"/>
    <w:rsid w:val="006B38CE"/>
    <w:rsid w:val="006B3EB0"/>
    <w:rsid w:val="006B3FBB"/>
    <w:rsid w:val="006B4C84"/>
    <w:rsid w:val="006B4F63"/>
    <w:rsid w:val="006B51D3"/>
    <w:rsid w:val="006B5B46"/>
    <w:rsid w:val="006B5D5C"/>
    <w:rsid w:val="006B5E79"/>
    <w:rsid w:val="006B5FD3"/>
    <w:rsid w:val="006B623B"/>
    <w:rsid w:val="006B630A"/>
    <w:rsid w:val="006B75AE"/>
    <w:rsid w:val="006B776B"/>
    <w:rsid w:val="006B792B"/>
    <w:rsid w:val="006B7AA1"/>
    <w:rsid w:val="006C089B"/>
    <w:rsid w:val="006C0E2F"/>
    <w:rsid w:val="006C2481"/>
    <w:rsid w:val="006C2AC5"/>
    <w:rsid w:val="006C3F16"/>
    <w:rsid w:val="006C4374"/>
    <w:rsid w:val="006C49F1"/>
    <w:rsid w:val="006C4DAE"/>
    <w:rsid w:val="006C6D50"/>
    <w:rsid w:val="006C7BF9"/>
    <w:rsid w:val="006D113C"/>
    <w:rsid w:val="006D229C"/>
    <w:rsid w:val="006D4227"/>
    <w:rsid w:val="006D4AC4"/>
    <w:rsid w:val="006D5387"/>
    <w:rsid w:val="006D53A0"/>
    <w:rsid w:val="006D553B"/>
    <w:rsid w:val="006D5679"/>
    <w:rsid w:val="006D5FA0"/>
    <w:rsid w:val="006D7567"/>
    <w:rsid w:val="006E0235"/>
    <w:rsid w:val="006E0B58"/>
    <w:rsid w:val="006E0F56"/>
    <w:rsid w:val="006E12FE"/>
    <w:rsid w:val="006E1988"/>
    <w:rsid w:val="006E19B0"/>
    <w:rsid w:val="006E1D44"/>
    <w:rsid w:val="006E2192"/>
    <w:rsid w:val="006E2384"/>
    <w:rsid w:val="006E2F15"/>
    <w:rsid w:val="006E39CF"/>
    <w:rsid w:val="006E405D"/>
    <w:rsid w:val="006E6C56"/>
    <w:rsid w:val="006F006B"/>
    <w:rsid w:val="006F0451"/>
    <w:rsid w:val="006F04CD"/>
    <w:rsid w:val="006F074F"/>
    <w:rsid w:val="006F095F"/>
    <w:rsid w:val="006F0F1B"/>
    <w:rsid w:val="006F16B3"/>
    <w:rsid w:val="006F1DE0"/>
    <w:rsid w:val="006F1FA7"/>
    <w:rsid w:val="006F3430"/>
    <w:rsid w:val="006F410B"/>
    <w:rsid w:val="006F4E45"/>
    <w:rsid w:val="006F5087"/>
    <w:rsid w:val="006F5911"/>
    <w:rsid w:val="006F5AD8"/>
    <w:rsid w:val="006F60A7"/>
    <w:rsid w:val="006F6F2A"/>
    <w:rsid w:val="006F7335"/>
    <w:rsid w:val="007009FE"/>
    <w:rsid w:val="00700D9E"/>
    <w:rsid w:val="00701B50"/>
    <w:rsid w:val="00701BAD"/>
    <w:rsid w:val="0070237D"/>
    <w:rsid w:val="00702827"/>
    <w:rsid w:val="00702EBB"/>
    <w:rsid w:val="0070383B"/>
    <w:rsid w:val="007043F2"/>
    <w:rsid w:val="00704AE5"/>
    <w:rsid w:val="00704CF1"/>
    <w:rsid w:val="00705FD0"/>
    <w:rsid w:val="007064B5"/>
    <w:rsid w:val="00706E46"/>
    <w:rsid w:val="0070732A"/>
    <w:rsid w:val="007079B6"/>
    <w:rsid w:val="00707BA3"/>
    <w:rsid w:val="0071010E"/>
    <w:rsid w:val="0071060A"/>
    <w:rsid w:val="00710B7F"/>
    <w:rsid w:val="0071247D"/>
    <w:rsid w:val="007129F9"/>
    <w:rsid w:val="00712BDD"/>
    <w:rsid w:val="007149ED"/>
    <w:rsid w:val="007151C3"/>
    <w:rsid w:val="00715921"/>
    <w:rsid w:val="00715B40"/>
    <w:rsid w:val="007161D7"/>
    <w:rsid w:val="007162A0"/>
    <w:rsid w:val="00716512"/>
    <w:rsid w:val="00720614"/>
    <w:rsid w:val="007206F4"/>
    <w:rsid w:val="00720A2D"/>
    <w:rsid w:val="00720C71"/>
    <w:rsid w:val="00720C76"/>
    <w:rsid w:val="00721321"/>
    <w:rsid w:val="00721C4B"/>
    <w:rsid w:val="00721CFB"/>
    <w:rsid w:val="0072225B"/>
    <w:rsid w:val="0072241D"/>
    <w:rsid w:val="00723D4E"/>
    <w:rsid w:val="00724DE1"/>
    <w:rsid w:val="00725213"/>
    <w:rsid w:val="007256E1"/>
    <w:rsid w:val="00726223"/>
    <w:rsid w:val="007264B7"/>
    <w:rsid w:val="00726F57"/>
    <w:rsid w:val="007279B9"/>
    <w:rsid w:val="00727D0F"/>
    <w:rsid w:val="007305E6"/>
    <w:rsid w:val="007306CB"/>
    <w:rsid w:val="007307C0"/>
    <w:rsid w:val="00730C51"/>
    <w:rsid w:val="007312DD"/>
    <w:rsid w:val="007319FE"/>
    <w:rsid w:val="0073202F"/>
    <w:rsid w:val="0073228E"/>
    <w:rsid w:val="00732FCF"/>
    <w:rsid w:val="007333B6"/>
    <w:rsid w:val="007335C4"/>
    <w:rsid w:val="00733DEA"/>
    <w:rsid w:val="007340DA"/>
    <w:rsid w:val="00734C7F"/>
    <w:rsid w:val="00734CDB"/>
    <w:rsid w:val="00735197"/>
    <w:rsid w:val="00736337"/>
    <w:rsid w:val="00736502"/>
    <w:rsid w:val="00736659"/>
    <w:rsid w:val="00736B68"/>
    <w:rsid w:val="00736F70"/>
    <w:rsid w:val="007373CE"/>
    <w:rsid w:val="007377B1"/>
    <w:rsid w:val="00737B03"/>
    <w:rsid w:val="00737D01"/>
    <w:rsid w:val="00737DAC"/>
    <w:rsid w:val="00737F8E"/>
    <w:rsid w:val="00740378"/>
    <w:rsid w:val="007406FB"/>
    <w:rsid w:val="00740DE5"/>
    <w:rsid w:val="007413FC"/>
    <w:rsid w:val="007414A6"/>
    <w:rsid w:val="00741581"/>
    <w:rsid w:val="007416A2"/>
    <w:rsid w:val="00741B54"/>
    <w:rsid w:val="007427BB"/>
    <w:rsid w:val="00742910"/>
    <w:rsid w:val="00742F77"/>
    <w:rsid w:val="007431B5"/>
    <w:rsid w:val="00743267"/>
    <w:rsid w:val="007440E0"/>
    <w:rsid w:val="00744CD8"/>
    <w:rsid w:val="00745DEF"/>
    <w:rsid w:val="00745EBB"/>
    <w:rsid w:val="007464C4"/>
    <w:rsid w:val="00746540"/>
    <w:rsid w:val="00746677"/>
    <w:rsid w:val="00746772"/>
    <w:rsid w:val="00746855"/>
    <w:rsid w:val="00746E1B"/>
    <w:rsid w:val="00746E76"/>
    <w:rsid w:val="00746FEB"/>
    <w:rsid w:val="007477DF"/>
    <w:rsid w:val="00747F0E"/>
    <w:rsid w:val="00750A45"/>
    <w:rsid w:val="00750A5C"/>
    <w:rsid w:val="0075136F"/>
    <w:rsid w:val="0075150B"/>
    <w:rsid w:val="007522A7"/>
    <w:rsid w:val="00752983"/>
    <w:rsid w:val="00752CF9"/>
    <w:rsid w:val="007532B4"/>
    <w:rsid w:val="00753F06"/>
    <w:rsid w:val="007544A5"/>
    <w:rsid w:val="007546D7"/>
    <w:rsid w:val="00754B1A"/>
    <w:rsid w:val="00755950"/>
    <w:rsid w:val="0075640E"/>
    <w:rsid w:val="00756482"/>
    <w:rsid w:val="00761A37"/>
    <w:rsid w:val="0076204D"/>
    <w:rsid w:val="007624D9"/>
    <w:rsid w:val="00764A7A"/>
    <w:rsid w:val="00765672"/>
    <w:rsid w:val="00765D61"/>
    <w:rsid w:val="00765F4B"/>
    <w:rsid w:val="0076709B"/>
    <w:rsid w:val="007700E5"/>
    <w:rsid w:val="007704D0"/>
    <w:rsid w:val="007706F9"/>
    <w:rsid w:val="00770D5D"/>
    <w:rsid w:val="00771E54"/>
    <w:rsid w:val="00772334"/>
    <w:rsid w:val="0077483C"/>
    <w:rsid w:val="007748BE"/>
    <w:rsid w:val="00774BCB"/>
    <w:rsid w:val="0077570E"/>
    <w:rsid w:val="00775D45"/>
    <w:rsid w:val="00776816"/>
    <w:rsid w:val="00776A5F"/>
    <w:rsid w:val="00776AE8"/>
    <w:rsid w:val="00776E22"/>
    <w:rsid w:val="007770E4"/>
    <w:rsid w:val="00777BA6"/>
    <w:rsid w:val="00780048"/>
    <w:rsid w:val="0078191B"/>
    <w:rsid w:val="0078197B"/>
    <w:rsid w:val="00782003"/>
    <w:rsid w:val="00782105"/>
    <w:rsid w:val="00782900"/>
    <w:rsid w:val="00782926"/>
    <w:rsid w:val="007839C4"/>
    <w:rsid w:val="00783B74"/>
    <w:rsid w:val="00784033"/>
    <w:rsid w:val="00784BB1"/>
    <w:rsid w:val="00784DD7"/>
    <w:rsid w:val="00785996"/>
    <w:rsid w:val="00786355"/>
    <w:rsid w:val="0078687A"/>
    <w:rsid w:val="00787986"/>
    <w:rsid w:val="00787EA2"/>
    <w:rsid w:val="007906FD"/>
    <w:rsid w:val="00791F24"/>
    <w:rsid w:val="00792E90"/>
    <w:rsid w:val="007942E0"/>
    <w:rsid w:val="0079453C"/>
    <w:rsid w:val="00794D34"/>
    <w:rsid w:val="00795339"/>
    <w:rsid w:val="00796229"/>
    <w:rsid w:val="00796E58"/>
    <w:rsid w:val="00796EC2"/>
    <w:rsid w:val="007A0003"/>
    <w:rsid w:val="007A043A"/>
    <w:rsid w:val="007A0474"/>
    <w:rsid w:val="007A05EF"/>
    <w:rsid w:val="007A0827"/>
    <w:rsid w:val="007A1062"/>
    <w:rsid w:val="007A140A"/>
    <w:rsid w:val="007A1D83"/>
    <w:rsid w:val="007A2839"/>
    <w:rsid w:val="007A28BB"/>
    <w:rsid w:val="007A2C77"/>
    <w:rsid w:val="007A33D9"/>
    <w:rsid w:val="007A3D84"/>
    <w:rsid w:val="007A3F96"/>
    <w:rsid w:val="007A44E0"/>
    <w:rsid w:val="007A4CCF"/>
    <w:rsid w:val="007A5223"/>
    <w:rsid w:val="007A5366"/>
    <w:rsid w:val="007A56A9"/>
    <w:rsid w:val="007A6884"/>
    <w:rsid w:val="007A70BC"/>
    <w:rsid w:val="007A798A"/>
    <w:rsid w:val="007B0988"/>
    <w:rsid w:val="007B10CF"/>
    <w:rsid w:val="007B15D1"/>
    <w:rsid w:val="007B21B9"/>
    <w:rsid w:val="007B2208"/>
    <w:rsid w:val="007B333B"/>
    <w:rsid w:val="007B344D"/>
    <w:rsid w:val="007B4031"/>
    <w:rsid w:val="007B4DC1"/>
    <w:rsid w:val="007B52BF"/>
    <w:rsid w:val="007B52DD"/>
    <w:rsid w:val="007B6753"/>
    <w:rsid w:val="007B695D"/>
    <w:rsid w:val="007B7842"/>
    <w:rsid w:val="007B78A2"/>
    <w:rsid w:val="007B7989"/>
    <w:rsid w:val="007C067D"/>
    <w:rsid w:val="007C097B"/>
    <w:rsid w:val="007C10E3"/>
    <w:rsid w:val="007C12AC"/>
    <w:rsid w:val="007C1558"/>
    <w:rsid w:val="007C15FD"/>
    <w:rsid w:val="007C200B"/>
    <w:rsid w:val="007C208C"/>
    <w:rsid w:val="007C22D7"/>
    <w:rsid w:val="007C296A"/>
    <w:rsid w:val="007C2C9B"/>
    <w:rsid w:val="007C3309"/>
    <w:rsid w:val="007C34E7"/>
    <w:rsid w:val="007C35EF"/>
    <w:rsid w:val="007C3993"/>
    <w:rsid w:val="007C4A07"/>
    <w:rsid w:val="007C4D56"/>
    <w:rsid w:val="007C5751"/>
    <w:rsid w:val="007C5AD3"/>
    <w:rsid w:val="007C5D73"/>
    <w:rsid w:val="007C6420"/>
    <w:rsid w:val="007C66FF"/>
    <w:rsid w:val="007C6781"/>
    <w:rsid w:val="007C6D3F"/>
    <w:rsid w:val="007C6FC7"/>
    <w:rsid w:val="007C7141"/>
    <w:rsid w:val="007C7A44"/>
    <w:rsid w:val="007D0053"/>
    <w:rsid w:val="007D0472"/>
    <w:rsid w:val="007D070F"/>
    <w:rsid w:val="007D1537"/>
    <w:rsid w:val="007D2719"/>
    <w:rsid w:val="007D2E76"/>
    <w:rsid w:val="007D2E7C"/>
    <w:rsid w:val="007D4738"/>
    <w:rsid w:val="007D48F5"/>
    <w:rsid w:val="007D56CB"/>
    <w:rsid w:val="007D575E"/>
    <w:rsid w:val="007D5903"/>
    <w:rsid w:val="007D599C"/>
    <w:rsid w:val="007D5C83"/>
    <w:rsid w:val="007D61DB"/>
    <w:rsid w:val="007D6544"/>
    <w:rsid w:val="007D66C0"/>
    <w:rsid w:val="007D6844"/>
    <w:rsid w:val="007D6867"/>
    <w:rsid w:val="007D6E05"/>
    <w:rsid w:val="007D7618"/>
    <w:rsid w:val="007D7737"/>
    <w:rsid w:val="007E0515"/>
    <w:rsid w:val="007E0680"/>
    <w:rsid w:val="007E0E61"/>
    <w:rsid w:val="007E1159"/>
    <w:rsid w:val="007E1988"/>
    <w:rsid w:val="007E1E6F"/>
    <w:rsid w:val="007E21A7"/>
    <w:rsid w:val="007E263B"/>
    <w:rsid w:val="007E28D1"/>
    <w:rsid w:val="007E33A7"/>
    <w:rsid w:val="007E40E1"/>
    <w:rsid w:val="007E49DC"/>
    <w:rsid w:val="007E4ABD"/>
    <w:rsid w:val="007E5251"/>
    <w:rsid w:val="007E5BA5"/>
    <w:rsid w:val="007E5C17"/>
    <w:rsid w:val="007E6232"/>
    <w:rsid w:val="007E7936"/>
    <w:rsid w:val="007F0C26"/>
    <w:rsid w:val="007F1035"/>
    <w:rsid w:val="007F1B2C"/>
    <w:rsid w:val="007F1EB2"/>
    <w:rsid w:val="007F20C0"/>
    <w:rsid w:val="007F25E8"/>
    <w:rsid w:val="007F26A7"/>
    <w:rsid w:val="007F30AD"/>
    <w:rsid w:val="007F32E1"/>
    <w:rsid w:val="007F38B8"/>
    <w:rsid w:val="007F3B30"/>
    <w:rsid w:val="007F44B4"/>
    <w:rsid w:val="007F49FC"/>
    <w:rsid w:val="007F4C64"/>
    <w:rsid w:val="007F5346"/>
    <w:rsid w:val="007F7A9F"/>
    <w:rsid w:val="007F7EFE"/>
    <w:rsid w:val="00800E11"/>
    <w:rsid w:val="008018CE"/>
    <w:rsid w:val="00801A74"/>
    <w:rsid w:val="00802619"/>
    <w:rsid w:val="00802A48"/>
    <w:rsid w:val="00802DEC"/>
    <w:rsid w:val="00803013"/>
    <w:rsid w:val="0080481D"/>
    <w:rsid w:val="0080484F"/>
    <w:rsid w:val="00804D86"/>
    <w:rsid w:val="00805EE3"/>
    <w:rsid w:val="00806913"/>
    <w:rsid w:val="008072E9"/>
    <w:rsid w:val="008076C1"/>
    <w:rsid w:val="008103B0"/>
    <w:rsid w:val="00810E7D"/>
    <w:rsid w:val="008113FE"/>
    <w:rsid w:val="0081182F"/>
    <w:rsid w:val="00811CBC"/>
    <w:rsid w:val="00811EF2"/>
    <w:rsid w:val="00812769"/>
    <w:rsid w:val="00812CDD"/>
    <w:rsid w:val="0081344F"/>
    <w:rsid w:val="0081357E"/>
    <w:rsid w:val="00813651"/>
    <w:rsid w:val="00813BA9"/>
    <w:rsid w:val="008142A3"/>
    <w:rsid w:val="00814384"/>
    <w:rsid w:val="00815B94"/>
    <w:rsid w:val="0081750F"/>
    <w:rsid w:val="00817EB0"/>
    <w:rsid w:val="00820404"/>
    <w:rsid w:val="00821765"/>
    <w:rsid w:val="00821D85"/>
    <w:rsid w:val="00822229"/>
    <w:rsid w:val="00822AEC"/>
    <w:rsid w:val="008230B6"/>
    <w:rsid w:val="00823B06"/>
    <w:rsid w:val="0082434F"/>
    <w:rsid w:val="00824FDC"/>
    <w:rsid w:val="008253C4"/>
    <w:rsid w:val="008255E5"/>
    <w:rsid w:val="0082575D"/>
    <w:rsid w:val="00825FF1"/>
    <w:rsid w:val="00826975"/>
    <w:rsid w:val="00826F94"/>
    <w:rsid w:val="00827052"/>
    <w:rsid w:val="0082736F"/>
    <w:rsid w:val="00827C1E"/>
    <w:rsid w:val="00827DCD"/>
    <w:rsid w:val="00830A12"/>
    <w:rsid w:val="00830AE8"/>
    <w:rsid w:val="00830AED"/>
    <w:rsid w:val="00830B20"/>
    <w:rsid w:val="00830CE9"/>
    <w:rsid w:val="00831D47"/>
    <w:rsid w:val="00831F24"/>
    <w:rsid w:val="0083301B"/>
    <w:rsid w:val="0083329E"/>
    <w:rsid w:val="00833B51"/>
    <w:rsid w:val="00833BD7"/>
    <w:rsid w:val="00833F30"/>
    <w:rsid w:val="0083443D"/>
    <w:rsid w:val="00834725"/>
    <w:rsid w:val="00834D72"/>
    <w:rsid w:val="0083610A"/>
    <w:rsid w:val="0083746D"/>
    <w:rsid w:val="00837574"/>
    <w:rsid w:val="00837D83"/>
    <w:rsid w:val="00841402"/>
    <w:rsid w:val="008415D5"/>
    <w:rsid w:val="008424B4"/>
    <w:rsid w:val="008427E2"/>
    <w:rsid w:val="00842AAF"/>
    <w:rsid w:val="00843A8B"/>
    <w:rsid w:val="00843C12"/>
    <w:rsid w:val="00844973"/>
    <w:rsid w:val="00844AF7"/>
    <w:rsid w:val="00844B25"/>
    <w:rsid w:val="00844EB6"/>
    <w:rsid w:val="00845AE0"/>
    <w:rsid w:val="00845E70"/>
    <w:rsid w:val="00846E9E"/>
    <w:rsid w:val="0084777D"/>
    <w:rsid w:val="00847ADB"/>
    <w:rsid w:val="00847B76"/>
    <w:rsid w:val="0085047A"/>
    <w:rsid w:val="00852759"/>
    <w:rsid w:val="0085345C"/>
    <w:rsid w:val="0085398C"/>
    <w:rsid w:val="00854154"/>
    <w:rsid w:val="0085463A"/>
    <w:rsid w:val="00854AD7"/>
    <w:rsid w:val="00855225"/>
    <w:rsid w:val="00855851"/>
    <w:rsid w:val="0085663E"/>
    <w:rsid w:val="0085674A"/>
    <w:rsid w:val="00856851"/>
    <w:rsid w:val="00856AAD"/>
    <w:rsid w:val="00856D15"/>
    <w:rsid w:val="008576A4"/>
    <w:rsid w:val="008607EA"/>
    <w:rsid w:val="00860C27"/>
    <w:rsid w:val="00860D52"/>
    <w:rsid w:val="0086213D"/>
    <w:rsid w:val="00863D7F"/>
    <w:rsid w:val="00865072"/>
    <w:rsid w:val="00865741"/>
    <w:rsid w:val="00865EDA"/>
    <w:rsid w:val="00866F4D"/>
    <w:rsid w:val="0086767A"/>
    <w:rsid w:val="0086776F"/>
    <w:rsid w:val="00867CE7"/>
    <w:rsid w:val="00870A0B"/>
    <w:rsid w:val="00870A9B"/>
    <w:rsid w:val="00872A50"/>
    <w:rsid w:val="00873254"/>
    <w:rsid w:val="00873531"/>
    <w:rsid w:val="0087358C"/>
    <w:rsid w:val="00873EA5"/>
    <w:rsid w:val="00874216"/>
    <w:rsid w:val="00874746"/>
    <w:rsid w:val="00874AE8"/>
    <w:rsid w:val="0087623C"/>
    <w:rsid w:val="008764E4"/>
    <w:rsid w:val="00877B25"/>
    <w:rsid w:val="00877C53"/>
    <w:rsid w:val="00877DCF"/>
    <w:rsid w:val="008803BE"/>
    <w:rsid w:val="0088078C"/>
    <w:rsid w:val="00880816"/>
    <w:rsid w:val="00881581"/>
    <w:rsid w:val="008816EF"/>
    <w:rsid w:val="00881CE2"/>
    <w:rsid w:val="00882C39"/>
    <w:rsid w:val="00882D20"/>
    <w:rsid w:val="0088331B"/>
    <w:rsid w:val="00883566"/>
    <w:rsid w:val="00883EBE"/>
    <w:rsid w:val="00884410"/>
    <w:rsid w:val="00885BEA"/>
    <w:rsid w:val="00886898"/>
    <w:rsid w:val="00886E7A"/>
    <w:rsid w:val="00886F54"/>
    <w:rsid w:val="00887145"/>
    <w:rsid w:val="00887175"/>
    <w:rsid w:val="00887365"/>
    <w:rsid w:val="0088772C"/>
    <w:rsid w:val="008907E1"/>
    <w:rsid w:val="00891C0A"/>
    <w:rsid w:val="0089224D"/>
    <w:rsid w:val="00893A5D"/>
    <w:rsid w:val="008946A1"/>
    <w:rsid w:val="008946A5"/>
    <w:rsid w:val="008949A4"/>
    <w:rsid w:val="008966E5"/>
    <w:rsid w:val="00897A09"/>
    <w:rsid w:val="00897D84"/>
    <w:rsid w:val="008A057B"/>
    <w:rsid w:val="008A0819"/>
    <w:rsid w:val="008A0C83"/>
    <w:rsid w:val="008A149B"/>
    <w:rsid w:val="008A1A53"/>
    <w:rsid w:val="008A1D16"/>
    <w:rsid w:val="008A21A1"/>
    <w:rsid w:val="008A23E4"/>
    <w:rsid w:val="008A3249"/>
    <w:rsid w:val="008A389B"/>
    <w:rsid w:val="008A4C1C"/>
    <w:rsid w:val="008A52E6"/>
    <w:rsid w:val="008A54E8"/>
    <w:rsid w:val="008A56D8"/>
    <w:rsid w:val="008A57EA"/>
    <w:rsid w:val="008A59E3"/>
    <w:rsid w:val="008A6205"/>
    <w:rsid w:val="008A6DF3"/>
    <w:rsid w:val="008A72BA"/>
    <w:rsid w:val="008A7613"/>
    <w:rsid w:val="008A76F6"/>
    <w:rsid w:val="008A774C"/>
    <w:rsid w:val="008B0366"/>
    <w:rsid w:val="008B05DF"/>
    <w:rsid w:val="008B0B8E"/>
    <w:rsid w:val="008B1557"/>
    <w:rsid w:val="008B167A"/>
    <w:rsid w:val="008B1A5E"/>
    <w:rsid w:val="008B229A"/>
    <w:rsid w:val="008B3B19"/>
    <w:rsid w:val="008B44FA"/>
    <w:rsid w:val="008B6830"/>
    <w:rsid w:val="008B6CC9"/>
    <w:rsid w:val="008B6E2B"/>
    <w:rsid w:val="008C0A34"/>
    <w:rsid w:val="008C0CA2"/>
    <w:rsid w:val="008C105A"/>
    <w:rsid w:val="008C1590"/>
    <w:rsid w:val="008C2460"/>
    <w:rsid w:val="008C2917"/>
    <w:rsid w:val="008C2C4C"/>
    <w:rsid w:val="008C3411"/>
    <w:rsid w:val="008C3E37"/>
    <w:rsid w:val="008C4501"/>
    <w:rsid w:val="008C46DB"/>
    <w:rsid w:val="008C5097"/>
    <w:rsid w:val="008C5545"/>
    <w:rsid w:val="008C629F"/>
    <w:rsid w:val="008C662E"/>
    <w:rsid w:val="008C6E46"/>
    <w:rsid w:val="008C74DB"/>
    <w:rsid w:val="008C76C5"/>
    <w:rsid w:val="008D0D11"/>
    <w:rsid w:val="008D10CA"/>
    <w:rsid w:val="008D14FA"/>
    <w:rsid w:val="008D15D2"/>
    <w:rsid w:val="008D19D4"/>
    <w:rsid w:val="008D2B09"/>
    <w:rsid w:val="008D2D9D"/>
    <w:rsid w:val="008D2F8D"/>
    <w:rsid w:val="008D3405"/>
    <w:rsid w:val="008D3919"/>
    <w:rsid w:val="008D3968"/>
    <w:rsid w:val="008D3E8F"/>
    <w:rsid w:val="008D4108"/>
    <w:rsid w:val="008D5111"/>
    <w:rsid w:val="008D6180"/>
    <w:rsid w:val="008D714F"/>
    <w:rsid w:val="008E028C"/>
    <w:rsid w:val="008E064B"/>
    <w:rsid w:val="008E1915"/>
    <w:rsid w:val="008E1A0B"/>
    <w:rsid w:val="008E2868"/>
    <w:rsid w:val="008E28AD"/>
    <w:rsid w:val="008E3B97"/>
    <w:rsid w:val="008E4041"/>
    <w:rsid w:val="008E4810"/>
    <w:rsid w:val="008E570A"/>
    <w:rsid w:val="008E6400"/>
    <w:rsid w:val="008E6863"/>
    <w:rsid w:val="008E6A6D"/>
    <w:rsid w:val="008E7288"/>
    <w:rsid w:val="008E74FD"/>
    <w:rsid w:val="008E7E6F"/>
    <w:rsid w:val="008F0293"/>
    <w:rsid w:val="008F100C"/>
    <w:rsid w:val="008F1B53"/>
    <w:rsid w:val="008F2D72"/>
    <w:rsid w:val="008F35C7"/>
    <w:rsid w:val="008F3DDE"/>
    <w:rsid w:val="008F40ED"/>
    <w:rsid w:val="008F4292"/>
    <w:rsid w:val="008F4483"/>
    <w:rsid w:val="008F4CF0"/>
    <w:rsid w:val="008F648F"/>
    <w:rsid w:val="008F668E"/>
    <w:rsid w:val="008F79EE"/>
    <w:rsid w:val="009002E9"/>
    <w:rsid w:val="0090054A"/>
    <w:rsid w:val="009008F0"/>
    <w:rsid w:val="00900924"/>
    <w:rsid w:val="0090130B"/>
    <w:rsid w:val="009017F2"/>
    <w:rsid w:val="00903544"/>
    <w:rsid w:val="00903B2B"/>
    <w:rsid w:val="00903E4F"/>
    <w:rsid w:val="009043FC"/>
    <w:rsid w:val="0090509C"/>
    <w:rsid w:val="0090560B"/>
    <w:rsid w:val="0090561A"/>
    <w:rsid w:val="00905654"/>
    <w:rsid w:val="00905FDF"/>
    <w:rsid w:val="0090601E"/>
    <w:rsid w:val="00906316"/>
    <w:rsid w:val="009072BF"/>
    <w:rsid w:val="00910296"/>
    <w:rsid w:val="00911050"/>
    <w:rsid w:val="00912C38"/>
    <w:rsid w:val="00912F7F"/>
    <w:rsid w:val="00913523"/>
    <w:rsid w:val="00913DE7"/>
    <w:rsid w:val="00914DA8"/>
    <w:rsid w:val="00915768"/>
    <w:rsid w:val="00915988"/>
    <w:rsid w:val="00915E43"/>
    <w:rsid w:val="009169C5"/>
    <w:rsid w:val="00916D3D"/>
    <w:rsid w:val="00916FF4"/>
    <w:rsid w:val="0091748F"/>
    <w:rsid w:val="00917A05"/>
    <w:rsid w:val="009203A1"/>
    <w:rsid w:val="00921172"/>
    <w:rsid w:val="0092166D"/>
    <w:rsid w:val="009216EB"/>
    <w:rsid w:val="00921EF1"/>
    <w:rsid w:val="00921EFE"/>
    <w:rsid w:val="00922008"/>
    <w:rsid w:val="00922657"/>
    <w:rsid w:val="00922B1D"/>
    <w:rsid w:val="009230D2"/>
    <w:rsid w:val="00923907"/>
    <w:rsid w:val="00924B13"/>
    <w:rsid w:val="00925B49"/>
    <w:rsid w:val="00925FBC"/>
    <w:rsid w:val="0092670C"/>
    <w:rsid w:val="009267F2"/>
    <w:rsid w:val="00926C81"/>
    <w:rsid w:val="00926C87"/>
    <w:rsid w:val="00927B0A"/>
    <w:rsid w:val="0093087B"/>
    <w:rsid w:val="009312D3"/>
    <w:rsid w:val="00931F50"/>
    <w:rsid w:val="0093209B"/>
    <w:rsid w:val="00932278"/>
    <w:rsid w:val="00934272"/>
    <w:rsid w:val="00934A80"/>
    <w:rsid w:val="00934F87"/>
    <w:rsid w:val="00935857"/>
    <w:rsid w:val="009369B3"/>
    <w:rsid w:val="00936C13"/>
    <w:rsid w:val="009374CB"/>
    <w:rsid w:val="00940425"/>
    <w:rsid w:val="009406DA"/>
    <w:rsid w:val="00941B57"/>
    <w:rsid w:val="009424C9"/>
    <w:rsid w:val="0094297B"/>
    <w:rsid w:val="00942D37"/>
    <w:rsid w:val="00942D7D"/>
    <w:rsid w:val="00943120"/>
    <w:rsid w:val="009440B7"/>
    <w:rsid w:val="00944137"/>
    <w:rsid w:val="00944919"/>
    <w:rsid w:val="00944A7A"/>
    <w:rsid w:val="00945255"/>
    <w:rsid w:val="0094526F"/>
    <w:rsid w:val="00946374"/>
    <w:rsid w:val="009467F4"/>
    <w:rsid w:val="00946D58"/>
    <w:rsid w:val="00947599"/>
    <w:rsid w:val="009476D7"/>
    <w:rsid w:val="00947DEE"/>
    <w:rsid w:val="00947E27"/>
    <w:rsid w:val="00947EA6"/>
    <w:rsid w:val="00950042"/>
    <w:rsid w:val="00950571"/>
    <w:rsid w:val="009505A5"/>
    <w:rsid w:val="009507F8"/>
    <w:rsid w:val="00950AAC"/>
    <w:rsid w:val="00950CEF"/>
    <w:rsid w:val="00951B74"/>
    <w:rsid w:val="00951CD3"/>
    <w:rsid w:val="00952024"/>
    <w:rsid w:val="00952EDD"/>
    <w:rsid w:val="00953394"/>
    <w:rsid w:val="009547C9"/>
    <w:rsid w:val="009558BD"/>
    <w:rsid w:val="00956ECD"/>
    <w:rsid w:val="009572AF"/>
    <w:rsid w:val="009610D2"/>
    <w:rsid w:val="00961B03"/>
    <w:rsid w:val="009630C7"/>
    <w:rsid w:val="00964094"/>
    <w:rsid w:val="0096623A"/>
    <w:rsid w:val="0096628C"/>
    <w:rsid w:val="00966421"/>
    <w:rsid w:val="009668A0"/>
    <w:rsid w:val="00966A33"/>
    <w:rsid w:val="009670D2"/>
    <w:rsid w:val="009671FB"/>
    <w:rsid w:val="00967518"/>
    <w:rsid w:val="00967C22"/>
    <w:rsid w:val="00967F4A"/>
    <w:rsid w:val="0097019B"/>
    <w:rsid w:val="00970B98"/>
    <w:rsid w:val="00970C58"/>
    <w:rsid w:val="00970C98"/>
    <w:rsid w:val="009715E3"/>
    <w:rsid w:val="009716E8"/>
    <w:rsid w:val="00971B5A"/>
    <w:rsid w:val="00971DCE"/>
    <w:rsid w:val="00971E64"/>
    <w:rsid w:val="009722B5"/>
    <w:rsid w:val="00972AF1"/>
    <w:rsid w:val="009732E5"/>
    <w:rsid w:val="009733EB"/>
    <w:rsid w:val="0097439B"/>
    <w:rsid w:val="009759B7"/>
    <w:rsid w:val="009759FD"/>
    <w:rsid w:val="00975ECE"/>
    <w:rsid w:val="009760E6"/>
    <w:rsid w:val="00976260"/>
    <w:rsid w:val="009801D4"/>
    <w:rsid w:val="009802A1"/>
    <w:rsid w:val="00980653"/>
    <w:rsid w:val="00980CC7"/>
    <w:rsid w:val="00980EA8"/>
    <w:rsid w:val="00981039"/>
    <w:rsid w:val="00982910"/>
    <w:rsid w:val="00982A3A"/>
    <w:rsid w:val="009832B1"/>
    <w:rsid w:val="00983691"/>
    <w:rsid w:val="00983ABA"/>
    <w:rsid w:val="009842BF"/>
    <w:rsid w:val="00984998"/>
    <w:rsid w:val="009852A0"/>
    <w:rsid w:val="009855BB"/>
    <w:rsid w:val="009855EF"/>
    <w:rsid w:val="0098567E"/>
    <w:rsid w:val="00987CDC"/>
    <w:rsid w:val="00987D8E"/>
    <w:rsid w:val="00987DF4"/>
    <w:rsid w:val="0099020D"/>
    <w:rsid w:val="00990348"/>
    <w:rsid w:val="00990B0A"/>
    <w:rsid w:val="00990E45"/>
    <w:rsid w:val="00991127"/>
    <w:rsid w:val="00991A25"/>
    <w:rsid w:val="00992EC7"/>
    <w:rsid w:val="009943B1"/>
    <w:rsid w:val="00994EB0"/>
    <w:rsid w:val="00994FB5"/>
    <w:rsid w:val="009955E2"/>
    <w:rsid w:val="00995B63"/>
    <w:rsid w:val="0099653B"/>
    <w:rsid w:val="00996570"/>
    <w:rsid w:val="00996BB7"/>
    <w:rsid w:val="00996C2D"/>
    <w:rsid w:val="00996D8C"/>
    <w:rsid w:val="0099716A"/>
    <w:rsid w:val="009978BF"/>
    <w:rsid w:val="00997ADA"/>
    <w:rsid w:val="00997CF9"/>
    <w:rsid w:val="009A04F5"/>
    <w:rsid w:val="009A07EF"/>
    <w:rsid w:val="009A161E"/>
    <w:rsid w:val="009A3B43"/>
    <w:rsid w:val="009A4974"/>
    <w:rsid w:val="009A5302"/>
    <w:rsid w:val="009A5F24"/>
    <w:rsid w:val="009A606A"/>
    <w:rsid w:val="009A6851"/>
    <w:rsid w:val="009A7BC2"/>
    <w:rsid w:val="009B0320"/>
    <w:rsid w:val="009B04A7"/>
    <w:rsid w:val="009B04C0"/>
    <w:rsid w:val="009B0CBA"/>
    <w:rsid w:val="009B0F71"/>
    <w:rsid w:val="009B2397"/>
    <w:rsid w:val="009B3359"/>
    <w:rsid w:val="009B3652"/>
    <w:rsid w:val="009B368B"/>
    <w:rsid w:val="009B3EAB"/>
    <w:rsid w:val="009B438F"/>
    <w:rsid w:val="009B58AF"/>
    <w:rsid w:val="009B60AD"/>
    <w:rsid w:val="009B680D"/>
    <w:rsid w:val="009B6CDE"/>
    <w:rsid w:val="009B7618"/>
    <w:rsid w:val="009B7A68"/>
    <w:rsid w:val="009B7CFF"/>
    <w:rsid w:val="009C074A"/>
    <w:rsid w:val="009C2184"/>
    <w:rsid w:val="009C308B"/>
    <w:rsid w:val="009C3AB8"/>
    <w:rsid w:val="009C3D49"/>
    <w:rsid w:val="009C4B54"/>
    <w:rsid w:val="009C4EE9"/>
    <w:rsid w:val="009C4F70"/>
    <w:rsid w:val="009C572C"/>
    <w:rsid w:val="009C59FD"/>
    <w:rsid w:val="009C627A"/>
    <w:rsid w:val="009C65CF"/>
    <w:rsid w:val="009C686B"/>
    <w:rsid w:val="009D01BA"/>
    <w:rsid w:val="009D09FE"/>
    <w:rsid w:val="009D0E1C"/>
    <w:rsid w:val="009D1287"/>
    <w:rsid w:val="009D12D0"/>
    <w:rsid w:val="009D17B7"/>
    <w:rsid w:val="009D1C7E"/>
    <w:rsid w:val="009D2A71"/>
    <w:rsid w:val="009D52A8"/>
    <w:rsid w:val="009D58A2"/>
    <w:rsid w:val="009D65E5"/>
    <w:rsid w:val="009D70BC"/>
    <w:rsid w:val="009D7232"/>
    <w:rsid w:val="009D73AA"/>
    <w:rsid w:val="009D73E7"/>
    <w:rsid w:val="009E0411"/>
    <w:rsid w:val="009E060E"/>
    <w:rsid w:val="009E147E"/>
    <w:rsid w:val="009E25F4"/>
    <w:rsid w:val="009E424A"/>
    <w:rsid w:val="009E4621"/>
    <w:rsid w:val="009E55D1"/>
    <w:rsid w:val="009E5627"/>
    <w:rsid w:val="009E5CB8"/>
    <w:rsid w:val="009E6C70"/>
    <w:rsid w:val="009E6C8F"/>
    <w:rsid w:val="009E6C9C"/>
    <w:rsid w:val="009E7B2F"/>
    <w:rsid w:val="009E7E66"/>
    <w:rsid w:val="009F03BB"/>
    <w:rsid w:val="009F134E"/>
    <w:rsid w:val="009F1B24"/>
    <w:rsid w:val="009F1E08"/>
    <w:rsid w:val="009F2660"/>
    <w:rsid w:val="009F2D94"/>
    <w:rsid w:val="009F3182"/>
    <w:rsid w:val="009F3B14"/>
    <w:rsid w:val="009F40EA"/>
    <w:rsid w:val="009F4A68"/>
    <w:rsid w:val="009F4BEC"/>
    <w:rsid w:val="009F581B"/>
    <w:rsid w:val="009F5BAF"/>
    <w:rsid w:val="009F5CB8"/>
    <w:rsid w:val="009F5CC5"/>
    <w:rsid w:val="009F7728"/>
    <w:rsid w:val="009F7A75"/>
    <w:rsid w:val="00A00E4C"/>
    <w:rsid w:val="00A013BA"/>
    <w:rsid w:val="00A014AF"/>
    <w:rsid w:val="00A01581"/>
    <w:rsid w:val="00A02E7C"/>
    <w:rsid w:val="00A035C9"/>
    <w:rsid w:val="00A03811"/>
    <w:rsid w:val="00A04AE2"/>
    <w:rsid w:val="00A05D51"/>
    <w:rsid w:val="00A0656D"/>
    <w:rsid w:val="00A0679D"/>
    <w:rsid w:val="00A06D65"/>
    <w:rsid w:val="00A06DFB"/>
    <w:rsid w:val="00A06E6C"/>
    <w:rsid w:val="00A073CC"/>
    <w:rsid w:val="00A07A1B"/>
    <w:rsid w:val="00A10BE8"/>
    <w:rsid w:val="00A10C0B"/>
    <w:rsid w:val="00A10C58"/>
    <w:rsid w:val="00A10CEB"/>
    <w:rsid w:val="00A10EF0"/>
    <w:rsid w:val="00A116D8"/>
    <w:rsid w:val="00A12213"/>
    <w:rsid w:val="00A128A2"/>
    <w:rsid w:val="00A13250"/>
    <w:rsid w:val="00A13397"/>
    <w:rsid w:val="00A13B23"/>
    <w:rsid w:val="00A145EB"/>
    <w:rsid w:val="00A148B8"/>
    <w:rsid w:val="00A1550C"/>
    <w:rsid w:val="00A15511"/>
    <w:rsid w:val="00A15A93"/>
    <w:rsid w:val="00A15AAB"/>
    <w:rsid w:val="00A15C5F"/>
    <w:rsid w:val="00A16D4A"/>
    <w:rsid w:val="00A1777F"/>
    <w:rsid w:val="00A17A3F"/>
    <w:rsid w:val="00A21123"/>
    <w:rsid w:val="00A21576"/>
    <w:rsid w:val="00A2234A"/>
    <w:rsid w:val="00A226E0"/>
    <w:rsid w:val="00A23307"/>
    <w:rsid w:val="00A23EF9"/>
    <w:rsid w:val="00A243C3"/>
    <w:rsid w:val="00A246D6"/>
    <w:rsid w:val="00A24A2E"/>
    <w:rsid w:val="00A250A4"/>
    <w:rsid w:val="00A25942"/>
    <w:rsid w:val="00A264D5"/>
    <w:rsid w:val="00A26A4F"/>
    <w:rsid w:val="00A2770B"/>
    <w:rsid w:val="00A2780F"/>
    <w:rsid w:val="00A27828"/>
    <w:rsid w:val="00A309C3"/>
    <w:rsid w:val="00A30D0C"/>
    <w:rsid w:val="00A3124F"/>
    <w:rsid w:val="00A31265"/>
    <w:rsid w:val="00A312A5"/>
    <w:rsid w:val="00A31C14"/>
    <w:rsid w:val="00A3281F"/>
    <w:rsid w:val="00A32E30"/>
    <w:rsid w:val="00A334BA"/>
    <w:rsid w:val="00A339B1"/>
    <w:rsid w:val="00A34440"/>
    <w:rsid w:val="00A3481D"/>
    <w:rsid w:val="00A36340"/>
    <w:rsid w:val="00A36F48"/>
    <w:rsid w:val="00A403C0"/>
    <w:rsid w:val="00A4251F"/>
    <w:rsid w:val="00A432EE"/>
    <w:rsid w:val="00A44F67"/>
    <w:rsid w:val="00A45135"/>
    <w:rsid w:val="00A45B9C"/>
    <w:rsid w:val="00A460A6"/>
    <w:rsid w:val="00A46432"/>
    <w:rsid w:val="00A46BBC"/>
    <w:rsid w:val="00A47113"/>
    <w:rsid w:val="00A50102"/>
    <w:rsid w:val="00A50810"/>
    <w:rsid w:val="00A508F5"/>
    <w:rsid w:val="00A5290B"/>
    <w:rsid w:val="00A52FE0"/>
    <w:rsid w:val="00A5329E"/>
    <w:rsid w:val="00A54D4A"/>
    <w:rsid w:val="00A55A6E"/>
    <w:rsid w:val="00A55F63"/>
    <w:rsid w:val="00A5703E"/>
    <w:rsid w:val="00A600F2"/>
    <w:rsid w:val="00A60B51"/>
    <w:rsid w:val="00A61504"/>
    <w:rsid w:val="00A61F3D"/>
    <w:rsid w:val="00A62114"/>
    <w:rsid w:val="00A64071"/>
    <w:rsid w:val="00A64196"/>
    <w:rsid w:val="00A648A9"/>
    <w:rsid w:val="00A65429"/>
    <w:rsid w:val="00A65462"/>
    <w:rsid w:val="00A660F8"/>
    <w:rsid w:val="00A664A9"/>
    <w:rsid w:val="00A66EFD"/>
    <w:rsid w:val="00A67ADF"/>
    <w:rsid w:val="00A67D7D"/>
    <w:rsid w:val="00A7037B"/>
    <w:rsid w:val="00A70438"/>
    <w:rsid w:val="00A70D87"/>
    <w:rsid w:val="00A721A7"/>
    <w:rsid w:val="00A73388"/>
    <w:rsid w:val="00A739ED"/>
    <w:rsid w:val="00A73E9A"/>
    <w:rsid w:val="00A74D93"/>
    <w:rsid w:val="00A750D1"/>
    <w:rsid w:val="00A75328"/>
    <w:rsid w:val="00A7578C"/>
    <w:rsid w:val="00A75EFB"/>
    <w:rsid w:val="00A76BBF"/>
    <w:rsid w:val="00A76E40"/>
    <w:rsid w:val="00A77872"/>
    <w:rsid w:val="00A800E8"/>
    <w:rsid w:val="00A803B5"/>
    <w:rsid w:val="00A80A38"/>
    <w:rsid w:val="00A82034"/>
    <w:rsid w:val="00A82377"/>
    <w:rsid w:val="00A82777"/>
    <w:rsid w:val="00A83E06"/>
    <w:rsid w:val="00A83E90"/>
    <w:rsid w:val="00A83F48"/>
    <w:rsid w:val="00A8453B"/>
    <w:rsid w:val="00A84BBC"/>
    <w:rsid w:val="00A84C22"/>
    <w:rsid w:val="00A85447"/>
    <w:rsid w:val="00A859B7"/>
    <w:rsid w:val="00A85FDB"/>
    <w:rsid w:val="00A85FED"/>
    <w:rsid w:val="00A86311"/>
    <w:rsid w:val="00A86B30"/>
    <w:rsid w:val="00A87C4F"/>
    <w:rsid w:val="00A90172"/>
    <w:rsid w:val="00A9031D"/>
    <w:rsid w:val="00A9059F"/>
    <w:rsid w:val="00A91823"/>
    <w:rsid w:val="00A91A41"/>
    <w:rsid w:val="00A934DD"/>
    <w:rsid w:val="00A93E43"/>
    <w:rsid w:val="00A942F4"/>
    <w:rsid w:val="00A94DCC"/>
    <w:rsid w:val="00A94DD4"/>
    <w:rsid w:val="00A94EB9"/>
    <w:rsid w:val="00A97032"/>
    <w:rsid w:val="00A974EC"/>
    <w:rsid w:val="00A97C86"/>
    <w:rsid w:val="00AA02FE"/>
    <w:rsid w:val="00AA0506"/>
    <w:rsid w:val="00AA1057"/>
    <w:rsid w:val="00AA1309"/>
    <w:rsid w:val="00AA1365"/>
    <w:rsid w:val="00AA1FEE"/>
    <w:rsid w:val="00AA2013"/>
    <w:rsid w:val="00AA292A"/>
    <w:rsid w:val="00AA2EB8"/>
    <w:rsid w:val="00AA2FF5"/>
    <w:rsid w:val="00AA3E6B"/>
    <w:rsid w:val="00AA428D"/>
    <w:rsid w:val="00AA5916"/>
    <w:rsid w:val="00AA71EF"/>
    <w:rsid w:val="00AA7CC9"/>
    <w:rsid w:val="00AB0E05"/>
    <w:rsid w:val="00AB10B5"/>
    <w:rsid w:val="00AB194D"/>
    <w:rsid w:val="00AB1F71"/>
    <w:rsid w:val="00AB294C"/>
    <w:rsid w:val="00AB39D0"/>
    <w:rsid w:val="00AB4009"/>
    <w:rsid w:val="00AB455A"/>
    <w:rsid w:val="00AB4606"/>
    <w:rsid w:val="00AB47F3"/>
    <w:rsid w:val="00AB497F"/>
    <w:rsid w:val="00AB4F4C"/>
    <w:rsid w:val="00AB64AC"/>
    <w:rsid w:val="00AB654B"/>
    <w:rsid w:val="00AB6759"/>
    <w:rsid w:val="00AB744F"/>
    <w:rsid w:val="00AB7A61"/>
    <w:rsid w:val="00AC0684"/>
    <w:rsid w:val="00AC1511"/>
    <w:rsid w:val="00AC1785"/>
    <w:rsid w:val="00AC2C91"/>
    <w:rsid w:val="00AC2D8B"/>
    <w:rsid w:val="00AC2F2A"/>
    <w:rsid w:val="00AC3DF5"/>
    <w:rsid w:val="00AC40B7"/>
    <w:rsid w:val="00AC4570"/>
    <w:rsid w:val="00AC5C51"/>
    <w:rsid w:val="00AC6171"/>
    <w:rsid w:val="00AC66EA"/>
    <w:rsid w:val="00AC6751"/>
    <w:rsid w:val="00AC6BE1"/>
    <w:rsid w:val="00AC776D"/>
    <w:rsid w:val="00AC77F2"/>
    <w:rsid w:val="00AC7FAF"/>
    <w:rsid w:val="00AD0659"/>
    <w:rsid w:val="00AD0909"/>
    <w:rsid w:val="00AD09A3"/>
    <w:rsid w:val="00AD0E7D"/>
    <w:rsid w:val="00AD1B35"/>
    <w:rsid w:val="00AD1CA8"/>
    <w:rsid w:val="00AD1CED"/>
    <w:rsid w:val="00AD20AE"/>
    <w:rsid w:val="00AD2BDE"/>
    <w:rsid w:val="00AD2CDA"/>
    <w:rsid w:val="00AD3DDF"/>
    <w:rsid w:val="00AD472F"/>
    <w:rsid w:val="00AD4E97"/>
    <w:rsid w:val="00AD58FB"/>
    <w:rsid w:val="00AD5CCB"/>
    <w:rsid w:val="00AD6DFC"/>
    <w:rsid w:val="00AD73EF"/>
    <w:rsid w:val="00AD7C48"/>
    <w:rsid w:val="00AD7FF5"/>
    <w:rsid w:val="00AE0055"/>
    <w:rsid w:val="00AE053A"/>
    <w:rsid w:val="00AE09DA"/>
    <w:rsid w:val="00AE1075"/>
    <w:rsid w:val="00AE10FF"/>
    <w:rsid w:val="00AE1115"/>
    <w:rsid w:val="00AE1535"/>
    <w:rsid w:val="00AE1B9D"/>
    <w:rsid w:val="00AE1D97"/>
    <w:rsid w:val="00AE2CCB"/>
    <w:rsid w:val="00AE35C2"/>
    <w:rsid w:val="00AE4611"/>
    <w:rsid w:val="00AE4627"/>
    <w:rsid w:val="00AE4750"/>
    <w:rsid w:val="00AE48A2"/>
    <w:rsid w:val="00AE5D45"/>
    <w:rsid w:val="00AE5E16"/>
    <w:rsid w:val="00AE64C7"/>
    <w:rsid w:val="00AE7C2A"/>
    <w:rsid w:val="00AE7E61"/>
    <w:rsid w:val="00AF0028"/>
    <w:rsid w:val="00AF0453"/>
    <w:rsid w:val="00AF089E"/>
    <w:rsid w:val="00AF1CFA"/>
    <w:rsid w:val="00AF1DC0"/>
    <w:rsid w:val="00AF2326"/>
    <w:rsid w:val="00AF2AE2"/>
    <w:rsid w:val="00AF42ED"/>
    <w:rsid w:val="00AF46F4"/>
    <w:rsid w:val="00AF547A"/>
    <w:rsid w:val="00AF5DF5"/>
    <w:rsid w:val="00AF654E"/>
    <w:rsid w:val="00AF66DF"/>
    <w:rsid w:val="00AF75D6"/>
    <w:rsid w:val="00AF7A88"/>
    <w:rsid w:val="00AF7E84"/>
    <w:rsid w:val="00B00914"/>
    <w:rsid w:val="00B01047"/>
    <w:rsid w:val="00B0234A"/>
    <w:rsid w:val="00B02E27"/>
    <w:rsid w:val="00B039F2"/>
    <w:rsid w:val="00B04278"/>
    <w:rsid w:val="00B049AC"/>
    <w:rsid w:val="00B04A07"/>
    <w:rsid w:val="00B054E0"/>
    <w:rsid w:val="00B06EFC"/>
    <w:rsid w:val="00B075E3"/>
    <w:rsid w:val="00B101BA"/>
    <w:rsid w:val="00B10CEA"/>
    <w:rsid w:val="00B11A80"/>
    <w:rsid w:val="00B11E93"/>
    <w:rsid w:val="00B11EA0"/>
    <w:rsid w:val="00B133A1"/>
    <w:rsid w:val="00B144A9"/>
    <w:rsid w:val="00B14A94"/>
    <w:rsid w:val="00B152B4"/>
    <w:rsid w:val="00B1559E"/>
    <w:rsid w:val="00B16A5F"/>
    <w:rsid w:val="00B17AA2"/>
    <w:rsid w:val="00B21AF3"/>
    <w:rsid w:val="00B22381"/>
    <w:rsid w:val="00B230E2"/>
    <w:rsid w:val="00B230ED"/>
    <w:rsid w:val="00B232C5"/>
    <w:rsid w:val="00B23EEA"/>
    <w:rsid w:val="00B24287"/>
    <w:rsid w:val="00B248F4"/>
    <w:rsid w:val="00B25201"/>
    <w:rsid w:val="00B2548E"/>
    <w:rsid w:val="00B2686F"/>
    <w:rsid w:val="00B272AE"/>
    <w:rsid w:val="00B27858"/>
    <w:rsid w:val="00B27B31"/>
    <w:rsid w:val="00B30679"/>
    <w:rsid w:val="00B306F1"/>
    <w:rsid w:val="00B32E51"/>
    <w:rsid w:val="00B32E74"/>
    <w:rsid w:val="00B33BC3"/>
    <w:rsid w:val="00B33D95"/>
    <w:rsid w:val="00B34873"/>
    <w:rsid w:val="00B3510F"/>
    <w:rsid w:val="00B3680D"/>
    <w:rsid w:val="00B36D92"/>
    <w:rsid w:val="00B37398"/>
    <w:rsid w:val="00B37FA3"/>
    <w:rsid w:val="00B4144D"/>
    <w:rsid w:val="00B41B4E"/>
    <w:rsid w:val="00B41E3E"/>
    <w:rsid w:val="00B42022"/>
    <w:rsid w:val="00B42B15"/>
    <w:rsid w:val="00B441F8"/>
    <w:rsid w:val="00B44BEA"/>
    <w:rsid w:val="00B45E21"/>
    <w:rsid w:val="00B4676E"/>
    <w:rsid w:val="00B47C5A"/>
    <w:rsid w:val="00B47EE4"/>
    <w:rsid w:val="00B504EB"/>
    <w:rsid w:val="00B50907"/>
    <w:rsid w:val="00B515C8"/>
    <w:rsid w:val="00B519D1"/>
    <w:rsid w:val="00B5248D"/>
    <w:rsid w:val="00B52814"/>
    <w:rsid w:val="00B52AD7"/>
    <w:rsid w:val="00B53163"/>
    <w:rsid w:val="00B5391D"/>
    <w:rsid w:val="00B54E7B"/>
    <w:rsid w:val="00B55612"/>
    <w:rsid w:val="00B55F6D"/>
    <w:rsid w:val="00B57895"/>
    <w:rsid w:val="00B57B77"/>
    <w:rsid w:val="00B57D44"/>
    <w:rsid w:val="00B60121"/>
    <w:rsid w:val="00B60482"/>
    <w:rsid w:val="00B60D54"/>
    <w:rsid w:val="00B60E1B"/>
    <w:rsid w:val="00B617C3"/>
    <w:rsid w:val="00B6186F"/>
    <w:rsid w:val="00B61B5B"/>
    <w:rsid w:val="00B61FFD"/>
    <w:rsid w:val="00B626F7"/>
    <w:rsid w:val="00B62EA3"/>
    <w:rsid w:val="00B63F15"/>
    <w:rsid w:val="00B64700"/>
    <w:rsid w:val="00B652E4"/>
    <w:rsid w:val="00B657A8"/>
    <w:rsid w:val="00B66CC5"/>
    <w:rsid w:val="00B700B3"/>
    <w:rsid w:val="00B7095B"/>
    <w:rsid w:val="00B71541"/>
    <w:rsid w:val="00B71E40"/>
    <w:rsid w:val="00B72E0C"/>
    <w:rsid w:val="00B731DA"/>
    <w:rsid w:val="00B738D9"/>
    <w:rsid w:val="00B74762"/>
    <w:rsid w:val="00B74DEE"/>
    <w:rsid w:val="00B7531B"/>
    <w:rsid w:val="00B767B1"/>
    <w:rsid w:val="00B76C65"/>
    <w:rsid w:val="00B77BD1"/>
    <w:rsid w:val="00B77CC8"/>
    <w:rsid w:val="00B801CD"/>
    <w:rsid w:val="00B809E9"/>
    <w:rsid w:val="00B80B2C"/>
    <w:rsid w:val="00B80B88"/>
    <w:rsid w:val="00B817FE"/>
    <w:rsid w:val="00B82251"/>
    <w:rsid w:val="00B83227"/>
    <w:rsid w:val="00B83432"/>
    <w:rsid w:val="00B8349A"/>
    <w:rsid w:val="00B83620"/>
    <w:rsid w:val="00B83A1E"/>
    <w:rsid w:val="00B83D8E"/>
    <w:rsid w:val="00B84081"/>
    <w:rsid w:val="00B84418"/>
    <w:rsid w:val="00B844A8"/>
    <w:rsid w:val="00B845DF"/>
    <w:rsid w:val="00B84700"/>
    <w:rsid w:val="00B84D8A"/>
    <w:rsid w:val="00B85107"/>
    <w:rsid w:val="00B85409"/>
    <w:rsid w:val="00B858A7"/>
    <w:rsid w:val="00B86888"/>
    <w:rsid w:val="00B87D74"/>
    <w:rsid w:val="00B902A2"/>
    <w:rsid w:val="00B9153B"/>
    <w:rsid w:val="00B91FF0"/>
    <w:rsid w:val="00B9229E"/>
    <w:rsid w:val="00B9244A"/>
    <w:rsid w:val="00B92463"/>
    <w:rsid w:val="00B93097"/>
    <w:rsid w:val="00B935DE"/>
    <w:rsid w:val="00B93809"/>
    <w:rsid w:val="00B93BCD"/>
    <w:rsid w:val="00B93D03"/>
    <w:rsid w:val="00B93F6A"/>
    <w:rsid w:val="00B94B81"/>
    <w:rsid w:val="00B94D93"/>
    <w:rsid w:val="00B95494"/>
    <w:rsid w:val="00B95BCC"/>
    <w:rsid w:val="00B95F16"/>
    <w:rsid w:val="00B964D1"/>
    <w:rsid w:val="00B96BCC"/>
    <w:rsid w:val="00B96E0B"/>
    <w:rsid w:val="00B978EE"/>
    <w:rsid w:val="00B97FFE"/>
    <w:rsid w:val="00BA0659"/>
    <w:rsid w:val="00BA0B04"/>
    <w:rsid w:val="00BA1176"/>
    <w:rsid w:val="00BA2617"/>
    <w:rsid w:val="00BA2F73"/>
    <w:rsid w:val="00BA3189"/>
    <w:rsid w:val="00BA360C"/>
    <w:rsid w:val="00BA380F"/>
    <w:rsid w:val="00BA396F"/>
    <w:rsid w:val="00BA3B72"/>
    <w:rsid w:val="00BA3DA4"/>
    <w:rsid w:val="00BA3E7B"/>
    <w:rsid w:val="00BA4BFA"/>
    <w:rsid w:val="00BA4CC6"/>
    <w:rsid w:val="00BA5701"/>
    <w:rsid w:val="00BA64EC"/>
    <w:rsid w:val="00BA697B"/>
    <w:rsid w:val="00BB015B"/>
    <w:rsid w:val="00BB01D7"/>
    <w:rsid w:val="00BB038A"/>
    <w:rsid w:val="00BB0659"/>
    <w:rsid w:val="00BB0E3B"/>
    <w:rsid w:val="00BB1023"/>
    <w:rsid w:val="00BB15B1"/>
    <w:rsid w:val="00BB19A1"/>
    <w:rsid w:val="00BB1FA6"/>
    <w:rsid w:val="00BB2540"/>
    <w:rsid w:val="00BB30E0"/>
    <w:rsid w:val="00BB31A1"/>
    <w:rsid w:val="00BB44DB"/>
    <w:rsid w:val="00BB4D69"/>
    <w:rsid w:val="00BB539A"/>
    <w:rsid w:val="00BB6506"/>
    <w:rsid w:val="00BB7401"/>
    <w:rsid w:val="00BB7485"/>
    <w:rsid w:val="00BB79A3"/>
    <w:rsid w:val="00BC05A0"/>
    <w:rsid w:val="00BC27C5"/>
    <w:rsid w:val="00BC2908"/>
    <w:rsid w:val="00BC2ADD"/>
    <w:rsid w:val="00BC3C01"/>
    <w:rsid w:val="00BC4779"/>
    <w:rsid w:val="00BC4A19"/>
    <w:rsid w:val="00BC4DF8"/>
    <w:rsid w:val="00BC58AE"/>
    <w:rsid w:val="00BC5967"/>
    <w:rsid w:val="00BC59DB"/>
    <w:rsid w:val="00BC63C7"/>
    <w:rsid w:val="00BC76B8"/>
    <w:rsid w:val="00BD15CA"/>
    <w:rsid w:val="00BD18A2"/>
    <w:rsid w:val="00BD19AF"/>
    <w:rsid w:val="00BD1B0A"/>
    <w:rsid w:val="00BD207B"/>
    <w:rsid w:val="00BD2399"/>
    <w:rsid w:val="00BD25CF"/>
    <w:rsid w:val="00BD25FB"/>
    <w:rsid w:val="00BD3152"/>
    <w:rsid w:val="00BD327A"/>
    <w:rsid w:val="00BD43D7"/>
    <w:rsid w:val="00BD5674"/>
    <w:rsid w:val="00BD5B45"/>
    <w:rsid w:val="00BD5D17"/>
    <w:rsid w:val="00BD6211"/>
    <w:rsid w:val="00BD6439"/>
    <w:rsid w:val="00BE02E0"/>
    <w:rsid w:val="00BE05E2"/>
    <w:rsid w:val="00BE0721"/>
    <w:rsid w:val="00BE0F66"/>
    <w:rsid w:val="00BE13AA"/>
    <w:rsid w:val="00BE1F97"/>
    <w:rsid w:val="00BE206E"/>
    <w:rsid w:val="00BE2305"/>
    <w:rsid w:val="00BE24AE"/>
    <w:rsid w:val="00BE2524"/>
    <w:rsid w:val="00BE2A90"/>
    <w:rsid w:val="00BE3023"/>
    <w:rsid w:val="00BE363F"/>
    <w:rsid w:val="00BE42AC"/>
    <w:rsid w:val="00BE4646"/>
    <w:rsid w:val="00BE49D8"/>
    <w:rsid w:val="00BE5062"/>
    <w:rsid w:val="00BE5DDA"/>
    <w:rsid w:val="00BE6177"/>
    <w:rsid w:val="00BE7E79"/>
    <w:rsid w:val="00BE7F32"/>
    <w:rsid w:val="00BF07C2"/>
    <w:rsid w:val="00BF0968"/>
    <w:rsid w:val="00BF0E92"/>
    <w:rsid w:val="00BF1013"/>
    <w:rsid w:val="00BF1077"/>
    <w:rsid w:val="00BF154E"/>
    <w:rsid w:val="00BF159F"/>
    <w:rsid w:val="00BF163D"/>
    <w:rsid w:val="00BF1BA1"/>
    <w:rsid w:val="00BF2482"/>
    <w:rsid w:val="00BF24F0"/>
    <w:rsid w:val="00BF2D66"/>
    <w:rsid w:val="00BF2DE0"/>
    <w:rsid w:val="00BF34B8"/>
    <w:rsid w:val="00BF383E"/>
    <w:rsid w:val="00BF3EA0"/>
    <w:rsid w:val="00BF40B5"/>
    <w:rsid w:val="00BF4750"/>
    <w:rsid w:val="00BF48A5"/>
    <w:rsid w:val="00BF4B4C"/>
    <w:rsid w:val="00BF5008"/>
    <w:rsid w:val="00BF50AC"/>
    <w:rsid w:val="00BF6112"/>
    <w:rsid w:val="00BF63F4"/>
    <w:rsid w:val="00BF67F1"/>
    <w:rsid w:val="00BF6D6F"/>
    <w:rsid w:val="00BF6F16"/>
    <w:rsid w:val="00BF7008"/>
    <w:rsid w:val="00BF7602"/>
    <w:rsid w:val="00C00944"/>
    <w:rsid w:val="00C00B0D"/>
    <w:rsid w:val="00C0140C"/>
    <w:rsid w:val="00C014F3"/>
    <w:rsid w:val="00C01663"/>
    <w:rsid w:val="00C01B3C"/>
    <w:rsid w:val="00C0278B"/>
    <w:rsid w:val="00C03239"/>
    <w:rsid w:val="00C03381"/>
    <w:rsid w:val="00C036EB"/>
    <w:rsid w:val="00C04C19"/>
    <w:rsid w:val="00C05023"/>
    <w:rsid w:val="00C0528D"/>
    <w:rsid w:val="00C05361"/>
    <w:rsid w:val="00C06136"/>
    <w:rsid w:val="00C066BA"/>
    <w:rsid w:val="00C06B30"/>
    <w:rsid w:val="00C06D8E"/>
    <w:rsid w:val="00C0712F"/>
    <w:rsid w:val="00C07190"/>
    <w:rsid w:val="00C07479"/>
    <w:rsid w:val="00C11062"/>
    <w:rsid w:val="00C11151"/>
    <w:rsid w:val="00C11316"/>
    <w:rsid w:val="00C1153E"/>
    <w:rsid w:val="00C117E8"/>
    <w:rsid w:val="00C12572"/>
    <w:rsid w:val="00C12FFA"/>
    <w:rsid w:val="00C14252"/>
    <w:rsid w:val="00C14326"/>
    <w:rsid w:val="00C1458B"/>
    <w:rsid w:val="00C14EF7"/>
    <w:rsid w:val="00C1736B"/>
    <w:rsid w:val="00C17485"/>
    <w:rsid w:val="00C204AD"/>
    <w:rsid w:val="00C20787"/>
    <w:rsid w:val="00C20B8A"/>
    <w:rsid w:val="00C20F68"/>
    <w:rsid w:val="00C213E6"/>
    <w:rsid w:val="00C22148"/>
    <w:rsid w:val="00C222E1"/>
    <w:rsid w:val="00C22CC5"/>
    <w:rsid w:val="00C2339E"/>
    <w:rsid w:val="00C23BB8"/>
    <w:rsid w:val="00C24765"/>
    <w:rsid w:val="00C25BA9"/>
    <w:rsid w:val="00C25D98"/>
    <w:rsid w:val="00C26053"/>
    <w:rsid w:val="00C261C8"/>
    <w:rsid w:val="00C26EB8"/>
    <w:rsid w:val="00C26EC1"/>
    <w:rsid w:val="00C27849"/>
    <w:rsid w:val="00C27F31"/>
    <w:rsid w:val="00C30303"/>
    <w:rsid w:val="00C3096C"/>
    <w:rsid w:val="00C311D5"/>
    <w:rsid w:val="00C31DBB"/>
    <w:rsid w:val="00C326E1"/>
    <w:rsid w:val="00C3275C"/>
    <w:rsid w:val="00C32FA7"/>
    <w:rsid w:val="00C3314A"/>
    <w:rsid w:val="00C332FB"/>
    <w:rsid w:val="00C33C32"/>
    <w:rsid w:val="00C33F7A"/>
    <w:rsid w:val="00C3444E"/>
    <w:rsid w:val="00C35275"/>
    <w:rsid w:val="00C3529F"/>
    <w:rsid w:val="00C354BC"/>
    <w:rsid w:val="00C37261"/>
    <w:rsid w:val="00C373FC"/>
    <w:rsid w:val="00C4066F"/>
    <w:rsid w:val="00C406DA"/>
    <w:rsid w:val="00C4107A"/>
    <w:rsid w:val="00C412A8"/>
    <w:rsid w:val="00C41CD0"/>
    <w:rsid w:val="00C41DDE"/>
    <w:rsid w:val="00C42609"/>
    <w:rsid w:val="00C426B1"/>
    <w:rsid w:val="00C446DC"/>
    <w:rsid w:val="00C44E2C"/>
    <w:rsid w:val="00C44F3D"/>
    <w:rsid w:val="00C4528C"/>
    <w:rsid w:val="00C452CA"/>
    <w:rsid w:val="00C45657"/>
    <w:rsid w:val="00C45B5C"/>
    <w:rsid w:val="00C466CA"/>
    <w:rsid w:val="00C46EE1"/>
    <w:rsid w:val="00C47626"/>
    <w:rsid w:val="00C47C4E"/>
    <w:rsid w:val="00C47E03"/>
    <w:rsid w:val="00C501F1"/>
    <w:rsid w:val="00C506F6"/>
    <w:rsid w:val="00C5092D"/>
    <w:rsid w:val="00C52548"/>
    <w:rsid w:val="00C52997"/>
    <w:rsid w:val="00C52E14"/>
    <w:rsid w:val="00C52F11"/>
    <w:rsid w:val="00C530F4"/>
    <w:rsid w:val="00C53150"/>
    <w:rsid w:val="00C536AA"/>
    <w:rsid w:val="00C53C88"/>
    <w:rsid w:val="00C54325"/>
    <w:rsid w:val="00C547FB"/>
    <w:rsid w:val="00C54E79"/>
    <w:rsid w:val="00C54F95"/>
    <w:rsid w:val="00C5512B"/>
    <w:rsid w:val="00C56305"/>
    <w:rsid w:val="00C601F8"/>
    <w:rsid w:val="00C60447"/>
    <w:rsid w:val="00C6071A"/>
    <w:rsid w:val="00C60B40"/>
    <w:rsid w:val="00C60B45"/>
    <w:rsid w:val="00C60DE0"/>
    <w:rsid w:val="00C61A8B"/>
    <w:rsid w:val="00C6691A"/>
    <w:rsid w:val="00C6720C"/>
    <w:rsid w:val="00C679AD"/>
    <w:rsid w:val="00C713EE"/>
    <w:rsid w:val="00C715B2"/>
    <w:rsid w:val="00C72B3C"/>
    <w:rsid w:val="00C73F77"/>
    <w:rsid w:val="00C747D5"/>
    <w:rsid w:val="00C74E2F"/>
    <w:rsid w:val="00C7515B"/>
    <w:rsid w:val="00C7516D"/>
    <w:rsid w:val="00C75E25"/>
    <w:rsid w:val="00C7623F"/>
    <w:rsid w:val="00C7653E"/>
    <w:rsid w:val="00C8047A"/>
    <w:rsid w:val="00C807C4"/>
    <w:rsid w:val="00C80C61"/>
    <w:rsid w:val="00C8131F"/>
    <w:rsid w:val="00C816B6"/>
    <w:rsid w:val="00C81836"/>
    <w:rsid w:val="00C8218A"/>
    <w:rsid w:val="00C8274D"/>
    <w:rsid w:val="00C83E14"/>
    <w:rsid w:val="00C841FB"/>
    <w:rsid w:val="00C84B91"/>
    <w:rsid w:val="00C84DB5"/>
    <w:rsid w:val="00C857CE"/>
    <w:rsid w:val="00C8603E"/>
    <w:rsid w:val="00C86246"/>
    <w:rsid w:val="00C86B37"/>
    <w:rsid w:val="00C86C06"/>
    <w:rsid w:val="00C87C49"/>
    <w:rsid w:val="00C87F2B"/>
    <w:rsid w:val="00C90061"/>
    <w:rsid w:val="00C90789"/>
    <w:rsid w:val="00C90B10"/>
    <w:rsid w:val="00C91478"/>
    <w:rsid w:val="00C918F7"/>
    <w:rsid w:val="00C91D3F"/>
    <w:rsid w:val="00C927F4"/>
    <w:rsid w:val="00C92A8C"/>
    <w:rsid w:val="00C932C5"/>
    <w:rsid w:val="00C94301"/>
    <w:rsid w:val="00C94AB4"/>
    <w:rsid w:val="00C94DCC"/>
    <w:rsid w:val="00C9542B"/>
    <w:rsid w:val="00C95645"/>
    <w:rsid w:val="00C96A6D"/>
    <w:rsid w:val="00CA011C"/>
    <w:rsid w:val="00CA06CA"/>
    <w:rsid w:val="00CA0A76"/>
    <w:rsid w:val="00CA0DFA"/>
    <w:rsid w:val="00CA2A93"/>
    <w:rsid w:val="00CA3961"/>
    <w:rsid w:val="00CA41D4"/>
    <w:rsid w:val="00CA53B5"/>
    <w:rsid w:val="00CA6D80"/>
    <w:rsid w:val="00CA746F"/>
    <w:rsid w:val="00CA7F09"/>
    <w:rsid w:val="00CB04E3"/>
    <w:rsid w:val="00CB0D2B"/>
    <w:rsid w:val="00CB2175"/>
    <w:rsid w:val="00CB2300"/>
    <w:rsid w:val="00CB251E"/>
    <w:rsid w:val="00CB27B5"/>
    <w:rsid w:val="00CB286A"/>
    <w:rsid w:val="00CB4028"/>
    <w:rsid w:val="00CB4F6D"/>
    <w:rsid w:val="00CB584F"/>
    <w:rsid w:val="00CB60FB"/>
    <w:rsid w:val="00CB6FD9"/>
    <w:rsid w:val="00CB7B03"/>
    <w:rsid w:val="00CC07BB"/>
    <w:rsid w:val="00CC1829"/>
    <w:rsid w:val="00CC1BD2"/>
    <w:rsid w:val="00CC23DA"/>
    <w:rsid w:val="00CC2582"/>
    <w:rsid w:val="00CC2966"/>
    <w:rsid w:val="00CC34F5"/>
    <w:rsid w:val="00CC3B13"/>
    <w:rsid w:val="00CC435C"/>
    <w:rsid w:val="00CC4397"/>
    <w:rsid w:val="00CC61DA"/>
    <w:rsid w:val="00CC7D97"/>
    <w:rsid w:val="00CD0516"/>
    <w:rsid w:val="00CD0815"/>
    <w:rsid w:val="00CD0D4D"/>
    <w:rsid w:val="00CD149E"/>
    <w:rsid w:val="00CD1C8C"/>
    <w:rsid w:val="00CD2014"/>
    <w:rsid w:val="00CD34B9"/>
    <w:rsid w:val="00CD34C5"/>
    <w:rsid w:val="00CD359A"/>
    <w:rsid w:val="00CD3956"/>
    <w:rsid w:val="00CD3A64"/>
    <w:rsid w:val="00CD4231"/>
    <w:rsid w:val="00CD424F"/>
    <w:rsid w:val="00CD468A"/>
    <w:rsid w:val="00CD6779"/>
    <w:rsid w:val="00CD677A"/>
    <w:rsid w:val="00CD6BBF"/>
    <w:rsid w:val="00CD786F"/>
    <w:rsid w:val="00CD7BA7"/>
    <w:rsid w:val="00CD7C0C"/>
    <w:rsid w:val="00CD7C8C"/>
    <w:rsid w:val="00CE0610"/>
    <w:rsid w:val="00CE116E"/>
    <w:rsid w:val="00CE1190"/>
    <w:rsid w:val="00CE144D"/>
    <w:rsid w:val="00CE16DD"/>
    <w:rsid w:val="00CE17D6"/>
    <w:rsid w:val="00CE2BB6"/>
    <w:rsid w:val="00CE3B30"/>
    <w:rsid w:val="00CE4101"/>
    <w:rsid w:val="00CE410A"/>
    <w:rsid w:val="00CE4456"/>
    <w:rsid w:val="00CE4A55"/>
    <w:rsid w:val="00CE54A7"/>
    <w:rsid w:val="00CE5CAE"/>
    <w:rsid w:val="00CE72CF"/>
    <w:rsid w:val="00CE7565"/>
    <w:rsid w:val="00CE7626"/>
    <w:rsid w:val="00CF00DF"/>
    <w:rsid w:val="00CF0D19"/>
    <w:rsid w:val="00CF18AF"/>
    <w:rsid w:val="00CF1D62"/>
    <w:rsid w:val="00CF2026"/>
    <w:rsid w:val="00CF25E7"/>
    <w:rsid w:val="00CF266E"/>
    <w:rsid w:val="00CF27F0"/>
    <w:rsid w:val="00CF28B1"/>
    <w:rsid w:val="00CF3FFB"/>
    <w:rsid w:val="00CF400B"/>
    <w:rsid w:val="00CF406E"/>
    <w:rsid w:val="00CF5754"/>
    <w:rsid w:val="00CF5B90"/>
    <w:rsid w:val="00CF61CC"/>
    <w:rsid w:val="00CF6325"/>
    <w:rsid w:val="00CF654E"/>
    <w:rsid w:val="00CF6FA6"/>
    <w:rsid w:val="00CF70A2"/>
    <w:rsid w:val="00CF71EA"/>
    <w:rsid w:val="00CF71EF"/>
    <w:rsid w:val="00CF7BF8"/>
    <w:rsid w:val="00D005BA"/>
    <w:rsid w:val="00D01091"/>
    <w:rsid w:val="00D01268"/>
    <w:rsid w:val="00D02D44"/>
    <w:rsid w:val="00D03F74"/>
    <w:rsid w:val="00D044BE"/>
    <w:rsid w:val="00D04863"/>
    <w:rsid w:val="00D04940"/>
    <w:rsid w:val="00D049CE"/>
    <w:rsid w:val="00D04C70"/>
    <w:rsid w:val="00D04E2C"/>
    <w:rsid w:val="00D053F8"/>
    <w:rsid w:val="00D056A4"/>
    <w:rsid w:val="00D05AFC"/>
    <w:rsid w:val="00D0657B"/>
    <w:rsid w:val="00D06FA3"/>
    <w:rsid w:val="00D06FD1"/>
    <w:rsid w:val="00D074E0"/>
    <w:rsid w:val="00D10846"/>
    <w:rsid w:val="00D117D3"/>
    <w:rsid w:val="00D11F83"/>
    <w:rsid w:val="00D12E8E"/>
    <w:rsid w:val="00D130C7"/>
    <w:rsid w:val="00D132DA"/>
    <w:rsid w:val="00D1350F"/>
    <w:rsid w:val="00D14697"/>
    <w:rsid w:val="00D15780"/>
    <w:rsid w:val="00D15E23"/>
    <w:rsid w:val="00D1611D"/>
    <w:rsid w:val="00D16A83"/>
    <w:rsid w:val="00D17834"/>
    <w:rsid w:val="00D17BC4"/>
    <w:rsid w:val="00D21168"/>
    <w:rsid w:val="00D21286"/>
    <w:rsid w:val="00D21493"/>
    <w:rsid w:val="00D21725"/>
    <w:rsid w:val="00D21824"/>
    <w:rsid w:val="00D21A10"/>
    <w:rsid w:val="00D22203"/>
    <w:rsid w:val="00D2262C"/>
    <w:rsid w:val="00D2333F"/>
    <w:rsid w:val="00D23656"/>
    <w:rsid w:val="00D23711"/>
    <w:rsid w:val="00D2376F"/>
    <w:rsid w:val="00D23D90"/>
    <w:rsid w:val="00D24392"/>
    <w:rsid w:val="00D24B14"/>
    <w:rsid w:val="00D24EF0"/>
    <w:rsid w:val="00D250B5"/>
    <w:rsid w:val="00D250C0"/>
    <w:rsid w:val="00D259F7"/>
    <w:rsid w:val="00D25AA7"/>
    <w:rsid w:val="00D274FE"/>
    <w:rsid w:val="00D275A1"/>
    <w:rsid w:val="00D277DF"/>
    <w:rsid w:val="00D27B44"/>
    <w:rsid w:val="00D3016C"/>
    <w:rsid w:val="00D30242"/>
    <w:rsid w:val="00D308C9"/>
    <w:rsid w:val="00D30E1E"/>
    <w:rsid w:val="00D30F0A"/>
    <w:rsid w:val="00D32104"/>
    <w:rsid w:val="00D33148"/>
    <w:rsid w:val="00D335FB"/>
    <w:rsid w:val="00D34852"/>
    <w:rsid w:val="00D34E02"/>
    <w:rsid w:val="00D355EF"/>
    <w:rsid w:val="00D364CA"/>
    <w:rsid w:val="00D378FF"/>
    <w:rsid w:val="00D37B72"/>
    <w:rsid w:val="00D37BEB"/>
    <w:rsid w:val="00D37C89"/>
    <w:rsid w:val="00D37CDA"/>
    <w:rsid w:val="00D401B9"/>
    <w:rsid w:val="00D403EB"/>
    <w:rsid w:val="00D41C22"/>
    <w:rsid w:val="00D41EE7"/>
    <w:rsid w:val="00D42BCF"/>
    <w:rsid w:val="00D4307C"/>
    <w:rsid w:val="00D43316"/>
    <w:rsid w:val="00D43D2D"/>
    <w:rsid w:val="00D4408C"/>
    <w:rsid w:val="00D442FA"/>
    <w:rsid w:val="00D44448"/>
    <w:rsid w:val="00D44D5C"/>
    <w:rsid w:val="00D4609B"/>
    <w:rsid w:val="00D462FB"/>
    <w:rsid w:val="00D4740B"/>
    <w:rsid w:val="00D478A1"/>
    <w:rsid w:val="00D50109"/>
    <w:rsid w:val="00D504E5"/>
    <w:rsid w:val="00D505A8"/>
    <w:rsid w:val="00D50928"/>
    <w:rsid w:val="00D52627"/>
    <w:rsid w:val="00D5343F"/>
    <w:rsid w:val="00D53D48"/>
    <w:rsid w:val="00D53D70"/>
    <w:rsid w:val="00D54933"/>
    <w:rsid w:val="00D54D87"/>
    <w:rsid w:val="00D55B8A"/>
    <w:rsid w:val="00D56444"/>
    <w:rsid w:val="00D602AA"/>
    <w:rsid w:val="00D603A9"/>
    <w:rsid w:val="00D603BD"/>
    <w:rsid w:val="00D61B66"/>
    <w:rsid w:val="00D6221B"/>
    <w:rsid w:val="00D623CB"/>
    <w:rsid w:val="00D632F9"/>
    <w:rsid w:val="00D63648"/>
    <w:rsid w:val="00D63705"/>
    <w:rsid w:val="00D64800"/>
    <w:rsid w:val="00D64961"/>
    <w:rsid w:val="00D64A61"/>
    <w:rsid w:val="00D65B21"/>
    <w:rsid w:val="00D70644"/>
    <w:rsid w:val="00D70CCA"/>
    <w:rsid w:val="00D70FFD"/>
    <w:rsid w:val="00D715E9"/>
    <w:rsid w:val="00D716CB"/>
    <w:rsid w:val="00D71B08"/>
    <w:rsid w:val="00D71CA6"/>
    <w:rsid w:val="00D720A4"/>
    <w:rsid w:val="00D72C5F"/>
    <w:rsid w:val="00D732F8"/>
    <w:rsid w:val="00D73346"/>
    <w:rsid w:val="00D73C09"/>
    <w:rsid w:val="00D7423E"/>
    <w:rsid w:val="00D74D27"/>
    <w:rsid w:val="00D75188"/>
    <w:rsid w:val="00D76C9C"/>
    <w:rsid w:val="00D773D6"/>
    <w:rsid w:val="00D80124"/>
    <w:rsid w:val="00D8017A"/>
    <w:rsid w:val="00D80DC3"/>
    <w:rsid w:val="00D81413"/>
    <w:rsid w:val="00D83935"/>
    <w:rsid w:val="00D83DF0"/>
    <w:rsid w:val="00D84526"/>
    <w:rsid w:val="00D8482D"/>
    <w:rsid w:val="00D84F65"/>
    <w:rsid w:val="00D868C0"/>
    <w:rsid w:val="00D87351"/>
    <w:rsid w:val="00D87574"/>
    <w:rsid w:val="00D90306"/>
    <w:rsid w:val="00D90587"/>
    <w:rsid w:val="00D90B89"/>
    <w:rsid w:val="00D91127"/>
    <w:rsid w:val="00D91134"/>
    <w:rsid w:val="00D9213A"/>
    <w:rsid w:val="00D92A62"/>
    <w:rsid w:val="00D931DF"/>
    <w:rsid w:val="00D9355D"/>
    <w:rsid w:val="00D94B6E"/>
    <w:rsid w:val="00D9520F"/>
    <w:rsid w:val="00D96E36"/>
    <w:rsid w:val="00D9711D"/>
    <w:rsid w:val="00D974A9"/>
    <w:rsid w:val="00DA01DA"/>
    <w:rsid w:val="00DA075B"/>
    <w:rsid w:val="00DA0FDE"/>
    <w:rsid w:val="00DA1A88"/>
    <w:rsid w:val="00DA23A4"/>
    <w:rsid w:val="00DA2B47"/>
    <w:rsid w:val="00DA3264"/>
    <w:rsid w:val="00DA3BF6"/>
    <w:rsid w:val="00DA54A5"/>
    <w:rsid w:val="00DA58DC"/>
    <w:rsid w:val="00DA6946"/>
    <w:rsid w:val="00DA6B29"/>
    <w:rsid w:val="00DA6BA7"/>
    <w:rsid w:val="00DA7ACE"/>
    <w:rsid w:val="00DB180D"/>
    <w:rsid w:val="00DB1C71"/>
    <w:rsid w:val="00DB23CC"/>
    <w:rsid w:val="00DB243A"/>
    <w:rsid w:val="00DB35C4"/>
    <w:rsid w:val="00DB3693"/>
    <w:rsid w:val="00DB3E09"/>
    <w:rsid w:val="00DB40DE"/>
    <w:rsid w:val="00DB713B"/>
    <w:rsid w:val="00DB7DC2"/>
    <w:rsid w:val="00DC02A3"/>
    <w:rsid w:val="00DC04D5"/>
    <w:rsid w:val="00DC0713"/>
    <w:rsid w:val="00DC08D3"/>
    <w:rsid w:val="00DC123E"/>
    <w:rsid w:val="00DC1684"/>
    <w:rsid w:val="00DC1CFB"/>
    <w:rsid w:val="00DC20DD"/>
    <w:rsid w:val="00DC252E"/>
    <w:rsid w:val="00DC2555"/>
    <w:rsid w:val="00DC2DF4"/>
    <w:rsid w:val="00DC30B7"/>
    <w:rsid w:val="00DC3BDC"/>
    <w:rsid w:val="00DC418F"/>
    <w:rsid w:val="00DC434D"/>
    <w:rsid w:val="00DC497D"/>
    <w:rsid w:val="00DC5493"/>
    <w:rsid w:val="00DC553C"/>
    <w:rsid w:val="00DC5DCD"/>
    <w:rsid w:val="00DC5EA3"/>
    <w:rsid w:val="00DC6708"/>
    <w:rsid w:val="00DC69EF"/>
    <w:rsid w:val="00DC6FCA"/>
    <w:rsid w:val="00DC7267"/>
    <w:rsid w:val="00DD010A"/>
    <w:rsid w:val="00DD074B"/>
    <w:rsid w:val="00DD0DFF"/>
    <w:rsid w:val="00DD2AE3"/>
    <w:rsid w:val="00DD30B1"/>
    <w:rsid w:val="00DD37D4"/>
    <w:rsid w:val="00DD42F5"/>
    <w:rsid w:val="00DD4750"/>
    <w:rsid w:val="00DD4D93"/>
    <w:rsid w:val="00DD4DE5"/>
    <w:rsid w:val="00DD5459"/>
    <w:rsid w:val="00DD5467"/>
    <w:rsid w:val="00DD5525"/>
    <w:rsid w:val="00DD554F"/>
    <w:rsid w:val="00DD5ADA"/>
    <w:rsid w:val="00DD60CC"/>
    <w:rsid w:val="00DD6913"/>
    <w:rsid w:val="00DD7FED"/>
    <w:rsid w:val="00DE0811"/>
    <w:rsid w:val="00DE10AA"/>
    <w:rsid w:val="00DE1B13"/>
    <w:rsid w:val="00DE2585"/>
    <w:rsid w:val="00DE3CDC"/>
    <w:rsid w:val="00DE4FA0"/>
    <w:rsid w:val="00DE5BAD"/>
    <w:rsid w:val="00DE6C0C"/>
    <w:rsid w:val="00DE6EF7"/>
    <w:rsid w:val="00DE75A7"/>
    <w:rsid w:val="00DE767C"/>
    <w:rsid w:val="00DE7876"/>
    <w:rsid w:val="00DE7F6F"/>
    <w:rsid w:val="00DF0C9A"/>
    <w:rsid w:val="00DF0FD2"/>
    <w:rsid w:val="00DF1072"/>
    <w:rsid w:val="00DF1739"/>
    <w:rsid w:val="00DF1B16"/>
    <w:rsid w:val="00DF31DB"/>
    <w:rsid w:val="00DF39C0"/>
    <w:rsid w:val="00DF40F7"/>
    <w:rsid w:val="00DF4142"/>
    <w:rsid w:val="00DF4EEB"/>
    <w:rsid w:val="00DF57F2"/>
    <w:rsid w:val="00DF5808"/>
    <w:rsid w:val="00DF606A"/>
    <w:rsid w:val="00DF6195"/>
    <w:rsid w:val="00DF623C"/>
    <w:rsid w:val="00DF7529"/>
    <w:rsid w:val="00DF7706"/>
    <w:rsid w:val="00DF7FE8"/>
    <w:rsid w:val="00E00133"/>
    <w:rsid w:val="00E00988"/>
    <w:rsid w:val="00E00D75"/>
    <w:rsid w:val="00E01394"/>
    <w:rsid w:val="00E016EA"/>
    <w:rsid w:val="00E01AFF"/>
    <w:rsid w:val="00E025E7"/>
    <w:rsid w:val="00E0295E"/>
    <w:rsid w:val="00E04DB5"/>
    <w:rsid w:val="00E05351"/>
    <w:rsid w:val="00E06050"/>
    <w:rsid w:val="00E06934"/>
    <w:rsid w:val="00E06972"/>
    <w:rsid w:val="00E077E9"/>
    <w:rsid w:val="00E07847"/>
    <w:rsid w:val="00E1048C"/>
    <w:rsid w:val="00E10885"/>
    <w:rsid w:val="00E10CE1"/>
    <w:rsid w:val="00E11953"/>
    <w:rsid w:val="00E11EDE"/>
    <w:rsid w:val="00E11F5C"/>
    <w:rsid w:val="00E123D7"/>
    <w:rsid w:val="00E12E9C"/>
    <w:rsid w:val="00E14AEC"/>
    <w:rsid w:val="00E151CF"/>
    <w:rsid w:val="00E162C2"/>
    <w:rsid w:val="00E1645D"/>
    <w:rsid w:val="00E164E2"/>
    <w:rsid w:val="00E1697F"/>
    <w:rsid w:val="00E16A9C"/>
    <w:rsid w:val="00E16B5F"/>
    <w:rsid w:val="00E20E49"/>
    <w:rsid w:val="00E21062"/>
    <w:rsid w:val="00E212F2"/>
    <w:rsid w:val="00E22070"/>
    <w:rsid w:val="00E22280"/>
    <w:rsid w:val="00E2276F"/>
    <w:rsid w:val="00E23903"/>
    <w:rsid w:val="00E23915"/>
    <w:rsid w:val="00E24B5E"/>
    <w:rsid w:val="00E2526D"/>
    <w:rsid w:val="00E25A1D"/>
    <w:rsid w:val="00E26A5D"/>
    <w:rsid w:val="00E276B2"/>
    <w:rsid w:val="00E278ED"/>
    <w:rsid w:val="00E300C6"/>
    <w:rsid w:val="00E30F03"/>
    <w:rsid w:val="00E30F47"/>
    <w:rsid w:val="00E313EB"/>
    <w:rsid w:val="00E31578"/>
    <w:rsid w:val="00E3220C"/>
    <w:rsid w:val="00E32469"/>
    <w:rsid w:val="00E3290B"/>
    <w:rsid w:val="00E32E00"/>
    <w:rsid w:val="00E339FE"/>
    <w:rsid w:val="00E33F6F"/>
    <w:rsid w:val="00E33FE0"/>
    <w:rsid w:val="00E341F3"/>
    <w:rsid w:val="00E34400"/>
    <w:rsid w:val="00E345BC"/>
    <w:rsid w:val="00E3492B"/>
    <w:rsid w:val="00E3606C"/>
    <w:rsid w:val="00E36C43"/>
    <w:rsid w:val="00E37EA5"/>
    <w:rsid w:val="00E37F73"/>
    <w:rsid w:val="00E40010"/>
    <w:rsid w:val="00E4115D"/>
    <w:rsid w:val="00E41BD0"/>
    <w:rsid w:val="00E424DB"/>
    <w:rsid w:val="00E429F1"/>
    <w:rsid w:val="00E4397F"/>
    <w:rsid w:val="00E43CC4"/>
    <w:rsid w:val="00E444D2"/>
    <w:rsid w:val="00E4462B"/>
    <w:rsid w:val="00E46153"/>
    <w:rsid w:val="00E47FA0"/>
    <w:rsid w:val="00E50C44"/>
    <w:rsid w:val="00E50D19"/>
    <w:rsid w:val="00E50DA9"/>
    <w:rsid w:val="00E5137C"/>
    <w:rsid w:val="00E51425"/>
    <w:rsid w:val="00E51618"/>
    <w:rsid w:val="00E51668"/>
    <w:rsid w:val="00E5173F"/>
    <w:rsid w:val="00E517C5"/>
    <w:rsid w:val="00E521F9"/>
    <w:rsid w:val="00E52578"/>
    <w:rsid w:val="00E528A5"/>
    <w:rsid w:val="00E53E9E"/>
    <w:rsid w:val="00E540AE"/>
    <w:rsid w:val="00E553FE"/>
    <w:rsid w:val="00E55A73"/>
    <w:rsid w:val="00E56F8E"/>
    <w:rsid w:val="00E57302"/>
    <w:rsid w:val="00E57642"/>
    <w:rsid w:val="00E57665"/>
    <w:rsid w:val="00E576FA"/>
    <w:rsid w:val="00E57E36"/>
    <w:rsid w:val="00E57EC8"/>
    <w:rsid w:val="00E602B3"/>
    <w:rsid w:val="00E60857"/>
    <w:rsid w:val="00E6099E"/>
    <w:rsid w:val="00E609E5"/>
    <w:rsid w:val="00E60A0E"/>
    <w:rsid w:val="00E60A27"/>
    <w:rsid w:val="00E618D3"/>
    <w:rsid w:val="00E61937"/>
    <w:rsid w:val="00E628FC"/>
    <w:rsid w:val="00E629B9"/>
    <w:rsid w:val="00E62E78"/>
    <w:rsid w:val="00E63577"/>
    <w:rsid w:val="00E63801"/>
    <w:rsid w:val="00E6384F"/>
    <w:rsid w:val="00E655C2"/>
    <w:rsid w:val="00E65848"/>
    <w:rsid w:val="00E669AC"/>
    <w:rsid w:val="00E67732"/>
    <w:rsid w:val="00E67F06"/>
    <w:rsid w:val="00E7027B"/>
    <w:rsid w:val="00E7143C"/>
    <w:rsid w:val="00E71CBE"/>
    <w:rsid w:val="00E73244"/>
    <w:rsid w:val="00E734CA"/>
    <w:rsid w:val="00E73979"/>
    <w:rsid w:val="00E73E02"/>
    <w:rsid w:val="00E74239"/>
    <w:rsid w:val="00E7470F"/>
    <w:rsid w:val="00E74FD1"/>
    <w:rsid w:val="00E76BCD"/>
    <w:rsid w:val="00E76DD1"/>
    <w:rsid w:val="00E77E52"/>
    <w:rsid w:val="00E77FAE"/>
    <w:rsid w:val="00E8024E"/>
    <w:rsid w:val="00E8304C"/>
    <w:rsid w:val="00E831C3"/>
    <w:rsid w:val="00E836D4"/>
    <w:rsid w:val="00E83AB4"/>
    <w:rsid w:val="00E84B2A"/>
    <w:rsid w:val="00E85B35"/>
    <w:rsid w:val="00E86107"/>
    <w:rsid w:val="00E863B2"/>
    <w:rsid w:val="00E8735E"/>
    <w:rsid w:val="00E87751"/>
    <w:rsid w:val="00E9008C"/>
    <w:rsid w:val="00E901AC"/>
    <w:rsid w:val="00E90B5E"/>
    <w:rsid w:val="00E90D15"/>
    <w:rsid w:val="00E9104C"/>
    <w:rsid w:val="00E91AC5"/>
    <w:rsid w:val="00E92E17"/>
    <w:rsid w:val="00E93C53"/>
    <w:rsid w:val="00E95FD8"/>
    <w:rsid w:val="00E9651B"/>
    <w:rsid w:val="00E96682"/>
    <w:rsid w:val="00E9691C"/>
    <w:rsid w:val="00E97589"/>
    <w:rsid w:val="00E97D60"/>
    <w:rsid w:val="00E97F2B"/>
    <w:rsid w:val="00EA018D"/>
    <w:rsid w:val="00EA09DE"/>
    <w:rsid w:val="00EA0A41"/>
    <w:rsid w:val="00EA1852"/>
    <w:rsid w:val="00EA1EAB"/>
    <w:rsid w:val="00EA20F7"/>
    <w:rsid w:val="00EA2487"/>
    <w:rsid w:val="00EA30B2"/>
    <w:rsid w:val="00EA3878"/>
    <w:rsid w:val="00EA38D6"/>
    <w:rsid w:val="00EA43BF"/>
    <w:rsid w:val="00EA480C"/>
    <w:rsid w:val="00EA4C2B"/>
    <w:rsid w:val="00EA6105"/>
    <w:rsid w:val="00EA64A8"/>
    <w:rsid w:val="00EA73E8"/>
    <w:rsid w:val="00EA778D"/>
    <w:rsid w:val="00EA7AEF"/>
    <w:rsid w:val="00EB0EB9"/>
    <w:rsid w:val="00EB1A7E"/>
    <w:rsid w:val="00EB1B45"/>
    <w:rsid w:val="00EB2638"/>
    <w:rsid w:val="00EB2750"/>
    <w:rsid w:val="00EB2C39"/>
    <w:rsid w:val="00EB3D23"/>
    <w:rsid w:val="00EB4289"/>
    <w:rsid w:val="00EB4A76"/>
    <w:rsid w:val="00EB589F"/>
    <w:rsid w:val="00EB61AB"/>
    <w:rsid w:val="00EB6216"/>
    <w:rsid w:val="00EB6676"/>
    <w:rsid w:val="00EB7DF8"/>
    <w:rsid w:val="00EC153F"/>
    <w:rsid w:val="00EC159A"/>
    <w:rsid w:val="00EC36C1"/>
    <w:rsid w:val="00EC38BC"/>
    <w:rsid w:val="00EC4226"/>
    <w:rsid w:val="00EC48EE"/>
    <w:rsid w:val="00EC4A0E"/>
    <w:rsid w:val="00EC4BB7"/>
    <w:rsid w:val="00EC51DA"/>
    <w:rsid w:val="00EC573B"/>
    <w:rsid w:val="00EC58BD"/>
    <w:rsid w:val="00EC6A6C"/>
    <w:rsid w:val="00EC6E67"/>
    <w:rsid w:val="00EC7027"/>
    <w:rsid w:val="00EC7160"/>
    <w:rsid w:val="00EC7454"/>
    <w:rsid w:val="00EC7D27"/>
    <w:rsid w:val="00EC7F2F"/>
    <w:rsid w:val="00ED096F"/>
    <w:rsid w:val="00ED1EB8"/>
    <w:rsid w:val="00ED252B"/>
    <w:rsid w:val="00ED2868"/>
    <w:rsid w:val="00ED286C"/>
    <w:rsid w:val="00ED287E"/>
    <w:rsid w:val="00ED2B24"/>
    <w:rsid w:val="00ED34E1"/>
    <w:rsid w:val="00ED4F55"/>
    <w:rsid w:val="00ED4F6B"/>
    <w:rsid w:val="00ED512E"/>
    <w:rsid w:val="00ED548F"/>
    <w:rsid w:val="00ED6F97"/>
    <w:rsid w:val="00ED74FF"/>
    <w:rsid w:val="00EE049A"/>
    <w:rsid w:val="00EE131B"/>
    <w:rsid w:val="00EE2952"/>
    <w:rsid w:val="00EE30D0"/>
    <w:rsid w:val="00EE3413"/>
    <w:rsid w:val="00EE5216"/>
    <w:rsid w:val="00EE5CA0"/>
    <w:rsid w:val="00EE61A6"/>
    <w:rsid w:val="00EE67B6"/>
    <w:rsid w:val="00EE6A2A"/>
    <w:rsid w:val="00EE7C6F"/>
    <w:rsid w:val="00EF0335"/>
    <w:rsid w:val="00EF055F"/>
    <w:rsid w:val="00EF11DE"/>
    <w:rsid w:val="00EF2CE2"/>
    <w:rsid w:val="00EF2DAF"/>
    <w:rsid w:val="00EF321C"/>
    <w:rsid w:val="00EF4C76"/>
    <w:rsid w:val="00EF57C1"/>
    <w:rsid w:val="00EF5A91"/>
    <w:rsid w:val="00EF6658"/>
    <w:rsid w:val="00EF6B09"/>
    <w:rsid w:val="00EF6BC6"/>
    <w:rsid w:val="00EF705F"/>
    <w:rsid w:val="00EF7468"/>
    <w:rsid w:val="00EF7C16"/>
    <w:rsid w:val="00F00FB9"/>
    <w:rsid w:val="00F02535"/>
    <w:rsid w:val="00F02549"/>
    <w:rsid w:val="00F02990"/>
    <w:rsid w:val="00F02B04"/>
    <w:rsid w:val="00F02DFD"/>
    <w:rsid w:val="00F03281"/>
    <w:rsid w:val="00F037D9"/>
    <w:rsid w:val="00F05B8D"/>
    <w:rsid w:val="00F05B96"/>
    <w:rsid w:val="00F0678A"/>
    <w:rsid w:val="00F07004"/>
    <w:rsid w:val="00F0714E"/>
    <w:rsid w:val="00F07B32"/>
    <w:rsid w:val="00F10083"/>
    <w:rsid w:val="00F10764"/>
    <w:rsid w:val="00F1168A"/>
    <w:rsid w:val="00F117E8"/>
    <w:rsid w:val="00F11EA5"/>
    <w:rsid w:val="00F129DE"/>
    <w:rsid w:val="00F13621"/>
    <w:rsid w:val="00F141C1"/>
    <w:rsid w:val="00F143B0"/>
    <w:rsid w:val="00F1490B"/>
    <w:rsid w:val="00F14AB7"/>
    <w:rsid w:val="00F14FA6"/>
    <w:rsid w:val="00F1624F"/>
    <w:rsid w:val="00F162C4"/>
    <w:rsid w:val="00F1783A"/>
    <w:rsid w:val="00F20D50"/>
    <w:rsid w:val="00F210C4"/>
    <w:rsid w:val="00F2362F"/>
    <w:rsid w:val="00F23A0E"/>
    <w:rsid w:val="00F23F08"/>
    <w:rsid w:val="00F24747"/>
    <w:rsid w:val="00F25255"/>
    <w:rsid w:val="00F255E5"/>
    <w:rsid w:val="00F27075"/>
    <w:rsid w:val="00F27B73"/>
    <w:rsid w:val="00F27F56"/>
    <w:rsid w:val="00F30B61"/>
    <w:rsid w:val="00F31220"/>
    <w:rsid w:val="00F31E5A"/>
    <w:rsid w:val="00F340D6"/>
    <w:rsid w:val="00F35208"/>
    <w:rsid w:val="00F36135"/>
    <w:rsid w:val="00F36236"/>
    <w:rsid w:val="00F36276"/>
    <w:rsid w:val="00F366D4"/>
    <w:rsid w:val="00F37200"/>
    <w:rsid w:val="00F378EE"/>
    <w:rsid w:val="00F37ABF"/>
    <w:rsid w:val="00F40022"/>
    <w:rsid w:val="00F409CB"/>
    <w:rsid w:val="00F41122"/>
    <w:rsid w:val="00F41353"/>
    <w:rsid w:val="00F419D7"/>
    <w:rsid w:val="00F4242C"/>
    <w:rsid w:val="00F424AC"/>
    <w:rsid w:val="00F42759"/>
    <w:rsid w:val="00F42897"/>
    <w:rsid w:val="00F433D8"/>
    <w:rsid w:val="00F43F66"/>
    <w:rsid w:val="00F445CD"/>
    <w:rsid w:val="00F44BFB"/>
    <w:rsid w:val="00F44FC4"/>
    <w:rsid w:val="00F452E3"/>
    <w:rsid w:val="00F45D5D"/>
    <w:rsid w:val="00F467B5"/>
    <w:rsid w:val="00F47212"/>
    <w:rsid w:val="00F47701"/>
    <w:rsid w:val="00F47F3D"/>
    <w:rsid w:val="00F47FB9"/>
    <w:rsid w:val="00F50139"/>
    <w:rsid w:val="00F5066C"/>
    <w:rsid w:val="00F52029"/>
    <w:rsid w:val="00F52957"/>
    <w:rsid w:val="00F52C77"/>
    <w:rsid w:val="00F52CED"/>
    <w:rsid w:val="00F5346F"/>
    <w:rsid w:val="00F552B1"/>
    <w:rsid w:val="00F552C3"/>
    <w:rsid w:val="00F55714"/>
    <w:rsid w:val="00F5596A"/>
    <w:rsid w:val="00F55EEA"/>
    <w:rsid w:val="00F56054"/>
    <w:rsid w:val="00F5757A"/>
    <w:rsid w:val="00F579C7"/>
    <w:rsid w:val="00F6154D"/>
    <w:rsid w:val="00F61A0A"/>
    <w:rsid w:val="00F61A9A"/>
    <w:rsid w:val="00F61EA4"/>
    <w:rsid w:val="00F61F2D"/>
    <w:rsid w:val="00F62711"/>
    <w:rsid w:val="00F63906"/>
    <w:rsid w:val="00F63C38"/>
    <w:rsid w:val="00F640B4"/>
    <w:rsid w:val="00F643FF"/>
    <w:rsid w:val="00F64756"/>
    <w:rsid w:val="00F64DBC"/>
    <w:rsid w:val="00F64FFB"/>
    <w:rsid w:val="00F66592"/>
    <w:rsid w:val="00F67793"/>
    <w:rsid w:val="00F67A56"/>
    <w:rsid w:val="00F67B1C"/>
    <w:rsid w:val="00F7046D"/>
    <w:rsid w:val="00F7048E"/>
    <w:rsid w:val="00F709B1"/>
    <w:rsid w:val="00F70B49"/>
    <w:rsid w:val="00F70EAB"/>
    <w:rsid w:val="00F71243"/>
    <w:rsid w:val="00F717FC"/>
    <w:rsid w:val="00F7199B"/>
    <w:rsid w:val="00F71DD6"/>
    <w:rsid w:val="00F72DC2"/>
    <w:rsid w:val="00F742D4"/>
    <w:rsid w:val="00F7448B"/>
    <w:rsid w:val="00F7497C"/>
    <w:rsid w:val="00F74C13"/>
    <w:rsid w:val="00F766F5"/>
    <w:rsid w:val="00F773B1"/>
    <w:rsid w:val="00F8010A"/>
    <w:rsid w:val="00F809B6"/>
    <w:rsid w:val="00F81205"/>
    <w:rsid w:val="00F81548"/>
    <w:rsid w:val="00F81729"/>
    <w:rsid w:val="00F81B0E"/>
    <w:rsid w:val="00F82DDB"/>
    <w:rsid w:val="00F82ECE"/>
    <w:rsid w:val="00F8342B"/>
    <w:rsid w:val="00F83B90"/>
    <w:rsid w:val="00F84F2C"/>
    <w:rsid w:val="00F862D8"/>
    <w:rsid w:val="00F86394"/>
    <w:rsid w:val="00F86B83"/>
    <w:rsid w:val="00F873CD"/>
    <w:rsid w:val="00F87652"/>
    <w:rsid w:val="00F87DAA"/>
    <w:rsid w:val="00F90B09"/>
    <w:rsid w:val="00F91475"/>
    <w:rsid w:val="00F9147F"/>
    <w:rsid w:val="00F914D4"/>
    <w:rsid w:val="00F91C22"/>
    <w:rsid w:val="00F91DDA"/>
    <w:rsid w:val="00F92612"/>
    <w:rsid w:val="00F92E62"/>
    <w:rsid w:val="00F9425B"/>
    <w:rsid w:val="00F9445E"/>
    <w:rsid w:val="00F9449F"/>
    <w:rsid w:val="00F95242"/>
    <w:rsid w:val="00F95574"/>
    <w:rsid w:val="00F958A3"/>
    <w:rsid w:val="00F95F58"/>
    <w:rsid w:val="00F9604A"/>
    <w:rsid w:val="00F962BC"/>
    <w:rsid w:val="00FA015C"/>
    <w:rsid w:val="00FA1C58"/>
    <w:rsid w:val="00FA2870"/>
    <w:rsid w:val="00FA3315"/>
    <w:rsid w:val="00FA40B1"/>
    <w:rsid w:val="00FA411E"/>
    <w:rsid w:val="00FA4573"/>
    <w:rsid w:val="00FA45C3"/>
    <w:rsid w:val="00FA4CC2"/>
    <w:rsid w:val="00FA4EB1"/>
    <w:rsid w:val="00FA506E"/>
    <w:rsid w:val="00FA5ABB"/>
    <w:rsid w:val="00FA5B1F"/>
    <w:rsid w:val="00FA5ECC"/>
    <w:rsid w:val="00FA60F6"/>
    <w:rsid w:val="00FA69C7"/>
    <w:rsid w:val="00FA6A22"/>
    <w:rsid w:val="00FB0C36"/>
    <w:rsid w:val="00FB26D9"/>
    <w:rsid w:val="00FB3ADF"/>
    <w:rsid w:val="00FB3C83"/>
    <w:rsid w:val="00FB3DB2"/>
    <w:rsid w:val="00FB3FB9"/>
    <w:rsid w:val="00FB426A"/>
    <w:rsid w:val="00FB4585"/>
    <w:rsid w:val="00FB4B2E"/>
    <w:rsid w:val="00FB555D"/>
    <w:rsid w:val="00FB6750"/>
    <w:rsid w:val="00FB7713"/>
    <w:rsid w:val="00FB79C8"/>
    <w:rsid w:val="00FC006A"/>
    <w:rsid w:val="00FC1FAE"/>
    <w:rsid w:val="00FC2220"/>
    <w:rsid w:val="00FC23ED"/>
    <w:rsid w:val="00FC32F0"/>
    <w:rsid w:val="00FC393D"/>
    <w:rsid w:val="00FC3B83"/>
    <w:rsid w:val="00FC4697"/>
    <w:rsid w:val="00FC532D"/>
    <w:rsid w:val="00FC54F2"/>
    <w:rsid w:val="00FC5524"/>
    <w:rsid w:val="00FC68D7"/>
    <w:rsid w:val="00FC6DAA"/>
    <w:rsid w:val="00FC6FC6"/>
    <w:rsid w:val="00FC761E"/>
    <w:rsid w:val="00FC78B3"/>
    <w:rsid w:val="00FD049F"/>
    <w:rsid w:val="00FD0AC6"/>
    <w:rsid w:val="00FD1384"/>
    <w:rsid w:val="00FD1C19"/>
    <w:rsid w:val="00FD1C1C"/>
    <w:rsid w:val="00FD285C"/>
    <w:rsid w:val="00FD2FE8"/>
    <w:rsid w:val="00FD32B9"/>
    <w:rsid w:val="00FD3C12"/>
    <w:rsid w:val="00FD4A46"/>
    <w:rsid w:val="00FD50BE"/>
    <w:rsid w:val="00FD520D"/>
    <w:rsid w:val="00FD55A7"/>
    <w:rsid w:val="00FD5D31"/>
    <w:rsid w:val="00FD5DA0"/>
    <w:rsid w:val="00FD60C9"/>
    <w:rsid w:val="00FD659E"/>
    <w:rsid w:val="00FD758C"/>
    <w:rsid w:val="00FE0A4A"/>
    <w:rsid w:val="00FE0DA8"/>
    <w:rsid w:val="00FE0EFD"/>
    <w:rsid w:val="00FE226E"/>
    <w:rsid w:val="00FE2490"/>
    <w:rsid w:val="00FE2DD4"/>
    <w:rsid w:val="00FE39D6"/>
    <w:rsid w:val="00FE3C7E"/>
    <w:rsid w:val="00FE3F81"/>
    <w:rsid w:val="00FE431C"/>
    <w:rsid w:val="00FE4844"/>
    <w:rsid w:val="00FE58EE"/>
    <w:rsid w:val="00FE6D3A"/>
    <w:rsid w:val="00FE6FC8"/>
    <w:rsid w:val="00FE7068"/>
    <w:rsid w:val="00FE70CE"/>
    <w:rsid w:val="00FE7D96"/>
    <w:rsid w:val="00FF0B87"/>
    <w:rsid w:val="00FF1F2D"/>
    <w:rsid w:val="00FF23FD"/>
    <w:rsid w:val="00FF3C90"/>
    <w:rsid w:val="00FF499B"/>
    <w:rsid w:val="00FF4B87"/>
    <w:rsid w:val="00FF51D2"/>
    <w:rsid w:val="00FF69BE"/>
    <w:rsid w:val="00FF7574"/>
    <w:rsid w:val="00FF78B4"/>
    <w:rsid w:val="00FF7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b2b2b2"/>
    </o:shapedefaults>
    <o:shapelayout v:ext="edit">
      <o:idmap v:ext="edit" data="2"/>
    </o:shapelayout>
  </w:shapeDefaults>
  <w:decimalSymbol w:val="."/>
  <w:listSeparator w:val=","/>
  <w14:docId w14:val="21710C96"/>
  <w14:defaultImageDpi w14:val="300"/>
  <w15:docId w15:val="{82836D10-848E-43E5-A07A-F5706B654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24F"/>
    <w:rPr>
      <w:rFonts w:ascii="Arial" w:hAnsi="Arial"/>
    </w:rPr>
  </w:style>
  <w:style w:type="paragraph" w:styleId="Heading1">
    <w:name w:val="heading 1"/>
    <w:basedOn w:val="Normal"/>
    <w:next w:val="Normal"/>
    <w:qFormat/>
    <w:pPr>
      <w:keepNext/>
      <w:outlineLvl w:val="0"/>
    </w:pPr>
    <w:rPr>
      <w:b/>
      <w:sz w:val="24"/>
    </w:rPr>
  </w:style>
  <w:style w:type="paragraph" w:styleId="Heading2">
    <w:name w:val="heading 2"/>
    <w:basedOn w:val="Normal"/>
    <w:next w:val="Normal"/>
    <w:qFormat/>
    <w:rsid w:val="002E765B"/>
    <w:pPr>
      <w:keepNext/>
      <w:tabs>
        <w:tab w:val="left" w:pos="360"/>
      </w:tabs>
      <w:outlineLvl w:val="1"/>
    </w:pPr>
    <w:rPr>
      <w:b/>
      <w:caps/>
    </w:rPr>
  </w:style>
  <w:style w:type="paragraph" w:styleId="Heading3">
    <w:name w:val="heading 3"/>
    <w:basedOn w:val="Normal"/>
    <w:next w:val="Normal"/>
    <w:qFormat/>
    <w:rsid w:val="00936DDB"/>
    <w:pPr>
      <w:keepNext/>
      <w:tabs>
        <w:tab w:val="left" w:pos="360"/>
      </w:tabs>
      <w:outlineLvl w:val="2"/>
    </w:pPr>
    <w:rPr>
      <w:b/>
    </w:rPr>
  </w:style>
  <w:style w:type="paragraph" w:styleId="Heading4">
    <w:name w:val="heading 4"/>
    <w:basedOn w:val="Normal"/>
    <w:next w:val="Normal"/>
    <w:qFormat/>
    <w:pPr>
      <w:keepNext/>
      <w:tabs>
        <w:tab w:val="left" w:pos="360"/>
      </w:tabs>
      <w:ind w:left="360" w:hanging="360"/>
      <w:outlineLvl w:val="3"/>
    </w:pPr>
    <w:rPr>
      <w:b/>
    </w:rPr>
  </w:style>
  <w:style w:type="paragraph" w:styleId="Heading5">
    <w:name w:val="heading 5"/>
    <w:basedOn w:val="Normal"/>
    <w:next w:val="Normal"/>
    <w:link w:val="Heading5Char"/>
    <w:qFormat/>
    <w:pPr>
      <w:keepNext/>
      <w:tabs>
        <w:tab w:val="left" w:pos="360"/>
      </w:tabs>
      <w:jc w:val="center"/>
      <w:outlineLvl w:val="4"/>
    </w:pPr>
    <w:rPr>
      <w:b/>
      <w:lang w:val="x-none" w:eastAsia="x-none"/>
    </w:rPr>
  </w:style>
  <w:style w:type="paragraph" w:styleId="Heading6">
    <w:name w:val="heading 6"/>
    <w:basedOn w:val="Normal"/>
    <w:next w:val="Normal"/>
    <w:qFormat/>
    <w:pPr>
      <w:keepNext/>
      <w:pBdr>
        <w:bottom w:val="double" w:sz="6" w:space="1" w:color="auto"/>
      </w:pBdr>
      <w:shd w:val="pct12" w:color="auto" w:fill="FFFFFF"/>
      <w:tabs>
        <w:tab w:val="left" w:pos="6840"/>
      </w:tabs>
      <w:outlineLvl w:val="5"/>
    </w:pPr>
    <w:rPr>
      <w:b/>
    </w:rPr>
  </w:style>
  <w:style w:type="paragraph" w:styleId="Heading7">
    <w:name w:val="heading 7"/>
    <w:basedOn w:val="Normal"/>
    <w:next w:val="Normal"/>
    <w:qFormat/>
    <w:pPr>
      <w:keepNext/>
      <w:tabs>
        <w:tab w:val="left" w:pos="360"/>
      </w:tabs>
      <w:ind w:left="360" w:hanging="360"/>
      <w:outlineLvl w:val="6"/>
    </w:pPr>
    <w:rPr>
      <w:i/>
    </w:rPr>
  </w:style>
  <w:style w:type="paragraph" w:styleId="Heading8">
    <w:name w:val="heading 8"/>
    <w:basedOn w:val="Normal"/>
    <w:next w:val="Normal"/>
    <w:qFormat/>
    <w:pPr>
      <w:keepNext/>
      <w:ind w:left="1260"/>
      <w:outlineLvl w:val="7"/>
    </w:pPr>
    <w:rPr>
      <w:i/>
    </w:rPr>
  </w:style>
  <w:style w:type="paragraph" w:styleId="Heading9">
    <w:name w:val="heading 9"/>
    <w:basedOn w:val="Normal"/>
    <w:next w:val="Normal"/>
    <w:qFormat/>
    <w:rsid w:val="00987ABF"/>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tabs>
        <w:tab w:val="left" w:pos="360"/>
      </w:tabs>
      <w:ind w:left="360" w:hanging="360"/>
    </w:pPr>
    <w:rPr>
      <w:lang w:val="x-none" w:eastAsia="x-none"/>
    </w:rPr>
  </w:style>
  <w:style w:type="paragraph" w:styleId="BodyTextIndent2">
    <w:name w:val="Body Text Indent 2"/>
    <w:basedOn w:val="Normal"/>
    <w:pPr>
      <w:tabs>
        <w:tab w:val="left" w:pos="1800"/>
      </w:tabs>
      <w:ind w:left="1800" w:hanging="1440"/>
    </w:pPr>
  </w:style>
  <w:style w:type="paragraph" w:styleId="BodyTextIndent3">
    <w:name w:val="Body Text Indent 3"/>
    <w:basedOn w:val="Normal"/>
    <w:link w:val="BodyTextIndent3Char"/>
    <w:pPr>
      <w:tabs>
        <w:tab w:val="left" w:pos="720"/>
      </w:tabs>
      <w:ind w:left="720"/>
    </w:pPr>
  </w:style>
  <w:style w:type="paragraph" w:styleId="Footer">
    <w:name w:val="footer"/>
    <w:basedOn w:val="Normal"/>
    <w:link w:val="FooterChar"/>
    <w:uiPriority w:val="99"/>
    <w:rsid w:val="006D3879"/>
    <w:pPr>
      <w:tabs>
        <w:tab w:val="center" w:pos="4680"/>
        <w:tab w:val="right" w:pos="9274"/>
      </w:tabs>
    </w:pPr>
    <w:rPr>
      <w:lang w:val="x-none" w:eastAsia="x-none"/>
    </w:rPr>
  </w:style>
  <w:style w:type="character" w:styleId="PageNumber">
    <w:name w:val="page number"/>
    <w:basedOn w:val="DefaultParagraphFont"/>
    <w:uiPriority w:val="99"/>
  </w:style>
  <w:style w:type="paragraph" w:styleId="Header">
    <w:name w:val="header"/>
    <w:basedOn w:val="Normal"/>
    <w:link w:val="HeaderChar"/>
    <w:rsid w:val="00D10C08"/>
    <w:pPr>
      <w:tabs>
        <w:tab w:val="right" w:pos="9360"/>
      </w:tabs>
    </w:pPr>
    <w:rPr>
      <w:i/>
      <w:lang w:val="x-none" w:eastAsia="x-none"/>
    </w:rPr>
  </w:style>
  <w:style w:type="paragraph" w:styleId="BodyText2">
    <w:name w:val="Body Text 2"/>
    <w:basedOn w:val="Normal"/>
    <w:pPr>
      <w:widowControl w:val="0"/>
    </w:pPr>
    <w:rPr>
      <w:snapToGrid w:val="0"/>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BodyText">
    <w:name w:val="Body Text"/>
    <w:basedOn w:val="Normal"/>
    <w:link w:val="BodyTextChar"/>
    <w:pPr>
      <w:spacing w:after="120"/>
    </w:pPr>
    <w:rPr>
      <w:lang w:val="x-none" w:eastAsia="x-none"/>
    </w:rPr>
  </w:style>
  <w:style w:type="paragraph" w:styleId="BodyText3">
    <w:name w:val="Body Text 3"/>
    <w:basedOn w:val="Normal"/>
    <w:link w:val="BodyText3Char"/>
    <w:pPr>
      <w:jc w:val="center"/>
    </w:pPr>
    <w:rPr>
      <w:sz w:val="16"/>
      <w:lang w:val="x-none" w:eastAsia="x-none"/>
    </w:rPr>
  </w:style>
  <w:style w:type="paragraph" w:customStyle="1" w:styleId="SmallHeading">
    <w:name w:val="Small Heading"/>
    <w:basedOn w:val="Normal"/>
    <w:rsid w:val="0018207F"/>
    <w:pPr>
      <w:keepNext/>
    </w:pPr>
    <w:rPr>
      <w:b/>
    </w:rPr>
  </w:style>
  <w:style w:type="paragraph" w:customStyle="1" w:styleId="CodeTableHeader">
    <w:name w:val="Code Table Header"/>
    <w:basedOn w:val="Normal"/>
    <w:rsid w:val="009E4060"/>
    <w:pPr>
      <w:spacing w:before="40" w:after="20"/>
    </w:pPr>
    <w:rPr>
      <w:b/>
    </w:rPr>
  </w:style>
  <w:style w:type="paragraph" w:customStyle="1" w:styleId="ItalicHeading">
    <w:name w:val="Italic Heading"/>
    <w:basedOn w:val="Normal"/>
    <w:rsid w:val="0042296E"/>
    <w:pPr>
      <w:tabs>
        <w:tab w:val="left" w:pos="1008"/>
        <w:tab w:val="left" w:pos="9558"/>
      </w:tabs>
      <w:spacing w:before="40" w:after="20"/>
      <w:ind w:left="450" w:hanging="432"/>
    </w:pPr>
    <w:rPr>
      <w:i/>
    </w:rPr>
  </w:style>
  <w:style w:type="paragraph" w:customStyle="1" w:styleId="DefinitionsTableHeader">
    <w:name w:val="Definitions Table Header"/>
    <w:basedOn w:val="Normal"/>
    <w:rsid w:val="009E4060"/>
    <w:pPr>
      <w:tabs>
        <w:tab w:val="left" w:pos="360"/>
      </w:tabs>
      <w:spacing w:before="120" w:after="40"/>
    </w:pPr>
    <w:rPr>
      <w:b/>
    </w:rPr>
  </w:style>
  <w:style w:type="paragraph" w:customStyle="1" w:styleId="ComparisonHeader">
    <w:name w:val="Comparison Header"/>
    <w:basedOn w:val="Normal"/>
    <w:rsid w:val="00C50648"/>
    <w:pPr>
      <w:tabs>
        <w:tab w:val="left" w:pos="360"/>
        <w:tab w:val="right" w:pos="6660"/>
      </w:tabs>
      <w:spacing w:before="40" w:after="20"/>
      <w:ind w:right="-108"/>
    </w:pPr>
    <w:rPr>
      <w:b/>
    </w:rPr>
  </w:style>
  <w:style w:type="paragraph" w:customStyle="1" w:styleId="ComparisonHeader2">
    <w:name w:val="Comparison Header 2"/>
    <w:basedOn w:val="Normal"/>
    <w:rsid w:val="00C50648"/>
    <w:pPr>
      <w:tabs>
        <w:tab w:val="left" w:pos="360"/>
      </w:tabs>
      <w:spacing w:before="40" w:after="20"/>
      <w:jc w:val="center"/>
    </w:pPr>
    <w:rPr>
      <w:b/>
    </w:rPr>
  </w:style>
  <w:style w:type="paragraph" w:styleId="Title">
    <w:name w:val="Title"/>
    <w:basedOn w:val="Normal"/>
    <w:qFormat/>
    <w:rsid w:val="00115D81"/>
    <w:pPr>
      <w:jc w:val="center"/>
    </w:pPr>
    <w:rPr>
      <w:b/>
    </w:rPr>
  </w:style>
  <w:style w:type="paragraph" w:styleId="Subtitle">
    <w:name w:val="Subtitle"/>
    <w:basedOn w:val="Normal"/>
    <w:qFormat/>
    <w:rsid w:val="00115D81"/>
    <w:pPr>
      <w:jc w:val="center"/>
    </w:pPr>
    <w:rPr>
      <w:b/>
    </w:rPr>
  </w:style>
  <w:style w:type="paragraph" w:styleId="BlockText">
    <w:name w:val="Block Text"/>
    <w:basedOn w:val="Normal"/>
    <w:rsid w:val="00CB1C4C"/>
    <w:pPr>
      <w:ind w:left="115" w:right="115"/>
    </w:pPr>
    <w:rPr>
      <w:snapToGrid w:val="0"/>
      <w:color w:val="000000"/>
      <w:sz w:val="16"/>
    </w:rPr>
  </w:style>
  <w:style w:type="paragraph" w:styleId="FootnoteText">
    <w:name w:val="footnote text"/>
    <w:basedOn w:val="Normal"/>
    <w:semiHidden/>
    <w:rsid w:val="00903B82"/>
  </w:style>
  <w:style w:type="character" w:styleId="FootnoteReference">
    <w:name w:val="footnote reference"/>
    <w:semiHidden/>
    <w:rsid w:val="00903B82"/>
    <w:rPr>
      <w:vertAlign w:val="superscript"/>
    </w:rPr>
  </w:style>
  <w:style w:type="character" w:styleId="Hyperlink">
    <w:name w:val="Hyperlink"/>
    <w:uiPriority w:val="99"/>
    <w:rsid w:val="005166EE"/>
    <w:rPr>
      <w:color w:val="0000FF"/>
      <w:u w:val="single"/>
    </w:rPr>
  </w:style>
  <w:style w:type="paragraph" w:customStyle="1" w:styleId="TitlePage">
    <w:name w:val="Title Page"/>
    <w:basedOn w:val="Normal"/>
    <w:rsid w:val="005166EE"/>
    <w:rPr>
      <w:b/>
      <w:sz w:val="22"/>
    </w:rPr>
  </w:style>
  <w:style w:type="paragraph" w:customStyle="1" w:styleId="TitlePage2">
    <w:name w:val="Title Page 2"/>
    <w:basedOn w:val="TitlePage"/>
    <w:rsid w:val="005166EE"/>
    <w:pPr>
      <w:ind w:left="158"/>
    </w:pPr>
    <w:rPr>
      <w:sz w:val="24"/>
    </w:rPr>
  </w:style>
  <w:style w:type="paragraph" w:customStyle="1" w:styleId="TitlePage3">
    <w:name w:val="Title Page 3"/>
    <w:basedOn w:val="TitlePage2"/>
    <w:rsid w:val="005166EE"/>
    <w:pPr>
      <w:ind w:left="162"/>
    </w:pPr>
    <w:rPr>
      <w:sz w:val="20"/>
    </w:rPr>
  </w:style>
  <w:style w:type="paragraph" w:customStyle="1" w:styleId="TitlePage4">
    <w:name w:val="Title Page 4"/>
    <w:basedOn w:val="TitlePage2"/>
    <w:rsid w:val="005166EE"/>
    <w:pPr>
      <w:ind w:left="162"/>
    </w:pPr>
    <w:rPr>
      <w:sz w:val="28"/>
    </w:rPr>
  </w:style>
  <w:style w:type="paragraph" w:customStyle="1" w:styleId="BlankPage">
    <w:name w:val="Blank Page"/>
    <w:basedOn w:val="Normal"/>
    <w:rsid w:val="00936DDB"/>
    <w:pPr>
      <w:jc w:val="center"/>
    </w:pPr>
  </w:style>
  <w:style w:type="paragraph" w:customStyle="1" w:styleId="StaffListing">
    <w:name w:val="Staff Listing"/>
    <w:basedOn w:val="Normal"/>
    <w:rsid w:val="00DA16C6"/>
    <w:pPr>
      <w:jc w:val="center"/>
    </w:pPr>
  </w:style>
  <w:style w:type="paragraph" w:customStyle="1" w:styleId="Heading2C">
    <w:name w:val="Heading 2C"/>
    <w:basedOn w:val="Heading2"/>
    <w:rsid w:val="00855E11"/>
    <w:pPr>
      <w:jc w:val="center"/>
    </w:pPr>
  </w:style>
  <w:style w:type="paragraph" w:customStyle="1" w:styleId="StaffListingEmphasized">
    <w:name w:val="Staff Listing Emphasized"/>
    <w:basedOn w:val="StaffListing"/>
    <w:rsid w:val="00EB7EA0"/>
    <w:rPr>
      <w:b/>
    </w:rPr>
  </w:style>
  <w:style w:type="paragraph" w:customStyle="1" w:styleId="Heading1A">
    <w:name w:val="Heading 1A"/>
    <w:basedOn w:val="Heading1"/>
    <w:rsid w:val="00E21D23"/>
    <w:pPr>
      <w:jc w:val="center"/>
    </w:pPr>
  </w:style>
  <w:style w:type="paragraph" w:customStyle="1" w:styleId="IndentedText">
    <w:name w:val="Indented Text"/>
    <w:basedOn w:val="Normal"/>
    <w:rsid w:val="00E21D23"/>
    <w:pPr>
      <w:ind w:left="360"/>
    </w:pPr>
  </w:style>
  <w:style w:type="paragraph" w:customStyle="1" w:styleId="IndentedText05">
    <w:name w:val="Indented Text 0.5"/>
    <w:basedOn w:val="IndentedText"/>
    <w:rsid w:val="00EC1EB1"/>
    <w:pPr>
      <w:ind w:left="720"/>
    </w:pPr>
  </w:style>
  <w:style w:type="paragraph" w:customStyle="1" w:styleId="SmallHeading025">
    <w:name w:val="Small Heading 0.25"/>
    <w:basedOn w:val="SmallHeading"/>
    <w:rsid w:val="007E5702"/>
    <w:pPr>
      <w:ind w:left="360"/>
    </w:pPr>
  </w:style>
  <w:style w:type="paragraph" w:customStyle="1" w:styleId="OutlineLowercase">
    <w:name w:val="Outline Lowercase"/>
    <w:basedOn w:val="Normal"/>
    <w:rsid w:val="009647F3"/>
    <w:pPr>
      <w:tabs>
        <w:tab w:val="left" w:pos="1080"/>
      </w:tabs>
      <w:ind w:left="1080" w:hanging="360"/>
    </w:pPr>
  </w:style>
  <w:style w:type="paragraph" w:customStyle="1" w:styleId="TableHeading">
    <w:name w:val="Table Heading"/>
    <w:basedOn w:val="Normal"/>
    <w:rsid w:val="009647F3"/>
    <w:pPr>
      <w:spacing w:before="120"/>
    </w:pPr>
    <w:rPr>
      <w:b/>
    </w:rPr>
  </w:style>
  <w:style w:type="paragraph" w:customStyle="1" w:styleId="TableHeadingRight">
    <w:name w:val="Table Heading Right"/>
    <w:basedOn w:val="TableHeading"/>
    <w:rsid w:val="009647F3"/>
    <w:pPr>
      <w:jc w:val="right"/>
    </w:pPr>
  </w:style>
  <w:style w:type="paragraph" w:customStyle="1" w:styleId="TableHeadingCenter">
    <w:name w:val="Table Heading Center"/>
    <w:basedOn w:val="TableHeading"/>
    <w:rsid w:val="00BC5F41"/>
    <w:pPr>
      <w:jc w:val="center"/>
    </w:pPr>
  </w:style>
  <w:style w:type="paragraph" w:customStyle="1" w:styleId="Heading3A">
    <w:name w:val="Heading 3A"/>
    <w:basedOn w:val="Heading3"/>
    <w:rsid w:val="00200601"/>
    <w:pPr>
      <w:ind w:left="720" w:hanging="360"/>
    </w:pPr>
  </w:style>
  <w:style w:type="paragraph" w:customStyle="1" w:styleId="ReportableListGray">
    <w:name w:val="Reportable List Gray"/>
    <w:basedOn w:val="Normal"/>
    <w:rsid w:val="00226154"/>
    <w:pPr>
      <w:ind w:left="360" w:hanging="360"/>
    </w:pPr>
    <w:rPr>
      <w:sz w:val="18"/>
      <w:shd w:val="clear" w:color="auto" w:fill="C0C0C0"/>
    </w:rPr>
  </w:style>
  <w:style w:type="paragraph" w:customStyle="1" w:styleId="ReportableUnderline">
    <w:name w:val="Reportable Underline"/>
    <w:basedOn w:val="Normal"/>
    <w:rsid w:val="005F23E2"/>
    <w:pPr>
      <w:ind w:left="360" w:hanging="360"/>
    </w:pPr>
    <w:rPr>
      <w:sz w:val="18"/>
      <w:u w:val="words"/>
    </w:rPr>
  </w:style>
  <w:style w:type="paragraph" w:customStyle="1" w:styleId="ReportableStrikethrough">
    <w:name w:val="Reportable Strikethrough"/>
    <w:basedOn w:val="Normal"/>
    <w:rsid w:val="00CB6024"/>
    <w:pPr>
      <w:ind w:left="360" w:hanging="360"/>
    </w:pPr>
    <w:rPr>
      <w:strike/>
      <w:sz w:val="18"/>
    </w:rPr>
  </w:style>
  <w:style w:type="paragraph" w:customStyle="1" w:styleId="Heading2A">
    <w:name w:val="Heading 2A"/>
    <w:basedOn w:val="Heading2"/>
    <w:rsid w:val="002E765B"/>
    <w:rPr>
      <w:rFonts w:ascii="Times New Roman" w:hAnsi="Times New Roman"/>
      <w:caps w:val="0"/>
      <w:sz w:val="24"/>
      <w:szCs w:val="24"/>
    </w:rPr>
  </w:style>
  <w:style w:type="paragraph" w:customStyle="1" w:styleId="ScreeningListTitle">
    <w:name w:val="Screening List Title"/>
    <w:basedOn w:val="Normal"/>
    <w:rsid w:val="00304E16"/>
    <w:pPr>
      <w:ind w:left="14"/>
    </w:pPr>
    <w:rPr>
      <w:b/>
      <w:u w:val="words"/>
    </w:rPr>
  </w:style>
  <w:style w:type="paragraph" w:customStyle="1" w:styleId="LargeHeading">
    <w:name w:val="Large Heading"/>
    <w:basedOn w:val="Normal"/>
    <w:rsid w:val="00793DEB"/>
    <w:pPr>
      <w:keepNext/>
    </w:pPr>
    <w:rPr>
      <w:b/>
      <w:sz w:val="24"/>
    </w:rPr>
  </w:style>
  <w:style w:type="paragraph" w:customStyle="1" w:styleId="ReportableBenign">
    <w:name w:val="Reportable Benign"/>
    <w:basedOn w:val="Normal"/>
    <w:rsid w:val="0024787C"/>
    <w:pPr>
      <w:ind w:left="360" w:hanging="360"/>
    </w:pPr>
    <w:rPr>
      <w:sz w:val="18"/>
    </w:rPr>
  </w:style>
  <w:style w:type="paragraph" w:customStyle="1" w:styleId="ReportableBenignLetter">
    <w:name w:val="Reportable Benign Letter"/>
    <w:basedOn w:val="ReportableBenign"/>
    <w:rsid w:val="00A06B5C"/>
    <w:pPr>
      <w:spacing w:after="60"/>
    </w:pPr>
    <w:rPr>
      <w:b/>
    </w:rPr>
  </w:style>
  <w:style w:type="paragraph" w:customStyle="1" w:styleId="FacilityHeader">
    <w:name w:val="Facility Header"/>
    <w:basedOn w:val="Normal"/>
    <w:rsid w:val="00645A7A"/>
    <w:pPr>
      <w:tabs>
        <w:tab w:val="right" w:pos="7920"/>
        <w:tab w:val="right" w:pos="9274"/>
      </w:tabs>
    </w:pPr>
    <w:rPr>
      <w:u w:val="words"/>
    </w:rPr>
  </w:style>
  <w:style w:type="paragraph" w:customStyle="1" w:styleId="SurgeryCodeMainNumber">
    <w:name w:val="Surgery Code Main Number"/>
    <w:basedOn w:val="Normal"/>
    <w:rsid w:val="00F25438"/>
    <w:pPr>
      <w:ind w:left="360" w:hanging="360"/>
    </w:pPr>
  </w:style>
  <w:style w:type="table" w:styleId="TableGrid">
    <w:name w:val="Table Grid"/>
    <w:basedOn w:val="TableNormal"/>
    <w:uiPriority w:val="59"/>
    <w:rsid w:val="00CF6C7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B">
    <w:name w:val="Heading 2B"/>
    <w:basedOn w:val="Heading2"/>
    <w:rsid w:val="00072175"/>
    <w:pPr>
      <w:tabs>
        <w:tab w:val="clear" w:pos="360"/>
        <w:tab w:val="left" w:pos="720"/>
      </w:tabs>
      <w:ind w:left="720" w:hanging="720"/>
    </w:pPr>
  </w:style>
  <w:style w:type="paragraph" w:customStyle="1" w:styleId="SmallBlankLine">
    <w:name w:val="Small Blank Line"/>
    <w:basedOn w:val="Normal"/>
    <w:rsid w:val="00337DB0"/>
    <w:rPr>
      <w:sz w:val="4"/>
    </w:rPr>
  </w:style>
  <w:style w:type="paragraph" w:customStyle="1" w:styleId="Subheading2B">
    <w:name w:val="Subheading 2B"/>
    <w:basedOn w:val="Normal"/>
    <w:rsid w:val="00497640"/>
    <w:pPr>
      <w:ind w:left="720"/>
    </w:pPr>
    <w:rPr>
      <w:b/>
    </w:rPr>
  </w:style>
  <w:style w:type="paragraph" w:customStyle="1" w:styleId="Subheading2BSmall">
    <w:name w:val="Subheading 2B Small"/>
    <w:basedOn w:val="Subheading2B"/>
    <w:rsid w:val="00C00D92"/>
    <w:rPr>
      <w:sz w:val="16"/>
      <w:szCs w:val="16"/>
    </w:rPr>
  </w:style>
  <w:style w:type="paragraph" w:customStyle="1" w:styleId="PostHeading2B">
    <w:name w:val="Post Heading 2B"/>
    <w:basedOn w:val="Normal"/>
    <w:rsid w:val="008D16B9"/>
    <w:rPr>
      <w:b/>
      <w:sz w:val="16"/>
      <w:szCs w:val="16"/>
    </w:rPr>
  </w:style>
  <w:style w:type="paragraph" w:styleId="TOC1">
    <w:name w:val="toc 1"/>
    <w:basedOn w:val="Normal"/>
    <w:next w:val="Normal"/>
    <w:autoRedefine/>
    <w:uiPriority w:val="39"/>
    <w:rsid w:val="00EB4531"/>
    <w:pPr>
      <w:tabs>
        <w:tab w:val="right" w:leader="dot" w:pos="9350"/>
      </w:tabs>
      <w:spacing w:before="60" w:after="60"/>
      <w:ind w:left="360" w:hanging="360"/>
    </w:pPr>
    <w:rPr>
      <w:rFonts w:cs="Arial"/>
      <w:bCs/>
    </w:rPr>
  </w:style>
  <w:style w:type="paragraph" w:styleId="TOC2">
    <w:name w:val="toc 2"/>
    <w:basedOn w:val="Normal"/>
    <w:next w:val="Normal"/>
    <w:autoRedefine/>
    <w:uiPriority w:val="39"/>
    <w:rsid w:val="00202E08"/>
    <w:pPr>
      <w:tabs>
        <w:tab w:val="right" w:leader="dot" w:pos="9350"/>
      </w:tabs>
      <w:ind w:left="360"/>
    </w:pPr>
    <w:rPr>
      <w:bCs/>
    </w:rPr>
  </w:style>
  <w:style w:type="paragraph" w:styleId="TOC3">
    <w:name w:val="toc 3"/>
    <w:basedOn w:val="Normal"/>
    <w:next w:val="Normal"/>
    <w:autoRedefine/>
    <w:uiPriority w:val="39"/>
    <w:rsid w:val="00843E5C"/>
    <w:pPr>
      <w:tabs>
        <w:tab w:val="left" w:pos="1080"/>
        <w:tab w:val="right" w:leader="dot" w:pos="9350"/>
      </w:tabs>
      <w:ind w:left="720"/>
    </w:pPr>
  </w:style>
  <w:style w:type="paragraph" w:styleId="TOC4">
    <w:name w:val="toc 4"/>
    <w:basedOn w:val="Normal"/>
    <w:next w:val="Normal"/>
    <w:autoRedefine/>
    <w:uiPriority w:val="39"/>
    <w:rsid w:val="00D43202"/>
    <w:pPr>
      <w:ind w:left="400"/>
    </w:pPr>
    <w:rPr>
      <w:rFonts w:ascii="Times New Roman" w:hAnsi="Times New Roman"/>
    </w:rPr>
  </w:style>
  <w:style w:type="paragraph" w:styleId="TOC5">
    <w:name w:val="toc 5"/>
    <w:basedOn w:val="Normal"/>
    <w:next w:val="Normal"/>
    <w:autoRedefine/>
    <w:uiPriority w:val="39"/>
    <w:rsid w:val="00D43202"/>
    <w:pPr>
      <w:ind w:left="600"/>
    </w:pPr>
    <w:rPr>
      <w:rFonts w:ascii="Times New Roman" w:hAnsi="Times New Roman"/>
    </w:rPr>
  </w:style>
  <w:style w:type="paragraph" w:styleId="TOC6">
    <w:name w:val="toc 6"/>
    <w:basedOn w:val="Normal"/>
    <w:next w:val="Normal"/>
    <w:autoRedefine/>
    <w:uiPriority w:val="39"/>
    <w:rsid w:val="00D43202"/>
    <w:pPr>
      <w:ind w:left="800"/>
    </w:pPr>
    <w:rPr>
      <w:rFonts w:ascii="Times New Roman" w:hAnsi="Times New Roman"/>
    </w:rPr>
  </w:style>
  <w:style w:type="paragraph" w:styleId="TOC7">
    <w:name w:val="toc 7"/>
    <w:basedOn w:val="Normal"/>
    <w:next w:val="Normal"/>
    <w:autoRedefine/>
    <w:uiPriority w:val="39"/>
    <w:rsid w:val="00D43202"/>
    <w:pPr>
      <w:ind w:left="1000"/>
    </w:pPr>
    <w:rPr>
      <w:rFonts w:ascii="Times New Roman" w:hAnsi="Times New Roman"/>
    </w:rPr>
  </w:style>
  <w:style w:type="paragraph" w:styleId="TOC8">
    <w:name w:val="toc 8"/>
    <w:basedOn w:val="Normal"/>
    <w:next w:val="Normal"/>
    <w:autoRedefine/>
    <w:uiPriority w:val="39"/>
    <w:rsid w:val="00D43202"/>
    <w:pPr>
      <w:ind w:left="1200"/>
    </w:pPr>
    <w:rPr>
      <w:rFonts w:ascii="Times New Roman" w:hAnsi="Times New Roman"/>
    </w:rPr>
  </w:style>
  <w:style w:type="paragraph" w:styleId="TOC9">
    <w:name w:val="toc 9"/>
    <w:basedOn w:val="Normal"/>
    <w:next w:val="Normal"/>
    <w:autoRedefine/>
    <w:uiPriority w:val="39"/>
    <w:rsid w:val="00D43202"/>
    <w:pPr>
      <w:ind w:left="1400"/>
    </w:pPr>
    <w:rPr>
      <w:rFonts w:ascii="Times New Roman" w:hAnsi="Times New Roman"/>
    </w:rPr>
  </w:style>
  <w:style w:type="paragraph" w:customStyle="1" w:styleId="Heading1B">
    <w:name w:val="Heading 1B"/>
    <w:basedOn w:val="Heading1A"/>
    <w:rsid w:val="00855E11"/>
    <w:rPr>
      <w:sz w:val="20"/>
    </w:rPr>
  </w:style>
  <w:style w:type="paragraph" w:customStyle="1" w:styleId="DoubleUnderline">
    <w:name w:val="Double Underline"/>
    <w:basedOn w:val="Normal"/>
    <w:rsid w:val="00412CF4"/>
    <w:pPr>
      <w:pBdr>
        <w:bottom w:val="double" w:sz="6" w:space="1" w:color="auto"/>
      </w:pBdr>
    </w:pPr>
    <w:rPr>
      <w:b/>
    </w:rPr>
  </w:style>
  <w:style w:type="paragraph" w:styleId="BalloonText">
    <w:name w:val="Balloon Text"/>
    <w:basedOn w:val="Normal"/>
    <w:semiHidden/>
    <w:rsid w:val="00314C5B"/>
    <w:rPr>
      <w:rFonts w:ascii="Tahoma" w:hAnsi="Tahoma" w:cs="Tahoma"/>
      <w:sz w:val="16"/>
      <w:szCs w:val="16"/>
    </w:rPr>
  </w:style>
  <w:style w:type="paragraph" w:styleId="BodyTextFirstIndent">
    <w:name w:val="Body Text First Indent"/>
    <w:basedOn w:val="BodyText"/>
    <w:rsid w:val="00314C5B"/>
    <w:pPr>
      <w:ind w:firstLine="210"/>
    </w:pPr>
  </w:style>
  <w:style w:type="paragraph" w:styleId="BodyTextFirstIndent2">
    <w:name w:val="Body Text First Indent 2"/>
    <w:basedOn w:val="BodyTextIndent"/>
    <w:rsid w:val="00314C5B"/>
    <w:pPr>
      <w:tabs>
        <w:tab w:val="clear" w:pos="360"/>
      </w:tabs>
      <w:spacing w:after="120"/>
      <w:ind w:firstLine="210"/>
    </w:pPr>
  </w:style>
  <w:style w:type="paragraph" w:styleId="Caption">
    <w:name w:val="caption"/>
    <w:basedOn w:val="Normal"/>
    <w:next w:val="Normal"/>
    <w:qFormat/>
    <w:rsid w:val="00314C5B"/>
    <w:pPr>
      <w:spacing w:before="120" w:after="120"/>
    </w:pPr>
    <w:rPr>
      <w:b/>
      <w:bCs/>
    </w:rPr>
  </w:style>
  <w:style w:type="paragraph" w:styleId="Closing">
    <w:name w:val="Closing"/>
    <w:basedOn w:val="Normal"/>
    <w:rsid w:val="00314C5B"/>
    <w:pPr>
      <w:ind w:left="4320"/>
    </w:pPr>
  </w:style>
  <w:style w:type="paragraph" w:styleId="CommentText">
    <w:name w:val="annotation text"/>
    <w:basedOn w:val="Normal"/>
    <w:semiHidden/>
    <w:rsid w:val="00314C5B"/>
  </w:style>
  <w:style w:type="paragraph" w:styleId="CommentSubject">
    <w:name w:val="annotation subject"/>
    <w:basedOn w:val="CommentText"/>
    <w:next w:val="CommentText"/>
    <w:semiHidden/>
    <w:rsid w:val="00314C5B"/>
    <w:rPr>
      <w:b/>
      <w:bCs/>
    </w:rPr>
  </w:style>
  <w:style w:type="paragraph" w:styleId="Date">
    <w:name w:val="Date"/>
    <w:basedOn w:val="Normal"/>
    <w:next w:val="Normal"/>
    <w:rsid w:val="00314C5B"/>
  </w:style>
  <w:style w:type="paragraph" w:styleId="DocumentMap">
    <w:name w:val="Document Map"/>
    <w:basedOn w:val="Normal"/>
    <w:semiHidden/>
    <w:rsid w:val="00314C5B"/>
    <w:pPr>
      <w:shd w:val="clear" w:color="auto" w:fill="000080"/>
    </w:pPr>
    <w:rPr>
      <w:rFonts w:ascii="Tahoma" w:hAnsi="Tahoma" w:cs="Tahoma"/>
    </w:rPr>
  </w:style>
  <w:style w:type="paragraph" w:styleId="E-mailSignature">
    <w:name w:val="E-mail Signature"/>
    <w:basedOn w:val="Normal"/>
    <w:rsid w:val="00314C5B"/>
  </w:style>
  <w:style w:type="paragraph" w:styleId="EndnoteText">
    <w:name w:val="endnote text"/>
    <w:basedOn w:val="Normal"/>
    <w:semiHidden/>
    <w:rsid w:val="00314C5B"/>
  </w:style>
  <w:style w:type="paragraph" w:styleId="EnvelopeAddress">
    <w:name w:val="envelope address"/>
    <w:basedOn w:val="Normal"/>
    <w:rsid w:val="00314C5B"/>
    <w:pPr>
      <w:framePr w:w="7920" w:h="1980" w:hRule="exact" w:hSpace="180" w:wrap="auto" w:hAnchor="page" w:xAlign="center" w:yAlign="bottom"/>
      <w:ind w:left="2880"/>
    </w:pPr>
    <w:rPr>
      <w:rFonts w:cs="Arial"/>
      <w:sz w:val="24"/>
      <w:szCs w:val="24"/>
    </w:rPr>
  </w:style>
  <w:style w:type="paragraph" w:styleId="EnvelopeReturn">
    <w:name w:val="envelope return"/>
    <w:basedOn w:val="Normal"/>
    <w:rsid w:val="00314C5B"/>
    <w:rPr>
      <w:rFonts w:cs="Arial"/>
    </w:rPr>
  </w:style>
  <w:style w:type="paragraph" w:styleId="HTMLAddress">
    <w:name w:val="HTML Address"/>
    <w:basedOn w:val="Normal"/>
    <w:rsid w:val="00314C5B"/>
    <w:rPr>
      <w:i/>
      <w:iCs/>
    </w:rPr>
  </w:style>
  <w:style w:type="paragraph" w:styleId="HTMLPreformatted">
    <w:name w:val="HTML Preformatted"/>
    <w:basedOn w:val="Normal"/>
    <w:rsid w:val="00314C5B"/>
    <w:rPr>
      <w:rFonts w:ascii="Courier New" w:hAnsi="Courier New" w:cs="Courier New"/>
    </w:rPr>
  </w:style>
  <w:style w:type="paragraph" w:styleId="Index1">
    <w:name w:val="index 1"/>
    <w:basedOn w:val="Normal"/>
    <w:next w:val="Normal"/>
    <w:autoRedefine/>
    <w:semiHidden/>
    <w:rsid w:val="00314C5B"/>
    <w:pPr>
      <w:ind w:left="200" w:hanging="200"/>
    </w:pPr>
  </w:style>
  <w:style w:type="paragraph" w:styleId="Index2">
    <w:name w:val="index 2"/>
    <w:basedOn w:val="Normal"/>
    <w:next w:val="Normal"/>
    <w:autoRedefine/>
    <w:semiHidden/>
    <w:rsid w:val="00314C5B"/>
    <w:pPr>
      <w:ind w:left="400" w:hanging="200"/>
    </w:pPr>
  </w:style>
  <w:style w:type="paragraph" w:styleId="Index3">
    <w:name w:val="index 3"/>
    <w:basedOn w:val="Normal"/>
    <w:next w:val="Normal"/>
    <w:autoRedefine/>
    <w:semiHidden/>
    <w:rsid w:val="00314C5B"/>
    <w:pPr>
      <w:ind w:left="600" w:hanging="200"/>
    </w:pPr>
  </w:style>
  <w:style w:type="paragraph" w:styleId="Index4">
    <w:name w:val="index 4"/>
    <w:basedOn w:val="Normal"/>
    <w:next w:val="Normal"/>
    <w:autoRedefine/>
    <w:semiHidden/>
    <w:rsid w:val="00314C5B"/>
    <w:pPr>
      <w:ind w:left="800" w:hanging="200"/>
    </w:pPr>
  </w:style>
  <w:style w:type="paragraph" w:styleId="Index5">
    <w:name w:val="index 5"/>
    <w:basedOn w:val="Normal"/>
    <w:next w:val="Normal"/>
    <w:autoRedefine/>
    <w:semiHidden/>
    <w:rsid w:val="00314C5B"/>
    <w:pPr>
      <w:ind w:left="1000" w:hanging="200"/>
    </w:pPr>
  </w:style>
  <w:style w:type="paragraph" w:styleId="Index6">
    <w:name w:val="index 6"/>
    <w:basedOn w:val="Normal"/>
    <w:next w:val="Normal"/>
    <w:autoRedefine/>
    <w:semiHidden/>
    <w:rsid w:val="00314C5B"/>
    <w:pPr>
      <w:ind w:left="1200" w:hanging="200"/>
    </w:pPr>
  </w:style>
  <w:style w:type="paragraph" w:styleId="Index7">
    <w:name w:val="index 7"/>
    <w:basedOn w:val="Normal"/>
    <w:next w:val="Normal"/>
    <w:autoRedefine/>
    <w:semiHidden/>
    <w:rsid w:val="00314C5B"/>
    <w:pPr>
      <w:ind w:left="1400" w:hanging="200"/>
    </w:pPr>
  </w:style>
  <w:style w:type="paragraph" w:styleId="Index8">
    <w:name w:val="index 8"/>
    <w:basedOn w:val="Normal"/>
    <w:next w:val="Normal"/>
    <w:autoRedefine/>
    <w:semiHidden/>
    <w:rsid w:val="00314C5B"/>
    <w:pPr>
      <w:ind w:left="1600" w:hanging="200"/>
    </w:pPr>
  </w:style>
  <w:style w:type="paragraph" w:styleId="Index9">
    <w:name w:val="index 9"/>
    <w:basedOn w:val="Normal"/>
    <w:next w:val="Normal"/>
    <w:autoRedefine/>
    <w:semiHidden/>
    <w:rsid w:val="00314C5B"/>
    <w:pPr>
      <w:ind w:left="1800" w:hanging="200"/>
    </w:pPr>
  </w:style>
  <w:style w:type="paragraph" w:styleId="IndexHeading">
    <w:name w:val="index heading"/>
    <w:basedOn w:val="Normal"/>
    <w:next w:val="Index1"/>
    <w:semiHidden/>
    <w:rsid w:val="00314C5B"/>
    <w:rPr>
      <w:rFonts w:cs="Arial"/>
      <w:b/>
      <w:bCs/>
    </w:rPr>
  </w:style>
  <w:style w:type="paragraph" w:styleId="List4">
    <w:name w:val="List 4"/>
    <w:basedOn w:val="Normal"/>
    <w:rsid w:val="00314C5B"/>
    <w:pPr>
      <w:ind w:left="1440" w:hanging="360"/>
    </w:pPr>
  </w:style>
  <w:style w:type="paragraph" w:styleId="List5">
    <w:name w:val="List 5"/>
    <w:basedOn w:val="Normal"/>
    <w:rsid w:val="00314C5B"/>
    <w:pPr>
      <w:ind w:left="1800" w:hanging="360"/>
    </w:pPr>
  </w:style>
  <w:style w:type="paragraph" w:styleId="ListBullet">
    <w:name w:val="List Bullet"/>
    <w:basedOn w:val="Normal"/>
    <w:autoRedefine/>
    <w:rsid w:val="00314C5B"/>
    <w:pPr>
      <w:numPr>
        <w:numId w:val="16"/>
      </w:numPr>
    </w:pPr>
  </w:style>
  <w:style w:type="paragraph" w:styleId="ListBullet2">
    <w:name w:val="List Bullet 2"/>
    <w:basedOn w:val="Normal"/>
    <w:autoRedefine/>
    <w:rsid w:val="00314C5B"/>
    <w:pPr>
      <w:numPr>
        <w:numId w:val="17"/>
      </w:numPr>
    </w:pPr>
  </w:style>
  <w:style w:type="paragraph" w:styleId="ListBullet3">
    <w:name w:val="List Bullet 3"/>
    <w:basedOn w:val="Normal"/>
    <w:autoRedefine/>
    <w:rsid w:val="00314C5B"/>
    <w:pPr>
      <w:numPr>
        <w:numId w:val="18"/>
      </w:numPr>
    </w:pPr>
  </w:style>
  <w:style w:type="paragraph" w:styleId="ListBullet4">
    <w:name w:val="List Bullet 4"/>
    <w:basedOn w:val="Normal"/>
    <w:autoRedefine/>
    <w:rsid w:val="00314C5B"/>
    <w:pPr>
      <w:numPr>
        <w:numId w:val="19"/>
      </w:numPr>
    </w:pPr>
  </w:style>
  <w:style w:type="paragraph" w:styleId="ListBullet5">
    <w:name w:val="List Bullet 5"/>
    <w:basedOn w:val="Normal"/>
    <w:autoRedefine/>
    <w:rsid w:val="00314C5B"/>
    <w:pPr>
      <w:numPr>
        <w:numId w:val="20"/>
      </w:numPr>
    </w:pPr>
  </w:style>
  <w:style w:type="paragraph" w:styleId="ListContinue4">
    <w:name w:val="List Continue 4"/>
    <w:basedOn w:val="Normal"/>
    <w:rsid w:val="00314C5B"/>
    <w:pPr>
      <w:spacing w:after="120"/>
      <w:ind w:left="1440"/>
    </w:pPr>
  </w:style>
  <w:style w:type="paragraph" w:styleId="ListContinue5">
    <w:name w:val="List Continue 5"/>
    <w:basedOn w:val="Normal"/>
    <w:rsid w:val="00314C5B"/>
    <w:pPr>
      <w:spacing w:after="120"/>
      <w:ind w:left="1800"/>
    </w:pPr>
  </w:style>
  <w:style w:type="paragraph" w:styleId="ListNumber">
    <w:name w:val="List Number"/>
    <w:basedOn w:val="Normal"/>
    <w:rsid w:val="00314C5B"/>
    <w:pPr>
      <w:numPr>
        <w:numId w:val="21"/>
      </w:numPr>
    </w:pPr>
  </w:style>
  <w:style w:type="paragraph" w:styleId="ListNumber2">
    <w:name w:val="List Number 2"/>
    <w:basedOn w:val="Normal"/>
    <w:rsid w:val="00314C5B"/>
    <w:pPr>
      <w:numPr>
        <w:numId w:val="22"/>
      </w:numPr>
    </w:pPr>
  </w:style>
  <w:style w:type="paragraph" w:styleId="ListNumber3">
    <w:name w:val="List Number 3"/>
    <w:basedOn w:val="Normal"/>
    <w:rsid w:val="00314C5B"/>
    <w:pPr>
      <w:numPr>
        <w:numId w:val="23"/>
      </w:numPr>
    </w:pPr>
  </w:style>
  <w:style w:type="paragraph" w:styleId="ListNumber4">
    <w:name w:val="List Number 4"/>
    <w:basedOn w:val="Normal"/>
    <w:rsid w:val="00314C5B"/>
    <w:pPr>
      <w:numPr>
        <w:numId w:val="24"/>
      </w:numPr>
    </w:pPr>
  </w:style>
  <w:style w:type="paragraph" w:styleId="ListNumber5">
    <w:name w:val="List Number 5"/>
    <w:basedOn w:val="Normal"/>
    <w:rsid w:val="00314C5B"/>
    <w:pPr>
      <w:numPr>
        <w:numId w:val="25"/>
      </w:numPr>
    </w:pPr>
  </w:style>
  <w:style w:type="paragraph" w:styleId="MacroText">
    <w:name w:val="macro"/>
    <w:semiHidden/>
    <w:rsid w:val="00314C5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314C5B"/>
    <w:pPr>
      <w:pBdr>
        <w:top w:val="single" w:sz="6" w:space="1" w:color="auto"/>
        <w:left w:val="single" w:sz="6" w:space="1" w:color="auto"/>
        <w:bottom w:val="single" w:sz="6" w:space="1" w:color="auto"/>
        <w:right w:val="single" w:sz="6" w:space="1" w:color="auto"/>
      </w:pBdr>
      <w:shd w:val="pct20" w:color="auto" w:fill="auto"/>
      <w:ind w:left="1080" w:hanging="1080"/>
    </w:pPr>
    <w:rPr>
      <w:rFonts w:cs="Arial"/>
      <w:sz w:val="24"/>
      <w:szCs w:val="24"/>
    </w:rPr>
  </w:style>
  <w:style w:type="paragraph" w:styleId="NormalWeb">
    <w:name w:val="Normal (Web)"/>
    <w:basedOn w:val="Normal"/>
    <w:uiPriority w:val="99"/>
    <w:rsid w:val="00314C5B"/>
    <w:rPr>
      <w:rFonts w:ascii="Times New Roman" w:hAnsi="Times New Roman"/>
      <w:sz w:val="24"/>
      <w:szCs w:val="24"/>
    </w:rPr>
  </w:style>
  <w:style w:type="paragraph" w:styleId="NormalIndent">
    <w:name w:val="Normal Indent"/>
    <w:basedOn w:val="Normal"/>
    <w:rsid w:val="00314C5B"/>
    <w:pPr>
      <w:ind w:left="720"/>
    </w:pPr>
  </w:style>
  <w:style w:type="paragraph" w:styleId="NoteHeading">
    <w:name w:val="Note Heading"/>
    <w:basedOn w:val="Normal"/>
    <w:next w:val="Normal"/>
    <w:rsid w:val="00314C5B"/>
  </w:style>
  <w:style w:type="paragraph" w:styleId="PlainText">
    <w:name w:val="Plain Text"/>
    <w:basedOn w:val="Normal"/>
    <w:rsid w:val="00314C5B"/>
    <w:rPr>
      <w:rFonts w:ascii="Courier New" w:hAnsi="Courier New" w:cs="Courier New"/>
    </w:rPr>
  </w:style>
  <w:style w:type="paragraph" w:styleId="Salutation">
    <w:name w:val="Salutation"/>
    <w:basedOn w:val="Normal"/>
    <w:next w:val="Normal"/>
    <w:rsid w:val="00314C5B"/>
  </w:style>
  <w:style w:type="paragraph" w:styleId="Signature">
    <w:name w:val="Signature"/>
    <w:basedOn w:val="Normal"/>
    <w:rsid w:val="00314C5B"/>
    <w:pPr>
      <w:ind w:left="4320"/>
    </w:pPr>
  </w:style>
  <w:style w:type="paragraph" w:styleId="TableofAuthorities">
    <w:name w:val="table of authorities"/>
    <w:basedOn w:val="Normal"/>
    <w:next w:val="Normal"/>
    <w:semiHidden/>
    <w:rsid w:val="00314C5B"/>
    <w:pPr>
      <w:ind w:left="200" w:hanging="200"/>
    </w:pPr>
  </w:style>
  <w:style w:type="paragraph" w:styleId="TableofFigures">
    <w:name w:val="table of figures"/>
    <w:basedOn w:val="Normal"/>
    <w:next w:val="Normal"/>
    <w:semiHidden/>
    <w:rsid w:val="00314C5B"/>
    <w:pPr>
      <w:ind w:left="400" w:hanging="400"/>
    </w:pPr>
  </w:style>
  <w:style w:type="paragraph" w:styleId="TOAHeading">
    <w:name w:val="toa heading"/>
    <w:basedOn w:val="Normal"/>
    <w:next w:val="Normal"/>
    <w:semiHidden/>
    <w:rsid w:val="00314C5B"/>
    <w:pPr>
      <w:spacing w:before="120"/>
    </w:pPr>
    <w:rPr>
      <w:rFonts w:cs="Arial"/>
      <w:b/>
      <w:bCs/>
      <w:sz w:val="24"/>
      <w:szCs w:val="24"/>
    </w:rPr>
  </w:style>
  <w:style w:type="paragraph" w:customStyle="1" w:styleId="Subheading2BNoIndent">
    <w:name w:val="Subheading 2B No Indent"/>
    <w:basedOn w:val="Subheading2B"/>
    <w:rsid w:val="001D7EBE"/>
    <w:pPr>
      <w:ind w:left="0"/>
    </w:pPr>
  </w:style>
  <w:style w:type="paragraph" w:customStyle="1" w:styleId="Subheading2BDoubleLine">
    <w:name w:val="Subheading 2B Double Line"/>
    <w:basedOn w:val="Subheading2BNoIndent"/>
    <w:rsid w:val="001D7EBE"/>
    <w:pPr>
      <w:pBdr>
        <w:bottom w:val="double" w:sz="4" w:space="1" w:color="auto"/>
      </w:pBdr>
    </w:pPr>
  </w:style>
  <w:style w:type="paragraph" w:customStyle="1" w:styleId="StyleDoubleUnderlineBold">
    <w:name w:val="Style Double Underline + Bold"/>
    <w:basedOn w:val="DoubleUnderline"/>
    <w:rsid w:val="00412CF4"/>
    <w:rPr>
      <w:b w:val="0"/>
      <w:bCs/>
    </w:rPr>
  </w:style>
  <w:style w:type="paragraph" w:customStyle="1" w:styleId="HeaderforContents">
    <w:name w:val="Header for Contents"/>
    <w:basedOn w:val="Header"/>
    <w:rsid w:val="00D10C08"/>
    <w:pPr>
      <w:pBdr>
        <w:bottom w:val="double" w:sz="6" w:space="1" w:color="auto"/>
      </w:pBdr>
      <w:tabs>
        <w:tab w:val="clear" w:pos="9360"/>
      </w:tabs>
      <w:jc w:val="center"/>
    </w:pPr>
    <w:rPr>
      <w:i w:val="0"/>
    </w:rPr>
  </w:style>
  <w:style w:type="paragraph" w:customStyle="1" w:styleId="HeaderforChapter">
    <w:name w:val="Header for Chapter"/>
    <w:basedOn w:val="Header"/>
    <w:rsid w:val="001108AD"/>
    <w:pPr>
      <w:tabs>
        <w:tab w:val="clear" w:pos="9360"/>
        <w:tab w:val="center" w:pos="4680"/>
        <w:tab w:val="right" w:pos="9270"/>
      </w:tabs>
    </w:pPr>
    <w:rPr>
      <w:u w:val="double"/>
    </w:rPr>
  </w:style>
  <w:style w:type="paragraph" w:customStyle="1" w:styleId="Subheading2">
    <w:name w:val="Subheading 2"/>
    <w:basedOn w:val="Normal"/>
    <w:rsid w:val="006F36A4"/>
    <w:rPr>
      <w:sz w:val="8"/>
      <w:szCs w:val="8"/>
    </w:rPr>
  </w:style>
  <w:style w:type="paragraph" w:customStyle="1" w:styleId="Heading2BNotHanging">
    <w:name w:val="Heading 2B Not Hanging"/>
    <w:basedOn w:val="Heading2B"/>
    <w:rsid w:val="00655C7B"/>
    <w:pPr>
      <w:ind w:left="0" w:firstLine="0"/>
    </w:pPr>
  </w:style>
  <w:style w:type="character" w:customStyle="1" w:styleId="Citation">
    <w:name w:val="Citation"/>
    <w:rsid w:val="005A5298"/>
    <w:rPr>
      <w:i/>
    </w:rPr>
  </w:style>
  <w:style w:type="paragraph" w:customStyle="1" w:styleId="HeaderforAppendixE">
    <w:name w:val="Header for Appendix E"/>
    <w:basedOn w:val="HeaderforChapter"/>
    <w:rsid w:val="00184931"/>
    <w:pPr>
      <w:tabs>
        <w:tab w:val="clear" w:pos="4680"/>
        <w:tab w:val="clear" w:pos="9270"/>
        <w:tab w:val="right" w:pos="9907"/>
      </w:tabs>
    </w:pPr>
  </w:style>
  <w:style w:type="paragraph" w:customStyle="1" w:styleId="FederalLawLevel1">
    <w:name w:val="Federal Law Level 1"/>
    <w:basedOn w:val="Normal"/>
    <w:rsid w:val="001332A5"/>
    <w:pPr>
      <w:ind w:firstLine="360"/>
    </w:pPr>
    <w:rPr>
      <w:rFonts w:ascii="Times New Roman" w:hAnsi="Times New Roman"/>
      <w:sz w:val="24"/>
    </w:rPr>
  </w:style>
  <w:style w:type="paragraph" w:customStyle="1" w:styleId="FederalLawLevel2">
    <w:name w:val="Federal Law Level 2"/>
    <w:basedOn w:val="FederalLawLevel1"/>
    <w:rsid w:val="002B61F4"/>
    <w:pPr>
      <w:ind w:left="346" w:firstLine="346"/>
    </w:pPr>
  </w:style>
  <w:style w:type="paragraph" w:customStyle="1" w:styleId="FederalLawLevel3">
    <w:name w:val="Federal Law Level 3"/>
    <w:basedOn w:val="FederalLawLevel1"/>
    <w:rsid w:val="002B61F4"/>
    <w:pPr>
      <w:ind w:left="706" w:firstLine="346"/>
    </w:pPr>
  </w:style>
  <w:style w:type="paragraph" w:customStyle="1" w:styleId="FederalLawLevel2Continued">
    <w:name w:val="Federal Law Level 2 Continued"/>
    <w:basedOn w:val="FederalLawLevel2"/>
    <w:rsid w:val="001332A5"/>
    <w:pPr>
      <w:ind w:firstLine="0"/>
    </w:pPr>
  </w:style>
  <w:style w:type="paragraph" w:customStyle="1" w:styleId="FederalLawLevel4">
    <w:name w:val="Federal Law Level 4"/>
    <w:basedOn w:val="FederalLawLevel1"/>
    <w:rsid w:val="002B61F4"/>
    <w:pPr>
      <w:ind w:left="1066" w:firstLine="346"/>
    </w:pPr>
  </w:style>
  <w:style w:type="paragraph" w:customStyle="1" w:styleId="FederalLawSection">
    <w:name w:val="Federal Law Section"/>
    <w:basedOn w:val="Normal"/>
    <w:rsid w:val="002B61F4"/>
    <w:rPr>
      <w:rFonts w:ascii="Times New Roman" w:hAnsi="Times New Roman"/>
      <w:b/>
    </w:rPr>
  </w:style>
  <w:style w:type="paragraph" w:customStyle="1" w:styleId="FederalLawSectionLarge">
    <w:name w:val="Federal Law Section Large"/>
    <w:basedOn w:val="FederalLawSection"/>
    <w:rsid w:val="002700C4"/>
    <w:rPr>
      <w:sz w:val="24"/>
    </w:rPr>
  </w:style>
  <w:style w:type="paragraph" w:customStyle="1" w:styleId="FederalLawNumber">
    <w:name w:val="Federal Law Number"/>
    <w:basedOn w:val="Normal"/>
    <w:rsid w:val="002700C4"/>
    <w:rPr>
      <w:rFonts w:ascii="Times New Roman" w:hAnsi="Times New Roman"/>
    </w:rPr>
  </w:style>
  <w:style w:type="paragraph" w:customStyle="1" w:styleId="FederalLawNumberRight">
    <w:name w:val="Federal Law Number Right"/>
    <w:basedOn w:val="FederalLawNumber"/>
    <w:rsid w:val="002700C4"/>
    <w:pPr>
      <w:jc w:val="right"/>
    </w:pPr>
  </w:style>
  <w:style w:type="paragraph" w:customStyle="1" w:styleId="FacilityList">
    <w:name w:val="Facility List"/>
    <w:basedOn w:val="Normal"/>
    <w:rsid w:val="005047C0"/>
    <w:pPr>
      <w:tabs>
        <w:tab w:val="left" w:leader="dot" w:pos="7578"/>
        <w:tab w:val="right" w:leader="dot" w:pos="9360"/>
      </w:tabs>
    </w:pPr>
  </w:style>
  <w:style w:type="paragraph" w:customStyle="1" w:styleId="ComparisonCell">
    <w:name w:val="Comparison Cell"/>
    <w:basedOn w:val="Normal"/>
    <w:rsid w:val="00A90127"/>
    <w:pPr>
      <w:tabs>
        <w:tab w:val="left" w:pos="360"/>
        <w:tab w:val="right" w:pos="6660"/>
      </w:tabs>
      <w:spacing w:before="40" w:after="20"/>
    </w:pPr>
  </w:style>
  <w:style w:type="paragraph" w:customStyle="1" w:styleId="ComparisonSubheader">
    <w:name w:val="Comparison Subheader"/>
    <w:basedOn w:val="Normal"/>
    <w:rsid w:val="00A90127"/>
    <w:pPr>
      <w:tabs>
        <w:tab w:val="left" w:pos="360"/>
        <w:tab w:val="right" w:pos="6660"/>
      </w:tabs>
      <w:spacing w:before="40" w:after="20"/>
    </w:pPr>
    <w:rPr>
      <w:b/>
    </w:rPr>
  </w:style>
  <w:style w:type="paragraph" w:customStyle="1" w:styleId="ICSection">
    <w:name w:val="IC Section"/>
    <w:basedOn w:val="Normal"/>
    <w:rsid w:val="00C962A7"/>
    <w:pPr>
      <w:ind w:left="1440" w:hanging="1080"/>
    </w:pPr>
  </w:style>
  <w:style w:type="paragraph" w:customStyle="1" w:styleId="ICSubLevel2">
    <w:name w:val="IC Sub Level 2"/>
    <w:basedOn w:val="Normal"/>
    <w:rsid w:val="00C962A7"/>
    <w:pPr>
      <w:ind w:left="1800" w:hanging="360"/>
    </w:pPr>
  </w:style>
  <w:style w:type="paragraph" w:customStyle="1" w:styleId="ICSubLevel1">
    <w:name w:val="IC Sub Level 1"/>
    <w:basedOn w:val="Normal"/>
    <w:rsid w:val="00C962A7"/>
    <w:pPr>
      <w:ind w:left="1440" w:hanging="360"/>
    </w:pPr>
  </w:style>
  <w:style w:type="paragraph" w:customStyle="1" w:styleId="ICSectionandSub">
    <w:name w:val="IC Section and Sub"/>
    <w:basedOn w:val="ICSection"/>
    <w:rsid w:val="00C962A7"/>
    <w:pPr>
      <w:tabs>
        <w:tab w:val="left" w:pos="1080"/>
        <w:tab w:val="left" w:pos="1800"/>
      </w:tabs>
    </w:pPr>
  </w:style>
  <w:style w:type="paragraph" w:customStyle="1" w:styleId="IACAuthority">
    <w:name w:val="IAC Authority"/>
    <w:basedOn w:val="Normal"/>
    <w:rsid w:val="00A44E85"/>
    <w:pPr>
      <w:tabs>
        <w:tab w:val="left" w:pos="990"/>
      </w:tabs>
    </w:pPr>
  </w:style>
  <w:style w:type="paragraph" w:customStyle="1" w:styleId="IACLevel1">
    <w:name w:val="IAC Level 1"/>
    <w:basedOn w:val="Normal"/>
    <w:rsid w:val="00A44E85"/>
    <w:pPr>
      <w:tabs>
        <w:tab w:val="left" w:pos="360"/>
      </w:tabs>
      <w:ind w:left="360" w:hanging="360"/>
    </w:pPr>
  </w:style>
  <w:style w:type="paragraph" w:customStyle="1" w:styleId="IACList">
    <w:name w:val="IAC List"/>
    <w:basedOn w:val="Normal"/>
    <w:rsid w:val="00A44E85"/>
    <w:pPr>
      <w:tabs>
        <w:tab w:val="right" w:pos="619"/>
        <w:tab w:val="left" w:pos="720"/>
      </w:tabs>
    </w:pPr>
  </w:style>
  <w:style w:type="paragraph" w:customStyle="1" w:styleId="FederalLawDate">
    <w:name w:val="Federal Law Date"/>
    <w:basedOn w:val="Normal"/>
    <w:rsid w:val="00BF3140"/>
    <w:pPr>
      <w:jc w:val="center"/>
    </w:pPr>
    <w:rPr>
      <w:rFonts w:ascii="Times New Roman" w:hAnsi="Times New Roman"/>
    </w:rPr>
  </w:style>
  <w:style w:type="paragraph" w:customStyle="1" w:styleId="Shaded">
    <w:name w:val="Shaded"/>
    <w:basedOn w:val="Normal"/>
    <w:rsid w:val="007B1C5E"/>
    <w:pPr>
      <w:shd w:val="clear" w:color="auto" w:fill="C0C0C0"/>
    </w:pPr>
  </w:style>
  <w:style w:type="paragraph" w:customStyle="1" w:styleId="HEADING2BShaded">
    <w:name w:val="HEADING 2B Shaded"/>
    <w:basedOn w:val="Heading2B"/>
    <w:rsid w:val="00F77912"/>
    <w:pPr>
      <w:shd w:val="clear" w:color="auto" w:fill="C0C0C0"/>
    </w:pPr>
  </w:style>
  <w:style w:type="paragraph" w:customStyle="1" w:styleId="ShadedDoubleUnderline">
    <w:name w:val="Shaded Double Underline"/>
    <w:basedOn w:val="DoubleUnderline"/>
    <w:rsid w:val="00F77912"/>
    <w:pPr>
      <w:shd w:val="clear" w:color="auto" w:fill="C0C0C0"/>
    </w:pPr>
  </w:style>
  <w:style w:type="paragraph" w:customStyle="1" w:styleId="Subheading2BShadedNoIndent">
    <w:name w:val="Subheading 2B Shaded No Indent"/>
    <w:basedOn w:val="Subheading2BNoIndent"/>
    <w:rsid w:val="00747619"/>
    <w:pPr>
      <w:shd w:val="clear" w:color="auto" w:fill="C0C0C0"/>
    </w:pPr>
  </w:style>
  <w:style w:type="paragraph" w:customStyle="1" w:styleId="Subheading2BShadedDoubleLine">
    <w:name w:val="Subheading 2B Shaded Double Line"/>
    <w:basedOn w:val="Subheading2BDoubleLine"/>
    <w:rsid w:val="00033387"/>
    <w:pPr>
      <w:shd w:val="clear" w:color="auto" w:fill="C0C0C0"/>
    </w:pPr>
  </w:style>
  <w:style w:type="character" w:styleId="FollowedHyperlink">
    <w:name w:val="FollowedHyperlink"/>
    <w:rsid w:val="00B11F8F"/>
    <w:rPr>
      <w:color w:val="800080"/>
      <w:u w:val="single"/>
    </w:rPr>
  </w:style>
  <w:style w:type="character" w:styleId="Emphasis">
    <w:name w:val="Emphasis"/>
    <w:qFormat/>
    <w:rsid w:val="002C5AEF"/>
    <w:rPr>
      <w:i/>
    </w:rPr>
  </w:style>
  <w:style w:type="paragraph" w:customStyle="1" w:styleId="SubtleEmphasis1">
    <w:name w:val="Subtle Emphasis1"/>
    <w:basedOn w:val="Normal"/>
    <w:uiPriority w:val="34"/>
    <w:qFormat/>
    <w:rsid w:val="008C74DB"/>
    <w:pPr>
      <w:spacing w:after="200" w:line="276" w:lineRule="auto"/>
      <w:ind w:left="720"/>
      <w:contextualSpacing/>
    </w:pPr>
    <w:rPr>
      <w:rFonts w:ascii="Calibri" w:eastAsia="Calibri" w:hAnsi="Calibri" w:cs="Calibri"/>
      <w:sz w:val="22"/>
      <w:szCs w:val="22"/>
    </w:rPr>
  </w:style>
  <w:style w:type="character" w:customStyle="1" w:styleId="BodyTextChar">
    <w:name w:val="Body Text Char"/>
    <w:link w:val="BodyText"/>
    <w:rsid w:val="00E73979"/>
    <w:rPr>
      <w:rFonts w:ascii="Arial" w:hAnsi="Arial"/>
    </w:rPr>
  </w:style>
  <w:style w:type="character" w:customStyle="1" w:styleId="BodyText3Char">
    <w:name w:val="Body Text 3 Char"/>
    <w:link w:val="BodyText3"/>
    <w:rsid w:val="00E73979"/>
    <w:rPr>
      <w:rFonts w:ascii="Arial" w:hAnsi="Arial"/>
      <w:sz w:val="16"/>
    </w:rPr>
  </w:style>
  <w:style w:type="paragraph" w:customStyle="1" w:styleId="SubtleEmphasis2">
    <w:name w:val="Subtle Emphasis2"/>
    <w:basedOn w:val="Normal"/>
    <w:uiPriority w:val="34"/>
    <w:qFormat/>
    <w:rsid w:val="003F16FA"/>
    <w:pPr>
      <w:ind w:left="720"/>
      <w:contextualSpacing/>
    </w:pPr>
  </w:style>
  <w:style w:type="character" w:customStyle="1" w:styleId="Heading5Char">
    <w:name w:val="Heading 5 Char"/>
    <w:link w:val="Heading5"/>
    <w:rsid w:val="00013419"/>
    <w:rPr>
      <w:rFonts w:ascii="Arial" w:hAnsi="Arial"/>
      <w:b/>
    </w:rPr>
  </w:style>
  <w:style w:type="character" w:customStyle="1" w:styleId="FooterChar">
    <w:name w:val="Footer Char"/>
    <w:link w:val="Footer"/>
    <w:uiPriority w:val="99"/>
    <w:rsid w:val="00013419"/>
    <w:rPr>
      <w:rFonts w:ascii="Arial" w:hAnsi="Arial"/>
    </w:rPr>
  </w:style>
  <w:style w:type="character" w:customStyle="1" w:styleId="HeaderChar">
    <w:name w:val="Header Char"/>
    <w:link w:val="Header"/>
    <w:rsid w:val="00013419"/>
    <w:rPr>
      <w:rFonts w:ascii="Arial" w:hAnsi="Arial"/>
      <w:i/>
    </w:rPr>
  </w:style>
  <w:style w:type="paragraph" w:customStyle="1" w:styleId="MediumList2-Accent51">
    <w:name w:val="Medium List 2 - Accent 51"/>
    <w:link w:val="MediumList2-Accent5Char"/>
    <w:qFormat/>
    <w:rsid w:val="00013419"/>
    <w:rPr>
      <w:rFonts w:ascii="PMingLiU" w:eastAsia="MS Mincho" w:hAnsi="PMingLiU"/>
      <w:sz w:val="22"/>
      <w:szCs w:val="22"/>
    </w:rPr>
  </w:style>
  <w:style w:type="character" w:customStyle="1" w:styleId="MediumList2-Accent5Char">
    <w:name w:val="Medium List 2 - Accent 5 Char"/>
    <w:link w:val="MediumList2-Accent51"/>
    <w:rsid w:val="00013419"/>
    <w:rPr>
      <w:rFonts w:ascii="PMingLiU" w:eastAsia="MS Mincho" w:hAnsi="PMingLiU"/>
      <w:sz w:val="22"/>
      <w:szCs w:val="22"/>
      <w:lang w:bidi="ar-SA"/>
    </w:rPr>
  </w:style>
  <w:style w:type="paragraph" w:customStyle="1" w:styleId="SubtleEmphasis3">
    <w:name w:val="Subtle Emphasis3"/>
    <w:basedOn w:val="Normal"/>
    <w:uiPriority w:val="34"/>
    <w:qFormat/>
    <w:rsid w:val="00DD0DFF"/>
    <w:pPr>
      <w:ind w:left="720"/>
      <w:contextualSpacing/>
    </w:pPr>
  </w:style>
  <w:style w:type="character" w:customStyle="1" w:styleId="BodyTextIndentChar">
    <w:name w:val="Body Text Indent Char"/>
    <w:link w:val="BodyTextIndent"/>
    <w:rsid w:val="006D4AC4"/>
    <w:rPr>
      <w:rFonts w:ascii="Arial" w:hAnsi="Arial"/>
    </w:rPr>
  </w:style>
  <w:style w:type="paragraph" w:customStyle="1" w:styleId="PlainTable31">
    <w:name w:val="Plain Table 31"/>
    <w:basedOn w:val="Normal"/>
    <w:uiPriority w:val="34"/>
    <w:qFormat/>
    <w:rsid w:val="003C5F86"/>
    <w:pPr>
      <w:ind w:left="720"/>
    </w:pPr>
  </w:style>
  <w:style w:type="paragraph" w:customStyle="1" w:styleId="LightGrid-Accent31">
    <w:name w:val="Light Grid - Accent 31"/>
    <w:basedOn w:val="Normal"/>
    <w:uiPriority w:val="34"/>
    <w:qFormat/>
    <w:rsid w:val="006A2E7A"/>
    <w:pPr>
      <w:ind w:left="720"/>
      <w:contextualSpacing/>
    </w:pPr>
    <w:rPr>
      <w:rFonts w:ascii="Times New Roman" w:eastAsia="MS Mincho" w:hAnsi="Times New Roman"/>
      <w:sz w:val="24"/>
      <w:szCs w:val="24"/>
    </w:rPr>
  </w:style>
  <w:style w:type="paragraph" w:customStyle="1" w:styleId="Default">
    <w:name w:val="Default"/>
    <w:rsid w:val="009C572C"/>
    <w:pPr>
      <w:autoSpaceDE w:val="0"/>
      <w:autoSpaceDN w:val="0"/>
      <w:adjustRightInd w:val="0"/>
    </w:pPr>
    <w:rPr>
      <w:rFonts w:ascii="Candara" w:hAnsi="Candara" w:cs="Candara"/>
      <w:color w:val="000000"/>
      <w:sz w:val="24"/>
      <w:szCs w:val="24"/>
    </w:rPr>
  </w:style>
  <w:style w:type="paragraph" w:styleId="ListParagraph">
    <w:name w:val="List Paragraph"/>
    <w:basedOn w:val="Normal"/>
    <w:uiPriority w:val="34"/>
    <w:qFormat/>
    <w:rsid w:val="00501938"/>
    <w:pPr>
      <w:ind w:left="720"/>
      <w:contextualSpacing/>
    </w:pPr>
  </w:style>
  <w:style w:type="character" w:customStyle="1" w:styleId="BodyTextIndent3Char">
    <w:name w:val="Body Text Indent 3 Char"/>
    <w:basedOn w:val="DefaultParagraphFont"/>
    <w:link w:val="BodyTextIndent3"/>
    <w:rsid w:val="007A0827"/>
    <w:rPr>
      <w:rFonts w:ascii="Arial" w:hAnsi="Arial"/>
    </w:rPr>
  </w:style>
  <w:style w:type="character" w:customStyle="1" w:styleId="UnresolvedMention1">
    <w:name w:val="Unresolved Mention1"/>
    <w:basedOn w:val="DefaultParagraphFont"/>
    <w:uiPriority w:val="99"/>
    <w:semiHidden/>
    <w:unhideWhenUsed/>
    <w:rsid w:val="007B7842"/>
    <w:rPr>
      <w:color w:val="605E5C"/>
      <w:shd w:val="clear" w:color="auto" w:fill="E1DFDD"/>
    </w:rPr>
  </w:style>
  <w:style w:type="character" w:customStyle="1" w:styleId="UnresolvedMention2">
    <w:name w:val="Unresolved Mention2"/>
    <w:basedOn w:val="DefaultParagraphFont"/>
    <w:uiPriority w:val="99"/>
    <w:semiHidden/>
    <w:unhideWhenUsed/>
    <w:rsid w:val="004D4A26"/>
    <w:rPr>
      <w:color w:val="605E5C"/>
      <w:shd w:val="clear" w:color="auto" w:fill="E1DFDD"/>
    </w:rPr>
  </w:style>
  <w:style w:type="character" w:customStyle="1" w:styleId="UnresolvedMention3">
    <w:name w:val="Unresolved Mention3"/>
    <w:basedOn w:val="DefaultParagraphFont"/>
    <w:uiPriority w:val="99"/>
    <w:semiHidden/>
    <w:unhideWhenUsed/>
    <w:rsid w:val="00936C13"/>
    <w:rPr>
      <w:color w:val="605E5C"/>
      <w:shd w:val="clear" w:color="auto" w:fill="E1DFDD"/>
    </w:rPr>
  </w:style>
  <w:style w:type="paragraph" w:customStyle="1" w:styleId="yiv4271287954msonormal">
    <w:name w:val="yiv4271287954msonormal"/>
    <w:basedOn w:val="Normal"/>
    <w:rsid w:val="000616CF"/>
    <w:pPr>
      <w:spacing w:before="100" w:beforeAutospacing="1" w:after="100" w:afterAutospacing="1"/>
    </w:pPr>
    <w:rPr>
      <w:rFonts w:ascii="Times" w:hAnsi="Times"/>
    </w:rPr>
  </w:style>
  <w:style w:type="character" w:customStyle="1" w:styleId="UnresolvedMention4">
    <w:name w:val="Unresolved Mention4"/>
    <w:basedOn w:val="DefaultParagraphFont"/>
    <w:uiPriority w:val="99"/>
    <w:semiHidden/>
    <w:unhideWhenUsed/>
    <w:rsid w:val="0066789D"/>
    <w:rPr>
      <w:color w:val="605E5C"/>
      <w:shd w:val="clear" w:color="auto" w:fill="E1DFDD"/>
    </w:rPr>
  </w:style>
  <w:style w:type="character" w:styleId="UnresolvedMention">
    <w:name w:val="Unresolved Mention"/>
    <w:basedOn w:val="DefaultParagraphFont"/>
    <w:uiPriority w:val="99"/>
    <w:semiHidden/>
    <w:unhideWhenUsed/>
    <w:rsid w:val="007C10E3"/>
    <w:rPr>
      <w:color w:val="605E5C"/>
      <w:shd w:val="clear" w:color="auto" w:fill="E1DFDD"/>
    </w:rPr>
  </w:style>
  <w:style w:type="character" w:styleId="Strong">
    <w:name w:val="Strong"/>
    <w:basedOn w:val="DefaultParagraphFont"/>
    <w:uiPriority w:val="22"/>
    <w:qFormat/>
    <w:rsid w:val="00D32104"/>
    <w:rPr>
      <w:b/>
      <w:bCs/>
    </w:rPr>
  </w:style>
  <w:style w:type="paragraph" w:styleId="Revision">
    <w:name w:val="Revision"/>
    <w:hidden/>
    <w:uiPriority w:val="71"/>
    <w:rsid w:val="00B8441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83164">
      <w:bodyDiv w:val="1"/>
      <w:marLeft w:val="0"/>
      <w:marRight w:val="0"/>
      <w:marTop w:val="0"/>
      <w:marBottom w:val="0"/>
      <w:divBdr>
        <w:top w:val="none" w:sz="0" w:space="0" w:color="auto"/>
        <w:left w:val="none" w:sz="0" w:space="0" w:color="auto"/>
        <w:bottom w:val="none" w:sz="0" w:space="0" w:color="auto"/>
        <w:right w:val="none" w:sz="0" w:space="0" w:color="auto"/>
      </w:divBdr>
    </w:div>
    <w:div w:id="119568696">
      <w:bodyDiv w:val="1"/>
      <w:marLeft w:val="0"/>
      <w:marRight w:val="0"/>
      <w:marTop w:val="0"/>
      <w:marBottom w:val="0"/>
      <w:divBdr>
        <w:top w:val="none" w:sz="0" w:space="0" w:color="auto"/>
        <w:left w:val="none" w:sz="0" w:space="0" w:color="auto"/>
        <w:bottom w:val="none" w:sz="0" w:space="0" w:color="auto"/>
        <w:right w:val="none" w:sz="0" w:space="0" w:color="auto"/>
      </w:divBdr>
      <w:divsChild>
        <w:div w:id="1312558918">
          <w:marLeft w:val="0"/>
          <w:marRight w:val="0"/>
          <w:marTop w:val="0"/>
          <w:marBottom w:val="0"/>
          <w:divBdr>
            <w:top w:val="none" w:sz="0" w:space="0" w:color="auto"/>
            <w:left w:val="none" w:sz="0" w:space="0" w:color="auto"/>
            <w:bottom w:val="none" w:sz="0" w:space="0" w:color="auto"/>
            <w:right w:val="none" w:sz="0" w:space="0" w:color="auto"/>
          </w:divBdr>
          <w:divsChild>
            <w:div w:id="1176192517">
              <w:marLeft w:val="0"/>
              <w:marRight w:val="0"/>
              <w:marTop w:val="0"/>
              <w:marBottom w:val="0"/>
              <w:divBdr>
                <w:top w:val="none" w:sz="0" w:space="0" w:color="auto"/>
                <w:left w:val="none" w:sz="0" w:space="0" w:color="auto"/>
                <w:bottom w:val="none" w:sz="0" w:space="0" w:color="auto"/>
                <w:right w:val="none" w:sz="0" w:space="0" w:color="auto"/>
              </w:divBdr>
              <w:divsChild>
                <w:div w:id="296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0469">
      <w:bodyDiv w:val="1"/>
      <w:marLeft w:val="0"/>
      <w:marRight w:val="0"/>
      <w:marTop w:val="0"/>
      <w:marBottom w:val="0"/>
      <w:divBdr>
        <w:top w:val="none" w:sz="0" w:space="0" w:color="auto"/>
        <w:left w:val="none" w:sz="0" w:space="0" w:color="auto"/>
        <w:bottom w:val="none" w:sz="0" w:space="0" w:color="auto"/>
        <w:right w:val="none" w:sz="0" w:space="0" w:color="auto"/>
      </w:divBdr>
    </w:div>
    <w:div w:id="580329987">
      <w:bodyDiv w:val="1"/>
      <w:marLeft w:val="0"/>
      <w:marRight w:val="0"/>
      <w:marTop w:val="0"/>
      <w:marBottom w:val="0"/>
      <w:divBdr>
        <w:top w:val="none" w:sz="0" w:space="0" w:color="auto"/>
        <w:left w:val="none" w:sz="0" w:space="0" w:color="auto"/>
        <w:bottom w:val="none" w:sz="0" w:space="0" w:color="auto"/>
        <w:right w:val="none" w:sz="0" w:space="0" w:color="auto"/>
      </w:divBdr>
      <w:divsChild>
        <w:div w:id="471483337">
          <w:marLeft w:val="0"/>
          <w:marRight w:val="0"/>
          <w:marTop w:val="0"/>
          <w:marBottom w:val="0"/>
          <w:divBdr>
            <w:top w:val="none" w:sz="0" w:space="0" w:color="auto"/>
            <w:left w:val="none" w:sz="0" w:space="0" w:color="auto"/>
            <w:bottom w:val="none" w:sz="0" w:space="0" w:color="auto"/>
            <w:right w:val="none" w:sz="0" w:space="0" w:color="auto"/>
          </w:divBdr>
          <w:divsChild>
            <w:div w:id="213659692">
              <w:marLeft w:val="0"/>
              <w:marRight w:val="0"/>
              <w:marTop w:val="0"/>
              <w:marBottom w:val="0"/>
              <w:divBdr>
                <w:top w:val="none" w:sz="0" w:space="0" w:color="auto"/>
                <w:left w:val="none" w:sz="0" w:space="0" w:color="auto"/>
                <w:bottom w:val="none" w:sz="0" w:space="0" w:color="auto"/>
                <w:right w:val="none" w:sz="0" w:space="0" w:color="auto"/>
              </w:divBdr>
              <w:divsChild>
                <w:div w:id="6127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3358">
      <w:bodyDiv w:val="1"/>
      <w:marLeft w:val="0"/>
      <w:marRight w:val="0"/>
      <w:marTop w:val="0"/>
      <w:marBottom w:val="0"/>
      <w:divBdr>
        <w:top w:val="none" w:sz="0" w:space="0" w:color="auto"/>
        <w:left w:val="none" w:sz="0" w:space="0" w:color="auto"/>
        <w:bottom w:val="none" w:sz="0" w:space="0" w:color="auto"/>
        <w:right w:val="none" w:sz="0" w:space="0" w:color="auto"/>
      </w:divBdr>
    </w:div>
    <w:div w:id="884949323">
      <w:bodyDiv w:val="1"/>
      <w:marLeft w:val="0"/>
      <w:marRight w:val="0"/>
      <w:marTop w:val="0"/>
      <w:marBottom w:val="0"/>
      <w:divBdr>
        <w:top w:val="none" w:sz="0" w:space="0" w:color="auto"/>
        <w:left w:val="none" w:sz="0" w:space="0" w:color="auto"/>
        <w:bottom w:val="none" w:sz="0" w:space="0" w:color="auto"/>
        <w:right w:val="none" w:sz="0" w:space="0" w:color="auto"/>
      </w:divBdr>
      <w:divsChild>
        <w:div w:id="423694438">
          <w:marLeft w:val="0"/>
          <w:marRight w:val="0"/>
          <w:marTop w:val="0"/>
          <w:marBottom w:val="0"/>
          <w:divBdr>
            <w:top w:val="none" w:sz="0" w:space="0" w:color="auto"/>
            <w:left w:val="none" w:sz="0" w:space="0" w:color="auto"/>
            <w:bottom w:val="none" w:sz="0" w:space="0" w:color="auto"/>
            <w:right w:val="none" w:sz="0" w:space="0" w:color="auto"/>
          </w:divBdr>
          <w:divsChild>
            <w:div w:id="231817294">
              <w:marLeft w:val="0"/>
              <w:marRight w:val="0"/>
              <w:marTop w:val="0"/>
              <w:marBottom w:val="0"/>
              <w:divBdr>
                <w:top w:val="none" w:sz="0" w:space="0" w:color="auto"/>
                <w:left w:val="none" w:sz="0" w:space="0" w:color="auto"/>
                <w:bottom w:val="none" w:sz="0" w:space="0" w:color="auto"/>
                <w:right w:val="none" w:sz="0" w:space="0" w:color="auto"/>
              </w:divBdr>
              <w:divsChild>
                <w:div w:id="2134516215">
                  <w:marLeft w:val="0"/>
                  <w:marRight w:val="0"/>
                  <w:marTop w:val="0"/>
                  <w:marBottom w:val="0"/>
                  <w:divBdr>
                    <w:top w:val="none" w:sz="0" w:space="0" w:color="auto"/>
                    <w:left w:val="none" w:sz="0" w:space="0" w:color="auto"/>
                    <w:bottom w:val="none" w:sz="0" w:space="0" w:color="auto"/>
                    <w:right w:val="none" w:sz="0" w:space="0" w:color="auto"/>
                  </w:divBdr>
                  <w:divsChild>
                    <w:div w:id="1377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995">
      <w:bodyDiv w:val="1"/>
      <w:marLeft w:val="0"/>
      <w:marRight w:val="0"/>
      <w:marTop w:val="0"/>
      <w:marBottom w:val="0"/>
      <w:divBdr>
        <w:top w:val="none" w:sz="0" w:space="0" w:color="auto"/>
        <w:left w:val="none" w:sz="0" w:space="0" w:color="auto"/>
        <w:bottom w:val="none" w:sz="0" w:space="0" w:color="auto"/>
        <w:right w:val="none" w:sz="0" w:space="0" w:color="auto"/>
      </w:divBdr>
      <w:divsChild>
        <w:div w:id="35281464">
          <w:marLeft w:val="0"/>
          <w:marRight w:val="0"/>
          <w:marTop w:val="0"/>
          <w:marBottom w:val="0"/>
          <w:divBdr>
            <w:top w:val="none" w:sz="0" w:space="0" w:color="auto"/>
            <w:left w:val="none" w:sz="0" w:space="0" w:color="auto"/>
            <w:bottom w:val="none" w:sz="0" w:space="0" w:color="auto"/>
            <w:right w:val="none" w:sz="0" w:space="0" w:color="auto"/>
          </w:divBdr>
          <w:divsChild>
            <w:div w:id="2143647796">
              <w:marLeft w:val="0"/>
              <w:marRight w:val="0"/>
              <w:marTop w:val="0"/>
              <w:marBottom w:val="0"/>
              <w:divBdr>
                <w:top w:val="none" w:sz="0" w:space="0" w:color="auto"/>
                <w:left w:val="none" w:sz="0" w:space="0" w:color="auto"/>
                <w:bottom w:val="none" w:sz="0" w:space="0" w:color="auto"/>
                <w:right w:val="none" w:sz="0" w:space="0" w:color="auto"/>
              </w:divBdr>
              <w:divsChild>
                <w:div w:id="15087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030318">
      <w:bodyDiv w:val="1"/>
      <w:marLeft w:val="0"/>
      <w:marRight w:val="0"/>
      <w:marTop w:val="0"/>
      <w:marBottom w:val="0"/>
      <w:divBdr>
        <w:top w:val="none" w:sz="0" w:space="0" w:color="auto"/>
        <w:left w:val="none" w:sz="0" w:space="0" w:color="auto"/>
        <w:bottom w:val="none" w:sz="0" w:space="0" w:color="auto"/>
        <w:right w:val="none" w:sz="0" w:space="0" w:color="auto"/>
      </w:divBdr>
    </w:div>
    <w:div w:id="1462529121">
      <w:bodyDiv w:val="1"/>
      <w:marLeft w:val="0"/>
      <w:marRight w:val="0"/>
      <w:marTop w:val="0"/>
      <w:marBottom w:val="0"/>
      <w:divBdr>
        <w:top w:val="none" w:sz="0" w:space="0" w:color="auto"/>
        <w:left w:val="none" w:sz="0" w:space="0" w:color="auto"/>
        <w:bottom w:val="none" w:sz="0" w:space="0" w:color="auto"/>
        <w:right w:val="none" w:sz="0" w:space="0" w:color="auto"/>
      </w:divBdr>
      <w:divsChild>
        <w:div w:id="1333870208">
          <w:marLeft w:val="0"/>
          <w:marRight w:val="0"/>
          <w:marTop w:val="0"/>
          <w:marBottom w:val="0"/>
          <w:divBdr>
            <w:top w:val="none" w:sz="0" w:space="0" w:color="auto"/>
            <w:left w:val="none" w:sz="0" w:space="0" w:color="auto"/>
            <w:bottom w:val="none" w:sz="0" w:space="0" w:color="auto"/>
            <w:right w:val="none" w:sz="0" w:space="0" w:color="auto"/>
          </w:divBdr>
          <w:divsChild>
            <w:div w:id="593588164">
              <w:marLeft w:val="0"/>
              <w:marRight w:val="0"/>
              <w:marTop w:val="0"/>
              <w:marBottom w:val="0"/>
              <w:divBdr>
                <w:top w:val="none" w:sz="0" w:space="0" w:color="auto"/>
                <w:left w:val="none" w:sz="0" w:space="0" w:color="auto"/>
                <w:bottom w:val="none" w:sz="0" w:space="0" w:color="auto"/>
                <w:right w:val="none" w:sz="0" w:space="0" w:color="auto"/>
              </w:divBdr>
              <w:divsChild>
                <w:div w:id="3516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257199">
      <w:bodyDiv w:val="1"/>
      <w:marLeft w:val="0"/>
      <w:marRight w:val="0"/>
      <w:marTop w:val="0"/>
      <w:marBottom w:val="0"/>
      <w:divBdr>
        <w:top w:val="none" w:sz="0" w:space="0" w:color="auto"/>
        <w:left w:val="none" w:sz="0" w:space="0" w:color="auto"/>
        <w:bottom w:val="none" w:sz="0" w:space="0" w:color="auto"/>
        <w:right w:val="none" w:sz="0" w:space="0" w:color="auto"/>
      </w:divBdr>
      <w:divsChild>
        <w:div w:id="657423955">
          <w:marLeft w:val="0"/>
          <w:marRight w:val="0"/>
          <w:marTop w:val="0"/>
          <w:marBottom w:val="0"/>
          <w:divBdr>
            <w:top w:val="none" w:sz="0" w:space="0" w:color="auto"/>
            <w:left w:val="none" w:sz="0" w:space="0" w:color="auto"/>
            <w:bottom w:val="none" w:sz="0" w:space="0" w:color="auto"/>
            <w:right w:val="none" w:sz="0" w:space="0" w:color="auto"/>
          </w:divBdr>
          <w:divsChild>
            <w:div w:id="163012642">
              <w:marLeft w:val="0"/>
              <w:marRight w:val="0"/>
              <w:marTop w:val="0"/>
              <w:marBottom w:val="0"/>
              <w:divBdr>
                <w:top w:val="none" w:sz="0" w:space="0" w:color="auto"/>
                <w:left w:val="none" w:sz="0" w:space="0" w:color="auto"/>
                <w:bottom w:val="none" w:sz="0" w:space="0" w:color="auto"/>
                <w:right w:val="none" w:sz="0" w:space="0" w:color="auto"/>
              </w:divBdr>
              <w:divsChild>
                <w:div w:id="5885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01162">
      <w:bodyDiv w:val="1"/>
      <w:marLeft w:val="0"/>
      <w:marRight w:val="0"/>
      <w:marTop w:val="0"/>
      <w:marBottom w:val="0"/>
      <w:divBdr>
        <w:top w:val="none" w:sz="0" w:space="0" w:color="auto"/>
        <w:left w:val="none" w:sz="0" w:space="0" w:color="auto"/>
        <w:bottom w:val="none" w:sz="0" w:space="0" w:color="auto"/>
        <w:right w:val="none" w:sz="0" w:space="0" w:color="auto"/>
      </w:divBdr>
      <w:divsChild>
        <w:div w:id="31613765">
          <w:marLeft w:val="0"/>
          <w:marRight w:val="0"/>
          <w:marTop w:val="0"/>
          <w:marBottom w:val="0"/>
          <w:divBdr>
            <w:top w:val="none" w:sz="0" w:space="0" w:color="auto"/>
            <w:left w:val="none" w:sz="0" w:space="0" w:color="auto"/>
            <w:bottom w:val="none" w:sz="0" w:space="0" w:color="auto"/>
            <w:right w:val="none" w:sz="0" w:space="0" w:color="auto"/>
          </w:divBdr>
          <w:divsChild>
            <w:div w:id="342246128">
              <w:marLeft w:val="0"/>
              <w:marRight w:val="0"/>
              <w:marTop w:val="0"/>
              <w:marBottom w:val="0"/>
              <w:divBdr>
                <w:top w:val="none" w:sz="0" w:space="0" w:color="auto"/>
                <w:left w:val="none" w:sz="0" w:space="0" w:color="auto"/>
                <w:bottom w:val="none" w:sz="0" w:space="0" w:color="auto"/>
                <w:right w:val="none" w:sz="0" w:space="0" w:color="auto"/>
              </w:divBdr>
              <w:divsChild>
                <w:div w:id="372073963">
                  <w:marLeft w:val="0"/>
                  <w:marRight w:val="0"/>
                  <w:marTop w:val="0"/>
                  <w:marBottom w:val="0"/>
                  <w:divBdr>
                    <w:top w:val="none" w:sz="0" w:space="0" w:color="auto"/>
                    <w:left w:val="none" w:sz="0" w:space="0" w:color="auto"/>
                    <w:bottom w:val="none" w:sz="0" w:space="0" w:color="auto"/>
                    <w:right w:val="none" w:sz="0" w:space="0" w:color="auto"/>
                  </w:divBdr>
                  <w:divsChild>
                    <w:div w:id="1348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770142">
      <w:bodyDiv w:val="1"/>
      <w:marLeft w:val="0"/>
      <w:marRight w:val="0"/>
      <w:marTop w:val="0"/>
      <w:marBottom w:val="0"/>
      <w:divBdr>
        <w:top w:val="none" w:sz="0" w:space="0" w:color="auto"/>
        <w:left w:val="none" w:sz="0" w:space="0" w:color="auto"/>
        <w:bottom w:val="none" w:sz="0" w:space="0" w:color="auto"/>
        <w:right w:val="none" w:sz="0" w:space="0" w:color="auto"/>
      </w:divBdr>
      <w:divsChild>
        <w:div w:id="928124874">
          <w:marLeft w:val="0"/>
          <w:marRight w:val="0"/>
          <w:marTop w:val="0"/>
          <w:marBottom w:val="0"/>
          <w:divBdr>
            <w:top w:val="none" w:sz="0" w:space="0" w:color="auto"/>
            <w:left w:val="none" w:sz="0" w:space="0" w:color="auto"/>
            <w:bottom w:val="none" w:sz="0" w:space="0" w:color="auto"/>
            <w:right w:val="none" w:sz="0" w:space="0" w:color="auto"/>
          </w:divBdr>
        </w:div>
        <w:div w:id="985359153">
          <w:marLeft w:val="0"/>
          <w:marRight w:val="0"/>
          <w:marTop w:val="0"/>
          <w:marBottom w:val="0"/>
          <w:divBdr>
            <w:top w:val="none" w:sz="0" w:space="0" w:color="auto"/>
            <w:left w:val="none" w:sz="0" w:space="0" w:color="auto"/>
            <w:bottom w:val="none" w:sz="0" w:space="0" w:color="auto"/>
            <w:right w:val="none" w:sz="0" w:space="0" w:color="auto"/>
          </w:divBdr>
        </w:div>
        <w:div w:id="1594973820">
          <w:marLeft w:val="0"/>
          <w:marRight w:val="0"/>
          <w:marTop w:val="0"/>
          <w:marBottom w:val="0"/>
          <w:divBdr>
            <w:top w:val="none" w:sz="0" w:space="0" w:color="auto"/>
            <w:left w:val="none" w:sz="0" w:space="0" w:color="auto"/>
            <w:bottom w:val="none" w:sz="0" w:space="0" w:color="auto"/>
            <w:right w:val="none" w:sz="0" w:space="0" w:color="auto"/>
          </w:divBdr>
        </w:div>
      </w:divsChild>
    </w:div>
    <w:div w:id="1831408125">
      <w:bodyDiv w:val="1"/>
      <w:marLeft w:val="0"/>
      <w:marRight w:val="0"/>
      <w:marTop w:val="0"/>
      <w:marBottom w:val="0"/>
      <w:divBdr>
        <w:top w:val="none" w:sz="0" w:space="0" w:color="auto"/>
        <w:left w:val="none" w:sz="0" w:space="0" w:color="auto"/>
        <w:bottom w:val="none" w:sz="0" w:space="0" w:color="auto"/>
        <w:right w:val="none" w:sz="0" w:space="0" w:color="auto"/>
      </w:divBdr>
      <w:divsChild>
        <w:div w:id="1341003287">
          <w:marLeft w:val="0"/>
          <w:marRight w:val="0"/>
          <w:marTop w:val="0"/>
          <w:marBottom w:val="0"/>
          <w:divBdr>
            <w:top w:val="none" w:sz="0" w:space="0" w:color="auto"/>
            <w:left w:val="none" w:sz="0" w:space="0" w:color="auto"/>
            <w:bottom w:val="none" w:sz="0" w:space="0" w:color="auto"/>
            <w:right w:val="none" w:sz="0" w:space="0" w:color="auto"/>
          </w:divBdr>
          <w:divsChild>
            <w:div w:id="34546496">
              <w:marLeft w:val="0"/>
              <w:marRight w:val="0"/>
              <w:marTop w:val="0"/>
              <w:marBottom w:val="0"/>
              <w:divBdr>
                <w:top w:val="none" w:sz="0" w:space="0" w:color="auto"/>
                <w:left w:val="none" w:sz="0" w:space="0" w:color="auto"/>
                <w:bottom w:val="none" w:sz="0" w:space="0" w:color="auto"/>
                <w:right w:val="none" w:sz="0" w:space="0" w:color="auto"/>
              </w:divBdr>
              <w:divsChild>
                <w:div w:id="1491410996">
                  <w:marLeft w:val="0"/>
                  <w:marRight w:val="0"/>
                  <w:marTop w:val="0"/>
                  <w:marBottom w:val="0"/>
                  <w:divBdr>
                    <w:top w:val="none" w:sz="0" w:space="0" w:color="auto"/>
                    <w:left w:val="none" w:sz="0" w:space="0" w:color="auto"/>
                    <w:bottom w:val="none" w:sz="0" w:space="0" w:color="auto"/>
                    <w:right w:val="none" w:sz="0" w:space="0" w:color="auto"/>
                  </w:divBdr>
                  <w:divsChild>
                    <w:div w:id="16032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3681">
      <w:bodyDiv w:val="1"/>
      <w:marLeft w:val="0"/>
      <w:marRight w:val="0"/>
      <w:marTop w:val="0"/>
      <w:marBottom w:val="0"/>
      <w:divBdr>
        <w:top w:val="none" w:sz="0" w:space="0" w:color="auto"/>
        <w:left w:val="none" w:sz="0" w:space="0" w:color="auto"/>
        <w:bottom w:val="none" w:sz="0" w:space="0" w:color="auto"/>
        <w:right w:val="none" w:sz="0" w:space="0" w:color="auto"/>
      </w:divBdr>
      <w:divsChild>
        <w:div w:id="605624795">
          <w:marLeft w:val="0"/>
          <w:marRight w:val="0"/>
          <w:marTop w:val="0"/>
          <w:marBottom w:val="0"/>
          <w:divBdr>
            <w:top w:val="none" w:sz="0" w:space="0" w:color="auto"/>
            <w:left w:val="none" w:sz="0" w:space="0" w:color="auto"/>
            <w:bottom w:val="none" w:sz="0" w:space="0" w:color="auto"/>
            <w:right w:val="none" w:sz="0" w:space="0" w:color="auto"/>
          </w:divBdr>
          <w:divsChild>
            <w:div w:id="327901078">
              <w:marLeft w:val="0"/>
              <w:marRight w:val="0"/>
              <w:marTop w:val="0"/>
              <w:marBottom w:val="0"/>
              <w:divBdr>
                <w:top w:val="none" w:sz="0" w:space="0" w:color="auto"/>
                <w:left w:val="none" w:sz="0" w:space="0" w:color="auto"/>
                <w:bottom w:val="none" w:sz="0" w:space="0" w:color="auto"/>
                <w:right w:val="none" w:sz="0" w:space="0" w:color="auto"/>
              </w:divBdr>
              <w:divsChild>
                <w:div w:id="776028262">
                  <w:marLeft w:val="0"/>
                  <w:marRight w:val="0"/>
                  <w:marTop w:val="0"/>
                  <w:marBottom w:val="0"/>
                  <w:divBdr>
                    <w:top w:val="none" w:sz="0" w:space="0" w:color="auto"/>
                    <w:left w:val="none" w:sz="0" w:space="0" w:color="auto"/>
                    <w:bottom w:val="none" w:sz="0" w:space="0" w:color="auto"/>
                    <w:right w:val="none" w:sz="0" w:space="0" w:color="auto"/>
                  </w:divBdr>
                  <w:divsChild>
                    <w:div w:id="83711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21" Type="http://schemas.openxmlformats.org/officeDocument/2006/relationships/hyperlink" Target="mailto:MeChapman@isdh.IN.gov" TargetMode="External"/><Relationship Id="rId42" Type="http://schemas.openxmlformats.org/officeDocument/2006/relationships/hyperlink" Target="http://www.naaccr.org/" TargetMode="External"/><Relationship Id="rId63" Type="http://schemas.openxmlformats.org/officeDocument/2006/relationships/footer" Target="footer6.xml"/><Relationship Id="rId84" Type="http://schemas.openxmlformats.org/officeDocument/2006/relationships/hyperlink" Target="http://seer.cancer.gov/tools/codingmanuals/" TargetMode="External"/><Relationship Id="rId138" Type="http://schemas.openxmlformats.org/officeDocument/2006/relationships/header" Target="header65.xml"/><Relationship Id="rId159" Type="http://schemas.openxmlformats.org/officeDocument/2006/relationships/header" Target="header72.xml"/><Relationship Id="rId170" Type="http://schemas.openxmlformats.org/officeDocument/2006/relationships/header" Target="header83.xml"/><Relationship Id="rId107" Type="http://schemas.openxmlformats.org/officeDocument/2006/relationships/header" Target="header40.xml"/><Relationship Id="rId11" Type="http://schemas.openxmlformats.org/officeDocument/2006/relationships/footer" Target="footer1.xml"/><Relationship Id="rId32" Type="http://schemas.openxmlformats.org/officeDocument/2006/relationships/hyperlink" Target="https://seer.cancer.gov/tools/heme/" TargetMode="External"/><Relationship Id="rId53" Type="http://schemas.openxmlformats.org/officeDocument/2006/relationships/hyperlink" Target="file:///C:\Users\JGries\AppData\Local\Microsoft\Windows\INetCache\Content.Outlook\9M6437FD\seer.cancer.gov\tools\codingmanuals\historical.html" TargetMode="External"/><Relationship Id="rId74" Type="http://schemas.openxmlformats.org/officeDocument/2006/relationships/footer" Target="footer12.xml"/><Relationship Id="rId128" Type="http://schemas.openxmlformats.org/officeDocument/2006/relationships/header" Target="header56.xml"/><Relationship Id="rId149" Type="http://schemas.openxmlformats.org/officeDocument/2006/relationships/header" Target="header67.xml"/><Relationship Id="rId5" Type="http://schemas.openxmlformats.org/officeDocument/2006/relationships/webSettings" Target="webSettings.xml"/><Relationship Id="rId95" Type="http://schemas.openxmlformats.org/officeDocument/2006/relationships/header" Target="header31.xml"/><Relationship Id="rId160" Type="http://schemas.openxmlformats.org/officeDocument/2006/relationships/header" Target="header73.xml"/><Relationship Id="rId181" Type="http://schemas.openxmlformats.org/officeDocument/2006/relationships/footer" Target="footer28.xml"/><Relationship Id="rId22" Type="http://schemas.openxmlformats.org/officeDocument/2006/relationships/hyperlink" Target="mailto:CancerRegistry@isdh.IN.gov" TargetMode="External"/><Relationship Id="rId43" Type="http://schemas.openxmlformats.org/officeDocument/2006/relationships/hyperlink" Target="https://www.naaccr.org/xml-data-exchange-standard/" TargetMode="External"/><Relationship Id="rId64" Type="http://schemas.openxmlformats.org/officeDocument/2006/relationships/footer" Target="footer7.xml"/><Relationship Id="rId118" Type="http://schemas.openxmlformats.org/officeDocument/2006/relationships/header" Target="header49.xml"/><Relationship Id="rId139" Type="http://schemas.openxmlformats.org/officeDocument/2006/relationships/header" Target="header66.xml"/><Relationship Id="rId85" Type="http://schemas.openxmlformats.org/officeDocument/2006/relationships/hyperlink" Target="https://www.facs.org/qualityprograms/cancer/ncdb/registrymanuals/cocmanuals" TargetMode="External"/><Relationship Id="rId150" Type="http://schemas.openxmlformats.org/officeDocument/2006/relationships/header" Target="header68.xml"/><Relationship Id="rId171" Type="http://schemas.openxmlformats.org/officeDocument/2006/relationships/header" Target="header84.xml"/><Relationship Id="rId12" Type="http://schemas.openxmlformats.org/officeDocument/2006/relationships/footer" Target="footer2.xml"/><Relationship Id="rId33" Type="http://schemas.openxmlformats.org/officeDocument/2006/relationships/hyperlink" Target="https://seer.cancer.gov/tools/ssm/" TargetMode="External"/><Relationship Id="rId108" Type="http://schemas.openxmlformats.org/officeDocument/2006/relationships/header" Target="header41.xml"/><Relationship Id="rId129" Type="http://schemas.openxmlformats.org/officeDocument/2006/relationships/header" Target="header57.xml"/><Relationship Id="rId54" Type="http://schemas.openxmlformats.org/officeDocument/2006/relationships/hyperlink" Target="http://seer.cancer.gov/training/manuals/" TargetMode="External"/><Relationship Id="rId75" Type="http://schemas.openxmlformats.org/officeDocument/2006/relationships/header" Target="header22.xml"/><Relationship Id="rId96" Type="http://schemas.openxmlformats.org/officeDocument/2006/relationships/header" Target="header32.xml"/><Relationship Id="rId140" Type="http://schemas.openxmlformats.org/officeDocument/2006/relationships/footer" Target="footer21.xml"/><Relationship Id="rId161" Type="http://schemas.openxmlformats.org/officeDocument/2006/relationships/header" Target="header74.xml"/><Relationship Id="rId182" Type="http://schemas.openxmlformats.org/officeDocument/2006/relationships/footer" Target="footer29.xml"/><Relationship Id="rId6" Type="http://schemas.openxmlformats.org/officeDocument/2006/relationships/footnotes" Target="footnotes.xml"/><Relationship Id="rId23" Type="http://schemas.openxmlformats.org/officeDocument/2006/relationships/header" Target="header5.xml"/><Relationship Id="rId119" Type="http://schemas.openxmlformats.org/officeDocument/2006/relationships/header" Target="header50.xml"/><Relationship Id="rId44" Type="http://schemas.openxmlformats.org/officeDocument/2006/relationships/hyperlink" Target="https://www.naaccr.org/data-standards-data-dictionary/" TargetMode="External"/><Relationship Id="rId65" Type="http://schemas.openxmlformats.org/officeDocument/2006/relationships/header" Target="header17.xml"/><Relationship Id="rId86" Type="http://schemas.openxmlformats.org/officeDocument/2006/relationships/header" Target="header26.xml"/><Relationship Id="rId130" Type="http://schemas.openxmlformats.org/officeDocument/2006/relationships/header" Target="header58.xml"/><Relationship Id="rId151" Type="http://schemas.openxmlformats.org/officeDocument/2006/relationships/footer" Target="footer23.xml"/><Relationship Id="rId172" Type="http://schemas.openxmlformats.org/officeDocument/2006/relationships/header" Target="header85.xml"/><Relationship Id="rId13" Type="http://schemas.openxmlformats.org/officeDocument/2006/relationships/footer" Target="footer3.xml"/><Relationship Id="rId18" Type="http://schemas.openxmlformats.org/officeDocument/2006/relationships/hyperlink" Target="mailto:sbolting@isdh.IN.gov" TargetMode="External"/><Relationship Id="rId39" Type="http://schemas.openxmlformats.org/officeDocument/2006/relationships/hyperlink" Target="https://www.facs.org/media/it1bbucz/case_studies_coding_radiation_treatment.pdf" TargetMode="External"/><Relationship Id="rId109" Type="http://schemas.openxmlformats.org/officeDocument/2006/relationships/header" Target="header42.xml"/><Relationship Id="rId34" Type="http://schemas.openxmlformats.org/officeDocument/2006/relationships/hyperlink" Target="https://www.naaccr.org/wp-content/uploads/2020/08/Grade-Manual_v-2.0.pdf" TargetMode="External"/><Relationship Id="rId50" Type="http://schemas.openxmlformats.org/officeDocument/2006/relationships/hyperlink" Target="http://seer.cancer.gov/archive/manuals/historic/ssm_1977.pdf" TargetMode="External"/><Relationship Id="rId55" Type="http://schemas.openxmlformats.org/officeDocument/2006/relationships/hyperlink" Target="http://www.facs.org/quality-programs/cancer/coc/standards" TargetMode="External"/><Relationship Id="rId76" Type="http://schemas.openxmlformats.org/officeDocument/2006/relationships/header" Target="header23.xml"/><Relationship Id="rId97" Type="http://schemas.openxmlformats.org/officeDocument/2006/relationships/header" Target="header33.xml"/><Relationship Id="rId104" Type="http://schemas.openxmlformats.org/officeDocument/2006/relationships/header" Target="header38.xml"/><Relationship Id="rId120" Type="http://schemas.openxmlformats.org/officeDocument/2006/relationships/header" Target="header51.xml"/><Relationship Id="rId125" Type="http://schemas.openxmlformats.org/officeDocument/2006/relationships/footer" Target="footer17.xml"/><Relationship Id="rId141" Type="http://schemas.openxmlformats.org/officeDocument/2006/relationships/footer" Target="footer22.xml"/><Relationship Id="rId146" Type="http://schemas.openxmlformats.org/officeDocument/2006/relationships/hyperlink" Target="https://seer.cancer.gov/manuals/2022/appendixc.html" TargetMode="External"/><Relationship Id="rId167" Type="http://schemas.openxmlformats.org/officeDocument/2006/relationships/header" Target="header80.xml"/><Relationship Id="rId188" Type="http://schemas.openxmlformats.org/officeDocument/2006/relationships/footer" Target="footer33.xml"/><Relationship Id="rId7" Type="http://schemas.openxmlformats.org/officeDocument/2006/relationships/endnotes" Target="endnotes.xml"/><Relationship Id="rId71" Type="http://schemas.openxmlformats.org/officeDocument/2006/relationships/header" Target="header20.xml"/><Relationship Id="rId92" Type="http://schemas.openxmlformats.org/officeDocument/2006/relationships/hyperlink" Target="https://seer.cancer.gov/tools/ssm/" TargetMode="External"/><Relationship Id="rId162" Type="http://schemas.openxmlformats.org/officeDocument/2006/relationships/header" Target="header75.xml"/><Relationship Id="rId183" Type="http://schemas.openxmlformats.org/officeDocument/2006/relationships/footer" Target="footer30.xml"/><Relationship Id="rId2" Type="http://schemas.openxmlformats.org/officeDocument/2006/relationships/numbering" Target="numbering.xml"/><Relationship Id="rId29" Type="http://schemas.openxmlformats.org/officeDocument/2006/relationships/hyperlink" Target="http://www.in.gov/isdh/24035.htm" TargetMode="External"/><Relationship Id="rId24" Type="http://schemas.openxmlformats.org/officeDocument/2006/relationships/header" Target="header6.xml"/><Relationship Id="rId40" Type="http://schemas.openxmlformats.org/officeDocument/2006/relationships/hyperlink" Target="http://www.cdc.gov/cancer/npcr/npcrpdfs/publaw.pdf" TargetMode="External"/><Relationship Id="rId45" Type="http://schemas.openxmlformats.org/officeDocument/2006/relationships/hyperlink" Target="https://www.naaccr.org/standards-for-completeness-quality-analysis-and-management-of-data/" TargetMode="External"/><Relationship Id="rId66" Type="http://schemas.openxmlformats.org/officeDocument/2006/relationships/header" Target="header18.xml"/><Relationship Id="rId87" Type="http://schemas.openxmlformats.org/officeDocument/2006/relationships/header" Target="header27.xml"/><Relationship Id="rId110" Type="http://schemas.openxmlformats.org/officeDocument/2006/relationships/header" Target="header43.xml"/><Relationship Id="rId115" Type="http://schemas.openxmlformats.org/officeDocument/2006/relationships/header" Target="header46.xml"/><Relationship Id="rId131" Type="http://schemas.openxmlformats.org/officeDocument/2006/relationships/header" Target="header59.xml"/><Relationship Id="rId136" Type="http://schemas.openxmlformats.org/officeDocument/2006/relationships/header" Target="header64.xml"/><Relationship Id="rId157" Type="http://schemas.openxmlformats.org/officeDocument/2006/relationships/footer" Target="footer27.xml"/><Relationship Id="rId178" Type="http://schemas.openxmlformats.org/officeDocument/2006/relationships/header" Target="header91.xml"/><Relationship Id="rId61" Type="http://schemas.openxmlformats.org/officeDocument/2006/relationships/header" Target="header16.xml"/><Relationship Id="rId82" Type="http://schemas.openxmlformats.org/officeDocument/2006/relationships/hyperlink" Target="https://www.facs.org/-/media/files/quality-programs/cancer/ncdb/store_manual_2021.ashx" TargetMode="External"/><Relationship Id="rId152" Type="http://schemas.openxmlformats.org/officeDocument/2006/relationships/footer" Target="footer24.xml"/><Relationship Id="rId173" Type="http://schemas.openxmlformats.org/officeDocument/2006/relationships/header" Target="header86.xml"/><Relationship Id="rId19" Type="http://schemas.openxmlformats.org/officeDocument/2006/relationships/hyperlink" Target="mailto:psweany@isdh.IN.gov" TargetMode="External"/><Relationship Id="rId14" Type="http://schemas.openxmlformats.org/officeDocument/2006/relationships/header" Target="header3.xml"/><Relationship Id="rId30" Type="http://schemas.openxmlformats.org/officeDocument/2006/relationships/hyperlink" Target="https://www.naaccr.org/icdo3/" TargetMode="External"/><Relationship Id="rId35" Type="http://schemas.openxmlformats.org/officeDocument/2006/relationships/hyperlink" Target="https://apps.naaccr.org/ssdi/list/2.0" TargetMode="External"/><Relationship Id="rId56" Type="http://schemas.openxmlformats.org/officeDocument/2006/relationships/header" Target="header11.xml"/><Relationship Id="rId77" Type="http://schemas.openxmlformats.org/officeDocument/2006/relationships/footer" Target="footer13.xml"/><Relationship Id="rId100" Type="http://schemas.openxmlformats.org/officeDocument/2006/relationships/hyperlink" Target="http://seer.cancer.gov/tools/codingmanuals/" TargetMode="External"/><Relationship Id="rId105" Type="http://schemas.openxmlformats.org/officeDocument/2006/relationships/header" Target="header39.xml"/><Relationship Id="rId126" Type="http://schemas.openxmlformats.org/officeDocument/2006/relationships/footer" Target="footer18.xml"/><Relationship Id="rId147" Type="http://schemas.openxmlformats.org/officeDocument/2006/relationships/hyperlink" Target="https://www.facs.org/for-medical-professionals/news-publications/news-and-articles/cancer-programs-news/?page=1" TargetMode="External"/><Relationship Id="rId168" Type="http://schemas.openxmlformats.org/officeDocument/2006/relationships/header" Target="header81.xml"/><Relationship Id="rId8" Type="http://schemas.openxmlformats.org/officeDocument/2006/relationships/image" Target="media/image1.png"/><Relationship Id="rId51" Type="http://schemas.openxmlformats.org/officeDocument/2006/relationships/hyperlink" Target="https://seer.cancer.gov/tools/collabstaging/" TargetMode="External"/><Relationship Id="rId72" Type="http://schemas.openxmlformats.org/officeDocument/2006/relationships/header" Target="header21.xml"/><Relationship Id="rId93" Type="http://schemas.openxmlformats.org/officeDocument/2006/relationships/hyperlink" Target="https://apps.naaccr.org/ssdi/list/" TargetMode="External"/><Relationship Id="rId98" Type="http://schemas.openxmlformats.org/officeDocument/2006/relationships/header" Target="header34.xml"/><Relationship Id="rId121" Type="http://schemas.openxmlformats.org/officeDocument/2006/relationships/header" Target="header52.xml"/><Relationship Id="rId142" Type="http://schemas.openxmlformats.org/officeDocument/2006/relationships/hyperlink" Target="https://ina.fcdslms.med.miami.edu/ords/f?p=108:LOGIN_DESKTOP:17578824404292:::::" TargetMode="External"/><Relationship Id="rId163" Type="http://schemas.openxmlformats.org/officeDocument/2006/relationships/header" Target="header76.xml"/><Relationship Id="rId184" Type="http://schemas.openxmlformats.org/officeDocument/2006/relationships/header" Target="header94.xml"/><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hyperlink" Target="https://www.naaccr.org/standard-data-edits/" TargetMode="External"/><Relationship Id="rId67" Type="http://schemas.openxmlformats.org/officeDocument/2006/relationships/footer" Target="footer8.xml"/><Relationship Id="rId116" Type="http://schemas.openxmlformats.org/officeDocument/2006/relationships/header" Target="header47.xml"/><Relationship Id="rId137" Type="http://schemas.openxmlformats.org/officeDocument/2006/relationships/footer" Target="footer20.xml"/><Relationship Id="rId158" Type="http://schemas.openxmlformats.org/officeDocument/2006/relationships/header" Target="header71.xml"/><Relationship Id="rId20" Type="http://schemas.openxmlformats.org/officeDocument/2006/relationships/hyperlink" Target="mailto:ssaripudi@isdh.IN.gov" TargetMode="External"/><Relationship Id="rId41" Type="http://schemas.openxmlformats.org/officeDocument/2006/relationships/hyperlink" Target="http://seer.cancer.gov/tools/codingmanuals/" TargetMode="External"/><Relationship Id="rId62" Type="http://schemas.openxmlformats.org/officeDocument/2006/relationships/footer" Target="footer5.xml"/><Relationship Id="rId83" Type="http://schemas.openxmlformats.org/officeDocument/2006/relationships/hyperlink" Target="http://seer.cancer.gov/tools/codingmanuals/" TargetMode="External"/><Relationship Id="rId88" Type="http://schemas.openxmlformats.org/officeDocument/2006/relationships/header" Target="header28.xml"/><Relationship Id="rId111" Type="http://schemas.openxmlformats.org/officeDocument/2006/relationships/header" Target="header44.xml"/><Relationship Id="rId132" Type="http://schemas.openxmlformats.org/officeDocument/2006/relationships/header" Target="header60.xml"/><Relationship Id="rId153" Type="http://schemas.openxmlformats.org/officeDocument/2006/relationships/footer" Target="footer25.xml"/><Relationship Id="rId174" Type="http://schemas.openxmlformats.org/officeDocument/2006/relationships/header" Target="header87.xml"/><Relationship Id="rId179" Type="http://schemas.openxmlformats.org/officeDocument/2006/relationships/header" Target="header92.xml"/><Relationship Id="rId190" Type="http://schemas.openxmlformats.org/officeDocument/2006/relationships/theme" Target="theme/theme1.xml"/><Relationship Id="rId15" Type="http://schemas.openxmlformats.org/officeDocument/2006/relationships/header" Target="header4.xml"/><Relationship Id="rId36" Type="http://schemas.openxmlformats.org/officeDocument/2006/relationships/hyperlink" Target="https://apps.naaccr.org/ssdi/list/2.1" TargetMode="External"/><Relationship Id="rId57" Type="http://schemas.openxmlformats.org/officeDocument/2006/relationships/header" Target="header12.xml"/><Relationship Id="rId106" Type="http://schemas.openxmlformats.org/officeDocument/2006/relationships/footer" Target="footer14.xml"/><Relationship Id="rId12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hyperlink" Target="https://seer.cancer.gov/tools/solidtumor/" TargetMode="External"/><Relationship Id="rId52" Type="http://schemas.openxmlformats.org/officeDocument/2006/relationships/hyperlink" Target="http://seer.cancer.gov/tools/mphrules/index.html" TargetMode="External"/><Relationship Id="rId73" Type="http://schemas.openxmlformats.org/officeDocument/2006/relationships/footer" Target="footer11.xml"/><Relationship Id="rId78" Type="http://schemas.openxmlformats.org/officeDocument/2006/relationships/header" Target="header24.xml"/><Relationship Id="rId94" Type="http://schemas.openxmlformats.org/officeDocument/2006/relationships/header" Target="header30.xml"/><Relationship Id="rId99" Type="http://schemas.openxmlformats.org/officeDocument/2006/relationships/header" Target="header35.xml"/><Relationship Id="rId101" Type="http://schemas.openxmlformats.org/officeDocument/2006/relationships/hyperlink" Target="https://www.facs.org/qualityprograms/cancer/ncdb/registrymanuals/cocmanuals" TargetMode="External"/><Relationship Id="rId122" Type="http://schemas.openxmlformats.org/officeDocument/2006/relationships/header" Target="header53.xml"/><Relationship Id="rId143" Type="http://schemas.openxmlformats.org/officeDocument/2006/relationships/hyperlink" Target="https://educate.fredhutch.org/LandingPage.aspx" TargetMode="External"/><Relationship Id="rId148" Type="http://schemas.openxmlformats.org/officeDocument/2006/relationships/hyperlink" Target="https://cancerbulletin.facs.org/forums/help" TargetMode="External"/><Relationship Id="rId164" Type="http://schemas.openxmlformats.org/officeDocument/2006/relationships/header" Target="header77.xml"/><Relationship Id="rId169" Type="http://schemas.openxmlformats.org/officeDocument/2006/relationships/header" Target="header82.xml"/><Relationship Id="rId185" Type="http://schemas.openxmlformats.org/officeDocument/2006/relationships/header" Target="header95.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eader" Target="header93.xml"/><Relationship Id="rId26" Type="http://schemas.openxmlformats.org/officeDocument/2006/relationships/header" Target="header8.xml"/><Relationship Id="rId47" Type="http://schemas.openxmlformats.org/officeDocument/2006/relationships/hyperlink" Target="http://www.facs.org/quality-programs/cancer/coc/standards" TargetMode="External"/><Relationship Id="rId68" Type="http://schemas.openxmlformats.org/officeDocument/2006/relationships/footer" Target="footer9.xml"/><Relationship Id="rId89" Type="http://schemas.openxmlformats.org/officeDocument/2006/relationships/header" Target="header29.xml"/><Relationship Id="rId112" Type="http://schemas.openxmlformats.org/officeDocument/2006/relationships/footer" Target="footer15.xml"/><Relationship Id="rId133" Type="http://schemas.openxmlformats.org/officeDocument/2006/relationships/header" Target="header61.xml"/><Relationship Id="rId154" Type="http://schemas.openxmlformats.org/officeDocument/2006/relationships/header" Target="header69.xml"/><Relationship Id="rId175" Type="http://schemas.openxmlformats.org/officeDocument/2006/relationships/header" Target="header88.xml"/><Relationship Id="rId16" Type="http://schemas.openxmlformats.org/officeDocument/2006/relationships/footer" Target="footer4.xml"/><Relationship Id="rId37" Type="http://schemas.openxmlformats.org/officeDocument/2006/relationships/hyperlink" Target="http://seer.cancer.gov/tools/seerrx/" TargetMode="External"/><Relationship Id="rId58" Type="http://schemas.openxmlformats.org/officeDocument/2006/relationships/header" Target="header13.xml"/><Relationship Id="rId79" Type="http://schemas.openxmlformats.org/officeDocument/2006/relationships/header" Target="header25.xml"/><Relationship Id="rId102" Type="http://schemas.openxmlformats.org/officeDocument/2006/relationships/header" Target="header36.xml"/><Relationship Id="rId123" Type="http://schemas.openxmlformats.org/officeDocument/2006/relationships/header" Target="header54.xml"/><Relationship Id="rId144" Type="http://schemas.openxmlformats.org/officeDocument/2006/relationships/hyperlink" Target="https://seer.cancer.gov/seer-inquiry/" TargetMode="External"/><Relationship Id="rId90" Type="http://schemas.openxmlformats.org/officeDocument/2006/relationships/hyperlink" Target="https://www.naaccr.org/implementation-guidelines/" TargetMode="External"/><Relationship Id="rId165" Type="http://schemas.openxmlformats.org/officeDocument/2006/relationships/header" Target="header78.xml"/><Relationship Id="rId186" Type="http://schemas.openxmlformats.org/officeDocument/2006/relationships/footer" Target="footer31.xml"/><Relationship Id="rId27" Type="http://schemas.openxmlformats.org/officeDocument/2006/relationships/header" Target="header9.xml"/><Relationship Id="rId48" Type="http://schemas.openxmlformats.org/officeDocument/2006/relationships/hyperlink" Target="mailto:info@ncra-usa.org" TargetMode="External"/><Relationship Id="rId69" Type="http://schemas.openxmlformats.org/officeDocument/2006/relationships/footer" Target="footer10.xml"/><Relationship Id="rId113" Type="http://schemas.openxmlformats.org/officeDocument/2006/relationships/header" Target="header45.xml"/><Relationship Id="rId134" Type="http://schemas.openxmlformats.org/officeDocument/2006/relationships/header" Target="header62.xml"/><Relationship Id="rId80" Type="http://schemas.openxmlformats.org/officeDocument/2006/relationships/hyperlink" Target="http://pe.usps.com/text/pub28/welcome.htm" TargetMode="External"/><Relationship Id="rId155" Type="http://schemas.openxmlformats.org/officeDocument/2006/relationships/header" Target="header70.xml"/><Relationship Id="rId176" Type="http://schemas.openxmlformats.org/officeDocument/2006/relationships/header" Target="header89.xml"/><Relationship Id="rId17" Type="http://schemas.openxmlformats.org/officeDocument/2006/relationships/hyperlink" Target="mailto:sankumar@isdh.IN.gov" TargetMode="External"/><Relationship Id="rId38" Type="http://schemas.openxmlformats.org/officeDocument/2006/relationships/hyperlink" Target="https://www.facs.org/media/vssjur3j/store_manual_2022.pdf" TargetMode="External"/><Relationship Id="rId59" Type="http://schemas.openxmlformats.org/officeDocument/2006/relationships/header" Target="header14.xml"/><Relationship Id="rId103" Type="http://schemas.openxmlformats.org/officeDocument/2006/relationships/header" Target="header37.xml"/><Relationship Id="rId124" Type="http://schemas.openxmlformats.org/officeDocument/2006/relationships/header" Target="header55.xml"/><Relationship Id="rId70" Type="http://schemas.openxmlformats.org/officeDocument/2006/relationships/header" Target="header19.xml"/><Relationship Id="rId91" Type="http://schemas.openxmlformats.org/officeDocument/2006/relationships/hyperlink" Target="https://www.naaccr.org/SSDI/Grade-Manual.pdf" TargetMode="External"/><Relationship Id="rId145" Type="http://schemas.openxmlformats.org/officeDocument/2006/relationships/hyperlink" Target="https://seer.cancer.gov/registrars/contact.html" TargetMode="External"/><Relationship Id="rId166" Type="http://schemas.openxmlformats.org/officeDocument/2006/relationships/header" Target="header79.xml"/><Relationship Id="rId187" Type="http://schemas.openxmlformats.org/officeDocument/2006/relationships/footer" Target="footer32.xml"/><Relationship Id="rId1" Type="http://schemas.openxmlformats.org/officeDocument/2006/relationships/customXml" Target="../customXml/item1.xml"/><Relationship Id="rId28" Type="http://schemas.openxmlformats.org/officeDocument/2006/relationships/header" Target="header10.xml"/><Relationship Id="rId49" Type="http://schemas.openxmlformats.org/officeDocument/2006/relationships/hyperlink" Target="https://seer.cancer.gov/tools/ssm/ssm2000/" TargetMode="External"/><Relationship Id="rId114" Type="http://schemas.openxmlformats.org/officeDocument/2006/relationships/footer" Target="footer16.xml"/><Relationship Id="rId60" Type="http://schemas.openxmlformats.org/officeDocument/2006/relationships/header" Target="header15.xml"/><Relationship Id="rId81" Type="http://schemas.openxmlformats.org/officeDocument/2006/relationships/hyperlink" Target="http://seer.cancer.gov/tools/codingmanuals/" TargetMode="External"/><Relationship Id="rId135" Type="http://schemas.openxmlformats.org/officeDocument/2006/relationships/header" Target="header63.xml"/><Relationship Id="rId156" Type="http://schemas.openxmlformats.org/officeDocument/2006/relationships/footer" Target="footer26.xml"/><Relationship Id="rId177" Type="http://schemas.openxmlformats.org/officeDocument/2006/relationships/header" Target="header9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AF89C4-F9D8-B343-B44F-9DD269435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114495</Words>
  <Characters>652628</Characters>
  <Application>Microsoft Office Word</Application>
  <DocSecurity>0</DocSecurity>
  <Lines>5438</Lines>
  <Paragraphs>1531</Paragraphs>
  <ScaleCrop>false</ScaleCrop>
  <HeadingPairs>
    <vt:vector size="2" baseType="variant">
      <vt:variant>
        <vt:lpstr>Title</vt:lpstr>
      </vt:variant>
      <vt:variant>
        <vt:i4>1</vt:i4>
      </vt:variant>
    </vt:vector>
  </HeadingPairs>
  <TitlesOfParts>
    <vt:vector size="1" baseType="lpstr">
      <vt:lpstr>CHAPTER 5:  CODING INSTRUCTIONS</vt:lpstr>
    </vt:vector>
  </TitlesOfParts>
  <Company> </Company>
  <LinksUpToDate>false</LinksUpToDate>
  <CharactersWithSpaces>765592</CharactersWithSpaces>
  <SharedDoc>false</SharedDoc>
  <HLinks>
    <vt:vector size="1806" baseType="variant">
      <vt:variant>
        <vt:i4>7208969</vt:i4>
      </vt:variant>
      <vt:variant>
        <vt:i4>1689</vt:i4>
      </vt:variant>
      <vt:variant>
        <vt:i4>0</vt:i4>
      </vt:variant>
      <vt:variant>
        <vt:i4>5</vt:i4>
      </vt:variant>
      <vt:variant>
        <vt:lpwstr>https://www.facs.org/qualityprograms/cancer/ncdb/registrymanuals/cocmanuals</vt:lpwstr>
      </vt:variant>
      <vt:variant>
        <vt:lpwstr/>
      </vt:variant>
      <vt:variant>
        <vt:i4>6422530</vt:i4>
      </vt:variant>
      <vt:variant>
        <vt:i4>1686</vt:i4>
      </vt:variant>
      <vt:variant>
        <vt:i4>0</vt:i4>
      </vt:variant>
      <vt:variant>
        <vt:i4>5</vt:i4>
      </vt:variant>
      <vt:variant>
        <vt:lpwstr>http://seer.cancer.gov/tools/codingmanuals/</vt:lpwstr>
      </vt:variant>
      <vt:variant>
        <vt:lpwstr/>
      </vt:variant>
      <vt:variant>
        <vt:i4>2555938</vt:i4>
      </vt:variant>
      <vt:variant>
        <vt:i4>1683</vt:i4>
      </vt:variant>
      <vt:variant>
        <vt:i4>0</vt:i4>
      </vt:variant>
      <vt:variant>
        <vt:i4>5</vt:i4>
      </vt:variant>
      <vt:variant>
        <vt:lpwstr>https://apps.naaccr.org/ssdi/list/</vt:lpwstr>
      </vt:variant>
      <vt:variant>
        <vt:lpwstr/>
      </vt:variant>
      <vt:variant>
        <vt:i4>7340143</vt:i4>
      </vt:variant>
      <vt:variant>
        <vt:i4>1680</vt:i4>
      </vt:variant>
      <vt:variant>
        <vt:i4>0</vt:i4>
      </vt:variant>
      <vt:variant>
        <vt:i4>5</vt:i4>
      </vt:variant>
      <vt:variant>
        <vt:lpwstr>https://seer.cancer.gov/tools/ssm/</vt:lpwstr>
      </vt:variant>
      <vt:variant>
        <vt:lpwstr/>
      </vt:variant>
      <vt:variant>
        <vt:i4>6094862</vt:i4>
      </vt:variant>
      <vt:variant>
        <vt:i4>1677</vt:i4>
      </vt:variant>
      <vt:variant>
        <vt:i4>0</vt:i4>
      </vt:variant>
      <vt:variant>
        <vt:i4>5</vt:i4>
      </vt:variant>
      <vt:variant>
        <vt:lpwstr>https://www.naaccr.org/SSDI/Grade-Manual.pdf</vt:lpwstr>
      </vt:variant>
      <vt:variant>
        <vt:lpwstr/>
      </vt:variant>
      <vt:variant>
        <vt:i4>458829</vt:i4>
      </vt:variant>
      <vt:variant>
        <vt:i4>1674</vt:i4>
      </vt:variant>
      <vt:variant>
        <vt:i4>0</vt:i4>
      </vt:variant>
      <vt:variant>
        <vt:i4>5</vt:i4>
      </vt:variant>
      <vt:variant>
        <vt:lpwstr>https://www.naaccr.org/implementation-guidelines/</vt:lpwstr>
      </vt:variant>
      <vt:variant>
        <vt:lpwstr>ICDO3</vt:lpwstr>
      </vt:variant>
      <vt:variant>
        <vt:i4>7208969</vt:i4>
      </vt:variant>
      <vt:variant>
        <vt:i4>1671</vt:i4>
      </vt:variant>
      <vt:variant>
        <vt:i4>0</vt:i4>
      </vt:variant>
      <vt:variant>
        <vt:i4>5</vt:i4>
      </vt:variant>
      <vt:variant>
        <vt:lpwstr>https://www.facs.org/qualityprograms/cancer/ncdb/registrymanuals/cocmanuals</vt:lpwstr>
      </vt:variant>
      <vt:variant>
        <vt:lpwstr/>
      </vt:variant>
      <vt:variant>
        <vt:i4>6422530</vt:i4>
      </vt:variant>
      <vt:variant>
        <vt:i4>1668</vt:i4>
      </vt:variant>
      <vt:variant>
        <vt:i4>0</vt:i4>
      </vt:variant>
      <vt:variant>
        <vt:i4>5</vt:i4>
      </vt:variant>
      <vt:variant>
        <vt:lpwstr>http://seer.cancer.gov/tools/codingmanuals/</vt:lpwstr>
      </vt:variant>
      <vt:variant>
        <vt:lpwstr/>
      </vt:variant>
      <vt:variant>
        <vt:i4>6422530</vt:i4>
      </vt:variant>
      <vt:variant>
        <vt:i4>1665</vt:i4>
      </vt:variant>
      <vt:variant>
        <vt:i4>0</vt:i4>
      </vt:variant>
      <vt:variant>
        <vt:i4>5</vt:i4>
      </vt:variant>
      <vt:variant>
        <vt:lpwstr>http://seer.cancer.gov/tools/codingmanuals/</vt:lpwstr>
      </vt:variant>
      <vt:variant>
        <vt:lpwstr/>
      </vt:variant>
      <vt:variant>
        <vt:i4>74</vt:i4>
      </vt:variant>
      <vt:variant>
        <vt:i4>1662</vt:i4>
      </vt:variant>
      <vt:variant>
        <vt:i4>0</vt:i4>
      </vt:variant>
      <vt:variant>
        <vt:i4>5</vt:i4>
      </vt:variant>
      <vt:variant>
        <vt:lpwstr>https://www.facs.org/quality-programs/cancer/ncdb/registrymanuals/cocmanuals</vt:lpwstr>
      </vt:variant>
      <vt:variant>
        <vt:lpwstr/>
      </vt:variant>
      <vt:variant>
        <vt:i4>6422530</vt:i4>
      </vt:variant>
      <vt:variant>
        <vt:i4>1659</vt:i4>
      </vt:variant>
      <vt:variant>
        <vt:i4>0</vt:i4>
      </vt:variant>
      <vt:variant>
        <vt:i4>5</vt:i4>
      </vt:variant>
      <vt:variant>
        <vt:lpwstr>http://seer.cancer.gov/tools/codingmanuals/</vt:lpwstr>
      </vt:variant>
      <vt:variant>
        <vt:lpwstr/>
      </vt:variant>
      <vt:variant>
        <vt:i4>65576</vt:i4>
      </vt:variant>
      <vt:variant>
        <vt:i4>1656</vt:i4>
      </vt:variant>
      <vt:variant>
        <vt:i4>0</vt:i4>
      </vt:variant>
      <vt:variant>
        <vt:i4>5</vt:i4>
      </vt:variant>
      <vt:variant>
        <vt:lpwstr>http://pe.usps.com/text/pub28/welcome.htm</vt:lpwstr>
      </vt:variant>
      <vt:variant>
        <vt:lpwstr/>
      </vt:variant>
      <vt:variant>
        <vt:i4>2031644</vt:i4>
      </vt:variant>
      <vt:variant>
        <vt:i4>1653</vt:i4>
      </vt:variant>
      <vt:variant>
        <vt:i4>0</vt:i4>
      </vt:variant>
      <vt:variant>
        <vt:i4>5</vt:i4>
      </vt:variant>
      <vt:variant>
        <vt:lpwstr>http://seer.cancer.gov/training/manuals/</vt:lpwstr>
      </vt:variant>
      <vt:variant>
        <vt:lpwstr/>
      </vt:variant>
      <vt:variant>
        <vt:i4>2031651</vt:i4>
      </vt:variant>
      <vt:variant>
        <vt:i4>1650</vt:i4>
      </vt:variant>
      <vt:variant>
        <vt:i4>0</vt:i4>
      </vt:variant>
      <vt:variant>
        <vt:i4>5</vt:i4>
      </vt:variant>
      <vt:variant>
        <vt:lpwstr>http://seer.cancer.gov/cgi-bin/pubs/order1.pl?BOOK,CODING,CONV,MONO,CSR,ABOUT</vt:lpwstr>
      </vt:variant>
      <vt:variant>
        <vt:lpwstr/>
      </vt:variant>
      <vt:variant>
        <vt:i4>1900633</vt:i4>
      </vt:variant>
      <vt:variant>
        <vt:i4>1647</vt:i4>
      </vt:variant>
      <vt:variant>
        <vt:i4>0</vt:i4>
      </vt:variant>
      <vt:variant>
        <vt:i4>5</vt:i4>
      </vt:variant>
      <vt:variant>
        <vt:lpwstr>http://seer.cancer.gov/tools/mphrules/index.html</vt:lpwstr>
      </vt:variant>
      <vt:variant>
        <vt:lpwstr/>
      </vt:variant>
      <vt:variant>
        <vt:i4>7208965</vt:i4>
      </vt:variant>
      <vt:variant>
        <vt:i4>1644</vt:i4>
      </vt:variant>
      <vt:variant>
        <vt:i4>0</vt:i4>
      </vt:variant>
      <vt:variant>
        <vt:i4>5</vt:i4>
      </vt:variant>
      <vt:variant>
        <vt:lpwstr>https://cancerstaging.org/cstage/Pages/default.aspx</vt:lpwstr>
      </vt:variant>
      <vt:variant>
        <vt:lpwstr/>
      </vt:variant>
      <vt:variant>
        <vt:i4>3014769</vt:i4>
      </vt:variant>
      <vt:variant>
        <vt:i4>1641</vt:i4>
      </vt:variant>
      <vt:variant>
        <vt:i4>0</vt:i4>
      </vt:variant>
      <vt:variant>
        <vt:i4>5</vt:i4>
      </vt:variant>
      <vt:variant>
        <vt:lpwstr>https://seer.cancer.gov/tools/ssm/ssm2000/</vt:lpwstr>
      </vt:variant>
      <vt:variant>
        <vt:lpwstr/>
      </vt:variant>
      <vt:variant>
        <vt:i4>131170</vt:i4>
      </vt:variant>
      <vt:variant>
        <vt:i4>1638</vt:i4>
      </vt:variant>
      <vt:variant>
        <vt:i4>0</vt:i4>
      </vt:variant>
      <vt:variant>
        <vt:i4>5</vt:i4>
      </vt:variant>
      <vt:variant>
        <vt:lpwstr>http://www.facs.org/quality-programs/cancer/coc/standards</vt:lpwstr>
      </vt:variant>
      <vt:variant>
        <vt:lpwstr/>
      </vt:variant>
      <vt:variant>
        <vt:i4>6684738</vt:i4>
      </vt:variant>
      <vt:variant>
        <vt:i4>1635</vt:i4>
      </vt:variant>
      <vt:variant>
        <vt:i4>0</vt:i4>
      </vt:variant>
      <vt:variant>
        <vt:i4>5</vt:i4>
      </vt:variant>
      <vt:variant>
        <vt:lpwstr>https://www.naaccr.org/standard-data-edits/</vt:lpwstr>
      </vt:variant>
      <vt:variant>
        <vt:lpwstr/>
      </vt:variant>
      <vt:variant>
        <vt:i4>2162798</vt:i4>
      </vt:variant>
      <vt:variant>
        <vt:i4>1632</vt:i4>
      </vt:variant>
      <vt:variant>
        <vt:i4>0</vt:i4>
      </vt:variant>
      <vt:variant>
        <vt:i4>5</vt:i4>
      </vt:variant>
      <vt:variant>
        <vt:lpwstr>https://www.naaccr.org/standards-for-completeness-quality-analysis-and-management-of-data/</vt:lpwstr>
      </vt:variant>
      <vt:variant>
        <vt:lpwstr/>
      </vt:variant>
      <vt:variant>
        <vt:i4>6422655</vt:i4>
      </vt:variant>
      <vt:variant>
        <vt:i4>1629</vt:i4>
      </vt:variant>
      <vt:variant>
        <vt:i4>0</vt:i4>
      </vt:variant>
      <vt:variant>
        <vt:i4>5</vt:i4>
      </vt:variant>
      <vt:variant>
        <vt:lpwstr>https://www.naaccr.org/data-standards-data-dictionary/</vt:lpwstr>
      </vt:variant>
      <vt:variant>
        <vt:lpwstr/>
      </vt:variant>
      <vt:variant>
        <vt:i4>7602236</vt:i4>
      </vt:variant>
      <vt:variant>
        <vt:i4>1626</vt:i4>
      </vt:variant>
      <vt:variant>
        <vt:i4>0</vt:i4>
      </vt:variant>
      <vt:variant>
        <vt:i4>5</vt:i4>
      </vt:variant>
      <vt:variant>
        <vt:lpwstr>https://www.naaccr.org/data-exchange-standards-record-description/</vt:lpwstr>
      </vt:variant>
      <vt:variant>
        <vt:lpwstr/>
      </vt:variant>
      <vt:variant>
        <vt:i4>3407912</vt:i4>
      </vt:variant>
      <vt:variant>
        <vt:i4>1623</vt:i4>
      </vt:variant>
      <vt:variant>
        <vt:i4>0</vt:i4>
      </vt:variant>
      <vt:variant>
        <vt:i4>5</vt:i4>
      </vt:variant>
      <vt:variant>
        <vt:lpwstr>http://www.naaccr.org/</vt:lpwstr>
      </vt:variant>
      <vt:variant>
        <vt:lpwstr/>
      </vt:variant>
      <vt:variant>
        <vt:i4>6422530</vt:i4>
      </vt:variant>
      <vt:variant>
        <vt:i4>1620</vt:i4>
      </vt:variant>
      <vt:variant>
        <vt:i4>0</vt:i4>
      </vt:variant>
      <vt:variant>
        <vt:i4>5</vt:i4>
      </vt:variant>
      <vt:variant>
        <vt:lpwstr>http://seer.cancer.gov/tools/codingmanuals/</vt:lpwstr>
      </vt:variant>
      <vt:variant>
        <vt:lpwstr/>
      </vt:variant>
      <vt:variant>
        <vt:i4>3342372</vt:i4>
      </vt:variant>
      <vt:variant>
        <vt:i4>1617</vt:i4>
      </vt:variant>
      <vt:variant>
        <vt:i4>0</vt:i4>
      </vt:variant>
      <vt:variant>
        <vt:i4>5</vt:i4>
      </vt:variant>
      <vt:variant>
        <vt:lpwstr>http://www.cdc.gov/cancer/npcr/npcrpdfs/publaw.pdf</vt:lpwstr>
      </vt:variant>
      <vt:variant>
        <vt:lpwstr/>
      </vt:variant>
      <vt:variant>
        <vt:i4>7536691</vt:i4>
      </vt:variant>
      <vt:variant>
        <vt:i4>1614</vt:i4>
      </vt:variant>
      <vt:variant>
        <vt:i4>0</vt:i4>
      </vt:variant>
      <vt:variant>
        <vt:i4>5</vt:i4>
      </vt:variant>
      <vt:variant>
        <vt:lpwstr>http://www.cdc.gov/cancer/npcr/pdf/btr/braintumorguide.pdf</vt:lpwstr>
      </vt:variant>
      <vt:variant>
        <vt:lpwstr/>
      </vt:variant>
      <vt:variant>
        <vt:i4>5832817</vt:i4>
      </vt:variant>
      <vt:variant>
        <vt:i4>1611</vt:i4>
      </vt:variant>
      <vt:variant>
        <vt:i4>0</vt:i4>
      </vt:variant>
      <vt:variant>
        <vt:i4>5</vt:i4>
      </vt:variant>
      <vt:variant>
        <vt:lpwstr>http://www.ccrcal.org/PDF/BrainTumor2.pdf</vt:lpwstr>
      </vt:variant>
      <vt:variant>
        <vt:lpwstr/>
      </vt:variant>
      <vt:variant>
        <vt:i4>5308507</vt:i4>
      </vt:variant>
      <vt:variant>
        <vt:i4>1608</vt:i4>
      </vt:variant>
      <vt:variant>
        <vt:i4>0</vt:i4>
      </vt:variant>
      <vt:variant>
        <vt:i4>5</vt:i4>
      </vt:variant>
      <vt:variant>
        <vt:lpwstr>http://seer.cancer.gov/tools/seerrx/</vt:lpwstr>
      </vt:variant>
      <vt:variant>
        <vt:lpwstr/>
      </vt:variant>
      <vt:variant>
        <vt:i4>74</vt:i4>
      </vt:variant>
      <vt:variant>
        <vt:i4>1605</vt:i4>
      </vt:variant>
      <vt:variant>
        <vt:i4>0</vt:i4>
      </vt:variant>
      <vt:variant>
        <vt:i4>5</vt:i4>
      </vt:variant>
      <vt:variant>
        <vt:lpwstr>https://www.facs.org/quality-programs/cancer/ncdb/registrymanuals/cocmanuals</vt:lpwstr>
      </vt:variant>
      <vt:variant>
        <vt:lpwstr/>
      </vt:variant>
      <vt:variant>
        <vt:i4>2555938</vt:i4>
      </vt:variant>
      <vt:variant>
        <vt:i4>1602</vt:i4>
      </vt:variant>
      <vt:variant>
        <vt:i4>0</vt:i4>
      </vt:variant>
      <vt:variant>
        <vt:i4>5</vt:i4>
      </vt:variant>
      <vt:variant>
        <vt:lpwstr>https://apps.naaccr.org/ssdi/list/</vt:lpwstr>
      </vt:variant>
      <vt:variant>
        <vt:lpwstr/>
      </vt:variant>
      <vt:variant>
        <vt:i4>6094862</vt:i4>
      </vt:variant>
      <vt:variant>
        <vt:i4>1599</vt:i4>
      </vt:variant>
      <vt:variant>
        <vt:i4>0</vt:i4>
      </vt:variant>
      <vt:variant>
        <vt:i4>5</vt:i4>
      </vt:variant>
      <vt:variant>
        <vt:lpwstr>https://www.naaccr.org/SSDI/Grade-Manual.pdf</vt:lpwstr>
      </vt:variant>
      <vt:variant>
        <vt:lpwstr/>
      </vt:variant>
      <vt:variant>
        <vt:i4>7340143</vt:i4>
      </vt:variant>
      <vt:variant>
        <vt:i4>1596</vt:i4>
      </vt:variant>
      <vt:variant>
        <vt:i4>0</vt:i4>
      </vt:variant>
      <vt:variant>
        <vt:i4>5</vt:i4>
      </vt:variant>
      <vt:variant>
        <vt:lpwstr>https://seer.cancer.gov/tools/ssm/</vt:lpwstr>
      </vt:variant>
      <vt:variant>
        <vt:lpwstr/>
      </vt:variant>
      <vt:variant>
        <vt:i4>2883675</vt:i4>
      </vt:variant>
      <vt:variant>
        <vt:i4>1593</vt:i4>
      </vt:variant>
      <vt:variant>
        <vt:i4>0</vt:i4>
      </vt:variant>
      <vt:variant>
        <vt:i4>5</vt:i4>
      </vt:variant>
      <vt:variant>
        <vt:lpwstr>https://seer.cancer.gov/tools/heme/</vt:lpwstr>
      </vt:variant>
      <vt:variant>
        <vt:lpwstr/>
      </vt:variant>
      <vt:variant>
        <vt:i4>4259903</vt:i4>
      </vt:variant>
      <vt:variant>
        <vt:i4>1590</vt:i4>
      </vt:variant>
      <vt:variant>
        <vt:i4>0</vt:i4>
      </vt:variant>
      <vt:variant>
        <vt:i4>5</vt:i4>
      </vt:variant>
      <vt:variant>
        <vt:lpwstr>https://seer.cancer.gov/tools/solidtumor/</vt:lpwstr>
      </vt:variant>
      <vt:variant>
        <vt:lpwstr/>
      </vt:variant>
      <vt:variant>
        <vt:i4>458829</vt:i4>
      </vt:variant>
      <vt:variant>
        <vt:i4>1587</vt:i4>
      </vt:variant>
      <vt:variant>
        <vt:i4>0</vt:i4>
      </vt:variant>
      <vt:variant>
        <vt:i4>5</vt:i4>
      </vt:variant>
      <vt:variant>
        <vt:lpwstr>https://www.naaccr.org/implementation-guidelines/</vt:lpwstr>
      </vt:variant>
      <vt:variant>
        <vt:lpwstr>ICDO3</vt:lpwstr>
      </vt:variant>
      <vt:variant>
        <vt:i4>6619213</vt:i4>
      </vt:variant>
      <vt:variant>
        <vt:i4>1584</vt:i4>
      </vt:variant>
      <vt:variant>
        <vt:i4>0</vt:i4>
      </vt:variant>
      <vt:variant>
        <vt:i4>5</vt:i4>
      </vt:variant>
      <vt:variant>
        <vt:lpwstr>http://www.who.int/classifications/icd/adaptations/oncology/en/</vt:lpwstr>
      </vt:variant>
      <vt:variant>
        <vt:lpwstr/>
      </vt:variant>
      <vt:variant>
        <vt:i4>327760</vt:i4>
      </vt:variant>
      <vt:variant>
        <vt:i4>1581</vt:i4>
      </vt:variant>
      <vt:variant>
        <vt:i4>0</vt:i4>
      </vt:variant>
      <vt:variant>
        <vt:i4>5</vt:i4>
      </vt:variant>
      <vt:variant>
        <vt:lpwstr>http://www.in.gov/isdh/24035.htm</vt:lpwstr>
      </vt:variant>
      <vt:variant>
        <vt:lpwstr/>
      </vt:variant>
      <vt:variant>
        <vt:i4>2752545</vt:i4>
      </vt:variant>
      <vt:variant>
        <vt:i4>1578</vt:i4>
      </vt:variant>
      <vt:variant>
        <vt:i4>0</vt:i4>
      </vt:variant>
      <vt:variant>
        <vt:i4>5</vt:i4>
      </vt:variant>
      <vt:variant>
        <vt:lpwstr>mailto:Janet.Stengel@franciscanalliance.org</vt:lpwstr>
      </vt:variant>
      <vt:variant>
        <vt:lpwstr/>
      </vt:variant>
      <vt:variant>
        <vt:i4>6357112</vt:i4>
      </vt:variant>
      <vt:variant>
        <vt:i4>1575</vt:i4>
      </vt:variant>
      <vt:variant>
        <vt:i4>0</vt:i4>
      </vt:variant>
      <vt:variant>
        <vt:i4>5</vt:i4>
      </vt:variant>
      <vt:variant>
        <vt:lpwstr>mailto:PPasam@isdh.in.gov</vt:lpwstr>
      </vt:variant>
      <vt:variant>
        <vt:lpwstr/>
      </vt:variant>
      <vt:variant>
        <vt:i4>1507337</vt:i4>
      </vt:variant>
      <vt:variant>
        <vt:i4>1568</vt:i4>
      </vt:variant>
      <vt:variant>
        <vt:i4>0</vt:i4>
      </vt:variant>
      <vt:variant>
        <vt:i4>5</vt:i4>
      </vt:variant>
      <vt:variant>
        <vt:lpwstr/>
      </vt:variant>
      <vt:variant>
        <vt:lpwstr>_Toc531776329</vt:lpwstr>
      </vt:variant>
      <vt:variant>
        <vt:i4>1507336</vt:i4>
      </vt:variant>
      <vt:variant>
        <vt:i4>1562</vt:i4>
      </vt:variant>
      <vt:variant>
        <vt:i4>0</vt:i4>
      </vt:variant>
      <vt:variant>
        <vt:i4>5</vt:i4>
      </vt:variant>
      <vt:variant>
        <vt:lpwstr/>
      </vt:variant>
      <vt:variant>
        <vt:lpwstr>_Toc531776328</vt:lpwstr>
      </vt:variant>
      <vt:variant>
        <vt:i4>1507335</vt:i4>
      </vt:variant>
      <vt:variant>
        <vt:i4>1556</vt:i4>
      </vt:variant>
      <vt:variant>
        <vt:i4>0</vt:i4>
      </vt:variant>
      <vt:variant>
        <vt:i4>5</vt:i4>
      </vt:variant>
      <vt:variant>
        <vt:lpwstr/>
      </vt:variant>
      <vt:variant>
        <vt:lpwstr>_Toc531776327</vt:lpwstr>
      </vt:variant>
      <vt:variant>
        <vt:i4>1507334</vt:i4>
      </vt:variant>
      <vt:variant>
        <vt:i4>1550</vt:i4>
      </vt:variant>
      <vt:variant>
        <vt:i4>0</vt:i4>
      </vt:variant>
      <vt:variant>
        <vt:i4>5</vt:i4>
      </vt:variant>
      <vt:variant>
        <vt:lpwstr/>
      </vt:variant>
      <vt:variant>
        <vt:lpwstr>_Toc531776326</vt:lpwstr>
      </vt:variant>
      <vt:variant>
        <vt:i4>1507333</vt:i4>
      </vt:variant>
      <vt:variant>
        <vt:i4>1544</vt:i4>
      </vt:variant>
      <vt:variant>
        <vt:i4>0</vt:i4>
      </vt:variant>
      <vt:variant>
        <vt:i4>5</vt:i4>
      </vt:variant>
      <vt:variant>
        <vt:lpwstr/>
      </vt:variant>
      <vt:variant>
        <vt:lpwstr>_Toc531776325</vt:lpwstr>
      </vt:variant>
      <vt:variant>
        <vt:i4>1507332</vt:i4>
      </vt:variant>
      <vt:variant>
        <vt:i4>1538</vt:i4>
      </vt:variant>
      <vt:variant>
        <vt:i4>0</vt:i4>
      </vt:variant>
      <vt:variant>
        <vt:i4>5</vt:i4>
      </vt:variant>
      <vt:variant>
        <vt:lpwstr/>
      </vt:variant>
      <vt:variant>
        <vt:lpwstr>_Toc531776324</vt:lpwstr>
      </vt:variant>
      <vt:variant>
        <vt:i4>1507331</vt:i4>
      </vt:variant>
      <vt:variant>
        <vt:i4>1532</vt:i4>
      </vt:variant>
      <vt:variant>
        <vt:i4>0</vt:i4>
      </vt:variant>
      <vt:variant>
        <vt:i4>5</vt:i4>
      </vt:variant>
      <vt:variant>
        <vt:lpwstr/>
      </vt:variant>
      <vt:variant>
        <vt:lpwstr>_Toc531776323</vt:lpwstr>
      </vt:variant>
      <vt:variant>
        <vt:i4>1507330</vt:i4>
      </vt:variant>
      <vt:variant>
        <vt:i4>1526</vt:i4>
      </vt:variant>
      <vt:variant>
        <vt:i4>0</vt:i4>
      </vt:variant>
      <vt:variant>
        <vt:i4>5</vt:i4>
      </vt:variant>
      <vt:variant>
        <vt:lpwstr/>
      </vt:variant>
      <vt:variant>
        <vt:lpwstr>_Toc531776322</vt:lpwstr>
      </vt:variant>
      <vt:variant>
        <vt:i4>1507329</vt:i4>
      </vt:variant>
      <vt:variant>
        <vt:i4>1520</vt:i4>
      </vt:variant>
      <vt:variant>
        <vt:i4>0</vt:i4>
      </vt:variant>
      <vt:variant>
        <vt:i4>5</vt:i4>
      </vt:variant>
      <vt:variant>
        <vt:lpwstr/>
      </vt:variant>
      <vt:variant>
        <vt:lpwstr>_Toc531776321</vt:lpwstr>
      </vt:variant>
      <vt:variant>
        <vt:i4>1507328</vt:i4>
      </vt:variant>
      <vt:variant>
        <vt:i4>1514</vt:i4>
      </vt:variant>
      <vt:variant>
        <vt:i4>0</vt:i4>
      </vt:variant>
      <vt:variant>
        <vt:i4>5</vt:i4>
      </vt:variant>
      <vt:variant>
        <vt:lpwstr/>
      </vt:variant>
      <vt:variant>
        <vt:lpwstr>_Toc531776320</vt:lpwstr>
      </vt:variant>
      <vt:variant>
        <vt:i4>1310729</vt:i4>
      </vt:variant>
      <vt:variant>
        <vt:i4>1508</vt:i4>
      </vt:variant>
      <vt:variant>
        <vt:i4>0</vt:i4>
      </vt:variant>
      <vt:variant>
        <vt:i4>5</vt:i4>
      </vt:variant>
      <vt:variant>
        <vt:lpwstr/>
      </vt:variant>
      <vt:variant>
        <vt:lpwstr>_Toc531776319</vt:lpwstr>
      </vt:variant>
      <vt:variant>
        <vt:i4>1310728</vt:i4>
      </vt:variant>
      <vt:variant>
        <vt:i4>1502</vt:i4>
      </vt:variant>
      <vt:variant>
        <vt:i4>0</vt:i4>
      </vt:variant>
      <vt:variant>
        <vt:i4>5</vt:i4>
      </vt:variant>
      <vt:variant>
        <vt:lpwstr/>
      </vt:variant>
      <vt:variant>
        <vt:lpwstr>_Toc531776318</vt:lpwstr>
      </vt:variant>
      <vt:variant>
        <vt:i4>1310727</vt:i4>
      </vt:variant>
      <vt:variant>
        <vt:i4>1496</vt:i4>
      </vt:variant>
      <vt:variant>
        <vt:i4>0</vt:i4>
      </vt:variant>
      <vt:variant>
        <vt:i4>5</vt:i4>
      </vt:variant>
      <vt:variant>
        <vt:lpwstr/>
      </vt:variant>
      <vt:variant>
        <vt:lpwstr>_Toc531776317</vt:lpwstr>
      </vt:variant>
      <vt:variant>
        <vt:i4>1310726</vt:i4>
      </vt:variant>
      <vt:variant>
        <vt:i4>1490</vt:i4>
      </vt:variant>
      <vt:variant>
        <vt:i4>0</vt:i4>
      </vt:variant>
      <vt:variant>
        <vt:i4>5</vt:i4>
      </vt:variant>
      <vt:variant>
        <vt:lpwstr/>
      </vt:variant>
      <vt:variant>
        <vt:lpwstr>_Toc531776316</vt:lpwstr>
      </vt:variant>
      <vt:variant>
        <vt:i4>1310725</vt:i4>
      </vt:variant>
      <vt:variant>
        <vt:i4>1484</vt:i4>
      </vt:variant>
      <vt:variant>
        <vt:i4>0</vt:i4>
      </vt:variant>
      <vt:variant>
        <vt:i4>5</vt:i4>
      </vt:variant>
      <vt:variant>
        <vt:lpwstr/>
      </vt:variant>
      <vt:variant>
        <vt:lpwstr>_Toc531776315</vt:lpwstr>
      </vt:variant>
      <vt:variant>
        <vt:i4>1310724</vt:i4>
      </vt:variant>
      <vt:variant>
        <vt:i4>1478</vt:i4>
      </vt:variant>
      <vt:variant>
        <vt:i4>0</vt:i4>
      </vt:variant>
      <vt:variant>
        <vt:i4>5</vt:i4>
      </vt:variant>
      <vt:variant>
        <vt:lpwstr/>
      </vt:variant>
      <vt:variant>
        <vt:lpwstr>_Toc531776314</vt:lpwstr>
      </vt:variant>
      <vt:variant>
        <vt:i4>1310723</vt:i4>
      </vt:variant>
      <vt:variant>
        <vt:i4>1472</vt:i4>
      </vt:variant>
      <vt:variant>
        <vt:i4>0</vt:i4>
      </vt:variant>
      <vt:variant>
        <vt:i4>5</vt:i4>
      </vt:variant>
      <vt:variant>
        <vt:lpwstr/>
      </vt:variant>
      <vt:variant>
        <vt:lpwstr>_Toc531776313</vt:lpwstr>
      </vt:variant>
      <vt:variant>
        <vt:i4>1310722</vt:i4>
      </vt:variant>
      <vt:variant>
        <vt:i4>1466</vt:i4>
      </vt:variant>
      <vt:variant>
        <vt:i4>0</vt:i4>
      </vt:variant>
      <vt:variant>
        <vt:i4>5</vt:i4>
      </vt:variant>
      <vt:variant>
        <vt:lpwstr/>
      </vt:variant>
      <vt:variant>
        <vt:lpwstr>_Toc531776312</vt:lpwstr>
      </vt:variant>
      <vt:variant>
        <vt:i4>1310721</vt:i4>
      </vt:variant>
      <vt:variant>
        <vt:i4>1460</vt:i4>
      </vt:variant>
      <vt:variant>
        <vt:i4>0</vt:i4>
      </vt:variant>
      <vt:variant>
        <vt:i4>5</vt:i4>
      </vt:variant>
      <vt:variant>
        <vt:lpwstr/>
      </vt:variant>
      <vt:variant>
        <vt:lpwstr>_Toc531776311</vt:lpwstr>
      </vt:variant>
      <vt:variant>
        <vt:i4>1310720</vt:i4>
      </vt:variant>
      <vt:variant>
        <vt:i4>1454</vt:i4>
      </vt:variant>
      <vt:variant>
        <vt:i4>0</vt:i4>
      </vt:variant>
      <vt:variant>
        <vt:i4>5</vt:i4>
      </vt:variant>
      <vt:variant>
        <vt:lpwstr/>
      </vt:variant>
      <vt:variant>
        <vt:lpwstr>_Toc531776310</vt:lpwstr>
      </vt:variant>
      <vt:variant>
        <vt:i4>1376265</vt:i4>
      </vt:variant>
      <vt:variant>
        <vt:i4>1448</vt:i4>
      </vt:variant>
      <vt:variant>
        <vt:i4>0</vt:i4>
      </vt:variant>
      <vt:variant>
        <vt:i4>5</vt:i4>
      </vt:variant>
      <vt:variant>
        <vt:lpwstr/>
      </vt:variant>
      <vt:variant>
        <vt:lpwstr>_Toc531776309</vt:lpwstr>
      </vt:variant>
      <vt:variant>
        <vt:i4>1376264</vt:i4>
      </vt:variant>
      <vt:variant>
        <vt:i4>1442</vt:i4>
      </vt:variant>
      <vt:variant>
        <vt:i4>0</vt:i4>
      </vt:variant>
      <vt:variant>
        <vt:i4>5</vt:i4>
      </vt:variant>
      <vt:variant>
        <vt:lpwstr/>
      </vt:variant>
      <vt:variant>
        <vt:lpwstr>_Toc531776308</vt:lpwstr>
      </vt:variant>
      <vt:variant>
        <vt:i4>1376263</vt:i4>
      </vt:variant>
      <vt:variant>
        <vt:i4>1436</vt:i4>
      </vt:variant>
      <vt:variant>
        <vt:i4>0</vt:i4>
      </vt:variant>
      <vt:variant>
        <vt:i4>5</vt:i4>
      </vt:variant>
      <vt:variant>
        <vt:lpwstr/>
      </vt:variant>
      <vt:variant>
        <vt:lpwstr>_Toc531776307</vt:lpwstr>
      </vt:variant>
      <vt:variant>
        <vt:i4>1376262</vt:i4>
      </vt:variant>
      <vt:variant>
        <vt:i4>1430</vt:i4>
      </vt:variant>
      <vt:variant>
        <vt:i4>0</vt:i4>
      </vt:variant>
      <vt:variant>
        <vt:i4>5</vt:i4>
      </vt:variant>
      <vt:variant>
        <vt:lpwstr/>
      </vt:variant>
      <vt:variant>
        <vt:lpwstr>_Toc531776306</vt:lpwstr>
      </vt:variant>
      <vt:variant>
        <vt:i4>1376261</vt:i4>
      </vt:variant>
      <vt:variant>
        <vt:i4>1424</vt:i4>
      </vt:variant>
      <vt:variant>
        <vt:i4>0</vt:i4>
      </vt:variant>
      <vt:variant>
        <vt:i4>5</vt:i4>
      </vt:variant>
      <vt:variant>
        <vt:lpwstr/>
      </vt:variant>
      <vt:variant>
        <vt:lpwstr>_Toc531776305</vt:lpwstr>
      </vt:variant>
      <vt:variant>
        <vt:i4>1376260</vt:i4>
      </vt:variant>
      <vt:variant>
        <vt:i4>1418</vt:i4>
      </vt:variant>
      <vt:variant>
        <vt:i4>0</vt:i4>
      </vt:variant>
      <vt:variant>
        <vt:i4>5</vt:i4>
      </vt:variant>
      <vt:variant>
        <vt:lpwstr/>
      </vt:variant>
      <vt:variant>
        <vt:lpwstr>_Toc531776304</vt:lpwstr>
      </vt:variant>
      <vt:variant>
        <vt:i4>1376259</vt:i4>
      </vt:variant>
      <vt:variant>
        <vt:i4>1412</vt:i4>
      </vt:variant>
      <vt:variant>
        <vt:i4>0</vt:i4>
      </vt:variant>
      <vt:variant>
        <vt:i4>5</vt:i4>
      </vt:variant>
      <vt:variant>
        <vt:lpwstr/>
      </vt:variant>
      <vt:variant>
        <vt:lpwstr>_Toc531776303</vt:lpwstr>
      </vt:variant>
      <vt:variant>
        <vt:i4>1376258</vt:i4>
      </vt:variant>
      <vt:variant>
        <vt:i4>1406</vt:i4>
      </vt:variant>
      <vt:variant>
        <vt:i4>0</vt:i4>
      </vt:variant>
      <vt:variant>
        <vt:i4>5</vt:i4>
      </vt:variant>
      <vt:variant>
        <vt:lpwstr/>
      </vt:variant>
      <vt:variant>
        <vt:lpwstr>_Toc531776302</vt:lpwstr>
      </vt:variant>
      <vt:variant>
        <vt:i4>1376257</vt:i4>
      </vt:variant>
      <vt:variant>
        <vt:i4>1400</vt:i4>
      </vt:variant>
      <vt:variant>
        <vt:i4>0</vt:i4>
      </vt:variant>
      <vt:variant>
        <vt:i4>5</vt:i4>
      </vt:variant>
      <vt:variant>
        <vt:lpwstr/>
      </vt:variant>
      <vt:variant>
        <vt:lpwstr>_Toc531776301</vt:lpwstr>
      </vt:variant>
      <vt:variant>
        <vt:i4>1376256</vt:i4>
      </vt:variant>
      <vt:variant>
        <vt:i4>1394</vt:i4>
      </vt:variant>
      <vt:variant>
        <vt:i4>0</vt:i4>
      </vt:variant>
      <vt:variant>
        <vt:i4>5</vt:i4>
      </vt:variant>
      <vt:variant>
        <vt:lpwstr/>
      </vt:variant>
      <vt:variant>
        <vt:lpwstr>_Toc531776300</vt:lpwstr>
      </vt:variant>
      <vt:variant>
        <vt:i4>1835016</vt:i4>
      </vt:variant>
      <vt:variant>
        <vt:i4>1388</vt:i4>
      </vt:variant>
      <vt:variant>
        <vt:i4>0</vt:i4>
      </vt:variant>
      <vt:variant>
        <vt:i4>5</vt:i4>
      </vt:variant>
      <vt:variant>
        <vt:lpwstr/>
      </vt:variant>
      <vt:variant>
        <vt:lpwstr>_Toc531776299</vt:lpwstr>
      </vt:variant>
      <vt:variant>
        <vt:i4>1835017</vt:i4>
      </vt:variant>
      <vt:variant>
        <vt:i4>1382</vt:i4>
      </vt:variant>
      <vt:variant>
        <vt:i4>0</vt:i4>
      </vt:variant>
      <vt:variant>
        <vt:i4>5</vt:i4>
      </vt:variant>
      <vt:variant>
        <vt:lpwstr/>
      </vt:variant>
      <vt:variant>
        <vt:lpwstr>_Toc531776298</vt:lpwstr>
      </vt:variant>
      <vt:variant>
        <vt:i4>1835014</vt:i4>
      </vt:variant>
      <vt:variant>
        <vt:i4>1376</vt:i4>
      </vt:variant>
      <vt:variant>
        <vt:i4>0</vt:i4>
      </vt:variant>
      <vt:variant>
        <vt:i4>5</vt:i4>
      </vt:variant>
      <vt:variant>
        <vt:lpwstr/>
      </vt:variant>
      <vt:variant>
        <vt:lpwstr>_Toc531776297</vt:lpwstr>
      </vt:variant>
      <vt:variant>
        <vt:i4>1835015</vt:i4>
      </vt:variant>
      <vt:variant>
        <vt:i4>1370</vt:i4>
      </vt:variant>
      <vt:variant>
        <vt:i4>0</vt:i4>
      </vt:variant>
      <vt:variant>
        <vt:i4>5</vt:i4>
      </vt:variant>
      <vt:variant>
        <vt:lpwstr/>
      </vt:variant>
      <vt:variant>
        <vt:lpwstr>_Toc531776296</vt:lpwstr>
      </vt:variant>
      <vt:variant>
        <vt:i4>1835012</vt:i4>
      </vt:variant>
      <vt:variant>
        <vt:i4>1364</vt:i4>
      </vt:variant>
      <vt:variant>
        <vt:i4>0</vt:i4>
      </vt:variant>
      <vt:variant>
        <vt:i4>5</vt:i4>
      </vt:variant>
      <vt:variant>
        <vt:lpwstr/>
      </vt:variant>
      <vt:variant>
        <vt:lpwstr>_Toc531776295</vt:lpwstr>
      </vt:variant>
      <vt:variant>
        <vt:i4>1835013</vt:i4>
      </vt:variant>
      <vt:variant>
        <vt:i4>1358</vt:i4>
      </vt:variant>
      <vt:variant>
        <vt:i4>0</vt:i4>
      </vt:variant>
      <vt:variant>
        <vt:i4>5</vt:i4>
      </vt:variant>
      <vt:variant>
        <vt:lpwstr/>
      </vt:variant>
      <vt:variant>
        <vt:lpwstr>_Toc531776294</vt:lpwstr>
      </vt:variant>
      <vt:variant>
        <vt:i4>1835010</vt:i4>
      </vt:variant>
      <vt:variant>
        <vt:i4>1352</vt:i4>
      </vt:variant>
      <vt:variant>
        <vt:i4>0</vt:i4>
      </vt:variant>
      <vt:variant>
        <vt:i4>5</vt:i4>
      </vt:variant>
      <vt:variant>
        <vt:lpwstr/>
      </vt:variant>
      <vt:variant>
        <vt:lpwstr>_Toc531776293</vt:lpwstr>
      </vt:variant>
      <vt:variant>
        <vt:i4>1835011</vt:i4>
      </vt:variant>
      <vt:variant>
        <vt:i4>1346</vt:i4>
      </vt:variant>
      <vt:variant>
        <vt:i4>0</vt:i4>
      </vt:variant>
      <vt:variant>
        <vt:i4>5</vt:i4>
      </vt:variant>
      <vt:variant>
        <vt:lpwstr/>
      </vt:variant>
      <vt:variant>
        <vt:lpwstr>_Toc531776292</vt:lpwstr>
      </vt:variant>
      <vt:variant>
        <vt:i4>1835008</vt:i4>
      </vt:variant>
      <vt:variant>
        <vt:i4>1340</vt:i4>
      </vt:variant>
      <vt:variant>
        <vt:i4>0</vt:i4>
      </vt:variant>
      <vt:variant>
        <vt:i4>5</vt:i4>
      </vt:variant>
      <vt:variant>
        <vt:lpwstr/>
      </vt:variant>
      <vt:variant>
        <vt:lpwstr>_Toc531776291</vt:lpwstr>
      </vt:variant>
      <vt:variant>
        <vt:i4>1835009</vt:i4>
      </vt:variant>
      <vt:variant>
        <vt:i4>1334</vt:i4>
      </vt:variant>
      <vt:variant>
        <vt:i4>0</vt:i4>
      </vt:variant>
      <vt:variant>
        <vt:i4>5</vt:i4>
      </vt:variant>
      <vt:variant>
        <vt:lpwstr/>
      </vt:variant>
      <vt:variant>
        <vt:lpwstr>_Toc531776290</vt:lpwstr>
      </vt:variant>
      <vt:variant>
        <vt:i4>1900552</vt:i4>
      </vt:variant>
      <vt:variant>
        <vt:i4>1328</vt:i4>
      </vt:variant>
      <vt:variant>
        <vt:i4>0</vt:i4>
      </vt:variant>
      <vt:variant>
        <vt:i4>5</vt:i4>
      </vt:variant>
      <vt:variant>
        <vt:lpwstr/>
      </vt:variant>
      <vt:variant>
        <vt:lpwstr>_Toc531776289</vt:lpwstr>
      </vt:variant>
      <vt:variant>
        <vt:i4>1900553</vt:i4>
      </vt:variant>
      <vt:variant>
        <vt:i4>1322</vt:i4>
      </vt:variant>
      <vt:variant>
        <vt:i4>0</vt:i4>
      </vt:variant>
      <vt:variant>
        <vt:i4>5</vt:i4>
      </vt:variant>
      <vt:variant>
        <vt:lpwstr/>
      </vt:variant>
      <vt:variant>
        <vt:lpwstr>_Toc531776288</vt:lpwstr>
      </vt:variant>
      <vt:variant>
        <vt:i4>1900550</vt:i4>
      </vt:variant>
      <vt:variant>
        <vt:i4>1316</vt:i4>
      </vt:variant>
      <vt:variant>
        <vt:i4>0</vt:i4>
      </vt:variant>
      <vt:variant>
        <vt:i4>5</vt:i4>
      </vt:variant>
      <vt:variant>
        <vt:lpwstr/>
      </vt:variant>
      <vt:variant>
        <vt:lpwstr>_Toc531776287</vt:lpwstr>
      </vt:variant>
      <vt:variant>
        <vt:i4>1900551</vt:i4>
      </vt:variant>
      <vt:variant>
        <vt:i4>1310</vt:i4>
      </vt:variant>
      <vt:variant>
        <vt:i4>0</vt:i4>
      </vt:variant>
      <vt:variant>
        <vt:i4>5</vt:i4>
      </vt:variant>
      <vt:variant>
        <vt:lpwstr/>
      </vt:variant>
      <vt:variant>
        <vt:lpwstr>_Toc531776286</vt:lpwstr>
      </vt:variant>
      <vt:variant>
        <vt:i4>1900548</vt:i4>
      </vt:variant>
      <vt:variant>
        <vt:i4>1304</vt:i4>
      </vt:variant>
      <vt:variant>
        <vt:i4>0</vt:i4>
      </vt:variant>
      <vt:variant>
        <vt:i4>5</vt:i4>
      </vt:variant>
      <vt:variant>
        <vt:lpwstr/>
      </vt:variant>
      <vt:variant>
        <vt:lpwstr>_Toc531776285</vt:lpwstr>
      </vt:variant>
      <vt:variant>
        <vt:i4>1900549</vt:i4>
      </vt:variant>
      <vt:variant>
        <vt:i4>1298</vt:i4>
      </vt:variant>
      <vt:variant>
        <vt:i4>0</vt:i4>
      </vt:variant>
      <vt:variant>
        <vt:i4>5</vt:i4>
      </vt:variant>
      <vt:variant>
        <vt:lpwstr/>
      </vt:variant>
      <vt:variant>
        <vt:lpwstr>_Toc531776284</vt:lpwstr>
      </vt:variant>
      <vt:variant>
        <vt:i4>1900546</vt:i4>
      </vt:variant>
      <vt:variant>
        <vt:i4>1292</vt:i4>
      </vt:variant>
      <vt:variant>
        <vt:i4>0</vt:i4>
      </vt:variant>
      <vt:variant>
        <vt:i4>5</vt:i4>
      </vt:variant>
      <vt:variant>
        <vt:lpwstr/>
      </vt:variant>
      <vt:variant>
        <vt:lpwstr>_Toc531776283</vt:lpwstr>
      </vt:variant>
      <vt:variant>
        <vt:i4>1900547</vt:i4>
      </vt:variant>
      <vt:variant>
        <vt:i4>1286</vt:i4>
      </vt:variant>
      <vt:variant>
        <vt:i4>0</vt:i4>
      </vt:variant>
      <vt:variant>
        <vt:i4>5</vt:i4>
      </vt:variant>
      <vt:variant>
        <vt:lpwstr/>
      </vt:variant>
      <vt:variant>
        <vt:lpwstr>_Toc531776282</vt:lpwstr>
      </vt:variant>
      <vt:variant>
        <vt:i4>1900544</vt:i4>
      </vt:variant>
      <vt:variant>
        <vt:i4>1280</vt:i4>
      </vt:variant>
      <vt:variant>
        <vt:i4>0</vt:i4>
      </vt:variant>
      <vt:variant>
        <vt:i4>5</vt:i4>
      </vt:variant>
      <vt:variant>
        <vt:lpwstr/>
      </vt:variant>
      <vt:variant>
        <vt:lpwstr>_Toc531776281</vt:lpwstr>
      </vt:variant>
      <vt:variant>
        <vt:i4>1900545</vt:i4>
      </vt:variant>
      <vt:variant>
        <vt:i4>1274</vt:i4>
      </vt:variant>
      <vt:variant>
        <vt:i4>0</vt:i4>
      </vt:variant>
      <vt:variant>
        <vt:i4>5</vt:i4>
      </vt:variant>
      <vt:variant>
        <vt:lpwstr/>
      </vt:variant>
      <vt:variant>
        <vt:lpwstr>_Toc531776280</vt:lpwstr>
      </vt:variant>
      <vt:variant>
        <vt:i4>1179656</vt:i4>
      </vt:variant>
      <vt:variant>
        <vt:i4>1268</vt:i4>
      </vt:variant>
      <vt:variant>
        <vt:i4>0</vt:i4>
      </vt:variant>
      <vt:variant>
        <vt:i4>5</vt:i4>
      </vt:variant>
      <vt:variant>
        <vt:lpwstr/>
      </vt:variant>
      <vt:variant>
        <vt:lpwstr>_Toc531776279</vt:lpwstr>
      </vt:variant>
      <vt:variant>
        <vt:i4>1179657</vt:i4>
      </vt:variant>
      <vt:variant>
        <vt:i4>1262</vt:i4>
      </vt:variant>
      <vt:variant>
        <vt:i4>0</vt:i4>
      </vt:variant>
      <vt:variant>
        <vt:i4>5</vt:i4>
      </vt:variant>
      <vt:variant>
        <vt:lpwstr/>
      </vt:variant>
      <vt:variant>
        <vt:lpwstr>_Toc531776278</vt:lpwstr>
      </vt:variant>
      <vt:variant>
        <vt:i4>1179654</vt:i4>
      </vt:variant>
      <vt:variant>
        <vt:i4>1256</vt:i4>
      </vt:variant>
      <vt:variant>
        <vt:i4>0</vt:i4>
      </vt:variant>
      <vt:variant>
        <vt:i4>5</vt:i4>
      </vt:variant>
      <vt:variant>
        <vt:lpwstr/>
      </vt:variant>
      <vt:variant>
        <vt:lpwstr>_Toc531776277</vt:lpwstr>
      </vt:variant>
      <vt:variant>
        <vt:i4>1179655</vt:i4>
      </vt:variant>
      <vt:variant>
        <vt:i4>1250</vt:i4>
      </vt:variant>
      <vt:variant>
        <vt:i4>0</vt:i4>
      </vt:variant>
      <vt:variant>
        <vt:i4>5</vt:i4>
      </vt:variant>
      <vt:variant>
        <vt:lpwstr/>
      </vt:variant>
      <vt:variant>
        <vt:lpwstr>_Toc531776276</vt:lpwstr>
      </vt:variant>
      <vt:variant>
        <vt:i4>1179652</vt:i4>
      </vt:variant>
      <vt:variant>
        <vt:i4>1244</vt:i4>
      </vt:variant>
      <vt:variant>
        <vt:i4>0</vt:i4>
      </vt:variant>
      <vt:variant>
        <vt:i4>5</vt:i4>
      </vt:variant>
      <vt:variant>
        <vt:lpwstr/>
      </vt:variant>
      <vt:variant>
        <vt:lpwstr>_Toc531776275</vt:lpwstr>
      </vt:variant>
      <vt:variant>
        <vt:i4>1179653</vt:i4>
      </vt:variant>
      <vt:variant>
        <vt:i4>1238</vt:i4>
      </vt:variant>
      <vt:variant>
        <vt:i4>0</vt:i4>
      </vt:variant>
      <vt:variant>
        <vt:i4>5</vt:i4>
      </vt:variant>
      <vt:variant>
        <vt:lpwstr/>
      </vt:variant>
      <vt:variant>
        <vt:lpwstr>_Toc531776274</vt:lpwstr>
      </vt:variant>
      <vt:variant>
        <vt:i4>1179650</vt:i4>
      </vt:variant>
      <vt:variant>
        <vt:i4>1232</vt:i4>
      </vt:variant>
      <vt:variant>
        <vt:i4>0</vt:i4>
      </vt:variant>
      <vt:variant>
        <vt:i4>5</vt:i4>
      </vt:variant>
      <vt:variant>
        <vt:lpwstr/>
      </vt:variant>
      <vt:variant>
        <vt:lpwstr>_Toc531776273</vt:lpwstr>
      </vt:variant>
      <vt:variant>
        <vt:i4>1179651</vt:i4>
      </vt:variant>
      <vt:variant>
        <vt:i4>1226</vt:i4>
      </vt:variant>
      <vt:variant>
        <vt:i4>0</vt:i4>
      </vt:variant>
      <vt:variant>
        <vt:i4>5</vt:i4>
      </vt:variant>
      <vt:variant>
        <vt:lpwstr/>
      </vt:variant>
      <vt:variant>
        <vt:lpwstr>_Toc531776272</vt:lpwstr>
      </vt:variant>
      <vt:variant>
        <vt:i4>1179648</vt:i4>
      </vt:variant>
      <vt:variant>
        <vt:i4>1220</vt:i4>
      </vt:variant>
      <vt:variant>
        <vt:i4>0</vt:i4>
      </vt:variant>
      <vt:variant>
        <vt:i4>5</vt:i4>
      </vt:variant>
      <vt:variant>
        <vt:lpwstr/>
      </vt:variant>
      <vt:variant>
        <vt:lpwstr>_Toc531776271</vt:lpwstr>
      </vt:variant>
      <vt:variant>
        <vt:i4>1179649</vt:i4>
      </vt:variant>
      <vt:variant>
        <vt:i4>1214</vt:i4>
      </vt:variant>
      <vt:variant>
        <vt:i4>0</vt:i4>
      </vt:variant>
      <vt:variant>
        <vt:i4>5</vt:i4>
      </vt:variant>
      <vt:variant>
        <vt:lpwstr/>
      </vt:variant>
      <vt:variant>
        <vt:lpwstr>_Toc531776270</vt:lpwstr>
      </vt:variant>
      <vt:variant>
        <vt:i4>1245192</vt:i4>
      </vt:variant>
      <vt:variant>
        <vt:i4>1208</vt:i4>
      </vt:variant>
      <vt:variant>
        <vt:i4>0</vt:i4>
      </vt:variant>
      <vt:variant>
        <vt:i4>5</vt:i4>
      </vt:variant>
      <vt:variant>
        <vt:lpwstr/>
      </vt:variant>
      <vt:variant>
        <vt:lpwstr>_Toc531776269</vt:lpwstr>
      </vt:variant>
      <vt:variant>
        <vt:i4>1245193</vt:i4>
      </vt:variant>
      <vt:variant>
        <vt:i4>1202</vt:i4>
      </vt:variant>
      <vt:variant>
        <vt:i4>0</vt:i4>
      </vt:variant>
      <vt:variant>
        <vt:i4>5</vt:i4>
      </vt:variant>
      <vt:variant>
        <vt:lpwstr/>
      </vt:variant>
      <vt:variant>
        <vt:lpwstr>_Toc531776268</vt:lpwstr>
      </vt:variant>
      <vt:variant>
        <vt:i4>1245190</vt:i4>
      </vt:variant>
      <vt:variant>
        <vt:i4>1196</vt:i4>
      </vt:variant>
      <vt:variant>
        <vt:i4>0</vt:i4>
      </vt:variant>
      <vt:variant>
        <vt:i4>5</vt:i4>
      </vt:variant>
      <vt:variant>
        <vt:lpwstr/>
      </vt:variant>
      <vt:variant>
        <vt:lpwstr>_Toc531776267</vt:lpwstr>
      </vt:variant>
      <vt:variant>
        <vt:i4>1245191</vt:i4>
      </vt:variant>
      <vt:variant>
        <vt:i4>1190</vt:i4>
      </vt:variant>
      <vt:variant>
        <vt:i4>0</vt:i4>
      </vt:variant>
      <vt:variant>
        <vt:i4>5</vt:i4>
      </vt:variant>
      <vt:variant>
        <vt:lpwstr/>
      </vt:variant>
      <vt:variant>
        <vt:lpwstr>_Toc531776266</vt:lpwstr>
      </vt:variant>
      <vt:variant>
        <vt:i4>1245188</vt:i4>
      </vt:variant>
      <vt:variant>
        <vt:i4>1184</vt:i4>
      </vt:variant>
      <vt:variant>
        <vt:i4>0</vt:i4>
      </vt:variant>
      <vt:variant>
        <vt:i4>5</vt:i4>
      </vt:variant>
      <vt:variant>
        <vt:lpwstr/>
      </vt:variant>
      <vt:variant>
        <vt:lpwstr>_Toc531776265</vt:lpwstr>
      </vt:variant>
      <vt:variant>
        <vt:i4>1245189</vt:i4>
      </vt:variant>
      <vt:variant>
        <vt:i4>1178</vt:i4>
      </vt:variant>
      <vt:variant>
        <vt:i4>0</vt:i4>
      </vt:variant>
      <vt:variant>
        <vt:i4>5</vt:i4>
      </vt:variant>
      <vt:variant>
        <vt:lpwstr/>
      </vt:variant>
      <vt:variant>
        <vt:lpwstr>_Toc531776264</vt:lpwstr>
      </vt:variant>
      <vt:variant>
        <vt:i4>1245186</vt:i4>
      </vt:variant>
      <vt:variant>
        <vt:i4>1172</vt:i4>
      </vt:variant>
      <vt:variant>
        <vt:i4>0</vt:i4>
      </vt:variant>
      <vt:variant>
        <vt:i4>5</vt:i4>
      </vt:variant>
      <vt:variant>
        <vt:lpwstr/>
      </vt:variant>
      <vt:variant>
        <vt:lpwstr>_Toc531776263</vt:lpwstr>
      </vt:variant>
      <vt:variant>
        <vt:i4>1245187</vt:i4>
      </vt:variant>
      <vt:variant>
        <vt:i4>1166</vt:i4>
      </vt:variant>
      <vt:variant>
        <vt:i4>0</vt:i4>
      </vt:variant>
      <vt:variant>
        <vt:i4>5</vt:i4>
      </vt:variant>
      <vt:variant>
        <vt:lpwstr/>
      </vt:variant>
      <vt:variant>
        <vt:lpwstr>_Toc531776262</vt:lpwstr>
      </vt:variant>
      <vt:variant>
        <vt:i4>1245184</vt:i4>
      </vt:variant>
      <vt:variant>
        <vt:i4>1160</vt:i4>
      </vt:variant>
      <vt:variant>
        <vt:i4>0</vt:i4>
      </vt:variant>
      <vt:variant>
        <vt:i4>5</vt:i4>
      </vt:variant>
      <vt:variant>
        <vt:lpwstr/>
      </vt:variant>
      <vt:variant>
        <vt:lpwstr>_Toc531776261</vt:lpwstr>
      </vt:variant>
      <vt:variant>
        <vt:i4>1245185</vt:i4>
      </vt:variant>
      <vt:variant>
        <vt:i4>1154</vt:i4>
      </vt:variant>
      <vt:variant>
        <vt:i4>0</vt:i4>
      </vt:variant>
      <vt:variant>
        <vt:i4>5</vt:i4>
      </vt:variant>
      <vt:variant>
        <vt:lpwstr/>
      </vt:variant>
      <vt:variant>
        <vt:lpwstr>_Toc531776260</vt:lpwstr>
      </vt:variant>
      <vt:variant>
        <vt:i4>1048584</vt:i4>
      </vt:variant>
      <vt:variant>
        <vt:i4>1148</vt:i4>
      </vt:variant>
      <vt:variant>
        <vt:i4>0</vt:i4>
      </vt:variant>
      <vt:variant>
        <vt:i4>5</vt:i4>
      </vt:variant>
      <vt:variant>
        <vt:lpwstr/>
      </vt:variant>
      <vt:variant>
        <vt:lpwstr>_Toc531776259</vt:lpwstr>
      </vt:variant>
      <vt:variant>
        <vt:i4>1048585</vt:i4>
      </vt:variant>
      <vt:variant>
        <vt:i4>1142</vt:i4>
      </vt:variant>
      <vt:variant>
        <vt:i4>0</vt:i4>
      </vt:variant>
      <vt:variant>
        <vt:i4>5</vt:i4>
      </vt:variant>
      <vt:variant>
        <vt:lpwstr/>
      </vt:variant>
      <vt:variant>
        <vt:lpwstr>_Toc531776258</vt:lpwstr>
      </vt:variant>
      <vt:variant>
        <vt:i4>1048582</vt:i4>
      </vt:variant>
      <vt:variant>
        <vt:i4>1136</vt:i4>
      </vt:variant>
      <vt:variant>
        <vt:i4>0</vt:i4>
      </vt:variant>
      <vt:variant>
        <vt:i4>5</vt:i4>
      </vt:variant>
      <vt:variant>
        <vt:lpwstr/>
      </vt:variant>
      <vt:variant>
        <vt:lpwstr>_Toc531776257</vt:lpwstr>
      </vt:variant>
      <vt:variant>
        <vt:i4>1048583</vt:i4>
      </vt:variant>
      <vt:variant>
        <vt:i4>1130</vt:i4>
      </vt:variant>
      <vt:variant>
        <vt:i4>0</vt:i4>
      </vt:variant>
      <vt:variant>
        <vt:i4>5</vt:i4>
      </vt:variant>
      <vt:variant>
        <vt:lpwstr/>
      </vt:variant>
      <vt:variant>
        <vt:lpwstr>_Toc531776256</vt:lpwstr>
      </vt:variant>
      <vt:variant>
        <vt:i4>1048580</vt:i4>
      </vt:variant>
      <vt:variant>
        <vt:i4>1124</vt:i4>
      </vt:variant>
      <vt:variant>
        <vt:i4>0</vt:i4>
      </vt:variant>
      <vt:variant>
        <vt:i4>5</vt:i4>
      </vt:variant>
      <vt:variant>
        <vt:lpwstr/>
      </vt:variant>
      <vt:variant>
        <vt:lpwstr>_Toc531776255</vt:lpwstr>
      </vt:variant>
      <vt:variant>
        <vt:i4>1048581</vt:i4>
      </vt:variant>
      <vt:variant>
        <vt:i4>1118</vt:i4>
      </vt:variant>
      <vt:variant>
        <vt:i4>0</vt:i4>
      </vt:variant>
      <vt:variant>
        <vt:i4>5</vt:i4>
      </vt:variant>
      <vt:variant>
        <vt:lpwstr/>
      </vt:variant>
      <vt:variant>
        <vt:lpwstr>_Toc531776254</vt:lpwstr>
      </vt:variant>
      <vt:variant>
        <vt:i4>1048578</vt:i4>
      </vt:variant>
      <vt:variant>
        <vt:i4>1112</vt:i4>
      </vt:variant>
      <vt:variant>
        <vt:i4>0</vt:i4>
      </vt:variant>
      <vt:variant>
        <vt:i4>5</vt:i4>
      </vt:variant>
      <vt:variant>
        <vt:lpwstr/>
      </vt:variant>
      <vt:variant>
        <vt:lpwstr>_Toc531776253</vt:lpwstr>
      </vt:variant>
      <vt:variant>
        <vt:i4>1048579</vt:i4>
      </vt:variant>
      <vt:variant>
        <vt:i4>1106</vt:i4>
      </vt:variant>
      <vt:variant>
        <vt:i4>0</vt:i4>
      </vt:variant>
      <vt:variant>
        <vt:i4>5</vt:i4>
      </vt:variant>
      <vt:variant>
        <vt:lpwstr/>
      </vt:variant>
      <vt:variant>
        <vt:lpwstr>_Toc531776252</vt:lpwstr>
      </vt:variant>
      <vt:variant>
        <vt:i4>1048576</vt:i4>
      </vt:variant>
      <vt:variant>
        <vt:i4>1100</vt:i4>
      </vt:variant>
      <vt:variant>
        <vt:i4>0</vt:i4>
      </vt:variant>
      <vt:variant>
        <vt:i4>5</vt:i4>
      </vt:variant>
      <vt:variant>
        <vt:lpwstr/>
      </vt:variant>
      <vt:variant>
        <vt:lpwstr>_Toc531776251</vt:lpwstr>
      </vt:variant>
      <vt:variant>
        <vt:i4>1048577</vt:i4>
      </vt:variant>
      <vt:variant>
        <vt:i4>1094</vt:i4>
      </vt:variant>
      <vt:variant>
        <vt:i4>0</vt:i4>
      </vt:variant>
      <vt:variant>
        <vt:i4>5</vt:i4>
      </vt:variant>
      <vt:variant>
        <vt:lpwstr/>
      </vt:variant>
      <vt:variant>
        <vt:lpwstr>_Toc531776250</vt:lpwstr>
      </vt:variant>
      <vt:variant>
        <vt:i4>1114120</vt:i4>
      </vt:variant>
      <vt:variant>
        <vt:i4>1088</vt:i4>
      </vt:variant>
      <vt:variant>
        <vt:i4>0</vt:i4>
      </vt:variant>
      <vt:variant>
        <vt:i4>5</vt:i4>
      </vt:variant>
      <vt:variant>
        <vt:lpwstr/>
      </vt:variant>
      <vt:variant>
        <vt:lpwstr>_Toc531776249</vt:lpwstr>
      </vt:variant>
      <vt:variant>
        <vt:i4>1114121</vt:i4>
      </vt:variant>
      <vt:variant>
        <vt:i4>1082</vt:i4>
      </vt:variant>
      <vt:variant>
        <vt:i4>0</vt:i4>
      </vt:variant>
      <vt:variant>
        <vt:i4>5</vt:i4>
      </vt:variant>
      <vt:variant>
        <vt:lpwstr/>
      </vt:variant>
      <vt:variant>
        <vt:lpwstr>_Toc531776248</vt:lpwstr>
      </vt:variant>
      <vt:variant>
        <vt:i4>1114118</vt:i4>
      </vt:variant>
      <vt:variant>
        <vt:i4>1076</vt:i4>
      </vt:variant>
      <vt:variant>
        <vt:i4>0</vt:i4>
      </vt:variant>
      <vt:variant>
        <vt:i4>5</vt:i4>
      </vt:variant>
      <vt:variant>
        <vt:lpwstr/>
      </vt:variant>
      <vt:variant>
        <vt:lpwstr>_Toc531776247</vt:lpwstr>
      </vt:variant>
      <vt:variant>
        <vt:i4>1114119</vt:i4>
      </vt:variant>
      <vt:variant>
        <vt:i4>1070</vt:i4>
      </vt:variant>
      <vt:variant>
        <vt:i4>0</vt:i4>
      </vt:variant>
      <vt:variant>
        <vt:i4>5</vt:i4>
      </vt:variant>
      <vt:variant>
        <vt:lpwstr/>
      </vt:variant>
      <vt:variant>
        <vt:lpwstr>_Toc531776246</vt:lpwstr>
      </vt:variant>
      <vt:variant>
        <vt:i4>1114116</vt:i4>
      </vt:variant>
      <vt:variant>
        <vt:i4>1064</vt:i4>
      </vt:variant>
      <vt:variant>
        <vt:i4>0</vt:i4>
      </vt:variant>
      <vt:variant>
        <vt:i4>5</vt:i4>
      </vt:variant>
      <vt:variant>
        <vt:lpwstr/>
      </vt:variant>
      <vt:variant>
        <vt:lpwstr>_Toc531776245</vt:lpwstr>
      </vt:variant>
      <vt:variant>
        <vt:i4>1114117</vt:i4>
      </vt:variant>
      <vt:variant>
        <vt:i4>1058</vt:i4>
      </vt:variant>
      <vt:variant>
        <vt:i4>0</vt:i4>
      </vt:variant>
      <vt:variant>
        <vt:i4>5</vt:i4>
      </vt:variant>
      <vt:variant>
        <vt:lpwstr/>
      </vt:variant>
      <vt:variant>
        <vt:lpwstr>_Toc531776244</vt:lpwstr>
      </vt:variant>
      <vt:variant>
        <vt:i4>1114114</vt:i4>
      </vt:variant>
      <vt:variant>
        <vt:i4>1052</vt:i4>
      </vt:variant>
      <vt:variant>
        <vt:i4>0</vt:i4>
      </vt:variant>
      <vt:variant>
        <vt:i4>5</vt:i4>
      </vt:variant>
      <vt:variant>
        <vt:lpwstr/>
      </vt:variant>
      <vt:variant>
        <vt:lpwstr>_Toc531776243</vt:lpwstr>
      </vt:variant>
      <vt:variant>
        <vt:i4>1114115</vt:i4>
      </vt:variant>
      <vt:variant>
        <vt:i4>1046</vt:i4>
      </vt:variant>
      <vt:variant>
        <vt:i4>0</vt:i4>
      </vt:variant>
      <vt:variant>
        <vt:i4>5</vt:i4>
      </vt:variant>
      <vt:variant>
        <vt:lpwstr/>
      </vt:variant>
      <vt:variant>
        <vt:lpwstr>_Toc531776242</vt:lpwstr>
      </vt:variant>
      <vt:variant>
        <vt:i4>1114112</vt:i4>
      </vt:variant>
      <vt:variant>
        <vt:i4>1040</vt:i4>
      </vt:variant>
      <vt:variant>
        <vt:i4>0</vt:i4>
      </vt:variant>
      <vt:variant>
        <vt:i4>5</vt:i4>
      </vt:variant>
      <vt:variant>
        <vt:lpwstr/>
      </vt:variant>
      <vt:variant>
        <vt:lpwstr>_Toc531776241</vt:lpwstr>
      </vt:variant>
      <vt:variant>
        <vt:i4>1114113</vt:i4>
      </vt:variant>
      <vt:variant>
        <vt:i4>1034</vt:i4>
      </vt:variant>
      <vt:variant>
        <vt:i4>0</vt:i4>
      </vt:variant>
      <vt:variant>
        <vt:i4>5</vt:i4>
      </vt:variant>
      <vt:variant>
        <vt:lpwstr/>
      </vt:variant>
      <vt:variant>
        <vt:lpwstr>_Toc531776240</vt:lpwstr>
      </vt:variant>
      <vt:variant>
        <vt:i4>1441800</vt:i4>
      </vt:variant>
      <vt:variant>
        <vt:i4>1028</vt:i4>
      </vt:variant>
      <vt:variant>
        <vt:i4>0</vt:i4>
      </vt:variant>
      <vt:variant>
        <vt:i4>5</vt:i4>
      </vt:variant>
      <vt:variant>
        <vt:lpwstr/>
      </vt:variant>
      <vt:variant>
        <vt:lpwstr>_Toc531776239</vt:lpwstr>
      </vt:variant>
      <vt:variant>
        <vt:i4>1441801</vt:i4>
      </vt:variant>
      <vt:variant>
        <vt:i4>1022</vt:i4>
      </vt:variant>
      <vt:variant>
        <vt:i4>0</vt:i4>
      </vt:variant>
      <vt:variant>
        <vt:i4>5</vt:i4>
      </vt:variant>
      <vt:variant>
        <vt:lpwstr/>
      </vt:variant>
      <vt:variant>
        <vt:lpwstr>_Toc531776238</vt:lpwstr>
      </vt:variant>
      <vt:variant>
        <vt:i4>1441798</vt:i4>
      </vt:variant>
      <vt:variant>
        <vt:i4>1016</vt:i4>
      </vt:variant>
      <vt:variant>
        <vt:i4>0</vt:i4>
      </vt:variant>
      <vt:variant>
        <vt:i4>5</vt:i4>
      </vt:variant>
      <vt:variant>
        <vt:lpwstr/>
      </vt:variant>
      <vt:variant>
        <vt:lpwstr>_Toc531776237</vt:lpwstr>
      </vt:variant>
      <vt:variant>
        <vt:i4>1441799</vt:i4>
      </vt:variant>
      <vt:variant>
        <vt:i4>1010</vt:i4>
      </vt:variant>
      <vt:variant>
        <vt:i4>0</vt:i4>
      </vt:variant>
      <vt:variant>
        <vt:i4>5</vt:i4>
      </vt:variant>
      <vt:variant>
        <vt:lpwstr/>
      </vt:variant>
      <vt:variant>
        <vt:lpwstr>_Toc531776236</vt:lpwstr>
      </vt:variant>
      <vt:variant>
        <vt:i4>1441796</vt:i4>
      </vt:variant>
      <vt:variant>
        <vt:i4>1004</vt:i4>
      </vt:variant>
      <vt:variant>
        <vt:i4>0</vt:i4>
      </vt:variant>
      <vt:variant>
        <vt:i4>5</vt:i4>
      </vt:variant>
      <vt:variant>
        <vt:lpwstr/>
      </vt:variant>
      <vt:variant>
        <vt:lpwstr>_Toc531776235</vt:lpwstr>
      </vt:variant>
      <vt:variant>
        <vt:i4>1441797</vt:i4>
      </vt:variant>
      <vt:variant>
        <vt:i4>998</vt:i4>
      </vt:variant>
      <vt:variant>
        <vt:i4>0</vt:i4>
      </vt:variant>
      <vt:variant>
        <vt:i4>5</vt:i4>
      </vt:variant>
      <vt:variant>
        <vt:lpwstr/>
      </vt:variant>
      <vt:variant>
        <vt:lpwstr>_Toc531776234</vt:lpwstr>
      </vt:variant>
      <vt:variant>
        <vt:i4>1441794</vt:i4>
      </vt:variant>
      <vt:variant>
        <vt:i4>992</vt:i4>
      </vt:variant>
      <vt:variant>
        <vt:i4>0</vt:i4>
      </vt:variant>
      <vt:variant>
        <vt:i4>5</vt:i4>
      </vt:variant>
      <vt:variant>
        <vt:lpwstr/>
      </vt:variant>
      <vt:variant>
        <vt:lpwstr>_Toc531776233</vt:lpwstr>
      </vt:variant>
      <vt:variant>
        <vt:i4>1441795</vt:i4>
      </vt:variant>
      <vt:variant>
        <vt:i4>986</vt:i4>
      </vt:variant>
      <vt:variant>
        <vt:i4>0</vt:i4>
      </vt:variant>
      <vt:variant>
        <vt:i4>5</vt:i4>
      </vt:variant>
      <vt:variant>
        <vt:lpwstr/>
      </vt:variant>
      <vt:variant>
        <vt:lpwstr>_Toc531776232</vt:lpwstr>
      </vt:variant>
      <vt:variant>
        <vt:i4>1441792</vt:i4>
      </vt:variant>
      <vt:variant>
        <vt:i4>980</vt:i4>
      </vt:variant>
      <vt:variant>
        <vt:i4>0</vt:i4>
      </vt:variant>
      <vt:variant>
        <vt:i4>5</vt:i4>
      </vt:variant>
      <vt:variant>
        <vt:lpwstr/>
      </vt:variant>
      <vt:variant>
        <vt:lpwstr>_Toc531776231</vt:lpwstr>
      </vt:variant>
      <vt:variant>
        <vt:i4>1441793</vt:i4>
      </vt:variant>
      <vt:variant>
        <vt:i4>974</vt:i4>
      </vt:variant>
      <vt:variant>
        <vt:i4>0</vt:i4>
      </vt:variant>
      <vt:variant>
        <vt:i4>5</vt:i4>
      </vt:variant>
      <vt:variant>
        <vt:lpwstr/>
      </vt:variant>
      <vt:variant>
        <vt:lpwstr>_Toc531776230</vt:lpwstr>
      </vt:variant>
      <vt:variant>
        <vt:i4>1507336</vt:i4>
      </vt:variant>
      <vt:variant>
        <vt:i4>968</vt:i4>
      </vt:variant>
      <vt:variant>
        <vt:i4>0</vt:i4>
      </vt:variant>
      <vt:variant>
        <vt:i4>5</vt:i4>
      </vt:variant>
      <vt:variant>
        <vt:lpwstr/>
      </vt:variant>
      <vt:variant>
        <vt:lpwstr>_Toc531776229</vt:lpwstr>
      </vt:variant>
      <vt:variant>
        <vt:i4>1507337</vt:i4>
      </vt:variant>
      <vt:variant>
        <vt:i4>962</vt:i4>
      </vt:variant>
      <vt:variant>
        <vt:i4>0</vt:i4>
      </vt:variant>
      <vt:variant>
        <vt:i4>5</vt:i4>
      </vt:variant>
      <vt:variant>
        <vt:lpwstr/>
      </vt:variant>
      <vt:variant>
        <vt:lpwstr>_Toc531776228</vt:lpwstr>
      </vt:variant>
      <vt:variant>
        <vt:i4>1507334</vt:i4>
      </vt:variant>
      <vt:variant>
        <vt:i4>956</vt:i4>
      </vt:variant>
      <vt:variant>
        <vt:i4>0</vt:i4>
      </vt:variant>
      <vt:variant>
        <vt:i4>5</vt:i4>
      </vt:variant>
      <vt:variant>
        <vt:lpwstr/>
      </vt:variant>
      <vt:variant>
        <vt:lpwstr>_Toc531776227</vt:lpwstr>
      </vt:variant>
      <vt:variant>
        <vt:i4>1507335</vt:i4>
      </vt:variant>
      <vt:variant>
        <vt:i4>950</vt:i4>
      </vt:variant>
      <vt:variant>
        <vt:i4>0</vt:i4>
      </vt:variant>
      <vt:variant>
        <vt:i4>5</vt:i4>
      </vt:variant>
      <vt:variant>
        <vt:lpwstr/>
      </vt:variant>
      <vt:variant>
        <vt:lpwstr>_Toc531776226</vt:lpwstr>
      </vt:variant>
      <vt:variant>
        <vt:i4>1507332</vt:i4>
      </vt:variant>
      <vt:variant>
        <vt:i4>944</vt:i4>
      </vt:variant>
      <vt:variant>
        <vt:i4>0</vt:i4>
      </vt:variant>
      <vt:variant>
        <vt:i4>5</vt:i4>
      </vt:variant>
      <vt:variant>
        <vt:lpwstr/>
      </vt:variant>
      <vt:variant>
        <vt:lpwstr>_Toc531776225</vt:lpwstr>
      </vt:variant>
      <vt:variant>
        <vt:i4>1507333</vt:i4>
      </vt:variant>
      <vt:variant>
        <vt:i4>938</vt:i4>
      </vt:variant>
      <vt:variant>
        <vt:i4>0</vt:i4>
      </vt:variant>
      <vt:variant>
        <vt:i4>5</vt:i4>
      </vt:variant>
      <vt:variant>
        <vt:lpwstr/>
      </vt:variant>
      <vt:variant>
        <vt:lpwstr>_Toc531776224</vt:lpwstr>
      </vt:variant>
      <vt:variant>
        <vt:i4>1507330</vt:i4>
      </vt:variant>
      <vt:variant>
        <vt:i4>932</vt:i4>
      </vt:variant>
      <vt:variant>
        <vt:i4>0</vt:i4>
      </vt:variant>
      <vt:variant>
        <vt:i4>5</vt:i4>
      </vt:variant>
      <vt:variant>
        <vt:lpwstr/>
      </vt:variant>
      <vt:variant>
        <vt:lpwstr>_Toc531776223</vt:lpwstr>
      </vt:variant>
      <vt:variant>
        <vt:i4>1507331</vt:i4>
      </vt:variant>
      <vt:variant>
        <vt:i4>926</vt:i4>
      </vt:variant>
      <vt:variant>
        <vt:i4>0</vt:i4>
      </vt:variant>
      <vt:variant>
        <vt:i4>5</vt:i4>
      </vt:variant>
      <vt:variant>
        <vt:lpwstr/>
      </vt:variant>
      <vt:variant>
        <vt:lpwstr>_Toc531776222</vt:lpwstr>
      </vt:variant>
      <vt:variant>
        <vt:i4>1507328</vt:i4>
      </vt:variant>
      <vt:variant>
        <vt:i4>920</vt:i4>
      </vt:variant>
      <vt:variant>
        <vt:i4>0</vt:i4>
      </vt:variant>
      <vt:variant>
        <vt:i4>5</vt:i4>
      </vt:variant>
      <vt:variant>
        <vt:lpwstr/>
      </vt:variant>
      <vt:variant>
        <vt:lpwstr>_Toc531776221</vt:lpwstr>
      </vt:variant>
      <vt:variant>
        <vt:i4>1507329</vt:i4>
      </vt:variant>
      <vt:variant>
        <vt:i4>914</vt:i4>
      </vt:variant>
      <vt:variant>
        <vt:i4>0</vt:i4>
      </vt:variant>
      <vt:variant>
        <vt:i4>5</vt:i4>
      </vt:variant>
      <vt:variant>
        <vt:lpwstr/>
      </vt:variant>
      <vt:variant>
        <vt:lpwstr>_Toc531776220</vt:lpwstr>
      </vt:variant>
      <vt:variant>
        <vt:i4>1310728</vt:i4>
      </vt:variant>
      <vt:variant>
        <vt:i4>908</vt:i4>
      </vt:variant>
      <vt:variant>
        <vt:i4>0</vt:i4>
      </vt:variant>
      <vt:variant>
        <vt:i4>5</vt:i4>
      </vt:variant>
      <vt:variant>
        <vt:lpwstr/>
      </vt:variant>
      <vt:variant>
        <vt:lpwstr>_Toc531776219</vt:lpwstr>
      </vt:variant>
      <vt:variant>
        <vt:i4>1310729</vt:i4>
      </vt:variant>
      <vt:variant>
        <vt:i4>902</vt:i4>
      </vt:variant>
      <vt:variant>
        <vt:i4>0</vt:i4>
      </vt:variant>
      <vt:variant>
        <vt:i4>5</vt:i4>
      </vt:variant>
      <vt:variant>
        <vt:lpwstr/>
      </vt:variant>
      <vt:variant>
        <vt:lpwstr>_Toc531776218</vt:lpwstr>
      </vt:variant>
      <vt:variant>
        <vt:i4>1310726</vt:i4>
      </vt:variant>
      <vt:variant>
        <vt:i4>896</vt:i4>
      </vt:variant>
      <vt:variant>
        <vt:i4>0</vt:i4>
      </vt:variant>
      <vt:variant>
        <vt:i4>5</vt:i4>
      </vt:variant>
      <vt:variant>
        <vt:lpwstr/>
      </vt:variant>
      <vt:variant>
        <vt:lpwstr>_Toc531776217</vt:lpwstr>
      </vt:variant>
      <vt:variant>
        <vt:i4>1310727</vt:i4>
      </vt:variant>
      <vt:variant>
        <vt:i4>890</vt:i4>
      </vt:variant>
      <vt:variant>
        <vt:i4>0</vt:i4>
      </vt:variant>
      <vt:variant>
        <vt:i4>5</vt:i4>
      </vt:variant>
      <vt:variant>
        <vt:lpwstr/>
      </vt:variant>
      <vt:variant>
        <vt:lpwstr>_Toc531776216</vt:lpwstr>
      </vt:variant>
      <vt:variant>
        <vt:i4>1310724</vt:i4>
      </vt:variant>
      <vt:variant>
        <vt:i4>884</vt:i4>
      </vt:variant>
      <vt:variant>
        <vt:i4>0</vt:i4>
      </vt:variant>
      <vt:variant>
        <vt:i4>5</vt:i4>
      </vt:variant>
      <vt:variant>
        <vt:lpwstr/>
      </vt:variant>
      <vt:variant>
        <vt:lpwstr>_Toc531776215</vt:lpwstr>
      </vt:variant>
      <vt:variant>
        <vt:i4>1310725</vt:i4>
      </vt:variant>
      <vt:variant>
        <vt:i4>878</vt:i4>
      </vt:variant>
      <vt:variant>
        <vt:i4>0</vt:i4>
      </vt:variant>
      <vt:variant>
        <vt:i4>5</vt:i4>
      </vt:variant>
      <vt:variant>
        <vt:lpwstr/>
      </vt:variant>
      <vt:variant>
        <vt:lpwstr>_Toc531776214</vt:lpwstr>
      </vt:variant>
      <vt:variant>
        <vt:i4>1310722</vt:i4>
      </vt:variant>
      <vt:variant>
        <vt:i4>872</vt:i4>
      </vt:variant>
      <vt:variant>
        <vt:i4>0</vt:i4>
      </vt:variant>
      <vt:variant>
        <vt:i4>5</vt:i4>
      </vt:variant>
      <vt:variant>
        <vt:lpwstr/>
      </vt:variant>
      <vt:variant>
        <vt:lpwstr>_Toc531776213</vt:lpwstr>
      </vt:variant>
      <vt:variant>
        <vt:i4>1310723</vt:i4>
      </vt:variant>
      <vt:variant>
        <vt:i4>866</vt:i4>
      </vt:variant>
      <vt:variant>
        <vt:i4>0</vt:i4>
      </vt:variant>
      <vt:variant>
        <vt:i4>5</vt:i4>
      </vt:variant>
      <vt:variant>
        <vt:lpwstr/>
      </vt:variant>
      <vt:variant>
        <vt:lpwstr>_Toc531776212</vt:lpwstr>
      </vt:variant>
      <vt:variant>
        <vt:i4>1310720</vt:i4>
      </vt:variant>
      <vt:variant>
        <vt:i4>860</vt:i4>
      </vt:variant>
      <vt:variant>
        <vt:i4>0</vt:i4>
      </vt:variant>
      <vt:variant>
        <vt:i4>5</vt:i4>
      </vt:variant>
      <vt:variant>
        <vt:lpwstr/>
      </vt:variant>
      <vt:variant>
        <vt:lpwstr>_Toc531776211</vt:lpwstr>
      </vt:variant>
      <vt:variant>
        <vt:i4>1310721</vt:i4>
      </vt:variant>
      <vt:variant>
        <vt:i4>854</vt:i4>
      </vt:variant>
      <vt:variant>
        <vt:i4>0</vt:i4>
      </vt:variant>
      <vt:variant>
        <vt:i4>5</vt:i4>
      </vt:variant>
      <vt:variant>
        <vt:lpwstr/>
      </vt:variant>
      <vt:variant>
        <vt:lpwstr>_Toc531776210</vt:lpwstr>
      </vt:variant>
      <vt:variant>
        <vt:i4>1376264</vt:i4>
      </vt:variant>
      <vt:variant>
        <vt:i4>848</vt:i4>
      </vt:variant>
      <vt:variant>
        <vt:i4>0</vt:i4>
      </vt:variant>
      <vt:variant>
        <vt:i4>5</vt:i4>
      </vt:variant>
      <vt:variant>
        <vt:lpwstr/>
      </vt:variant>
      <vt:variant>
        <vt:lpwstr>_Toc531776209</vt:lpwstr>
      </vt:variant>
      <vt:variant>
        <vt:i4>1376265</vt:i4>
      </vt:variant>
      <vt:variant>
        <vt:i4>842</vt:i4>
      </vt:variant>
      <vt:variant>
        <vt:i4>0</vt:i4>
      </vt:variant>
      <vt:variant>
        <vt:i4>5</vt:i4>
      </vt:variant>
      <vt:variant>
        <vt:lpwstr/>
      </vt:variant>
      <vt:variant>
        <vt:lpwstr>_Toc531776208</vt:lpwstr>
      </vt:variant>
      <vt:variant>
        <vt:i4>1376262</vt:i4>
      </vt:variant>
      <vt:variant>
        <vt:i4>836</vt:i4>
      </vt:variant>
      <vt:variant>
        <vt:i4>0</vt:i4>
      </vt:variant>
      <vt:variant>
        <vt:i4>5</vt:i4>
      </vt:variant>
      <vt:variant>
        <vt:lpwstr/>
      </vt:variant>
      <vt:variant>
        <vt:lpwstr>_Toc531776207</vt:lpwstr>
      </vt:variant>
      <vt:variant>
        <vt:i4>1376263</vt:i4>
      </vt:variant>
      <vt:variant>
        <vt:i4>830</vt:i4>
      </vt:variant>
      <vt:variant>
        <vt:i4>0</vt:i4>
      </vt:variant>
      <vt:variant>
        <vt:i4>5</vt:i4>
      </vt:variant>
      <vt:variant>
        <vt:lpwstr/>
      </vt:variant>
      <vt:variant>
        <vt:lpwstr>_Toc531776206</vt:lpwstr>
      </vt:variant>
      <vt:variant>
        <vt:i4>1376260</vt:i4>
      </vt:variant>
      <vt:variant>
        <vt:i4>824</vt:i4>
      </vt:variant>
      <vt:variant>
        <vt:i4>0</vt:i4>
      </vt:variant>
      <vt:variant>
        <vt:i4>5</vt:i4>
      </vt:variant>
      <vt:variant>
        <vt:lpwstr/>
      </vt:variant>
      <vt:variant>
        <vt:lpwstr>_Toc531776205</vt:lpwstr>
      </vt:variant>
      <vt:variant>
        <vt:i4>1376261</vt:i4>
      </vt:variant>
      <vt:variant>
        <vt:i4>818</vt:i4>
      </vt:variant>
      <vt:variant>
        <vt:i4>0</vt:i4>
      </vt:variant>
      <vt:variant>
        <vt:i4>5</vt:i4>
      </vt:variant>
      <vt:variant>
        <vt:lpwstr/>
      </vt:variant>
      <vt:variant>
        <vt:lpwstr>_Toc531776204</vt:lpwstr>
      </vt:variant>
      <vt:variant>
        <vt:i4>1376258</vt:i4>
      </vt:variant>
      <vt:variant>
        <vt:i4>812</vt:i4>
      </vt:variant>
      <vt:variant>
        <vt:i4>0</vt:i4>
      </vt:variant>
      <vt:variant>
        <vt:i4>5</vt:i4>
      </vt:variant>
      <vt:variant>
        <vt:lpwstr/>
      </vt:variant>
      <vt:variant>
        <vt:lpwstr>_Toc531776203</vt:lpwstr>
      </vt:variant>
      <vt:variant>
        <vt:i4>1376259</vt:i4>
      </vt:variant>
      <vt:variant>
        <vt:i4>806</vt:i4>
      </vt:variant>
      <vt:variant>
        <vt:i4>0</vt:i4>
      </vt:variant>
      <vt:variant>
        <vt:i4>5</vt:i4>
      </vt:variant>
      <vt:variant>
        <vt:lpwstr/>
      </vt:variant>
      <vt:variant>
        <vt:lpwstr>_Toc531776202</vt:lpwstr>
      </vt:variant>
      <vt:variant>
        <vt:i4>1376256</vt:i4>
      </vt:variant>
      <vt:variant>
        <vt:i4>800</vt:i4>
      </vt:variant>
      <vt:variant>
        <vt:i4>0</vt:i4>
      </vt:variant>
      <vt:variant>
        <vt:i4>5</vt:i4>
      </vt:variant>
      <vt:variant>
        <vt:lpwstr/>
      </vt:variant>
      <vt:variant>
        <vt:lpwstr>_Toc531776201</vt:lpwstr>
      </vt:variant>
      <vt:variant>
        <vt:i4>1376257</vt:i4>
      </vt:variant>
      <vt:variant>
        <vt:i4>794</vt:i4>
      </vt:variant>
      <vt:variant>
        <vt:i4>0</vt:i4>
      </vt:variant>
      <vt:variant>
        <vt:i4>5</vt:i4>
      </vt:variant>
      <vt:variant>
        <vt:lpwstr/>
      </vt:variant>
      <vt:variant>
        <vt:lpwstr>_Toc531776200</vt:lpwstr>
      </vt:variant>
      <vt:variant>
        <vt:i4>1835019</vt:i4>
      </vt:variant>
      <vt:variant>
        <vt:i4>788</vt:i4>
      </vt:variant>
      <vt:variant>
        <vt:i4>0</vt:i4>
      </vt:variant>
      <vt:variant>
        <vt:i4>5</vt:i4>
      </vt:variant>
      <vt:variant>
        <vt:lpwstr/>
      </vt:variant>
      <vt:variant>
        <vt:lpwstr>_Toc531776199</vt:lpwstr>
      </vt:variant>
      <vt:variant>
        <vt:i4>1835018</vt:i4>
      </vt:variant>
      <vt:variant>
        <vt:i4>782</vt:i4>
      </vt:variant>
      <vt:variant>
        <vt:i4>0</vt:i4>
      </vt:variant>
      <vt:variant>
        <vt:i4>5</vt:i4>
      </vt:variant>
      <vt:variant>
        <vt:lpwstr/>
      </vt:variant>
      <vt:variant>
        <vt:lpwstr>_Toc531776198</vt:lpwstr>
      </vt:variant>
      <vt:variant>
        <vt:i4>1835013</vt:i4>
      </vt:variant>
      <vt:variant>
        <vt:i4>776</vt:i4>
      </vt:variant>
      <vt:variant>
        <vt:i4>0</vt:i4>
      </vt:variant>
      <vt:variant>
        <vt:i4>5</vt:i4>
      </vt:variant>
      <vt:variant>
        <vt:lpwstr/>
      </vt:variant>
      <vt:variant>
        <vt:lpwstr>_Toc531776197</vt:lpwstr>
      </vt:variant>
      <vt:variant>
        <vt:i4>1835012</vt:i4>
      </vt:variant>
      <vt:variant>
        <vt:i4>770</vt:i4>
      </vt:variant>
      <vt:variant>
        <vt:i4>0</vt:i4>
      </vt:variant>
      <vt:variant>
        <vt:i4>5</vt:i4>
      </vt:variant>
      <vt:variant>
        <vt:lpwstr/>
      </vt:variant>
      <vt:variant>
        <vt:lpwstr>_Toc531776196</vt:lpwstr>
      </vt:variant>
      <vt:variant>
        <vt:i4>1835015</vt:i4>
      </vt:variant>
      <vt:variant>
        <vt:i4>764</vt:i4>
      </vt:variant>
      <vt:variant>
        <vt:i4>0</vt:i4>
      </vt:variant>
      <vt:variant>
        <vt:i4>5</vt:i4>
      </vt:variant>
      <vt:variant>
        <vt:lpwstr/>
      </vt:variant>
      <vt:variant>
        <vt:lpwstr>_Toc531776195</vt:lpwstr>
      </vt:variant>
      <vt:variant>
        <vt:i4>1835014</vt:i4>
      </vt:variant>
      <vt:variant>
        <vt:i4>758</vt:i4>
      </vt:variant>
      <vt:variant>
        <vt:i4>0</vt:i4>
      </vt:variant>
      <vt:variant>
        <vt:i4>5</vt:i4>
      </vt:variant>
      <vt:variant>
        <vt:lpwstr/>
      </vt:variant>
      <vt:variant>
        <vt:lpwstr>_Toc531776194</vt:lpwstr>
      </vt:variant>
      <vt:variant>
        <vt:i4>1835009</vt:i4>
      </vt:variant>
      <vt:variant>
        <vt:i4>752</vt:i4>
      </vt:variant>
      <vt:variant>
        <vt:i4>0</vt:i4>
      </vt:variant>
      <vt:variant>
        <vt:i4>5</vt:i4>
      </vt:variant>
      <vt:variant>
        <vt:lpwstr/>
      </vt:variant>
      <vt:variant>
        <vt:lpwstr>_Toc531776193</vt:lpwstr>
      </vt:variant>
      <vt:variant>
        <vt:i4>1835008</vt:i4>
      </vt:variant>
      <vt:variant>
        <vt:i4>746</vt:i4>
      </vt:variant>
      <vt:variant>
        <vt:i4>0</vt:i4>
      </vt:variant>
      <vt:variant>
        <vt:i4>5</vt:i4>
      </vt:variant>
      <vt:variant>
        <vt:lpwstr/>
      </vt:variant>
      <vt:variant>
        <vt:lpwstr>_Toc531776192</vt:lpwstr>
      </vt:variant>
      <vt:variant>
        <vt:i4>1835011</vt:i4>
      </vt:variant>
      <vt:variant>
        <vt:i4>740</vt:i4>
      </vt:variant>
      <vt:variant>
        <vt:i4>0</vt:i4>
      </vt:variant>
      <vt:variant>
        <vt:i4>5</vt:i4>
      </vt:variant>
      <vt:variant>
        <vt:lpwstr/>
      </vt:variant>
      <vt:variant>
        <vt:lpwstr>_Toc531776191</vt:lpwstr>
      </vt:variant>
      <vt:variant>
        <vt:i4>1835010</vt:i4>
      </vt:variant>
      <vt:variant>
        <vt:i4>734</vt:i4>
      </vt:variant>
      <vt:variant>
        <vt:i4>0</vt:i4>
      </vt:variant>
      <vt:variant>
        <vt:i4>5</vt:i4>
      </vt:variant>
      <vt:variant>
        <vt:lpwstr/>
      </vt:variant>
      <vt:variant>
        <vt:lpwstr>_Toc531776190</vt:lpwstr>
      </vt:variant>
      <vt:variant>
        <vt:i4>1900555</vt:i4>
      </vt:variant>
      <vt:variant>
        <vt:i4>728</vt:i4>
      </vt:variant>
      <vt:variant>
        <vt:i4>0</vt:i4>
      </vt:variant>
      <vt:variant>
        <vt:i4>5</vt:i4>
      </vt:variant>
      <vt:variant>
        <vt:lpwstr/>
      </vt:variant>
      <vt:variant>
        <vt:lpwstr>_Toc531776189</vt:lpwstr>
      </vt:variant>
      <vt:variant>
        <vt:i4>1900554</vt:i4>
      </vt:variant>
      <vt:variant>
        <vt:i4>722</vt:i4>
      </vt:variant>
      <vt:variant>
        <vt:i4>0</vt:i4>
      </vt:variant>
      <vt:variant>
        <vt:i4>5</vt:i4>
      </vt:variant>
      <vt:variant>
        <vt:lpwstr/>
      </vt:variant>
      <vt:variant>
        <vt:lpwstr>_Toc531776188</vt:lpwstr>
      </vt:variant>
      <vt:variant>
        <vt:i4>1900549</vt:i4>
      </vt:variant>
      <vt:variant>
        <vt:i4>716</vt:i4>
      </vt:variant>
      <vt:variant>
        <vt:i4>0</vt:i4>
      </vt:variant>
      <vt:variant>
        <vt:i4>5</vt:i4>
      </vt:variant>
      <vt:variant>
        <vt:lpwstr/>
      </vt:variant>
      <vt:variant>
        <vt:lpwstr>_Toc531776187</vt:lpwstr>
      </vt:variant>
      <vt:variant>
        <vt:i4>1900548</vt:i4>
      </vt:variant>
      <vt:variant>
        <vt:i4>710</vt:i4>
      </vt:variant>
      <vt:variant>
        <vt:i4>0</vt:i4>
      </vt:variant>
      <vt:variant>
        <vt:i4>5</vt:i4>
      </vt:variant>
      <vt:variant>
        <vt:lpwstr/>
      </vt:variant>
      <vt:variant>
        <vt:lpwstr>_Toc531776186</vt:lpwstr>
      </vt:variant>
      <vt:variant>
        <vt:i4>1900551</vt:i4>
      </vt:variant>
      <vt:variant>
        <vt:i4>704</vt:i4>
      </vt:variant>
      <vt:variant>
        <vt:i4>0</vt:i4>
      </vt:variant>
      <vt:variant>
        <vt:i4>5</vt:i4>
      </vt:variant>
      <vt:variant>
        <vt:lpwstr/>
      </vt:variant>
      <vt:variant>
        <vt:lpwstr>_Toc531776185</vt:lpwstr>
      </vt:variant>
      <vt:variant>
        <vt:i4>1900550</vt:i4>
      </vt:variant>
      <vt:variant>
        <vt:i4>698</vt:i4>
      </vt:variant>
      <vt:variant>
        <vt:i4>0</vt:i4>
      </vt:variant>
      <vt:variant>
        <vt:i4>5</vt:i4>
      </vt:variant>
      <vt:variant>
        <vt:lpwstr/>
      </vt:variant>
      <vt:variant>
        <vt:lpwstr>_Toc531776184</vt:lpwstr>
      </vt:variant>
      <vt:variant>
        <vt:i4>1900545</vt:i4>
      </vt:variant>
      <vt:variant>
        <vt:i4>692</vt:i4>
      </vt:variant>
      <vt:variant>
        <vt:i4>0</vt:i4>
      </vt:variant>
      <vt:variant>
        <vt:i4>5</vt:i4>
      </vt:variant>
      <vt:variant>
        <vt:lpwstr/>
      </vt:variant>
      <vt:variant>
        <vt:lpwstr>_Toc531776183</vt:lpwstr>
      </vt:variant>
      <vt:variant>
        <vt:i4>1900544</vt:i4>
      </vt:variant>
      <vt:variant>
        <vt:i4>686</vt:i4>
      </vt:variant>
      <vt:variant>
        <vt:i4>0</vt:i4>
      </vt:variant>
      <vt:variant>
        <vt:i4>5</vt:i4>
      </vt:variant>
      <vt:variant>
        <vt:lpwstr/>
      </vt:variant>
      <vt:variant>
        <vt:lpwstr>_Toc531776182</vt:lpwstr>
      </vt:variant>
      <vt:variant>
        <vt:i4>1900546</vt:i4>
      </vt:variant>
      <vt:variant>
        <vt:i4>680</vt:i4>
      </vt:variant>
      <vt:variant>
        <vt:i4>0</vt:i4>
      </vt:variant>
      <vt:variant>
        <vt:i4>5</vt:i4>
      </vt:variant>
      <vt:variant>
        <vt:lpwstr/>
      </vt:variant>
      <vt:variant>
        <vt:lpwstr>_Toc531776180</vt:lpwstr>
      </vt:variant>
      <vt:variant>
        <vt:i4>1179659</vt:i4>
      </vt:variant>
      <vt:variant>
        <vt:i4>674</vt:i4>
      </vt:variant>
      <vt:variant>
        <vt:i4>0</vt:i4>
      </vt:variant>
      <vt:variant>
        <vt:i4>5</vt:i4>
      </vt:variant>
      <vt:variant>
        <vt:lpwstr/>
      </vt:variant>
      <vt:variant>
        <vt:lpwstr>_Toc531776179</vt:lpwstr>
      </vt:variant>
      <vt:variant>
        <vt:i4>1179658</vt:i4>
      </vt:variant>
      <vt:variant>
        <vt:i4>668</vt:i4>
      </vt:variant>
      <vt:variant>
        <vt:i4>0</vt:i4>
      </vt:variant>
      <vt:variant>
        <vt:i4>5</vt:i4>
      </vt:variant>
      <vt:variant>
        <vt:lpwstr/>
      </vt:variant>
      <vt:variant>
        <vt:lpwstr>_Toc531776178</vt:lpwstr>
      </vt:variant>
      <vt:variant>
        <vt:i4>1179653</vt:i4>
      </vt:variant>
      <vt:variant>
        <vt:i4>662</vt:i4>
      </vt:variant>
      <vt:variant>
        <vt:i4>0</vt:i4>
      </vt:variant>
      <vt:variant>
        <vt:i4>5</vt:i4>
      </vt:variant>
      <vt:variant>
        <vt:lpwstr/>
      </vt:variant>
      <vt:variant>
        <vt:lpwstr>_Toc531776177</vt:lpwstr>
      </vt:variant>
      <vt:variant>
        <vt:i4>1179652</vt:i4>
      </vt:variant>
      <vt:variant>
        <vt:i4>656</vt:i4>
      </vt:variant>
      <vt:variant>
        <vt:i4>0</vt:i4>
      </vt:variant>
      <vt:variant>
        <vt:i4>5</vt:i4>
      </vt:variant>
      <vt:variant>
        <vt:lpwstr/>
      </vt:variant>
      <vt:variant>
        <vt:lpwstr>_Toc531776176</vt:lpwstr>
      </vt:variant>
      <vt:variant>
        <vt:i4>1179655</vt:i4>
      </vt:variant>
      <vt:variant>
        <vt:i4>650</vt:i4>
      </vt:variant>
      <vt:variant>
        <vt:i4>0</vt:i4>
      </vt:variant>
      <vt:variant>
        <vt:i4>5</vt:i4>
      </vt:variant>
      <vt:variant>
        <vt:lpwstr/>
      </vt:variant>
      <vt:variant>
        <vt:lpwstr>_Toc531776175</vt:lpwstr>
      </vt:variant>
      <vt:variant>
        <vt:i4>1179654</vt:i4>
      </vt:variant>
      <vt:variant>
        <vt:i4>644</vt:i4>
      </vt:variant>
      <vt:variant>
        <vt:i4>0</vt:i4>
      </vt:variant>
      <vt:variant>
        <vt:i4>5</vt:i4>
      </vt:variant>
      <vt:variant>
        <vt:lpwstr/>
      </vt:variant>
      <vt:variant>
        <vt:lpwstr>_Toc531776174</vt:lpwstr>
      </vt:variant>
      <vt:variant>
        <vt:i4>1179649</vt:i4>
      </vt:variant>
      <vt:variant>
        <vt:i4>638</vt:i4>
      </vt:variant>
      <vt:variant>
        <vt:i4>0</vt:i4>
      </vt:variant>
      <vt:variant>
        <vt:i4>5</vt:i4>
      </vt:variant>
      <vt:variant>
        <vt:lpwstr/>
      </vt:variant>
      <vt:variant>
        <vt:lpwstr>_Toc531776173</vt:lpwstr>
      </vt:variant>
      <vt:variant>
        <vt:i4>1179648</vt:i4>
      </vt:variant>
      <vt:variant>
        <vt:i4>632</vt:i4>
      </vt:variant>
      <vt:variant>
        <vt:i4>0</vt:i4>
      </vt:variant>
      <vt:variant>
        <vt:i4>5</vt:i4>
      </vt:variant>
      <vt:variant>
        <vt:lpwstr/>
      </vt:variant>
      <vt:variant>
        <vt:lpwstr>_Toc531776172</vt:lpwstr>
      </vt:variant>
      <vt:variant>
        <vt:i4>1179651</vt:i4>
      </vt:variant>
      <vt:variant>
        <vt:i4>626</vt:i4>
      </vt:variant>
      <vt:variant>
        <vt:i4>0</vt:i4>
      </vt:variant>
      <vt:variant>
        <vt:i4>5</vt:i4>
      </vt:variant>
      <vt:variant>
        <vt:lpwstr/>
      </vt:variant>
      <vt:variant>
        <vt:lpwstr>_Toc531776171</vt:lpwstr>
      </vt:variant>
      <vt:variant>
        <vt:i4>1179650</vt:i4>
      </vt:variant>
      <vt:variant>
        <vt:i4>620</vt:i4>
      </vt:variant>
      <vt:variant>
        <vt:i4>0</vt:i4>
      </vt:variant>
      <vt:variant>
        <vt:i4>5</vt:i4>
      </vt:variant>
      <vt:variant>
        <vt:lpwstr/>
      </vt:variant>
      <vt:variant>
        <vt:lpwstr>_Toc531776170</vt:lpwstr>
      </vt:variant>
      <vt:variant>
        <vt:i4>1245194</vt:i4>
      </vt:variant>
      <vt:variant>
        <vt:i4>614</vt:i4>
      </vt:variant>
      <vt:variant>
        <vt:i4>0</vt:i4>
      </vt:variant>
      <vt:variant>
        <vt:i4>5</vt:i4>
      </vt:variant>
      <vt:variant>
        <vt:lpwstr/>
      </vt:variant>
      <vt:variant>
        <vt:lpwstr>_Toc531776168</vt:lpwstr>
      </vt:variant>
      <vt:variant>
        <vt:i4>1245189</vt:i4>
      </vt:variant>
      <vt:variant>
        <vt:i4>608</vt:i4>
      </vt:variant>
      <vt:variant>
        <vt:i4>0</vt:i4>
      </vt:variant>
      <vt:variant>
        <vt:i4>5</vt:i4>
      </vt:variant>
      <vt:variant>
        <vt:lpwstr/>
      </vt:variant>
      <vt:variant>
        <vt:lpwstr>_Toc531776167</vt:lpwstr>
      </vt:variant>
      <vt:variant>
        <vt:i4>1245188</vt:i4>
      </vt:variant>
      <vt:variant>
        <vt:i4>602</vt:i4>
      </vt:variant>
      <vt:variant>
        <vt:i4>0</vt:i4>
      </vt:variant>
      <vt:variant>
        <vt:i4>5</vt:i4>
      </vt:variant>
      <vt:variant>
        <vt:lpwstr/>
      </vt:variant>
      <vt:variant>
        <vt:lpwstr>_Toc531776166</vt:lpwstr>
      </vt:variant>
      <vt:variant>
        <vt:i4>1245191</vt:i4>
      </vt:variant>
      <vt:variant>
        <vt:i4>596</vt:i4>
      </vt:variant>
      <vt:variant>
        <vt:i4>0</vt:i4>
      </vt:variant>
      <vt:variant>
        <vt:i4>5</vt:i4>
      </vt:variant>
      <vt:variant>
        <vt:lpwstr/>
      </vt:variant>
      <vt:variant>
        <vt:lpwstr>_Toc531776165</vt:lpwstr>
      </vt:variant>
      <vt:variant>
        <vt:i4>1245190</vt:i4>
      </vt:variant>
      <vt:variant>
        <vt:i4>590</vt:i4>
      </vt:variant>
      <vt:variant>
        <vt:i4>0</vt:i4>
      </vt:variant>
      <vt:variant>
        <vt:i4>5</vt:i4>
      </vt:variant>
      <vt:variant>
        <vt:lpwstr/>
      </vt:variant>
      <vt:variant>
        <vt:lpwstr>_Toc531776164</vt:lpwstr>
      </vt:variant>
      <vt:variant>
        <vt:i4>1245185</vt:i4>
      </vt:variant>
      <vt:variant>
        <vt:i4>584</vt:i4>
      </vt:variant>
      <vt:variant>
        <vt:i4>0</vt:i4>
      </vt:variant>
      <vt:variant>
        <vt:i4>5</vt:i4>
      </vt:variant>
      <vt:variant>
        <vt:lpwstr/>
      </vt:variant>
      <vt:variant>
        <vt:lpwstr>_Toc531776163</vt:lpwstr>
      </vt:variant>
      <vt:variant>
        <vt:i4>1245184</vt:i4>
      </vt:variant>
      <vt:variant>
        <vt:i4>578</vt:i4>
      </vt:variant>
      <vt:variant>
        <vt:i4>0</vt:i4>
      </vt:variant>
      <vt:variant>
        <vt:i4>5</vt:i4>
      </vt:variant>
      <vt:variant>
        <vt:lpwstr/>
      </vt:variant>
      <vt:variant>
        <vt:lpwstr>_Toc531776162</vt:lpwstr>
      </vt:variant>
      <vt:variant>
        <vt:i4>1245187</vt:i4>
      </vt:variant>
      <vt:variant>
        <vt:i4>572</vt:i4>
      </vt:variant>
      <vt:variant>
        <vt:i4>0</vt:i4>
      </vt:variant>
      <vt:variant>
        <vt:i4>5</vt:i4>
      </vt:variant>
      <vt:variant>
        <vt:lpwstr/>
      </vt:variant>
      <vt:variant>
        <vt:lpwstr>_Toc531776161</vt:lpwstr>
      </vt:variant>
      <vt:variant>
        <vt:i4>1245186</vt:i4>
      </vt:variant>
      <vt:variant>
        <vt:i4>566</vt:i4>
      </vt:variant>
      <vt:variant>
        <vt:i4>0</vt:i4>
      </vt:variant>
      <vt:variant>
        <vt:i4>5</vt:i4>
      </vt:variant>
      <vt:variant>
        <vt:lpwstr/>
      </vt:variant>
      <vt:variant>
        <vt:lpwstr>_Toc531776160</vt:lpwstr>
      </vt:variant>
      <vt:variant>
        <vt:i4>1048587</vt:i4>
      </vt:variant>
      <vt:variant>
        <vt:i4>560</vt:i4>
      </vt:variant>
      <vt:variant>
        <vt:i4>0</vt:i4>
      </vt:variant>
      <vt:variant>
        <vt:i4>5</vt:i4>
      </vt:variant>
      <vt:variant>
        <vt:lpwstr/>
      </vt:variant>
      <vt:variant>
        <vt:lpwstr>_Toc531776159</vt:lpwstr>
      </vt:variant>
      <vt:variant>
        <vt:i4>1048586</vt:i4>
      </vt:variant>
      <vt:variant>
        <vt:i4>554</vt:i4>
      </vt:variant>
      <vt:variant>
        <vt:i4>0</vt:i4>
      </vt:variant>
      <vt:variant>
        <vt:i4>5</vt:i4>
      </vt:variant>
      <vt:variant>
        <vt:lpwstr/>
      </vt:variant>
      <vt:variant>
        <vt:lpwstr>_Toc531776158</vt:lpwstr>
      </vt:variant>
      <vt:variant>
        <vt:i4>1048581</vt:i4>
      </vt:variant>
      <vt:variant>
        <vt:i4>548</vt:i4>
      </vt:variant>
      <vt:variant>
        <vt:i4>0</vt:i4>
      </vt:variant>
      <vt:variant>
        <vt:i4>5</vt:i4>
      </vt:variant>
      <vt:variant>
        <vt:lpwstr/>
      </vt:variant>
      <vt:variant>
        <vt:lpwstr>_Toc531776157</vt:lpwstr>
      </vt:variant>
      <vt:variant>
        <vt:i4>1048580</vt:i4>
      </vt:variant>
      <vt:variant>
        <vt:i4>542</vt:i4>
      </vt:variant>
      <vt:variant>
        <vt:i4>0</vt:i4>
      </vt:variant>
      <vt:variant>
        <vt:i4>5</vt:i4>
      </vt:variant>
      <vt:variant>
        <vt:lpwstr/>
      </vt:variant>
      <vt:variant>
        <vt:lpwstr>_Toc531776156</vt:lpwstr>
      </vt:variant>
      <vt:variant>
        <vt:i4>1048583</vt:i4>
      </vt:variant>
      <vt:variant>
        <vt:i4>536</vt:i4>
      </vt:variant>
      <vt:variant>
        <vt:i4>0</vt:i4>
      </vt:variant>
      <vt:variant>
        <vt:i4>5</vt:i4>
      </vt:variant>
      <vt:variant>
        <vt:lpwstr/>
      </vt:variant>
      <vt:variant>
        <vt:lpwstr>_Toc531776155</vt:lpwstr>
      </vt:variant>
      <vt:variant>
        <vt:i4>1048582</vt:i4>
      </vt:variant>
      <vt:variant>
        <vt:i4>530</vt:i4>
      </vt:variant>
      <vt:variant>
        <vt:i4>0</vt:i4>
      </vt:variant>
      <vt:variant>
        <vt:i4>5</vt:i4>
      </vt:variant>
      <vt:variant>
        <vt:lpwstr/>
      </vt:variant>
      <vt:variant>
        <vt:lpwstr>_Toc531776154</vt:lpwstr>
      </vt:variant>
      <vt:variant>
        <vt:i4>1048577</vt:i4>
      </vt:variant>
      <vt:variant>
        <vt:i4>524</vt:i4>
      </vt:variant>
      <vt:variant>
        <vt:i4>0</vt:i4>
      </vt:variant>
      <vt:variant>
        <vt:i4>5</vt:i4>
      </vt:variant>
      <vt:variant>
        <vt:lpwstr/>
      </vt:variant>
      <vt:variant>
        <vt:lpwstr>_Toc531776153</vt:lpwstr>
      </vt:variant>
      <vt:variant>
        <vt:i4>1048576</vt:i4>
      </vt:variant>
      <vt:variant>
        <vt:i4>518</vt:i4>
      </vt:variant>
      <vt:variant>
        <vt:i4>0</vt:i4>
      </vt:variant>
      <vt:variant>
        <vt:i4>5</vt:i4>
      </vt:variant>
      <vt:variant>
        <vt:lpwstr/>
      </vt:variant>
      <vt:variant>
        <vt:lpwstr>_Toc531776152</vt:lpwstr>
      </vt:variant>
      <vt:variant>
        <vt:i4>1048579</vt:i4>
      </vt:variant>
      <vt:variant>
        <vt:i4>512</vt:i4>
      </vt:variant>
      <vt:variant>
        <vt:i4>0</vt:i4>
      </vt:variant>
      <vt:variant>
        <vt:i4>5</vt:i4>
      </vt:variant>
      <vt:variant>
        <vt:lpwstr/>
      </vt:variant>
      <vt:variant>
        <vt:lpwstr>_Toc531776151</vt:lpwstr>
      </vt:variant>
      <vt:variant>
        <vt:i4>1048578</vt:i4>
      </vt:variant>
      <vt:variant>
        <vt:i4>506</vt:i4>
      </vt:variant>
      <vt:variant>
        <vt:i4>0</vt:i4>
      </vt:variant>
      <vt:variant>
        <vt:i4>5</vt:i4>
      </vt:variant>
      <vt:variant>
        <vt:lpwstr/>
      </vt:variant>
      <vt:variant>
        <vt:lpwstr>_Toc531776150</vt:lpwstr>
      </vt:variant>
      <vt:variant>
        <vt:i4>1114123</vt:i4>
      </vt:variant>
      <vt:variant>
        <vt:i4>500</vt:i4>
      </vt:variant>
      <vt:variant>
        <vt:i4>0</vt:i4>
      </vt:variant>
      <vt:variant>
        <vt:i4>5</vt:i4>
      </vt:variant>
      <vt:variant>
        <vt:lpwstr/>
      </vt:variant>
      <vt:variant>
        <vt:lpwstr>_Toc531776149</vt:lpwstr>
      </vt:variant>
      <vt:variant>
        <vt:i4>1114122</vt:i4>
      </vt:variant>
      <vt:variant>
        <vt:i4>494</vt:i4>
      </vt:variant>
      <vt:variant>
        <vt:i4>0</vt:i4>
      </vt:variant>
      <vt:variant>
        <vt:i4>5</vt:i4>
      </vt:variant>
      <vt:variant>
        <vt:lpwstr/>
      </vt:variant>
      <vt:variant>
        <vt:lpwstr>_Toc531776148</vt:lpwstr>
      </vt:variant>
      <vt:variant>
        <vt:i4>1114117</vt:i4>
      </vt:variant>
      <vt:variant>
        <vt:i4>488</vt:i4>
      </vt:variant>
      <vt:variant>
        <vt:i4>0</vt:i4>
      </vt:variant>
      <vt:variant>
        <vt:i4>5</vt:i4>
      </vt:variant>
      <vt:variant>
        <vt:lpwstr/>
      </vt:variant>
      <vt:variant>
        <vt:lpwstr>_Toc531776147</vt:lpwstr>
      </vt:variant>
      <vt:variant>
        <vt:i4>1114116</vt:i4>
      </vt:variant>
      <vt:variant>
        <vt:i4>482</vt:i4>
      </vt:variant>
      <vt:variant>
        <vt:i4>0</vt:i4>
      </vt:variant>
      <vt:variant>
        <vt:i4>5</vt:i4>
      </vt:variant>
      <vt:variant>
        <vt:lpwstr/>
      </vt:variant>
      <vt:variant>
        <vt:lpwstr>_Toc531776146</vt:lpwstr>
      </vt:variant>
      <vt:variant>
        <vt:i4>1114119</vt:i4>
      </vt:variant>
      <vt:variant>
        <vt:i4>476</vt:i4>
      </vt:variant>
      <vt:variant>
        <vt:i4>0</vt:i4>
      </vt:variant>
      <vt:variant>
        <vt:i4>5</vt:i4>
      </vt:variant>
      <vt:variant>
        <vt:lpwstr/>
      </vt:variant>
      <vt:variant>
        <vt:lpwstr>_Toc531776145</vt:lpwstr>
      </vt:variant>
      <vt:variant>
        <vt:i4>1114118</vt:i4>
      </vt:variant>
      <vt:variant>
        <vt:i4>470</vt:i4>
      </vt:variant>
      <vt:variant>
        <vt:i4>0</vt:i4>
      </vt:variant>
      <vt:variant>
        <vt:i4>5</vt:i4>
      </vt:variant>
      <vt:variant>
        <vt:lpwstr/>
      </vt:variant>
      <vt:variant>
        <vt:lpwstr>_Toc531776144</vt:lpwstr>
      </vt:variant>
      <vt:variant>
        <vt:i4>1114113</vt:i4>
      </vt:variant>
      <vt:variant>
        <vt:i4>464</vt:i4>
      </vt:variant>
      <vt:variant>
        <vt:i4>0</vt:i4>
      </vt:variant>
      <vt:variant>
        <vt:i4>5</vt:i4>
      </vt:variant>
      <vt:variant>
        <vt:lpwstr/>
      </vt:variant>
      <vt:variant>
        <vt:lpwstr>_Toc531776143</vt:lpwstr>
      </vt:variant>
      <vt:variant>
        <vt:i4>1114112</vt:i4>
      </vt:variant>
      <vt:variant>
        <vt:i4>458</vt:i4>
      </vt:variant>
      <vt:variant>
        <vt:i4>0</vt:i4>
      </vt:variant>
      <vt:variant>
        <vt:i4>5</vt:i4>
      </vt:variant>
      <vt:variant>
        <vt:lpwstr/>
      </vt:variant>
      <vt:variant>
        <vt:lpwstr>_Toc531776142</vt:lpwstr>
      </vt:variant>
      <vt:variant>
        <vt:i4>1114115</vt:i4>
      </vt:variant>
      <vt:variant>
        <vt:i4>452</vt:i4>
      </vt:variant>
      <vt:variant>
        <vt:i4>0</vt:i4>
      </vt:variant>
      <vt:variant>
        <vt:i4>5</vt:i4>
      </vt:variant>
      <vt:variant>
        <vt:lpwstr/>
      </vt:variant>
      <vt:variant>
        <vt:lpwstr>_Toc531776141</vt:lpwstr>
      </vt:variant>
      <vt:variant>
        <vt:i4>1114114</vt:i4>
      </vt:variant>
      <vt:variant>
        <vt:i4>446</vt:i4>
      </vt:variant>
      <vt:variant>
        <vt:i4>0</vt:i4>
      </vt:variant>
      <vt:variant>
        <vt:i4>5</vt:i4>
      </vt:variant>
      <vt:variant>
        <vt:lpwstr/>
      </vt:variant>
      <vt:variant>
        <vt:lpwstr>_Toc531776140</vt:lpwstr>
      </vt:variant>
      <vt:variant>
        <vt:i4>1441803</vt:i4>
      </vt:variant>
      <vt:variant>
        <vt:i4>440</vt:i4>
      </vt:variant>
      <vt:variant>
        <vt:i4>0</vt:i4>
      </vt:variant>
      <vt:variant>
        <vt:i4>5</vt:i4>
      </vt:variant>
      <vt:variant>
        <vt:lpwstr/>
      </vt:variant>
      <vt:variant>
        <vt:lpwstr>_Toc531776139</vt:lpwstr>
      </vt:variant>
      <vt:variant>
        <vt:i4>1441802</vt:i4>
      </vt:variant>
      <vt:variant>
        <vt:i4>434</vt:i4>
      </vt:variant>
      <vt:variant>
        <vt:i4>0</vt:i4>
      </vt:variant>
      <vt:variant>
        <vt:i4>5</vt:i4>
      </vt:variant>
      <vt:variant>
        <vt:lpwstr/>
      </vt:variant>
      <vt:variant>
        <vt:lpwstr>_Toc531776138</vt:lpwstr>
      </vt:variant>
      <vt:variant>
        <vt:i4>1441797</vt:i4>
      </vt:variant>
      <vt:variant>
        <vt:i4>428</vt:i4>
      </vt:variant>
      <vt:variant>
        <vt:i4>0</vt:i4>
      </vt:variant>
      <vt:variant>
        <vt:i4>5</vt:i4>
      </vt:variant>
      <vt:variant>
        <vt:lpwstr/>
      </vt:variant>
      <vt:variant>
        <vt:lpwstr>_Toc531776137</vt:lpwstr>
      </vt:variant>
      <vt:variant>
        <vt:i4>1441796</vt:i4>
      </vt:variant>
      <vt:variant>
        <vt:i4>422</vt:i4>
      </vt:variant>
      <vt:variant>
        <vt:i4>0</vt:i4>
      </vt:variant>
      <vt:variant>
        <vt:i4>5</vt:i4>
      </vt:variant>
      <vt:variant>
        <vt:lpwstr/>
      </vt:variant>
      <vt:variant>
        <vt:lpwstr>_Toc531776136</vt:lpwstr>
      </vt:variant>
      <vt:variant>
        <vt:i4>1441799</vt:i4>
      </vt:variant>
      <vt:variant>
        <vt:i4>416</vt:i4>
      </vt:variant>
      <vt:variant>
        <vt:i4>0</vt:i4>
      </vt:variant>
      <vt:variant>
        <vt:i4>5</vt:i4>
      </vt:variant>
      <vt:variant>
        <vt:lpwstr/>
      </vt:variant>
      <vt:variant>
        <vt:lpwstr>_Toc531776135</vt:lpwstr>
      </vt:variant>
      <vt:variant>
        <vt:i4>1441798</vt:i4>
      </vt:variant>
      <vt:variant>
        <vt:i4>410</vt:i4>
      </vt:variant>
      <vt:variant>
        <vt:i4>0</vt:i4>
      </vt:variant>
      <vt:variant>
        <vt:i4>5</vt:i4>
      </vt:variant>
      <vt:variant>
        <vt:lpwstr/>
      </vt:variant>
      <vt:variant>
        <vt:lpwstr>_Toc531776134</vt:lpwstr>
      </vt:variant>
      <vt:variant>
        <vt:i4>1441793</vt:i4>
      </vt:variant>
      <vt:variant>
        <vt:i4>404</vt:i4>
      </vt:variant>
      <vt:variant>
        <vt:i4>0</vt:i4>
      </vt:variant>
      <vt:variant>
        <vt:i4>5</vt:i4>
      </vt:variant>
      <vt:variant>
        <vt:lpwstr/>
      </vt:variant>
      <vt:variant>
        <vt:lpwstr>_Toc531776133</vt:lpwstr>
      </vt:variant>
      <vt:variant>
        <vt:i4>1441792</vt:i4>
      </vt:variant>
      <vt:variant>
        <vt:i4>398</vt:i4>
      </vt:variant>
      <vt:variant>
        <vt:i4>0</vt:i4>
      </vt:variant>
      <vt:variant>
        <vt:i4>5</vt:i4>
      </vt:variant>
      <vt:variant>
        <vt:lpwstr/>
      </vt:variant>
      <vt:variant>
        <vt:lpwstr>_Toc531776132</vt:lpwstr>
      </vt:variant>
      <vt:variant>
        <vt:i4>1441795</vt:i4>
      </vt:variant>
      <vt:variant>
        <vt:i4>392</vt:i4>
      </vt:variant>
      <vt:variant>
        <vt:i4>0</vt:i4>
      </vt:variant>
      <vt:variant>
        <vt:i4>5</vt:i4>
      </vt:variant>
      <vt:variant>
        <vt:lpwstr/>
      </vt:variant>
      <vt:variant>
        <vt:lpwstr>_Toc531776131</vt:lpwstr>
      </vt:variant>
      <vt:variant>
        <vt:i4>1441794</vt:i4>
      </vt:variant>
      <vt:variant>
        <vt:i4>386</vt:i4>
      </vt:variant>
      <vt:variant>
        <vt:i4>0</vt:i4>
      </vt:variant>
      <vt:variant>
        <vt:i4>5</vt:i4>
      </vt:variant>
      <vt:variant>
        <vt:lpwstr/>
      </vt:variant>
      <vt:variant>
        <vt:lpwstr>_Toc531776130</vt:lpwstr>
      </vt:variant>
      <vt:variant>
        <vt:i4>1507339</vt:i4>
      </vt:variant>
      <vt:variant>
        <vt:i4>380</vt:i4>
      </vt:variant>
      <vt:variant>
        <vt:i4>0</vt:i4>
      </vt:variant>
      <vt:variant>
        <vt:i4>5</vt:i4>
      </vt:variant>
      <vt:variant>
        <vt:lpwstr/>
      </vt:variant>
      <vt:variant>
        <vt:lpwstr>_Toc531776129</vt:lpwstr>
      </vt:variant>
      <vt:variant>
        <vt:i4>1507338</vt:i4>
      </vt:variant>
      <vt:variant>
        <vt:i4>374</vt:i4>
      </vt:variant>
      <vt:variant>
        <vt:i4>0</vt:i4>
      </vt:variant>
      <vt:variant>
        <vt:i4>5</vt:i4>
      </vt:variant>
      <vt:variant>
        <vt:lpwstr/>
      </vt:variant>
      <vt:variant>
        <vt:lpwstr>_Toc531776128</vt:lpwstr>
      </vt:variant>
      <vt:variant>
        <vt:i4>1507333</vt:i4>
      </vt:variant>
      <vt:variant>
        <vt:i4>368</vt:i4>
      </vt:variant>
      <vt:variant>
        <vt:i4>0</vt:i4>
      </vt:variant>
      <vt:variant>
        <vt:i4>5</vt:i4>
      </vt:variant>
      <vt:variant>
        <vt:lpwstr/>
      </vt:variant>
      <vt:variant>
        <vt:lpwstr>_Toc531776127</vt:lpwstr>
      </vt:variant>
      <vt:variant>
        <vt:i4>1507332</vt:i4>
      </vt:variant>
      <vt:variant>
        <vt:i4>362</vt:i4>
      </vt:variant>
      <vt:variant>
        <vt:i4>0</vt:i4>
      </vt:variant>
      <vt:variant>
        <vt:i4>5</vt:i4>
      </vt:variant>
      <vt:variant>
        <vt:lpwstr/>
      </vt:variant>
      <vt:variant>
        <vt:lpwstr>_Toc531776126</vt:lpwstr>
      </vt:variant>
      <vt:variant>
        <vt:i4>1507335</vt:i4>
      </vt:variant>
      <vt:variant>
        <vt:i4>356</vt:i4>
      </vt:variant>
      <vt:variant>
        <vt:i4>0</vt:i4>
      </vt:variant>
      <vt:variant>
        <vt:i4>5</vt:i4>
      </vt:variant>
      <vt:variant>
        <vt:lpwstr/>
      </vt:variant>
      <vt:variant>
        <vt:lpwstr>_Toc531776125</vt:lpwstr>
      </vt:variant>
      <vt:variant>
        <vt:i4>1507334</vt:i4>
      </vt:variant>
      <vt:variant>
        <vt:i4>350</vt:i4>
      </vt:variant>
      <vt:variant>
        <vt:i4>0</vt:i4>
      </vt:variant>
      <vt:variant>
        <vt:i4>5</vt:i4>
      </vt:variant>
      <vt:variant>
        <vt:lpwstr/>
      </vt:variant>
      <vt:variant>
        <vt:lpwstr>_Toc531776124</vt:lpwstr>
      </vt:variant>
      <vt:variant>
        <vt:i4>1507329</vt:i4>
      </vt:variant>
      <vt:variant>
        <vt:i4>344</vt:i4>
      </vt:variant>
      <vt:variant>
        <vt:i4>0</vt:i4>
      </vt:variant>
      <vt:variant>
        <vt:i4>5</vt:i4>
      </vt:variant>
      <vt:variant>
        <vt:lpwstr/>
      </vt:variant>
      <vt:variant>
        <vt:lpwstr>_Toc531776123</vt:lpwstr>
      </vt:variant>
      <vt:variant>
        <vt:i4>1507328</vt:i4>
      </vt:variant>
      <vt:variant>
        <vt:i4>338</vt:i4>
      </vt:variant>
      <vt:variant>
        <vt:i4>0</vt:i4>
      </vt:variant>
      <vt:variant>
        <vt:i4>5</vt:i4>
      </vt:variant>
      <vt:variant>
        <vt:lpwstr/>
      </vt:variant>
      <vt:variant>
        <vt:lpwstr>_Toc531776122</vt:lpwstr>
      </vt:variant>
      <vt:variant>
        <vt:i4>1507331</vt:i4>
      </vt:variant>
      <vt:variant>
        <vt:i4>332</vt:i4>
      </vt:variant>
      <vt:variant>
        <vt:i4>0</vt:i4>
      </vt:variant>
      <vt:variant>
        <vt:i4>5</vt:i4>
      </vt:variant>
      <vt:variant>
        <vt:lpwstr/>
      </vt:variant>
      <vt:variant>
        <vt:lpwstr>_Toc531776121</vt:lpwstr>
      </vt:variant>
      <vt:variant>
        <vt:i4>1507330</vt:i4>
      </vt:variant>
      <vt:variant>
        <vt:i4>326</vt:i4>
      </vt:variant>
      <vt:variant>
        <vt:i4>0</vt:i4>
      </vt:variant>
      <vt:variant>
        <vt:i4>5</vt:i4>
      </vt:variant>
      <vt:variant>
        <vt:lpwstr/>
      </vt:variant>
      <vt:variant>
        <vt:lpwstr>_Toc531776120</vt:lpwstr>
      </vt:variant>
      <vt:variant>
        <vt:i4>1310731</vt:i4>
      </vt:variant>
      <vt:variant>
        <vt:i4>320</vt:i4>
      </vt:variant>
      <vt:variant>
        <vt:i4>0</vt:i4>
      </vt:variant>
      <vt:variant>
        <vt:i4>5</vt:i4>
      </vt:variant>
      <vt:variant>
        <vt:lpwstr/>
      </vt:variant>
      <vt:variant>
        <vt:lpwstr>_Toc531776119</vt:lpwstr>
      </vt:variant>
      <vt:variant>
        <vt:i4>1310730</vt:i4>
      </vt:variant>
      <vt:variant>
        <vt:i4>314</vt:i4>
      </vt:variant>
      <vt:variant>
        <vt:i4>0</vt:i4>
      </vt:variant>
      <vt:variant>
        <vt:i4>5</vt:i4>
      </vt:variant>
      <vt:variant>
        <vt:lpwstr/>
      </vt:variant>
      <vt:variant>
        <vt:lpwstr>_Toc531776118</vt:lpwstr>
      </vt:variant>
      <vt:variant>
        <vt:i4>1310725</vt:i4>
      </vt:variant>
      <vt:variant>
        <vt:i4>308</vt:i4>
      </vt:variant>
      <vt:variant>
        <vt:i4>0</vt:i4>
      </vt:variant>
      <vt:variant>
        <vt:i4>5</vt:i4>
      </vt:variant>
      <vt:variant>
        <vt:lpwstr/>
      </vt:variant>
      <vt:variant>
        <vt:lpwstr>_Toc531776117</vt:lpwstr>
      </vt:variant>
      <vt:variant>
        <vt:i4>1310724</vt:i4>
      </vt:variant>
      <vt:variant>
        <vt:i4>302</vt:i4>
      </vt:variant>
      <vt:variant>
        <vt:i4>0</vt:i4>
      </vt:variant>
      <vt:variant>
        <vt:i4>5</vt:i4>
      </vt:variant>
      <vt:variant>
        <vt:lpwstr/>
      </vt:variant>
      <vt:variant>
        <vt:lpwstr>_Toc531776116</vt:lpwstr>
      </vt:variant>
      <vt:variant>
        <vt:i4>1310727</vt:i4>
      </vt:variant>
      <vt:variant>
        <vt:i4>296</vt:i4>
      </vt:variant>
      <vt:variant>
        <vt:i4>0</vt:i4>
      </vt:variant>
      <vt:variant>
        <vt:i4>5</vt:i4>
      </vt:variant>
      <vt:variant>
        <vt:lpwstr/>
      </vt:variant>
      <vt:variant>
        <vt:lpwstr>_Toc531776115</vt:lpwstr>
      </vt:variant>
      <vt:variant>
        <vt:i4>1310726</vt:i4>
      </vt:variant>
      <vt:variant>
        <vt:i4>290</vt:i4>
      </vt:variant>
      <vt:variant>
        <vt:i4>0</vt:i4>
      </vt:variant>
      <vt:variant>
        <vt:i4>5</vt:i4>
      </vt:variant>
      <vt:variant>
        <vt:lpwstr/>
      </vt:variant>
      <vt:variant>
        <vt:lpwstr>_Toc531776114</vt:lpwstr>
      </vt:variant>
      <vt:variant>
        <vt:i4>1310721</vt:i4>
      </vt:variant>
      <vt:variant>
        <vt:i4>284</vt:i4>
      </vt:variant>
      <vt:variant>
        <vt:i4>0</vt:i4>
      </vt:variant>
      <vt:variant>
        <vt:i4>5</vt:i4>
      </vt:variant>
      <vt:variant>
        <vt:lpwstr/>
      </vt:variant>
      <vt:variant>
        <vt:lpwstr>_Toc531776113</vt:lpwstr>
      </vt:variant>
      <vt:variant>
        <vt:i4>1310720</vt:i4>
      </vt:variant>
      <vt:variant>
        <vt:i4>278</vt:i4>
      </vt:variant>
      <vt:variant>
        <vt:i4>0</vt:i4>
      </vt:variant>
      <vt:variant>
        <vt:i4>5</vt:i4>
      </vt:variant>
      <vt:variant>
        <vt:lpwstr/>
      </vt:variant>
      <vt:variant>
        <vt:lpwstr>_Toc531776112</vt:lpwstr>
      </vt:variant>
      <vt:variant>
        <vt:i4>1310723</vt:i4>
      </vt:variant>
      <vt:variant>
        <vt:i4>272</vt:i4>
      </vt:variant>
      <vt:variant>
        <vt:i4>0</vt:i4>
      </vt:variant>
      <vt:variant>
        <vt:i4>5</vt:i4>
      </vt:variant>
      <vt:variant>
        <vt:lpwstr/>
      </vt:variant>
      <vt:variant>
        <vt:lpwstr>_Toc531776111</vt:lpwstr>
      </vt:variant>
      <vt:variant>
        <vt:i4>1310722</vt:i4>
      </vt:variant>
      <vt:variant>
        <vt:i4>266</vt:i4>
      </vt:variant>
      <vt:variant>
        <vt:i4>0</vt:i4>
      </vt:variant>
      <vt:variant>
        <vt:i4>5</vt:i4>
      </vt:variant>
      <vt:variant>
        <vt:lpwstr/>
      </vt:variant>
      <vt:variant>
        <vt:lpwstr>_Toc531776110</vt:lpwstr>
      </vt:variant>
      <vt:variant>
        <vt:i4>1376267</vt:i4>
      </vt:variant>
      <vt:variant>
        <vt:i4>260</vt:i4>
      </vt:variant>
      <vt:variant>
        <vt:i4>0</vt:i4>
      </vt:variant>
      <vt:variant>
        <vt:i4>5</vt:i4>
      </vt:variant>
      <vt:variant>
        <vt:lpwstr/>
      </vt:variant>
      <vt:variant>
        <vt:lpwstr>_Toc531776109</vt:lpwstr>
      </vt:variant>
      <vt:variant>
        <vt:i4>1376266</vt:i4>
      </vt:variant>
      <vt:variant>
        <vt:i4>254</vt:i4>
      </vt:variant>
      <vt:variant>
        <vt:i4>0</vt:i4>
      </vt:variant>
      <vt:variant>
        <vt:i4>5</vt:i4>
      </vt:variant>
      <vt:variant>
        <vt:lpwstr/>
      </vt:variant>
      <vt:variant>
        <vt:lpwstr>_Toc531776108</vt:lpwstr>
      </vt:variant>
      <vt:variant>
        <vt:i4>1376261</vt:i4>
      </vt:variant>
      <vt:variant>
        <vt:i4>248</vt:i4>
      </vt:variant>
      <vt:variant>
        <vt:i4>0</vt:i4>
      </vt:variant>
      <vt:variant>
        <vt:i4>5</vt:i4>
      </vt:variant>
      <vt:variant>
        <vt:lpwstr/>
      </vt:variant>
      <vt:variant>
        <vt:lpwstr>_Toc531776107</vt:lpwstr>
      </vt:variant>
      <vt:variant>
        <vt:i4>1376260</vt:i4>
      </vt:variant>
      <vt:variant>
        <vt:i4>242</vt:i4>
      </vt:variant>
      <vt:variant>
        <vt:i4>0</vt:i4>
      </vt:variant>
      <vt:variant>
        <vt:i4>5</vt:i4>
      </vt:variant>
      <vt:variant>
        <vt:lpwstr/>
      </vt:variant>
      <vt:variant>
        <vt:lpwstr>_Toc531776106</vt:lpwstr>
      </vt:variant>
      <vt:variant>
        <vt:i4>1376263</vt:i4>
      </vt:variant>
      <vt:variant>
        <vt:i4>236</vt:i4>
      </vt:variant>
      <vt:variant>
        <vt:i4>0</vt:i4>
      </vt:variant>
      <vt:variant>
        <vt:i4>5</vt:i4>
      </vt:variant>
      <vt:variant>
        <vt:lpwstr/>
      </vt:variant>
      <vt:variant>
        <vt:lpwstr>_Toc531776105</vt:lpwstr>
      </vt:variant>
      <vt:variant>
        <vt:i4>1376262</vt:i4>
      </vt:variant>
      <vt:variant>
        <vt:i4>230</vt:i4>
      </vt:variant>
      <vt:variant>
        <vt:i4>0</vt:i4>
      </vt:variant>
      <vt:variant>
        <vt:i4>5</vt:i4>
      </vt:variant>
      <vt:variant>
        <vt:lpwstr/>
      </vt:variant>
      <vt:variant>
        <vt:lpwstr>_Toc531776104</vt:lpwstr>
      </vt:variant>
      <vt:variant>
        <vt:i4>1376257</vt:i4>
      </vt:variant>
      <vt:variant>
        <vt:i4>224</vt:i4>
      </vt:variant>
      <vt:variant>
        <vt:i4>0</vt:i4>
      </vt:variant>
      <vt:variant>
        <vt:i4>5</vt:i4>
      </vt:variant>
      <vt:variant>
        <vt:lpwstr/>
      </vt:variant>
      <vt:variant>
        <vt:lpwstr>_Toc531776103</vt:lpwstr>
      </vt:variant>
      <vt:variant>
        <vt:i4>1376256</vt:i4>
      </vt:variant>
      <vt:variant>
        <vt:i4>218</vt:i4>
      </vt:variant>
      <vt:variant>
        <vt:i4>0</vt:i4>
      </vt:variant>
      <vt:variant>
        <vt:i4>5</vt:i4>
      </vt:variant>
      <vt:variant>
        <vt:lpwstr/>
      </vt:variant>
      <vt:variant>
        <vt:lpwstr>_Toc531776102</vt:lpwstr>
      </vt:variant>
      <vt:variant>
        <vt:i4>1376259</vt:i4>
      </vt:variant>
      <vt:variant>
        <vt:i4>212</vt:i4>
      </vt:variant>
      <vt:variant>
        <vt:i4>0</vt:i4>
      </vt:variant>
      <vt:variant>
        <vt:i4>5</vt:i4>
      </vt:variant>
      <vt:variant>
        <vt:lpwstr/>
      </vt:variant>
      <vt:variant>
        <vt:lpwstr>_Toc531776101</vt:lpwstr>
      </vt:variant>
      <vt:variant>
        <vt:i4>1376258</vt:i4>
      </vt:variant>
      <vt:variant>
        <vt:i4>206</vt:i4>
      </vt:variant>
      <vt:variant>
        <vt:i4>0</vt:i4>
      </vt:variant>
      <vt:variant>
        <vt:i4>5</vt:i4>
      </vt:variant>
      <vt:variant>
        <vt:lpwstr/>
      </vt:variant>
      <vt:variant>
        <vt:lpwstr>_Toc531776100</vt:lpwstr>
      </vt:variant>
      <vt:variant>
        <vt:i4>1835018</vt:i4>
      </vt:variant>
      <vt:variant>
        <vt:i4>200</vt:i4>
      </vt:variant>
      <vt:variant>
        <vt:i4>0</vt:i4>
      </vt:variant>
      <vt:variant>
        <vt:i4>5</vt:i4>
      </vt:variant>
      <vt:variant>
        <vt:lpwstr/>
      </vt:variant>
      <vt:variant>
        <vt:lpwstr>_Toc531776099</vt:lpwstr>
      </vt:variant>
      <vt:variant>
        <vt:i4>1835019</vt:i4>
      </vt:variant>
      <vt:variant>
        <vt:i4>194</vt:i4>
      </vt:variant>
      <vt:variant>
        <vt:i4>0</vt:i4>
      </vt:variant>
      <vt:variant>
        <vt:i4>5</vt:i4>
      </vt:variant>
      <vt:variant>
        <vt:lpwstr/>
      </vt:variant>
      <vt:variant>
        <vt:lpwstr>_Toc531776098</vt:lpwstr>
      </vt:variant>
      <vt:variant>
        <vt:i4>1835012</vt:i4>
      </vt:variant>
      <vt:variant>
        <vt:i4>188</vt:i4>
      </vt:variant>
      <vt:variant>
        <vt:i4>0</vt:i4>
      </vt:variant>
      <vt:variant>
        <vt:i4>5</vt:i4>
      </vt:variant>
      <vt:variant>
        <vt:lpwstr/>
      </vt:variant>
      <vt:variant>
        <vt:lpwstr>_Toc531776097</vt:lpwstr>
      </vt:variant>
      <vt:variant>
        <vt:i4>1835013</vt:i4>
      </vt:variant>
      <vt:variant>
        <vt:i4>182</vt:i4>
      </vt:variant>
      <vt:variant>
        <vt:i4>0</vt:i4>
      </vt:variant>
      <vt:variant>
        <vt:i4>5</vt:i4>
      </vt:variant>
      <vt:variant>
        <vt:lpwstr/>
      </vt:variant>
      <vt:variant>
        <vt:lpwstr>_Toc531776096</vt:lpwstr>
      </vt:variant>
      <vt:variant>
        <vt:i4>1835014</vt:i4>
      </vt:variant>
      <vt:variant>
        <vt:i4>176</vt:i4>
      </vt:variant>
      <vt:variant>
        <vt:i4>0</vt:i4>
      </vt:variant>
      <vt:variant>
        <vt:i4>5</vt:i4>
      </vt:variant>
      <vt:variant>
        <vt:lpwstr/>
      </vt:variant>
      <vt:variant>
        <vt:lpwstr>_Toc531776095</vt:lpwstr>
      </vt:variant>
      <vt:variant>
        <vt:i4>1835015</vt:i4>
      </vt:variant>
      <vt:variant>
        <vt:i4>170</vt:i4>
      </vt:variant>
      <vt:variant>
        <vt:i4>0</vt:i4>
      </vt:variant>
      <vt:variant>
        <vt:i4>5</vt:i4>
      </vt:variant>
      <vt:variant>
        <vt:lpwstr/>
      </vt:variant>
      <vt:variant>
        <vt:lpwstr>_Toc531776094</vt:lpwstr>
      </vt:variant>
      <vt:variant>
        <vt:i4>1835008</vt:i4>
      </vt:variant>
      <vt:variant>
        <vt:i4>164</vt:i4>
      </vt:variant>
      <vt:variant>
        <vt:i4>0</vt:i4>
      </vt:variant>
      <vt:variant>
        <vt:i4>5</vt:i4>
      </vt:variant>
      <vt:variant>
        <vt:lpwstr/>
      </vt:variant>
      <vt:variant>
        <vt:lpwstr>_Toc531776093</vt:lpwstr>
      </vt:variant>
      <vt:variant>
        <vt:i4>1835009</vt:i4>
      </vt:variant>
      <vt:variant>
        <vt:i4>158</vt:i4>
      </vt:variant>
      <vt:variant>
        <vt:i4>0</vt:i4>
      </vt:variant>
      <vt:variant>
        <vt:i4>5</vt:i4>
      </vt:variant>
      <vt:variant>
        <vt:lpwstr/>
      </vt:variant>
      <vt:variant>
        <vt:lpwstr>_Toc531776092</vt:lpwstr>
      </vt:variant>
      <vt:variant>
        <vt:i4>1835010</vt:i4>
      </vt:variant>
      <vt:variant>
        <vt:i4>152</vt:i4>
      </vt:variant>
      <vt:variant>
        <vt:i4>0</vt:i4>
      </vt:variant>
      <vt:variant>
        <vt:i4>5</vt:i4>
      </vt:variant>
      <vt:variant>
        <vt:lpwstr/>
      </vt:variant>
      <vt:variant>
        <vt:lpwstr>_Toc531776091</vt:lpwstr>
      </vt:variant>
      <vt:variant>
        <vt:i4>1835011</vt:i4>
      </vt:variant>
      <vt:variant>
        <vt:i4>146</vt:i4>
      </vt:variant>
      <vt:variant>
        <vt:i4>0</vt:i4>
      </vt:variant>
      <vt:variant>
        <vt:i4>5</vt:i4>
      </vt:variant>
      <vt:variant>
        <vt:lpwstr/>
      </vt:variant>
      <vt:variant>
        <vt:lpwstr>_Toc531776090</vt:lpwstr>
      </vt:variant>
      <vt:variant>
        <vt:i4>1900554</vt:i4>
      </vt:variant>
      <vt:variant>
        <vt:i4>140</vt:i4>
      </vt:variant>
      <vt:variant>
        <vt:i4>0</vt:i4>
      </vt:variant>
      <vt:variant>
        <vt:i4>5</vt:i4>
      </vt:variant>
      <vt:variant>
        <vt:lpwstr/>
      </vt:variant>
      <vt:variant>
        <vt:lpwstr>_Toc531776089</vt:lpwstr>
      </vt:variant>
      <vt:variant>
        <vt:i4>1900555</vt:i4>
      </vt:variant>
      <vt:variant>
        <vt:i4>134</vt:i4>
      </vt:variant>
      <vt:variant>
        <vt:i4>0</vt:i4>
      </vt:variant>
      <vt:variant>
        <vt:i4>5</vt:i4>
      </vt:variant>
      <vt:variant>
        <vt:lpwstr/>
      </vt:variant>
      <vt:variant>
        <vt:lpwstr>_Toc531776088</vt:lpwstr>
      </vt:variant>
      <vt:variant>
        <vt:i4>1900548</vt:i4>
      </vt:variant>
      <vt:variant>
        <vt:i4>128</vt:i4>
      </vt:variant>
      <vt:variant>
        <vt:i4>0</vt:i4>
      </vt:variant>
      <vt:variant>
        <vt:i4>5</vt:i4>
      </vt:variant>
      <vt:variant>
        <vt:lpwstr/>
      </vt:variant>
      <vt:variant>
        <vt:lpwstr>_Toc531776087</vt:lpwstr>
      </vt:variant>
      <vt:variant>
        <vt:i4>1900549</vt:i4>
      </vt:variant>
      <vt:variant>
        <vt:i4>122</vt:i4>
      </vt:variant>
      <vt:variant>
        <vt:i4>0</vt:i4>
      </vt:variant>
      <vt:variant>
        <vt:i4>5</vt:i4>
      </vt:variant>
      <vt:variant>
        <vt:lpwstr/>
      </vt:variant>
      <vt:variant>
        <vt:lpwstr>_Toc531776086</vt:lpwstr>
      </vt:variant>
      <vt:variant>
        <vt:i4>1900550</vt:i4>
      </vt:variant>
      <vt:variant>
        <vt:i4>116</vt:i4>
      </vt:variant>
      <vt:variant>
        <vt:i4>0</vt:i4>
      </vt:variant>
      <vt:variant>
        <vt:i4>5</vt:i4>
      </vt:variant>
      <vt:variant>
        <vt:lpwstr/>
      </vt:variant>
      <vt:variant>
        <vt:lpwstr>_Toc531776085</vt:lpwstr>
      </vt:variant>
      <vt:variant>
        <vt:i4>1900551</vt:i4>
      </vt:variant>
      <vt:variant>
        <vt:i4>110</vt:i4>
      </vt:variant>
      <vt:variant>
        <vt:i4>0</vt:i4>
      </vt:variant>
      <vt:variant>
        <vt:i4>5</vt:i4>
      </vt:variant>
      <vt:variant>
        <vt:lpwstr/>
      </vt:variant>
      <vt:variant>
        <vt:lpwstr>_Toc531776084</vt:lpwstr>
      </vt:variant>
      <vt:variant>
        <vt:i4>1900544</vt:i4>
      </vt:variant>
      <vt:variant>
        <vt:i4>104</vt:i4>
      </vt:variant>
      <vt:variant>
        <vt:i4>0</vt:i4>
      </vt:variant>
      <vt:variant>
        <vt:i4>5</vt:i4>
      </vt:variant>
      <vt:variant>
        <vt:lpwstr/>
      </vt:variant>
      <vt:variant>
        <vt:lpwstr>_Toc531776083</vt:lpwstr>
      </vt:variant>
      <vt:variant>
        <vt:i4>1900545</vt:i4>
      </vt:variant>
      <vt:variant>
        <vt:i4>98</vt:i4>
      </vt:variant>
      <vt:variant>
        <vt:i4>0</vt:i4>
      </vt:variant>
      <vt:variant>
        <vt:i4>5</vt:i4>
      </vt:variant>
      <vt:variant>
        <vt:lpwstr/>
      </vt:variant>
      <vt:variant>
        <vt:lpwstr>_Toc531776082</vt:lpwstr>
      </vt:variant>
      <vt:variant>
        <vt:i4>1900546</vt:i4>
      </vt:variant>
      <vt:variant>
        <vt:i4>92</vt:i4>
      </vt:variant>
      <vt:variant>
        <vt:i4>0</vt:i4>
      </vt:variant>
      <vt:variant>
        <vt:i4>5</vt:i4>
      </vt:variant>
      <vt:variant>
        <vt:lpwstr/>
      </vt:variant>
      <vt:variant>
        <vt:lpwstr>_Toc531776081</vt:lpwstr>
      </vt:variant>
      <vt:variant>
        <vt:i4>1900547</vt:i4>
      </vt:variant>
      <vt:variant>
        <vt:i4>86</vt:i4>
      </vt:variant>
      <vt:variant>
        <vt:i4>0</vt:i4>
      </vt:variant>
      <vt:variant>
        <vt:i4>5</vt:i4>
      </vt:variant>
      <vt:variant>
        <vt:lpwstr/>
      </vt:variant>
      <vt:variant>
        <vt:lpwstr>_Toc531776080</vt:lpwstr>
      </vt:variant>
      <vt:variant>
        <vt:i4>1179658</vt:i4>
      </vt:variant>
      <vt:variant>
        <vt:i4>80</vt:i4>
      </vt:variant>
      <vt:variant>
        <vt:i4>0</vt:i4>
      </vt:variant>
      <vt:variant>
        <vt:i4>5</vt:i4>
      </vt:variant>
      <vt:variant>
        <vt:lpwstr/>
      </vt:variant>
      <vt:variant>
        <vt:lpwstr>_Toc531776079</vt:lpwstr>
      </vt:variant>
      <vt:variant>
        <vt:i4>1179659</vt:i4>
      </vt:variant>
      <vt:variant>
        <vt:i4>74</vt:i4>
      </vt:variant>
      <vt:variant>
        <vt:i4>0</vt:i4>
      </vt:variant>
      <vt:variant>
        <vt:i4>5</vt:i4>
      </vt:variant>
      <vt:variant>
        <vt:lpwstr/>
      </vt:variant>
      <vt:variant>
        <vt:lpwstr>_Toc531776078</vt:lpwstr>
      </vt:variant>
      <vt:variant>
        <vt:i4>1179652</vt:i4>
      </vt:variant>
      <vt:variant>
        <vt:i4>68</vt:i4>
      </vt:variant>
      <vt:variant>
        <vt:i4>0</vt:i4>
      </vt:variant>
      <vt:variant>
        <vt:i4>5</vt:i4>
      </vt:variant>
      <vt:variant>
        <vt:lpwstr/>
      </vt:variant>
      <vt:variant>
        <vt:lpwstr>_Toc531776077</vt:lpwstr>
      </vt:variant>
      <vt:variant>
        <vt:i4>1179653</vt:i4>
      </vt:variant>
      <vt:variant>
        <vt:i4>62</vt:i4>
      </vt:variant>
      <vt:variant>
        <vt:i4>0</vt:i4>
      </vt:variant>
      <vt:variant>
        <vt:i4>5</vt:i4>
      </vt:variant>
      <vt:variant>
        <vt:lpwstr/>
      </vt:variant>
      <vt:variant>
        <vt:lpwstr>_Toc531776076</vt:lpwstr>
      </vt:variant>
      <vt:variant>
        <vt:i4>1179654</vt:i4>
      </vt:variant>
      <vt:variant>
        <vt:i4>56</vt:i4>
      </vt:variant>
      <vt:variant>
        <vt:i4>0</vt:i4>
      </vt:variant>
      <vt:variant>
        <vt:i4>5</vt:i4>
      </vt:variant>
      <vt:variant>
        <vt:lpwstr/>
      </vt:variant>
      <vt:variant>
        <vt:lpwstr>_Toc531776075</vt:lpwstr>
      </vt:variant>
      <vt:variant>
        <vt:i4>1179655</vt:i4>
      </vt:variant>
      <vt:variant>
        <vt:i4>50</vt:i4>
      </vt:variant>
      <vt:variant>
        <vt:i4>0</vt:i4>
      </vt:variant>
      <vt:variant>
        <vt:i4>5</vt:i4>
      </vt:variant>
      <vt:variant>
        <vt:lpwstr/>
      </vt:variant>
      <vt:variant>
        <vt:lpwstr>_Toc531776074</vt:lpwstr>
      </vt:variant>
      <vt:variant>
        <vt:i4>1179648</vt:i4>
      </vt:variant>
      <vt:variant>
        <vt:i4>44</vt:i4>
      </vt:variant>
      <vt:variant>
        <vt:i4>0</vt:i4>
      </vt:variant>
      <vt:variant>
        <vt:i4>5</vt:i4>
      </vt:variant>
      <vt:variant>
        <vt:lpwstr/>
      </vt:variant>
      <vt:variant>
        <vt:lpwstr>_Toc531776073</vt:lpwstr>
      </vt:variant>
      <vt:variant>
        <vt:i4>1179649</vt:i4>
      </vt:variant>
      <vt:variant>
        <vt:i4>38</vt:i4>
      </vt:variant>
      <vt:variant>
        <vt:i4>0</vt:i4>
      </vt:variant>
      <vt:variant>
        <vt:i4>5</vt:i4>
      </vt:variant>
      <vt:variant>
        <vt:lpwstr/>
      </vt:variant>
      <vt:variant>
        <vt:lpwstr>_Toc531776072</vt:lpwstr>
      </vt:variant>
      <vt:variant>
        <vt:i4>1179650</vt:i4>
      </vt:variant>
      <vt:variant>
        <vt:i4>32</vt:i4>
      </vt:variant>
      <vt:variant>
        <vt:i4>0</vt:i4>
      </vt:variant>
      <vt:variant>
        <vt:i4>5</vt:i4>
      </vt:variant>
      <vt:variant>
        <vt:lpwstr/>
      </vt:variant>
      <vt:variant>
        <vt:lpwstr>_Toc531776071</vt:lpwstr>
      </vt:variant>
      <vt:variant>
        <vt:i4>1179651</vt:i4>
      </vt:variant>
      <vt:variant>
        <vt:i4>26</vt:i4>
      </vt:variant>
      <vt:variant>
        <vt:i4>0</vt:i4>
      </vt:variant>
      <vt:variant>
        <vt:i4>5</vt:i4>
      </vt:variant>
      <vt:variant>
        <vt:lpwstr/>
      </vt:variant>
      <vt:variant>
        <vt:lpwstr>_Toc531776070</vt:lpwstr>
      </vt:variant>
      <vt:variant>
        <vt:i4>1245194</vt:i4>
      </vt:variant>
      <vt:variant>
        <vt:i4>20</vt:i4>
      </vt:variant>
      <vt:variant>
        <vt:i4>0</vt:i4>
      </vt:variant>
      <vt:variant>
        <vt:i4>5</vt:i4>
      </vt:variant>
      <vt:variant>
        <vt:lpwstr/>
      </vt:variant>
      <vt:variant>
        <vt:lpwstr>_Toc531776069</vt:lpwstr>
      </vt:variant>
      <vt:variant>
        <vt:i4>1245195</vt:i4>
      </vt:variant>
      <vt:variant>
        <vt:i4>14</vt:i4>
      </vt:variant>
      <vt:variant>
        <vt:i4>0</vt:i4>
      </vt:variant>
      <vt:variant>
        <vt:i4>5</vt:i4>
      </vt:variant>
      <vt:variant>
        <vt:lpwstr/>
      </vt:variant>
      <vt:variant>
        <vt:lpwstr>_Toc531776068</vt:lpwstr>
      </vt:variant>
      <vt:variant>
        <vt:i4>1245188</vt:i4>
      </vt:variant>
      <vt:variant>
        <vt:i4>8</vt:i4>
      </vt:variant>
      <vt:variant>
        <vt:i4>0</vt:i4>
      </vt:variant>
      <vt:variant>
        <vt:i4>5</vt:i4>
      </vt:variant>
      <vt:variant>
        <vt:lpwstr/>
      </vt:variant>
      <vt:variant>
        <vt:lpwstr>_Toc531776067</vt:lpwstr>
      </vt:variant>
      <vt:variant>
        <vt:i4>1245189</vt:i4>
      </vt:variant>
      <vt:variant>
        <vt:i4>2</vt:i4>
      </vt:variant>
      <vt:variant>
        <vt:i4>0</vt:i4>
      </vt:variant>
      <vt:variant>
        <vt:i4>5</vt:i4>
      </vt:variant>
      <vt:variant>
        <vt:lpwstr/>
      </vt:variant>
      <vt:variant>
        <vt:lpwstr>_Toc531776066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5:  CODING INSTRUCTIONS</dc:title>
  <dc:subject/>
  <dc:creator>Valued Gateway Client</dc:creator>
  <cp:keywords/>
  <cp:lastModifiedBy>Gries, Julie A</cp:lastModifiedBy>
  <cp:revision>2</cp:revision>
  <cp:lastPrinted>2021-07-29T16:00:00Z</cp:lastPrinted>
  <dcterms:created xsi:type="dcterms:W3CDTF">2022-09-20T18:03:00Z</dcterms:created>
  <dcterms:modified xsi:type="dcterms:W3CDTF">2022-09-20T18:03:00Z</dcterms:modified>
</cp:coreProperties>
</file>